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EE2F06">
      <w:pPr>
        <w:jc w:val="center"/>
        <w:rPr>
          <w:rFonts w:hint="eastAsia" w:ascii="宋体" w:hAnsi="宋体" w:eastAsia="宋体" w:cs="宋体"/>
          <w:b/>
          <w:bCs/>
          <w:color w:val="auto"/>
          <w:sz w:val="28"/>
          <w:szCs w:val="28"/>
          <w:shd w:val="clear" w:color="auto" w:fill="auto"/>
          <w:lang w:val="en-US" w:eastAsia="zh-CN"/>
        </w:rPr>
      </w:pPr>
      <w:r>
        <w:rPr>
          <w:rFonts w:hint="eastAsia" w:ascii="宋体" w:hAnsi="宋体" w:eastAsia="宋体" w:cs="宋体"/>
          <w:b/>
          <w:bCs/>
          <w:color w:val="auto"/>
          <w:sz w:val="32"/>
          <w:szCs w:val="32"/>
          <w:shd w:val="clear" w:color="auto" w:fill="auto"/>
          <w:lang w:val="en-US" w:eastAsia="zh-CN"/>
        </w:rPr>
        <w:t>采购需求</w:t>
      </w:r>
    </w:p>
    <w:p w14:paraId="19D8C608">
      <w:pPr>
        <w:pStyle w:val="2"/>
        <w:ind w:left="0" w:leftChars="0" w:firstLine="0" w:firstLineChars="0"/>
        <w:rPr>
          <w:rFonts w:hint="eastAsia" w:ascii="宋体" w:hAnsi="宋体" w:eastAsia="宋体" w:cs="宋体"/>
          <w:b/>
          <w:bCs/>
          <w:color w:val="auto"/>
          <w:sz w:val="28"/>
          <w:szCs w:val="28"/>
          <w:shd w:val="clear" w:color="auto" w:fill="auto"/>
          <w:lang w:val="en-US" w:eastAsia="zh-CN"/>
        </w:rPr>
      </w:pPr>
      <w:r>
        <w:rPr>
          <w:rFonts w:hint="eastAsia" w:ascii="宋体" w:hAnsi="宋体" w:eastAsia="宋体" w:cs="宋体"/>
          <w:b/>
          <w:bCs/>
          <w:color w:val="auto"/>
          <w:sz w:val="28"/>
          <w:szCs w:val="28"/>
          <w:shd w:val="clear" w:color="auto" w:fill="auto"/>
          <w:lang w:val="en-US" w:eastAsia="zh-CN"/>
        </w:rPr>
        <w:t>采购包1：12平米棉帐篷</w:t>
      </w:r>
    </w:p>
    <w:p w14:paraId="3CE5989A">
      <w:pPr>
        <w:pStyle w:val="10"/>
        <w:rPr>
          <w:rFonts w:hint="eastAsia" w:ascii="宋体" w:hAnsi="宋体" w:eastAsia="宋体" w:cs="宋体"/>
          <w:color w:val="auto"/>
          <w:sz w:val="21"/>
          <w:szCs w:val="21"/>
        </w:rPr>
      </w:pPr>
      <w:r>
        <w:rPr>
          <w:rFonts w:hint="eastAsia" w:ascii="宋体" w:hAnsi="宋体" w:eastAsia="宋体" w:cs="宋体"/>
          <w:color w:val="auto"/>
          <w:lang w:val="en-US" w:eastAsia="zh-CN"/>
        </w:rPr>
        <w:t>一、</w:t>
      </w:r>
      <w:r>
        <w:rPr>
          <w:rFonts w:hint="eastAsia" w:ascii="宋体" w:hAnsi="宋体" w:eastAsia="宋体" w:cs="宋体"/>
          <w:color w:val="auto"/>
          <w:sz w:val="21"/>
          <w:szCs w:val="21"/>
        </w:rPr>
        <w:t>采购清单</w:t>
      </w:r>
    </w:p>
    <w:tbl>
      <w:tblPr>
        <w:tblStyle w:val="7"/>
        <w:tblW w:w="4990" w:type="pct"/>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8" w:type="dxa"/>
          <w:bottom w:w="0" w:type="dxa"/>
          <w:right w:w="108" w:type="dxa"/>
        </w:tblCellMar>
      </w:tblPr>
      <w:tblGrid>
        <w:gridCol w:w="2042"/>
        <w:gridCol w:w="2193"/>
        <w:gridCol w:w="2227"/>
        <w:gridCol w:w="2043"/>
      </w:tblGrid>
      <w:tr w14:paraId="6C7844E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c>
          <w:tcPr>
            <w:tcW w:w="1200" w:type="pct"/>
          </w:tcPr>
          <w:p w14:paraId="4D27476F">
            <w:pPr>
              <w:pStyle w:val="10"/>
              <w:jc w:val="center"/>
              <w:rPr>
                <w:rFonts w:hint="eastAsia" w:ascii="宋体" w:hAnsi="宋体" w:eastAsia="宋体" w:cs="宋体"/>
                <w:color w:val="auto"/>
                <w:sz w:val="21"/>
                <w:szCs w:val="21"/>
              </w:rPr>
            </w:pPr>
            <w:r>
              <w:rPr>
                <w:rFonts w:hint="eastAsia" w:ascii="宋体" w:hAnsi="宋体" w:eastAsia="宋体" w:cs="宋体"/>
                <w:color w:val="auto"/>
                <w:sz w:val="21"/>
                <w:szCs w:val="21"/>
              </w:rPr>
              <w:t>序号</w:t>
            </w:r>
          </w:p>
        </w:tc>
        <w:tc>
          <w:tcPr>
            <w:tcW w:w="1289" w:type="pct"/>
          </w:tcPr>
          <w:p w14:paraId="7490515A">
            <w:pPr>
              <w:pStyle w:val="10"/>
              <w:jc w:val="center"/>
              <w:rPr>
                <w:rFonts w:hint="eastAsia" w:ascii="宋体" w:hAnsi="宋体" w:eastAsia="宋体" w:cs="宋体"/>
                <w:color w:val="auto"/>
                <w:sz w:val="21"/>
                <w:szCs w:val="21"/>
              </w:rPr>
            </w:pPr>
            <w:r>
              <w:rPr>
                <w:rFonts w:hint="eastAsia" w:ascii="宋体" w:hAnsi="宋体" w:eastAsia="宋体" w:cs="宋体"/>
                <w:color w:val="auto"/>
                <w:sz w:val="21"/>
                <w:szCs w:val="21"/>
              </w:rPr>
              <w:t>名称</w:t>
            </w:r>
          </w:p>
        </w:tc>
        <w:tc>
          <w:tcPr>
            <w:tcW w:w="1309" w:type="pct"/>
          </w:tcPr>
          <w:p w14:paraId="5E247225">
            <w:pPr>
              <w:pStyle w:val="10"/>
              <w:jc w:val="center"/>
              <w:rPr>
                <w:rFonts w:hint="eastAsia" w:ascii="宋体" w:hAnsi="宋体" w:eastAsia="宋体" w:cs="宋体"/>
                <w:color w:val="auto"/>
                <w:sz w:val="21"/>
                <w:szCs w:val="21"/>
              </w:rPr>
            </w:pPr>
            <w:r>
              <w:rPr>
                <w:rFonts w:hint="eastAsia" w:ascii="宋体" w:hAnsi="宋体" w:eastAsia="宋体" w:cs="宋体"/>
                <w:color w:val="auto"/>
                <w:sz w:val="21"/>
                <w:szCs w:val="21"/>
              </w:rPr>
              <w:t xml:space="preserve"> 单价</w:t>
            </w:r>
            <w:r>
              <w:rPr>
                <w:rFonts w:hint="eastAsia" w:ascii="宋体" w:hAnsi="宋体" w:eastAsia="宋体" w:cs="宋体"/>
                <w:color w:val="auto"/>
                <w:sz w:val="21"/>
                <w:szCs w:val="21"/>
                <w:lang w:val="en-US" w:eastAsia="zh-CN"/>
              </w:rPr>
              <w:t>最高</w:t>
            </w:r>
            <w:r>
              <w:rPr>
                <w:rFonts w:hint="eastAsia" w:ascii="宋体" w:hAnsi="宋体" w:eastAsia="宋体" w:cs="宋体"/>
                <w:color w:val="auto"/>
                <w:sz w:val="21"/>
                <w:szCs w:val="21"/>
              </w:rPr>
              <w:t>限价</w:t>
            </w:r>
          </w:p>
        </w:tc>
        <w:tc>
          <w:tcPr>
            <w:tcW w:w="1200" w:type="pct"/>
          </w:tcPr>
          <w:p w14:paraId="32438166">
            <w:pPr>
              <w:pStyle w:val="10"/>
              <w:jc w:val="center"/>
              <w:rPr>
                <w:rFonts w:hint="eastAsia" w:ascii="宋体" w:hAnsi="宋体" w:eastAsia="宋体" w:cs="宋体"/>
                <w:color w:val="auto"/>
                <w:sz w:val="21"/>
                <w:szCs w:val="21"/>
              </w:rPr>
            </w:pPr>
            <w:r>
              <w:rPr>
                <w:rFonts w:hint="eastAsia" w:ascii="宋体" w:hAnsi="宋体" w:eastAsia="宋体" w:cs="宋体"/>
                <w:color w:val="auto"/>
                <w:sz w:val="21"/>
                <w:szCs w:val="21"/>
              </w:rPr>
              <w:t>备注</w:t>
            </w:r>
          </w:p>
        </w:tc>
      </w:tr>
      <w:tr w14:paraId="6650861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c>
          <w:tcPr>
            <w:tcW w:w="1200" w:type="pct"/>
          </w:tcPr>
          <w:p w14:paraId="120AF301">
            <w:pPr>
              <w:pStyle w:val="1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w:t>
            </w:r>
          </w:p>
        </w:tc>
        <w:tc>
          <w:tcPr>
            <w:tcW w:w="1289" w:type="pct"/>
          </w:tcPr>
          <w:p w14:paraId="0413AC23">
            <w:pPr>
              <w:pStyle w:val="10"/>
              <w:jc w:val="center"/>
              <w:rPr>
                <w:rFonts w:hint="eastAsia" w:ascii="宋体" w:hAnsi="宋体" w:eastAsia="宋体" w:cs="宋体"/>
                <w:color w:val="auto"/>
                <w:sz w:val="21"/>
                <w:szCs w:val="21"/>
              </w:rPr>
            </w:pPr>
            <w:r>
              <w:rPr>
                <w:rFonts w:hint="eastAsia" w:ascii="宋体" w:hAnsi="宋体" w:eastAsia="宋体" w:cs="宋体"/>
                <w:color w:val="auto"/>
                <w:sz w:val="21"/>
                <w:szCs w:val="21"/>
              </w:rPr>
              <w:t>12平米棉帐篷</w:t>
            </w:r>
          </w:p>
        </w:tc>
        <w:tc>
          <w:tcPr>
            <w:tcW w:w="1309" w:type="pct"/>
          </w:tcPr>
          <w:p w14:paraId="79A2368B">
            <w:pPr>
              <w:pStyle w:val="10"/>
              <w:jc w:val="center"/>
              <w:rPr>
                <w:rFonts w:hint="eastAsia" w:ascii="宋体" w:hAnsi="宋体" w:eastAsia="宋体" w:cs="宋体"/>
                <w:color w:val="auto"/>
                <w:sz w:val="21"/>
                <w:szCs w:val="21"/>
              </w:rPr>
            </w:pPr>
            <w:r>
              <w:rPr>
                <w:rFonts w:hint="eastAsia" w:ascii="宋体" w:hAnsi="宋体" w:eastAsia="宋体" w:cs="宋体"/>
                <w:color w:val="auto"/>
                <w:sz w:val="21"/>
                <w:szCs w:val="21"/>
              </w:rPr>
              <w:t>2850元/顶</w:t>
            </w:r>
          </w:p>
        </w:tc>
        <w:tc>
          <w:tcPr>
            <w:tcW w:w="1200" w:type="pct"/>
          </w:tcPr>
          <w:p w14:paraId="19C595CD">
            <w:pPr>
              <w:pStyle w:val="10"/>
              <w:jc w:val="center"/>
              <w:rPr>
                <w:rFonts w:hint="eastAsia" w:ascii="宋体" w:hAnsi="宋体" w:eastAsia="宋体" w:cs="宋体"/>
                <w:color w:val="auto"/>
                <w:sz w:val="21"/>
                <w:szCs w:val="21"/>
              </w:rPr>
            </w:pPr>
            <w:r>
              <w:rPr>
                <w:rFonts w:hint="eastAsia" w:ascii="宋体" w:hAnsi="宋体" w:eastAsia="宋体" w:cs="宋体"/>
                <w:color w:val="auto"/>
                <w:sz w:val="21"/>
                <w:szCs w:val="21"/>
              </w:rPr>
              <w:t>核心产品</w:t>
            </w:r>
          </w:p>
        </w:tc>
      </w:tr>
    </w:tbl>
    <w:p w14:paraId="08681189">
      <w:pPr>
        <w:pStyle w:val="10"/>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备注：投标人报价不能超过单价最高限价，否则按无效文件处理。</w:t>
      </w:r>
    </w:p>
    <w:p w14:paraId="50FE22DB">
      <w:pPr>
        <w:pStyle w:val="10"/>
        <w:rPr>
          <w:rFonts w:hint="eastAsia" w:ascii="宋体" w:hAnsi="宋体" w:eastAsia="宋体" w:cs="宋体"/>
          <w:color w:val="auto"/>
          <w:sz w:val="21"/>
          <w:szCs w:val="21"/>
        </w:rPr>
      </w:pPr>
      <w:r>
        <w:rPr>
          <w:rFonts w:hint="eastAsia" w:ascii="宋体" w:hAnsi="宋体" w:eastAsia="宋体" w:cs="宋体"/>
          <w:color w:val="auto"/>
          <w:sz w:val="21"/>
          <w:szCs w:val="21"/>
        </w:rPr>
        <w:t>二、技术要求</w:t>
      </w:r>
    </w:p>
    <w:p w14:paraId="685CB561">
      <w:pPr>
        <w:pStyle w:val="10"/>
        <w:jc w:val="left"/>
        <w:rPr>
          <w:rFonts w:hint="eastAsia" w:ascii="宋体" w:hAnsi="宋体" w:eastAsia="宋体" w:cs="宋体"/>
          <w:color w:val="auto"/>
        </w:rPr>
      </w:pPr>
      <w:r>
        <w:rPr>
          <w:rFonts w:hint="eastAsia" w:ascii="宋体" w:hAnsi="宋体" w:eastAsia="宋体" w:cs="宋体"/>
          <w:color w:val="auto"/>
        </w:rPr>
        <w:t>1.</w:t>
      </w:r>
      <w:r>
        <w:rPr>
          <w:rFonts w:hint="eastAsia" w:ascii="宋体" w:hAnsi="宋体" w:eastAsia="宋体" w:cs="宋体"/>
          <w:color w:val="auto"/>
          <w:lang w:val="en-US" w:eastAsia="zh-CN"/>
        </w:rPr>
        <w:t>技术要求</w:t>
      </w:r>
      <w:r>
        <w:rPr>
          <w:rFonts w:hint="eastAsia" w:ascii="宋体" w:hAnsi="宋体" w:eastAsia="宋体" w:cs="宋体"/>
          <w:color w:val="auto"/>
        </w:rPr>
        <w:t>范围</w:t>
      </w:r>
    </w:p>
    <w:p w14:paraId="3EB22E75">
      <w:pPr>
        <w:pStyle w:val="10"/>
        <w:jc w:val="left"/>
        <w:rPr>
          <w:rFonts w:hint="eastAsia" w:ascii="宋体" w:hAnsi="宋体" w:eastAsia="宋体" w:cs="宋体"/>
          <w:color w:val="auto"/>
        </w:rPr>
      </w:pPr>
      <w:r>
        <w:rPr>
          <w:rFonts w:hint="eastAsia" w:ascii="宋体" w:hAnsi="宋体" w:eastAsia="宋体" w:cs="宋体"/>
          <w:color w:val="auto"/>
        </w:rPr>
        <w:t>本技术要求规定了救灾专用12m²棉帐篷的要求、试验方法、检验规则及标志、包装、运输与贮存。</w:t>
      </w:r>
    </w:p>
    <w:p w14:paraId="585D299D">
      <w:pPr>
        <w:pStyle w:val="10"/>
        <w:jc w:val="left"/>
        <w:rPr>
          <w:rFonts w:hint="eastAsia" w:ascii="宋体" w:hAnsi="宋体" w:eastAsia="宋体" w:cs="宋体"/>
          <w:color w:val="auto"/>
        </w:rPr>
      </w:pPr>
      <w:r>
        <w:rPr>
          <w:rFonts w:hint="eastAsia" w:ascii="宋体" w:hAnsi="宋体" w:eastAsia="宋体" w:cs="宋体"/>
          <w:color w:val="auto"/>
        </w:rPr>
        <w:t>本技术要求适用于以天蓝单面涂敷PU 防水阻燃涂层布为面料，用中空涤纶短纤维絮片为保温材 料，阻燃涤纶平纹绸为里布，灰色双面淋膜聚乙烯涂层布为地铺等主要材料缝制蓬体、棉内胆和地 铺，与焊接钢管为框架组合而成的救灾专用12m²棉帐篷的订购、生产与验收。</w:t>
      </w:r>
    </w:p>
    <w:p w14:paraId="7FFE6C92">
      <w:pPr>
        <w:pStyle w:val="10"/>
        <w:jc w:val="left"/>
        <w:rPr>
          <w:rFonts w:hint="eastAsia" w:ascii="宋体" w:hAnsi="宋体" w:eastAsia="宋体" w:cs="宋体"/>
          <w:color w:val="auto"/>
        </w:rPr>
      </w:pPr>
      <w:r>
        <w:rPr>
          <w:rFonts w:hint="eastAsia" w:ascii="宋体" w:hAnsi="宋体" w:eastAsia="宋体" w:cs="宋体"/>
          <w:color w:val="auto"/>
        </w:rPr>
        <w:t>2.规范性引用文件</w:t>
      </w:r>
    </w:p>
    <w:p w14:paraId="3E572279">
      <w:pPr>
        <w:pStyle w:val="10"/>
        <w:jc w:val="left"/>
        <w:rPr>
          <w:rFonts w:hint="eastAsia" w:ascii="宋体" w:hAnsi="宋体" w:eastAsia="宋体" w:cs="宋体"/>
          <w:color w:val="auto"/>
        </w:rPr>
      </w:pPr>
      <w:r>
        <w:rPr>
          <w:rFonts w:hint="eastAsia" w:ascii="宋体" w:hAnsi="宋体" w:eastAsia="宋体" w:cs="宋体"/>
          <w:color w:val="auto"/>
        </w:rPr>
        <w:t>下列文件对于本文件的应用是必不可少的。凡是注明日期的引用文件，仅注明日期的版本适用 于本文件。凡是不注明日期的引用文件，其最新版本适用于</w:t>
      </w:r>
      <w:r>
        <w:rPr>
          <w:rFonts w:hint="eastAsia" w:ascii="宋体" w:hAnsi="宋体" w:eastAsia="宋体" w:cs="宋体"/>
          <w:color w:val="auto"/>
          <w:lang w:val="en-US" w:eastAsia="zh-CN"/>
        </w:rPr>
        <w:t>本技术要求</w:t>
      </w:r>
      <w:r>
        <w:rPr>
          <w:rFonts w:hint="eastAsia" w:ascii="宋体" w:hAnsi="宋体" w:eastAsia="宋体" w:cs="宋体"/>
          <w:color w:val="auto"/>
        </w:rPr>
        <w:t>。</w:t>
      </w:r>
    </w:p>
    <w:p w14:paraId="0863F0A4">
      <w:pPr>
        <w:pStyle w:val="10"/>
        <w:jc w:val="left"/>
        <w:rPr>
          <w:rFonts w:hint="eastAsia" w:ascii="宋体" w:hAnsi="宋体" w:eastAsia="宋体" w:cs="宋体"/>
          <w:color w:val="auto"/>
        </w:rPr>
      </w:pPr>
      <w:r>
        <w:rPr>
          <w:rFonts w:hint="eastAsia" w:ascii="宋体" w:hAnsi="宋体" w:eastAsia="宋体" w:cs="宋体"/>
          <w:color w:val="auto"/>
        </w:rPr>
        <w:t>GB/T 3923.1</w:t>
      </w:r>
      <w:r>
        <w:rPr>
          <w:rFonts w:hint="eastAsia" w:ascii="宋体" w:hAnsi="宋体" w:eastAsia="宋体" w:cs="宋体"/>
          <w:color w:val="auto"/>
        </w:rPr>
        <w:tab/>
      </w:r>
      <w:r>
        <w:rPr>
          <w:rFonts w:hint="eastAsia" w:ascii="宋体" w:hAnsi="宋体" w:eastAsia="宋体" w:cs="宋体"/>
          <w:color w:val="auto"/>
        </w:rPr>
        <w:t>纺织品织物拉伸性能第1部分：断裂强力和断裂伸长率的测定条样法</w:t>
      </w:r>
    </w:p>
    <w:p w14:paraId="5D28FBA4">
      <w:pPr>
        <w:pStyle w:val="10"/>
        <w:jc w:val="left"/>
        <w:rPr>
          <w:rFonts w:hint="eastAsia" w:ascii="宋体" w:hAnsi="宋体" w:eastAsia="宋体" w:cs="宋体"/>
          <w:color w:val="auto"/>
        </w:rPr>
      </w:pPr>
      <w:r>
        <w:rPr>
          <w:rFonts w:hint="eastAsia" w:ascii="宋体" w:hAnsi="宋体" w:eastAsia="宋体" w:cs="宋体"/>
          <w:color w:val="auto"/>
        </w:rPr>
        <w:t>GB/T 4668</w:t>
      </w:r>
      <w:r>
        <w:rPr>
          <w:rFonts w:hint="eastAsia" w:ascii="宋体" w:hAnsi="宋体" w:eastAsia="宋体" w:cs="宋体"/>
          <w:color w:val="auto"/>
        </w:rPr>
        <w:tab/>
      </w:r>
      <w:r>
        <w:rPr>
          <w:rFonts w:hint="eastAsia" w:ascii="宋体" w:hAnsi="宋体" w:eastAsia="宋体" w:cs="宋体"/>
          <w:color w:val="auto"/>
        </w:rPr>
        <w:t>机织物密度的测定</w:t>
      </w:r>
    </w:p>
    <w:p w14:paraId="509FFC36">
      <w:pPr>
        <w:pStyle w:val="10"/>
        <w:jc w:val="left"/>
        <w:rPr>
          <w:rFonts w:hint="eastAsia" w:ascii="宋体" w:hAnsi="宋体" w:eastAsia="宋体" w:cs="宋体"/>
          <w:color w:val="auto"/>
        </w:rPr>
      </w:pPr>
      <w:r>
        <w:rPr>
          <w:rFonts w:hint="eastAsia" w:ascii="宋体" w:hAnsi="宋体" w:eastAsia="宋体" w:cs="宋体"/>
          <w:color w:val="auto"/>
        </w:rPr>
        <w:t>GB/T 4669</w:t>
      </w:r>
      <w:r>
        <w:rPr>
          <w:rFonts w:hint="eastAsia" w:ascii="宋体" w:hAnsi="宋体" w:eastAsia="宋体" w:cs="宋体"/>
          <w:color w:val="auto"/>
        </w:rPr>
        <w:tab/>
      </w:r>
      <w:r>
        <w:rPr>
          <w:rFonts w:hint="eastAsia" w:ascii="宋体" w:hAnsi="宋体" w:eastAsia="宋体" w:cs="宋体"/>
          <w:color w:val="auto"/>
        </w:rPr>
        <w:t>纺织品机织物单位长度质量和单位面积质量的测定</w:t>
      </w:r>
    </w:p>
    <w:p w14:paraId="0C26D3F2">
      <w:pPr>
        <w:pStyle w:val="10"/>
        <w:jc w:val="left"/>
        <w:rPr>
          <w:rFonts w:hint="eastAsia" w:ascii="宋体" w:hAnsi="宋体" w:eastAsia="宋体" w:cs="宋体"/>
          <w:color w:val="auto"/>
        </w:rPr>
      </w:pPr>
      <w:r>
        <w:rPr>
          <w:rFonts w:hint="eastAsia" w:ascii="宋体" w:hAnsi="宋体" w:eastAsia="宋体" w:cs="宋体"/>
          <w:color w:val="auto"/>
        </w:rPr>
        <w:t>GB/T 4744</w:t>
      </w:r>
      <w:r>
        <w:rPr>
          <w:rFonts w:hint="eastAsia" w:ascii="宋体" w:hAnsi="宋体" w:eastAsia="宋体" w:cs="宋体"/>
          <w:color w:val="auto"/>
        </w:rPr>
        <w:tab/>
      </w:r>
      <w:r>
        <w:rPr>
          <w:rFonts w:hint="eastAsia" w:ascii="宋体" w:hAnsi="宋体" w:eastAsia="宋体" w:cs="宋体"/>
          <w:color w:val="auto"/>
        </w:rPr>
        <w:t>纺织品防水性能的检测和评价静水压法</w:t>
      </w:r>
    </w:p>
    <w:p w14:paraId="2C88DF04">
      <w:pPr>
        <w:pStyle w:val="10"/>
        <w:jc w:val="left"/>
        <w:rPr>
          <w:rFonts w:hint="eastAsia" w:ascii="宋体" w:hAnsi="宋体" w:eastAsia="宋体" w:cs="宋体"/>
          <w:color w:val="auto"/>
        </w:rPr>
      </w:pPr>
      <w:r>
        <w:rPr>
          <w:rFonts w:hint="eastAsia" w:ascii="宋体" w:hAnsi="宋体" w:eastAsia="宋体" w:cs="宋体"/>
          <w:color w:val="auto"/>
        </w:rPr>
        <w:t>GB/T 5455</w:t>
      </w:r>
      <w:r>
        <w:rPr>
          <w:rFonts w:hint="eastAsia" w:ascii="宋体" w:hAnsi="宋体" w:eastAsia="宋体" w:cs="宋体"/>
          <w:color w:val="auto"/>
        </w:rPr>
        <w:tab/>
      </w:r>
      <w:r>
        <w:rPr>
          <w:rFonts w:hint="eastAsia" w:ascii="宋体" w:hAnsi="宋体" w:eastAsia="宋体" w:cs="宋体"/>
          <w:color w:val="auto"/>
        </w:rPr>
        <w:t>纺织品燃烧性能试验垂直法</w:t>
      </w:r>
    </w:p>
    <w:p w14:paraId="0103F345">
      <w:pPr>
        <w:pStyle w:val="10"/>
        <w:jc w:val="left"/>
        <w:rPr>
          <w:rFonts w:hint="eastAsia" w:ascii="宋体" w:hAnsi="宋体" w:eastAsia="宋体" w:cs="宋体"/>
          <w:color w:val="auto"/>
        </w:rPr>
      </w:pPr>
      <w:r>
        <w:rPr>
          <w:rFonts w:hint="eastAsia" w:ascii="宋体" w:hAnsi="宋体" w:eastAsia="宋体" w:cs="宋体"/>
          <w:color w:val="auto"/>
        </w:rPr>
        <w:t>GB/T 6836</w:t>
      </w:r>
      <w:r>
        <w:rPr>
          <w:rFonts w:hint="eastAsia" w:ascii="宋体" w:hAnsi="宋体" w:eastAsia="宋体" w:cs="宋体"/>
          <w:color w:val="auto"/>
        </w:rPr>
        <w:tab/>
      </w:r>
      <w:r>
        <w:rPr>
          <w:rFonts w:hint="eastAsia" w:ascii="宋体" w:hAnsi="宋体" w:eastAsia="宋体" w:cs="宋体"/>
          <w:color w:val="auto"/>
        </w:rPr>
        <w:t>缝纫线</w:t>
      </w:r>
    </w:p>
    <w:p w14:paraId="1397F911">
      <w:pPr>
        <w:pStyle w:val="10"/>
        <w:jc w:val="left"/>
        <w:rPr>
          <w:rFonts w:hint="eastAsia" w:ascii="宋体" w:hAnsi="宋体" w:eastAsia="宋体" w:cs="宋体"/>
          <w:color w:val="auto"/>
        </w:rPr>
      </w:pPr>
      <w:r>
        <w:rPr>
          <w:rFonts w:hint="eastAsia" w:ascii="宋体" w:hAnsi="宋体" w:eastAsia="宋体" w:cs="宋体"/>
          <w:color w:val="auto"/>
        </w:rPr>
        <w:t>GB/T 6892</w:t>
      </w:r>
      <w:r>
        <w:rPr>
          <w:rFonts w:hint="eastAsia" w:ascii="宋体" w:hAnsi="宋体" w:eastAsia="宋体" w:cs="宋体"/>
          <w:color w:val="auto"/>
        </w:rPr>
        <w:tab/>
      </w:r>
      <w:r>
        <w:rPr>
          <w:rFonts w:hint="eastAsia" w:ascii="宋体" w:hAnsi="宋体" w:eastAsia="宋体" w:cs="宋体"/>
          <w:color w:val="auto"/>
        </w:rPr>
        <w:t>一般工业用铝及铝合金挤压型材强度测定方法</w:t>
      </w:r>
    </w:p>
    <w:p w14:paraId="62AD4334">
      <w:pPr>
        <w:pStyle w:val="10"/>
        <w:jc w:val="left"/>
        <w:rPr>
          <w:rFonts w:hint="eastAsia" w:ascii="宋体" w:hAnsi="宋体" w:eastAsia="宋体" w:cs="宋体"/>
          <w:color w:val="auto"/>
        </w:rPr>
      </w:pPr>
      <w:r>
        <w:rPr>
          <w:rFonts w:hint="eastAsia" w:ascii="宋体" w:hAnsi="宋体" w:eastAsia="宋体" w:cs="宋体"/>
          <w:color w:val="auto"/>
        </w:rPr>
        <w:t>GB/T 8427-2008</w:t>
      </w:r>
      <w:r>
        <w:rPr>
          <w:rFonts w:hint="eastAsia" w:ascii="宋体" w:hAnsi="宋体" w:eastAsia="宋体" w:cs="宋体"/>
          <w:color w:val="auto"/>
        </w:rPr>
        <w:tab/>
      </w:r>
      <w:r>
        <w:rPr>
          <w:rFonts w:hint="eastAsia" w:ascii="宋体" w:hAnsi="宋体" w:eastAsia="宋体" w:cs="宋体"/>
          <w:color w:val="auto"/>
        </w:rPr>
        <w:t>纺织品色牢度试验耐人造光色牢度：氙弧</w:t>
      </w:r>
    </w:p>
    <w:p w14:paraId="3FB733B1">
      <w:pPr>
        <w:pStyle w:val="10"/>
        <w:jc w:val="left"/>
        <w:rPr>
          <w:rFonts w:hint="eastAsia" w:ascii="宋体" w:hAnsi="宋体" w:eastAsia="宋体" w:cs="宋体"/>
          <w:color w:val="auto"/>
        </w:rPr>
      </w:pPr>
      <w:r>
        <w:rPr>
          <w:rFonts w:hint="eastAsia" w:ascii="宋体" w:hAnsi="宋体" w:eastAsia="宋体" w:cs="宋体"/>
          <w:color w:val="auto"/>
        </w:rPr>
        <w:t>GB/T 12672</w:t>
      </w:r>
      <w:r>
        <w:rPr>
          <w:rFonts w:hint="eastAsia" w:ascii="宋体" w:hAnsi="宋体" w:eastAsia="宋体" w:cs="宋体"/>
          <w:color w:val="auto"/>
        </w:rPr>
        <w:tab/>
      </w:r>
      <w:r>
        <w:rPr>
          <w:rFonts w:hint="eastAsia" w:ascii="宋体" w:hAnsi="宋体" w:eastAsia="宋体" w:cs="宋体"/>
          <w:color w:val="auto"/>
        </w:rPr>
        <w:t>丙烯腈一丁二烯一苯乙烯(ABS) 树脂</w:t>
      </w:r>
    </w:p>
    <w:p w14:paraId="14BE7ED5">
      <w:pPr>
        <w:pStyle w:val="10"/>
        <w:jc w:val="left"/>
        <w:rPr>
          <w:rFonts w:hint="eastAsia" w:ascii="宋体" w:hAnsi="宋体" w:eastAsia="宋体" w:cs="宋体"/>
          <w:color w:val="auto"/>
        </w:rPr>
      </w:pPr>
      <w:r>
        <w:rPr>
          <w:rFonts w:hint="eastAsia" w:ascii="宋体" w:hAnsi="宋体" w:eastAsia="宋体" w:cs="宋体"/>
          <w:color w:val="auto"/>
        </w:rPr>
        <w:t>GB/T 16988</w:t>
      </w:r>
      <w:r>
        <w:rPr>
          <w:rFonts w:hint="eastAsia" w:ascii="宋体" w:hAnsi="宋体" w:eastAsia="宋体" w:cs="宋体"/>
          <w:color w:val="auto"/>
        </w:rPr>
        <w:tab/>
      </w:r>
      <w:r>
        <w:rPr>
          <w:rFonts w:hint="eastAsia" w:ascii="宋体" w:hAnsi="宋体" w:eastAsia="宋体" w:cs="宋体"/>
          <w:color w:val="auto"/>
        </w:rPr>
        <w:t>特种动物纤维与绵羊毛混合物含量的测定</w:t>
      </w:r>
    </w:p>
    <w:p w14:paraId="22F676DE">
      <w:pPr>
        <w:pStyle w:val="10"/>
        <w:jc w:val="left"/>
        <w:rPr>
          <w:rFonts w:hint="eastAsia" w:ascii="宋体" w:hAnsi="宋体" w:eastAsia="宋体" w:cs="宋体"/>
          <w:color w:val="auto"/>
        </w:rPr>
      </w:pPr>
      <w:r>
        <w:rPr>
          <w:rFonts w:hint="eastAsia" w:ascii="宋体" w:hAnsi="宋体" w:eastAsia="宋体" w:cs="宋体"/>
          <w:color w:val="auto"/>
        </w:rPr>
        <w:t>GB/T 19976</w:t>
      </w:r>
      <w:r>
        <w:rPr>
          <w:rFonts w:hint="eastAsia" w:ascii="宋体" w:hAnsi="宋体" w:eastAsia="宋体" w:cs="宋体"/>
          <w:color w:val="auto"/>
        </w:rPr>
        <w:tab/>
      </w:r>
      <w:r>
        <w:rPr>
          <w:rFonts w:hint="eastAsia" w:ascii="宋体" w:hAnsi="宋体" w:eastAsia="宋体" w:cs="宋体"/>
          <w:color w:val="auto"/>
        </w:rPr>
        <w:t>纺织品顶破强力的测定钢球法</w:t>
      </w:r>
    </w:p>
    <w:p w14:paraId="16F3F433">
      <w:pPr>
        <w:pStyle w:val="10"/>
        <w:jc w:val="left"/>
        <w:rPr>
          <w:rFonts w:hint="eastAsia" w:ascii="宋体" w:hAnsi="宋体" w:eastAsia="宋体" w:cs="宋体"/>
          <w:color w:val="auto"/>
        </w:rPr>
      </w:pPr>
      <w:r>
        <w:rPr>
          <w:rFonts w:hint="eastAsia" w:ascii="宋体" w:hAnsi="宋体" w:eastAsia="宋体" w:cs="宋体"/>
          <w:color w:val="auto"/>
        </w:rPr>
        <w:t>GB/T 20118</w:t>
      </w:r>
      <w:r>
        <w:rPr>
          <w:rFonts w:hint="eastAsia" w:ascii="宋体" w:hAnsi="宋体" w:eastAsia="宋体" w:cs="宋体"/>
          <w:color w:val="auto"/>
        </w:rPr>
        <w:tab/>
      </w:r>
      <w:r>
        <w:rPr>
          <w:rFonts w:hint="eastAsia" w:ascii="宋体" w:hAnsi="宋体" w:eastAsia="宋体" w:cs="宋体"/>
          <w:color w:val="auto"/>
        </w:rPr>
        <w:t>一般用途钢丝绳</w:t>
      </w:r>
    </w:p>
    <w:p w14:paraId="7AE79A8D">
      <w:pPr>
        <w:pStyle w:val="10"/>
        <w:jc w:val="left"/>
        <w:rPr>
          <w:rFonts w:hint="eastAsia" w:ascii="宋体" w:hAnsi="宋体" w:eastAsia="宋体" w:cs="宋体"/>
          <w:color w:val="auto"/>
        </w:rPr>
      </w:pPr>
      <w:r>
        <w:rPr>
          <w:rFonts w:hint="eastAsia" w:ascii="宋体" w:hAnsi="宋体" w:eastAsia="宋体" w:cs="宋体"/>
          <w:color w:val="auto"/>
        </w:rPr>
        <w:t>GB/T 35762</w:t>
      </w:r>
      <w:r>
        <w:rPr>
          <w:rFonts w:hint="eastAsia" w:ascii="宋体" w:hAnsi="宋体" w:eastAsia="宋体" w:cs="宋体"/>
          <w:color w:val="auto"/>
        </w:rPr>
        <w:tab/>
      </w:r>
      <w:r>
        <w:rPr>
          <w:rFonts w:hint="eastAsia" w:ascii="宋体" w:hAnsi="宋体" w:eastAsia="宋体" w:cs="宋体"/>
          <w:color w:val="auto"/>
        </w:rPr>
        <w:t>纺织品热传递性能试验方法平板法</w:t>
      </w:r>
    </w:p>
    <w:p w14:paraId="312E1F77">
      <w:pPr>
        <w:pStyle w:val="10"/>
        <w:jc w:val="left"/>
        <w:rPr>
          <w:rFonts w:hint="eastAsia" w:ascii="宋体" w:hAnsi="宋体" w:eastAsia="宋体" w:cs="宋体"/>
          <w:color w:val="auto"/>
        </w:rPr>
      </w:pPr>
      <w:r>
        <w:rPr>
          <w:rFonts w:hint="eastAsia" w:ascii="宋体" w:hAnsi="宋体" w:eastAsia="宋体" w:cs="宋体"/>
          <w:color w:val="auto"/>
        </w:rPr>
        <w:t>FZ/T 01010</w:t>
      </w:r>
      <w:r>
        <w:rPr>
          <w:rFonts w:hint="eastAsia" w:ascii="宋体" w:hAnsi="宋体" w:eastAsia="宋体" w:cs="宋体"/>
          <w:color w:val="auto"/>
        </w:rPr>
        <w:tab/>
      </w:r>
      <w:r>
        <w:rPr>
          <w:rFonts w:hint="eastAsia" w:ascii="宋体" w:hAnsi="宋体" w:eastAsia="宋体" w:cs="宋体"/>
          <w:color w:val="auto"/>
        </w:rPr>
        <w:t>涂层织物涂层粘附强度测定方法</w:t>
      </w:r>
    </w:p>
    <w:p w14:paraId="658E068A">
      <w:pPr>
        <w:pStyle w:val="10"/>
        <w:jc w:val="left"/>
        <w:rPr>
          <w:rFonts w:hint="eastAsia" w:ascii="宋体" w:hAnsi="宋体" w:eastAsia="宋体" w:cs="宋体"/>
          <w:color w:val="auto"/>
        </w:rPr>
      </w:pPr>
      <w:r>
        <w:rPr>
          <w:rFonts w:hint="eastAsia" w:ascii="宋体" w:hAnsi="宋体" w:eastAsia="宋体" w:cs="宋体"/>
          <w:color w:val="auto"/>
        </w:rPr>
        <w:t>FZ/T 01063</w:t>
      </w:r>
      <w:r>
        <w:rPr>
          <w:rFonts w:hint="eastAsia" w:ascii="宋体" w:hAnsi="宋体" w:eastAsia="宋体" w:cs="宋体"/>
          <w:color w:val="auto"/>
        </w:rPr>
        <w:tab/>
      </w:r>
      <w:r>
        <w:rPr>
          <w:rFonts w:hint="eastAsia" w:ascii="宋体" w:hAnsi="宋体" w:eastAsia="宋体" w:cs="宋体"/>
          <w:color w:val="auto"/>
        </w:rPr>
        <w:t>涂层织物涂层剥离强力的测定</w:t>
      </w:r>
    </w:p>
    <w:p w14:paraId="2C6C2C1B">
      <w:pPr>
        <w:pStyle w:val="10"/>
        <w:jc w:val="left"/>
        <w:rPr>
          <w:rFonts w:hint="eastAsia" w:ascii="宋体" w:hAnsi="宋体" w:eastAsia="宋体" w:cs="宋体"/>
          <w:color w:val="auto"/>
        </w:rPr>
      </w:pPr>
      <w:r>
        <w:rPr>
          <w:rFonts w:hint="eastAsia" w:ascii="宋体" w:hAnsi="宋体" w:eastAsia="宋体" w:cs="宋体"/>
          <w:color w:val="auto"/>
        </w:rPr>
        <w:t>FZ/T 65002</w:t>
      </w:r>
      <w:r>
        <w:rPr>
          <w:rFonts w:hint="eastAsia" w:ascii="宋体" w:hAnsi="宋体" w:eastAsia="宋体" w:cs="宋体"/>
          <w:color w:val="auto"/>
        </w:rPr>
        <w:tab/>
      </w:r>
      <w:r>
        <w:rPr>
          <w:rFonts w:hint="eastAsia" w:ascii="宋体" w:hAnsi="宋体" w:eastAsia="宋体" w:cs="宋体"/>
          <w:color w:val="auto"/>
        </w:rPr>
        <w:t>特种工业用绳带 物理机械性能试验方法</w:t>
      </w:r>
    </w:p>
    <w:p w14:paraId="5D7A80F9">
      <w:pPr>
        <w:pStyle w:val="10"/>
        <w:jc w:val="left"/>
        <w:rPr>
          <w:rFonts w:hint="eastAsia" w:ascii="宋体" w:hAnsi="宋体" w:eastAsia="宋体" w:cs="宋体"/>
          <w:color w:val="auto"/>
        </w:rPr>
      </w:pPr>
      <w:r>
        <w:rPr>
          <w:rFonts w:hint="eastAsia" w:ascii="宋体" w:hAnsi="宋体" w:eastAsia="宋体" w:cs="宋体"/>
          <w:color w:val="auto"/>
        </w:rPr>
        <w:t>JSB 9.2</w:t>
      </w:r>
      <w:r>
        <w:rPr>
          <w:rFonts w:hint="eastAsia" w:ascii="宋体" w:hAnsi="宋体" w:eastAsia="宋体" w:cs="宋体"/>
          <w:color w:val="auto"/>
        </w:rPr>
        <w:tab/>
      </w:r>
      <w:r>
        <w:rPr>
          <w:rFonts w:hint="eastAsia" w:ascii="宋体" w:hAnsi="宋体" w:eastAsia="宋体" w:cs="宋体"/>
          <w:color w:val="auto"/>
        </w:rPr>
        <w:t>絮片抗拉强度的测定</w:t>
      </w:r>
    </w:p>
    <w:p w14:paraId="70A4D8F4">
      <w:pPr>
        <w:pStyle w:val="10"/>
        <w:jc w:val="left"/>
        <w:rPr>
          <w:rFonts w:hint="eastAsia" w:ascii="宋体" w:hAnsi="宋体" w:eastAsia="宋体" w:cs="宋体"/>
          <w:color w:val="auto"/>
        </w:rPr>
      </w:pPr>
      <w:r>
        <w:rPr>
          <w:rFonts w:hint="eastAsia" w:ascii="宋体" w:hAnsi="宋体" w:eastAsia="宋体" w:cs="宋体"/>
          <w:color w:val="auto"/>
        </w:rPr>
        <w:t>JSB 9.3</w:t>
      </w:r>
      <w:r>
        <w:rPr>
          <w:rFonts w:hint="eastAsia" w:ascii="宋体" w:hAnsi="宋体" w:eastAsia="宋体" w:cs="宋体"/>
          <w:color w:val="auto"/>
        </w:rPr>
        <w:tab/>
      </w:r>
      <w:r>
        <w:rPr>
          <w:rFonts w:hint="eastAsia" w:ascii="宋体" w:hAnsi="宋体" w:eastAsia="宋体" w:cs="宋体"/>
          <w:color w:val="auto"/>
        </w:rPr>
        <w:t>絮片单位面积质量、压缩弹性率及蓬松度的测定</w:t>
      </w:r>
    </w:p>
    <w:p w14:paraId="2598176B">
      <w:pPr>
        <w:pStyle w:val="10"/>
        <w:jc w:val="left"/>
        <w:rPr>
          <w:rFonts w:hint="eastAsia" w:ascii="宋体" w:hAnsi="宋体" w:eastAsia="宋体" w:cs="宋体"/>
          <w:color w:val="auto"/>
        </w:rPr>
      </w:pPr>
      <w:r>
        <w:rPr>
          <w:rFonts w:hint="eastAsia" w:ascii="宋体" w:hAnsi="宋体" w:eastAsia="宋体" w:cs="宋体"/>
          <w:color w:val="auto"/>
        </w:rPr>
        <w:t>JSB 40.1~JSB 40.2</w:t>
      </w:r>
      <w:r>
        <w:rPr>
          <w:rFonts w:hint="eastAsia" w:ascii="宋体" w:hAnsi="宋体" w:eastAsia="宋体" w:cs="宋体"/>
          <w:color w:val="auto"/>
        </w:rPr>
        <w:tab/>
      </w:r>
      <w:r>
        <w:rPr>
          <w:rFonts w:hint="eastAsia" w:ascii="宋体" w:hAnsi="宋体" w:eastAsia="宋体" w:cs="宋体"/>
          <w:color w:val="auto"/>
        </w:rPr>
        <w:t>军用锦丝起绒搭扣带扣合强度和撕揭强度的测定方法</w:t>
      </w:r>
    </w:p>
    <w:p w14:paraId="3AF86574">
      <w:pPr>
        <w:pStyle w:val="10"/>
        <w:jc w:val="left"/>
        <w:rPr>
          <w:rFonts w:hint="eastAsia" w:ascii="宋体" w:hAnsi="宋体" w:eastAsia="宋体" w:cs="宋体"/>
          <w:color w:val="auto"/>
        </w:rPr>
      </w:pPr>
      <w:r>
        <w:rPr>
          <w:rFonts w:hint="eastAsia" w:ascii="宋体" w:hAnsi="宋体" w:eastAsia="宋体" w:cs="宋体"/>
          <w:color w:val="auto"/>
        </w:rPr>
        <w:t>QB/T 2173</w:t>
      </w:r>
      <w:r>
        <w:rPr>
          <w:rFonts w:hint="eastAsia" w:ascii="宋体" w:hAnsi="宋体" w:eastAsia="宋体" w:cs="宋体"/>
          <w:color w:val="auto"/>
        </w:rPr>
        <w:tab/>
      </w:r>
      <w:r>
        <w:rPr>
          <w:rFonts w:hint="eastAsia" w:ascii="宋体" w:hAnsi="宋体" w:eastAsia="宋体" w:cs="宋体"/>
          <w:color w:val="auto"/>
        </w:rPr>
        <w:t>尼龙拉链</w:t>
      </w:r>
    </w:p>
    <w:p w14:paraId="32386E21">
      <w:pPr>
        <w:pStyle w:val="10"/>
        <w:jc w:val="left"/>
        <w:rPr>
          <w:rFonts w:hint="eastAsia" w:ascii="宋体" w:hAnsi="宋体" w:eastAsia="宋体" w:cs="宋体"/>
          <w:color w:val="auto"/>
        </w:rPr>
      </w:pPr>
      <w:r>
        <w:rPr>
          <w:rFonts w:hint="eastAsia" w:ascii="宋体" w:hAnsi="宋体" w:eastAsia="宋体" w:cs="宋体"/>
          <w:color w:val="auto"/>
        </w:rPr>
        <w:t>QB/T 3826</w:t>
      </w:r>
      <w:r>
        <w:rPr>
          <w:rFonts w:hint="eastAsia" w:ascii="宋体" w:hAnsi="宋体" w:eastAsia="宋体" w:cs="宋体"/>
          <w:color w:val="auto"/>
        </w:rPr>
        <w:tab/>
      </w:r>
      <w:r>
        <w:rPr>
          <w:rFonts w:hint="eastAsia" w:ascii="宋体" w:hAnsi="宋体" w:eastAsia="宋体" w:cs="宋体"/>
          <w:color w:val="auto"/>
        </w:rPr>
        <w:t>轻工产品金属镀层和化学处理层的耐腐蚀试验方法</w:t>
      </w:r>
      <w:r>
        <w:rPr>
          <w:rFonts w:hint="eastAsia" w:ascii="宋体" w:hAnsi="宋体" w:eastAsia="宋体" w:cs="宋体"/>
          <w:color w:val="auto"/>
          <w:lang w:val="en-US" w:eastAsia="zh-CN"/>
        </w:rPr>
        <w:t xml:space="preserve"> </w:t>
      </w:r>
      <w:r>
        <w:rPr>
          <w:rFonts w:hint="eastAsia" w:ascii="宋体" w:hAnsi="宋体" w:eastAsia="宋体" w:cs="宋体"/>
          <w:color w:val="auto"/>
        </w:rPr>
        <w:t xml:space="preserve">中性盐雾试验(NSS)法 </w:t>
      </w:r>
    </w:p>
    <w:p w14:paraId="624B62BC">
      <w:pPr>
        <w:pStyle w:val="10"/>
        <w:jc w:val="left"/>
        <w:rPr>
          <w:rFonts w:hint="eastAsia" w:ascii="宋体" w:hAnsi="宋体" w:eastAsia="宋体" w:cs="宋体"/>
          <w:color w:val="auto"/>
        </w:rPr>
      </w:pPr>
      <w:r>
        <w:rPr>
          <w:rFonts w:hint="eastAsia" w:ascii="宋体" w:hAnsi="宋体" w:eastAsia="宋体" w:cs="宋体"/>
          <w:color w:val="auto"/>
        </w:rPr>
        <w:t>YB/T 5058</w:t>
      </w:r>
      <w:r>
        <w:rPr>
          <w:rFonts w:hint="eastAsia" w:ascii="宋体" w:hAnsi="宋体" w:eastAsia="宋体" w:cs="宋体"/>
          <w:color w:val="auto"/>
        </w:rPr>
        <w:tab/>
      </w:r>
      <w:r>
        <w:rPr>
          <w:rFonts w:hint="eastAsia" w:ascii="宋体" w:hAnsi="宋体" w:eastAsia="宋体" w:cs="宋体"/>
          <w:color w:val="auto"/>
        </w:rPr>
        <w:tab/>
      </w:r>
      <w:r>
        <w:rPr>
          <w:rFonts w:hint="eastAsia" w:ascii="宋体" w:hAnsi="宋体" w:eastAsia="宋体" w:cs="宋体"/>
          <w:color w:val="auto"/>
        </w:rPr>
        <w:t>弹簧钢、工具钢冷轧钢带</w:t>
      </w:r>
    </w:p>
    <w:p w14:paraId="2D18015C">
      <w:pPr>
        <w:pStyle w:val="10"/>
        <w:jc w:val="left"/>
        <w:rPr>
          <w:rFonts w:hint="eastAsia" w:ascii="宋体" w:hAnsi="宋体" w:eastAsia="宋体" w:cs="宋体"/>
          <w:color w:val="auto"/>
        </w:rPr>
      </w:pPr>
      <w:r>
        <w:rPr>
          <w:rFonts w:hint="eastAsia" w:ascii="宋体" w:hAnsi="宋体" w:eastAsia="宋体" w:cs="宋体"/>
          <w:color w:val="auto"/>
        </w:rPr>
        <w:t>YB/T 5294</w:t>
      </w:r>
      <w:r>
        <w:rPr>
          <w:rFonts w:hint="eastAsia" w:ascii="宋体" w:hAnsi="宋体" w:eastAsia="宋体" w:cs="宋体"/>
          <w:color w:val="auto"/>
        </w:rPr>
        <w:tab/>
      </w:r>
      <w:r>
        <w:rPr>
          <w:rFonts w:hint="eastAsia" w:ascii="宋体" w:hAnsi="宋体" w:eastAsia="宋体" w:cs="宋体"/>
          <w:color w:val="auto"/>
        </w:rPr>
        <w:tab/>
      </w:r>
      <w:r>
        <w:rPr>
          <w:rFonts w:hint="eastAsia" w:ascii="宋体" w:hAnsi="宋体" w:eastAsia="宋体" w:cs="宋体"/>
          <w:color w:val="auto"/>
        </w:rPr>
        <w:t>一般用途低碳钢丝</w:t>
      </w:r>
    </w:p>
    <w:p w14:paraId="24FB6E01">
      <w:pPr>
        <w:pStyle w:val="10"/>
        <w:jc w:val="left"/>
        <w:rPr>
          <w:rFonts w:hint="eastAsia" w:ascii="宋体" w:hAnsi="宋体" w:eastAsia="宋体" w:cs="宋体"/>
          <w:color w:val="auto"/>
        </w:rPr>
      </w:pPr>
      <w:r>
        <w:rPr>
          <w:rFonts w:hint="eastAsia" w:ascii="宋体" w:hAnsi="宋体" w:eastAsia="宋体" w:cs="宋体"/>
          <w:color w:val="auto"/>
        </w:rPr>
        <w:t>3</w:t>
      </w:r>
      <w:r>
        <w:rPr>
          <w:rFonts w:hint="eastAsia" w:ascii="宋体" w:hAnsi="宋体" w:eastAsia="宋体" w:cs="宋体"/>
          <w:color w:val="auto"/>
          <w:lang w:eastAsia="zh-CN"/>
        </w:rPr>
        <w:t>.</w:t>
      </w:r>
      <w:r>
        <w:rPr>
          <w:rFonts w:hint="eastAsia" w:ascii="宋体" w:hAnsi="宋体" w:eastAsia="宋体" w:cs="宋体"/>
          <w:color w:val="auto"/>
        </w:rPr>
        <w:t>要求</w:t>
      </w:r>
    </w:p>
    <w:p w14:paraId="3106B049">
      <w:pPr>
        <w:pStyle w:val="10"/>
        <w:jc w:val="left"/>
        <w:rPr>
          <w:rFonts w:hint="eastAsia" w:ascii="宋体" w:hAnsi="宋体" w:eastAsia="宋体" w:cs="宋体"/>
          <w:color w:val="auto"/>
        </w:rPr>
      </w:pPr>
      <w:r>
        <w:rPr>
          <w:rFonts w:hint="eastAsia" w:ascii="宋体" w:hAnsi="宋体" w:eastAsia="宋体" w:cs="宋体"/>
          <w:color w:val="auto"/>
        </w:rPr>
        <w:t>3.1</w:t>
      </w:r>
      <w:r>
        <w:rPr>
          <w:rFonts w:hint="eastAsia" w:ascii="宋体" w:hAnsi="宋体" w:eastAsia="宋体" w:cs="宋体"/>
          <w:color w:val="auto"/>
          <w:lang w:val="en-US" w:eastAsia="zh-CN"/>
        </w:rPr>
        <w:t xml:space="preserve"> </w:t>
      </w:r>
      <w:r>
        <w:rPr>
          <w:rFonts w:hint="eastAsia" w:ascii="宋体" w:hAnsi="宋体" w:eastAsia="宋体" w:cs="宋体"/>
          <w:color w:val="auto"/>
        </w:rPr>
        <w:t>样式及主要尺寸</w:t>
      </w:r>
    </w:p>
    <w:p w14:paraId="4B6D2E1E">
      <w:pPr>
        <w:pStyle w:val="10"/>
        <w:jc w:val="left"/>
        <w:rPr>
          <w:rFonts w:hint="eastAsia" w:ascii="宋体" w:hAnsi="宋体" w:eastAsia="宋体" w:cs="宋体"/>
          <w:color w:val="auto"/>
        </w:rPr>
      </w:pPr>
      <w:r>
        <w:rPr>
          <w:rFonts w:hint="eastAsia" w:ascii="宋体" w:hAnsi="宋体" w:eastAsia="宋体" w:cs="宋体"/>
          <w:color w:val="auto"/>
        </w:rPr>
        <w:t>救灾专用12m²棉帐篷为长方形双坡面直墙建筑样式。 一端山墙开门，门上正中有风斗，另一端 山墙对应位置有烟囱口，两侧墙各开两个窗户，整体帐篷通过拉绳连接三角桩固定。其样式、结构 及主要尺寸见图1及表1。</w:t>
      </w:r>
    </w:p>
    <w:p w14:paraId="7C5AEC1D">
      <w:pPr>
        <w:pStyle w:val="10"/>
        <w:jc w:val="left"/>
        <w:rPr>
          <w:rFonts w:hint="eastAsia" w:ascii="宋体" w:hAnsi="宋体" w:eastAsia="宋体" w:cs="宋体"/>
          <w:color w:val="auto"/>
        </w:rPr>
      </w:pPr>
      <w:r>
        <w:rPr>
          <w:rFonts w:hint="eastAsia" w:ascii="宋体" w:hAnsi="宋体" w:eastAsia="宋体" w:cs="宋体"/>
          <w:color w:val="auto"/>
          <w:position w:val="-89"/>
        </w:rPr>
        <w:drawing>
          <wp:inline distT="0" distB="0" distL="0" distR="0">
            <wp:extent cx="4374515" cy="2825750"/>
            <wp:effectExtent l="0" t="0" r="6985" b="12700"/>
            <wp:docPr id="234" name="IM 234"/>
            <wp:cNvGraphicFramePr/>
            <a:graphic xmlns:a="http://schemas.openxmlformats.org/drawingml/2006/main">
              <a:graphicData uri="http://schemas.openxmlformats.org/drawingml/2006/picture">
                <pic:pic xmlns:pic="http://schemas.openxmlformats.org/drawingml/2006/picture">
                  <pic:nvPicPr>
                    <pic:cNvPr id="234" name="IM 234"/>
                    <pic:cNvPicPr/>
                  </pic:nvPicPr>
                  <pic:blipFill>
                    <a:blip r:embed="rId8"/>
                    <a:stretch>
                      <a:fillRect/>
                    </a:stretch>
                  </pic:blipFill>
                  <pic:spPr>
                    <a:xfrm>
                      <a:off x="0" y="0"/>
                      <a:ext cx="4375108" cy="2825803"/>
                    </a:xfrm>
                    <a:prstGeom prst="rect">
                      <a:avLst/>
                    </a:prstGeom>
                  </pic:spPr>
                </pic:pic>
              </a:graphicData>
            </a:graphic>
          </wp:inline>
        </w:drawing>
      </w:r>
    </w:p>
    <w:p w14:paraId="4F57EE7D">
      <w:pPr>
        <w:pStyle w:val="10"/>
        <w:jc w:val="center"/>
        <w:rPr>
          <w:rFonts w:hint="eastAsia" w:ascii="宋体" w:hAnsi="宋体" w:eastAsia="宋体" w:cs="宋体"/>
          <w:color w:val="auto"/>
        </w:rPr>
      </w:pPr>
      <w:r>
        <w:rPr>
          <w:rFonts w:hint="eastAsia" w:ascii="宋体" w:hAnsi="宋体" w:eastAsia="宋体" w:cs="宋体"/>
          <w:color w:val="auto"/>
        </w:rPr>
        <w:t>图1样式、结构及主要尺寸</w:t>
      </w:r>
    </w:p>
    <w:p w14:paraId="2B1E2D99">
      <w:pPr>
        <w:pStyle w:val="10"/>
        <w:jc w:val="left"/>
        <w:rPr>
          <w:rFonts w:hint="eastAsia" w:ascii="宋体" w:hAnsi="宋体" w:eastAsia="宋体" w:cs="宋体"/>
          <w:color w:val="auto"/>
        </w:rPr>
      </w:pPr>
      <w:r>
        <w:rPr>
          <w:rFonts w:hint="eastAsia" w:ascii="宋体" w:hAnsi="宋体" w:eastAsia="宋体" w:cs="宋体"/>
          <w:color w:val="auto"/>
        </w:rPr>
        <w:t>表1</w:t>
      </w:r>
      <w:r>
        <w:rPr>
          <w:rFonts w:hint="eastAsia" w:ascii="宋体" w:hAnsi="宋体" w:eastAsia="宋体" w:cs="宋体"/>
          <w:color w:val="auto"/>
          <w:lang w:val="en-US" w:eastAsia="zh-CN"/>
        </w:rPr>
        <w:t xml:space="preserve"> </w:t>
      </w:r>
      <w:r>
        <w:rPr>
          <w:rFonts w:hint="eastAsia" w:ascii="宋体" w:hAnsi="宋体" w:eastAsia="宋体" w:cs="宋体"/>
          <w:color w:val="auto"/>
        </w:rPr>
        <w:t>成品各部位主要尺寸</w:t>
      </w:r>
      <w:r>
        <w:rPr>
          <w:rFonts w:hint="eastAsia" w:ascii="宋体" w:hAnsi="宋体" w:eastAsia="宋体" w:cs="宋体"/>
          <w:color w:val="auto"/>
          <w:lang w:val="en-US" w:eastAsia="zh-CN"/>
        </w:rPr>
        <w:t xml:space="preserve">                                   </w:t>
      </w:r>
      <w:r>
        <w:rPr>
          <w:rFonts w:hint="eastAsia" w:ascii="宋体" w:hAnsi="宋体" w:eastAsia="宋体" w:cs="宋体"/>
          <w:color w:val="auto"/>
        </w:rPr>
        <w:t>单位：毫米</w:t>
      </w:r>
    </w:p>
    <w:tbl>
      <w:tblPr>
        <w:tblStyle w:val="11"/>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795"/>
        <w:gridCol w:w="2766"/>
        <w:gridCol w:w="2753"/>
      </w:tblGrid>
      <w:tr w14:paraId="76F9D2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83" w:hRule="atLeast"/>
          <w:jc w:val="center"/>
        </w:trPr>
        <w:tc>
          <w:tcPr>
            <w:tcW w:w="1681" w:type="pct"/>
            <w:vAlign w:val="center"/>
          </w:tcPr>
          <w:p w14:paraId="639B1ED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部位(件)名称</w:t>
            </w:r>
          </w:p>
        </w:tc>
        <w:tc>
          <w:tcPr>
            <w:tcW w:w="1663" w:type="pct"/>
            <w:vAlign w:val="center"/>
          </w:tcPr>
          <w:p w14:paraId="1A7672C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成品尺寸</w:t>
            </w:r>
          </w:p>
        </w:tc>
        <w:tc>
          <w:tcPr>
            <w:tcW w:w="1655" w:type="pct"/>
            <w:vAlign w:val="center"/>
          </w:tcPr>
          <w:p w14:paraId="77666ED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极限偏差</w:t>
            </w:r>
          </w:p>
        </w:tc>
      </w:tr>
      <w:tr w14:paraId="11BA42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1" w:hRule="atLeast"/>
          <w:jc w:val="center"/>
        </w:trPr>
        <w:tc>
          <w:tcPr>
            <w:tcW w:w="1681" w:type="pct"/>
            <w:vAlign w:val="center"/>
          </w:tcPr>
          <w:p w14:paraId="769CED9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篷体长度</w:t>
            </w:r>
          </w:p>
        </w:tc>
        <w:tc>
          <w:tcPr>
            <w:tcW w:w="1663" w:type="pct"/>
            <w:vAlign w:val="center"/>
          </w:tcPr>
          <w:p w14:paraId="7008F2A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3700</w:t>
            </w:r>
          </w:p>
        </w:tc>
        <w:tc>
          <w:tcPr>
            <w:tcW w:w="1655" w:type="pct"/>
            <w:vAlign w:val="center"/>
          </w:tcPr>
          <w:p w14:paraId="514260B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+30</w:t>
            </w:r>
          </w:p>
          <w:p w14:paraId="1C2D0B9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0</w:t>
            </w:r>
          </w:p>
        </w:tc>
      </w:tr>
      <w:tr w14:paraId="48A95F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681" w:type="pct"/>
            <w:vAlign w:val="center"/>
          </w:tcPr>
          <w:p w14:paraId="262B071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篷体宽度</w:t>
            </w:r>
          </w:p>
        </w:tc>
        <w:tc>
          <w:tcPr>
            <w:tcW w:w="1663" w:type="pct"/>
            <w:vAlign w:val="center"/>
          </w:tcPr>
          <w:p w14:paraId="4231FB0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3200</w:t>
            </w:r>
          </w:p>
        </w:tc>
        <w:tc>
          <w:tcPr>
            <w:tcW w:w="1655" w:type="pct"/>
            <w:vAlign w:val="center"/>
          </w:tcPr>
          <w:p w14:paraId="00D923D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+30</w:t>
            </w:r>
          </w:p>
          <w:p w14:paraId="5549473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0</w:t>
            </w:r>
          </w:p>
        </w:tc>
      </w:tr>
      <w:tr w14:paraId="0BF79E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681" w:type="pct"/>
            <w:vAlign w:val="center"/>
          </w:tcPr>
          <w:p w14:paraId="28EAD67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侧墙高度</w:t>
            </w:r>
          </w:p>
        </w:tc>
        <w:tc>
          <w:tcPr>
            <w:tcW w:w="1663" w:type="pct"/>
            <w:vAlign w:val="center"/>
          </w:tcPr>
          <w:p w14:paraId="3120516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1750</w:t>
            </w:r>
          </w:p>
        </w:tc>
        <w:tc>
          <w:tcPr>
            <w:tcW w:w="1655" w:type="pct"/>
            <w:vAlign w:val="center"/>
          </w:tcPr>
          <w:p w14:paraId="1BEA6A8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+20</w:t>
            </w:r>
          </w:p>
          <w:p w14:paraId="68C30CF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0</w:t>
            </w:r>
          </w:p>
        </w:tc>
      </w:tr>
      <w:tr w14:paraId="35053E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681" w:type="pct"/>
            <w:vAlign w:val="center"/>
          </w:tcPr>
          <w:p w14:paraId="7583DC2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脊顶高</w:t>
            </w:r>
          </w:p>
        </w:tc>
        <w:tc>
          <w:tcPr>
            <w:tcW w:w="1663" w:type="pct"/>
            <w:vAlign w:val="center"/>
          </w:tcPr>
          <w:p w14:paraId="268716E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2670</w:t>
            </w:r>
          </w:p>
        </w:tc>
        <w:tc>
          <w:tcPr>
            <w:tcW w:w="1655" w:type="pct"/>
            <w:vAlign w:val="center"/>
          </w:tcPr>
          <w:p w14:paraId="22EE0A8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+20</w:t>
            </w:r>
          </w:p>
          <w:p w14:paraId="2CBE59E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0</w:t>
            </w:r>
          </w:p>
        </w:tc>
      </w:tr>
      <w:tr w14:paraId="750F83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681" w:type="pct"/>
            <w:vAlign w:val="center"/>
          </w:tcPr>
          <w:p w14:paraId="4D5D778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篷顶沿宽度</w:t>
            </w:r>
          </w:p>
        </w:tc>
        <w:tc>
          <w:tcPr>
            <w:tcW w:w="1663" w:type="pct"/>
            <w:vAlign w:val="center"/>
          </w:tcPr>
          <w:p w14:paraId="3386A47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100</w:t>
            </w:r>
          </w:p>
        </w:tc>
        <w:tc>
          <w:tcPr>
            <w:tcW w:w="1655" w:type="pct"/>
            <w:vAlign w:val="center"/>
          </w:tcPr>
          <w:p w14:paraId="41A72D5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±5</w:t>
            </w:r>
          </w:p>
        </w:tc>
      </w:tr>
      <w:tr w14:paraId="401EF8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681" w:type="pct"/>
            <w:vAlign w:val="center"/>
          </w:tcPr>
          <w:p w14:paraId="47B8D46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门口高度</w:t>
            </w:r>
          </w:p>
        </w:tc>
        <w:tc>
          <w:tcPr>
            <w:tcW w:w="1663" w:type="pct"/>
            <w:vAlign w:val="center"/>
          </w:tcPr>
          <w:p w14:paraId="14BFDD8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1800</w:t>
            </w:r>
          </w:p>
        </w:tc>
        <w:tc>
          <w:tcPr>
            <w:tcW w:w="1655" w:type="pct"/>
            <w:vAlign w:val="center"/>
          </w:tcPr>
          <w:p w14:paraId="57B0E61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±20</w:t>
            </w:r>
          </w:p>
        </w:tc>
      </w:tr>
      <w:tr w14:paraId="0E6D28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681" w:type="pct"/>
            <w:vAlign w:val="center"/>
          </w:tcPr>
          <w:p w14:paraId="59E9A09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门口宽度</w:t>
            </w:r>
          </w:p>
        </w:tc>
        <w:tc>
          <w:tcPr>
            <w:tcW w:w="1663" w:type="pct"/>
            <w:vAlign w:val="center"/>
          </w:tcPr>
          <w:p w14:paraId="19C0091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800</w:t>
            </w:r>
          </w:p>
        </w:tc>
        <w:tc>
          <w:tcPr>
            <w:tcW w:w="1655" w:type="pct"/>
            <w:vAlign w:val="center"/>
          </w:tcPr>
          <w:p w14:paraId="6566826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±10</w:t>
            </w:r>
          </w:p>
        </w:tc>
      </w:tr>
      <w:tr w14:paraId="6EB626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681" w:type="pct"/>
            <w:vAlign w:val="center"/>
          </w:tcPr>
          <w:p w14:paraId="5672317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门帘高度</w:t>
            </w:r>
          </w:p>
        </w:tc>
        <w:tc>
          <w:tcPr>
            <w:tcW w:w="1663" w:type="pct"/>
            <w:vAlign w:val="center"/>
          </w:tcPr>
          <w:p w14:paraId="3B64DA6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1930</w:t>
            </w:r>
          </w:p>
        </w:tc>
        <w:tc>
          <w:tcPr>
            <w:tcW w:w="1655" w:type="pct"/>
            <w:vAlign w:val="center"/>
          </w:tcPr>
          <w:p w14:paraId="322602C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±20</w:t>
            </w:r>
          </w:p>
        </w:tc>
      </w:tr>
      <w:tr w14:paraId="7B4BAF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681" w:type="pct"/>
            <w:vAlign w:val="center"/>
          </w:tcPr>
          <w:p w14:paraId="3C4B35B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门帘宽度</w:t>
            </w:r>
          </w:p>
        </w:tc>
        <w:tc>
          <w:tcPr>
            <w:tcW w:w="1663" w:type="pct"/>
            <w:vAlign w:val="center"/>
          </w:tcPr>
          <w:p w14:paraId="691EB11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980</w:t>
            </w:r>
          </w:p>
        </w:tc>
        <w:tc>
          <w:tcPr>
            <w:tcW w:w="1655" w:type="pct"/>
            <w:vAlign w:val="center"/>
          </w:tcPr>
          <w:p w14:paraId="16BE478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±20</w:t>
            </w:r>
          </w:p>
        </w:tc>
      </w:tr>
      <w:tr w14:paraId="02E44B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681" w:type="pct"/>
            <w:vAlign w:val="center"/>
          </w:tcPr>
          <w:p w14:paraId="634BAF4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窗口高度</w:t>
            </w:r>
          </w:p>
        </w:tc>
        <w:tc>
          <w:tcPr>
            <w:tcW w:w="1663" w:type="pct"/>
            <w:vAlign w:val="center"/>
          </w:tcPr>
          <w:p w14:paraId="7479B22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600</w:t>
            </w:r>
          </w:p>
        </w:tc>
        <w:tc>
          <w:tcPr>
            <w:tcW w:w="1655" w:type="pct"/>
            <w:vAlign w:val="center"/>
          </w:tcPr>
          <w:p w14:paraId="38A4F02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±10</w:t>
            </w:r>
          </w:p>
        </w:tc>
      </w:tr>
      <w:tr w14:paraId="2D2DAC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681" w:type="pct"/>
            <w:vAlign w:val="center"/>
          </w:tcPr>
          <w:p w14:paraId="1B6BBF1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窗口宽度</w:t>
            </w:r>
          </w:p>
        </w:tc>
        <w:tc>
          <w:tcPr>
            <w:tcW w:w="1663" w:type="pct"/>
            <w:vAlign w:val="center"/>
          </w:tcPr>
          <w:p w14:paraId="7C5CE53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800</w:t>
            </w:r>
          </w:p>
        </w:tc>
        <w:tc>
          <w:tcPr>
            <w:tcW w:w="1655" w:type="pct"/>
            <w:vAlign w:val="center"/>
          </w:tcPr>
          <w:p w14:paraId="6FB748B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±10</w:t>
            </w:r>
          </w:p>
        </w:tc>
      </w:tr>
      <w:tr w14:paraId="484AED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681" w:type="pct"/>
            <w:vAlign w:val="center"/>
          </w:tcPr>
          <w:p w14:paraId="35C7AA1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窗帘高度</w:t>
            </w:r>
          </w:p>
        </w:tc>
        <w:tc>
          <w:tcPr>
            <w:tcW w:w="1663" w:type="pct"/>
            <w:vAlign w:val="center"/>
          </w:tcPr>
          <w:p w14:paraId="4924743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710</w:t>
            </w:r>
          </w:p>
        </w:tc>
        <w:tc>
          <w:tcPr>
            <w:tcW w:w="1655" w:type="pct"/>
            <w:vAlign w:val="center"/>
          </w:tcPr>
          <w:p w14:paraId="76FC6CA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±10</w:t>
            </w:r>
          </w:p>
        </w:tc>
      </w:tr>
      <w:tr w14:paraId="1975C0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681" w:type="pct"/>
            <w:vAlign w:val="center"/>
          </w:tcPr>
          <w:p w14:paraId="2AD3B60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窗帘宽度</w:t>
            </w:r>
          </w:p>
        </w:tc>
        <w:tc>
          <w:tcPr>
            <w:tcW w:w="1663" w:type="pct"/>
            <w:vAlign w:val="center"/>
          </w:tcPr>
          <w:p w14:paraId="278DFD4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910</w:t>
            </w:r>
          </w:p>
        </w:tc>
        <w:tc>
          <w:tcPr>
            <w:tcW w:w="1655" w:type="pct"/>
            <w:vAlign w:val="center"/>
          </w:tcPr>
          <w:p w14:paraId="46772E4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±20</w:t>
            </w:r>
          </w:p>
        </w:tc>
      </w:tr>
      <w:tr w14:paraId="757D24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681" w:type="pct"/>
            <w:vAlign w:val="center"/>
          </w:tcPr>
          <w:p w14:paraId="2BAD1B7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窗口下边距地面高度</w:t>
            </w:r>
          </w:p>
        </w:tc>
        <w:tc>
          <w:tcPr>
            <w:tcW w:w="1663" w:type="pct"/>
            <w:vAlign w:val="center"/>
          </w:tcPr>
          <w:p w14:paraId="3668830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1000</w:t>
            </w:r>
          </w:p>
        </w:tc>
        <w:tc>
          <w:tcPr>
            <w:tcW w:w="1655" w:type="pct"/>
            <w:vAlign w:val="center"/>
          </w:tcPr>
          <w:p w14:paraId="2DD7341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±20</w:t>
            </w:r>
          </w:p>
        </w:tc>
      </w:tr>
      <w:tr w14:paraId="3CD73A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681" w:type="pct"/>
            <w:vAlign w:val="center"/>
          </w:tcPr>
          <w:p w14:paraId="1F57841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烟囱口中心距地面高度</w:t>
            </w:r>
          </w:p>
        </w:tc>
        <w:tc>
          <w:tcPr>
            <w:tcW w:w="1663" w:type="pct"/>
            <w:vAlign w:val="center"/>
          </w:tcPr>
          <w:p w14:paraId="6C7E553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2150</w:t>
            </w:r>
          </w:p>
        </w:tc>
        <w:tc>
          <w:tcPr>
            <w:tcW w:w="1655" w:type="pct"/>
            <w:vAlign w:val="center"/>
          </w:tcPr>
          <w:p w14:paraId="77E4458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±30</w:t>
            </w:r>
          </w:p>
        </w:tc>
      </w:tr>
      <w:tr w14:paraId="209D49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681" w:type="pct"/>
            <w:vAlign w:val="top"/>
          </w:tcPr>
          <w:p w14:paraId="36D0AFB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软玻璃帘宽度</w:t>
            </w:r>
          </w:p>
        </w:tc>
        <w:tc>
          <w:tcPr>
            <w:tcW w:w="1663" w:type="pct"/>
            <w:vAlign w:val="top"/>
          </w:tcPr>
          <w:p w14:paraId="4DC334A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880</w:t>
            </w:r>
          </w:p>
        </w:tc>
        <w:tc>
          <w:tcPr>
            <w:tcW w:w="1655" w:type="pct"/>
            <w:vAlign w:val="top"/>
          </w:tcPr>
          <w:p w14:paraId="62A886E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±5</w:t>
            </w:r>
          </w:p>
        </w:tc>
      </w:tr>
      <w:tr w14:paraId="32A351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681" w:type="pct"/>
            <w:vAlign w:val="top"/>
          </w:tcPr>
          <w:p w14:paraId="3A6A700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软玻璃帘高度</w:t>
            </w:r>
          </w:p>
        </w:tc>
        <w:tc>
          <w:tcPr>
            <w:tcW w:w="1663" w:type="pct"/>
            <w:vAlign w:val="top"/>
          </w:tcPr>
          <w:p w14:paraId="1C8DB4B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680</w:t>
            </w:r>
          </w:p>
        </w:tc>
        <w:tc>
          <w:tcPr>
            <w:tcW w:w="1655" w:type="pct"/>
            <w:vAlign w:val="top"/>
          </w:tcPr>
          <w:p w14:paraId="48C93F9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±5</w:t>
            </w:r>
          </w:p>
        </w:tc>
      </w:tr>
      <w:tr w14:paraId="5C8BE8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681" w:type="pct"/>
            <w:vAlign w:val="top"/>
          </w:tcPr>
          <w:p w14:paraId="524B343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培土帘宽度</w:t>
            </w:r>
          </w:p>
        </w:tc>
        <w:tc>
          <w:tcPr>
            <w:tcW w:w="1663" w:type="pct"/>
            <w:vAlign w:val="top"/>
          </w:tcPr>
          <w:p w14:paraId="77C30A9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200</w:t>
            </w:r>
          </w:p>
        </w:tc>
        <w:tc>
          <w:tcPr>
            <w:tcW w:w="1655" w:type="pct"/>
            <w:vAlign w:val="top"/>
          </w:tcPr>
          <w:p w14:paraId="1AAAED9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+10</w:t>
            </w:r>
          </w:p>
        </w:tc>
      </w:tr>
      <w:tr w14:paraId="034EA6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681" w:type="pct"/>
            <w:vAlign w:val="top"/>
          </w:tcPr>
          <w:p w14:paraId="12621D9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地铺长度</w:t>
            </w:r>
          </w:p>
        </w:tc>
        <w:tc>
          <w:tcPr>
            <w:tcW w:w="1663" w:type="pct"/>
            <w:vAlign w:val="top"/>
          </w:tcPr>
          <w:p w14:paraId="013F689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3700</w:t>
            </w:r>
          </w:p>
        </w:tc>
        <w:tc>
          <w:tcPr>
            <w:tcW w:w="1655" w:type="pct"/>
            <w:vAlign w:val="top"/>
          </w:tcPr>
          <w:p w14:paraId="33537C7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+40</w:t>
            </w:r>
          </w:p>
        </w:tc>
      </w:tr>
      <w:tr w14:paraId="287C49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681" w:type="pct"/>
            <w:vAlign w:val="top"/>
          </w:tcPr>
          <w:p w14:paraId="6F16B78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地铺宽度</w:t>
            </w:r>
          </w:p>
        </w:tc>
        <w:tc>
          <w:tcPr>
            <w:tcW w:w="1663" w:type="pct"/>
            <w:vAlign w:val="top"/>
          </w:tcPr>
          <w:p w14:paraId="3670878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3200</w:t>
            </w:r>
          </w:p>
        </w:tc>
        <w:tc>
          <w:tcPr>
            <w:tcW w:w="1655" w:type="pct"/>
            <w:vAlign w:val="top"/>
          </w:tcPr>
          <w:p w14:paraId="712C1EF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+30</w:t>
            </w:r>
          </w:p>
        </w:tc>
      </w:tr>
      <w:tr w14:paraId="0EF412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681" w:type="pct"/>
            <w:vAlign w:val="top"/>
          </w:tcPr>
          <w:p w14:paraId="37C08F3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地铺侧墙高度</w:t>
            </w:r>
          </w:p>
        </w:tc>
        <w:tc>
          <w:tcPr>
            <w:tcW w:w="1663" w:type="pct"/>
            <w:vAlign w:val="top"/>
          </w:tcPr>
          <w:p w14:paraId="0C2A1F5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150</w:t>
            </w:r>
          </w:p>
        </w:tc>
        <w:tc>
          <w:tcPr>
            <w:tcW w:w="1655" w:type="pct"/>
            <w:vAlign w:val="top"/>
          </w:tcPr>
          <w:p w14:paraId="5F8316F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+10</w:t>
            </w:r>
          </w:p>
        </w:tc>
      </w:tr>
    </w:tbl>
    <w:p w14:paraId="2F866717">
      <w:pPr>
        <w:pStyle w:val="10"/>
        <w:jc w:val="left"/>
        <w:rPr>
          <w:rFonts w:hint="eastAsia" w:ascii="宋体" w:hAnsi="宋体" w:eastAsia="宋体" w:cs="宋体"/>
          <w:color w:val="auto"/>
        </w:rPr>
      </w:pPr>
      <w:r>
        <w:rPr>
          <w:rFonts w:hint="eastAsia" w:ascii="宋体" w:hAnsi="宋体" w:eastAsia="宋体" w:cs="宋体"/>
          <w:color w:val="auto"/>
        </w:rPr>
        <w:t>3.2  结构及主要部件尺寸</w:t>
      </w:r>
    </w:p>
    <w:p w14:paraId="1B7D46BD">
      <w:pPr>
        <w:pStyle w:val="10"/>
        <w:jc w:val="left"/>
        <w:rPr>
          <w:rFonts w:hint="eastAsia" w:ascii="宋体" w:hAnsi="宋体" w:eastAsia="宋体" w:cs="宋体"/>
          <w:color w:val="auto"/>
        </w:rPr>
      </w:pPr>
      <w:r>
        <w:rPr>
          <w:rFonts w:hint="eastAsia" w:ascii="宋体" w:hAnsi="宋体" w:eastAsia="宋体" w:cs="宋体"/>
          <w:color w:val="auto"/>
        </w:rPr>
        <w:t>3.2.1 救灾专用12m2 棉帐篷由篷体(带拉绳)、棉内胆、框架、地铺及配件(含三角桩)五部分组成。</w:t>
      </w:r>
    </w:p>
    <w:p w14:paraId="59A965E6">
      <w:pPr>
        <w:pStyle w:val="10"/>
        <w:jc w:val="left"/>
        <w:rPr>
          <w:rFonts w:hint="eastAsia" w:ascii="宋体" w:hAnsi="宋体" w:eastAsia="宋体" w:cs="宋体"/>
          <w:color w:val="auto"/>
        </w:rPr>
      </w:pPr>
      <w:r>
        <w:rPr>
          <w:rFonts w:hint="eastAsia" w:ascii="宋体" w:hAnsi="宋体" w:eastAsia="宋体" w:cs="宋体"/>
          <w:color w:val="auto"/>
        </w:rPr>
        <w:t>3.2.2  篷体各部件名称、结构及主要尺寸见附录A 中 图A.1~ 图 A.9。</w:t>
      </w:r>
    </w:p>
    <w:p w14:paraId="08DEA779">
      <w:pPr>
        <w:pStyle w:val="10"/>
        <w:jc w:val="left"/>
        <w:rPr>
          <w:rFonts w:hint="eastAsia" w:ascii="宋体" w:hAnsi="宋体" w:eastAsia="宋体" w:cs="宋体"/>
          <w:color w:val="auto"/>
        </w:rPr>
      </w:pPr>
      <w:r>
        <w:rPr>
          <w:rFonts w:hint="eastAsia" w:ascii="宋体" w:hAnsi="宋体" w:eastAsia="宋体" w:cs="宋体"/>
          <w:color w:val="auto"/>
        </w:rPr>
        <w:t>3.2.3  棉内胆由棉内胆篷顶、棉内胆侧墙、棉内胆山墙组成，棉内胆篷顶与棉内胆侧墙为整体结构， 各部件名称结构及主要尺寸见附录A 中 图A.11～图 A.19。</w:t>
      </w:r>
    </w:p>
    <w:p w14:paraId="246181F6">
      <w:pPr>
        <w:pStyle w:val="10"/>
        <w:jc w:val="left"/>
        <w:rPr>
          <w:rFonts w:hint="eastAsia" w:ascii="宋体" w:hAnsi="宋体" w:eastAsia="宋体" w:cs="宋体"/>
          <w:color w:val="auto"/>
        </w:rPr>
      </w:pPr>
      <w:r>
        <w:rPr>
          <w:rFonts w:hint="eastAsia" w:ascii="宋体" w:hAnsi="宋体" w:eastAsia="宋体" w:cs="宋体"/>
          <w:color w:val="auto"/>
        </w:rPr>
        <w:t>3.2.4 框架由通用杆、立杆、山墙地杆和端架三通、中架四通、地杆四通及钢丝拉绳组件组成，各  部件名称、结构及主要尺寸见图2及附录B 中 图B.1~ 图B.8 (单位为毫米)。图中未注公差的尺寸公 差按GB/T1804中的中等级规定。</w:t>
      </w:r>
    </w:p>
    <w:p w14:paraId="2EDF160C">
      <w:pPr>
        <w:pStyle w:val="10"/>
        <w:jc w:val="left"/>
        <w:rPr>
          <w:rFonts w:hint="eastAsia" w:ascii="宋体" w:hAnsi="宋体" w:eastAsia="宋体" w:cs="宋体"/>
          <w:color w:val="auto"/>
        </w:rPr>
      </w:pPr>
      <w:r>
        <w:rPr>
          <w:rFonts w:hint="eastAsia" w:ascii="宋体" w:hAnsi="宋体" w:eastAsia="宋体" w:cs="宋体"/>
          <w:color w:val="auto"/>
          <w:position w:val="-99"/>
        </w:rPr>
        <w:drawing>
          <wp:inline distT="0" distB="0" distL="0" distR="0">
            <wp:extent cx="4521200" cy="3155950"/>
            <wp:effectExtent l="0" t="0" r="12700" b="6350"/>
            <wp:docPr id="236" name="IM 236"/>
            <wp:cNvGraphicFramePr/>
            <a:graphic xmlns:a="http://schemas.openxmlformats.org/drawingml/2006/main">
              <a:graphicData uri="http://schemas.openxmlformats.org/drawingml/2006/picture">
                <pic:pic xmlns:pic="http://schemas.openxmlformats.org/drawingml/2006/picture">
                  <pic:nvPicPr>
                    <pic:cNvPr id="236" name="IM 236"/>
                    <pic:cNvPicPr/>
                  </pic:nvPicPr>
                  <pic:blipFill>
                    <a:blip r:embed="rId9"/>
                    <a:stretch>
                      <a:fillRect/>
                    </a:stretch>
                  </pic:blipFill>
                  <pic:spPr>
                    <a:xfrm>
                      <a:off x="0" y="0"/>
                      <a:ext cx="4521222" cy="3155998"/>
                    </a:xfrm>
                    <a:prstGeom prst="rect">
                      <a:avLst/>
                    </a:prstGeom>
                  </pic:spPr>
                </pic:pic>
              </a:graphicData>
            </a:graphic>
          </wp:inline>
        </w:drawing>
      </w:r>
    </w:p>
    <w:p w14:paraId="225C649C">
      <w:pPr>
        <w:pStyle w:val="10"/>
        <w:jc w:val="center"/>
        <w:rPr>
          <w:rFonts w:hint="eastAsia" w:ascii="宋体" w:hAnsi="宋体" w:eastAsia="宋体" w:cs="宋体"/>
          <w:color w:val="auto"/>
        </w:rPr>
      </w:pPr>
      <w:r>
        <w:rPr>
          <w:rFonts w:hint="eastAsia" w:ascii="宋体" w:hAnsi="宋体" w:eastAsia="宋体" w:cs="宋体"/>
          <w:color w:val="auto"/>
        </w:rPr>
        <w:t>①-通用杆②-山墙地杆③-端架三通④-中架四通⑤地杆四通⑥-立杆⑦-钢丝拉绳</w:t>
      </w:r>
    </w:p>
    <w:p w14:paraId="649F1B60">
      <w:pPr>
        <w:pStyle w:val="10"/>
        <w:jc w:val="center"/>
        <w:rPr>
          <w:rFonts w:hint="eastAsia" w:ascii="宋体" w:hAnsi="宋体" w:eastAsia="宋体" w:cs="宋体"/>
          <w:color w:val="auto"/>
        </w:rPr>
      </w:pPr>
      <w:r>
        <w:rPr>
          <w:rFonts w:hint="eastAsia" w:ascii="宋体" w:hAnsi="宋体" w:eastAsia="宋体" w:cs="宋体"/>
          <w:b/>
          <w:bCs/>
          <w:color w:val="auto"/>
        </w:rPr>
        <w:t>图2框架各部件名称、结构及主要尺寸</w:t>
      </w:r>
    </w:p>
    <w:p w14:paraId="01736C5E">
      <w:pPr>
        <w:pStyle w:val="10"/>
        <w:jc w:val="left"/>
        <w:rPr>
          <w:rFonts w:hint="eastAsia" w:ascii="宋体" w:hAnsi="宋体" w:eastAsia="宋体" w:cs="宋体"/>
          <w:color w:val="auto"/>
        </w:rPr>
      </w:pPr>
      <w:r>
        <w:rPr>
          <w:rFonts w:hint="eastAsia" w:ascii="宋体" w:hAnsi="宋体" w:eastAsia="宋体" w:cs="宋体"/>
          <w:color w:val="auto"/>
        </w:rPr>
        <w:t>3.2.5  地铺结构及主要尺寸见附录A 中 图A.10。</w:t>
      </w:r>
    </w:p>
    <w:p w14:paraId="1BE5061B">
      <w:pPr>
        <w:pStyle w:val="10"/>
        <w:jc w:val="left"/>
        <w:rPr>
          <w:rFonts w:hint="eastAsia" w:ascii="宋体" w:hAnsi="宋体" w:eastAsia="宋体" w:cs="宋体"/>
          <w:color w:val="auto"/>
        </w:rPr>
      </w:pPr>
      <w:r>
        <w:rPr>
          <w:rFonts w:hint="eastAsia" w:ascii="宋体" w:hAnsi="宋体" w:eastAsia="宋体" w:cs="宋体"/>
          <w:color w:val="auto"/>
        </w:rPr>
        <w:t>3.2.6  各配件名称、结构及主要尺寸见附录C 中 图C.1～图 C.8。</w:t>
      </w:r>
    </w:p>
    <w:p w14:paraId="606A03D4">
      <w:pPr>
        <w:pStyle w:val="10"/>
        <w:jc w:val="left"/>
        <w:rPr>
          <w:rFonts w:hint="eastAsia" w:ascii="宋体" w:hAnsi="宋体" w:eastAsia="宋体" w:cs="宋体"/>
          <w:color w:val="auto"/>
        </w:rPr>
      </w:pPr>
      <w:r>
        <w:rPr>
          <w:rFonts w:hint="eastAsia" w:ascii="宋体" w:hAnsi="宋体" w:eastAsia="宋体" w:cs="宋体"/>
          <w:color w:val="auto"/>
        </w:rPr>
        <w:t>3.3 材料规格</w:t>
      </w:r>
    </w:p>
    <w:p w14:paraId="04FAD253">
      <w:pPr>
        <w:pStyle w:val="10"/>
        <w:jc w:val="left"/>
        <w:rPr>
          <w:rFonts w:hint="eastAsia" w:ascii="宋体" w:hAnsi="宋体" w:eastAsia="宋体" w:cs="宋体"/>
          <w:color w:val="auto"/>
        </w:rPr>
      </w:pPr>
      <w:r>
        <w:rPr>
          <w:rFonts w:hint="eastAsia" w:ascii="宋体" w:hAnsi="宋体" w:eastAsia="宋体" w:cs="宋体"/>
          <w:color w:val="auto"/>
        </w:rPr>
        <w:t>主辅材料规格、质量要求与用途见表2。</w:t>
      </w:r>
    </w:p>
    <w:p w14:paraId="3A0B67B9">
      <w:pPr>
        <w:pStyle w:val="10"/>
        <w:jc w:val="center"/>
        <w:rPr>
          <w:rFonts w:hint="eastAsia" w:ascii="宋体" w:hAnsi="宋体" w:eastAsia="宋体" w:cs="宋体"/>
          <w:color w:val="auto"/>
        </w:rPr>
      </w:pPr>
      <w:r>
        <w:rPr>
          <w:rFonts w:hint="eastAsia" w:ascii="宋体" w:hAnsi="宋体" w:eastAsia="宋体" w:cs="宋体"/>
          <w:color w:val="auto"/>
        </w:rPr>
        <w:t>表2主辅材料规格、质量要求与用途</w:t>
      </w:r>
    </w:p>
    <w:tbl>
      <w:tblPr>
        <w:tblStyle w:val="11"/>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687"/>
        <w:gridCol w:w="2753"/>
        <w:gridCol w:w="1901"/>
        <w:gridCol w:w="1973"/>
      </w:tblGrid>
      <w:tr w14:paraId="07F9AF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2" w:hRule="atLeast"/>
        </w:trPr>
        <w:tc>
          <w:tcPr>
            <w:tcW w:w="3813" w:type="pct"/>
            <w:gridSpan w:val="3"/>
            <w:vAlign w:val="center"/>
          </w:tcPr>
          <w:p w14:paraId="0A85B9F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材               料</w:t>
            </w:r>
          </w:p>
        </w:tc>
        <w:tc>
          <w:tcPr>
            <w:tcW w:w="1186" w:type="pct"/>
            <w:vMerge w:val="restart"/>
            <w:tcBorders>
              <w:bottom w:val="nil"/>
            </w:tcBorders>
            <w:vAlign w:val="center"/>
          </w:tcPr>
          <w:p w14:paraId="5DDC982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用  途</w:t>
            </w:r>
          </w:p>
        </w:tc>
      </w:tr>
      <w:tr w14:paraId="3EC62F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0" w:hRule="atLeast"/>
        </w:trPr>
        <w:tc>
          <w:tcPr>
            <w:tcW w:w="1015" w:type="pct"/>
            <w:vAlign w:val="center"/>
          </w:tcPr>
          <w:p w14:paraId="56AD226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名  称</w:t>
            </w:r>
          </w:p>
        </w:tc>
        <w:tc>
          <w:tcPr>
            <w:tcW w:w="1655" w:type="pct"/>
            <w:vAlign w:val="center"/>
          </w:tcPr>
          <w:p w14:paraId="6572D32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规  格</w:t>
            </w:r>
          </w:p>
        </w:tc>
        <w:tc>
          <w:tcPr>
            <w:tcW w:w="1142" w:type="pct"/>
            <w:vAlign w:val="center"/>
          </w:tcPr>
          <w:p w14:paraId="747B19B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质</w:t>
            </w:r>
            <w:r>
              <w:rPr>
                <w:rFonts w:hint="eastAsia" w:ascii="宋体" w:hAnsi="宋体" w:eastAsia="宋体" w:cs="宋体"/>
                <w:color w:val="auto"/>
                <w:spacing w:val="0"/>
                <w:w w:val="101"/>
                <w:position w:val="0"/>
                <w:sz w:val="20"/>
                <w:szCs w:val="20"/>
              </w:rPr>
              <w:t xml:space="preserve"> </w:t>
            </w:r>
            <w:r>
              <w:rPr>
                <w:rFonts w:hint="eastAsia" w:ascii="宋体" w:hAnsi="宋体" w:eastAsia="宋体" w:cs="宋体"/>
                <w:color w:val="auto"/>
                <w:spacing w:val="0"/>
                <w:position w:val="0"/>
                <w:sz w:val="20"/>
                <w:szCs w:val="20"/>
              </w:rPr>
              <w:t>量 要 求</w:t>
            </w:r>
          </w:p>
        </w:tc>
        <w:tc>
          <w:tcPr>
            <w:tcW w:w="1186" w:type="pct"/>
            <w:vMerge w:val="continue"/>
            <w:tcBorders>
              <w:top w:val="nil"/>
            </w:tcBorders>
            <w:vAlign w:val="center"/>
          </w:tcPr>
          <w:p w14:paraId="1EEED965">
            <w:pPr>
              <w:pStyle w:val="1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2"/>
                <w:szCs w:val="22"/>
              </w:rPr>
            </w:pPr>
          </w:p>
        </w:tc>
      </w:tr>
      <w:tr w14:paraId="506B69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1015" w:type="pct"/>
            <w:vAlign w:val="center"/>
          </w:tcPr>
          <w:p w14:paraId="651E4D4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PU涂层布</w:t>
            </w:r>
          </w:p>
        </w:tc>
        <w:tc>
          <w:tcPr>
            <w:tcW w:w="1655" w:type="pct"/>
            <w:vAlign w:val="center"/>
          </w:tcPr>
          <w:p w14:paraId="25A0486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333dtex×333dtex涤纶长丝</w:t>
            </w:r>
          </w:p>
        </w:tc>
        <w:tc>
          <w:tcPr>
            <w:tcW w:w="1142" w:type="pct"/>
            <w:vAlign w:val="center"/>
          </w:tcPr>
          <w:p w14:paraId="15B4A57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附录D及标样</w:t>
            </w:r>
          </w:p>
        </w:tc>
        <w:tc>
          <w:tcPr>
            <w:tcW w:w="1186" w:type="pct"/>
            <w:vAlign w:val="center"/>
          </w:tcPr>
          <w:p w14:paraId="0B6D7EE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单篷体、垫布、分包装袋、 配件袋等</w:t>
            </w:r>
          </w:p>
        </w:tc>
      </w:tr>
      <w:tr w14:paraId="05E2D0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1015" w:type="pct"/>
            <w:vAlign w:val="center"/>
          </w:tcPr>
          <w:p w14:paraId="50D8F41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双面淋膜聚乙烯编织布</w:t>
            </w:r>
          </w:p>
        </w:tc>
        <w:tc>
          <w:tcPr>
            <w:tcW w:w="1655" w:type="pct"/>
            <w:vAlign w:val="center"/>
          </w:tcPr>
          <w:p w14:paraId="1675895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单位面积质量≥120g/m²</w:t>
            </w:r>
          </w:p>
        </w:tc>
        <w:tc>
          <w:tcPr>
            <w:tcW w:w="1142" w:type="pct"/>
            <w:vAlign w:val="center"/>
          </w:tcPr>
          <w:p w14:paraId="1DBAB74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附录F</w:t>
            </w:r>
          </w:p>
        </w:tc>
        <w:tc>
          <w:tcPr>
            <w:tcW w:w="1186" w:type="pct"/>
            <w:vAlign w:val="center"/>
          </w:tcPr>
          <w:p w14:paraId="0797C4C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地铺布</w:t>
            </w:r>
          </w:p>
        </w:tc>
      </w:tr>
      <w:tr w14:paraId="1A69A7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3" w:hRule="atLeast"/>
        </w:trPr>
        <w:tc>
          <w:tcPr>
            <w:tcW w:w="1015" w:type="pct"/>
            <w:vAlign w:val="center"/>
          </w:tcPr>
          <w:p w14:paraId="74D3288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涤纶防水帆布</w:t>
            </w:r>
          </w:p>
        </w:tc>
        <w:tc>
          <w:tcPr>
            <w:tcW w:w="1655" w:type="pct"/>
            <w:vAlign w:val="center"/>
          </w:tcPr>
          <w:p w14:paraId="6076EBE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28×2/28×2</w:t>
            </w:r>
          </w:p>
        </w:tc>
        <w:tc>
          <w:tcPr>
            <w:tcW w:w="1142" w:type="pct"/>
            <w:vAlign w:val="center"/>
          </w:tcPr>
          <w:p w14:paraId="38794E5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附录G</w:t>
            </w:r>
          </w:p>
        </w:tc>
        <w:tc>
          <w:tcPr>
            <w:tcW w:w="1186" w:type="pct"/>
            <w:vAlign w:val="center"/>
          </w:tcPr>
          <w:p w14:paraId="037D110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内包装袋布</w:t>
            </w:r>
          </w:p>
        </w:tc>
      </w:tr>
      <w:tr w14:paraId="3D0C12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1015" w:type="pct"/>
            <w:vMerge w:val="restart"/>
            <w:tcBorders>
              <w:bottom w:val="nil"/>
            </w:tcBorders>
            <w:vAlign w:val="center"/>
          </w:tcPr>
          <w:p w14:paraId="4A6C1FE6">
            <w:pPr>
              <w:pStyle w:val="1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2"/>
                <w:szCs w:val="22"/>
              </w:rPr>
            </w:pPr>
          </w:p>
          <w:p w14:paraId="2D127E7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铝合金管</w:t>
            </w:r>
          </w:p>
        </w:tc>
        <w:tc>
          <w:tcPr>
            <w:tcW w:w="1655" w:type="pct"/>
            <w:vAlign w:val="center"/>
          </w:tcPr>
          <w:p w14:paraId="11A0945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6005 T6 Φ25 mm×1.8mm</w:t>
            </w:r>
          </w:p>
        </w:tc>
        <w:tc>
          <w:tcPr>
            <w:tcW w:w="1142" w:type="pct"/>
            <w:vAlign w:val="center"/>
          </w:tcPr>
          <w:p w14:paraId="20F4B15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图B.1～B.3及GB/T 6892</w:t>
            </w:r>
          </w:p>
        </w:tc>
        <w:tc>
          <w:tcPr>
            <w:tcW w:w="1186" w:type="pct"/>
            <w:vAlign w:val="center"/>
          </w:tcPr>
          <w:p w14:paraId="01105AB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通用杆、地杆、立杆</w:t>
            </w:r>
          </w:p>
        </w:tc>
      </w:tr>
      <w:tr w14:paraId="6E4D6D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2" w:hRule="atLeast"/>
        </w:trPr>
        <w:tc>
          <w:tcPr>
            <w:tcW w:w="1015" w:type="pct"/>
            <w:vMerge w:val="continue"/>
            <w:tcBorders>
              <w:top w:val="nil"/>
            </w:tcBorders>
            <w:vAlign w:val="center"/>
          </w:tcPr>
          <w:p w14:paraId="408AC65B">
            <w:pPr>
              <w:pStyle w:val="1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2"/>
                <w:szCs w:val="22"/>
              </w:rPr>
            </w:pPr>
          </w:p>
        </w:tc>
        <w:tc>
          <w:tcPr>
            <w:tcW w:w="1655" w:type="pct"/>
            <w:vAlign w:val="center"/>
          </w:tcPr>
          <w:p w14:paraId="079E0B6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6005 T6 Φ28 mm×1.0mm</w:t>
            </w:r>
          </w:p>
        </w:tc>
        <w:tc>
          <w:tcPr>
            <w:tcW w:w="1142" w:type="pct"/>
            <w:vAlign w:val="center"/>
          </w:tcPr>
          <w:p w14:paraId="76936A0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图B.3及GB/T 6892</w:t>
            </w:r>
          </w:p>
        </w:tc>
        <w:tc>
          <w:tcPr>
            <w:tcW w:w="1186" w:type="pct"/>
            <w:vAlign w:val="center"/>
          </w:tcPr>
          <w:p w14:paraId="2E1671A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地杆接头套管</w:t>
            </w:r>
          </w:p>
        </w:tc>
      </w:tr>
      <w:tr w14:paraId="245E4E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1015" w:type="pct"/>
            <w:vAlign w:val="center"/>
          </w:tcPr>
          <w:p w14:paraId="64A1643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焊接钢管</w:t>
            </w:r>
          </w:p>
        </w:tc>
        <w:tc>
          <w:tcPr>
            <w:tcW w:w="1655" w:type="pct"/>
            <w:vAlign w:val="center"/>
          </w:tcPr>
          <w:p w14:paraId="74E1C6D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Q215 φ28mm×1.0mm</w:t>
            </w:r>
          </w:p>
        </w:tc>
        <w:tc>
          <w:tcPr>
            <w:tcW w:w="1142" w:type="pct"/>
            <w:vAlign w:val="center"/>
          </w:tcPr>
          <w:p w14:paraId="6EE608E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附录B中图B.4～B.6及 GB/T13793</w:t>
            </w:r>
          </w:p>
        </w:tc>
        <w:tc>
          <w:tcPr>
            <w:tcW w:w="1186" w:type="pct"/>
            <w:vAlign w:val="center"/>
          </w:tcPr>
          <w:p w14:paraId="19A2BE1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端架三通、中架四通、地 杆四通</w:t>
            </w:r>
          </w:p>
        </w:tc>
      </w:tr>
      <w:tr w14:paraId="1C882F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7" w:hRule="atLeast"/>
        </w:trPr>
        <w:tc>
          <w:tcPr>
            <w:tcW w:w="1015" w:type="pct"/>
            <w:vAlign w:val="center"/>
          </w:tcPr>
          <w:p w14:paraId="2DE9CB21">
            <w:pPr>
              <w:pStyle w:val="1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2"/>
                <w:szCs w:val="22"/>
              </w:rPr>
            </w:pPr>
          </w:p>
          <w:p w14:paraId="54C586E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天蓝尼龙拉链</w:t>
            </w:r>
          </w:p>
        </w:tc>
        <w:tc>
          <w:tcPr>
            <w:tcW w:w="1655" w:type="pct"/>
            <w:vAlign w:val="center"/>
          </w:tcPr>
          <w:p w14:paraId="55793DAF">
            <w:pPr>
              <w:pStyle w:val="1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2"/>
                <w:szCs w:val="22"/>
              </w:rPr>
            </w:pPr>
          </w:p>
          <w:p w14:paraId="4238AFB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8号</w:t>
            </w:r>
          </w:p>
        </w:tc>
        <w:tc>
          <w:tcPr>
            <w:tcW w:w="1142" w:type="pct"/>
            <w:vAlign w:val="center"/>
          </w:tcPr>
          <w:p w14:paraId="3B6114F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平拉强力≥600N</w:t>
            </w:r>
          </w:p>
          <w:p w14:paraId="0C76B99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拉头拉片结合强力≥</w:t>
            </w:r>
          </w:p>
          <w:p w14:paraId="0344AC7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250N</w:t>
            </w:r>
          </w:p>
        </w:tc>
        <w:tc>
          <w:tcPr>
            <w:tcW w:w="1186" w:type="pct"/>
            <w:vAlign w:val="center"/>
          </w:tcPr>
          <w:p w14:paraId="3B45F3B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侧墙与山墙结合</w:t>
            </w:r>
          </w:p>
          <w:p w14:paraId="436BA58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包装袋</w:t>
            </w:r>
          </w:p>
        </w:tc>
      </w:tr>
      <w:tr w14:paraId="497DB6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3" w:hRule="atLeast"/>
        </w:trPr>
        <w:tc>
          <w:tcPr>
            <w:tcW w:w="1015" w:type="pct"/>
            <w:vAlign w:val="center"/>
          </w:tcPr>
          <w:p w14:paraId="2FE4D0D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天蓝锦丝搭扣带</w:t>
            </w:r>
          </w:p>
        </w:tc>
        <w:tc>
          <w:tcPr>
            <w:tcW w:w="1655" w:type="pct"/>
            <w:vAlign w:val="center"/>
          </w:tcPr>
          <w:p w14:paraId="007B1CC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宽度40mm</w:t>
            </w:r>
          </w:p>
        </w:tc>
        <w:tc>
          <w:tcPr>
            <w:tcW w:w="1142" w:type="pct"/>
            <w:vAlign w:val="center"/>
          </w:tcPr>
          <w:p w14:paraId="04CF509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扣合强度≥7.0N/cm²</w:t>
            </w:r>
          </w:p>
          <w:p w14:paraId="540BD2F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撕揭强度≥1.3N/cm</w:t>
            </w:r>
          </w:p>
        </w:tc>
        <w:tc>
          <w:tcPr>
            <w:tcW w:w="1186" w:type="pct"/>
            <w:vAlign w:val="center"/>
          </w:tcPr>
          <w:p w14:paraId="6F02DDE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门、窗结合、山墙与 侧墙结合等</w:t>
            </w:r>
          </w:p>
        </w:tc>
      </w:tr>
      <w:tr w14:paraId="1F76D1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3" w:hRule="atLeast"/>
        </w:trPr>
        <w:tc>
          <w:tcPr>
            <w:tcW w:w="1015" w:type="pct"/>
            <w:vAlign w:val="center"/>
          </w:tcPr>
          <w:p w14:paraId="43D283A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钢丝</w:t>
            </w:r>
          </w:p>
        </w:tc>
        <w:tc>
          <w:tcPr>
            <w:tcW w:w="1655" w:type="pct"/>
            <w:vAlign w:val="center"/>
          </w:tcPr>
          <w:p w14:paraId="6A84122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Q 195～Q 235 Φ6mm</w:t>
            </w:r>
          </w:p>
        </w:tc>
        <w:tc>
          <w:tcPr>
            <w:tcW w:w="1142" w:type="pct"/>
            <w:vAlign w:val="center"/>
          </w:tcPr>
          <w:p w14:paraId="0EA715F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YB/T 5294</w:t>
            </w:r>
          </w:p>
        </w:tc>
        <w:tc>
          <w:tcPr>
            <w:tcW w:w="1186" w:type="pct"/>
            <w:vAlign w:val="center"/>
          </w:tcPr>
          <w:p w14:paraId="6E31C22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篷杆固定框</w:t>
            </w:r>
          </w:p>
        </w:tc>
      </w:tr>
      <w:tr w14:paraId="7DD1F2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1015" w:type="pct"/>
            <w:vAlign w:val="center"/>
          </w:tcPr>
          <w:p w14:paraId="017A65E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钢丝拉绳</w:t>
            </w:r>
          </w:p>
        </w:tc>
        <w:tc>
          <w:tcPr>
            <w:tcW w:w="1655" w:type="pct"/>
            <w:vAlign w:val="center"/>
          </w:tcPr>
          <w:p w14:paraId="3F7FE6D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Φ4mm,外包PVC管</w:t>
            </w:r>
          </w:p>
        </w:tc>
        <w:tc>
          <w:tcPr>
            <w:tcW w:w="1142" w:type="pct"/>
            <w:vAlign w:val="center"/>
          </w:tcPr>
          <w:p w14:paraId="7CE9794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GB/T 20118及</w:t>
            </w:r>
          </w:p>
          <w:p w14:paraId="72D6DC2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附录B中图B.8</w:t>
            </w:r>
          </w:p>
        </w:tc>
        <w:tc>
          <w:tcPr>
            <w:tcW w:w="1186" w:type="pct"/>
            <w:vAlign w:val="center"/>
          </w:tcPr>
          <w:p w14:paraId="05D9018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连接固定框架</w:t>
            </w:r>
          </w:p>
        </w:tc>
      </w:tr>
      <w:tr w14:paraId="522A37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3" w:hRule="atLeast"/>
        </w:trPr>
        <w:tc>
          <w:tcPr>
            <w:tcW w:w="1015" w:type="pct"/>
            <w:vAlign w:val="center"/>
          </w:tcPr>
          <w:p w14:paraId="6147F69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紫铜管</w:t>
            </w:r>
          </w:p>
        </w:tc>
        <w:tc>
          <w:tcPr>
            <w:tcW w:w="1655" w:type="pct"/>
            <w:vAlign w:val="center"/>
          </w:tcPr>
          <w:p w14:paraId="16EE0CC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T2、T3内径Φ10mm,壁厚1.0mm T2、T3内径Φ8mm,壁厚1.0mm</w:t>
            </w:r>
          </w:p>
        </w:tc>
        <w:tc>
          <w:tcPr>
            <w:tcW w:w="1142" w:type="pct"/>
            <w:vAlign w:val="center"/>
          </w:tcPr>
          <w:p w14:paraId="3F33064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GB/T 1527</w:t>
            </w:r>
          </w:p>
        </w:tc>
        <w:tc>
          <w:tcPr>
            <w:tcW w:w="1186" w:type="pct"/>
            <w:vAlign w:val="center"/>
          </w:tcPr>
          <w:p w14:paraId="0183767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夹固竖钢丝拉绳</w:t>
            </w:r>
          </w:p>
          <w:p w14:paraId="2481154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夹固横钢丝拉绳</w:t>
            </w:r>
          </w:p>
        </w:tc>
      </w:tr>
      <w:tr w14:paraId="44DDE2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3" w:hRule="atLeast"/>
        </w:trPr>
        <w:tc>
          <w:tcPr>
            <w:tcW w:w="1015" w:type="pct"/>
            <w:vAlign w:val="center"/>
          </w:tcPr>
          <w:p w14:paraId="3A0DB63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本白涤纶包芯绳</w:t>
            </w:r>
          </w:p>
        </w:tc>
        <w:tc>
          <w:tcPr>
            <w:tcW w:w="1655" w:type="pct"/>
            <w:vAlign w:val="center"/>
          </w:tcPr>
          <w:p w14:paraId="7DA6387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Φ8mm</w:t>
            </w:r>
          </w:p>
        </w:tc>
        <w:tc>
          <w:tcPr>
            <w:tcW w:w="1142" w:type="pct"/>
            <w:vAlign w:val="center"/>
          </w:tcPr>
          <w:p w14:paraId="364E554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断裂强力≥3000N</w:t>
            </w:r>
          </w:p>
        </w:tc>
        <w:tc>
          <w:tcPr>
            <w:tcW w:w="1186" w:type="pct"/>
            <w:vAlign w:val="center"/>
          </w:tcPr>
          <w:p w14:paraId="1052578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固定帐篷用拉绳</w:t>
            </w:r>
          </w:p>
        </w:tc>
      </w:tr>
      <w:tr w14:paraId="35F4D8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0" w:hRule="atLeast"/>
        </w:trPr>
        <w:tc>
          <w:tcPr>
            <w:tcW w:w="1015" w:type="pct"/>
            <w:vAlign w:val="center"/>
          </w:tcPr>
          <w:p w14:paraId="7029A78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中空涤纶短纤维絮片</w:t>
            </w:r>
          </w:p>
        </w:tc>
        <w:tc>
          <w:tcPr>
            <w:tcW w:w="1655" w:type="pct"/>
            <w:vAlign w:val="center"/>
          </w:tcPr>
          <w:p w14:paraId="1FA41CD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300g/m²</w:t>
            </w:r>
          </w:p>
        </w:tc>
        <w:tc>
          <w:tcPr>
            <w:tcW w:w="1142" w:type="pct"/>
            <w:vAlign w:val="center"/>
          </w:tcPr>
          <w:p w14:paraId="10C9D62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附录E及标样</w:t>
            </w:r>
          </w:p>
        </w:tc>
        <w:tc>
          <w:tcPr>
            <w:tcW w:w="1186" w:type="pct"/>
            <w:vAlign w:val="center"/>
          </w:tcPr>
          <w:p w14:paraId="64C0608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棉内胆</w:t>
            </w:r>
          </w:p>
        </w:tc>
      </w:tr>
      <w:tr w14:paraId="7C6DB9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3" w:hRule="atLeast"/>
        </w:trPr>
        <w:tc>
          <w:tcPr>
            <w:tcW w:w="1015" w:type="pct"/>
            <w:vAlign w:val="center"/>
          </w:tcPr>
          <w:p w14:paraId="679D9D9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本白阻燃涤纶平纹绸</w:t>
            </w:r>
          </w:p>
        </w:tc>
        <w:tc>
          <w:tcPr>
            <w:tcW w:w="1655" w:type="pct"/>
            <w:vAlign w:val="center"/>
          </w:tcPr>
          <w:p w14:paraId="43DF29F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80g/m²</w:t>
            </w:r>
          </w:p>
        </w:tc>
        <w:tc>
          <w:tcPr>
            <w:tcW w:w="1142" w:type="pct"/>
            <w:vAlign w:val="center"/>
          </w:tcPr>
          <w:p w14:paraId="05F0C8C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表3及标样</w:t>
            </w:r>
          </w:p>
        </w:tc>
        <w:tc>
          <w:tcPr>
            <w:tcW w:w="1186" w:type="pct"/>
            <w:vAlign w:val="center"/>
          </w:tcPr>
          <w:p w14:paraId="56F0D89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棉内胆里面料</w:t>
            </w:r>
          </w:p>
        </w:tc>
      </w:tr>
      <w:tr w14:paraId="133B0C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3" w:hRule="atLeast"/>
        </w:trPr>
        <w:tc>
          <w:tcPr>
            <w:tcW w:w="1015" w:type="pct"/>
            <w:vAlign w:val="center"/>
          </w:tcPr>
          <w:p w14:paraId="169422A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天蓝涤纶缝纫线</w:t>
            </w:r>
          </w:p>
        </w:tc>
        <w:tc>
          <w:tcPr>
            <w:tcW w:w="1655" w:type="pct"/>
            <w:vMerge w:val="restart"/>
            <w:tcBorders>
              <w:bottom w:val="nil"/>
            </w:tcBorders>
            <w:vAlign w:val="center"/>
          </w:tcPr>
          <w:p w14:paraId="3D8994D8">
            <w:pPr>
              <w:pStyle w:val="1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2"/>
                <w:szCs w:val="22"/>
              </w:rPr>
            </w:pPr>
          </w:p>
          <w:p w14:paraId="71E304B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29.5tex×3</w:t>
            </w:r>
          </w:p>
        </w:tc>
        <w:tc>
          <w:tcPr>
            <w:tcW w:w="1142" w:type="pct"/>
            <w:vMerge w:val="restart"/>
            <w:tcBorders>
              <w:bottom w:val="nil"/>
            </w:tcBorders>
            <w:vAlign w:val="center"/>
          </w:tcPr>
          <w:p w14:paraId="128D4EA8">
            <w:pPr>
              <w:pStyle w:val="1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2"/>
                <w:szCs w:val="22"/>
              </w:rPr>
            </w:pPr>
          </w:p>
          <w:p w14:paraId="25BB4E1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GB/T 6836</w:t>
            </w:r>
          </w:p>
        </w:tc>
        <w:tc>
          <w:tcPr>
            <w:tcW w:w="1186" w:type="pct"/>
            <w:vAlign w:val="center"/>
          </w:tcPr>
          <w:p w14:paraId="2046D12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缝制单篷体、包装袋</w:t>
            </w:r>
          </w:p>
        </w:tc>
      </w:tr>
      <w:tr w14:paraId="4B1C1E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3" w:hRule="atLeast"/>
        </w:trPr>
        <w:tc>
          <w:tcPr>
            <w:tcW w:w="1015" w:type="pct"/>
            <w:vAlign w:val="center"/>
          </w:tcPr>
          <w:p w14:paraId="29ACA76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灰色涤纶缝纫线</w:t>
            </w:r>
          </w:p>
        </w:tc>
        <w:tc>
          <w:tcPr>
            <w:tcW w:w="1655" w:type="pct"/>
            <w:vMerge w:val="continue"/>
            <w:tcBorders>
              <w:top w:val="nil"/>
              <w:bottom w:val="nil"/>
            </w:tcBorders>
            <w:vAlign w:val="center"/>
          </w:tcPr>
          <w:p w14:paraId="08F476BC">
            <w:pPr>
              <w:pStyle w:val="1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2"/>
                <w:szCs w:val="22"/>
              </w:rPr>
            </w:pPr>
          </w:p>
        </w:tc>
        <w:tc>
          <w:tcPr>
            <w:tcW w:w="1142" w:type="pct"/>
            <w:vMerge w:val="continue"/>
            <w:tcBorders>
              <w:top w:val="nil"/>
              <w:bottom w:val="nil"/>
            </w:tcBorders>
            <w:vAlign w:val="center"/>
          </w:tcPr>
          <w:p w14:paraId="7C12B9BA">
            <w:pPr>
              <w:pStyle w:val="1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2"/>
                <w:szCs w:val="22"/>
              </w:rPr>
            </w:pPr>
          </w:p>
        </w:tc>
        <w:tc>
          <w:tcPr>
            <w:tcW w:w="1186" w:type="pct"/>
            <w:vAlign w:val="center"/>
          </w:tcPr>
          <w:p w14:paraId="01B1DDE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缝制地铺</w:t>
            </w:r>
          </w:p>
        </w:tc>
      </w:tr>
      <w:tr w14:paraId="092BB9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3" w:hRule="atLeast"/>
        </w:trPr>
        <w:tc>
          <w:tcPr>
            <w:tcW w:w="1015" w:type="pct"/>
            <w:vAlign w:val="center"/>
          </w:tcPr>
          <w:p w14:paraId="2F6BECD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白涤纶缝纫线</w:t>
            </w:r>
          </w:p>
        </w:tc>
        <w:tc>
          <w:tcPr>
            <w:tcW w:w="1655" w:type="pct"/>
            <w:vMerge w:val="continue"/>
            <w:tcBorders>
              <w:top w:val="nil"/>
            </w:tcBorders>
            <w:vAlign w:val="center"/>
          </w:tcPr>
          <w:p w14:paraId="19AC4387">
            <w:pPr>
              <w:pStyle w:val="1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2"/>
                <w:szCs w:val="22"/>
              </w:rPr>
            </w:pPr>
          </w:p>
        </w:tc>
        <w:tc>
          <w:tcPr>
            <w:tcW w:w="1142" w:type="pct"/>
            <w:vMerge w:val="continue"/>
            <w:tcBorders>
              <w:top w:val="nil"/>
              <w:bottom w:val="nil"/>
            </w:tcBorders>
            <w:vAlign w:val="center"/>
          </w:tcPr>
          <w:p w14:paraId="144547FA">
            <w:pPr>
              <w:pStyle w:val="1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2"/>
                <w:szCs w:val="22"/>
              </w:rPr>
            </w:pPr>
          </w:p>
        </w:tc>
        <w:tc>
          <w:tcPr>
            <w:tcW w:w="1186" w:type="pct"/>
            <w:vAlign w:val="center"/>
          </w:tcPr>
          <w:p w14:paraId="4F2BC4D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棉内胆拼接</w:t>
            </w:r>
          </w:p>
        </w:tc>
      </w:tr>
      <w:tr w14:paraId="74FD51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3" w:hRule="atLeast"/>
        </w:trPr>
        <w:tc>
          <w:tcPr>
            <w:tcW w:w="1015" w:type="pct"/>
            <w:vAlign w:val="center"/>
          </w:tcPr>
          <w:p w14:paraId="6B907B8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白涤纶缝纫线</w:t>
            </w:r>
          </w:p>
        </w:tc>
        <w:tc>
          <w:tcPr>
            <w:tcW w:w="1655" w:type="pct"/>
            <w:vAlign w:val="center"/>
          </w:tcPr>
          <w:p w14:paraId="494C6DF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14.8tex×3</w:t>
            </w:r>
          </w:p>
        </w:tc>
        <w:tc>
          <w:tcPr>
            <w:tcW w:w="1142" w:type="pct"/>
            <w:vMerge w:val="continue"/>
            <w:tcBorders>
              <w:top w:val="nil"/>
            </w:tcBorders>
            <w:vAlign w:val="center"/>
          </w:tcPr>
          <w:p w14:paraId="25DE338F">
            <w:pPr>
              <w:pStyle w:val="1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2"/>
                <w:szCs w:val="22"/>
              </w:rPr>
            </w:pPr>
          </w:p>
        </w:tc>
        <w:tc>
          <w:tcPr>
            <w:tcW w:w="1186" w:type="pct"/>
            <w:vAlign w:val="center"/>
          </w:tcPr>
          <w:p w14:paraId="2E0FC37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绗缝棉内胆</w:t>
            </w:r>
          </w:p>
        </w:tc>
      </w:tr>
      <w:tr w14:paraId="566109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1015" w:type="pct"/>
            <w:vAlign w:val="center"/>
          </w:tcPr>
          <w:p w14:paraId="76D8BED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热封胶条</w:t>
            </w:r>
          </w:p>
        </w:tc>
        <w:tc>
          <w:tcPr>
            <w:tcW w:w="1655" w:type="pct"/>
            <w:vAlign w:val="center"/>
          </w:tcPr>
          <w:p w14:paraId="0EA0143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PVC或PU胶条宽度≥25mm</w:t>
            </w:r>
          </w:p>
        </w:tc>
        <w:tc>
          <w:tcPr>
            <w:tcW w:w="1142" w:type="pct"/>
            <w:vAlign w:val="center"/>
          </w:tcPr>
          <w:p w14:paraId="493B722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厚度≥0.1 mm(见标样)</w:t>
            </w:r>
          </w:p>
        </w:tc>
        <w:tc>
          <w:tcPr>
            <w:tcW w:w="1186" w:type="pct"/>
            <w:vAlign w:val="center"/>
          </w:tcPr>
          <w:p w14:paraId="1DEA113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热封覆盖缝合针眼</w:t>
            </w:r>
          </w:p>
        </w:tc>
      </w:tr>
      <w:tr w14:paraId="2C43E2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3" w:hRule="atLeast"/>
        </w:trPr>
        <w:tc>
          <w:tcPr>
            <w:tcW w:w="1015" w:type="pct"/>
            <w:vMerge w:val="restart"/>
            <w:tcBorders>
              <w:bottom w:val="nil"/>
            </w:tcBorders>
            <w:vAlign w:val="center"/>
          </w:tcPr>
          <w:p w14:paraId="6ACBB5FB">
            <w:pPr>
              <w:pStyle w:val="1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2"/>
                <w:szCs w:val="22"/>
              </w:rPr>
            </w:pPr>
          </w:p>
          <w:p w14:paraId="3524DF88">
            <w:pPr>
              <w:pStyle w:val="1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2"/>
                <w:szCs w:val="22"/>
              </w:rPr>
            </w:pPr>
          </w:p>
          <w:p w14:paraId="5D0BD12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天蓝涤纶线带</w:t>
            </w:r>
          </w:p>
        </w:tc>
        <w:tc>
          <w:tcPr>
            <w:tcW w:w="1655" w:type="pct"/>
            <w:vAlign w:val="center"/>
          </w:tcPr>
          <w:p w14:paraId="158D01D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28×2/19mm×0.5mm</w:t>
            </w:r>
          </w:p>
        </w:tc>
        <w:tc>
          <w:tcPr>
            <w:tcW w:w="1142" w:type="pct"/>
            <w:vAlign w:val="center"/>
          </w:tcPr>
          <w:p w14:paraId="1592EB1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断裂强力≥400N</w:t>
            </w:r>
          </w:p>
        </w:tc>
        <w:tc>
          <w:tcPr>
            <w:tcW w:w="1186" w:type="pct"/>
            <w:vAlign w:val="center"/>
          </w:tcPr>
          <w:p w14:paraId="2102E73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框架捆扎带</w:t>
            </w:r>
          </w:p>
        </w:tc>
      </w:tr>
      <w:tr w14:paraId="0472A6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1015" w:type="pct"/>
            <w:vMerge w:val="continue"/>
            <w:tcBorders>
              <w:top w:val="nil"/>
              <w:bottom w:val="nil"/>
            </w:tcBorders>
            <w:vAlign w:val="center"/>
          </w:tcPr>
          <w:p w14:paraId="1B05B8C9">
            <w:pPr>
              <w:pStyle w:val="1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2"/>
                <w:szCs w:val="22"/>
              </w:rPr>
            </w:pPr>
          </w:p>
        </w:tc>
        <w:tc>
          <w:tcPr>
            <w:tcW w:w="1655" w:type="pct"/>
            <w:vAlign w:val="center"/>
          </w:tcPr>
          <w:p w14:paraId="5C08E4C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28×4/22mm×1.0mm</w:t>
            </w:r>
          </w:p>
        </w:tc>
        <w:tc>
          <w:tcPr>
            <w:tcW w:w="1142" w:type="pct"/>
            <w:vAlign w:val="center"/>
          </w:tcPr>
          <w:p w14:paraId="633D68A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断裂强力≥800N</w:t>
            </w:r>
          </w:p>
        </w:tc>
        <w:tc>
          <w:tcPr>
            <w:tcW w:w="1186" w:type="pct"/>
            <w:vAlign w:val="center"/>
          </w:tcPr>
          <w:p w14:paraId="736A7F3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窗格带、包装袋捆扎带、 插袋包边</w:t>
            </w:r>
          </w:p>
        </w:tc>
      </w:tr>
      <w:tr w14:paraId="6A8586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1015" w:type="pct"/>
            <w:vMerge w:val="continue"/>
            <w:tcBorders>
              <w:top w:val="nil"/>
              <w:bottom w:val="nil"/>
            </w:tcBorders>
            <w:vAlign w:val="center"/>
          </w:tcPr>
          <w:p w14:paraId="6387DBA9">
            <w:pPr>
              <w:pStyle w:val="1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2"/>
                <w:szCs w:val="22"/>
              </w:rPr>
            </w:pPr>
          </w:p>
        </w:tc>
        <w:tc>
          <w:tcPr>
            <w:tcW w:w="1655" w:type="pct"/>
            <w:vAlign w:val="center"/>
          </w:tcPr>
          <w:p w14:paraId="38FC6A9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28×4/28mm×2.0mm</w:t>
            </w:r>
          </w:p>
        </w:tc>
        <w:tc>
          <w:tcPr>
            <w:tcW w:w="1142" w:type="pct"/>
            <w:vAlign w:val="center"/>
          </w:tcPr>
          <w:p w14:paraId="6480DFA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断裂强力≥1800N</w:t>
            </w:r>
          </w:p>
        </w:tc>
        <w:tc>
          <w:tcPr>
            <w:tcW w:w="1186" w:type="pct"/>
            <w:vAlign w:val="center"/>
          </w:tcPr>
          <w:p w14:paraId="1A66AB8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地杆束紧带、提手带 包装袋束紧带</w:t>
            </w:r>
          </w:p>
        </w:tc>
      </w:tr>
      <w:tr w14:paraId="1935EF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3" w:hRule="atLeast"/>
        </w:trPr>
        <w:tc>
          <w:tcPr>
            <w:tcW w:w="1015" w:type="pct"/>
            <w:vMerge w:val="continue"/>
            <w:tcBorders>
              <w:top w:val="nil"/>
            </w:tcBorders>
            <w:vAlign w:val="center"/>
          </w:tcPr>
          <w:p w14:paraId="5F677EB3">
            <w:pPr>
              <w:pStyle w:val="1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2"/>
                <w:szCs w:val="22"/>
              </w:rPr>
            </w:pPr>
          </w:p>
        </w:tc>
        <w:tc>
          <w:tcPr>
            <w:tcW w:w="1655" w:type="pct"/>
            <w:vAlign w:val="center"/>
          </w:tcPr>
          <w:p w14:paraId="72AC8F9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28×4/50mm×1.8mπ</w:t>
            </w:r>
          </w:p>
        </w:tc>
        <w:tc>
          <w:tcPr>
            <w:tcW w:w="1142" w:type="pct"/>
            <w:vAlign w:val="center"/>
          </w:tcPr>
          <w:p w14:paraId="2533F9E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断裂强力≥2500N</w:t>
            </w:r>
          </w:p>
        </w:tc>
        <w:tc>
          <w:tcPr>
            <w:tcW w:w="1186" w:type="pct"/>
            <w:vAlign w:val="center"/>
          </w:tcPr>
          <w:p w14:paraId="2B3691F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缝制带管三角环</w:t>
            </w:r>
          </w:p>
        </w:tc>
      </w:tr>
      <w:tr w14:paraId="0AF128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1015" w:type="pct"/>
            <w:vAlign w:val="center"/>
          </w:tcPr>
          <w:p w14:paraId="582A8AA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本白涤纶网眼布</w:t>
            </w:r>
          </w:p>
        </w:tc>
        <w:tc>
          <w:tcPr>
            <w:tcW w:w="1655" w:type="pct"/>
            <w:vAlign w:val="center"/>
          </w:tcPr>
          <w:p w14:paraId="5D10313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55dtex/24f</w:t>
            </w:r>
          </w:p>
        </w:tc>
        <w:tc>
          <w:tcPr>
            <w:tcW w:w="1142" w:type="pct"/>
            <w:vAlign w:val="center"/>
          </w:tcPr>
          <w:p w14:paraId="2FC286D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顶破强力≥150N及标样</w:t>
            </w:r>
          </w:p>
        </w:tc>
        <w:tc>
          <w:tcPr>
            <w:tcW w:w="1186" w:type="pct"/>
            <w:vAlign w:val="center"/>
          </w:tcPr>
          <w:p w14:paraId="4668FBF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窗纱</w:t>
            </w:r>
          </w:p>
        </w:tc>
      </w:tr>
      <w:tr w14:paraId="5F930D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1015" w:type="pct"/>
            <w:vAlign w:val="center"/>
          </w:tcPr>
          <w:p w14:paraId="4973B75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带管三角环</w:t>
            </w:r>
          </w:p>
        </w:tc>
        <w:tc>
          <w:tcPr>
            <w:tcW w:w="1655" w:type="pct"/>
            <w:vAlign w:val="center"/>
          </w:tcPr>
          <w:p w14:paraId="48ADCE1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Q 195～Q 235 φ4.0mm×48mm</w:t>
            </w:r>
          </w:p>
        </w:tc>
        <w:tc>
          <w:tcPr>
            <w:tcW w:w="1142" w:type="pct"/>
            <w:vAlign w:val="center"/>
          </w:tcPr>
          <w:p w14:paraId="161FEF9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YB/T 5294及</w:t>
            </w:r>
          </w:p>
          <w:p w14:paraId="5B79AB2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附录C中图C.2</w:t>
            </w:r>
          </w:p>
        </w:tc>
        <w:tc>
          <w:tcPr>
            <w:tcW w:w="1186" w:type="pct"/>
            <w:vAlign w:val="center"/>
          </w:tcPr>
          <w:p w14:paraId="4083A56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拉绳固定帐篷</w:t>
            </w:r>
          </w:p>
        </w:tc>
      </w:tr>
      <w:tr w14:paraId="2509ED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8" w:hRule="atLeast"/>
        </w:trPr>
        <w:tc>
          <w:tcPr>
            <w:tcW w:w="1015" w:type="pct"/>
            <w:vAlign w:val="center"/>
          </w:tcPr>
          <w:p w14:paraId="18B6319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活动三节环</w:t>
            </w:r>
          </w:p>
        </w:tc>
        <w:tc>
          <w:tcPr>
            <w:tcW w:w="1655" w:type="pct"/>
            <w:vAlign w:val="center"/>
          </w:tcPr>
          <w:p w14:paraId="4F98292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Q 195～Q 23530mm×19mm</w:t>
            </w:r>
          </w:p>
        </w:tc>
        <w:tc>
          <w:tcPr>
            <w:tcW w:w="1142" w:type="pct"/>
            <w:vAlign w:val="center"/>
          </w:tcPr>
          <w:p w14:paraId="1BA186B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YB/T 5294</w:t>
            </w:r>
          </w:p>
          <w:p w14:paraId="4468022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及附录C图C.3</w:t>
            </w:r>
          </w:p>
        </w:tc>
        <w:tc>
          <w:tcPr>
            <w:tcW w:w="1186" w:type="pct"/>
            <w:vAlign w:val="center"/>
          </w:tcPr>
          <w:p w14:paraId="51A3BB0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地杆束紧带，包装束紧带</w:t>
            </w:r>
          </w:p>
        </w:tc>
      </w:tr>
      <w:tr w14:paraId="5D083F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3" w:hRule="atLeast"/>
        </w:trPr>
        <w:tc>
          <w:tcPr>
            <w:tcW w:w="1015" w:type="pct"/>
            <w:vAlign w:val="center"/>
          </w:tcPr>
          <w:p w14:paraId="0C23E1D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半圆头空心铆钉</w:t>
            </w:r>
          </w:p>
        </w:tc>
        <w:tc>
          <w:tcPr>
            <w:tcW w:w="1655" w:type="pct"/>
            <w:vAlign w:val="center"/>
          </w:tcPr>
          <w:p w14:paraId="6C1AAC6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φ5×32不锈钢</w:t>
            </w:r>
          </w:p>
        </w:tc>
        <w:tc>
          <w:tcPr>
            <w:tcW w:w="1142" w:type="pct"/>
            <w:vAlign w:val="center"/>
          </w:tcPr>
          <w:p w14:paraId="1850827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见标样</w:t>
            </w:r>
          </w:p>
        </w:tc>
        <w:tc>
          <w:tcPr>
            <w:tcW w:w="1186" w:type="pct"/>
            <w:vAlign w:val="center"/>
          </w:tcPr>
          <w:p w14:paraId="69D28A7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山墙地杆</w:t>
            </w:r>
          </w:p>
        </w:tc>
      </w:tr>
      <w:tr w14:paraId="0688F3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7" w:hRule="atLeast"/>
        </w:trPr>
        <w:tc>
          <w:tcPr>
            <w:tcW w:w="1015" w:type="pct"/>
            <w:vAlign w:val="center"/>
          </w:tcPr>
          <w:p w14:paraId="508A2D3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ABS树脂</w:t>
            </w:r>
          </w:p>
        </w:tc>
        <w:tc>
          <w:tcPr>
            <w:tcW w:w="1655" w:type="pct"/>
            <w:vAlign w:val="center"/>
          </w:tcPr>
          <w:p w14:paraId="320633B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注塑型</w:t>
            </w:r>
          </w:p>
        </w:tc>
        <w:tc>
          <w:tcPr>
            <w:tcW w:w="1142" w:type="pct"/>
            <w:vAlign w:val="center"/>
          </w:tcPr>
          <w:p w14:paraId="5BB7652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GB/T 12672及</w:t>
            </w:r>
          </w:p>
          <w:p w14:paraId="36B9A10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附录C中图C.4、图C.5</w:t>
            </w:r>
          </w:p>
        </w:tc>
        <w:tc>
          <w:tcPr>
            <w:tcW w:w="1186" w:type="pct"/>
            <w:vAlign w:val="center"/>
          </w:tcPr>
          <w:p w14:paraId="7F7A335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烟囱口板、风斗</w:t>
            </w:r>
          </w:p>
        </w:tc>
      </w:tr>
      <w:tr w14:paraId="4AAE2E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3" w:hRule="atLeast"/>
        </w:trPr>
        <w:tc>
          <w:tcPr>
            <w:tcW w:w="1015" w:type="pct"/>
            <w:vAlign w:val="center"/>
          </w:tcPr>
          <w:p w14:paraId="553EDCE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角铝</w:t>
            </w:r>
          </w:p>
        </w:tc>
        <w:tc>
          <w:tcPr>
            <w:tcW w:w="1655" w:type="pct"/>
            <w:vAlign w:val="center"/>
          </w:tcPr>
          <w:p w14:paraId="167B589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6005     T630mm×30mm×3mm</w:t>
            </w:r>
          </w:p>
        </w:tc>
        <w:tc>
          <w:tcPr>
            <w:tcW w:w="1142" w:type="pct"/>
            <w:vAlign w:val="center"/>
          </w:tcPr>
          <w:p w14:paraId="5614AED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GB/T 6892见</w:t>
            </w:r>
          </w:p>
          <w:p w14:paraId="1B5B043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附录C中图C.1</w:t>
            </w:r>
          </w:p>
        </w:tc>
        <w:tc>
          <w:tcPr>
            <w:tcW w:w="1186" w:type="pct"/>
            <w:vAlign w:val="center"/>
          </w:tcPr>
          <w:p w14:paraId="17918E1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20"/>
                <w:szCs w:val="20"/>
              </w:rPr>
              <w:t>三角桩</w:t>
            </w:r>
          </w:p>
        </w:tc>
      </w:tr>
      <w:tr w14:paraId="240D28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3" w:hRule="atLeast"/>
        </w:trPr>
        <w:tc>
          <w:tcPr>
            <w:tcW w:w="1430" w:type="dxa"/>
            <w:vAlign w:val="center"/>
          </w:tcPr>
          <w:p w14:paraId="5CF4FE36">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弹簧钢</w:t>
            </w:r>
          </w:p>
        </w:tc>
        <w:tc>
          <w:tcPr>
            <w:tcW w:w="2332" w:type="dxa"/>
            <w:vAlign w:val="center"/>
          </w:tcPr>
          <w:p w14:paraId="7F9DA2A2">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T8A、65Mn、t0.5mm宽度8.5mm</w:t>
            </w:r>
          </w:p>
        </w:tc>
        <w:tc>
          <w:tcPr>
            <w:tcW w:w="1610" w:type="dxa"/>
            <w:vAlign w:val="center"/>
          </w:tcPr>
          <w:p w14:paraId="53E0DEA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YB/T 5058—2005及 附录B图B.7</w:t>
            </w:r>
          </w:p>
        </w:tc>
        <w:tc>
          <w:tcPr>
            <w:tcW w:w="1671" w:type="dxa"/>
            <w:vAlign w:val="center"/>
          </w:tcPr>
          <w:p w14:paraId="6AD46894">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弹簧卡</w:t>
            </w:r>
          </w:p>
        </w:tc>
      </w:tr>
      <w:tr w14:paraId="451811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3" w:hRule="atLeast"/>
        </w:trPr>
        <w:tc>
          <w:tcPr>
            <w:tcW w:w="1430" w:type="dxa"/>
            <w:vAlign w:val="center"/>
          </w:tcPr>
          <w:p w14:paraId="58EA0A9F">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铝篷圈</w:t>
            </w:r>
          </w:p>
        </w:tc>
        <w:tc>
          <w:tcPr>
            <w:tcW w:w="2332" w:type="dxa"/>
            <w:vAlign w:val="center"/>
          </w:tcPr>
          <w:p w14:paraId="38D42C2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1060、1050A 28#,</w:t>
            </w:r>
          </w:p>
          <w:p w14:paraId="09B66A6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position w:val="0"/>
                <w:sz w:val="18"/>
                <w:szCs w:val="18"/>
              </w:rPr>
            </w:pPr>
            <w:r>
              <w:rPr>
                <w:rFonts w:hint="eastAsia" w:ascii="宋体" w:hAnsi="宋体" w:eastAsia="宋体" w:cs="宋体"/>
                <w:color w:val="auto"/>
                <w:spacing w:val="0"/>
                <w:position w:val="0"/>
                <w:sz w:val="18"/>
                <w:szCs w:val="18"/>
              </w:rPr>
              <w:t>内孔径Φ13mm±3mm</w:t>
            </w:r>
          </w:p>
          <w:p w14:paraId="0F0BE596">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t 0.4mm～t 0.5mm</w:t>
            </w:r>
          </w:p>
        </w:tc>
        <w:tc>
          <w:tcPr>
            <w:tcW w:w="1610" w:type="dxa"/>
            <w:vAlign w:val="center"/>
          </w:tcPr>
          <w:p w14:paraId="3474F06F">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GB/T 3880.1及标样</w:t>
            </w:r>
          </w:p>
        </w:tc>
        <w:tc>
          <w:tcPr>
            <w:tcW w:w="1671" w:type="dxa"/>
            <w:vAlign w:val="center"/>
          </w:tcPr>
          <w:p w14:paraId="521560D2">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穿内胆捆扎带、地铺</w:t>
            </w:r>
          </w:p>
        </w:tc>
      </w:tr>
      <w:tr w14:paraId="396C56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3" w:hRule="atLeast"/>
        </w:trPr>
        <w:tc>
          <w:tcPr>
            <w:tcW w:w="1430" w:type="dxa"/>
            <w:vAlign w:val="center"/>
          </w:tcPr>
          <w:p w14:paraId="312408CF">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橡塑桩头</w:t>
            </w:r>
          </w:p>
        </w:tc>
        <w:tc>
          <w:tcPr>
            <w:tcW w:w="2332" w:type="dxa"/>
            <w:vAlign w:val="center"/>
          </w:tcPr>
          <w:p w14:paraId="2E66DF0F">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桔红色、柔软型</w:t>
            </w:r>
          </w:p>
        </w:tc>
        <w:tc>
          <w:tcPr>
            <w:tcW w:w="1610" w:type="dxa"/>
            <w:vAlign w:val="center"/>
          </w:tcPr>
          <w:p w14:paraId="2B987DD4">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附录C中图C.6</w:t>
            </w:r>
          </w:p>
        </w:tc>
        <w:tc>
          <w:tcPr>
            <w:tcW w:w="1671" w:type="dxa"/>
            <w:vAlign w:val="center"/>
          </w:tcPr>
          <w:p w14:paraId="0BE876D4">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三角桩桩头</w:t>
            </w:r>
          </w:p>
        </w:tc>
      </w:tr>
      <w:tr w14:paraId="6B3166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3" w:hRule="atLeast"/>
        </w:trPr>
        <w:tc>
          <w:tcPr>
            <w:tcW w:w="1430" w:type="dxa"/>
            <w:vAlign w:val="center"/>
          </w:tcPr>
          <w:p w14:paraId="719847A4">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PVC透明塑料片</w:t>
            </w:r>
          </w:p>
        </w:tc>
        <w:tc>
          <w:tcPr>
            <w:tcW w:w="2332" w:type="dxa"/>
            <w:vAlign w:val="center"/>
          </w:tcPr>
          <w:p w14:paraId="5C9DB30A">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t 0.36mm</w:t>
            </w:r>
          </w:p>
        </w:tc>
        <w:tc>
          <w:tcPr>
            <w:tcW w:w="1610" w:type="dxa"/>
            <w:vAlign w:val="center"/>
          </w:tcPr>
          <w:p w14:paraId="299FEC19">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标样</w:t>
            </w:r>
          </w:p>
        </w:tc>
        <w:tc>
          <w:tcPr>
            <w:tcW w:w="1671" w:type="dxa"/>
            <w:vAlign w:val="center"/>
          </w:tcPr>
          <w:p w14:paraId="5CB07233">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国旗插袋、软玻璃</w:t>
            </w:r>
          </w:p>
        </w:tc>
      </w:tr>
      <w:tr w14:paraId="69FECA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3" w:hRule="atLeast"/>
        </w:trPr>
        <w:tc>
          <w:tcPr>
            <w:tcW w:w="1430" w:type="dxa"/>
            <w:vAlign w:val="center"/>
          </w:tcPr>
          <w:p w14:paraId="1A0D3963">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编织布</w:t>
            </w:r>
          </w:p>
        </w:tc>
        <w:tc>
          <w:tcPr>
            <w:tcW w:w="2332" w:type="dxa"/>
            <w:vAlign w:val="center"/>
          </w:tcPr>
          <w:p w14:paraId="68053B4D">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复膜型</w:t>
            </w:r>
          </w:p>
        </w:tc>
        <w:tc>
          <w:tcPr>
            <w:tcW w:w="1610" w:type="dxa"/>
            <w:vAlign w:val="center"/>
          </w:tcPr>
          <w:p w14:paraId="1C5E92F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拉伸强力≥800N/5cm 经、纬密≥40根/10cm 单位面积质量≥90g/m</w:t>
            </w:r>
          </w:p>
        </w:tc>
        <w:tc>
          <w:tcPr>
            <w:tcW w:w="1671" w:type="dxa"/>
            <w:vAlign w:val="center"/>
          </w:tcPr>
          <w:p w14:paraId="73A0B491">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单篷体、框架外包装</w:t>
            </w:r>
          </w:p>
        </w:tc>
      </w:tr>
      <w:tr w14:paraId="1376E5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3" w:hRule="atLeast"/>
        </w:trPr>
        <w:tc>
          <w:tcPr>
            <w:tcW w:w="1430" w:type="dxa"/>
            <w:vAlign w:val="center"/>
          </w:tcPr>
          <w:p w14:paraId="4544AD1C">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*缝包绳</w:t>
            </w:r>
          </w:p>
        </w:tc>
        <w:tc>
          <w:tcPr>
            <w:tcW w:w="2332" w:type="dxa"/>
            <w:vAlign w:val="center"/>
          </w:tcPr>
          <w:p w14:paraId="485E3AD3">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Φ2mm二股</w:t>
            </w:r>
          </w:p>
        </w:tc>
        <w:tc>
          <w:tcPr>
            <w:tcW w:w="1610" w:type="dxa"/>
            <w:vAlign w:val="center"/>
          </w:tcPr>
          <w:p w14:paraId="318A5E05">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断裂强力≥200N</w:t>
            </w:r>
          </w:p>
        </w:tc>
        <w:tc>
          <w:tcPr>
            <w:tcW w:w="1671" w:type="dxa"/>
            <w:vAlign w:val="center"/>
          </w:tcPr>
          <w:p w14:paraId="41AC1003">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缝包，或用拉链封包</w:t>
            </w:r>
          </w:p>
        </w:tc>
      </w:tr>
      <w:tr w14:paraId="672D41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3" w:hRule="atLeast"/>
        </w:trPr>
        <w:tc>
          <w:tcPr>
            <w:tcW w:w="1430" w:type="dxa"/>
            <w:vAlign w:val="center"/>
          </w:tcPr>
          <w:p w14:paraId="5BF4EC67">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捆包绳</w:t>
            </w:r>
          </w:p>
        </w:tc>
        <w:tc>
          <w:tcPr>
            <w:tcW w:w="2332" w:type="dxa"/>
            <w:vAlign w:val="center"/>
          </w:tcPr>
          <w:p w14:paraId="6AE2F1BF">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Φ7mm三股</w:t>
            </w:r>
          </w:p>
        </w:tc>
        <w:tc>
          <w:tcPr>
            <w:tcW w:w="1610" w:type="dxa"/>
            <w:vAlign w:val="center"/>
          </w:tcPr>
          <w:p w14:paraId="3B2856D0">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断裂强力≥1400N</w:t>
            </w:r>
          </w:p>
        </w:tc>
        <w:tc>
          <w:tcPr>
            <w:tcW w:w="1671" w:type="dxa"/>
            <w:vAlign w:val="center"/>
          </w:tcPr>
          <w:p w14:paraId="5A804D83">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外包装捆扎</w:t>
            </w:r>
          </w:p>
        </w:tc>
      </w:tr>
      <w:tr w14:paraId="65FDD2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3" w:hRule="atLeast"/>
        </w:trPr>
        <w:tc>
          <w:tcPr>
            <w:tcW w:w="7043" w:type="dxa"/>
            <w:gridSpan w:val="4"/>
            <w:vAlign w:val="center"/>
          </w:tcPr>
          <w:p w14:paraId="22E3655B">
            <w:pPr>
              <w:keepNext w:val="0"/>
              <w:keepLines w:val="0"/>
              <w:pageBreakBefore w:val="0"/>
              <w:widowControl w:val="0"/>
              <w:kinsoku/>
              <w:wordWrap/>
              <w:overflowPunct/>
              <w:topLinePunct w:val="0"/>
              <w:autoSpaceDE/>
              <w:autoSpaceDN/>
              <w:bidi w:val="0"/>
              <w:adjustRightInd/>
              <w:snapToGrid/>
              <w:spacing w:line="240" w:lineRule="auto"/>
              <w:ind w:left="0" w:right="0" w:firstLine="0"/>
              <w:jc w:val="left"/>
              <w:textAlignment w:val="auto"/>
              <w:rPr>
                <w:rFonts w:hint="eastAsia" w:ascii="宋体" w:hAnsi="宋体" w:eastAsia="宋体" w:cs="宋体"/>
                <w:color w:val="auto"/>
                <w:spacing w:val="0"/>
                <w:position w:val="0"/>
                <w:sz w:val="20"/>
                <w:szCs w:val="20"/>
              </w:rPr>
            </w:pPr>
            <w:r>
              <w:rPr>
                <w:rFonts w:hint="eastAsia" w:ascii="宋体" w:hAnsi="宋体" w:eastAsia="宋体" w:cs="宋体"/>
                <w:color w:val="auto"/>
                <w:spacing w:val="0"/>
                <w:position w:val="0"/>
                <w:sz w:val="18"/>
                <w:szCs w:val="18"/>
              </w:rPr>
              <w:t>注：标样是由采购方发放或由生产企业报送经采购方批准的标准实物样品。*若采用拉锁封口包装袋，可不用缝包绳。</w:t>
            </w:r>
          </w:p>
        </w:tc>
      </w:tr>
    </w:tbl>
    <w:p w14:paraId="5E360CE8">
      <w:pPr>
        <w:pStyle w:val="10"/>
        <w:jc w:val="left"/>
        <w:rPr>
          <w:rFonts w:hint="eastAsia" w:ascii="宋体" w:hAnsi="宋体" w:eastAsia="宋体" w:cs="宋体"/>
          <w:color w:val="auto"/>
        </w:rPr>
      </w:pPr>
      <w:r>
        <w:rPr>
          <w:rFonts w:hint="eastAsia" w:ascii="宋体" w:hAnsi="宋体" w:eastAsia="宋体" w:cs="宋体"/>
          <w:color w:val="auto"/>
        </w:rPr>
        <w:t>3.4 篷体外观质量</w:t>
      </w:r>
    </w:p>
    <w:p w14:paraId="58197EC0">
      <w:pPr>
        <w:pStyle w:val="10"/>
        <w:jc w:val="left"/>
        <w:rPr>
          <w:rFonts w:hint="eastAsia" w:ascii="宋体" w:hAnsi="宋体" w:eastAsia="宋体" w:cs="宋体"/>
          <w:color w:val="auto"/>
        </w:rPr>
      </w:pPr>
      <w:r>
        <w:rPr>
          <w:rFonts w:hint="eastAsia" w:ascii="宋体" w:hAnsi="宋体" w:eastAsia="宋体" w:cs="宋体"/>
          <w:color w:val="auto"/>
        </w:rPr>
        <w:t>3.4.1 篷体面料和地铺布应符合附录D和附录F 的规定，面料颜色为天蓝色，符合潘通色卡号 PANTONG  19—4049,涂层颜色为深灰色，潘通色卡号 PANTONE为18-4005,地铺布颜色为灰色，符 合潘通色卡号PANTONG 15—4101,包装袋材料应符合附录G 的规定，颜色为天蓝色，色相及织物组 织应符合合同规定的标样。篷体、包装袋各部位色差不低于GB/T 250规定的3级。</w:t>
      </w:r>
    </w:p>
    <w:p w14:paraId="57959D62">
      <w:pPr>
        <w:pStyle w:val="10"/>
        <w:jc w:val="left"/>
        <w:rPr>
          <w:rFonts w:hint="eastAsia" w:ascii="宋体" w:hAnsi="宋体" w:eastAsia="宋体" w:cs="宋体"/>
          <w:color w:val="auto"/>
        </w:rPr>
      </w:pPr>
      <w:r>
        <w:rPr>
          <w:rFonts w:hint="eastAsia" w:ascii="宋体" w:hAnsi="宋体" w:eastAsia="宋体" w:cs="宋体"/>
          <w:color w:val="auto"/>
        </w:rPr>
        <w:t>3.4.2 篷体上白色的印字应端正、清晰、色度饱满、牢固，不得露底色，不得脏污。做防雨性能试 验时，不得有褪色、掉色和流淌油墨现象。篷体应平展、整洁，表面污迹面积不得大于100mm²，限五处，污迹面积小于50mm²的不计，但不得密集。</w:t>
      </w:r>
    </w:p>
    <w:p w14:paraId="2987E8C4">
      <w:pPr>
        <w:pStyle w:val="10"/>
        <w:jc w:val="left"/>
        <w:rPr>
          <w:rFonts w:hint="eastAsia" w:ascii="宋体" w:hAnsi="宋体" w:eastAsia="宋体" w:cs="宋体"/>
          <w:color w:val="auto"/>
        </w:rPr>
      </w:pPr>
      <w:r>
        <w:rPr>
          <w:rFonts w:hint="eastAsia" w:ascii="宋体" w:hAnsi="宋体" w:eastAsia="宋体" w:cs="宋体"/>
          <w:color w:val="auto"/>
        </w:rPr>
        <w:t>3.4.3 缝制部位返工修复残留针眼长度不得超过100mm,非缝制部位不得有残留针眼。</w:t>
      </w:r>
    </w:p>
    <w:p w14:paraId="3DBF80D0">
      <w:pPr>
        <w:pStyle w:val="10"/>
        <w:jc w:val="left"/>
        <w:rPr>
          <w:rFonts w:hint="eastAsia" w:ascii="宋体" w:hAnsi="宋体" w:eastAsia="宋体" w:cs="宋体"/>
          <w:color w:val="auto"/>
        </w:rPr>
      </w:pPr>
      <w:r>
        <w:rPr>
          <w:rFonts w:hint="eastAsia" w:ascii="宋体" w:hAnsi="宋体" w:eastAsia="宋体" w:cs="宋体"/>
          <w:color w:val="auto"/>
        </w:rPr>
        <w:t>3.4.4 保温材料的颜色为本白，颜色及外观应符合合同规定的实物标样。保温材料应厚薄均匀，不</w:t>
      </w:r>
    </w:p>
    <w:p w14:paraId="5930A2E1">
      <w:pPr>
        <w:pStyle w:val="10"/>
        <w:jc w:val="left"/>
        <w:rPr>
          <w:rFonts w:hint="eastAsia" w:ascii="宋体" w:hAnsi="宋体" w:eastAsia="宋体" w:cs="宋体"/>
          <w:color w:val="auto"/>
        </w:rPr>
      </w:pPr>
      <w:r>
        <w:rPr>
          <w:rFonts w:hint="eastAsia" w:ascii="宋体" w:hAnsi="宋体" w:eastAsia="宋体" w:cs="宋体"/>
          <w:color w:val="auto"/>
        </w:rPr>
        <w:t>得有污渍、破洞等疵点。</w:t>
      </w:r>
    </w:p>
    <w:p w14:paraId="50179BCF">
      <w:pPr>
        <w:pStyle w:val="10"/>
        <w:jc w:val="left"/>
        <w:rPr>
          <w:rFonts w:hint="eastAsia" w:ascii="宋体" w:hAnsi="宋体" w:eastAsia="宋体" w:cs="宋体"/>
          <w:color w:val="auto"/>
        </w:rPr>
      </w:pPr>
      <w:r>
        <w:rPr>
          <w:rFonts w:hint="eastAsia" w:ascii="宋体" w:hAnsi="宋体" w:eastAsia="宋体" w:cs="宋体"/>
          <w:color w:val="auto"/>
        </w:rPr>
        <w:t>3.4.5 阻燃涤纶平纹绸颜色为本白，外观应符合合同规定的实物标样。</w:t>
      </w:r>
    </w:p>
    <w:p w14:paraId="0B365EA3">
      <w:pPr>
        <w:pStyle w:val="10"/>
        <w:jc w:val="left"/>
        <w:rPr>
          <w:rFonts w:hint="eastAsia" w:ascii="宋体" w:hAnsi="宋体" w:eastAsia="宋体" w:cs="宋体"/>
          <w:color w:val="auto"/>
        </w:rPr>
      </w:pPr>
      <w:r>
        <w:rPr>
          <w:rFonts w:hint="eastAsia" w:ascii="宋体" w:hAnsi="宋体" w:eastAsia="宋体" w:cs="宋体"/>
          <w:color w:val="auto"/>
        </w:rPr>
        <w:t>3.4.6 篷体与框架组装、松紧适宜，不得过松、过紧。</w:t>
      </w:r>
    </w:p>
    <w:p w14:paraId="3D866378">
      <w:pPr>
        <w:pStyle w:val="10"/>
        <w:jc w:val="left"/>
        <w:rPr>
          <w:rFonts w:hint="eastAsia" w:ascii="宋体" w:hAnsi="宋体" w:eastAsia="宋体" w:cs="宋体"/>
          <w:color w:val="auto"/>
        </w:rPr>
      </w:pPr>
      <w:r>
        <w:rPr>
          <w:rFonts w:hint="eastAsia" w:ascii="宋体" w:hAnsi="宋体" w:eastAsia="宋体" w:cs="宋体"/>
          <w:color w:val="auto"/>
        </w:rPr>
        <w:t>3.5 篷体缝制质量</w:t>
      </w:r>
    </w:p>
    <w:p w14:paraId="4DD87B75">
      <w:pPr>
        <w:pStyle w:val="10"/>
        <w:jc w:val="left"/>
        <w:rPr>
          <w:rFonts w:hint="eastAsia" w:ascii="宋体" w:hAnsi="宋体" w:eastAsia="宋体" w:cs="宋体"/>
          <w:color w:val="auto"/>
        </w:rPr>
      </w:pPr>
      <w:r>
        <w:rPr>
          <w:rFonts w:hint="eastAsia" w:ascii="宋体" w:hAnsi="宋体" w:eastAsia="宋体" w:cs="宋体"/>
          <w:color w:val="auto"/>
        </w:rPr>
        <w:t>3.5.1 缝纫部位表面应平展、整洁、线迹顺直、针码均匀，各配件定位准确。</w:t>
      </w:r>
    </w:p>
    <w:p w14:paraId="69B66725">
      <w:pPr>
        <w:pStyle w:val="10"/>
        <w:jc w:val="left"/>
        <w:rPr>
          <w:rFonts w:hint="eastAsia" w:ascii="宋体" w:hAnsi="宋体" w:eastAsia="宋体" w:cs="宋体"/>
          <w:color w:val="auto"/>
        </w:rPr>
      </w:pPr>
      <w:r>
        <w:rPr>
          <w:rFonts w:hint="eastAsia" w:ascii="宋体" w:hAnsi="宋体" w:eastAsia="宋体" w:cs="宋体"/>
          <w:color w:val="auto"/>
        </w:rPr>
        <w:t>3.5.2 缝制针码各大片拼幅部位的明线9针/30mm~11针/30mm,PVC 透明塑料片(软玻璃)部位缝制针码5针/30mm~7 针/30mm, 其他部位的明线8针/30mm～12针/30mm,起止针须重缝三道或四道线，长度不少于10mm。断线接头处须重缝20mm～30mm。</w:t>
      </w:r>
    </w:p>
    <w:p w14:paraId="44A08CBB">
      <w:pPr>
        <w:pStyle w:val="10"/>
        <w:jc w:val="left"/>
        <w:rPr>
          <w:rFonts w:hint="eastAsia" w:ascii="宋体" w:hAnsi="宋体" w:eastAsia="宋体" w:cs="宋体"/>
          <w:color w:val="auto"/>
        </w:rPr>
      </w:pPr>
      <w:r>
        <w:rPr>
          <w:rFonts w:hint="eastAsia" w:ascii="宋体" w:hAnsi="宋体" w:eastAsia="宋体" w:cs="宋体"/>
          <w:color w:val="auto"/>
        </w:rPr>
        <w:t>3.5.3 拼幅采用双针折边缝合或包复缝合两道线，水平拼接时拼缝朝下。各部位拼接不得经纬混拼。</w:t>
      </w:r>
    </w:p>
    <w:p w14:paraId="7CC9EAFD">
      <w:pPr>
        <w:pStyle w:val="10"/>
        <w:jc w:val="left"/>
        <w:rPr>
          <w:rFonts w:hint="eastAsia" w:ascii="宋体" w:hAnsi="宋体" w:eastAsia="宋体" w:cs="宋体"/>
          <w:color w:val="auto"/>
        </w:rPr>
      </w:pPr>
      <w:r>
        <w:rPr>
          <w:rFonts w:hint="eastAsia" w:ascii="宋体" w:hAnsi="宋体" w:eastAsia="宋体" w:cs="宋体"/>
          <w:color w:val="auto"/>
        </w:rPr>
        <w:t>3.5.4     各缝制部位应缝制牢固，不得有开线、断线、跳线、破损、死折、皱折、返线、残留针眼、</w:t>
      </w:r>
    </w:p>
    <w:p w14:paraId="28DEA812">
      <w:pPr>
        <w:pStyle w:val="10"/>
        <w:jc w:val="left"/>
        <w:rPr>
          <w:rFonts w:hint="eastAsia" w:ascii="宋体" w:hAnsi="宋体" w:eastAsia="宋体" w:cs="宋体"/>
          <w:color w:val="auto"/>
        </w:rPr>
      </w:pPr>
      <w:r>
        <w:rPr>
          <w:rFonts w:hint="eastAsia" w:ascii="宋体" w:hAnsi="宋体" w:eastAsia="宋体" w:cs="宋体"/>
          <w:color w:val="auto"/>
        </w:rPr>
        <w:t>出套、毛漏、下炕(掉道、塌边)等缺陷。</w:t>
      </w:r>
    </w:p>
    <w:p w14:paraId="4D3D9786">
      <w:pPr>
        <w:pStyle w:val="10"/>
        <w:jc w:val="left"/>
        <w:rPr>
          <w:rFonts w:hint="eastAsia" w:ascii="宋体" w:hAnsi="宋体" w:eastAsia="宋体" w:cs="宋体"/>
          <w:color w:val="auto"/>
        </w:rPr>
      </w:pPr>
      <w:r>
        <w:rPr>
          <w:rFonts w:hint="eastAsia" w:ascii="宋体" w:hAnsi="宋体" w:eastAsia="宋体" w:cs="宋体"/>
          <w:color w:val="auto"/>
        </w:rPr>
        <w:t>3.5.5    篷顶的缝制部位及门、窗上沿内表面缝制部位，应做热合贴膜PVC或 PU胶条防水处理。贴膜应牢固、平整、直顺、搭接到位，不得有残留胶条、贴膜不牢、偏歪等缺陷。</w:t>
      </w:r>
    </w:p>
    <w:p w14:paraId="1B746EB2">
      <w:pPr>
        <w:pStyle w:val="10"/>
        <w:jc w:val="left"/>
        <w:rPr>
          <w:rFonts w:hint="eastAsia" w:ascii="宋体" w:hAnsi="宋体" w:eastAsia="宋体" w:cs="宋体"/>
          <w:color w:val="auto"/>
        </w:rPr>
      </w:pPr>
      <w:r>
        <w:rPr>
          <w:rFonts w:hint="eastAsia" w:ascii="宋体" w:hAnsi="宋体" w:eastAsia="宋体" w:cs="宋体"/>
          <w:color w:val="auto"/>
        </w:rPr>
        <w:t>3.6 棉内胆缝制</w:t>
      </w:r>
    </w:p>
    <w:p w14:paraId="2EA5730C">
      <w:pPr>
        <w:pStyle w:val="10"/>
        <w:jc w:val="left"/>
        <w:rPr>
          <w:rFonts w:hint="eastAsia" w:ascii="宋体" w:hAnsi="宋体" w:eastAsia="宋体" w:cs="宋体"/>
          <w:color w:val="auto"/>
        </w:rPr>
      </w:pPr>
      <w:r>
        <w:rPr>
          <w:rFonts w:hint="eastAsia" w:ascii="宋体" w:hAnsi="宋体" w:eastAsia="宋体" w:cs="宋体"/>
          <w:color w:val="auto"/>
        </w:rPr>
        <w:t>3.6.1 棉内胆选用中空涤纶短纤维絮片，棉内胆的面布和里布均为阻燃涤纶平纹绸，棉内胆的保温材料用阻燃涤纶平纹绸两面包裹后绗缝，绗缝间距应在100mm~150mm 范围内。中空涤纶短纤维絮片 绗缝针码密度在4针/30mm～6针/30mm。</w:t>
      </w:r>
    </w:p>
    <w:p w14:paraId="6D87F25E">
      <w:pPr>
        <w:pStyle w:val="10"/>
        <w:jc w:val="left"/>
        <w:rPr>
          <w:rFonts w:hint="eastAsia" w:ascii="宋体" w:hAnsi="宋体" w:eastAsia="宋体" w:cs="宋体"/>
          <w:color w:val="auto"/>
        </w:rPr>
      </w:pPr>
      <w:r>
        <w:rPr>
          <w:rFonts w:hint="eastAsia" w:ascii="宋体" w:hAnsi="宋体" w:eastAsia="宋体" w:cs="宋体"/>
          <w:color w:val="auto"/>
        </w:rPr>
        <w:t>3.6.2 棉内胆不得横竖混拼，里布不允许毛边搭接绗缝。缝合应平展，不得有明显的参差不均、扭 皱等缺陷。</w:t>
      </w:r>
    </w:p>
    <w:p w14:paraId="33EEAB2A">
      <w:pPr>
        <w:pStyle w:val="10"/>
        <w:jc w:val="left"/>
        <w:rPr>
          <w:rFonts w:hint="eastAsia" w:ascii="宋体" w:hAnsi="宋体" w:eastAsia="宋体" w:cs="宋体"/>
          <w:color w:val="auto"/>
        </w:rPr>
      </w:pPr>
      <w:r>
        <w:rPr>
          <w:rFonts w:hint="eastAsia" w:ascii="宋体" w:hAnsi="宋体" w:eastAsia="宋体" w:cs="宋体"/>
          <w:color w:val="auto"/>
        </w:rPr>
        <w:t>3.6.3     棉内胆绗缝应规整，不得有开线、断线等缺陷。绗缝跳线、浮线、漏缝每处不得超过90mm, 累计不超过五处。</w:t>
      </w:r>
    </w:p>
    <w:p w14:paraId="06B454FF">
      <w:pPr>
        <w:pStyle w:val="10"/>
        <w:jc w:val="left"/>
        <w:rPr>
          <w:rFonts w:hint="eastAsia" w:ascii="宋体" w:hAnsi="宋体" w:eastAsia="宋体" w:cs="宋体"/>
          <w:color w:val="auto"/>
        </w:rPr>
      </w:pPr>
      <w:r>
        <w:rPr>
          <w:rFonts w:hint="eastAsia" w:ascii="宋体" w:hAnsi="宋体" w:eastAsia="宋体" w:cs="宋体"/>
          <w:color w:val="auto"/>
        </w:rPr>
        <w:t>3.6.4 棉内胆篷顶与棉内胆侧墙为整体结构，棉内胆篷顶部位与棉内胆山墙的两斜边缝合成一体。 棉内胆侧墙两边沿内表面边沿缝制宽40mm 锦丝搭扣带的圈面，棉内胆山墙两竖边外表面边沿缝制宽 40mm锦丝搭扣带的钩面，两者相互扣合形成侧墙压山墙结构。</w:t>
      </w:r>
    </w:p>
    <w:p w14:paraId="48CC7C90">
      <w:pPr>
        <w:pStyle w:val="10"/>
        <w:jc w:val="left"/>
        <w:rPr>
          <w:rFonts w:hint="eastAsia" w:ascii="宋体" w:hAnsi="宋体" w:eastAsia="宋体" w:cs="宋体"/>
          <w:color w:val="auto"/>
        </w:rPr>
      </w:pPr>
      <w:r>
        <w:rPr>
          <w:rFonts w:hint="eastAsia" w:ascii="宋体" w:hAnsi="宋体" w:eastAsia="宋体" w:cs="宋体"/>
          <w:color w:val="auto"/>
        </w:rPr>
        <w:t>3.6.5 棉内胆篷顶、侧墙、山墙及门口、窗口、烟囱口、风斗口规格尺寸应与篷体各位置相对应一 致，偏差不得大于15mm。</w:t>
      </w:r>
    </w:p>
    <w:p w14:paraId="06811236">
      <w:pPr>
        <w:pStyle w:val="10"/>
        <w:jc w:val="left"/>
        <w:rPr>
          <w:rFonts w:hint="eastAsia" w:ascii="宋体" w:hAnsi="宋体" w:eastAsia="宋体" w:cs="宋体"/>
          <w:color w:val="auto"/>
        </w:rPr>
      </w:pPr>
      <w:r>
        <w:rPr>
          <w:rFonts w:hint="eastAsia" w:ascii="宋体" w:hAnsi="宋体" w:eastAsia="宋体" w:cs="宋体"/>
          <w:color w:val="auto"/>
        </w:rPr>
        <w:t>3.6.6 棉内胆的门口、窗口、烟囱口、风斗口、门帘、窗帘、烟囱口帘、风斗帘及各开口边缘应包 边缝合，不得外露毛边，包边材料为阻燃涤纶平纹绸。</w:t>
      </w:r>
    </w:p>
    <w:p w14:paraId="095F9E43">
      <w:pPr>
        <w:pStyle w:val="10"/>
        <w:jc w:val="left"/>
        <w:rPr>
          <w:rFonts w:hint="eastAsia" w:ascii="宋体" w:hAnsi="宋体" w:eastAsia="宋体" w:cs="宋体"/>
          <w:color w:val="auto"/>
        </w:rPr>
      </w:pPr>
      <w:r>
        <w:rPr>
          <w:rFonts w:hint="eastAsia" w:ascii="宋体" w:hAnsi="宋体" w:eastAsia="宋体" w:cs="宋体"/>
          <w:color w:val="auto"/>
        </w:rPr>
        <w:t>3.6.7     棉内胆开门山墙的门口正上方开风斗口，棉内胆无门山墙正上方开烟囱口。</w:t>
      </w:r>
    </w:p>
    <w:p w14:paraId="6C0CCD6B">
      <w:pPr>
        <w:pStyle w:val="10"/>
        <w:jc w:val="left"/>
        <w:rPr>
          <w:rFonts w:hint="eastAsia" w:ascii="宋体" w:hAnsi="宋体" w:eastAsia="宋体" w:cs="宋体"/>
          <w:color w:val="auto"/>
        </w:rPr>
      </w:pPr>
      <w:r>
        <w:rPr>
          <w:rFonts w:hint="eastAsia" w:ascii="宋体" w:hAnsi="宋体" w:eastAsia="宋体" w:cs="宋体"/>
          <w:color w:val="auto"/>
        </w:rPr>
        <w:t>3.6.8  棉内胆侧墙的窗口有间距均匀交叉点连接的横压竖“井”字形窗格带，窗格带交叉处正方形 缝合。棉内胆面窗口下沿缝制向下开启的软玻璃和棉窗帘，软玻璃里侧三边和外侧上边的缝制宽40mm 锦丝搭扣带，棉窗帘的上边缝制宽40mm锦丝搭扣带，见附录A 中 图A.17。棉内胆里窗口下沿缝制 宽40mm锦丝搭扣带圈面，见附录A中图A.18。</w:t>
      </w:r>
    </w:p>
    <w:p w14:paraId="378182C2">
      <w:pPr>
        <w:pStyle w:val="10"/>
        <w:jc w:val="left"/>
        <w:rPr>
          <w:rFonts w:hint="eastAsia" w:ascii="宋体" w:hAnsi="宋体" w:eastAsia="宋体" w:cs="宋体"/>
          <w:color w:val="auto"/>
        </w:rPr>
      </w:pPr>
      <w:r>
        <w:rPr>
          <w:rFonts w:hint="eastAsia" w:ascii="宋体" w:hAnsi="宋体" w:eastAsia="宋体" w:cs="宋体"/>
          <w:color w:val="auto"/>
        </w:rPr>
        <w:t>3.6.9 棉内胆与框架的连接，按照篷体山墙、侧墙与框架立杆连接处缝制捆扎带的位置，在棉内胆 的山墙、侧墙对应位置铆合铝篷圈。并应保证篷体各部位捆扎带可穿过棉内胆铝篷圈与框架各杆件 捆扎牢固。</w:t>
      </w:r>
    </w:p>
    <w:p w14:paraId="5EF63CFF">
      <w:pPr>
        <w:pStyle w:val="10"/>
        <w:jc w:val="left"/>
        <w:rPr>
          <w:rFonts w:hint="eastAsia" w:ascii="宋体" w:hAnsi="宋体" w:eastAsia="宋体" w:cs="宋体"/>
          <w:color w:val="auto"/>
        </w:rPr>
      </w:pPr>
      <w:r>
        <w:rPr>
          <w:rFonts w:hint="eastAsia" w:ascii="宋体" w:hAnsi="宋体" w:eastAsia="宋体" w:cs="宋体"/>
          <w:color w:val="auto"/>
        </w:rPr>
        <w:t>3.6.10 棉内胆山墙与侧墙的四点缝合部位，在山墙部位加垫布，见附录A 中图A.11、图 A.13。</w:t>
      </w:r>
    </w:p>
    <w:p w14:paraId="0257AA91">
      <w:pPr>
        <w:pStyle w:val="10"/>
        <w:jc w:val="left"/>
        <w:rPr>
          <w:rFonts w:hint="eastAsia" w:ascii="宋体" w:hAnsi="宋体" w:eastAsia="宋体" w:cs="宋体"/>
          <w:color w:val="auto"/>
        </w:rPr>
      </w:pPr>
      <w:r>
        <w:rPr>
          <w:rFonts w:hint="eastAsia" w:ascii="宋体" w:hAnsi="宋体" w:eastAsia="宋体" w:cs="宋体"/>
          <w:color w:val="auto"/>
        </w:rPr>
        <w:t>3.7 篷体缝制</w:t>
      </w:r>
    </w:p>
    <w:p w14:paraId="72DFF826">
      <w:pPr>
        <w:pStyle w:val="10"/>
        <w:jc w:val="left"/>
        <w:rPr>
          <w:rFonts w:hint="eastAsia" w:ascii="宋体" w:hAnsi="宋体" w:eastAsia="宋体" w:cs="宋体"/>
          <w:color w:val="auto"/>
        </w:rPr>
      </w:pPr>
      <w:r>
        <w:rPr>
          <w:rFonts w:hint="eastAsia" w:ascii="宋体" w:hAnsi="宋体" w:eastAsia="宋体" w:cs="宋体"/>
          <w:color w:val="auto"/>
        </w:rPr>
        <w:t>3.7.1 篷顶面四角位置有向外45°角缝制的拉绳袢，四边中心位置有垂直向外加一层垫布缝制的拉 绳袢。拉绳袢上缝制带管三角环，缝制方法见附录A 中 图A.1, 缝制垫布的线迹部位内表面需贴胶 条。</w:t>
      </w:r>
    </w:p>
    <w:p w14:paraId="11949B05">
      <w:pPr>
        <w:pStyle w:val="10"/>
        <w:jc w:val="left"/>
        <w:rPr>
          <w:rFonts w:hint="eastAsia" w:ascii="宋体" w:hAnsi="宋体" w:eastAsia="宋体" w:cs="宋体"/>
          <w:color w:val="auto"/>
        </w:rPr>
      </w:pPr>
      <w:r>
        <w:rPr>
          <w:rFonts w:hint="eastAsia" w:ascii="宋体" w:hAnsi="宋体" w:eastAsia="宋体" w:cs="宋体"/>
          <w:color w:val="auto"/>
        </w:rPr>
        <w:t>3.7.2      篷顶四边均有双层面料宽100mm的篷檐，在距篷檐外沿10mm处缝制一道缝纫线。篷顶与侧 墙、山墙的结合用双针缝合成一体，见附录A中图A.1。</w:t>
      </w:r>
    </w:p>
    <w:p w14:paraId="5DE4F0B5">
      <w:pPr>
        <w:pStyle w:val="10"/>
        <w:jc w:val="left"/>
        <w:rPr>
          <w:rFonts w:hint="eastAsia" w:ascii="宋体" w:hAnsi="宋体" w:eastAsia="宋体" w:cs="宋体"/>
          <w:color w:val="auto"/>
        </w:rPr>
      </w:pPr>
      <w:r>
        <w:rPr>
          <w:rFonts w:hint="eastAsia" w:ascii="宋体" w:hAnsi="宋体" w:eastAsia="宋体" w:cs="宋体"/>
          <w:color w:val="auto"/>
        </w:rPr>
        <w:t>3.7.3 篷体侧墙与山墙的结合为侧墙压山墙结构，用8号双片拉头闭尾尼龙拉链和宽度为40mm的 锦丝搭扣带连接，见附录A中图A.2 和图A.8。</w:t>
      </w:r>
    </w:p>
    <w:p w14:paraId="101A7A70">
      <w:pPr>
        <w:pStyle w:val="10"/>
        <w:jc w:val="left"/>
        <w:rPr>
          <w:rFonts w:hint="eastAsia" w:ascii="宋体" w:hAnsi="宋体" w:eastAsia="宋体" w:cs="宋体"/>
          <w:color w:val="auto"/>
        </w:rPr>
      </w:pPr>
      <w:r>
        <w:rPr>
          <w:rFonts w:hint="eastAsia" w:ascii="宋体" w:hAnsi="宋体" w:eastAsia="宋体" w:cs="宋体"/>
          <w:color w:val="auto"/>
        </w:rPr>
        <w:t>3.7.4  窗帘上沿外侧有两点环袢，窗帘内侧环袢对应位置缝制固定带，固定带的长度以捆扎牢固、 方便卷起固定为宜。窗口两侧缝制8号单拉头闭尾尼龙拉链与窗帘缝制的拉链封闭，窗口下沿缝制 宽度40mm锦丝搭扣带圈面与窗帘的锦丝搭扣带钩面扣合，见附录A中图A.9。</w:t>
      </w:r>
    </w:p>
    <w:p w14:paraId="396A2AD6">
      <w:pPr>
        <w:pStyle w:val="10"/>
        <w:jc w:val="left"/>
        <w:rPr>
          <w:rFonts w:hint="eastAsia" w:ascii="宋体" w:hAnsi="宋体" w:eastAsia="宋体" w:cs="宋体"/>
          <w:color w:val="auto"/>
        </w:rPr>
      </w:pPr>
      <w:r>
        <w:rPr>
          <w:rFonts w:hint="eastAsia" w:ascii="宋体" w:hAnsi="宋体" w:eastAsia="宋体" w:cs="宋体"/>
          <w:color w:val="auto"/>
        </w:rPr>
        <w:t>3.7.5 窗口有间距均匀交叉点连接的横压竖“井”字窗格带，窗格带交叉处正方形缝合，窗格带压 缝在窗纱外侧。窗口内四边缝制涂层面向外的贴边，下沿缝制宽40m钩面锦丝搭扣带钩面，见附录 A中图A.8。</w:t>
      </w:r>
    </w:p>
    <w:p w14:paraId="7E2E696A">
      <w:pPr>
        <w:pStyle w:val="10"/>
        <w:jc w:val="left"/>
        <w:rPr>
          <w:rFonts w:hint="eastAsia" w:ascii="宋体" w:hAnsi="宋体" w:eastAsia="宋体" w:cs="宋体"/>
          <w:color w:val="auto"/>
        </w:rPr>
      </w:pPr>
      <w:r>
        <w:rPr>
          <w:rFonts w:hint="eastAsia" w:ascii="宋体" w:hAnsi="宋体" w:eastAsia="宋体" w:cs="宋体"/>
          <w:color w:val="auto"/>
        </w:rPr>
        <w:t>3.7.6  门帘上沿外侧有两点环袢，内侧在环袢的对应位置缝制固定带，固定带的长度以捆扎牢固、 方便卷起固定为宜。门帘内两侧缝制宽40mm锦丝搭扣带圈面和8号双片拉头闭尾尼龙拉链与门口外 两侧缝制的锦丝搭扣带钩面及尼龙拉链连接。见附录A 中图A.2和图A.6。</w:t>
      </w:r>
    </w:p>
    <w:p w14:paraId="550473AD">
      <w:pPr>
        <w:pStyle w:val="10"/>
        <w:jc w:val="left"/>
        <w:rPr>
          <w:rFonts w:hint="eastAsia" w:ascii="宋体" w:hAnsi="宋体" w:eastAsia="宋体" w:cs="宋体"/>
          <w:color w:val="auto"/>
        </w:rPr>
      </w:pPr>
      <w:r>
        <w:rPr>
          <w:rFonts w:hint="eastAsia" w:ascii="宋体" w:hAnsi="宋体" w:eastAsia="宋体" w:cs="宋体"/>
          <w:color w:val="auto"/>
        </w:rPr>
        <w:t>3.7.7 框架与篷体山墙、侧墙的结合用捆扎带固定。篷体侧墙内上沿部位均布四点捆扎带，六根立  杆中间部位均布三点捆扎带，见附录A中图A.3、图 A.5、图 A.8, 捆扎带长度以适于捆扎固定为宜。</w:t>
      </w:r>
    </w:p>
    <w:p w14:paraId="569F092A">
      <w:pPr>
        <w:pStyle w:val="10"/>
        <w:jc w:val="left"/>
        <w:rPr>
          <w:rFonts w:hint="eastAsia" w:ascii="宋体" w:hAnsi="宋体" w:eastAsia="宋体" w:cs="宋体"/>
          <w:color w:val="auto"/>
        </w:rPr>
      </w:pPr>
      <w:r>
        <w:rPr>
          <w:rFonts w:hint="eastAsia" w:ascii="宋体" w:hAnsi="宋体" w:eastAsia="宋体" w:cs="宋体"/>
          <w:color w:val="auto"/>
        </w:rPr>
        <w:t>3.7.8 开门山墙中心距地面2150mm正上方处有风斗，无门山墙对应位置有一个烟囱口。风斗、烟 囱口为外贴袋形式，贴袋可插入风斗、烟囱口板。烟囱口板、风斗结构及主要尺寸见附录C 中图C.5 和图C.6。风斗、烟囱口板外有单帘，单帘上沿中心位置有环袢，内侧对应位置缝制固定带，固定 带的长度以方便卷起固定为宜，下端用锦丝搭扣带固定。结构、缝制方法及规格尺寸见附录A 中图 A.2、图 A.4。</w:t>
      </w:r>
    </w:p>
    <w:p w14:paraId="607A80BE">
      <w:pPr>
        <w:pStyle w:val="10"/>
        <w:jc w:val="left"/>
        <w:rPr>
          <w:rFonts w:hint="eastAsia" w:ascii="宋体" w:hAnsi="宋体" w:eastAsia="宋体" w:cs="宋体"/>
          <w:color w:val="auto"/>
        </w:rPr>
      </w:pPr>
      <w:r>
        <w:rPr>
          <w:rFonts w:hint="eastAsia" w:ascii="宋体" w:hAnsi="宋体" w:eastAsia="宋体" w:cs="宋体"/>
          <w:color w:val="auto"/>
        </w:rPr>
        <w:t>3.7.9 篷体山墙内侧、侧墙内侧下沿与地杆的结合用钉缀活动三节环的28×4/28mm×2.0mm线带固 定拉紧地杆，活动三节环的焊口应外露。每面山墙缝制四个，每面侧墙缝制四个，线带的缝制应与 单篷体成一体，缝制位置见附录A中图A.3、图 A.5 和图A.8。</w:t>
      </w:r>
    </w:p>
    <w:p w14:paraId="6CE78CEB">
      <w:pPr>
        <w:pStyle w:val="10"/>
        <w:jc w:val="left"/>
        <w:rPr>
          <w:rFonts w:hint="eastAsia" w:ascii="宋体" w:hAnsi="宋体" w:eastAsia="宋体" w:cs="宋体"/>
          <w:color w:val="auto"/>
        </w:rPr>
      </w:pPr>
      <w:r>
        <w:rPr>
          <w:rFonts w:hint="eastAsia" w:ascii="宋体" w:hAnsi="宋体" w:eastAsia="宋体" w:cs="宋体"/>
          <w:color w:val="auto"/>
        </w:rPr>
        <w:t>3.7.10     地铺尺寸为3700mm×3200mm,起墙高度150mm,起墙在门口处开口，开口处均布缝三条捆 扎带与门地杆固定。地铺起墙上沿外侧缝制一圈宽度40mm 锦丝搭扣带钩面，与棉内胆山墙、围墙对 应部位缝制的锦丝搭扣圈面扣合，见附录A中图A.10、图 A.11、图 A.13 和图A.17。</w:t>
      </w:r>
    </w:p>
    <w:p w14:paraId="5EC4B0AE">
      <w:pPr>
        <w:pStyle w:val="10"/>
        <w:jc w:val="left"/>
        <w:rPr>
          <w:rFonts w:hint="eastAsia" w:ascii="宋体" w:hAnsi="宋体" w:eastAsia="宋体" w:cs="宋体"/>
          <w:color w:val="auto"/>
        </w:rPr>
      </w:pPr>
      <w:r>
        <w:rPr>
          <w:rFonts w:hint="eastAsia" w:ascii="宋体" w:hAnsi="宋体" w:eastAsia="宋体" w:cs="宋体"/>
          <w:color w:val="auto"/>
        </w:rPr>
        <w:t>3.7.11 篷体下沿四周需分别缝制宽度200mm的培土布，侧墙的培土布与山墙的培土布相互垂直搭 接。培土布外沿需折边或卷边缝制。</w:t>
      </w:r>
    </w:p>
    <w:p w14:paraId="7EB70F36">
      <w:pPr>
        <w:pStyle w:val="10"/>
        <w:jc w:val="left"/>
        <w:rPr>
          <w:rFonts w:hint="eastAsia" w:ascii="宋体" w:hAnsi="宋体" w:eastAsia="宋体" w:cs="宋体"/>
          <w:color w:val="auto"/>
        </w:rPr>
      </w:pPr>
      <w:r>
        <w:rPr>
          <w:rFonts w:hint="eastAsia" w:ascii="宋体" w:hAnsi="宋体" w:eastAsia="宋体" w:cs="宋体"/>
          <w:color w:val="auto"/>
        </w:rPr>
        <w:t>3.7.12     山墙与侧墙的四点缝合部位，在山墙上加垫布，见附录A中 图A.3 、图 A.5。</w:t>
      </w:r>
    </w:p>
    <w:p w14:paraId="2E0906F1">
      <w:pPr>
        <w:pStyle w:val="10"/>
        <w:jc w:val="left"/>
        <w:rPr>
          <w:rFonts w:hint="eastAsia" w:ascii="宋体" w:hAnsi="宋体" w:eastAsia="宋体" w:cs="宋体"/>
          <w:color w:val="auto"/>
        </w:rPr>
      </w:pPr>
      <w:r>
        <w:rPr>
          <w:rFonts w:hint="eastAsia" w:ascii="宋体" w:hAnsi="宋体" w:eastAsia="宋体" w:cs="宋体"/>
          <w:color w:val="auto"/>
        </w:rPr>
        <w:t>3.7.13 帐篷门口右侧“灾”字上方缝制编号插袋，距门上口延长线100mm,距门口100mm。插袋面 材料采用厚0.36mmPVC透明塑料片，插袋四周用28×4/22×1天蓝涤纶线织带包边。插袋尺寸为长 320mm×宽240mm。三面距边2mm压明线一道，插袋右侧预留开口不扎缝纫线，见附录A中图A.2。</w:t>
      </w:r>
    </w:p>
    <w:p w14:paraId="3AE42405">
      <w:pPr>
        <w:pStyle w:val="10"/>
        <w:jc w:val="left"/>
        <w:rPr>
          <w:rFonts w:hint="eastAsia" w:ascii="宋体" w:hAnsi="宋体" w:eastAsia="宋体" w:cs="宋体"/>
          <w:color w:val="auto"/>
        </w:rPr>
      </w:pPr>
      <w:r>
        <w:rPr>
          <w:rFonts w:hint="eastAsia" w:ascii="宋体" w:hAnsi="宋体" w:eastAsia="宋体" w:cs="宋体"/>
          <w:color w:val="auto"/>
        </w:rPr>
        <w:t>3.8 框架及金属配件</w:t>
      </w:r>
    </w:p>
    <w:p w14:paraId="6C25940E">
      <w:pPr>
        <w:pStyle w:val="10"/>
        <w:jc w:val="left"/>
        <w:rPr>
          <w:rFonts w:hint="eastAsia" w:ascii="宋体" w:hAnsi="宋体" w:eastAsia="宋体" w:cs="宋体"/>
          <w:color w:val="auto"/>
        </w:rPr>
      </w:pPr>
      <w:r>
        <w:rPr>
          <w:rFonts w:hint="eastAsia" w:ascii="宋体" w:hAnsi="宋体" w:eastAsia="宋体" w:cs="宋体"/>
          <w:color w:val="auto"/>
        </w:rPr>
        <w:t>3.8.1 框架各杆件连接采用三通和四通插管结构，相互插接应配合到位，见图2。中架四通和端架 三通用外包PVC 的钢丝拉绳穿过固定环后，用紫铜管压合固定组成套件。紫铜管压合部位钢丝绳上 的 PVC包覆层应除去，以确保压合强力。钢丝拉绳结构及主要尺寸见图2及附录B 中图B.8。</w:t>
      </w:r>
    </w:p>
    <w:p w14:paraId="271F1C2F">
      <w:pPr>
        <w:pStyle w:val="10"/>
        <w:jc w:val="left"/>
        <w:rPr>
          <w:rFonts w:hint="eastAsia" w:ascii="宋体" w:hAnsi="宋体" w:eastAsia="宋体" w:cs="宋体"/>
          <w:color w:val="auto"/>
        </w:rPr>
      </w:pPr>
      <w:r>
        <w:rPr>
          <w:rFonts w:hint="eastAsia" w:ascii="宋体" w:hAnsi="宋体" w:eastAsia="宋体" w:cs="宋体"/>
          <w:color w:val="auto"/>
        </w:rPr>
        <w:t>3.8.2 框架各杆件铝合金管两端口及弹簧卡装配孔应去除毛刺。</w:t>
      </w:r>
    </w:p>
    <w:p w14:paraId="0A0DF563">
      <w:pPr>
        <w:pStyle w:val="10"/>
        <w:jc w:val="left"/>
        <w:rPr>
          <w:rFonts w:hint="eastAsia" w:ascii="宋体" w:hAnsi="宋体" w:eastAsia="宋体" w:cs="宋体"/>
          <w:color w:val="auto"/>
        </w:rPr>
      </w:pPr>
      <w:r>
        <w:rPr>
          <w:rFonts w:hint="eastAsia" w:ascii="宋体" w:hAnsi="宋体" w:eastAsia="宋体" w:cs="宋体"/>
          <w:color w:val="auto"/>
        </w:rPr>
        <w:t>3.8.3 框架各杆件两端装配的弹簧卡应牢固，弹簧卡装配应松紧适度。山墙地杆需配弹簧卡，立杆</w:t>
      </w:r>
    </w:p>
    <w:p w14:paraId="1D406B95">
      <w:pPr>
        <w:pStyle w:val="10"/>
        <w:jc w:val="left"/>
        <w:rPr>
          <w:rFonts w:hint="eastAsia" w:ascii="宋体" w:hAnsi="宋体" w:eastAsia="宋体" w:cs="宋体"/>
          <w:color w:val="auto"/>
        </w:rPr>
      </w:pPr>
      <w:r>
        <w:rPr>
          <w:rFonts w:hint="eastAsia" w:ascii="宋体" w:hAnsi="宋体" w:eastAsia="宋体" w:cs="宋体"/>
          <w:color w:val="auto"/>
        </w:rPr>
        <w:t>不配弹簧卡。</w:t>
      </w:r>
    </w:p>
    <w:p w14:paraId="11336F4C">
      <w:pPr>
        <w:pStyle w:val="10"/>
        <w:jc w:val="left"/>
        <w:rPr>
          <w:rFonts w:hint="eastAsia" w:ascii="宋体" w:hAnsi="宋体" w:eastAsia="宋体" w:cs="宋体"/>
          <w:color w:val="auto"/>
        </w:rPr>
      </w:pPr>
      <w:r>
        <w:rPr>
          <w:rFonts w:hint="eastAsia" w:ascii="宋体" w:hAnsi="宋体" w:eastAsia="宋体" w:cs="宋体"/>
          <w:color w:val="auto"/>
        </w:rPr>
        <w:t>3.8.4 固定框喷塑前需经去毛刺、除油、除锈、磷化处理后再进行喷涂环氧树脂粉末涂料处理，颜 色为乳白色，漆膜应饱满、光洁、均匀、牢固，不得有露底、裂纹等缺陷。</w:t>
      </w:r>
    </w:p>
    <w:p w14:paraId="236B2596">
      <w:pPr>
        <w:pStyle w:val="10"/>
        <w:jc w:val="left"/>
        <w:rPr>
          <w:rFonts w:hint="eastAsia" w:ascii="宋体" w:hAnsi="宋体" w:eastAsia="宋体" w:cs="宋体"/>
          <w:color w:val="auto"/>
        </w:rPr>
      </w:pPr>
      <w:r>
        <w:rPr>
          <w:rFonts w:hint="eastAsia" w:ascii="宋体" w:hAnsi="宋体" w:eastAsia="宋体" w:cs="宋体"/>
          <w:color w:val="auto"/>
        </w:rPr>
        <w:t>3.8.5 注塑件不允许有缩松、缩孔、冷隔、裂纹、凹陷、飞边、变形等缺陷。</w:t>
      </w:r>
    </w:p>
    <w:p w14:paraId="043F4AC7">
      <w:pPr>
        <w:pStyle w:val="10"/>
        <w:jc w:val="left"/>
        <w:rPr>
          <w:rFonts w:hint="eastAsia" w:ascii="宋体" w:hAnsi="宋体" w:eastAsia="宋体" w:cs="宋体"/>
          <w:color w:val="auto"/>
        </w:rPr>
      </w:pPr>
      <w:r>
        <w:rPr>
          <w:rFonts w:hint="eastAsia" w:ascii="宋体" w:hAnsi="宋体" w:eastAsia="宋体" w:cs="宋体"/>
          <w:color w:val="auto"/>
        </w:rPr>
        <w:t>3.8.6 带管三角环、弹簧卡需经电镀锌及钝化处理。三角桩需进行去毛刺处理，颜色为金属本色。 3.9辅料</w:t>
      </w:r>
    </w:p>
    <w:p w14:paraId="1B7B3FE8">
      <w:pPr>
        <w:pStyle w:val="10"/>
        <w:jc w:val="left"/>
        <w:rPr>
          <w:rFonts w:hint="eastAsia" w:ascii="宋体" w:hAnsi="宋体" w:eastAsia="宋体" w:cs="宋体"/>
          <w:color w:val="auto"/>
        </w:rPr>
      </w:pPr>
      <w:r>
        <w:rPr>
          <w:rFonts w:hint="eastAsia" w:ascii="宋体" w:hAnsi="宋体" w:eastAsia="宋体" w:cs="宋体"/>
          <w:color w:val="auto"/>
        </w:rPr>
        <w:t>3.9.1 所有绳头、捆扎带带头应热熔或粘胶处理，不得脱纱、散头。</w:t>
      </w:r>
    </w:p>
    <w:p w14:paraId="534E6765">
      <w:pPr>
        <w:pStyle w:val="10"/>
        <w:jc w:val="left"/>
        <w:rPr>
          <w:rFonts w:hint="eastAsia" w:ascii="宋体" w:hAnsi="宋体" w:eastAsia="宋体" w:cs="宋体"/>
          <w:color w:val="auto"/>
        </w:rPr>
      </w:pPr>
      <w:r>
        <w:rPr>
          <w:rFonts w:hint="eastAsia" w:ascii="宋体" w:hAnsi="宋体" w:eastAsia="宋体" w:cs="宋体"/>
          <w:color w:val="auto"/>
        </w:rPr>
        <w:t>3.9.2 拉绳外观规整、圆滑，不得有严重的扭股、断股、粗细不匀、脏污、油污等缺陷。</w:t>
      </w:r>
    </w:p>
    <w:p w14:paraId="1EA5E82D">
      <w:pPr>
        <w:pStyle w:val="10"/>
        <w:jc w:val="left"/>
        <w:rPr>
          <w:rFonts w:hint="eastAsia" w:ascii="宋体" w:hAnsi="宋体" w:eastAsia="宋体" w:cs="宋体"/>
          <w:color w:val="auto"/>
        </w:rPr>
      </w:pPr>
      <w:r>
        <w:rPr>
          <w:rFonts w:hint="eastAsia" w:ascii="宋体" w:hAnsi="宋体" w:eastAsia="宋体" w:cs="宋体"/>
          <w:color w:val="auto"/>
        </w:rPr>
        <w:t>3.9.3 线带宽窄一致，薄厚均匀，表面整洁，不得有明显断经、乱经、稀弄、跳花、污斑等缺陷。</w:t>
      </w:r>
    </w:p>
    <w:p w14:paraId="312EE1BC">
      <w:pPr>
        <w:pStyle w:val="10"/>
        <w:jc w:val="left"/>
        <w:rPr>
          <w:rFonts w:hint="eastAsia" w:ascii="宋体" w:hAnsi="宋体" w:eastAsia="宋体" w:cs="宋体"/>
          <w:color w:val="auto"/>
        </w:rPr>
      </w:pPr>
      <w:r>
        <w:rPr>
          <w:rFonts w:hint="eastAsia" w:ascii="宋体" w:hAnsi="宋体" w:eastAsia="宋体" w:cs="宋体"/>
          <w:color w:val="auto"/>
        </w:rPr>
        <w:t>3.9.4 拉链、锦丝搭扣带应符合表2的规定。 3.10理化性能</w:t>
      </w:r>
    </w:p>
    <w:p w14:paraId="09194A19">
      <w:pPr>
        <w:pStyle w:val="10"/>
        <w:jc w:val="left"/>
        <w:rPr>
          <w:rFonts w:hint="eastAsia" w:ascii="宋体" w:hAnsi="宋体" w:eastAsia="宋体" w:cs="宋体"/>
          <w:color w:val="auto"/>
        </w:rPr>
      </w:pPr>
      <w:r>
        <w:rPr>
          <w:rFonts w:hint="eastAsia" w:ascii="宋体" w:hAnsi="宋体" w:eastAsia="宋体" w:cs="宋体"/>
          <w:color w:val="auto"/>
        </w:rPr>
        <w:t>3.10.1 面料及地铺布织物组织、规格及性能指标要求应分别符合附录D 和附录F 的规定。</w:t>
      </w:r>
    </w:p>
    <w:p w14:paraId="499EEE72">
      <w:pPr>
        <w:pStyle w:val="10"/>
        <w:jc w:val="left"/>
        <w:rPr>
          <w:rFonts w:hint="eastAsia" w:ascii="宋体" w:hAnsi="宋体" w:eastAsia="宋体" w:cs="宋体"/>
          <w:color w:val="auto"/>
        </w:rPr>
      </w:pPr>
      <w:r>
        <w:rPr>
          <w:rFonts w:hint="eastAsia" w:ascii="宋体" w:hAnsi="宋体" w:eastAsia="宋体" w:cs="宋体"/>
          <w:color w:val="auto"/>
        </w:rPr>
        <w:t>3.10.2 包装袋材料规格及性能指标要求应符合附录G 的规定。</w:t>
      </w:r>
    </w:p>
    <w:p w14:paraId="20E6EB81">
      <w:pPr>
        <w:pStyle w:val="10"/>
        <w:jc w:val="left"/>
        <w:rPr>
          <w:rFonts w:hint="eastAsia" w:ascii="宋体" w:hAnsi="宋体" w:eastAsia="宋体" w:cs="宋体"/>
          <w:color w:val="auto"/>
        </w:rPr>
      </w:pPr>
      <w:r>
        <w:rPr>
          <w:rFonts w:hint="eastAsia" w:ascii="宋体" w:hAnsi="宋体" w:eastAsia="宋体" w:cs="宋体"/>
          <w:color w:val="auto"/>
        </w:rPr>
        <w:t>3.10.3  涤纶平纹绸应符合表3的规定，保温材料性能应符合附录E的规定。</w:t>
      </w:r>
    </w:p>
    <w:p w14:paraId="6DA8440D">
      <w:pPr>
        <w:pStyle w:val="10"/>
        <w:jc w:val="left"/>
        <w:rPr>
          <w:rFonts w:hint="eastAsia" w:ascii="宋体" w:hAnsi="宋体" w:eastAsia="宋体" w:cs="宋体"/>
          <w:color w:val="auto"/>
        </w:rPr>
      </w:pPr>
      <w:r>
        <w:rPr>
          <w:rFonts w:hint="eastAsia" w:ascii="宋体" w:hAnsi="宋体" w:eastAsia="宋体" w:cs="宋体"/>
          <w:color w:val="auto"/>
        </w:rPr>
        <w:t>表3里布主要性能要求</w:t>
      </w:r>
    </w:p>
    <w:tbl>
      <w:tblPr>
        <w:tblStyle w:val="11"/>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410"/>
        <w:gridCol w:w="1048"/>
        <w:gridCol w:w="1078"/>
        <w:gridCol w:w="1412"/>
        <w:gridCol w:w="936"/>
        <w:gridCol w:w="1429"/>
      </w:tblGrid>
      <w:tr w14:paraId="6F3D97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2" w:hRule="atLeast"/>
          <w:jc w:val="center"/>
        </w:trPr>
        <w:tc>
          <w:tcPr>
            <w:tcW w:w="1450" w:type="pct"/>
            <w:vMerge w:val="restart"/>
            <w:tcBorders>
              <w:bottom w:val="nil"/>
            </w:tcBorders>
            <w:vAlign w:val="center"/>
          </w:tcPr>
          <w:p w14:paraId="79933FC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7"/>
                <w:szCs w:val="17"/>
              </w:rPr>
            </w:pPr>
            <w:r>
              <w:rPr>
                <w:rFonts w:hint="eastAsia" w:ascii="宋体" w:hAnsi="宋体" w:eastAsia="宋体" w:cs="宋体"/>
                <w:color w:val="auto"/>
                <w:spacing w:val="0"/>
                <w:sz w:val="17"/>
                <w:szCs w:val="17"/>
              </w:rPr>
              <w:t>材  料  名  称</w:t>
            </w:r>
          </w:p>
        </w:tc>
        <w:tc>
          <w:tcPr>
            <w:tcW w:w="1278" w:type="pct"/>
            <w:gridSpan w:val="2"/>
            <w:vAlign w:val="center"/>
          </w:tcPr>
          <w:p w14:paraId="03EE8AA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7"/>
                <w:szCs w:val="17"/>
              </w:rPr>
            </w:pPr>
            <w:r>
              <w:rPr>
                <w:rFonts w:hint="eastAsia" w:ascii="宋体" w:hAnsi="宋体" w:eastAsia="宋体" w:cs="宋体"/>
                <w:color w:val="auto"/>
                <w:spacing w:val="0"/>
                <w:sz w:val="17"/>
                <w:szCs w:val="17"/>
              </w:rPr>
              <w:t>断裂强力N/50mm</w:t>
            </w:r>
          </w:p>
        </w:tc>
        <w:tc>
          <w:tcPr>
            <w:tcW w:w="849" w:type="pct"/>
            <w:vMerge w:val="restart"/>
            <w:tcBorders>
              <w:bottom w:val="nil"/>
            </w:tcBorders>
            <w:vAlign w:val="center"/>
          </w:tcPr>
          <w:p w14:paraId="29632F2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7"/>
                <w:szCs w:val="17"/>
              </w:rPr>
            </w:pPr>
            <w:r>
              <w:rPr>
                <w:rFonts w:hint="eastAsia" w:ascii="宋体" w:hAnsi="宋体" w:eastAsia="宋体" w:cs="宋体"/>
                <w:color w:val="auto"/>
                <w:spacing w:val="0"/>
                <w:sz w:val="17"/>
                <w:szCs w:val="17"/>
              </w:rPr>
              <w:t>单位面积质量 g/m²</w:t>
            </w:r>
          </w:p>
        </w:tc>
        <w:tc>
          <w:tcPr>
            <w:tcW w:w="1422" w:type="pct"/>
            <w:gridSpan w:val="2"/>
            <w:vAlign w:val="center"/>
          </w:tcPr>
          <w:p w14:paraId="3AC5103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7"/>
                <w:szCs w:val="17"/>
              </w:rPr>
            </w:pPr>
            <w:r>
              <w:rPr>
                <w:rFonts w:hint="eastAsia" w:ascii="宋体" w:hAnsi="宋体" w:eastAsia="宋体" w:cs="宋体"/>
                <w:color w:val="auto"/>
                <w:spacing w:val="0"/>
                <w:sz w:val="17"/>
                <w:szCs w:val="17"/>
              </w:rPr>
              <w:t>阻燃性能</w:t>
            </w:r>
          </w:p>
        </w:tc>
      </w:tr>
      <w:tr w14:paraId="79304E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6" w:hRule="atLeast"/>
          <w:jc w:val="center"/>
        </w:trPr>
        <w:tc>
          <w:tcPr>
            <w:tcW w:w="1450" w:type="pct"/>
            <w:vMerge w:val="continue"/>
            <w:tcBorders>
              <w:top w:val="nil"/>
            </w:tcBorders>
            <w:vAlign w:val="center"/>
          </w:tcPr>
          <w:p w14:paraId="1816F80F">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rPr>
            </w:pPr>
          </w:p>
        </w:tc>
        <w:tc>
          <w:tcPr>
            <w:tcW w:w="630" w:type="pct"/>
            <w:vAlign w:val="center"/>
          </w:tcPr>
          <w:p w14:paraId="31D2AA1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7"/>
                <w:szCs w:val="17"/>
              </w:rPr>
            </w:pPr>
            <w:r>
              <w:rPr>
                <w:rFonts w:hint="eastAsia" w:ascii="宋体" w:hAnsi="宋体" w:eastAsia="宋体" w:cs="宋体"/>
                <w:color w:val="auto"/>
                <w:spacing w:val="0"/>
                <w:sz w:val="17"/>
                <w:szCs w:val="17"/>
              </w:rPr>
              <w:t>经向</w:t>
            </w:r>
          </w:p>
        </w:tc>
        <w:tc>
          <w:tcPr>
            <w:tcW w:w="647" w:type="pct"/>
            <w:vAlign w:val="center"/>
          </w:tcPr>
          <w:p w14:paraId="00B5935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7"/>
                <w:szCs w:val="17"/>
              </w:rPr>
            </w:pPr>
            <w:r>
              <w:rPr>
                <w:rFonts w:hint="eastAsia" w:ascii="宋体" w:hAnsi="宋体" w:eastAsia="宋体" w:cs="宋体"/>
                <w:color w:val="auto"/>
                <w:spacing w:val="0"/>
                <w:sz w:val="17"/>
                <w:szCs w:val="17"/>
              </w:rPr>
              <w:t>纬向</w:t>
            </w:r>
          </w:p>
        </w:tc>
        <w:tc>
          <w:tcPr>
            <w:tcW w:w="849" w:type="pct"/>
            <w:vMerge w:val="continue"/>
            <w:tcBorders>
              <w:top w:val="nil"/>
            </w:tcBorders>
            <w:vAlign w:val="center"/>
          </w:tcPr>
          <w:p w14:paraId="387CD3E2">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rPr>
            </w:pPr>
          </w:p>
        </w:tc>
        <w:tc>
          <w:tcPr>
            <w:tcW w:w="563" w:type="pct"/>
            <w:vAlign w:val="center"/>
          </w:tcPr>
          <w:p w14:paraId="3AEBAAF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7"/>
                <w:szCs w:val="17"/>
              </w:rPr>
            </w:pPr>
            <w:r>
              <w:rPr>
                <w:rFonts w:hint="eastAsia" w:ascii="宋体" w:hAnsi="宋体" w:eastAsia="宋体" w:cs="宋体"/>
                <w:color w:val="auto"/>
                <w:spacing w:val="0"/>
                <w:sz w:val="17"/>
                <w:szCs w:val="17"/>
              </w:rPr>
              <w:t>损毁长度 mm</w:t>
            </w:r>
          </w:p>
        </w:tc>
        <w:tc>
          <w:tcPr>
            <w:tcW w:w="858" w:type="pct"/>
            <w:vAlign w:val="center"/>
          </w:tcPr>
          <w:p w14:paraId="7F830D5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7"/>
                <w:szCs w:val="17"/>
              </w:rPr>
            </w:pPr>
            <w:r>
              <w:rPr>
                <w:rFonts w:hint="eastAsia" w:ascii="宋体" w:hAnsi="宋体" w:eastAsia="宋体" w:cs="宋体"/>
                <w:color w:val="auto"/>
                <w:spacing w:val="0"/>
                <w:sz w:val="17"/>
                <w:szCs w:val="17"/>
              </w:rPr>
              <w:t>续、阴燃时间 S</w:t>
            </w:r>
          </w:p>
        </w:tc>
      </w:tr>
      <w:tr w14:paraId="2573B1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2" w:hRule="atLeast"/>
          <w:jc w:val="center"/>
        </w:trPr>
        <w:tc>
          <w:tcPr>
            <w:tcW w:w="1450" w:type="pct"/>
            <w:vAlign w:val="center"/>
          </w:tcPr>
          <w:p w14:paraId="25ED9E6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7"/>
                <w:szCs w:val="17"/>
              </w:rPr>
            </w:pPr>
            <w:r>
              <w:rPr>
                <w:rFonts w:hint="eastAsia" w:ascii="宋体" w:hAnsi="宋体" w:eastAsia="宋体" w:cs="宋体"/>
                <w:color w:val="auto"/>
                <w:spacing w:val="0"/>
                <w:sz w:val="17"/>
                <w:szCs w:val="17"/>
              </w:rPr>
              <w:t>本白阻燃涤纶平纹绸</w:t>
            </w:r>
          </w:p>
        </w:tc>
        <w:tc>
          <w:tcPr>
            <w:tcW w:w="630" w:type="pct"/>
            <w:vAlign w:val="center"/>
          </w:tcPr>
          <w:p w14:paraId="508C1B4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7"/>
                <w:szCs w:val="17"/>
              </w:rPr>
            </w:pPr>
            <w:r>
              <w:rPr>
                <w:rFonts w:hint="eastAsia" w:ascii="宋体" w:hAnsi="宋体" w:eastAsia="宋体" w:cs="宋体"/>
                <w:color w:val="auto"/>
                <w:spacing w:val="0"/>
                <w:sz w:val="17"/>
                <w:szCs w:val="17"/>
              </w:rPr>
              <w:t>≥380</w:t>
            </w:r>
          </w:p>
        </w:tc>
        <w:tc>
          <w:tcPr>
            <w:tcW w:w="647" w:type="pct"/>
            <w:vAlign w:val="center"/>
          </w:tcPr>
          <w:p w14:paraId="53DF3C2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7"/>
                <w:szCs w:val="17"/>
              </w:rPr>
            </w:pPr>
            <w:r>
              <w:rPr>
                <w:rFonts w:hint="eastAsia" w:ascii="宋体" w:hAnsi="宋体" w:eastAsia="宋体" w:cs="宋体"/>
                <w:color w:val="auto"/>
                <w:spacing w:val="0"/>
                <w:sz w:val="17"/>
                <w:szCs w:val="17"/>
              </w:rPr>
              <w:t>≥300</w:t>
            </w:r>
          </w:p>
        </w:tc>
        <w:tc>
          <w:tcPr>
            <w:tcW w:w="849" w:type="pct"/>
            <w:vAlign w:val="center"/>
          </w:tcPr>
          <w:p w14:paraId="1272997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7"/>
                <w:szCs w:val="17"/>
              </w:rPr>
            </w:pPr>
            <w:r>
              <w:rPr>
                <w:rFonts w:hint="eastAsia" w:ascii="宋体" w:hAnsi="宋体" w:eastAsia="宋体" w:cs="宋体"/>
                <w:color w:val="auto"/>
                <w:spacing w:val="0"/>
                <w:sz w:val="17"/>
                <w:szCs w:val="17"/>
              </w:rPr>
              <w:t>≥80</w:t>
            </w:r>
          </w:p>
        </w:tc>
        <w:tc>
          <w:tcPr>
            <w:tcW w:w="563" w:type="pct"/>
            <w:vAlign w:val="center"/>
          </w:tcPr>
          <w:p w14:paraId="32F2B4B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7"/>
                <w:szCs w:val="17"/>
              </w:rPr>
            </w:pPr>
            <w:r>
              <w:rPr>
                <w:rFonts w:hint="eastAsia" w:ascii="宋体" w:hAnsi="宋体" w:eastAsia="宋体" w:cs="宋体"/>
                <w:color w:val="auto"/>
                <w:spacing w:val="0"/>
                <w:sz w:val="17"/>
                <w:szCs w:val="17"/>
              </w:rPr>
              <w:t>≤150</w:t>
            </w:r>
          </w:p>
        </w:tc>
        <w:tc>
          <w:tcPr>
            <w:tcW w:w="858" w:type="pct"/>
            <w:vAlign w:val="center"/>
          </w:tcPr>
          <w:p w14:paraId="369AD18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7"/>
                <w:szCs w:val="17"/>
              </w:rPr>
            </w:pPr>
            <w:r>
              <w:rPr>
                <w:rFonts w:hint="eastAsia" w:ascii="宋体" w:hAnsi="宋体" w:eastAsia="宋体" w:cs="宋体"/>
                <w:color w:val="auto"/>
                <w:spacing w:val="0"/>
                <w:sz w:val="17"/>
                <w:szCs w:val="17"/>
              </w:rPr>
              <w:t>≤15</w:t>
            </w:r>
          </w:p>
        </w:tc>
      </w:tr>
    </w:tbl>
    <w:p w14:paraId="74A25747">
      <w:pPr>
        <w:pStyle w:val="10"/>
        <w:jc w:val="left"/>
        <w:rPr>
          <w:rFonts w:hint="eastAsia" w:ascii="宋体" w:hAnsi="宋体" w:eastAsia="宋体" w:cs="宋体"/>
          <w:color w:val="auto"/>
        </w:rPr>
      </w:pPr>
      <w:r>
        <w:rPr>
          <w:rFonts w:hint="eastAsia" w:ascii="宋体" w:hAnsi="宋体" w:eastAsia="宋体" w:cs="宋体"/>
          <w:color w:val="auto"/>
        </w:rPr>
        <w:t>3.10.4 框架喷塑件及电镀锌配件的性能应符合表4的规定。</w:t>
      </w:r>
    </w:p>
    <w:p w14:paraId="63679BE6">
      <w:pPr>
        <w:pStyle w:val="10"/>
        <w:jc w:val="left"/>
        <w:rPr>
          <w:rFonts w:hint="eastAsia" w:ascii="宋体" w:hAnsi="宋体" w:eastAsia="宋体" w:cs="宋体"/>
          <w:color w:val="auto"/>
        </w:rPr>
      </w:pPr>
      <w:r>
        <w:rPr>
          <w:rFonts w:hint="eastAsia" w:ascii="宋体" w:hAnsi="宋体" w:eastAsia="宋体" w:cs="宋体"/>
          <w:color w:val="auto"/>
        </w:rPr>
        <w:t>3.10.5 涤纶网眼布技术要求应符合表2的规定。</w:t>
      </w:r>
    </w:p>
    <w:p w14:paraId="719A3F91">
      <w:pPr>
        <w:pStyle w:val="10"/>
        <w:jc w:val="left"/>
        <w:rPr>
          <w:rFonts w:hint="eastAsia" w:ascii="宋体" w:hAnsi="宋体" w:eastAsia="宋体" w:cs="宋体"/>
          <w:color w:val="auto"/>
        </w:rPr>
      </w:pPr>
      <w:r>
        <w:rPr>
          <w:rFonts w:hint="eastAsia" w:ascii="宋体" w:hAnsi="宋体" w:eastAsia="宋体" w:cs="宋体"/>
          <w:color w:val="auto"/>
        </w:rPr>
        <w:t>表4喷塑件及金属配件性能要求</w:t>
      </w:r>
    </w:p>
    <w:p w14:paraId="57770BCD">
      <w:pPr>
        <w:spacing w:line="20" w:lineRule="exact"/>
        <w:rPr>
          <w:rFonts w:hint="eastAsia" w:ascii="宋体" w:hAnsi="宋体" w:eastAsia="宋体" w:cs="宋体"/>
          <w:color w:val="auto"/>
        </w:rPr>
      </w:pPr>
    </w:p>
    <w:tbl>
      <w:tblPr>
        <w:tblStyle w:val="11"/>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743"/>
        <w:gridCol w:w="1207"/>
        <w:gridCol w:w="1341"/>
        <w:gridCol w:w="4023"/>
      </w:tblGrid>
      <w:tr w14:paraId="0AEC8C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3" w:hRule="atLeast"/>
        </w:trPr>
        <w:tc>
          <w:tcPr>
            <w:tcW w:w="1048" w:type="pct"/>
            <w:vAlign w:val="center"/>
          </w:tcPr>
          <w:p w14:paraId="4E9841F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7"/>
                <w:sz w:val="18"/>
                <w:szCs w:val="18"/>
              </w:rPr>
              <w:t>部</w:t>
            </w:r>
            <w:r>
              <w:rPr>
                <w:rFonts w:hint="eastAsia" w:ascii="宋体" w:hAnsi="宋体" w:eastAsia="宋体" w:cs="宋体"/>
                <w:color w:val="auto"/>
                <w:sz w:val="18"/>
                <w:szCs w:val="18"/>
              </w:rPr>
              <w:t xml:space="preserve">    </w:t>
            </w:r>
            <w:r>
              <w:rPr>
                <w:rFonts w:hint="eastAsia" w:ascii="宋体" w:hAnsi="宋体" w:eastAsia="宋体" w:cs="宋体"/>
                <w:color w:val="auto"/>
                <w:spacing w:val="-7"/>
                <w:sz w:val="18"/>
                <w:szCs w:val="18"/>
              </w:rPr>
              <w:t>件</w:t>
            </w:r>
            <w:r>
              <w:rPr>
                <w:rFonts w:hint="eastAsia" w:ascii="宋体" w:hAnsi="宋体" w:eastAsia="宋体" w:cs="宋体"/>
                <w:color w:val="auto"/>
                <w:spacing w:val="54"/>
                <w:sz w:val="18"/>
                <w:szCs w:val="18"/>
              </w:rPr>
              <w:t xml:space="preserve"> </w:t>
            </w:r>
            <w:r>
              <w:rPr>
                <w:rFonts w:hint="eastAsia" w:ascii="宋体" w:hAnsi="宋体" w:eastAsia="宋体" w:cs="宋体"/>
                <w:color w:val="auto"/>
                <w:spacing w:val="-7"/>
                <w:sz w:val="18"/>
                <w:szCs w:val="18"/>
              </w:rPr>
              <w:t>名</w:t>
            </w:r>
            <w:r>
              <w:rPr>
                <w:rFonts w:hint="eastAsia" w:ascii="宋体" w:hAnsi="宋体" w:eastAsia="宋体" w:cs="宋体"/>
                <w:color w:val="auto"/>
                <w:spacing w:val="48"/>
                <w:sz w:val="18"/>
                <w:szCs w:val="18"/>
              </w:rPr>
              <w:t xml:space="preserve"> </w:t>
            </w:r>
            <w:r>
              <w:rPr>
                <w:rFonts w:hint="eastAsia" w:ascii="宋体" w:hAnsi="宋体" w:eastAsia="宋体" w:cs="宋体"/>
                <w:color w:val="auto"/>
                <w:spacing w:val="-7"/>
                <w:sz w:val="18"/>
                <w:szCs w:val="18"/>
              </w:rPr>
              <w:t>称</w:t>
            </w:r>
          </w:p>
        </w:tc>
        <w:tc>
          <w:tcPr>
            <w:tcW w:w="1532" w:type="pct"/>
            <w:gridSpan w:val="2"/>
            <w:vAlign w:val="center"/>
          </w:tcPr>
          <w:p w14:paraId="7556DF4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项   目</w:t>
            </w:r>
          </w:p>
        </w:tc>
        <w:tc>
          <w:tcPr>
            <w:tcW w:w="2419" w:type="pct"/>
            <w:vAlign w:val="center"/>
          </w:tcPr>
          <w:p w14:paraId="30DB81A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5"/>
                <w:sz w:val="18"/>
                <w:szCs w:val="18"/>
              </w:rPr>
              <w:t>指</w:t>
            </w:r>
            <w:r>
              <w:rPr>
                <w:rFonts w:hint="eastAsia" w:ascii="宋体" w:hAnsi="宋体" w:eastAsia="宋体" w:cs="宋体"/>
                <w:color w:val="auto"/>
                <w:spacing w:val="3"/>
                <w:sz w:val="18"/>
                <w:szCs w:val="18"/>
              </w:rPr>
              <w:t xml:space="preserve">  </w:t>
            </w:r>
            <w:r>
              <w:rPr>
                <w:rFonts w:hint="eastAsia" w:ascii="宋体" w:hAnsi="宋体" w:eastAsia="宋体" w:cs="宋体"/>
                <w:color w:val="auto"/>
                <w:spacing w:val="-5"/>
                <w:sz w:val="18"/>
                <w:szCs w:val="18"/>
              </w:rPr>
              <w:t>标</w:t>
            </w:r>
          </w:p>
        </w:tc>
      </w:tr>
      <w:tr w14:paraId="14EEB2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8" w:hRule="atLeast"/>
        </w:trPr>
        <w:tc>
          <w:tcPr>
            <w:tcW w:w="1048" w:type="pct"/>
            <w:vMerge w:val="restart"/>
            <w:tcBorders>
              <w:bottom w:val="nil"/>
            </w:tcBorders>
            <w:vAlign w:val="center"/>
          </w:tcPr>
          <w:p w14:paraId="56CE290E">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5F6B08E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喷塑件</w:t>
            </w:r>
          </w:p>
        </w:tc>
        <w:tc>
          <w:tcPr>
            <w:tcW w:w="726" w:type="pct"/>
            <w:vMerge w:val="restart"/>
            <w:tcBorders>
              <w:bottom w:val="nil"/>
            </w:tcBorders>
            <w:vAlign w:val="center"/>
          </w:tcPr>
          <w:p w14:paraId="47FEB5B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3"/>
                <w:szCs w:val="13"/>
              </w:rPr>
            </w:pPr>
            <w:r>
              <w:rPr>
                <w:rFonts w:hint="eastAsia" w:ascii="宋体" w:hAnsi="宋体" w:eastAsia="宋体" w:cs="宋体"/>
                <w:color w:val="auto"/>
                <w:spacing w:val="-1"/>
                <w:sz w:val="18"/>
                <w:szCs w:val="18"/>
              </w:rPr>
              <w:t>规格规格，</w:t>
            </w:r>
            <w:r>
              <w:rPr>
                <w:rFonts w:hint="eastAsia" w:ascii="宋体" w:hAnsi="宋体" w:eastAsia="宋体" w:cs="宋体"/>
                <w:color w:val="auto"/>
                <w:spacing w:val="3"/>
                <w:sz w:val="18"/>
                <w:szCs w:val="18"/>
              </w:rPr>
              <w:t xml:space="preserve"> </w:t>
            </w:r>
            <w:r>
              <w:rPr>
                <w:rFonts w:hint="eastAsia" w:ascii="宋体" w:hAnsi="宋体" w:eastAsia="宋体" w:cs="宋体"/>
                <w:color w:val="auto"/>
                <w:spacing w:val="-1"/>
                <w:sz w:val="13"/>
                <w:szCs w:val="13"/>
              </w:rPr>
              <w:t>mm</w:t>
            </w:r>
          </w:p>
        </w:tc>
        <w:tc>
          <w:tcPr>
            <w:tcW w:w="805" w:type="pct"/>
            <w:vAlign w:val="center"/>
          </w:tcPr>
          <w:p w14:paraId="64C8463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外径</w:t>
            </w:r>
          </w:p>
        </w:tc>
        <w:tc>
          <w:tcPr>
            <w:tcW w:w="2419" w:type="pct"/>
            <w:vAlign w:val="center"/>
          </w:tcPr>
          <w:p w14:paraId="7A5A8E4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28±0.40</w:t>
            </w:r>
          </w:p>
        </w:tc>
      </w:tr>
      <w:tr w14:paraId="5D4D69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8" w:hRule="atLeast"/>
        </w:trPr>
        <w:tc>
          <w:tcPr>
            <w:tcW w:w="1048" w:type="pct"/>
            <w:vMerge w:val="continue"/>
            <w:tcBorders>
              <w:top w:val="nil"/>
              <w:bottom w:val="nil"/>
            </w:tcBorders>
            <w:vAlign w:val="center"/>
          </w:tcPr>
          <w:p w14:paraId="5D45916C">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726" w:type="pct"/>
            <w:vMerge w:val="continue"/>
            <w:tcBorders>
              <w:top w:val="nil"/>
            </w:tcBorders>
            <w:vAlign w:val="center"/>
          </w:tcPr>
          <w:p w14:paraId="0D69FEDC">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805" w:type="pct"/>
            <w:vAlign w:val="center"/>
          </w:tcPr>
          <w:p w14:paraId="59B5E85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壁厚</w:t>
            </w:r>
          </w:p>
        </w:tc>
        <w:tc>
          <w:tcPr>
            <w:tcW w:w="2419" w:type="pct"/>
            <w:vAlign w:val="center"/>
          </w:tcPr>
          <w:p w14:paraId="0B61108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1.0±0.10</w:t>
            </w:r>
          </w:p>
        </w:tc>
      </w:tr>
      <w:tr w14:paraId="3A4D50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8" w:hRule="atLeast"/>
        </w:trPr>
        <w:tc>
          <w:tcPr>
            <w:tcW w:w="1048" w:type="pct"/>
            <w:vMerge w:val="continue"/>
            <w:tcBorders>
              <w:top w:val="nil"/>
            </w:tcBorders>
            <w:vAlign w:val="center"/>
          </w:tcPr>
          <w:p w14:paraId="7C9A386F">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532" w:type="pct"/>
            <w:gridSpan w:val="2"/>
            <w:vAlign w:val="center"/>
          </w:tcPr>
          <w:p w14:paraId="02E8C38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喷塑漆膜耐腐蚀</w:t>
            </w:r>
          </w:p>
        </w:tc>
        <w:tc>
          <w:tcPr>
            <w:tcW w:w="2419" w:type="pct"/>
            <w:vAlign w:val="center"/>
          </w:tcPr>
          <w:p w14:paraId="3D473F8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中性盐雾喷雾96h,膜层不起泡、不脱落，无锈斑</w:t>
            </w:r>
          </w:p>
        </w:tc>
      </w:tr>
      <w:tr w14:paraId="1057CE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2" w:hRule="atLeast"/>
        </w:trPr>
        <w:tc>
          <w:tcPr>
            <w:tcW w:w="1048" w:type="pct"/>
            <w:vAlign w:val="center"/>
          </w:tcPr>
          <w:p w14:paraId="1DDE950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电镀锌配件</w:t>
            </w:r>
          </w:p>
        </w:tc>
        <w:tc>
          <w:tcPr>
            <w:tcW w:w="1532" w:type="pct"/>
            <w:gridSpan w:val="2"/>
            <w:vAlign w:val="center"/>
          </w:tcPr>
          <w:p w14:paraId="16F95A4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锌镀层耐腐蚀</w:t>
            </w:r>
          </w:p>
        </w:tc>
        <w:tc>
          <w:tcPr>
            <w:tcW w:w="2419" w:type="pct"/>
            <w:vAlign w:val="center"/>
          </w:tcPr>
          <w:p w14:paraId="0C78F58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中性盐雾喷雾48 h,主要表面无锈斑</w:t>
            </w:r>
          </w:p>
        </w:tc>
      </w:tr>
    </w:tbl>
    <w:p w14:paraId="427F8915">
      <w:pPr>
        <w:pStyle w:val="10"/>
        <w:jc w:val="left"/>
        <w:rPr>
          <w:rFonts w:hint="eastAsia" w:ascii="宋体" w:hAnsi="宋体" w:eastAsia="宋体" w:cs="宋体"/>
          <w:color w:val="auto"/>
        </w:rPr>
      </w:pPr>
      <w:r>
        <w:rPr>
          <w:rFonts w:hint="eastAsia" w:ascii="宋体" w:hAnsi="宋体" w:eastAsia="宋体" w:cs="宋体"/>
          <w:color w:val="auto"/>
        </w:rPr>
        <w:t>3.10.6 帐篷防雨性能按附录I 的规定试验时，30min篷体部位不得有渗水现象。</w:t>
      </w:r>
    </w:p>
    <w:p w14:paraId="20106F86">
      <w:pPr>
        <w:pStyle w:val="10"/>
        <w:jc w:val="left"/>
        <w:rPr>
          <w:rFonts w:hint="eastAsia" w:ascii="宋体" w:hAnsi="宋体" w:eastAsia="宋体" w:cs="宋体"/>
          <w:color w:val="auto"/>
        </w:rPr>
      </w:pPr>
      <w:r>
        <w:rPr>
          <w:rFonts w:hint="eastAsia" w:ascii="宋体" w:hAnsi="宋体" w:eastAsia="宋体" w:cs="宋体"/>
          <w:color w:val="auto"/>
        </w:rPr>
        <w:t>3.10.7 编织布、拉链和缝包绳、捆包绳的物理性能指标应符合表2的规定。</w:t>
      </w:r>
    </w:p>
    <w:p w14:paraId="1D39CAC1">
      <w:pPr>
        <w:pStyle w:val="10"/>
        <w:jc w:val="left"/>
        <w:rPr>
          <w:rFonts w:hint="eastAsia" w:ascii="宋体" w:hAnsi="宋体" w:eastAsia="宋体" w:cs="宋体"/>
          <w:color w:val="auto"/>
        </w:rPr>
      </w:pPr>
      <w:r>
        <w:rPr>
          <w:rFonts w:hint="eastAsia" w:ascii="宋体" w:hAnsi="宋体" w:eastAsia="宋体" w:cs="宋体"/>
          <w:color w:val="auto"/>
        </w:rPr>
        <w:t>3.10.8  PVC或PU胶条粘附强度不得低于6N/cm。</w:t>
      </w:r>
    </w:p>
    <w:p w14:paraId="7C61E1CC">
      <w:pPr>
        <w:pStyle w:val="10"/>
        <w:jc w:val="left"/>
        <w:rPr>
          <w:rFonts w:hint="eastAsia" w:ascii="宋体" w:hAnsi="宋体" w:eastAsia="宋体" w:cs="宋体"/>
          <w:color w:val="auto"/>
        </w:rPr>
      </w:pPr>
      <w:r>
        <w:rPr>
          <w:rFonts w:hint="eastAsia" w:ascii="宋体" w:hAnsi="宋体" w:eastAsia="宋体" w:cs="宋体"/>
          <w:color w:val="auto"/>
        </w:rPr>
        <w:t>3.10.9 铝合金管性能应符合附录H的规定。 4 试验方法</w:t>
      </w:r>
    </w:p>
    <w:p w14:paraId="044625C9">
      <w:pPr>
        <w:pStyle w:val="10"/>
        <w:jc w:val="left"/>
        <w:rPr>
          <w:rFonts w:hint="eastAsia" w:ascii="宋体" w:hAnsi="宋体" w:eastAsia="宋体" w:cs="宋体"/>
          <w:color w:val="auto"/>
        </w:rPr>
      </w:pPr>
      <w:r>
        <w:rPr>
          <w:rFonts w:hint="eastAsia" w:ascii="宋体" w:hAnsi="宋体" w:eastAsia="宋体" w:cs="宋体"/>
          <w:color w:val="auto"/>
        </w:rPr>
        <w:t>4.1 材料检验</w:t>
      </w:r>
    </w:p>
    <w:p w14:paraId="1C7BAFD4">
      <w:pPr>
        <w:pStyle w:val="10"/>
        <w:jc w:val="left"/>
        <w:rPr>
          <w:rFonts w:hint="eastAsia" w:ascii="宋体" w:hAnsi="宋体" w:eastAsia="宋体" w:cs="宋体"/>
          <w:color w:val="auto"/>
        </w:rPr>
      </w:pPr>
      <w:r>
        <w:rPr>
          <w:rFonts w:hint="eastAsia" w:ascii="宋体" w:hAnsi="宋体" w:eastAsia="宋体" w:cs="宋体"/>
          <w:color w:val="auto"/>
        </w:rPr>
        <w:t>各种材料进厂后或使用前应按表2的规定检验。</w:t>
      </w:r>
    </w:p>
    <w:p w14:paraId="28841605">
      <w:pPr>
        <w:pStyle w:val="10"/>
        <w:jc w:val="left"/>
        <w:rPr>
          <w:rFonts w:hint="eastAsia" w:ascii="宋体" w:hAnsi="宋体" w:eastAsia="宋体" w:cs="宋体"/>
          <w:color w:val="auto"/>
        </w:rPr>
      </w:pPr>
      <w:r>
        <w:rPr>
          <w:rFonts w:hint="eastAsia" w:ascii="宋体" w:hAnsi="宋体" w:eastAsia="宋体" w:cs="宋体"/>
          <w:color w:val="auto"/>
        </w:rPr>
        <w:t>4.2 外观检验</w:t>
      </w:r>
    </w:p>
    <w:p w14:paraId="57705A69">
      <w:pPr>
        <w:pStyle w:val="10"/>
        <w:jc w:val="left"/>
        <w:rPr>
          <w:rFonts w:hint="eastAsia" w:ascii="宋体" w:hAnsi="宋体" w:eastAsia="宋体" w:cs="宋体"/>
          <w:color w:val="auto"/>
        </w:rPr>
      </w:pPr>
      <w:r>
        <w:rPr>
          <w:rFonts w:hint="eastAsia" w:ascii="宋体" w:hAnsi="宋体" w:eastAsia="宋体" w:cs="宋体"/>
          <w:color w:val="auto"/>
        </w:rPr>
        <w:t>4.2.1 检验条件</w:t>
      </w:r>
    </w:p>
    <w:p w14:paraId="235E3455">
      <w:pPr>
        <w:pStyle w:val="10"/>
        <w:jc w:val="left"/>
        <w:rPr>
          <w:rFonts w:hint="eastAsia" w:ascii="宋体" w:hAnsi="宋体" w:eastAsia="宋体" w:cs="宋体"/>
          <w:color w:val="auto"/>
        </w:rPr>
      </w:pPr>
      <w:r>
        <w:rPr>
          <w:rFonts w:hint="eastAsia" w:ascii="宋体" w:hAnsi="宋体" w:eastAsia="宋体" w:cs="宋体"/>
          <w:color w:val="auto"/>
        </w:rPr>
        <w:t>在天然散射光或无反射光的白色透射光线下进行，光的照度不得低于3001x (相当于40W日光 灯下距离500mm处的光照度)。</w:t>
      </w:r>
    </w:p>
    <w:p w14:paraId="5DCEA795">
      <w:pPr>
        <w:pStyle w:val="10"/>
        <w:jc w:val="left"/>
        <w:rPr>
          <w:rFonts w:hint="eastAsia" w:ascii="宋体" w:hAnsi="宋体" w:eastAsia="宋体" w:cs="宋体"/>
          <w:color w:val="auto"/>
        </w:rPr>
      </w:pPr>
      <w:r>
        <w:rPr>
          <w:rFonts w:hint="eastAsia" w:ascii="宋体" w:hAnsi="宋体" w:eastAsia="宋体" w:cs="宋体"/>
          <w:color w:val="auto"/>
        </w:rPr>
        <w:t>4.2.2 检验方法</w:t>
      </w:r>
    </w:p>
    <w:p w14:paraId="391EE2D7">
      <w:pPr>
        <w:pStyle w:val="10"/>
        <w:jc w:val="left"/>
        <w:rPr>
          <w:rFonts w:hint="eastAsia" w:ascii="宋体" w:hAnsi="宋体" w:eastAsia="宋体" w:cs="宋体"/>
          <w:color w:val="auto"/>
        </w:rPr>
      </w:pPr>
      <w:r>
        <w:rPr>
          <w:rFonts w:hint="eastAsia" w:ascii="宋体" w:hAnsi="宋体" w:eastAsia="宋体" w:cs="宋体"/>
          <w:color w:val="auto"/>
        </w:rPr>
        <w:t>外观质量的检验以目视观感和手感检验，并与合同约定的标样比照检验。</w:t>
      </w:r>
    </w:p>
    <w:p w14:paraId="0388669B">
      <w:pPr>
        <w:pStyle w:val="10"/>
        <w:jc w:val="left"/>
        <w:rPr>
          <w:rFonts w:hint="eastAsia" w:ascii="宋体" w:hAnsi="宋体" w:eastAsia="宋体" w:cs="宋体"/>
          <w:color w:val="auto"/>
        </w:rPr>
      </w:pPr>
      <w:r>
        <w:rPr>
          <w:rFonts w:hint="eastAsia" w:ascii="宋体" w:hAnsi="宋体" w:eastAsia="宋体" w:cs="宋体"/>
          <w:color w:val="auto"/>
        </w:rPr>
        <w:t>4.2.3 颜色检验</w:t>
      </w:r>
    </w:p>
    <w:p w14:paraId="7BE12B6A">
      <w:pPr>
        <w:pStyle w:val="10"/>
        <w:jc w:val="left"/>
        <w:rPr>
          <w:rFonts w:hint="eastAsia" w:ascii="宋体" w:hAnsi="宋体" w:eastAsia="宋体" w:cs="宋体"/>
          <w:color w:val="auto"/>
        </w:rPr>
      </w:pPr>
      <w:r>
        <w:rPr>
          <w:rFonts w:hint="eastAsia" w:ascii="宋体" w:hAnsi="宋体" w:eastAsia="宋体" w:cs="宋体"/>
          <w:color w:val="auto"/>
        </w:rPr>
        <w:t>主辅材料的颜色按GB/T 250的规定与合同约定的标样比照检验。</w:t>
      </w:r>
    </w:p>
    <w:p w14:paraId="001082E3">
      <w:pPr>
        <w:pStyle w:val="10"/>
        <w:jc w:val="left"/>
        <w:rPr>
          <w:rFonts w:hint="eastAsia" w:ascii="宋体" w:hAnsi="宋体" w:eastAsia="宋体" w:cs="宋体"/>
          <w:color w:val="auto"/>
        </w:rPr>
      </w:pPr>
      <w:r>
        <w:rPr>
          <w:rFonts w:hint="eastAsia" w:ascii="宋体" w:hAnsi="宋体" w:eastAsia="宋体" w:cs="宋体"/>
          <w:color w:val="auto"/>
        </w:rPr>
        <w:t>4.3 尺寸检验</w:t>
      </w:r>
    </w:p>
    <w:p w14:paraId="33E87495">
      <w:pPr>
        <w:pStyle w:val="10"/>
        <w:jc w:val="left"/>
        <w:rPr>
          <w:rFonts w:hint="eastAsia" w:ascii="宋体" w:hAnsi="宋体" w:eastAsia="宋体" w:cs="宋体"/>
          <w:color w:val="auto"/>
        </w:rPr>
      </w:pPr>
      <w:r>
        <w:rPr>
          <w:rFonts w:hint="eastAsia" w:ascii="宋体" w:hAnsi="宋体" w:eastAsia="宋体" w:cs="宋体"/>
          <w:color w:val="auto"/>
        </w:rPr>
        <w:t>成品尺寸的检验用精度1.0mm的卷尺测量。框架杆件外径、壁厚和各配件的检验用精度0.02mm 的游标卡尺检验。</w:t>
      </w:r>
    </w:p>
    <w:p w14:paraId="2567C22F">
      <w:pPr>
        <w:pStyle w:val="10"/>
        <w:jc w:val="left"/>
        <w:rPr>
          <w:rFonts w:hint="eastAsia" w:ascii="宋体" w:hAnsi="宋体" w:eastAsia="宋体" w:cs="宋体"/>
          <w:color w:val="auto"/>
        </w:rPr>
      </w:pPr>
      <w:r>
        <w:rPr>
          <w:rFonts w:hint="eastAsia" w:ascii="宋体" w:hAnsi="宋体" w:eastAsia="宋体" w:cs="宋体"/>
          <w:color w:val="auto"/>
        </w:rPr>
        <w:t>4.4 理化性能检验</w:t>
      </w:r>
    </w:p>
    <w:p w14:paraId="280B3F39">
      <w:pPr>
        <w:pStyle w:val="10"/>
        <w:jc w:val="left"/>
        <w:rPr>
          <w:rFonts w:hint="eastAsia" w:ascii="宋体" w:hAnsi="宋体" w:eastAsia="宋体" w:cs="宋体"/>
          <w:color w:val="auto"/>
        </w:rPr>
      </w:pPr>
      <w:r>
        <w:rPr>
          <w:rFonts w:hint="eastAsia" w:ascii="宋体" w:hAnsi="宋体" w:eastAsia="宋体" w:cs="宋体"/>
          <w:color w:val="auto"/>
        </w:rPr>
        <w:t>4.4.1 面料规格及性能的检验按附录D的规定，地铺布织物检验按附录F 的规定。</w:t>
      </w:r>
    </w:p>
    <w:p w14:paraId="6F957D6A">
      <w:pPr>
        <w:pStyle w:val="10"/>
        <w:jc w:val="left"/>
        <w:rPr>
          <w:rFonts w:hint="eastAsia" w:ascii="宋体" w:hAnsi="宋体" w:eastAsia="宋体" w:cs="宋体"/>
          <w:color w:val="auto"/>
        </w:rPr>
      </w:pPr>
      <w:r>
        <w:rPr>
          <w:rFonts w:hint="eastAsia" w:ascii="宋体" w:hAnsi="宋体" w:eastAsia="宋体" w:cs="宋体"/>
          <w:color w:val="auto"/>
        </w:rPr>
        <w:t>4.4.2 保温材料的检验按附录E 的规定。</w:t>
      </w:r>
    </w:p>
    <w:p w14:paraId="08464FA8">
      <w:pPr>
        <w:pStyle w:val="10"/>
        <w:jc w:val="left"/>
        <w:rPr>
          <w:rFonts w:hint="eastAsia" w:ascii="宋体" w:hAnsi="宋体" w:eastAsia="宋体" w:cs="宋体"/>
          <w:color w:val="auto"/>
        </w:rPr>
      </w:pPr>
      <w:r>
        <w:rPr>
          <w:rFonts w:hint="eastAsia" w:ascii="宋体" w:hAnsi="宋体" w:eastAsia="宋体" w:cs="宋体"/>
          <w:color w:val="auto"/>
        </w:rPr>
        <w:t>4.4.3 阻燃涤纶平纹绸断裂强力的检验按GB/T  3923.1的规定。</w:t>
      </w:r>
    </w:p>
    <w:p w14:paraId="1810A778">
      <w:pPr>
        <w:pStyle w:val="10"/>
        <w:jc w:val="left"/>
        <w:rPr>
          <w:rFonts w:hint="eastAsia" w:ascii="宋体" w:hAnsi="宋体" w:eastAsia="宋体" w:cs="宋体"/>
          <w:color w:val="auto"/>
        </w:rPr>
      </w:pPr>
      <w:r>
        <w:rPr>
          <w:rFonts w:hint="eastAsia" w:ascii="宋体" w:hAnsi="宋体" w:eastAsia="宋体" w:cs="宋体"/>
          <w:color w:val="auto"/>
        </w:rPr>
        <w:t>4.4.4  阻燃涤纶平纹绸单位面积质量的检验按GB/T 4669的规定。</w:t>
      </w:r>
    </w:p>
    <w:p w14:paraId="1C56B6AF">
      <w:pPr>
        <w:pStyle w:val="10"/>
        <w:jc w:val="left"/>
        <w:rPr>
          <w:rFonts w:hint="eastAsia" w:ascii="宋体" w:hAnsi="宋体" w:eastAsia="宋体" w:cs="宋体"/>
          <w:color w:val="auto"/>
        </w:rPr>
      </w:pPr>
      <w:r>
        <w:rPr>
          <w:rFonts w:hint="eastAsia" w:ascii="宋体" w:hAnsi="宋体" w:eastAsia="宋体" w:cs="宋体"/>
          <w:color w:val="auto"/>
        </w:rPr>
        <w:t>4.4.5  阻燃涤纶平纹绸阻燃性能的检验按GB/T 5455的规定。</w:t>
      </w:r>
    </w:p>
    <w:p w14:paraId="3128A362">
      <w:pPr>
        <w:pStyle w:val="10"/>
        <w:jc w:val="left"/>
        <w:rPr>
          <w:rFonts w:hint="eastAsia" w:ascii="宋体" w:hAnsi="宋体" w:eastAsia="宋体" w:cs="宋体"/>
          <w:color w:val="auto"/>
        </w:rPr>
      </w:pPr>
      <w:r>
        <w:rPr>
          <w:rFonts w:hint="eastAsia" w:ascii="宋体" w:hAnsi="宋体" w:eastAsia="宋体" w:cs="宋体"/>
          <w:color w:val="auto"/>
        </w:rPr>
        <w:t>4.4.6  金属配件锌镀层耐腐蚀的检验按QB/T 3826的规定。</w:t>
      </w:r>
    </w:p>
    <w:p w14:paraId="55E225A1">
      <w:pPr>
        <w:pStyle w:val="10"/>
        <w:jc w:val="left"/>
        <w:rPr>
          <w:rFonts w:hint="eastAsia" w:ascii="宋体" w:hAnsi="宋体" w:eastAsia="宋体" w:cs="宋体"/>
          <w:color w:val="auto"/>
        </w:rPr>
      </w:pPr>
      <w:r>
        <w:rPr>
          <w:rFonts w:hint="eastAsia" w:ascii="宋体" w:hAnsi="宋体" w:eastAsia="宋体" w:cs="宋体"/>
          <w:color w:val="auto"/>
        </w:rPr>
        <w:t>4.4.7  拉绳、捆扎带、窗格带、捆包绳断裂强力的检验按FZ/T  65002的规定，编织布拉伸强力的 检验按GB/T  3923.1的规定。</w:t>
      </w:r>
    </w:p>
    <w:p w14:paraId="3CF1EDC7">
      <w:pPr>
        <w:pStyle w:val="10"/>
        <w:jc w:val="left"/>
        <w:rPr>
          <w:rFonts w:hint="eastAsia" w:ascii="宋体" w:hAnsi="宋体" w:eastAsia="宋体" w:cs="宋体"/>
          <w:color w:val="auto"/>
        </w:rPr>
      </w:pPr>
      <w:r>
        <w:rPr>
          <w:rFonts w:hint="eastAsia" w:ascii="宋体" w:hAnsi="宋体" w:eastAsia="宋体" w:cs="宋体"/>
          <w:color w:val="auto"/>
        </w:rPr>
        <w:t>4.4.8  锦丝搭扣带扣合强度和撕揭强度的检验按JSB  40.1～JSB  40.2的规定。</w:t>
      </w:r>
    </w:p>
    <w:p w14:paraId="5AACFCA9">
      <w:pPr>
        <w:pStyle w:val="10"/>
        <w:jc w:val="left"/>
        <w:rPr>
          <w:rFonts w:hint="eastAsia" w:ascii="宋体" w:hAnsi="宋体" w:eastAsia="宋体" w:cs="宋体"/>
          <w:color w:val="auto"/>
        </w:rPr>
      </w:pPr>
      <w:r>
        <w:rPr>
          <w:rFonts w:hint="eastAsia" w:ascii="宋体" w:hAnsi="宋体" w:eastAsia="宋体" w:cs="宋体"/>
          <w:color w:val="auto"/>
        </w:rPr>
        <w:t>4.4.9  帐篷防雨性能的试验按附录I 的规定。</w:t>
      </w:r>
    </w:p>
    <w:p w14:paraId="419CBB41">
      <w:pPr>
        <w:pStyle w:val="10"/>
        <w:jc w:val="left"/>
        <w:rPr>
          <w:rFonts w:hint="eastAsia" w:ascii="宋体" w:hAnsi="宋体" w:eastAsia="宋体" w:cs="宋体"/>
          <w:color w:val="auto"/>
        </w:rPr>
      </w:pPr>
      <w:r>
        <w:rPr>
          <w:rFonts w:hint="eastAsia" w:ascii="宋体" w:hAnsi="宋体" w:eastAsia="宋体" w:cs="宋体"/>
          <w:color w:val="auto"/>
        </w:rPr>
        <w:t>4.4.10  PVC或PU胶条粘附强度的检验按FZ/T 01010的规定。</w:t>
      </w:r>
    </w:p>
    <w:p w14:paraId="57A7C1AC">
      <w:pPr>
        <w:pStyle w:val="10"/>
        <w:jc w:val="left"/>
        <w:rPr>
          <w:rFonts w:hint="eastAsia" w:ascii="宋体" w:hAnsi="宋体" w:eastAsia="宋体" w:cs="宋体"/>
          <w:color w:val="auto"/>
        </w:rPr>
      </w:pPr>
      <w:r>
        <w:rPr>
          <w:rFonts w:hint="eastAsia" w:ascii="宋体" w:hAnsi="宋体" w:eastAsia="宋体" w:cs="宋体"/>
          <w:color w:val="auto"/>
        </w:rPr>
        <w:t>4.4.11  尼龙拉链平拉强力和拉头拉片结合强力的检验按QB/T 2173的规定。</w:t>
      </w:r>
    </w:p>
    <w:p w14:paraId="492BB496">
      <w:pPr>
        <w:pStyle w:val="10"/>
        <w:jc w:val="left"/>
        <w:rPr>
          <w:rFonts w:hint="eastAsia" w:ascii="宋体" w:hAnsi="宋体" w:eastAsia="宋体" w:cs="宋体"/>
          <w:color w:val="auto"/>
        </w:rPr>
      </w:pPr>
      <w:r>
        <w:rPr>
          <w:rFonts w:hint="eastAsia" w:ascii="宋体" w:hAnsi="宋体" w:eastAsia="宋体" w:cs="宋体"/>
          <w:color w:val="auto"/>
        </w:rPr>
        <w:t>4.4.12  包装袋材料的检验应按附录G的规定。</w:t>
      </w:r>
    </w:p>
    <w:p w14:paraId="7567E0D8">
      <w:pPr>
        <w:pStyle w:val="10"/>
        <w:jc w:val="left"/>
        <w:rPr>
          <w:rFonts w:hint="eastAsia" w:ascii="宋体" w:hAnsi="宋体" w:eastAsia="宋体" w:cs="宋体"/>
          <w:color w:val="auto"/>
        </w:rPr>
      </w:pPr>
      <w:r>
        <w:rPr>
          <w:rFonts w:hint="eastAsia" w:ascii="宋体" w:hAnsi="宋体" w:eastAsia="宋体" w:cs="宋体"/>
          <w:color w:val="auto"/>
        </w:rPr>
        <w:t>4.4.13  铝合金管的检验按GB/T 228.1的规定。</w:t>
      </w:r>
    </w:p>
    <w:p w14:paraId="164109D8">
      <w:pPr>
        <w:pStyle w:val="10"/>
        <w:jc w:val="left"/>
        <w:rPr>
          <w:rFonts w:hint="eastAsia" w:ascii="宋体" w:hAnsi="宋体" w:eastAsia="宋体" w:cs="宋体"/>
          <w:color w:val="auto"/>
        </w:rPr>
      </w:pPr>
      <w:r>
        <w:rPr>
          <w:rFonts w:hint="eastAsia" w:ascii="宋体" w:hAnsi="宋体" w:eastAsia="宋体" w:cs="宋体"/>
          <w:color w:val="auto"/>
        </w:rPr>
        <w:t xml:space="preserve">4.4.14 </w:t>
      </w:r>
      <w:r>
        <w:rPr>
          <w:rFonts w:hint="eastAsia" w:ascii="宋体" w:hAnsi="宋体" w:eastAsia="宋体" w:cs="宋体"/>
          <w:color w:val="auto"/>
          <w:lang w:val="en-US" w:eastAsia="zh-CN"/>
        </w:rPr>
        <w:t xml:space="preserve"> </w:t>
      </w:r>
      <w:r>
        <w:rPr>
          <w:rFonts w:hint="eastAsia" w:ascii="宋体" w:hAnsi="宋体" w:eastAsia="宋体" w:cs="宋体"/>
          <w:color w:val="auto"/>
        </w:rPr>
        <w:t>涤纶网眼布弹子顶破强力的检验按GB/T 19976的规定。</w:t>
      </w:r>
    </w:p>
    <w:p w14:paraId="1270DC08">
      <w:pPr>
        <w:pStyle w:val="10"/>
        <w:jc w:val="left"/>
        <w:rPr>
          <w:rFonts w:hint="eastAsia" w:ascii="宋体" w:hAnsi="宋体" w:eastAsia="宋体" w:cs="宋体"/>
          <w:color w:val="auto"/>
        </w:rPr>
      </w:pPr>
      <w:r>
        <w:rPr>
          <w:rFonts w:hint="eastAsia" w:ascii="宋体" w:hAnsi="宋体" w:eastAsia="宋体" w:cs="宋体"/>
          <w:color w:val="auto"/>
        </w:rPr>
        <w:t>4.5 标志与包装检验</w:t>
      </w:r>
    </w:p>
    <w:p w14:paraId="46628F6E">
      <w:pPr>
        <w:pStyle w:val="10"/>
        <w:jc w:val="left"/>
        <w:rPr>
          <w:rFonts w:hint="eastAsia" w:ascii="宋体" w:hAnsi="宋体" w:eastAsia="宋体" w:cs="宋体"/>
          <w:color w:val="auto"/>
        </w:rPr>
      </w:pPr>
      <w:r>
        <w:rPr>
          <w:rFonts w:hint="eastAsia" w:ascii="宋体" w:hAnsi="宋体" w:eastAsia="宋体" w:cs="宋体"/>
          <w:color w:val="auto"/>
        </w:rPr>
        <w:t>产品标志与包装质量的检验按5.1和5.2的规定。</w:t>
      </w:r>
    </w:p>
    <w:p w14:paraId="2D3B101D">
      <w:pPr>
        <w:pStyle w:val="10"/>
        <w:jc w:val="left"/>
        <w:rPr>
          <w:rFonts w:hint="eastAsia" w:ascii="宋体" w:hAnsi="宋体" w:eastAsia="宋体" w:cs="宋体"/>
          <w:color w:val="auto"/>
        </w:rPr>
      </w:pPr>
      <w:r>
        <w:rPr>
          <w:rFonts w:hint="eastAsia" w:ascii="宋体" w:hAnsi="宋体" w:eastAsia="宋体" w:cs="宋体"/>
          <w:color w:val="auto"/>
        </w:rPr>
        <w:t>5 标志、包装、运输与贮存</w:t>
      </w:r>
    </w:p>
    <w:p w14:paraId="6A05EFFC">
      <w:pPr>
        <w:pStyle w:val="10"/>
        <w:jc w:val="left"/>
        <w:rPr>
          <w:rFonts w:hint="eastAsia" w:ascii="宋体" w:hAnsi="宋体" w:eastAsia="宋体" w:cs="宋体"/>
          <w:color w:val="auto"/>
        </w:rPr>
      </w:pPr>
      <w:r>
        <w:rPr>
          <w:rFonts w:hint="eastAsia" w:ascii="宋体" w:hAnsi="宋体" w:eastAsia="宋体" w:cs="宋体"/>
          <w:color w:val="auto"/>
        </w:rPr>
        <w:t>5.1 标志</w:t>
      </w:r>
    </w:p>
    <w:p w14:paraId="487680F2">
      <w:pPr>
        <w:pStyle w:val="10"/>
        <w:jc w:val="left"/>
        <w:rPr>
          <w:rFonts w:hint="eastAsia" w:ascii="宋体" w:hAnsi="宋体" w:eastAsia="宋体" w:cs="宋体"/>
          <w:color w:val="auto"/>
        </w:rPr>
      </w:pPr>
      <w:r>
        <w:rPr>
          <w:rFonts w:hint="eastAsia" w:ascii="宋体" w:hAnsi="宋体" w:eastAsia="宋体" w:cs="宋体"/>
          <w:color w:val="auto"/>
        </w:rPr>
        <w:t>5.1.1  产品标志</w:t>
      </w:r>
    </w:p>
    <w:p w14:paraId="469E35E4">
      <w:pPr>
        <w:pStyle w:val="10"/>
        <w:jc w:val="left"/>
        <w:rPr>
          <w:rFonts w:hint="eastAsia" w:ascii="宋体" w:hAnsi="宋体" w:eastAsia="宋体" w:cs="宋体"/>
          <w:color w:val="auto"/>
        </w:rPr>
      </w:pPr>
      <w:r>
        <w:rPr>
          <w:rFonts w:hint="eastAsia" w:ascii="宋体" w:hAnsi="宋体" w:eastAsia="宋体" w:cs="宋体"/>
          <w:color w:val="auto"/>
        </w:rPr>
        <w:t>5.1.1.1 帐篷顶坡两面居中均匀排列在距篷顶左、右边450mm～500mm 内印刷“应急救灾”字样， 笔划粗细为50mm,字体尺寸高450mm。</w:t>
      </w:r>
    </w:p>
    <w:p w14:paraId="01BFA206">
      <w:pPr>
        <w:pStyle w:val="10"/>
        <w:jc w:val="left"/>
        <w:rPr>
          <w:rFonts w:hint="eastAsia" w:ascii="宋体" w:hAnsi="宋体" w:eastAsia="宋体" w:cs="宋体"/>
          <w:color w:val="auto"/>
        </w:rPr>
      </w:pPr>
      <w:r>
        <w:rPr>
          <w:rFonts w:hint="eastAsia" w:ascii="宋体" w:hAnsi="宋体" w:eastAsia="宋体" w:cs="宋体"/>
          <w:color w:val="auto"/>
        </w:rPr>
        <w:t>5.1.1.2 面向门时，门左、右两侧居中，分别印“救”、“灾”字样，字底距地面800mm,字体尺 寸高500mm, 笔划粗细50mm。</w:t>
      </w:r>
    </w:p>
    <w:p w14:paraId="27D26ABC">
      <w:pPr>
        <w:pStyle w:val="10"/>
        <w:jc w:val="left"/>
        <w:rPr>
          <w:rFonts w:hint="eastAsia" w:ascii="宋体" w:hAnsi="宋体" w:eastAsia="宋体" w:cs="宋体"/>
          <w:color w:val="auto"/>
        </w:rPr>
      </w:pPr>
      <w:r>
        <w:rPr>
          <w:rFonts w:hint="eastAsia" w:ascii="宋体" w:hAnsi="宋体" w:eastAsia="宋体" w:cs="宋体"/>
          <w:color w:val="auto"/>
        </w:rPr>
        <w:t>5.1.1.3 两侧墙距地面250mm～300mm、在右窗下居中位置长700mm、高400mm 的范围内，居中均 匀排列印刷救灾专用12m²棉帐篷、生产年月、承制单位名称承制、×××××监制。当承制单位名称较 长时，允许排成两行，字体尺寸高50mm。字体规定，生产年月为宋体字，其余内容为黑体字。示例 见图3。</w:t>
      </w:r>
    </w:p>
    <w:p w14:paraId="6C1AE1A8">
      <w:pPr>
        <w:pStyle w:val="10"/>
        <w:jc w:val="center"/>
        <w:rPr>
          <w:rFonts w:hint="eastAsia" w:ascii="宋体" w:hAnsi="宋体" w:eastAsia="宋体" w:cs="宋体"/>
          <w:color w:val="auto"/>
        </w:rPr>
      </w:pPr>
      <w:r>
        <w:rPr>
          <w:rFonts w:hint="eastAsia" w:ascii="宋体" w:hAnsi="宋体" w:eastAsia="宋体" w:cs="宋体"/>
          <w:color w:val="auto"/>
        </w:rPr>
        <w:t>救灾专用12m²棉帐篷</w:t>
      </w:r>
    </w:p>
    <w:p w14:paraId="439D010D">
      <w:pPr>
        <w:pStyle w:val="10"/>
        <w:jc w:val="center"/>
        <w:rPr>
          <w:rFonts w:hint="eastAsia" w:ascii="宋体" w:hAnsi="宋体" w:eastAsia="宋体" w:cs="宋体"/>
          <w:color w:val="auto"/>
        </w:rPr>
      </w:pPr>
      <w:r>
        <w:rPr>
          <w:rFonts w:hint="eastAsia" w:ascii="宋体" w:hAnsi="宋体" w:eastAsia="宋体" w:cs="宋体"/>
          <w:color w:val="auto"/>
        </w:rPr>
        <w:t>XXXX年 XX月</w:t>
      </w:r>
    </w:p>
    <w:p w14:paraId="0502BF9B">
      <w:pPr>
        <w:pStyle w:val="10"/>
        <w:jc w:val="center"/>
        <w:rPr>
          <w:rFonts w:hint="eastAsia" w:ascii="宋体" w:hAnsi="宋体" w:eastAsia="宋体" w:cs="宋体"/>
          <w:color w:val="auto"/>
        </w:rPr>
      </w:pPr>
      <w:r>
        <w:rPr>
          <w:rFonts w:hint="eastAsia" w:ascii="宋体" w:hAnsi="宋体" w:eastAsia="宋体" w:cs="宋体"/>
          <w:color w:val="auto"/>
        </w:rPr>
        <w:t>承制单位名称承制</w:t>
      </w:r>
    </w:p>
    <w:p w14:paraId="098FA924">
      <w:pPr>
        <w:pStyle w:val="10"/>
        <w:jc w:val="center"/>
        <w:rPr>
          <w:rFonts w:hint="eastAsia" w:ascii="宋体" w:hAnsi="宋体" w:eastAsia="宋体" w:cs="宋体"/>
          <w:color w:val="auto"/>
        </w:rPr>
      </w:pPr>
      <w:r>
        <w:rPr>
          <w:rFonts w:hint="eastAsia" w:ascii="宋体" w:hAnsi="宋体" w:eastAsia="宋体" w:cs="宋体"/>
          <w:color w:val="auto"/>
        </w:rPr>
        <w:t>陕西省应急管理厅监制</w:t>
      </w:r>
    </w:p>
    <w:p w14:paraId="47F722A9">
      <w:pPr>
        <w:pStyle w:val="10"/>
        <w:jc w:val="center"/>
        <w:rPr>
          <w:rFonts w:hint="eastAsia" w:ascii="宋体" w:hAnsi="宋体" w:eastAsia="宋体" w:cs="宋体"/>
          <w:color w:val="auto"/>
        </w:rPr>
      </w:pPr>
      <w:r>
        <w:rPr>
          <w:rFonts w:hint="eastAsia" w:ascii="宋体" w:hAnsi="宋体" w:eastAsia="宋体" w:cs="宋体"/>
          <w:color w:val="auto"/>
        </w:rPr>
        <w:t>图3 产品标志式样</w:t>
      </w:r>
    </w:p>
    <w:p w14:paraId="2BAFBFE5">
      <w:pPr>
        <w:pStyle w:val="10"/>
        <w:jc w:val="left"/>
        <w:rPr>
          <w:rFonts w:hint="eastAsia" w:ascii="宋体" w:hAnsi="宋体" w:eastAsia="宋体" w:cs="宋体"/>
          <w:color w:val="auto"/>
        </w:rPr>
      </w:pPr>
      <w:r>
        <w:rPr>
          <w:rFonts w:hint="eastAsia" w:ascii="宋体" w:hAnsi="宋体" w:eastAsia="宋体" w:cs="宋体"/>
          <w:color w:val="auto"/>
        </w:rPr>
        <w:t>5.1.1.4 印刷用油墨为织物油墨。印刷字迹清晰、工整、布局合理。</w:t>
      </w:r>
    </w:p>
    <w:p w14:paraId="3F95E56E">
      <w:pPr>
        <w:pStyle w:val="10"/>
        <w:jc w:val="left"/>
        <w:rPr>
          <w:rFonts w:hint="eastAsia" w:ascii="宋体" w:hAnsi="宋体" w:eastAsia="宋体" w:cs="宋体"/>
          <w:color w:val="auto"/>
        </w:rPr>
      </w:pPr>
      <w:r>
        <w:rPr>
          <w:rFonts w:hint="eastAsia" w:ascii="宋体" w:hAnsi="宋体" w:eastAsia="宋体" w:cs="宋体"/>
          <w:color w:val="auto"/>
        </w:rPr>
        <w:t>5.1.2 包装标志</w:t>
      </w:r>
    </w:p>
    <w:p w14:paraId="4A7F8294">
      <w:pPr>
        <w:pStyle w:val="10"/>
        <w:jc w:val="left"/>
        <w:rPr>
          <w:rFonts w:hint="eastAsia" w:ascii="宋体" w:hAnsi="宋体" w:eastAsia="宋体" w:cs="宋体"/>
          <w:color w:val="auto"/>
        </w:rPr>
      </w:pPr>
      <w:r>
        <w:rPr>
          <w:rFonts w:hint="eastAsia" w:ascii="宋体" w:hAnsi="宋体" w:eastAsia="宋体" w:cs="宋体"/>
          <w:color w:val="auto"/>
        </w:rPr>
        <w:t>5.1.2.1 一体化包装，内包装袋的一个侧面根据包形大小印刷内包装标志，印刷内容为：救灾专 用12m²棉帐篷、1顶、质量、体积(长×宽×高)、生产日期、“共1包”、承制单位承制及监制单 位监制。其救灾专用12m²棉帐篷(铝合金杆件)及承制单位承制、监制单位监制为黑体字，其他为宋 体字。印刷布局合理，字体大小适宜，字迹清晰工整。示例见图4。</w:t>
      </w:r>
    </w:p>
    <w:p w14:paraId="29EA394A">
      <w:pPr>
        <w:pStyle w:val="10"/>
        <w:jc w:val="center"/>
        <w:rPr>
          <w:rFonts w:hint="eastAsia" w:ascii="宋体" w:hAnsi="宋体" w:eastAsia="宋体" w:cs="宋体"/>
          <w:color w:val="auto"/>
        </w:rPr>
      </w:pPr>
      <w:r>
        <w:rPr>
          <w:rFonts w:hint="eastAsia" w:ascii="宋体" w:hAnsi="宋体" w:eastAsia="宋体" w:cs="宋体"/>
          <w:color w:val="auto"/>
        </w:rPr>
        <w:t>救灾专用12m²棉帐篷</w:t>
      </w:r>
    </w:p>
    <w:p w14:paraId="7CA7A816">
      <w:pPr>
        <w:pStyle w:val="10"/>
        <w:jc w:val="center"/>
        <w:rPr>
          <w:rFonts w:hint="eastAsia" w:ascii="宋体" w:hAnsi="宋体" w:eastAsia="宋体" w:cs="宋体"/>
          <w:color w:val="auto"/>
        </w:rPr>
      </w:pPr>
      <w:r>
        <w:rPr>
          <w:rFonts w:hint="eastAsia" w:ascii="宋体" w:hAnsi="宋体" w:eastAsia="宋体" w:cs="宋体"/>
          <w:color w:val="auto"/>
        </w:rPr>
        <w:t>数量：1顶质量：××kg</w:t>
      </w:r>
    </w:p>
    <w:p w14:paraId="2D0EA225">
      <w:pPr>
        <w:pStyle w:val="10"/>
        <w:jc w:val="center"/>
        <w:rPr>
          <w:rFonts w:hint="eastAsia" w:ascii="宋体" w:hAnsi="宋体" w:eastAsia="宋体" w:cs="宋体"/>
          <w:color w:val="auto"/>
        </w:rPr>
      </w:pPr>
      <w:r>
        <w:rPr>
          <w:rFonts w:hint="eastAsia" w:ascii="宋体" w:hAnsi="宋体" w:eastAsia="宋体" w:cs="宋体"/>
          <w:color w:val="auto"/>
        </w:rPr>
        <w:t>体积：×Xm×××mm×××mm</w:t>
      </w:r>
    </w:p>
    <w:p w14:paraId="55763E63">
      <w:pPr>
        <w:pStyle w:val="10"/>
        <w:jc w:val="center"/>
        <w:rPr>
          <w:rFonts w:hint="eastAsia" w:ascii="宋体" w:hAnsi="宋体" w:eastAsia="宋体" w:cs="宋体"/>
          <w:color w:val="auto"/>
        </w:rPr>
      </w:pPr>
      <w:r>
        <w:rPr>
          <w:rFonts w:hint="eastAsia" w:ascii="宋体" w:hAnsi="宋体" w:eastAsia="宋体" w:cs="宋体"/>
          <w:color w:val="auto"/>
        </w:rPr>
        <w:t>生产日期：××××年×月共1包</w:t>
      </w:r>
    </w:p>
    <w:p w14:paraId="15729D11">
      <w:pPr>
        <w:pStyle w:val="10"/>
        <w:jc w:val="center"/>
        <w:rPr>
          <w:rFonts w:hint="eastAsia" w:ascii="宋体" w:hAnsi="宋体" w:eastAsia="宋体" w:cs="宋体"/>
          <w:color w:val="auto"/>
        </w:rPr>
      </w:pPr>
      <w:r>
        <w:rPr>
          <w:rFonts w:hint="eastAsia" w:ascii="宋体" w:hAnsi="宋体" w:eastAsia="宋体" w:cs="宋体"/>
          <w:color w:val="auto"/>
        </w:rPr>
        <w:t>××××××承制</w:t>
      </w:r>
    </w:p>
    <w:p w14:paraId="03E89080">
      <w:pPr>
        <w:pStyle w:val="10"/>
        <w:jc w:val="center"/>
        <w:rPr>
          <w:rFonts w:hint="eastAsia" w:ascii="宋体" w:hAnsi="宋体" w:eastAsia="宋体" w:cs="宋体"/>
          <w:color w:val="auto"/>
        </w:rPr>
      </w:pPr>
      <w:r>
        <w:rPr>
          <w:rFonts w:hint="eastAsia" w:ascii="宋体" w:hAnsi="宋体" w:eastAsia="宋体" w:cs="宋体"/>
          <w:color w:val="auto"/>
        </w:rPr>
        <w:t>陕西省应急管理厅监制</w:t>
      </w:r>
    </w:p>
    <w:p w14:paraId="7A6E87D0">
      <w:pPr>
        <w:pStyle w:val="10"/>
        <w:jc w:val="center"/>
        <w:rPr>
          <w:rFonts w:hint="eastAsia" w:ascii="宋体" w:hAnsi="宋体" w:eastAsia="宋体" w:cs="宋体"/>
          <w:color w:val="auto"/>
        </w:rPr>
      </w:pPr>
      <w:r>
        <w:rPr>
          <w:rFonts w:hint="eastAsia" w:ascii="宋体" w:hAnsi="宋体" w:eastAsia="宋体" w:cs="宋体"/>
          <w:color w:val="auto"/>
        </w:rPr>
        <w:t>图4 包装标志式样</w:t>
      </w:r>
    </w:p>
    <w:p w14:paraId="1BF2A695">
      <w:pPr>
        <w:pStyle w:val="10"/>
        <w:jc w:val="left"/>
        <w:rPr>
          <w:rFonts w:hint="eastAsia" w:ascii="宋体" w:hAnsi="宋体" w:eastAsia="宋体" w:cs="宋体"/>
          <w:color w:val="auto"/>
        </w:rPr>
      </w:pPr>
      <w:r>
        <w:rPr>
          <w:rFonts w:hint="eastAsia" w:ascii="宋体" w:hAnsi="宋体" w:eastAsia="宋体" w:cs="宋体"/>
          <w:color w:val="auto"/>
        </w:rPr>
        <w:t>5.1.2.2 外包装编织布的两个侧面的居中位置印刷标志，印刷标志内容见图4。外包装袋两个端面， 印刷仓储码垛标志，印刷内容见图5。</w:t>
      </w:r>
    </w:p>
    <w:p w14:paraId="0A7AB5B3">
      <w:pPr>
        <w:pStyle w:val="10"/>
        <w:jc w:val="center"/>
        <w:rPr>
          <w:rFonts w:hint="eastAsia" w:ascii="宋体" w:hAnsi="宋体" w:eastAsia="宋体" w:cs="宋体"/>
          <w:color w:val="auto"/>
        </w:rPr>
      </w:pPr>
      <w:r>
        <w:rPr>
          <w:rFonts w:hint="eastAsia" w:ascii="宋体" w:hAnsi="宋体" w:eastAsia="宋体" w:cs="宋体"/>
          <w:color w:val="auto"/>
          <w:position w:val="-34"/>
        </w:rPr>
        <w:drawing>
          <wp:inline distT="0" distB="0" distL="0" distR="0">
            <wp:extent cx="755015" cy="1091565"/>
            <wp:effectExtent l="0" t="0" r="6985" b="13335"/>
            <wp:docPr id="238" name="IM 238"/>
            <wp:cNvGraphicFramePr/>
            <a:graphic xmlns:a="http://schemas.openxmlformats.org/drawingml/2006/main">
              <a:graphicData uri="http://schemas.openxmlformats.org/drawingml/2006/picture">
                <pic:pic xmlns:pic="http://schemas.openxmlformats.org/drawingml/2006/picture">
                  <pic:nvPicPr>
                    <pic:cNvPr id="238" name="IM 238"/>
                    <pic:cNvPicPr/>
                  </pic:nvPicPr>
                  <pic:blipFill>
                    <a:blip r:embed="rId10"/>
                    <a:stretch>
                      <a:fillRect/>
                    </a:stretch>
                  </pic:blipFill>
                  <pic:spPr>
                    <a:xfrm>
                      <a:off x="0" y="0"/>
                      <a:ext cx="755604" cy="1092123"/>
                    </a:xfrm>
                    <a:prstGeom prst="rect">
                      <a:avLst/>
                    </a:prstGeom>
                  </pic:spPr>
                </pic:pic>
              </a:graphicData>
            </a:graphic>
          </wp:inline>
        </w:drawing>
      </w:r>
    </w:p>
    <w:p w14:paraId="3E699C63">
      <w:pPr>
        <w:pStyle w:val="10"/>
        <w:jc w:val="center"/>
        <w:rPr>
          <w:rFonts w:hint="eastAsia" w:ascii="宋体" w:hAnsi="宋体" w:eastAsia="宋体" w:cs="宋体"/>
          <w:color w:val="auto"/>
        </w:rPr>
      </w:pPr>
      <w:r>
        <w:rPr>
          <w:rFonts w:hint="eastAsia" w:ascii="宋体" w:hAnsi="宋体" w:eastAsia="宋体" w:cs="宋体"/>
          <w:color w:val="auto"/>
        </w:rPr>
        <w:t>图5 码垛标志</w:t>
      </w:r>
    </w:p>
    <w:p w14:paraId="68B2EAF3">
      <w:pPr>
        <w:pStyle w:val="10"/>
        <w:jc w:val="left"/>
        <w:rPr>
          <w:rFonts w:hint="eastAsia" w:ascii="宋体" w:hAnsi="宋体" w:eastAsia="宋体" w:cs="宋体"/>
          <w:color w:val="auto"/>
        </w:rPr>
      </w:pPr>
      <w:r>
        <w:rPr>
          <w:rFonts w:hint="eastAsia" w:ascii="宋体" w:hAnsi="宋体" w:eastAsia="宋体" w:cs="宋体"/>
          <w:color w:val="auto"/>
        </w:rPr>
        <w:t>5.1.3 其它标志</w:t>
      </w:r>
    </w:p>
    <w:p w14:paraId="6779A834">
      <w:pPr>
        <w:pStyle w:val="10"/>
        <w:jc w:val="left"/>
        <w:rPr>
          <w:rFonts w:hint="eastAsia" w:ascii="宋体" w:hAnsi="宋体" w:eastAsia="宋体" w:cs="宋体"/>
          <w:color w:val="auto"/>
        </w:rPr>
      </w:pPr>
      <w:r>
        <w:rPr>
          <w:rFonts w:hint="eastAsia" w:ascii="宋体" w:hAnsi="宋体" w:eastAsia="宋体" w:cs="宋体"/>
          <w:color w:val="auto"/>
        </w:rPr>
        <w:t>5.1.3.1 帐篷配置编号插袋。帐篷门口右侧“灾”字上方配置编号插袋，使用过程中放置编号。</w:t>
      </w:r>
    </w:p>
    <w:p w14:paraId="5D338D03">
      <w:pPr>
        <w:pStyle w:val="10"/>
        <w:jc w:val="left"/>
        <w:rPr>
          <w:rFonts w:hint="eastAsia" w:ascii="宋体" w:hAnsi="宋体" w:eastAsia="宋体" w:cs="宋体"/>
          <w:color w:val="auto"/>
        </w:rPr>
      </w:pPr>
      <w:r>
        <w:rPr>
          <w:rFonts w:hint="eastAsia" w:ascii="宋体" w:hAnsi="宋体" w:eastAsia="宋体" w:cs="宋体"/>
          <w:color w:val="auto"/>
        </w:rPr>
        <w:t>5.2 包装</w:t>
      </w:r>
    </w:p>
    <w:p w14:paraId="372D5CC2">
      <w:pPr>
        <w:pStyle w:val="10"/>
        <w:jc w:val="left"/>
        <w:rPr>
          <w:rFonts w:hint="eastAsia" w:ascii="宋体" w:hAnsi="宋体" w:eastAsia="宋体" w:cs="宋体"/>
          <w:color w:val="auto"/>
        </w:rPr>
      </w:pPr>
      <w:r>
        <w:rPr>
          <w:rFonts w:hint="eastAsia" w:ascii="宋体" w:hAnsi="宋体" w:eastAsia="宋体" w:cs="宋体"/>
          <w:color w:val="auto"/>
        </w:rPr>
        <w:t>5.2.1 一体化包装</w:t>
      </w:r>
    </w:p>
    <w:p w14:paraId="32676055">
      <w:pPr>
        <w:pStyle w:val="10"/>
        <w:jc w:val="left"/>
        <w:rPr>
          <w:rFonts w:hint="eastAsia" w:ascii="宋体" w:hAnsi="宋体" w:eastAsia="宋体" w:cs="宋体"/>
          <w:color w:val="auto"/>
        </w:rPr>
      </w:pPr>
      <w:r>
        <w:rPr>
          <w:rFonts w:hint="eastAsia" w:ascii="宋体" w:hAnsi="宋体" w:eastAsia="宋体" w:cs="宋体"/>
          <w:color w:val="auto"/>
        </w:rPr>
        <w:t>5.2.1.1 帐篷内包装袋用28×2/28×2天蓝色涤纶防水帆布缝制，两端面内衬硬质防碰撞缓冲材  料。杆件与篷体集合包装，杆件置于分包装袋底部，篷体、地铺折叠后置于杆件上置于分包装袋内， 分包装袋尺寸为1810mm×350mm×210mm(长×宽×高)。棉内胆经真空压缩套上筒形编织袋后，置于 杆件篷体分包装袋上方。杆件连接件单独置于小包装袋内，同配件袋一起放在棉内胆一端置于内包  装袋中。见附录A中图A.22。内包装袋的外形尺寸1830mm×430mm×430mm(长×宽×高)。包装袋 的开口长度为430mm+1830mm+430mm。包装袋侧面缝制两条28×4/28mm×2.0mm天蓝涤纶线带为束紧 带和活动三节环，两条束紧带应从包装袋底部兜过，两条束紧带中间距为800mm。</w:t>
      </w:r>
    </w:p>
    <w:p w14:paraId="4D69C94F">
      <w:pPr>
        <w:pStyle w:val="10"/>
        <w:jc w:val="left"/>
        <w:rPr>
          <w:rFonts w:hint="eastAsia" w:ascii="宋体" w:hAnsi="宋体" w:eastAsia="宋体" w:cs="宋体"/>
          <w:color w:val="auto"/>
        </w:rPr>
      </w:pPr>
      <w:r>
        <w:rPr>
          <w:rFonts w:hint="eastAsia" w:ascii="宋体" w:hAnsi="宋体" w:eastAsia="宋体" w:cs="宋体"/>
          <w:color w:val="auto"/>
        </w:rPr>
        <w:t>5.2.1.2 外包装用塑料编织布缝制，缝线不得少于两道线，袋的端面开口，用拉链封口。用Φ7mm 捆包绳捆扎两道成“II”       形，每道两条绳并排，捆扎应牢固、严紧，外包装外观应方正平展。</w:t>
      </w:r>
    </w:p>
    <w:p w14:paraId="3D67AE54">
      <w:pPr>
        <w:pStyle w:val="10"/>
        <w:jc w:val="left"/>
        <w:rPr>
          <w:rFonts w:hint="eastAsia" w:ascii="宋体" w:hAnsi="宋体" w:eastAsia="宋体" w:cs="宋体"/>
          <w:color w:val="auto"/>
        </w:rPr>
      </w:pPr>
      <w:r>
        <w:rPr>
          <w:rFonts w:hint="eastAsia" w:ascii="宋体" w:hAnsi="宋体" w:eastAsia="宋体" w:cs="宋体"/>
          <w:color w:val="auto"/>
        </w:rPr>
        <w:t>5.2.1.3 一体化包装袋内需放入产品的检验单、产品包装单和帐篷使用说明书各一份。检验单样式 见图6,其“检验单”、“产品名称”、“品等”、“生产日期”、“检验人员”、“承制单位名 称”标题为黑体字，其他为宋体字。检验单规格为B5纸的1/4,字体大小适宜。帐篷使用说明书需 注明帐篷组装、拆卸方法等内容。产品包装单式样见附录M,帐篷使用说明书见附录N。</w:t>
      </w:r>
    </w:p>
    <w:tbl>
      <w:tblPr>
        <w:tblStyle w:val="11"/>
        <w:tblW w:w="281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061"/>
        <w:gridCol w:w="1758"/>
      </w:tblGrid>
      <w:tr w14:paraId="3C9D68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3" w:hRule="atLeast"/>
          <w:jc w:val="center"/>
        </w:trPr>
        <w:tc>
          <w:tcPr>
            <w:tcW w:w="2819" w:type="dxa"/>
            <w:gridSpan w:val="2"/>
            <w:vAlign w:val="top"/>
          </w:tcPr>
          <w:p w14:paraId="48EBCE4A">
            <w:pPr>
              <w:spacing w:before="111" w:line="219" w:lineRule="auto"/>
              <w:ind w:left="968"/>
              <w:rPr>
                <w:rFonts w:hint="eastAsia" w:ascii="宋体" w:hAnsi="宋体" w:eastAsia="宋体" w:cs="宋体"/>
                <w:color w:val="auto"/>
                <w:sz w:val="24"/>
                <w:szCs w:val="24"/>
              </w:rPr>
            </w:pPr>
            <w:r>
              <w:rPr>
                <w:rFonts w:hint="eastAsia" w:ascii="宋体" w:hAnsi="宋体" w:eastAsia="宋体" w:cs="宋体"/>
                <w:b/>
                <w:bCs/>
                <w:color w:val="auto"/>
                <w:spacing w:val="-9"/>
                <w:sz w:val="24"/>
                <w:szCs w:val="24"/>
              </w:rPr>
              <w:t>检</w:t>
            </w:r>
            <w:r>
              <w:rPr>
                <w:rFonts w:hint="eastAsia" w:ascii="宋体" w:hAnsi="宋体" w:eastAsia="宋体" w:cs="宋体"/>
                <w:color w:val="auto"/>
                <w:spacing w:val="5"/>
                <w:sz w:val="24"/>
                <w:szCs w:val="24"/>
              </w:rPr>
              <w:t xml:space="preserve"> </w:t>
            </w:r>
            <w:r>
              <w:rPr>
                <w:rFonts w:hint="eastAsia" w:ascii="宋体" w:hAnsi="宋体" w:eastAsia="宋体" w:cs="宋体"/>
                <w:b/>
                <w:bCs/>
                <w:color w:val="auto"/>
                <w:spacing w:val="-9"/>
                <w:sz w:val="24"/>
                <w:szCs w:val="24"/>
              </w:rPr>
              <w:t>验</w:t>
            </w:r>
            <w:r>
              <w:rPr>
                <w:rFonts w:hint="eastAsia" w:ascii="宋体" w:hAnsi="宋体" w:eastAsia="宋体" w:cs="宋体"/>
                <w:color w:val="auto"/>
                <w:spacing w:val="8"/>
                <w:sz w:val="24"/>
                <w:szCs w:val="24"/>
              </w:rPr>
              <w:t xml:space="preserve"> </w:t>
            </w:r>
            <w:r>
              <w:rPr>
                <w:rFonts w:hint="eastAsia" w:ascii="宋体" w:hAnsi="宋体" w:eastAsia="宋体" w:cs="宋体"/>
                <w:b/>
                <w:bCs/>
                <w:color w:val="auto"/>
                <w:spacing w:val="-9"/>
                <w:sz w:val="24"/>
                <w:szCs w:val="24"/>
              </w:rPr>
              <w:t>单</w:t>
            </w:r>
          </w:p>
        </w:tc>
      </w:tr>
      <w:tr w14:paraId="26FDF9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1061" w:type="dxa"/>
            <w:vAlign w:val="top"/>
          </w:tcPr>
          <w:p w14:paraId="447B9277">
            <w:pPr>
              <w:spacing w:before="56" w:line="219" w:lineRule="auto"/>
              <w:ind w:left="187"/>
              <w:rPr>
                <w:rFonts w:hint="eastAsia" w:ascii="宋体" w:hAnsi="宋体" w:eastAsia="宋体" w:cs="宋体"/>
                <w:color w:val="auto"/>
                <w:sz w:val="17"/>
                <w:szCs w:val="17"/>
              </w:rPr>
            </w:pPr>
            <w:r>
              <w:rPr>
                <w:rFonts w:hint="eastAsia" w:ascii="宋体" w:hAnsi="宋体" w:eastAsia="宋体" w:cs="宋体"/>
                <w:b/>
                <w:bCs/>
                <w:color w:val="auto"/>
                <w:spacing w:val="-4"/>
                <w:sz w:val="17"/>
                <w:szCs w:val="17"/>
              </w:rPr>
              <w:t>产品名称</w:t>
            </w:r>
          </w:p>
        </w:tc>
        <w:tc>
          <w:tcPr>
            <w:tcW w:w="1758" w:type="dxa"/>
            <w:vAlign w:val="top"/>
          </w:tcPr>
          <w:p w14:paraId="0BAE0C25">
            <w:pPr>
              <w:spacing w:before="59" w:line="219" w:lineRule="auto"/>
              <w:ind w:left="63"/>
              <w:rPr>
                <w:rFonts w:hint="eastAsia" w:ascii="宋体" w:hAnsi="宋体" w:eastAsia="宋体" w:cs="宋体"/>
                <w:color w:val="auto"/>
                <w:sz w:val="17"/>
                <w:szCs w:val="17"/>
              </w:rPr>
            </w:pPr>
            <w:r>
              <w:rPr>
                <w:rFonts w:hint="eastAsia" w:ascii="宋体" w:hAnsi="宋体" w:eastAsia="宋体" w:cs="宋体"/>
                <w:color w:val="auto"/>
                <w:spacing w:val="7"/>
                <w:sz w:val="17"/>
                <w:szCs w:val="17"/>
              </w:rPr>
              <w:t>救灾专用12m²棉帐篷</w:t>
            </w:r>
          </w:p>
        </w:tc>
      </w:tr>
      <w:tr w14:paraId="39BFD7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8" w:hRule="atLeast"/>
          <w:jc w:val="center"/>
        </w:trPr>
        <w:tc>
          <w:tcPr>
            <w:tcW w:w="1061" w:type="dxa"/>
            <w:vAlign w:val="top"/>
          </w:tcPr>
          <w:p w14:paraId="38479945">
            <w:pPr>
              <w:spacing w:before="58" w:line="219" w:lineRule="auto"/>
              <w:ind w:left="357"/>
              <w:rPr>
                <w:rFonts w:hint="eastAsia" w:ascii="宋体" w:hAnsi="宋体" w:eastAsia="宋体" w:cs="宋体"/>
                <w:color w:val="auto"/>
                <w:sz w:val="17"/>
                <w:szCs w:val="17"/>
              </w:rPr>
            </w:pPr>
            <w:r>
              <w:rPr>
                <w:rFonts w:hint="eastAsia" w:ascii="宋体" w:hAnsi="宋体" w:eastAsia="宋体" w:cs="宋体"/>
                <w:b/>
                <w:bCs/>
                <w:color w:val="auto"/>
                <w:spacing w:val="-1"/>
                <w:sz w:val="17"/>
                <w:szCs w:val="17"/>
              </w:rPr>
              <w:t>品等</w:t>
            </w:r>
          </w:p>
        </w:tc>
        <w:tc>
          <w:tcPr>
            <w:tcW w:w="1758" w:type="dxa"/>
            <w:vAlign w:val="top"/>
          </w:tcPr>
          <w:p w14:paraId="1609C6C9">
            <w:pPr>
              <w:spacing w:before="61" w:line="219" w:lineRule="auto"/>
              <w:ind w:left="403"/>
              <w:rPr>
                <w:rFonts w:hint="eastAsia" w:ascii="宋体" w:hAnsi="宋体" w:eastAsia="宋体" w:cs="宋体"/>
                <w:color w:val="auto"/>
                <w:sz w:val="17"/>
                <w:szCs w:val="17"/>
              </w:rPr>
            </w:pPr>
            <w:r>
              <w:rPr>
                <w:rFonts w:hint="eastAsia" w:ascii="宋体" w:hAnsi="宋体" w:eastAsia="宋体" w:cs="宋体"/>
                <w:color w:val="auto"/>
                <w:spacing w:val="-3"/>
                <w:sz w:val="17"/>
                <w:szCs w:val="17"/>
              </w:rPr>
              <w:t>合格品</w:t>
            </w:r>
            <w:r>
              <w:rPr>
                <w:rFonts w:hint="eastAsia" w:ascii="宋体" w:hAnsi="宋体" w:eastAsia="宋体" w:cs="宋体"/>
                <w:color w:val="auto"/>
                <w:spacing w:val="9"/>
                <w:sz w:val="17"/>
                <w:szCs w:val="17"/>
              </w:rPr>
              <w:t xml:space="preserve">  </w:t>
            </w:r>
            <w:r>
              <w:rPr>
                <w:rFonts w:hint="eastAsia" w:ascii="宋体" w:hAnsi="宋体" w:eastAsia="宋体" w:cs="宋体"/>
                <w:color w:val="auto"/>
                <w:spacing w:val="-3"/>
                <w:sz w:val="17"/>
                <w:szCs w:val="17"/>
              </w:rPr>
              <w:t>1顶</w:t>
            </w:r>
          </w:p>
        </w:tc>
      </w:tr>
      <w:tr w14:paraId="295004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9" w:hRule="atLeast"/>
          <w:jc w:val="center"/>
        </w:trPr>
        <w:tc>
          <w:tcPr>
            <w:tcW w:w="1061" w:type="dxa"/>
            <w:vAlign w:val="top"/>
          </w:tcPr>
          <w:p w14:paraId="7E837821">
            <w:pPr>
              <w:spacing w:before="60" w:line="219" w:lineRule="auto"/>
              <w:ind w:left="187"/>
              <w:rPr>
                <w:rFonts w:hint="eastAsia" w:ascii="宋体" w:hAnsi="宋体" w:eastAsia="宋体" w:cs="宋体"/>
                <w:color w:val="auto"/>
                <w:sz w:val="17"/>
                <w:szCs w:val="17"/>
              </w:rPr>
            </w:pPr>
            <w:r>
              <w:rPr>
                <w:rFonts w:hint="eastAsia" w:ascii="宋体" w:hAnsi="宋体" w:eastAsia="宋体" w:cs="宋体"/>
                <w:b/>
                <w:bCs/>
                <w:color w:val="auto"/>
                <w:spacing w:val="-4"/>
                <w:sz w:val="17"/>
                <w:szCs w:val="17"/>
              </w:rPr>
              <w:t>生产日期</w:t>
            </w:r>
          </w:p>
        </w:tc>
        <w:tc>
          <w:tcPr>
            <w:tcW w:w="1758" w:type="dxa"/>
            <w:vAlign w:val="top"/>
          </w:tcPr>
          <w:p w14:paraId="06453E27">
            <w:pPr>
              <w:spacing w:before="63" w:line="219" w:lineRule="auto"/>
              <w:ind w:left="553"/>
              <w:rPr>
                <w:rFonts w:hint="eastAsia" w:ascii="宋体" w:hAnsi="宋体" w:eastAsia="宋体" w:cs="宋体"/>
                <w:color w:val="auto"/>
                <w:sz w:val="17"/>
                <w:szCs w:val="17"/>
              </w:rPr>
            </w:pPr>
            <w:r>
              <w:rPr>
                <w:rFonts w:hint="eastAsia" w:ascii="宋体" w:hAnsi="宋体" w:eastAsia="宋体" w:cs="宋体"/>
                <w:color w:val="auto"/>
                <w:spacing w:val="-4"/>
                <w:sz w:val="17"/>
                <w:szCs w:val="17"/>
              </w:rPr>
              <w:t>年</w:t>
            </w:r>
            <w:r>
              <w:rPr>
                <w:rFonts w:hint="eastAsia" w:ascii="宋体" w:hAnsi="宋体" w:eastAsia="宋体" w:cs="宋体"/>
                <w:color w:val="auto"/>
                <w:spacing w:val="3"/>
                <w:sz w:val="17"/>
                <w:szCs w:val="17"/>
              </w:rPr>
              <w:t xml:space="preserve">    </w:t>
            </w:r>
            <w:r>
              <w:rPr>
                <w:rFonts w:hint="eastAsia" w:ascii="宋体" w:hAnsi="宋体" w:eastAsia="宋体" w:cs="宋体"/>
                <w:color w:val="auto"/>
                <w:spacing w:val="-4"/>
                <w:sz w:val="17"/>
                <w:szCs w:val="17"/>
              </w:rPr>
              <w:t>月</w:t>
            </w:r>
          </w:p>
        </w:tc>
      </w:tr>
      <w:tr w14:paraId="2D8AF3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jc w:val="center"/>
        </w:trPr>
        <w:tc>
          <w:tcPr>
            <w:tcW w:w="1061" w:type="dxa"/>
            <w:vAlign w:val="top"/>
          </w:tcPr>
          <w:p w14:paraId="7346031C">
            <w:pPr>
              <w:spacing w:before="61" w:line="219" w:lineRule="auto"/>
              <w:ind w:left="187"/>
              <w:rPr>
                <w:rFonts w:hint="eastAsia" w:ascii="宋体" w:hAnsi="宋体" w:eastAsia="宋体" w:cs="宋体"/>
                <w:color w:val="auto"/>
                <w:sz w:val="17"/>
                <w:szCs w:val="17"/>
              </w:rPr>
            </w:pPr>
            <w:r>
              <w:rPr>
                <w:rFonts w:hint="eastAsia" w:ascii="宋体" w:hAnsi="宋体" w:eastAsia="宋体" w:cs="宋体"/>
                <w:b/>
                <w:bCs/>
                <w:color w:val="auto"/>
                <w:spacing w:val="2"/>
                <w:sz w:val="17"/>
                <w:szCs w:val="17"/>
              </w:rPr>
              <w:t>检验人员</w:t>
            </w:r>
          </w:p>
        </w:tc>
        <w:tc>
          <w:tcPr>
            <w:tcW w:w="1758" w:type="dxa"/>
            <w:vAlign w:val="top"/>
          </w:tcPr>
          <w:p w14:paraId="3920A679">
            <w:pPr>
              <w:spacing w:before="64" w:line="219" w:lineRule="auto"/>
              <w:ind w:left="273"/>
              <w:rPr>
                <w:rFonts w:hint="eastAsia" w:ascii="宋体" w:hAnsi="宋体" w:eastAsia="宋体" w:cs="宋体"/>
                <w:color w:val="auto"/>
                <w:sz w:val="17"/>
                <w:szCs w:val="17"/>
              </w:rPr>
            </w:pPr>
            <w:r>
              <w:rPr>
                <w:rFonts w:hint="eastAsia" w:ascii="宋体" w:hAnsi="宋体" w:eastAsia="宋体" w:cs="宋体"/>
                <w:color w:val="auto"/>
                <w:spacing w:val="4"/>
                <w:sz w:val="17"/>
                <w:szCs w:val="17"/>
              </w:rPr>
              <w:t>(检验人员工号)</w:t>
            </w:r>
          </w:p>
        </w:tc>
      </w:tr>
      <w:tr w14:paraId="796BD9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1061" w:type="dxa"/>
            <w:vAlign w:val="top"/>
          </w:tcPr>
          <w:p w14:paraId="63890C78">
            <w:pPr>
              <w:spacing w:before="63" w:line="219" w:lineRule="auto"/>
              <w:ind w:left="17"/>
              <w:rPr>
                <w:rFonts w:hint="eastAsia" w:ascii="宋体" w:hAnsi="宋体" w:eastAsia="宋体" w:cs="宋体"/>
                <w:color w:val="auto"/>
                <w:sz w:val="17"/>
                <w:szCs w:val="17"/>
              </w:rPr>
            </w:pPr>
            <w:r>
              <w:rPr>
                <w:rFonts w:hint="eastAsia" w:ascii="宋体" w:hAnsi="宋体" w:eastAsia="宋体" w:cs="宋体"/>
                <w:b/>
                <w:bCs/>
                <w:color w:val="auto"/>
                <w:spacing w:val="-3"/>
                <w:sz w:val="17"/>
                <w:szCs w:val="17"/>
              </w:rPr>
              <w:t>承制单位名称</w:t>
            </w:r>
          </w:p>
        </w:tc>
        <w:tc>
          <w:tcPr>
            <w:tcW w:w="1758" w:type="dxa"/>
            <w:vAlign w:val="top"/>
          </w:tcPr>
          <w:p w14:paraId="7B8F39E4">
            <w:pPr>
              <w:spacing w:before="66" w:line="220" w:lineRule="auto"/>
              <w:ind w:left="443"/>
              <w:rPr>
                <w:rFonts w:hint="eastAsia" w:ascii="宋体" w:hAnsi="宋体" w:eastAsia="宋体" w:cs="宋体"/>
                <w:color w:val="auto"/>
                <w:sz w:val="17"/>
                <w:szCs w:val="17"/>
              </w:rPr>
            </w:pPr>
            <w:r>
              <w:rPr>
                <w:rFonts w:hint="eastAsia" w:ascii="宋体" w:hAnsi="宋体" w:eastAsia="宋体" w:cs="宋体"/>
                <w:color w:val="auto"/>
                <w:spacing w:val="6"/>
                <w:sz w:val="17"/>
                <w:szCs w:val="17"/>
              </w:rPr>
              <w:t>(单位全称)</w:t>
            </w:r>
          </w:p>
        </w:tc>
      </w:tr>
    </w:tbl>
    <w:p w14:paraId="2F8F69C4">
      <w:pPr>
        <w:pStyle w:val="10"/>
        <w:jc w:val="center"/>
        <w:rPr>
          <w:rFonts w:hint="eastAsia" w:ascii="宋体" w:hAnsi="宋体" w:eastAsia="宋体" w:cs="宋体"/>
          <w:color w:val="auto"/>
        </w:rPr>
      </w:pPr>
      <w:r>
        <w:rPr>
          <w:rFonts w:hint="eastAsia" w:ascii="宋体" w:hAnsi="宋体" w:eastAsia="宋体" w:cs="宋体"/>
          <w:color w:val="auto"/>
        </w:rPr>
        <w:t>图6 检验单样式</w:t>
      </w:r>
    </w:p>
    <w:p w14:paraId="06F42FD1">
      <w:pPr>
        <w:pStyle w:val="10"/>
        <w:jc w:val="left"/>
        <w:rPr>
          <w:rFonts w:hint="eastAsia" w:ascii="宋体" w:hAnsi="宋体" w:eastAsia="宋体" w:cs="宋体"/>
          <w:color w:val="auto"/>
        </w:rPr>
      </w:pPr>
      <w:r>
        <w:rPr>
          <w:rFonts w:hint="eastAsia" w:ascii="宋体" w:hAnsi="宋体" w:eastAsia="宋体" w:cs="宋体"/>
          <w:color w:val="auto"/>
        </w:rPr>
        <w:t>5.2.2 另行包装</w:t>
      </w:r>
    </w:p>
    <w:p w14:paraId="5D495F9A">
      <w:pPr>
        <w:pStyle w:val="10"/>
        <w:jc w:val="left"/>
        <w:rPr>
          <w:rFonts w:hint="eastAsia" w:ascii="宋体" w:hAnsi="宋体" w:eastAsia="宋体" w:cs="宋体"/>
          <w:color w:val="auto"/>
        </w:rPr>
      </w:pPr>
      <w:r>
        <w:rPr>
          <w:rFonts w:hint="eastAsia" w:ascii="宋体" w:hAnsi="宋体" w:eastAsia="宋体" w:cs="宋体"/>
          <w:color w:val="auto"/>
        </w:rPr>
        <w:t>当订购方对包装形式另有要求时，按订购方要求执行。</w:t>
      </w:r>
    </w:p>
    <w:p w14:paraId="25702655">
      <w:pPr>
        <w:pStyle w:val="10"/>
        <w:jc w:val="left"/>
        <w:rPr>
          <w:rFonts w:hint="eastAsia" w:ascii="宋体" w:hAnsi="宋体" w:eastAsia="宋体" w:cs="宋体"/>
          <w:color w:val="auto"/>
        </w:rPr>
      </w:pPr>
      <w:r>
        <w:rPr>
          <w:rFonts w:hint="eastAsia" w:ascii="宋体" w:hAnsi="宋体" w:eastAsia="宋体" w:cs="宋体"/>
          <w:color w:val="auto"/>
        </w:rPr>
        <w:t>5.3 运输与贮存</w:t>
      </w:r>
    </w:p>
    <w:p w14:paraId="33A0955E">
      <w:pPr>
        <w:pStyle w:val="10"/>
        <w:jc w:val="left"/>
        <w:rPr>
          <w:rFonts w:hint="eastAsia" w:ascii="宋体" w:hAnsi="宋体" w:eastAsia="宋体" w:cs="宋体"/>
          <w:color w:val="auto"/>
        </w:rPr>
      </w:pPr>
      <w:r>
        <w:rPr>
          <w:rFonts w:hint="eastAsia" w:ascii="宋体" w:hAnsi="宋体" w:eastAsia="宋体" w:cs="宋体"/>
          <w:color w:val="auto"/>
        </w:rPr>
        <w:t>5.3.1 包装件在运输、贮存中严禁露天堆放，不得日晒雨淋。搬运、装卸过程中严禁抛摔。</w:t>
      </w:r>
    </w:p>
    <w:p w14:paraId="42D7C74F">
      <w:pPr>
        <w:pStyle w:val="10"/>
        <w:jc w:val="left"/>
        <w:rPr>
          <w:rFonts w:hint="eastAsia" w:ascii="宋体" w:hAnsi="宋体" w:eastAsia="宋体" w:cs="宋体"/>
          <w:color w:val="auto"/>
        </w:rPr>
      </w:pPr>
      <w:r>
        <w:rPr>
          <w:rFonts w:hint="eastAsia" w:ascii="宋体" w:hAnsi="宋体" w:eastAsia="宋体" w:cs="宋体"/>
          <w:color w:val="auto"/>
        </w:rPr>
        <w:t>5.3.2 贮存包装件的仓库应通风干燥，相对湿度不得超过80%。 6 检验规则</w:t>
      </w:r>
    </w:p>
    <w:p w14:paraId="0EF4B2F8">
      <w:pPr>
        <w:pStyle w:val="10"/>
        <w:jc w:val="left"/>
        <w:rPr>
          <w:rFonts w:hint="eastAsia" w:ascii="宋体" w:hAnsi="宋体" w:eastAsia="宋体" w:cs="宋体"/>
          <w:color w:val="auto"/>
        </w:rPr>
      </w:pPr>
      <w:r>
        <w:rPr>
          <w:rFonts w:hint="eastAsia" w:ascii="宋体" w:hAnsi="宋体" w:eastAsia="宋体" w:cs="宋体"/>
          <w:color w:val="auto"/>
        </w:rPr>
        <w:t>6.1 基本原则</w:t>
      </w:r>
    </w:p>
    <w:p w14:paraId="1BD88077">
      <w:pPr>
        <w:pStyle w:val="10"/>
        <w:jc w:val="left"/>
        <w:rPr>
          <w:rFonts w:hint="eastAsia" w:ascii="宋体" w:hAnsi="宋体" w:eastAsia="宋体" w:cs="宋体"/>
          <w:color w:val="auto"/>
        </w:rPr>
      </w:pPr>
      <w:r>
        <w:rPr>
          <w:rFonts w:hint="eastAsia" w:ascii="宋体" w:hAnsi="宋体" w:eastAsia="宋体" w:cs="宋体"/>
          <w:color w:val="auto"/>
        </w:rPr>
        <w:t>6.1.1 承制单位在生产过程中，应按3.3的要求选用原材料、杆件及配件，并应周期性检验；对半 成品、成品应逐个检验，符合，并符合3.4-3.10的要求。</w:t>
      </w:r>
    </w:p>
    <w:p w14:paraId="3D74BA53">
      <w:pPr>
        <w:pStyle w:val="10"/>
        <w:jc w:val="left"/>
        <w:rPr>
          <w:rFonts w:hint="eastAsia" w:ascii="宋体" w:hAnsi="宋体" w:eastAsia="宋体" w:cs="宋体"/>
          <w:color w:val="auto"/>
        </w:rPr>
      </w:pPr>
      <w:r>
        <w:rPr>
          <w:rFonts w:hint="eastAsia" w:ascii="宋体" w:hAnsi="宋体" w:eastAsia="宋体" w:cs="宋体"/>
          <w:color w:val="auto"/>
        </w:rPr>
        <w:t>6.1.2 成品验收重点是成品加工质量、包装标志以及不受加工和包装影响的部分主要材料关键性能 抽验。成品的外观质量和内在质量应符合表5和表6要求。</w:t>
      </w:r>
    </w:p>
    <w:p w14:paraId="42DB58D0">
      <w:pPr>
        <w:pStyle w:val="10"/>
        <w:jc w:val="left"/>
        <w:rPr>
          <w:rFonts w:hint="eastAsia" w:ascii="宋体" w:hAnsi="宋体" w:eastAsia="宋体" w:cs="宋体"/>
          <w:color w:val="auto"/>
        </w:rPr>
      </w:pPr>
      <w:r>
        <w:rPr>
          <w:rFonts w:hint="eastAsia" w:ascii="宋体" w:hAnsi="宋体" w:eastAsia="宋体" w:cs="宋体"/>
          <w:color w:val="auto"/>
        </w:rPr>
        <w:t>6.2 抽样</w:t>
      </w:r>
    </w:p>
    <w:p w14:paraId="135C0523">
      <w:pPr>
        <w:pStyle w:val="10"/>
        <w:jc w:val="left"/>
        <w:rPr>
          <w:rFonts w:hint="eastAsia" w:ascii="宋体" w:hAnsi="宋体" w:eastAsia="宋体" w:cs="宋体"/>
          <w:color w:val="auto"/>
        </w:rPr>
      </w:pPr>
      <w:r>
        <w:rPr>
          <w:rFonts w:hint="eastAsia" w:ascii="宋体" w:hAnsi="宋体" w:eastAsia="宋体" w:cs="宋体"/>
          <w:color w:val="auto"/>
        </w:rPr>
        <w:t>抽样方法为随机抽样，检验数量为1%。原材料、杆件及配件理化性能的检验按实际需要取样。</w:t>
      </w:r>
    </w:p>
    <w:p w14:paraId="40889988">
      <w:pPr>
        <w:pStyle w:val="10"/>
        <w:jc w:val="left"/>
        <w:rPr>
          <w:rFonts w:hint="eastAsia" w:ascii="宋体" w:hAnsi="宋体" w:eastAsia="宋体" w:cs="宋体"/>
          <w:color w:val="auto"/>
        </w:rPr>
      </w:pPr>
      <w:r>
        <w:rPr>
          <w:rFonts w:hint="eastAsia" w:ascii="宋体" w:hAnsi="宋体" w:eastAsia="宋体" w:cs="宋体"/>
          <w:color w:val="auto"/>
        </w:rPr>
        <w:t>6.3 检验项目</w:t>
      </w:r>
    </w:p>
    <w:p w14:paraId="489A890B">
      <w:pPr>
        <w:pStyle w:val="10"/>
        <w:jc w:val="left"/>
        <w:rPr>
          <w:rFonts w:hint="eastAsia" w:ascii="宋体" w:hAnsi="宋体" w:eastAsia="宋体" w:cs="宋体"/>
          <w:color w:val="auto"/>
        </w:rPr>
      </w:pPr>
      <w:r>
        <w:rPr>
          <w:rFonts w:hint="eastAsia" w:ascii="宋体" w:hAnsi="宋体" w:eastAsia="宋体" w:cs="宋体"/>
          <w:color w:val="auto"/>
        </w:rPr>
        <w:t>6.3.1 外观质量</w:t>
      </w:r>
    </w:p>
    <w:p w14:paraId="3668A040">
      <w:pPr>
        <w:pStyle w:val="10"/>
        <w:jc w:val="left"/>
        <w:rPr>
          <w:rFonts w:hint="eastAsia" w:ascii="宋体" w:hAnsi="宋体" w:eastAsia="宋体" w:cs="宋体"/>
          <w:color w:val="auto"/>
        </w:rPr>
      </w:pPr>
      <w:r>
        <w:rPr>
          <w:rFonts w:hint="eastAsia" w:ascii="宋体" w:hAnsi="宋体" w:eastAsia="宋体" w:cs="宋体"/>
          <w:color w:val="auto"/>
        </w:rPr>
        <w:t>6.3.1.1 外观检验内容及要求</w:t>
      </w:r>
    </w:p>
    <w:p w14:paraId="120E1C18">
      <w:pPr>
        <w:pStyle w:val="10"/>
        <w:jc w:val="left"/>
        <w:rPr>
          <w:rFonts w:hint="eastAsia" w:ascii="宋体" w:hAnsi="宋体" w:eastAsia="宋体" w:cs="宋体"/>
          <w:color w:val="auto"/>
        </w:rPr>
      </w:pPr>
      <w:r>
        <w:rPr>
          <w:rFonts w:hint="eastAsia" w:ascii="宋体" w:hAnsi="宋体" w:eastAsia="宋体" w:cs="宋体"/>
          <w:color w:val="auto"/>
        </w:rPr>
        <w:t>按3.1、3.2、3.4～3.8、5.1、5.2条要求逐项检验，可按照表5规定</w:t>
      </w:r>
    </w:p>
    <w:p w14:paraId="6B05E7C9">
      <w:pPr>
        <w:pStyle w:val="10"/>
        <w:jc w:val="left"/>
        <w:rPr>
          <w:rFonts w:hint="eastAsia" w:ascii="宋体" w:hAnsi="宋体" w:eastAsia="宋体" w:cs="宋体"/>
          <w:color w:val="auto"/>
        </w:rPr>
      </w:pPr>
      <w:r>
        <w:rPr>
          <w:rFonts w:hint="eastAsia" w:ascii="宋体" w:hAnsi="宋体" w:eastAsia="宋体" w:cs="宋体"/>
          <w:color w:val="auto"/>
        </w:rPr>
        <w:t>表5外观检验</w:t>
      </w:r>
    </w:p>
    <w:tbl>
      <w:tblPr>
        <w:tblStyle w:val="11"/>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918"/>
        <w:gridCol w:w="2475"/>
        <w:gridCol w:w="3920"/>
      </w:tblGrid>
      <w:tr w14:paraId="415793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3" w:hRule="atLeast"/>
          <w:jc w:val="center"/>
        </w:trPr>
        <w:tc>
          <w:tcPr>
            <w:tcW w:w="1153" w:type="pct"/>
            <w:vAlign w:val="top"/>
          </w:tcPr>
          <w:p w14:paraId="26066AC6">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宋体" w:hAnsi="宋体" w:eastAsia="宋体" w:cs="宋体"/>
                <w:color w:val="auto"/>
                <w:sz w:val="18"/>
                <w:szCs w:val="18"/>
              </w:rPr>
            </w:pPr>
            <w:r>
              <w:rPr>
                <w:rFonts w:hint="eastAsia" w:ascii="宋体" w:hAnsi="宋体" w:eastAsia="宋体" w:cs="宋体"/>
                <w:color w:val="auto"/>
                <w:spacing w:val="8"/>
                <w:sz w:val="18"/>
                <w:szCs w:val="18"/>
              </w:rPr>
              <w:t>检验项目</w:t>
            </w:r>
          </w:p>
        </w:tc>
        <w:tc>
          <w:tcPr>
            <w:tcW w:w="1488" w:type="pct"/>
            <w:vAlign w:val="top"/>
          </w:tcPr>
          <w:p w14:paraId="2BC132C5">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要求</w:t>
            </w:r>
          </w:p>
        </w:tc>
        <w:tc>
          <w:tcPr>
            <w:tcW w:w="2357" w:type="pct"/>
            <w:vAlign w:val="top"/>
          </w:tcPr>
          <w:p w14:paraId="64C42882">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主要检验内容</w:t>
            </w:r>
          </w:p>
        </w:tc>
      </w:tr>
      <w:tr w14:paraId="47A846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1153" w:type="pct"/>
            <w:vAlign w:val="top"/>
          </w:tcPr>
          <w:p w14:paraId="0908657A">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样式及主要尺寸</w:t>
            </w:r>
          </w:p>
        </w:tc>
        <w:tc>
          <w:tcPr>
            <w:tcW w:w="1488" w:type="pct"/>
            <w:vAlign w:val="top"/>
          </w:tcPr>
          <w:p w14:paraId="6A62974F">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3.1、3.2</w:t>
            </w:r>
          </w:p>
        </w:tc>
        <w:tc>
          <w:tcPr>
            <w:tcW w:w="2357" w:type="pct"/>
            <w:vAlign w:val="top"/>
          </w:tcPr>
          <w:p w14:paraId="3C405672">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样式及成品主要规格尺寸</w:t>
            </w:r>
          </w:p>
        </w:tc>
      </w:tr>
      <w:tr w14:paraId="126A89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1153" w:type="pct"/>
            <w:vAlign w:val="top"/>
          </w:tcPr>
          <w:p w14:paraId="3FFFE33C">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颜色、缝制、外观等</w:t>
            </w:r>
          </w:p>
        </w:tc>
        <w:tc>
          <w:tcPr>
            <w:tcW w:w="1488" w:type="pct"/>
            <w:vAlign w:val="top"/>
          </w:tcPr>
          <w:p w14:paraId="4EB84133">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3.4、3.5、3.6、3.7</w:t>
            </w:r>
          </w:p>
        </w:tc>
        <w:tc>
          <w:tcPr>
            <w:tcW w:w="2357" w:type="pct"/>
            <w:vAlign w:val="top"/>
          </w:tcPr>
          <w:p w14:paraId="34006879">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颜色、色差、篷体缝制及外观</w:t>
            </w:r>
          </w:p>
        </w:tc>
      </w:tr>
      <w:tr w14:paraId="0A0A55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jc w:val="center"/>
        </w:trPr>
        <w:tc>
          <w:tcPr>
            <w:tcW w:w="1153" w:type="pct"/>
            <w:vAlign w:val="top"/>
          </w:tcPr>
          <w:p w14:paraId="781F29ED">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框架及金属配件</w:t>
            </w:r>
          </w:p>
        </w:tc>
        <w:tc>
          <w:tcPr>
            <w:tcW w:w="1488" w:type="pct"/>
            <w:vAlign w:val="top"/>
          </w:tcPr>
          <w:p w14:paraId="6784060C">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3.8</w:t>
            </w:r>
          </w:p>
        </w:tc>
        <w:tc>
          <w:tcPr>
            <w:tcW w:w="2357" w:type="pct"/>
            <w:vAlign w:val="top"/>
          </w:tcPr>
          <w:p w14:paraId="6C27067F">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框架外观及焊接、金属配件外观、尺寸</w:t>
            </w:r>
          </w:p>
        </w:tc>
      </w:tr>
      <w:tr w14:paraId="59CF70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8" w:hRule="atLeast"/>
          <w:jc w:val="center"/>
        </w:trPr>
        <w:tc>
          <w:tcPr>
            <w:tcW w:w="1153" w:type="pct"/>
            <w:vAlign w:val="top"/>
          </w:tcPr>
          <w:p w14:paraId="325D6A8A">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辅料</w:t>
            </w:r>
          </w:p>
        </w:tc>
        <w:tc>
          <w:tcPr>
            <w:tcW w:w="1488" w:type="pct"/>
            <w:vAlign w:val="top"/>
          </w:tcPr>
          <w:p w14:paraId="75593D60">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3.9</w:t>
            </w:r>
          </w:p>
        </w:tc>
        <w:tc>
          <w:tcPr>
            <w:tcW w:w="2357" w:type="pct"/>
            <w:vAlign w:val="top"/>
          </w:tcPr>
          <w:p w14:paraId="5B3869EE">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拉绳、绳头及带头、拉链、搭扣、胶条宽度</w:t>
            </w:r>
          </w:p>
        </w:tc>
      </w:tr>
      <w:tr w14:paraId="67EDF2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1153" w:type="pct"/>
            <w:vAlign w:val="top"/>
          </w:tcPr>
          <w:p w14:paraId="3480A52D">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包装及标志</w:t>
            </w:r>
          </w:p>
        </w:tc>
        <w:tc>
          <w:tcPr>
            <w:tcW w:w="1488" w:type="pct"/>
            <w:vAlign w:val="top"/>
          </w:tcPr>
          <w:p w14:paraId="46E4299F">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按照5.1、5.2中相关外观规定</w:t>
            </w:r>
          </w:p>
        </w:tc>
        <w:tc>
          <w:tcPr>
            <w:tcW w:w="2357" w:type="pct"/>
            <w:vAlign w:val="top"/>
          </w:tcPr>
          <w:p w14:paraId="20667744">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标志内容及规格、印字、包装规格、牢固性、检</w:t>
            </w:r>
            <w:r>
              <w:rPr>
                <w:rFonts w:hint="eastAsia" w:ascii="宋体" w:hAnsi="宋体" w:eastAsia="宋体" w:cs="宋体"/>
                <w:color w:val="auto"/>
                <w:spacing w:val="12"/>
                <w:sz w:val="18"/>
                <w:szCs w:val="18"/>
              </w:rPr>
              <w:t xml:space="preserve"> </w:t>
            </w:r>
            <w:r>
              <w:rPr>
                <w:rFonts w:hint="eastAsia" w:ascii="宋体" w:hAnsi="宋体" w:eastAsia="宋体" w:cs="宋体"/>
                <w:color w:val="auto"/>
                <w:spacing w:val="-1"/>
                <w:sz w:val="18"/>
                <w:szCs w:val="18"/>
              </w:rPr>
              <w:t>验单、使用说明书、包装单</w:t>
            </w:r>
          </w:p>
        </w:tc>
      </w:tr>
    </w:tbl>
    <w:p w14:paraId="4888F337">
      <w:pPr>
        <w:pStyle w:val="10"/>
        <w:jc w:val="left"/>
        <w:rPr>
          <w:rFonts w:hint="eastAsia" w:ascii="宋体" w:hAnsi="宋体" w:eastAsia="宋体" w:cs="宋体"/>
          <w:color w:val="auto"/>
        </w:rPr>
      </w:pPr>
      <w:r>
        <w:rPr>
          <w:rFonts w:hint="eastAsia" w:ascii="宋体" w:hAnsi="宋体" w:eastAsia="宋体" w:cs="宋体"/>
          <w:color w:val="auto"/>
        </w:rPr>
        <w:t>6.3.1.2缺陷划分</w:t>
      </w:r>
    </w:p>
    <w:p w14:paraId="4F7512F6">
      <w:pPr>
        <w:pStyle w:val="10"/>
        <w:jc w:val="left"/>
        <w:rPr>
          <w:rFonts w:hint="eastAsia" w:ascii="宋体" w:hAnsi="宋体" w:eastAsia="宋体" w:cs="宋体"/>
          <w:color w:val="auto"/>
        </w:rPr>
      </w:pPr>
      <w:r>
        <w:rPr>
          <w:rFonts w:hint="eastAsia" w:ascii="宋体" w:hAnsi="宋体" w:eastAsia="宋体" w:cs="宋体"/>
          <w:color w:val="auto"/>
        </w:rPr>
        <w:t>外观不符合附录0规定的技术要求，即构成缺陷，按其不符合标准和对产品使用性能及外观影响 的程度记录缺陷程度和数量，缺陷分类表见附录0。轻缺陷指不影响使用功能的缺陷；重缺陷指通过 换件小修可排除的缺陷；严重缺陷指影响帐篷使用功能应返厂维修的缺陷。</w:t>
      </w:r>
    </w:p>
    <w:p w14:paraId="1D91F29F">
      <w:pPr>
        <w:pStyle w:val="10"/>
        <w:jc w:val="left"/>
        <w:rPr>
          <w:rFonts w:hint="eastAsia" w:ascii="宋体" w:hAnsi="宋体" w:eastAsia="宋体" w:cs="宋体"/>
          <w:color w:val="auto"/>
        </w:rPr>
      </w:pPr>
      <w:r>
        <w:rPr>
          <w:rFonts w:hint="eastAsia" w:ascii="宋体" w:hAnsi="宋体" w:eastAsia="宋体" w:cs="宋体"/>
          <w:color w:val="auto"/>
        </w:rPr>
        <w:t>a) 严重缺陷：不符合标准规定、严重影响产品使用性能、严重影响产品外观的缺陷； b)  重缺陷：对产品使用性能和产品外观影响不严重，但严重不符合标准规定的缺陷； c) 轻度缺陷：不符合标准规定，但对产品使用性能和产品外观影响较小的缺陷。</w:t>
      </w:r>
    </w:p>
    <w:p w14:paraId="5905A15F">
      <w:pPr>
        <w:pStyle w:val="10"/>
        <w:jc w:val="left"/>
        <w:rPr>
          <w:rFonts w:hint="eastAsia" w:ascii="宋体" w:hAnsi="宋体" w:eastAsia="宋体" w:cs="宋体"/>
          <w:color w:val="auto"/>
        </w:rPr>
      </w:pPr>
      <w:r>
        <w:rPr>
          <w:rFonts w:hint="eastAsia" w:ascii="宋体" w:hAnsi="宋体" w:eastAsia="宋体" w:cs="宋体"/>
          <w:color w:val="auto"/>
        </w:rPr>
        <w:t>6.3.1.3 单件样品外观质量评定</w:t>
      </w:r>
    </w:p>
    <w:p w14:paraId="5DEE574C">
      <w:pPr>
        <w:pStyle w:val="10"/>
        <w:jc w:val="left"/>
        <w:rPr>
          <w:rFonts w:hint="eastAsia" w:ascii="宋体" w:hAnsi="宋体" w:eastAsia="宋体" w:cs="宋体"/>
          <w:color w:val="auto"/>
        </w:rPr>
      </w:pPr>
      <w:r>
        <w:rPr>
          <w:rFonts w:hint="eastAsia" w:ascii="宋体" w:hAnsi="宋体" w:eastAsia="宋体" w:cs="宋体"/>
          <w:color w:val="auto"/>
        </w:rPr>
        <w:t>按6.3.1.2对单件样本进行外观质量评定，如缺陷数符合以下要求则判该件产品外观质量合格， 否则为不合格：</w:t>
      </w:r>
    </w:p>
    <w:p w14:paraId="5928F02A">
      <w:pPr>
        <w:pStyle w:val="10"/>
        <w:jc w:val="left"/>
        <w:rPr>
          <w:rFonts w:hint="eastAsia" w:ascii="宋体" w:hAnsi="宋体" w:eastAsia="宋体" w:cs="宋体"/>
          <w:color w:val="auto"/>
        </w:rPr>
      </w:pPr>
      <w:r>
        <w:rPr>
          <w:rFonts w:hint="eastAsia" w:ascii="宋体" w:hAnsi="宋体" w:eastAsia="宋体" w:cs="宋体"/>
          <w:color w:val="auto"/>
        </w:rPr>
        <w:t>严重缺陷=0,重缺陷=0,轻度缺陷≤12,或严重缺陷=0,重缺陷=1,轻度缺陷≤7</w:t>
      </w:r>
    </w:p>
    <w:p w14:paraId="6FE0B464">
      <w:pPr>
        <w:pStyle w:val="10"/>
        <w:jc w:val="left"/>
        <w:rPr>
          <w:rFonts w:hint="eastAsia" w:ascii="宋体" w:hAnsi="宋体" w:eastAsia="宋体" w:cs="宋体"/>
          <w:color w:val="auto"/>
        </w:rPr>
      </w:pPr>
      <w:r>
        <w:rPr>
          <w:rFonts w:hint="eastAsia" w:ascii="宋体" w:hAnsi="宋体" w:eastAsia="宋体" w:cs="宋体"/>
          <w:color w:val="auto"/>
        </w:rPr>
        <w:t>6.3.1.4 批量外观质量评定</w:t>
      </w:r>
    </w:p>
    <w:p w14:paraId="05126528">
      <w:pPr>
        <w:pStyle w:val="10"/>
        <w:jc w:val="left"/>
        <w:rPr>
          <w:rFonts w:hint="eastAsia" w:ascii="宋体" w:hAnsi="宋体" w:eastAsia="宋体" w:cs="宋体"/>
          <w:color w:val="auto"/>
        </w:rPr>
      </w:pPr>
      <w:r>
        <w:rPr>
          <w:rFonts w:hint="eastAsia" w:ascii="宋体" w:hAnsi="宋体" w:eastAsia="宋体" w:cs="宋体"/>
          <w:color w:val="auto"/>
        </w:rPr>
        <w:t>按6.2抽取的每个样品按6.3.1.3进行单件评定，如果不合格样本数不超过10%,则该批产品外观质量合格，否则该批产品外观质量不合格。</w:t>
      </w:r>
    </w:p>
    <w:p w14:paraId="52D5212E">
      <w:pPr>
        <w:pStyle w:val="10"/>
        <w:jc w:val="left"/>
        <w:rPr>
          <w:rFonts w:hint="eastAsia" w:ascii="宋体" w:hAnsi="宋体" w:eastAsia="宋体" w:cs="宋体"/>
          <w:color w:val="auto"/>
        </w:rPr>
      </w:pPr>
      <w:r>
        <w:rPr>
          <w:rFonts w:hint="eastAsia" w:ascii="宋体" w:hAnsi="宋体" w:eastAsia="宋体" w:cs="宋体"/>
          <w:color w:val="auto"/>
        </w:rPr>
        <w:t>6.3.2 成品内在质量</w:t>
      </w:r>
    </w:p>
    <w:p w14:paraId="1143772C">
      <w:pPr>
        <w:pStyle w:val="10"/>
        <w:jc w:val="left"/>
        <w:rPr>
          <w:rFonts w:hint="eastAsia" w:ascii="宋体" w:hAnsi="宋体" w:eastAsia="宋体" w:cs="宋体"/>
          <w:color w:val="auto"/>
        </w:rPr>
      </w:pPr>
      <w:r>
        <w:rPr>
          <w:rFonts w:hint="eastAsia" w:ascii="宋体" w:hAnsi="宋体" w:eastAsia="宋体" w:cs="宋体"/>
          <w:color w:val="auto"/>
        </w:rPr>
        <w:t>6.3.2.1 内在质量检验项目</w:t>
      </w:r>
    </w:p>
    <w:p w14:paraId="0F78AA4B">
      <w:pPr>
        <w:pStyle w:val="10"/>
        <w:jc w:val="left"/>
        <w:rPr>
          <w:rFonts w:hint="eastAsia" w:ascii="宋体" w:hAnsi="宋体" w:eastAsia="宋体" w:cs="宋体"/>
          <w:color w:val="auto"/>
        </w:rPr>
      </w:pPr>
      <w:r>
        <w:rPr>
          <w:rFonts w:hint="eastAsia" w:ascii="宋体" w:hAnsi="宋体" w:eastAsia="宋体" w:cs="宋体"/>
          <w:color w:val="auto"/>
        </w:rPr>
        <w:t>成品和材料内在质量的检验按照表6规定进行。</w:t>
      </w:r>
    </w:p>
    <w:p w14:paraId="7F4DEC82">
      <w:pPr>
        <w:pStyle w:val="10"/>
        <w:jc w:val="left"/>
        <w:rPr>
          <w:rFonts w:hint="eastAsia" w:ascii="宋体" w:hAnsi="宋体" w:eastAsia="宋体" w:cs="宋体"/>
          <w:color w:val="auto"/>
        </w:rPr>
      </w:pPr>
      <w:r>
        <w:rPr>
          <w:rFonts w:hint="eastAsia" w:ascii="宋体" w:hAnsi="宋体" w:eastAsia="宋体" w:cs="宋体"/>
          <w:color w:val="auto"/>
        </w:rPr>
        <w:t>6.3.2.2内在质量评定</w:t>
      </w:r>
    </w:p>
    <w:p w14:paraId="62BDAFBA">
      <w:pPr>
        <w:pStyle w:val="10"/>
        <w:jc w:val="left"/>
        <w:rPr>
          <w:rFonts w:hint="eastAsia" w:ascii="宋体" w:hAnsi="宋体" w:eastAsia="宋体" w:cs="宋体"/>
          <w:color w:val="auto"/>
        </w:rPr>
      </w:pPr>
      <w:r>
        <w:rPr>
          <w:rFonts w:hint="eastAsia" w:ascii="宋体" w:hAnsi="宋体" w:eastAsia="宋体" w:cs="宋体"/>
          <w:color w:val="auto"/>
        </w:rPr>
        <w:t>样品内在质量全部达到6.3.2要求，判该批内在质量合格；如有不合格项，可再取1个样品对不合格项进行复测，结果合格作批内在质量合格，否则判批内在质量不合格。</w:t>
      </w:r>
    </w:p>
    <w:p w14:paraId="45AC4A56">
      <w:pPr>
        <w:pStyle w:val="10"/>
        <w:jc w:val="left"/>
        <w:rPr>
          <w:rFonts w:hint="eastAsia" w:ascii="宋体" w:hAnsi="宋体" w:eastAsia="宋体" w:cs="宋体"/>
          <w:color w:val="auto"/>
        </w:rPr>
      </w:pPr>
      <w:r>
        <w:rPr>
          <w:rFonts w:hint="eastAsia" w:ascii="宋体" w:hAnsi="宋体" w:eastAsia="宋体" w:cs="宋体"/>
          <w:color w:val="auto"/>
        </w:rPr>
        <w:t>6.4 入库批质量评定</w:t>
      </w:r>
    </w:p>
    <w:p w14:paraId="51EA486F">
      <w:pPr>
        <w:pStyle w:val="10"/>
        <w:jc w:val="left"/>
        <w:rPr>
          <w:rFonts w:hint="eastAsia" w:ascii="宋体" w:hAnsi="宋体" w:eastAsia="宋体" w:cs="宋体"/>
          <w:color w:val="auto"/>
        </w:rPr>
      </w:pPr>
      <w:r>
        <w:rPr>
          <w:rFonts w:hint="eastAsia" w:ascii="宋体" w:hAnsi="宋体" w:eastAsia="宋体" w:cs="宋体"/>
          <w:color w:val="auto"/>
        </w:rPr>
        <w:t>对入库批产品按6.3.1和6.3.2检验后，如产品批内在质量和外观质量均合格判为批产品合格，否则为不合格。</w:t>
      </w:r>
    </w:p>
    <w:p w14:paraId="055C0A17">
      <w:pPr>
        <w:spacing w:before="65" w:line="219" w:lineRule="auto"/>
        <w:jc w:val="both"/>
        <w:rPr>
          <w:rFonts w:hint="eastAsia" w:ascii="宋体" w:hAnsi="宋体" w:eastAsia="宋体" w:cs="宋体"/>
          <w:color w:val="auto"/>
          <w:kern w:val="0"/>
          <w:sz w:val="20"/>
          <w:szCs w:val="20"/>
          <w:lang w:val="en-US" w:eastAsia="zh-Hans"/>
        </w:rPr>
      </w:pPr>
      <w:r>
        <w:rPr>
          <w:rFonts w:hint="eastAsia" w:ascii="宋体" w:hAnsi="宋体" w:eastAsia="宋体" w:cs="宋体"/>
          <w:color w:val="auto"/>
          <w:kern w:val="0"/>
          <w:sz w:val="20"/>
          <w:szCs w:val="20"/>
          <w:lang w:val="en-US" w:eastAsia="zh-Hans"/>
        </w:rPr>
        <w:t>表6检测项目、检测方法和合格判定条件</w:t>
      </w:r>
    </w:p>
    <w:p w14:paraId="663E274B">
      <w:pPr>
        <w:spacing w:line="22" w:lineRule="exact"/>
        <w:rPr>
          <w:rFonts w:hint="eastAsia" w:ascii="宋体" w:hAnsi="宋体" w:eastAsia="宋体" w:cs="宋体"/>
          <w:color w:val="auto"/>
        </w:rPr>
      </w:pPr>
    </w:p>
    <w:tbl>
      <w:tblPr>
        <w:tblStyle w:val="11"/>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391"/>
        <w:gridCol w:w="1791"/>
        <w:gridCol w:w="125"/>
        <w:gridCol w:w="1656"/>
        <w:gridCol w:w="1388"/>
        <w:gridCol w:w="1962"/>
      </w:tblGrid>
      <w:tr w14:paraId="1B0F04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37" w:type="pct"/>
            <w:vAlign w:val="center"/>
          </w:tcPr>
          <w:p w14:paraId="0AAF14F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部件</w:t>
            </w:r>
          </w:p>
        </w:tc>
        <w:tc>
          <w:tcPr>
            <w:tcW w:w="2148" w:type="pct"/>
            <w:gridSpan w:val="3"/>
            <w:vAlign w:val="center"/>
          </w:tcPr>
          <w:p w14:paraId="16D0F87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5"/>
                <w:sz w:val="18"/>
                <w:szCs w:val="18"/>
              </w:rPr>
              <w:t>检 验 项</w:t>
            </w:r>
            <w:r>
              <w:rPr>
                <w:rFonts w:hint="eastAsia" w:ascii="宋体" w:hAnsi="宋体" w:eastAsia="宋体" w:cs="宋体"/>
                <w:color w:val="auto"/>
                <w:spacing w:val="34"/>
                <w:sz w:val="18"/>
                <w:szCs w:val="18"/>
              </w:rPr>
              <w:t xml:space="preserve"> </w:t>
            </w:r>
            <w:r>
              <w:rPr>
                <w:rFonts w:hint="eastAsia" w:ascii="宋体" w:hAnsi="宋体" w:eastAsia="宋体" w:cs="宋体"/>
                <w:color w:val="auto"/>
                <w:spacing w:val="-5"/>
                <w:sz w:val="18"/>
                <w:szCs w:val="18"/>
              </w:rPr>
              <w:t>目</w:t>
            </w:r>
          </w:p>
        </w:tc>
        <w:tc>
          <w:tcPr>
            <w:tcW w:w="835" w:type="pct"/>
            <w:vAlign w:val="center"/>
          </w:tcPr>
          <w:p w14:paraId="0D7DE4B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技术要求</w:t>
            </w:r>
          </w:p>
        </w:tc>
        <w:tc>
          <w:tcPr>
            <w:tcW w:w="1178" w:type="pct"/>
            <w:vAlign w:val="center"/>
          </w:tcPr>
          <w:p w14:paraId="30547DE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检测方法</w:t>
            </w:r>
          </w:p>
        </w:tc>
      </w:tr>
      <w:tr w14:paraId="33036D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837" w:type="pct"/>
            <w:vAlign w:val="center"/>
          </w:tcPr>
          <w:p w14:paraId="56AB40D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9"/>
                <w:sz w:val="18"/>
                <w:szCs w:val="18"/>
              </w:rPr>
              <w:t>成品</w:t>
            </w:r>
          </w:p>
        </w:tc>
        <w:tc>
          <w:tcPr>
            <w:tcW w:w="2148" w:type="pct"/>
            <w:gridSpan w:val="3"/>
            <w:vAlign w:val="center"/>
          </w:tcPr>
          <w:p w14:paraId="79E8C78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防雨性能</w:t>
            </w:r>
          </w:p>
        </w:tc>
        <w:tc>
          <w:tcPr>
            <w:tcW w:w="835" w:type="pct"/>
            <w:vAlign w:val="center"/>
          </w:tcPr>
          <w:p w14:paraId="7601B11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30</w:t>
            </w:r>
            <w:r>
              <w:rPr>
                <w:rFonts w:hint="eastAsia" w:ascii="宋体" w:hAnsi="宋体" w:eastAsia="宋体" w:cs="宋体"/>
                <w:color w:val="auto"/>
                <w:sz w:val="18"/>
                <w:szCs w:val="18"/>
              </w:rPr>
              <w:t>min</w:t>
            </w:r>
            <w:r>
              <w:rPr>
                <w:rFonts w:hint="eastAsia" w:ascii="宋体" w:hAnsi="宋体" w:eastAsia="宋体" w:cs="宋体"/>
                <w:color w:val="auto"/>
                <w:spacing w:val="2"/>
                <w:sz w:val="18"/>
                <w:szCs w:val="18"/>
              </w:rPr>
              <w:t>不渗漏</w:t>
            </w:r>
          </w:p>
        </w:tc>
        <w:tc>
          <w:tcPr>
            <w:tcW w:w="1178" w:type="pct"/>
            <w:vAlign w:val="center"/>
          </w:tcPr>
          <w:p w14:paraId="0DEC0DB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5"/>
                <w:sz w:val="18"/>
                <w:szCs w:val="18"/>
              </w:rPr>
              <w:t>附录I</w:t>
            </w:r>
          </w:p>
        </w:tc>
      </w:tr>
      <w:tr w14:paraId="4F557E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837" w:type="pct"/>
            <w:vMerge w:val="restart"/>
            <w:tcBorders>
              <w:bottom w:val="nil"/>
            </w:tcBorders>
            <w:vAlign w:val="center"/>
          </w:tcPr>
          <w:p w14:paraId="40939D46">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76BACC14">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1C47A29B">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4A0D4DBD">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70C03EF6">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7689AE3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涤纶PU涂层布</w:t>
            </w:r>
          </w:p>
        </w:tc>
        <w:tc>
          <w:tcPr>
            <w:tcW w:w="1152" w:type="pct"/>
            <w:gridSpan w:val="2"/>
            <w:vMerge w:val="restart"/>
            <w:tcBorders>
              <w:bottom w:val="nil"/>
            </w:tcBorders>
            <w:vAlign w:val="center"/>
          </w:tcPr>
          <w:p w14:paraId="119EEF2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断裂强力，N</w:t>
            </w:r>
          </w:p>
        </w:tc>
        <w:tc>
          <w:tcPr>
            <w:tcW w:w="996" w:type="pct"/>
            <w:vAlign w:val="center"/>
          </w:tcPr>
          <w:p w14:paraId="1C2208A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9"/>
                <w:sz w:val="18"/>
                <w:szCs w:val="18"/>
              </w:rPr>
              <w:t>经向</w:t>
            </w:r>
          </w:p>
        </w:tc>
        <w:tc>
          <w:tcPr>
            <w:tcW w:w="835" w:type="pct"/>
            <w:vAlign w:val="center"/>
          </w:tcPr>
          <w:p w14:paraId="45F0261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5"/>
                <w:sz w:val="18"/>
                <w:szCs w:val="18"/>
              </w:rPr>
              <w:t>≥2000</w:t>
            </w:r>
          </w:p>
        </w:tc>
        <w:tc>
          <w:tcPr>
            <w:tcW w:w="1178" w:type="pct"/>
            <w:vMerge w:val="restart"/>
            <w:tcBorders>
              <w:bottom w:val="nil"/>
            </w:tcBorders>
            <w:vAlign w:val="center"/>
          </w:tcPr>
          <w:p w14:paraId="37AD6BC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GB/T3923.1</w:t>
            </w:r>
          </w:p>
        </w:tc>
      </w:tr>
      <w:tr w14:paraId="4EFEE7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837" w:type="pct"/>
            <w:vMerge w:val="continue"/>
            <w:tcBorders>
              <w:top w:val="nil"/>
              <w:bottom w:val="nil"/>
            </w:tcBorders>
            <w:vAlign w:val="center"/>
          </w:tcPr>
          <w:p w14:paraId="68ED43E7">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152" w:type="pct"/>
            <w:gridSpan w:val="2"/>
            <w:vMerge w:val="continue"/>
            <w:tcBorders>
              <w:top w:val="nil"/>
            </w:tcBorders>
            <w:vAlign w:val="center"/>
          </w:tcPr>
          <w:p w14:paraId="51F4450F">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996" w:type="pct"/>
            <w:vAlign w:val="center"/>
          </w:tcPr>
          <w:p w14:paraId="206BB78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9"/>
                <w:sz w:val="18"/>
                <w:szCs w:val="18"/>
              </w:rPr>
              <w:t>纬向</w:t>
            </w:r>
          </w:p>
        </w:tc>
        <w:tc>
          <w:tcPr>
            <w:tcW w:w="835" w:type="pct"/>
            <w:vAlign w:val="center"/>
          </w:tcPr>
          <w:p w14:paraId="5304F11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5"/>
                <w:sz w:val="18"/>
                <w:szCs w:val="18"/>
              </w:rPr>
              <w:t>≥1500</w:t>
            </w:r>
          </w:p>
        </w:tc>
        <w:tc>
          <w:tcPr>
            <w:tcW w:w="1178" w:type="pct"/>
            <w:vMerge w:val="continue"/>
            <w:tcBorders>
              <w:top w:val="nil"/>
            </w:tcBorders>
            <w:vAlign w:val="center"/>
          </w:tcPr>
          <w:p w14:paraId="68D6F6CB">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3022C4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837" w:type="pct"/>
            <w:vMerge w:val="continue"/>
            <w:tcBorders>
              <w:top w:val="nil"/>
              <w:bottom w:val="nil"/>
            </w:tcBorders>
            <w:vAlign w:val="center"/>
          </w:tcPr>
          <w:p w14:paraId="05FAAADD">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152" w:type="pct"/>
            <w:gridSpan w:val="2"/>
            <w:vMerge w:val="restart"/>
            <w:tcBorders>
              <w:bottom w:val="nil"/>
            </w:tcBorders>
            <w:vAlign w:val="center"/>
          </w:tcPr>
          <w:p w14:paraId="50A0295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撕破强力，N</w:t>
            </w:r>
          </w:p>
        </w:tc>
        <w:tc>
          <w:tcPr>
            <w:tcW w:w="996" w:type="pct"/>
            <w:vAlign w:val="center"/>
          </w:tcPr>
          <w:p w14:paraId="1C890BB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9"/>
                <w:sz w:val="18"/>
                <w:szCs w:val="18"/>
              </w:rPr>
              <w:t>经向</w:t>
            </w:r>
          </w:p>
        </w:tc>
        <w:tc>
          <w:tcPr>
            <w:tcW w:w="835" w:type="pct"/>
            <w:vAlign w:val="center"/>
          </w:tcPr>
          <w:p w14:paraId="6FFD5A6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7"/>
                <w:sz w:val="18"/>
                <w:szCs w:val="18"/>
              </w:rPr>
              <w:t>≥80</w:t>
            </w:r>
          </w:p>
        </w:tc>
        <w:tc>
          <w:tcPr>
            <w:tcW w:w="1178" w:type="pct"/>
            <w:vMerge w:val="restart"/>
            <w:tcBorders>
              <w:bottom w:val="nil"/>
            </w:tcBorders>
            <w:vAlign w:val="center"/>
          </w:tcPr>
          <w:p w14:paraId="1934BB9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GB/T3917.3</w:t>
            </w:r>
          </w:p>
        </w:tc>
      </w:tr>
      <w:tr w14:paraId="60C3CF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837" w:type="pct"/>
            <w:vMerge w:val="continue"/>
            <w:tcBorders>
              <w:top w:val="nil"/>
              <w:bottom w:val="nil"/>
            </w:tcBorders>
            <w:vAlign w:val="center"/>
          </w:tcPr>
          <w:p w14:paraId="492C2313">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152" w:type="pct"/>
            <w:gridSpan w:val="2"/>
            <w:vMerge w:val="continue"/>
            <w:tcBorders>
              <w:top w:val="nil"/>
            </w:tcBorders>
            <w:vAlign w:val="center"/>
          </w:tcPr>
          <w:p w14:paraId="4E7C5DAD">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996" w:type="pct"/>
            <w:vAlign w:val="center"/>
          </w:tcPr>
          <w:p w14:paraId="245FB0C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9"/>
                <w:sz w:val="18"/>
                <w:szCs w:val="18"/>
              </w:rPr>
              <w:t>纬向</w:t>
            </w:r>
          </w:p>
        </w:tc>
        <w:tc>
          <w:tcPr>
            <w:tcW w:w="835" w:type="pct"/>
            <w:vAlign w:val="center"/>
          </w:tcPr>
          <w:p w14:paraId="7AF256D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7"/>
                <w:sz w:val="18"/>
                <w:szCs w:val="18"/>
              </w:rPr>
              <w:t>≥60</w:t>
            </w:r>
          </w:p>
        </w:tc>
        <w:tc>
          <w:tcPr>
            <w:tcW w:w="1178" w:type="pct"/>
            <w:vMerge w:val="continue"/>
            <w:tcBorders>
              <w:top w:val="nil"/>
            </w:tcBorders>
            <w:vAlign w:val="center"/>
          </w:tcPr>
          <w:p w14:paraId="0611355E">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32AC51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9" w:hRule="atLeast"/>
        </w:trPr>
        <w:tc>
          <w:tcPr>
            <w:tcW w:w="837" w:type="pct"/>
            <w:vMerge w:val="continue"/>
            <w:tcBorders>
              <w:top w:val="nil"/>
              <w:bottom w:val="nil"/>
            </w:tcBorders>
            <w:vAlign w:val="center"/>
          </w:tcPr>
          <w:p w14:paraId="17E95827">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152" w:type="pct"/>
            <w:gridSpan w:val="2"/>
            <w:vMerge w:val="restart"/>
            <w:tcBorders>
              <w:bottom w:val="nil"/>
            </w:tcBorders>
            <w:vAlign w:val="center"/>
          </w:tcPr>
          <w:p w14:paraId="376EDB3D">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239A3BC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*阻燃性能</w:t>
            </w:r>
          </w:p>
        </w:tc>
        <w:tc>
          <w:tcPr>
            <w:tcW w:w="996" w:type="pct"/>
            <w:vAlign w:val="center"/>
          </w:tcPr>
          <w:p w14:paraId="162C1EB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损毁长度，mm</w:t>
            </w:r>
          </w:p>
        </w:tc>
        <w:tc>
          <w:tcPr>
            <w:tcW w:w="835" w:type="pct"/>
            <w:vAlign w:val="center"/>
          </w:tcPr>
          <w:p w14:paraId="73781C5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4"/>
                <w:sz w:val="18"/>
                <w:szCs w:val="18"/>
              </w:rPr>
              <w:t>≤200</w:t>
            </w:r>
          </w:p>
        </w:tc>
        <w:tc>
          <w:tcPr>
            <w:tcW w:w="1178" w:type="pct"/>
            <w:vMerge w:val="restart"/>
            <w:tcBorders>
              <w:bottom w:val="nil"/>
            </w:tcBorders>
            <w:vAlign w:val="center"/>
          </w:tcPr>
          <w:p w14:paraId="682BDA20">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331E82F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GB/T</w:t>
            </w:r>
            <w:r>
              <w:rPr>
                <w:rFonts w:hint="eastAsia" w:ascii="宋体" w:hAnsi="宋体" w:eastAsia="宋体" w:cs="宋体"/>
                <w:color w:val="auto"/>
                <w:spacing w:val="12"/>
                <w:sz w:val="18"/>
                <w:szCs w:val="18"/>
              </w:rPr>
              <w:t xml:space="preserve"> </w:t>
            </w:r>
            <w:r>
              <w:rPr>
                <w:rFonts w:hint="eastAsia" w:ascii="宋体" w:hAnsi="宋体" w:eastAsia="宋体" w:cs="宋体"/>
                <w:color w:val="auto"/>
                <w:spacing w:val="-2"/>
                <w:sz w:val="18"/>
                <w:szCs w:val="18"/>
              </w:rPr>
              <w:t>5455</w:t>
            </w:r>
          </w:p>
        </w:tc>
      </w:tr>
      <w:tr w14:paraId="3AB670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0" w:hRule="atLeast"/>
        </w:trPr>
        <w:tc>
          <w:tcPr>
            <w:tcW w:w="837" w:type="pct"/>
            <w:vMerge w:val="continue"/>
            <w:tcBorders>
              <w:top w:val="nil"/>
              <w:bottom w:val="nil"/>
            </w:tcBorders>
            <w:vAlign w:val="center"/>
          </w:tcPr>
          <w:p w14:paraId="70AEE254">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152" w:type="pct"/>
            <w:gridSpan w:val="2"/>
            <w:vMerge w:val="continue"/>
            <w:tcBorders>
              <w:top w:val="nil"/>
              <w:bottom w:val="nil"/>
            </w:tcBorders>
            <w:vAlign w:val="center"/>
          </w:tcPr>
          <w:p w14:paraId="03B5FFC5">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996" w:type="pct"/>
            <w:vAlign w:val="center"/>
          </w:tcPr>
          <w:p w14:paraId="6999EE5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续、阴燃时间，s</w:t>
            </w:r>
          </w:p>
        </w:tc>
        <w:tc>
          <w:tcPr>
            <w:tcW w:w="835" w:type="pct"/>
            <w:vAlign w:val="center"/>
          </w:tcPr>
          <w:p w14:paraId="0534F60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5"/>
                <w:sz w:val="18"/>
                <w:szCs w:val="18"/>
              </w:rPr>
              <w:t>≤20</w:t>
            </w:r>
          </w:p>
        </w:tc>
        <w:tc>
          <w:tcPr>
            <w:tcW w:w="1178" w:type="pct"/>
            <w:vMerge w:val="continue"/>
            <w:tcBorders>
              <w:top w:val="nil"/>
              <w:bottom w:val="nil"/>
            </w:tcBorders>
            <w:vAlign w:val="center"/>
          </w:tcPr>
          <w:p w14:paraId="562D0324">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0DEE23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9" w:hRule="atLeast"/>
        </w:trPr>
        <w:tc>
          <w:tcPr>
            <w:tcW w:w="837" w:type="pct"/>
            <w:vMerge w:val="continue"/>
            <w:tcBorders>
              <w:top w:val="nil"/>
              <w:bottom w:val="nil"/>
            </w:tcBorders>
            <w:vAlign w:val="center"/>
          </w:tcPr>
          <w:p w14:paraId="10249B9E">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152" w:type="pct"/>
            <w:gridSpan w:val="2"/>
            <w:vMerge w:val="continue"/>
            <w:tcBorders>
              <w:top w:val="nil"/>
            </w:tcBorders>
            <w:vAlign w:val="center"/>
          </w:tcPr>
          <w:p w14:paraId="3CD782B3">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996" w:type="pct"/>
            <w:vAlign w:val="center"/>
          </w:tcPr>
          <w:p w14:paraId="173C7EF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熔融滴落物</w:t>
            </w:r>
          </w:p>
        </w:tc>
        <w:tc>
          <w:tcPr>
            <w:tcW w:w="835" w:type="pct"/>
            <w:vAlign w:val="center"/>
          </w:tcPr>
          <w:p w14:paraId="72802B8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不得引起脱脂棉</w:t>
            </w:r>
            <w:r>
              <w:rPr>
                <w:rFonts w:hint="eastAsia" w:ascii="宋体" w:hAnsi="宋体" w:eastAsia="宋体" w:cs="宋体"/>
                <w:color w:val="auto"/>
                <w:spacing w:val="4"/>
                <w:sz w:val="18"/>
                <w:szCs w:val="18"/>
              </w:rPr>
              <w:t xml:space="preserve"> </w:t>
            </w:r>
            <w:r>
              <w:rPr>
                <w:rFonts w:hint="eastAsia" w:ascii="宋体" w:hAnsi="宋体" w:eastAsia="宋体" w:cs="宋体"/>
                <w:color w:val="auto"/>
                <w:spacing w:val="-2"/>
                <w:sz w:val="18"/>
                <w:szCs w:val="18"/>
              </w:rPr>
              <w:t>燃烧或阴燃</w:t>
            </w:r>
          </w:p>
        </w:tc>
        <w:tc>
          <w:tcPr>
            <w:tcW w:w="1178" w:type="pct"/>
            <w:vMerge w:val="continue"/>
            <w:tcBorders>
              <w:top w:val="nil"/>
            </w:tcBorders>
            <w:vAlign w:val="center"/>
          </w:tcPr>
          <w:p w14:paraId="79152FBA">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67CD8E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837" w:type="pct"/>
            <w:vMerge w:val="continue"/>
            <w:tcBorders>
              <w:top w:val="nil"/>
              <w:bottom w:val="nil"/>
            </w:tcBorders>
            <w:vAlign w:val="center"/>
          </w:tcPr>
          <w:p w14:paraId="2ECEDF99">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2148" w:type="pct"/>
            <w:gridSpan w:val="3"/>
            <w:vAlign w:val="center"/>
          </w:tcPr>
          <w:p w14:paraId="6D889B0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耐光色牢度，级</w:t>
            </w:r>
          </w:p>
        </w:tc>
        <w:tc>
          <w:tcPr>
            <w:tcW w:w="835" w:type="pct"/>
            <w:vAlign w:val="center"/>
          </w:tcPr>
          <w:p w14:paraId="200D19E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9"/>
                <w:sz w:val="18"/>
                <w:szCs w:val="18"/>
              </w:rPr>
              <w:t>≥4</w:t>
            </w:r>
          </w:p>
        </w:tc>
        <w:tc>
          <w:tcPr>
            <w:tcW w:w="1178" w:type="pct"/>
            <w:vAlign w:val="center"/>
          </w:tcPr>
          <w:p w14:paraId="37BEDF3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GB/T 8427-2008方法3</w:t>
            </w:r>
          </w:p>
        </w:tc>
      </w:tr>
      <w:tr w14:paraId="18CC83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837" w:type="pct"/>
            <w:vMerge w:val="continue"/>
            <w:tcBorders>
              <w:top w:val="nil"/>
            </w:tcBorders>
            <w:vAlign w:val="center"/>
          </w:tcPr>
          <w:p w14:paraId="6BB98449">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2148" w:type="pct"/>
            <w:gridSpan w:val="3"/>
            <w:vAlign w:val="center"/>
          </w:tcPr>
          <w:p w14:paraId="1268F49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抗粘连性</w:t>
            </w:r>
          </w:p>
        </w:tc>
        <w:tc>
          <w:tcPr>
            <w:tcW w:w="835" w:type="pct"/>
            <w:vAlign w:val="center"/>
          </w:tcPr>
          <w:p w14:paraId="5335E7F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允许轻度粘连</w:t>
            </w:r>
          </w:p>
        </w:tc>
        <w:tc>
          <w:tcPr>
            <w:tcW w:w="1178" w:type="pct"/>
            <w:vAlign w:val="center"/>
          </w:tcPr>
          <w:p w14:paraId="4E0D352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FZ/T</w:t>
            </w:r>
            <w:r>
              <w:rPr>
                <w:rFonts w:hint="eastAsia" w:ascii="宋体" w:hAnsi="宋体" w:eastAsia="宋体" w:cs="宋体"/>
                <w:color w:val="auto"/>
                <w:spacing w:val="14"/>
                <w:sz w:val="18"/>
                <w:szCs w:val="18"/>
              </w:rPr>
              <w:t xml:space="preserve"> </w:t>
            </w:r>
            <w:r>
              <w:rPr>
                <w:rFonts w:hint="eastAsia" w:ascii="宋体" w:hAnsi="宋体" w:eastAsia="宋体" w:cs="宋体"/>
                <w:color w:val="auto"/>
                <w:spacing w:val="-2"/>
                <w:sz w:val="18"/>
                <w:szCs w:val="18"/>
              </w:rPr>
              <w:t>01063</w:t>
            </w:r>
          </w:p>
        </w:tc>
      </w:tr>
      <w:tr w14:paraId="5057F8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837" w:type="pct"/>
            <w:vMerge w:val="restart"/>
            <w:tcBorders>
              <w:bottom w:val="nil"/>
            </w:tcBorders>
            <w:vAlign w:val="center"/>
          </w:tcPr>
          <w:p w14:paraId="08F1666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中空涤纶短纤维</w:t>
            </w:r>
            <w:r>
              <w:rPr>
                <w:rFonts w:hint="eastAsia" w:ascii="宋体" w:hAnsi="宋体" w:eastAsia="宋体" w:cs="宋体"/>
                <w:color w:val="auto"/>
                <w:sz w:val="18"/>
                <w:szCs w:val="18"/>
              </w:rPr>
              <w:t xml:space="preserve"> </w:t>
            </w:r>
            <w:r>
              <w:rPr>
                <w:rFonts w:hint="eastAsia" w:ascii="宋体" w:hAnsi="宋体" w:eastAsia="宋体" w:cs="宋体"/>
                <w:color w:val="auto"/>
                <w:spacing w:val="7"/>
                <w:sz w:val="18"/>
                <w:szCs w:val="18"/>
              </w:rPr>
              <w:t>絮片</w:t>
            </w:r>
          </w:p>
        </w:tc>
        <w:tc>
          <w:tcPr>
            <w:tcW w:w="2148" w:type="pct"/>
            <w:gridSpan w:val="3"/>
            <w:vAlign w:val="center"/>
          </w:tcPr>
          <w:p w14:paraId="7999662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1"/>
                <w:sz w:val="18"/>
                <w:szCs w:val="18"/>
              </w:rPr>
              <w:t>单位面积质量，g/m²</w:t>
            </w:r>
          </w:p>
        </w:tc>
        <w:tc>
          <w:tcPr>
            <w:tcW w:w="835" w:type="pct"/>
            <w:vAlign w:val="center"/>
          </w:tcPr>
          <w:p w14:paraId="3A6AF39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5"/>
                <w:sz w:val="18"/>
                <w:szCs w:val="18"/>
              </w:rPr>
              <w:t>≥300</w:t>
            </w:r>
          </w:p>
        </w:tc>
        <w:tc>
          <w:tcPr>
            <w:tcW w:w="1178" w:type="pct"/>
            <w:vAlign w:val="center"/>
          </w:tcPr>
          <w:p w14:paraId="5DFBE8B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JSB</w:t>
            </w:r>
            <w:r>
              <w:rPr>
                <w:rFonts w:hint="eastAsia" w:ascii="宋体" w:hAnsi="宋体" w:eastAsia="宋体" w:cs="宋体"/>
                <w:color w:val="auto"/>
                <w:spacing w:val="7"/>
                <w:sz w:val="18"/>
                <w:szCs w:val="18"/>
              </w:rPr>
              <w:t xml:space="preserve"> </w:t>
            </w:r>
            <w:r>
              <w:rPr>
                <w:rFonts w:hint="eastAsia" w:ascii="宋体" w:hAnsi="宋体" w:eastAsia="宋体" w:cs="宋体"/>
                <w:color w:val="auto"/>
                <w:spacing w:val="-2"/>
                <w:sz w:val="18"/>
                <w:szCs w:val="18"/>
              </w:rPr>
              <w:t>9.3</w:t>
            </w:r>
          </w:p>
        </w:tc>
      </w:tr>
      <w:tr w14:paraId="4DAE04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837" w:type="pct"/>
            <w:vMerge w:val="continue"/>
            <w:tcBorders>
              <w:top w:val="nil"/>
              <w:bottom w:val="nil"/>
            </w:tcBorders>
            <w:vAlign w:val="center"/>
          </w:tcPr>
          <w:p w14:paraId="393191F2">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2148" w:type="pct"/>
            <w:gridSpan w:val="3"/>
            <w:vAlign w:val="center"/>
          </w:tcPr>
          <w:p w14:paraId="347E6F8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单孔中空涤纶短纤维含量，%</w:t>
            </w:r>
          </w:p>
        </w:tc>
        <w:tc>
          <w:tcPr>
            <w:tcW w:w="835" w:type="pct"/>
            <w:vAlign w:val="center"/>
          </w:tcPr>
          <w:p w14:paraId="5FC428B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7"/>
                <w:sz w:val="18"/>
                <w:szCs w:val="18"/>
              </w:rPr>
              <w:t>≥60</w:t>
            </w:r>
          </w:p>
        </w:tc>
        <w:tc>
          <w:tcPr>
            <w:tcW w:w="1178" w:type="pct"/>
            <w:vAlign w:val="center"/>
          </w:tcPr>
          <w:p w14:paraId="7A07088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GB/T</w:t>
            </w:r>
            <w:r>
              <w:rPr>
                <w:rFonts w:hint="eastAsia" w:ascii="宋体" w:hAnsi="宋体" w:eastAsia="宋体" w:cs="宋体"/>
                <w:color w:val="auto"/>
                <w:spacing w:val="25"/>
                <w:sz w:val="18"/>
                <w:szCs w:val="18"/>
              </w:rPr>
              <w:t xml:space="preserve"> </w:t>
            </w:r>
            <w:r>
              <w:rPr>
                <w:rFonts w:hint="eastAsia" w:ascii="宋体" w:hAnsi="宋体" w:eastAsia="宋体" w:cs="宋体"/>
                <w:color w:val="auto"/>
                <w:spacing w:val="-3"/>
                <w:sz w:val="18"/>
                <w:szCs w:val="18"/>
              </w:rPr>
              <w:t>16988</w:t>
            </w:r>
          </w:p>
        </w:tc>
      </w:tr>
      <w:tr w14:paraId="695E5F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837" w:type="pct"/>
            <w:vMerge w:val="continue"/>
            <w:tcBorders>
              <w:top w:val="nil"/>
            </w:tcBorders>
            <w:vAlign w:val="center"/>
          </w:tcPr>
          <w:p w14:paraId="06CF7A0A">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2148" w:type="pct"/>
            <w:gridSpan w:val="3"/>
            <w:vAlign w:val="center"/>
          </w:tcPr>
          <w:p w14:paraId="343E41C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保温性能，CLO</w:t>
            </w:r>
          </w:p>
        </w:tc>
        <w:tc>
          <w:tcPr>
            <w:tcW w:w="835" w:type="pct"/>
            <w:vAlign w:val="center"/>
          </w:tcPr>
          <w:p w14:paraId="24E9648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7"/>
                <w:sz w:val="18"/>
                <w:szCs w:val="18"/>
              </w:rPr>
              <w:t>≥1.5</w:t>
            </w:r>
          </w:p>
        </w:tc>
        <w:tc>
          <w:tcPr>
            <w:tcW w:w="1178" w:type="pct"/>
            <w:vAlign w:val="center"/>
          </w:tcPr>
          <w:p w14:paraId="7E63F4E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GB/T</w:t>
            </w:r>
            <w:r>
              <w:rPr>
                <w:rFonts w:hint="eastAsia" w:ascii="宋体" w:hAnsi="宋体" w:eastAsia="宋体" w:cs="宋体"/>
                <w:color w:val="auto"/>
                <w:spacing w:val="14"/>
                <w:sz w:val="18"/>
                <w:szCs w:val="18"/>
              </w:rPr>
              <w:t xml:space="preserve"> </w:t>
            </w:r>
            <w:r>
              <w:rPr>
                <w:rFonts w:hint="eastAsia" w:ascii="宋体" w:hAnsi="宋体" w:eastAsia="宋体" w:cs="宋体"/>
                <w:color w:val="auto"/>
                <w:spacing w:val="-2"/>
                <w:sz w:val="18"/>
                <w:szCs w:val="18"/>
              </w:rPr>
              <w:t>35762</w:t>
            </w:r>
          </w:p>
        </w:tc>
      </w:tr>
      <w:tr w14:paraId="395AE1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837" w:type="pct"/>
            <w:vAlign w:val="center"/>
          </w:tcPr>
          <w:p w14:paraId="7715F29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包芯绳</w:t>
            </w:r>
          </w:p>
        </w:tc>
        <w:tc>
          <w:tcPr>
            <w:tcW w:w="2148" w:type="pct"/>
            <w:gridSpan w:val="3"/>
            <w:vAlign w:val="center"/>
          </w:tcPr>
          <w:p w14:paraId="3AD342A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断裂强力，N</w:t>
            </w:r>
          </w:p>
        </w:tc>
        <w:tc>
          <w:tcPr>
            <w:tcW w:w="835" w:type="pct"/>
            <w:vAlign w:val="center"/>
          </w:tcPr>
          <w:p w14:paraId="302B1C8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5"/>
                <w:sz w:val="18"/>
                <w:szCs w:val="18"/>
              </w:rPr>
              <w:t>≥2500</w:t>
            </w:r>
          </w:p>
        </w:tc>
        <w:tc>
          <w:tcPr>
            <w:tcW w:w="1178" w:type="pct"/>
            <w:vAlign w:val="center"/>
          </w:tcPr>
          <w:p w14:paraId="6A61891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FZ/T</w:t>
            </w:r>
            <w:r>
              <w:rPr>
                <w:rFonts w:hint="eastAsia" w:ascii="宋体" w:hAnsi="宋体" w:eastAsia="宋体" w:cs="宋体"/>
                <w:color w:val="auto"/>
                <w:spacing w:val="14"/>
                <w:sz w:val="18"/>
                <w:szCs w:val="18"/>
              </w:rPr>
              <w:t xml:space="preserve"> </w:t>
            </w:r>
            <w:r>
              <w:rPr>
                <w:rFonts w:hint="eastAsia" w:ascii="宋体" w:hAnsi="宋体" w:eastAsia="宋体" w:cs="宋体"/>
                <w:color w:val="auto"/>
                <w:spacing w:val="-2"/>
                <w:sz w:val="18"/>
                <w:szCs w:val="18"/>
              </w:rPr>
              <w:t>65002</w:t>
            </w:r>
          </w:p>
        </w:tc>
      </w:tr>
      <w:tr w14:paraId="02F898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837" w:type="pct"/>
            <w:vMerge w:val="restart"/>
            <w:tcBorders>
              <w:bottom w:val="nil"/>
            </w:tcBorders>
            <w:vAlign w:val="center"/>
          </w:tcPr>
          <w:p w14:paraId="0439E29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铝合金管</w:t>
            </w:r>
          </w:p>
        </w:tc>
        <w:tc>
          <w:tcPr>
            <w:tcW w:w="1077" w:type="pct"/>
            <w:vMerge w:val="restart"/>
            <w:tcBorders>
              <w:bottom w:val="nil"/>
            </w:tcBorders>
            <w:vAlign w:val="center"/>
          </w:tcPr>
          <w:p w14:paraId="7FC2B37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规格</w:t>
            </w:r>
          </w:p>
        </w:tc>
        <w:tc>
          <w:tcPr>
            <w:tcW w:w="1071" w:type="pct"/>
            <w:gridSpan w:val="2"/>
            <w:vAlign w:val="center"/>
          </w:tcPr>
          <w:p w14:paraId="59E57B9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外径</w:t>
            </w:r>
          </w:p>
        </w:tc>
        <w:tc>
          <w:tcPr>
            <w:tcW w:w="835" w:type="pct"/>
            <w:vAlign w:val="center"/>
          </w:tcPr>
          <w:p w14:paraId="3FF5464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25±0.38</w:t>
            </w:r>
          </w:p>
        </w:tc>
        <w:tc>
          <w:tcPr>
            <w:tcW w:w="1178" w:type="pct"/>
            <w:vMerge w:val="restart"/>
            <w:tcBorders>
              <w:bottom w:val="nil"/>
            </w:tcBorders>
            <w:vAlign w:val="center"/>
          </w:tcPr>
          <w:p w14:paraId="7A6ACC2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直尺、卡尺</w:t>
            </w:r>
          </w:p>
        </w:tc>
      </w:tr>
      <w:tr w14:paraId="5BE2EB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837" w:type="pct"/>
            <w:vMerge w:val="continue"/>
            <w:tcBorders>
              <w:top w:val="nil"/>
            </w:tcBorders>
            <w:vAlign w:val="center"/>
          </w:tcPr>
          <w:p w14:paraId="067C1D5C">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077" w:type="pct"/>
            <w:vMerge w:val="continue"/>
            <w:tcBorders>
              <w:top w:val="nil"/>
            </w:tcBorders>
            <w:vAlign w:val="center"/>
          </w:tcPr>
          <w:p w14:paraId="7ADD3250">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071" w:type="pct"/>
            <w:gridSpan w:val="2"/>
            <w:vAlign w:val="center"/>
          </w:tcPr>
          <w:p w14:paraId="7A855AA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壁厚</w:t>
            </w:r>
          </w:p>
        </w:tc>
        <w:tc>
          <w:tcPr>
            <w:tcW w:w="835" w:type="pct"/>
            <w:vAlign w:val="center"/>
          </w:tcPr>
          <w:p w14:paraId="39B9546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1.8±0.23</w:t>
            </w:r>
          </w:p>
        </w:tc>
        <w:tc>
          <w:tcPr>
            <w:tcW w:w="1178" w:type="pct"/>
            <w:vMerge w:val="continue"/>
            <w:tcBorders>
              <w:top w:val="nil"/>
            </w:tcBorders>
            <w:vAlign w:val="center"/>
          </w:tcPr>
          <w:p w14:paraId="3F15871E">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638CE7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837" w:type="pct"/>
            <w:vMerge w:val="restart"/>
            <w:tcBorders>
              <w:bottom w:val="nil"/>
            </w:tcBorders>
            <w:vAlign w:val="center"/>
          </w:tcPr>
          <w:p w14:paraId="6B1667E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焊接钢管</w:t>
            </w:r>
          </w:p>
        </w:tc>
        <w:tc>
          <w:tcPr>
            <w:tcW w:w="1077" w:type="pct"/>
            <w:vMerge w:val="restart"/>
            <w:tcBorders>
              <w:bottom w:val="nil"/>
            </w:tcBorders>
            <w:vAlign w:val="center"/>
          </w:tcPr>
          <w:p w14:paraId="4764AD6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规格</w:t>
            </w:r>
          </w:p>
        </w:tc>
        <w:tc>
          <w:tcPr>
            <w:tcW w:w="1071" w:type="pct"/>
            <w:gridSpan w:val="2"/>
            <w:vAlign w:val="center"/>
          </w:tcPr>
          <w:p w14:paraId="3A37EEE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外径</w:t>
            </w:r>
          </w:p>
        </w:tc>
        <w:tc>
          <w:tcPr>
            <w:tcW w:w="835" w:type="pct"/>
            <w:vAlign w:val="center"/>
          </w:tcPr>
          <w:p w14:paraId="5FB1CD8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28±0.40</w:t>
            </w:r>
          </w:p>
        </w:tc>
        <w:tc>
          <w:tcPr>
            <w:tcW w:w="1178" w:type="pct"/>
            <w:vMerge w:val="restart"/>
            <w:tcBorders>
              <w:bottom w:val="nil"/>
            </w:tcBorders>
            <w:vAlign w:val="center"/>
          </w:tcPr>
          <w:p w14:paraId="23D39CD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直尺、卡尺</w:t>
            </w:r>
          </w:p>
        </w:tc>
      </w:tr>
      <w:tr w14:paraId="02FDAA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837" w:type="pct"/>
            <w:vMerge w:val="continue"/>
            <w:tcBorders>
              <w:top w:val="nil"/>
            </w:tcBorders>
            <w:vAlign w:val="center"/>
          </w:tcPr>
          <w:p w14:paraId="0A739549">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077" w:type="pct"/>
            <w:vMerge w:val="continue"/>
            <w:tcBorders>
              <w:top w:val="nil"/>
            </w:tcBorders>
            <w:vAlign w:val="center"/>
          </w:tcPr>
          <w:p w14:paraId="0A3A681B">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071" w:type="pct"/>
            <w:gridSpan w:val="2"/>
            <w:vAlign w:val="center"/>
          </w:tcPr>
          <w:p w14:paraId="166140F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壁厚</w:t>
            </w:r>
          </w:p>
        </w:tc>
        <w:tc>
          <w:tcPr>
            <w:tcW w:w="835" w:type="pct"/>
            <w:vAlign w:val="center"/>
          </w:tcPr>
          <w:p w14:paraId="23B4677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1.0±0.10</w:t>
            </w:r>
          </w:p>
        </w:tc>
        <w:tc>
          <w:tcPr>
            <w:tcW w:w="1178" w:type="pct"/>
            <w:vMerge w:val="continue"/>
            <w:tcBorders>
              <w:top w:val="nil"/>
            </w:tcBorders>
            <w:vAlign w:val="center"/>
          </w:tcPr>
          <w:p w14:paraId="3A9B3FCF">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4C7E29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4" w:hRule="atLeast"/>
        </w:trPr>
        <w:tc>
          <w:tcPr>
            <w:tcW w:w="5000" w:type="pct"/>
            <w:gridSpan w:val="6"/>
            <w:vAlign w:val="center"/>
          </w:tcPr>
          <w:p w14:paraId="2414759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注：有*的项为选择项，根据实际情况选测。</w:t>
            </w:r>
          </w:p>
        </w:tc>
      </w:tr>
    </w:tbl>
    <w:p w14:paraId="015E1D13">
      <w:pPr>
        <w:pStyle w:val="10"/>
        <w:jc w:val="left"/>
        <w:rPr>
          <w:rFonts w:hint="eastAsia" w:ascii="宋体" w:hAnsi="宋体" w:eastAsia="宋体" w:cs="宋体"/>
          <w:color w:val="auto"/>
        </w:rPr>
      </w:pPr>
      <w:r>
        <w:rPr>
          <w:rFonts w:hint="eastAsia" w:ascii="宋体" w:hAnsi="宋体" w:eastAsia="宋体" w:cs="宋体"/>
          <w:color w:val="auto"/>
        </w:rPr>
        <w:t>6.5 复验</w:t>
      </w:r>
    </w:p>
    <w:p w14:paraId="5A15ABDC">
      <w:pPr>
        <w:pStyle w:val="10"/>
        <w:jc w:val="left"/>
        <w:rPr>
          <w:rFonts w:hint="eastAsia" w:ascii="宋体" w:hAnsi="宋体" w:eastAsia="宋体" w:cs="宋体"/>
          <w:color w:val="auto"/>
        </w:rPr>
      </w:pPr>
      <w:r>
        <w:rPr>
          <w:rFonts w:hint="eastAsia" w:ascii="宋体" w:hAnsi="宋体" w:eastAsia="宋体" w:cs="宋体"/>
          <w:color w:val="auto"/>
        </w:rPr>
        <w:t>如检验结果判定批质量不合格，供货方对检验结果有异议时，可申请收货方委托第三方检测机 构进行重新检验，复验以一次为准。凡复检判定合格的应作全批合格，但实际查出的不符合产品供 货方应负责调换或作降价处理；判定不合格的应作全批不合格，收货方视情况责令供货方全部整改 或作返工处理。物资检验合格后，收货方出具验收单。</w:t>
      </w:r>
    </w:p>
    <w:p w14:paraId="767E0AAE">
      <w:pPr>
        <w:pStyle w:val="10"/>
        <w:jc w:val="center"/>
        <w:rPr>
          <w:rFonts w:hint="eastAsia" w:ascii="宋体" w:hAnsi="宋体" w:eastAsia="宋体" w:cs="宋体"/>
          <w:color w:val="auto"/>
        </w:rPr>
      </w:pPr>
      <w:r>
        <w:rPr>
          <w:rFonts w:hint="eastAsia" w:ascii="宋体" w:hAnsi="宋体" w:eastAsia="宋体" w:cs="宋体"/>
          <w:color w:val="auto"/>
        </w:rPr>
        <w:t>附  录 A</w:t>
      </w:r>
    </w:p>
    <w:p w14:paraId="64D75FD9">
      <w:pPr>
        <w:pStyle w:val="10"/>
        <w:jc w:val="center"/>
        <w:rPr>
          <w:rFonts w:hint="eastAsia" w:ascii="宋体" w:hAnsi="宋体" w:eastAsia="宋体" w:cs="宋体"/>
          <w:color w:val="auto"/>
        </w:rPr>
      </w:pPr>
      <w:r>
        <w:rPr>
          <w:rFonts w:hint="eastAsia" w:ascii="宋体" w:hAnsi="宋体" w:eastAsia="宋体" w:cs="宋体"/>
          <w:color w:val="auto"/>
        </w:rPr>
        <w:t>(规范性附录)</w:t>
      </w:r>
    </w:p>
    <w:p w14:paraId="31BC9639">
      <w:pPr>
        <w:pStyle w:val="10"/>
        <w:jc w:val="center"/>
        <w:rPr>
          <w:rFonts w:hint="eastAsia" w:ascii="宋体" w:hAnsi="宋体" w:eastAsia="宋体" w:cs="宋体"/>
          <w:color w:val="auto"/>
        </w:rPr>
      </w:pPr>
      <w:r>
        <w:rPr>
          <w:rFonts w:hint="eastAsia" w:ascii="宋体" w:hAnsi="宋体" w:eastAsia="宋体" w:cs="宋体"/>
          <w:color w:val="auto"/>
        </w:rPr>
        <w:t>篷体各部件名称、结构及主要尺寸</w:t>
      </w:r>
    </w:p>
    <w:p w14:paraId="32CC4787">
      <w:pPr>
        <w:pStyle w:val="10"/>
        <w:jc w:val="left"/>
        <w:rPr>
          <w:rFonts w:hint="eastAsia" w:ascii="宋体" w:hAnsi="宋体" w:eastAsia="宋体" w:cs="宋体"/>
          <w:color w:val="auto"/>
        </w:rPr>
      </w:pPr>
      <w:r>
        <w:rPr>
          <w:rFonts w:hint="eastAsia" w:ascii="宋体" w:hAnsi="宋体" w:eastAsia="宋体" w:cs="宋体"/>
          <w:color w:val="auto"/>
        </w:rPr>
        <w:t>A.1   篷体篷顶</w:t>
      </w:r>
    </w:p>
    <w:p w14:paraId="4B6739F3">
      <w:pPr>
        <w:pStyle w:val="10"/>
        <w:jc w:val="left"/>
        <w:rPr>
          <w:rFonts w:hint="eastAsia" w:ascii="宋体" w:hAnsi="宋体" w:eastAsia="宋体" w:cs="宋体"/>
          <w:color w:val="auto"/>
        </w:rPr>
      </w:pPr>
      <w:r>
        <w:rPr>
          <w:rFonts w:hint="eastAsia" w:ascii="宋体" w:hAnsi="宋体" w:eastAsia="宋体" w:cs="宋体"/>
          <w:color w:val="auto"/>
        </w:rPr>
        <w:t>篷体篷顶面结构及主要尺寸见图A.1 。(单位为毫米)</w:t>
      </w:r>
    </w:p>
    <w:p w14:paraId="7E5BDE8E">
      <w:pPr>
        <w:pStyle w:val="10"/>
        <w:jc w:val="both"/>
        <w:rPr>
          <w:rFonts w:hint="eastAsia" w:ascii="宋体" w:hAnsi="宋体" w:eastAsia="宋体" w:cs="宋体"/>
          <w:color w:val="auto"/>
        </w:rPr>
      </w:pPr>
      <w:r>
        <w:rPr>
          <w:rFonts w:hint="eastAsia" w:ascii="宋体" w:hAnsi="宋体" w:eastAsia="宋体" w:cs="宋体"/>
          <w:color w:val="auto"/>
        </w:rPr>
        <w:drawing>
          <wp:inline distT="0" distB="0" distL="0" distR="0">
            <wp:extent cx="4387215" cy="6343650"/>
            <wp:effectExtent l="0" t="0" r="13335" b="0"/>
            <wp:docPr id="240" name="IM 240"/>
            <wp:cNvGraphicFramePr/>
            <a:graphic xmlns:a="http://schemas.openxmlformats.org/drawingml/2006/main">
              <a:graphicData uri="http://schemas.openxmlformats.org/drawingml/2006/picture">
                <pic:pic xmlns:pic="http://schemas.openxmlformats.org/drawingml/2006/picture">
                  <pic:nvPicPr>
                    <pic:cNvPr id="240" name="IM 240"/>
                    <pic:cNvPicPr/>
                  </pic:nvPicPr>
                  <pic:blipFill>
                    <a:blip r:embed="rId11"/>
                    <a:stretch>
                      <a:fillRect/>
                    </a:stretch>
                  </pic:blipFill>
                  <pic:spPr>
                    <a:xfrm>
                      <a:off x="0" y="0"/>
                      <a:ext cx="4387813" cy="6343667"/>
                    </a:xfrm>
                    <a:prstGeom prst="rect">
                      <a:avLst/>
                    </a:prstGeom>
                  </pic:spPr>
                </pic:pic>
              </a:graphicData>
            </a:graphic>
          </wp:inline>
        </w:drawing>
      </w:r>
    </w:p>
    <w:p w14:paraId="582383F8">
      <w:pPr>
        <w:pStyle w:val="10"/>
        <w:jc w:val="center"/>
        <w:rPr>
          <w:rFonts w:hint="eastAsia" w:ascii="宋体" w:hAnsi="宋体" w:eastAsia="宋体" w:cs="宋体"/>
          <w:color w:val="auto"/>
        </w:rPr>
      </w:pPr>
      <w:r>
        <w:rPr>
          <w:rFonts w:hint="eastAsia" w:ascii="宋体" w:hAnsi="宋体" w:eastAsia="宋体" w:cs="宋体"/>
          <w:color w:val="auto"/>
        </w:rPr>
        <w:t>图A.1 篷体篷顶面结构及主要尺寸</w:t>
      </w:r>
    </w:p>
    <w:p w14:paraId="187E5062">
      <w:pPr>
        <w:pStyle w:val="10"/>
        <w:jc w:val="left"/>
        <w:rPr>
          <w:rFonts w:hint="eastAsia" w:ascii="宋体" w:hAnsi="宋体" w:eastAsia="宋体" w:cs="宋体"/>
          <w:color w:val="auto"/>
        </w:rPr>
      </w:pPr>
      <w:r>
        <w:rPr>
          <w:rFonts w:hint="eastAsia" w:ascii="宋体" w:hAnsi="宋体" w:eastAsia="宋体" w:cs="宋体"/>
          <w:color w:val="auto"/>
        </w:rPr>
        <w:t>A.2 篷体开门山墙</w:t>
      </w:r>
    </w:p>
    <w:p w14:paraId="5CCFF583">
      <w:pPr>
        <w:pStyle w:val="10"/>
        <w:jc w:val="left"/>
        <w:rPr>
          <w:rFonts w:hint="eastAsia" w:ascii="宋体" w:hAnsi="宋体" w:eastAsia="宋体" w:cs="宋体"/>
          <w:color w:val="auto"/>
        </w:rPr>
      </w:pPr>
      <w:r>
        <w:rPr>
          <w:rFonts w:hint="eastAsia" w:ascii="宋体" w:hAnsi="宋体" w:eastAsia="宋体" w:cs="宋体"/>
          <w:color w:val="auto"/>
        </w:rPr>
        <w:t>篷体开门山墙面结构及主要尺寸见图A.2。篷体开门山墙里结构及主要尺寸见图A.3 。 (单位为 毫米)</w:t>
      </w:r>
    </w:p>
    <w:p w14:paraId="6B85EE92">
      <w:pPr>
        <w:pStyle w:val="10"/>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455160" cy="7568565"/>
            <wp:effectExtent l="0" t="0" r="2540" b="13335"/>
            <wp:docPr id="1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
                    <pic:cNvPicPr>
                      <a:picLocks noChangeAspect="1"/>
                    </pic:cNvPicPr>
                  </pic:nvPicPr>
                  <pic:blipFill>
                    <a:blip r:embed="rId12"/>
                    <a:stretch>
                      <a:fillRect/>
                    </a:stretch>
                  </pic:blipFill>
                  <pic:spPr>
                    <a:xfrm>
                      <a:off x="0" y="0"/>
                      <a:ext cx="4455160" cy="7568565"/>
                    </a:xfrm>
                    <a:prstGeom prst="rect">
                      <a:avLst/>
                    </a:prstGeom>
                    <a:noFill/>
                    <a:ln>
                      <a:noFill/>
                    </a:ln>
                  </pic:spPr>
                </pic:pic>
              </a:graphicData>
            </a:graphic>
          </wp:inline>
        </w:drawing>
      </w:r>
    </w:p>
    <w:p w14:paraId="36A37185">
      <w:pPr>
        <w:pStyle w:val="10"/>
        <w:jc w:val="center"/>
        <w:rPr>
          <w:rFonts w:hint="eastAsia" w:ascii="宋体" w:hAnsi="宋体" w:eastAsia="宋体" w:cs="宋体"/>
          <w:color w:val="auto"/>
        </w:rPr>
      </w:pPr>
      <w:r>
        <w:rPr>
          <w:rFonts w:hint="eastAsia" w:ascii="宋体" w:hAnsi="宋体" w:eastAsia="宋体" w:cs="宋体"/>
          <w:color w:val="auto"/>
        </w:rPr>
        <w:t>图A.2 篷体开门山墙面结构及主要尺寸</w:t>
      </w:r>
    </w:p>
    <w:p w14:paraId="16E64F70">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476750" cy="8036560"/>
            <wp:effectExtent l="0" t="0" r="0" b="2540"/>
            <wp:docPr id="1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
                    <pic:cNvPicPr>
                      <a:picLocks noChangeAspect="1"/>
                    </pic:cNvPicPr>
                  </pic:nvPicPr>
                  <pic:blipFill>
                    <a:blip r:embed="rId13"/>
                    <a:stretch>
                      <a:fillRect/>
                    </a:stretch>
                  </pic:blipFill>
                  <pic:spPr>
                    <a:xfrm>
                      <a:off x="0" y="0"/>
                      <a:ext cx="4476750" cy="8036560"/>
                    </a:xfrm>
                    <a:prstGeom prst="rect">
                      <a:avLst/>
                    </a:prstGeom>
                    <a:noFill/>
                    <a:ln>
                      <a:noFill/>
                    </a:ln>
                  </pic:spPr>
                </pic:pic>
              </a:graphicData>
            </a:graphic>
          </wp:inline>
        </w:drawing>
      </w:r>
    </w:p>
    <w:p w14:paraId="004B941F">
      <w:pPr>
        <w:pStyle w:val="10"/>
        <w:jc w:val="left"/>
        <w:rPr>
          <w:rFonts w:hint="eastAsia" w:ascii="宋体" w:hAnsi="宋体" w:eastAsia="宋体" w:cs="宋体"/>
          <w:color w:val="auto"/>
        </w:rPr>
      </w:pPr>
      <w:r>
        <w:rPr>
          <w:rFonts w:hint="eastAsia" w:ascii="宋体" w:hAnsi="宋体" w:eastAsia="宋体" w:cs="宋体"/>
          <w:color w:val="auto"/>
        </w:rPr>
        <w:t>图A.3 篷体开门山墙里结构及主要尺寸</w:t>
      </w:r>
    </w:p>
    <w:p w14:paraId="6154E197">
      <w:pPr>
        <w:pStyle w:val="10"/>
        <w:jc w:val="left"/>
        <w:rPr>
          <w:rFonts w:hint="eastAsia" w:ascii="宋体" w:hAnsi="宋体" w:eastAsia="宋体" w:cs="宋体"/>
          <w:color w:val="auto"/>
        </w:rPr>
      </w:pPr>
      <w:r>
        <w:rPr>
          <w:rFonts w:hint="eastAsia" w:ascii="宋体" w:hAnsi="宋体" w:eastAsia="宋体" w:cs="宋体"/>
          <w:color w:val="auto"/>
        </w:rPr>
        <w:t>A.3 篷体无门山墙</w:t>
      </w:r>
    </w:p>
    <w:p w14:paraId="146B2605">
      <w:pPr>
        <w:pStyle w:val="10"/>
        <w:jc w:val="left"/>
        <w:rPr>
          <w:rFonts w:hint="eastAsia" w:ascii="宋体" w:hAnsi="宋体" w:eastAsia="宋体" w:cs="宋体"/>
          <w:color w:val="auto"/>
        </w:rPr>
      </w:pPr>
      <w:r>
        <w:rPr>
          <w:rFonts w:hint="eastAsia" w:ascii="宋体" w:hAnsi="宋体" w:eastAsia="宋体" w:cs="宋体"/>
          <w:color w:val="auto"/>
        </w:rPr>
        <w:t>篷体无门山墙面结构及主要尺寸见图A.4。篷体无门山墙里结构及主要尺寸见图A.5。 (单位为毫米)</w:t>
      </w:r>
    </w:p>
    <w:p w14:paraId="42F048A6">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375785" cy="8104505"/>
            <wp:effectExtent l="0" t="0" r="5715" b="10795"/>
            <wp:docPr id="1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
                    <pic:cNvPicPr>
                      <a:picLocks noChangeAspect="1"/>
                    </pic:cNvPicPr>
                  </pic:nvPicPr>
                  <pic:blipFill>
                    <a:blip r:embed="rId14"/>
                    <a:stretch>
                      <a:fillRect/>
                    </a:stretch>
                  </pic:blipFill>
                  <pic:spPr>
                    <a:xfrm>
                      <a:off x="0" y="0"/>
                      <a:ext cx="4375785" cy="8104505"/>
                    </a:xfrm>
                    <a:prstGeom prst="rect">
                      <a:avLst/>
                    </a:prstGeom>
                    <a:noFill/>
                    <a:ln>
                      <a:noFill/>
                    </a:ln>
                  </pic:spPr>
                </pic:pic>
              </a:graphicData>
            </a:graphic>
          </wp:inline>
        </w:drawing>
      </w:r>
    </w:p>
    <w:p w14:paraId="41478E24">
      <w:pPr>
        <w:pStyle w:val="10"/>
        <w:jc w:val="center"/>
        <w:rPr>
          <w:rFonts w:hint="eastAsia" w:ascii="宋体" w:hAnsi="宋体" w:eastAsia="宋体" w:cs="宋体"/>
          <w:color w:val="auto"/>
        </w:rPr>
      </w:pPr>
      <w:r>
        <w:rPr>
          <w:rFonts w:hint="eastAsia" w:ascii="宋体" w:hAnsi="宋体" w:eastAsia="宋体" w:cs="宋体"/>
          <w:color w:val="auto"/>
        </w:rPr>
        <w:t>图A.4  篷体无门山墙面结构及主要尺寸</w:t>
      </w:r>
    </w:p>
    <w:p w14:paraId="2C9698D1">
      <w:pPr>
        <w:pStyle w:val="10"/>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4392295" cy="8071485"/>
            <wp:effectExtent l="0" t="0" r="8255" b="5715"/>
            <wp:docPr id="1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
                    <pic:cNvPicPr>
                      <a:picLocks noChangeAspect="1"/>
                    </pic:cNvPicPr>
                  </pic:nvPicPr>
                  <pic:blipFill>
                    <a:blip r:embed="rId15"/>
                    <a:stretch>
                      <a:fillRect/>
                    </a:stretch>
                  </pic:blipFill>
                  <pic:spPr>
                    <a:xfrm>
                      <a:off x="0" y="0"/>
                      <a:ext cx="4392295" cy="8071485"/>
                    </a:xfrm>
                    <a:prstGeom prst="rect">
                      <a:avLst/>
                    </a:prstGeom>
                    <a:noFill/>
                    <a:ln>
                      <a:noFill/>
                    </a:ln>
                  </pic:spPr>
                </pic:pic>
              </a:graphicData>
            </a:graphic>
          </wp:inline>
        </w:drawing>
      </w:r>
    </w:p>
    <w:p w14:paraId="7FC42131">
      <w:pPr>
        <w:pStyle w:val="10"/>
        <w:jc w:val="center"/>
        <w:rPr>
          <w:rFonts w:hint="eastAsia" w:ascii="宋体" w:hAnsi="宋体" w:eastAsia="宋体" w:cs="宋体"/>
          <w:color w:val="auto"/>
        </w:rPr>
      </w:pPr>
      <w:r>
        <w:rPr>
          <w:rFonts w:hint="eastAsia" w:ascii="宋体" w:hAnsi="宋体" w:eastAsia="宋体" w:cs="宋体"/>
          <w:color w:val="auto"/>
        </w:rPr>
        <w:t>图A.5 篷体无门山墙里结构及主要尺寸</w:t>
      </w:r>
    </w:p>
    <w:p w14:paraId="565C7E6F">
      <w:pPr>
        <w:pStyle w:val="10"/>
        <w:jc w:val="left"/>
        <w:rPr>
          <w:rFonts w:hint="eastAsia" w:ascii="宋体" w:hAnsi="宋体" w:eastAsia="宋体" w:cs="宋体"/>
          <w:color w:val="auto"/>
        </w:rPr>
      </w:pPr>
      <w:r>
        <w:rPr>
          <w:rFonts w:hint="eastAsia" w:ascii="宋体" w:hAnsi="宋体" w:eastAsia="宋体" w:cs="宋体"/>
          <w:color w:val="auto"/>
        </w:rPr>
        <w:t>A.4   篷体门帘</w:t>
      </w:r>
    </w:p>
    <w:p w14:paraId="2EB617CB">
      <w:pPr>
        <w:pStyle w:val="10"/>
        <w:jc w:val="left"/>
        <w:rPr>
          <w:rFonts w:hint="eastAsia" w:ascii="宋体" w:hAnsi="宋体" w:eastAsia="宋体" w:cs="宋体"/>
          <w:color w:val="auto"/>
          <w:lang w:eastAsia="zh-CN"/>
        </w:rPr>
      </w:pPr>
      <w:r>
        <w:rPr>
          <w:rFonts w:hint="eastAsia" w:ascii="宋体" w:hAnsi="宋体" w:eastAsia="宋体" w:cs="宋体"/>
          <w:color w:val="auto"/>
        </w:rPr>
        <w:t xml:space="preserve">篷体门帘结构及主要尺寸见图A.6。 </w:t>
      </w:r>
      <w:r>
        <w:rPr>
          <w:rFonts w:hint="eastAsia" w:ascii="宋体" w:hAnsi="宋体" w:eastAsia="宋体" w:cs="宋体"/>
          <w:color w:val="auto"/>
          <w:lang w:eastAsia="zh-CN"/>
        </w:rPr>
        <w:t>（</w:t>
      </w:r>
      <w:r>
        <w:rPr>
          <w:rFonts w:hint="eastAsia" w:ascii="宋体" w:hAnsi="宋体" w:eastAsia="宋体" w:cs="宋体"/>
          <w:color w:val="auto"/>
        </w:rPr>
        <w:t>单位为毫米</w:t>
      </w:r>
      <w:r>
        <w:rPr>
          <w:rFonts w:hint="eastAsia" w:ascii="宋体" w:hAnsi="宋体" w:eastAsia="宋体" w:cs="宋体"/>
          <w:color w:val="auto"/>
          <w:lang w:eastAsia="zh-CN"/>
        </w:rPr>
        <w:t>）</w:t>
      </w:r>
    </w:p>
    <w:p w14:paraId="3CB6DE90">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613275" cy="2439670"/>
            <wp:effectExtent l="0" t="0" r="15875" b="17780"/>
            <wp:docPr id="1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5"/>
                    <pic:cNvPicPr>
                      <a:picLocks noChangeAspect="1"/>
                    </pic:cNvPicPr>
                  </pic:nvPicPr>
                  <pic:blipFill>
                    <a:blip r:embed="rId16"/>
                    <a:stretch>
                      <a:fillRect/>
                    </a:stretch>
                  </pic:blipFill>
                  <pic:spPr>
                    <a:xfrm>
                      <a:off x="0" y="0"/>
                      <a:ext cx="4613275" cy="2439670"/>
                    </a:xfrm>
                    <a:prstGeom prst="rect">
                      <a:avLst/>
                    </a:prstGeom>
                    <a:noFill/>
                    <a:ln>
                      <a:noFill/>
                    </a:ln>
                  </pic:spPr>
                </pic:pic>
              </a:graphicData>
            </a:graphic>
          </wp:inline>
        </w:drawing>
      </w:r>
    </w:p>
    <w:p w14:paraId="32753F45">
      <w:pPr>
        <w:pStyle w:val="10"/>
        <w:jc w:val="left"/>
        <w:rPr>
          <w:rFonts w:hint="eastAsia" w:ascii="宋体" w:hAnsi="宋体" w:eastAsia="宋体" w:cs="宋体"/>
          <w:color w:val="auto"/>
          <w:lang w:eastAsia="zh-CN"/>
        </w:rPr>
      </w:pPr>
      <w:r>
        <w:rPr>
          <w:rFonts w:hint="eastAsia" w:ascii="宋体" w:hAnsi="宋体" w:eastAsia="宋体" w:cs="宋体"/>
          <w:color w:val="auto"/>
          <w:lang w:eastAsia="zh-CN"/>
        </w:rPr>
        <w:t>A.5 篷体侧墙</w:t>
      </w:r>
    </w:p>
    <w:p w14:paraId="164CAD10">
      <w:pPr>
        <w:pStyle w:val="10"/>
        <w:jc w:val="left"/>
        <w:rPr>
          <w:rFonts w:hint="eastAsia" w:ascii="宋体" w:hAnsi="宋体" w:eastAsia="宋体" w:cs="宋体"/>
          <w:color w:val="auto"/>
          <w:lang w:eastAsia="zh-CN"/>
        </w:rPr>
      </w:pPr>
      <w:r>
        <w:rPr>
          <w:rFonts w:hint="eastAsia" w:ascii="宋体" w:hAnsi="宋体" w:eastAsia="宋体" w:cs="宋体"/>
          <w:color w:val="auto"/>
          <w:lang w:eastAsia="zh-CN"/>
        </w:rPr>
        <w:t>篷体侧墙面结构及主要尺寸见图A.7。篷体侧墙里结构及主要尺寸见图A.8。 (单位为毫米)</w:t>
      </w:r>
    </w:p>
    <w:p w14:paraId="44E5540E">
      <w:pPr>
        <w:pStyle w:val="10"/>
        <w:jc w:val="left"/>
        <w:rPr>
          <w:rFonts w:hint="eastAsia" w:ascii="宋体" w:hAnsi="宋体" w:eastAsia="宋体" w:cs="宋体"/>
          <w:color w:val="auto"/>
          <w:lang w:eastAsia="zh-CN"/>
        </w:rPr>
      </w:pPr>
      <w:r>
        <w:rPr>
          <w:rFonts w:hint="eastAsia" w:ascii="宋体" w:hAnsi="宋体" w:eastAsia="宋体" w:cs="宋体"/>
          <w:color w:val="auto"/>
          <w:lang w:val="en-US" w:eastAsia="zh-CN"/>
        </w:rPr>
        <w:t>加印：陕西省粮食和物资储备局监制</w:t>
      </w:r>
    </w:p>
    <w:p w14:paraId="75AFF426">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612005" cy="3133725"/>
            <wp:effectExtent l="0" t="0" r="17145" b="9525"/>
            <wp:docPr id="1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6"/>
                    <pic:cNvPicPr>
                      <a:picLocks noChangeAspect="1"/>
                    </pic:cNvPicPr>
                  </pic:nvPicPr>
                  <pic:blipFill>
                    <a:blip r:embed="rId17"/>
                    <a:stretch>
                      <a:fillRect/>
                    </a:stretch>
                  </pic:blipFill>
                  <pic:spPr>
                    <a:xfrm>
                      <a:off x="0" y="0"/>
                      <a:ext cx="4612005" cy="3133725"/>
                    </a:xfrm>
                    <a:prstGeom prst="rect">
                      <a:avLst/>
                    </a:prstGeom>
                    <a:noFill/>
                    <a:ln>
                      <a:noFill/>
                    </a:ln>
                  </pic:spPr>
                </pic:pic>
              </a:graphicData>
            </a:graphic>
          </wp:inline>
        </w:drawing>
      </w:r>
    </w:p>
    <w:p w14:paraId="11A82EAE">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455795" cy="6224905"/>
            <wp:effectExtent l="0" t="0" r="1905" b="4445"/>
            <wp:docPr id="1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7"/>
                    <pic:cNvPicPr>
                      <a:picLocks noChangeAspect="1"/>
                    </pic:cNvPicPr>
                  </pic:nvPicPr>
                  <pic:blipFill>
                    <a:blip r:embed="rId18"/>
                    <a:stretch>
                      <a:fillRect/>
                    </a:stretch>
                  </pic:blipFill>
                  <pic:spPr>
                    <a:xfrm>
                      <a:off x="0" y="0"/>
                      <a:ext cx="4455795" cy="6224905"/>
                    </a:xfrm>
                    <a:prstGeom prst="rect">
                      <a:avLst/>
                    </a:prstGeom>
                    <a:noFill/>
                    <a:ln>
                      <a:noFill/>
                    </a:ln>
                  </pic:spPr>
                </pic:pic>
              </a:graphicData>
            </a:graphic>
          </wp:inline>
        </w:drawing>
      </w:r>
    </w:p>
    <w:p w14:paraId="588C90FC">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523105" cy="3948430"/>
            <wp:effectExtent l="0" t="0" r="10795" b="13970"/>
            <wp:docPr id="1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8"/>
                    <pic:cNvPicPr>
                      <a:picLocks noChangeAspect="1"/>
                    </pic:cNvPicPr>
                  </pic:nvPicPr>
                  <pic:blipFill>
                    <a:blip r:embed="rId19"/>
                    <a:stretch>
                      <a:fillRect/>
                    </a:stretch>
                  </pic:blipFill>
                  <pic:spPr>
                    <a:xfrm>
                      <a:off x="0" y="0"/>
                      <a:ext cx="4523105" cy="3948430"/>
                    </a:xfrm>
                    <a:prstGeom prst="rect">
                      <a:avLst/>
                    </a:prstGeom>
                    <a:noFill/>
                    <a:ln>
                      <a:noFill/>
                    </a:ln>
                  </pic:spPr>
                </pic:pic>
              </a:graphicData>
            </a:graphic>
          </wp:inline>
        </w:drawing>
      </w:r>
    </w:p>
    <w:p w14:paraId="32E2A3C0">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535805" cy="3002915"/>
            <wp:effectExtent l="0" t="0" r="17145" b="6985"/>
            <wp:docPr id="1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9"/>
                    <pic:cNvPicPr>
                      <a:picLocks noChangeAspect="1"/>
                    </pic:cNvPicPr>
                  </pic:nvPicPr>
                  <pic:blipFill>
                    <a:blip r:embed="rId20"/>
                    <a:stretch>
                      <a:fillRect/>
                    </a:stretch>
                  </pic:blipFill>
                  <pic:spPr>
                    <a:xfrm>
                      <a:off x="0" y="0"/>
                      <a:ext cx="4535805" cy="3002915"/>
                    </a:xfrm>
                    <a:prstGeom prst="rect">
                      <a:avLst/>
                    </a:prstGeom>
                    <a:noFill/>
                    <a:ln>
                      <a:noFill/>
                    </a:ln>
                  </pic:spPr>
                </pic:pic>
              </a:graphicData>
            </a:graphic>
          </wp:inline>
        </w:drawing>
      </w:r>
    </w:p>
    <w:p w14:paraId="41429B29">
      <w:pPr>
        <w:pStyle w:val="10"/>
        <w:jc w:val="left"/>
        <w:rPr>
          <w:rFonts w:hint="eastAsia" w:ascii="宋体" w:hAnsi="宋体" w:eastAsia="宋体" w:cs="宋体"/>
          <w:color w:val="auto"/>
        </w:rPr>
      </w:pPr>
      <w:r>
        <w:rPr>
          <w:rFonts w:hint="eastAsia" w:ascii="宋体" w:hAnsi="宋体" w:eastAsia="宋体" w:cs="宋体"/>
          <w:color w:val="auto"/>
        </w:rPr>
        <w:t>A.8  棉内胆开门山墙</w:t>
      </w:r>
    </w:p>
    <w:p w14:paraId="07EF045E">
      <w:pPr>
        <w:pStyle w:val="10"/>
        <w:jc w:val="left"/>
        <w:rPr>
          <w:rFonts w:hint="eastAsia" w:ascii="宋体" w:hAnsi="宋体" w:eastAsia="宋体" w:cs="宋体"/>
          <w:color w:val="auto"/>
        </w:rPr>
      </w:pPr>
      <w:r>
        <w:rPr>
          <w:rFonts w:hint="eastAsia" w:ascii="宋体" w:hAnsi="宋体" w:eastAsia="宋体" w:cs="宋体"/>
          <w:color w:val="auto"/>
        </w:rPr>
        <w:t>棉内胆开门山墙面的结构及主要尺寸见图A.11。棉内胆开门山墙里的结构及主要尺寸见图A.12。 (单位为毫米)</w:t>
      </w:r>
    </w:p>
    <w:p w14:paraId="1EE510F5">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491355" cy="7362825"/>
            <wp:effectExtent l="0" t="0" r="4445" b="9525"/>
            <wp:docPr id="1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0"/>
                    <pic:cNvPicPr>
                      <a:picLocks noChangeAspect="1"/>
                    </pic:cNvPicPr>
                  </pic:nvPicPr>
                  <pic:blipFill>
                    <a:blip r:embed="rId21"/>
                    <a:stretch>
                      <a:fillRect/>
                    </a:stretch>
                  </pic:blipFill>
                  <pic:spPr>
                    <a:xfrm>
                      <a:off x="0" y="0"/>
                      <a:ext cx="4491355" cy="7362825"/>
                    </a:xfrm>
                    <a:prstGeom prst="rect">
                      <a:avLst/>
                    </a:prstGeom>
                    <a:noFill/>
                    <a:ln>
                      <a:noFill/>
                    </a:ln>
                  </pic:spPr>
                </pic:pic>
              </a:graphicData>
            </a:graphic>
          </wp:inline>
        </w:drawing>
      </w:r>
    </w:p>
    <w:p w14:paraId="47C858C9">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507230" cy="7494270"/>
            <wp:effectExtent l="0" t="0" r="7620" b="11430"/>
            <wp:docPr id="1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1"/>
                    <pic:cNvPicPr>
                      <a:picLocks noChangeAspect="1"/>
                    </pic:cNvPicPr>
                  </pic:nvPicPr>
                  <pic:blipFill>
                    <a:blip r:embed="rId22"/>
                    <a:stretch>
                      <a:fillRect/>
                    </a:stretch>
                  </pic:blipFill>
                  <pic:spPr>
                    <a:xfrm>
                      <a:off x="0" y="0"/>
                      <a:ext cx="4507230" cy="7494270"/>
                    </a:xfrm>
                    <a:prstGeom prst="rect">
                      <a:avLst/>
                    </a:prstGeom>
                    <a:noFill/>
                    <a:ln>
                      <a:noFill/>
                    </a:ln>
                  </pic:spPr>
                </pic:pic>
              </a:graphicData>
            </a:graphic>
          </wp:inline>
        </w:drawing>
      </w:r>
    </w:p>
    <w:p w14:paraId="0938EFDF">
      <w:pPr>
        <w:pStyle w:val="10"/>
        <w:jc w:val="left"/>
        <w:rPr>
          <w:rFonts w:hint="eastAsia" w:ascii="宋体" w:hAnsi="宋体" w:eastAsia="宋体" w:cs="宋体"/>
          <w:color w:val="auto"/>
        </w:rPr>
      </w:pPr>
      <w:r>
        <w:rPr>
          <w:rFonts w:hint="eastAsia" w:ascii="宋体" w:hAnsi="宋体" w:eastAsia="宋体" w:cs="宋体"/>
          <w:color w:val="auto"/>
        </w:rPr>
        <w:t>A.9 棉内胆无门山墙</w:t>
      </w:r>
    </w:p>
    <w:p w14:paraId="38E1B875">
      <w:pPr>
        <w:pStyle w:val="10"/>
        <w:jc w:val="left"/>
        <w:rPr>
          <w:rFonts w:hint="eastAsia" w:ascii="宋体" w:hAnsi="宋体" w:eastAsia="宋体" w:cs="宋体"/>
          <w:color w:val="auto"/>
        </w:rPr>
      </w:pPr>
      <w:r>
        <w:rPr>
          <w:rFonts w:hint="eastAsia" w:ascii="宋体" w:hAnsi="宋体" w:eastAsia="宋体" w:cs="宋体"/>
          <w:color w:val="auto"/>
        </w:rPr>
        <w:t>棉内胆无门山墙面结构及主要尺寸见图A.13。棉内胆无门山墙里结构及主要尺寸见图A.14。(单 位为毫米)</w:t>
      </w:r>
    </w:p>
    <w:p w14:paraId="65E817DA">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544695" cy="6323330"/>
            <wp:effectExtent l="0" t="0" r="8255" b="1270"/>
            <wp:docPr id="14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2"/>
                    <pic:cNvPicPr>
                      <a:picLocks noChangeAspect="1"/>
                    </pic:cNvPicPr>
                  </pic:nvPicPr>
                  <pic:blipFill>
                    <a:blip r:embed="rId23"/>
                    <a:stretch>
                      <a:fillRect/>
                    </a:stretch>
                  </pic:blipFill>
                  <pic:spPr>
                    <a:xfrm>
                      <a:off x="0" y="0"/>
                      <a:ext cx="4544695" cy="6323330"/>
                    </a:xfrm>
                    <a:prstGeom prst="rect">
                      <a:avLst/>
                    </a:prstGeom>
                    <a:noFill/>
                    <a:ln>
                      <a:noFill/>
                    </a:ln>
                  </pic:spPr>
                </pic:pic>
              </a:graphicData>
            </a:graphic>
          </wp:inline>
        </w:drawing>
      </w:r>
    </w:p>
    <w:p w14:paraId="3D5D6136">
      <w:pPr>
        <w:pStyle w:val="10"/>
        <w:jc w:val="left"/>
        <w:rPr>
          <w:rFonts w:hint="eastAsia" w:ascii="宋体" w:hAnsi="宋体" w:eastAsia="宋体" w:cs="宋体"/>
          <w:color w:val="auto"/>
        </w:rPr>
      </w:pPr>
    </w:p>
    <w:p w14:paraId="3B45B93A">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507230" cy="6748780"/>
            <wp:effectExtent l="0" t="0" r="7620" b="13970"/>
            <wp:docPr id="1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3"/>
                    <pic:cNvPicPr>
                      <a:picLocks noChangeAspect="1"/>
                    </pic:cNvPicPr>
                  </pic:nvPicPr>
                  <pic:blipFill>
                    <a:blip r:embed="rId24"/>
                    <a:stretch>
                      <a:fillRect/>
                    </a:stretch>
                  </pic:blipFill>
                  <pic:spPr>
                    <a:xfrm>
                      <a:off x="0" y="0"/>
                      <a:ext cx="4507230" cy="6748780"/>
                    </a:xfrm>
                    <a:prstGeom prst="rect">
                      <a:avLst/>
                    </a:prstGeom>
                    <a:noFill/>
                    <a:ln>
                      <a:noFill/>
                    </a:ln>
                  </pic:spPr>
                </pic:pic>
              </a:graphicData>
            </a:graphic>
          </wp:inline>
        </w:drawing>
      </w:r>
    </w:p>
    <w:p w14:paraId="458159C6">
      <w:pPr>
        <w:pStyle w:val="10"/>
        <w:jc w:val="left"/>
        <w:rPr>
          <w:rFonts w:hint="eastAsia" w:ascii="宋体" w:hAnsi="宋体" w:eastAsia="宋体" w:cs="宋体"/>
          <w:color w:val="auto"/>
        </w:rPr>
      </w:pPr>
      <w:r>
        <w:rPr>
          <w:rFonts w:hint="eastAsia" w:ascii="宋体" w:hAnsi="宋体" w:eastAsia="宋体" w:cs="宋体"/>
          <w:color w:val="auto"/>
        </w:rPr>
        <w:t>A.10 棉内胆篷顶和侧墙</w:t>
      </w:r>
    </w:p>
    <w:p w14:paraId="6CC6D46F">
      <w:pPr>
        <w:pStyle w:val="10"/>
        <w:jc w:val="left"/>
        <w:rPr>
          <w:rFonts w:hint="eastAsia" w:ascii="宋体" w:hAnsi="宋体" w:eastAsia="宋体" w:cs="宋体"/>
          <w:color w:val="auto"/>
        </w:rPr>
      </w:pPr>
      <w:r>
        <w:rPr>
          <w:rFonts w:hint="eastAsia" w:ascii="宋体" w:hAnsi="宋体" w:eastAsia="宋体" w:cs="宋体"/>
          <w:color w:val="auto"/>
        </w:rPr>
        <w:t>棉内胆篷顶和侧墙面的结构及主要尺寸见图A.15。棉内胆篷顶和侧墙里的结构及主要尺寸见图 A.16。 (单位为毫米)</w:t>
      </w:r>
    </w:p>
    <w:p w14:paraId="34993802">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267200" cy="7260590"/>
            <wp:effectExtent l="0" t="0" r="0" b="16510"/>
            <wp:docPr id="14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
                    <pic:cNvPicPr>
                      <a:picLocks noChangeAspect="1"/>
                    </pic:cNvPicPr>
                  </pic:nvPicPr>
                  <pic:blipFill>
                    <a:blip r:embed="rId25"/>
                    <a:stretch>
                      <a:fillRect/>
                    </a:stretch>
                  </pic:blipFill>
                  <pic:spPr>
                    <a:xfrm>
                      <a:off x="0" y="0"/>
                      <a:ext cx="4267200" cy="7260590"/>
                    </a:xfrm>
                    <a:prstGeom prst="rect">
                      <a:avLst/>
                    </a:prstGeom>
                    <a:noFill/>
                    <a:ln>
                      <a:noFill/>
                    </a:ln>
                  </pic:spPr>
                </pic:pic>
              </a:graphicData>
            </a:graphic>
          </wp:inline>
        </w:drawing>
      </w:r>
    </w:p>
    <w:p w14:paraId="7533661E">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507230" cy="7511415"/>
            <wp:effectExtent l="0" t="0" r="7620" b="13335"/>
            <wp:docPr id="1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5"/>
                    <pic:cNvPicPr>
                      <a:picLocks noChangeAspect="1"/>
                    </pic:cNvPicPr>
                  </pic:nvPicPr>
                  <pic:blipFill>
                    <a:blip r:embed="rId26"/>
                    <a:stretch>
                      <a:fillRect/>
                    </a:stretch>
                  </pic:blipFill>
                  <pic:spPr>
                    <a:xfrm>
                      <a:off x="0" y="0"/>
                      <a:ext cx="4507230" cy="7511415"/>
                    </a:xfrm>
                    <a:prstGeom prst="rect">
                      <a:avLst/>
                    </a:prstGeom>
                    <a:noFill/>
                    <a:ln>
                      <a:noFill/>
                    </a:ln>
                  </pic:spPr>
                </pic:pic>
              </a:graphicData>
            </a:graphic>
          </wp:inline>
        </w:drawing>
      </w:r>
    </w:p>
    <w:p w14:paraId="7E46C4C1">
      <w:pPr>
        <w:pStyle w:val="10"/>
        <w:jc w:val="left"/>
        <w:rPr>
          <w:rFonts w:hint="eastAsia" w:ascii="宋体" w:hAnsi="宋体" w:eastAsia="宋体" w:cs="宋体"/>
          <w:color w:val="auto"/>
        </w:rPr>
      </w:pPr>
      <w:r>
        <w:rPr>
          <w:rFonts w:hint="eastAsia" w:ascii="宋体" w:hAnsi="宋体" w:eastAsia="宋体" w:cs="宋体"/>
          <w:color w:val="auto"/>
        </w:rPr>
        <w:t>A.11 棉内胆侧墙</w:t>
      </w:r>
    </w:p>
    <w:p w14:paraId="6B411D8B">
      <w:pPr>
        <w:pStyle w:val="10"/>
        <w:jc w:val="left"/>
        <w:rPr>
          <w:rFonts w:hint="eastAsia" w:ascii="宋体" w:hAnsi="宋体" w:eastAsia="宋体" w:cs="宋体"/>
          <w:color w:val="auto"/>
        </w:rPr>
      </w:pPr>
      <w:r>
        <w:rPr>
          <w:rFonts w:hint="eastAsia" w:ascii="宋体" w:hAnsi="宋体" w:eastAsia="宋体" w:cs="宋体"/>
          <w:color w:val="auto"/>
        </w:rPr>
        <w:t>棉内胆侧墙面结构及主要尺寸见图A.17。棉内胆侧墙里结构及主要尺寸见图A.18。(单位为毫米)</w:t>
      </w:r>
    </w:p>
    <w:p w14:paraId="170B35BF">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513580" cy="6546850"/>
            <wp:effectExtent l="0" t="0" r="1270" b="6350"/>
            <wp:docPr id="14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6"/>
                    <pic:cNvPicPr>
                      <a:picLocks noChangeAspect="1"/>
                    </pic:cNvPicPr>
                  </pic:nvPicPr>
                  <pic:blipFill>
                    <a:blip r:embed="rId27"/>
                    <a:stretch>
                      <a:fillRect/>
                    </a:stretch>
                  </pic:blipFill>
                  <pic:spPr>
                    <a:xfrm>
                      <a:off x="0" y="0"/>
                      <a:ext cx="4513580" cy="6546850"/>
                    </a:xfrm>
                    <a:prstGeom prst="rect">
                      <a:avLst/>
                    </a:prstGeom>
                    <a:noFill/>
                    <a:ln>
                      <a:noFill/>
                    </a:ln>
                  </pic:spPr>
                </pic:pic>
              </a:graphicData>
            </a:graphic>
          </wp:inline>
        </w:drawing>
      </w:r>
    </w:p>
    <w:p w14:paraId="26E67A9B">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535170" cy="6586220"/>
            <wp:effectExtent l="0" t="0" r="17780" b="5080"/>
            <wp:docPr id="14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7"/>
                    <pic:cNvPicPr>
                      <a:picLocks noChangeAspect="1"/>
                    </pic:cNvPicPr>
                  </pic:nvPicPr>
                  <pic:blipFill>
                    <a:blip r:embed="rId28"/>
                    <a:stretch>
                      <a:fillRect/>
                    </a:stretch>
                  </pic:blipFill>
                  <pic:spPr>
                    <a:xfrm>
                      <a:off x="0" y="0"/>
                      <a:ext cx="4535170" cy="6586220"/>
                    </a:xfrm>
                    <a:prstGeom prst="rect">
                      <a:avLst/>
                    </a:prstGeom>
                    <a:noFill/>
                    <a:ln>
                      <a:noFill/>
                    </a:ln>
                  </pic:spPr>
                </pic:pic>
              </a:graphicData>
            </a:graphic>
          </wp:inline>
        </w:drawing>
      </w:r>
    </w:p>
    <w:p w14:paraId="02CD0EF4">
      <w:pPr>
        <w:pStyle w:val="10"/>
        <w:jc w:val="left"/>
        <w:rPr>
          <w:rFonts w:hint="eastAsia" w:ascii="宋体" w:hAnsi="宋体" w:eastAsia="宋体" w:cs="宋体"/>
          <w:color w:val="auto"/>
        </w:rPr>
      </w:pPr>
      <w:r>
        <w:rPr>
          <w:rFonts w:hint="eastAsia" w:ascii="宋体" w:hAnsi="宋体" w:eastAsia="宋体" w:cs="宋体"/>
          <w:color w:val="auto"/>
        </w:rPr>
        <w:t>A.12 棉内胆门帘</w:t>
      </w:r>
    </w:p>
    <w:p w14:paraId="403847BF">
      <w:pPr>
        <w:pStyle w:val="10"/>
        <w:jc w:val="left"/>
        <w:rPr>
          <w:rFonts w:hint="eastAsia" w:ascii="宋体" w:hAnsi="宋体" w:eastAsia="宋体" w:cs="宋体"/>
          <w:color w:val="auto"/>
        </w:rPr>
      </w:pPr>
      <w:r>
        <w:rPr>
          <w:rFonts w:hint="eastAsia" w:ascii="宋体" w:hAnsi="宋体" w:eastAsia="宋体" w:cs="宋体"/>
          <w:color w:val="auto"/>
        </w:rPr>
        <w:t>棉内胆门帘的结构及主要尺寸见图A.19 。 (单位为毫米)</w:t>
      </w:r>
    </w:p>
    <w:p w14:paraId="2FB967CF">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142105" cy="2148205"/>
            <wp:effectExtent l="0" t="0" r="10795" b="4445"/>
            <wp:docPr id="14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8"/>
                    <pic:cNvPicPr>
                      <a:picLocks noChangeAspect="1"/>
                    </pic:cNvPicPr>
                  </pic:nvPicPr>
                  <pic:blipFill>
                    <a:blip r:embed="rId29"/>
                    <a:stretch>
                      <a:fillRect/>
                    </a:stretch>
                  </pic:blipFill>
                  <pic:spPr>
                    <a:xfrm>
                      <a:off x="0" y="0"/>
                      <a:ext cx="4142105" cy="2148205"/>
                    </a:xfrm>
                    <a:prstGeom prst="rect">
                      <a:avLst/>
                    </a:prstGeom>
                    <a:noFill/>
                    <a:ln>
                      <a:noFill/>
                    </a:ln>
                  </pic:spPr>
                </pic:pic>
              </a:graphicData>
            </a:graphic>
          </wp:inline>
        </w:drawing>
      </w:r>
    </w:p>
    <w:p w14:paraId="41CC31C4">
      <w:pPr>
        <w:pStyle w:val="10"/>
        <w:jc w:val="left"/>
        <w:rPr>
          <w:rFonts w:hint="eastAsia" w:ascii="宋体" w:hAnsi="宋体" w:eastAsia="宋体" w:cs="宋体"/>
          <w:color w:val="auto"/>
        </w:rPr>
      </w:pPr>
      <w:r>
        <w:rPr>
          <w:rFonts w:hint="eastAsia" w:ascii="宋体" w:hAnsi="宋体" w:eastAsia="宋体" w:cs="宋体"/>
          <w:color w:val="auto"/>
        </w:rPr>
        <w:t>A.13 包装袋</w:t>
      </w:r>
    </w:p>
    <w:p w14:paraId="70E0366A">
      <w:pPr>
        <w:pStyle w:val="10"/>
        <w:jc w:val="left"/>
        <w:rPr>
          <w:rFonts w:hint="eastAsia" w:ascii="宋体" w:hAnsi="宋体" w:eastAsia="宋体" w:cs="宋体"/>
          <w:color w:val="auto"/>
        </w:rPr>
      </w:pPr>
      <w:r>
        <w:rPr>
          <w:rFonts w:hint="eastAsia" w:ascii="宋体" w:hAnsi="宋体" w:eastAsia="宋体" w:cs="宋体"/>
          <w:color w:val="auto"/>
        </w:rPr>
        <w:t>内包装袋结构及主要尺寸见图A.20,分包装袋结构及主要尺寸见图A.21,包装过程见图A.22。</w:t>
      </w:r>
      <w:r>
        <w:rPr>
          <w:rFonts w:hint="eastAsia" w:ascii="宋体" w:hAnsi="宋体" w:eastAsia="宋体" w:cs="宋体"/>
          <w:color w:val="auto"/>
          <w:spacing w:val="-7"/>
          <w:sz w:val="17"/>
          <w:szCs w:val="17"/>
        </w:rPr>
        <w:t>单位为毫米</w:t>
      </w:r>
    </w:p>
    <w:p w14:paraId="5E89B835">
      <w:pPr>
        <w:pStyle w:val="10"/>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3749675" cy="5833745"/>
            <wp:effectExtent l="0" t="0" r="3175" b="14605"/>
            <wp:docPr id="15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9"/>
                    <pic:cNvPicPr>
                      <a:picLocks noChangeAspect="1"/>
                    </pic:cNvPicPr>
                  </pic:nvPicPr>
                  <pic:blipFill>
                    <a:blip r:embed="rId30"/>
                    <a:stretch>
                      <a:fillRect/>
                    </a:stretch>
                  </pic:blipFill>
                  <pic:spPr>
                    <a:xfrm>
                      <a:off x="0" y="0"/>
                      <a:ext cx="3749675" cy="5833745"/>
                    </a:xfrm>
                    <a:prstGeom prst="rect">
                      <a:avLst/>
                    </a:prstGeom>
                    <a:noFill/>
                    <a:ln>
                      <a:noFill/>
                    </a:ln>
                  </pic:spPr>
                </pic:pic>
              </a:graphicData>
            </a:graphic>
          </wp:inline>
        </w:drawing>
      </w:r>
    </w:p>
    <w:p w14:paraId="7F95C33C">
      <w:pPr>
        <w:pStyle w:val="10"/>
        <w:jc w:val="center"/>
        <w:rPr>
          <w:rFonts w:hint="eastAsia" w:ascii="宋体" w:hAnsi="宋体" w:eastAsia="宋体" w:cs="宋体"/>
          <w:color w:val="auto"/>
        </w:rPr>
      </w:pPr>
      <w:r>
        <w:rPr>
          <w:rFonts w:hint="eastAsia" w:ascii="宋体" w:hAnsi="宋体" w:eastAsia="宋体" w:cs="宋体"/>
          <w:color w:val="auto"/>
        </w:rPr>
        <w:t>附   录 B</w:t>
      </w:r>
    </w:p>
    <w:p w14:paraId="3FD30577">
      <w:pPr>
        <w:pStyle w:val="10"/>
        <w:jc w:val="center"/>
        <w:rPr>
          <w:rFonts w:hint="eastAsia" w:ascii="宋体" w:hAnsi="宋体" w:eastAsia="宋体" w:cs="宋体"/>
          <w:color w:val="auto"/>
        </w:rPr>
      </w:pPr>
      <w:r>
        <w:rPr>
          <w:rFonts w:hint="eastAsia" w:ascii="宋体" w:hAnsi="宋体" w:eastAsia="宋体" w:cs="宋体"/>
          <w:color w:val="auto"/>
        </w:rPr>
        <w:t>(规范性附录)</w:t>
      </w:r>
    </w:p>
    <w:p w14:paraId="41EA87AA">
      <w:pPr>
        <w:pStyle w:val="10"/>
        <w:jc w:val="center"/>
        <w:rPr>
          <w:rFonts w:hint="eastAsia" w:ascii="宋体" w:hAnsi="宋体" w:eastAsia="宋体" w:cs="宋体"/>
          <w:color w:val="auto"/>
        </w:rPr>
      </w:pPr>
      <w:r>
        <w:rPr>
          <w:rFonts w:hint="eastAsia" w:ascii="宋体" w:hAnsi="宋体" w:eastAsia="宋体" w:cs="宋体"/>
          <w:color w:val="auto"/>
        </w:rPr>
        <w:t>框架各部件名称、结构及主要尺寸</w:t>
      </w:r>
    </w:p>
    <w:p w14:paraId="64669B44">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568190" cy="5622290"/>
            <wp:effectExtent l="0" t="0" r="3810" b="16510"/>
            <wp:docPr id="15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0"/>
                    <pic:cNvPicPr>
                      <a:picLocks noChangeAspect="1"/>
                    </pic:cNvPicPr>
                  </pic:nvPicPr>
                  <pic:blipFill>
                    <a:blip r:embed="rId31"/>
                    <a:stretch>
                      <a:fillRect/>
                    </a:stretch>
                  </pic:blipFill>
                  <pic:spPr>
                    <a:xfrm>
                      <a:off x="0" y="0"/>
                      <a:ext cx="4568190" cy="5622290"/>
                    </a:xfrm>
                    <a:prstGeom prst="rect">
                      <a:avLst/>
                    </a:prstGeom>
                    <a:noFill/>
                    <a:ln>
                      <a:noFill/>
                    </a:ln>
                  </pic:spPr>
                </pic:pic>
              </a:graphicData>
            </a:graphic>
          </wp:inline>
        </w:drawing>
      </w:r>
    </w:p>
    <w:p w14:paraId="7391621C">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482465" cy="6041390"/>
            <wp:effectExtent l="0" t="0" r="13335" b="16510"/>
            <wp:docPr id="15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1"/>
                    <pic:cNvPicPr>
                      <a:picLocks noChangeAspect="1"/>
                    </pic:cNvPicPr>
                  </pic:nvPicPr>
                  <pic:blipFill>
                    <a:blip r:embed="rId32"/>
                    <a:stretch>
                      <a:fillRect/>
                    </a:stretch>
                  </pic:blipFill>
                  <pic:spPr>
                    <a:xfrm>
                      <a:off x="0" y="0"/>
                      <a:ext cx="4482465" cy="6041390"/>
                    </a:xfrm>
                    <a:prstGeom prst="rect">
                      <a:avLst/>
                    </a:prstGeom>
                    <a:noFill/>
                    <a:ln>
                      <a:noFill/>
                    </a:ln>
                  </pic:spPr>
                </pic:pic>
              </a:graphicData>
            </a:graphic>
          </wp:inline>
        </w:drawing>
      </w:r>
    </w:p>
    <w:p w14:paraId="1782443B">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175125" cy="3341370"/>
            <wp:effectExtent l="0" t="0" r="15875" b="11430"/>
            <wp:docPr id="15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2"/>
                    <pic:cNvPicPr>
                      <a:picLocks noChangeAspect="1"/>
                    </pic:cNvPicPr>
                  </pic:nvPicPr>
                  <pic:blipFill>
                    <a:blip r:embed="rId33"/>
                    <a:stretch>
                      <a:fillRect/>
                    </a:stretch>
                  </pic:blipFill>
                  <pic:spPr>
                    <a:xfrm>
                      <a:off x="0" y="0"/>
                      <a:ext cx="4175125" cy="3341370"/>
                    </a:xfrm>
                    <a:prstGeom prst="rect">
                      <a:avLst/>
                    </a:prstGeom>
                    <a:noFill/>
                    <a:ln>
                      <a:noFill/>
                    </a:ln>
                  </pic:spPr>
                </pic:pic>
              </a:graphicData>
            </a:graphic>
          </wp:inline>
        </w:drawing>
      </w:r>
    </w:p>
    <w:p w14:paraId="73D8C576">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575175" cy="2523490"/>
            <wp:effectExtent l="0" t="0" r="15875" b="10160"/>
            <wp:docPr id="15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3"/>
                    <pic:cNvPicPr>
                      <a:picLocks noChangeAspect="1"/>
                    </pic:cNvPicPr>
                  </pic:nvPicPr>
                  <pic:blipFill>
                    <a:blip r:embed="rId34"/>
                    <a:stretch>
                      <a:fillRect/>
                    </a:stretch>
                  </pic:blipFill>
                  <pic:spPr>
                    <a:xfrm>
                      <a:off x="0" y="0"/>
                      <a:ext cx="4575175" cy="2523490"/>
                    </a:xfrm>
                    <a:prstGeom prst="rect">
                      <a:avLst/>
                    </a:prstGeom>
                    <a:noFill/>
                    <a:ln>
                      <a:noFill/>
                    </a:ln>
                  </pic:spPr>
                </pic:pic>
              </a:graphicData>
            </a:graphic>
          </wp:inline>
        </w:drawing>
      </w:r>
    </w:p>
    <w:p w14:paraId="1D8FEE6F">
      <w:pPr>
        <w:pStyle w:val="10"/>
        <w:jc w:val="left"/>
        <w:rPr>
          <w:rFonts w:hint="eastAsia" w:ascii="宋体" w:hAnsi="宋体" w:eastAsia="宋体" w:cs="宋体"/>
          <w:color w:val="auto"/>
        </w:rPr>
      </w:pPr>
      <w:r>
        <w:rPr>
          <w:rFonts w:hint="eastAsia" w:ascii="宋体" w:hAnsi="宋体" w:eastAsia="宋体" w:cs="宋体"/>
          <w:color w:val="auto"/>
        </w:rPr>
        <w:t>B.8 钢丝拉绳</w:t>
      </w:r>
    </w:p>
    <w:p w14:paraId="16C118FB">
      <w:pPr>
        <w:pStyle w:val="10"/>
        <w:jc w:val="left"/>
        <w:rPr>
          <w:rFonts w:hint="eastAsia" w:ascii="宋体" w:hAnsi="宋体" w:eastAsia="宋体" w:cs="宋体"/>
          <w:color w:val="auto"/>
        </w:rPr>
      </w:pPr>
      <w:r>
        <w:rPr>
          <w:rFonts w:hint="eastAsia" w:ascii="宋体" w:hAnsi="宋体" w:eastAsia="宋体" w:cs="宋体"/>
          <w:color w:val="auto"/>
        </w:rPr>
        <w:t>竖向短钢丝绳挂上弹簧钩后的净长为340mm,横向钢丝拉绳净长为3340mm。钢丝拉绳结构及主 要尺寸见图B.8。 (单位为毫米)</w:t>
      </w:r>
    </w:p>
    <w:p w14:paraId="7CBA0513">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572000" cy="5333365"/>
            <wp:effectExtent l="0" t="0" r="0" b="635"/>
            <wp:docPr id="15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4"/>
                    <pic:cNvPicPr>
                      <a:picLocks noChangeAspect="1"/>
                    </pic:cNvPicPr>
                  </pic:nvPicPr>
                  <pic:blipFill>
                    <a:blip r:embed="rId35"/>
                    <a:stretch>
                      <a:fillRect/>
                    </a:stretch>
                  </pic:blipFill>
                  <pic:spPr>
                    <a:xfrm>
                      <a:off x="0" y="0"/>
                      <a:ext cx="4572000" cy="5333365"/>
                    </a:xfrm>
                    <a:prstGeom prst="rect">
                      <a:avLst/>
                    </a:prstGeom>
                    <a:noFill/>
                    <a:ln>
                      <a:noFill/>
                    </a:ln>
                  </pic:spPr>
                </pic:pic>
              </a:graphicData>
            </a:graphic>
          </wp:inline>
        </w:drawing>
      </w:r>
    </w:p>
    <w:p w14:paraId="23943A75">
      <w:pPr>
        <w:pStyle w:val="10"/>
        <w:jc w:val="center"/>
        <w:rPr>
          <w:rFonts w:hint="eastAsia" w:ascii="宋体" w:hAnsi="宋体" w:eastAsia="宋体" w:cs="宋体"/>
          <w:color w:val="auto"/>
        </w:rPr>
      </w:pPr>
      <w:r>
        <w:rPr>
          <w:rFonts w:hint="eastAsia" w:ascii="宋体" w:hAnsi="宋体" w:eastAsia="宋体" w:cs="宋体"/>
          <w:color w:val="auto"/>
        </w:rPr>
        <w:t>附  录 C</w:t>
      </w:r>
    </w:p>
    <w:p w14:paraId="7A412EB9">
      <w:pPr>
        <w:pStyle w:val="10"/>
        <w:jc w:val="center"/>
        <w:rPr>
          <w:rFonts w:hint="eastAsia" w:ascii="宋体" w:hAnsi="宋体" w:eastAsia="宋体" w:cs="宋体"/>
          <w:color w:val="auto"/>
        </w:rPr>
      </w:pPr>
      <w:r>
        <w:rPr>
          <w:rFonts w:hint="eastAsia" w:ascii="宋体" w:hAnsi="宋体" w:eastAsia="宋体" w:cs="宋体"/>
          <w:color w:val="auto"/>
        </w:rPr>
        <w:t>(规范性附录)</w:t>
      </w:r>
    </w:p>
    <w:p w14:paraId="6645036E">
      <w:pPr>
        <w:pStyle w:val="10"/>
        <w:jc w:val="center"/>
        <w:rPr>
          <w:rFonts w:hint="eastAsia" w:ascii="宋体" w:hAnsi="宋体" w:eastAsia="宋体" w:cs="宋体"/>
          <w:color w:val="auto"/>
        </w:rPr>
      </w:pPr>
      <w:r>
        <w:rPr>
          <w:rFonts w:hint="eastAsia" w:ascii="宋体" w:hAnsi="宋体" w:eastAsia="宋体" w:cs="宋体"/>
          <w:color w:val="auto"/>
        </w:rPr>
        <w:t>配件名称、结构及主要尺寸</w:t>
      </w:r>
    </w:p>
    <w:p w14:paraId="4DC9CAB5">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565015" cy="1689100"/>
            <wp:effectExtent l="0" t="0" r="6985" b="6350"/>
            <wp:docPr id="15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6"/>
                    <pic:cNvPicPr>
                      <a:picLocks noChangeAspect="1"/>
                    </pic:cNvPicPr>
                  </pic:nvPicPr>
                  <pic:blipFill>
                    <a:blip r:embed="rId36"/>
                    <a:stretch>
                      <a:fillRect/>
                    </a:stretch>
                  </pic:blipFill>
                  <pic:spPr>
                    <a:xfrm>
                      <a:off x="0" y="0"/>
                      <a:ext cx="4565015" cy="1689100"/>
                    </a:xfrm>
                    <a:prstGeom prst="rect">
                      <a:avLst/>
                    </a:prstGeom>
                    <a:noFill/>
                    <a:ln>
                      <a:noFill/>
                    </a:ln>
                  </pic:spPr>
                </pic:pic>
              </a:graphicData>
            </a:graphic>
          </wp:inline>
        </w:drawing>
      </w:r>
    </w:p>
    <w:p w14:paraId="3FAC672D">
      <w:pPr>
        <w:pStyle w:val="10"/>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3811270" cy="3481705"/>
            <wp:effectExtent l="0" t="0" r="17780" b="4445"/>
            <wp:docPr id="15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27"/>
                    <pic:cNvPicPr>
                      <a:picLocks noChangeAspect="1"/>
                    </pic:cNvPicPr>
                  </pic:nvPicPr>
                  <pic:blipFill>
                    <a:blip r:embed="rId37"/>
                    <a:stretch>
                      <a:fillRect/>
                    </a:stretch>
                  </pic:blipFill>
                  <pic:spPr>
                    <a:xfrm>
                      <a:off x="0" y="0"/>
                      <a:ext cx="3811270" cy="3481705"/>
                    </a:xfrm>
                    <a:prstGeom prst="rect">
                      <a:avLst/>
                    </a:prstGeom>
                    <a:noFill/>
                    <a:ln>
                      <a:noFill/>
                    </a:ln>
                  </pic:spPr>
                </pic:pic>
              </a:graphicData>
            </a:graphic>
          </wp:inline>
        </w:drawing>
      </w:r>
    </w:p>
    <w:p w14:paraId="5D23CACA">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267835" cy="5045710"/>
            <wp:effectExtent l="0" t="0" r="18415" b="2540"/>
            <wp:docPr id="15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8"/>
                    <pic:cNvPicPr>
                      <a:picLocks noChangeAspect="1"/>
                    </pic:cNvPicPr>
                  </pic:nvPicPr>
                  <pic:blipFill>
                    <a:blip r:embed="rId38"/>
                    <a:stretch>
                      <a:fillRect/>
                    </a:stretch>
                  </pic:blipFill>
                  <pic:spPr>
                    <a:xfrm>
                      <a:off x="0" y="0"/>
                      <a:ext cx="4267835" cy="5045710"/>
                    </a:xfrm>
                    <a:prstGeom prst="rect">
                      <a:avLst/>
                    </a:prstGeom>
                    <a:noFill/>
                    <a:ln>
                      <a:noFill/>
                    </a:ln>
                  </pic:spPr>
                </pic:pic>
              </a:graphicData>
            </a:graphic>
          </wp:inline>
        </w:drawing>
      </w:r>
    </w:p>
    <w:p w14:paraId="130C4E54">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572635" cy="5423535"/>
            <wp:effectExtent l="0" t="0" r="18415" b="5715"/>
            <wp:docPr id="16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9"/>
                    <pic:cNvPicPr>
                      <a:picLocks noChangeAspect="1"/>
                    </pic:cNvPicPr>
                  </pic:nvPicPr>
                  <pic:blipFill>
                    <a:blip r:embed="rId39"/>
                    <a:stretch>
                      <a:fillRect/>
                    </a:stretch>
                  </pic:blipFill>
                  <pic:spPr>
                    <a:xfrm>
                      <a:off x="0" y="0"/>
                      <a:ext cx="4572635" cy="5423535"/>
                    </a:xfrm>
                    <a:prstGeom prst="rect">
                      <a:avLst/>
                    </a:prstGeom>
                    <a:noFill/>
                    <a:ln>
                      <a:noFill/>
                    </a:ln>
                  </pic:spPr>
                </pic:pic>
              </a:graphicData>
            </a:graphic>
          </wp:inline>
        </w:drawing>
      </w:r>
    </w:p>
    <w:p w14:paraId="2C7A4442">
      <w:pPr>
        <w:pStyle w:val="10"/>
        <w:jc w:val="center"/>
        <w:rPr>
          <w:rFonts w:hint="eastAsia" w:ascii="宋体" w:hAnsi="宋体" w:eastAsia="宋体" w:cs="宋体"/>
          <w:color w:val="auto"/>
        </w:rPr>
      </w:pPr>
      <w:r>
        <w:rPr>
          <w:rFonts w:hint="eastAsia" w:ascii="宋体" w:hAnsi="宋体" w:eastAsia="宋体" w:cs="宋体"/>
          <w:color w:val="auto"/>
        </w:rPr>
        <w:t>附 录 D</w:t>
      </w:r>
    </w:p>
    <w:p w14:paraId="658333CE">
      <w:pPr>
        <w:pStyle w:val="10"/>
        <w:jc w:val="center"/>
        <w:rPr>
          <w:rFonts w:hint="eastAsia" w:ascii="宋体" w:hAnsi="宋体" w:eastAsia="宋体" w:cs="宋体"/>
          <w:color w:val="auto"/>
        </w:rPr>
      </w:pPr>
      <w:r>
        <w:rPr>
          <w:rFonts w:hint="eastAsia" w:ascii="宋体" w:hAnsi="宋体" w:eastAsia="宋体" w:cs="宋体"/>
          <w:color w:val="auto"/>
        </w:rPr>
        <w:t>(规范性附录)</w:t>
      </w:r>
    </w:p>
    <w:p w14:paraId="310818EF">
      <w:pPr>
        <w:pStyle w:val="10"/>
        <w:jc w:val="center"/>
        <w:rPr>
          <w:rFonts w:hint="eastAsia" w:ascii="宋体" w:hAnsi="宋体" w:eastAsia="宋体" w:cs="宋体"/>
          <w:color w:val="auto"/>
        </w:rPr>
      </w:pPr>
      <w:r>
        <w:rPr>
          <w:rFonts w:hint="eastAsia" w:ascii="宋体" w:hAnsi="宋体" w:eastAsia="宋体" w:cs="宋体"/>
          <w:color w:val="auto"/>
        </w:rPr>
        <w:t>涂层布技术要求</w:t>
      </w:r>
    </w:p>
    <w:p w14:paraId="14FAB362">
      <w:pPr>
        <w:pStyle w:val="10"/>
        <w:jc w:val="left"/>
        <w:rPr>
          <w:rFonts w:hint="eastAsia" w:ascii="宋体" w:hAnsi="宋体" w:eastAsia="宋体" w:cs="宋体"/>
          <w:color w:val="auto"/>
        </w:rPr>
      </w:pPr>
      <w:r>
        <w:rPr>
          <w:rFonts w:hint="eastAsia" w:ascii="宋体" w:hAnsi="宋体" w:eastAsia="宋体" w:cs="宋体"/>
          <w:color w:val="auto"/>
        </w:rPr>
        <w:t>D.1颜色及涂覆方式</w:t>
      </w:r>
    </w:p>
    <w:p w14:paraId="21D1A26F">
      <w:pPr>
        <w:pStyle w:val="10"/>
        <w:jc w:val="left"/>
        <w:rPr>
          <w:rFonts w:hint="eastAsia" w:ascii="宋体" w:hAnsi="宋体" w:eastAsia="宋体" w:cs="宋体"/>
          <w:color w:val="auto"/>
        </w:rPr>
      </w:pPr>
      <w:r>
        <w:rPr>
          <w:rFonts w:hint="eastAsia" w:ascii="宋体" w:hAnsi="宋体" w:eastAsia="宋体" w:cs="宋体"/>
          <w:color w:val="auto"/>
        </w:rPr>
        <w:t>篷体为天蓝色，符合潘通色卡号PANTONG 19—4049单面涂覆PU涂层布；</w:t>
      </w:r>
    </w:p>
    <w:p w14:paraId="665227F2">
      <w:pPr>
        <w:pStyle w:val="10"/>
        <w:jc w:val="left"/>
        <w:rPr>
          <w:rFonts w:hint="eastAsia" w:ascii="宋体" w:hAnsi="宋体" w:eastAsia="宋体" w:cs="宋体"/>
          <w:color w:val="auto"/>
        </w:rPr>
      </w:pPr>
      <w:r>
        <w:rPr>
          <w:rFonts w:hint="eastAsia" w:ascii="宋体" w:hAnsi="宋体" w:eastAsia="宋体" w:cs="宋体"/>
          <w:color w:val="auto"/>
        </w:rPr>
        <w:t>织物规格见表D.1。</w:t>
      </w:r>
    </w:p>
    <w:p w14:paraId="53235907">
      <w:pPr>
        <w:pStyle w:val="10"/>
        <w:jc w:val="center"/>
        <w:rPr>
          <w:rFonts w:hint="eastAsia" w:ascii="宋体" w:hAnsi="宋体" w:eastAsia="宋体" w:cs="宋体"/>
          <w:color w:val="auto"/>
        </w:rPr>
      </w:pPr>
      <w:r>
        <w:rPr>
          <w:rFonts w:hint="eastAsia" w:ascii="宋体" w:hAnsi="宋体" w:eastAsia="宋体" w:cs="宋体"/>
          <w:color w:val="auto"/>
        </w:rPr>
        <w:t>表D.1织物规格</w:t>
      </w:r>
    </w:p>
    <w:tbl>
      <w:tblPr>
        <w:tblStyle w:val="11"/>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939"/>
        <w:gridCol w:w="1360"/>
        <w:gridCol w:w="4015"/>
      </w:tblGrid>
      <w:tr w14:paraId="4C6CB4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2585" w:type="pct"/>
            <w:gridSpan w:val="2"/>
            <w:vAlign w:val="center"/>
          </w:tcPr>
          <w:p w14:paraId="7CCDCA5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7"/>
                <w:szCs w:val="17"/>
              </w:rPr>
            </w:pPr>
            <w:r>
              <w:rPr>
                <w:rFonts w:hint="eastAsia" w:ascii="宋体" w:hAnsi="宋体" w:eastAsia="宋体" w:cs="宋体"/>
                <w:color w:val="auto"/>
                <w:spacing w:val="-3"/>
                <w:sz w:val="17"/>
                <w:szCs w:val="17"/>
              </w:rPr>
              <w:t>项      目</w:t>
            </w:r>
          </w:p>
        </w:tc>
        <w:tc>
          <w:tcPr>
            <w:tcW w:w="2414" w:type="pct"/>
            <w:vAlign w:val="center"/>
          </w:tcPr>
          <w:p w14:paraId="1D53BBB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7"/>
                <w:szCs w:val="17"/>
              </w:rPr>
            </w:pPr>
            <w:r>
              <w:rPr>
                <w:rFonts w:hint="eastAsia" w:ascii="宋体" w:hAnsi="宋体" w:eastAsia="宋体" w:cs="宋体"/>
                <w:color w:val="auto"/>
                <w:spacing w:val="-4"/>
                <w:sz w:val="17"/>
                <w:szCs w:val="17"/>
              </w:rPr>
              <w:t>规</w:t>
            </w:r>
            <w:r>
              <w:rPr>
                <w:rFonts w:hint="eastAsia" w:ascii="宋体" w:hAnsi="宋体" w:eastAsia="宋体" w:cs="宋体"/>
                <w:color w:val="auto"/>
                <w:spacing w:val="15"/>
                <w:sz w:val="17"/>
                <w:szCs w:val="17"/>
              </w:rPr>
              <w:t xml:space="preserve">  </w:t>
            </w:r>
            <w:r>
              <w:rPr>
                <w:rFonts w:hint="eastAsia" w:ascii="宋体" w:hAnsi="宋体" w:eastAsia="宋体" w:cs="宋体"/>
                <w:color w:val="auto"/>
                <w:spacing w:val="-4"/>
                <w:sz w:val="17"/>
                <w:szCs w:val="17"/>
              </w:rPr>
              <w:t>格</w:t>
            </w:r>
          </w:p>
        </w:tc>
      </w:tr>
      <w:tr w14:paraId="16A832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8" w:hRule="atLeast"/>
        </w:trPr>
        <w:tc>
          <w:tcPr>
            <w:tcW w:w="2585" w:type="pct"/>
            <w:gridSpan w:val="2"/>
            <w:vAlign w:val="center"/>
          </w:tcPr>
          <w:p w14:paraId="2864062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7"/>
                <w:szCs w:val="17"/>
              </w:rPr>
            </w:pPr>
            <w:r>
              <w:rPr>
                <w:rFonts w:hint="eastAsia" w:ascii="宋体" w:hAnsi="宋体" w:eastAsia="宋体" w:cs="宋体"/>
                <w:color w:val="auto"/>
                <w:spacing w:val="-2"/>
                <w:sz w:val="17"/>
                <w:szCs w:val="17"/>
              </w:rPr>
              <w:t>涤纶长丝，%</w:t>
            </w:r>
          </w:p>
        </w:tc>
        <w:tc>
          <w:tcPr>
            <w:tcW w:w="2414" w:type="pct"/>
            <w:vAlign w:val="center"/>
          </w:tcPr>
          <w:p w14:paraId="338C4EC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7"/>
                <w:szCs w:val="17"/>
              </w:rPr>
            </w:pPr>
            <w:r>
              <w:rPr>
                <w:rFonts w:hint="eastAsia" w:ascii="宋体" w:hAnsi="宋体" w:eastAsia="宋体" w:cs="宋体"/>
                <w:color w:val="auto"/>
                <w:spacing w:val="-5"/>
                <w:sz w:val="17"/>
                <w:szCs w:val="17"/>
              </w:rPr>
              <w:t>100</w:t>
            </w:r>
          </w:p>
        </w:tc>
      </w:tr>
      <w:tr w14:paraId="159630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1767" w:type="pct"/>
            <w:vMerge w:val="restart"/>
            <w:tcBorders>
              <w:bottom w:val="nil"/>
            </w:tcBorders>
            <w:vAlign w:val="center"/>
          </w:tcPr>
          <w:p w14:paraId="337E0D7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7"/>
                <w:szCs w:val="17"/>
              </w:rPr>
            </w:pPr>
            <w:r>
              <w:rPr>
                <w:rFonts w:hint="eastAsia" w:ascii="宋体" w:hAnsi="宋体" w:eastAsia="宋体" w:cs="宋体"/>
                <w:color w:val="auto"/>
                <w:spacing w:val="-2"/>
                <w:sz w:val="17"/>
                <w:szCs w:val="17"/>
              </w:rPr>
              <w:t>纤维规格，dtex</w:t>
            </w:r>
          </w:p>
        </w:tc>
        <w:tc>
          <w:tcPr>
            <w:tcW w:w="818" w:type="pct"/>
            <w:vAlign w:val="center"/>
          </w:tcPr>
          <w:p w14:paraId="51D6953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7"/>
                <w:szCs w:val="17"/>
              </w:rPr>
            </w:pPr>
            <w:r>
              <w:rPr>
                <w:rFonts w:hint="eastAsia" w:ascii="宋体" w:hAnsi="宋体" w:eastAsia="宋体" w:cs="宋体"/>
                <w:color w:val="auto"/>
                <w:spacing w:val="-2"/>
                <w:sz w:val="17"/>
                <w:szCs w:val="17"/>
              </w:rPr>
              <w:t>经纱</w:t>
            </w:r>
          </w:p>
        </w:tc>
        <w:tc>
          <w:tcPr>
            <w:tcW w:w="2414" w:type="pct"/>
            <w:vAlign w:val="center"/>
          </w:tcPr>
          <w:p w14:paraId="7DDEDF2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7"/>
                <w:szCs w:val="17"/>
              </w:rPr>
            </w:pPr>
            <w:r>
              <w:rPr>
                <w:rFonts w:hint="eastAsia" w:ascii="宋体" w:hAnsi="宋体" w:eastAsia="宋体" w:cs="宋体"/>
                <w:color w:val="auto"/>
                <w:spacing w:val="-3"/>
                <w:sz w:val="17"/>
                <w:szCs w:val="17"/>
              </w:rPr>
              <w:t>333</w:t>
            </w:r>
          </w:p>
        </w:tc>
      </w:tr>
      <w:tr w14:paraId="394829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1767" w:type="pct"/>
            <w:vMerge w:val="continue"/>
            <w:tcBorders>
              <w:top w:val="nil"/>
            </w:tcBorders>
            <w:vAlign w:val="center"/>
          </w:tcPr>
          <w:p w14:paraId="1C6F1092">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rPr>
            </w:pPr>
          </w:p>
        </w:tc>
        <w:tc>
          <w:tcPr>
            <w:tcW w:w="818" w:type="pct"/>
            <w:vAlign w:val="center"/>
          </w:tcPr>
          <w:p w14:paraId="279D573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7"/>
                <w:szCs w:val="17"/>
              </w:rPr>
            </w:pPr>
            <w:r>
              <w:rPr>
                <w:rFonts w:hint="eastAsia" w:ascii="宋体" w:hAnsi="宋体" w:eastAsia="宋体" w:cs="宋体"/>
                <w:color w:val="auto"/>
                <w:spacing w:val="-2"/>
                <w:sz w:val="17"/>
                <w:szCs w:val="17"/>
              </w:rPr>
              <w:t>纬纱</w:t>
            </w:r>
          </w:p>
        </w:tc>
        <w:tc>
          <w:tcPr>
            <w:tcW w:w="2414" w:type="pct"/>
            <w:vAlign w:val="center"/>
          </w:tcPr>
          <w:p w14:paraId="5E032C5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7"/>
                <w:szCs w:val="17"/>
              </w:rPr>
            </w:pPr>
            <w:r>
              <w:rPr>
                <w:rFonts w:hint="eastAsia" w:ascii="宋体" w:hAnsi="宋体" w:eastAsia="宋体" w:cs="宋体"/>
                <w:color w:val="auto"/>
                <w:spacing w:val="-3"/>
                <w:sz w:val="17"/>
                <w:szCs w:val="17"/>
              </w:rPr>
              <w:t>333</w:t>
            </w:r>
          </w:p>
        </w:tc>
      </w:tr>
      <w:tr w14:paraId="38928C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3" w:hRule="atLeast"/>
        </w:trPr>
        <w:tc>
          <w:tcPr>
            <w:tcW w:w="2585" w:type="pct"/>
            <w:gridSpan w:val="2"/>
            <w:vAlign w:val="center"/>
          </w:tcPr>
          <w:p w14:paraId="4CA1F65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7"/>
                <w:szCs w:val="17"/>
              </w:rPr>
            </w:pPr>
            <w:r>
              <w:rPr>
                <w:rFonts w:hint="eastAsia" w:ascii="宋体" w:hAnsi="宋体" w:eastAsia="宋体" w:cs="宋体"/>
                <w:color w:val="auto"/>
                <w:spacing w:val="11"/>
                <w:sz w:val="17"/>
                <w:szCs w:val="17"/>
              </w:rPr>
              <w:t>单位面积质量，g/m²</w:t>
            </w:r>
          </w:p>
        </w:tc>
        <w:tc>
          <w:tcPr>
            <w:tcW w:w="2414" w:type="pct"/>
            <w:vAlign w:val="center"/>
          </w:tcPr>
          <w:p w14:paraId="7524845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7"/>
                <w:szCs w:val="17"/>
              </w:rPr>
            </w:pPr>
            <w:r>
              <w:rPr>
                <w:rFonts w:hint="eastAsia" w:ascii="宋体" w:hAnsi="宋体" w:eastAsia="宋体" w:cs="宋体"/>
                <w:color w:val="auto"/>
                <w:spacing w:val="-2"/>
                <w:sz w:val="17"/>
                <w:szCs w:val="17"/>
              </w:rPr>
              <w:t>220</w:t>
            </w:r>
          </w:p>
        </w:tc>
      </w:tr>
    </w:tbl>
    <w:p w14:paraId="33229449">
      <w:pPr>
        <w:pStyle w:val="10"/>
        <w:jc w:val="center"/>
        <w:rPr>
          <w:rFonts w:hint="eastAsia" w:ascii="宋体" w:hAnsi="宋体" w:eastAsia="宋体" w:cs="宋体"/>
          <w:color w:val="auto"/>
        </w:rPr>
      </w:pPr>
      <w:r>
        <w:rPr>
          <w:rFonts w:hint="eastAsia" w:ascii="宋体" w:hAnsi="宋体" w:eastAsia="宋体" w:cs="宋体"/>
          <w:color w:val="auto"/>
        </w:rPr>
        <w:t>D.2 性能指标及试验方法</w:t>
      </w:r>
    </w:p>
    <w:p w14:paraId="79D28FBA">
      <w:pPr>
        <w:pStyle w:val="10"/>
        <w:jc w:val="center"/>
        <w:rPr>
          <w:rFonts w:hint="eastAsia" w:ascii="宋体" w:hAnsi="宋体" w:eastAsia="宋体" w:cs="宋体"/>
          <w:color w:val="auto"/>
        </w:rPr>
      </w:pPr>
      <w:r>
        <w:rPr>
          <w:rFonts w:hint="eastAsia" w:ascii="宋体" w:hAnsi="宋体" w:eastAsia="宋体" w:cs="宋体"/>
          <w:color w:val="auto"/>
        </w:rPr>
        <w:t>性能指标及试验方法见表D.2。</w:t>
      </w:r>
    </w:p>
    <w:p w14:paraId="743434CB">
      <w:pPr>
        <w:pStyle w:val="10"/>
        <w:jc w:val="center"/>
        <w:rPr>
          <w:rFonts w:hint="eastAsia" w:ascii="宋体" w:hAnsi="宋体" w:eastAsia="宋体" w:cs="宋体"/>
          <w:color w:val="auto"/>
        </w:rPr>
      </w:pPr>
      <w:r>
        <w:rPr>
          <w:rFonts w:hint="eastAsia" w:ascii="宋体" w:hAnsi="宋体" w:eastAsia="宋体" w:cs="宋体"/>
          <w:color w:val="auto"/>
        </w:rPr>
        <w:t>表D.2 PU涂层布性能指标及试验方法</w:t>
      </w:r>
    </w:p>
    <w:p w14:paraId="5CDC8F3E">
      <w:pPr>
        <w:pStyle w:val="10"/>
        <w:jc w:val="left"/>
        <w:rPr>
          <w:rFonts w:hint="eastAsia" w:ascii="宋体" w:hAnsi="宋体" w:eastAsia="宋体" w:cs="宋体"/>
          <w:color w:val="auto"/>
        </w:rPr>
      </w:pPr>
    </w:p>
    <w:tbl>
      <w:tblPr>
        <w:tblStyle w:val="11"/>
        <w:tblW w:w="8940" w:type="dxa"/>
        <w:tblInd w:w="4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803"/>
        <w:gridCol w:w="1798"/>
        <w:gridCol w:w="3446"/>
        <w:gridCol w:w="1893"/>
      </w:tblGrid>
      <w:tr w14:paraId="33DDBD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3601" w:type="dxa"/>
            <w:gridSpan w:val="2"/>
            <w:vAlign w:val="center"/>
          </w:tcPr>
          <w:p w14:paraId="0634852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项    目</w:t>
            </w:r>
          </w:p>
        </w:tc>
        <w:tc>
          <w:tcPr>
            <w:tcW w:w="3446" w:type="dxa"/>
            <w:vAlign w:val="center"/>
          </w:tcPr>
          <w:p w14:paraId="676FEA3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性能指标</w:t>
            </w:r>
          </w:p>
        </w:tc>
        <w:tc>
          <w:tcPr>
            <w:tcW w:w="1893" w:type="dxa"/>
            <w:vAlign w:val="center"/>
          </w:tcPr>
          <w:p w14:paraId="31AC9FF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试验方法</w:t>
            </w:r>
          </w:p>
        </w:tc>
      </w:tr>
      <w:tr w14:paraId="71ED3B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9" w:hRule="atLeast"/>
        </w:trPr>
        <w:tc>
          <w:tcPr>
            <w:tcW w:w="3601" w:type="dxa"/>
            <w:gridSpan w:val="2"/>
            <w:vAlign w:val="center"/>
          </w:tcPr>
          <w:p w14:paraId="5D65C04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单位面积质量偏差率，%</w:t>
            </w:r>
          </w:p>
        </w:tc>
        <w:tc>
          <w:tcPr>
            <w:tcW w:w="3446" w:type="dxa"/>
            <w:vAlign w:val="center"/>
          </w:tcPr>
          <w:p w14:paraId="3C235F8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≤10</w:t>
            </w:r>
          </w:p>
        </w:tc>
        <w:tc>
          <w:tcPr>
            <w:tcW w:w="1893" w:type="dxa"/>
            <w:vAlign w:val="center"/>
          </w:tcPr>
          <w:p w14:paraId="3F62A6A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GB/T 4669</w:t>
            </w:r>
          </w:p>
        </w:tc>
      </w:tr>
      <w:tr w14:paraId="6B9A3A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0" w:hRule="atLeast"/>
        </w:trPr>
        <w:tc>
          <w:tcPr>
            <w:tcW w:w="1803" w:type="dxa"/>
            <w:vMerge w:val="restart"/>
            <w:tcBorders>
              <w:bottom w:val="nil"/>
            </w:tcBorders>
            <w:vAlign w:val="center"/>
          </w:tcPr>
          <w:p w14:paraId="4CFC160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断裂强力，N/5cm</w:t>
            </w:r>
          </w:p>
        </w:tc>
        <w:tc>
          <w:tcPr>
            <w:tcW w:w="1798" w:type="dxa"/>
            <w:vAlign w:val="center"/>
          </w:tcPr>
          <w:p w14:paraId="64840E9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经向</w:t>
            </w:r>
          </w:p>
        </w:tc>
        <w:tc>
          <w:tcPr>
            <w:tcW w:w="3446" w:type="dxa"/>
            <w:vAlign w:val="center"/>
          </w:tcPr>
          <w:p w14:paraId="2E2A1E1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≥2000</w:t>
            </w:r>
          </w:p>
        </w:tc>
        <w:tc>
          <w:tcPr>
            <w:tcW w:w="1893" w:type="dxa"/>
            <w:vMerge w:val="restart"/>
            <w:tcBorders>
              <w:bottom w:val="nil"/>
            </w:tcBorders>
            <w:vAlign w:val="center"/>
          </w:tcPr>
          <w:p w14:paraId="28D1BB6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GB/T 3923.1</w:t>
            </w:r>
          </w:p>
        </w:tc>
      </w:tr>
      <w:tr w14:paraId="318FA7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9" w:hRule="atLeast"/>
        </w:trPr>
        <w:tc>
          <w:tcPr>
            <w:tcW w:w="1803" w:type="dxa"/>
            <w:vMerge w:val="continue"/>
            <w:tcBorders>
              <w:top w:val="nil"/>
            </w:tcBorders>
            <w:vAlign w:val="center"/>
          </w:tcPr>
          <w:p w14:paraId="5A15DAB8">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rPr>
            </w:pPr>
          </w:p>
        </w:tc>
        <w:tc>
          <w:tcPr>
            <w:tcW w:w="1798" w:type="dxa"/>
            <w:vAlign w:val="center"/>
          </w:tcPr>
          <w:p w14:paraId="452210B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纬向</w:t>
            </w:r>
          </w:p>
        </w:tc>
        <w:tc>
          <w:tcPr>
            <w:tcW w:w="3446" w:type="dxa"/>
            <w:vAlign w:val="center"/>
          </w:tcPr>
          <w:p w14:paraId="5575247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≥1500</w:t>
            </w:r>
          </w:p>
        </w:tc>
        <w:tc>
          <w:tcPr>
            <w:tcW w:w="1893" w:type="dxa"/>
            <w:vMerge w:val="continue"/>
            <w:tcBorders>
              <w:top w:val="nil"/>
            </w:tcBorders>
            <w:vAlign w:val="center"/>
          </w:tcPr>
          <w:p w14:paraId="77A1A69A">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rPr>
            </w:pPr>
          </w:p>
        </w:tc>
      </w:tr>
      <w:tr w14:paraId="7D6A46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trPr>
        <w:tc>
          <w:tcPr>
            <w:tcW w:w="1803" w:type="dxa"/>
            <w:vMerge w:val="restart"/>
            <w:tcBorders>
              <w:bottom w:val="nil"/>
            </w:tcBorders>
            <w:vAlign w:val="center"/>
          </w:tcPr>
          <w:p w14:paraId="0AC0B1A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撕破强力，N</w:t>
            </w:r>
          </w:p>
        </w:tc>
        <w:tc>
          <w:tcPr>
            <w:tcW w:w="1798" w:type="dxa"/>
            <w:vAlign w:val="center"/>
          </w:tcPr>
          <w:p w14:paraId="54B530E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经向</w:t>
            </w:r>
          </w:p>
        </w:tc>
        <w:tc>
          <w:tcPr>
            <w:tcW w:w="3446" w:type="dxa"/>
            <w:vAlign w:val="center"/>
          </w:tcPr>
          <w:p w14:paraId="5100F1D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≥80</w:t>
            </w:r>
          </w:p>
        </w:tc>
        <w:tc>
          <w:tcPr>
            <w:tcW w:w="1893" w:type="dxa"/>
            <w:vMerge w:val="restart"/>
            <w:tcBorders>
              <w:bottom w:val="nil"/>
            </w:tcBorders>
            <w:vAlign w:val="center"/>
          </w:tcPr>
          <w:p w14:paraId="6DE4C80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GB/T 3917.3</w:t>
            </w:r>
          </w:p>
        </w:tc>
      </w:tr>
      <w:tr w14:paraId="420C41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0" w:hRule="atLeast"/>
        </w:trPr>
        <w:tc>
          <w:tcPr>
            <w:tcW w:w="1803" w:type="dxa"/>
            <w:vMerge w:val="continue"/>
            <w:tcBorders>
              <w:top w:val="nil"/>
            </w:tcBorders>
            <w:vAlign w:val="center"/>
          </w:tcPr>
          <w:p w14:paraId="0D30CEC6">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rPr>
            </w:pPr>
          </w:p>
        </w:tc>
        <w:tc>
          <w:tcPr>
            <w:tcW w:w="1798" w:type="dxa"/>
            <w:vAlign w:val="center"/>
          </w:tcPr>
          <w:p w14:paraId="6E8987C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纬向</w:t>
            </w:r>
          </w:p>
        </w:tc>
        <w:tc>
          <w:tcPr>
            <w:tcW w:w="3446" w:type="dxa"/>
            <w:vAlign w:val="center"/>
          </w:tcPr>
          <w:p w14:paraId="6839BE0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≥60</w:t>
            </w:r>
          </w:p>
        </w:tc>
        <w:tc>
          <w:tcPr>
            <w:tcW w:w="1893" w:type="dxa"/>
            <w:vMerge w:val="continue"/>
            <w:tcBorders>
              <w:top w:val="nil"/>
            </w:tcBorders>
            <w:vAlign w:val="center"/>
          </w:tcPr>
          <w:p w14:paraId="389DD830">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rPr>
            </w:pPr>
          </w:p>
        </w:tc>
      </w:tr>
      <w:tr w14:paraId="1AC7C6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9" w:hRule="atLeast"/>
        </w:trPr>
        <w:tc>
          <w:tcPr>
            <w:tcW w:w="3601" w:type="dxa"/>
            <w:gridSpan w:val="2"/>
            <w:vAlign w:val="center"/>
          </w:tcPr>
          <w:p w14:paraId="16FC012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抗粘连性</w:t>
            </w:r>
          </w:p>
        </w:tc>
        <w:tc>
          <w:tcPr>
            <w:tcW w:w="3446" w:type="dxa"/>
            <w:vAlign w:val="center"/>
          </w:tcPr>
          <w:p w14:paraId="60F98C6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允许轻度粘连</w:t>
            </w:r>
          </w:p>
        </w:tc>
        <w:tc>
          <w:tcPr>
            <w:tcW w:w="1893" w:type="dxa"/>
            <w:vAlign w:val="center"/>
          </w:tcPr>
          <w:p w14:paraId="133A9D4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FZ/T 01063</w:t>
            </w:r>
          </w:p>
        </w:tc>
      </w:tr>
      <w:tr w14:paraId="5B7604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trPr>
        <w:tc>
          <w:tcPr>
            <w:tcW w:w="3601" w:type="dxa"/>
            <w:gridSpan w:val="2"/>
            <w:vAlign w:val="center"/>
          </w:tcPr>
          <w:p w14:paraId="28458A6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耐光色牢度</w:t>
            </w:r>
          </w:p>
        </w:tc>
        <w:tc>
          <w:tcPr>
            <w:tcW w:w="3446" w:type="dxa"/>
            <w:vAlign w:val="center"/>
          </w:tcPr>
          <w:p w14:paraId="3CB29BA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≥4</w:t>
            </w:r>
          </w:p>
        </w:tc>
        <w:tc>
          <w:tcPr>
            <w:tcW w:w="1893" w:type="dxa"/>
            <w:vAlign w:val="center"/>
          </w:tcPr>
          <w:p w14:paraId="1B6FF61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GB/T 8427-2008方法3</w:t>
            </w:r>
          </w:p>
        </w:tc>
      </w:tr>
      <w:tr w14:paraId="7688FA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0" w:hRule="atLeast"/>
        </w:trPr>
        <w:tc>
          <w:tcPr>
            <w:tcW w:w="1803" w:type="dxa"/>
            <w:vMerge w:val="restart"/>
            <w:tcBorders>
              <w:bottom w:val="nil"/>
            </w:tcBorders>
            <w:vAlign w:val="center"/>
          </w:tcPr>
          <w:p w14:paraId="0A51EFC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静水压，kPa</w:t>
            </w:r>
          </w:p>
        </w:tc>
        <w:tc>
          <w:tcPr>
            <w:tcW w:w="1798" w:type="dxa"/>
            <w:vAlign w:val="center"/>
          </w:tcPr>
          <w:p w14:paraId="430934F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未经折叠部位</w:t>
            </w:r>
          </w:p>
        </w:tc>
        <w:tc>
          <w:tcPr>
            <w:tcW w:w="3446" w:type="dxa"/>
            <w:vAlign w:val="center"/>
          </w:tcPr>
          <w:p w14:paraId="72C17E8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≥50</w:t>
            </w:r>
          </w:p>
        </w:tc>
        <w:tc>
          <w:tcPr>
            <w:tcW w:w="1893" w:type="dxa"/>
            <w:vMerge w:val="restart"/>
            <w:tcBorders>
              <w:bottom w:val="nil"/>
            </w:tcBorders>
            <w:vAlign w:val="center"/>
          </w:tcPr>
          <w:p w14:paraId="2C32568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GB/T 4744</w:t>
            </w:r>
          </w:p>
        </w:tc>
      </w:tr>
      <w:tr w14:paraId="6CCADF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0" w:hRule="atLeast"/>
        </w:trPr>
        <w:tc>
          <w:tcPr>
            <w:tcW w:w="1803" w:type="dxa"/>
            <w:vMerge w:val="continue"/>
            <w:tcBorders>
              <w:top w:val="nil"/>
            </w:tcBorders>
            <w:vAlign w:val="center"/>
          </w:tcPr>
          <w:p w14:paraId="119B52A2">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rPr>
            </w:pPr>
          </w:p>
        </w:tc>
        <w:tc>
          <w:tcPr>
            <w:tcW w:w="1798" w:type="dxa"/>
            <w:vAlign w:val="center"/>
          </w:tcPr>
          <w:p w14:paraId="1F5402C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*折叠后有折痕部位</w:t>
            </w:r>
          </w:p>
        </w:tc>
        <w:tc>
          <w:tcPr>
            <w:tcW w:w="3446" w:type="dxa"/>
            <w:vAlign w:val="center"/>
          </w:tcPr>
          <w:p w14:paraId="6E56A50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≥30</w:t>
            </w:r>
          </w:p>
        </w:tc>
        <w:tc>
          <w:tcPr>
            <w:tcW w:w="1893" w:type="dxa"/>
            <w:vMerge w:val="continue"/>
            <w:tcBorders>
              <w:top w:val="nil"/>
            </w:tcBorders>
            <w:vAlign w:val="center"/>
          </w:tcPr>
          <w:p w14:paraId="640B8409">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rPr>
            </w:pPr>
          </w:p>
        </w:tc>
      </w:tr>
      <w:tr w14:paraId="74CAA3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9" w:hRule="atLeast"/>
        </w:trPr>
        <w:tc>
          <w:tcPr>
            <w:tcW w:w="1803" w:type="dxa"/>
            <w:vMerge w:val="restart"/>
            <w:tcBorders>
              <w:bottom w:val="nil"/>
            </w:tcBorders>
            <w:vAlign w:val="center"/>
          </w:tcPr>
          <w:p w14:paraId="5316CA9E">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rPr>
            </w:pPr>
          </w:p>
          <w:p w14:paraId="73C2C20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阻燃性能</w:t>
            </w:r>
          </w:p>
        </w:tc>
        <w:tc>
          <w:tcPr>
            <w:tcW w:w="1798" w:type="dxa"/>
            <w:vAlign w:val="center"/>
          </w:tcPr>
          <w:p w14:paraId="56F71D1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损毁长度，mm</w:t>
            </w:r>
          </w:p>
        </w:tc>
        <w:tc>
          <w:tcPr>
            <w:tcW w:w="3446" w:type="dxa"/>
            <w:vAlign w:val="center"/>
          </w:tcPr>
          <w:p w14:paraId="6C5C0A4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≤200</w:t>
            </w:r>
          </w:p>
        </w:tc>
        <w:tc>
          <w:tcPr>
            <w:tcW w:w="1893" w:type="dxa"/>
            <w:vMerge w:val="restart"/>
            <w:tcBorders>
              <w:bottom w:val="nil"/>
            </w:tcBorders>
            <w:vAlign w:val="center"/>
          </w:tcPr>
          <w:p w14:paraId="38C004BE">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rPr>
            </w:pPr>
          </w:p>
          <w:p w14:paraId="2919202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GB/T 5455</w:t>
            </w:r>
          </w:p>
        </w:tc>
      </w:tr>
      <w:tr w14:paraId="1AFA8D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9" w:hRule="atLeast"/>
        </w:trPr>
        <w:tc>
          <w:tcPr>
            <w:tcW w:w="1803" w:type="dxa"/>
            <w:vMerge w:val="continue"/>
            <w:tcBorders>
              <w:top w:val="nil"/>
              <w:bottom w:val="nil"/>
            </w:tcBorders>
            <w:vAlign w:val="center"/>
          </w:tcPr>
          <w:p w14:paraId="7C44ACAD">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rPr>
            </w:pPr>
          </w:p>
        </w:tc>
        <w:tc>
          <w:tcPr>
            <w:tcW w:w="1798" w:type="dxa"/>
            <w:vAlign w:val="center"/>
          </w:tcPr>
          <w:p w14:paraId="181F73E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续、阴燃时间，s</w:t>
            </w:r>
          </w:p>
        </w:tc>
        <w:tc>
          <w:tcPr>
            <w:tcW w:w="3446" w:type="dxa"/>
            <w:vAlign w:val="center"/>
          </w:tcPr>
          <w:p w14:paraId="2C3C157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≤20</w:t>
            </w:r>
          </w:p>
        </w:tc>
        <w:tc>
          <w:tcPr>
            <w:tcW w:w="1893" w:type="dxa"/>
            <w:vMerge w:val="continue"/>
            <w:tcBorders>
              <w:top w:val="nil"/>
              <w:bottom w:val="nil"/>
            </w:tcBorders>
            <w:vAlign w:val="center"/>
          </w:tcPr>
          <w:p w14:paraId="16BDEF74">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rPr>
            </w:pPr>
          </w:p>
        </w:tc>
      </w:tr>
      <w:tr w14:paraId="493C6A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1803" w:type="dxa"/>
            <w:vMerge w:val="continue"/>
            <w:tcBorders>
              <w:top w:val="nil"/>
            </w:tcBorders>
            <w:vAlign w:val="center"/>
          </w:tcPr>
          <w:p w14:paraId="1A7EF83D">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rPr>
            </w:pPr>
          </w:p>
        </w:tc>
        <w:tc>
          <w:tcPr>
            <w:tcW w:w="1798" w:type="dxa"/>
            <w:vAlign w:val="center"/>
          </w:tcPr>
          <w:p w14:paraId="54EFEE0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熔融滴落物</w:t>
            </w:r>
          </w:p>
        </w:tc>
        <w:tc>
          <w:tcPr>
            <w:tcW w:w="3446" w:type="dxa"/>
            <w:vAlign w:val="center"/>
          </w:tcPr>
          <w:p w14:paraId="3B58D2C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不得引起脱脂棉燃烧或阴燃</w:t>
            </w:r>
          </w:p>
        </w:tc>
        <w:tc>
          <w:tcPr>
            <w:tcW w:w="1893" w:type="dxa"/>
            <w:vMerge w:val="continue"/>
            <w:tcBorders>
              <w:top w:val="nil"/>
            </w:tcBorders>
            <w:vAlign w:val="center"/>
          </w:tcPr>
          <w:p w14:paraId="68365A62">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rPr>
            </w:pPr>
          </w:p>
        </w:tc>
      </w:tr>
      <w:tr w14:paraId="0074DE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8940" w:type="dxa"/>
            <w:gridSpan w:val="4"/>
            <w:vAlign w:val="center"/>
          </w:tcPr>
          <w:p w14:paraId="6FED5E5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注；折痕部位耐静水压测试样折叠方法及测试要求见附录P。</w:t>
            </w:r>
          </w:p>
        </w:tc>
      </w:tr>
    </w:tbl>
    <w:p w14:paraId="024CE17F">
      <w:pPr>
        <w:pStyle w:val="10"/>
        <w:jc w:val="center"/>
        <w:rPr>
          <w:rFonts w:hint="eastAsia" w:ascii="宋体" w:hAnsi="宋体" w:eastAsia="宋体" w:cs="宋体"/>
          <w:color w:val="auto"/>
        </w:rPr>
      </w:pPr>
      <w:r>
        <w:rPr>
          <w:rFonts w:hint="eastAsia" w:ascii="宋体" w:hAnsi="宋体" w:eastAsia="宋体" w:cs="宋体"/>
          <w:color w:val="auto"/>
        </w:rPr>
        <w:t>附 录 E</w:t>
      </w:r>
    </w:p>
    <w:p w14:paraId="392C47C3">
      <w:pPr>
        <w:pStyle w:val="10"/>
        <w:jc w:val="center"/>
        <w:rPr>
          <w:rFonts w:hint="eastAsia" w:ascii="宋体" w:hAnsi="宋体" w:eastAsia="宋体" w:cs="宋体"/>
          <w:color w:val="auto"/>
        </w:rPr>
      </w:pPr>
      <w:r>
        <w:rPr>
          <w:rFonts w:hint="eastAsia" w:ascii="宋体" w:hAnsi="宋体" w:eastAsia="宋体" w:cs="宋体"/>
          <w:color w:val="auto"/>
        </w:rPr>
        <w:t>(规范性附录)</w:t>
      </w:r>
    </w:p>
    <w:p w14:paraId="3C941948">
      <w:pPr>
        <w:pStyle w:val="10"/>
        <w:jc w:val="center"/>
        <w:rPr>
          <w:rFonts w:hint="eastAsia" w:ascii="宋体" w:hAnsi="宋体" w:eastAsia="宋体" w:cs="宋体"/>
          <w:color w:val="auto"/>
        </w:rPr>
      </w:pPr>
      <w:r>
        <w:rPr>
          <w:rFonts w:hint="eastAsia" w:ascii="宋体" w:hAnsi="宋体" w:eastAsia="宋体" w:cs="宋体"/>
          <w:color w:val="auto"/>
        </w:rPr>
        <w:t>保温材料技术要求</w:t>
      </w:r>
    </w:p>
    <w:p w14:paraId="2922B426">
      <w:pPr>
        <w:pStyle w:val="10"/>
        <w:jc w:val="left"/>
        <w:rPr>
          <w:rFonts w:hint="eastAsia" w:ascii="宋体" w:hAnsi="宋体" w:eastAsia="宋体" w:cs="宋体"/>
          <w:color w:val="auto"/>
        </w:rPr>
      </w:pPr>
      <w:r>
        <w:rPr>
          <w:rFonts w:hint="eastAsia" w:ascii="宋体" w:hAnsi="宋体" w:eastAsia="宋体" w:cs="宋体"/>
          <w:color w:val="auto"/>
        </w:rPr>
        <w:t>E.1 保温材料质量指标</w:t>
      </w:r>
    </w:p>
    <w:p w14:paraId="20C9AAD3">
      <w:pPr>
        <w:pStyle w:val="10"/>
        <w:jc w:val="left"/>
        <w:rPr>
          <w:rFonts w:hint="eastAsia" w:ascii="宋体" w:hAnsi="宋体" w:eastAsia="宋体" w:cs="宋体"/>
          <w:color w:val="auto"/>
        </w:rPr>
      </w:pPr>
      <w:r>
        <w:rPr>
          <w:rFonts w:hint="eastAsia" w:ascii="宋体" w:hAnsi="宋体" w:eastAsia="宋体" w:cs="宋体"/>
          <w:color w:val="auto"/>
        </w:rPr>
        <w:t>中空涤纶短纤维絮片的质量指标见表E.1。</w:t>
      </w:r>
    </w:p>
    <w:p w14:paraId="74189F36">
      <w:pPr>
        <w:pStyle w:val="10"/>
        <w:jc w:val="center"/>
        <w:rPr>
          <w:rFonts w:hint="eastAsia" w:ascii="宋体" w:hAnsi="宋体" w:eastAsia="宋体" w:cs="宋体"/>
          <w:color w:val="auto"/>
        </w:rPr>
      </w:pPr>
      <w:r>
        <w:rPr>
          <w:rFonts w:hint="eastAsia" w:ascii="宋体" w:hAnsi="宋体" w:eastAsia="宋体" w:cs="宋体"/>
          <w:color w:val="auto"/>
        </w:rPr>
        <w:t>表E.1中空涤纶短纤维絮片质量指标</w:t>
      </w:r>
    </w:p>
    <w:tbl>
      <w:tblPr>
        <w:tblStyle w:val="11"/>
        <w:tblW w:w="8879"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54"/>
        <w:gridCol w:w="2417"/>
        <w:gridCol w:w="3536"/>
        <w:gridCol w:w="2272"/>
      </w:tblGrid>
      <w:tr w14:paraId="34443C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53" w:hRule="atLeast"/>
        </w:trPr>
        <w:tc>
          <w:tcPr>
            <w:tcW w:w="654" w:type="dxa"/>
            <w:vMerge w:val="restart"/>
            <w:tcBorders>
              <w:bottom w:val="nil"/>
            </w:tcBorders>
            <w:vAlign w:val="center"/>
          </w:tcPr>
          <w:p w14:paraId="77A7A5C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序号</w:t>
            </w:r>
          </w:p>
        </w:tc>
        <w:tc>
          <w:tcPr>
            <w:tcW w:w="2417" w:type="dxa"/>
            <w:vMerge w:val="restart"/>
            <w:tcBorders>
              <w:bottom w:val="nil"/>
            </w:tcBorders>
            <w:vAlign w:val="center"/>
          </w:tcPr>
          <w:p w14:paraId="560D3BA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检 验 项 目</w:t>
            </w:r>
          </w:p>
        </w:tc>
        <w:tc>
          <w:tcPr>
            <w:tcW w:w="3536" w:type="dxa"/>
            <w:vAlign w:val="center"/>
          </w:tcPr>
          <w:p w14:paraId="2045389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质量指标</w:t>
            </w:r>
          </w:p>
        </w:tc>
        <w:tc>
          <w:tcPr>
            <w:tcW w:w="2272" w:type="dxa"/>
            <w:vMerge w:val="restart"/>
            <w:tcBorders>
              <w:bottom w:val="nil"/>
            </w:tcBorders>
            <w:vAlign w:val="center"/>
          </w:tcPr>
          <w:p w14:paraId="76E29C3F">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rPr>
            </w:pPr>
          </w:p>
          <w:p w14:paraId="08D7313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试验方法</w:t>
            </w:r>
          </w:p>
        </w:tc>
      </w:tr>
      <w:tr w14:paraId="3DBE30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8" w:hRule="atLeast"/>
        </w:trPr>
        <w:tc>
          <w:tcPr>
            <w:tcW w:w="654" w:type="dxa"/>
            <w:vMerge w:val="continue"/>
            <w:tcBorders>
              <w:top w:val="nil"/>
            </w:tcBorders>
            <w:vAlign w:val="center"/>
          </w:tcPr>
          <w:p w14:paraId="6095EDBB">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rPr>
            </w:pPr>
          </w:p>
        </w:tc>
        <w:tc>
          <w:tcPr>
            <w:tcW w:w="2417" w:type="dxa"/>
            <w:vMerge w:val="continue"/>
            <w:tcBorders>
              <w:top w:val="nil"/>
            </w:tcBorders>
            <w:vAlign w:val="center"/>
          </w:tcPr>
          <w:p w14:paraId="6D1DBFDA">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rPr>
            </w:pPr>
          </w:p>
        </w:tc>
        <w:tc>
          <w:tcPr>
            <w:tcW w:w="3536" w:type="dxa"/>
            <w:vAlign w:val="center"/>
          </w:tcPr>
          <w:p w14:paraId="2E71B23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中空涤纶短纤维絮片</w:t>
            </w:r>
          </w:p>
        </w:tc>
        <w:tc>
          <w:tcPr>
            <w:tcW w:w="2272" w:type="dxa"/>
            <w:vMerge w:val="continue"/>
            <w:tcBorders>
              <w:top w:val="nil"/>
            </w:tcBorders>
            <w:vAlign w:val="center"/>
          </w:tcPr>
          <w:p w14:paraId="6EF72F14">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rPr>
            </w:pPr>
          </w:p>
        </w:tc>
      </w:tr>
      <w:tr w14:paraId="00E6AC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8" w:hRule="atLeast"/>
        </w:trPr>
        <w:tc>
          <w:tcPr>
            <w:tcW w:w="654" w:type="dxa"/>
            <w:vAlign w:val="center"/>
          </w:tcPr>
          <w:p w14:paraId="15ECABC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1</w:t>
            </w:r>
          </w:p>
        </w:tc>
        <w:tc>
          <w:tcPr>
            <w:tcW w:w="2417" w:type="dxa"/>
            <w:vAlign w:val="center"/>
          </w:tcPr>
          <w:p w14:paraId="5C1CDDC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单位面积质量，g/m²</w:t>
            </w:r>
          </w:p>
        </w:tc>
        <w:tc>
          <w:tcPr>
            <w:tcW w:w="3536" w:type="dxa"/>
            <w:vAlign w:val="center"/>
          </w:tcPr>
          <w:p w14:paraId="3BB0737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≥300</w:t>
            </w:r>
          </w:p>
        </w:tc>
        <w:tc>
          <w:tcPr>
            <w:tcW w:w="2272" w:type="dxa"/>
            <w:vAlign w:val="center"/>
          </w:tcPr>
          <w:p w14:paraId="347B965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JSB 9.3</w:t>
            </w:r>
          </w:p>
        </w:tc>
      </w:tr>
      <w:tr w14:paraId="21E9C1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8" w:hRule="atLeast"/>
        </w:trPr>
        <w:tc>
          <w:tcPr>
            <w:tcW w:w="654" w:type="dxa"/>
            <w:vAlign w:val="center"/>
          </w:tcPr>
          <w:p w14:paraId="3726F55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2</w:t>
            </w:r>
          </w:p>
        </w:tc>
        <w:tc>
          <w:tcPr>
            <w:tcW w:w="2417" w:type="dxa"/>
            <w:vAlign w:val="center"/>
          </w:tcPr>
          <w:p w14:paraId="2F6E361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单孔中空涤纶短纤维含量，%</w:t>
            </w:r>
          </w:p>
        </w:tc>
        <w:tc>
          <w:tcPr>
            <w:tcW w:w="3536" w:type="dxa"/>
            <w:vAlign w:val="center"/>
          </w:tcPr>
          <w:p w14:paraId="3271F26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≥60</w:t>
            </w:r>
          </w:p>
        </w:tc>
        <w:tc>
          <w:tcPr>
            <w:tcW w:w="2272" w:type="dxa"/>
            <w:vAlign w:val="center"/>
          </w:tcPr>
          <w:p w14:paraId="2912E0B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显微镜横截面计数参照 GB/T 16988</w:t>
            </w:r>
          </w:p>
        </w:tc>
      </w:tr>
      <w:tr w14:paraId="011CA5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3" w:hRule="atLeast"/>
        </w:trPr>
        <w:tc>
          <w:tcPr>
            <w:tcW w:w="654" w:type="dxa"/>
            <w:vAlign w:val="center"/>
          </w:tcPr>
          <w:p w14:paraId="33252C8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3</w:t>
            </w:r>
          </w:p>
        </w:tc>
        <w:tc>
          <w:tcPr>
            <w:tcW w:w="2417" w:type="dxa"/>
            <w:vAlign w:val="center"/>
          </w:tcPr>
          <w:p w14:paraId="47C4920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保温性能，CLO</w:t>
            </w:r>
          </w:p>
        </w:tc>
        <w:tc>
          <w:tcPr>
            <w:tcW w:w="3536" w:type="dxa"/>
            <w:vAlign w:val="center"/>
          </w:tcPr>
          <w:p w14:paraId="29AFEF5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≥1.5</w:t>
            </w:r>
          </w:p>
        </w:tc>
        <w:tc>
          <w:tcPr>
            <w:tcW w:w="2272" w:type="dxa"/>
            <w:vAlign w:val="center"/>
          </w:tcPr>
          <w:p w14:paraId="517DF33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GB/T 35762</w:t>
            </w:r>
          </w:p>
        </w:tc>
      </w:tr>
    </w:tbl>
    <w:p w14:paraId="053DB3D3">
      <w:pPr>
        <w:pStyle w:val="10"/>
        <w:jc w:val="center"/>
        <w:rPr>
          <w:rFonts w:hint="eastAsia" w:ascii="宋体" w:hAnsi="宋体" w:eastAsia="宋体" w:cs="宋体"/>
          <w:color w:val="auto"/>
        </w:rPr>
      </w:pPr>
      <w:r>
        <w:rPr>
          <w:rFonts w:hint="eastAsia" w:ascii="宋体" w:hAnsi="宋体" w:eastAsia="宋体" w:cs="宋体"/>
          <w:color w:val="auto"/>
        </w:rPr>
        <w:t>附 录 F</w:t>
      </w:r>
    </w:p>
    <w:p w14:paraId="57F28675">
      <w:pPr>
        <w:pStyle w:val="10"/>
        <w:jc w:val="center"/>
        <w:rPr>
          <w:rFonts w:hint="eastAsia" w:ascii="宋体" w:hAnsi="宋体" w:eastAsia="宋体" w:cs="宋体"/>
          <w:color w:val="auto"/>
        </w:rPr>
      </w:pPr>
      <w:r>
        <w:rPr>
          <w:rFonts w:hint="eastAsia" w:ascii="宋体" w:hAnsi="宋体" w:eastAsia="宋体" w:cs="宋体"/>
          <w:color w:val="auto"/>
        </w:rPr>
        <w:t>(规范性附录)</w:t>
      </w:r>
    </w:p>
    <w:p w14:paraId="71194B19">
      <w:pPr>
        <w:pStyle w:val="10"/>
        <w:jc w:val="center"/>
        <w:rPr>
          <w:rFonts w:hint="eastAsia" w:ascii="宋体" w:hAnsi="宋体" w:eastAsia="宋体" w:cs="宋体"/>
          <w:color w:val="auto"/>
        </w:rPr>
      </w:pPr>
      <w:r>
        <w:rPr>
          <w:rFonts w:hint="eastAsia" w:ascii="宋体" w:hAnsi="宋体" w:eastAsia="宋体" w:cs="宋体"/>
          <w:color w:val="auto"/>
        </w:rPr>
        <w:t>地铺布料技术要求</w:t>
      </w:r>
    </w:p>
    <w:p w14:paraId="5D8D767F">
      <w:pPr>
        <w:pStyle w:val="10"/>
        <w:jc w:val="left"/>
        <w:rPr>
          <w:rFonts w:hint="eastAsia" w:ascii="宋体" w:hAnsi="宋体" w:eastAsia="宋体" w:cs="宋体"/>
          <w:color w:val="auto"/>
        </w:rPr>
      </w:pPr>
      <w:r>
        <w:rPr>
          <w:rFonts w:hint="eastAsia" w:ascii="宋体" w:hAnsi="宋体" w:eastAsia="宋体" w:cs="宋体"/>
          <w:color w:val="auto"/>
        </w:rPr>
        <w:t>F.1    地铺材料质量指标</w:t>
      </w:r>
    </w:p>
    <w:p w14:paraId="6D2ADEC4">
      <w:pPr>
        <w:pStyle w:val="10"/>
        <w:jc w:val="left"/>
        <w:rPr>
          <w:rFonts w:hint="eastAsia" w:ascii="宋体" w:hAnsi="宋体" w:eastAsia="宋体" w:cs="宋体"/>
          <w:color w:val="auto"/>
        </w:rPr>
      </w:pPr>
      <w:r>
        <w:rPr>
          <w:rFonts w:hint="eastAsia" w:ascii="宋体" w:hAnsi="宋体" w:eastAsia="宋体" w:cs="宋体"/>
          <w:color w:val="auto"/>
        </w:rPr>
        <w:t>地铺布为灰色，潘通色卡号PANTONG 15—4101。</w:t>
      </w:r>
    </w:p>
    <w:p w14:paraId="2FBB9480">
      <w:pPr>
        <w:pStyle w:val="10"/>
        <w:jc w:val="left"/>
        <w:rPr>
          <w:rFonts w:hint="eastAsia" w:ascii="宋体" w:hAnsi="宋体" w:eastAsia="宋体" w:cs="宋体"/>
          <w:color w:val="auto"/>
        </w:rPr>
      </w:pPr>
      <w:r>
        <w:rPr>
          <w:rFonts w:hint="eastAsia" w:ascii="宋体" w:hAnsi="宋体" w:eastAsia="宋体" w:cs="宋体"/>
          <w:color w:val="auto"/>
        </w:rPr>
        <w:t>聚乙烯双面淋膜的质量指标见表F.1。</w:t>
      </w:r>
    </w:p>
    <w:p w14:paraId="1FFC2EF8">
      <w:pPr>
        <w:pStyle w:val="10"/>
        <w:jc w:val="center"/>
        <w:rPr>
          <w:rFonts w:hint="eastAsia" w:ascii="宋体" w:hAnsi="宋体" w:eastAsia="宋体" w:cs="宋体"/>
          <w:color w:val="auto"/>
        </w:rPr>
      </w:pPr>
      <w:r>
        <w:rPr>
          <w:rFonts w:hint="eastAsia" w:ascii="宋体" w:hAnsi="宋体" w:eastAsia="宋体" w:cs="宋体"/>
          <w:color w:val="auto"/>
        </w:rPr>
        <w:t>表F.1聚乙烯双面淋膜质量指标</w:t>
      </w:r>
    </w:p>
    <w:tbl>
      <w:tblPr>
        <w:tblStyle w:val="11"/>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15"/>
        <w:gridCol w:w="1533"/>
        <w:gridCol w:w="1513"/>
        <w:gridCol w:w="2529"/>
        <w:gridCol w:w="2121"/>
      </w:tblGrid>
      <w:tr w14:paraId="7BABA2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70" w:type="pct"/>
            <w:vMerge w:val="restart"/>
            <w:tcBorders>
              <w:bottom w:val="nil"/>
            </w:tcBorders>
            <w:vAlign w:val="center"/>
          </w:tcPr>
          <w:p w14:paraId="3374D9B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序号</w:t>
            </w:r>
          </w:p>
        </w:tc>
        <w:tc>
          <w:tcPr>
            <w:tcW w:w="1832" w:type="pct"/>
            <w:gridSpan w:val="2"/>
            <w:vMerge w:val="restart"/>
            <w:tcBorders>
              <w:bottom w:val="nil"/>
            </w:tcBorders>
            <w:vAlign w:val="center"/>
          </w:tcPr>
          <w:p w14:paraId="02D8464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检 验 项 目</w:t>
            </w:r>
          </w:p>
        </w:tc>
        <w:tc>
          <w:tcPr>
            <w:tcW w:w="1521" w:type="pct"/>
            <w:vAlign w:val="center"/>
          </w:tcPr>
          <w:p w14:paraId="5870814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质量指标</w:t>
            </w:r>
          </w:p>
        </w:tc>
        <w:tc>
          <w:tcPr>
            <w:tcW w:w="1275" w:type="pct"/>
            <w:vMerge w:val="restart"/>
            <w:tcBorders>
              <w:bottom w:val="nil"/>
            </w:tcBorders>
            <w:vAlign w:val="center"/>
          </w:tcPr>
          <w:p w14:paraId="4DB60DB5">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rPr>
            </w:pPr>
          </w:p>
          <w:p w14:paraId="6011700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试验方法</w:t>
            </w:r>
          </w:p>
        </w:tc>
      </w:tr>
      <w:tr w14:paraId="0C1BA5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9" w:hRule="atLeast"/>
        </w:trPr>
        <w:tc>
          <w:tcPr>
            <w:tcW w:w="370" w:type="pct"/>
            <w:vMerge w:val="continue"/>
            <w:tcBorders>
              <w:top w:val="nil"/>
            </w:tcBorders>
            <w:vAlign w:val="center"/>
          </w:tcPr>
          <w:p w14:paraId="04DD8891">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rPr>
            </w:pPr>
          </w:p>
        </w:tc>
        <w:tc>
          <w:tcPr>
            <w:tcW w:w="1832" w:type="pct"/>
            <w:gridSpan w:val="2"/>
            <w:vMerge w:val="continue"/>
            <w:tcBorders>
              <w:top w:val="nil"/>
            </w:tcBorders>
            <w:vAlign w:val="center"/>
          </w:tcPr>
          <w:p w14:paraId="276240A7">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rPr>
            </w:pPr>
          </w:p>
        </w:tc>
        <w:tc>
          <w:tcPr>
            <w:tcW w:w="1521" w:type="pct"/>
            <w:vAlign w:val="center"/>
          </w:tcPr>
          <w:p w14:paraId="081346E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聚乙烯，双面淋膜</w:t>
            </w:r>
          </w:p>
        </w:tc>
        <w:tc>
          <w:tcPr>
            <w:tcW w:w="1275" w:type="pct"/>
            <w:vMerge w:val="continue"/>
            <w:tcBorders>
              <w:top w:val="nil"/>
            </w:tcBorders>
            <w:vAlign w:val="center"/>
          </w:tcPr>
          <w:p w14:paraId="6BFB7AA1">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rPr>
            </w:pPr>
          </w:p>
        </w:tc>
      </w:tr>
      <w:tr w14:paraId="49976F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8" w:hRule="atLeast"/>
        </w:trPr>
        <w:tc>
          <w:tcPr>
            <w:tcW w:w="370" w:type="pct"/>
            <w:vAlign w:val="center"/>
          </w:tcPr>
          <w:p w14:paraId="520C91B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1</w:t>
            </w:r>
          </w:p>
        </w:tc>
        <w:tc>
          <w:tcPr>
            <w:tcW w:w="1832" w:type="pct"/>
            <w:gridSpan w:val="2"/>
            <w:vAlign w:val="center"/>
          </w:tcPr>
          <w:p w14:paraId="7DE9192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单位面积质量，g/m</w:t>
            </w:r>
          </w:p>
        </w:tc>
        <w:tc>
          <w:tcPr>
            <w:tcW w:w="1521" w:type="pct"/>
            <w:vAlign w:val="center"/>
          </w:tcPr>
          <w:p w14:paraId="7FC98C5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≥120</w:t>
            </w:r>
          </w:p>
        </w:tc>
        <w:tc>
          <w:tcPr>
            <w:tcW w:w="1275" w:type="pct"/>
            <w:vAlign w:val="center"/>
          </w:tcPr>
          <w:p w14:paraId="734E921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GB/T 4669</w:t>
            </w:r>
          </w:p>
        </w:tc>
      </w:tr>
      <w:tr w14:paraId="3F0C45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8" w:hRule="atLeast"/>
        </w:trPr>
        <w:tc>
          <w:tcPr>
            <w:tcW w:w="370" w:type="pct"/>
            <w:vAlign w:val="center"/>
          </w:tcPr>
          <w:p w14:paraId="2F543E6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2</w:t>
            </w:r>
          </w:p>
        </w:tc>
        <w:tc>
          <w:tcPr>
            <w:tcW w:w="1832" w:type="pct"/>
            <w:gridSpan w:val="2"/>
            <w:vAlign w:val="center"/>
          </w:tcPr>
          <w:p w14:paraId="5363441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抗粘连性</w:t>
            </w:r>
          </w:p>
        </w:tc>
        <w:tc>
          <w:tcPr>
            <w:tcW w:w="1521" w:type="pct"/>
            <w:vAlign w:val="center"/>
          </w:tcPr>
          <w:p w14:paraId="0F76CBC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允许轻度粘连</w:t>
            </w:r>
          </w:p>
        </w:tc>
        <w:tc>
          <w:tcPr>
            <w:tcW w:w="1275" w:type="pct"/>
            <w:vAlign w:val="center"/>
          </w:tcPr>
          <w:p w14:paraId="5327913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FZ/T 01063</w:t>
            </w:r>
          </w:p>
        </w:tc>
      </w:tr>
      <w:tr w14:paraId="668EA8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8" w:hRule="atLeast"/>
        </w:trPr>
        <w:tc>
          <w:tcPr>
            <w:tcW w:w="370" w:type="pct"/>
            <w:vAlign w:val="center"/>
          </w:tcPr>
          <w:p w14:paraId="3214830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3</w:t>
            </w:r>
          </w:p>
        </w:tc>
        <w:tc>
          <w:tcPr>
            <w:tcW w:w="1832" w:type="pct"/>
            <w:gridSpan w:val="2"/>
            <w:vAlign w:val="center"/>
          </w:tcPr>
          <w:p w14:paraId="173F83D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静水压，kPa</w:t>
            </w:r>
          </w:p>
        </w:tc>
        <w:tc>
          <w:tcPr>
            <w:tcW w:w="1521" w:type="pct"/>
            <w:vAlign w:val="center"/>
          </w:tcPr>
          <w:p w14:paraId="28D50FA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≥7.5</w:t>
            </w:r>
          </w:p>
        </w:tc>
        <w:tc>
          <w:tcPr>
            <w:tcW w:w="1275" w:type="pct"/>
            <w:vAlign w:val="center"/>
          </w:tcPr>
          <w:p w14:paraId="34DB529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GB/T 4744</w:t>
            </w:r>
          </w:p>
        </w:tc>
      </w:tr>
      <w:tr w14:paraId="516E98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trPr>
        <w:tc>
          <w:tcPr>
            <w:tcW w:w="370" w:type="pct"/>
            <w:vMerge w:val="restart"/>
            <w:tcBorders>
              <w:bottom w:val="nil"/>
            </w:tcBorders>
            <w:vAlign w:val="center"/>
          </w:tcPr>
          <w:p w14:paraId="78173AE7">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rPr>
            </w:pPr>
          </w:p>
          <w:p w14:paraId="7C24320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4</w:t>
            </w:r>
          </w:p>
        </w:tc>
        <w:tc>
          <w:tcPr>
            <w:tcW w:w="922" w:type="pct"/>
            <w:vMerge w:val="restart"/>
            <w:tcBorders>
              <w:bottom w:val="nil"/>
            </w:tcBorders>
            <w:vAlign w:val="center"/>
          </w:tcPr>
          <w:p w14:paraId="16039E2A">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rPr>
            </w:pPr>
          </w:p>
          <w:p w14:paraId="196203D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断裂强力，N</w:t>
            </w:r>
          </w:p>
        </w:tc>
        <w:tc>
          <w:tcPr>
            <w:tcW w:w="910" w:type="pct"/>
            <w:vAlign w:val="center"/>
          </w:tcPr>
          <w:p w14:paraId="29B4EC8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经向</w:t>
            </w:r>
          </w:p>
        </w:tc>
        <w:tc>
          <w:tcPr>
            <w:tcW w:w="1521" w:type="pct"/>
            <w:vAlign w:val="center"/>
          </w:tcPr>
          <w:p w14:paraId="0F2019C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≥500</w:t>
            </w:r>
          </w:p>
        </w:tc>
        <w:tc>
          <w:tcPr>
            <w:tcW w:w="1275" w:type="pct"/>
            <w:vMerge w:val="restart"/>
            <w:tcBorders>
              <w:bottom w:val="nil"/>
            </w:tcBorders>
            <w:vAlign w:val="center"/>
          </w:tcPr>
          <w:p w14:paraId="5BF2DEBC">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rPr>
            </w:pPr>
          </w:p>
          <w:p w14:paraId="276971C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GB/T 3923.1</w:t>
            </w:r>
          </w:p>
        </w:tc>
      </w:tr>
      <w:tr w14:paraId="43F9E6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370" w:type="pct"/>
            <w:vMerge w:val="continue"/>
            <w:tcBorders>
              <w:top w:val="nil"/>
            </w:tcBorders>
            <w:vAlign w:val="center"/>
          </w:tcPr>
          <w:p w14:paraId="06DAC2B3">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rPr>
            </w:pPr>
          </w:p>
        </w:tc>
        <w:tc>
          <w:tcPr>
            <w:tcW w:w="922" w:type="pct"/>
            <w:vMerge w:val="continue"/>
            <w:tcBorders>
              <w:top w:val="nil"/>
            </w:tcBorders>
            <w:vAlign w:val="center"/>
          </w:tcPr>
          <w:p w14:paraId="566A415E">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rPr>
            </w:pPr>
          </w:p>
        </w:tc>
        <w:tc>
          <w:tcPr>
            <w:tcW w:w="910" w:type="pct"/>
            <w:vAlign w:val="center"/>
          </w:tcPr>
          <w:p w14:paraId="21214AD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纬向</w:t>
            </w:r>
          </w:p>
        </w:tc>
        <w:tc>
          <w:tcPr>
            <w:tcW w:w="1521" w:type="pct"/>
            <w:vAlign w:val="center"/>
          </w:tcPr>
          <w:p w14:paraId="49E9A55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sz w:val="18"/>
                <w:szCs w:val="18"/>
              </w:rPr>
            </w:pPr>
            <w:r>
              <w:rPr>
                <w:rFonts w:hint="eastAsia" w:ascii="宋体" w:hAnsi="宋体" w:eastAsia="宋体" w:cs="宋体"/>
                <w:color w:val="auto"/>
                <w:spacing w:val="0"/>
                <w:sz w:val="18"/>
                <w:szCs w:val="18"/>
              </w:rPr>
              <w:t>≥350</w:t>
            </w:r>
          </w:p>
        </w:tc>
        <w:tc>
          <w:tcPr>
            <w:tcW w:w="1275" w:type="pct"/>
            <w:vMerge w:val="continue"/>
            <w:tcBorders>
              <w:top w:val="nil"/>
            </w:tcBorders>
            <w:vAlign w:val="center"/>
          </w:tcPr>
          <w:p w14:paraId="362A11BA">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pacing w:val="0"/>
              </w:rPr>
            </w:pPr>
          </w:p>
        </w:tc>
      </w:tr>
    </w:tbl>
    <w:p w14:paraId="5E19D608">
      <w:pPr>
        <w:pStyle w:val="10"/>
        <w:jc w:val="center"/>
        <w:rPr>
          <w:rFonts w:hint="eastAsia" w:ascii="宋体" w:hAnsi="宋体" w:eastAsia="宋体" w:cs="宋体"/>
          <w:color w:val="auto"/>
        </w:rPr>
      </w:pPr>
      <w:r>
        <w:rPr>
          <w:rFonts w:hint="eastAsia" w:ascii="宋体" w:hAnsi="宋体" w:eastAsia="宋体" w:cs="宋体"/>
          <w:color w:val="auto"/>
        </w:rPr>
        <w:t>附 录 G</w:t>
      </w:r>
    </w:p>
    <w:p w14:paraId="5633F534">
      <w:pPr>
        <w:pStyle w:val="10"/>
        <w:jc w:val="center"/>
        <w:rPr>
          <w:rFonts w:hint="eastAsia" w:ascii="宋体" w:hAnsi="宋体" w:eastAsia="宋体" w:cs="宋体"/>
          <w:color w:val="auto"/>
        </w:rPr>
      </w:pPr>
      <w:r>
        <w:rPr>
          <w:rFonts w:hint="eastAsia" w:ascii="宋体" w:hAnsi="宋体" w:eastAsia="宋体" w:cs="宋体"/>
          <w:color w:val="auto"/>
        </w:rPr>
        <w:t>(规范性附录)</w:t>
      </w:r>
    </w:p>
    <w:p w14:paraId="1A98EA69">
      <w:pPr>
        <w:pStyle w:val="10"/>
        <w:jc w:val="center"/>
        <w:rPr>
          <w:rFonts w:hint="eastAsia" w:ascii="宋体" w:hAnsi="宋体" w:eastAsia="宋体" w:cs="宋体"/>
          <w:color w:val="auto"/>
        </w:rPr>
      </w:pPr>
      <w:r>
        <w:rPr>
          <w:rFonts w:hint="eastAsia" w:ascii="宋体" w:hAnsi="宋体" w:eastAsia="宋体" w:cs="宋体"/>
          <w:color w:val="auto"/>
        </w:rPr>
        <w:t>28×2/28×2涤纶防水帆布技术要求</w:t>
      </w:r>
    </w:p>
    <w:p w14:paraId="7384091F">
      <w:pPr>
        <w:pStyle w:val="10"/>
        <w:jc w:val="left"/>
        <w:rPr>
          <w:rFonts w:hint="eastAsia" w:ascii="宋体" w:hAnsi="宋体" w:eastAsia="宋体" w:cs="宋体"/>
          <w:color w:val="auto"/>
        </w:rPr>
      </w:pPr>
      <w:r>
        <w:rPr>
          <w:rFonts w:hint="eastAsia" w:ascii="宋体" w:hAnsi="宋体" w:eastAsia="宋体" w:cs="宋体"/>
          <w:color w:val="auto"/>
        </w:rPr>
        <w:t>G.1 颜色</w:t>
      </w:r>
    </w:p>
    <w:p w14:paraId="27BB0D5C">
      <w:pPr>
        <w:pStyle w:val="10"/>
        <w:jc w:val="left"/>
        <w:rPr>
          <w:rFonts w:hint="eastAsia" w:ascii="宋体" w:hAnsi="宋体" w:eastAsia="宋体" w:cs="宋体"/>
          <w:color w:val="auto"/>
        </w:rPr>
      </w:pPr>
      <w:r>
        <w:rPr>
          <w:rFonts w:hint="eastAsia" w:ascii="宋体" w:hAnsi="宋体" w:eastAsia="宋体" w:cs="宋体"/>
          <w:color w:val="auto"/>
        </w:rPr>
        <w:t>涤纶防水帆布为天蓝色。</w:t>
      </w:r>
    </w:p>
    <w:p w14:paraId="69520673">
      <w:pPr>
        <w:pStyle w:val="10"/>
        <w:jc w:val="left"/>
        <w:rPr>
          <w:rFonts w:hint="eastAsia" w:ascii="宋体" w:hAnsi="宋体" w:eastAsia="宋体" w:cs="宋体"/>
          <w:color w:val="auto"/>
        </w:rPr>
      </w:pPr>
      <w:r>
        <w:rPr>
          <w:rFonts w:hint="eastAsia" w:ascii="宋体" w:hAnsi="宋体" w:eastAsia="宋体" w:cs="宋体"/>
          <w:color w:val="auto"/>
        </w:rPr>
        <w:t>G.2 织物规格</w:t>
      </w:r>
    </w:p>
    <w:p w14:paraId="56CF1FC7">
      <w:pPr>
        <w:pStyle w:val="10"/>
        <w:jc w:val="left"/>
        <w:rPr>
          <w:rFonts w:hint="eastAsia" w:ascii="宋体" w:hAnsi="宋体" w:eastAsia="宋体" w:cs="宋体"/>
          <w:color w:val="auto"/>
        </w:rPr>
      </w:pPr>
      <w:r>
        <w:rPr>
          <w:rFonts w:hint="eastAsia" w:ascii="宋体" w:hAnsi="宋体" w:eastAsia="宋体" w:cs="宋体"/>
          <w:color w:val="auto"/>
        </w:rPr>
        <w:t>织物规格见表G.1。</w:t>
      </w:r>
    </w:p>
    <w:p w14:paraId="1F58B5EA">
      <w:pPr>
        <w:pStyle w:val="10"/>
        <w:jc w:val="center"/>
        <w:rPr>
          <w:rFonts w:hint="eastAsia" w:ascii="宋体" w:hAnsi="宋体" w:eastAsia="宋体" w:cs="宋体"/>
          <w:color w:val="auto"/>
        </w:rPr>
      </w:pPr>
      <w:r>
        <w:rPr>
          <w:rFonts w:hint="eastAsia" w:ascii="宋体" w:hAnsi="宋体" w:eastAsia="宋体" w:cs="宋体"/>
          <w:color w:val="auto"/>
        </w:rPr>
        <w:t>表G.1织物规格</w:t>
      </w:r>
    </w:p>
    <w:tbl>
      <w:tblPr>
        <w:tblStyle w:val="11"/>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930"/>
        <w:gridCol w:w="2799"/>
        <w:gridCol w:w="2585"/>
      </w:tblGrid>
      <w:tr w14:paraId="0B1458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3" w:hRule="atLeast"/>
        </w:trPr>
        <w:tc>
          <w:tcPr>
            <w:tcW w:w="3445" w:type="pct"/>
            <w:gridSpan w:val="2"/>
            <w:vAlign w:val="center"/>
          </w:tcPr>
          <w:p w14:paraId="39A809D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5"/>
                <w:sz w:val="18"/>
                <w:szCs w:val="18"/>
              </w:rPr>
              <w:t>项</w:t>
            </w:r>
            <w:r>
              <w:rPr>
                <w:rFonts w:hint="eastAsia" w:ascii="宋体" w:hAnsi="宋体" w:eastAsia="宋体" w:cs="宋体"/>
                <w:color w:val="auto"/>
                <w:spacing w:val="17"/>
                <w:sz w:val="18"/>
                <w:szCs w:val="18"/>
              </w:rPr>
              <w:t xml:space="preserve">     </w:t>
            </w:r>
            <w:r>
              <w:rPr>
                <w:rFonts w:hint="eastAsia" w:ascii="宋体" w:hAnsi="宋体" w:eastAsia="宋体" w:cs="宋体"/>
                <w:color w:val="auto"/>
                <w:spacing w:val="-5"/>
                <w:sz w:val="18"/>
                <w:szCs w:val="18"/>
              </w:rPr>
              <w:t>目</w:t>
            </w:r>
          </w:p>
        </w:tc>
        <w:tc>
          <w:tcPr>
            <w:tcW w:w="1554" w:type="pct"/>
            <w:vAlign w:val="center"/>
          </w:tcPr>
          <w:p w14:paraId="5A31697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4"/>
                <w:sz w:val="18"/>
                <w:szCs w:val="18"/>
              </w:rPr>
              <w:t>规</w:t>
            </w:r>
            <w:r>
              <w:rPr>
                <w:rFonts w:hint="eastAsia" w:ascii="宋体" w:hAnsi="宋体" w:eastAsia="宋体" w:cs="宋体"/>
                <w:color w:val="auto"/>
                <w:spacing w:val="1"/>
                <w:sz w:val="18"/>
                <w:szCs w:val="18"/>
              </w:rPr>
              <w:t xml:space="preserve">  </w:t>
            </w:r>
            <w:r>
              <w:rPr>
                <w:rFonts w:hint="eastAsia" w:ascii="宋体" w:hAnsi="宋体" w:eastAsia="宋体" w:cs="宋体"/>
                <w:color w:val="auto"/>
                <w:spacing w:val="-4"/>
                <w:sz w:val="18"/>
                <w:szCs w:val="18"/>
              </w:rPr>
              <w:t>格</w:t>
            </w:r>
          </w:p>
        </w:tc>
      </w:tr>
      <w:tr w14:paraId="4186BA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8" w:hRule="atLeast"/>
        </w:trPr>
        <w:tc>
          <w:tcPr>
            <w:tcW w:w="3445" w:type="pct"/>
            <w:gridSpan w:val="2"/>
            <w:vAlign w:val="center"/>
          </w:tcPr>
          <w:p w14:paraId="27F9BF1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3"/>
                <w:w w:val="115"/>
                <w:sz w:val="18"/>
                <w:szCs w:val="18"/>
              </w:rPr>
              <w:t>涤纶丝(DTY),%</w:t>
            </w:r>
          </w:p>
        </w:tc>
        <w:tc>
          <w:tcPr>
            <w:tcW w:w="1554" w:type="pct"/>
            <w:vAlign w:val="center"/>
          </w:tcPr>
          <w:p w14:paraId="7085B49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5"/>
                <w:sz w:val="18"/>
                <w:szCs w:val="18"/>
              </w:rPr>
              <w:t>100</w:t>
            </w:r>
          </w:p>
        </w:tc>
      </w:tr>
      <w:tr w14:paraId="57511F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762" w:type="pct"/>
            <w:vAlign w:val="center"/>
          </w:tcPr>
          <w:p w14:paraId="4CE56A0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1"/>
                <w:sz w:val="18"/>
                <w:szCs w:val="18"/>
              </w:rPr>
              <w:t>单位面积质量，g/m²</w:t>
            </w:r>
          </w:p>
        </w:tc>
        <w:tc>
          <w:tcPr>
            <w:tcW w:w="1683" w:type="pct"/>
            <w:vAlign w:val="center"/>
          </w:tcPr>
          <w:p w14:paraId="30BC4D2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5"/>
                <w:sz w:val="18"/>
                <w:szCs w:val="18"/>
              </w:rPr>
              <w:t>≥290</w:t>
            </w:r>
          </w:p>
        </w:tc>
        <w:tc>
          <w:tcPr>
            <w:tcW w:w="1554" w:type="pct"/>
            <w:vAlign w:val="center"/>
          </w:tcPr>
          <w:p w14:paraId="40CF575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GB/T</w:t>
            </w:r>
            <w:r>
              <w:rPr>
                <w:rFonts w:hint="eastAsia" w:ascii="宋体" w:hAnsi="宋体" w:eastAsia="宋体" w:cs="宋体"/>
                <w:color w:val="auto"/>
                <w:spacing w:val="11"/>
                <w:sz w:val="18"/>
                <w:szCs w:val="18"/>
              </w:rPr>
              <w:t xml:space="preserve"> </w:t>
            </w:r>
            <w:r>
              <w:rPr>
                <w:rFonts w:hint="eastAsia" w:ascii="宋体" w:hAnsi="宋体" w:eastAsia="宋体" w:cs="宋体"/>
                <w:color w:val="auto"/>
                <w:spacing w:val="-2"/>
                <w:sz w:val="18"/>
                <w:szCs w:val="18"/>
              </w:rPr>
              <w:t>4669</w:t>
            </w:r>
          </w:p>
        </w:tc>
      </w:tr>
      <w:tr w14:paraId="5D778D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8" w:hRule="atLeast"/>
        </w:trPr>
        <w:tc>
          <w:tcPr>
            <w:tcW w:w="1762" w:type="pct"/>
            <w:vMerge w:val="restart"/>
            <w:tcBorders>
              <w:bottom w:val="nil"/>
            </w:tcBorders>
            <w:vAlign w:val="center"/>
          </w:tcPr>
          <w:p w14:paraId="6994B115">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rPr>
            </w:pPr>
          </w:p>
          <w:p w14:paraId="4714FD2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密度，根/10cm</w:t>
            </w:r>
          </w:p>
        </w:tc>
        <w:tc>
          <w:tcPr>
            <w:tcW w:w="1683" w:type="pct"/>
            <w:vAlign w:val="center"/>
          </w:tcPr>
          <w:p w14:paraId="5B2F2DD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经向≥237</w:t>
            </w:r>
          </w:p>
        </w:tc>
        <w:tc>
          <w:tcPr>
            <w:tcW w:w="1554" w:type="pct"/>
            <w:vMerge w:val="restart"/>
            <w:tcBorders>
              <w:bottom w:val="nil"/>
            </w:tcBorders>
            <w:vAlign w:val="center"/>
          </w:tcPr>
          <w:p w14:paraId="6BA75F2D">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rPr>
            </w:pPr>
          </w:p>
          <w:p w14:paraId="0B272AE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GB/T</w:t>
            </w:r>
            <w:r>
              <w:rPr>
                <w:rFonts w:hint="eastAsia" w:ascii="宋体" w:hAnsi="宋体" w:eastAsia="宋体" w:cs="宋体"/>
                <w:color w:val="auto"/>
                <w:spacing w:val="11"/>
                <w:sz w:val="18"/>
                <w:szCs w:val="18"/>
              </w:rPr>
              <w:t xml:space="preserve"> </w:t>
            </w:r>
            <w:r>
              <w:rPr>
                <w:rFonts w:hint="eastAsia" w:ascii="宋体" w:hAnsi="宋体" w:eastAsia="宋体" w:cs="宋体"/>
                <w:color w:val="auto"/>
                <w:spacing w:val="-2"/>
                <w:sz w:val="18"/>
                <w:szCs w:val="18"/>
              </w:rPr>
              <w:t>4668</w:t>
            </w:r>
          </w:p>
        </w:tc>
      </w:tr>
      <w:tr w14:paraId="7506EC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3" w:hRule="atLeast"/>
        </w:trPr>
        <w:tc>
          <w:tcPr>
            <w:tcW w:w="1762" w:type="pct"/>
            <w:vMerge w:val="continue"/>
            <w:tcBorders>
              <w:top w:val="nil"/>
            </w:tcBorders>
            <w:vAlign w:val="center"/>
          </w:tcPr>
          <w:p w14:paraId="7EA608AC">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rPr>
            </w:pPr>
          </w:p>
        </w:tc>
        <w:tc>
          <w:tcPr>
            <w:tcW w:w="1683" w:type="pct"/>
            <w:vAlign w:val="center"/>
          </w:tcPr>
          <w:p w14:paraId="788B5AA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纬向≥180</w:t>
            </w:r>
          </w:p>
        </w:tc>
        <w:tc>
          <w:tcPr>
            <w:tcW w:w="1554" w:type="pct"/>
            <w:vMerge w:val="continue"/>
            <w:tcBorders>
              <w:top w:val="nil"/>
            </w:tcBorders>
            <w:vAlign w:val="center"/>
          </w:tcPr>
          <w:p w14:paraId="0D9804AA">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rPr>
            </w:pPr>
          </w:p>
        </w:tc>
      </w:tr>
    </w:tbl>
    <w:p w14:paraId="0AC365FA">
      <w:pPr>
        <w:pStyle w:val="10"/>
        <w:jc w:val="center"/>
        <w:rPr>
          <w:rFonts w:hint="eastAsia" w:ascii="宋体" w:hAnsi="宋体" w:eastAsia="宋体" w:cs="宋体"/>
          <w:color w:val="auto"/>
        </w:rPr>
      </w:pPr>
      <w:r>
        <w:rPr>
          <w:rFonts w:hint="eastAsia" w:ascii="宋体" w:hAnsi="宋体" w:eastAsia="宋体" w:cs="宋体"/>
          <w:color w:val="auto"/>
        </w:rPr>
        <w:t>G.3 性能指标及试验方法</w:t>
      </w:r>
    </w:p>
    <w:p w14:paraId="7185A398">
      <w:pPr>
        <w:pStyle w:val="10"/>
        <w:jc w:val="center"/>
        <w:rPr>
          <w:rFonts w:hint="eastAsia" w:ascii="宋体" w:hAnsi="宋体" w:eastAsia="宋体" w:cs="宋体"/>
          <w:color w:val="auto"/>
        </w:rPr>
      </w:pPr>
      <w:r>
        <w:rPr>
          <w:rFonts w:hint="eastAsia" w:ascii="宋体" w:hAnsi="宋体" w:eastAsia="宋体" w:cs="宋体"/>
          <w:color w:val="auto"/>
        </w:rPr>
        <w:t>性能指标及试验方法见表G.2</w:t>
      </w:r>
    </w:p>
    <w:p w14:paraId="2E27C74F">
      <w:pPr>
        <w:pStyle w:val="10"/>
        <w:jc w:val="center"/>
        <w:rPr>
          <w:rFonts w:hint="eastAsia" w:ascii="宋体" w:hAnsi="宋体" w:eastAsia="宋体" w:cs="宋体"/>
          <w:color w:val="auto"/>
        </w:rPr>
      </w:pPr>
      <w:r>
        <w:rPr>
          <w:rFonts w:hint="eastAsia" w:ascii="宋体" w:hAnsi="宋体" w:eastAsia="宋体" w:cs="宋体"/>
          <w:color w:val="auto"/>
        </w:rPr>
        <w:t>表G.2织物规格性能指标及试验方法</w:t>
      </w:r>
    </w:p>
    <w:tbl>
      <w:tblPr>
        <w:tblStyle w:val="11"/>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993"/>
        <w:gridCol w:w="1294"/>
        <w:gridCol w:w="1851"/>
        <w:gridCol w:w="3176"/>
      </w:tblGrid>
      <w:tr w14:paraId="48E1E1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1976" w:type="pct"/>
            <w:gridSpan w:val="2"/>
            <w:vAlign w:val="center"/>
          </w:tcPr>
          <w:p w14:paraId="0278C94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5"/>
                <w:sz w:val="18"/>
                <w:szCs w:val="18"/>
              </w:rPr>
              <w:t>项</w:t>
            </w:r>
            <w:r>
              <w:rPr>
                <w:rFonts w:hint="eastAsia" w:ascii="宋体" w:hAnsi="宋体" w:eastAsia="宋体" w:cs="宋体"/>
                <w:color w:val="auto"/>
                <w:spacing w:val="11"/>
                <w:sz w:val="18"/>
                <w:szCs w:val="18"/>
              </w:rPr>
              <w:t xml:space="preserve">     </w:t>
            </w:r>
            <w:r>
              <w:rPr>
                <w:rFonts w:hint="eastAsia" w:ascii="宋体" w:hAnsi="宋体" w:eastAsia="宋体" w:cs="宋体"/>
                <w:color w:val="auto"/>
                <w:spacing w:val="-5"/>
                <w:sz w:val="18"/>
                <w:szCs w:val="18"/>
              </w:rPr>
              <w:t>目</w:t>
            </w:r>
          </w:p>
        </w:tc>
        <w:tc>
          <w:tcPr>
            <w:tcW w:w="1113" w:type="pct"/>
            <w:vAlign w:val="center"/>
          </w:tcPr>
          <w:p w14:paraId="75BDF1B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5"/>
                <w:sz w:val="18"/>
                <w:szCs w:val="18"/>
              </w:rPr>
              <w:t>指</w:t>
            </w:r>
            <w:r>
              <w:rPr>
                <w:rFonts w:hint="eastAsia" w:ascii="宋体" w:hAnsi="宋体" w:eastAsia="宋体" w:cs="宋体"/>
                <w:color w:val="auto"/>
                <w:spacing w:val="7"/>
                <w:sz w:val="18"/>
                <w:szCs w:val="18"/>
              </w:rPr>
              <w:t xml:space="preserve"> </w:t>
            </w:r>
            <w:r>
              <w:rPr>
                <w:rFonts w:hint="eastAsia" w:ascii="宋体" w:hAnsi="宋体" w:eastAsia="宋体" w:cs="宋体"/>
                <w:color w:val="auto"/>
                <w:spacing w:val="-5"/>
                <w:sz w:val="18"/>
                <w:szCs w:val="18"/>
              </w:rPr>
              <w:t>标</w:t>
            </w:r>
          </w:p>
        </w:tc>
        <w:tc>
          <w:tcPr>
            <w:tcW w:w="1909" w:type="pct"/>
            <w:vAlign w:val="center"/>
          </w:tcPr>
          <w:p w14:paraId="18FCE0B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6"/>
                <w:sz w:val="18"/>
                <w:szCs w:val="18"/>
              </w:rPr>
              <w:t>试</w:t>
            </w:r>
            <w:r>
              <w:rPr>
                <w:rFonts w:hint="eastAsia" w:ascii="宋体" w:hAnsi="宋体" w:eastAsia="宋体" w:cs="宋体"/>
                <w:color w:val="auto"/>
                <w:spacing w:val="82"/>
                <w:sz w:val="18"/>
                <w:szCs w:val="18"/>
              </w:rPr>
              <w:t xml:space="preserve"> </w:t>
            </w:r>
            <w:r>
              <w:rPr>
                <w:rFonts w:hint="eastAsia" w:ascii="宋体" w:hAnsi="宋体" w:eastAsia="宋体" w:cs="宋体"/>
                <w:color w:val="auto"/>
                <w:spacing w:val="-6"/>
                <w:sz w:val="18"/>
                <w:szCs w:val="18"/>
              </w:rPr>
              <w:t>验</w:t>
            </w:r>
            <w:r>
              <w:rPr>
                <w:rFonts w:hint="eastAsia" w:ascii="宋体" w:hAnsi="宋体" w:eastAsia="宋体" w:cs="宋体"/>
                <w:color w:val="auto"/>
                <w:spacing w:val="82"/>
                <w:w w:val="101"/>
                <w:sz w:val="18"/>
                <w:szCs w:val="18"/>
              </w:rPr>
              <w:t xml:space="preserve"> </w:t>
            </w:r>
            <w:r>
              <w:rPr>
                <w:rFonts w:hint="eastAsia" w:ascii="宋体" w:hAnsi="宋体" w:eastAsia="宋体" w:cs="宋体"/>
                <w:color w:val="auto"/>
                <w:spacing w:val="-6"/>
                <w:sz w:val="18"/>
                <w:szCs w:val="18"/>
              </w:rPr>
              <w:t>方</w:t>
            </w:r>
            <w:r>
              <w:rPr>
                <w:rFonts w:hint="eastAsia" w:ascii="宋体" w:hAnsi="宋体" w:eastAsia="宋体" w:cs="宋体"/>
                <w:color w:val="auto"/>
                <w:spacing w:val="82"/>
                <w:sz w:val="18"/>
                <w:szCs w:val="18"/>
              </w:rPr>
              <w:t xml:space="preserve"> </w:t>
            </w:r>
            <w:r>
              <w:rPr>
                <w:rFonts w:hint="eastAsia" w:ascii="宋体" w:hAnsi="宋体" w:eastAsia="宋体" w:cs="宋体"/>
                <w:color w:val="auto"/>
                <w:spacing w:val="-6"/>
                <w:sz w:val="18"/>
                <w:szCs w:val="18"/>
              </w:rPr>
              <w:t>法</w:t>
            </w:r>
          </w:p>
        </w:tc>
      </w:tr>
      <w:tr w14:paraId="6BB1A9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8" w:hRule="atLeast"/>
        </w:trPr>
        <w:tc>
          <w:tcPr>
            <w:tcW w:w="1198" w:type="pct"/>
            <w:vMerge w:val="restart"/>
            <w:tcBorders>
              <w:bottom w:val="nil"/>
            </w:tcBorders>
            <w:vAlign w:val="center"/>
          </w:tcPr>
          <w:p w14:paraId="2710193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断裂强力，N/5cm</w:t>
            </w:r>
          </w:p>
        </w:tc>
        <w:tc>
          <w:tcPr>
            <w:tcW w:w="777" w:type="pct"/>
            <w:vAlign w:val="center"/>
          </w:tcPr>
          <w:p w14:paraId="77E952B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9"/>
                <w:sz w:val="18"/>
                <w:szCs w:val="18"/>
              </w:rPr>
              <w:t>经向</w:t>
            </w:r>
          </w:p>
        </w:tc>
        <w:tc>
          <w:tcPr>
            <w:tcW w:w="1113" w:type="pct"/>
            <w:vAlign w:val="center"/>
          </w:tcPr>
          <w:p w14:paraId="6AC9977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5"/>
                <w:sz w:val="18"/>
                <w:szCs w:val="18"/>
              </w:rPr>
              <w:t>≥1200</w:t>
            </w:r>
          </w:p>
        </w:tc>
        <w:tc>
          <w:tcPr>
            <w:tcW w:w="1909" w:type="pct"/>
            <w:vMerge w:val="restart"/>
            <w:tcBorders>
              <w:bottom w:val="nil"/>
            </w:tcBorders>
            <w:vAlign w:val="center"/>
          </w:tcPr>
          <w:p w14:paraId="46B6754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GB/T</w:t>
            </w:r>
            <w:r>
              <w:rPr>
                <w:rFonts w:hint="eastAsia" w:ascii="宋体" w:hAnsi="宋体" w:eastAsia="宋体" w:cs="宋体"/>
                <w:color w:val="auto"/>
                <w:spacing w:val="39"/>
                <w:sz w:val="18"/>
                <w:szCs w:val="18"/>
              </w:rPr>
              <w:t xml:space="preserve"> </w:t>
            </w:r>
            <w:r>
              <w:rPr>
                <w:rFonts w:hint="eastAsia" w:ascii="宋体" w:hAnsi="宋体" w:eastAsia="宋体" w:cs="宋体"/>
                <w:color w:val="auto"/>
                <w:spacing w:val="-2"/>
                <w:sz w:val="18"/>
                <w:szCs w:val="18"/>
              </w:rPr>
              <w:t>3923.1</w:t>
            </w:r>
          </w:p>
        </w:tc>
      </w:tr>
      <w:tr w14:paraId="10CE1F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9" w:hRule="atLeast"/>
        </w:trPr>
        <w:tc>
          <w:tcPr>
            <w:tcW w:w="1198" w:type="pct"/>
            <w:vMerge w:val="continue"/>
            <w:tcBorders>
              <w:top w:val="nil"/>
            </w:tcBorders>
            <w:vAlign w:val="center"/>
          </w:tcPr>
          <w:p w14:paraId="589D3E48">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rPr>
            </w:pPr>
          </w:p>
        </w:tc>
        <w:tc>
          <w:tcPr>
            <w:tcW w:w="777" w:type="pct"/>
            <w:vAlign w:val="center"/>
          </w:tcPr>
          <w:p w14:paraId="730558B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9"/>
                <w:sz w:val="18"/>
                <w:szCs w:val="18"/>
              </w:rPr>
              <w:t>纬向</w:t>
            </w:r>
          </w:p>
        </w:tc>
        <w:tc>
          <w:tcPr>
            <w:tcW w:w="1113" w:type="pct"/>
            <w:vAlign w:val="center"/>
          </w:tcPr>
          <w:p w14:paraId="5049BBB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5"/>
                <w:sz w:val="18"/>
                <w:szCs w:val="18"/>
              </w:rPr>
              <w:t>≥1000</w:t>
            </w:r>
          </w:p>
        </w:tc>
        <w:tc>
          <w:tcPr>
            <w:tcW w:w="1909" w:type="pct"/>
            <w:vMerge w:val="continue"/>
            <w:tcBorders>
              <w:top w:val="nil"/>
            </w:tcBorders>
            <w:vAlign w:val="center"/>
          </w:tcPr>
          <w:p w14:paraId="48A07BC6">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rPr>
            </w:pPr>
          </w:p>
        </w:tc>
      </w:tr>
      <w:tr w14:paraId="5ABD15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8" w:hRule="atLeast"/>
        </w:trPr>
        <w:tc>
          <w:tcPr>
            <w:tcW w:w="1198" w:type="pct"/>
            <w:vMerge w:val="restart"/>
            <w:tcBorders>
              <w:bottom w:val="nil"/>
            </w:tcBorders>
            <w:vAlign w:val="center"/>
          </w:tcPr>
          <w:p w14:paraId="4BBF857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撕破强力，N</w:t>
            </w:r>
          </w:p>
        </w:tc>
        <w:tc>
          <w:tcPr>
            <w:tcW w:w="777" w:type="pct"/>
            <w:vAlign w:val="center"/>
          </w:tcPr>
          <w:p w14:paraId="2BFA96C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9"/>
                <w:sz w:val="18"/>
                <w:szCs w:val="18"/>
              </w:rPr>
              <w:t>经向</w:t>
            </w:r>
          </w:p>
        </w:tc>
        <w:tc>
          <w:tcPr>
            <w:tcW w:w="1113" w:type="pct"/>
            <w:vAlign w:val="center"/>
          </w:tcPr>
          <w:p w14:paraId="1EE0285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7"/>
                <w:sz w:val="18"/>
                <w:szCs w:val="18"/>
              </w:rPr>
              <w:t>≥35</w:t>
            </w:r>
          </w:p>
        </w:tc>
        <w:tc>
          <w:tcPr>
            <w:tcW w:w="1909" w:type="pct"/>
            <w:vMerge w:val="restart"/>
            <w:tcBorders>
              <w:bottom w:val="nil"/>
            </w:tcBorders>
            <w:vAlign w:val="center"/>
          </w:tcPr>
          <w:p w14:paraId="20F3128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GB/T</w:t>
            </w:r>
            <w:r>
              <w:rPr>
                <w:rFonts w:hint="eastAsia" w:ascii="宋体" w:hAnsi="宋体" w:eastAsia="宋体" w:cs="宋体"/>
                <w:color w:val="auto"/>
                <w:spacing w:val="15"/>
                <w:sz w:val="18"/>
                <w:szCs w:val="18"/>
              </w:rPr>
              <w:t xml:space="preserve"> </w:t>
            </w:r>
            <w:r>
              <w:rPr>
                <w:rFonts w:hint="eastAsia" w:ascii="宋体" w:hAnsi="宋体" w:eastAsia="宋体" w:cs="宋体"/>
                <w:color w:val="auto"/>
                <w:spacing w:val="-2"/>
                <w:sz w:val="18"/>
                <w:szCs w:val="18"/>
              </w:rPr>
              <w:t>3917.3</w:t>
            </w:r>
          </w:p>
        </w:tc>
      </w:tr>
      <w:tr w14:paraId="48CB9F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8" w:hRule="atLeast"/>
        </w:trPr>
        <w:tc>
          <w:tcPr>
            <w:tcW w:w="1198" w:type="pct"/>
            <w:vMerge w:val="continue"/>
            <w:tcBorders>
              <w:top w:val="nil"/>
            </w:tcBorders>
            <w:vAlign w:val="center"/>
          </w:tcPr>
          <w:p w14:paraId="411F978F">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rPr>
            </w:pPr>
          </w:p>
        </w:tc>
        <w:tc>
          <w:tcPr>
            <w:tcW w:w="777" w:type="pct"/>
            <w:vAlign w:val="center"/>
          </w:tcPr>
          <w:p w14:paraId="10C8BD4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9"/>
                <w:sz w:val="18"/>
                <w:szCs w:val="18"/>
              </w:rPr>
              <w:t>纬向</w:t>
            </w:r>
          </w:p>
        </w:tc>
        <w:tc>
          <w:tcPr>
            <w:tcW w:w="1113" w:type="pct"/>
            <w:vAlign w:val="center"/>
          </w:tcPr>
          <w:p w14:paraId="7723EEA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7"/>
                <w:sz w:val="18"/>
                <w:szCs w:val="18"/>
              </w:rPr>
              <w:t>≥30</w:t>
            </w:r>
          </w:p>
        </w:tc>
        <w:tc>
          <w:tcPr>
            <w:tcW w:w="1909" w:type="pct"/>
            <w:vMerge w:val="continue"/>
            <w:tcBorders>
              <w:top w:val="nil"/>
            </w:tcBorders>
            <w:vAlign w:val="center"/>
          </w:tcPr>
          <w:p w14:paraId="2DFC1A2F">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rPr>
            </w:pPr>
          </w:p>
        </w:tc>
      </w:tr>
      <w:tr w14:paraId="6975F9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3" w:hRule="atLeast"/>
        </w:trPr>
        <w:tc>
          <w:tcPr>
            <w:tcW w:w="1976" w:type="pct"/>
            <w:gridSpan w:val="2"/>
            <w:vAlign w:val="center"/>
          </w:tcPr>
          <w:p w14:paraId="62CA704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静水压，kpa</w:t>
            </w:r>
          </w:p>
        </w:tc>
        <w:tc>
          <w:tcPr>
            <w:tcW w:w="1113" w:type="pct"/>
            <w:vAlign w:val="center"/>
          </w:tcPr>
          <w:p w14:paraId="5731E52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7"/>
                <w:sz w:val="18"/>
                <w:szCs w:val="18"/>
              </w:rPr>
              <w:t>≥4.0</w:t>
            </w:r>
          </w:p>
        </w:tc>
        <w:tc>
          <w:tcPr>
            <w:tcW w:w="1909" w:type="pct"/>
            <w:vAlign w:val="center"/>
          </w:tcPr>
          <w:p w14:paraId="345B994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GB/T</w:t>
            </w:r>
            <w:r>
              <w:rPr>
                <w:rFonts w:hint="eastAsia" w:ascii="宋体" w:hAnsi="宋体" w:eastAsia="宋体" w:cs="宋体"/>
                <w:color w:val="auto"/>
                <w:spacing w:val="11"/>
                <w:sz w:val="18"/>
                <w:szCs w:val="18"/>
              </w:rPr>
              <w:t xml:space="preserve"> </w:t>
            </w:r>
            <w:r>
              <w:rPr>
                <w:rFonts w:hint="eastAsia" w:ascii="宋体" w:hAnsi="宋体" w:eastAsia="宋体" w:cs="宋体"/>
                <w:color w:val="auto"/>
                <w:spacing w:val="-2"/>
                <w:sz w:val="18"/>
                <w:szCs w:val="18"/>
              </w:rPr>
              <w:t>4744</w:t>
            </w:r>
          </w:p>
        </w:tc>
      </w:tr>
    </w:tbl>
    <w:p w14:paraId="3B3CC9E5">
      <w:pPr>
        <w:pStyle w:val="10"/>
        <w:jc w:val="center"/>
        <w:rPr>
          <w:rFonts w:hint="eastAsia" w:ascii="宋体" w:hAnsi="宋体" w:eastAsia="宋体" w:cs="宋体"/>
          <w:color w:val="auto"/>
        </w:rPr>
      </w:pPr>
      <w:r>
        <w:rPr>
          <w:rFonts w:hint="eastAsia" w:ascii="宋体" w:hAnsi="宋体" w:eastAsia="宋体" w:cs="宋体"/>
          <w:color w:val="auto"/>
        </w:rPr>
        <w:t>附 录 H</w:t>
      </w:r>
    </w:p>
    <w:p w14:paraId="4619C79D">
      <w:pPr>
        <w:pStyle w:val="10"/>
        <w:jc w:val="center"/>
        <w:rPr>
          <w:rFonts w:hint="eastAsia" w:ascii="宋体" w:hAnsi="宋体" w:eastAsia="宋体" w:cs="宋体"/>
          <w:color w:val="auto"/>
        </w:rPr>
      </w:pPr>
      <w:r>
        <w:rPr>
          <w:rFonts w:hint="eastAsia" w:ascii="宋体" w:hAnsi="宋体" w:eastAsia="宋体" w:cs="宋体"/>
          <w:color w:val="auto"/>
        </w:rPr>
        <w:t>(规范性附录)</w:t>
      </w:r>
    </w:p>
    <w:p w14:paraId="0F4B05D2">
      <w:pPr>
        <w:pStyle w:val="10"/>
        <w:jc w:val="center"/>
        <w:rPr>
          <w:rFonts w:hint="eastAsia" w:ascii="宋体" w:hAnsi="宋体" w:eastAsia="宋体" w:cs="宋体"/>
          <w:color w:val="auto"/>
        </w:rPr>
      </w:pPr>
      <w:r>
        <w:rPr>
          <w:rFonts w:hint="eastAsia" w:ascii="宋体" w:hAnsi="宋体" w:eastAsia="宋体" w:cs="宋体"/>
          <w:color w:val="auto"/>
        </w:rPr>
        <w:t>铝合金管技术要求</w:t>
      </w:r>
    </w:p>
    <w:p w14:paraId="3B1A4AED">
      <w:pPr>
        <w:pStyle w:val="10"/>
        <w:jc w:val="left"/>
        <w:rPr>
          <w:rFonts w:hint="eastAsia" w:ascii="宋体" w:hAnsi="宋体" w:eastAsia="宋体" w:cs="宋体"/>
          <w:color w:val="auto"/>
        </w:rPr>
      </w:pPr>
      <w:r>
        <w:rPr>
          <w:rFonts w:hint="eastAsia" w:ascii="宋体" w:hAnsi="宋体" w:eastAsia="宋体" w:cs="宋体"/>
          <w:color w:val="auto"/>
        </w:rPr>
        <w:t>铝合金管</w:t>
      </w:r>
    </w:p>
    <w:p w14:paraId="15D3A322">
      <w:pPr>
        <w:pStyle w:val="10"/>
        <w:jc w:val="left"/>
        <w:rPr>
          <w:rFonts w:hint="eastAsia" w:ascii="宋体" w:hAnsi="宋体" w:eastAsia="宋体" w:cs="宋体"/>
          <w:color w:val="auto"/>
        </w:rPr>
      </w:pPr>
      <w:r>
        <w:rPr>
          <w:rFonts w:hint="eastAsia" w:ascii="宋体" w:hAnsi="宋体" w:eastAsia="宋体" w:cs="宋体"/>
          <w:color w:val="auto"/>
        </w:rPr>
        <w:t>φ25 mm×1.8mm铝合金管的性能要求见表H.1。</w:t>
      </w:r>
    </w:p>
    <w:p w14:paraId="7F358400">
      <w:pPr>
        <w:pStyle w:val="10"/>
        <w:jc w:val="center"/>
        <w:rPr>
          <w:rFonts w:hint="eastAsia" w:ascii="宋体" w:hAnsi="宋体" w:eastAsia="宋体" w:cs="宋体"/>
          <w:color w:val="auto"/>
        </w:rPr>
      </w:pPr>
      <w:r>
        <w:rPr>
          <w:rFonts w:hint="eastAsia" w:ascii="宋体" w:hAnsi="宋体" w:eastAsia="宋体" w:cs="宋体"/>
          <w:color w:val="auto"/>
        </w:rPr>
        <w:t>表H.1 铝合金管性能</w:t>
      </w:r>
    </w:p>
    <w:tbl>
      <w:tblPr>
        <w:tblStyle w:val="11"/>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440"/>
        <w:gridCol w:w="2174"/>
        <w:gridCol w:w="2357"/>
        <w:gridCol w:w="2342"/>
      </w:tblGrid>
      <w:tr w14:paraId="1D92EB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2" w:hRule="atLeast"/>
        </w:trPr>
        <w:tc>
          <w:tcPr>
            <w:tcW w:w="866" w:type="pct"/>
            <w:vMerge w:val="restart"/>
            <w:tcBorders>
              <w:bottom w:val="nil"/>
            </w:tcBorders>
            <w:vAlign w:val="center"/>
          </w:tcPr>
          <w:p w14:paraId="2A704186">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rPr>
            </w:pPr>
          </w:p>
          <w:p w14:paraId="1AAE10C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7"/>
                <w:szCs w:val="17"/>
              </w:rPr>
            </w:pPr>
            <w:r>
              <w:rPr>
                <w:rFonts w:hint="eastAsia" w:ascii="宋体" w:hAnsi="宋体" w:eastAsia="宋体" w:cs="宋体"/>
                <w:color w:val="auto"/>
                <w:spacing w:val="-2"/>
                <w:sz w:val="17"/>
                <w:szCs w:val="17"/>
              </w:rPr>
              <w:t>规格</w:t>
            </w:r>
          </w:p>
        </w:tc>
        <w:tc>
          <w:tcPr>
            <w:tcW w:w="1306" w:type="pct"/>
            <w:vAlign w:val="center"/>
          </w:tcPr>
          <w:p w14:paraId="44B648A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7"/>
                <w:szCs w:val="17"/>
              </w:rPr>
            </w:pPr>
            <w:r>
              <w:rPr>
                <w:rFonts w:hint="eastAsia" w:ascii="宋体" w:hAnsi="宋体" w:eastAsia="宋体" w:cs="宋体"/>
                <w:color w:val="auto"/>
                <w:spacing w:val="46"/>
                <w:sz w:val="17"/>
                <w:szCs w:val="17"/>
              </w:rPr>
              <w:t>外径，</w:t>
            </w:r>
            <w:r>
              <w:rPr>
                <w:rFonts w:hint="eastAsia" w:ascii="宋体" w:hAnsi="宋体" w:eastAsia="宋体" w:cs="宋体"/>
                <w:color w:val="auto"/>
                <w:sz w:val="17"/>
                <w:szCs w:val="17"/>
              </w:rPr>
              <w:t>mm</w:t>
            </w:r>
          </w:p>
        </w:tc>
        <w:tc>
          <w:tcPr>
            <w:tcW w:w="1417" w:type="pct"/>
            <w:vAlign w:val="center"/>
          </w:tcPr>
          <w:p w14:paraId="4778EA9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7"/>
                <w:szCs w:val="17"/>
              </w:rPr>
            </w:pPr>
            <w:r>
              <w:rPr>
                <w:rFonts w:hint="eastAsia" w:ascii="宋体" w:hAnsi="宋体" w:eastAsia="宋体" w:cs="宋体"/>
                <w:color w:val="auto"/>
                <w:spacing w:val="-2"/>
                <w:sz w:val="17"/>
                <w:szCs w:val="17"/>
              </w:rPr>
              <w:t>25±0.38</w:t>
            </w:r>
          </w:p>
        </w:tc>
        <w:tc>
          <w:tcPr>
            <w:tcW w:w="1408" w:type="pct"/>
            <w:vMerge w:val="restart"/>
            <w:tcBorders>
              <w:bottom w:val="nil"/>
            </w:tcBorders>
            <w:vAlign w:val="center"/>
          </w:tcPr>
          <w:p w14:paraId="41096A2D">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rPr>
            </w:pPr>
          </w:p>
          <w:p w14:paraId="65C9F8E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7"/>
                <w:szCs w:val="17"/>
              </w:rPr>
            </w:pPr>
            <w:r>
              <w:rPr>
                <w:rFonts w:hint="eastAsia" w:ascii="宋体" w:hAnsi="宋体" w:eastAsia="宋体" w:cs="宋体"/>
                <w:color w:val="auto"/>
                <w:spacing w:val="-2"/>
                <w:sz w:val="17"/>
                <w:szCs w:val="17"/>
              </w:rPr>
              <w:t>直尺、卡尺</w:t>
            </w:r>
          </w:p>
        </w:tc>
      </w:tr>
      <w:tr w14:paraId="23B80C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8" w:hRule="atLeast"/>
        </w:trPr>
        <w:tc>
          <w:tcPr>
            <w:tcW w:w="866" w:type="pct"/>
            <w:vMerge w:val="continue"/>
            <w:tcBorders>
              <w:top w:val="nil"/>
            </w:tcBorders>
            <w:vAlign w:val="center"/>
          </w:tcPr>
          <w:p w14:paraId="15022410">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rPr>
            </w:pPr>
          </w:p>
        </w:tc>
        <w:tc>
          <w:tcPr>
            <w:tcW w:w="1306" w:type="pct"/>
            <w:vAlign w:val="center"/>
          </w:tcPr>
          <w:p w14:paraId="0367EB8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7"/>
                <w:szCs w:val="17"/>
              </w:rPr>
            </w:pPr>
            <w:r>
              <w:rPr>
                <w:rFonts w:hint="eastAsia" w:ascii="宋体" w:hAnsi="宋体" w:eastAsia="宋体" w:cs="宋体"/>
                <w:color w:val="auto"/>
                <w:spacing w:val="-2"/>
                <w:sz w:val="17"/>
                <w:szCs w:val="17"/>
              </w:rPr>
              <w:t>壁厚，mm</w:t>
            </w:r>
          </w:p>
        </w:tc>
        <w:tc>
          <w:tcPr>
            <w:tcW w:w="1417" w:type="pct"/>
            <w:vAlign w:val="center"/>
          </w:tcPr>
          <w:p w14:paraId="5E4D858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7"/>
                <w:szCs w:val="17"/>
              </w:rPr>
            </w:pPr>
            <w:r>
              <w:rPr>
                <w:rFonts w:hint="eastAsia" w:ascii="宋体" w:hAnsi="宋体" w:eastAsia="宋体" w:cs="宋体"/>
                <w:color w:val="auto"/>
                <w:spacing w:val="-3"/>
                <w:sz w:val="17"/>
                <w:szCs w:val="17"/>
              </w:rPr>
              <w:t>1.8±0.23</w:t>
            </w:r>
          </w:p>
        </w:tc>
        <w:tc>
          <w:tcPr>
            <w:tcW w:w="1408" w:type="pct"/>
            <w:vMerge w:val="continue"/>
            <w:tcBorders>
              <w:top w:val="nil"/>
            </w:tcBorders>
            <w:vAlign w:val="center"/>
          </w:tcPr>
          <w:p w14:paraId="47CC1665">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rPr>
            </w:pPr>
          </w:p>
        </w:tc>
      </w:tr>
      <w:tr w14:paraId="76AD00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7" w:hRule="atLeast"/>
        </w:trPr>
        <w:tc>
          <w:tcPr>
            <w:tcW w:w="2173" w:type="pct"/>
            <w:gridSpan w:val="2"/>
            <w:vAlign w:val="center"/>
          </w:tcPr>
          <w:p w14:paraId="2FEDA3E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7"/>
                <w:szCs w:val="17"/>
              </w:rPr>
            </w:pPr>
            <w:r>
              <w:rPr>
                <w:rFonts w:hint="eastAsia" w:ascii="宋体" w:hAnsi="宋体" w:eastAsia="宋体" w:cs="宋体"/>
                <w:color w:val="auto"/>
                <w:spacing w:val="-1"/>
                <w:sz w:val="17"/>
                <w:szCs w:val="17"/>
              </w:rPr>
              <w:t>抗拉强度，Rm/MPa</w:t>
            </w:r>
          </w:p>
        </w:tc>
        <w:tc>
          <w:tcPr>
            <w:tcW w:w="1417" w:type="pct"/>
            <w:vAlign w:val="center"/>
          </w:tcPr>
          <w:p w14:paraId="458E9BA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7"/>
                <w:szCs w:val="17"/>
              </w:rPr>
            </w:pPr>
            <w:r>
              <w:rPr>
                <w:rFonts w:hint="eastAsia" w:ascii="宋体" w:hAnsi="宋体" w:eastAsia="宋体" w:cs="宋体"/>
                <w:color w:val="auto"/>
                <w:spacing w:val="-5"/>
                <w:sz w:val="17"/>
                <w:szCs w:val="17"/>
              </w:rPr>
              <w:t>≥255</w:t>
            </w:r>
          </w:p>
        </w:tc>
        <w:tc>
          <w:tcPr>
            <w:tcW w:w="1408" w:type="pct"/>
            <w:vMerge w:val="restart"/>
            <w:tcBorders>
              <w:bottom w:val="nil"/>
            </w:tcBorders>
            <w:vAlign w:val="center"/>
          </w:tcPr>
          <w:p w14:paraId="03DF8E0D">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rPr>
            </w:pPr>
          </w:p>
          <w:p w14:paraId="0BE74A4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7"/>
                <w:szCs w:val="17"/>
              </w:rPr>
            </w:pPr>
            <w:r>
              <w:rPr>
                <w:rFonts w:hint="eastAsia" w:ascii="宋体" w:hAnsi="宋体" w:eastAsia="宋体" w:cs="宋体"/>
                <w:color w:val="auto"/>
                <w:spacing w:val="-2"/>
                <w:sz w:val="17"/>
                <w:szCs w:val="17"/>
              </w:rPr>
              <w:t>GB/T</w:t>
            </w:r>
            <w:r>
              <w:rPr>
                <w:rFonts w:hint="eastAsia" w:ascii="宋体" w:hAnsi="宋体" w:eastAsia="宋体" w:cs="宋体"/>
                <w:color w:val="auto"/>
                <w:spacing w:val="35"/>
                <w:w w:val="101"/>
                <w:sz w:val="17"/>
                <w:szCs w:val="17"/>
              </w:rPr>
              <w:t xml:space="preserve"> </w:t>
            </w:r>
            <w:r>
              <w:rPr>
                <w:rFonts w:hint="eastAsia" w:ascii="宋体" w:hAnsi="宋体" w:eastAsia="宋体" w:cs="宋体"/>
                <w:color w:val="auto"/>
                <w:spacing w:val="-2"/>
                <w:sz w:val="17"/>
                <w:szCs w:val="17"/>
              </w:rPr>
              <w:t>228.1</w:t>
            </w:r>
          </w:p>
        </w:tc>
      </w:tr>
      <w:tr w14:paraId="0082DE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2" w:hRule="atLeast"/>
        </w:trPr>
        <w:tc>
          <w:tcPr>
            <w:tcW w:w="2173" w:type="pct"/>
            <w:gridSpan w:val="2"/>
            <w:vAlign w:val="center"/>
          </w:tcPr>
          <w:p w14:paraId="06B478D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7"/>
                <w:szCs w:val="17"/>
              </w:rPr>
            </w:pPr>
            <w:r>
              <w:rPr>
                <w:rFonts w:hint="eastAsia" w:ascii="宋体" w:hAnsi="宋体" w:eastAsia="宋体" w:cs="宋体"/>
                <w:color w:val="auto"/>
                <w:spacing w:val="-1"/>
                <w:sz w:val="17"/>
                <w:szCs w:val="17"/>
              </w:rPr>
              <w:t>屈服强度，Rp0.2/MPa</w:t>
            </w:r>
          </w:p>
        </w:tc>
        <w:tc>
          <w:tcPr>
            <w:tcW w:w="1417" w:type="pct"/>
            <w:vAlign w:val="center"/>
          </w:tcPr>
          <w:p w14:paraId="4D22694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sz w:val="17"/>
                <w:szCs w:val="17"/>
              </w:rPr>
            </w:pPr>
            <w:r>
              <w:rPr>
                <w:rFonts w:hint="eastAsia" w:ascii="宋体" w:hAnsi="宋体" w:eastAsia="宋体" w:cs="宋体"/>
                <w:color w:val="auto"/>
                <w:spacing w:val="-5"/>
                <w:sz w:val="17"/>
                <w:szCs w:val="17"/>
              </w:rPr>
              <w:t>≥200</w:t>
            </w:r>
          </w:p>
        </w:tc>
        <w:tc>
          <w:tcPr>
            <w:tcW w:w="1408" w:type="pct"/>
            <w:vMerge w:val="continue"/>
            <w:tcBorders>
              <w:top w:val="nil"/>
            </w:tcBorders>
            <w:vAlign w:val="center"/>
          </w:tcPr>
          <w:p w14:paraId="210ECC2B">
            <w:pPr>
              <w:pStyle w:val="12"/>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宋体" w:hAnsi="宋体" w:eastAsia="宋体" w:cs="宋体"/>
                <w:color w:val="auto"/>
              </w:rPr>
            </w:pPr>
          </w:p>
        </w:tc>
      </w:tr>
    </w:tbl>
    <w:p w14:paraId="471A1D2E">
      <w:pPr>
        <w:pStyle w:val="10"/>
        <w:jc w:val="center"/>
        <w:rPr>
          <w:rFonts w:hint="eastAsia" w:ascii="宋体" w:hAnsi="宋体" w:eastAsia="宋体" w:cs="宋体"/>
          <w:color w:val="auto"/>
        </w:rPr>
      </w:pPr>
      <w:r>
        <w:rPr>
          <w:rFonts w:hint="eastAsia" w:ascii="宋体" w:hAnsi="宋体" w:eastAsia="宋体" w:cs="宋体"/>
          <w:color w:val="auto"/>
        </w:rPr>
        <w:t>附 录 I</w:t>
      </w:r>
    </w:p>
    <w:p w14:paraId="76DFE2E1">
      <w:pPr>
        <w:pStyle w:val="10"/>
        <w:jc w:val="center"/>
        <w:rPr>
          <w:rFonts w:hint="eastAsia" w:ascii="宋体" w:hAnsi="宋体" w:eastAsia="宋体" w:cs="宋体"/>
          <w:color w:val="auto"/>
        </w:rPr>
      </w:pPr>
      <w:r>
        <w:rPr>
          <w:rFonts w:hint="eastAsia" w:ascii="宋体" w:hAnsi="宋体" w:eastAsia="宋体" w:cs="宋体"/>
          <w:color w:val="auto"/>
        </w:rPr>
        <w:t>(规范性附录)</w:t>
      </w:r>
    </w:p>
    <w:p w14:paraId="10035996">
      <w:pPr>
        <w:pStyle w:val="10"/>
        <w:jc w:val="center"/>
        <w:rPr>
          <w:rFonts w:hint="eastAsia" w:ascii="宋体" w:hAnsi="宋体" w:eastAsia="宋体" w:cs="宋体"/>
          <w:color w:val="auto"/>
        </w:rPr>
      </w:pPr>
      <w:r>
        <w:rPr>
          <w:rFonts w:hint="eastAsia" w:ascii="宋体" w:hAnsi="宋体" w:eastAsia="宋体" w:cs="宋体"/>
          <w:color w:val="auto"/>
        </w:rPr>
        <w:t>防雨性能试验方法</w:t>
      </w:r>
    </w:p>
    <w:p w14:paraId="01816564">
      <w:pPr>
        <w:pStyle w:val="10"/>
        <w:jc w:val="left"/>
        <w:rPr>
          <w:rFonts w:hint="eastAsia" w:ascii="宋体" w:hAnsi="宋体" w:eastAsia="宋体" w:cs="宋体"/>
          <w:color w:val="auto"/>
        </w:rPr>
      </w:pPr>
      <w:r>
        <w:rPr>
          <w:rFonts w:hint="eastAsia" w:ascii="宋体" w:hAnsi="宋体" w:eastAsia="宋体" w:cs="宋体"/>
          <w:color w:val="auto"/>
        </w:rPr>
        <w:t>1.1 防雨性能要求</w:t>
      </w:r>
    </w:p>
    <w:p w14:paraId="28DE9A97">
      <w:pPr>
        <w:pStyle w:val="10"/>
        <w:jc w:val="left"/>
        <w:rPr>
          <w:rFonts w:hint="eastAsia" w:ascii="宋体" w:hAnsi="宋体" w:eastAsia="宋体" w:cs="宋体"/>
          <w:color w:val="auto"/>
        </w:rPr>
      </w:pPr>
      <w:r>
        <w:rPr>
          <w:rFonts w:hint="eastAsia" w:ascii="宋体" w:hAnsi="宋体" w:eastAsia="宋体" w:cs="宋体"/>
          <w:color w:val="auto"/>
        </w:rPr>
        <w:t>a)  篷体四个角用拉绳拉紧，使篷顶部位平展后再进行喷淋试验。</w:t>
      </w:r>
    </w:p>
    <w:p w14:paraId="1D5147E2">
      <w:pPr>
        <w:pStyle w:val="10"/>
        <w:jc w:val="left"/>
        <w:rPr>
          <w:rFonts w:hint="eastAsia" w:ascii="宋体" w:hAnsi="宋体" w:eastAsia="宋体" w:cs="宋体"/>
          <w:color w:val="auto"/>
        </w:rPr>
      </w:pPr>
      <w:r>
        <w:rPr>
          <w:rFonts w:hint="eastAsia" w:ascii="宋体" w:hAnsi="宋体" w:eastAsia="宋体" w:cs="宋体"/>
          <w:color w:val="auto"/>
        </w:rPr>
        <w:t>b)  按图I.1 测试，30min篷顶及篷顶与侧墙缝合部位无渗水现象。</w:t>
      </w:r>
    </w:p>
    <w:p w14:paraId="7E99D015">
      <w:pPr>
        <w:pStyle w:val="10"/>
        <w:jc w:val="left"/>
        <w:rPr>
          <w:rFonts w:hint="eastAsia" w:ascii="宋体" w:hAnsi="宋体" w:eastAsia="宋体" w:cs="宋体"/>
          <w:color w:val="auto"/>
        </w:rPr>
      </w:pPr>
      <w:r>
        <w:rPr>
          <w:rFonts w:hint="eastAsia" w:ascii="宋体" w:hAnsi="宋体" w:eastAsia="宋体" w:cs="宋体"/>
          <w:color w:val="auto"/>
        </w:rPr>
        <w:t>1.2 防雨试验</w:t>
      </w:r>
    </w:p>
    <w:p w14:paraId="6528E831">
      <w:pPr>
        <w:pStyle w:val="10"/>
        <w:jc w:val="left"/>
        <w:rPr>
          <w:rFonts w:hint="eastAsia" w:ascii="宋体" w:hAnsi="宋体" w:eastAsia="宋体" w:cs="宋体"/>
          <w:color w:val="auto"/>
        </w:rPr>
      </w:pPr>
      <w:r>
        <w:rPr>
          <w:rFonts w:hint="eastAsia" w:ascii="宋体" w:hAnsi="宋体" w:eastAsia="宋体" w:cs="宋体"/>
          <w:color w:val="auto"/>
        </w:rPr>
        <w:t xml:space="preserve">将帐篷支撑，使帐篷完全处于受力状态后，按图I.1 实施人工降雨测试，试验条件如下： </w:t>
      </w:r>
    </w:p>
    <w:p w14:paraId="3B91FC4A">
      <w:pPr>
        <w:pStyle w:val="10"/>
        <w:jc w:val="left"/>
        <w:rPr>
          <w:rFonts w:hint="eastAsia" w:ascii="宋体" w:hAnsi="宋体" w:eastAsia="宋体" w:cs="宋体"/>
          <w:color w:val="auto"/>
        </w:rPr>
      </w:pPr>
      <w:r>
        <w:rPr>
          <w:rFonts w:hint="eastAsia" w:ascii="宋体" w:hAnsi="宋体" w:eastAsia="宋体" w:cs="宋体"/>
          <w:color w:val="auto"/>
        </w:rPr>
        <w:t>a) 喷水管道设水泵1个；</w:t>
      </w:r>
    </w:p>
    <w:p w14:paraId="2CE53CCD">
      <w:pPr>
        <w:pStyle w:val="10"/>
        <w:jc w:val="left"/>
        <w:rPr>
          <w:rFonts w:hint="eastAsia" w:ascii="宋体" w:hAnsi="宋体" w:eastAsia="宋体" w:cs="宋体"/>
          <w:color w:val="auto"/>
        </w:rPr>
      </w:pPr>
      <w:r>
        <w:rPr>
          <w:rFonts w:hint="eastAsia" w:ascii="宋体" w:hAnsi="宋体" w:eastAsia="宋体" w:cs="宋体"/>
          <w:color w:val="auto"/>
        </w:rPr>
        <w:t>b) 喷水管道设水量调节阀1个；</w:t>
      </w:r>
    </w:p>
    <w:p w14:paraId="1BB66931">
      <w:pPr>
        <w:pStyle w:val="10"/>
        <w:jc w:val="left"/>
        <w:rPr>
          <w:rFonts w:hint="eastAsia" w:ascii="宋体" w:hAnsi="宋体" w:eastAsia="宋体" w:cs="宋体"/>
          <w:color w:val="auto"/>
        </w:rPr>
      </w:pPr>
      <w:r>
        <w:rPr>
          <w:rFonts w:hint="eastAsia" w:ascii="宋体" w:hAnsi="宋体" w:eastAsia="宋体" w:cs="宋体"/>
          <w:color w:val="auto"/>
        </w:rPr>
        <w:t>c)  喷头间距1m,喷淋面积可均匀覆盖整个帐篷；</w:t>
      </w:r>
    </w:p>
    <w:p w14:paraId="71499B6A">
      <w:pPr>
        <w:pStyle w:val="10"/>
        <w:jc w:val="left"/>
        <w:rPr>
          <w:rFonts w:hint="eastAsia" w:ascii="宋体" w:hAnsi="宋体" w:eastAsia="宋体" w:cs="宋体"/>
          <w:color w:val="auto"/>
        </w:rPr>
      </w:pPr>
      <w:r>
        <w:rPr>
          <w:rFonts w:hint="eastAsia" w:ascii="宋体" w:hAnsi="宋体" w:eastAsia="宋体" w:cs="宋体"/>
          <w:color w:val="auto"/>
        </w:rPr>
        <w:t>d)  喷头与帐篷顶间距大于0.8m;</w:t>
      </w:r>
    </w:p>
    <w:p w14:paraId="07C06159">
      <w:pPr>
        <w:pStyle w:val="10"/>
        <w:jc w:val="left"/>
        <w:rPr>
          <w:rFonts w:hint="eastAsia" w:ascii="宋体" w:hAnsi="宋体" w:eastAsia="宋体" w:cs="宋体"/>
          <w:color w:val="auto"/>
        </w:rPr>
      </w:pPr>
      <w:r>
        <w:rPr>
          <w:rFonts w:hint="eastAsia" w:ascii="宋体" w:hAnsi="宋体" w:eastAsia="宋体" w:cs="宋体"/>
          <w:color w:val="auto"/>
        </w:rPr>
        <w:t>e) 每个喷头喷水量不小于40L/30min。</w:t>
      </w:r>
    </w:p>
    <w:p w14:paraId="0987A796">
      <w:pPr>
        <w:pStyle w:val="10"/>
        <w:jc w:val="left"/>
        <w:rPr>
          <w:rFonts w:hint="eastAsia" w:ascii="宋体" w:hAnsi="宋体" w:eastAsia="宋体" w:cs="宋体"/>
          <w:color w:val="auto"/>
        </w:rPr>
      </w:pPr>
      <w:r>
        <w:rPr>
          <w:rFonts w:hint="eastAsia" w:ascii="宋体" w:hAnsi="宋体" w:eastAsia="宋体" w:cs="宋体"/>
          <w:color w:val="auto"/>
        </w:rPr>
        <w:drawing>
          <wp:inline distT="0" distB="0" distL="114300" distR="114300">
            <wp:extent cx="4573270" cy="3869690"/>
            <wp:effectExtent l="0" t="0" r="17780" b="16510"/>
            <wp:docPr id="16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0"/>
                    <pic:cNvPicPr>
                      <a:picLocks noChangeAspect="1"/>
                    </pic:cNvPicPr>
                  </pic:nvPicPr>
                  <pic:blipFill>
                    <a:blip r:embed="rId40"/>
                    <a:stretch>
                      <a:fillRect/>
                    </a:stretch>
                  </pic:blipFill>
                  <pic:spPr>
                    <a:xfrm>
                      <a:off x="0" y="0"/>
                      <a:ext cx="4573270" cy="3869690"/>
                    </a:xfrm>
                    <a:prstGeom prst="rect">
                      <a:avLst/>
                    </a:prstGeom>
                    <a:noFill/>
                    <a:ln>
                      <a:noFill/>
                    </a:ln>
                  </pic:spPr>
                </pic:pic>
              </a:graphicData>
            </a:graphic>
          </wp:inline>
        </w:drawing>
      </w:r>
    </w:p>
    <w:p w14:paraId="35F9FDB9">
      <w:pPr>
        <w:pStyle w:val="10"/>
        <w:jc w:val="center"/>
        <w:rPr>
          <w:rFonts w:hint="eastAsia" w:ascii="宋体" w:hAnsi="宋体" w:eastAsia="宋体" w:cs="宋体"/>
          <w:color w:val="auto"/>
        </w:rPr>
      </w:pPr>
      <w:r>
        <w:rPr>
          <w:rFonts w:hint="eastAsia" w:ascii="宋体" w:hAnsi="宋体" w:eastAsia="宋体" w:cs="宋体"/>
          <w:color w:val="auto"/>
        </w:rPr>
        <w:t>附 录  M</w:t>
      </w:r>
    </w:p>
    <w:p w14:paraId="01BA89D7">
      <w:pPr>
        <w:pStyle w:val="10"/>
        <w:jc w:val="center"/>
        <w:rPr>
          <w:rFonts w:hint="eastAsia" w:ascii="宋体" w:hAnsi="宋体" w:eastAsia="宋体" w:cs="宋体"/>
          <w:color w:val="auto"/>
        </w:rPr>
      </w:pPr>
      <w:r>
        <w:rPr>
          <w:rFonts w:hint="eastAsia" w:ascii="宋体" w:hAnsi="宋体" w:eastAsia="宋体" w:cs="宋体"/>
          <w:color w:val="auto"/>
        </w:rPr>
        <w:t>(规范性附录)</w:t>
      </w:r>
    </w:p>
    <w:p w14:paraId="0A037011">
      <w:pPr>
        <w:pStyle w:val="10"/>
        <w:jc w:val="center"/>
        <w:rPr>
          <w:rFonts w:hint="eastAsia" w:ascii="宋体" w:hAnsi="宋体" w:eastAsia="宋体" w:cs="宋体"/>
          <w:color w:val="auto"/>
        </w:rPr>
      </w:pPr>
      <w:r>
        <w:rPr>
          <w:rFonts w:hint="eastAsia" w:ascii="宋体" w:hAnsi="宋体" w:eastAsia="宋体" w:cs="宋体"/>
          <w:color w:val="auto"/>
        </w:rPr>
        <w:t>产品包装单</w:t>
      </w:r>
    </w:p>
    <w:p w14:paraId="5730B058">
      <w:pPr>
        <w:pStyle w:val="10"/>
        <w:jc w:val="left"/>
        <w:rPr>
          <w:rFonts w:hint="eastAsia" w:ascii="宋体" w:hAnsi="宋体" w:eastAsia="宋体" w:cs="宋体"/>
          <w:color w:val="auto"/>
        </w:rPr>
      </w:pPr>
      <w:r>
        <w:rPr>
          <w:rFonts w:hint="eastAsia" w:ascii="宋体" w:hAnsi="宋体" w:eastAsia="宋体" w:cs="宋体"/>
          <w:color w:val="auto"/>
        </w:rPr>
        <w:t>M.I   产品包装单见表M.1。</w:t>
      </w:r>
    </w:p>
    <w:p w14:paraId="5CD5B682">
      <w:pPr>
        <w:pStyle w:val="10"/>
        <w:jc w:val="center"/>
        <w:rPr>
          <w:rFonts w:hint="eastAsia" w:ascii="宋体" w:hAnsi="宋体" w:eastAsia="宋体" w:cs="宋体"/>
          <w:color w:val="auto"/>
        </w:rPr>
      </w:pPr>
      <w:r>
        <w:rPr>
          <w:rFonts w:hint="eastAsia" w:ascii="宋体" w:hAnsi="宋体" w:eastAsia="宋体" w:cs="宋体"/>
          <w:color w:val="auto"/>
        </w:rPr>
        <w:t>表M.1 产品包装单</w:t>
      </w:r>
    </w:p>
    <w:tbl>
      <w:tblPr>
        <w:tblStyle w:val="1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85"/>
        <w:gridCol w:w="570"/>
        <w:gridCol w:w="560"/>
        <w:gridCol w:w="793"/>
        <w:gridCol w:w="648"/>
        <w:gridCol w:w="647"/>
        <w:gridCol w:w="637"/>
        <w:gridCol w:w="937"/>
        <w:gridCol w:w="2934"/>
      </w:tblGrid>
      <w:tr w14:paraId="1E66A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4" w:hRule="atLeast"/>
        </w:trPr>
        <w:tc>
          <w:tcPr>
            <w:tcW w:w="1032" w:type="pct"/>
            <w:gridSpan w:val="3"/>
            <w:vAlign w:val="center"/>
          </w:tcPr>
          <w:p w14:paraId="61424F0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7"/>
                <w:sz w:val="18"/>
                <w:szCs w:val="18"/>
              </w:rPr>
              <w:t>类别</w:t>
            </w:r>
          </w:p>
        </w:tc>
        <w:tc>
          <w:tcPr>
            <w:tcW w:w="867" w:type="pct"/>
            <w:gridSpan w:val="2"/>
            <w:vAlign w:val="center"/>
          </w:tcPr>
          <w:p w14:paraId="0D31245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名称</w:t>
            </w:r>
          </w:p>
        </w:tc>
        <w:tc>
          <w:tcPr>
            <w:tcW w:w="389" w:type="pct"/>
            <w:vAlign w:val="center"/>
          </w:tcPr>
          <w:p w14:paraId="436E751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单位</w:t>
            </w:r>
          </w:p>
        </w:tc>
        <w:tc>
          <w:tcPr>
            <w:tcW w:w="383" w:type="pct"/>
            <w:vAlign w:val="center"/>
          </w:tcPr>
          <w:p w14:paraId="7E7B0DF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数量</w:t>
            </w:r>
          </w:p>
        </w:tc>
        <w:tc>
          <w:tcPr>
            <w:tcW w:w="564" w:type="pct"/>
            <w:vAlign w:val="center"/>
          </w:tcPr>
          <w:p w14:paraId="61772FD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9"/>
                <w:sz w:val="18"/>
                <w:szCs w:val="18"/>
              </w:rPr>
              <w:t>质量(</w:t>
            </w:r>
            <w:r>
              <w:rPr>
                <w:rFonts w:hint="eastAsia" w:ascii="宋体" w:hAnsi="宋体" w:eastAsia="宋体" w:cs="宋体"/>
                <w:color w:val="auto"/>
                <w:sz w:val="18"/>
                <w:szCs w:val="18"/>
              </w:rPr>
              <w:t>kg</w:t>
            </w:r>
            <w:r>
              <w:rPr>
                <w:rFonts w:hint="eastAsia" w:ascii="宋体" w:hAnsi="宋体" w:eastAsia="宋体" w:cs="宋体"/>
                <w:color w:val="auto"/>
                <w:spacing w:val="9"/>
                <w:sz w:val="18"/>
                <w:szCs w:val="18"/>
              </w:rPr>
              <w:t>)</w:t>
            </w:r>
          </w:p>
        </w:tc>
        <w:tc>
          <w:tcPr>
            <w:tcW w:w="1762" w:type="pct"/>
            <w:vAlign w:val="center"/>
          </w:tcPr>
          <w:p w14:paraId="1E181AB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包装标志</w:t>
            </w:r>
          </w:p>
        </w:tc>
      </w:tr>
      <w:tr w14:paraId="5A217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0" w:hRule="atLeast"/>
        </w:trPr>
        <w:tc>
          <w:tcPr>
            <w:tcW w:w="352" w:type="pct"/>
            <w:vMerge w:val="restart"/>
            <w:vAlign w:val="center"/>
          </w:tcPr>
          <w:p w14:paraId="0DC0DC75">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3184B095">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06A78198">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48BF324D">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3198E4D5">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195884F5">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37CC4506">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75B56FBF">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741FFBD4">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6345AFFB">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68D2EAE4">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0C9EAEAC">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3C5D6206">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71567E43">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71ACE51F">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481D34EB">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2539069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30"/>
                <w:szCs w:val="30"/>
              </w:rPr>
            </w:pPr>
            <w:r>
              <w:rPr>
                <w:rFonts w:hint="eastAsia" w:ascii="宋体" w:hAnsi="宋体" w:eastAsia="宋体" w:cs="宋体"/>
                <w:color w:val="auto"/>
                <w:spacing w:val="-11"/>
                <w:position w:val="19"/>
                <w:sz w:val="30"/>
                <w:szCs w:val="30"/>
              </w:rPr>
              <w:t>化包</w:t>
            </w:r>
          </w:p>
          <w:p w14:paraId="69DB783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装</w:t>
            </w:r>
          </w:p>
        </w:tc>
        <w:tc>
          <w:tcPr>
            <w:tcW w:w="343" w:type="pct"/>
            <w:vMerge w:val="restart"/>
            <w:vAlign w:val="center"/>
          </w:tcPr>
          <w:p w14:paraId="3B64B7AD">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12E01F0D">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3906A53C">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3A311714">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3D152C0A">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0274C58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分包</w:t>
            </w:r>
          </w:p>
          <w:p w14:paraId="0059903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装部</w:t>
            </w:r>
          </w:p>
          <w:p w14:paraId="2FD0DB8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分</w:t>
            </w:r>
          </w:p>
        </w:tc>
        <w:tc>
          <w:tcPr>
            <w:tcW w:w="337" w:type="pct"/>
            <w:vMerge w:val="restart"/>
            <w:vAlign w:val="center"/>
          </w:tcPr>
          <w:p w14:paraId="3B20FF97">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51981EDB">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6DDFAA5A">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648CEBE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position w:val="8"/>
                <w:sz w:val="18"/>
                <w:szCs w:val="18"/>
              </w:rPr>
              <w:t>篷体</w:t>
            </w:r>
          </w:p>
          <w:p w14:paraId="379E7C7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部分</w:t>
            </w:r>
          </w:p>
        </w:tc>
        <w:tc>
          <w:tcPr>
            <w:tcW w:w="867" w:type="pct"/>
            <w:gridSpan w:val="2"/>
            <w:vAlign w:val="center"/>
          </w:tcPr>
          <w:p w14:paraId="6FD757E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5"/>
                <w:sz w:val="18"/>
                <w:szCs w:val="18"/>
              </w:rPr>
              <w:t>篷体(含拉绳)</w:t>
            </w:r>
          </w:p>
        </w:tc>
        <w:tc>
          <w:tcPr>
            <w:tcW w:w="389" w:type="pct"/>
            <w:vAlign w:val="center"/>
          </w:tcPr>
          <w:p w14:paraId="7D4A19F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件</w:t>
            </w:r>
          </w:p>
        </w:tc>
        <w:tc>
          <w:tcPr>
            <w:tcW w:w="383" w:type="pct"/>
            <w:vAlign w:val="center"/>
          </w:tcPr>
          <w:p w14:paraId="2E98287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1</w:t>
            </w:r>
          </w:p>
        </w:tc>
        <w:tc>
          <w:tcPr>
            <w:tcW w:w="564" w:type="pct"/>
            <w:vMerge w:val="restart"/>
            <w:vAlign w:val="center"/>
          </w:tcPr>
          <w:p w14:paraId="550A7F73">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21C4FE0A">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4CA22339">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3513E592">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675AF122">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1A7F7F36">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4FC5D257">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747686B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3"/>
                <w:szCs w:val="13"/>
              </w:rPr>
            </w:pPr>
            <w:r>
              <w:rPr>
                <w:rFonts w:hint="eastAsia" w:ascii="宋体" w:hAnsi="宋体" w:eastAsia="宋体" w:cs="宋体"/>
                <w:color w:val="auto"/>
                <w:spacing w:val="-8"/>
                <w:sz w:val="13"/>
                <w:szCs w:val="13"/>
              </w:rPr>
              <w:t>×X</w:t>
            </w:r>
          </w:p>
        </w:tc>
        <w:tc>
          <w:tcPr>
            <w:tcW w:w="1762" w:type="pct"/>
            <w:vMerge w:val="restart"/>
            <w:vAlign w:val="center"/>
          </w:tcPr>
          <w:p w14:paraId="7A6F06A2">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76339C55">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7C85D388">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48B0B7AD">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3DA6B048">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7012713E">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7B35A17A">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1980704D">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27A6D1D1">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74BE9000">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37794719">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465BA696">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6B58A526">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43639B91">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747A683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8"/>
                <w:position w:val="7"/>
                <w:sz w:val="18"/>
                <w:szCs w:val="18"/>
              </w:rPr>
              <w:t>救灾专用12m²棉帐篷</w:t>
            </w:r>
          </w:p>
          <w:p w14:paraId="26CAD64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数量：1顶质量：××kg</w:t>
            </w:r>
          </w:p>
          <w:p w14:paraId="5DBD868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体积：1830mm×430mm×430mm</w:t>
            </w:r>
            <w:r>
              <w:rPr>
                <w:rFonts w:hint="eastAsia" w:ascii="宋体" w:hAnsi="宋体" w:eastAsia="宋体" w:cs="宋体"/>
                <w:color w:val="auto"/>
                <w:spacing w:val="12"/>
                <w:sz w:val="18"/>
                <w:szCs w:val="18"/>
              </w:rPr>
              <w:t xml:space="preserve"> </w:t>
            </w:r>
            <w:r>
              <w:rPr>
                <w:rFonts w:hint="eastAsia" w:ascii="宋体" w:hAnsi="宋体" w:eastAsia="宋体" w:cs="宋体"/>
                <w:color w:val="auto"/>
                <w:spacing w:val="-10"/>
                <w:sz w:val="18"/>
                <w:szCs w:val="18"/>
              </w:rPr>
              <w:t>生产日期：</w:t>
            </w:r>
            <w:r>
              <w:rPr>
                <w:rFonts w:hint="eastAsia" w:ascii="宋体" w:hAnsi="宋体" w:eastAsia="宋体" w:cs="宋体"/>
                <w:color w:val="auto"/>
                <w:spacing w:val="10"/>
                <w:sz w:val="18"/>
                <w:szCs w:val="18"/>
              </w:rPr>
              <w:t xml:space="preserve">   </w:t>
            </w:r>
            <w:r>
              <w:rPr>
                <w:rFonts w:hint="eastAsia" w:ascii="宋体" w:hAnsi="宋体" w:eastAsia="宋体" w:cs="宋体"/>
                <w:color w:val="auto"/>
                <w:spacing w:val="-10"/>
                <w:sz w:val="18"/>
                <w:szCs w:val="18"/>
              </w:rPr>
              <w:t>年月共1包第1包</w:t>
            </w:r>
          </w:p>
          <w:p w14:paraId="1A60A8A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承制单位名称承制</w:t>
            </w:r>
          </w:p>
          <w:p w14:paraId="7D1F5C9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陕西省应急管理厅监制</w:t>
            </w:r>
          </w:p>
        </w:tc>
      </w:tr>
      <w:tr w14:paraId="35A3A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9" w:hRule="atLeast"/>
        </w:trPr>
        <w:tc>
          <w:tcPr>
            <w:tcW w:w="352" w:type="pct"/>
            <w:vMerge w:val="continue"/>
            <w:vAlign w:val="center"/>
          </w:tcPr>
          <w:p w14:paraId="6B88E7FB">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343" w:type="pct"/>
            <w:vMerge w:val="continue"/>
            <w:vAlign w:val="center"/>
          </w:tcPr>
          <w:p w14:paraId="1BB71FDF">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337" w:type="pct"/>
            <w:vMerge w:val="continue"/>
            <w:vAlign w:val="center"/>
          </w:tcPr>
          <w:p w14:paraId="6134ECDD">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867" w:type="pct"/>
            <w:gridSpan w:val="2"/>
            <w:vAlign w:val="center"/>
          </w:tcPr>
          <w:p w14:paraId="69C8090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地铺</w:t>
            </w:r>
          </w:p>
        </w:tc>
        <w:tc>
          <w:tcPr>
            <w:tcW w:w="389" w:type="pct"/>
            <w:vAlign w:val="center"/>
          </w:tcPr>
          <w:p w14:paraId="7FD0BA3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套</w:t>
            </w:r>
          </w:p>
        </w:tc>
        <w:tc>
          <w:tcPr>
            <w:tcW w:w="383" w:type="pct"/>
            <w:vAlign w:val="center"/>
          </w:tcPr>
          <w:p w14:paraId="0F86A03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1</w:t>
            </w:r>
          </w:p>
        </w:tc>
        <w:tc>
          <w:tcPr>
            <w:tcW w:w="564" w:type="pct"/>
            <w:vMerge w:val="continue"/>
            <w:vAlign w:val="center"/>
          </w:tcPr>
          <w:p w14:paraId="277D2935">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762" w:type="pct"/>
            <w:vMerge w:val="continue"/>
            <w:vAlign w:val="center"/>
          </w:tcPr>
          <w:p w14:paraId="7F3F4247">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15EA9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0" w:hRule="atLeast"/>
        </w:trPr>
        <w:tc>
          <w:tcPr>
            <w:tcW w:w="352" w:type="pct"/>
            <w:vMerge w:val="continue"/>
            <w:vAlign w:val="center"/>
          </w:tcPr>
          <w:p w14:paraId="0627E4E6">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343" w:type="pct"/>
            <w:vMerge w:val="continue"/>
            <w:vAlign w:val="center"/>
          </w:tcPr>
          <w:p w14:paraId="3B00B1D4">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337" w:type="pct"/>
            <w:vMerge w:val="continue"/>
            <w:vAlign w:val="center"/>
          </w:tcPr>
          <w:p w14:paraId="06CB204A">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867" w:type="pct"/>
            <w:gridSpan w:val="2"/>
            <w:vAlign w:val="center"/>
          </w:tcPr>
          <w:p w14:paraId="1C1AF9B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产品使用说明书</w:t>
            </w:r>
          </w:p>
        </w:tc>
        <w:tc>
          <w:tcPr>
            <w:tcW w:w="389" w:type="pct"/>
            <w:vAlign w:val="center"/>
          </w:tcPr>
          <w:p w14:paraId="044FCF3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本</w:t>
            </w:r>
          </w:p>
        </w:tc>
        <w:tc>
          <w:tcPr>
            <w:tcW w:w="383" w:type="pct"/>
            <w:vAlign w:val="center"/>
          </w:tcPr>
          <w:p w14:paraId="2D3ECB1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1</w:t>
            </w:r>
          </w:p>
        </w:tc>
        <w:tc>
          <w:tcPr>
            <w:tcW w:w="564" w:type="pct"/>
            <w:vMerge w:val="continue"/>
            <w:vAlign w:val="center"/>
          </w:tcPr>
          <w:p w14:paraId="2837956B">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762" w:type="pct"/>
            <w:vMerge w:val="continue"/>
            <w:vAlign w:val="center"/>
          </w:tcPr>
          <w:p w14:paraId="73768EF2">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69DC0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trPr>
        <w:tc>
          <w:tcPr>
            <w:tcW w:w="352" w:type="pct"/>
            <w:vMerge w:val="continue"/>
            <w:vAlign w:val="center"/>
          </w:tcPr>
          <w:p w14:paraId="0AB01B15">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343" w:type="pct"/>
            <w:vMerge w:val="continue"/>
            <w:vAlign w:val="center"/>
          </w:tcPr>
          <w:p w14:paraId="37588BC2">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337" w:type="pct"/>
            <w:vMerge w:val="continue"/>
            <w:vAlign w:val="center"/>
          </w:tcPr>
          <w:p w14:paraId="7F8826C4">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867" w:type="pct"/>
            <w:gridSpan w:val="2"/>
            <w:vAlign w:val="center"/>
          </w:tcPr>
          <w:p w14:paraId="183396C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产品合格证</w:t>
            </w:r>
          </w:p>
        </w:tc>
        <w:tc>
          <w:tcPr>
            <w:tcW w:w="389" w:type="pct"/>
            <w:vAlign w:val="center"/>
          </w:tcPr>
          <w:p w14:paraId="1FC4081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张</w:t>
            </w:r>
          </w:p>
        </w:tc>
        <w:tc>
          <w:tcPr>
            <w:tcW w:w="383" w:type="pct"/>
            <w:vAlign w:val="center"/>
          </w:tcPr>
          <w:p w14:paraId="686BA2B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1</w:t>
            </w:r>
          </w:p>
        </w:tc>
        <w:tc>
          <w:tcPr>
            <w:tcW w:w="564" w:type="pct"/>
            <w:vMerge w:val="continue"/>
            <w:vAlign w:val="center"/>
          </w:tcPr>
          <w:p w14:paraId="0368478A">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762" w:type="pct"/>
            <w:vMerge w:val="continue"/>
            <w:vAlign w:val="center"/>
          </w:tcPr>
          <w:p w14:paraId="0DA57B4F">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2F4D8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0" w:hRule="atLeast"/>
        </w:trPr>
        <w:tc>
          <w:tcPr>
            <w:tcW w:w="352" w:type="pct"/>
            <w:vMerge w:val="continue"/>
            <w:vAlign w:val="center"/>
          </w:tcPr>
          <w:p w14:paraId="074AD6CD">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343" w:type="pct"/>
            <w:vMerge w:val="continue"/>
            <w:vAlign w:val="center"/>
          </w:tcPr>
          <w:p w14:paraId="1F2148AF">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337" w:type="pct"/>
            <w:vMerge w:val="continue"/>
            <w:vAlign w:val="center"/>
          </w:tcPr>
          <w:p w14:paraId="6F8E7D96">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477" w:type="pct"/>
            <w:vMerge w:val="restart"/>
            <w:vAlign w:val="center"/>
          </w:tcPr>
          <w:p w14:paraId="4CEE49F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拉绳</w:t>
            </w:r>
          </w:p>
        </w:tc>
        <w:tc>
          <w:tcPr>
            <w:tcW w:w="389" w:type="pct"/>
            <w:vAlign w:val="center"/>
          </w:tcPr>
          <w:p w14:paraId="372D3CC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5m</w:t>
            </w:r>
          </w:p>
        </w:tc>
        <w:tc>
          <w:tcPr>
            <w:tcW w:w="389" w:type="pct"/>
            <w:vAlign w:val="center"/>
          </w:tcPr>
          <w:p w14:paraId="5B61FED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条</w:t>
            </w:r>
          </w:p>
        </w:tc>
        <w:tc>
          <w:tcPr>
            <w:tcW w:w="383" w:type="pct"/>
            <w:vAlign w:val="center"/>
          </w:tcPr>
          <w:p w14:paraId="255EBA3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2</w:t>
            </w:r>
          </w:p>
        </w:tc>
        <w:tc>
          <w:tcPr>
            <w:tcW w:w="564" w:type="pct"/>
            <w:vMerge w:val="continue"/>
            <w:vAlign w:val="center"/>
          </w:tcPr>
          <w:p w14:paraId="16F1C0DF">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762" w:type="pct"/>
            <w:vMerge w:val="continue"/>
            <w:vAlign w:val="center"/>
          </w:tcPr>
          <w:p w14:paraId="6C01349D">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175F6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rPr>
        <w:tc>
          <w:tcPr>
            <w:tcW w:w="352" w:type="pct"/>
            <w:vMerge w:val="continue"/>
            <w:vAlign w:val="center"/>
          </w:tcPr>
          <w:p w14:paraId="58372371">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343" w:type="pct"/>
            <w:vMerge w:val="continue"/>
            <w:vAlign w:val="center"/>
          </w:tcPr>
          <w:p w14:paraId="5873F3EB">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337" w:type="pct"/>
            <w:vMerge w:val="continue"/>
            <w:vAlign w:val="center"/>
          </w:tcPr>
          <w:p w14:paraId="712F8BBB">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477" w:type="pct"/>
            <w:vMerge w:val="continue"/>
            <w:vAlign w:val="center"/>
          </w:tcPr>
          <w:p w14:paraId="5D4BB2C8">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389" w:type="pct"/>
            <w:vAlign w:val="center"/>
          </w:tcPr>
          <w:p w14:paraId="466B3D1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3m</w:t>
            </w:r>
          </w:p>
        </w:tc>
        <w:tc>
          <w:tcPr>
            <w:tcW w:w="389" w:type="pct"/>
            <w:vAlign w:val="center"/>
          </w:tcPr>
          <w:p w14:paraId="4A362E5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条</w:t>
            </w:r>
          </w:p>
        </w:tc>
        <w:tc>
          <w:tcPr>
            <w:tcW w:w="383" w:type="pct"/>
            <w:vAlign w:val="center"/>
          </w:tcPr>
          <w:p w14:paraId="5872871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6</w:t>
            </w:r>
          </w:p>
        </w:tc>
        <w:tc>
          <w:tcPr>
            <w:tcW w:w="564" w:type="pct"/>
            <w:vMerge w:val="continue"/>
            <w:vAlign w:val="center"/>
          </w:tcPr>
          <w:p w14:paraId="2CF4989B">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762" w:type="pct"/>
            <w:vMerge w:val="continue"/>
            <w:vAlign w:val="center"/>
          </w:tcPr>
          <w:p w14:paraId="7BD00DE2">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33B9E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352" w:type="pct"/>
            <w:vMerge w:val="continue"/>
            <w:vAlign w:val="center"/>
          </w:tcPr>
          <w:p w14:paraId="760967EC">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343" w:type="pct"/>
            <w:vMerge w:val="continue"/>
            <w:vAlign w:val="center"/>
          </w:tcPr>
          <w:p w14:paraId="321C7DFB">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337" w:type="pct"/>
            <w:vMerge w:val="restart"/>
            <w:vAlign w:val="center"/>
          </w:tcPr>
          <w:p w14:paraId="224E04DE">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4A0E470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position w:val="9"/>
                <w:sz w:val="18"/>
                <w:szCs w:val="18"/>
              </w:rPr>
              <w:t>杆件</w:t>
            </w:r>
          </w:p>
          <w:p w14:paraId="44C885B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部分</w:t>
            </w:r>
          </w:p>
        </w:tc>
        <w:tc>
          <w:tcPr>
            <w:tcW w:w="867" w:type="pct"/>
            <w:gridSpan w:val="2"/>
            <w:vAlign w:val="center"/>
          </w:tcPr>
          <w:p w14:paraId="6F6A9A5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通用杆</w:t>
            </w:r>
          </w:p>
        </w:tc>
        <w:tc>
          <w:tcPr>
            <w:tcW w:w="389" w:type="pct"/>
            <w:vAlign w:val="center"/>
          </w:tcPr>
          <w:p w14:paraId="73F9AD2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根</w:t>
            </w:r>
          </w:p>
        </w:tc>
        <w:tc>
          <w:tcPr>
            <w:tcW w:w="383" w:type="pct"/>
            <w:vAlign w:val="center"/>
          </w:tcPr>
          <w:p w14:paraId="7EAA04B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6"/>
                <w:sz w:val="18"/>
                <w:szCs w:val="18"/>
              </w:rPr>
              <w:t>18</w:t>
            </w:r>
          </w:p>
        </w:tc>
        <w:tc>
          <w:tcPr>
            <w:tcW w:w="564" w:type="pct"/>
            <w:vMerge w:val="continue"/>
            <w:vAlign w:val="center"/>
          </w:tcPr>
          <w:p w14:paraId="7829E9CA">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762" w:type="pct"/>
            <w:vMerge w:val="continue"/>
            <w:vAlign w:val="center"/>
          </w:tcPr>
          <w:p w14:paraId="1CA34299">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12457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9" w:hRule="atLeast"/>
        </w:trPr>
        <w:tc>
          <w:tcPr>
            <w:tcW w:w="352" w:type="pct"/>
            <w:vMerge w:val="continue"/>
            <w:vAlign w:val="center"/>
          </w:tcPr>
          <w:p w14:paraId="3639C484">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343" w:type="pct"/>
            <w:vMerge w:val="continue"/>
            <w:vAlign w:val="center"/>
          </w:tcPr>
          <w:p w14:paraId="2D3830E5">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337" w:type="pct"/>
            <w:vMerge w:val="continue"/>
            <w:vAlign w:val="center"/>
          </w:tcPr>
          <w:p w14:paraId="28B979B6">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867" w:type="pct"/>
            <w:gridSpan w:val="2"/>
            <w:vAlign w:val="center"/>
          </w:tcPr>
          <w:p w14:paraId="2709B3E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山墙地杆</w:t>
            </w:r>
          </w:p>
        </w:tc>
        <w:tc>
          <w:tcPr>
            <w:tcW w:w="389" w:type="pct"/>
            <w:vAlign w:val="center"/>
          </w:tcPr>
          <w:p w14:paraId="0ADDF15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根</w:t>
            </w:r>
          </w:p>
        </w:tc>
        <w:tc>
          <w:tcPr>
            <w:tcW w:w="383" w:type="pct"/>
            <w:vAlign w:val="center"/>
          </w:tcPr>
          <w:p w14:paraId="477C633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2</w:t>
            </w:r>
          </w:p>
        </w:tc>
        <w:tc>
          <w:tcPr>
            <w:tcW w:w="564" w:type="pct"/>
            <w:vMerge w:val="continue"/>
            <w:vAlign w:val="center"/>
          </w:tcPr>
          <w:p w14:paraId="4C29133D">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762" w:type="pct"/>
            <w:vMerge w:val="continue"/>
            <w:vAlign w:val="center"/>
          </w:tcPr>
          <w:p w14:paraId="71582314">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31F91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0" w:hRule="atLeast"/>
        </w:trPr>
        <w:tc>
          <w:tcPr>
            <w:tcW w:w="352" w:type="pct"/>
            <w:vMerge w:val="continue"/>
            <w:vAlign w:val="center"/>
          </w:tcPr>
          <w:p w14:paraId="45B222FF">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343" w:type="pct"/>
            <w:vMerge w:val="continue"/>
            <w:vAlign w:val="center"/>
          </w:tcPr>
          <w:p w14:paraId="7E10946B">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337" w:type="pct"/>
            <w:vMerge w:val="continue"/>
            <w:vAlign w:val="center"/>
          </w:tcPr>
          <w:p w14:paraId="6364C295">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867" w:type="pct"/>
            <w:gridSpan w:val="2"/>
            <w:vAlign w:val="center"/>
          </w:tcPr>
          <w:p w14:paraId="1ACE97F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立杆</w:t>
            </w:r>
          </w:p>
        </w:tc>
        <w:tc>
          <w:tcPr>
            <w:tcW w:w="389" w:type="pct"/>
            <w:vAlign w:val="center"/>
          </w:tcPr>
          <w:p w14:paraId="244484F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根</w:t>
            </w:r>
          </w:p>
        </w:tc>
        <w:tc>
          <w:tcPr>
            <w:tcW w:w="383" w:type="pct"/>
            <w:vAlign w:val="center"/>
          </w:tcPr>
          <w:p w14:paraId="5B500B9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6</w:t>
            </w:r>
          </w:p>
        </w:tc>
        <w:tc>
          <w:tcPr>
            <w:tcW w:w="564" w:type="pct"/>
            <w:vMerge w:val="continue"/>
            <w:vAlign w:val="center"/>
          </w:tcPr>
          <w:p w14:paraId="3B7BE56B">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762" w:type="pct"/>
            <w:vMerge w:val="continue"/>
            <w:vAlign w:val="center"/>
          </w:tcPr>
          <w:p w14:paraId="39A83F78">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55228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9" w:hRule="atLeast"/>
        </w:trPr>
        <w:tc>
          <w:tcPr>
            <w:tcW w:w="352" w:type="pct"/>
            <w:vMerge w:val="continue"/>
            <w:vAlign w:val="center"/>
          </w:tcPr>
          <w:p w14:paraId="3F56ACBF">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343" w:type="pct"/>
            <w:vMerge w:val="continue"/>
            <w:vAlign w:val="center"/>
          </w:tcPr>
          <w:p w14:paraId="44882E49">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337" w:type="pct"/>
            <w:vMerge w:val="continue"/>
            <w:vAlign w:val="center"/>
          </w:tcPr>
          <w:p w14:paraId="73D452B4">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867" w:type="pct"/>
            <w:gridSpan w:val="2"/>
            <w:vAlign w:val="center"/>
          </w:tcPr>
          <w:p w14:paraId="517DD08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包装框</w:t>
            </w:r>
          </w:p>
        </w:tc>
        <w:tc>
          <w:tcPr>
            <w:tcW w:w="389" w:type="pct"/>
            <w:vAlign w:val="center"/>
          </w:tcPr>
          <w:p w14:paraId="674EABA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个</w:t>
            </w:r>
          </w:p>
        </w:tc>
        <w:tc>
          <w:tcPr>
            <w:tcW w:w="383" w:type="pct"/>
            <w:vAlign w:val="center"/>
          </w:tcPr>
          <w:p w14:paraId="01105C4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2</w:t>
            </w:r>
          </w:p>
        </w:tc>
        <w:tc>
          <w:tcPr>
            <w:tcW w:w="564" w:type="pct"/>
            <w:vMerge w:val="continue"/>
            <w:vAlign w:val="center"/>
          </w:tcPr>
          <w:p w14:paraId="690447DD">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762" w:type="pct"/>
            <w:vMerge w:val="continue"/>
            <w:vAlign w:val="center"/>
          </w:tcPr>
          <w:p w14:paraId="07BD930F">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3EC36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352" w:type="pct"/>
            <w:vMerge w:val="continue"/>
            <w:vAlign w:val="center"/>
          </w:tcPr>
          <w:p w14:paraId="075136C4">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680" w:type="pct"/>
            <w:gridSpan w:val="2"/>
            <w:vMerge w:val="restart"/>
            <w:vAlign w:val="center"/>
          </w:tcPr>
          <w:p w14:paraId="4801582F">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10858CD7">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4A783090">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76890E12">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1E356875">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5C4B93AC">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005DBD8F">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0B5E6C1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棉内胆部分</w:t>
            </w:r>
          </w:p>
        </w:tc>
        <w:tc>
          <w:tcPr>
            <w:tcW w:w="867" w:type="pct"/>
            <w:gridSpan w:val="2"/>
            <w:vAlign w:val="center"/>
          </w:tcPr>
          <w:p w14:paraId="3D56835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烟囱口板</w:t>
            </w:r>
          </w:p>
        </w:tc>
        <w:tc>
          <w:tcPr>
            <w:tcW w:w="389" w:type="pct"/>
            <w:vAlign w:val="center"/>
          </w:tcPr>
          <w:p w14:paraId="25B09C3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个</w:t>
            </w:r>
          </w:p>
        </w:tc>
        <w:tc>
          <w:tcPr>
            <w:tcW w:w="383" w:type="pct"/>
            <w:vAlign w:val="center"/>
          </w:tcPr>
          <w:p w14:paraId="085ACB3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1</w:t>
            </w:r>
          </w:p>
        </w:tc>
        <w:tc>
          <w:tcPr>
            <w:tcW w:w="564" w:type="pct"/>
            <w:vMerge w:val="restart"/>
            <w:vAlign w:val="center"/>
          </w:tcPr>
          <w:p w14:paraId="2847C206">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75525824">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29700224">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230B7D2A">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7640D213">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0933D8F8">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2ED9E3AC">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69E382A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3"/>
                <w:szCs w:val="13"/>
              </w:rPr>
            </w:pPr>
            <w:r>
              <w:rPr>
                <w:rFonts w:hint="eastAsia" w:ascii="宋体" w:hAnsi="宋体" w:eastAsia="宋体" w:cs="宋体"/>
                <w:color w:val="auto"/>
                <w:spacing w:val="-8"/>
                <w:sz w:val="13"/>
                <w:szCs w:val="13"/>
              </w:rPr>
              <w:t>×X</w:t>
            </w:r>
          </w:p>
        </w:tc>
        <w:tc>
          <w:tcPr>
            <w:tcW w:w="1762" w:type="pct"/>
            <w:vMerge w:val="continue"/>
            <w:vAlign w:val="center"/>
          </w:tcPr>
          <w:p w14:paraId="6B16C57C">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307A6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352" w:type="pct"/>
            <w:vMerge w:val="continue"/>
            <w:vAlign w:val="center"/>
          </w:tcPr>
          <w:p w14:paraId="4556E170">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680" w:type="pct"/>
            <w:gridSpan w:val="2"/>
            <w:vMerge w:val="continue"/>
            <w:vAlign w:val="center"/>
          </w:tcPr>
          <w:p w14:paraId="73A3D5F2">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867" w:type="pct"/>
            <w:gridSpan w:val="2"/>
            <w:vAlign w:val="center"/>
          </w:tcPr>
          <w:p w14:paraId="320F170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风斗</w:t>
            </w:r>
          </w:p>
        </w:tc>
        <w:tc>
          <w:tcPr>
            <w:tcW w:w="389" w:type="pct"/>
            <w:vAlign w:val="center"/>
          </w:tcPr>
          <w:p w14:paraId="2887F21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个</w:t>
            </w:r>
          </w:p>
        </w:tc>
        <w:tc>
          <w:tcPr>
            <w:tcW w:w="383" w:type="pct"/>
            <w:vAlign w:val="center"/>
          </w:tcPr>
          <w:p w14:paraId="77C6B1C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1</w:t>
            </w:r>
          </w:p>
        </w:tc>
        <w:tc>
          <w:tcPr>
            <w:tcW w:w="564" w:type="pct"/>
            <w:vMerge w:val="continue"/>
            <w:vAlign w:val="center"/>
          </w:tcPr>
          <w:p w14:paraId="1B27A6C3">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762" w:type="pct"/>
            <w:vMerge w:val="continue"/>
            <w:vAlign w:val="center"/>
          </w:tcPr>
          <w:p w14:paraId="6404A614">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6A745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0" w:hRule="atLeast"/>
        </w:trPr>
        <w:tc>
          <w:tcPr>
            <w:tcW w:w="352" w:type="pct"/>
            <w:vMerge w:val="continue"/>
            <w:vAlign w:val="center"/>
          </w:tcPr>
          <w:p w14:paraId="7AF242D4">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680" w:type="pct"/>
            <w:gridSpan w:val="2"/>
            <w:vMerge w:val="continue"/>
            <w:vAlign w:val="center"/>
          </w:tcPr>
          <w:p w14:paraId="677B6ED7">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867" w:type="pct"/>
            <w:gridSpan w:val="2"/>
            <w:vAlign w:val="center"/>
          </w:tcPr>
          <w:p w14:paraId="5F4ABB3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棉内胆</w:t>
            </w:r>
          </w:p>
        </w:tc>
        <w:tc>
          <w:tcPr>
            <w:tcW w:w="389" w:type="pct"/>
            <w:vAlign w:val="center"/>
          </w:tcPr>
          <w:p w14:paraId="7ED546C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套</w:t>
            </w:r>
          </w:p>
        </w:tc>
        <w:tc>
          <w:tcPr>
            <w:tcW w:w="383" w:type="pct"/>
            <w:vAlign w:val="center"/>
          </w:tcPr>
          <w:p w14:paraId="30A8CFA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1</w:t>
            </w:r>
          </w:p>
        </w:tc>
        <w:tc>
          <w:tcPr>
            <w:tcW w:w="564" w:type="pct"/>
            <w:vMerge w:val="continue"/>
            <w:vAlign w:val="center"/>
          </w:tcPr>
          <w:p w14:paraId="6BCF3771">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762" w:type="pct"/>
            <w:vMerge w:val="continue"/>
            <w:vAlign w:val="center"/>
          </w:tcPr>
          <w:p w14:paraId="36C72EE3">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1ADAD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352" w:type="pct"/>
            <w:vMerge w:val="continue"/>
            <w:vAlign w:val="center"/>
          </w:tcPr>
          <w:p w14:paraId="286C5C23">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680" w:type="pct"/>
            <w:gridSpan w:val="2"/>
            <w:vMerge w:val="continue"/>
            <w:vAlign w:val="center"/>
          </w:tcPr>
          <w:p w14:paraId="68B5A3B1">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867" w:type="pct"/>
            <w:gridSpan w:val="2"/>
            <w:vAlign w:val="center"/>
          </w:tcPr>
          <w:p w14:paraId="3E3D8F2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地杆四通</w:t>
            </w:r>
          </w:p>
        </w:tc>
        <w:tc>
          <w:tcPr>
            <w:tcW w:w="389" w:type="pct"/>
            <w:vAlign w:val="center"/>
          </w:tcPr>
          <w:p w14:paraId="6642706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个</w:t>
            </w:r>
          </w:p>
        </w:tc>
        <w:tc>
          <w:tcPr>
            <w:tcW w:w="383" w:type="pct"/>
            <w:vAlign w:val="center"/>
          </w:tcPr>
          <w:p w14:paraId="4EC4F14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6</w:t>
            </w:r>
          </w:p>
        </w:tc>
        <w:tc>
          <w:tcPr>
            <w:tcW w:w="564" w:type="pct"/>
            <w:vMerge w:val="continue"/>
            <w:vAlign w:val="center"/>
          </w:tcPr>
          <w:p w14:paraId="62DF347B">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762" w:type="pct"/>
            <w:vMerge w:val="continue"/>
            <w:vAlign w:val="center"/>
          </w:tcPr>
          <w:p w14:paraId="0F878CF2">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140BF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352" w:type="pct"/>
            <w:vMerge w:val="continue"/>
            <w:vAlign w:val="center"/>
          </w:tcPr>
          <w:p w14:paraId="58E7D5A7">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680" w:type="pct"/>
            <w:gridSpan w:val="2"/>
            <w:vMerge w:val="continue"/>
            <w:vAlign w:val="center"/>
          </w:tcPr>
          <w:p w14:paraId="110F5669">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867" w:type="pct"/>
            <w:gridSpan w:val="2"/>
            <w:vAlign w:val="center"/>
          </w:tcPr>
          <w:p w14:paraId="7865B3F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中架四通</w:t>
            </w:r>
          </w:p>
        </w:tc>
        <w:tc>
          <w:tcPr>
            <w:tcW w:w="389" w:type="pct"/>
            <w:vAlign w:val="center"/>
          </w:tcPr>
          <w:p w14:paraId="59F0554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个</w:t>
            </w:r>
          </w:p>
        </w:tc>
        <w:tc>
          <w:tcPr>
            <w:tcW w:w="383" w:type="pct"/>
            <w:vAlign w:val="center"/>
          </w:tcPr>
          <w:p w14:paraId="6B45BCD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3</w:t>
            </w:r>
          </w:p>
        </w:tc>
        <w:tc>
          <w:tcPr>
            <w:tcW w:w="564" w:type="pct"/>
            <w:vMerge w:val="continue"/>
            <w:vAlign w:val="center"/>
          </w:tcPr>
          <w:p w14:paraId="569563BF">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762" w:type="pct"/>
            <w:vMerge w:val="continue"/>
            <w:vAlign w:val="center"/>
          </w:tcPr>
          <w:p w14:paraId="34998C9F">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3311E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352" w:type="pct"/>
            <w:vMerge w:val="continue"/>
            <w:vAlign w:val="center"/>
          </w:tcPr>
          <w:p w14:paraId="766C0145">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680" w:type="pct"/>
            <w:gridSpan w:val="2"/>
            <w:vMerge w:val="continue"/>
            <w:vAlign w:val="center"/>
          </w:tcPr>
          <w:p w14:paraId="5B784EEB">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867" w:type="pct"/>
            <w:gridSpan w:val="2"/>
            <w:vAlign w:val="center"/>
          </w:tcPr>
          <w:p w14:paraId="0483E9B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端架三通</w:t>
            </w:r>
          </w:p>
        </w:tc>
        <w:tc>
          <w:tcPr>
            <w:tcW w:w="389" w:type="pct"/>
            <w:vAlign w:val="center"/>
          </w:tcPr>
          <w:p w14:paraId="50EFB5F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个</w:t>
            </w:r>
          </w:p>
        </w:tc>
        <w:tc>
          <w:tcPr>
            <w:tcW w:w="383" w:type="pct"/>
            <w:vAlign w:val="center"/>
          </w:tcPr>
          <w:p w14:paraId="4CCB8CF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6</w:t>
            </w:r>
          </w:p>
        </w:tc>
        <w:tc>
          <w:tcPr>
            <w:tcW w:w="564" w:type="pct"/>
            <w:vMerge w:val="continue"/>
            <w:vAlign w:val="center"/>
          </w:tcPr>
          <w:p w14:paraId="045A6FD7">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762" w:type="pct"/>
            <w:vMerge w:val="continue"/>
            <w:vAlign w:val="center"/>
          </w:tcPr>
          <w:p w14:paraId="43CD06CE">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74CD8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0" w:hRule="atLeast"/>
        </w:trPr>
        <w:tc>
          <w:tcPr>
            <w:tcW w:w="352" w:type="pct"/>
            <w:vMerge w:val="continue"/>
            <w:vAlign w:val="center"/>
          </w:tcPr>
          <w:p w14:paraId="6085738B">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680" w:type="pct"/>
            <w:gridSpan w:val="2"/>
            <w:vMerge w:val="continue"/>
            <w:vAlign w:val="center"/>
          </w:tcPr>
          <w:p w14:paraId="0FCB16A0">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867" w:type="pct"/>
            <w:gridSpan w:val="2"/>
            <w:vAlign w:val="center"/>
          </w:tcPr>
          <w:p w14:paraId="25BC8F8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三角桩</w:t>
            </w:r>
          </w:p>
        </w:tc>
        <w:tc>
          <w:tcPr>
            <w:tcW w:w="389" w:type="pct"/>
            <w:vAlign w:val="center"/>
          </w:tcPr>
          <w:p w14:paraId="12BDDDB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个</w:t>
            </w:r>
          </w:p>
        </w:tc>
        <w:tc>
          <w:tcPr>
            <w:tcW w:w="383" w:type="pct"/>
            <w:vAlign w:val="center"/>
          </w:tcPr>
          <w:p w14:paraId="4FE2920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8</w:t>
            </w:r>
          </w:p>
        </w:tc>
        <w:tc>
          <w:tcPr>
            <w:tcW w:w="564" w:type="pct"/>
            <w:vMerge w:val="continue"/>
            <w:vAlign w:val="center"/>
          </w:tcPr>
          <w:p w14:paraId="30326E57">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762" w:type="pct"/>
            <w:vMerge w:val="continue"/>
            <w:vAlign w:val="center"/>
          </w:tcPr>
          <w:p w14:paraId="18D7D501">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44996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0" w:hRule="atLeast"/>
        </w:trPr>
        <w:tc>
          <w:tcPr>
            <w:tcW w:w="352" w:type="pct"/>
            <w:vMerge w:val="continue"/>
            <w:vAlign w:val="center"/>
          </w:tcPr>
          <w:p w14:paraId="00CCA140">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680" w:type="pct"/>
            <w:gridSpan w:val="2"/>
            <w:vMerge w:val="continue"/>
            <w:vAlign w:val="center"/>
          </w:tcPr>
          <w:p w14:paraId="022A5B90">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867" w:type="pct"/>
            <w:gridSpan w:val="2"/>
            <w:vAlign w:val="center"/>
          </w:tcPr>
          <w:p w14:paraId="7096519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钢丝拉绳</w:t>
            </w:r>
          </w:p>
        </w:tc>
        <w:tc>
          <w:tcPr>
            <w:tcW w:w="389" w:type="pct"/>
            <w:vAlign w:val="center"/>
          </w:tcPr>
          <w:p w14:paraId="190375E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组</w:t>
            </w:r>
          </w:p>
        </w:tc>
        <w:tc>
          <w:tcPr>
            <w:tcW w:w="383" w:type="pct"/>
            <w:vAlign w:val="center"/>
          </w:tcPr>
          <w:p w14:paraId="03BB26D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3</w:t>
            </w:r>
          </w:p>
        </w:tc>
        <w:tc>
          <w:tcPr>
            <w:tcW w:w="564" w:type="pct"/>
            <w:vMerge w:val="continue"/>
            <w:vAlign w:val="center"/>
          </w:tcPr>
          <w:p w14:paraId="386500D4">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762" w:type="pct"/>
            <w:vMerge w:val="continue"/>
            <w:vAlign w:val="center"/>
          </w:tcPr>
          <w:p w14:paraId="6B7745EA">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2DDE1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0" w:hRule="atLeast"/>
        </w:trPr>
        <w:tc>
          <w:tcPr>
            <w:tcW w:w="352" w:type="pct"/>
            <w:vMerge w:val="continue"/>
            <w:vAlign w:val="center"/>
          </w:tcPr>
          <w:p w14:paraId="6BE61B13">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680" w:type="pct"/>
            <w:gridSpan w:val="2"/>
            <w:vMerge w:val="continue"/>
            <w:vAlign w:val="center"/>
          </w:tcPr>
          <w:p w14:paraId="3C73B952">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867" w:type="pct"/>
            <w:gridSpan w:val="2"/>
            <w:vAlign w:val="center"/>
          </w:tcPr>
          <w:p w14:paraId="0B58D69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橡塑桩头</w:t>
            </w:r>
          </w:p>
        </w:tc>
        <w:tc>
          <w:tcPr>
            <w:tcW w:w="389" w:type="pct"/>
            <w:vAlign w:val="center"/>
          </w:tcPr>
          <w:p w14:paraId="09C5D14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个</w:t>
            </w:r>
          </w:p>
        </w:tc>
        <w:tc>
          <w:tcPr>
            <w:tcW w:w="383" w:type="pct"/>
            <w:vAlign w:val="center"/>
          </w:tcPr>
          <w:p w14:paraId="4D83124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8</w:t>
            </w:r>
          </w:p>
        </w:tc>
        <w:tc>
          <w:tcPr>
            <w:tcW w:w="564" w:type="pct"/>
            <w:vMerge w:val="continue"/>
            <w:vAlign w:val="center"/>
          </w:tcPr>
          <w:p w14:paraId="0A5BE3FD">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762" w:type="pct"/>
            <w:vMerge w:val="continue"/>
            <w:vAlign w:val="center"/>
          </w:tcPr>
          <w:p w14:paraId="070428B6">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4A49B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352" w:type="pct"/>
            <w:vMerge w:val="continue"/>
            <w:vAlign w:val="center"/>
          </w:tcPr>
          <w:p w14:paraId="337BF883">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680" w:type="pct"/>
            <w:gridSpan w:val="2"/>
            <w:vMerge w:val="continue"/>
            <w:vAlign w:val="center"/>
          </w:tcPr>
          <w:p w14:paraId="7CE4F2B5">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867" w:type="pct"/>
            <w:gridSpan w:val="2"/>
            <w:vAlign w:val="center"/>
          </w:tcPr>
          <w:p w14:paraId="4AD1A8C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配件袋</w:t>
            </w:r>
          </w:p>
        </w:tc>
        <w:tc>
          <w:tcPr>
            <w:tcW w:w="389" w:type="pct"/>
            <w:vAlign w:val="center"/>
          </w:tcPr>
          <w:p w14:paraId="1B1A34F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个</w:t>
            </w:r>
          </w:p>
        </w:tc>
        <w:tc>
          <w:tcPr>
            <w:tcW w:w="383" w:type="pct"/>
            <w:vAlign w:val="center"/>
          </w:tcPr>
          <w:p w14:paraId="1241695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1</w:t>
            </w:r>
          </w:p>
        </w:tc>
        <w:tc>
          <w:tcPr>
            <w:tcW w:w="564" w:type="pct"/>
            <w:vMerge w:val="continue"/>
            <w:vAlign w:val="center"/>
          </w:tcPr>
          <w:p w14:paraId="4E82F054">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762" w:type="pct"/>
            <w:vMerge w:val="continue"/>
            <w:vAlign w:val="center"/>
          </w:tcPr>
          <w:p w14:paraId="7F87E0E0">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5CB1B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0" w:hRule="atLeast"/>
        </w:trPr>
        <w:tc>
          <w:tcPr>
            <w:tcW w:w="352" w:type="pct"/>
            <w:vMerge w:val="continue"/>
            <w:vAlign w:val="center"/>
          </w:tcPr>
          <w:p w14:paraId="320D3B7A">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680" w:type="pct"/>
            <w:gridSpan w:val="2"/>
            <w:vMerge w:val="restart"/>
            <w:vAlign w:val="center"/>
          </w:tcPr>
          <w:p w14:paraId="37E5D1C2">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0250CE1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包装袋部分</w:t>
            </w:r>
          </w:p>
        </w:tc>
        <w:tc>
          <w:tcPr>
            <w:tcW w:w="867" w:type="pct"/>
            <w:gridSpan w:val="2"/>
            <w:vAlign w:val="center"/>
          </w:tcPr>
          <w:p w14:paraId="52F93CE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分包装袋</w:t>
            </w:r>
          </w:p>
        </w:tc>
        <w:tc>
          <w:tcPr>
            <w:tcW w:w="389" w:type="pct"/>
            <w:vAlign w:val="center"/>
          </w:tcPr>
          <w:p w14:paraId="6BC2986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个</w:t>
            </w:r>
          </w:p>
        </w:tc>
        <w:tc>
          <w:tcPr>
            <w:tcW w:w="383" w:type="pct"/>
            <w:vAlign w:val="center"/>
          </w:tcPr>
          <w:p w14:paraId="5EC5475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1</w:t>
            </w:r>
          </w:p>
        </w:tc>
        <w:tc>
          <w:tcPr>
            <w:tcW w:w="564" w:type="pct"/>
            <w:vAlign w:val="center"/>
          </w:tcPr>
          <w:p w14:paraId="61344BF7">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762" w:type="pct"/>
            <w:vMerge w:val="continue"/>
            <w:vAlign w:val="center"/>
          </w:tcPr>
          <w:p w14:paraId="389CF1AB">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7A142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9" w:hRule="atLeast"/>
        </w:trPr>
        <w:tc>
          <w:tcPr>
            <w:tcW w:w="352" w:type="pct"/>
            <w:vMerge w:val="continue"/>
            <w:vAlign w:val="center"/>
          </w:tcPr>
          <w:p w14:paraId="0D9CA57B">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680" w:type="pct"/>
            <w:gridSpan w:val="2"/>
            <w:vMerge w:val="continue"/>
            <w:vAlign w:val="center"/>
          </w:tcPr>
          <w:p w14:paraId="78D77C4A">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867" w:type="pct"/>
            <w:gridSpan w:val="2"/>
            <w:vAlign w:val="center"/>
          </w:tcPr>
          <w:p w14:paraId="55304B9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内包装袋</w:t>
            </w:r>
          </w:p>
        </w:tc>
        <w:tc>
          <w:tcPr>
            <w:tcW w:w="389" w:type="pct"/>
            <w:vAlign w:val="center"/>
          </w:tcPr>
          <w:p w14:paraId="4795009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个</w:t>
            </w:r>
          </w:p>
        </w:tc>
        <w:tc>
          <w:tcPr>
            <w:tcW w:w="383" w:type="pct"/>
            <w:vAlign w:val="center"/>
          </w:tcPr>
          <w:p w14:paraId="6FDDCE5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1</w:t>
            </w:r>
          </w:p>
        </w:tc>
        <w:tc>
          <w:tcPr>
            <w:tcW w:w="564" w:type="pct"/>
            <w:vAlign w:val="center"/>
          </w:tcPr>
          <w:p w14:paraId="1DD5CD99">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762" w:type="pct"/>
            <w:vMerge w:val="continue"/>
            <w:vAlign w:val="center"/>
          </w:tcPr>
          <w:p w14:paraId="3F30D323">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255F7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0" w:hRule="atLeast"/>
        </w:trPr>
        <w:tc>
          <w:tcPr>
            <w:tcW w:w="352" w:type="pct"/>
            <w:vMerge w:val="continue"/>
            <w:vAlign w:val="center"/>
          </w:tcPr>
          <w:p w14:paraId="7C309F90">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680" w:type="pct"/>
            <w:gridSpan w:val="2"/>
            <w:vMerge w:val="continue"/>
            <w:vAlign w:val="center"/>
          </w:tcPr>
          <w:p w14:paraId="57047B43">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867" w:type="pct"/>
            <w:gridSpan w:val="2"/>
            <w:vAlign w:val="center"/>
          </w:tcPr>
          <w:p w14:paraId="10F1A25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外包装袋</w:t>
            </w:r>
          </w:p>
        </w:tc>
        <w:tc>
          <w:tcPr>
            <w:tcW w:w="389" w:type="pct"/>
            <w:vAlign w:val="center"/>
          </w:tcPr>
          <w:p w14:paraId="49759BE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个</w:t>
            </w:r>
          </w:p>
        </w:tc>
        <w:tc>
          <w:tcPr>
            <w:tcW w:w="383" w:type="pct"/>
            <w:vAlign w:val="center"/>
          </w:tcPr>
          <w:p w14:paraId="5300DE1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1</w:t>
            </w:r>
          </w:p>
        </w:tc>
        <w:tc>
          <w:tcPr>
            <w:tcW w:w="564" w:type="pct"/>
            <w:vAlign w:val="center"/>
          </w:tcPr>
          <w:p w14:paraId="5C498ADC">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1762" w:type="pct"/>
            <w:vMerge w:val="continue"/>
            <w:vAlign w:val="center"/>
          </w:tcPr>
          <w:p w14:paraId="39D1FFBE">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r>
      <w:tr w14:paraId="4A241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4" w:hRule="atLeast"/>
        </w:trPr>
        <w:tc>
          <w:tcPr>
            <w:tcW w:w="352" w:type="pct"/>
            <w:vAlign w:val="center"/>
          </w:tcPr>
          <w:p w14:paraId="4A42FDBC">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tc>
        <w:tc>
          <w:tcPr>
            <w:tcW w:w="4647" w:type="pct"/>
            <w:gridSpan w:val="8"/>
            <w:vAlign w:val="center"/>
          </w:tcPr>
          <w:p w14:paraId="0B972D50">
            <w:pPr>
              <w:keepNext w:val="0"/>
              <w:keepLines w:val="0"/>
              <w:pageBreakBefore w:val="0"/>
              <w:widowControl w:val="0"/>
              <w:kinsoku/>
              <w:wordWrap/>
              <w:overflowPunct/>
              <w:topLinePunct w:val="0"/>
              <w:autoSpaceDE/>
              <w:autoSpaceDN/>
              <w:bidi w:val="0"/>
              <w:adjustRightInd/>
              <w:snapToGrid/>
              <w:spacing w:line="240" w:lineRule="auto"/>
              <w:ind w:left="0" w:right="0" w:firstLine="0"/>
              <w:jc w:val="left"/>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注：篷体与框架集装在一个分包装袋内，再连同压缩后的棉</w:t>
            </w:r>
            <w:r>
              <w:rPr>
                <w:rFonts w:hint="eastAsia" w:ascii="宋体" w:hAnsi="宋体" w:eastAsia="宋体" w:cs="宋体"/>
                <w:color w:val="auto"/>
                <w:spacing w:val="-1"/>
                <w:sz w:val="18"/>
                <w:szCs w:val="18"/>
              </w:rPr>
              <w:t>内胆一起装入内包装袋后再入外包装袋。</w:t>
            </w:r>
          </w:p>
        </w:tc>
      </w:tr>
    </w:tbl>
    <w:p w14:paraId="208E9DBC">
      <w:pPr>
        <w:pStyle w:val="10"/>
        <w:jc w:val="left"/>
        <w:rPr>
          <w:rFonts w:hint="eastAsia" w:ascii="宋体" w:hAnsi="宋体" w:eastAsia="宋体" w:cs="宋体"/>
          <w:color w:val="auto"/>
        </w:rPr>
      </w:pPr>
    </w:p>
    <w:p w14:paraId="55746548">
      <w:pPr>
        <w:pStyle w:val="10"/>
        <w:jc w:val="center"/>
        <w:rPr>
          <w:rFonts w:hint="eastAsia" w:ascii="宋体" w:hAnsi="宋体" w:eastAsia="宋体" w:cs="宋体"/>
          <w:color w:val="auto"/>
        </w:rPr>
      </w:pPr>
      <w:r>
        <w:rPr>
          <w:rFonts w:hint="eastAsia" w:ascii="宋体" w:hAnsi="宋体" w:eastAsia="宋体" w:cs="宋体"/>
          <w:color w:val="auto"/>
        </w:rPr>
        <w:t>附 录 N</w:t>
      </w:r>
    </w:p>
    <w:p w14:paraId="7EF78521">
      <w:pPr>
        <w:pStyle w:val="10"/>
        <w:jc w:val="center"/>
        <w:rPr>
          <w:rFonts w:hint="eastAsia" w:ascii="宋体" w:hAnsi="宋体" w:eastAsia="宋体" w:cs="宋体"/>
          <w:color w:val="auto"/>
        </w:rPr>
      </w:pPr>
      <w:r>
        <w:rPr>
          <w:rFonts w:hint="eastAsia" w:ascii="宋体" w:hAnsi="宋体" w:eastAsia="宋体" w:cs="宋体"/>
          <w:color w:val="auto"/>
        </w:rPr>
        <w:t>(资料性附录)</w:t>
      </w:r>
    </w:p>
    <w:p w14:paraId="72B788E2">
      <w:pPr>
        <w:pStyle w:val="10"/>
        <w:jc w:val="center"/>
        <w:rPr>
          <w:rFonts w:hint="eastAsia" w:ascii="宋体" w:hAnsi="宋体" w:eastAsia="宋体" w:cs="宋体"/>
          <w:color w:val="auto"/>
        </w:rPr>
      </w:pPr>
      <w:r>
        <w:rPr>
          <w:rFonts w:hint="eastAsia" w:ascii="宋体" w:hAnsi="宋体" w:eastAsia="宋体" w:cs="宋体"/>
          <w:color w:val="auto"/>
        </w:rPr>
        <w:t>帐篷使用说明书</w:t>
      </w:r>
    </w:p>
    <w:p w14:paraId="5422147D">
      <w:pPr>
        <w:pStyle w:val="10"/>
        <w:jc w:val="left"/>
        <w:rPr>
          <w:rFonts w:hint="eastAsia" w:ascii="宋体" w:hAnsi="宋体" w:eastAsia="宋体" w:cs="宋体"/>
          <w:color w:val="auto"/>
        </w:rPr>
      </w:pPr>
      <w:r>
        <w:rPr>
          <w:rFonts w:hint="eastAsia" w:ascii="宋体" w:hAnsi="宋体" w:eastAsia="宋体" w:cs="宋体"/>
          <w:color w:val="auto"/>
        </w:rPr>
        <w:t>N.1 用途</w:t>
      </w:r>
    </w:p>
    <w:p w14:paraId="59A28A96">
      <w:pPr>
        <w:pStyle w:val="10"/>
        <w:jc w:val="left"/>
        <w:rPr>
          <w:rFonts w:hint="eastAsia" w:ascii="宋体" w:hAnsi="宋体" w:eastAsia="宋体" w:cs="宋体"/>
          <w:color w:val="auto"/>
        </w:rPr>
      </w:pPr>
      <w:r>
        <w:rPr>
          <w:rFonts w:hint="eastAsia" w:ascii="宋体" w:hAnsi="宋体" w:eastAsia="宋体" w:cs="宋体"/>
          <w:color w:val="auto"/>
        </w:rPr>
        <w:t>供平原地区安置受灾群众使用。可容纳5人左右临时性住用。</w:t>
      </w:r>
    </w:p>
    <w:p w14:paraId="67D25DA0">
      <w:pPr>
        <w:pStyle w:val="10"/>
        <w:jc w:val="left"/>
        <w:rPr>
          <w:rFonts w:hint="eastAsia" w:ascii="宋体" w:hAnsi="宋体" w:eastAsia="宋体" w:cs="宋体"/>
          <w:color w:val="auto"/>
        </w:rPr>
      </w:pPr>
      <w:r>
        <w:rPr>
          <w:rFonts w:hint="eastAsia" w:ascii="宋体" w:hAnsi="宋体" w:eastAsia="宋体" w:cs="宋体"/>
          <w:color w:val="auto"/>
        </w:rPr>
        <w:t>N.2 主要技术性能与特点</w:t>
      </w:r>
    </w:p>
    <w:p w14:paraId="58D8C075">
      <w:pPr>
        <w:pStyle w:val="10"/>
        <w:jc w:val="left"/>
        <w:rPr>
          <w:rFonts w:hint="eastAsia" w:ascii="宋体" w:hAnsi="宋体" w:eastAsia="宋体" w:cs="宋体"/>
          <w:color w:val="auto"/>
        </w:rPr>
      </w:pPr>
      <w:r>
        <w:rPr>
          <w:rFonts w:hint="eastAsia" w:ascii="宋体" w:hAnsi="宋体" w:eastAsia="宋体" w:cs="宋体"/>
          <w:color w:val="auto"/>
        </w:rPr>
        <w:t>a)  帐篷为双坡面直立墙形式。框架为插接式结构，设有落地横杆。能在自重和8级风力下安全</w:t>
      </w:r>
    </w:p>
    <w:p w14:paraId="0361FE0D">
      <w:pPr>
        <w:pStyle w:val="10"/>
        <w:jc w:val="left"/>
        <w:rPr>
          <w:rFonts w:hint="eastAsia" w:ascii="宋体" w:hAnsi="宋体" w:eastAsia="宋体" w:cs="宋体"/>
          <w:color w:val="auto"/>
        </w:rPr>
      </w:pPr>
      <w:r>
        <w:rPr>
          <w:rFonts w:hint="eastAsia" w:ascii="宋体" w:hAnsi="宋体" w:eastAsia="宋体" w:cs="宋体"/>
          <w:color w:val="auto"/>
        </w:rPr>
        <w:t>使用。</w:t>
      </w:r>
    </w:p>
    <w:p w14:paraId="452CCDDF">
      <w:pPr>
        <w:pStyle w:val="10"/>
        <w:jc w:val="left"/>
        <w:rPr>
          <w:rFonts w:hint="eastAsia" w:ascii="宋体" w:hAnsi="宋体" w:eastAsia="宋体" w:cs="宋体"/>
          <w:color w:val="auto"/>
        </w:rPr>
      </w:pPr>
      <w:r>
        <w:rPr>
          <w:rFonts w:hint="eastAsia" w:ascii="宋体" w:hAnsi="宋体" w:eastAsia="宋体" w:cs="宋体"/>
          <w:color w:val="auto"/>
        </w:rPr>
        <w:t>b)  帐篷长3.7m、宽3.2m、顶高2.6m、檐高1.75m。使用面积12m²。</w:t>
      </w:r>
    </w:p>
    <w:p w14:paraId="294CDA9A">
      <w:pPr>
        <w:pStyle w:val="10"/>
        <w:jc w:val="left"/>
        <w:rPr>
          <w:rFonts w:hint="eastAsia" w:ascii="宋体" w:hAnsi="宋体" w:eastAsia="宋体" w:cs="宋体"/>
          <w:color w:val="auto"/>
        </w:rPr>
      </w:pPr>
      <w:r>
        <w:rPr>
          <w:rFonts w:hint="eastAsia" w:ascii="宋体" w:hAnsi="宋体" w:eastAsia="宋体" w:cs="宋体"/>
          <w:color w:val="auto"/>
        </w:rPr>
        <w:t>c) 组装时间：15分钟/6人。</w:t>
      </w:r>
    </w:p>
    <w:p w14:paraId="47C45766">
      <w:pPr>
        <w:pStyle w:val="10"/>
        <w:jc w:val="left"/>
        <w:rPr>
          <w:rFonts w:hint="eastAsia" w:ascii="宋体" w:hAnsi="宋体" w:eastAsia="宋体" w:cs="宋体"/>
          <w:color w:val="auto"/>
        </w:rPr>
      </w:pPr>
      <w:r>
        <w:rPr>
          <w:rFonts w:hint="eastAsia" w:ascii="宋体" w:hAnsi="宋体" w:eastAsia="宋体" w:cs="宋体"/>
          <w:color w:val="auto"/>
        </w:rPr>
        <w:t>d) 正常情况可连续使用2年以上。</w:t>
      </w:r>
    </w:p>
    <w:p w14:paraId="4C4AD939">
      <w:pPr>
        <w:pStyle w:val="10"/>
        <w:jc w:val="left"/>
        <w:rPr>
          <w:rFonts w:hint="eastAsia" w:ascii="宋体" w:hAnsi="宋体" w:eastAsia="宋体" w:cs="宋体"/>
          <w:color w:val="auto"/>
        </w:rPr>
      </w:pPr>
      <w:r>
        <w:rPr>
          <w:rFonts w:hint="eastAsia" w:ascii="宋体" w:hAnsi="宋体" w:eastAsia="宋体" w:cs="宋体"/>
          <w:color w:val="auto"/>
        </w:rPr>
        <w:t>N.3   架设</w:t>
      </w:r>
    </w:p>
    <w:p w14:paraId="7A7B55BC">
      <w:pPr>
        <w:pStyle w:val="10"/>
        <w:jc w:val="left"/>
        <w:rPr>
          <w:rFonts w:hint="eastAsia" w:ascii="宋体" w:hAnsi="宋体" w:eastAsia="宋体" w:cs="宋体"/>
          <w:color w:val="auto"/>
        </w:rPr>
      </w:pPr>
      <w:r>
        <w:rPr>
          <w:rFonts w:hint="eastAsia" w:ascii="宋体" w:hAnsi="宋体" w:eastAsia="宋体" w:cs="宋体"/>
          <w:color w:val="auto"/>
        </w:rPr>
        <w:t>a) 打开单篷体包装袋和框架包装袋，取出产品包装单清点各部件数量。</w:t>
      </w:r>
    </w:p>
    <w:p w14:paraId="1345D3D7">
      <w:pPr>
        <w:pStyle w:val="10"/>
        <w:jc w:val="left"/>
        <w:rPr>
          <w:rFonts w:hint="eastAsia" w:ascii="宋体" w:hAnsi="宋体" w:eastAsia="宋体" w:cs="宋体"/>
          <w:color w:val="auto"/>
        </w:rPr>
      </w:pPr>
      <w:r>
        <w:rPr>
          <w:rFonts w:hint="eastAsia" w:ascii="宋体" w:hAnsi="宋体" w:eastAsia="宋体" w:cs="宋体"/>
          <w:color w:val="auto"/>
        </w:rPr>
        <w:t>b)  取通用杆8根和已压合固定好钢丝拉绳的三组端架三通、中架四通摆成三组人字形并连接。 c) 取通用杆4根与端架三通、中架四通组成框架。</w:t>
      </w:r>
    </w:p>
    <w:p w14:paraId="28EF6F60">
      <w:pPr>
        <w:pStyle w:val="10"/>
        <w:jc w:val="left"/>
        <w:rPr>
          <w:rFonts w:hint="eastAsia" w:ascii="宋体" w:hAnsi="宋体" w:eastAsia="宋体" w:cs="宋体"/>
          <w:color w:val="auto"/>
        </w:rPr>
      </w:pPr>
      <w:r>
        <w:rPr>
          <w:rFonts w:hint="eastAsia" w:ascii="宋体" w:hAnsi="宋体" w:eastAsia="宋体" w:cs="宋体"/>
          <w:color w:val="auto"/>
        </w:rPr>
        <w:t>d) 将整体棉内胆套在三组人字架上，调整位置使棉内胆篷顶对准人字架中间杆。 e)  将篷顶套放在三组人字架棉内胆外面，并调整位置。</w:t>
      </w:r>
    </w:p>
    <w:p w14:paraId="4FA656FE">
      <w:pPr>
        <w:pStyle w:val="10"/>
        <w:jc w:val="left"/>
        <w:rPr>
          <w:rFonts w:hint="eastAsia" w:ascii="宋体" w:hAnsi="宋体" w:eastAsia="宋体" w:cs="宋体"/>
          <w:color w:val="auto"/>
        </w:rPr>
      </w:pPr>
      <w:r>
        <w:rPr>
          <w:rFonts w:hint="eastAsia" w:ascii="宋体" w:hAnsi="宋体" w:eastAsia="宋体" w:cs="宋体"/>
          <w:color w:val="auto"/>
        </w:rPr>
        <w:t>f)   取立杆6根分别插入端架三通和中架四通，用6人同时将篷顶支起，与已摆放的地杆件连成</w:t>
      </w:r>
    </w:p>
    <w:p w14:paraId="76C8FC83">
      <w:pPr>
        <w:pStyle w:val="10"/>
        <w:jc w:val="left"/>
        <w:rPr>
          <w:rFonts w:hint="eastAsia" w:ascii="宋体" w:hAnsi="宋体" w:eastAsia="宋体" w:cs="宋体"/>
          <w:color w:val="auto"/>
        </w:rPr>
      </w:pPr>
      <w:r>
        <w:rPr>
          <w:rFonts w:hint="eastAsia" w:ascii="宋体" w:hAnsi="宋体" w:eastAsia="宋体" w:cs="宋体"/>
          <w:color w:val="auto"/>
        </w:rPr>
        <w:t>一体。</w:t>
      </w:r>
    </w:p>
    <w:p w14:paraId="28C9B920">
      <w:pPr>
        <w:pStyle w:val="10"/>
        <w:jc w:val="left"/>
        <w:rPr>
          <w:rFonts w:hint="eastAsia" w:ascii="宋体" w:hAnsi="宋体" w:eastAsia="宋体" w:cs="宋体"/>
          <w:color w:val="auto"/>
        </w:rPr>
      </w:pPr>
      <w:r>
        <w:rPr>
          <w:rFonts w:hint="eastAsia" w:ascii="宋体" w:hAnsi="宋体" w:eastAsia="宋体" w:cs="宋体"/>
          <w:color w:val="auto"/>
        </w:rPr>
        <w:t>g) 将棉内胆侧墙与棉内胆山墙通用锦丝搭扣带扣合，并调整位置。</w:t>
      </w:r>
    </w:p>
    <w:p w14:paraId="4F47A2EA">
      <w:pPr>
        <w:pStyle w:val="10"/>
        <w:jc w:val="left"/>
        <w:rPr>
          <w:rFonts w:hint="eastAsia" w:ascii="宋体" w:hAnsi="宋体" w:eastAsia="宋体" w:cs="宋体"/>
          <w:color w:val="auto"/>
        </w:rPr>
      </w:pPr>
      <w:r>
        <w:rPr>
          <w:rFonts w:hint="eastAsia" w:ascii="宋体" w:hAnsi="宋体" w:eastAsia="宋体" w:cs="宋体"/>
          <w:color w:val="auto"/>
        </w:rPr>
        <w:t>h) 将篷体各立杆部位的捆扎带穿过棉内胆的铝篷圈后捆扎在各立杆上。</w:t>
      </w:r>
    </w:p>
    <w:p w14:paraId="6221EE31">
      <w:pPr>
        <w:pStyle w:val="10"/>
        <w:jc w:val="left"/>
        <w:rPr>
          <w:rFonts w:hint="eastAsia" w:ascii="宋体" w:hAnsi="宋体" w:eastAsia="宋体" w:cs="宋体"/>
          <w:color w:val="auto"/>
        </w:rPr>
      </w:pPr>
      <w:r>
        <w:rPr>
          <w:rFonts w:hint="eastAsia" w:ascii="宋体" w:hAnsi="宋体" w:eastAsia="宋体" w:cs="宋体"/>
          <w:color w:val="auto"/>
        </w:rPr>
        <w:t>i) 各部位捆扎带系紧，尼龙拉链扣合，并调整帐篷位置，与框架各杆件连接。 J) 将地铺与篷体侧墙、山墙通过搭扣带扣合。</w:t>
      </w:r>
    </w:p>
    <w:p w14:paraId="6F29CA2C">
      <w:pPr>
        <w:pStyle w:val="10"/>
        <w:jc w:val="left"/>
        <w:rPr>
          <w:rFonts w:hint="eastAsia" w:ascii="宋体" w:hAnsi="宋体" w:eastAsia="宋体" w:cs="宋体"/>
          <w:color w:val="auto"/>
        </w:rPr>
      </w:pPr>
      <w:r>
        <w:rPr>
          <w:rFonts w:hint="eastAsia" w:ascii="宋体" w:hAnsi="宋体" w:eastAsia="宋体" w:cs="宋体"/>
          <w:color w:val="auto"/>
        </w:rPr>
        <w:t>k) 在地面相应位置打入三角桩，固定拉绳，调整松紧，并将橡塑桩头套戴在三角桩端面。 1)整理帐篷，沿帐篷四周培土埋上。</w:t>
      </w:r>
    </w:p>
    <w:p w14:paraId="6F481645">
      <w:pPr>
        <w:pStyle w:val="10"/>
        <w:jc w:val="left"/>
        <w:rPr>
          <w:rFonts w:hint="eastAsia" w:ascii="宋体" w:hAnsi="宋体" w:eastAsia="宋体" w:cs="宋体"/>
          <w:color w:val="auto"/>
        </w:rPr>
      </w:pPr>
      <w:r>
        <w:rPr>
          <w:rFonts w:hint="eastAsia" w:ascii="宋体" w:hAnsi="宋体" w:eastAsia="宋体" w:cs="宋体"/>
          <w:color w:val="auto"/>
        </w:rPr>
        <w:t>N.4 撤收</w:t>
      </w:r>
    </w:p>
    <w:p w14:paraId="5D070E57">
      <w:pPr>
        <w:pStyle w:val="10"/>
        <w:jc w:val="left"/>
        <w:rPr>
          <w:rFonts w:hint="eastAsia" w:ascii="宋体" w:hAnsi="宋体" w:eastAsia="宋体" w:cs="宋体"/>
          <w:color w:val="auto"/>
        </w:rPr>
      </w:pPr>
      <w:r>
        <w:rPr>
          <w:rFonts w:hint="eastAsia" w:ascii="宋体" w:hAnsi="宋体" w:eastAsia="宋体" w:cs="宋体"/>
          <w:color w:val="auto"/>
        </w:rPr>
        <w:t>a) 帐篷的撤收过程与架设相反，撤收时参照架设的方法、步骤反序进行即可。</w:t>
      </w:r>
    </w:p>
    <w:p w14:paraId="7A76CDD3">
      <w:pPr>
        <w:pStyle w:val="10"/>
        <w:jc w:val="left"/>
        <w:rPr>
          <w:rFonts w:hint="eastAsia" w:ascii="宋体" w:hAnsi="宋体" w:eastAsia="宋体" w:cs="宋体"/>
          <w:color w:val="auto"/>
        </w:rPr>
      </w:pPr>
      <w:r>
        <w:rPr>
          <w:rFonts w:hint="eastAsia" w:ascii="宋体" w:hAnsi="宋体" w:eastAsia="宋体" w:cs="宋体"/>
          <w:color w:val="auto"/>
        </w:rPr>
        <w:t>b)  篷体折叠成1820mm×350mm×130mm 后，连同杆件置于分包装袋内。棉内胆未经压缩的折 叠尺寸为1670mm×430mm×430mm,  杆件连接件放在棉内胆一端，可直接置于内包装袋内 存储。</w:t>
      </w:r>
    </w:p>
    <w:p w14:paraId="2FA4D94A">
      <w:pPr>
        <w:pStyle w:val="10"/>
        <w:jc w:val="left"/>
        <w:rPr>
          <w:rFonts w:hint="eastAsia" w:ascii="宋体" w:hAnsi="宋体" w:eastAsia="宋体" w:cs="宋体"/>
          <w:color w:val="auto"/>
        </w:rPr>
      </w:pPr>
      <w:r>
        <w:rPr>
          <w:rFonts w:hint="eastAsia" w:ascii="宋体" w:hAnsi="宋体" w:eastAsia="宋体" w:cs="宋体"/>
          <w:color w:val="auto"/>
        </w:rPr>
        <w:t>c) 帐篷杆及零部件按包装明细表清点无误后，依次放入分包装袋。</w:t>
      </w:r>
    </w:p>
    <w:p w14:paraId="07EA1D30">
      <w:pPr>
        <w:pStyle w:val="10"/>
        <w:jc w:val="left"/>
        <w:rPr>
          <w:rFonts w:hint="eastAsia" w:ascii="宋体" w:hAnsi="宋体" w:eastAsia="宋体" w:cs="宋体"/>
          <w:color w:val="auto"/>
        </w:rPr>
      </w:pPr>
      <w:r>
        <w:rPr>
          <w:rFonts w:hint="eastAsia" w:ascii="宋体" w:hAnsi="宋体" w:eastAsia="宋体" w:cs="宋体"/>
          <w:color w:val="auto"/>
        </w:rPr>
        <w:t>N.5 使用维护注意事项</w:t>
      </w:r>
    </w:p>
    <w:p w14:paraId="59178EBE">
      <w:pPr>
        <w:pStyle w:val="10"/>
        <w:jc w:val="left"/>
        <w:rPr>
          <w:rFonts w:hint="eastAsia" w:ascii="宋体" w:hAnsi="宋体" w:eastAsia="宋体" w:cs="宋体"/>
          <w:color w:val="auto"/>
        </w:rPr>
      </w:pPr>
      <w:r>
        <w:rPr>
          <w:rFonts w:hint="eastAsia" w:ascii="宋体" w:hAnsi="宋体" w:eastAsia="宋体" w:cs="宋体"/>
          <w:color w:val="auto"/>
        </w:rPr>
        <w:t>a)  架设和撤收时，切勿在地面上拖拉篷体，以免弄脏和撕裂，造成不必要的破损。</w:t>
      </w:r>
    </w:p>
    <w:p w14:paraId="43B528FC">
      <w:pPr>
        <w:pStyle w:val="10"/>
        <w:jc w:val="left"/>
        <w:rPr>
          <w:rFonts w:hint="eastAsia" w:ascii="宋体" w:hAnsi="宋体" w:eastAsia="宋体" w:cs="宋体"/>
          <w:color w:val="auto"/>
        </w:rPr>
      </w:pPr>
      <w:r>
        <w:rPr>
          <w:rFonts w:hint="eastAsia" w:ascii="宋体" w:hAnsi="宋体" w:eastAsia="宋体" w:cs="宋体"/>
          <w:color w:val="auto"/>
        </w:rPr>
        <w:t>b) 使用过程中，要注意保持内外篷布的洁净。</w:t>
      </w:r>
    </w:p>
    <w:p w14:paraId="6C1F1814">
      <w:pPr>
        <w:pStyle w:val="10"/>
        <w:jc w:val="left"/>
        <w:rPr>
          <w:rFonts w:hint="eastAsia" w:ascii="宋体" w:hAnsi="宋体" w:eastAsia="宋体" w:cs="宋体"/>
          <w:color w:val="auto"/>
        </w:rPr>
      </w:pPr>
      <w:r>
        <w:rPr>
          <w:rFonts w:hint="eastAsia" w:ascii="宋体" w:hAnsi="宋体" w:eastAsia="宋体" w:cs="宋体"/>
          <w:color w:val="auto"/>
        </w:rPr>
        <w:t>c)  雨、雪和大风后要检查篷顶及四周地面有无积水、积雪和拉绳松脱等情况，及时清理和调整， 以保证帐篷处于正常使用状态。</w:t>
      </w:r>
    </w:p>
    <w:p w14:paraId="21C5A9C1">
      <w:pPr>
        <w:pStyle w:val="10"/>
        <w:jc w:val="left"/>
        <w:rPr>
          <w:rFonts w:hint="eastAsia" w:ascii="宋体" w:hAnsi="宋体" w:eastAsia="宋体" w:cs="宋体"/>
          <w:color w:val="auto"/>
        </w:rPr>
      </w:pPr>
      <w:r>
        <w:rPr>
          <w:rFonts w:hint="eastAsia" w:ascii="宋体" w:hAnsi="宋体" w:eastAsia="宋体" w:cs="宋体"/>
          <w:color w:val="auto"/>
        </w:rPr>
        <w:t>d) 受潮后的帐篷不允许长期存放，须及时晾晒干燥后，再打包贮存。</w:t>
      </w:r>
    </w:p>
    <w:p w14:paraId="36C74CC5">
      <w:pPr>
        <w:pStyle w:val="10"/>
        <w:jc w:val="left"/>
        <w:rPr>
          <w:rFonts w:hint="eastAsia" w:ascii="宋体" w:hAnsi="宋体" w:eastAsia="宋体" w:cs="宋体"/>
          <w:color w:val="auto"/>
        </w:rPr>
      </w:pPr>
      <w:r>
        <w:rPr>
          <w:rFonts w:hint="eastAsia" w:ascii="宋体" w:hAnsi="宋体" w:eastAsia="宋体" w:cs="宋体"/>
          <w:color w:val="auto"/>
        </w:rPr>
        <w:t>e) 帐篷零部件不得挪为他用。</w:t>
      </w:r>
    </w:p>
    <w:p w14:paraId="7884C495">
      <w:pPr>
        <w:pStyle w:val="10"/>
        <w:jc w:val="left"/>
        <w:rPr>
          <w:rFonts w:hint="eastAsia" w:ascii="宋体" w:hAnsi="宋体" w:eastAsia="宋体" w:cs="宋体"/>
          <w:color w:val="auto"/>
        </w:rPr>
      </w:pPr>
      <w:r>
        <w:rPr>
          <w:rFonts w:hint="eastAsia" w:ascii="宋体" w:hAnsi="宋体" w:eastAsia="宋体" w:cs="宋体"/>
          <w:color w:val="auto"/>
        </w:rPr>
        <w:t>f) 帐篷的包装袋应随帐篷妥善保存，不得丢失，以备回收再用。</w:t>
      </w:r>
    </w:p>
    <w:p w14:paraId="5E2482F3">
      <w:pPr>
        <w:pStyle w:val="10"/>
        <w:jc w:val="left"/>
        <w:rPr>
          <w:rFonts w:hint="eastAsia" w:ascii="宋体" w:hAnsi="宋体" w:eastAsia="宋体" w:cs="宋体"/>
          <w:color w:val="auto"/>
        </w:rPr>
      </w:pPr>
      <w:r>
        <w:rPr>
          <w:rFonts w:hint="eastAsia" w:ascii="宋体" w:hAnsi="宋体" w:eastAsia="宋体" w:cs="宋体"/>
          <w:color w:val="auto"/>
        </w:rPr>
        <w:t>g) 帐篷在使用过程中，如发现有零部件损坏应及时更换。</w:t>
      </w:r>
    </w:p>
    <w:p w14:paraId="2C8C1760">
      <w:pPr>
        <w:pStyle w:val="10"/>
        <w:jc w:val="center"/>
        <w:rPr>
          <w:rFonts w:hint="eastAsia" w:ascii="宋体" w:hAnsi="宋体" w:eastAsia="宋体" w:cs="宋体"/>
          <w:color w:val="auto"/>
        </w:rPr>
      </w:pPr>
      <w:r>
        <w:rPr>
          <w:rFonts w:hint="eastAsia" w:ascii="宋体" w:hAnsi="宋体" w:eastAsia="宋体" w:cs="宋体"/>
          <w:color w:val="auto"/>
        </w:rPr>
        <w:t>附 录 0</w:t>
      </w:r>
    </w:p>
    <w:p w14:paraId="15B92418">
      <w:pPr>
        <w:pStyle w:val="10"/>
        <w:jc w:val="center"/>
        <w:rPr>
          <w:rFonts w:hint="eastAsia" w:ascii="宋体" w:hAnsi="宋体" w:eastAsia="宋体" w:cs="宋体"/>
          <w:color w:val="auto"/>
        </w:rPr>
      </w:pPr>
      <w:r>
        <w:rPr>
          <w:rFonts w:hint="eastAsia" w:ascii="宋体" w:hAnsi="宋体" w:eastAsia="宋体" w:cs="宋体"/>
          <w:color w:val="auto"/>
        </w:rPr>
        <w:t>(规范性附录)</w:t>
      </w:r>
    </w:p>
    <w:p w14:paraId="04EDB601">
      <w:pPr>
        <w:pStyle w:val="10"/>
        <w:jc w:val="center"/>
        <w:rPr>
          <w:rFonts w:hint="eastAsia" w:ascii="宋体" w:hAnsi="宋体" w:eastAsia="宋体" w:cs="宋体"/>
          <w:color w:val="auto"/>
        </w:rPr>
      </w:pPr>
      <w:r>
        <w:rPr>
          <w:rFonts w:hint="eastAsia" w:ascii="宋体" w:hAnsi="宋体" w:eastAsia="宋体" w:cs="宋体"/>
          <w:color w:val="auto"/>
        </w:rPr>
        <w:t>缺陷分类表</w:t>
      </w:r>
    </w:p>
    <w:p w14:paraId="0441D244">
      <w:pPr>
        <w:pStyle w:val="10"/>
        <w:jc w:val="left"/>
        <w:rPr>
          <w:rFonts w:hint="eastAsia" w:ascii="宋体" w:hAnsi="宋体" w:eastAsia="宋体" w:cs="宋体"/>
          <w:color w:val="auto"/>
        </w:rPr>
      </w:pPr>
      <w:r>
        <w:rPr>
          <w:rFonts w:hint="eastAsia" w:ascii="宋体" w:hAnsi="宋体" w:eastAsia="宋体" w:cs="宋体"/>
          <w:color w:val="auto"/>
        </w:rPr>
        <w:t>0.1 缺陷分类表</w:t>
      </w:r>
    </w:p>
    <w:p w14:paraId="10B5BF29">
      <w:pPr>
        <w:pStyle w:val="10"/>
        <w:jc w:val="left"/>
        <w:rPr>
          <w:rFonts w:hint="eastAsia" w:ascii="宋体" w:hAnsi="宋体" w:eastAsia="宋体" w:cs="宋体"/>
          <w:color w:val="auto"/>
        </w:rPr>
      </w:pPr>
      <w:r>
        <w:rPr>
          <w:rFonts w:hint="eastAsia" w:ascii="宋体" w:hAnsi="宋体" w:eastAsia="宋体" w:cs="宋体"/>
          <w:color w:val="auto"/>
        </w:rPr>
        <w:t>缺陷分类表见表0.1。</w:t>
      </w:r>
    </w:p>
    <w:p w14:paraId="037A35A0">
      <w:pPr>
        <w:pStyle w:val="10"/>
        <w:jc w:val="center"/>
        <w:rPr>
          <w:rFonts w:hint="eastAsia" w:ascii="宋体" w:hAnsi="宋体" w:eastAsia="宋体" w:cs="宋体"/>
          <w:color w:val="auto"/>
        </w:rPr>
      </w:pPr>
      <w:r>
        <w:rPr>
          <w:rFonts w:hint="eastAsia" w:ascii="宋体" w:hAnsi="宋体" w:eastAsia="宋体" w:cs="宋体"/>
          <w:color w:val="auto"/>
        </w:rPr>
        <w:t>表0.1缺陷分类表</w:t>
      </w:r>
    </w:p>
    <w:tbl>
      <w:tblPr>
        <w:tblStyle w:val="11"/>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42"/>
        <w:gridCol w:w="1195"/>
        <w:gridCol w:w="2106"/>
        <w:gridCol w:w="2126"/>
        <w:gridCol w:w="2242"/>
      </w:tblGrid>
      <w:tr w14:paraId="5E88F1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4" w:hRule="atLeast"/>
        </w:trPr>
        <w:tc>
          <w:tcPr>
            <w:tcW w:w="386" w:type="pct"/>
            <w:vAlign w:val="center"/>
          </w:tcPr>
          <w:p w14:paraId="0AABA75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序号</w:t>
            </w:r>
          </w:p>
        </w:tc>
        <w:tc>
          <w:tcPr>
            <w:tcW w:w="719" w:type="pct"/>
            <w:vAlign w:val="center"/>
          </w:tcPr>
          <w:p w14:paraId="6951A8E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8"/>
                <w:sz w:val="18"/>
                <w:szCs w:val="18"/>
              </w:rPr>
              <w:t>检验项目</w:t>
            </w:r>
          </w:p>
        </w:tc>
        <w:tc>
          <w:tcPr>
            <w:tcW w:w="1267" w:type="pct"/>
            <w:vAlign w:val="center"/>
          </w:tcPr>
          <w:p w14:paraId="3D217E3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轻度缺陷</w:t>
            </w:r>
          </w:p>
        </w:tc>
        <w:tc>
          <w:tcPr>
            <w:tcW w:w="1279" w:type="pct"/>
            <w:vAlign w:val="center"/>
          </w:tcPr>
          <w:p w14:paraId="05F80FC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4"/>
                <w:sz w:val="18"/>
                <w:szCs w:val="18"/>
              </w:rPr>
              <w:t>重缺陷</w:t>
            </w:r>
          </w:p>
        </w:tc>
        <w:tc>
          <w:tcPr>
            <w:tcW w:w="1346" w:type="pct"/>
            <w:vAlign w:val="center"/>
          </w:tcPr>
          <w:p w14:paraId="6CEF269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严重缺陷</w:t>
            </w:r>
          </w:p>
        </w:tc>
      </w:tr>
      <w:tr w14:paraId="13BDCE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386" w:type="pct"/>
            <w:vAlign w:val="center"/>
          </w:tcPr>
          <w:p w14:paraId="2076B62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1</w:t>
            </w:r>
          </w:p>
        </w:tc>
        <w:tc>
          <w:tcPr>
            <w:tcW w:w="719" w:type="pct"/>
            <w:vAlign w:val="center"/>
          </w:tcPr>
          <w:p w14:paraId="5DF9F06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齐套性</w:t>
            </w:r>
          </w:p>
        </w:tc>
        <w:tc>
          <w:tcPr>
            <w:tcW w:w="1267" w:type="pct"/>
            <w:vAlign w:val="center"/>
          </w:tcPr>
          <w:p w14:paraId="03F22FF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说明书、合格证、窗纱缺</w:t>
            </w:r>
            <w:r>
              <w:rPr>
                <w:rFonts w:hint="eastAsia" w:ascii="宋体" w:hAnsi="宋体" w:eastAsia="宋体" w:cs="宋体"/>
                <w:color w:val="auto"/>
                <w:sz w:val="18"/>
                <w:szCs w:val="18"/>
              </w:rPr>
              <w:t xml:space="preserve"> 少。</w:t>
            </w:r>
          </w:p>
        </w:tc>
        <w:tc>
          <w:tcPr>
            <w:tcW w:w="1279" w:type="pct"/>
            <w:vAlign w:val="center"/>
          </w:tcPr>
          <w:p w14:paraId="7B952D5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三角桩、拉绳缺少。</w:t>
            </w:r>
          </w:p>
        </w:tc>
        <w:tc>
          <w:tcPr>
            <w:tcW w:w="1346" w:type="pct"/>
            <w:vAlign w:val="center"/>
          </w:tcPr>
          <w:p w14:paraId="3272A6C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篷体部件、框架有缺件。</w:t>
            </w:r>
          </w:p>
        </w:tc>
      </w:tr>
      <w:tr w14:paraId="32C62F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79" w:hRule="atLeast"/>
        </w:trPr>
        <w:tc>
          <w:tcPr>
            <w:tcW w:w="386" w:type="pct"/>
            <w:vAlign w:val="center"/>
          </w:tcPr>
          <w:p w14:paraId="4E6FBB3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2</w:t>
            </w:r>
          </w:p>
        </w:tc>
        <w:tc>
          <w:tcPr>
            <w:tcW w:w="719" w:type="pct"/>
            <w:vAlign w:val="center"/>
          </w:tcPr>
          <w:p w14:paraId="7ABA938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标志</w:t>
            </w:r>
          </w:p>
        </w:tc>
        <w:tc>
          <w:tcPr>
            <w:tcW w:w="1267" w:type="pct"/>
            <w:vAlign w:val="center"/>
          </w:tcPr>
          <w:p w14:paraId="51404F9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包装及部件代号不全。</w:t>
            </w:r>
          </w:p>
        </w:tc>
        <w:tc>
          <w:tcPr>
            <w:tcW w:w="1279" w:type="pct"/>
            <w:vAlign w:val="center"/>
          </w:tcPr>
          <w:p w14:paraId="7D44445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 xml:space="preserve">部件代号缺失较多，但可 </w:t>
            </w:r>
            <w:r>
              <w:rPr>
                <w:rFonts w:hint="eastAsia" w:ascii="宋体" w:hAnsi="宋体" w:eastAsia="宋体" w:cs="宋体"/>
                <w:color w:val="auto"/>
                <w:spacing w:val="-1"/>
                <w:sz w:val="18"/>
                <w:szCs w:val="18"/>
              </w:rPr>
              <w:t>区分出类别，可以架设。</w:t>
            </w:r>
          </w:p>
        </w:tc>
        <w:tc>
          <w:tcPr>
            <w:tcW w:w="1346" w:type="pct"/>
            <w:vAlign w:val="center"/>
          </w:tcPr>
          <w:p w14:paraId="076B286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 xml:space="preserve">包装及部件代号全部缺失， </w:t>
            </w:r>
            <w:r>
              <w:rPr>
                <w:rFonts w:hint="eastAsia" w:ascii="宋体" w:hAnsi="宋体" w:eastAsia="宋体" w:cs="宋体"/>
                <w:color w:val="auto"/>
                <w:spacing w:val="-2"/>
                <w:sz w:val="18"/>
                <w:szCs w:val="18"/>
              </w:rPr>
              <w:t xml:space="preserve">难以区分部件类别，影响架 </w:t>
            </w:r>
            <w:r>
              <w:rPr>
                <w:rFonts w:hint="eastAsia" w:ascii="宋体" w:hAnsi="宋体" w:eastAsia="宋体" w:cs="宋体"/>
                <w:color w:val="auto"/>
                <w:spacing w:val="35"/>
                <w:sz w:val="18"/>
                <w:szCs w:val="18"/>
              </w:rPr>
              <w:t>设。</w:t>
            </w:r>
          </w:p>
        </w:tc>
      </w:tr>
      <w:tr w14:paraId="25B60F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0" w:hRule="atLeast"/>
        </w:trPr>
        <w:tc>
          <w:tcPr>
            <w:tcW w:w="386" w:type="pct"/>
            <w:vAlign w:val="center"/>
          </w:tcPr>
          <w:p w14:paraId="18D08F0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3</w:t>
            </w:r>
          </w:p>
        </w:tc>
        <w:tc>
          <w:tcPr>
            <w:tcW w:w="719" w:type="pct"/>
            <w:vAlign w:val="center"/>
          </w:tcPr>
          <w:p w14:paraId="5B270DD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sz w:val="18"/>
                <w:szCs w:val="18"/>
              </w:rPr>
              <w:t>帐篷</w:t>
            </w:r>
          </w:p>
          <w:p w14:paraId="0CAC8B2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外形尺寸</w:t>
            </w:r>
          </w:p>
        </w:tc>
        <w:tc>
          <w:tcPr>
            <w:tcW w:w="1267" w:type="pct"/>
            <w:vAlign w:val="center"/>
          </w:tcPr>
          <w:p w14:paraId="25E048F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基本尺寸偏差不影响外</w:t>
            </w:r>
            <w:r>
              <w:rPr>
                <w:rFonts w:hint="eastAsia" w:ascii="宋体" w:hAnsi="宋体" w:eastAsia="宋体" w:cs="宋体"/>
                <w:color w:val="auto"/>
                <w:spacing w:val="1"/>
                <w:sz w:val="18"/>
                <w:szCs w:val="18"/>
              </w:rPr>
              <w:t xml:space="preserve"> </w:t>
            </w:r>
            <w:r>
              <w:rPr>
                <w:rFonts w:hint="eastAsia" w:ascii="宋体" w:hAnsi="宋体" w:eastAsia="宋体" w:cs="宋体"/>
                <w:color w:val="auto"/>
                <w:sz w:val="18"/>
                <w:szCs w:val="18"/>
              </w:rPr>
              <w:t>观。</w:t>
            </w:r>
          </w:p>
        </w:tc>
        <w:tc>
          <w:tcPr>
            <w:tcW w:w="1279" w:type="pct"/>
            <w:vAlign w:val="center"/>
          </w:tcPr>
          <w:p w14:paraId="63AC42C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基本尺寸偏差对外观影响</w:t>
            </w:r>
            <w:r>
              <w:rPr>
                <w:rFonts w:hint="eastAsia" w:ascii="宋体" w:hAnsi="宋体" w:eastAsia="宋体" w:cs="宋体"/>
                <w:color w:val="auto"/>
                <w:spacing w:val="2"/>
                <w:sz w:val="18"/>
                <w:szCs w:val="18"/>
              </w:rPr>
              <w:t xml:space="preserve"> </w:t>
            </w:r>
            <w:r>
              <w:rPr>
                <w:rFonts w:hint="eastAsia" w:ascii="宋体" w:hAnsi="宋体" w:eastAsia="宋体" w:cs="宋体"/>
                <w:color w:val="auto"/>
                <w:sz w:val="18"/>
                <w:szCs w:val="18"/>
              </w:rPr>
              <w:t>小。</w:t>
            </w:r>
          </w:p>
        </w:tc>
        <w:tc>
          <w:tcPr>
            <w:tcW w:w="1346" w:type="pct"/>
            <w:vAlign w:val="center"/>
          </w:tcPr>
          <w:p w14:paraId="1631AD8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框架与篷体尺寸不匹配，导</w:t>
            </w:r>
            <w:r>
              <w:rPr>
                <w:rFonts w:hint="eastAsia" w:ascii="宋体" w:hAnsi="宋体" w:eastAsia="宋体" w:cs="宋体"/>
                <w:color w:val="auto"/>
                <w:spacing w:val="4"/>
                <w:sz w:val="18"/>
                <w:szCs w:val="18"/>
              </w:rPr>
              <w:t xml:space="preserve"> </w:t>
            </w:r>
            <w:r>
              <w:rPr>
                <w:rFonts w:hint="eastAsia" w:ascii="宋体" w:hAnsi="宋体" w:eastAsia="宋体" w:cs="宋体"/>
                <w:color w:val="auto"/>
                <w:sz w:val="18"/>
                <w:szCs w:val="18"/>
              </w:rPr>
              <w:t>致帐篷无法架设。</w:t>
            </w:r>
          </w:p>
        </w:tc>
      </w:tr>
      <w:tr w14:paraId="6FD4B6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79" w:hRule="atLeast"/>
        </w:trPr>
        <w:tc>
          <w:tcPr>
            <w:tcW w:w="386" w:type="pct"/>
            <w:vAlign w:val="center"/>
          </w:tcPr>
          <w:p w14:paraId="1C3B939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4</w:t>
            </w:r>
          </w:p>
        </w:tc>
        <w:tc>
          <w:tcPr>
            <w:tcW w:w="719" w:type="pct"/>
            <w:vAlign w:val="center"/>
          </w:tcPr>
          <w:p w14:paraId="54FB424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position w:val="6"/>
                <w:sz w:val="18"/>
                <w:szCs w:val="18"/>
              </w:rPr>
              <w:t>篷体部分</w:t>
            </w:r>
          </w:p>
          <w:p w14:paraId="6A5D385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加工质量</w:t>
            </w:r>
          </w:p>
        </w:tc>
        <w:tc>
          <w:tcPr>
            <w:tcW w:w="1267" w:type="pct"/>
            <w:vAlign w:val="center"/>
          </w:tcPr>
          <w:p w14:paraId="76B7551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色差超标，缝纫缺陷，绳</w:t>
            </w:r>
            <w:r>
              <w:rPr>
                <w:rFonts w:hint="eastAsia" w:ascii="宋体" w:hAnsi="宋体" w:eastAsia="宋体" w:cs="宋体"/>
                <w:color w:val="auto"/>
                <w:sz w:val="18"/>
                <w:szCs w:val="18"/>
              </w:rPr>
              <w:t xml:space="preserve"> </w:t>
            </w:r>
            <w:r>
              <w:rPr>
                <w:rFonts w:hint="eastAsia" w:ascii="宋体" w:hAnsi="宋体" w:eastAsia="宋体" w:cs="宋体"/>
                <w:color w:val="auto"/>
                <w:spacing w:val="-1"/>
                <w:sz w:val="18"/>
                <w:szCs w:val="18"/>
              </w:rPr>
              <w:t>带头防散未处理。</w:t>
            </w:r>
          </w:p>
        </w:tc>
        <w:tc>
          <w:tcPr>
            <w:tcW w:w="1279" w:type="pct"/>
            <w:vAlign w:val="center"/>
          </w:tcPr>
          <w:p w14:paraId="6F529BB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带管三角环、活动三节环、</w:t>
            </w:r>
          </w:p>
          <w:p w14:paraId="61003B8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连环带、捆扎带、收紧带、</w:t>
            </w:r>
          </w:p>
          <w:p w14:paraId="7DAC3C6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尼龙搭扣等有漏缝现象。</w:t>
            </w:r>
          </w:p>
        </w:tc>
        <w:tc>
          <w:tcPr>
            <w:tcW w:w="1346" w:type="pct"/>
            <w:vAlign w:val="center"/>
          </w:tcPr>
          <w:p w14:paraId="7F00185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门、窗帘等漏缝。部件缝制</w:t>
            </w:r>
            <w:r>
              <w:rPr>
                <w:rFonts w:hint="eastAsia" w:ascii="宋体" w:hAnsi="宋体" w:eastAsia="宋体" w:cs="宋体"/>
                <w:color w:val="auto"/>
                <w:spacing w:val="2"/>
                <w:sz w:val="18"/>
                <w:szCs w:val="18"/>
              </w:rPr>
              <w:t xml:space="preserve"> </w:t>
            </w:r>
            <w:r>
              <w:rPr>
                <w:rFonts w:hint="eastAsia" w:ascii="宋体" w:hAnsi="宋体" w:eastAsia="宋体" w:cs="宋体"/>
                <w:color w:val="auto"/>
                <w:spacing w:val="-1"/>
                <w:sz w:val="18"/>
                <w:szCs w:val="18"/>
              </w:rPr>
              <w:t>位置严重错位，影响帐篷正</w:t>
            </w:r>
            <w:r>
              <w:rPr>
                <w:rFonts w:hint="eastAsia" w:ascii="宋体" w:hAnsi="宋体" w:eastAsia="宋体" w:cs="宋体"/>
                <w:color w:val="auto"/>
                <w:spacing w:val="3"/>
                <w:sz w:val="18"/>
                <w:szCs w:val="18"/>
              </w:rPr>
              <w:t xml:space="preserve"> </w:t>
            </w:r>
            <w:r>
              <w:rPr>
                <w:rFonts w:hint="eastAsia" w:ascii="宋体" w:hAnsi="宋体" w:eastAsia="宋体" w:cs="宋体"/>
                <w:color w:val="auto"/>
                <w:spacing w:val="15"/>
                <w:sz w:val="18"/>
                <w:szCs w:val="18"/>
              </w:rPr>
              <w:t>常使用。</w:t>
            </w:r>
          </w:p>
        </w:tc>
      </w:tr>
      <w:tr w14:paraId="6E1F5B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9" w:hRule="atLeast"/>
        </w:trPr>
        <w:tc>
          <w:tcPr>
            <w:tcW w:w="386" w:type="pct"/>
            <w:vAlign w:val="center"/>
          </w:tcPr>
          <w:p w14:paraId="7D3125A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5</w:t>
            </w:r>
          </w:p>
        </w:tc>
        <w:tc>
          <w:tcPr>
            <w:tcW w:w="719" w:type="pct"/>
            <w:vAlign w:val="center"/>
          </w:tcPr>
          <w:p w14:paraId="4CE4373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篷体主要</w:t>
            </w:r>
            <w:r>
              <w:rPr>
                <w:rFonts w:hint="eastAsia" w:ascii="宋体" w:hAnsi="宋体" w:eastAsia="宋体" w:cs="宋体"/>
                <w:color w:val="auto"/>
                <w:sz w:val="18"/>
                <w:szCs w:val="18"/>
              </w:rPr>
              <w:t xml:space="preserve">  </w:t>
            </w:r>
            <w:r>
              <w:rPr>
                <w:rFonts w:hint="eastAsia" w:ascii="宋体" w:hAnsi="宋体" w:eastAsia="宋体" w:cs="宋体"/>
                <w:color w:val="auto"/>
                <w:spacing w:val="-3"/>
                <w:sz w:val="18"/>
                <w:szCs w:val="18"/>
              </w:rPr>
              <w:t>原材料质量</w:t>
            </w:r>
          </w:p>
        </w:tc>
        <w:tc>
          <w:tcPr>
            <w:tcW w:w="1267" w:type="pct"/>
            <w:vAlign w:val="center"/>
          </w:tcPr>
          <w:p w14:paraId="0BED8C8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篷布有轻微污渍。</w:t>
            </w:r>
          </w:p>
        </w:tc>
        <w:tc>
          <w:tcPr>
            <w:tcW w:w="1279" w:type="pct"/>
            <w:vAlign w:val="center"/>
          </w:tcPr>
          <w:p w14:paraId="0C57DD8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篷布有明显的斑渍、死折、</w:t>
            </w:r>
          </w:p>
          <w:p w14:paraId="791FBE1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露白等现象。</w:t>
            </w:r>
          </w:p>
        </w:tc>
        <w:tc>
          <w:tcPr>
            <w:tcW w:w="1346" w:type="pct"/>
            <w:vAlign w:val="center"/>
          </w:tcPr>
          <w:p w14:paraId="5E58E9F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篷布的断裂强力、静水压， 阻燃性能和规范要求不符。</w:t>
            </w:r>
          </w:p>
        </w:tc>
      </w:tr>
      <w:tr w14:paraId="666A02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9" w:hRule="atLeast"/>
        </w:trPr>
        <w:tc>
          <w:tcPr>
            <w:tcW w:w="386" w:type="pct"/>
            <w:vAlign w:val="center"/>
          </w:tcPr>
          <w:p w14:paraId="229BA29A">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6023EA1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6</w:t>
            </w:r>
          </w:p>
        </w:tc>
        <w:tc>
          <w:tcPr>
            <w:tcW w:w="719" w:type="pct"/>
            <w:vAlign w:val="center"/>
          </w:tcPr>
          <w:p w14:paraId="5F44E95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position w:val="8"/>
                <w:sz w:val="18"/>
                <w:szCs w:val="18"/>
              </w:rPr>
              <w:t>棉内胆</w:t>
            </w:r>
          </w:p>
          <w:p w14:paraId="308D041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加工质量</w:t>
            </w:r>
          </w:p>
        </w:tc>
        <w:tc>
          <w:tcPr>
            <w:tcW w:w="1267" w:type="pct"/>
            <w:vAlign w:val="center"/>
          </w:tcPr>
          <w:p w14:paraId="281292F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6"/>
                <w:sz w:val="18"/>
                <w:szCs w:val="18"/>
              </w:rPr>
              <w:t xml:space="preserve">缝纫加工有部分缺陷。缝  </w:t>
            </w:r>
            <w:r>
              <w:rPr>
                <w:rFonts w:hint="eastAsia" w:ascii="宋体" w:hAnsi="宋体" w:eastAsia="宋体" w:cs="宋体"/>
                <w:color w:val="auto"/>
                <w:spacing w:val="-5"/>
                <w:sz w:val="18"/>
                <w:szCs w:val="18"/>
              </w:rPr>
              <w:t>制不够平展，有少量皱折。</w:t>
            </w:r>
          </w:p>
        </w:tc>
        <w:tc>
          <w:tcPr>
            <w:tcW w:w="1279" w:type="pct"/>
            <w:vAlign w:val="center"/>
          </w:tcPr>
          <w:p w14:paraId="1C19150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棉内胆的门口、窗口、烟</w:t>
            </w:r>
            <w:r>
              <w:rPr>
                <w:rFonts w:hint="eastAsia" w:ascii="宋体" w:hAnsi="宋体" w:eastAsia="宋体" w:cs="宋体"/>
                <w:color w:val="auto"/>
                <w:spacing w:val="2"/>
                <w:sz w:val="18"/>
                <w:szCs w:val="18"/>
              </w:rPr>
              <w:t xml:space="preserve"> </w:t>
            </w:r>
            <w:r>
              <w:rPr>
                <w:rFonts w:hint="eastAsia" w:ascii="宋体" w:hAnsi="宋体" w:eastAsia="宋体" w:cs="宋体"/>
                <w:color w:val="auto"/>
                <w:sz w:val="18"/>
                <w:szCs w:val="18"/>
              </w:rPr>
              <w:t>囱口、风斗口与篷体对应</w:t>
            </w:r>
          </w:p>
          <w:p w14:paraId="36955E8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口偏差大于15mm,但小于</w:t>
            </w:r>
            <w:r>
              <w:rPr>
                <w:rFonts w:hint="eastAsia" w:ascii="宋体" w:hAnsi="宋体" w:eastAsia="宋体" w:cs="宋体"/>
                <w:color w:val="auto"/>
                <w:spacing w:val="9"/>
                <w:sz w:val="18"/>
                <w:szCs w:val="18"/>
              </w:rPr>
              <w:t xml:space="preserve"> </w:t>
            </w:r>
            <w:r>
              <w:rPr>
                <w:rFonts w:hint="eastAsia" w:ascii="宋体" w:hAnsi="宋体" w:eastAsia="宋体" w:cs="宋体"/>
                <w:color w:val="auto"/>
                <w:spacing w:val="-7"/>
                <w:sz w:val="18"/>
                <w:szCs w:val="18"/>
              </w:rPr>
              <w:t>17mm。</w:t>
            </w:r>
          </w:p>
        </w:tc>
        <w:tc>
          <w:tcPr>
            <w:tcW w:w="1346" w:type="pct"/>
            <w:vAlign w:val="center"/>
          </w:tcPr>
          <w:p w14:paraId="6671965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棉内胆的门口、窗口、烟囱</w:t>
            </w:r>
            <w:r>
              <w:rPr>
                <w:rFonts w:hint="eastAsia" w:ascii="宋体" w:hAnsi="宋体" w:eastAsia="宋体" w:cs="宋体"/>
                <w:color w:val="auto"/>
                <w:spacing w:val="3"/>
                <w:sz w:val="18"/>
                <w:szCs w:val="18"/>
              </w:rPr>
              <w:t xml:space="preserve"> </w:t>
            </w:r>
            <w:r>
              <w:rPr>
                <w:rFonts w:hint="eastAsia" w:ascii="宋体" w:hAnsi="宋体" w:eastAsia="宋体" w:cs="宋体"/>
                <w:color w:val="auto"/>
                <w:spacing w:val="2"/>
                <w:sz w:val="18"/>
                <w:szCs w:val="18"/>
              </w:rPr>
              <w:t>口、风斗口与篷体对应开口</w:t>
            </w:r>
            <w:r>
              <w:rPr>
                <w:rFonts w:hint="eastAsia" w:ascii="宋体" w:hAnsi="宋体" w:eastAsia="宋体" w:cs="宋体"/>
                <w:color w:val="auto"/>
                <w:spacing w:val="1"/>
                <w:sz w:val="18"/>
                <w:szCs w:val="18"/>
              </w:rPr>
              <w:t xml:space="preserve"> </w:t>
            </w:r>
            <w:r>
              <w:rPr>
                <w:rFonts w:hint="eastAsia" w:ascii="宋体" w:hAnsi="宋体" w:eastAsia="宋体" w:cs="宋体"/>
                <w:color w:val="auto"/>
                <w:spacing w:val="-1"/>
                <w:sz w:val="18"/>
                <w:szCs w:val="18"/>
              </w:rPr>
              <w:t>偏差超过17mm。影响安装组</w:t>
            </w:r>
            <w:r>
              <w:rPr>
                <w:rFonts w:hint="eastAsia" w:ascii="宋体" w:hAnsi="宋体" w:eastAsia="宋体" w:cs="宋体"/>
                <w:color w:val="auto"/>
                <w:spacing w:val="5"/>
                <w:sz w:val="18"/>
                <w:szCs w:val="18"/>
              </w:rPr>
              <w:t xml:space="preserve"> </w:t>
            </w:r>
            <w:r>
              <w:rPr>
                <w:rFonts w:hint="eastAsia" w:ascii="宋体" w:hAnsi="宋体" w:eastAsia="宋体" w:cs="宋体"/>
                <w:color w:val="auto"/>
                <w:spacing w:val="10"/>
                <w:sz w:val="18"/>
                <w:szCs w:val="18"/>
              </w:rPr>
              <w:t>合的缺陷。</w:t>
            </w:r>
          </w:p>
        </w:tc>
      </w:tr>
      <w:tr w14:paraId="1556FA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89" w:hRule="atLeast"/>
        </w:trPr>
        <w:tc>
          <w:tcPr>
            <w:tcW w:w="386" w:type="pct"/>
            <w:vAlign w:val="center"/>
          </w:tcPr>
          <w:p w14:paraId="5110FF44">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35DCB3A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7</w:t>
            </w:r>
          </w:p>
        </w:tc>
        <w:tc>
          <w:tcPr>
            <w:tcW w:w="719" w:type="pct"/>
            <w:vAlign w:val="center"/>
          </w:tcPr>
          <w:p w14:paraId="47848A0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棉内胆主要</w:t>
            </w:r>
            <w:r>
              <w:rPr>
                <w:rFonts w:hint="eastAsia" w:ascii="宋体" w:hAnsi="宋体" w:eastAsia="宋体" w:cs="宋体"/>
                <w:color w:val="auto"/>
                <w:spacing w:val="1"/>
                <w:sz w:val="18"/>
                <w:szCs w:val="18"/>
              </w:rPr>
              <w:t xml:space="preserve"> </w:t>
            </w:r>
            <w:r>
              <w:rPr>
                <w:rFonts w:hint="eastAsia" w:ascii="宋体" w:hAnsi="宋体" w:eastAsia="宋体" w:cs="宋体"/>
                <w:color w:val="auto"/>
                <w:spacing w:val="-2"/>
                <w:sz w:val="18"/>
                <w:szCs w:val="18"/>
              </w:rPr>
              <w:t>原材料质量</w:t>
            </w:r>
          </w:p>
        </w:tc>
        <w:tc>
          <w:tcPr>
            <w:tcW w:w="1267" w:type="pct"/>
            <w:vAlign w:val="center"/>
          </w:tcPr>
          <w:p w14:paraId="2A9698CB">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0BA7C1C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外包布里有少量斑渍。</w:t>
            </w:r>
          </w:p>
        </w:tc>
        <w:tc>
          <w:tcPr>
            <w:tcW w:w="1279" w:type="pct"/>
            <w:vAlign w:val="center"/>
          </w:tcPr>
          <w:p w14:paraId="400B606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6"/>
                <w:sz w:val="18"/>
                <w:szCs w:val="18"/>
              </w:rPr>
              <w:t xml:space="preserve">棉内胆的外包布有死折等  </w:t>
            </w:r>
            <w:r>
              <w:rPr>
                <w:rFonts w:hint="eastAsia" w:ascii="宋体" w:hAnsi="宋体" w:eastAsia="宋体" w:cs="宋体"/>
                <w:color w:val="auto"/>
                <w:spacing w:val="-5"/>
                <w:sz w:val="18"/>
                <w:szCs w:val="18"/>
              </w:rPr>
              <w:t>现象。棉内胆均匀性欠佳。</w:t>
            </w:r>
          </w:p>
        </w:tc>
        <w:tc>
          <w:tcPr>
            <w:tcW w:w="1346" w:type="pct"/>
            <w:vAlign w:val="center"/>
          </w:tcPr>
          <w:p w14:paraId="54886E4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棉内胆的面布里布的断裂强</w:t>
            </w:r>
            <w:r>
              <w:rPr>
                <w:rFonts w:hint="eastAsia" w:ascii="宋体" w:hAnsi="宋体" w:eastAsia="宋体" w:cs="宋体"/>
                <w:color w:val="auto"/>
                <w:spacing w:val="3"/>
                <w:sz w:val="18"/>
                <w:szCs w:val="18"/>
              </w:rPr>
              <w:t xml:space="preserve"> </w:t>
            </w:r>
            <w:r>
              <w:rPr>
                <w:rFonts w:hint="eastAsia" w:ascii="宋体" w:hAnsi="宋体" w:eastAsia="宋体" w:cs="宋体"/>
                <w:color w:val="auto"/>
                <w:spacing w:val="-1"/>
                <w:sz w:val="18"/>
                <w:szCs w:val="18"/>
              </w:rPr>
              <w:t>力和规范要求不符。棉内胆</w:t>
            </w:r>
            <w:r>
              <w:rPr>
                <w:rFonts w:hint="eastAsia" w:ascii="宋体" w:hAnsi="宋体" w:eastAsia="宋体" w:cs="宋体"/>
                <w:color w:val="auto"/>
                <w:spacing w:val="1"/>
                <w:sz w:val="18"/>
                <w:szCs w:val="18"/>
              </w:rPr>
              <w:t xml:space="preserve"> </w:t>
            </w:r>
            <w:r>
              <w:rPr>
                <w:rFonts w:hint="eastAsia" w:ascii="宋体" w:hAnsi="宋体" w:eastAsia="宋体" w:cs="宋体"/>
                <w:color w:val="auto"/>
                <w:spacing w:val="7"/>
                <w:sz w:val="18"/>
                <w:szCs w:val="18"/>
              </w:rPr>
              <w:t>内在质量不合要求。</w:t>
            </w:r>
          </w:p>
        </w:tc>
      </w:tr>
      <w:tr w14:paraId="4AFF82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79" w:hRule="atLeast"/>
        </w:trPr>
        <w:tc>
          <w:tcPr>
            <w:tcW w:w="386" w:type="pct"/>
            <w:vAlign w:val="center"/>
          </w:tcPr>
          <w:p w14:paraId="4B0D29D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8</w:t>
            </w:r>
          </w:p>
        </w:tc>
        <w:tc>
          <w:tcPr>
            <w:tcW w:w="719" w:type="pct"/>
            <w:vAlign w:val="center"/>
          </w:tcPr>
          <w:p w14:paraId="68DCAC1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框架</w:t>
            </w:r>
          </w:p>
          <w:p w14:paraId="7B4FBD6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加工质量</w:t>
            </w:r>
          </w:p>
        </w:tc>
        <w:tc>
          <w:tcPr>
            <w:tcW w:w="1267" w:type="pct"/>
            <w:vAlign w:val="center"/>
          </w:tcPr>
          <w:p w14:paraId="607D1BA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部件组焊(或组装)位置</w:t>
            </w:r>
            <w:r>
              <w:rPr>
                <w:rFonts w:hint="eastAsia" w:ascii="宋体" w:hAnsi="宋体" w:eastAsia="宋体" w:cs="宋体"/>
                <w:color w:val="auto"/>
                <w:sz w:val="18"/>
                <w:szCs w:val="18"/>
              </w:rPr>
              <w:t xml:space="preserve">  </w:t>
            </w:r>
            <w:r>
              <w:rPr>
                <w:rFonts w:hint="eastAsia" w:ascii="宋体" w:hAnsi="宋体" w:eastAsia="宋体" w:cs="宋体"/>
                <w:color w:val="auto"/>
                <w:spacing w:val="2"/>
                <w:sz w:val="18"/>
                <w:szCs w:val="18"/>
              </w:rPr>
              <w:t>连接件之间的配合、切口</w:t>
            </w:r>
            <w:r>
              <w:rPr>
                <w:rFonts w:hint="eastAsia" w:ascii="宋体" w:hAnsi="宋体" w:eastAsia="宋体" w:cs="宋体"/>
                <w:color w:val="auto"/>
                <w:spacing w:val="3"/>
                <w:sz w:val="18"/>
                <w:szCs w:val="18"/>
              </w:rPr>
              <w:t xml:space="preserve"> </w:t>
            </w:r>
            <w:r>
              <w:rPr>
                <w:rFonts w:hint="eastAsia" w:ascii="宋体" w:hAnsi="宋体" w:eastAsia="宋体" w:cs="宋体"/>
                <w:color w:val="auto"/>
                <w:spacing w:val="4"/>
                <w:sz w:val="18"/>
                <w:szCs w:val="18"/>
              </w:rPr>
              <w:t>及焊缝不符合要求。</w:t>
            </w:r>
          </w:p>
        </w:tc>
        <w:tc>
          <w:tcPr>
            <w:tcW w:w="1279" w:type="pct"/>
            <w:vAlign w:val="center"/>
          </w:tcPr>
          <w:p w14:paraId="1C6E5A6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框架零件漏装或装配错</w:t>
            </w:r>
            <w:r>
              <w:rPr>
                <w:rFonts w:hint="eastAsia" w:ascii="宋体" w:hAnsi="宋体" w:eastAsia="宋体" w:cs="宋体"/>
                <w:color w:val="auto"/>
                <w:spacing w:val="2"/>
                <w:sz w:val="18"/>
                <w:szCs w:val="18"/>
              </w:rPr>
              <w:t xml:space="preserve"> </w:t>
            </w:r>
            <w:r>
              <w:rPr>
                <w:rFonts w:hint="eastAsia" w:ascii="宋体" w:hAnsi="宋体" w:eastAsia="宋体" w:cs="宋体"/>
                <w:color w:val="auto"/>
                <w:sz w:val="18"/>
                <w:szCs w:val="18"/>
              </w:rPr>
              <w:t>误。杆件抽插困难。</w:t>
            </w:r>
          </w:p>
        </w:tc>
        <w:tc>
          <w:tcPr>
            <w:tcW w:w="1346" w:type="pct"/>
            <w:vAlign w:val="center"/>
          </w:tcPr>
          <w:p w14:paraId="1771AD3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杆件表面裂纹、断裂等严重</w:t>
            </w:r>
            <w:r>
              <w:rPr>
                <w:rFonts w:hint="eastAsia" w:ascii="宋体" w:hAnsi="宋体" w:eastAsia="宋体" w:cs="宋体"/>
                <w:color w:val="auto"/>
                <w:spacing w:val="3"/>
                <w:sz w:val="18"/>
                <w:szCs w:val="18"/>
              </w:rPr>
              <w:t xml:space="preserve"> </w:t>
            </w:r>
            <w:r>
              <w:rPr>
                <w:rFonts w:hint="eastAsia" w:ascii="宋体" w:hAnsi="宋体" w:eastAsia="宋体" w:cs="宋体"/>
                <w:color w:val="auto"/>
                <w:sz w:val="18"/>
                <w:szCs w:val="18"/>
              </w:rPr>
              <w:t>缺陷。</w:t>
            </w:r>
          </w:p>
        </w:tc>
      </w:tr>
      <w:tr w14:paraId="2C0B7C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99" w:hRule="atLeast"/>
        </w:trPr>
        <w:tc>
          <w:tcPr>
            <w:tcW w:w="386" w:type="pct"/>
            <w:vAlign w:val="center"/>
          </w:tcPr>
          <w:p w14:paraId="27A81325">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795BA71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z w:val="18"/>
                <w:szCs w:val="18"/>
              </w:rPr>
              <w:t>9</w:t>
            </w:r>
          </w:p>
        </w:tc>
        <w:tc>
          <w:tcPr>
            <w:tcW w:w="719" w:type="pct"/>
            <w:vAlign w:val="center"/>
          </w:tcPr>
          <w:p w14:paraId="68D78EE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框架主要</w:t>
            </w:r>
            <w:r>
              <w:rPr>
                <w:rFonts w:hint="eastAsia" w:ascii="宋体" w:hAnsi="宋体" w:eastAsia="宋体" w:cs="宋体"/>
                <w:color w:val="auto"/>
                <w:sz w:val="18"/>
                <w:szCs w:val="18"/>
              </w:rPr>
              <w:t xml:space="preserve">  </w:t>
            </w:r>
            <w:r>
              <w:rPr>
                <w:rFonts w:hint="eastAsia" w:ascii="宋体" w:hAnsi="宋体" w:eastAsia="宋体" w:cs="宋体"/>
                <w:color w:val="auto"/>
                <w:spacing w:val="-3"/>
                <w:sz w:val="18"/>
                <w:szCs w:val="18"/>
              </w:rPr>
              <w:t>原材料质量</w:t>
            </w:r>
          </w:p>
        </w:tc>
        <w:tc>
          <w:tcPr>
            <w:tcW w:w="1267" w:type="pct"/>
            <w:vAlign w:val="center"/>
          </w:tcPr>
          <w:p w14:paraId="61D2A27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表面的烧伤、薄的氧化铁</w:t>
            </w:r>
            <w:r>
              <w:rPr>
                <w:rFonts w:hint="eastAsia" w:ascii="宋体" w:hAnsi="宋体" w:eastAsia="宋体" w:cs="宋体"/>
                <w:color w:val="auto"/>
                <w:spacing w:val="3"/>
                <w:sz w:val="18"/>
                <w:szCs w:val="18"/>
              </w:rPr>
              <w:t xml:space="preserve"> </w:t>
            </w:r>
            <w:r>
              <w:rPr>
                <w:rFonts w:hint="eastAsia" w:ascii="宋体" w:hAnsi="宋体" w:eastAsia="宋体" w:cs="宋体"/>
                <w:color w:val="auto"/>
                <w:spacing w:val="-1"/>
                <w:sz w:val="18"/>
                <w:szCs w:val="18"/>
              </w:rPr>
              <w:t>皮、焊缝错位等超差。</w:t>
            </w:r>
          </w:p>
        </w:tc>
        <w:tc>
          <w:tcPr>
            <w:tcW w:w="1279" w:type="pct"/>
            <w:vAlign w:val="center"/>
          </w:tcPr>
          <w:p w14:paraId="0E8BC3B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7"/>
                <w:sz w:val="18"/>
                <w:szCs w:val="18"/>
              </w:rPr>
              <w:t>外 形 尺 寸 下 偏 差 在</w:t>
            </w:r>
            <w:r>
              <w:rPr>
                <w:rFonts w:hint="eastAsia" w:ascii="宋体" w:hAnsi="宋体" w:eastAsia="宋体" w:cs="宋体"/>
                <w:color w:val="auto"/>
                <w:spacing w:val="3"/>
                <w:sz w:val="18"/>
                <w:szCs w:val="18"/>
              </w:rPr>
              <w:t xml:space="preserve"> </w:t>
            </w:r>
            <w:r>
              <w:rPr>
                <w:rFonts w:hint="eastAsia" w:ascii="宋体" w:hAnsi="宋体" w:eastAsia="宋体" w:cs="宋体"/>
                <w:color w:val="auto"/>
                <w:spacing w:val="-1"/>
                <w:sz w:val="18"/>
                <w:szCs w:val="18"/>
              </w:rPr>
              <w:t>0.6-1.0mm范围内，壁厚尺</w:t>
            </w:r>
          </w:p>
          <w:p w14:paraId="1703589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寸下偏差在公称尺寸的</w:t>
            </w:r>
            <w:r>
              <w:rPr>
                <w:rFonts w:hint="eastAsia" w:ascii="宋体" w:hAnsi="宋体" w:eastAsia="宋体" w:cs="宋体"/>
                <w:color w:val="auto"/>
                <w:spacing w:val="3"/>
                <w:sz w:val="18"/>
                <w:szCs w:val="18"/>
              </w:rPr>
              <w:t xml:space="preserve"> </w:t>
            </w:r>
            <w:r>
              <w:rPr>
                <w:rFonts w:hint="eastAsia" w:ascii="宋体" w:hAnsi="宋体" w:eastAsia="宋体" w:cs="宋体"/>
                <w:color w:val="auto"/>
                <w:spacing w:val="-1"/>
                <w:sz w:val="18"/>
                <w:szCs w:val="18"/>
              </w:rPr>
              <w:t>11-13%范围内。</w:t>
            </w:r>
          </w:p>
        </w:tc>
        <w:tc>
          <w:tcPr>
            <w:tcW w:w="1346" w:type="pct"/>
            <w:vAlign w:val="center"/>
          </w:tcPr>
          <w:p w14:paraId="7E0428D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4"/>
                <w:sz w:val="18"/>
                <w:szCs w:val="18"/>
              </w:rPr>
              <w:t>外形尺寸下偏差超过1.0</w:t>
            </w:r>
            <w:r>
              <w:rPr>
                <w:rFonts w:hint="eastAsia" w:ascii="宋体" w:hAnsi="宋体" w:eastAsia="宋体" w:cs="宋体"/>
                <w:color w:val="auto"/>
                <w:sz w:val="18"/>
                <w:szCs w:val="18"/>
              </w:rPr>
              <w:t>mm</w:t>
            </w:r>
            <w:r>
              <w:rPr>
                <w:rFonts w:hint="eastAsia" w:ascii="宋体" w:hAnsi="宋体" w:eastAsia="宋体" w:cs="宋体"/>
                <w:color w:val="auto"/>
                <w:spacing w:val="4"/>
                <w:sz w:val="18"/>
                <w:szCs w:val="18"/>
              </w:rPr>
              <w:t>,</w:t>
            </w:r>
            <w:r>
              <w:rPr>
                <w:rFonts w:hint="eastAsia" w:ascii="宋体" w:hAnsi="宋体" w:eastAsia="宋体" w:cs="宋体"/>
                <w:color w:val="auto"/>
                <w:spacing w:val="2"/>
                <w:sz w:val="18"/>
                <w:szCs w:val="18"/>
              </w:rPr>
              <w:t xml:space="preserve"> </w:t>
            </w:r>
            <w:r>
              <w:rPr>
                <w:rFonts w:hint="eastAsia" w:ascii="宋体" w:hAnsi="宋体" w:eastAsia="宋体" w:cs="宋体"/>
                <w:color w:val="auto"/>
                <w:spacing w:val="-2"/>
                <w:sz w:val="18"/>
                <w:szCs w:val="18"/>
              </w:rPr>
              <w:t xml:space="preserve">壁厚尺寸下偏差超过公称尺 </w:t>
            </w:r>
            <w:r>
              <w:rPr>
                <w:rFonts w:hint="eastAsia" w:ascii="宋体" w:hAnsi="宋体" w:eastAsia="宋体" w:cs="宋体"/>
                <w:color w:val="auto"/>
                <w:spacing w:val="3"/>
                <w:sz w:val="18"/>
                <w:szCs w:val="18"/>
              </w:rPr>
              <w:t>寸的13%。表面有分层、裂</w:t>
            </w:r>
            <w:r>
              <w:rPr>
                <w:rFonts w:hint="eastAsia" w:ascii="宋体" w:hAnsi="宋体" w:eastAsia="宋体" w:cs="宋体"/>
                <w:color w:val="auto"/>
                <w:sz w:val="18"/>
                <w:szCs w:val="18"/>
              </w:rPr>
              <w:t xml:space="preserve">  </w:t>
            </w:r>
            <w:r>
              <w:rPr>
                <w:rFonts w:hint="eastAsia" w:ascii="宋体" w:hAnsi="宋体" w:eastAsia="宋体" w:cs="宋体"/>
                <w:color w:val="auto"/>
                <w:spacing w:val="25"/>
                <w:sz w:val="18"/>
                <w:szCs w:val="18"/>
              </w:rPr>
              <w:t>缝。</w:t>
            </w:r>
          </w:p>
        </w:tc>
      </w:tr>
      <w:tr w14:paraId="792DE1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99" w:hRule="atLeast"/>
        </w:trPr>
        <w:tc>
          <w:tcPr>
            <w:tcW w:w="386" w:type="pct"/>
            <w:vAlign w:val="center"/>
          </w:tcPr>
          <w:p w14:paraId="6CDE9466">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12B690E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6"/>
                <w:sz w:val="18"/>
                <w:szCs w:val="18"/>
              </w:rPr>
              <w:t>10</w:t>
            </w:r>
          </w:p>
        </w:tc>
        <w:tc>
          <w:tcPr>
            <w:tcW w:w="719" w:type="pct"/>
            <w:vAlign w:val="center"/>
          </w:tcPr>
          <w:p w14:paraId="0548AF7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3"/>
                <w:position w:val="6"/>
                <w:sz w:val="18"/>
                <w:szCs w:val="18"/>
              </w:rPr>
              <w:t>辅料</w:t>
            </w:r>
          </w:p>
          <w:p w14:paraId="6E44037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和配件</w:t>
            </w:r>
          </w:p>
        </w:tc>
        <w:tc>
          <w:tcPr>
            <w:tcW w:w="1267" w:type="pct"/>
            <w:vAlign w:val="center"/>
          </w:tcPr>
          <w:p w14:paraId="56F8C2A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7"/>
                <w:sz w:val="18"/>
                <w:szCs w:val="18"/>
              </w:rPr>
              <w:t>带管三角环、尼龙搭扣、</w:t>
            </w:r>
            <w:r>
              <w:rPr>
                <w:rFonts w:hint="eastAsia" w:ascii="宋体" w:hAnsi="宋体" w:eastAsia="宋体" w:cs="宋体"/>
                <w:color w:val="auto"/>
                <w:spacing w:val="6"/>
                <w:sz w:val="18"/>
                <w:szCs w:val="18"/>
              </w:rPr>
              <w:t xml:space="preserve"> </w:t>
            </w:r>
            <w:r>
              <w:rPr>
                <w:rFonts w:hint="eastAsia" w:ascii="宋体" w:hAnsi="宋体" w:eastAsia="宋体" w:cs="宋体"/>
                <w:color w:val="auto"/>
                <w:spacing w:val="-2"/>
                <w:sz w:val="18"/>
                <w:szCs w:val="18"/>
              </w:rPr>
              <w:t>织带、三角桩、拉绳、窗</w:t>
            </w:r>
            <w:r>
              <w:rPr>
                <w:rFonts w:hint="eastAsia" w:ascii="宋体" w:hAnsi="宋体" w:eastAsia="宋体" w:cs="宋体"/>
                <w:color w:val="auto"/>
                <w:spacing w:val="3"/>
                <w:sz w:val="18"/>
                <w:szCs w:val="18"/>
              </w:rPr>
              <w:t xml:space="preserve">  </w:t>
            </w:r>
            <w:r>
              <w:rPr>
                <w:rFonts w:hint="eastAsia" w:ascii="宋体" w:hAnsi="宋体" w:eastAsia="宋体" w:cs="宋体"/>
                <w:color w:val="auto"/>
                <w:spacing w:val="2"/>
                <w:sz w:val="18"/>
                <w:szCs w:val="18"/>
              </w:rPr>
              <w:t>纱等外观不符合要求。</w:t>
            </w:r>
          </w:p>
        </w:tc>
        <w:tc>
          <w:tcPr>
            <w:tcW w:w="1279" w:type="pct"/>
            <w:vAlign w:val="center"/>
          </w:tcPr>
          <w:p w14:paraId="0E97C59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8"/>
                <w:sz w:val="18"/>
                <w:szCs w:val="18"/>
              </w:rPr>
              <w:t>带管三角环、尼龙搭扣、</w:t>
            </w:r>
            <w:r>
              <w:rPr>
                <w:rFonts w:hint="eastAsia" w:ascii="宋体" w:hAnsi="宋体" w:eastAsia="宋体" w:cs="宋体"/>
                <w:color w:val="auto"/>
                <w:spacing w:val="1"/>
                <w:sz w:val="18"/>
                <w:szCs w:val="18"/>
              </w:rPr>
              <w:t xml:space="preserve"> </w:t>
            </w:r>
            <w:r>
              <w:rPr>
                <w:rFonts w:hint="eastAsia" w:ascii="宋体" w:hAnsi="宋体" w:eastAsia="宋体" w:cs="宋体"/>
                <w:color w:val="auto"/>
                <w:spacing w:val="-1"/>
                <w:sz w:val="18"/>
                <w:szCs w:val="18"/>
              </w:rPr>
              <w:t>织带、三角桩、拉绳、窗</w:t>
            </w:r>
            <w:r>
              <w:rPr>
                <w:rFonts w:hint="eastAsia" w:ascii="宋体" w:hAnsi="宋体" w:eastAsia="宋体" w:cs="宋体"/>
                <w:color w:val="auto"/>
                <w:sz w:val="18"/>
                <w:szCs w:val="18"/>
              </w:rPr>
              <w:t xml:space="preserve">  </w:t>
            </w:r>
            <w:r>
              <w:rPr>
                <w:rFonts w:hint="eastAsia" w:ascii="宋体" w:hAnsi="宋体" w:eastAsia="宋体" w:cs="宋体"/>
                <w:color w:val="auto"/>
                <w:spacing w:val="-1"/>
                <w:sz w:val="18"/>
                <w:szCs w:val="18"/>
              </w:rPr>
              <w:t>纱等规格尺寸不符合标准</w:t>
            </w:r>
            <w:r>
              <w:rPr>
                <w:rFonts w:hint="eastAsia" w:ascii="宋体" w:hAnsi="宋体" w:eastAsia="宋体" w:cs="宋体"/>
                <w:color w:val="auto"/>
                <w:sz w:val="18"/>
                <w:szCs w:val="18"/>
              </w:rPr>
              <w:t xml:space="preserve">  </w:t>
            </w:r>
            <w:r>
              <w:rPr>
                <w:rFonts w:hint="eastAsia" w:ascii="宋体" w:hAnsi="宋体" w:eastAsia="宋体" w:cs="宋体"/>
                <w:color w:val="auto"/>
                <w:spacing w:val="6"/>
                <w:sz w:val="18"/>
                <w:szCs w:val="18"/>
              </w:rPr>
              <w:t>要求。</w:t>
            </w:r>
          </w:p>
        </w:tc>
        <w:tc>
          <w:tcPr>
            <w:tcW w:w="1346" w:type="pct"/>
            <w:vAlign w:val="center"/>
          </w:tcPr>
          <w:p w14:paraId="7C348C52">
            <w:pPr>
              <w:pStyle w:val="12"/>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rPr>
            </w:pPr>
          </w:p>
          <w:p w14:paraId="2C9E569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7"/>
                <w:sz w:val="18"/>
                <w:szCs w:val="18"/>
              </w:rPr>
              <w:t>织带、拉绳强度不符合要求。</w:t>
            </w:r>
          </w:p>
        </w:tc>
      </w:tr>
      <w:tr w14:paraId="38F649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0" w:hRule="atLeast"/>
        </w:trPr>
        <w:tc>
          <w:tcPr>
            <w:tcW w:w="386" w:type="pct"/>
            <w:vAlign w:val="center"/>
          </w:tcPr>
          <w:p w14:paraId="20FBF83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6"/>
                <w:sz w:val="18"/>
                <w:szCs w:val="18"/>
              </w:rPr>
              <w:t>11</w:t>
            </w:r>
          </w:p>
        </w:tc>
        <w:tc>
          <w:tcPr>
            <w:tcW w:w="719" w:type="pct"/>
            <w:vAlign w:val="center"/>
          </w:tcPr>
          <w:p w14:paraId="3D32B47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7"/>
                <w:position w:val="5"/>
                <w:sz w:val="18"/>
                <w:szCs w:val="18"/>
              </w:rPr>
              <w:t>防雨</w:t>
            </w:r>
          </w:p>
          <w:p w14:paraId="61C24B0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抗渗漏性</w:t>
            </w:r>
          </w:p>
        </w:tc>
        <w:tc>
          <w:tcPr>
            <w:tcW w:w="1267" w:type="pct"/>
            <w:vAlign w:val="center"/>
          </w:tcPr>
          <w:p w14:paraId="48BF2AF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篷布结缝部位出现少量渗</w:t>
            </w:r>
            <w:r>
              <w:rPr>
                <w:rFonts w:hint="eastAsia" w:ascii="宋体" w:hAnsi="宋体" w:eastAsia="宋体" w:cs="宋体"/>
                <w:color w:val="auto"/>
                <w:spacing w:val="2"/>
                <w:sz w:val="18"/>
                <w:szCs w:val="18"/>
              </w:rPr>
              <w:t xml:space="preserve"> </w:t>
            </w:r>
            <w:r>
              <w:rPr>
                <w:rFonts w:hint="eastAsia" w:ascii="宋体" w:hAnsi="宋体" w:eastAsia="宋体" w:cs="宋体"/>
                <w:color w:val="auto"/>
                <w:sz w:val="18"/>
                <w:szCs w:val="18"/>
              </w:rPr>
              <w:t>水但未出现滴水现象。</w:t>
            </w:r>
          </w:p>
        </w:tc>
        <w:tc>
          <w:tcPr>
            <w:tcW w:w="1279" w:type="pct"/>
            <w:vAlign w:val="center"/>
          </w:tcPr>
          <w:p w14:paraId="67EEDF2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篷布出现渗水但未出现滴</w:t>
            </w:r>
            <w:r>
              <w:rPr>
                <w:rFonts w:hint="eastAsia" w:ascii="宋体" w:hAnsi="宋体" w:eastAsia="宋体" w:cs="宋体"/>
                <w:color w:val="auto"/>
                <w:spacing w:val="2"/>
                <w:sz w:val="18"/>
                <w:szCs w:val="18"/>
              </w:rPr>
              <w:t xml:space="preserve"> </w:t>
            </w:r>
            <w:r>
              <w:rPr>
                <w:rFonts w:hint="eastAsia" w:ascii="宋体" w:hAnsi="宋体" w:eastAsia="宋体" w:cs="宋体"/>
                <w:color w:val="auto"/>
                <w:sz w:val="18"/>
                <w:szCs w:val="18"/>
              </w:rPr>
              <w:t>水现象。</w:t>
            </w:r>
          </w:p>
        </w:tc>
        <w:tc>
          <w:tcPr>
            <w:tcW w:w="1346" w:type="pct"/>
            <w:vAlign w:val="center"/>
          </w:tcPr>
          <w:p w14:paraId="69C2EE1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18"/>
                <w:szCs w:val="18"/>
              </w:rPr>
            </w:pPr>
            <w:r>
              <w:rPr>
                <w:rFonts w:hint="eastAsia" w:ascii="宋体" w:hAnsi="宋体" w:eastAsia="宋体" w:cs="宋体"/>
                <w:color w:val="auto"/>
                <w:spacing w:val="-1"/>
                <w:sz w:val="18"/>
                <w:szCs w:val="18"/>
              </w:rPr>
              <w:t>篷布出现连续滴漏现象。</w:t>
            </w:r>
          </w:p>
        </w:tc>
      </w:tr>
      <w:tr w14:paraId="5AB157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4" w:hRule="atLeast"/>
        </w:trPr>
        <w:tc>
          <w:tcPr>
            <w:tcW w:w="5000" w:type="pct"/>
            <w:gridSpan w:val="5"/>
            <w:vAlign w:val="center"/>
          </w:tcPr>
          <w:p w14:paraId="2449C936">
            <w:pPr>
              <w:keepNext w:val="0"/>
              <w:keepLines w:val="0"/>
              <w:pageBreakBefore w:val="0"/>
              <w:widowControl w:val="0"/>
              <w:kinsoku/>
              <w:wordWrap/>
              <w:overflowPunct/>
              <w:topLinePunct w:val="0"/>
              <w:autoSpaceDE/>
              <w:autoSpaceDN/>
              <w:bidi w:val="0"/>
              <w:adjustRightInd/>
              <w:snapToGrid/>
              <w:spacing w:line="240" w:lineRule="auto"/>
              <w:ind w:left="0" w:right="0" w:firstLine="0"/>
              <w:jc w:val="left"/>
              <w:textAlignment w:val="auto"/>
              <w:rPr>
                <w:rFonts w:hint="eastAsia" w:ascii="宋体" w:hAnsi="宋体" w:eastAsia="宋体" w:cs="宋体"/>
                <w:color w:val="auto"/>
                <w:sz w:val="18"/>
                <w:szCs w:val="18"/>
              </w:rPr>
            </w:pPr>
            <w:r>
              <w:rPr>
                <w:rFonts w:hint="eastAsia" w:ascii="宋体" w:hAnsi="宋体" w:eastAsia="宋体" w:cs="宋体"/>
                <w:color w:val="auto"/>
                <w:spacing w:val="-2"/>
                <w:sz w:val="18"/>
                <w:szCs w:val="18"/>
              </w:rPr>
              <w:t>注：标准规定的框架管材的壁厚公差为10%,考虑到市场供应的管材均执行下公差，在后期除锈等加工</w:t>
            </w:r>
            <w:r>
              <w:rPr>
                <w:rFonts w:hint="eastAsia" w:ascii="宋体" w:hAnsi="宋体" w:eastAsia="宋体" w:cs="宋体"/>
                <w:color w:val="auto"/>
                <w:spacing w:val="-3"/>
                <w:sz w:val="18"/>
                <w:szCs w:val="18"/>
              </w:rPr>
              <w:t>中会出</w:t>
            </w:r>
            <w:r>
              <w:rPr>
                <w:rFonts w:hint="eastAsia" w:ascii="宋体" w:hAnsi="宋体" w:eastAsia="宋体" w:cs="宋体"/>
                <w:color w:val="auto"/>
                <w:sz w:val="18"/>
                <w:szCs w:val="18"/>
              </w:rPr>
              <w:t xml:space="preserve"> 现壁厚损失，故将严重缺陷定为11-13%。</w:t>
            </w:r>
          </w:p>
        </w:tc>
      </w:tr>
    </w:tbl>
    <w:p w14:paraId="1077E184">
      <w:pPr>
        <w:pStyle w:val="10"/>
        <w:jc w:val="center"/>
        <w:rPr>
          <w:rFonts w:hint="eastAsia" w:ascii="宋体" w:hAnsi="宋体" w:eastAsia="宋体" w:cs="宋体"/>
          <w:color w:val="auto"/>
        </w:rPr>
      </w:pPr>
      <w:r>
        <w:rPr>
          <w:rFonts w:hint="eastAsia" w:ascii="宋体" w:hAnsi="宋体" w:eastAsia="宋体" w:cs="宋体"/>
          <w:color w:val="auto"/>
        </w:rPr>
        <w:t>附 录 P</w:t>
      </w:r>
    </w:p>
    <w:p w14:paraId="45F92B46">
      <w:pPr>
        <w:pStyle w:val="10"/>
        <w:jc w:val="center"/>
        <w:rPr>
          <w:rFonts w:hint="eastAsia" w:ascii="宋体" w:hAnsi="宋体" w:eastAsia="宋体" w:cs="宋体"/>
          <w:color w:val="auto"/>
        </w:rPr>
      </w:pPr>
      <w:r>
        <w:rPr>
          <w:rFonts w:hint="eastAsia" w:ascii="宋体" w:hAnsi="宋体" w:eastAsia="宋体" w:cs="宋体"/>
          <w:color w:val="auto"/>
        </w:rPr>
        <w:t>(规范性附录)</w:t>
      </w:r>
    </w:p>
    <w:p w14:paraId="2C6B9A74">
      <w:pPr>
        <w:pStyle w:val="10"/>
        <w:jc w:val="center"/>
        <w:rPr>
          <w:rFonts w:hint="eastAsia" w:ascii="宋体" w:hAnsi="宋体" w:eastAsia="宋体" w:cs="宋体"/>
          <w:color w:val="auto"/>
        </w:rPr>
      </w:pPr>
      <w:r>
        <w:rPr>
          <w:rFonts w:hint="eastAsia" w:ascii="宋体" w:hAnsi="宋体" w:eastAsia="宋体" w:cs="宋体"/>
          <w:color w:val="auto"/>
        </w:rPr>
        <w:t>静水压测试试样折叠方法及测试要求</w:t>
      </w:r>
    </w:p>
    <w:p w14:paraId="35D89549">
      <w:pPr>
        <w:pStyle w:val="10"/>
        <w:ind w:firstLine="400" w:firstLineChars="200"/>
        <w:jc w:val="left"/>
        <w:rPr>
          <w:rFonts w:hint="eastAsia" w:ascii="宋体" w:hAnsi="宋体" w:eastAsia="宋体" w:cs="宋体"/>
          <w:color w:val="auto"/>
        </w:rPr>
      </w:pPr>
      <w:r>
        <w:rPr>
          <w:rFonts w:hint="eastAsia" w:ascii="宋体" w:hAnsi="宋体" w:eastAsia="宋体" w:cs="宋体"/>
          <w:color w:val="auto"/>
        </w:rPr>
        <w:t>在距布段头1000mm处开剪、去头。再沿布匹径向500mm开剪，裁下的布样沿纬向  500mm 开剪，制成500mm×500mm 试样三块，试样应无影响测试的疵点。每块试样沿中轴 线，上下、左右、上下、左右对折四次，如图P.1所示，形成16层，边长125mm×125mm  的正方形。将试样置于平整、光洁、刚性，边长大于160mm×160mm  的两块正方形平板之 间，上平板上方配重，试样上方的总重50kg, 重力均匀施加于试样上。在标准大气条件下 进行测量和实验，持续时间24h。试验结束后，将试样展开，按十字折痕取5处，如图P.2 所示，分别测量静水压，取平均值。三块试样的平均值为折痕处静水压值。(单位为毫米)</w:t>
      </w:r>
    </w:p>
    <w:p w14:paraId="1FAFFC86">
      <w:pPr>
        <w:pStyle w:val="2"/>
        <w:ind w:left="0" w:leftChars="0" w:firstLine="0" w:firstLineChars="0"/>
        <w:rPr>
          <w:rFonts w:hint="eastAsia" w:ascii="宋体" w:hAnsi="宋体" w:eastAsia="宋体" w:cs="宋体"/>
          <w:b/>
          <w:bCs/>
          <w:color w:val="auto"/>
          <w:sz w:val="28"/>
          <w:szCs w:val="28"/>
          <w:shd w:val="clear" w:color="auto" w:fill="auto"/>
          <w:lang w:val="en-US" w:eastAsia="zh-CN"/>
        </w:rPr>
      </w:pPr>
      <w:r>
        <w:rPr>
          <w:rFonts w:hint="eastAsia" w:ascii="宋体" w:hAnsi="宋体" w:eastAsia="宋体" w:cs="宋体"/>
          <w:color w:val="auto"/>
        </w:rPr>
        <w:drawing>
          <wp:inline distT="0" distB="0" distL="114300" distR="114300">
            <wp:extent cx="4549775" cy="4951095"/>
            <wp:effectExtent l="0" t="0" r="3175" b="1905"/>
            <wp:docPr id="16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31"/>
                    <pic:cNvPicPr>
                      <a:picLocks noChangeAspect="1"/>
                    </pic:cNvPicPr>
                  </pic:nvPicPr>
                  <pic:blipFill>
                    <a:blip r:embed="rId41"/>
                    <a:stretch>
                      <a:fillRect/>
                    </a:stretch>
                  </pic:blipFill>
                  <pic:spPr>
                    <a:xfrm>
                      <a:off x="0" y="0"/>
                      <a:ext cx="4549775" cy="4951095"/>
                    </a:xfrm>
                    <a:prstGeom prst="rect">
                      <a:avLst/>
                    </a:prstGeom>
                    <a:noFill/>
                    <a:ln>
                      <a:noFill/>
                    </a:ln>
                  </pic:spPr>
                </pic:pic>
              </a:graphicData>
            </a:graphic>
          </wp:inline>
        </w:drawing>
      </w:r>
    </w:p>
    <w:p w14:paraId="06637E6D">
      <w:pPr>
        <w:pStyle w:val="2"/>
        <w:ind w:left="0" w:leftChars="0" w:firstLine="0" w:firstLineChars="0"/>
        <w:rPr>
          <w:rFonts w:hint="eastAsia" w:ascii="宋体" w:hAnsi="宋体" w:eastAsia="宋体" w:cs="宋体"/>
          <w:b/>
          <w:bCs/>
          <w:color w:val="auto"/>
          <w:sz w:val="28"/>
          <w:szCs w:val="28"/>
          <w:shd w:val="clear" w:color="auto" w:fill="auto"/>
          <w:lang w:val="en-US" w:eastAsia="zh-CN"/>
        </w:rPr>
      </w:pPr>
    </w:p>
    <w:p w14:paraId="636046FB">
      <w:pPr>
        <w:pStyle w:val="2"/>
        <w:ind w:left="0" w:leftChars="0" w:firstLine="0" w:firstLineChars="0"/>
        <w:rPr>
          <w:rFonts w:hint="eastAsia" w:ascii="宋体" w:hAnsi="宋体" w:eastAsia="宋体" w:cs="宋体"/>
          <w:b/>
          <w:bCs/>
          <w:color w:val="auto"/>
          <w:sz w:val="28"/>
          <w:szCs w:val="28"/>
          <w:shd w:val="clear" w:color="auto" w:fill="auto"/>
          <w:lang w:val="en-US" w:eastAsia="zh-CN"/>
        </w:rPr>
      </w:pPr>
    </w:p>
    <w:p w14:paraId="0F426FE1">
      <w:pPr>
        <w:pStyle w:val="2"/>
        <w:ind w:left="0" w:leftChars="0" w:firstLine="0" w:firstLineChars="0"/>
        <w:rPr>
          <w:rFonts w:hint="eastAsia" w:ascii="宋体" w:hAnsi="宋体" w:eastAsia="宋体" w:cs="宋体"/>
          <w:b/>
          <w:bCs/>
          <w:color w:val="auto"/>
          <w:sz w:val="28"/>
          <w:szCs w:val="28"/>
          <w:shd w:val="clear" w:color="auto" w:fill="auto"/>
          <w:lang w:val="en-US" w:eastAsia="zh-CN"/>
        </w:rPr>
      </w:pPr>
    </w:p>
    <w:p w14:paraId="11C3DCA5">
      <w:pPr>
        <w:pStyle w:val="2"/>
        <w:ind w:left="0" w:leftChars="0" w:firstLine="0" w:firstLineChars="0"/>
        <w:rPr>
          <w:rFonts w:hint="eastAsia" w:ascii="宋体" w:hAnsi="宋体" w:eastAsia="宋体" w:cs="宋体"/>
          <w:b/>
          <w:bCs/>
          <w:color w:val="auto"/>
          <w:sz w:val="28"/>
          <w:szCs w:val="28"/>
          <w:shd w:val="clear" w:color="auto" w:fill="auto"/>
          <w:lang w:val="en-US" w:eastAsia="zh-CN"/>
        </w:rPr>
      </w:pPr>
    </w:p>
    <w:p w14:paraId="6EEDB051">
      <w:pPr>
        <w:pStyle w:val="2"/>
        <w:ind w:left="0" w:leftChars="0" w:firstLine="0" w:firstLineChars="0"/>
        <w:rPr>
          <w:rFonts w:hint="eastAsia" w:ascii="宋体" w:hAnsi="宋体" w:eastAsia="宋体" w:cs="宋体"/>
          <w:b/>
          <w:bCs/>
          <w:color w:val="auto"/>
          <w:sz w:val="28"/>
          <w:szCs w:val="28"/>
          <w:shd w:val="clear" w:color="auto" w:fill="auto"/>
          <w:lang w:val="en-US" w:eastAsia="zh-CN"/>
        </w:rPr>
      </w:pPr>
    </w:p>
    <w:p w14:paraId="63CA0BCA">
      <w:pPr>
        <w:pStyle w:val="2"/>
        <w:ind w:left="0" w:leftChars="0" w:firstLine="0" w:firstLineChars="0"/>
        <w:rPr>
          <w:rFonts w:hint="eastAsia" w:ascii="宋体" w:hAnsi="宋体" w:eastAsia="宋体" w:cs="宋体"/>
          <w:b/>
          <w:bCs/>
          <w:color w:val="auto"/>
          <w:sz w:val="28"/>
          <w:szCs w:val="28"/>
          <w:shd w:val="clear" w:color="auto" w:fill="auto"/>
          <w:lang w:val="en-US" w:eastAsia="zh-CN"/>
        </w:rPr>
      </w:pPr>
    </w:p>
    <w:p w14:paraId="026B55F0">
      <w:pPr>
        <w:pStyle w:val="2"/>
        <w:ind w:left="0" w:leftChars="0" w:firstLine="0" w:firstLineChars="0"/>
        <w:rPr>
          <w:rFonts w:hint="eastAsia" w:ascii="宋体" w:hAnsi="宋体" w:eastAsia="宋体" w:cs="宋体"/>
          <w:b/>
          <w:bCs/>
          <w:color w:val="auto"/>
          <w:sz w:val="28"/>
          <w:szCs w:val="28"/>
          <w:shd w:val="clear" w:color="auto" w:fill="auto"/>
          <w:lang w:val="en-US" w:eastAsia="zh-CN"/>
        </w:rPr>
      </w:pPr>
    </w:p>
    <w:p w14:paraId="40A6000C">
      <w:pPr>
        <w:pStyle w:val="2"/>
        <w:ind w:left="0" w:leftChars="0" w:firstLine="0" w:firstLineChars="0"/>
        <w:rPr>
          <w:rFonts w:hint="eastAsia" w:ascii="宋体" w:hAnsi="宋体" w:eastAsia="宋体" w:cs="宋体"/>
          <w:b/>
          <w:bCs/>
          <w:color w:val="auto"/>
          <w:sz w:val="28"/>
          <w:szCs w:val="28"/>
          <w:shd w:val="clear" w:color="auto" w:fill="auto"/>
          <w:lang w:val="en-US" w:eastAsia="zh-CN"/>
        </w:rPr>
      </w:pPr>
    </w:p>
    <w:p w14:paraId="3F058252">
      <w:pPr>
        <w:pStyle w:val="2"/>
        <w:ind w:left="0" w:leftChars="0" w:firstLine="0" w:firstLineChars="0"/>
        <w:rPr>
          <w:rFonts w:hint="eastAsia" w:ascii="宋体" w:hAnsi="宋体" w:eastAsia="宋体" w:cs="宋体"/>
          <w:b/>
          <w:bCs/>
          <w:color w:val="auto"/>
          <w:sz w:val="28"/>
          <w:szCs w:val="28"/>
          <w:shd w:val="clear" w:color="auto" w:fill="auto"/>
          <w:lang w:val="en-US" w:eastAsia="zh-CN"/>
        </w:rPr>
      </w:pPr>
    </w:p>
    <w:p w14:paraId="56D512FC">
      <w:pPr>
        <w:pStyle w:val="2"/>
        <w:ind w:left="0" w:leftChars="0" w:firstLine="0" w:firstLineChars="0"/>
        <w:rPr>
          <w:rFonts w:hint="eastAsia" w:ascii="宋体" w:hAnsi="宋体" w:eastAsia="宋体" w:cs="宋体"/>
          <w:b/>
          <w:bCs/>
          <w:color w:val="auto"/>
          <w:sz w:val="28"/>
          <w:szCs w:val="28"/>
          <w:shd w:val="clear" w:color="auto" w:fill="auto"/>
          <w:lang w:val="en-US" w:eastAsia="zh-CN"/>
        </w:rPr>
      </w:pPr>
    </w:p>
    <w:p w14:paraId="79F16F24">
      <w:pPr>
        <w:pStyle w:val="2"/>
        <w:ind w:left="0" w:leftChars="0" w:firstLine="0" w:firstLineChars="0"/>
        <w:rPr>
          <w:rFonts w:hint="eastAsia" w:ascii="宋体" w:hAnsi="宋体" w:eastAsia="宋体" w:cs="宋体"/>
          <w:b/>
          <w:bCs/>
          <w:color w:val="auto"/>
          <w:sz w:val="28"/>
          <w:szCs w:val="28"/>
          <w:shd w:val="clear" w:color="auto" w:fill="auto"/>
          <w:lang w:val="en-US" w:eastAsia="zh-CN"/>
        </w:rPr>
      </w:pPr>
      <w:r>
        <w:rPr>
          <w:rFonts w:hint="eastAsia" w:ascii="宋体" w:hAnsi="宋体" w:eastAsia="宋体" w:cs="宋体"/>
          <w:b/>
          <w:bCs/>
          <w:color w:val="auto"/>
          <w:sz w:val="28"/>
          <w:szCs w:val="28"/>
          <w:shd w:val="clear" w:color="auto" w:fill="auto"/>
          <w:lang w:val="en-US" w:eastAsia="zh-CN"/>
        </w:rPr>
        <w:t>采购包2：钢制折叠床</w:t>
      </w:r>
    </w:p>
    <w:p w14:paraId="28DDD172">
      <w:pPr>
        <w:pStyle w:val="10"/>
        <w:rPr>
          <w:rFonts w:hint="eastAsia" w:ascii="宋体" w:hAnsi="宋体" w:eastAsia="宋体" w:cs="宋体"/>
          <w:color w:val="auto"/>
          <w:sz w:val="21"/>
          <w:szCs w:val="21"/>
        </w:rPr>
      </w:pPr>
      <w:r>
        <w:rPr>
          <w:rFonts w:hint="eastAsia" w:ascii="宋体" w:hAnsi="宋体" w:eastAsia="宋体" w:cs="宋体"/>
          <w:color w:val="auto"/>
          <w:sz w:val="21"/>
          <w:szCs w:val="21"/>
        </w:rPr>
        <w:t>一、采购清单</w:t>
      </w:r>
    </w:p>
    <w:tbl>
      <w:tblPr>
        <w:tblStyle w:val="7"/>
        <w:tblW w:w="4990" w:type="pct"/>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2041"/>
        <w:gridCol w:w="2194"/>
        <w:gridCol w:w="2227"/>
        <w:gridCol w:w="2042"/>
      </w:tblGrid>
      <w:tr w14:paraId="36EF27A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c>
          <w:tcPr>
            <w:tcW w:w="1200" w:type="pct"/>
          </w:tcPr>
          <w:p w14:paraId="51C96B0F">
            <w:pPr>
              <w:pStyle w:val="10"/>
              <w:jc w:val="center"/>
              <w:rPr>
                <w:rFonts w:hint="eastAsia" w:ascii="宋体" w:hAnsi="宋体" w:eastAsia="宋体" w:cs="宋体"/>
                <w:color w:val="auto"/>
                <w:sz w:val="21"/>
                <w:szCs w:val="21"/>
              </w:rPr>
            </w:pPr>
            <w:r>
              <w:rPr>
                <w:rFonts w:hint="eastAsia" w:ascii="宋体" w:hAnsi="宋体" w:eastAsia="宋体" w:cs="宋体"/>
                <w:color w:val="auto"/>
                <w:sz w:val="21"/>
                <w:szCs w:val="21"/>
              </w:rPr>
              <w:t>序号</w:t>
            </w:r>
          </w:p>
        </w:tc>
        <w:tc>
          <w:tcPr>
            <w:tcW w:w="1289" w:type="pct"/>
          </w:tcPr>
          <w:p w14:paraId="4EA5A452">
            <w:pPr>
              <w:pStyle w:val="10"/>
              <w:jc w:val="center"/>
              <w:rPr>
                <w:rFonts w:hint="eastAsia" w:ascii="宋体" w:hAnsi="宋体" w:eastAsia="宋体" w:cs="宋体"/>
                <w:color w:val="auto"/>
                <w:sz w:val="21"/>
                <w:szCs w:val="21"/>
              </w:rPr>
            </w:pPr>
            <w:r>
              <w:rPr>
                <w:rFonts w:hint="eastAsia" w:ascii="宋体" w:hAnsi="宋体" w:eastAsia="宋体" w:cs="宋体"/>
                <w:color w:val="auto"/>
                <w:sz w:val="21"/>
                <w:szCs w:val="21"/>
              </w:rPr>
              <w:t>名称</w:t>
            </w:r>
          </w:p>
        </w:tc>
        <w:tc>
          <w:tcPr>
            <w:tcW w:w="1309" w:type="pct"/>
          </w:tcPr>
          <w:p w14:paraId="0DB4F5F8">
            <w:pPr>
              <w:pStyle w:val="10"/>
              <w:jc w:val="center"/>
              <w:rPr>
                <w:rFonts w:hint="eastAsia" w:ascii="宋体" w:hAnsi="宋体" w:eastAsia="宋体" w:cs="宋体"/>
                <w:color w:val="auto"/>
                <w:sz w:val="21"/>
                <w:szCs w:val="21"/>
              </w:rPr>
            </w:pPr>
            <w:r>
              <w:rPr>
                <w:rFonts w:hint="eastAsia" w:ascii="宋体" w:hAnsi="宋体" w:eastAsia="宋体" w:cs="宋体"/>
                <w:color w:val="auto"/>
                <w:sz w:val="21"/>
                <w:szCs w:val="21"/>
              </w:rPr>
              <w:t xml:space="preserve"> 单价</w:t>
            </w:r>
            <w:r>
              <w:rPr>
                <w:rFonts w:hint="eastAsia" w:ascii="宋体" w:hAnsi="宋体" w:eastAsia="宋体" w:cs="宋体"/>
                <w:color w:val="auto"/>
                <w:sz w:val="21"/>
                <w:szCs w:val="21"/>
                <w:lang w:val="en-US" w:eastAsia="zh-CN"/>
              </w:rPr>
              <w:t>最高</w:t>
            </w:r>
            <w:r>
              <w:rPr>
                <w:rFonts w:hint="eastAsia" w:ascii="宋体" w:hAnsi="宋体" w:eastAsia="宋体" w:cs="宋体"/>
                <w:color w:val="auto"/>
                <w:sz w:val="21"/>
                <w:szCs w:val="21"/>
              </w:rPr>
              <w:t>限价</w:t>
            </w:r>
          </w:p>
        </w:tc>
        <w:tc>
          <w:tcPr>
            <w:tcW w:w="1200" w:type="pct"/>
          </w:tcPr>
          <w:p w14:paraId="64B70B26">
            <w:pPr>
              <w:pStyle w:val="10"/>
              <w:jc w:val="center"/>
              <w:rPr>
                <w:rFonts w:hint="eastAsia" w:ascii="宋体" w:hAnsi="宋体" w:eastAsia="宋体" w:cs="宋体"/>
                <w:color w:val="auto"/>
                <w:sz w:val="21"/>
                <w:szCs w:val="21"/>
              </w:rPr>
            </w:pPr>
            <w:r>
              <w:rPr>
                <w:rFonts w:hint="eastAsia" w:ascii="宋体" w:hAnsi="宋体" w:eastAsia="宋体" w:cs="宋体"/>
                <w:color w:val="auto"/>
                <w:sz w:val="21"/>
                <w:szCs w:val="21"/>
              </w:rPr>
              <w:t>备注</w:t>
            </w:r>
          </w:p>
        </w:tc>
      </w:tr>
      <w:tr w14:paraId="24FFCA7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c>
          <w:tcPr>
            <w:tcW w:w="1200" w:type="pct"/>
          </w:tcPr>
          <w:p w14:paraId="4CE7E13A">
            <w:pPr>
              <w:pStyle w:val="1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w:t>
            </w:r>
          </w:p>
        </w:tc>
        <w:tc>
          <w:tcPr>
            <w:tcW w:w="1289" w:type="pct"/>
          </w:tcPr>
          <w:p w14:paraId="41BDBB6F">
            <w:pPr>
              <w:pStyle w:val="10"/>
              <w:jc w:val="center"/>
              <w:rPr>
                <w:rFonts w:hint="eastAsia" w:ascii="宋体" w:hAnsi="宋体" w:eastAsia="宋体" w:cs="宋体"/>
                <w:color w:val="auto"/>
                <w:sz w:val="21"/>
                <w:szCs w:val="21"/>
              </w:rPr>
            </w:pPr>
            <w:r>
              <w:rPr>
                <w:rFonts w:hint="eastAsia" w:ascii="宋体" w:hAnsi="宋体" w:eastAsia="宋体" w:cs="宋体"/>
                <w:color w:val="auto"/>
                <w:sz w:val="21"/>
                <w:szCs w:val="21"/>
              </w:rPr>
              <w:t>钢制折叠床</w:t>
            </w:r>
          </w:p>
        </w:tc>
        <w:tc>
          <w:tcPr>
            <w:tcW w:w="1309" w:type="pct"/>
          </w:tcPr>
          <w:p w14:paraId="5CDEA14F">
            <w:pPr>
              <w:pStyle w:val="10"/>
              <w:jc w:val="center"/>
              <w:rPr>
                <w:rFonts w:hint="eastAsia" w:ascii="宋体" w:hAnsi="宋体" w:eastAsia="宋体" w:cs="宋体"/>
                <w:color w:val="auto"/>
                <w:sz w:val="21"/>
                <w:szCs w:val="21"/>
              </w:rPr>
            </w:pPr>
            <w:r>
              <w:rPr>
                <w:rFonts w:hint="eastAsia" w:ascii="宋体" w:hAnsi="宋体" w:eastAsia="宋体" w:cs="宋体"/>
                <w:color w:val="auto"/>
                <w:sz w:val="21"/>
                <w:szCs w:val="21"/>
              </w:rPr>
              <w:t>360元/个</w:t>
            </w:r>
          </w:p>
        </w:tc>
        <w:tc>
          <w:tcPr>
            <w:tcW w:w="1200" w:type="pct"/>
          </w:tcPr>
          <w:p w14:paraId="3A9137E1">
            <w:pPr>
              <w:pStyle w:val="10"/>
              <w:jc w:val="center"/>
              <w:rPr>
                <w:rFonts w:hint="eastAsia" w:ascii="宋体" w:hAnsi="宋体" w:eastAsia="宋体" w:cs="宋体"/>
                <w:color w:val="auto"/>
                <w:sz w:val="21"/>
                <w:szCs w:val="21"/>
              </w:rPr>
            </w:pPr>
            <w:r>
              <w:rPr>
                <w:rFonts w:hint="eastAsia" w:ascii="宋体" w:hAnsi="宋体" w:eastAsia="宋体" w:cs="宋体"/>
                <w:color w:val="auto"/>
                <w:sz w:val="21"/>
                <w:szCs w:val="21"/>
              </w:rPr>
              <w:t>核心产品</w:t>
            </w:r>
          </w:p>
        </w:tc>
      </w:tr>
    </w:tbl>
    <w:p w14:paraId="26D05280">
      <w:pPr>
        <w:pStyle w:val="10"/>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备注：投标人报价不能超过单价最高限价，否则按无效文件处理。</w:t>
      </w:r>
    </w:p>
    <w:p w14:paraId="5179D3A1">
      <w:pPr>
        <w:pStyle w:val="10"/>
        <w:rPr>
          <w:rFonts w:hint="eastAsia" w:ascii="宋体" w:hAnsi="宋体" w:eastAsia="宋体" w:cs="宋体"/>
          <w:color w:val="auto"/>
          <w:sz w:val="21"/>
          <w:szCs w:val="21"/>
        </w:rPr>
      </w:pPr>
      <w:r>
        <w:rPr>
          <w:rFonts w:hint="eastAsia" w:ascii="宋体" w:hAnsi="宋体" w:eastAsia="宋体" w:cs="宋体"/>
          <w:color w:val="auto"/>
          <w:sz w:val="21"/>
          <w:szCs w:val="21"/>
        </w:rPr>
        <w:t>二、技术要求</w:t>
      </w:r>
    </w:p>
    <w:p w14:paraId="3F56761B">
      <w:pPr>
        <w:rPr>
          <w:rFonts w:hint="eastAsia" w:ascii="宋体" w:hAnsi="宋体" w:eastAsia="宋体" w:cs="宋体"/>
          <w:color w:val="auto"/>
          <w:sz w:val="21"/>
          <w:szCs w:val="21"/>
        </w:rPr>
      </w:pPr>
      <w:r>
        <w:rPr>
          <w:rFonts w:hint="eastAsia" w:ascii="宋体" w:hAnsi="宋体" w:eastAsia="宋体" w:cs="宋体"/>
          <w:color w:val="auto"/>
          <w:sz w:val="21"/>
          <w:szCs w:val="21"/>
        </w:rPr>
        <w:t>1.规格</w:t>
      </w:r>
    </w:p>
    <w:p w14:paraId="07520CE8">
      <w:pPr>
        <w:rPr>
          <w:rFonts w:hint="eastAsia" w:ascii="宋体" w:hAnsi="宋体" w:eastAsia="宋体" w:cs="宋体"/>
          <w:color w:val="auto"/>
          <w:sz w:val="21"/>
          <w:szCs w:val="21"/>
        </w:rPr>
      </w:pPr>
      <w:r>
        <w:rPr>
          <w:rFonts w:hint="eastAsia" w:ascii="宋体" w:hAnsi="宋体" w:eastAsia="宋体" w:cs="宋体"/>
          <w:color w:val="auto"/>
          <w:sz w:val="21"/>
          <w:szCs w:val="21"/>
        </w:rPr>
        <w:t>折叠床规格(mm):1960×900×430mm; 折叠大小：900×980×150mm;</w:t>
      </w:r>
    </w:p>
    <w:p w14:paraId="4A8C5075">
      <w:pPr>
        <w:rPr>
          <w:rFonts w:hint="eastAsia" w:ascii="宋体" w:hAnsi="宋体" w:eastAsia="宋体" w:cs="宋体"/>
          <w:color w:val="auto"/>
          <w:sz w:val="21"/>
          <w:szCs w:val="21"/>
        </w:rPr>
      </w:pPr>
      <w:r>
        <w:rPr>
          <w:rFonts w:hint="eastAsia" w:ascii="宋体" w:hAnsi="宋体" w:eastAsia="宋体" w:cs="宋体"/>
          <w:color w:val="auto"/>
          <w:sz w:val="21"/>
          <w:szCs w:val="21"/>
        </w:rPr>
        <w:t>材质：采用钢材料，钢材质量满足 GB/T13793-2002规定；</w:t>
      </w:r>
    </w:p>
    <w:p w14:paraId="3DFFEF95">
      <w:pPr>
        <w:rPr>
          <w:rFonts w:hint="eastAsia" w:ascii="宋体" w:hAnsi="宋体" w:eastAsia="宋体" w:cs="宋体"/>
          <w:color w:val="auto"/>
          <w:sz w:val="21"/>
          <w:szCs w:val="21"/>
        </w:rPr>
      </w:pPr>
      <w:r>
        <w:rPr>
          <w:rFonts w:hint="eastAsia" w:ascii="宋体" w:hAnsi="宋体" w:eastAsia="宋体" w:cs="宋体"/>
          <w:color w:val="auto"/>
          <w:sz w:val="21"/>
          <w:szCs w:val="21"/>
        </w:rPr>
        <w:t>主框40×20×1mm壁厚方型钢管；</w:t>
      </w:r>
    </w:p>
    <w:p w14:paraId="044A6DD4">
      <w:pPr>
        <w:rPr>
          <w:rFonts w:hint="eastAsia" w:ascii="宋体" w:hAnsi="宋体" w:eastAsia="宋体" w:cs="宋体"/>
          <w:color w:val="auto"/>
          <w:sz w:val="21"/>
          <w:szCs w:val="21"/>
        </w:rPr>
      </w:pPr>
      <w:r>
        <w:rPr>
          <w:rFonts w:hint="eastAsia" w:ascii="宋体" w:hAnsi="宋体" w:eastAsia="宋体" w:cs="宋体"/>
          <w:color w:val="auto"/>
          <w:sz w:val="21"/>
          <w:szCs w:val="21"/>
        </w:rPr>
        <w:t>床头钢管直径25 圆×1.0mm壁厚圆形钢管；</w:t>
      </w:r>
    </w:p>
    <w:p w14:paraId="49963456">
      <w:pPr>
        <w:rPr>
          <w:rFonts w:hint="eastAsia" w:ascii="宋体" w:hAnsi="宋体" w:eastAsia="宋体" w:cs="宋体"/>
          <w:color w:val="auto"/>
          <w:sz w:val="21"/>
          <w:szCs w:val="21"/>
        </w:rPr>
      </w:pPr>
      <w:r>
        <w:rPr>
          <w:rFonts w:hint="eastAsia" w:ascii="宋体" w:hAnsi="宋体" w:eastAsia="宋体" w:cs="宋体"/>
          <w:color w:val="auto"/>
          <w:sz w:val="21"/>
          <w:szCs w:val="21"/>
        </w:rPr>
        <w:t>床面1.0mm厚度折弯钢板焊接制作；</w:t>
      </w:r>
    </w:p>
    <w:p w14:paraId="138947E8">
      <w:pPr>
        <w:rPr>
          <w:rFonts w:hint="eastAsia" w:ascii="宋体" w:hAnsi="宋体" w:eastAsia="宋体" w:cs="宋体"/>
          <w:color w:val="auto"/>
          <w:sz w:val="21"/>
          <w:szCs w:val="21"/>
        </w:rPr>
      </w:pPr>
      <w:r>
        <w:rPr>
          <w:rFonts w:hint="eastAsia" w:ascii="宋体" w:hAnsi="宋体" w:eastAsia="宋体" w:cs="宋体"/>
          <w:color w:val="auto"/>
          <w:sz w:val="21"/>
          <w:szCs w:val="21"/>
        </w:rPr>
        <w:t>双折叠艺。</w:t>
      </w:r>
    </w:p>
    <w:p w14:paraId="213E2460">
      <w:pPr>
        <w:rPr>
          <w:rFonts w:hint="eastAsia" w:ascii="宋体" w:hAnsi="宋体" w:eastAsia="宋体" w:cs="宋体"/>
          <w:color w:val="auto"/>
          <w:sz w:val="21"/>
          <w:szCs w:val="21"/>
        </w:rPr>
      </w:pPr>
      <w:r>
        <w:rPr>
          <w:rFonts w:hint="eastAsia" w:ascii="宋体" w:hAnsi="宋体" w:eastAsia="宋体" w:cs="宋体"/>
          <w:color w:val="auto"/>
          <w:position w:val="-59"/>
          <w:sz w:val="21"/>
          <w:szCs w:val="21"/>
        </w:rPr>
        <w:drawing>
          <wp:inline distT="0" distB="0" distL="0" distR="0">
            <wp:extent cx="4997450" cy="1892300"/>
            <wp:effectExtent l="0" t="0" r="12700" b="12700"/>
            <wp:docPr id="522" name="IM 522"/>
            <wp:cNvGraphicFramePr/>
            <a:graphic xmlns:a="http://schemas.openxmlformats.org/drawingml/2006/main">
              <a:graphicData uri="http://schemas.openxmlformats.org/drawingml/2006/picture">
                <pic:pic xmlns:pic="http://schemas.openxmlformats.org/drawingml/2006/picture">
                  <pic:nvPicPr>
                    <pic:cNvPr id="522" name="IM 522"/>
                    <pic:cNvPicPr/>
                  </pic:nvPicPr>
                  <pic:blipFill>
                    <a:blip r:embed="rId42"/>
                    <a:stretch>
                      <a:fillRect/>
                    </a:stretch>
                  </pic:blipFill>
                  <pic:spPr>
                    <a:xfrm>
                      <a:off x="0" y="0"/>
                      <a:ext cx="4997455" cy="1892358"/>
                    </a:xfrm>
                    <a:prstGeom prst="rect">
                      <a:avLst/>
                    </a:prstGeom>
                  </pic:spPr>
                </pic:pic>
              </a:graphicData>
            </a:graphic>
          </wp:inline>
        </w:drawing>
      </w:r>
    </w:p>
    <w:p w14:paraId="7FD90FBC">
      <w:pPr>
        <w:spacing w:before="152" w:line="229" w:lineRule="auto"/>
        <w:ind w:left="213"/>
        <w:rPr>
          <w:rFonts w:hint="eastAsia" w:ascii="宋体" w:hAnsi="宋体" w:eastAsia="宋体" w:cs="宋体"/>
          <w:color w:val="auto"/>
          <w:sz w:val="21"/>
          <w:szCs w:val="21"/>
        </w:rPr>
      </w:pPr>
      <w:r>
        <w:rPr>
          <w:rFonts w:hint="eastAsia" w:ascii="宋体" w:hAnsi="宋体" w:eastAsia="宋体" w:cs="宋体"/>
          <w:color w:val="auto"/>
          <w:spacing w:val="-5"/>
          <w:sz w:val="21"/>
          <w:szCs w:val="21"/>
        </w:rPr>
        <w:t>2. 工</w:t>
      </w:r>
      <w:r>
        <w:rPr>
          <w:rFonts w:hint="eastAsia" w:ascii="宋体" w:hAnsi="宋体" w:eastAsia="宋体" w:cs="宋体"/>
          <w:color w:val="auto"/>
          <w:spacing w:val="-39"/>
          <w:sz w:val="21"/>
          <w:szCs w:val="21"/>
        </w:rPr>
        <w:t xml:space="preserve"> </w:t>
      </w:r>
      <w:r>
        <w:rPr>
          <w:rFonts w:hint="eastAsia" w:ascii="宋体" w:hAnsi="宋体" w:eastAsia="宋体" w:cs="宋体"/>
          <w:color w:val="auto"/>
          <w:spacing w:val="-5"/>
          <w:sz w:val="21"/>
          <w:szCs w:val="21"/>
        </w:rPr>
        <w:t>艺</w:t>
      </w:r>
    </w:p>
    <w:p w14:paraId="5FAA40BC">
      <w:pPr>
        <w:spacing w:before="35" w:line="219" w:lineRule="auto"/>
        <w:ind w:left="643"/>
        <w:rPr>
          <w:rFonts w:hint="eastAsia" w:ascii="宋体" w:hAnsi="宋体" w:eastAsia="宋体" w:cs="宋体"/>
          <w:color w:val="auto"/>
          <w:spacing w:val="0"/>
          <w:sz w:val="21"/>
          <w:szCs w:val="21"/>
        </w:rPr>
      </w:pPr>
      <w:r>
        <w:rPr>
          <w:rFonts w:hint="eastAsia" w:ascii="宋体" w:hAnsi="宋体" w:eastAsia="宋体" w:cs="宋体"/>
          <w:color w:val="auto"/>
          <w:spacing w:val="0"/>
          <w:sz w:val="21"/>
          <w:szCs w:val="21"/>
        </w:rPr>
        <w:t>床架焊接部位应形位准确、焊接牢固。</w:t>
      </w:r>
    </w:p>
    <w:p w14:paraId="21852C50">
      <w:pPr>
        <w:spacing w:before="49" w:line="219" w:lineRule="auto"/>
        <w:ind w:left="663"/>
        <w:rPr>
          <w:rFonts w:hint="eastAsia" w:ascii="宋体" w:hAnsi="宋体" w:eastAsia="宋体" w:cs="宋体"/>
          <w:color w:val="auto"/>
          <w:spacing w:val="0"/>
          <w:sz w:val="21"/>
          <w:szCs w:val="21"/>
        </w:rPr>
      </w:pPr>
      <w:r>
        <w:rPr>
          <w:rFonts w:hint="eastAsia" w:ascii="宋体" w:hAnsi="宋体" w:eastAsia="宋体" w:cs="宋体"/>
          <w:color w:val="auto"/>
          <w:spacing w:val="0"/>
          <w:sz w:val="21"/>
          <w:szCs w:val="21"/>
        </w:rPr>
        <w:t>通头内壁的焊缝应去除毛刺，与框架各杆件相互插接应配合到位、灵活。</w:t>
      </w:r>
    </w:p>
    <w:p w14:paraId="728CD874">
      <w:pPr>
        <w:spacing w:before="28" w:line="244" w:lineRule="auto"/>
        <w:ind w:left="243" w:right="194" w:firstLine="389"/>
        <w:rPr>
          <w:rFonts w:hint="eastAsia" w:ascii="宋体" w:hAnsi="宋体" w:eastAsia="宋体" w:cs="宋体"/>
          <w:color w:val="auto"/>
          <w:spacing w:val="0"/>
          <w:sz w:val="21"/>
          <w:szCs w:val="21"/>
        </w:rPr>
      </w:pPr>
      <w:r>
        <w:rPr>
          <w:rFonts w:hint="eastAsia" w:ascii="宋体" w:hAnsi="宋体" w:eastAsia="宋体" w:cs="宋体"/>
          <w:color w:val="auto"/>
          <w:spacing w:val="0"/>
          <w:sz w:val="21"/>
          <w:szCs w:val="21"/>
        </w:rPr>
        <w:t>床架、床头及连接件各配件需除油、除锈、磷化处理后再进行处理，色相应均匀、漆膜 应饱满、光洁、均匀、牢固，不得有露底、桔皮、积粉、流挂、皱皮、裂纹等缺陷。</w:t>
      </w:r>
    </w:p>
    <w:p w14:paraId="54FA4F80">
      <w:pPr>
        <w:spacing w:before="38" w:line="235" w:lineRule="auto"/>
        <w:ind w:left="253" w:right="184" w:firstLine="390"/>
        <w:rPr>
          <w:rFonts w:hint="eastAsia" w:ascii="宋体" w:hAnsi="宋体" w:eastAsia="宋体" w:cs="宋体"/>
          <w:color w:val="auto"/>
          <w:spacing w:val="0"/>
          <w:sz w:val="21"/>
          <w:szCs w:val="21"/>
        </w:rPr>
      </w:pPr>
      <w:r>
        <w:rPr>
          <w:rFonts w:hint="eastAsia" w:ascii="宋体" w:hAnsi="宋体" w:eastAsia="宋体" w:cs="宋体"/>
          <w:color w:val="auto"/>
          <w:spacing w:val="0"/>
          <w:sz w:val="21"/>
          <w:szCs w:val="21"/>
        </w:rPr>
        <w:t>床板1.0mm 厚度折弯钢板焊接制作；双折叠工艺。打磨光滑，四面抛光，无毛刺，无 腐点，干燥，不变形，不开裂，保证床面平整，光滑。</w:t>
      </w:r>
    </w:p>
    <w:p w14:paraId="41F43AC0">
      <w:pPr>
        <w:spacing w:before="38" w:line="235" w:lineRule="auto"/>
        <w:ind w:left="253" w:right="184" w:firstLine="390"/>
        <w:rPr>
          <w:rFonts w:hint="eastAsia" w:ascii="宋体" w:hAnsi="宋体" w:eastAsia="宋体" w:cs="宋体"/>
          <w:color w:val="auto"/>
          <w:spacing w:val="0"/>
          <w:sz w:val="21"/>
          <w:szCs w:val="21"/>
          <w:highlight w:val="yellow"/>
          <w:shd w:val="clear" w:color="auto" w:fill="auto"/>
        </w:rPr>
      </w:pPr>
      <w:r>
        <w:rPr>
          <w:rFonts w:hint="eastAsia" w:ascii="宋体" w:hAnsi="宋体" w:eastAsia="宋体" w:cs="宋体"/>
          <w:color w:val="auto"/>
          <w:sz w:val="21"/>
          <w:szCs w:val="21"/>
          <w:highlight w:val="none"/>
          <w:shd w:val="clear" w:color="auto" w:fill="auto"/>
          <w:lang w:val="en-US" w:eastAsia="zh-CN"/>
        </w:rPr>
        <w:t>支撑脚加装橡胶紧固耐磨护套。</w:t>
      </w:r>
    </w:p>
    <w:p w14:paraId="49A35AED">
      <w:pPr>
        <w:spacing w:before="22" w:line="220" w:lineRule="auto"/>
        <w:ind w:left="223"/>
        <w:rPr>
          <w:rFonts w:hint="eastAsia" w:ascii="宋体" w:hAnsi="宋体" w:eastAsia="宋体" w:cs="宋体"/>
          <w:color w:val="auto"/>
          <w:spacing w:val="0"/>
          <w:sz w:val="21"/>
          <w:szCs w:val="21"/>
        </w:rPr>
      </w:pPr>
      <w:r>
        <w:rPr>
          <w:rFonts w:hint="eastAsia" w:ascii="宋体" w:hAnsi="宋体" w:eastAsia="宋体" w:cs="宋体"/>
          <w:color w:val="auto"/>
          <w:spacing w:val="0"/>
          <w:sz w:val="21"/>
          <w:szCs w:val="21"/>
        </w:rPr>
        <w:t>3. 外观</w:t>
      </w:r>
    </w:p>
    <w:p w14:paraId="41535C7B">
      <w:pPr>
        <w:spacing w:before="56" w:line="300" w:lineRule="exact"/>
        <w:ind w:left="643"/>
        <w:rPr>
          <w:rFonts w:hint="eastAsia" w:ascii="宋体" w:hAnsi="宋体" w:eastAsia="宋体" w:cs="宋体"/>
          <w:color w:val="auto"/>
          <w:spacing w:val="0"/>
          <w:sz w:val="21"/>
          <w:szCs w:val="21"/>
        </w:rPr>
      </w:pPr>
      <w:r>
        <w:rPr>
          <w:rFonts w:hint="eastAsia" w:ascii="宋体" w:hAnsi="宋体" w:eastAsia="宋体" w:cs="宋体"/>
          <w:color w:val="auto"/>
          <w:spacing w:val="0"/>
          <w:position w:val="5"/>
          <w:sz w:val="21"/>
          <w:szCs w:val="21"/>
        </w:rPr>
        <w:t>床板与床架组装后，松紧适宜，不应过松、过紧。</w:t>
      </w:r>
    </w:p>
    <w:p w14:paraId="325E7F09">
      <w:pPr>
        <w:spacing w:line="218" w:lineRule="auto"/>
        <w:ind w:left="653"/>
        <w:rPr>
          <w:rFonts w:hint="eastAsia" w:ascii="宋体" w:hAnsi="宋体" w:eastAsia="宋体" w:cs="宋体"/>
          <w:color w:val="auto"/>
          <w:spacing w:val="0"/>
          <w:sz w:val="21"/>
          <w:szCs w:val="21"/>
        </w:rPr>
      </w:pPr>
      <w:r>
        <w:rPr>
          <w:rFonts w:hint="eastAsia" w:ascii="宋体" w:hAnsi="宋体" w:eastAsia="宋体" w:cs="宋体"/>
          <w:color w:val="auto"/>
          <w:spacing w:val="0"/>
          <w:sz w:val="21"/>
          <w:szCs w:val="21"/>
        </w:rPr>
        <w:t>床板应平整、无严重色差、无开裂。</w:t>
      </w:r>
    </w:p>
    <w:p w14:paraId="0E5EC13A">
      <w:pPr>
        <w:spacing w:before="30" w:line="311" w:lineRule="exact"/>
        <w:ind w:left="653"/>
        <w:rPr>
          <w:rFonts w:hint="eastAsia" w:ascii="宋体" w:hAnsi="宋体" w:eastAsia="宋体" w:cs="宋体"/>
          <w:color w:val="auto"/>
          <w:spacing w:val="0"/>
          <w:sz w:val="21"/>
          <w:szCs w:val="21"/>
        </w:rPr>
      </w:pPr>
      <w:r>
        <w:rPr>
          <w:rFonts w:hint="eastAsia" w:ascii="宋体" w:hAnsi="宋体" w:eastAsia="宋体" w:cs="宋体"/>
          <w:color w:val="auto"/>
          <w:spacing w:val="0"/>
          <w:position w:val="6"/>
          <w:sz w:val="21"/>
          <w:szCs w:val="21"/>
        </w:rPr>
        <w:t>床板与床框要平齐，四边间隙均匀适宜。</w:t>
      </w:r>
    </w:p>
    <w:p w14:paraId="0777B840">
      <w:pPr>
        <w:spacing w:line="219" w:lineRule="auto"/>
        <w:ind w:left="643"/>
        <w:rPr>
          <w:rFonts w:hint="eastAsia" w:ascii="宋体" w:hAnsi="宋体" w:eastAsia="宋体" w:cs="宋体"/>
          <w:color w:val="auto"/>
          <w:spacing w:val="0"/>
          <w:sz w:val="21"/>
          <w:szCs w:val="21"/>
        </w:rPr>
      </w:pPr>
      <w:r>
        <w:rPr>
          <w:rFonts w:hint="eastAsia" w:ascii="宋体" w:hAnsi="宋体" w:eastAsia="宋体" w:cs="宋体"/>
          <w:color w:val="auto"/>
          <w:spacing w:val="0"/>
          <w:sz w:val="21"/>
          <w:szCs w:val="21"/>
        </w:rPr>
        <w:t>床整体支撑后水平偏差不得超过5mm。</w:t>
      </w:r>
    </w:p>
    <w:p w14:paraId="0718498D">
      <w:pPr>
        <w:spacing w:before="39" w:line="290" w:lineRule="exact"/>
        <w:ind w:left="653"/>
        <w:rPr>
          <w:rFonts w:hint="eastAsia" w:ascii="宋体" w:hAnsi="宋体" w:eastAsia="宋体" w:cs="宋体"/>
          <w:color w:val="auto"/>
          <w:sz w:val="21"/>
          <w:szCs w:val="21"/>
        </w:rPr>
      </w:pPr>
      <w:r>
        <w:rPr>
          <w:rFonts w:hint="eastAsia" w:ascii="宋体" w:hAnsi="宋体" w:eastAsia="宋体" w:cs="宋体"/>
          <w:color w:val="auto"/>
          <w:spacing w:val="0"/>
          <w:position w:val="4"/>
          <w:sz w:val="21"/>
          <w:szCs w:val="21"/>
        </w:rPr>
        <w:t>连接件与床架的螺钉连接松紧适度，铆合应牢固。</w:t>
      </w:r>
    </w:p>
    <w:p w14:paraId="719BCF21">
      <w:pPr>
        <w:spacing w:before="1" w:line="220" w:lineRule="auto"/>
        <w:ind w:left="233"/>
        <w:rPr>
          <w:rFonts w:hint="eastAsia" w:ascii="宋体" w:hAnsi="宋体" w:eastAsia="宋体" w:cs="宋体"/>
          <w:color w:val="auto"/>
          <w:spacing w:val="20"/>
          <w:sz w:val="21"/>
          <w:szCs w:val="21"/>
        </w:rPr>
      </w:pPr>
      <w:r>
        <w:rPr>
          <w:rFonts w:hint="eastAsia" w:ascii="宋体" w:hAnsi="宋体" w:eastAsia="宋体" w:cs="宋体"/>
          <w:color w:val="auto"/>
          <w:spacing w:val="20"/>
          <w:sz w:val="21"/>
          <w:szCs w:val="21"/>
        </w:rPr>
        <w:t>4. 包装标志</w:t>
      </w:r>
    </w:p>
    <w:p w14:paraId="2237A38B">
      <w:pPr>
        <w:spacing w:before="57" w:line="219" w:lineRule="auto"/>
        <w:ind w:left="653"/>
        <w:jc w:val="left"/>
        <w:rPr>
          <w:rFonts w:hint="eastAsia" w:ascii="宋体" w:hAnsi="宋体" w:eastAsia="宋体" w:cs="宋体"/>
          <w:color w:val="auto"/>
          <w:spacing w:val="0"/>
          <w:sz w:val="21"/>
          <w:szCs w:val="21"/>
        </w:rPr>
      </w:pPr>
      <w:r>
        <w:rPr>
          <w:rFonts w:hint="eastAsia" w:ascii="宋体" w:hAnsi="宋体" w:eastAsia="宋体" w:cs="宋体"/>
          <w:color w:val="auto"/>
          <w:spacing w:val="0"/>
          <w:sz w:val="21"/>
          <w:szCs w:val="21"/>
        </w:rPr>
        <w:t>床架两侧纵梁外侧距离床头10厘米处喷印：</w:t>
      </w:r>
      <w:r>
        <w:rPr>
          <w:rFonts w:hint="eastAsia" w:ascii="宋体" w:hAnsi="宋体" w:eastAsia="宋体" w:cs="宋体"/>
          <w:sz w:val="21"/>
          <w:szCs w:val="21"/>
          <w:highlight w:val="none"/>
          <w:lang w:val="en-US" w:eastAsia="zh-CN"/>
        </w:rPr>
        <w:t>陕西省粮食和物资储备局</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pacing w:val="0"/>
          <w:sz w:val="21"/>
          <w:szCs w:val="21"/>
        </w:rPr>
        <w:t>陕西省应急管理厅监制(宋体字)。</w:t>
      </w:r>
    </w:p>
    <w:p w14:paraId="38239437">
      <w:pPr>
        <w:tabs>
          <w:tab w:val="left" w:pos="643"/>
        </w:tabs>
        <w:spacing w:before="37" w:line="244" w:lineRule="auto"/>
        <w:ind w:left="213" w:right="73" w:firstLine="440"/>
        <w:jc w:val="left"/>
        <w:rPr>
          <w:rFonts w:hint="eastAsia" w:ascii="宋体" w:hAnsi="宋体" w:eastAsia="宋体" w:cs="宋体"/>
          <w:color w:val="auto"/>
          <w:spacing w:val="0"/>
          <w:sz w:val="21"/>
          <w:szCs w:val="21"/>
        </w:rPr>
      </w:pPr>
      <w:r>
        <w:rPr>
          <w:rFonts w:hint="eastAsia" w:ascii="宋体" w:hAnsi="宋体" w:eastAsia="宋体" w:cs="宋体"/>
          <w:color w:val="auto"/>
          <w:spacing w:val="0"/>
          <w:sz w:val="21"/>
          <w:szCs w:val="21"/>
        </w:rPr>
        <w:t xml:space="preserve">包装箱标志颜色为黑色，字体为黑体字，印刷布局合理，字体大小适宜，字迹清晰工整。 </w:t>
      </w:r>
      <w:r>
        <w:rPr>
          <w:rFonts w:hint="eastAsia" w:ascii="宋体" w:hAnsi="宋体" w:eastAsia="宋体" w:cs="宋体"/>
          <w:color w:val="auto"/>
          <w:spacing w:val="0"/>
          <w:sz w:val="21"/>
          <w:szCs w:val="21"/>
        </w:rPr>
        <w:tab/>
      </w:r>
    </w:p>
    <w:p w14:paraId="22BD91F7">
      <w:pPr>
        <w:rPr>
          <w:rFonts w:hint="eastAsia" w:ascii="宋体" w:hAnsi="宋体" w:eastAsia="宋体" w:cs="宋体"/>
          <w:color w:val="auto"/>
          <w:spacing w:val="0"/>
          <w:sz w:val="21"/>
          <w:szCs w:val="21"/>
        </w:rPr>
      </w:pPr>
      <w:r>
        <w:rPr>
          <w:rFonts w:hint="eastAsia" w:ascii="宋体" w:hAnsi="宋体" w:eastAsia="宋体" w:cs="宋体"/>
          <w:color w:val="auto"/>
          <w:spacing w:val="0"/>
          <w:sz w:val="21"/>
          <w:szCs w:val="21"/>
        </w:rPr>
        <w:t>包装箱正反两个大面，根据包形大小印刷“救灾专用折叠床”、数量、质量、体积(长×  宽×高)、生产日期、承制方名称，监制方名称。印刷布局合理，字体大小适宜，字迹清晰， “救灾专用折叠床”及承制单位名称、监制单位名称为黑体字，其他为宋体字。样式见图2。</w:t>
      </w:r>
    </w:p>
    <w:p w14:paraId="40AB390C">
      <w:pPr>
        <w:spacing w:before="49" w:line="222" w:lineRule="auto"/>
        <w:ind w:left="3413"/>
        <w:rPr>
          <w:rFonts w:hint="eastAsia" w:ascii="宋体" w:hAnsi="宋体" w:eastAsia="宋体" w:cs="宋体"/>
          <w:color w:val="auto"/>
          <w:sz w:val="21"/>
          <w:szCs w:val="21"/>
        </w:rPr>
      </w:pPr>
      <w:r>
        <w:rPr>
          <w:rFonts w:hint="eastAsia" w:ascii="宋体" w:hAnsi="宋体" w:eastAsia="宋体" w:cs="宋体"/>
          <w:color w:val="auto"/>
          <w:spacing w:val="10"/>
          <w:sz w:val="21"/>
          <w:szCs w:val="21"/>
        </w:rPr>
        <w:t>救灾专用折叠床</w:t>
      </w:r>
    </w:p>
    <w:p w14:paraId="7814581E">
      <w:pPr>
        <w:spacing w:before="10" w:line="212" w:lineRule="auto"/>
        <w:ind w:left="3203"/>
        <w:rPr>
          <w:rFonts w:hint="eastAsia" w:ascii="宋体" w:hAnsi="宋体" w:eastAsia="宋体" w:cs="宋体"/>
          <w:color w:val="auto"/>
          <w:sz w:val="21"/>
          <w:szCs w:val="21"/>
        </w:rPr>
      </w:pPr>
      <w:r>
        <w:rPr>
          <w:rFonts w:hint="eastAsia" w:ascii="宋体" w:hAnsi="宋体" w:eastAsia="宋体" w:cs="宋体"/>
          <w:color w:val="auto"/>
          <w:spacing w:val="13"/>
          <w:sz w:val="21"/>
          <w:szCs w:val="21"/>
        </w:rPr>
        <w:t>数量：1张质量：××</w:t>
      </w:r>
      <w:r>
        <w:rPr>
          <w:rFonts w:hint="eastAsia" w:ascii="宋体" w:hAnsi="宋体" w:eastAsia="宋体" w:cs="宋体"/>
          <w:color w:val="auto"/>
          <w:sz w:val="21"/>
          <w:szCs w:val="21"/>
        </w:rPr>
        <w:t>kg</w:t>
      </w:r>
    </w:p>
    <w:p w14:paraId="2F6D0596">
      <w:pPr>
        <w:spacing w:before="72" w:line="311" w:lineRule="exact"/>
        <w:ind w:left="2703"/>
        <w:rPr>
          <w:rFonts w:hint="eastAsia" w:ascii="宋体" w:hAnsi="宋体" w:eastAsia="宋体" w:cs="宋体"/>
          <w:color w:val="auto"/>
          <w:sz w:val="21"/>
          <w:szCs w:val="21"/>
        </w:rPr>
      </w:pPr>
      <w:r>
        <w:rPr>
          <w:rFonts w:hint="eastAsia" w:ascii="宋体" w:hAnsi="宋体" w:eastAsia="宋体" w:cs="宋体"/>
          <w:color w:val="auto"/>
          <w:spacing w:val="-6"/>
          <w:position w:val="6"/>
          <w:sz w:val="21"/>
          <w:szCs w:val="21"/>
        </w:rPr>
        <w:t>体积：xxxmm</w:t>
      </w:r>
      <w:r>
        <w:rPr>
          <w:rFonts w:hint="eastAsia" w:ascii="宋体" w:hAnsi="宋体" w:eastAsia="宋体" w:cs="宋体"/>
          <w:color w:val="auto"/>
          <w:spacing w:val="4"/>
          <w:position w:val="6"/>
          <w:sz w:val="21"/>
          <w:szCs w:val="21"/>
        </w:rPr>
        <w:t xml:space="preserve">     </w:t>
      </w:r>
      <w:r>
        <w:rPr>
          <w:rFonts w:hint="eastAsia" w:ascii="宋体" w:hAnsi="宋体" w:eastAsia="宋体" w:cs="宋体"/>
          <w:color w:val="auto"/>
          <w:spacing w:val="-6"/>
          <w:position w:val="6"/>
          <w:sz w:val="21"/>
          <w:szCs w:val="21"/>
        </w:rPr>
        <w:t>×xxxmm</w:t>
      </w:r>
      <w:r>
        <w:rPr>
          <w:rFonts w:hint="eastAsia" w:ascii="宋体" w:hAnsi="宋体" w:eastAsia="宋体" w:cs="宋体"/>
          <w:color w:val="auto"/>
          <w:spacing w:val="5"/>
          <w:position w:val="6"/>
          <w:sz w:val="21"/>
          <w:szCs w:val="21"/>
        </w:rPr>
        <w:t xml:space="preserve">     </w:t>
      </w:r>
      <w:r>
        <w:rPr>
          <w:rFonts w:hint="eastAsia" w:ascii="宋体" w:hAnsi="宋体" w:eastAsia="宋体" w:cs="宋体"/>
          <w:color w:val="auto"/>
          <w:spacing w:val="-6"/>
          <w:position w:val="6"/>
          <w:sz w:val="21"/>
          <w:szCs w:val="21"/>
        </w:rPr>
        <w:t>×xxxmm</w:t>
      </w:r>
    </w:p>
    <w:p w14:paraId="42218ADE">
      <w:pPr>
        <w:spacing w:line="223" w:lineRule="auto"/>
        <w:ind w:left="3123"/>
        <w:rPr>
          <w:rFonts w:hint="eastAsia" w:ascii="宋体" w:hAnsi="宋体" w:eastAsia="宋体" w:cs="宋体"/>
          <w:color w:val="auto"/>
          <w:sz w:val="21"/>
          <w:szCs w:val="21"/>
        </w:rPr>
      </w:pPr>
      <w:r>
        <w:rPr>
          <w:rFonts w:hint="eastAsia" w:ascii="宋体" w:hAnsi="宋体" w:eastAsia="宋体" w:cs="宋体"/>
          <w:color w:val="auto"/>
          <w:spacing w:val="12"/>
          <w:sz w:val="21"/>
          <w:szCs w:val="21"/>
        </w:rPr>
        <w:t>生产日期：20××年×月</w:t>
      </w:r>
    </w:p>
    <w:p w14:paraId="0E427B85">
      <w:pPr>
        <w:spacing w:before="34" w:line="222" w:lineRule="auto"/>
        <w:ind w:left="3223"/>
        <w:rPr>
          <w:rFonts w:hint="eastAsia" w:ascii="宋体" w:hAnsi="宋体" w:eastAsia="宋体" w:cs="宋体"/>
          <w:color w:val="auto"/>
          <w:sz w:val="21"/>
          <w:szCs w:val="21"/>
        </w:rPr>
      </w:pPr>
      <w:r>
        <w:rPr>
          <w:rFonts w:hint="eastAsia" w:ascii="宋体" w:hAnsi="宋体" w:eastAsia="宋体" w:cs="宋体"/>
          <w:color w:val="auto"/>
          <w:spacing w:val="28"/>
          <w:sz w:val="21"/>
          <w:szCs w:val="21"/>
        </w:rPr>
        <w:t>××××××承制</w:t>
      </w:r>
    </w:p>
    <w:p w14:paraId="1B8FEC84">
      <w:pPr>
        <w:spacing w:before="35" w:line="450" w:lineRule="exact"/>
        <w:jc w:val="center"/>
        <w:rPr>
          <w:rFonts w:hint="eastAsia" w:ascii="宋体" w:hAnsi="宋体" w:eastAsia="宋体" w:cs="宋体"/>
          <w:color w:val="auto"/>
          <w:sz w:val="21"/>
          <w:szCs w:val="21"/>
        </w:rPr>
      </w:pPr>
      <w:r>
        <w:rPr>
          <w:rFonts w:hint="eastAsia" w:ascii="宋体" w:hAnsi="宋体" w:eastAsia="宋体" w:cs="宋体"/>
          <w:color w:val="auto"/>
          <w:spacing w:val="27"/>
          <w:position w:val="17"/>
          <w:sz w:val="21"/>
          <w:szCs w:val="21"/>
          <w:highlight w:val="none"/>
          <w:shd w:val="clear" w:color="auto" w:fill="auto"/>
          <w:lang w:val="en-US" w:eastAsia="zh-CN"/>
        </w:rPr>
        <w:t>陕西省粮食和物资储备局</w:t>
      </w:r>
      <w:bookmarkStart w:id="0" w:name="_GoBack"/>
      <w:bookmarkEnd w:id="0"/>
      <w:r>
        <w:rPr>
          <w:rFonts w:hint="eastAsia" w:ascii="宋体" w:hAnsi="宋体" w:eastAsia="宋体" w:cs="宋体"/>
          <w:color w:val="auto"/>
          <w:spacing w:val="27"/>
          <w:position w:val="17"/>
          <w:sz w:val="21"/>
          <w:szCs w:val="21"/>
          <w:highlight w:val="none"/>
          <w:shd w:val="clear" w:color="auto" w:fill="auto"/>
          <w:lang w:eastAsia="zh-CN"/>
        </w:rPr>
        <w:t>、</w:t>
      </w:r>
      <w:r>
        <w:rPr>
          <w:rFonts w:hint="eastAsia" w:ascii="宋体" w:hAnsi="宋体" w:eastAsia="宋体" w:cs="宋体"/>
          <w:color w:val="auto"/>
          <w:spacing w:val="27"/>
          <w:position w:val="17"/>
          <w:sz w:val="21"/>
          <w:szCs w:val="21"/>
        </w:rPr>
        <w:t>陕西省应急管理厅监制</w:t>
      </w:r>
    </w:p>
    <w:p w14:paraId="2DFA8656">
      <w:pPr>
        <w:rPr>
          <w:rFonts w:hint="eastAsia" w:ascii="宋体" w:hAnsi="宋体" w:eastAsia="宋体" w:cs="宋体"/>
          <w:color w:val="auto"/>
          <w:spacing w:val="0"/>
          <w:sz w:val="21"/>
          <w:szCs w:val="21"/>
        </w:rPr>
      </w:pPr>
      <w:r>
        <w:rPr>
          <w:rFonts w:hint="eastAsia" w:ascii="宋体" w:hAnsi="宋体" w:eastAsia="宋体" w:cs="宋体"/>
          <w:color w:val="auto"/>
          <w:spacing w:val="13"/>
          <w:sz w:val="21"/>
          <w:szCs w:val="21"/>
        </w:rPr>
        <w:t>图</w:t>
      </w:r>
      <w:r>
        <w:rPr>
          <w:rFonts w:hint="eastAsia" w:ascii="宋体" w:hAnsi="宋体" w:eastAsia="宋体" w:cs="宋体"/>
          <w:color w:val="auto"/>
          <w:spacing w:val="22"/>
          <w:sz w:val="21"/>
          <w:szCs w:val="21"/>
        </w:rPr>
        <w:t xml:space="preserve"> </w:t>
      </w:r>
      <w:r>
        <w:rPr>
          <w:rFonts w:hint="eastAsia" w:ascii="宋体" w:hAnsi="宋体" w:eastAsia="宋体" w:cs="宋体"/>
          <w:color w:val="auto"/>
          <w:spacing w:val="13"/>
          <w:sz w:val="21"/>
          <w:szCs w:val="21"/>
        </w:rPr>
        <w:t>2</w:t>
      </w:r>
      <w:r>
        <w:rPr>
          <w:rFonts w:hint="eastAsia" w:ascii="宋体" w:hAnsi="宋体" w:eastAsia="宋体" w:cs="宋体"/>
          <w:color w:val="auto"/>
          <w:spacing w:val="67"/>
          <w:sz w:val="21"/>
          <w:szCs w:val="21"/>
        </w:rPr>
        <w:t xml:space="preserve"> </w:t>
      </w:r>
      <w:r>
        <w:rPr>
          <w:rFonts w:hint="eastAsia" w:ascii="宋体" w:hAnsi="宋体" w:eastAsia="宋体" w:cs="宋体"/>
          <w:color w:val="auto"/>
          <w:spacing w:val="13"/>
          <w:sz w:val="21"/>
          <w:szCs w:val="21"/>
        </w:rPr>
        <w:t>包装标志</w:t>
      </w:r>
    </w:p>
    <w:p w14:paraId="29F7C5D6">
      <w:pPr>
        <w:spacing w:before="294" w:line="220" w:lineRule="auto"/>
        <w:ind w:left="16"/>
        <w:outlineLvl w:val="2"/>
        <w:rPr>
          <w:rFonts w:hint="eastAsia" w:ascii="宋体" w:hAnsi="宋体" w:eastAsia="宋体" w:cs="宋体"/>
          <w:color w:val="auto"/>
          <w:sz w:val="21"/>
          <w:szCs w:val="21"/>
        </w:rPr>
      </w:pPr>
      <w:r>
        <w:rPr>
          <w:rFonts w:hint="eastAsia" w:ascii="宋体" w:hAnsi="宋体" w:eastAsia="宋体" w:cs="宋体"/>
          <w:b/>
          <w:bCs/>
          <w:color w:val="auto"/>
          <w:spacing w:val="-2"/>
          <w:sz w:val="21"/>
          <w:szCs w:val="21"/>
        </w:rPr>
        <w:t>5.</w:t>
      </w:r>
      <w:r>
        <w:rPr>
          <w:rFonts w:hint="eastAsia" w:ascii="宋体" w:hAnsi="宋体" w:eastAsia="宋体" w:cs="宋体"/>
          <w:color w:val="auto"/>
          <w:spacing w:val="47"/>
          <w:sz w:val="21"/>
          <w:szCs w:val="21"/>
        </w:rPr>
        <w:t xml:space="preserve"> </w:t>
      </w:r>
      <w:r>
        <w:rPr>
          <w:rFonts w:hint="eastAsia" w:ascii="宋体" w:hAnsi="宋体" w:eastAsia="宋体" w:cs="宋体"/>
          <w:b/>
          <w:bCs/>
          <w:color w:val="auto"/>
          <w:spacing w:val="-2"/>
          <w:sz w:val="21"/>
          <w:szCs w:val="21"/>
        </w:rPr>
        <w:t>包装</w:t>
      </w:r>
    </w:p>
    <w:p w14:paraId="41101488">
      <w:pPr>
        <w:spacing w:before="12" w:line="259" w:lineRule="auto"/>
        <w:ind w:left="43" w:right="541" w:firstLine="390"/>
        <w:rPr>
          <w:rFonts w:hint="eastAsia" w:ascii="宋体" w:hAnsi="宋体" w:eastAsia="宋体" w:cs="宋体"/>
          <w:color w:val="auto"/>
          <w:sz w:val="21"/>
          <w:szCs w:val="21"/>
        </w:rPr>
      </w:pPr>
      <w:r>
        <w:rPr>
          <w:rFonts w:hint="eastAsia" w:ascii="宋体" w:hAnsi="宋体" w:eastAsia="宋体" w:cs="宋体"/>
          <w:color w:val="auto"/>
          <w:spacing w:val="-7"/>
          <w:sz w:val="21"/>
          <w:szCs w:val="21"/>
        </w:rPr>
        <w:t>包装采用瓦楞纸箱，纸箱材质应符合GB/T6543 的规定，纸箱外尺寸为990mm×905mm</w:t>
      </w:r>
      <w:r>
        <w:rPr>
          <w:rFonts w:hint="eastAsia" w:ascii="宋体" w:hAnsi="宋体" w:eastAsia="宋体" w:cs="宋体"/>
          <w:color w:val="auto"/>
          <w:spacing w:val="18"/>
          <w:sz w:val="21"/>
          <w:szCs w:val="21"/>
        </w:rPr>
        <w:t xml:space="preserve"> </w:t>
      </w:r>
      <w:r>
        <w:rPr>
          <w:rFonts w:hint="eastAsia" w:ascii="宋体" w:hAnsi="宋体" w:eastAsia="宋体" w:cs="宋体"/>
          <w:color w:val="auto"/>
          <w:spacing w:val="-6"/>
          <w:sz w:val="21"/>
          <w:szCs w:val="21"/>
        </w:rPr>
        <w:t>×155mm</w:t>
      </w:r>
      <w:r>
        <w:rPr>
          <w:rFonts w:hint="eastAsia" w:ascii="宋体" w:hAnsi="宋体" w:eastAsia="宋体" w:cs="宋体"/>
          <w:color w:val="auto"/>
          <w:spacing w:val="21"/>
          <w:w w:val="101"/>
          <w:sz w:val="21"/>
          <w:szCs w:val="21"/>
        </w:rPr>
        <w:t xml:space="preserve">  </w:t>
      </w:r>
      <w:r>
        <w:rPr>
          <w:rFonts w:hint="eastAsia" w:ascii="宋体" w:hAnsi="宋体" w:eastAsia="宋体" w:cs="宋体"/>
          <w:color w:val="auto"/>
          <w:spacing w:val="-6"/>
          <w:sz w:val="21"/>
          <w:szCs w:val="21"/>
        </w:rPr>
        <w:t>(长×宽×高)。</w:t>
      </w:r>
    </w:p>
    <w:p w14:paraId="18AB82E9">
      <w:pPr>
        <w:spacing w:before="40" w:line="318" w:lineRule="exact"/>
        <w:ind w:left="433"/>
        <w:rPr>
          <w:rFonts w:hint="eastAsia" w:ascii="宋体" w:hAnsi="宋体" w:eastAsia="宋体" w:cs="宋体"/>
          <w:color w:val="auto"/>
          <w:sz w:val="21"/>
          <w:szCs w:val="21"/>
        </w:rPr>
      </w:pPr>
      <w:r>
        <w:rPr>
          <w:rFonts w:hint="eastAsia" w:ascii="宋体" w:hAnsi="宋体" w:eastAsia="宋体" w:cs="宋体"/>
          <w:color w:val="auto"/>
          <w:spacing w:val="-11"/>
          <w:position w:val="7"/>
          <w:sz w:val="21"/>
          <w:szCs w:val="21"/>
        </w:rPr>
        <w:t>纸箱外面用塑料打包带捆成“井”字型，横竖互压，捆扎应严紧牢固。</w:t>
      </w:r>
    </w:p>
    <w:p w14:paraId="2BC5E5E4">
      <w:pPr>
        <w:rPr>
          <w:rFonts w:hint="eastAsia" w:ascii="宋体" w:hAnsi="宋体" w:eastAsia="宋体" w:cs="宋体"/>
          <w:color w:val="auto"/>
          <w:spacing w:val="-5"/>
          <w:sz w:val="21"/>
          <w:szCs w:val="21"/>
        </w:rPr>
      </w:pPr>
      <w:r>
        <w:rPr>
          <w:rFonts w:hint="eastAsia" w:ascii="宋体" w:hAnsi="宋体" w:eastAsia="宋体" w:cs="宋体"/>
          <w:color w:val="auto"/>
          <w:spacing w:val="-5"/>
          <w:sz w:val="21"/>
          <w:szCs w:val="21"/>
        </w:rPr>
        <w:t>纸箱样式见图3。</w:t>
      </w:r>
    </w:p>
    <w:p w14:paraId="35783C29">
      <w:pPr>
        <w:spacing w:line="3075" w:lineRule="exact"/>
        <w:ind w:firstLine="2533"/>
        <w:rPr>
          <w:rFonts w:hint="eastAsia" w:ascii="宋体" w:hAnsi="宋体" w:eastAsia="宋体" w:cs="宋体"/>
          <w:color w:val="auto"/>
          <w:sz w:val="21"/>
          <w:szCs w:val="21"/>
        </w:rPr>
      </w:pPr>
      <w:r>
        <w:rPr>
          <w:rFonts w:hint="eastAsia" w:ascii="宋体" w:hAnsi="宋体" w:eastAsia="宋体" w:cs="宋体"/>
          <w:color w:val="auto"/>
          <w:position w:val="-61"/>
          <w:sz w:val="21"/>
          <w:szCs w:val="21"/>
        </w:rPr>
        <w:drawing>
          <wp:inline distT="0" distB="0" distL="0" distR="0">
            <wp:extent cx="1885315" cy="1952625"/>
            <wp:effectExtent l="0" t="0" r="635" b="9525"/>
            <wp:docPr id="524" name="IM 524"/>
            <wp:cNvGraphicFramePr/>
            <a:graphic xmlns:a="http://schemas.openxmlformats.org/drawingml/2006/main">
              <a:graphicData uri="http://schemas.openxmlformats.org/drawingml/2006/picture">
                <pic:pic xmlns:pic="http://schemas.openxmlformats.org/drawingml/2006/picture">
                  <pic:nvPicPr>
                    <pic:cNvPr id="524" name="IM 524"/>
                    <pic:cNvPicPr/>
                  </pic:nvPicPr>
                  <pic:blipFill>
                    <a:blip r:embed="rId43"/>
                    <a:stretch>
                      <a:fillRect/>
                    </a:stretch>
                  </pic:blipFill>
                  <pic:spPr>
                    <a:xfrm>
                      <a:off x="0" y="0"/>
                      <a:ext cx="1885947" cy="1953207"/>
                    </a:xfrm>
                    <a:prstGeom prst="rect">
                      <a:avLst/>
                    </a:prstGeom>
                  </pic:spPr>
                </pic:pic>
              </a:graphicData>
            </a:graphic>
          </wp:inline>
        </w:drawing>
      </w:r>
    </w:p>
    <w:p w14:paraId="464EA742">
      <w:pPr>
        <w:spacing w:line="266" w:lineRule="auto"/>
        <w:rPr>
          <w:rFonts w:hint="eastAsia" w:ascii="宋体" w:hAnsi="宋体" w:eastAsia="宋体" w:cs="宋体"/>
          <w:color w:val="auto"/>
          <w:sz w:val="21"/>
          <w:szCs w:val="21"/>
        </w:rPr>
      </w:pPr>
    </w:p>
    <w:p w14:paraId="0DF1B7DF">
      <w:pPr>
        <w:spacing w:before="68" w:line="220" w:lineRule="auto"/>
        <w:ind w:left="3466"/>
        <w:rPr>
          <w:rFonts w:hint="eastAsia" w:ascii="宋体" w:hAnsi="宋体" w:eastAsia="宋体" w:cs="宋体"/>
          <w:color w:val="auto"/>
          <w:sz w:val="21"/>
          <w:szCs w:val="21"/>
        </w:rPr>
      </w:pPr>
      <w:r>
        <w:rPr>
          <w:rFonts w:hint="eastAsia" w:ascii="宋体" w:hAnsi="宋体" w:eastAsia="宋体" w:cs="宋体"/>
          <w:b/>
          <w:bCs/>
          <w:color w:val="auto"/>
          <w:spacing w:val="4"/>
          <w:sz w:val="21"/>
          <w:szCs w:val="21"/>
        </w:rPr>
        <w:t>图3包装纸箱</w:t>
      </w:r>
    </w:p>
    <w:p w14:paraId="130133D3">
      <w:pPr>
        <w:spacing w:before="68" w:line="219" w:lineRule="auto"/>
        <w:ind w:left="483"/>
        <w:rPr>
          <w:rFonts w:hint="eastAsia" w:ascii="宋体" w:hAnsi="宋体" w:eastAsia="宋体" w:cs="宋体"/>
          <w:color w:val="auto"/>
          <w:sz w:val="21"/>
          <w:szCs w:val="21"/>
        </w:rPr>
      </w:pPr>
      <w:r>
        <w:rPr>
          <w:rFonts w:hint="eastAsia" w:ascii="宋体" w:hAnsi="宋体" w:eastAsia="宋体" w:cs="宋体"/>
          <w:color w:val="auto"/>
          <w:spacing w:val="-3"/>
          <w:sz w:val="21"/>
          <w:szCs w:val="21"/>
        </w:rPr>
        <w:t>每个纸箱内横向放1张床。</w:t>
      </w:r>
    </w:p>
    <w:p w14:paraId="532F5E4E">
      <w:pPr>
        <w:spacing w:before="51" w:line="219" w:lineRule="auto"/>
        <w:ind w:left="493"/>
        <w:rPr>
          <w:rFonts w:hint="eastAsia" w:ascii="宋体" w:hAnsi="宋体" w:eastAsia="宋体" w:cs="宋体"/>
          <w:color w:val="auto"/>
          <w:sz w:val="21"/>
          <w:szCs w:val="21"/>
        </w:rPr>
      </w:pPr>
      <w:r>
        <w:rPr>
          <w:rFonts w:hint="eastAsia" w:ascii="宋体" w:hAnsi="宋体" w:eastAsia="宋体" w:cs="宋体"/>
          <w:color w:val="auto"/>
          <w:spacing w:val="-8"/>
          <w:sz w:val="21"/>
          <w:szCs w:val="21"/>
        </w:rPr>
        <w:t>包装箱内需放入产品的合格证，合格证样式见图4。</w:t>
      </w:r>
    </w:p>
    <w:p w14:paraId="6283D748">
      <w:pPr>
        <w:spacing w:before="1"/>
        <w:rPr>
          <w:rFonts w:hint="eastAsia" w:ascii="宋体" w:hAnsi="宋体" w:eastAsia="宋体" w:cs="宋体"/>
          <w:color w:val="auto"/>
          <w:sz w:val="21"/>
          <w:szCs w:val="21"/>
        </w:rPr>
      </w:pPr>
    </w:p>
    <w:p w14:paraId="037C1EA8">
      <w:pPr>
        <w:spacing w:before="1"/>
        <w:rPr>
          <w:rFonts w:hint="eastAsia" w:ascii="宋体" w:hAnsi="宋体" w:eastAsia="宋体" w:cs="宋体"/>
          <w:color w:val="auto"/>
          <w:sz w:val="21"/>
          <w:szCs w:val="21"/>
        </w:rPr>
      </w:pPr>
    </w:p>
    <w:p w14:paraId="19997657">
      <w:pPr>
        <w:spacing w:before="1"/>
        <w:rPr>
          <w:rFonts w:hint="eastAsia" w:ascii="宋体" w:hAnsi="宋体" w:eastAsia="宋体" w:cs="宋体"/>
          <w:color w:val="auto"/>
          <w:sz w:val="21"/>
          <w:szCs w:val="21"/>
        </w:rPr>
      </w:pPr>
    </w:p>
    <w:p w14:paraId="360E51AF">
      <w:pPr>
        <w:spacing w:before="1"/>
        <w:rPr>
          <w:rFonts w:hint="eastAsia" w:ascii="宋体" w:hAnsi="宋体" w:eastAsia="宋体" w:cs="宋体"/>
          <w:color w:val="auto"/>
          <w:sz w:val="21"/>
          <w:szCs w:val="21"/>
        </w:rPr>
      </w:pPr>
    </w:p>
    <w:tbl>
      <w:tblPr>
        <w:tblStyle w:val="11"/>
        <w:tblW w:w="4140" w:type="dxa"/>
        <w:tblInd w:w="200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71"/>
        <w:gridCol w:w="2469"/>
      </w:tblGrid>
      <w:tr w14:paraId="7086FA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3" w:hRule="atLeast"/>
        </w:trPr>
        <w:tc>
          <w:tcPr>
            <w:tcW w:w="4140" w:type="dxa"/>
            <w:gridSpan w:val="2"/>
            <w:vAlign w:val="top"/>
          </w:tcPr>
          <w:p w14:paraId="5D7A4EFD">
            <w:pPr>
              <w:spacing w:before="63" w:line="219" w:lineRule="auto"/>
              <w:ind w:left="1564"/>
              <w:rPr>
                <w:rFonts w:hint="eastAsia" w:ascii="宋体" w:hAnsi="宋体" w:eastAsia="宋体" w:cs="宋体"/>
                <w:color w:val="auto"/>
                <w:sz w:val="21"/>
                <w:szCs w:val="21"/>
              </w:rPr>
            </w:pPr>
            <w:r>
              <w:rPr>
                <w:rFonts w:hint="eastAsia" w:ascii="宋体" w:hAnsi="宋体" w:eastAsia="宋体" w:cs="宋体"/>
                <w:color w:val="auto"/>
                <w:spacing w:val="-6"/>
                <w:sz w:val="21"/>
                <w:szCs w:val="21"/>
              </w:rPr>
              <w:t>合</w:t>
            </w:r>
            <w:r>
              <w:rPr>
                <w:rFonts w:hint="eastAsia" w:ascii="宋体" w:hAnsi="宋体" w:eastAsia="宋体" w:cs="宋体"/>
                <w:color w:val="auto"/>
                <w:spacing w:val="97"/>
                <w:sz w:val="21"/>
                <w:szCs w:val="21"/>
              </w:rPr>
              <w:t xml:space="preserve"> </w:t>
            </w:r>
            <w:r>
              <w:rPr>
                <w:rFonts w:hint="eastAsia" w:ascii="宋体" w:hAnsi="宋体" w:eastAsia="宋体" w:cs="宋体"/>
                <w:color w:val="auto"/>
                <w:spacing w:val="-6"/>
                <w:sz w:val="21"/>
                <w:szCs w:val="21"/>
              </w:rPr>
              <w:t>格</w:t>
            </w:r>
            <w:r>
              <w:rPr>
                <w:rFonts w:hint="eastAsia" w:ascii="宋体" w:hAnsi="宋体" w:eastAsia="宋体" w:cs="宋体"/>
                <w:color w:val="auto"/>
                <w:spacing w:val="97"/>
                <w:sz w:val="21"/>
                <w:szCs w:val="21"/>
              </w:rPr>
              <w:t xml:space="preserve"> </w:t>
            </w:r>
            <w:r>
              <w:rPr>
                <w:rFonts w:hint="eastAsia" w:ascii="宋体" w:hAnsi="宋体" w:eastAsia="宋体" w:cs="宋体"/>
                <w:color w:val="auto"/>
                <w:spacing w:val="-6"/>
                <w:sz w:val="21"/>
                <w:szCs w:val="21"/>
              </w:rPr>
              <w:t>证</w:t>
            </w:r>
          </w:p>
        </w:tc>
      </w:tr>
      <w:tr w14:paraId="36DA24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trPr>
        <w:tc>
          <w:tcPr>
            <w:tcW w:w="1671" w:type="dxa"/>
            <w:vAlign w:val="top"/>
          </w:tcPr>
          <w:p w14:paraId="5BBCA6E6">
            <w:pPr>
              <w:spacing w:before="140" w:line="219" w:lineRule="auto"/>
              <w:ind w:left="95"/>
              <w:rPr>
                <w:rFonts w:hint="eastAsia" w:ascii="宋体" w:hAnsi="宋体" w:eastAsia="宋体" w:cs="宋体"/>
                <w:color w:val="auto"/>
                <w:sz w:val="21"/>
                <w:szCs w:val="21"/>
              </w:rPr>
            </w:pPr>
            <w:r>
              <w:rPr>
                <w:rFonts w:hint="eastAsia" w:ascii="宋体" w:hAnsi="宋体" w:eastAsia="宋体" w:cs="宋体"/>
                <w:color w:val="auto"/>
                <w:spacing w:val="-2"/>
                <w:sz w:val="21"/>
                <w:szCs w:val="21"/>
              </w:rPr>
              <w:t>产品名称</w:t>
            </w:r>
          </w:p>
        </w:tc>
        <w:tc>
          <w:tcPr>
            <w:tcW w:w="2469" w:type="dxa"/>
            <w:vAlign w:val="top"/>
          </w:tcPr>
          <w:p w14:paraId="7E7F668D">
            <w:pPr>
              <w:spacing w:before="140" w:line="219" w:lineRule="auto"/>
              <w:ind w:left="83"/>
              <w:rPr>
                <w:rFonts w:hint="eastAsia" w:ascii="宋体" w:hAnsi="宋体" w:eastAsia="宋体" w:cs="宋体"/>
                <w:color w:val="auto"/>
                <w:sz w:val="21"/>
                <w:szCs w:val="21"/>
              </w:rPr>
            </w:pPr>
            <w:r>
              <w:rPr>
                <w:rFonts w:hint="eastAsia" w:ascii="宋体" w:hAnsi="宋体" w:eastAsia="宋体" w:cs="宋体"/>
                <w:color w:val="auto"/>
                <w:spacing w:val="-2"/>
                <w:sz w:val="21"/>
                <w:szCs w:val="21"/>
              </w:rPr>
              <w:t>救灾专用折叠床</w:t>
            </w:r>
          </w:p>
        </w:tc>
      </w:tr>
      <w:tr w14:paraId="6152BC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8" w:hRule="atLeast"/>
        </w:trPr>
        <w:tc>
          <w:tcPr>
            <w:tcW w:w="1671" w:type="dxa"/>
            <w:vAlign w:val="top"/>
          </w:tcPr>
          <w:p w14:paraId="339E4997">
            <w:pPr>
              <w:spacing w:before="141" w:line="219" w:lineRule="auto"/>
              <w:ind w:left="95"/>
              <w:rPr>
                <w:rFonts w:hint="eastAsia" w:ascii="宋体" w:hAnsi="宋体" w:eastAsia="宋体" w:cs="宋体"/>
                <w:color w:val="auto"/>
                <w:sz w:val="21"/>
                <w:szCs w:val="21"/>
              </w:rPr>
            </w:pPr>
            <w:r>
              <w:rPr>
                <w:rFonts w:hint="eastAsia" w:ascii="宋体" w:hAnsi="宋体" w:eastAsia="宋体" w:cs="宋体"/>
                <w:color w:val="auto"/>
                <w:spacing w:val="-5"/>
                <w:sz w:val="21"/>
                <w:szCs w:val="21"/>
              </w:rPr>
              <w:t>数</w:t>
            </w:r>
            <w:r>
              <w:rPr>
                <w:rFonts w:hint="eastAsia" w:ascii="宋体" w:hAnsi="宋体" w:eastAsia="宋体" w:cs="宋体"/>
                <w:color w:val="auto"/>
                <w:spacing w:val="30"/>
                <w:sz w:val="21"/>
                <w:szCs w:val="21"/>
              </w:rPr>
              <w:t xml:space="preserve">   </w:t>
            </w:r>
            <w:r>
              <w:rPr>
                <w:rFonts w:hint="eastAsia" w:ascii="宋体" w:hAnsi="宋体" w:eastAsia="宋体" w:cs="宋体"/>
                <w:color w:val="auto"/>
                <w:spacing w:val="-5"/>
                <w:sz w:val="21"/>
                <w:szCs w:val="21"/>
              </w:rPr>
              <w:t>量</w:t>
            </w:r>
          </w:p>
        </w:tc>
        <w:tc>
          <w:tcPr>
            <w:tcW w:w="2469" w:type="dxa"/>
            <w:vAlign w:val="top"/>
          </w:tcPr>
          <w:p w14:paraId="06716E80">
            <w:pPr>
              <w:spacing w:before="141" w:line="219" w:lineRule="auto"/>
              <w:ind w:left="83"/>
              <w:rPr>
                <w:rFonts w:hint="eastAsia" w:ascii="宋体" w:hAnsi="宋体" w:eastAsia="宋体" w:cs="宋体"/>
                <w:color w:val="auto"/>
                <w:sz w:val="21"/>
                <w:szCs w:val="21"/>
              </w:rPr>
            </w:pPr>
            <w:r>
              <w:rPr>
                <w:rFonts w:hint="eastAsia" w:ascii="宋体" w:hAnsi="宋体" w:eastAsia="宋体" w:cs="宋体"/>
                <w:color w:val="auto"/>
                <w:spacing w:val="2"/>
                <w:sz w:val="21"/>
                <w:szCs w:val="21"/>
              </w:rPr>
              <w:t>1件</w:t>
            </w:r>
          </w:p>
        </w:tc>
      </w:tr>
      <w:tr w14:paraId="754612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8" w:hRule="atLeast"/>
        </w:trPr>
        <w:tc>
          <w:tcPr>
            <w:tcW w:w="1671" w:type="dxa"/>
            <w:vAlign w:val="top"/>
          </w:tcPr>
          <w:p w14:paraId="08AA1C62">
            <w:pPr>
              <w:spacing w:before="143" w:line="219" w:lineRule="auto"/>
              <w:ind w:left="95"/>
              <w:rPr>
                <w:rFonts w:hint="eastAsia" w:ascii="宋体" w:hAnsi="宋体" w:eastAsia="宋体" w:cs="宋体"/>
                <w:color w:val="auto"/>
                <w:sz w:val="21"/>
                <w:szCs w:val="21"/>
              </w:rPr>
            </w:pPr>
            <w:r>
              <w:rPr>
                <w:rFonts w:hint="eastAsia" w:ascii="宋体" w:hAnsi="宋体" w:eastAsia="宋体" w:cs="宋体"/>
                <w:color w:val="auto"/>
                <w:spacing w:val="3"/>
                <w:sz w:val="21"/>
                <w:szCs w:val="21"/>
              </w:rPr>
              <w:t>生产日期</w:t>
            </w:r>
          </w:p>
        </w:tc>
        <w:tc>
          <w:tcPr>
            <w:tcW w:w="2469" w:type="dxa"/>
            <w:vAlign w:val="top"/>
          </w:tcPr>
          <w:p w14:paraId="5A47AEBE">
            <w:pPr>
              <w:spacing w:before="143" w:line="219" w:lineRule="auto"/>
              <w:ind w:left="83"/>
              <w:rPr>
                <w:rFonts w:hint="eastAsia" w:ascii="宋体" w:hAnsi="宋体" w:eastAsia="宋体" w:cs="宋体"/>
                <w:color w:val="auto"/>
                <w:sz w:val="21"/>
                <w:szCs w:val="21"/>
              </w:rPr>
            </w:pPr>
            <w:r>
              <w:rPr>
                <w:rFonts w:hint="eastAsia" w:ascii="宋体" w:hAnsi="宋体" w:eastAsia="宋体" w:cs="宋体"/>
                <w:color w:val="auto"/>
                <w:spacing w:val="6"/>
                <w:sz w:val="21"/>
                <w:szCs w:val="21"/>
              </w:rPr>
              <w:t>20××年×月</w:t>
            </w:r>
          </w:p>
        </w:tc>
      </w:tr>
      <w:tr w14:paraId="6E50E0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8" w:hRule="atLeast"/>
        </w:trPr>
        <w:tc>
          <w:tcPr>
            <w:tcW w:w="1671" w:type="dxa"/>
            <w:vAlign w:val="top"/>
          </w:tcPr>
          <w:p w14:paraId="4A09A450">
            <w:pPr>
              <w:spacing w:before="145" w:line="219" w:lineRule="auto"/>
              <w:ind w:left="95"/>
              <w:rPr>
                <w:rFonts w:hint="eastAsia" w:ascii="宋体" w:hAnsi="宋体" w:eastAsia="宋体" w:cs="宋体"/>
                <w:color w:val="auto"/>
                <w:sz w:val="21"/>
                <w:szCs w:val="21"/>
              </w:rPr>
            </w:pPr>
            <w:r>
              <w:rPr>
                <w:rFonts w:hint="eastAsia" w:ascii="宋体" w:hAnsi="宋体" w:eastAsia="宋体" w:cs="宋体"/>
                <w:color w:val="auto"/>
                <w:spacing w:val="7"/>
                <w:sz w:val="21"/>
                <w:szCs w:val="21"/>
              </w:rPr>
              <w:t>检验人员</w:t>
            </w:r>
          </w:p>
        </w:tc>
        <w:tc>
          <w:tcPr>
            <w:tcW w:w="2469" w:type="dxa"/>
            <w:vAlign w:val="top"/>
          </w:tcPr>
          <w:p w14:paraId="7F887BFB">
            <w:pPr>
              <w:spacing w:before="145" w:line="219" w:lineRule="auto"/>
              <w:ind w:left="83"/>
              <w:rPr>
                <w:rFonts w:hint="eastAsia" w:ascii="宋体" w:hAnsi="宋体" w:eastAsia="宋体" w:cs="宋体"/>
                <w:color w:val="auto"/>
                <w:sz w:val="21"/>
                <w:szCs w:val="21"/>
              </w:rPr>
            </w:pPr>
            <w:r>
              <w:rPr>
                <w:rFonts w:hint="eastAsia" w:ascii="宋体" w:hAnsi="宋体" w:eastAsia="宋体" w:cs="宋体"/>
                <w:color w:val="auto"/>
                <w:spacing w:val="5"/>
                <w:sz w:val="21"/>
                <w:szCs w:val="21"/>
              </w:rPr>
              <w:t>(检验人员工号)</w:t>
            </w:r>
          </w:p>
        </w:tc>
      </w:tr>
      <w:tr w14:paraId="5A05EE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3" w:hRule="atLeast"/>
        </w:trPr>
        <w:tc>
          <w:tcPr>
            <w:tcW w:w="1671" w:type="dxa"/>
            <w:vAlign w:val="top"/>
          </w:tcPr>
          <w:p w14:paraId="02249E9C">
            <w:pPr>
              <w:spacing w:before="147" w:line="219" w:lineRule="auto"/>
              <w:ind w:left="95"/>
              <w:rPr>
                <w:rFonts w:hint="eastAsia" w:ascii="宋体" w:hAnsi="宋体" w:eastAsia="宋体" w:cs="宋体"/>
                <w:color w:val="auto"/>
                <w:sz w:val="21"/>
                <w:szCs w:val="21"/>
              </w:rPr>
            </w:pPr>
            <w:r>
              <w:rPr>
                <w:rFonts w:hint="eastAsia" w:ascii="宋体" w:hAnsi="宋体" w:eastAsia="宋体" w:cs="宋体"/>
                <w:color w:val="auto"/>
                <w:spacing w:val="-2"/>
                <w:sz w:val="21"/>
                <w:szCs w:val="21"/>
              </w:rPr>
              <w:t>承制方名称</w:t>
            </w:r>
          </w:p>
        </w:tc>
        <w:tc>
          <w:tcPr>
            <w:tcW w:w="2469" w:type="dxa"/>
            <w:vAlign w:val="top"/>
          </w:tcPr>
          <w:p w14:paraId="1ECFBC02">
            <w:pPr>
              <w:spacing w:before="148" w:line="220" w:lineRule="auto"/>
              <w:ind w:left="83"/>
              <w:rPr>
                <w:rFonts w:hint="eastAsia" w:ascii="宋体" w:hAnsi="宋体" w:eastAsia="宋体" w:cs="宋体"/>
                <w:color w:val="auto"/>
                <w:sz w:val="21"/>
                <w:szCs w:val="21"/>
              </w:rPr>
            </w:pPr>
            <w:r>
              <w:rPr>
                <w:rFonts w:hint="eastAsia" w:ascii="宋体" w:hAnsi="宋体" w:eastAsia="宋体" w:cs="宋体"/>
                <w:color w:val="auto"/>
                <w:spacing w:val="3"/>
                <w:sz w:val="21"/>
                <w:szCs w:val="21"/>
              </w:rPr>
              <w:t>×××××有限公司</w:t>
            </w:r>
          </w:p>
        </w:tc>
      </w:tr>
    </w:tbl>
    <w:p w14:paraId="3D030CB8">
      <w:pPr>
        <w:spacing w:line="280" w:lineRule="auto"/>
        <w:rPr>
          <w:rFonts w:hint="eastAsia" w:ascii="宋体" w:hAnsi="宋体" w:eastAsia="宋体" w:cs="宋体"/>
          <w:color w:val="auto"/>
          <w:sz w:val="21"/>
          <w:szCs w:val="21"/>
        </w:rPr>
      </w:pPr>
    </w:p>
    <w:p w14:paraId="6199AE8A">
      <w:pPr>
        <w:pStyle w:val="2"/>
        <w:ind w:left="0" w:leftChars="0" w:firstLine="0" w:firstLineChars="0"/>
        <w:rPr>
          <w:rFonts w:hint="eastAsia" w:ascii="宋体" w:hAnsi="宋体" w:eastAsia="宋体" w:cs="宋体"/>
          <w:b/>
          <w:bCs/>
          <w:color w:val="auto"/>
          <w:sz w:val="28"/>
          <w:szCs w:val="28"/>
          <w:shd w:val="clear" w:color="auto" w:fill="auto"/>
          <w:lang w:val="en-US" w:eastAsia="zh-CN"/>
        </w:rPr>
        <w:sectPr>
          <w:headerReference r:id="rId5" w:type="default"/>
          <w:footerReference r:id="rId6" w:type="default"/>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bCs/>
          <w:color w:val="auto"/>
          <w:spacing w:val="8"/>
          <w:sz w:val="21"/>
          <w:szCs w:val="21"/>
        </w:rPr>
        <w:t>图4合格证样式</w:t>
      </w:r>
    </w:p>
    <w:p w14:paraId="5F7BBB5E">
      <w:pPr>
        <w:pStyle w:val="2"/>
        <w:ind w:left="0" w:leftChars="0" w:firstLine="0" w:firstLineChars="0"/>
        <w:rPr>
          <w:rFonts w:hint="eastAsia" w:ascii="宋体" w:hAnsi="宋体" w:eastAsia="宋体" w:cs="宋体"/>
          <w:b/>
          <w:bCs/>
          <w:color w:val="auto"/>
          <w:sz w:val="28"/>
          <w:szCs w:val="28"/>
          <w:shd w:val="clear" w:color="auto" w:fill="auto"/>
          <w:lang w:val="en-US" w:eastAsia="zh-CN"/>
        </w:rPr>
      </w:pPr>
      <w:r>
        <w:rPr>
          <w:rFonts w:hint="eastAsia" w:ascii="宋体" w:hAnsi="宋体" w:eastAsia="宋体" w:cs="宋体"/>
          <w:b/>
          <w:bCs/>
          <w:color w:val="auto"/>
          <w:sz w:val="28"/>
          <w:szCs w:val="28"/>
          <w:shd w:val="clear" w:color="auto" w:fill="auto"/>
          <w:lang w:val="en-US" w:eastAsia="zh-CN"/>
        </w:rPr>
        <w:t>采购包3：电暖器</w:t>
      </w:r>
    </w:p>
    <w:p w14:paraId="0BAE43D5">
      <w:pPr>
        <w:spacing w:line="336" w:lineRule="auto"/>
        <w:rPr>
          <w:rFonts w:hint="eastAsia" w:ascii="宋体" w:hAnsi="宋体" w:eastAsia="宋体" w:cs="宋体"/>
          <w:b/>
          <w:color w:val="auto"/>
          <w:sz w:val="21"/>
          <w:szCs w:val="21"/>
        </w:rPr>
      </w:pPr>
      <w:r>
        <w:rPr>
          <w:rFonts w:hint="eastAsia" w:ascii="宋体" w:hAnsi="宋体" w:eastAsia="宋体" w:cs="宋体"/>
          <w:b/>
          <w:color w:val="auto"/>
          <w:sz w:val="21"/>
          <w:szCs w:val="21"/>
          <w:lang w:val="en-US" w:eastAsia="zh-CN"/>
        </w:rPr>
        <w:t>一</w:t>
      </w:r>
      <w:r>
        <w:rPr>
          <w:rFonts w:hint="eastAsia" w:ascii="宋体" w:hAnsi="宋体" w:eastAsia="宋体" w:cs="宋体"/>
          <w:b/>
          <w:color w:val="auto"/>
          <w:sz w:val="21"/>
          <w:szCs w:val="21"/>
        </w:rPr>
        <w:t>、采购清单</w:t>
      </w:r>
    </w:p>
    <w:tbl>
      <w:tblPr>
        <w:tblStyle w:val="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3457"/>
        <w:gridCol w:w="2013"/>
        <w:gridCol w:w="1958"/>
      </w:tblGrid>
      <w:tr w14:paraId="124B4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7" w:hRule="atLeast"/>
          <w:jc w:val="center"/>
        </w:trPr>
        <w:tc>
          <w:tcPr>
            <w:tcW w:w="638" w:type="pct"/>
            <w:noWrap w:val="0"/>
            <w:vAlign w:val="center"/>
          </w:tcPr>
          <w:p w14:paraId="6BF952FE">
            <w:pPr>
              <w:spacing w:line="336"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序号</w:t>
            </w:r>
          </w:p>
        </w:tc>
        <w:tc>
          <w:tcPr>
            <w:tcW w:w="2030" w:type="pct"/>
            <w:noWrap w:val="0"/>
            <w:vAlign w:val="center"/>
          </w:tcPr>
          <w:p w14:paraId="4CD4BAC6">
            <w:pPr>
              <w:spacing w:line="336"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设备名称</w:t>
            </w:r>
          </w:p>
        </w:tc>
        <w:tc>
          <w:tcPr>
            <w:tcW w:w="1182" w:type="pct"/>
            <w:noWrap w:val="0"/>
            <w:vAlign w:val="center"/>
          </w:tcPr>
          <w:p w14:paraId="498168AF">
            <w:pPr>
              <w:spacing w:line="336"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单价</w:t>
            </w:r>
            <w:r>
              <w:rPr>
                <w:rFonts w:hint="eastAsia" w:ascii="宋体" w:hAnsi="宋体" w:eastAsia="宋体" w:cs="宋体"/>
                <w:b/>
                <w:color w:val="auto"/>
                <w:sz w:val="21"/>
                <w:szCs w:val="21"/>
                <w:lang w:val="en-US" w:eastAsia="zh-CN"/>
              </w:rPr>
              <w:t>最高</w:t>
            </w:r>
            <w:r>
              <w:rPr>
                <w:rFonts w:hint="eastAsia" w:ascii="宋体" w:hAnsi="宋体" w:eastAsia="宋体" w:cs="宋体"/>
                <w:b/>
                <w:color w:val="auto"/>
                <w:sz w:val="21"/>
                <w:szCs w:val="21"/>
              </w:rPr>
              <w:t>限价</w:t>
            </w:r>
          </w:p>
        </w:tc>
        <w:tc>
          <w:tcPr>
            <w:tcW w:w="2133" w:type="dxa"/>
            <w:noWrap w:val="0"/>
            <w:vAlign w:val="center"/>
          </w:tcPr>
          <w:p w14:paraId="5E9DE2C3">
            <w:pPr>
              <w:spacing w:line="336"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备注</w:t>
            </w:r>
          </w:p>
        </w:tc>
      </w:tr>
      <w:tr w14:paraId="77C8BD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7" w:hRule="atLeast"/>
          <w:jc w:val="center"/>
        </w:trPr>
        <w:tc>
          <w:tcPr>
            <w:tcW w:w="638" w:type="pct"/>
            <w:noWrap w:val="0"/>
            <w:vAlign w:val="center"/>
          </w:tcPr>
          <w:p w14:paraId="5899634F">
            <w:pPr>
              <w:spacing w:line="336"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1</w:t>
            </w:r>
          </w:p>
        </w:tc>
        <w:tc>
          <w:tcPr>
            <w:tcW w:w="2030" w:type="pct"/>
            <w:noWrap w:val="0"/>
            <w:vAlign w:val="center"/>
          </w:tcPr>
          <w:p w14:paraId="5C90D2A6">
            <w:pPr>
              <w:spacing w:line="336" w:lineRule="auto"/>
              <w:jc w:val="center"/>
              <w:rPr>
                <w:rFonts w:hint="eastAsia" w:ascii="宋体" w:hAnsi="宋体" w:eastAsia="宋体" w:cs="宋体"/>
                <w:b/>
                <w:color w:val="auto"/>
                <w:sz w:val="21"/>
                <w:szCs w:val="21"/>
                <w:lang w:val="en-US" w:eastAsia="zh-CN"/>
              </w:rPr>
            </w:pPr>
            <w:r>
              <w:rPr>
                <w:rFonts w:hint="eastAsia" w:ascii="宋体" w:hAnsi="宋体" w:eastAsia="宋体" w:cs="宋体"/>
                <w:b/>
                <w:color w:val="auto"/>
                <w:sz w:val="21"/>
                <w:szCs w:val="21"/>
                <w:lang w:val="en-US" w:eastAsia="zh-CN"/>
              </w:rPr>
              <w:t>电暖器</w:t>
            </w:r>
          </w:p>
        </w:tc>
        <w:tc>
          <w:tcPr>
            <w:tcW w:w="1182" w:type="pct"/>
            <w:noWrap w:val="0"/>
            <w:vAlign w:val="center"/>
          </w:tcPr>
          <w:p w14:paraId="65E284CD">
            <w:pPr>
              <w:spacing w:line="336"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350元/个</w:t>
            </w:r>
          </w:p>
        </w:tc>
        <w:tc>
          <w:tcPr>
            <w:tcW w:w="2133" w:type="dxa"/>
            <w:noWrap w:val="0"/>
            <w:vAlign w:val="center"/>
          </w:tcPr>
          <w:p w14:paraId="09F2598B">
            <w:pPr>
              <w:spacing w:line="336" w:lineRule="auto"/>
              <w:jc w:val="center"/>
              <w:rPr>
                <w:rFonts w:hint="eastAsia" w:ascii="宋体" w:hAnsi="宋体" w:eastAsia="宋体" w:cs="宋体"/>
                <w:b/>
                <w:color w:val="auto"/>
                <w:sz w:val="21"/>
                <w:szCs w:val="21"/>
                <w:lang w:val="en-US" w:eastAsia="zh-CN"/>
              </w:rPr>
            </w:pPr>
            <w:r>
              <w:rPr>
                <w:rFonts w:hint="eastAsia" w:ascii="宋体" w:hAnsi="宋体" w:eastAsia="宋体" w:cs="宋体"/>
                <w:b/>
                <w:color w:val="auto"/>
                <w:sz w:val="21"/>
                <w:szCs w:val="21"/>
              </w:rPr>
              <w:t>核心产品</w:t>
            </w:r>
          </w:p>
        </w:tc>
      </w:tr>
    </w:tbl>
    <w:p w14:paraId="4FE0CD9B">
      <w:pPr>
        <w:spacing w:line="336" w:lineRule="auto"/>
        <w:rPr>
          <w:rFonts w:hint="eastAsia" w:ascii="宋体" w:hAnsi="宋体" w:eastAsia="宋体" w:cs="宋体"/>
          <w:b/>
          <w:color w:val="auto"/>
          <w:sz w:val="21"/>
          <w:szCs w:val="21"/>
        </w:rPr>
      </w:pPr>
      <w:r>
        <w:rPr>
          <w:rFonts w:hint="eastAsia" w:ascii="宋体" w:hAnsi="宋体" w:eastAsia="宋体" w:cs="宋体"/>
          <w:b/>
          <w:color w:val="auto"/>
          <w:sz w:val="21"/>
          <w:szCs w:val="21"/>
          <w:lang w:val="en-US" w:eastAsia="zh-CN"/>
        </w:rPr>
        <w:t>备注：投标人报价不能超过单价最高限价，否则按无效文件处理。</w:t>
      </w:r>
    </w:p>
    <w:p w14:paraId="37BE0466">
      <w:pPr>
        <w:spacing w:line="336" w:lineRule="auto"/>
        <w:rPr>
          <w:rFonts w:hint="eastAsia" w:ascii="宋体" w:hAnsi="宋体" w:eastAsia="宋体" w:cs="宋体"/>
          <w:b/>
          <w:color w:val="auto"/>
          <w:sz w:val="21"/>
          <w:szCs w:val="21"/>
        </w:rPr>
      </w:pPr>
      <w:r>
        <w:rPr>
          <w:rFonts w:hint="eastAsia" w:ascii="宋体" w:hAnsi="宋体" w:eastAsia="宋体" w:cs="宋体"/>
          <w:b/>
          <w:color w:val="auto"/>
          <w:sz w:val="21"/>
          <w:szCs w:val="21"/>
          <w:lang w:val="en-US" w:eastAsia="zh-CN"/>
        </w:rPr>
        <w:t>二</w:t>
      </w:r>
      <w:r>
        <w:rPr>
          <w:rFonts w:hint="eastAsia" w:ascii="宋体" w:hAnsi="宋体" w:eastAsia="宋体" w:cs="宋体"/>
          <w:b/>
          <w:color w:val="auto"/>
          <w:sz w:val="21"/>
          <w:szCs w:val="21"/>
        </w:rPr>
        <w:t>、技术参数</w:t>
      </w:r>
    </w:p>
    <w:p w14:paraId="37569D7E">
      <w:pPr>
        <w:spacing w:line="336" w:lineRule="auto"/>
        <w:rPr>
          <w:rFonts w:hint="eastAsia" w:ascii="宋体" w:hAnsi="宋体" w:eastAsia="宋体" w:cs="宋体"/>
          <w:b w:val="0"/>
          <w:bCs/>
          <w:color w:val="auto"/>
          <w:sz w:val="21"/>
          <w:szCs w:val="21"/>
          <w:lang w:eastAsia="zh-CN"/>
        </w:rPr>
      </w:pPr>
      <w:r>
        <w:rPr>
          <w:rFonts w:hint="eastAsia" w:ascii="宋体" w:hAnsi="宋体" w:eastAsia="宋体" w:cs="宋体"/>
          <w:b w:val="0"/>
          <w:bCs/>
          <w:color w:val="auto"/>
          <w:sz w:val="21"/>
          <w:szCs w:val="21"/>
        </w:rPr>
        <w:t>1. 执行标准</w:t>
      </w:r>
      <w:r>
        <w:rPr>
          <w:rFonts w:hint="eastAsia" w:ascii="宋体" w:hAnsi="宋体" w:eastAsia="宋体" w:cs="宋体"/>
          <w:b w:val="0"/>
          <w:bCs/>
          <w:color w:val="auto"/>
          <w:sz w:val="21"/>
          <w:szCs w:val="21"/>
          <w:lang w:eastAsia="zh-CN"/>
        </w:rPr>
        <w:t>：</w:t>
      </w:r>
      <w:r>
        <w:rPr>
          <w:rFonts w:hint="eastAsia" w:ascii="宋体" w:hAnsi="宋体" w:eastAsia="宋体" w:cs="宋体"/>
          <w:b w:val="0"/>
          <w:bCs/>
          <w:color w:val="auto"/>
          <w:sz w:val="21"/>
          <w:szCs w:val="21"/>
        </w:rPr>
        <w:t>《家用和类似用途电器的安全第1部分：通用要求》GB4706.1-2005</w:t>
      </w:r>
      <w:r>
        <w:rPr>
          <w:rFonts w:hint="eastAsia" w:ascii="宋体" w:hAnsi="宋体" w:eastAsia="宋体" w:cs="宋体"/>
          <w:b w:val="0"/>
          <w:bCs/>
          <w:color w:val="auto"/>
          <w:sz w:val="21"/>
          <w:szCs w:val="21"/>
          <w:lang w:eastAsia="zh-CN"/>
        </w:rPr>
        <w:t>。</w:t>
      </w:r>
    </w:p>
    <w:p w14:paraId="4DE80D53">
      <w:pPr>
        <w:spacing w:line="336" w:lineRule="auto"/>
        <w:rPr>
          <w:rFonts w:hint="eastAsia" w:ascii="宋体" w:hAnsi="宋体" w:eastAsia="宋体" w:cs="宋体"/>
          <w:b w:val="0"/>
          <w:bCs/>
          <w:color w:val="auto"/>
          <w:sz w:val="21"/>
          <w:szCs w:val="21"/>
          <w:lang w:eastAsia="zh-CN"/>
        </w:rPr>
      </w:pPr>
      <w:r>
        <w:rPr>
          <w:rFonts w:hint="eastAsia" w:ascii="宋体" w:hAnsi="宋体" w:eastAsia="宋体" w:cs="宋体"/>
          <w:b w:val="0"/>
          <w:bCs/>
          <w:color w:val="auto"/>
          <w:sz w:val="21"/>
          <w:szCs w:val="21"/>
        </w:rPr>
        <w:t>2. 电源电压</w:t>
      </w:r>
      <w:r>
        <w:rPr>
          <w:rFonts w:hint="eastAsia" w:ascii="宋体" w:hAnsi="宋体" w:eastAsia="宋体" w:cs="宋体"/>
          <w:b w:val="0"/>
          <w:bCs/>
          <w:color w:val="auto"/>
          <w:sz w:val="21"/>
          <w:szCs w:val="21"/>
          <w:lang w:eastAsia="zh-CN"/>
        </w:rPr>
        <w:t>：</w:t>
      </w:r>
      <w:r>
        <w:rPr>
          <w:rFonts w:hint="eastAsia" w:ascii="宋体" w:hAnsi="宋体" w:eastAsia="宋体" w:cs="宋体"/>
          <w:b w:val="0"/>
          <w:bCs/>
          <w:color w:val="auto"/>
          <w:sz w:val="21"/>
          <w:szCs w:val="21"/>
        </w:rPr>
        <w:t>AC：220v±10</w:t>
      </w:r>
      <w:r>
        <w:rPr>
          <w:rFonts w:hint="eastAsia" w:ascii="宋体" w:hAnsi="宋体" w:eastAsia="宋体" w:cs="宋体"/>
          <w:b w:val="0"/>
          <w:bCs/>
          <w:color w:val="auto"/>
          <w:sz w:val="21"/>
          <w:szCs w:val="21"/>
          <w:lang w:eastAsia="zh-CN"/>
        </w:rPr>
        <w:t>。</w:t>
      </w:r>
    </w:p>
    <w:p w14:paraId="130651BA">
      <w:pPr>
        <w:spacing w:line="336" w:lineRule="auto"/>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3. 最大功率</w:t>
      </w:r>
      <w:r>
        <w:rPr>
          <w:rFonts w:hint="eastAsia" w:ascii="宋体" w:hAnsi="宋体" w:eastAsia="宋体" w:cs="宋体"/>
          <w:b w:val="0"/>
          <w:bCs/>
          <w:color w:val="auto"/>
          <w:sz w:val="21"/>
          <w:szCs w:val="21"/>
          <w:lang w:eastAsia="zh-CN"/>
        </w:rPr>
        <w:t>：</w:t>
      </w:r>
      <w:r>
        <w:rPr>
          <w:rFonts w:hint="eastAsia" w:ascii="宋体" w:hAnsi="宋体" w:eastAsia="宋体" w:cs="宋体"/>
          <w:b w:val="0"/>
          <w:bCs/>
          <w:color w:val="auto"/>
          <w:sz w:val="21"/>
          <w:szCs w:val="21"/>
        </w:rPr>
        <w:t>≥2200W, 三挡</w:t>
      </w:r>
      <w:r>
        <w:rPr>
          <w:rFonts w:hint="eastAsia" w:ascii="宋体" w:hAnsi="宋体" w:eastAsia="宋体" w:cs="宋体"/>
          <w:b w:val="0"/>
          <w:bCs/>
          <w:color w:val="auto"/>
          <w:sz w:val="21"/>
          <w:szCs w:val="21"/>
          <w:lang w:val="en-US" w:eastAsia="zh-CN"/>
        </w:rPr>
        <w:t>及以上</w:t>
      </w:r>
      <w:r>
        <w:rPr>
          <w:rFonts w:hint="eastAsia" w:ascii="宋体" w:hAnsi="宋体" w:eastAsia="宋体" w:cs="宋体"/>
          <w:b w:val="0"/>
          <w:bCs/>
          <w:color w:val="auto"/>
          <w:sz w:val="21"/>
          <w:szCs w:val="21"/>
        </w:rPr>
        <w:t>调节。</w:t>
      </w:r>
    </w:p>
    <w:p w14:paraId="33359C4D">
      <w:pPr>
        <w:spacing w:line="336" w:lineRule="auto"/>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4. 随机附件</w:t>
      </w:r>
      <w:r>
        <w:rPr>
          <w:rFonts w:hint="eastAsia" w:ascii="宋体" w:hAnsi="宋体" w:eastAsia="宋体" w:cs="宋体"/>
          <w:b w:val="0"/>
          <w:bCs/>
          <w:color w:val="auto"/>
          <w:sz w:val="21"/>
          <w:szCs w:val="21"/>
          <w:lang w:eastAsia="zh-CN"/>
        </w:rPr>
        <w:t>：</w:t>
      </w:r>
      <w:r>
        <w:rPr>
          <w:rFonts w:hint="eastAsia" w:ascii="宋体" w:hAnsi="宋体" w:eastAsia="宋体" w:cs="宋体"/>
          <w:b w:val="0"/>
          <w:bCs/>
          <w:color w:val="auto"/>
          <w:sz w:val="21"/>
          <w:szCs w:val="21"/>
        </w:rPr>
        <w:t>衣架、加湿盒、万向轮、检验合格证、使用说明书、质保卡等。</w:t>
      </w:r>
    </w:p>
    <w:p w14:paraId="3DC7CAAA">
      <w:pPr>
        <w:spacing w:line="336" w:lineRule="auto"/>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5. 油汀片数</w:t>
      </w:r>
      <w:r>
        <w:rPr>
          <w:rFonts w:hint="eastAsia" w:ascii="宋体" w:hAnsi="宋体" w:eastAsia="宋体" w:cs="宋体"/>
          <w:b w:val="0"/>
          <w:bCs/>
          <w:color w:val="auto"/>
          <w:sz w:val="21"/>
          <w:szCs w:val="21"/>
          <w:lang w:eastAsia="zh-CN"/>
        </w:rPr>
        <w:t>：</w:t>
      </w:r>
      <w:r>
        <w:rPr>
          <w:rFonts w:hint="eastAsia" w:ascii="宋体" w:hAnsi="宋体" w:eastAsia="宋体" w:cs="宋体"/>
          <w:b w:val="0"/>
          <w:bCs/>
          <w:color w:val="auto"/>
          <w:sz w:val="21"/>
          <w:szCs w:val="21"/>
        </w:rPr>
        <w:t>≥12片。</w:t>
      </w:r>
    </w:p>
    <w:p w14:paraId="2E852B45">
      <w:pPr>
        <w:spacing w:line="336" w:lineRule="auto"/>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lang w:val="en-US" w:eastAsia="zh-CN"/>
        </w:rPr>
        <w:t>6</w:t>
      </w:r>
      <w:r>
        <w:rPr>
          <w:rFonts w:hint="eastAsia" w:ascii="宋体" w:hAnsi="宋体" w:eastAsia="宋体" w:cs="宋体"/>
          <w:b w:val="0"/>
          <w:bCs/>
          <w:color w:val="auto"/>
          <w:sz w:val="21"/>
          <w:szCs w:val="21"/>
        </w:rPr>
        <w:t>. 包装</w:t>
      </w:r>
      <w:r>
        <w:rPr>
          <w:rFonts w:hint="eastAsia" w:ascii="宋体" w:hAnsi="宋体" w:eastAsia="宋体" w:cs="宋体"/>
          <w:b w:val="0"/>
          <w:bCs/>
          <w:color w:val="auto"/>
          <w:sz w:val="21"/>
          <w:szCs w:val="21"/>
          <w:lang w:eastAsia="zh-CN"/>
        </w:rPr>
        <w:t>：</w:t>
      </w:r>
      <w:r>
        <w:rPr>
          <w:rFonts w:hint="eastAsia" w:ascii="宋体" w:hAnsi="宋体" w:eastAsia="宋体" w:cs="宋体"/>
          <w:b w:val="0"/>
          <w:bCs/>
          <w:color w:val="auto"/>
          <w:sz w:val="21"/>
          <w:szCs w:val="21"/>
        </w:rPr>
        <w:t>单台包装，易于运输，正面喷印“</w:t>
      </w:r>
      <w:r>
        <w:rPr>
          <w:rFonts w:hint="eastAsia" w:ascii="宋体" w:hAnsi="宋体" w:eastAsia="宋体" w:cs="宋体"/>
          <w:b w:val="0"/>
          <w:bCs/>
          <w:color w:val="auto"/>
          <w:sz w:val="21"/>
          <w:szCs w:val="21"/>
          <w:lang w:val="en-US" w:eastAsia="zh-CN"/>
        </w:rPr>
        <w:t>陕西省粮食和物资储备局、</w:t>
      </w:r>
      <w:r>
        <w:rPr>
          <w:rFonts w:hint="eastAsia" w:ascii="宋体" w:hAnsi="宋体" w:eastAsia="宋体" w:cs="宋体"/>
          <w:b w:val="0"/>
          <w:bCs/>
          <w:color w:val="auto"/>
          <w:sz w:val="21"/>
          <w:szCs w:val="21"/>
        </w:rPr>
        <w:t>陕西省应急管理厅监制”字样。</w:t>
      </w:r>
    </w:p>
    <w:p w14:paraId="190F0B9B">
      <w:pPr>
        <w:spacing w:line="360" w:lineRule="auto"/>
        <w:ind w:left="-280" w:leftChars="-100" w:right="210" w:rightChars="75" w:firstLine="0" w:firstLineChars="0"/>
        <w:jc w:val="left"/>
        <w:outlineLvl w:val="1"/>
        <w:rPr>
          <w:rFonts w:hint="eastAsia" w:ascii="宋体" w:hAnsi="宋体" w:eastAsia="宋体" w:cs="宋体"/>
          <w:b/>
          <w:bCs/>
          <w:color w:val="auto"/>
          <w:sz w:val="21"/>
          <w:szCs w:val="21"/>
          <w:highlight w:val="none"/>
        </w:rPr>
      </w:pPr>
      <w:r>
        <w:rPr>
          <w:rFonts w:hint="eastAsia" w:ascii="宋体" w:hAnsi="宋体" w:eastAsia="宋体" w:cs="宋体"/>
          <w:b/>
          <w:color w:val="auto"/>
          <w:sz w:val="21"/>
          <w:szCs w:val="21"/>
          <w:highlight w:val="none"/>
          <w:lang w:val="en-US" w:eastAsia="zh-CN"/>
        </w:rPr>
        <w:t>三、其他要求</w:t>
      </w:r>
    </w:p>
    <w:p w14:paraId="4EBC6FBC">
      <w:pPr>
        <w:spacing w:line="336" w:lineRule="auto"/>
        <w:rPr>
          <w:rFonts w:hint="eastAsia" w:ascii="宋体" w:hAnsi="宋体" w:eastAsia="宋体" w:cs="宋体"/>
          <w:b w:val="0"/>
          <w:bCs/>
          <w:color w:val="auto"/>
          <w:sz w:val="21"/>
          <w:szCs w:val="21"/>
          <w:highlight w:val="none"/>
          <w:lang w:eastAsia="zh-CN"/>
        </w:rPr>
      </w:pPr>
      <w:r>
        <w:rPr>
          <w:rFonts w:hint="eastAsia" w:ascii="宋体" w:hAnsi="宋体" w:eastAsia="宋体" w:cs="宋体"/>
          <w:b w:val="0"/>
          <w:bCs/>
          <w:color w:val="auto"/>
          <w:sz w:val="21"/>
          <w:szCs w:val="21"/>
          <w:highlight w:val="none"/>
          <w:lang w:val="en-US" w:eastAsia="zh-CN"/>
        </w:rPr>
        <w:t>1、可</w:t>
      </w:r>
      <w:r>
        <w:rPr>
          <w:rFonts w:hint="eastAsia" w:ascii="宋体" w:hAnsi="宋体" w:eastAsia="宋体" w:cs="宋体"/>
          <w:b w:val="0"/>
          <w:bCs/>
          <w:color w:val="auto"/>
          <w:sz w:val="21"/>
          <w:szCs w:val="21"/>
          <w:highlight w:val="none"/>
        </w:rPr>
        <w:t>上门</w:t>
      </w:r>
      <w:r>
        <w:rPr>
          <w:rFonts w:hint="eastAsia" w:ascii="宋体" w:hAnsi="宋体" w:eastAsia="宋体" w:cs="宋体"/>
          <w:b w:val="0"/>
          <w:bCs/>
          <w:color w:val="auto"/>
          <w:sz w:val="21"/>
          <w:szCs w:val="21"/>
          <w:highlight w:val="none"/>
          <w:lang w:eastAsia="zh-CN"/>
        </w:rPr>
        <w:t>实地安装</w:t>
      </w:r>
      <w:r>
        <w:rPr>
          <w:rFonts w:hint="eastAsia" w:ascii="宋体" w:hAnsi="宋体" w:eastAsia="宋体" w:cs="宋体"/>
          <w:b w:val="0"/>
          <w:bCs/>
          <w:color w:val="auto"/>
          <w:sz w:val="21"/>
          <w:szCs w:val="21"/>
          <w:highlight w:val="none"/>
        </w:rPr>
        <w:t>提供调换及返修</w:t>
      </w:r>
      <w:r>
        <w:rPr>
          <w:rFonts w:hint="eastAsia" w:ascii="宋体" w:hAnsi="宋体" w:eastAsia="宋体" w:cs="宋体"/>
          <w:b w:val="0"/>
          <w:bCs/>
          <w:color w:val="auto"/>
          <w:sz w:val="21"/>
          <w:szCs w:val="21"/>
          <w:highlight w:val="none"/>
          <w:lang w:eastAsia="zh-CN"/>
        </w:rPr>
        <w:t>。</w:t>
      </w:r>
    </w:p>
    <w:p w14:paraId="0B794B95">
      <w:pPr>
        <w:pStyle w:val="2"/>
        <w:ind w:left="0" w:leftChars="0" w:firstLine="0" w:firstLineChars="0"/>
        <w:rPr>
          <w:rFonts w:hint="eastAsia" w:ascii="宋体" w:hAnsi="宋体" w:eastAsia="宋体" w:cs="宋体"/>
          <w:b/>
          <w:bCs/>
          <w:color w:val="auto"/>
          <w:sz w:val="21"/>
          <w:szCs w:val="21"/>
          <w:shd w:val="clear" w:color="auto" w:fill="auto"/>
          <w:lang w:val="en-US" w:eastAsia="zh-CN"/>
        </w:rPr>
      </w:pPr>
      <w:r>
        <w:rPr>
          <w:rFonts w:hint="eastAsia" w:ascii="宋体" w:hAnsi="宋体" w:eastAsia="宋体" w:cs="宋体"/>
          <w:b w:val="0"/>
          <w:bCs/>
          <w:color w:val="auto"/>
          <w:sz w:val="21"/>
          <w:szCs w:val="21"/>
          <w:highlight w:val="none"/>
          <w:lang w:val="en-US" w:eastAsia="zh-CN"/>
        </w:rPr>
        <w:t>2、</w:t>
      </w:r>
      <w:r>
        <w:rPr>
          <w:rFonts w:hint="eastAsia" w:ascii="宋体" w:hAnsi="宋体" w:eastAsia="宋体" w:cs="宋体"/>
          <w:b w:val="0"/>
          <w:bCs/>
          <w:color w:val="auto"/>
          <w:sz w:val="21"/>
          <w:szCs w:val="21"/>
          <w:highlight w:val="none"/>
        </w:rPr>
        <w:t>本项目涉及的使用权均归采购</w:t>
      </w:r>
      <w:r>
        <w:rPr>
          <w:rFonts w:hint="eastAsia" w:ascii="宋体" w:hAnsi="宋体" w:eastAsia="宋体" w:cs="宋体"/>
          <w:b w:val="0"/>
          <w:bCs/>
          <w:color w:val="auto"/>
          <w:sz w:val="21"/>
          <w:szCs w:val="21"/>
          <w:highlight w:val="none"/>
          <w:lang w:val="en-US" w:eastAsia="zh-CN"/>
        </w:rPr>
        <w:t>人</w:t>
      </w:r>
      <w:r>
        <w:rPr>
          <w:rFonts w:hint="eastAsia" w:ascii="宋体" w:hAnsi="宋体" w:eastAsia="宋体" w:cs="宋体"/>
          <w:b w:val="0"/>
          <w:bCs/>
          <w:color w:val="auto"/>
          <w:sz w:val="21"/>
          <w:szCs w:val="21"/>
          <w:highlight w:val="none"/>
        </w:rPr>
        <w:t>所有。供应商应保证，采购人在国内使用该货物或货物的任何一部分时，免受第三方提出的侵犯其专利权、商标权或者工业涉及权起诉</w:t>
      </w:r>
      <w:r>
        <w:rPr>
          <w:rFonts w:hint="eastAsia" w:ascii="宋体" w:hAnsi="宋体" w:eastAsia="宋体" w:cs="宋体"/>
          <w:b w:val="0"/>
          <w:bCs/>
          <w:color w:val="auto"/>
          <w:sz w:val="21"/>
          <w:szCs w:val="21"/>
          <w:highlight w:val="none"/>
          <w:lang w:eastAsia="zh-CN"/>
        </w:rPr>
        <w:t>。</w:t>
      </w:r>
    </w:p>
    <w:sectPr>
      <w:pgSz w:w="11906" w:h="16838"/>
      <w:pgMar w:top="1440" w:right="1800" w:bottom="1440" w:left="1800" w:header="851" w:footer="992" w:gutter="0"/>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C1EBE4">
    <w:pPr>
      <w:pStyle w:val="5"/>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942250">
                          <w:pPr>
                            <w:pStyle w:val="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26942250">
                    <w:pPr>
                      <w:pStyle w:val="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24" w:lineRule="auto"/>
      </w:pPr>
      <w:r>
        <w:separator/>
      </w:r>
    </w:p>
  </w:footnote>
  <w:footnote w:type="continuationSeparator" w:id="1">
    <w:p>
      <w:pPr>
        <w:spacing w:line="324"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79D9A2">
    <w:pPr>
      <w:pStyle w:val="6"/>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127E1741"/>
    <w:rsid w:val="14E6501B"/>
    <w:rsid w:val="15B825AF"/>
    <w:rsid w:val="1770383D"/>
    <w:rsid w:val="26303910"/>
    <w:rsid w:val="27B55209"/>
    <w:rsid w:val="2C3D3A0A"/>
    <w:rsid w:val="440B2054"/>
    <w:rsid w:val="4B124E43"/>
    <w:rsid w:val="4BE041DA"/>
    <w:rsid w:val="62D87CD5"/>
    <w:rsid w:val="68E51EE8"/>
    <w:rsid w:val="6ADE6508"/>
    <w:rsid w:val="6B4E646B"/>
    <w:rsid w:val="6DAE20B4"/>
    <w:rsid w:val="7E32577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24" w:lineRule="auto"/>
      <w:jc w:val="both"/>
    </w:pPr>
    <w:rPr>
      <w:rFonts w:ascii="仿宋" w:hAnsi="仿宋" w:eastAsia="仿宋" w:cs="仿宋"/>
      <w:kern w:val="2"/>
      <w:sz w:val="28"/>
      <w:szCs w:val="24"/>
      <w:lang w:val="en-US" w:eastAsia="zh-CN" w:bidi="ar-SA"/>
    </w:rPr>
  </w:style>
  <w:style w:type="character" w:default="1" w:styleId="8">
    <w:name w:val="Default Paragraph Font"/>
    <w:semiHidden/>
    <w:qFormat/>
    <w:uiPriority w:val="0"/>
  </w:style>
  <w:style w:type="table" w:default="1" w:styleId="7">
    <w:name w:val="Normal Table"/>
    <w:semiHidden/>
    <w:uiPriority w:val="0"/>
    <w:tblPr>
      <w:tblCellMar>
        <w:top w:w="0" w:type="dxa"/>
        <w:left w:w="108" w:type="dxa"/>
        <w:bottom w:w="0" w:type="dxa"/>
        <w:right w:w="108" w:type="dxa"/>
      </w:tblCellMar>
    </w:tblPr>
  </w:style>
  <w:style w:type="paragraph" w:styleId="2">
    <w:name w:val="Normal Indent"/>
    <w:basedOn w:val="1"/>
    <w:uiPriority w:val="0"/>
    <w:pPr>
      <w:ind w:firstLine="420" w:firstLineChars="200"/>
    </w:pPr>
  </w:style>
  <w:style w:type="paragraph" w:styleId="3">
    <w:name w:val="toa heading"/>
    <w:basedOn w:val="1"/>
    <w:next w:val="1"/>
    <w:qFormat/>
    <w:uiPriority w:val="0"/>
    <w:rPr>
      <w:rFonts w:ascii="Arial" w:hAnsi="Arial"/>
    </w:rPr>
  </w:style>
  <w:style w:type="paragraph" w:styleId="4">
    <w:name w:val="Plain Text"/>
    <w:basedOn w:val="1"/>
    <w:link w:val="9"/>
    <w:qFormat/>
    <w:uiPriority w:val="0"/>
    <w:rPr>
      <w:rFonts w:ascii="仿宋" w:hAnsi="仿宋"/>
      <w:szCs w:val="21"/>
    </w:r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character" w:customStyle="1" w:styleId="9">
    <w:name w:val="纯文本 字符1"/>
    <w:link w:val="4"/>
    <w:qFormat/>
    <w:locked/>
    <w:uiPriority w:val="99"/>
    <w:rPr>
      <w:rFonts w:ascii="仿宋" w:hAnsi="仿宋" w:eastAsia="仿宋"/>
      <w:kern w:val="2"/>
      <w:sz w:val="32"/>
      <w:szCs w:val="21"/>
    </w:rPr>
  </w:style>
  <w:style w:type="paragraph" w:customStyle="1" w:styleId="10">
    <w:name w:val="null3"/>
    <w:hidden/>
    <w:qFormat/>
    <w:uiPriority w:val="0"/>
    <w:rPr>
      <w:rFonts w:hint="eastAsia" w:asciiTheme="minorHAnsi" w:hAnsiTheme="minorHAnsi" w:eastAsiaTheme="minorEastAsia" w:cstheme="minorBidi"/>
      <w:lang w:val="en-US" w:eastAsia="zh-Hans"/>
    </w:rPr>
  </w:style>
  <w:style w:type="table" w:customStyle="1" w:styleId="11">
    <w:name w:val="Table Normal"/>
    <w:semiHidden/>
    <w:unhideWhenUsed/>
    <w:qFormat/>
    <w:uiPriority w:val="0"/>
    <w:tblPr>
      <w:tblCellMar>
        <w:top w:w="0" w:type="dxa"/>
        <w:left w:w="0" w:type="dxa"/>
        <w:bottom w:w="0" w:type="dxa"/>
        <w:right w:w="0" w:type="dxa"/>
      </w:tblCellMar>
    </w:tblPr>
  </w:style>
  <w:style w:type="paragraph" w:customStyle="1" w:styleId="12">
    <w:name w:val="Table Text"/>
    <w:basedOn w:val="1"/>
    <w:semiHidden/>
    <w:qFormat/>
    <w:uiPriority w:val="0"/>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1.xml"/><Relationship Id="rId45" Type="http://schemas.openxmlformats.org/officeDocument/2006/relationships/fontTable" Target="fontTable.xml"/><Relationship Id="rId44" Type="http://schemas.openxmlformats.org/officeDocument/2006/relationships/customXml" Target="../customXml/item1.xml"/><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endnotes" Target="endnotes.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45</Pages>
  <Words>1420</Words>
  <Characters>1742</Characters>
  <Lines>0</Lines>
  <Paragraphs>0</Paragraphs>
  <TotalTime>0</TotalTime>
  <ScaleCrop>false</ScaleCrop>
  <LinksUpToDate>false</LinksUpToDate>
  <CharactersWithSpaces>1898</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acer</dc:creator>
  <cp:lastModifiedBy>H</cp:lastModifiedBy>
  <dcterms:modified xsi:type="dcterms:W3CDTF">2025-04-16T08:04:22Z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52F136CE9E684A0A98A4E51062B27F86_12</vt:lpwstr>
  </property>
  <property fmtid="{D5CDD505-2E9C-101B-9397-08002B2CF9AE}" pid="4" name="KSOTemplateDocerSaveRecord">
    <vt:lpwstr>eyJoZGlkIjoiZjAzOWYwMjhiYjBlMzhhYzY1ODE1MTc0MGNiNjg5NmYiLCJ1c2VySWQiOiI1MjUwOTc0MjQifQ==</vt:lpwstr>
  </property>
</Properties>
</file>