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A0BF5">
      <w:pPr>
        <w:jc w:val="center"/>
        <w:rPr>
          <w:rFonts w:hint="eastAsia" w:ascii="宋体" w:hAnsi="宋体" w:eastAsia="宋体" w:cs="宋体"/>
          <w:b/>
          <w:w w:val="90"/>
          <w:sz w:val="44"/>
          <w:szCs w:val="44"/>
        </w:rPr>
      </w:pPr>
      <w:r>
        <w:rPr>
          <w:rFonts w:hint="eastAsia" w:ascii="宋体" w:hAnsi="宋体" w:eastAsia="宋体" w:cs="宋体"/>
          <w:kern w:val="0"/>
          <w:sz w:val="20"/>
          <w:szCs w:val="20"/>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1270" b="1778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6"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eastAsia="宋体" w:cs="宋体"/>
          <w:b/>
          <w:sz w:val="44"/>
          <w:szCs w:val="44"/>
        </w:rPr>
        <w:t xml:space="preserve"> </w:t>
      </w:r>
    </w:p>
    <w:p w14:paraId="67418C8F">
      <w:pPr>
        <w:spacing w:line="360" w:lineRule="auto"/>
        <w:ind w:right="130" w:rightChars="62"/>
        <w:jc w:val="center"/>
        <w:rPr>
          <w:rFonts w:hint="eastAsia" w:ascii="宋体" w:hAnsi="宋体" w:eastAsia="宋体" w:cs="宋体"/>
          <w:b/>
          <w:bCs/>
          <w:kern w:val="0"/>
          <w:sz w:val="48"/>
          <w:szCs w:val="48"/>
          <w:u w:val="single"/>
          <w:lang w:eastAsia="zh-CN"/>
        </w:rPr>
      </w:pPr>
      <w:r>
        <w:rPr>
          <w:rFonts w:hint="eastAsia" w:ascii="宋体" w:hAnsi="宋体" w:cs="宋体"/>
          <w:b/>
          <w:bCs/>
          <w:kern w:val="0"/>
          <w:sz w:val="48"/>
          <w:szCs w:val="48"/>
          <w:u w:val="none"/>
          <w:lang w:eastAsia="zh-CN"/>
        </w:rPr>
        <w:t>安康市中心医院体外循环机等医疗设备采购项目</w:t>
      </w:r>
    </w:p>
    <w:p w14:paraId="34095280">
      <w:pPr>
        <w:spacing w:line="360" w:lineRule="auto"/>
        <w:rPr>
          <w:rFonts w:hint="eastAsia" w:ascii="宋体" w:hAnsi="宋体" w:eastAsia="宋体" w:cs="宋体"/>
          <w:b/>
          <w:bCs/>
          <w:kern w:val="0"/>
          <w:sz w:val="48"/>
          <w:szCs w:val="48"/>
        </w:rPr>
      </w:pPr>
    </w:p>
    <w:p w14:paraId="2E9D2DAD">
      <w:pPr>
        <w:pStyle w:val="28"/>
        <w:rPr>
          <w:rFonts w:hint="eastAsia" w:ascii="宋体" w:hAnsi="宋体" w:eastAsia="宋体" w:cs="宋体"/>
        </w:rPr>
      </w:pPr>
    </w:p>
    <w:p w14:paraId="769AC250">
      <w:pPr>
        <w:spacing w:line="360" w:lineRule="auto"/>
        <w:jc w:val="center"/>
        <w:rPr>
          <w:rFonts w:hint="eastAsia" w:ascii="宋体" w:hAnsi="宋体" w:eastAsia="宋体" w:cs="宋体"/>
          <w:b/>
          <w:bCs/>
          <w:kern w:val="0"/>
          <w:sz w:val="48"/>
          <w:szCs w:val="48"/>
          <w:u w:val="none"/>
          <w:lang w:eastAsia="zh-CN"/>
        </w:rPr>
      </w:pPr>
      <w:r>
        <w:rPr>
          <w:rFonts w:hint="eastAsia" w:ascii="宋体" w:hAnsi="宋体" w:eastAsia="宋体" w:cs="宋体"/>
          <w:b/>
          <w:bCs/>
          <w:kern w:val="0"/>
          <w:sz w:val="48"/>
          <w:szCs w:val="48"/>
          <w:u w:val="none"/>
        </w:rPr>
        <w:t>项目编号：</w:t>
      </w:r>
      <w:r>
        <w:rPr>
          <w:rFonts w:hint="eastAsia" w:ascii="宋体" w:hAnsi="宋体" w:cs="宋体"/>
          <w:b/>
          <w:bCs/>
          <w:kern w:val="0"/>
          <w:sz w:val="48"/>
          <w:szCs w:val="48"/>
          <w:u w:val="none"/>
          <w:lang w:val="en-US" w:eastAsia="zh-CN"/>
        </w:rPr>
        <w:t>DXZB-2025-0313</w:t>
      </w:r>
    </w:p>
    <w:p w14:paraId="548EB446">
      <w:pPr>
        <w:rPr>
          <w:rFonts w:hint="eastAsia" w:ascii="宋体" w:hAnsi="宋体" w:eastAsia="宋体" w:cs="宋体"/>
          <w:b/>
          <w:bCs/>
          <w:kern w:val="0"/>
          <w:sz w:val="48"/>
          <w:szCs w:val="48"/>
          <w:u w:val="single"/>
        </w:rPr>
      </w:pPr>
    </w:p>
    <w:p w14:paraId="65C0F5B1">
      <w:pPr>
        <w:pStyle w:val="28"/>
        <w:rPr>
          <w:rFonts w:hint="eastAsia" w:ascii="宋体" w:hAnsi="宋体" w:eastAsia="宋体" w:cs="宋体"/>
          <w:b/>
          <w:bCs/>
          <w:color w:val="auto"/>
          <w:kern w:val="0"/>
          <w:sz w:val="48"/>
          <w:szCs w:val="48"/>
          <w:u w:val="single"/>
        </w:rPr>
      </w:pPr>
    </w:p>
    <w:p w14:paraId="70423164">
      <w:pPr>
        <w:pStyle w:val="28"/>
        <w:rPr>
          <w:rFonts w:hint="eastAsia" w:ascii="宋体" w:hAnsi="宋体" w:eastAsia="宋体" w:cs="宋体"/>
        </w:rPr>
      </w:pPr>
    </w:p>
    <w:p w14:paraId="5C2C9B77">
      <w:pPr>
        <w:pStyle w:val="28"/>
        <w:rPr>
          <w:rFonts w:hint="eastAsia" w:ascii="宋体" w:hAnsi="宋体" w:eastAsia="宋体" w:cs="宋体"/>
        </w:rPr>
      </w:pPr>
    </w:p>
    <w:p w14:paraId="507080D0">
      <w:pPr>
        <w:pStyle w:val="28"/>
        <w:rPr>
          <w:rFonts w:hint="eastAsia" w:ascii="宋体" w:hAnsi="宋体" w:eastAsia="宋体" w:cs="宋体"/>
        </w:rPr>
      </w:pPr>
    </w:p>
    <w:p w14:paraId="33FA26AE">
      <w:pPr>
        <w:jc w:val="center"/>
        <w:rPr>
          <w:rFonts w:hint="eastAsia" w:ascii="宋体" w:hAnsi="宋体" w:eastAsia="宋体" w:cs="宋体"/>
          <w:b/>
          <w:sz w:val="72"/>
          <w:szCs w:val="72"/>
        </w:rPr>
      </w:pPr>
      <w:r>
        <w:rPr>
          <w:rFonts w:hint="eastAsia" w:ascii="宋体" w:hAnsi="宋体" w:eastAsia="宋体" w:cs="宋体"/>
          <w:b/>
          <w:sz w:val="72"/>
          <w:szCs w:val="72"/>
        </w:rPr>
        <w:t>公 开 招 标 文 件</w:t>
      </w:r>
    </w:p>
    <w:p w14:paraId="10B88830">
      <w:pPr>
        <w:rPr>
          <w:rFonts w:hint="eastAsia" w:ascii="宋体" w:hAnsi="宋体" w:eastAsia="宋体" w:cs="宋体"/>
          <w:b/>
          <w:sz w:val="30"/>
          <w:szCs w:val="30"/>
        </w:rPr>
      </w:pPr>
    </w:p>
    <w:p w14:paraId="7062C7AF">
      <w:pPr>
        <w:rPr>
          <w:rFonts w:hint="eastAsia" w:ascii="宋体" w:hAnsi="宋体" w:eastAsia="宋体" w:cs="宋体"/>
          <w:b/>
          <w:sz w:val="30"/>
          <w:szCs w:val="30"/>
        </w:rPr>
      </w:pPr>
    </w:p>
    <w:p w14:paraId="2A8C86AE">
      <w:pPr>
        <w:pStyle w:val="13"/>
        <w:rPr>
          <w:rFonts w:hint="eastAsia" w:ascii="宋体" w:hAnsi="宋体" w:eastAsia="宋体" w:cs="宋体"/>
        </w:rPr>
      </w:pPr>
    </w:p>
    <w:p w14:paraId="1C5796E3">
      <w:pPr>
        <w:rPr>
          <w:rFonts w:hint="eastAsia" w:ascii="宋体" w:hAnsi="宋体" w:eastAsia="宋体" w:cs="宋体"/>
        </w:rPr>
      </w:pPr>
    </w:p>
    <w:p w14:paraId="6E1F0A84">
      <w:pPr>
        <w:spacing w:line="360" w:lineRule="auto"/>
        <w:ind w:firstLine="720"/>
        <w:rPr>
          <w:rFonts w:hint="eastAsia" w:ascii="宋体" w:hAnsi="宋体" w:eastAsia="宋体" w:cs="宋体"/>
          <w:b/>
          <w:sz w:val="36"/>
          <w:szCs w:val="36"/>
          <w:u w:val="single"/>
        </w:rPr>
      </w:pPr>
      <w:r>
        <w:rPr>
          <w:rFonts w:hint="eastAsia" w:ascii="宋体" w:hAnsi="宋体" w:eastAsia="宋体" w:cs="宋体"/>
          <w:b/>
          <w:sz w:val="36"/>
          <w:szCs w:val="36"/>
        </w:rPr>
        <w:t>采购单位：安康市中心医院</w:t>
      </w:r>
    </w:p>
    <w:p w14:paraId="0887A0D4">
      <w:pPr>
        <w:spacing w:line="360" w:lineRule="auto"/>
        <w:ind w:firstLine="720"/>
        <w:rPr>
          <w:rFonts w:hint="eastAsia" w:ascii="宋体" w:hAnsi="宋体" w:eastAsia="宋体" w:cs="宋体"/>
          <w:b/>
          <w:sz w:val="36"/>
          <w:szCs w:val="36"/>
        </w:rPr>
      </w:pPr>
      <w:r>
        <w:rPr>
          <w:rFonts w:hint="eastAsia" w:ascii="宋体" w:hAnsi="宋体" w:eastAsia="宋体" w:cs="宋体"/>
          <w:b/>
          <w:sz w:val="36"/>
          <w:szCs w:val="36"/>
        </w:rPr>
        <w:t>代理机构：陕西德信招标有限公司</w:t>
      </w:r>
    </w:p>
    <w:p w14:paraId="57F06F1D">
      <w:pPr>
        <w:jc w:val="center"/>
        <w:rPr>
          <w:rFonts w:hint="eastAsia" w:ascii="宋体" w:hAnsi="宋体" w:eastAsia="宋体" w:cs="宋体"/>
          <w:b/>
          <w:sz w:val="36"/>
          <w:szCs w:val="36"/>
        </w:rPr>
      </w:pPr>
    </w:p>
    <w:p w14:paraId="4DC9480B">
      <w:pPr>
        <w:jc w:val="center"/>
        <w:rPr>
          <w:rFonts w:hint="eastAsia" w:ascii="宋体" w:hAnsi="宋体" w:eastAsia="宋体" w:cs="宋体"/>
          <w:b/>
          <w:sz w:val="36"/>
          <w:szCs w:val="36"/>
        </w:rPr>
      </w:pPr>
      <w:r>
        <w:rPr>
          <w:rFonts w:hint="eastAsia" w:ascii="宋体" w:hAnsi="宋体" w:eastAsia="宋体" w:cs="宋体"/>
          <w:b/>
          <w:sz w:val="36"/>
          <w:szCs w:val="36"/>
        </w:rPr>
        <w:t>202</w:t>
      </w:r>
      <w:r>
        <w:rPr>
          <w:rFonts w:hint="eastAsia" w:ascii="宋体" w:hAnsi="宋体" w:cs="宋体"/>
          <w:b/>
          <w:sz w:val="36"/>
          <w:szCs w:val="36"/>
          <w:lang w:val="en-US" w:eastAsia="zh-CN"/>
        </w:rPr>
        <w:t>5</w:t>
      </w:r>
      <w:r>
        <w:rPr>
          <w:rFonts w:hint="eastAsia" w:ascii="宋体" w:hAnsi="宋体" w:eastAsia="宋体" w:cs="宋体"/>
          <w:b/>
          <w:sz w:val="36"/>
          <w:szCs w:val="36"/>
        </w:rPr>
        <w:t>年</w:t>
      </w:r>
      <w:r>
        <w:rPr>
          <w:rFonts w:hint="eastAsia" w:ascii="宋体" w:hAnsi="宋体" w:cs="宋体"/>
          <w:b/>
          <w:sz w:val="36"/>
          <w:szCs w:val="36"/>
          <w:lang w:val="en-US" w:eastAsia="zh-CN"/>
        </w:rPr>
        <w:t>03</w:t>
      </w:r>
      <w:r>
        <w:rPr>
          <w:rFonts w:hint="eastAsia" w:ascii="宋体" w:hAnsi="宋体" w:eastAsia="宋体" w:cs="宋体"/>
          <w:b/>
          <w:sz w:val="36"/>
          <w:szCs w:val="36"/>
        </w:rPr>
        <w:t>月</w:t>
      </w:r>
    </w:p>
    <w:p w14:paraId="23E87CB5">
      <w:pPr>
        <w:spacing w:line="360" w:lineRule="auto"/>
        <w:rPr>
          <w:rFonts w:hint="eastAsia" w:ascii="宋体" w:hAnsi="宋体" w:eastAsia="宋体" w:cs="宋体"/>
          <w:b/>
          <w:sz w:val="36"/>
          <w:szCs w:val="36"/>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14:paraId="4C7ACA73">
      <w:pPr>
        <w:spacing w:line="360" w:lineRule="auto"/>
        <w:rPr>
          <w:rFonts w:hint="eastAsia" w:ascii="宋体" w:hAnsi="宋体" w:eastAsia="宋体" w:cs="宋体"/>
          <w:b/>
          <w:sz w:val="36"/>
          <w:szCs w:val="36"/>
        </w:rPr>
      </w:pPr>
    </w:p>
    <w:p w14:paraId="5DC56FD0">
      <w:pPr>
        <w:spacing w:line="360" w:lineRule="auto"/>
        <w:jc w:val="center"/>
        <w:rPr>
          <w:rFonts w:hint="eastAsia" w:ascii="宋体" w:hAnsi="宋体" w:eastAsia="宋体" w:cs="宋体"/>
          <w:b/>
          <w:bCs/>
          <w:sz w:val="52"/>
        </w:rPr>
      </w:pPr>
      <w:r>
        <w:rPr>
          <w:rFonts w:hint="eastAsia" w:ascii="宋体" w:hAnsi="宋体" w:eastAsia="宋体" w:cs="宋体"/>
          <w:b/>
          <w:bCs/>
          <w:sz w:val="52"/>
        </w:rPr>
        <w:t xml:space="preserve"> </w:t>
      </w:r>
    </w:p>
    <w:p w14:paraId="6E2E5448">
      <w:pPr>
        <w:spacing w:line="360" w:lineRule="auto"/>
        <w:jc w:val="center"/>
        <w:rPr>
          <w:rFonts w:hint="eastAsia" w:ascii="宋体" w:hAnsi="宋体" w:eastAsia="宋体" w:cs="宋体"/>
          <w:b/>
          <w:bCs/>
          <w:sz w:val="52"/>
        </w:rPr>
      </w:pPr>
      <w:r>
        <w:rPr>
          <w:rFonts w:hint="eastAsia" w:ascii="宋体" w:hAnsi="宋体" w:eastAsia="宋体" w:cs="宋体"/>
          <w:b/>
          <w:bCs/>
          <w:sz w:val="52"/>
        </w:rPr>
        <w:t>目  录</w:t>
      </w:r>
    </w:p>
    <w:p w14:paraId="02D8B3E0">
      <w:pPr>
        <w:pStyle w:val="49"/>
        <w:rPr>
          <w:rFonts w:hint="eastAsia" w:ascii="宋体" w:hAnsi="宋体" w:eastAsia="宋体" w:cs="宋体"/>
          <w:b/>
          <w:bCs/>
          <w:sz w:val="52"/>
        </w:rPr>
      </w:pPr>
    </w:p>
    <w:p w14:paraId="6A7DB702">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b/>
          <w:bCs/>
          <w:sz w:val="52"/>
        </w:rPr>
        <w:fldChar w:fldCharType="begin"/>
      </w:r>
      <w:r>
        <w:rPr>
          <w:rFonts w:hint="eastAsia" w:ascii="宋体" w:hAnsi="宋体" w:eastAsia="宋体" w:cs="宋体"/>
          <w:b/>
          <w:bCs/>
          <w:sz w:val="52"/>
        </w:rPr>
        <w:instrText xml:space="preserve">TOC \o "1-1" \h \u </w:instrText>
      </w:r>
      <w:r>
        <w:rPr>
          <w:rFonts w:hint="eastAsia" w:ascii="宋体" w:hAnsi="宋体" w:eastAsia="宋体" w:cs="宋体"/>
          <w:b/>
          <w:bCs/>
          <w:sz w:val="52"/>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"_Toc6915" </w:instrText>
      </w:r>
      <w:r>
        <w:rPr>
          <w:rFonts w:hint="eastAsia" w:ascii="宋体" w:hAnsi="宋体" w:eastAsia="宋体" w:cs="宋体"/>
        </w:rPr>
        <w:fldChar w:fldCharType="separate"/>
      </w:r>
      <w:r>
        <w:rPr>
          <w:rFonts w:hint="eastAsia" w:ascii="宋体" w:hAnsi="宋体" w:eastAsia="宋体" w:cs="宋体"/>
          <w:sz w:val="30"/>
          <w:szCs w:val="30"/>
        </w:rPr>
        <w:t>第一部分   招标公告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_Toc6915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C5EB70">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"_Toc32336" </w:instrText>
      </w:r>
      <w:r>
        <w:rPr>
          <w:rFonts w:hint="eastAsia" w:ascii="宋体" w:hAnsi="宋体" w:eastAsia="宋体" w:cs="宋体"/>
        </w:rPr>
        <w:fldChar w:fldCharType="separate"/>
      </w:r>
      <w:r>
        <w:rPr>
          <w:rFonts w:hint="eastAsia" w:ascii="宋体" w:hAnsi="宋体" w:eastAsia="宋体" w:cs="宋体"/>
          <w:sz w:val="30"/>
          <w:szCs w:val="30"/>
        </w:rPr>
        <w:t>第二部分   投标人须知及前附表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_Toc32336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554D2E8">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"_Toc6882" </w:instrText>
      </w:r>
      <w:r>
        <w:rPr>
          <w:rFonts w:hint="eastAsia" w:ascii="宋体" w:hAnsi="宋体" w:eastAsia="宋体" w:cs="宋体"/>
        </w:rPr>
        <w:fldChar w:fldCharType="separate"/>
      </w:r>
      <w:r>
        <w:rPr>
          <w:rFonts w:hint="eastAsia" w:ascii="宋体" w:hAnsi="宋体" w:eastAsia="宋体" w:cs="宋体"/>
          <w:sz w:val="30"/>
          <w:szCs w:val="30"/>
        </w:rPr>
        <w:t>第三部分   商务部分（合同条款及合同格式）</w:t>
      </w:r>
      <w:r>
        <w:rPr>
          <w:rFonts w:hint="eastAsia" w:ascii="宋体" w:hAnsi="宋体" w:eastAsia="宋体" w:cs="宋体"/>
          <w:sz w:val="30"/>
          <w:szCs w:val="30"/>
        </w:rPr>
        <w:tab/>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9</w:t>
      </w:r>
    </w:p>
    <w:p w14:paraId="222A5674">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"_Toc2224" </w:instrText>
      </w:r>
      <w:r>
        <w:rPr>
          <w:rFonts w:hint="eastAsia" w:ascii="宋体" w:hAnsi="宋体" w:eastAsia="宋体" w:cs="宋体"/>
        </w:rPr>
        <w:fldChar w:fldCharType="separate"/>
      </w:r>
      <w:r>
        <w:rPr>
          <w:rFonts w:hint="eastAsia" w:ascii="宋体" w:hAnsi="宋体" w:eastAsia="宋体" w:cs="宋体"/>
          <w:sz w:val="30"/>
          <w:szCs w:val="30"/>
        </w:rPr>
        <w:t>第四部分   用户需求书（采购内容及要求）</w:t>
      </w:r>
      <w:r>
        <w:rPr>
          <w:rFonts w:hint="eastAsia" w:ascii="宋体" w:hAnsi="宋体" w:eastAsia="宋体" w:cs="宋体"/>
          <w:sz w:val="30"/>
          <w:szCs w:val="30"/>
        </w:rPr>
        <w:tab/>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t>0</w:t>
      </w:r>
    </w:p>
    <w:p w14:paraId="1DD5C9BC">
      <w:pPr>
        <w:pStyle w:val="23"/>
        <w:tabs>
          <w:tab w:val="right" w:leader="dot" w:pos="8256"/>
        </w:tabs>
        <w:spacing w:line="480" w:lineRule="auto"/>
        <w:rPr>
          <w:rFonts w:hint="eastAsia" w:ascii="宋体" w:hAnsi="宋体" w:eastAsia="宋体" w:cs="宋体"/>
          <w:sz w:val="36"/>
          <w:szCs w:val="44"/>
        </w:rPr>
      </w:pPr>
      <w:r>
        <w:rPr>
          <w:rFonts w:hint="eastAsia" w:ascii="宋体" w:hAnsi="宋体" w:eastAsia="宋体" w:cs="宋体"/>
        </w:rPr>
        <w:fldChar w:fldCharType="begin"/>
      </w:r>
      <w:r>
        <w:rPr>
          <w:rFonts w:hint="eastAsia" w:ascii="宋体" w:hAnsi="宋体" w:eastAsia="宋体" w:cs="宋体"/>
        </w:rPr>
        <w:instrText xml:space="preserve"> HYPERLINK \l "_Toc28645" </w:instrText>
      </w:r>
      <w:r>
        <w:rPr>
          <w:rFonts w:hint="eastAsia" w:ascii="宋体" w:hAnsi="宋体" w:eastAsia="宋体" w:cs="宋体"/>
        </w:rPr>
        <w:fldChar w:fldCharType="separate"/>
      </w:r>
      <w:r>
        <w:rPr>
          <w:rFonts w:hint="eastAsia" w:ascii="宋体" w:hAnsi="宋体" w:eastAsia="宋体" w:cs="宋体"/>
          <w:sz w:val="30"/>
          <w:szCs w:val="30"/>
        </w:rPr>
        <w:t>第五部分   评标办法</w:t>
      </w:r>
      <w:r>
        <w:rPr>
          <w:rFonts w:hint="eastAsia" w:ascii="宋体" w:hAnsi="宋体" w:eastAsia="宋体" w:cs="宋体"/>
          <w:sz w:val="30"/>
          <w:szCs w:val="30"/>
        </w:rPr>
        <w:tab/>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sz w:val="30"/>
          <w:szCs w:val="30"/>
        </w:rPr>
        <w:t>8</w:t>
      </w:r>
    </w:p>
    <w:p w14:paraId="4C6B0FBA">
      <w:pPr>
        <w:pStyle w:val="23"/>
        <w:tabs>
          <w:tab w:val="right" w:leader="dot" w:pos="8256"/>
        </w:tabs>
        <w:spacing w:line="480" w:lineRule="auto"/>
        <w:rPr>
          <w:rFonts w:hint="eastAsia" w:ascii="宋体" w:hAnsi="宋体" w:eastAsia="宋体" w:cs="宋体"/>
          <w:sz w:val="30"/>
          <w:szCs w:val="30"/>
        </w:rPr>
      </w:pPr>
      <w:r>
        <w:rPr>
          <w:rFonts w:hint="eastAsia" w:ascii="宋体" w:hAnsi="宋体" w:eastAsia="宋体" w:cs="宋体"/>
        </w:rPr>
        <w:fldChar w:fldCharType="begin"/>
      </w:r>
      <w:r>
        <w:rPr>
          <w:rFonts w:hint="eastAsia" w:ascii="宋体" w:hAnsi="宋体" w:eastAsia="宋体" w:cs="宋体"/>
        </w:rPr>
        <w:instrText xml:space="preserve"> HYPERLINK \l "_Toc30420" </w:instrText>
      </w:r>
      <w:r>
        <w:rPr>
          <w:rFonts w:hint="eastAsia" w:ascii="宋体" w:hAnsi="宋体" w:eastAsia="宋体" w:cs="宋体"/>
        </w:rPr>
        <w:fldChar w:fldCharType="separate"/>
      </w:r>
      <w:r>
        <w:rPr>
          <w:rFonts w:hint="eastAsia" w:ascii="宋体" w:hAnsi="宋体" w:eastAsia="宋体" w:cs="宋体"/>
          <w:sz w:val="30"/>
          <w:szCs w:val="30"/>
        </w:rPr>
        <w:t>第六部分   投标文件格式</w:t>
      </w:r>
      <w:r>
        <w:rPr>
          <w:rFonts w:hint="eastAsia" w:ascii="宋体" w:hAnsi="宋体" w:eastAsia="宋体" w:cs="宋体"/>
          <w:sz w:val="30"/>
          <w:szCs w:val="30"/>
        </w:rPr>
        <w:tab/>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t>2</w:t>
      </w:r>
    </w:p>
    <w:p w14:paraId="15CB8751">
      <w:pPr>
        <w:spacing w:line="360" w:lineRule="auto"/>
        <w:jc w:val="center"/>
        <w:rPr>
          <w:rFonts w:hint="eastAsia" w:ascii="宋体" w:hAnsi="宋体" w:eastAsia="宋体" w:cs="宋体"/>
          <w:b/>
          <w:bCs/>
          <w:sz w:val="52"/>
        </w:rPr>
      </w:pPr>
      <w:r>
        <w:rPr>
          <w:rFonts w:hint="eastAsia" w:ascii="宋体" w:hAnsi="宋体" w:eastAsia="宋体" w:cs="宋体"/>
          <w:bCs/>
        </w:rPr>
        <w:fldChar w:fldCharType="end"/>
      </w:r>
    </w:p>
    <w:p w14:paraId="3B3E97CD">
      <w:pPr>
        <w:spacing w:line="480" w:lineRule="auto"/>
        <w:rPr>
          <w:rFonts w:hint="eastAsia" w:ascii="宋体" w:hAnsi="宋体" w:eastAsia="宋体" w:cs="宋体"/>
          <w:bCs/>
          <w:sz w:val="32"/>
          <w:szCs w:val="32"/>
        </w:rPr>
      </w:pPr>
    </w:p>
    <w:p w14:paraId="4ED07F77">
      <w:pPr>
        <w:spacing w:line="360" w:lineRule="auto"/>
        <w:rPr>
          <w:rFonts w:hint="eastAsia" w:ascii="宋体" w:hAnsi="宋体" w:eastAsia="宋体" w:cs="宋体"/>
          <w:b/>
          <w:bCs/>
          <w:sz w:val="44"/>
        </w:rPr>
      </w:pPr>
    </w:p>
    <w:p w14:paraId="2E8D3F58">
      <w:pPr>
        <w:spacing w:line="360" w:lineRule="auto"/>
        <w:rPr>
          <w:rFonts w:hint="eastAsia" w:ascii="宋体" w:hAnsi="宋体" w:eastAsia="宋体" w:cs="宋体"/>
          <w:b/>
          <w:bCs/>
          <w:sz w:val="44"/>
        </w:rPr>
        <w:sectPr>
          <w:pgSz w:w="11850" w:h="16783"/>
          <w:pgMar w:top="1440" w:right="1797" w:bottom="1440" w:left="1797" w:header="851" w:footer="992" w:gutter="0"/>
          <w:cols w:space="720" w:num="1"/>
          <w:docGrid w:linePitch="286" w:charSpace="0"/>
        </w:sectPr>
      </w:pPr>
    </w:p>
    <w:p w14:paraId="6386115B">
      <w:pPr>
        <w:pStyle w:val="49"/>
        <w:rPr>
          <w:rFonts w:hint="eastAsia" w:ascii="宋体" w:hAnsi="宋体" w:eastAsia="宋体" w:cs="宋体"/>
        </w:rPr>
      </w:pPr>
    </w:p>
    <w:p w14:paraId="751C4687">
      <w:pPr>
        <w:spacing w:line="360" w:lineRule="auto"/>
        <w:rPr>
          <w:rFonts w:hint="eastAsia" w:ascii="宋体" w:hAnsi="宋体" w:eastAsia="宋体" w:cs="宋体"/>
          <w:b/>
          <w:bCs/>
          <w:sz w:val="44"/>
        </w:rPr>
      </w:pPr>
    </w:p>
    <w:p w14:paraId="7D45BD5E">
      <w:pPr>
        <w:spacing w:line="360" w:lineRule="auto"/>
        <w:rPr>
          <w:rFonts w:hint="eastAsia" w:ascii="宋体" w:hAnsi="宋体" w:eastAsia="宋体" w:cs="宋体"/>
          <w:b/>
          <w:bCs/>
          <w:sz w:val="44"/>
        </w:rPr>
      </w:pPr>
    </w:p>
    <w:p w14:paraId="7CB66D5C">
      <w:pPr>
        <w:pStyle w:val="13"/>
        <w:rPr>
          <w:rFonts w:hint="eastAsia" w:ascii="宋体" w:hAnsi="宋体" w:eastAsia="宋体" w:cs="宋体"/>
        </w:rPr>
      </w:pPr>
    </w:p>
    <w:p w14:paraId="7D23CBBF">
      <w:pPr>
        <w:spacing w:line="360" w:lineRule="auto"/>
        <w:rPr>
          <w:rFonts w:hint="eastAsia" w:ascii="宋体" w:hAnsi="宋体" w:eastAsia="宋体" w:cs="宋体"/>
          <w:b/>
          <w:bCs/>
          <w:sz w:val="44"/>
        </w:rPr>
      </w:pPr>
    </w:p>
    <w:p w14:paraId="0F7E0D5F">
      <w:pPr>
        <w:pStyle w:val="15"/>
        <w:ind w:firstLine="420"/>
        <w:rPr>
          <w:rFonts w:hint="eastAsia" w:ascii="宋体" w:hAnsi="宋体" w:eastAsia="宋体" w:cs="宋体"/>
        </w:rPr>
      </w:pPr>
    </w:p>
    <w:p w14:paraId="1A7EF286">
      <w:pPr>
        <w:rPr>
          <w:rFonts w:hint="eastAsia" w:ascii="宋体" w:hAnsi="宋体" w:eastAsia="宋体" w:cs="宋体"/>
        </w:rPr>
      </w:pPr>
    </w:p>
    <w:p w14:paraId="541B150D">
      <w:pPr>
        <w:pStyle w:val="49"/>
        <w:rPr>
          <w:rFonts w:hint="eastAsia" w:ascii="宋体" w:hAnsi="宋体" w:eastAsia="宋体" w:cs="宋体"/>
        </w:rPr>
      </w:pPr>
    </w:p>
    <w:p w14:paraId="7CFE0715">
      <w:pPr>
        <w:rPr>
          <w:rFonts w:hint="eastAsia" w:ascii="宋体" w:hAnsi="宋体" w:eastAsia="宋体" w:cs="宋体"/>
        </w:rPr>
      </w:pPr>
      <w:r>
        <w:rPr>
          <w:rFonts w:hint="eastAsia" w:ascii="宋体" w:hAnsi="宋体" w:eastAsia="宋体" w:cs="宋体"/>
        </w:rPr>
        <w:t xml:space="preserve">       </w:t>
      </w:r>
    </w:p>
    <w:p w14:paraId="69D3B2AB">
      <w:pPr>
        <w:pStyle w:val="2"/>
        <w:jc w:val="center"/>
        <w:rPr>
          <w:rFonts w:hint="eastAsia" w:ascii="宋体" w:hAnsi="宋体" w:eastAsia="宋体" w:cs="宋体"/>
        </w:rPr>
      </w:pPr>
      <w:bookmarkStart w:id="0" w:name="_Toc19140"/>
      <w:bookmarkStart w:id="1" w:name="_Toc6915"/>
      <w:bookmarkStart w:id="2" w:name="_Toc424826961"/>
      <w:r>
        <w:rPr>
          <w:rFonts w:hint="eastAsia" w:ascii="宋体" w:hAnsi="宋体" w:eastAsia="宋体" w:cs="宋体"/>
        </w:rPr>
        <w:t>第一部分 招标公告</w:t>
      </w:r>
      <w:bookmarkEnd w:id="0"/>
      <w:bookmarkEnd w:id="1"/>
      <w:bookmarkEnd w:id="2"/>
    </w:p>
    <w:p w14:paraId="6BBA2E5E">
      <w:pPr>
        <w:spacing w:line="360" w:lineRule="auto"/>
        <w:ind w:left="360"/>
        <w:rPr>
          <w:rFonts w:hint="eastAsia" w:ascii="宋体" w:hAnsi="宋体" w:eastAsia="宋体" w:cs="宋体"/>
          <w:b/>
          <w:sz w:val="24"/>
        </w:rPr>
      </w:pPr>
      <w:r>
        <w:rPr>
          <w:rFonts w:hint="eastAsia" w:ascii="宋体" w:hAnsi="宋体" w:eastAsia="宋体" w:cs="宋体"/>
          <w:b/>
          <w:bCs/>
          <w:w w:val="90"/>
          <w:sz w:val="30"/>
          <w:szCs w:val="30"/>
        </w:rPr>
        <w:t xml:space="preserve">                 </w:t>
      </w:r>
    </w:p>
    <w:p w14:paraId="4BC6A0CD">
      <w:pPr>
        <w:rPr>
          <w:rFonts w:hint="eastAsia" w:ascii="宋体" w:hAnsi="宋体" w:eastAsia="宋体" w:cs="宋体"/>
        </w:rPr>
      </w:pPr>
      <w:r>
        <w:rPr>
          <w:rFonts w:hint="eastAsia" w:ascii="宋体" w:hAnsi="宋体" w:eastAsia="宋体" w:cs="宋体"/>
        </w:rPr>
        <w:t xml:space="preserve">      </w:t>
      </w:r>
    </w:p>
    <w:p w14:paraId="0D65EBDC">
      <w:pPr>
        <w:rPr>
          <w:rFonts w:hint="eastAsia" w:ascii="宋体" w:hAnsi="宋体" w:eastAsia="宋体" w:cs="宋体"/>
        </w:rPr>
      </w:pPr>
    </w:p>
    <w:p w14:paraId="42B111E4">
      <w:pPr>
        <w:rPr>
          <w:rFonts w:hint="eastAsia" w:ascii="宋体" w:hAnsi="宋体" w:eastAsia="宋体" w:cs="宋体"/>
        </w:rPr>
      </w:pPr>
    </w:p>
    <w:p w14:paraId="33710BCF">
      <w:pPr>
        <w:rPr>
          <w:rFonts w:hint="eastAsia" w:ascii="宋体" w:hAnsi="宋体" w:eastAsia="宋体" w:cs="宋体"/>
        </w:rPr>
      </w:pPr>
    </w:p>
    <w:p w14:paraId="3A314B7C">
      <w:pPr>
        <w:rPr>
          <w:rFonts w:hint="eastAsia" w:ascii="宋体" w:hAnsi="宋体" w:eastAsia="宋体" w:cs="宋体"/>
        </w:rPr>
      </w:pPr>
    </w:p>
    <w:p w14:paraId="51D5FF12">
      <w:pPr>
        <w:rPr>
          <w:rFonts w:hint="eastAsia" w:ascii="宋体" w:hAnsi="宋体" w:eastAsia="宋体" w:cs="宋体"/>
        </w:rPr>
      </w:pPr>
    </w:p>
    <w:p w14:paraId="67DF2969">
      <w:pPr>
        <w:rPr>
          <w:rFonts w:hint="eastAsia" w:ascii="宋体" w:hAnsi="宋体" w:eastAsia="宋体" w:cs="宋体"/>
        </w:rPr>
      </w:pPr>
    </w:p>
    <w:p w14:paraId="749DF1D5">
      <w:pPr>
        <w:rPr>
          <w:rFonts w:hint="eastAsia" w:ascii="宋体" w:hAnsi="宋体" w:eastAsia="宋体" w:cs="宋体"/>
        </w:rPr>
      </w:pPr>
    </w:p>
    <w:p w14:paraId="4A6B921C">
      <w:pPr>
        <w:rPr>
          <w:rFonts w:hint="eastAsia" w:ascii="宋体" w:hAnsi="宋体" w:eastAsia="宋体" w:cs="宋体"/>
        </w:rPr>
      </w:pPr>
    </w:p>
    <w:p w14:paraId="40E1C2EA">
      <w:pPr>
        <w:jc w:val="center"/>
        <w:rPr>
          <w:rFonts w:hint="eastAsia" w:ascii="宋体" w:hAnsi="宋体" w:eastAsia="宋体" w:cs="宋体"/>
          <w:b/>
          <w:sz w:val="32"/>
        </w:rPr>
      </w:pPr>
    </w:p>
    <w:p w14:paraId="70EBFA1F">
      <w:pPr>
        <w:jc w:val="center"/>
        <w:rPr>
          <w:rFonts w:hint="eastAsia" w:ascii="宋体" w:hAnsi="宋体" w:eastAsia="宋体" w:cs="宋体"/>
          <w:b/>
          <w:sz w:val="32"/>
        </w:rPr>
      </w:pPr>
    </w:p>
    <w:p w14:paraId="7C7F6C85">
      <w:pPr>
        <w:pStyle w:val="13"/>
        <w:rPr>
          <w:rFonts w:hint="eastAsia" w:ascii="宋体" w:hAnsi="宋体" w:eastAsia="宋体" w:cs="宋体"/>
          <w:b/>
          <w:sz w:val="32"/>
        </w:rPr>
      </w:pPr>
    </w:p>
    <w:p w14:paraId="066099CB">
      <w:pPr>
        <w:rPr>
          <w:rFonts w:hint="eastAsia" w:ascii="宋体" w:hAnsi="宋体" w:eastAsia="宋体" w:cs="宋体"/>
          <w:b/>
          <w:sz w:val="32"/>
        </w:rPr>
      </w:pPr>
    </w:p>
    <w:p w14:paraId="78689181">
      <w:pPr>
        <w:pStyle w:val="13"/>
        <w:rPr>
          <w:rFonts w:hint="eastAsia" w:ascii="宋体" w:hAnsi="宋体" w:eastAsia="宋体" w:cs="宋体"/>
          <w:b/>
          <w:sz w:val="32"/>
        </w:rPr>
      </w:pPr>
    </w:p>
    <w:p w14:paraId="4826CB4C">
      <w:pPr>
        <w:rPr>
          <w:rFonts w:hint="eastAsia" w:ascii="宋体" w:hAnsi="宋体" w:eastAsia="宋体" w:cs="宋体"/>
          <w:b/>
          <w:sz w:val="32"/>
        </w:rPr>
      </w:pPr>
    </w:p>
    <w:p w14:paraId="2856EF2A">
      <w:pPr>
        <w:pStyle w:val="13"/>
        <w:rPr>
          <w:rFonts w:hint="eastAsia" w:ascii="宋体" w:hAnsi="宋体" w:eastAsia="宋体" w:cs="宋体"/>
        </w:rPr>
      </w:pPr>
    </w:p>
    <w:p w14:paraId="6D54C89D">
      <w:pPr>
        <w:spacing w:line="360" w:lineRule="auto"/>
        <w:jc w:val="center"/>
        <w:rPr>
          <w:rFonts w:hint="eastAsia" w:ascii="宋体" w:hAnsi="宋体" w:eastAsia="宋体" w:cs="宋体"/>
          <w:b/>
          <w:bCs/>
          <w:kern w:val="0"/>
          <w:sz w:val="32"/>
          <w:szCs w:val="32"/>
          <w:lang w:eastAsia="zh-CN"/>
        </w:rPr>
      </w:pPr>
      <w:bookmarkStart w:id="3" w:name="_Toc7052"/>
      <w:bookmarkStart w:id="4" w:name="_Toc424826962"/>
      <w:r>
        <w:rPr>
          <w:rFonts w:hint="eastAsia" w:ascii="宋体" w:hAnsi="宋体" w:cs="宋体"/>
          <w:b/>
          <w:bCs/>
          <w:kern w:val="0"/>
          <w:sz w:val="32"/>
          <w:szCs w:val="32"/>
          <w:lang w:val="en-US" w:eastAsia="zh-CN"/>
        </w:rPr>
        <w:t>安康市中心医院体外循环机等医疗设备采购项目</w:t>
      </w:r>
    </w:p>
    <w:p w14:paraId="69CA44E5">
      <w:pPr>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招标公告</w:t>
      </w:r>
    </w:p>
    <w:p w14:paraId="5ABEF7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33"/>
          <w:rFonts w:hint="eastAsia" w:ascii="宋体" w:hAnsi="宋体" w:eastAsia="宋体" w:cs="宋体"/>
          <w:b/>
          <w:bCs/>
          <w:i w:val="0"/>
          <w:iCs w:val="0"/>
          <w:caps w:val="0"/>
          <w:color w:val="333333"/>
          <w:spacing w:val="0"/>
          <w:sz w:val="24"/>
          <w:szCs w:val="24"/>
          <w:shd w:val="clear" w:fill="FFFFFF"/>
        </w:rPr>
        <w:t>项目概况</w:t>
      </w:r>
    </w:p>
    <w:p w14:paraId="68BA2DA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体外循环机等医疗设备采购项目招标项目的潜在投标人应在全国公共资源交易平台（陕西省·安康市）获取招标文件，并于</w:t>
      </w:r>
      <w:r>
        <w:rPr>
          <w:rFonts w:hint="eastAsia" w:ascii="宋体" w:hAnsi="宋体" w:cs="宋体"/>
          <w:i w:val="0"/>
          <w:iCs w:val="0"/>
          <w:caps w:val="0"/>
          <w:color w:val="333333"/>
          <w:spacing w:val="0"/>
          <w:sz w:val="24"/>
          <w:szCs w:val="24"/>
          <w:shd w:val="clear" w:fill="FFFFFF"/>
          <w:lang w:eastAsia="zh-CN"/>
        </w:rPr>
        <w:t>2025年04月23日</w:t>
      </w:r>
      <w:r>
        <w:rPr>
          <w:rFonts w:hint="eastAsia" w:ascii="宋体" w:hAnsi="宋体" w:eastAsia="宋体" w:cs="宋体"/>
          <w:i w:val="0"/>
          <w:iCs w:val="0"/>
          <w:caps w:val="0"/>
          <w:color w:val="333333"/>
          <w:spacing w:val="0"/>
          <w:sz w:val="24"/>
          <w:szCs w:val="24"/>
          <w:shd w:val="clear" w:fill="FFFFFF"/>
        </w:rPr>
        <w:t xml:space="preserve"> 14时00分（北京时间）前递交投标文件。</w:t>
      </w:r>
    </w:p>
    <w:p w14:paraId="18F2D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一、项目基本情况</w:t>
      </w:r>
    </w:p>
    <w:p w14:paraId="2A6C358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项目编号：DXZB-2025-0313</w:t>
      </w:r>
    </w:p>
    <w:p w14:paraId="2EBCEAC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项目名称：体外循环机等医疗设备采购项目</w:t>
      </w:r>
    </w:p>
    <w:p w14:paraId="33C06DB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5EE2BF8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预算金额：3,690,000.00元</w:t>
      </w:r>
    </w:p>
    <w:p w14:paraId="72F4A76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14:paraId="09E7B1B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合同包1(安康市中心医院体外循环机等医疗设备采购项目):</w:t>
      </w:r>
    </w:p>
    <w:p w14:paraId="26FCB9F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合同包预算金额：3,690,000.00元</w:t>
      </w:r>
    </w:p>
    <w:p w14:paraId="6A42F0A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合同包最高限价：3,590,000.00元</w:t>
      </w:r>
    </w:p>
    <w:tbl>
      <w:tblPr>
        <w:tblStyle w:val="30"/>
        <w:tblW w:w="501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6"/>
        <w:gridCol w:w="1351"/>
        <w:gridCol w:w="1462"/>
        <w:gridCol w:w="724"/>
        <w:gridCol w:w="985"/>
        <w:gridCol w:w="1689"/>
        <w:gridCol w:w="1690"/>
      </w:tblGrid>
      <w:tr w14:paraId="7D628A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1" w:hRule="atLeast"/>
          <w:tblHeader/>
        </w:trPr>
        <w:tc>
          <w:tcPr>
            <w:tcW w:w="3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396F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AED91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8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7474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B26F2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38E6D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4F64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0FA2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736734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3" w:hRule="atLeast"/>
        </w:trPr>
        <w:tc>
          <w:tcPr>
            <w:tcW w:w="3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CE50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7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74F05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其他医疗设备</w:t>
            </w:r>
          </w:p>
        </w:tc>
        <w:tc>
          <w:tcPr>
            <w:tcW w:w="8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7DAD5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体外循环机等医疗设备</w:t>
            </w:r>
          </w:p>
        </w:tc>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3108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1(套)</w:t>
            </w:r>
          </w:p>
        </w:tc>
        <w:tc>
          <w:tcPr>
            <w:tcW w:w="5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1121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B72B2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3,690,000.00</w:t>
            </w:r>
          </w:p>
        </w:tc>
        <w:tc>
          <w:tcPr>
            <w:tcW w:w="9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897FA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3,590,000.00</w:t>
            </w:r>
          </w:p>
        </w:tc>
      </w:tr>
    </w:tbl>
    <w:p w14:paraId="09E8C72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40C4300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合同履行期限：具体履行起止日期可随合同签订时间相应顺延。</w:t>
      </w:r>
    </w:p>
    <w:p w14:paraId="316ED1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二、申请人的资格要求：</w:t>
      </w:r>
    </w:p>
    <w:p w14:paraId="2ABDEA7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7DEE1C7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5FB45F1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合同包1(安康市中心医院体外循环机等医疗设备采购项目)落实政府采购政策需满足的资格要求如下:</w:t>
      </w:r>
    </w:p>
    <w:p w14:paraId="4215714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（1）《关于在政府采购活动中查询及使用信用记录有关问题的通知》（财库〔2016〕125号）；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发〔2007〕51号）、财政部、国家发改委、生态环境部、市场监管总局联合印发《关于调整优化节能产品、环境标志产品政府采购执行机制的通知》（财库〔2019〕9号）；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（4）《陕西省财政厅关于加快推进我省中小企业政府采购信用融资工作的通知》（陕财办采〔2020〕15号）、陕西省财政厅关于印发《陕西省中小企业政府采购信用融资办法》（陕财办采〔2018〕23号）；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（5）其他需要落实的政府采购政策。</w:t>
      </w:r>
    </w:p>
    <w:p w14:paraId="48B436D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12BD93B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合同包1(安康市中心医院体外循环机等医疗设备采购项目)特定资格要求如下:</w:t>
      </w:r>
    </w:p>
    <w:p w14:paraId="5D7A3B7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（2）提供法定代表人授权委托书及被授权人身份证（投标人为法定代表人时，须提交法定代表人证明书）；</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（7）具有履行合同所必需的设备和专业技术能力的书面声明；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（8）提供参加政府采购活动前三年内，在经营活动中没有重大违法记录书面声明；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（9）未被列入失信被执行人、重大税收违法失信主体、政府采购严重违法失信行为记录名单；以“信用中国”网站（www.creditchina.gov.cn）或中国政府采购网（www.ccgp.gov.cn）查询结果为准；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（10）本项目不接受联合体投标。</w:t>
      </w:r>
    </w:p>
    <w:p w14:paraId="0C243D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三、获取招标文件</w:t>
      </w:r>
    </w:p>
    <w:p w14:paraId="7C2A7DF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时间：2025年03月19日至2025年03月25日，每天上午00:00:00至12:00:00，下午12:00:00至23:59:59（北京时间）</w:t>
      </w:r>
    </w:p>
    <w:p w14:paraId="663D774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途径：全国公共资源交易平台（陕西省·安康市）</w:t>
      </w:r>
    </w:p>
    <w:p w14:paraId="154E222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方式：在线获取</w:t>
      </w:r>
    </w:p>
    <w:p w14:paraId="19B45FD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售价：免费获取</w:t>
      </w:r>
    </w:p>
    <w:p w14:paraId="655D27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498B144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cs="宋体"/>
          <w:i w:val="0"/>
          <w:iCs w:val="0"/>
          <w:caps w:val="0"/>
          <w:color w:val="333333"/>
          <w:spacing w:val="0"/>
          <w:sz w:val="24"/>
          <w:szCs w:val="24"/>
          <w:shd w:val="clear" w:fill="FFFFFF"/>
          <w:lang w:eastAsia="zh-CN"/>
        </w:rPr>
        <w:t>2025年04月23日</w:t>
      </w:r>
      <w:r>
        <w:rPr>
          <w:rFonts w:hint="eastAsia" w:ascii="宋体" w:hAnsi="宋体" w:eastAsia="宋体" w:cs="宋体"/>
          <w:i w:val="0"/>
          <w:iCs w:val="0"/>
          <w:caps w:val="0"/>
          <w:color w:val="333333"/>
          <w:spacing w:val="0"/>
          <w:sz w:val="24"/>
          <w:szCs w:val="24"/>
          <w:shd w:val="clear" w:fill="FFFFFF"/>
        </w:rPr>
        <w:t xml:space="preserve"> 14时00分00秒（北京时间）</w:t>
      </w:r>
    </w:p>
    <w:p w14:paraId="268D20E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提交投标文件地点：全国公共资源交易平台（陕西省·安康市）</w:t>
      </w:r>
    </w:p>
    <w:p w14:paraId="5EDD170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开标地点：本项目采用电子化和远程不见面开标（投标单位远程开标，无需到场），“不见面开标大厅” 登录网址 http：//219.145.206.209/BidOpeningHall/bidopeninghallaction/hall/login</w:t>
      </w:r>
    </w:p>
    <w:p w14:paraId="09B1E6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五、公告期限</w:t>
      </w:r>
    </w:p>
    <w:p w14:paraId="52C27A5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4BE4F8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六、其他补充事宜</w:t>
      </w:r>
    </w:p>
    <w:p w14:paraId="09AC856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①在报名规定时间内使用捆绑省交易平台的CA锁登录安康市公共资源交易中心（http：//ak.sxggzyjy.cn/），选择电子交易平台，通过政府采购系统企业端进入，点击我要投标，完善相关投标信息。</w:t>
      </w:r>
    </w:p>
    <w:p w14:paraId="38B26AE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②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14:paraId="0FB4BB5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③各供应商须在招标文件获取时限内（即报名期内）登录全国公共资源交易平台（陕西省·安康市）系统，直接下载扩展名为（*.SXSZF）的电子版招标文件，未下载文件的供应商将无法提交电子投标文件；在报名时间截止后获取招标文件的供应商视同为无效；</w:t>
      </w:r>
    </w:p>
    <w:p w14:paraId="5024C2B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④请各投标人获取招标文件后，按照陕西省财政厅《关于政府采购供应商注册登记有关事项的通知》要求，通过陕西省政府采购网注册登记加入陕西省政府采购供应商库。</w:t>
      </w:r>
    </w:p>
    <w:p w14:paraId="1F55A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33"/>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260721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519C78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名称：安康市中心医院</w:t>
      </w:r>
    </w:p>
    <w:p w14:paraId="13A3E53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地址：金州南路85号</w:t>
      </w:r>
    </w:p>
    <w:p w14:paraId="1688E9F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联系方式：0915-3285787</w:t>
      </w:r>
    </w:p>
    <w:p w14:paraId="205A08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23D9058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名称：陕西德信招标有限公司</w:t>
      </w:r>
    </w:p>
    <w:p w14:paraId="396FFA5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地址：陕西省西安市雁塔区南二环东段凯森盛世B座四层</w:t>
      </w:r>
    </w:p>
    <w:p w14:paraId="721C987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联系方式：029-82694900转8014、9022</w:t>
      </w:r>
    </w:p>
    <w:p w14:paraId="7DC237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54D974D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项目联系人：赵恬钰、周菊</w:t>
      </w:r>
    </w:p>
    <w:p w14:paraId="545EECA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电话：029-82694900转8014、9022</w:t>
      </w:r>
    </w:p>
    <w:p w14:paraId="15E3F2C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shd w:val="clear" w:fill="FFFFFF"/>
        </w:rPr>
      </w:pPr>
    </w:p>
    <w:p w14:paraId="68FAB8E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highlight w:val="none"/>
          <w:shd w:val="clear" w:fill="FFFFFF"/>
        </w:rPr>
      </w:pPr>
    </w:p>
    <w:p w14:paraId="1175352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陕西德信招标有限公司</w:t>
      </w:r>
    </w:p>
    <w:p w14:paraId="0CC8C467">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cs="宋体"/>
          <w:i w:val="0"/>
          <w:iCs w:val="0"/>
          <w:caps w:val="0"/>
          <w:color w:val="333333"/>
          <w:spacing w:val="0"/>
          <w:sz w:val="24"/>
          <w:szCs w:val="24"/>
          <w:highlight w:val="none"/>
          <w:shd w:val="clear" w:fill="FFFFFF"/>
          <w:vertAlign w:val="baseline"/>
          <w:lang w:val="en-US" w:eastAsia="zh-CN"/>
        </w:rPr>
        <w:t>2025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ascii="宋体" w:hAnsi="宋体" w:cs="宋体"/>
          <w:i w:val="0"/>
          <w:iCs w:val="0"/>
          <w:caps w:val="0"/>
          <w:color w:val="333333"/>
          <w:spacing w:val="0"/>
          <w:sz w:val="24"/>
          <w:szCs w:val="24"/>
          <w:highlight w:val="none"/>
          <w:shd w:val="clear" w:fill="FFFFFF"/>
          <w:vertAlign w:val="baseline"/>
          <w:lang w:val="en-US" w:eastAsia="zh-CN"/>
        </w:rPr>
        <w:t>03</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ascii="宋体" w:hAnsi="宋体" w:cs="宋体"/>
          <w:i w:val="0"/>
          <w:iCs w:val="0"/>
          <w:caps w:val="0"/>
          <w:color w:val="333333"/>
          <w:spacing w:val="0"/>
          <w:sz w:val="24"/>
          <w:szCs w:val="24"/>
          <w:highlight w:val="none"/>
          <w:shd w:val="clear" w:fill="FFFFFF"/>
          <w:vertAlign w:val="baseline"/>
          <w:lang w:val="en-US" w:eastAsia="zh-CN"/>
        </w:rPr>
        <w:t>18</w:t>
      </w:r>
      <w:r>
        <w:rPr>
          <w:rFonts w:hint="eastAsia" w:ascii="宋体" w:hAnsi="宋体" w:eastAsia="宋体" w:cs="宋体"/>
          <w:i w:val="0"/>
          <w:iCs w:val="0"/>
          <w:caps w:val="0"/>
          <w:color w:val="333333"/>
          <w:spacing w:val="0"/>
          <w:sz w:val="24"/>
          <w:szCs w:val="24"/>
          <w:highlight w:val="none"/>
          <w:shd w:val="clear" w:fill="FFFFFF"/>
          <w:vertAlign w:val="baseline"/>
        </w:rPr>
        <w:t>日</w:t>
      </w:r>
    </w:p>
    <w:p w14:paraId="1DF45FF7">
      <w:pPr>
        <w:rPr>
          <w:rFonts w:hint="eastAsia" w:ascii="宋体" w:hAnsi="宋体" w:eastAsia="宋体" w:cs="宋体"/>
          <w:kern w:val="0"/>
          <w:sz w:val="24"/>
        </w:rPr>
      </w:pPr>
      <w:r>
        <w:rPr>
          <w:rFonts w:hint="eastAsia" w:ascii="宋体" w:hAnsi="宋体" w:eastAsia="宋体" w:cs="宋体"/>
          <w:kern w:val="0"/>
          <w:sz w:val="24"/>
        </w:rPr>
        <w:br w:type="page"/>
      </w:r>
    </w:p>
    <w:p w14:paraId="16114C43">
      <w:pPr>
        <w:pStyle w:val="15"/>
        <w:rPr>
          <w:rFonts w:hint="eastAsia" w:ascii="宋体" w:hAnsi="宋体" w:eastAsia="宋体" w:cs="宋体"/>
        </w:rPr>
      </w:pPr>
      <w:bookmarkStart w:id="5" w:name="_Toc32336"/>
    </w:p>
    <w:p w14:paraId="0E92555B">
      <w:pPr>
        <w:rPr>
          <w:rFonts w:hint="eastAsia" w:ascii="宋体" w:hAnsi="宋体" w:eastAsia="宋体" w:cs="宋体"/>
        </w:rPr>
      </w:pPr>
    </w:p>
    <w:p w14:paraId="746AC082">
      <w:pPr>
        <w:pStyle w:val="15"/>
        <w:rPr>
          <w:rFonts w:hint="eastAsia" w:ascii="宋体" w:hAnsi="宋体" w:eastAsia="宋体" w:cs="宋体"/>
        </w:rPr>
      </w:pPr>
    </w:p>
    <w:p w14:paraId="420570FD">
      <w:pPr>
        <w:rPr>
          <w:rFonts w:hint="eastAsia" w:ascii="宋体" w:hAnsi="宋体" w:eastAsia="宋体" w:cs="宋体"/>
        </w:rPr>
      </w:pPr>
    </w:p>
    <w:p w14:paraId="5D1D0A52">
      <w:pPr>
        <w:pStyle w:val="15"/>
        <w:rPr>
          <w:rFonts w:hint="eastAsia" w:ascii="宋体" w:hAnsi="宋体" w:eastAsia="宋体" w:cs="宋体"/>
        </w:rPr>
      </w:pPr>
    </w:p>
    <w:p w14:paraId="7056C5AE">
      <w:pPr>
        <w:rPr>
          <w:rFonts w:hint="eastAsia" w:ascii="宋体" w:hAnsi="宋体" w:eastAsia="宋体" w:cs="宋体"/>
        </w:rPr>
      </w:pPr>
    </w:p>
    <w:p w14:paraId="5EC7AAF1">
      <w:pPr>
        <w:pStyle w:val="15"/>
        <w:rPr>
          <w:rFonts w:hint="eastAsia" w:ascii="宋体" w:hAnsi="宋体" w:eastAsia="宋体" w:cs="宋体"/>
        </w:rPr>
      </w:pPr>
    </w:p>
    <w:p w14:paraId="2B920010">
      <w:pPr>
        <w:rPr>
          <w:rFonts w:hint="eastAsia" w:ascii="宋体" w:hAnsi="宋体" w:eastAsia="宋体" w:cs="宋体"/>
        </w:rPr>
      </w:pPr>
    </w:p>
    <w:p w14:paraId="534677F2">
      <w:pPr>
        <w:pStyle w:val="15"/>
        <w:rPr>
          <w:rFonts w:hint="eastAsia" w:ascii="宋体" w:hAnsi="宋体" w:eastAsia="宋体" w:cs="宋体"/>
        </w:rPr>
      </w:pPr>
    </w:p>
    <w:p w14:paraId="11C5BAB3">
      <w:pPr>
        <w:rPr>
          <w:rFonts w:hint="eastAsia" w:ascii="宋体" w:hAnsi="宋体" w:eastAsia="宋体" w:cs="宋体"/>
        </w:rPr>
      </w:pPr>
    </w:p>
    <w:p w14:paraId="59699C79">
      <w:pPr>
        <w:pStyle w:val="15"/>
        <w:rPr>
          <w:rFonts w:hint="eastAsia" w:ascii="宋体" w:hAnsi="宋体" w:eastAsia="宋体" w:cs="宋体"/>
        </w:rPr>
      </w:pPr>
    </w:p>
    <w:p w14:paraId="05BD4CED">
      <w:pPr>
        <w:rPr>
          <w:rFonts w:hint="eastAsia" w:ascii="宋体" w:hAnsi="宋体" w:eastAsia="宋体" w:cs="宋体"/>
        </w:rPr>
      </w:pPr>
    </w:p>
    <w:p w14:paraId="59757628">
      <w:pPr>
        <w:pStyle w:val="15"/>
        <w:rPr>
          <w:rFonts w:hint="eastAsia" w:ascii="宋体" w:hAnsi="宋体" w:eastAsia="宋体" w:cs="宋体"/>
        </w:rPr>
      </w:pPr>
    </w:p>
    <w:p w14:paraId="68AC93AF">
      <w:pPr>
        <w:rPr>
          <w:rFonts w:hint="eastAsia" w:ascii="宋体" w:hAnsi="宋体" w:eastAsia="宋体" w:cs="宋体"/>
        </w:rPr>
      </w:pPr>
    </w:p>
    <w:p w14:paraId="0170C27D">
      <w:pPr>
        <w:pStyle w:val="15"/>
        <w:rPr>
          <w:rFonts w:hint="eastAsia" w:ascii="宋体" w:hAnsi="宋体" w:eastAsia="宋体" w:cs="宋体"/>
        </w:rPr>
      </w:pPr>
    </w:p>
    <w:p w14:paraId="65E02828">
      <w:pPr>
        <w:rPr>
          <w:rFonts w:hint="eastAsia" w:ascii="宋体" w:hAnsi="宋体" w:eastAsia="宋体" w:cs="宋体"/>
        </w:rPr>
      </w:pPr>
    </w:p>
    <w:p w14:paraId="5632E87D">
      <w:pPr>
        <w:pStyle w:val="15"/>
        <w:rPr>
          <w:rFonts w:hint="eastAsia" w:ascii="宋体" w:hAnsi="宋体" w:eastAsia="宋体" w:cs="宋体"/>
        </w:rPr>
      </w:pPr>
    </w:p>
    <w:p w14:paraId="4F38EB76">
      <w:pPr>
        <w:rPr>
          <w:rFonts w:hint="eastAsia" w:ascii="宋体" w:hAnsi="宋体" w:eastAsia="宋体" w:cs="宋体"/>
        </w:rPr>
      </w:pPr>
    </w:p>
    <w:p w14:paraId="30BB8D67">
      <w:pPr>
        <w:pStyle w:val="2"/>
        <w:jc w:val="center"/>
        <w:rPr>
          <w:rFonts w:hint="eastAsia" w:ascii="宋体" w:hAnsi="宋体" w:eastAsia="宋体" w:cs="宋体"/>
        </w:rPr>
      </w:pPr>
      <w:r>
        <w:rPr>
          <w:rFonts w:hint="eastAsia" w:ascii="宋体" w:hAnsi="宋体" w:eastAsia="宋体" w:cs="宋体"/>
        </w:rPr>
        <w:t>第二部分 投标人须知及前附表</w:t>
      </w:r>
      <w:bookmarkEnd w:id="3"/>
      <w:bookmarkEnd w:id="4"/>
      <w:bookmarkEnd w:id="5"/>
    </w:p>
    <w:p w14:paraId="152118AE">
      <w:pPr>
        <w:spacing w:line="360" w:lineRule="auto"/>
        <w:ind w:firstLine="3092" w:firstLineChars="700"/>
        <w:rPr>
          <w:rFonts w:hint="eastAsia" w:ascii="宋体" w:hAnsi="宋体" w:eastAsia="宋体" w:cs="宋体"/>
          <w:b/>
          <w:bCs/>
          <w:sz w:val="44"/>
        </w:rPr>
      </w:pPr>
    </w:p>
    <w:p w14:paraId="17679AD6">
      <w:pPr>
        <w:spacing w:line="360" w:lineRule="auto"/>
        <w:ind w:firstLine="3092" w:firstLineChars="700"/>
        <w:rPr>
          <w:rFonts w:hint="eastAsia" w:ascii="宋体" w:hAnsi="宋体" w:eastAsia="宋体" w:cs="宋体"/>
          <w:b/>
          <w:bCs/>
          <w:sz w:val="44"/>
        </w:rPr>
      </w:pPr>
    </w:p>
    <w:p w14:paraId="3B281BDA">
      <w:pPr>
        <w:spacing w:line="360" w:lineRule="auto"/>
        <w:ind w:firstLine="3092" w:firstLineChars="700"/>
        <w:rPr>
          <w:rFonts w:hint="eastAsia" w:ascii="宋体" w:hAnsi="宋体" w:eastAsia="宋体" w:cs="宋体"/>
          <w:b/>
          <w:bCs/>
          <w:sz w:val="44"/>
        </w:rPr>
      </w:pPr>
    </w:p>
    <w:p w14:paraId="4207513D">
      <w:pPr>
        <w:spacing w:line="360" w:lineRule="auto"/>
        <w:ind w:firstLine="3092" w:firstLineChars="700"/>
        <w:rPr>
          <w:rFonts w:hint="eastAsia" w:ascii="宋体" w:hAnsi="宋体" w:eastAsia="宋体" w:cs="宋体"/>
          <w:b/>
          <w:bCs/>
          <w:sz w:val="44"/>
        </w:rPr>
      </w:pPr>
    </w:p>
    <w:p w14:paraId="16A1C8D3">
      <w:pPr>
        <w:pStyle w:val="13"/>
        <w:rPr>
          <w:rFonts w:hint="eastAsia" w:ascii="宋体" w:hAnsi="宋体" w:eastAsia="宋体" w:cs="宋体"/>
        </w:rPr>
      </w:pPr>
    </w:p>
    <w:p w14:paraId="71EF5BC7">
      <w:pPr>
        <w:rPr>
          <w:rFonts w:hint="eastAsia" w:ascii="宋体" w:hAnsi="宋体" w:eastAsia="宋体" w:cs="宋体"/>
        </w:rPr>
      </w:pPr>
    </w:p>
    <w:p w14:paraId="6610D2B6">
      <w:pPr>
        <w:pStyle w:val="13"/>
        <w:rPr>
          <w:rFonts w:hint="eastAsia" w:ascii="宋体" w:hAnsi="宋体" w:eastAsia="宋体" w:cs="宋体"/>
        </w:rPr>
      </w:pPr>
    </w:p>
    <w:p w14:paraId="7E24813C">
      <w:pPr>
        <w:rPr>
          <w:rFonts w:hint="eastAsia" w:ascii="宋体" w:hAnsi="宋体" w:eastAsia="宋体" w:cs="宋体"/>
        </w:rPr>
      </w:pPr>
      <w:r>
        <w:rPr>
          <w:rFonts w:hint="eastAsia" w:ascii="宋体" w:hAnsi="宋体" w:eastAsia="宋体" w:cs="宋体"/>
          <w:b/>
          <w:bCs/>
          <w:sz w:val="44"/>
        </w:rPr>
        <w:br w:type="page"/>
      </w:r>
    </w:p>
    <w:p w14:paraId="4C7C8AE6">
      <w:pPr>
        <w:spacing w:line="360" w:lineRule="auto"/>
        <w:jc w:val="both"/>
        <w:rPr>
          <w:rFonts w:hint="eastAsia" w:ascii="宋体" w:hAnsi="宋体" w:eastAsia="宋体" w:cs="宋体"/>
          <w:b/>
          <w:bCs/>
          <w:sz w:val="10"/>
          <w:szCs w:val="10"/>
        </w:rPr>
      </w:pPr>
      <w:r>
        <w:rPr>
          <w:rFonts w:hint="eastAsia" w:ascii="宋体" w:hAnsi="宋体" w:eastAsia="宋体" w:cs="宋体"/>
          <w:b/>
          <w:sz w:val="28"/>
          <w:szCs w:val="30"/>
        </w:rPr>
        <w:t>一、投标人须知前附表</w:t>
      </w:r>
    </w:p>
    <w:p w14:paraId="511278D8">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本表关于招标货物及有关服务的具体要求是对投标人须知的具体补充和修改，如有矛盾，应以本表为准。</w:t>
      </w:r>
    </w:p>
    <w:tbl>
      <w:tblPr>
        <w:tblStyle w:val="30"/>
        <w:tblW w:w="86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599"/>
      </w:tblGrid>
      <w:tr w14:paraId="14C90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09C66632">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序</w:t>
            </w:r>
            <w:r>
              <w:rPr>
                <w:rFonts w:hint="eastAsia" w:ascii="宋体" w:hAnsi="宋体" w:eastAsia="宋体" w:cs="宋体"/>
                <w:b/>
                <w:bCs w:val="0"/>
                <w:color w:val="auto"/>
                <w:sz w:val="21"/>
                <w:szCs w:val="21"/>
              </w:rPr>
              <w:t>号</w:t>
            </w:r>
          </w:p>
        </w:tc>
        <w:tc>
          <w:tcPr>
            <w:tcW w:w="7599" w:type="dxa"/>
            <w:noWrap w:val="0"/>
            <w:vAlign w:val="center"/>
          </w:tcPr>
          <w:p w14:paraId="3F67F76F">
            <w:pPr>
              <w:keepNext w:val="0"/>
              <w:keepLines w:val="0"/>
              <w:pageBreakBefore w:val="0"/>
              <w:kinsoku/>
              <w:topLinePunct w:val="0"/>
              <w:autoSpaceDE/>
              <w:autoSpaceDN/>
              <w:bidi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      容</w:t>
            </w:r>
          </w:p>
        </w:tc>
      </w:tr>
      <w:tr w14:paraId="2E0C3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7377BC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rPr>
            </w:pPr>
          </w:p>
        </w:tc>
        <w:tc>
          <w:tcPr>
            <w:tcW w:w="7599" w:type="dxa"/>
            <w:noWrap w:val="0"/>
            <w:vAlign w:val="center"/>
          </w:tcPr>
          <w:p w14:paraId="7699FE36">
            <w:pPr>
              <w:spacing w:line="360" w:lineRule="auto"/>
              <w:jc w:val="both"/>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买方名称：</w:t>
            </w:r>
            <w:r>
              <w:rPr>
                <w:rFonts w:hint="eastAsia" w:ascii="宋体" w:hAnsi="宋体" w:eastAsia="宋体" w:cs="宋体"/>
                <w:color w:val="000000" w:themeColor="text1"/>
                <w:sz w:val="21"/>
                <w:szCs w:val="21"/>
                <w:lang w:eastAsia="zh-CN"/>
                <w14:textFill>
                  <w14:solidFill>
                    <w14:schemeClr w14:val="tx1"/>
                  </w14:solidFill>
                </w14:textFill>
              </w:rPr>
              <w:t>安康市中心医院</w:t>
            </w:r>
          </w:p>
          <w:p w14:paraId="6B09F2DB">
            <w:pPr>
              <w:spacing w:line="360" w:lineRule="auto"/>
              <w:jc w:val="both"/>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买方地址：</w:t>
            </w:r>
            <w:r>
              <w:rPr>
                <w:rFonts w:hint="eastAsia" w:ascii="宋体" w:hAnsi="宋体" w:eastAsia="宋体" w:cs="宋体"/>
                <w:color w:val="000000" w:themeColor="text1"/>
                <w:sz w:val="21"/>
                <w:szCs w:val="21"/>
                <w:lang w:eastAsia="zh-CN"/>
                <w14:textFill>
                  <w14:solidFill>
                    <w14:schemeClr w14:val="tx1"/>
                  </w14:solidFill>
                </w14:textFill>
              </w:rPr>
              <w:t>安康市金州南路85号</w:t>
            </w:r>
          </w:p>
          <w:p w14:paraId="4E7D0A34">
            <w:pPr>
              <w:spacing w:line="360" w:lineRule="auto"/>
              <w:jc w:val="both"/>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联系人：丁老师</w:t>
            </w:r>
          </w:p>
          <w:p w14:paraId="4E5E1DFC">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联系方式：0915-3285787</w:t>
            </w:r>
          </w:p>
        </w:tc>
      </w:tr>
      <w:tr w14:paraId="2D645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5156F8E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rPr>
            </w:pPr>
          </w:p>
        </w:tc>
        <w:tc>
          <w:tcPr>
            <w:tcW w:w="7599" w:type="dxa"/>
            <w:noWrap w:val="0"/>
            <w:vAlign w:val="center"/>
          </w:tcPr>
          <w:p w14:paraId="210EF726">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招标代理机构：陕西德信招标有限公司</w:t>
            </w:r>
          </w:p>
          <w:p w14:paraId="15DC0F27">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地  址：</w:t>
            </w:r>
            <w:r>
              <w:rPr>
                <w:rFonts w:hint="eastAsia" w:ascii="宋体" w:hAnsi="宋体" w:eastAsia="宋体" w:cs="宋体"/>
                <w:color w:val="auto"/>
                <w:sz w:val="21"/>
                <w:szCs w:val="21"/>
                <w:lang w:eastAsia="zh-CN"/>
              </w:rPr>
              <w:t>陕西省西安市雁塔区南二环东段凯森盛世B座四层</w:t>
            </w:r>
          </w:p>
          <w:p w14:paraId="4B3F67B5">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联系人：赵恬钰、周菊</w:t>
            </w:r>
          </w:p>
          <w:p w14:paraId="1E9B0A4A">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 w:val="21"/>
                <w:szCs w:val="21"/>
                <w:u w:val="single"/>
                <w:lang w:val="en-US" w:eastAsia="zh-CN"/>
              </w:rPr>
            </w:pPr>
            <w:r>
              <w:rPr>
                <w:rFonts w:hint="eastAsia" w:ascii="宋体" w:hAnsi="宋体" w:eastAsia="宋体" w:cs="宋体"/>
                <w:color w:val="auto"/>
                <w:sz w:val="21"/>
                <w:szCs w:val="21"/>
                <w:lang w:eastAsia="zh-CN"/>
              </w:rPr>
              <w:t>联系电话：029-82694900转8014、9022</w:t>
            </w:r>
          </w:p>
        </w:tc>
      </w:tr>
      <w:tr w14:paraId="1BA9E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1F0AEBF8">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rPr>
            </w:pPr>
          </w:p>
        </w:tc>
        <w:tc>
          <w:tcPr>
            <w:tcW w:w="7599" w:type="dxa"/>
            <w:noWrap w:val="0"/>
            <w:vAlign w:val="center"/>
          </w:tcPr>
          <w:p w14:paraId="2A4953EA">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采购内容：</w:t>
            </w:r>
          </w:p>
          <w:p w14:paraId="58081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①　</w:t>
            </w:r>
            <w:r>
              <w:rPr>
                <w:rFonts w:hint="eastAsia" w:ascii="宋体" w:hAnsi="宋体" w:eastAsia="宋体" w:cs="宋体"/>
                <w:b w:val="0"/>
                <w:bCs/>
                <w:color w:val="auto"/>
                <w:sz w:val="21"/>
                <w:szCs w:val="21"/>
                <w:lang w:val="en-US" w:eastAsia="zh-CN"/>
              </w:rPr>
              <w:t>负压辅助静脉引流控制器，数量：1台</w:t>
            </w:r>
          </w:p>
          <w:p w14:paraId="3E472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4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预算金额：21万元</w:t>
            </w:r>
            <w:r>
              <w:rPr>
                <w:rFonts w:hint="eastAsia" w:ascii="宋体" w:hAnsi="宋体" w:cs="宋体"/>
                <w:b w:val="0"/>
                <w:bCs/>
                <w:color w:val="auto"/>
                <w:sz w:val="21"/>
                <w:szCs w:val="21"/>
                <w:lang w:val="en-US" w:eastAsia="zh-CN"/>
              </w:rPr>
              <w:t>，最高限价：14万元</w:t>
            </w:r>
            <w:r>
              <w:rPr>
                <w:rFonts w:hint="eastAsia" w:ascii="宋体" w:hAnsi="宋体" w:eastAsia="宋体" w:cs="宋体"/>
                <w:b w:val="0"/>
                <w:bCs/>
                <w:color w:val="auto"/>
                <w:sz w:val="21"/>
                <w:szCs w:val="21"/>
                <w:lang w:val="en-US" w:eastAsia="zh-CN"/>
              </w:rPr>
              <w:t>；</w:t>
            </w:r>
          </w:p>
          <w:p w14:paraId="3B8E2A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②　</w:t>
            </w:r>
            <w:r>
              <w:rPr>
                <w:rFonts w:hint="eastAsia" w:ascii="宋体" w:hAnsi="宋体" w:eastAsia="宋体" w:cs="宋体"/>
                <w:b w:val="0"/>
                <w:bCs/>
                <w:color w:val="auto"/>
                <w:sz w:val="21"/>
                <w:szCs w:val="21"/>
                <w:lang w:val="en-US" w:eastAsia="zh-CN"/>
              </w:rPr>
              <w:t>激活全血凝固时间测试仪（ACT），数量：2台</w:t>
            </w:r>
          </w:p>
          <w:p w14:paraId="1444A2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4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预算金额：10万元</w:t>
            </w:r>
            <w:r>
              <w:rPr>
                <w:rFonts w:hint="eastAsia" w:ascii="宋体" w:hAnsi="宋体" w:cs="宋体"/>
                <w:b w:val="0"/>
                <w:bCs/>
                <w:color w:val="auto"/>
                <w:sz w:val="21"/>
                <w:szCs w:val="21"/>
                <w:lang w:val="en-US" w:eastAsia="zh-CN"/>
              </w:rPr>
              <w:t>，最高限价：</w:t>
            </w:r>
            <w:r>
              <w:rPr>
                <w:rFonts w:hint="eastAsia" w:ascii="宋体" w:hAnsi="宋体" w:eastAsia="宋体" w:cs="宋体"/>
                <w:b w:val="0"/>
                <w:bCs/>
                <w:color w:val="auto"/>
                <w:sz w:val="21"/>
                <w:szCs w:val="21"/>
                <w:lang w:val="en-US" w:eastAsia="zh-CN"/>
              </w:rPr>
              <w:t>10万元；</w:t>
            </w:r>
          </w:p>
          <w:p w14:paraId="6EDFA2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③　</w:t>
            </w:r>
            <w:r>
              <w:rPr>
                <w:rFonts w:hint="eastAsia" w:ascii="宋体" w:hAnsi="宋体" w:eastAsia="宋体" w:cs="宋体"/>
                <w:b w:val="0"/>
                <w:bCs/>
                <w:color w:val="auto"/>
                <w:sz w:val="21"/>
                <w:szCs w:val="21"/>
                <w:lang w:val="en-US" w:eastAsia="zh-CN"/>
              </w:rPr>
              <w:t>人工心肺机（体外循环机），数量：1台</w:t>
            </w:r>
          </w:p>
          <w:p w14:paraId="455CF3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预算金额：290万元</w:t>
            </w:r>
            <w:r>
              <w:rPr>
                <w:rFonts w:hint="eastAsia" w:ascii="宋体" w:hAnsi="宋体" w:cs="宋体"/>
                <w:b w:val="0"/>
                <w:bCs/>
                <w:color w:val="auto"/>
                <w:sz w:val="21"/>
                <w:szCs w:val="21"/>
                <w:lang w:val="en-US" w:eastAsia="zh-CN"/>
              </w:rPr>
              <w:t>，最高限价：</w:t>
            </w:r>
            <w:r>
              <w:rPr>
                <w:rFonts w:hint="eastAsia" w:ascii="宋体" w:hAnsi="宋体" w:eastAsia="宋体" w:cs="宋体"/>
                <w:b w:val="0"/>
                <w:bCs/>
                <w:color w:val="auto"/>
                <w:sz w:val="21"/>
                <w:szCs w:val="21"/>
                <w:lang w:val="en-US" w:eastAsia="zh-CN"/>
              </w:rPr>
              <w:t>290万元；</w:t>
            </w:r>
          </w:p>
          <w:p w14:paraId="228FA3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④　</w:t>
            </w:r>
            <w:r>
              <w:rPr>
                <w:rFonts w:hint="eastAsia" w:ascii="宋体" w:hAnsi="宋体" w:eastAsia="宋体" w:cs="宋体"/>
                <w:b w:val="0"/>
                <w:bCs/>
                <w:color w:val="auto"/>
                <w:sz w:val="21"/>
                <w:szCs w:val="21"/>
                <w:lang w:val="en-US" w:eastAsia="zh-CN"/>
              </w:rPr>
              <w:t>血气分析仪，数量：1台</w:t>
            </w:r>
          </w:p>
          <w:p w14:paraId="2D9C9A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4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预算金额：8万元</w:t>
            </w:r>
            <w:r>
              <w:rPr>
                <w:rFonts w:hint="eastAsia" w:ascii="宋体" w:hAnsi="宋体" w:cs="宋体"/>
                <w:b w:val="0"/>
                <w:bCs/>
                <w:color w:val="auto"/>
                <w:sz w:val="21"/>
                <w:szCs w:val="21"/>
                <w:lang w:val="en-US" w:eastAsia="zh-CN"/>
              </w:rPr>
              <w:t>，最高限价：6万元</w:t>
            </w:r>
            <w:r>
              <w:rPr>
                <w:rFonts w:hint="eastAsia" w:ascii="宋体" w:hAnsi="宋体" w:eastAsia="宋体" w:cs="宋体"/>
                <w:b w:val="0"/>
                <w:bCs/>
                <w:color w:val="auto"/>
                <w:sz w:val="21"/>
                <w:szCs w:val="21"/>
                <w:lang w:val="en-US" w:eastAsia="zh-CN"/>
              </w:rPr>
              <w:t>；</w:t>
            </w:r>
          </w:p>
          <w:p w14:paraId="51594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kern w:val="2"/>
                <w:sz w:val="21"/>
                <w:szCs w:val="21"/>
                <w:lang w:val="en-US" w:eastAsia="zh-CN" w:bidi="ar-SA"/>
              </w:rPr>
              <w:t>⑤　</w:t>
            </w:r>
            <w:r>
              <w:rPr>
                <w:rFonts w:hint="eastAsia" w:ascii="宋体" w:hAnsi="宋体" w:eastAsia="宋体" w:cs="宋体"/>
                <w:b w:val="0"/>
                <w:bCs/>
                <w:color w:val="auto"/>
                <w:sz w:val="21"/>
                <w:szCs w:val="21"/>
                <w:lang w:val="en-US" w:eastAsia="zh-CN"/>
              </w:rPr>
              <w:t>自体血液回收机，数量：1台</w:t>
            </w:r>
          </w:p>
          <w:p w14:paraId="0014F5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40" w:firstLineChars="4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预算金额：40万元</w:t>
            </w:r>
            <w:r>
              <w:rPr>
                <w:rFonts w:hint="eastAsia" w:ascii="宋体" w:hAnsi="宋体" w:cs="宋体"/>
                <w:b w:val="0"/>
                <w:bCs/>
                <w:color w:val="auto"/>
                <w:sz w:val="21"/>
                <w:szCs w:val="21"/>
                <w:lang w:val="en-US" w:eastAsia="zh-CN"/>
              </w:rPr>
              <w:t>，最高限价：39万元。</w:t>
            </w:r>
          </w:p>
          <w:p w14:paraId="477090EA">
            <w:pPr>
              <w:keepNext w:val="0"/>
              <w:keepLines w:val="0"/>
              <w:pageBreakBefore w:val="0"/>
              <w:widowControl/>
              <w:kinsoku/>
              <w:overflowPunct/>
              <w:topLinePunct w:val="0"/>
              <w:autoSpaceDE/>
              <w:autoSpaceDN/>
              <w:bidi w:val="0"/>
              <w:adjustRightInd/>
              <w:snapToGrid/>
              <w:spacing w:line="360" w:lineRule="auto"/>
              <w:ind w:right="0" w:rightChars="0" w:firstLine="843" w:firstLineChars="400"/>
              <w:jc w:val="left"/>
              <w:textAlignment w:val="auto"/>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总</w:t>
            </w:r>
            <w:r>
              <w:rPr>
                <w:rFonts w:hint="eastAsia" w:ascii="宋体" w:hAnsi="宋体" w:eastAsia="宋体" w:cs="宋体"/>
                <w:b/>
                <w:bCs w:val="0"/>
                <w:color w:val="auto"/>
                <w:sz w:val="21"/>
                <w:szCs w:val="21"/>
                <w:lang w:val="en-US" w:eastAsia="zh-CN"/>
              </w:rPr>
              <w:t>预算：人民币</w:t>
            </w:r>
            <w:r>
              <w:rPr>
                <w:rFonts w:hint="eastAsia" w:ascii="宋体" w:hAnsi="宋体" w:cs="宋体"/>
                <w:b/>
                <w:bCs w:val="0"/>
                <w:color w:val="auto"/>
                <w:sz w:val="21"/>
                <w:szCs w:val="21"/>
                <w:lang w:val="en-US" w:eastAsia="zh-CN"/>
              </w:rPr>
              <w:t>369万元，最高限价：人民币：359万元</w:t>
            </w:r>
          </w:p>
          <w:p w14:paraId="6717FB8C">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注：</w:t>
            </w:r>
            <w:r>
              <w:rPr>
                <w:rFonts w:hint="eastAsia" w:ascii="宋体" w:hAnsi="宋体" w:eastAsia="宋体" w:cs="宋体"/>
                <w:b/>
                <w:bCs w:val="0"/>
                <w:color w:val="auto"/>
                <w:sz w:val="21"/>
                <w:szCs w:val="21"/>
                <w:lang w:val="en-US" w:eastAsia="zh-CN"/>
              </w:rPr>
              <w:t>1、人工心肺机（体外循环机）</w:t>
            </w:r>
            <w:r>
              <w:rPr>
                <w:rFonts w:hint="eastAsia" w:ascii="宋体" w:hAnsi="宋体" w:cs="宋体"/>
                <w:b/>
                <w:bCs w:val="0"/>
                <w:color w:val="auto"/>
                <w:sz w:val="21"/>
                <w:szCs w:val="21"/>
                <w:lang w:val="en-US" w:eastAsia="zh-CN"/>
              </w:rPr>
              <w:t>为核心产品。</w:t>
            </w:r>
          </w:p>
          <w:p w14:paraId="1072F34A">
            <w:pPr>
              <w:keepNext w:val="0"/>
              <w:keepLines w:val="0"/>
              <w:pageBreakBefore w:val="0"/>
              <w:widowControl/>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2、</w:t>
            </w:r>
            <w:r>
              <w:rPr>
                <w:rFonts w:hint="eastAsia" w:ascii="宋体" w:hAnsi="宋体" w:eastAsia="宋体" w:cs="宋体"/>
                <w:b/>
                <w:bCs w:val="0"/>
                <w:color w:val="auto"/>
                <w:sz w:val="21"/>
                <w:szCs w:val="21"/>
                <w:lang w:val="en-US" w:eastAsia="zh-CN"/>
              </w:rPr>
              <w:t>人工心肺机（体外循环机）、自体血液回收机允许进</w:t>
            </w:r>
            <w:r>
              <w:rPr>
                <w:rFonts w:hint="eastAsia" w:ascii="宋体" w:hAnsi="宋体" w:cs="宋体"/>
                <w:b/>
                <w:bCs w:val="0"/>
                <w:color w:val="auto"/>
                <w:sz w:val="21"/>
                <w:szCs w:val="21"/>
                <w:lang w:val="en-US" w:eastAsia="zh-CN"/>
              </w:rPr>
              <w:t>口产品参与。</w:t>
            </w:r>
          </w:p>
          <w:p w14:paraId="34004540">
            <w:pPr>
              <w:keepNext w:val="0"/>
              <w:keepLines w:val="0"/>
              <w:pageBreakBefore w:val="0"/>
              <w:widowControl/>
              <w:kinsoku/>
              <w:overflowPunct/>
              <w:topLinePunct w:val="0"/>
              <w:autoSpaceDE/>
              <w:autoSpaceDN/>
              <w:bidi w:val="0"/>
              <w:adjustRightInd/>
              <w:snapToGrid/>
              <w:spacing w:line="360" w:lineRule="auto"/>
              <w:ind w:right="0" w:rightChars="0" w:firstLine="422" w:firstLineChars="200"/>
              <w:jc w:val="left"/>
              <w:textAlignment w:val="auto"/>
              <w:rPr>
                <w:rFonts w:hint="default" w:ascii="宋体" w:hAnsi="宋体" w:cs="宋体"/>
                <w:b/>
                <w:bCs w:val="0"/>
                <w:color w:val="auto"/>
                <w:sz w:val="21"/>
                <w:szCs w:val="21"/>
                <w:lang w:val="en-US" w:eastAsia="zh-CN"/>
              </w:rPr>
            </w:pPr>
            <w:r>
              <w:rPr>
                <w:rFonts w:hint="eastAsia" w:ascii="宋体" w:hAnsi="宋体" w:cs="宋体"/>
                <w:b/>
                <w:bCs w:val="0"/>
                <w:color w:val="auto"/>
                <w:sz w:val="21"/>
                <w:szCs w:val="21"/>
                <w:lang w:val="en-US" w:eastAsia="zh-CN"/>
              </w:rPr>
              <w:t>3</w:t>
            </w:r>
            <w:r>
              <w:rPr>
                <w:rFonts w:hint="eastAsia" w:ascii="宋体" w:hAnsi="宋体" w:eastAsia="宋体" w:cs="宋体"/>
                <w:b/>
                <w:bCs w:val="0"/>
                <w:color w:val="auto"/>
                <w:sz w:val="21"/>
                <w:szCs w:val="21"/>
                <w:lang w:val="en-US" w:eastAsia="zh-CN"/>
              </w:rPr>
              <w:t>、</w:t>
            </w:r>
            <w:r>
              <w:rPr>
                <w:rFonts w:hint="eastAsia" w:ascii="宋体" w:hAnsi="宋体" w:cs="宋体"/>
                <w:b/>
                <w:bCs w:val="0"/>
                <w:color w:val="auto"/>
                <w:sz w:val="21"/>
                <w:szCs w:val="21"/>
                <w:lang w:val="en-US" w:eastAsia="zh-CN"/>
              </w:rPr>
              <w:t>所投产品为进口产品时提供完整有效的授权链。</w:t>
            </w:r>
          </w:p>
        </w:tc>
      </w:tr>
      <w:tr w14:paraId="3DAE7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A0B31A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5F88CDBE">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项目所属行业：工业</w:t>
            </w:r>
          </w:p>
        </w:tc>
      </w:tr>
      <w:tr w14:paraId="5065B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41D6C822">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746477B7">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该项目</w:t>
            </w:r>
            <w:r>
              <w:rPr>
                <w:rFonts w:hint="eastAsia" w:ascii="宋体" w:hAnsi="宋体" w:cs="宋体"/>
                <w:b/>
                <w:color w:val="auto"/>
                <w:sz w:val="21"/>
                <w:szCs w:val="21"/>
                <w:highlight w:val="none"/>
                <w:lang w:val="en-US" w:eastAsia="zh-CN"/>
              </w:rPr>
              <w:t>非</w:t>
            </w:r>
            <w:r>
              <w:rPr>
                <w:rFonts w:hint="eastAsia" w:ascii="宋体" w:hAnsi="宋体" w:eastAsia="宋体" w:cs="宋体"/>
                <w:b/>
                <w:color w:val="auto"/>
                <w:sz w:val="21"/>
                <w:szCs w:val="21"/>
                <w:highlight w:val="none"/>
              </w:rPr>
              <w:t>专门面向中小企业采购</w:t>
            </w:r>
          </w:p>
        </w:tc>
      </w:tr>
      <w:tr w14:paraId="511F1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7B90D021">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4BF5DF41">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政府采购信息发布媒体（采购公告、采购结果公告、变更公告）</w:t>
            </w:r>
          </w:p>
          <w:p w14:paraId="4539552E">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陕西省政府采购网：仅提供项目公告，官网地址：http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//ccgp-shaanxi.gov.cn</w:t>
            </w:r>
            <w:r>
              <w:rPr>
                <w:rFonts w:hint="eastAsia" w:ascii="宋体" w:hAnsi="宋体" w:eastAsia="宋体" w:cs="宋体"/>
                <w:color w:val="auto"/>
                <w:sz w:val="21"/>
                <w:szCs w:val="21"/>
                <w:highlight w:val="none"/>
                <w:lang w:eastAsia="zh-CN"/>
              </w:rPr>
              <w:t>/</w:t>
            </w:r>
          </w:p>
          <w:p w14:paraId="19D956E9">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全国公共资源交易平台（陕西省·</w:t>
            </w:r>
            <w:r>
              <w:rPr>
                <w:rFonts w:hint="eastAsia" w:ascii="宋体" w:hAnsi="宋体" w:eastAsia="宋体" w:cs="宋体"/>
                <w:color w:val="auto"/>
                <w:sz w:val="21"/>
                <w:szCs w:val="21"/>
                <w:highlight w:val="none"/>
                <w:lang w:val="en-US" w:eastAsia="zh-CN"/>
              </w:rPr>
              <w:t>安康</w:t>
            </w:r>
            <w:r>
              <w:rPr>
                <w:rFonts w:hint="eastAsia" w:ascii="宋体" w:hAnsi="宋体" w:eastAsia="宋体" w:cs="宋体"/>
                <w:color w:val="auto"/>
                <w:sz w:val="21"/>
                <w:szCs w:val="21"/>
                <w:highlight w:val="none"/>
              </w:rPr>
              <w:t>市）：即</w:t>
            </w:r>
            <w:r>
              <w:rPr>
                <w:rFonts w:hint="eastAsia" w:ascii="宋体" w:hAnsi="宋体" w:eastAsia="宋体" w:cs="宋体"/>
                <w:color w:val="auto"/>
                <w:sz w:val="21"/>
                <w:szCs w:val="21"/>
                <w:highlight w:val="none"/>
                <w:lang w:val="en-US" w:eastAsia="zh-CN"/>
              </w:rPr>
              <w:t>安康</w:t>
            </w:r>
            <w:r>
              <w:rPr>
                <w:rFonts w:hint="eastAsia" w:ascii="宋体" w:hAnsi="宋体" w:eastAsia="宋体" w:cs="宋体"/>
                <w:color w:val="auto"/>
                <w:sz w:val="21"/>
                <w:szCs w:val="21"/>
                <w:highlight w:val="none"/>
              </w:rPr>
              <w:t>市公共资源交易平台，</w:t>
            </w:r>
          </w:p>
          <w:p w14:paraId="54FE401D">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提供项目公告和采购文件下载。官网地址：http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//ak.sxggzyjy.cn/</w:t>
            </w:r>
          </w:p>
        </w:tc>
      </w:tr>
      <w:tr w14:paraId="3D681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34A5FB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4005B79D">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投标有效期：</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天</w:t>
            </w:r>
          </w:p>
        </w:tc>
      </w:tr>
      <w:tr w14:paraId="16630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4EEA8964">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611E94E2">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投标语言： 中文</w:t>
            </w:r>
          </w:p>
        </w:tc>
      </w:tr>
      <w:tr w14:paraId="5A2D2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10675E7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59FA48E1">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投标报价：人民币报价，最终目的地价。</w:t>
            </w:r>
          </w:p>
        </w:tc>
      </w:tr>
      <w:tr w14:paraId="4D373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31B9D37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433BEB09">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评标方法：综合评分法，不保证最低价</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w:t>
            </w:r>
          </w:p>
        </w:tc>
      </w:tr>
      <w:tr w14:paraId="40AFA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66AAB573">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6" w:space="0"/>
              <w:bottom w:val="single" w:color="auto" w:sz="4" w:space="0"/>
            </w:tcBorders>
            <w:noWrap w:val="0"/>
            <w:vAlign w:val="center"/>
          </w:tcPr>
          <w:p w14:paraId="3962CDF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中标服务费账户：</w:t>
            </w:r>
          </w:p>
          <w:p w14:paraId="407ADD36">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开户名称：陕西德信招标有限公司</w:t>
            </w:r>
          </w:p>
          <w:p w14:paraId="3C491B0A">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开户银行：西安银行东二环南段支行</w:t>
            </w:r>
          </w:p>
          <w:p w14:paraId="0E861E0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rPr>
              <w:t>账 号：209011580000073440</w:t>
            </w:r>
          </w:p>
        </w:tc>
      </w:tr>
      <w:tr w14:paraId="1B655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4" w:space="0"/>
            </w:tcBorders>
            <w:noWrap w:val="0"/>
            <w:vAlign w:val="center"/>
          </w:tcPr>
          <w:p w14:paraId="4A55BF0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024FEF4C">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投标截止时间：</w:t>
            </w:r>
            <w:r>
              <w:rPr>
                <w:rFonts w:hint="eastAsia" w:ascii="宋体" w:hAnsi="宋体" w:cs="宋体"/>
                <w:color w:val="auto"/>
                <w:sz w:val="21"/>
                <w:szCs w:val="21"/>
                <w:lang w:eastAsia="zh-CN"/>
              </w:rPr>
              <w:t>2025年04月23日</w:t>
            </w:r>
            <w:r>
              <w:rPr>
                <w:rFonts w:hint="eastAsia" w:ascii="宋体" w:hAnsi="宋体" w:eastAsia="宋体" w:cs="宋体"/>
                <w:color w:val="auto"/>
                <w:sz w:val="21"/>
                <w:szCs w:val="21"/>
              </w:rPr>
              <w:t xml:space="preserve"> 14时00分00秒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北京时间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6AA71964">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投标文件递交地点：安康市公共资源交易中心电子交易平台</w:t>
            </w:r>
            <w:r>
              <w:rPr>
                <w:rFonts w:hint="eastAsia" w:ascii="宋体" w:hAnsi="宋体" w:eastAsia="宋体" w:cs="宋体"/>
                <w:color w:val="auto"/>
                <w:sz w:val="21"/>
                <w:szCs w:val="21"/>
                <w:lang w:eastAsia="zh-CN"/>
              </w:rPr>
              <w:t>。</w:t>
            </w:r>
          </w:p>
        </w:tc>
      </w:tr>
      <w:tr w14:paraId="03C56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4" w:space="0"/>
            </w:tcBorders>
            <w:noWrap w:val="0"/>
            <w:vAlign w:val="center"/>
          </w:tcPr>
          <w:p w14:paraId="0F8B067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7A459A6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开标时间：</w:t>
            </w:r>
            <w:r>
              <w:rPr>
                <w:rFonts w:hint="eastAsia" w:ascii="宋体" w:hAnsi="宋体" w:cs="宋体"/>
                <w:color w:val="auto"/>
                <w:sz w:val="21"/>
                <w:szCs w:val="21"/>
                <w:lang w:eastAsia="zh-CN"/>
              </w:rPr>
              <w:t>2025年04月23日</w:t>
            </w:r>
            <w:bookmarkStart w:id="40" w:name="_GoBack"/>
            <w:bookmarkEnd w:id="40"/>
            <w:r>
              <w:rPr>
                <w:rFonts w:hint="eastAsia" w:ascii="宋体" w:hAnsi="宋体" w:eastAsia="宋体" w:cs="宋体"/>
                <w:color w:val="auto"/>
                <w:sz w:val="21"/>
                <w:szCs w:val="21"/>
              </w:rPr>
              <w:t xml:space="preserve"> 14时00分00秒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北京时间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0E16AB9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开标地点：</w:t>
            </w:r>
            <w:r>
              <w:rPr>
                <w:rFonts w:hint="eastAsia" w:ascii="宋体" w:hAnsi="宋体" w:eastAsia="宋体" w:cs="宋体"/>
                <w:color w:val="auto"/>
                <w:sz w:val="21"/>
                <w:szCs w:val="21"/>
                <w:highlight w:val="none"/>
              </w:rPr>
              <w:t>本项目采用电子化和远程不见面开标（投标单位远程开标，无需到场），“不见面开标大厅”登录网址http</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//219.145.206.209/BidOpeningHall/bidopeninghallaction/hall/logi</w:t>
            </w:r>
          </w:p>
        </w:tc>
      </w:tr>
      <w:tr w14:paraId="1F264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4" w:space="0"/>
            </w:tcBorders>
            <w:noWrap w:val="0"/>
            <w:vAlign w:val="center"/>
          </w:tcPr>
          <w:p w14:paraId="5B114A9C">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530339C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ascii="宋体" w:hAnsi="宋体" w:eastAsia="宋体" w:cs="宋体"/>
                <w:b/>
                <w:bCs/>
                <w:color w:val="000000" w:themeColor="text1"/>
                <w:sz w:val="21"/>
                <w:szCs w:val="21"/>
                <w14:textFill>
                  <w14:solidFill>
                    <w14:schemeClr w14:val="tx1"/>
                  </w14:solidFill>
                </w14:textFill>
              </w:rPr>
              <w:t>本项目采用电子化投标方式（不见面开标系统）</w:t>
            </w:r>
          </w:p>
          <w:p w14:paraId="47944615">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eastAsia="宋体" w:cs="宋体"/>
                <w:color w:val="000000" w:themeColor="text1"/>
                <w:sz w:val="21"/>
                <w:szCs w:val="21"/>
                <w:lang w:val="en-US" w:eastAsia="zh-CN"/>
                <w14:textFill>
                  <w14:solidFill>
                    <w14:schemeClr w14:val="tx1"/>
                  </w14:solidFill>
                </w14:textFill>
              </w:rPr>
              <w:t>密</w:t>
            </w:r>
            <w:r>
              <w:rPr>
                <w:rFonts w:hint="eastAsia" w:ascii="宋体" w:hAnsi="宋体" w:eastAsia="宋体" w:cs="宋体"/>
                <w:color w:val="000000" w:themeColor="text1"/>
                <w:sz w:val="21"/>
                <w:szCs w:val="21"/>
                <w14:textFill>
                  <w14:solidFill>
                    <w14:schemeClr w14:val="tx1"/>
                  </w14:solidFill>
                </w14:textFill>
              </w:rPr>
              <w:t>投标文件，按无效投标对待。</w:t>
            </w:r>
          </w:p>
          <w:p w14:paraId="08EEA054">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w:t>
            </w:r>
            <w:r>
              <w:rPr>
                <w:rFonts w:hint="eastAsia" w:ascii="宋体" w:hAnsi="宋体" w:eastAsia="宋体" w:cs="宋体"/>
                <w:b/>
                <w:bCs/>
                <w:color w:val="000000" w:themeColor="text1"/>
                <w:sz w:val="21"/>
                <w:szCs w:val="21"/>
                <w14:textFill>
                  <w14:solidFill>
                    <w14:schemeClr w14:val="tx1"/>
                  </w14:solidFill>
                </w14:textFill>
              </w:rPr>
              <w:t>制作电子投标文件</w:t>
            </w:r>
          </w:p>
          <w:p w14:paraId="6BE695E5">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投标人须在“全国公共资源交易中心</w:t>
            </w:r>
            <w:r>
              <w:rPr>
                <w:rFonts w:hint="eastAsia" w:ascii="宋体" w:hAnsi="宋体" w:eastAsia="宋体" w:cs="宋体"/>
                <w:color w:val="000000" w:themeColor="text1"/>
                <w:sz w:val="21"/>
                <w:szCs w:val="21"/>
                <w:lang w:eastAsia="zh-CN"/>
                <w14:textFill>
                  <w14:solidFill>
                    <w14:schemeClr w14:val="tx1"/>
                  </w14:solidFill>
                </w14:textFill>
              </w:rPr>
              <w:t>平台（</w:t>
            </w:r>
            <w:r>
              <w:rPr>
                <w:rFonts w:hint="eastAsia" w:ascii="宋体" w:hAnsi="宋体" w:eastAsia="宋体" w:cs="宋体"/>
                <w:color w:val="000000" w:themeColor="text1"/>
                <w:sz w:val="21"/>
                <w:szCs w:val="21"/>
                <w14:textFill>
                  <w14:solidFill>
                    <w14:schemeClr w14:val="tx1"/>
                  </w14:solidFill>
                </w14:textFill>
              </w:rPr>
              <w:t>陕西省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http</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www.sxggzyjy.cn/的“服务指南”栏目“下载专区”中，免费下载“陕西省公共资源交易平台政府采购电子标书制作工具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”，并升级至最新版本，使用该客户端制作电子投标文件，制作扩展名为“.SXSTF”的电子投标文件。”</w:t>
            </w:r>
          </w:p>
          <w:p w14:paraId="49DD7E30">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递交电子投标文件</w:t>
            </w:r>
          </w:p>
          <w:p w14:paraId="59B85E8B">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登录全国公共资源交易中心平台</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陕西省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http</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www.sxggzyjy.cn/)</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选择</w:t>
            </w:r>
            <w:r>
              <w:rPr>
                <w:rFonts w:hint="eastAsia" w:ascii="宋体" w:hAnsi="宋体" w:eastAsia="宋体" w:cs="宋体"/>
                <w:b/>
                <w:bCs/>
                <w:color w:val="000000" w:themeColor="text1"/>
                <w:sz w:val="21"/>
                <w:szCs w:val="21"/>
                <w14:textFill>
                  <w14:solidFill>
                    <w14:schemeClr w14:val="tx1"/>
                  </w14:solidFill>
                </w14:textFill>
              </w:rPr>
              <w:t>“电子交易平台</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陕西政府采购交易系统</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企业端”</w:t>
            </w:r>
            <w:r>
              <w:rPr>
                <w:rFonts w:hint="eastAsia" w:ascii="宋体" w:hAnsi="宋体" w:eastAsia="宋体" w:cs="宋体"/>
                <w:color w:val="000000" w:themeColor="text1"/>
                <w:sz w:val="21"/>
                <w:szCs w:val="21"/>
                <w14:textFill>
                  <w14:solidFill>
                    <w14:schemeClr w14:val="tx1"/>
                  </w14:solidFill>
                </w14:textFill>
              </w:rPr>
              <w:t>进行登录，登录后选择“交易乙方”身份进入，进入菜单</w:t>
            </w:r>
            <w:r>
              <w:rPr>
                <w:rFonts w:hint="eastAsia" w:ascii="宋体" w:hAnsi="宋体" w:eastAsia="宋体" w:cs="宋体"/>
                <w:b/>
                <w:bCs/>
                <w:color w:val="000000" w:themeColor="text1"/>
                <w:sz w:val="21"/>
                <w:szCs w:val="21"/>
                <w14:textFill>
                  <w14:solidFill>
                    <w14:schemeClr w14:val="tx1"/>
                  </w14:solidFill>
                </w14:textFill>
              </w:rPr>
              <w:t>“采购业务</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我的项目</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项目流程</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上传响应文件”</w:t>
            </w:r>
            <w:r>
              <w:rPr>
                <w:rFonts w:hint="eastAsia" w:ascii="宋体" w:hAnsi="宋体" w:eastAsia="宋体" w:cs="宋体"/>
                <w:color w:val="000000" w:themeColor="text1"/>
                <w:sz w:val="21"/>
                <w:szCs w:val="21"/>
                <w14:textFill>
                  <w14:solidFill>
                    <w14:schemeClr w14:val="tx1"/>
                  </w14:solidFill>
                </w14:textFill>
              </w:rPr>
              <w:t>，上传加密的电子投标文件。上传成功后，电子化平台将予以记录。</w:t>
            </w:r>
          </w:p>
          <w:p w14:paraId="48045998">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开标签到</w:t>
            </w:r>
          </w:p>
          <w:p w14:paraId="749EBD34">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4FF30E54">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w:t>
            </w:r>
            <w:r>
              <w:rPr>
                <w:rFonts w:hint="eastAsia" w:ascii="宋体" w:hAnsi="宋体" w:eastAsia="宋体" w:cs="宋体"/>
                <w:b/>
                <w:bCs/>
                <w:color w:val="000000" w:themeColor="text1"/>
                <w:sz w:val="21"/>
                <w:szCs w:val="21"/>
                <w14:textFill>
                  <w14:solidFill>
                    <w14:schemeClr w14:val="tx1"/>
                  </w14:solidFill>
                </w14:textFill>
              </w:rPr>
              <w:t>注意事项</w:t>
            </w:r>
          </w:p>
          <w:p w14:paraId="194F3D68">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①</w:t>
            </w:r>
            <w:r>
              <w:rPr>
                <w:rFonts w:hint="eastAsia" w:ascii="宋体" w:hAnsi="宋体" w:eastAsia="宋体" w:cs="宋体"/>
                <w:color w:val="000000" w:themeColor="text1"/>
                <w:sz w:val="21"/>
                <w:szCs w:val="21"/>
                <w14:textFill>
                  <w14:solidFill>
                    <w14:schemeClr w14:val="tx1"/>
                  </w14:solidFill>
                </w14:textFill>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//download.bqpoint.com/download/downloaddetail.html?SourceFrom=Down&amp;SoftGuid=55aa4e06-c384-4005-bcb9-48932d410fd4）。</w:t>
            </w:r>
          </w:p>
          <w:p w14:paraId="159D2CE7">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②</w:t>
            </w:r>
            <w:r>
              <w:rPr>
                <w:rFonts w:hint="eastAsia" w:ascii="宋体" w:hAnsi="宋体" w:eastAsia="宋体" w:cs="宋体"/>
                <w:color w:val="000000" w:themeColor="text1"/>
                <w:sz w:val="21"/>
                <w:szCs w:val="21"/>
                <w14:textFill>
                  <w14:solidFill>
                    <w14:schemeClr w14:val="tx1"/>
                  </w14:solidFill>
                </w14:textFill>
              </w:rPr>
              <w:t>建议投标人在开标前半小时登录不见面开标大厅，并及时签到（开标前30分钟即可签到），遇到问题及时联系客服4009280095。</w:t>
            </w:r>
          </w:p>
          <w:p w14:paraId="616FE8B6">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w:t>
            </w:r>
            <w:r>
              <w:rPr>
                <w:rFonts w:hint="eastAsia" w:ascii="宋体" w:hAnsi="宋体" w:eastAsia="宋体" w:cs="宋体"/>
                <w:color w:val="000000" w:themeColor="text1"/>
                <w:sz w:val="21"/>
                <w:szCs w:val="21"/>
                <w14:textFill>
                  <w14:solidFill>
                    <w14:schemeClr w14:val="tx1"/>
                  </w14:solidFill>
                </w14:textFill>
              </w:rPr>
              <w:t>及时关注右侧公告及互动栏目信息。</w:t>
            </w:r>
          </w:p>
        </w:tc>
      </w:tr>
      <w:tr w14:paraId="66056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49A72CA0">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246CBA66">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投标文件的提交：</w:t>
            </w:r>
          </w:p>
          <w:p w14:paraId="416E3682">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在《安康市公共资源交易中心》投标截止日前上传加密的电子投标文件（扩展名为“.SXSTF”）。</w:t>
            </w:r>
          </w:p>
          <w:p w14:paraId="030D0BCA">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sz w:val="21"/>
                <w:szCs w:val="21"/>
                <w:highlight w:val="none"/>
                <w:lang w:val="en-US" w:eastAsia="zh-CN"/>
              </w:rPr>
              <w:t>项目开标结束后，所有供应商须提供</w:t>
            </w:r>
            <w:r>
              <w:rPr>
                <w:rFonts w:hint="eastAsia" w:ascii="宋体" w:hAnsi="宋体" w:eastAsia="宋体" w:cs="宋体"/>
                <w:b/>
                <w:bCs/>
                <w:sz w:val="21"/>
                <w:szCs w:val="21"/>
                <w:lang w:eastAsia="zh-CN"/>
              </w:rPr>
              <w:t>正本的Word版本及加盖公章PDF版本</w:t>
            </w:r>
            <w:r>
              <w:rPr>
                <w:rFonts w:hint="eastAsia" w:ascii="宋体" w:hAnsi="宋体" w:eastAsia="宋体" w:cs="宋体"/>
                <w:b/>
                <w:bCs/>
                <w:sz w:val="21"/>
                <w:szCs w:val="21"/>
                <w:highlight w:val="none"/>
                <w:lang w:val="en-US" w:eastAsia="zh-CN"/>
              </w:rPr>
              <w:t>电子投标文件发送至</w:t>
            </w:r>
            <w:r>
              <w:rPr>
                <w:rFonts w:hint="eastAsia" w:ascii="宋体" w:hAnsi="宋体" w:eastAsia="宋体" w:cs="宋体"/>
                <w:b/>
                <w:bCs/>
                <w:sz w:val="21"/>
                <w:szCs w:val="21"/>
                <w:highlight w:val="none"/>
                <w:u w:val="single"/>
                <w:lang w:val="en-US" w:eastAsia="zh-CN"/>
              </w:rPr>
              <w:t>zhaotianyu989@foxmail.com</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中标供应商在领取中标通知书时提供一正二副纸质投标文件用于备案。</w:t>
            </w:r>
          </w:p>
        </w:tc>
      </w:tr>
      <w:tr w14:paraId="4BBB2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70450DF8">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noWrap w:val="0"/>
            <w:vAlign w:val="center"/>
          </w:tcPr>
          <w:p w14:paraId="3035825E">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（1）技术偏离表不得完全复制粘贴招标文件技术参数要求，否则视为无效投标。</w:t>
            </w:r>
          </w:p>
          <w:p w14:paraId="568078E0">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（2）技术偏离表响应内容须提供相关技术支持资料；技所提供的资料须清晰反应关键内容，未按要求提供的视为无效资料，不予认可。</w:t>
            </w:r>
          </w:p>
          <w:p w14:paraId="12AFC731">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（3）所提供的支持资料应图文清晰、易于辨识，否则由此带来的不利后果由投标人自行承担。</w:t>
            </w:r>
          </w:p>
          <w:p w14:paraId="75793B8A">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（4）投标文件中技术支持资料参数与技术规格偏离表应答不符或无支持资料应答，而投标人又未在投标文件中作出说明和解释的，视为不响应该条技术参数要求。</w:t>
            </w:r>
          </w:p>
          <w:p w14:paraId="524BBA5D">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kern w:val="2"/>
                <w:sz w:val="21"/>
                <w:szCs w:val="21"/>
                <w:highlight w:val="none"/>
                <w:lang w:val="en-US" w:eastAsia="zh-CN" w:bidi="ar-SA"/>
              </w:rPr>
              <w:t>说明：相关技术支持资料包括产品技术说明书、国家认可的第三方检测报告、产品官方网站截图、技术白皮书等。如不提供，引起的一切后果，投标人自行承担。</w:t>
            </w:r>
          </w:p>
        </w:tc>
      </w:tr>
      <w:tr w14:paraId="736C0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69E5040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bottom w:val="single" w:color="auto" w:sz="4" w:space="0"/>
            </w:tcBorders>
            <w:noWrap w:val="0"/>
            <w:vAlign w:val="center"/>
          </w:tcPr>
          <w:p w14:paraId="57F47FD3">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落实的政府采购政策：</w:t>
            </w:r>
          </w:p>
          <w:p w14:paraId="365CA94F">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（1）对小型或微型企业参加政府采购投标的扶持：</w:t>
            </w:r>
          </w:p>
          <w:p w14:paraId="6BF2DF25">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根据财政部 工业和信息化部《关于印发〈政府采购促进中小企业发展管理办法〉的通知》（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14:paraId="2303447C">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（2）对监狱企业、残疾人福利企业的扶持：</w:t>
            </w:r>
          </w:p>
          <w:p w14:paraId="0F2A0A05">
            <w:pPr>
              <w:pStyle w:val="17"/>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sz w:val="21"/>
                <w:szCs w:val="21"/>
              </w:rPr>
            </w:pPr>
            <w:r>
              <w:rPr>
                <w:rFonts w:hint="eastAsia" w:ascii="宋体" w:hAnsi="宋体" w:eastAsia="宋体" w:cs="宋体"/>
                <w:bCs/>
                <w:kern w:val="2"/>
                <w:sz w:val="21"/>
                <w:szCs w:val="21"/>
                <w:lang w:val="en-US" w:eastAsia="zh-CN" w:bidi="ar-SA"/>
              </w:rPr>
              <w:t>根据财政部 司法部《关于政府采购支持监狱企业发展有关问题的通知》（财库〔2014〕68号）（提供由省级以上监狱管理局、戒毒管理局（含新疆生产建设兵团）出具的属于监狱企业的证明文件）、财政部 民政部 中国残疾人联合会《关于促进残疾人就业政府采购政策的通知》（财库〔2017〕141号）的规定，对监狱企业、残疾人福利企业给予10%的价格扣除，用扣除后的价格参与评审；</w:t>
            </w:r>
          </w:p>
          <w:p w14:paraId="2CADDDBA">
            <w:pPr>
              <w:pStyle w:val="17"/>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对同时属于小微企业、监狱企业或残疾人福利性单位的， 不重复享受政策。</w:t>
            </w:r>
          </w:p>
          <w:p w14:paraId="0EB66EBA">
            <w:pPr>
              <w:pStyle w:val="17"/>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bidi="ar-SA"/>
              </w:rPr>
              <w:t>（3）对节能、环保政策的支持</w:t>
            </w:r>
          </w:p>
          <w:p w14:paraId="5C841072">
            <w:pPr>
              <w:pStyle w:val="17"/>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①根据财政部 发展改革委 生态环境部 市场监管总局《关于调整优化节能产品 环境标志产品政府采购执行机制的通知》（财库〔2019〕9号）和财政部 发展改革委 《关于印发〈节能产品政府采购品目清单〉的通知》 （财库〔2019〕19号）的规定，若投标货物属于“节能产品政府采购清单”中品目的产品，供应商提供国家确定的认证机构出具的、处于有效期之内的节能产品认证证书，对获得证书的产品实施政府优先采购或强制采购。</w:t>
            </w:r>
          </w:p>
          <w:p w14:paraId="3B7AF0F4">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②根据财政部 发展改革委 生态环境部 市场监管总局《关于调整优化节能产品 环境标志产品政府采购执行机制的通知》（财库〔2019〕9号）、财政部 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74B64C93">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firstLine="420" w:firstLineChars="200"/>
              <w:jc w:val="left"/>
              <w:textAlignment w:val="auto"/>
              <w:rPr>
                <w:rFonts w:hint="eastAsia" w:ascii="宋体" w:hAnsi="宋体" w:eastAsia="宋体" w:cs="宋体"/>
                <w:b/>
                <w:color w:val="auto"/>
                <w:sz w:val="21"/>
                <w:szCs w:val="21"/>
              </w:rPr>
            </w:pPr>
            <w:r>
              <w:rPr>
                <w:rFonts w:hint="eastAsia" w:ascii="宋体" w:hAnsi="宋体" w:eastAsia="宋体" w:cs="宋体"/>
                <w:bCs/>
                <w:kern w:val="2"/>
                <w:sz w:val="21"/>
                <w:szCs w:val="21"/>
                <w:lang w:val="en-US" w:eastAsia="zh-CN" w:bidi="ar-SA"/>
              </w:rPr>
              <w:t>③产品同时属于“非强制采购节能产品”、环境标志产品的，评审时只有其中一项能享受优先待遇（供应商自行选择，并在报价文件中填写相关信息及数据）。</w:t>
            </w:r>
          </w:p>
        </w:tc>
      </w:tr>
      <w:tr w14:paraId="6C1E1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330708DB">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bottom w:val="single" w:color="auto" w:sz="4" w:space="0"/>
            </w:tcBorders>
            <w:noWrap w:val="0"/>
            <w:vAlign w:val="center"/>
          </w:tcPr>
          <w:p w14:paraId="0F1E10ED">
            <w:pPr>
              <w:pStyle w:val="17"/>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强制认证产品</w:t>
            </w:r>
            <w:r>
              <w:rPr>
                <w:rFonts w:hint="eastAsia" w:ascii="宋体" w:hAnsi="宋体" w:eastAsia="宋体" w:cs="宋体"/>
                <w:b/>
                <w:bCs/>
                <w:color w:val="auto"/>
                <w:sz w:val="21"/>
                <w:szCs w:val="21"/>
                <w:lang w:val="en-US" w:eastAsia="zh-CN"/>
              </w:rPr>
              <w:t>说明</w:t>
            </w:r>
            <w:r>
              <w:rPr>
                <w:rFonts w:hint="eastAsia" w:ascii="宋体" w:hAnsi="宋体" w:eastAsia="宋体" w:cs="宋体"/>
                <w:b/>
                <w:bCs w:val="0"/>
                <w:color w:val="auto"/>
                <w:sz w:val="21"/>
                <w:szCs w:val="21"/>
                <w:lang w:val="en-US" w:eastAsia="zh-CN" w:bidi="ar-SA"/>
              </w:rPr>
              <w:t>：</w:t>
            </w:r>
          </w:p>
          <w:p w14:paraId="68781A11">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将被取消。</w:t>
            </w:r>
          </w:p>
        </w:tc>
      </w:tr>
      <w:tr w14:paraId="3CADC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bottom w:val="single" w:color="auto" w:sz="4" w:space="0"/>
            </w:tcBorders>
            <w:noWrap w:val="0"/>
            <w:vAlign w:val="center"/>
          </w:tcPr>
          <w:p w14:paraId="65B7F41F">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1FE8623C">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000000" w:themeColor="text1"/>
                <w:szCs w:val="21"/>
                <w:lang w:val="en-US" w:bidi="ar-SA"/>
                <w14:textFill>
                  <w14:solidFill>
                    <w14:schemeClr w14:val="tx1"/>
                  </w14:solidFill>
                </w14:textFill>
              </w:rPr>
              <w:t>为支持和促进中小企业发展，进一步发挥政府采购政策功能作用，有效缓解中小企业融资难等问题，根据财政部《关于开展政府采购信用担保试点工作的通知》（财库〔2011〕124号），陕西省财政厅制订了《陕西省政府采购信用担保试点工作实施方案（试行）》和《陕西省财政厅关于加快推进我省中小企业政府采购信用融资工作的通知》（陕财办采〔2020〕15号）、陕西省财政厅关于印发《陕西省中小企业政府采购信用融资办法》（陕财办采〔2018〕23号），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w:t>
            </w:r>
            <w:r>
              <w:rPr>
                <w:rFonts w:hint="eastAsia" w:ascii="宋体" w:hAnsi="宋体" w:eastAsia="宋体" w:cs="宋体"/>
                <w:bCs/>
                <w:color w:val="000000" w:themeColor="text1"/>
                <w:szCs w:val="21"/>
                <w:lang w:val="en-US" w:eastAsia="zh-CN" w:bidi="ar-SA"/>
                <w14:textFill>
                  <w14:solidFill>
                    <w14:schemeClr w14:val="tx1"/>
                  </w14:solidFill>
                </w14:textFill>
              </w:rPr>
              <w:t>可登录</w:t>
            </w:r>
            <w:r>
              <w:rPr>
                <w:rFonts w:hint="eastAsia" w:ascii="宋体" w:hAnsi="宋体" w:eastAsia="宋体" w:cs="宋体"/>
                <w:bCs/>
                <w:color w:val="000000" w:themeColor="text1"/>
                <w:szCs w:val="21"/>
                <w:lang w:val="en-US" w:bidi="ar-SA"/>
                <w14:textFill>
                  <w14:solidFill>
                    <w14:schemeClr w14:val="tx1"/>
                  </w14:solidFill>
                </w14:textFill>
              </w:rPr>
              <w:t>陕西省政府采购网</w:t>
            </w:r>
            <w:r>
              <w:rPr>
                <w:rFonts w:hint="eastAsia" w:ascii="宋体" w:hAnsi="宋体" w:eastAsia="宋体" w:cs="宋体"/>
                <w:bCs/>
                <w:color w:val="000000" w:themeColor="text1"/>
                <w:szCs w:val="21"/>
                <w:lang w:val="en-US" w:eastAsia="zh-CN" w:bidi="ar-SA"/>
                <w14:textFill>
                  <w14:solidFill>
                    <w14:schemeClr w14:val="tx1"/>
                  </w14:solidFill>
                </w14:textFill>
              </w:rPr>
              <w:t>（http：//www.ccgp-shaanxi.gov.cn/zcdservice/zcd/shanxi/）</w:t>
            </w:r>
            <w:r>
              <w:rPr>
                <w:rFonts w:hint="eastAsia" w:ascii="宋体" w:hAnsi="宋体" w:eastAsia="宋体" w:cs="宋体"/>
                <w:bCs/>
                <w:color w:val="000000" w:themeColor="text1"/>
                <w:szCs w:val="21"/>
                <w:lang w:val="en-US" w:bidi="ar-SA"/>
                <w14:textFill>
                  <w14:solidFill>
                    <w14:schemeClr w14:val="tx1"/>
                  </w14:solidFill>
                </w14:textFill>
              </w:rPr>
              <w:t>重要通知专栏中查询了解。</w:t>
            </w:r>
          </w:p>
        </w:tc>
      </w:tr>
      <w:tr w14:paraId="5E05B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bottom w:val="single" w:color="auto" w:sz="4" w:space="0"/>
            </w:tcBorders>
            <w:noWrap w:val="0"/>
            <w:vAlign w:val="center"/>
          </w:tcPr>
          <w:p w14:paraId="30B5409E">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top w:val="single" w:color="auto" w:sz="4" w:space="0"/>
            </w:tcBorders>
            <w:noWrap w:val="0"/>
            <w:vAlign w:val="center"/>
          </w:tcPr>
          <w:p w14:paraId="5FB874E6">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 w:val="21"/>
                <w:szCs w:val="21"/>
                <w:lang w:val="en-US" w:eastAsia="zh-CN" w:bidi="ar-SA"/>
              </w:rPr>
            </w:pPr>
            <w:r>
              <w:rPr>
                <w:rFonts w:hint="eastAsia" w:ascii="宋体" w:hAnsi="宋体" w:eastAsia="宋体" w:cs="宋体"/>
                <w:b/>
                <w:bCs w:val="0"/>
                <w:color w:val="auto"/>
                <w:sz w:val="21"/>
                <w:szCs w:val="21"/>
                <w:lang w:val="en-US" w:bidi="ar-SA"/>
              </w:rPr>
              <w:t>法律、行政法规规定的其他条件</w:t>
            </w:r>
            <w:r>
              <w:rPr>
                <w:rFonts w:hint="eastAsia" w:ascii="宋体" w:hAnsi="宋体" w:eastAsia="宋体" w:cs="宋体"/>
                <w:b/>
                <w:bCs w:val="0"/>
                <w:color w:val="auto"/>
                <w:sz w:val="21"/>
                <w:szCs w:val="21"/>
                <w:lang w:val="en-US" w:eastAsia="zh-CN" w:bidi="ar-SA"/>
              </w:rPr>
              <w:t>：</w:t>
            </w:r>
          </w:p>
          <w:p w14:paraId="2D457D79">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 w:val="21"/>
                <w:szCs w:val="21"/>
                <w:lang w:val="en-US" w:bidi="ar-SA"/>
              </w:rPr>
            </w:pPr>
            <w:r>
              <w:rPr>
                <w:rFonts w:hint="eastAsia" w:ascii="宋体" w:hAnsi="宋体" w:eastAsia="宋体" w:cs="宋体"/>
                <w:bCs/>
                <w:color w:val="auto"/>
                <w:sz w:val="21"/>
                <w:szCs w:val="21"/>
                <w:lang w:val="en-US" w:eastAsia="zh-CN" w:bidi="ar-SA"/>
              </w:rPr>
              <w:t>（1）</w:t>
            </w:r>
            <w:r>
              <w:rPr>
                <w:rFonts w:hint="eastAsia" w:ascii="宋体" w:hAnsi="宋体" w:eastAsia="宋体" w:cs="宋体"/>
                <w:bCs/>
                <w:color w:val="auto"/>
                <w:sz w:val="21"/>
                <w:szCs w:val="21"/>
                <w:lang w:val="en-US" w:bidi="ar-SA"/>
              </w:rPr>
              <w:t>单位负责人为同一人或者存在直接控股、管理关系的不同供应商， 不得参加本次采购活动；</w:t>
            </w:r>
          </w:p>
          <w:p w14:paraId="68F607CA">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 w:val="21"/>
                <w:szCs w:val="21"/>
                <w:lang w:val="en-US" w:bidi="ar-SA"/>
              </w:rPr>
            </w:pPr>
            <w:r>
              <w:rPr>
                <w:rFonts w:hint="eastAsia" w:ascii="宋体" w:hAnsi="宋体" w:eastAsia="宋体" w:cs="宋体"/>
                <w:bCs/>
                <w:color w:val="auto"/>
                <w:sz w:val="21"/>
                <w:szCs w:val="21"/>
                <w:lang w:val="en-US" w:eastAsia="zh-CN" w:bidi="ar-SA"/>
              </w:rPr>
              <w:t>（2）</w:t>
            </w:r>
            <w:r>
              <w:rPr>
                <w:rFonts w:hint="eastAsia" w:ascii="宋体" w:hAnsi="宋体" w:eastAsia="宋体" w:cs="宋体"/>
                <w:bCs/>
                <w:color w:val="auto"/>
                <w:sz w:val="21"/>
                <w:szCs w:val="21"/>
                <w:lang w:val="en-US" w:bidi="ar-SA"/>
              </w:rPr>
              <w:t>为本项目提供整体设计、规范编制或者项目管理、监理、检测等服务的供应商，不得再参加本项目的采购活动；</w:t>
            </w:r>
          </w:p>
        </w:tc>
      </w:tr>
      <w:tr w14:paraId="27B8E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4" w:space="0"/>
            </w:tcBorders>
            <w:noWrap w:val="0"/>
            <w:vAlign w:val="center"/>
          </w:tcPr>
          <w:p w14:paraId="39549734">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60ADB655">
            <w:pPr>
              <w:pStyle w:val="10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 w:val="21"/>
                <w:szCs w:val="21"/>
                <w:lang w:val="en-US" w:eastAsia="zh-CN" w:bidi="ar-SA"/>
              </w:rPr>
            </w:pPr>
            <w:r>
              <w:rPr>
                <w:rFonts w:hint="eastAsia" w:ascii="宋体" w:hAnsi="宋体" w:eastAsia="宋体" w:cs="宋体"/>
                <w:b/>
                <w:color w:val="auto"/>
                <w:sz w:val="21"/>
                <w:szCs w:val="21"/>
                <w:lang w:val="en-US" w:bidi="ar-SA"/>
              </w:rPr>
              <w:t>供应商注册登记提醒</w:t>
            </w:r>
            <w:r>
              <w:rPr>
                <w:rFonts w:hint="eastAsia" w:ascii="宋体" w:hAnsi="宋体" w:eastAsia="宋体" w:cs="宋体"/>
                <w:bCs/>
                <w:color w:val="auto"/>
                <w:sz w:val="21"/>
                <w:szCs w:val="21"/>
                <w:lang w:val="en-US" w:eastAsia="zh-CN" w:bidi="ar-SA"/>
              </w:rPr>
              <w:t>：</w:t>
            </w:r>
          </w:p>
          <w:p w14:paraId="1B0BDC4E">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"http://www.ccgp-shaanxi.gov.cn/"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http：</w:t>
            </w:r>
            <w:r>
              <w:rPr>
                <w:rFonts w:hint="eastAsia" w:ascii="宋体" w:hAnsi="宋体" w:eastAsia="宋体" w:cs="宋体"/>
                <w:bCs/>
                <w:color w:val="auto"/>
                <w:sz w:val="21"/>
                <w:szCs w:val="21"/>
                <w:lang w:val="en-US" w:bidi="ar-SA"/>
              </w:rPr>
              <w:t>//www.ccgp-shaanxi.gov.cn/</w:t>
            </w:r>
            <w:r>
              <w:rPr>
                <w:rFonts w:hint="eastAsia" w:ascii="宋体" w:hAnsi="宋体" w:eastAsia="宋体" w:cs="宋体"/>
                <w:bCs/>
                <w:color w:val="auto"/>
                <w:sz w:val="21"/>
                <w:szCs w:val="21"/>
                <w:lang w:val="en-US" w:bidi="ar-SA"/>
              </w:rPr>
              <w:fldChar w:fldCharType="end"/>
            </w:r>
            <w:r>
              <w:rPr>
                <w:rFonts w:hint="eastAsia" w:ascii="宋体" w:hAnsi="宋体" w:eastAsia="宋体" w:cs="宋体"/>
                <w:bCs/>
                <w:color w:val="auto"/>
                <w:sz w:val="21"/>
                <w:szCs w:val="21"/>
                <w:lang w:val="en-US" w:bidi="ar-SA"/>
              </w:rPr>
              <w:t>）注册登记加入陕西省政府采购供应商库的，应按要求及时办理注册登记，并接受财政部门监督管理。</w:t>
            </w:r>
          </w:p>
        </w:tc>
      </w:tr>
      <w:tr w14:paraId="68D28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4" w:space="0"/>
            </w:tcBorders>
            <w:noWrap w:val="0"/>
            <w:vAlign w:val="center"/>
          </w:tcPr>
          <w:p w14:paraId="29BAF7A7">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25506FD3">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 w:val="21"/>
                <w:szCs w:val="21"/>
                <w:lang w:val="en-US" w:eastAsia="zh-CN" w:bidi="ar-SA"/>
              </w:rPr>
            </w:pPr>
            <w:r>
              <w:rPr>
                <w:rFonts w:hint="eastAsia" w:ascii="宋体" w:hAnsi="宋体" w:eastAsia="宋体" w:cs="宋体"/>
                <w:b/>
                <w:bCs w:val="0"/>
                <w:color w:val="auto"/>
                <w:sz w:val="21"/>
                <w:szCs w:val="21"/>
                <w:lang w:val="en-US" w:eastAsia="zh-CN" w:bidi="ar-SA"/>
              </w:rPr>
              <w:t>供应商信用信息查询说明：</w:t>
            </w:r>
          </w:p>
          <w:p w14:paraId="5CC7F5EA">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14:paraId="063FE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right w:val="single" w:color="auto" w:sz="4" w:space="0"/>
            </w:tcBorders>
            <w:noWrap w:val="0"/>
            <w:vAlign w:val="center"/>
          </w:tcPr>
          <w:p w14:paraId="189FAEBC">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lang w:val="en-US" w:eastAsia="zh-CN" w:bidi="ar-SA"/>
              </w:rPr>
            </w:pPr>
          </w:p>
        </w:tc>
        <w:tc>
          <w:tcPr>
            <w:tcW w:w="7599" w:type="dxa"/>
            <w:tcBorders>
              <w:left w:val="single" w:color="auto" w:sz="4" w:space="0"/>
            </w:tcBorders>
            <w:noWrap w:val="0"/>
            <w:vAlign w:val="center"/>
          </w:tcPr>
          <w:p w14:paraId="599B4E78">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 w:val="21"/>
                <w:szCs w:val="21"/>
                <w:lang w:val="en-US" w:eastAsia="zh-CN" w:bidi="ar-SA"/>
              </w:rPr>
              <w:t>zhaotianyu989@foxmail.com</w:t>
            </w:r>
            <w:r>
              <w:rPr>
                <w:rFonts w:hint="eastAsia" w:ascii="宋体" w:hAnsi="宋体" w:eastAsia="宋体" w:cs="宋体"/>
                <w:bCs/>
                <w:color w:val="auto"/>
                <w:sz w:val="21"/>
                <w:szCs w:val="21"/>
                <w:lang w:val="en-US" w:eastAsia="zh-CN" w:bidi="ar-SA"/>
              </w:rPr>
              <w:t>告知采购代理机构，否则采购代理机构可向财政部门反映情况并提供相应佐证。供应商一年内累计出现三次该情形，将被监管部门记录为失信行为。</w:t>
            </w:r>
          </w:p>
        </w:tc>
      </w:tr>
      <w:tr w14:paraId="28EE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right w:val="single" w:color="auto" w:sz="4" w:space="0"/>
            </w:tcBorders>
            <w:noWrap w:val="0"/>
            <w:vAlign w:val="center"/>
          </w:tcPr>
          <w:p w14:paraId="302E1415">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599" w:type="dxa"/>
            <w:tcBorders>
              <w:left w:val="single" w:color="auto" w:sz="4" w:space="0"/>
            </w:tcBorders>
            <w:noWrap w:val="0"/>
            <w:vAlign w:val="center"/>
          </w:tcPr>
          <w:p w14:paraId="1AEE1FC9">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0EB6DAD3">
      <w:pPr>
        <w:rPr>
          <w:rFonts w:hint="eastAsia" w:ascii="宋体" w:hAnsi="宋体" w:eastAsia="宋体" w:cs="宋体"/>
          <w:b w:val="0"/>
          <w:bCs w:val="0"/>
          <w:sz w:val="18"/>
          <w:szCs w:val="18"/>
        </w:rPr>
      </w:pPr>
    </w:p>
    <w:p w14:paraId="2C1D8EAB">
      <w:pPr>
        <w:rPr>
          <w:rFonts w:hint="eastAsia" w:ascii="宋体" w:hAnsi="宋体" w:eastAsia="宋体" w:cs="宋体"/>
          <w:b/>
          <w:bCs/>
          <w:sz w:val="36"/>
          <w:szCs w:val="36"/>
        </w:rPr>
      </w:pPr>
      <w:r>
        <w:rPr>
          <w:rFonts w:hint="eastAsia" w:ascii="宋体" w:hAnsi="宋体" w:eastAsia="宋体" w:cs="宋体"/>
          <w:b/>
          <w:bCs/>
          <w:sz w:val="36"/>
          <w:szCs w:val="36"/>
        </w:rPr>
        <w:br w:type="page"/>
      </w:r>
    </w:p>
    <w:p w14:paraId="2C427B5A">
      <w:pPr>
        <w:spacing w:line="360" w:lineRule="auto"/>
        <w:jc w:val="both"/>
        <w:rPr>
          <w:rFonts w:hint="eastAsia" w:ascii="宋体" w:hAnsi="宋体" w:eastAsia="宋体" w:cs="宋体"/>
          <w:b/>
          <w:bCs/>
          <w:sz w:val="36"/>
          <w:szCs w:val="36"/>
        </w:rPr>
      </w:pPr>
      <w:r>
        <w:rPr>
          <w:rFonts w:hint="eastAsia" w:ascii="宋体" w:hAnsi="宋体" w:eastAsia="宋体" w:cs="宋体"/>
          <w:b/>
          <w:bCs/>
          <w:sz w:val="36"/>
          <w:szCs w:val="36"/>
        </w:rPr>
        <w:t>二、投 标 人 须 知</w:t>
      </w:r>
    </w:p>
    <w:p w14:paraId="3B14D05C">
      <w:pPr>
        <w:spacing w:line="360" w:lineRule="auto"/>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w:t>
      </w:r>
      <w:r>
        <w:rPr>
          <w:rFonts w:hint="eastAsia" w:ascii="宋体" w:hAnsi="宋体" w:eastAsia="宋体" w:cs="宋体"/>
          <w:b/>
          <w:bCs/>
          <w:sz w:val="24"/>
        </w:rPr>
        <w:t>适用范围</w:t>
      </w:r>
    </w:p>
    <w:p w14:paraId="215F1D34">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本招标文件仅适用于本次公开招标采购项目。</w:t>
      </w:r>
    </w:p>
    <w:p w14:paraId="295CB512">
      <w:pPr>
        <w:spacing w:line="360" w:lineRule="auto"/>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w:t>
      </w:r>
      <w:r>
        <w:rPr>
          <w:rFonts w:hint="eastAsia" w:ascii="宋体" w:hAnsi="宋体" w:eastAsia="宋体" w:cs="宋体"/>
          <w:b/>
          <w:bCs/>
          <w:sz w:val="24"/>
        </w:rPr>
        <w:t>名词解释</w:t>
      </w:r>
    </w:p>
    <w:p w14:paraId="46D34C3F">
      <w:pPr>
        <w:spacing w:line="360" w:lineRule="auto"/>
        <w:ind w:firstLine="240" w:firstLineChars="100"/>
        <w:rPr>
          <w:rFonts w:hint="eastAsia" w:ascii="宋体" w:hAnsi="宋体" w:eastAsia="宋体" w:cs="宋体"/>
          <w:sz w:val="24"/>
        </w:rPr>
      </w:pPr>
      <w:r>
        <w:rPr>
          <w:rFonts w:hint="eastAsia" w:ascii="宋体" w:hAnsi="宋体" w:eastAsia="宋体" w:cs="宋体"/>
          <w:sz w:val="24"/>
        </w:rPr>
        <w:t>2.1、采购人：</w:t>
      </w:r>
      <w:r>
        <w:rPr>
          <w:rFonts w:hint="eastAsia" w:ascii="宋体" w:hAnsi="宋体" w:eastAsia="宋体" w:cs="宋体"/>
          <w:color w:val="auto"/>
          <w:kern w:val="0"/>
          <w:sz w:val="24"/>
          <w:lang w:val="en-US" w:eastAsia="zh-CN"/>
        </w:rPr>
        <w:t>安康市中心医院</w:t>
      </w:r>
    </w:p>
    <w:p w14:paraId="550D0C81">
      <w:pPr>
        <w:spacing w:line="360" w:lineRule="auto"/>
        <w:ind w:firstLine="240" w:firstLineChars="100"/>
        <w:rPr>
          <w:rFonts w:hint="eastAsia" w:ascii="宋体" w:hAnsi="宋体" w:eastAsia="宋体" w:cs="宋体"/>
          <w:sz w:val="24"/>
        </w:rPr>
      </w:pPr>
      <w:r>
        <w:rPr>
          <w:rFonts w:hint="eastAsia" w:ascii="宋体" w:hAnsi="宋体" w:eastAsia="宋体" w:cs="宋体"/>
          <w:sz w:val="24"/>
        </w:rPr>
        <w:t>2.2、采购代理机构：陕西德信招标有限公司</w:t>
      </w:r>
    </w:p>
    <w:p w14:paraId="5E743EB1">
      <w:pPr>
        <w:spacing w:line="360" w:lineRule="auto"/>
        <w:ind w:firstLine="240" w:firstLineChars="100"/>
        <w:rPr>
          <w:rFonts w:hint="eastAsia" w:ascii="宋体" w:hAnsi="宋体" w:eastAsia="宋体" w:cs="宋体"/>
          <w:sz w:val="24"/>
          <w:u w:val="single"/>
        </w:rPr>
      </w:pPr>
      <w:r>
        <w:rPr>
          <w:rFonts w:hint="eastAsia" w:ascii="宋体" w:hAnsi="宋体" w:eastAsia="宋体" w:cs="宋体"/>
          <w:sz w:val="24"/>
        </w:rPr>
        <w:t>2.3、监督管理机构：</w:t>
      </w:r>
      <w:r>
        <w:rPr>
          <w:rFonts w:hint="eastAsia" w:ascii="宋体" w:hAnsi="宋体" w:eastAsia="宋体" w:cs="宋体"/>
          <w:color w:val="000000" w:themeColor="text1"/>
          <w:sz w:val="24"/>
          <w:lang w:val="en-US" w:eastAsia="zh-CN"/>
          <w14:textFill>
            <w14:solidFill>
              <w14:schemeClr w14:val="tx1"/>
            </w14:solidFill>
          </w14:textFill>
        </w:rPr>
        <w:t>安康市财政局</w:t>
      </w:r>
    </w:p>
    <w:p w14:paraId="75BE2040">
      <w:pPr>
        <w:spacing w:line="360" w:lineRule="auto"/>
        <w:ind w:firstLine="240" w:firstLineChars="100"/>
        <w:rPr>
          <w:rFonts w:hint="eastAsia" w:ascii="宋体" w:hAnsi="宋体" w:eastAsia="宋体" w:cs="宋体"/>
          <w:sz w:val="24"/>
        </w:rPr>
      </w:pPr>
      <w:r>
        <w:rPr>
          <w:rFonts w:hint="eastAsia" w:ascii="宋体" w:hAnsi="宋体" w:eastAsia="宋体" w:cs="宋体"/>
          <w:sz w:val="24"/>
        </w:rPr>
        <w:t>2.4、投标人：是指响应招标、参加投标竞争的法人、</w:t>
      </w:r>
      <w:r>
        <w:rPr>
          <w:rFonts w:hint="eastAsia" w:ascii="宋体" w:hAnsi="宋体" w:eastAsia="宋体" w:cs="宋体"/>
          <w:sz w:val="24"/>
          <w:lang w:eastAsia="zh-CN"/>
        </w:rPr>
        <w:t>非法人组织</w:t>
      </w:r>
      <w:r>
        <w:rPr>
          <w:rFonts w:hint="eastAsia" w:ascii="宋体" w:hAnsi="宋体" w:eastAsia="宋体" w:cs="宋体"/>
          <w:sz w:val="24"/>
        </w:rPr>
        <w:t>或者自然人。</w:t>
      </w:r>
    </w:p>
    <w:p w14:paraId="5899A4F7">
      <w:pPr>
        <w:spacing w:line="360" w:lineRule="auto"/>
        <w:ind w:firstLine="240" w:firstLineChars="100"/>
        <w:rPr>
          <w:rFonts w:hint="eastAsia" w:ascii="宋体" w:hAnsi="宋体" w:eastAsia="宋体" w:cs="宋体"/>
          <w:sz w:val="24"/>
        </w:rPr>
      </w:pPr>
      <w:r>
        <w:rPr>
          <w:rFonts w:hint="eastAsia" w:ascii="宋体" w:hAnsi="宋体" w:eastAsia="宋体" w:cs="宋体"/>
          <w:sz w:val="24"/>
        </w:rPr>
        <w:t>2.5、投标人代表：是指参加投标竞争中代表投标人的法定代表人或者是其被授权人，投标人代表是唯一的。</w:t>
      </w:r>
    </w:p>
    <w:p w14:paraId="5F8B5E0B">
      <w:pPr>
        <w:spacing w:line="360" w:lineRule="auto"/>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w:t>
      </w:r>
      <w:r>
        <w:rPr>
          <w:rFonts w:hint="eastAsia" w:ascii="宋体" w:hAnsi="宋体" w:eastAsia="宋体" w:cs="宋体"/>
          <w:b/>
          <w:bCs/>
          <w:sz w:val="24"/>
        </w:rPr>
        <w:t>特殊情形</w:t>
      </w:r>
    </w:p>
    <w:p w14:paraId="4EB95DEF">
      <w:pPr>
        <w:spacing w:line="360" w:lineRule="auto"/>
        <w:ind w:firstLine="240" w:firstLineChars="100"/>
        <w:rPr>
          <w:rFonts w:hint="eastAsia" w:ascii="宋体" w:hAnsi="宋体" w:eastAsia="宋体" w:cs="宋体"/>
          <w:sz w:val="24"/>
        </w:rPr>
      </w:pPr>
      <w:r>
        <w:rPr>
          <w:rFonts w:hint="eastAsia" w:ascii="宋体" w:hAnsi="宋体" w:eastAsia="宋体" w:cs="宋体"/>
          <w:sz w:val="24"/>
        </w:rPr>
        <w:t>3.1、特殊情形：指具有独立承担民事责任能力的</w:t>
      </w:r>
      <w:r>
        <w:rPr>
          <w:rFonts w:hint="eastAsia" w:ascii="宋体" w:hAnsi="宋体" w:eastAsia="宋体" w:cs="宋体"/>
          <w:sz w:val="24"/>
          <w:lang w:eastAsia="zh-CN"/>
        </w:rPr>
        <w:t>非法人组织</w:t>
      </w:r>
      <w:r>
        <w:rPr>
          <w:rFonts w:hint="eastAsia" w:ascii="宋体" w:hAnsi="宋体" w:eastAsia="宋体" w:cs="宋体"/>
          <w:sz w:val="24"/>
        </w:rPr>
        <w:t>或自然人。</w:t>
      </w:r>
    </w:p>
    <w:p w14:paraId="11F221CE">
      <w:pPr>
        <w:spacing w:line="360" w:lineRule="auto"/>
        <w:ind w:firstLine="240" w:firstLineChars="100"/>
        <w:rPr>
          <w:rFonts w:hint="eastAsia" w:ascii="宋体" w:hAnsi="宋体" w:eastAsia="宋体" w:cs="宋体"/>
          <w:sz w:val="24"/>
        </w:rPr>
      </w:pPr>
      <w:r>
        <w:rPr>
          <w:rFonts w:hint="eastAsia" w:ascii="宋体" w:hAnsi="宋体" w:eastAsia="宋体" w:cs="宋体"/>
          <w:sz w:val="24"/>
        </w:rPr>
        <w:t>3.2、特殊情形规定</w:t>
      </w:r>
    </w:p>
    <w:p w14:paraId="185E4348">
      <w:pPr>
        <w:spacing w:line="360" w:lineRule="auto"/>
        <w:ind w:firstLine="240" w:firstLineChars="100"/>
        <w:rPr>
          <w:rFonts w:hint="eastAsia" w:ascii="宋体" w:hAnsi="宋体" w:eastAsia="宋体" w:cs="宋体"/>
          <w:sz w:val="24"/>
        </w:rPr>
      </w:pPr>
      <w:r>
        <w:rPr>
          <w:rFonts w:hint="eastAsia" w:ascii="宋体" w:hAnsi="宋体" w:eastAsia="宋体" w:cs="宋体"/>
          <w:sz w:val="24"/>
        </w:rPr>
        <w:t>3.2.1、</w:t>
      </w:r>
      <w:r>
        <w:rPr>
          <w:rFonts w:hint="eastAsia" w:ascii="宋体" w:hAnsi="宋体" w:eastAsia="宋体" w:cs="宋体"/>
          <w:sz w:val="24"/>
          <w:lang w:eastAsia="zh-CN"/>
        </w:rPr>
        <w:t>非法人组织</w:t>
      </w:r>
      <w:r>
        <w:rPr>
          <w:rFonts w:hint="eastAsia" w:ascii="宋体" w:hAnsi="宋体" w:eastAsia="宋体" w:cs="宋体"/>
          <w:sz w:val="24"/>
        </w:rPr>
        <w:t>：</w:t>
      </w:r>
    </w:p>
    <w:p w14:paraId="7AEC0F60">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①、事业单位参加投标的，应参照本招标文件给出的投标文件格式制作， 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处可以是事业单位的法人签章；</w:t>
      </w:r>
    </w:p>
    <w:p w14:paraId="777C6760">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②、分公司参加投标的（须提供总公司出具的法人授权），应参照本招标文件给出的投标文件格式制作，其中投标文件要求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处可以是分公司的负责人签字；</w:t>
      </w:r>
    </w:p>
    <w:p w14:paraId="6FE62F4F">
      <w:pPr>
        <w:spacing w:line="360" w:lineRule="auto"/>
        <w:ind w:left="0" w:leftChars="0" w:firstLine="840" w:firstLineChars="350"/>
        <w:rPr>
          <w:rFonts w:hint="eastAsia" w:ascii="宋体" w:hAnsi="宋体" w:eastAsia="宋体" w:cs="宋体"/>
          <w:sz w:val="24"/>
        </w:rPr>
      </w:pPr>
      <w:r>
        <w:rPr>
          <w:rFonts w:hint="eastAsia" w:ascii="宋体" w:hAnsi="宋体" w:eastAsia="宋体" w:cs="宋体"/>
          <w:sz w:val="24"/>
        </w:rPr>
        <w:t>③、个体户参加投标的，应参照本招标文件给出的投标文件格式制作，其中投标文件要求</w:t>
      </w:r>
      <w:r>
        <w:rPr>
          <w:rFonts w:hint="eastAsia" w:ascii="宋体" w:hAnsi="宋体" w:eastAsia="宋体" w:cs="宋体"/>
          <w:sz w:val="24"/>
          <w:lang w:eastAsia="zh-CN"/>
        </w:rPr>
        <w:t>法人代表签字</w:t>
      </w:r>
      <w:r>
        <w:rPr>
          <w:rFonts w:hint="eastAsia" w:ascii="宋体" w:hAnsi="宋体" w:eastAsia="宋体" w:cs="宋体"/>
          <w:sz w:val="24"/>
        </w:rPr>
        <w:t>处可以是其经营者本人签字；</w:t>
      </w:r>
    </w:p>
    <w:p w14:paraId="0A2A5E3B">
      <w:pPr>
        <w:spacing w:line="360" w:lineRule="auto"/>
        <w:ind w:firstLine="240" w:firstLineChars="100"/>
        <w:rPr>
          <w:rFonts w:hint="eastAsia" w:ascii="宋体" w:hAnsi="宋体" w:eastAsia="宋体" w:cs="宋体"/>
          <w:sz w:val="24"/>
        </w:rPr>
      </w:pPr>
      <w:r>
        <w:rPr>
          <w:rFonts w:hint="eastAsia" w:ascii="宋体" w:hAnsi="宋体" w:eastAsia="宋体" w:cs="宋体"/>
          <w:sz w:val="24"/>
        </w:rPr>
        <w:t>3.2.2、自然人：自然人投标的，应参照本招标文件给出的投标文件格式制作，其中投标文件要求盖公章处可以是自然人本人的手印；不接受自然人授权他人参加投标。</w:t>
      </w:r>
    </w:p>
    <w:p w14:paraId="00A8D62E">
      <w:pPr>
        <w:spacing w:line="360" w:lineRule="auto"/>
        <w:rPr>
          <w:rFonts w:hint="eastAsia"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b/>
          <w:bCs/>
          <w:sz w:val="24"/>
          <w:lang w:val="en-US" w:eastAsia="zh-CN"/>
        </w:rPr>
        <w:t>.</w:t>
      </w:r>
      <w:r>
        <w:rPr>
          <w:rFonts w:hint="eastAsia" w:ascii="宋体" w:hAnsi="宋体" w:eastAsia="宋体" w:cs="宋体"/>
          <w:b/>
          <w:bCs/>
          <w:sz w:val="24"/>
        </w:rPr>
        <w:t>招标文件</w:t>
      </w:r>
    </w:p>
    <w:p w14:paraId="610EC8C9">
      <w:pPr>
        <w:spacing w:line="360" w:lineRule="auto"/>
        <w:rPr>
          <w:rFonts w:hint="eastAsia" w:ascii="宋体" w:hAnsi="宋体" w:eastAsia="宋体" w:cs="宋体"/>
          <w:sz w:val="24"/>
        </w:rPr>
      </w:pPr>
      <w:r>
        <w:rPr>
          <w:rFonts w:hint="eastAsia" w:ascii="宋体" w:hAnsi="宋体" w:eastAsia="宋体" w:cs="宋体"/>
          <w:sz w:val="24"/>
        </w:rPr>
        <w:t>4.1 招标文件的组成</w:t>
      </w:r>
    </w:p>
    <w:p w14:paraId="5364F863">
      <w:pPr>
        <w:tabs>
          <w:tab w:val="left" w:pos="3165"/>
        </w:tabs>
        <w:spacing w:line="360" w:lineRule="auto"/>
        <w:rPr>
          <w:rFonts w:hint="eastAsia" w:ascii="宋体" w:hAnsi="宋体" w:eastAsia="宋体" w:cs="宋体"/>
          <w:sz w:val="24"/>
        </w:rPr>
      </w:pPr>
      <w:r>
        <w:rPr>
          <w:rFonts w:hint="eastAsia" w:ascii="宋体" w:hAnsi="宋体" w:eastAsia="宋体" w:cs="宋体"/>
          <w:sz w:val="24"/>
        </w:rPr>
        <w:t xml:space="preserve">  （1）招标公告</w:t>
      </w:r>
    </w:p>
    <w:p w14:paraId="76E55C46">
      <w:pPr>
        <w:spacing w:line="360" w:lineRule="auto"/>
        <w:rPr>
          <w:rFonts w:hint="eastAsia" w:ascii="宋体" w:hAnsi="宋体" w:eastAsia="宋体" w:cs="宋体"/>
          <w:sz w:val="24"/>
        </w:rPr>
      </w:pPr>
      <w:r>
        <w:rPr>
          <w:rFonts w:hint="eastAsia" w:ascii="宋体" w:hAnsi="宋体" w:eastAsia="宋体" w:cs="宋体"/>
          <w:sz w:val="24"/>
        </w:rPr>
        <w:t xml:space="preserve">  （2）投标人须知及前附表</w:t>
      </w:r>
    </w:p>
    <w:p w14:paraId="3DDE3236">
      <w:pPr>
        <w:spacing w:line="360" w:lineRule="auto"/>
        <w:rPr>
          <w:rFonts w:hint="eastAsia" w:ascii="宋体" w:hAnsi="宋体" w:eastAsia="宋体" w:cs="宋体"/>
          <w:sz w:val="24"/>
        </w:rPr>
      </w:pPr>
      <w:r>
        <w:rPr>
          <w:rFonts w:hint="eastAsia" w:ascii="宋体" w:hAnsi="宋体" w:eastAsia="宋体" w:cs="宋体"/>
          <w:sz w:val="24"/>
        </w:rPr>
        <w:t xml:space="preserve">  （3）商务部分（合同条款及合同格式）</w:t>
      </w:r>
    </w:p>
    <w:p w14:paraId="570240EF">
      <w:pPr>
        <w:spacing w:line="360" w:lineRule="auto"/>
        <w:rPr>
          <w:rFonts w:hint="eastAsia" w:ascii="宋体" w:hAnsi="宋体" w:eastAsia="宋体" w:cs="宋体"/>
          <w:sz w:val="24"/>
        </w:rPr>
      </w:pPr>
      <w:r>
        <w:rPr>
          <w:rFonts w:hint="eastAsia" w:ascii="宋体" w:hAnsi="宋体" w:eastAsia="宋体" w:cs="宋体"/>
          <w:sz w:val="24"/>
        </w:rPr>
        <w:t xml:space="preserve">  （4）用户需求书（采购内容及要求）</w:t>
      </w:r>
    </w:p>
    <w:p w14:paraId="130924BE">
      <w:pPr>
        <w:spacing w:line="360" w:lineRule="auto"/>
        <w:rPr>
          <w:rFonts w:hint="eastAsia" w:ascii="宋体" w:hAnsi="宋体" w:eastAsia="宋体" w:cs="宋体"/>
          <w:sz w:val="24"/>
        </w:rPr>
      </w:pPr>
      <w:r>
        <w:rPr>
          <w:rFonts w:hint="eastAsia" w:ascii="宋体" w:hAnsi="宋体" w:eastAsia="宋体" w:cs="宋体"/>
          <w:sz w:val="24"/>
        </w:rPr>
        <w:t xml:space="preserve">  （5）评标办法</w:t>
      </w:r>
    </w:p>
    <w:p w14:paraId="08103933">
      <w:pPr>
        <w:spacing w:line="360" w:lineRule="auto"/>
        <w:rPr>
          <w:rFonts w:hint="eastAsia" w:ascii="宋体" w:hAnsi="宋体" w:eastAsia="宋体" w:cs="宋体"/>
          <w:sz w:val="24"/>
        </w:rPr>
      </w:pPr>
      <w:r>
        <w:rPr>
          <w:rFonts w:hint="eastAsia" w:ascii="宋体" w:hAnsi="宋体" w:eastAsia="宋体" w:cs="宋体"/>
          <w:sz w:val="24"/>
        </w:rPr>
        <w:t xml:space="preserve">  （6）投标文件格式</w:t>
      </w:r>
    </w:p>
    <w:p w14:paraId="44627C4D">
      <w:pPr>
        <w:pStyle w:val="114"/>
        <w:pageBreakBefore w:val="0"/>
        <w:widowControl w:val="0"/>
        <w:kinsoku/>
        <w:wordWrap/>
        <w:overflowPunct/>
        <w:topLinePunct w:val="0"/>
        <w:autoSpaceDE/>
        <w:autoSpaceDN/>
        <w:bidi w:val="0"/>
        <w:snapToGrid/>
        <w:spacing w:before="0" w:beforeLines="0" w:after="0" w:afterLines="0" w:line="360" w:lineRule="auto"/>
        <w:ind w:left="0" w:leftChars="0" w:firstLine="0" w:firstLineChars="0"/>
        <w:outlineLvl w:val="9"/>
        <w:rPr>
          <w:rFonts w:hint="eastAsia" w:ascii="宋体" w:hAnsi="宋体" w:eastAsia="宋体" w:cs="宋体"/>
          <w:sz w:val="24"/>
        </w:rPr>
      </w:pPr>
      <w:r>
        <w:rPr>
          <w:rFonts w:hint="eastAsia" w:ascii="宋体" w:hAnsi="宋体" w:eastAsia="宋体" w:cs="宋体"/>
          <w:sz w:val="24"/>
        </w:rPr>
        <w:t>4.2 招标文</w:t>
      </w:r>
      <w:r>
        <w:rPr>
          <w:rFonts w:hint="eastAsia" w:ascii="宋体" w:hAnsi="宋体" w:eastAsia="宋体" w:cs="宋体"/>
          <w:sz w:val="24"/>
          <w:highlight w:val="none"/>
        </w:rPr>
        <w:t>件</w:t>
      </w:r>
      <w:r>
        <w:rPr>
          <w:rFonts w:hint="eastAsia" w:ascii="宋体" w:hAnsi="宋体" w:eastAsia="宋体" w:cs="宋体"/>
          <w:sz w:val="24"/>
          <w:szCs w:val="24"/>
          <w:highlight w:val="none"/>
        </w:rPr>
        <w:t>询问、质疑和投诉</w:t>
      </w:r>
    </w:p>
    <w:p w14:paraId="380F38A3">
      <w:pPr>
        <w:pStyle w:val="118"/>
        <w:pageBreakBefore w:val="0"/>
        <w:widowControl w:val="0"/>
        <w:kinsoku/>
        <w:wordWrap/>
        <w:overflowPunct/>
        <w:topLinePunct w:val="0"/>
        <w:autoSpaceDE/>
        <w:autoSpaceDN/>
        <w:bidi w:val="0"/>
        <w:snapToGrid/>
        <w:spacing w:before="0" w:after="0" w:line="360" w:lineRule="auto"/>
        <w:outlineLvl w:val="9"/>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询问</w:t>
      </w:r>
    </w:p>
    <w:p w14:paraId="6B9EE8E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供应商对政府采购活动事项有疑问的，可以向采购人或采购代理机构提出询问。采购人或采购代理机构将在3个工作日内对供应商依法提出的询问作出答复。</w:t>
      </w:r>
    </w:p>
    <w:p w14:paraId="2295DF8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14:paraId="45C1B5AB">
      <w:pPr>
        <w:pStyle w:val="118"/>
        <w:pageBreakBefore w:val="0"/>
        <w:widowControl w:val="0"/>
        <w:kinsoku/>
        <w:wordWrap/>
        <w:overflowPunct/>
        <w:topLinePunct w:val="0"/>
        <w:autoSpaceDE/>
        <w:autoSpaceDN/>
        <w:bidi w:val="0"/>
        <w:snapToGrid/>
        <w:spacing w:before="0" w:after="0" w:line="360" w:lineRule="auto"/>
        <w:outlineLvl w:val="9"/>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2</w:t>
      </w:r>
      <w:r>
        <w:rPr>
          <w:rFonts w:hint="eastAsia" w:ascii="宋体" w:hAnsi="宋体" w:eastAsia="宋体" w:cs="宋体"/>
          <w:sz w:val="24"/>
          <w:szCs w:val="24"/>
          <w:highlight w:val="none"/>
        </w:rPr>
        <w:t>质疑</w:t>
      </w:r>
    </w:p>
    <w:p w14:paraId="08EE04F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（1）供应商认为采购文件、采购过程、成交结果使自己的权益受到损害的，可以在知道或应知其权益受到损害之日起7个工作日内以书面形式向采购人、采购代理机构提出。</w:t>
      </w:r>
    </w:p>
    <w:p w14:paraId="7C15E2D4">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（2）质疑方式：</w:t>
      </w:r>
    </w:p>
    <w:p w14:paraId="1CC9EB1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以</w:t>
      </w:r>
      <w:r>
        <w:rPr>
          <w:rFonts w:hint="eastAsia" w:ascii="宋体" w:hAnsi="宋体" w:eastAsia="宋体" w:cs="宋体"/>
          <w:sz w:val="24"/>
          <w:szCs w:val="24"/>
          <w:highlight w:val="none"/>
        </w:rPr>
        <w:t>书面</w:t>
      </w:r>
      <w:r>
        <w:rPr>
          <w:rFonts w:hint="eastAsia" w:ascii="宋体" w:hAnsi="宋体" w:eastAsia="宋体" w:cs="宋体"/>
          <w:sz w:val="24"/>
          <w:szCs w:val="24"/>
          <w:highlight w:val="none"/>
          <w:lang w:val="en-US" w:eastAsia="zh-CN"/>
        </w:rPr>
        <w:t>形式</w:t>
      </w:r>
      <w:r>
        <w:rPr>
          <w:rFonts w:hint="eastAsia" w:ascii="宋体" w:hAnsi="宋体" w:eastAsia="宋体" w:cs="宋体"/>
          <w:sz w:val="24"/>
          <w:szCs w:val="24"/>
          <w:highlight w:val="none"/>
        </w:rPr>
        <w:t>质疑：</w:t>
      </w:r>
    </w:p>
    <w:p w14:paraId="2CB29AFA">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书面质疑函应按照财政部国库司制定的《政府采购供应商质疑函范本》进行填写，签字、盖章后提交至采购人、采购代理机构。</w:t>
      </w:r>
    </w:p>
    <w:p w14:paraId="771235C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46450B17">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（4）在法定质疑期内，针对同一采购程序环节的质疑应当一次性提出。采购人、采购代理机构将在收到书面质疑后7个工作日内</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答复，并以书面形式通知质疑人和其他有关供应商。</w:t>
      </w:r>
    </w:p>
    <w:p w14:paraId="4D168FD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（5）有下列情形之一的，属于无效质疑：</w:t>
      </w:r>
    </w:p>
    <w:p w14:paraId="0C0C33A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 对采购文件提出质疑的质疑人不是依法获取采购文件的潜在供应商；对采购过程、中标结果提出质疑的质疑人不是参与本次政府采购项目的供应商；</w:t>
      </w:r>
    </w:p>
    <w:p w14:paraId="5558B0E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 超过法定期限或未以书面形式提出的；</w:t>
      </w:r>
    </w:p>
    <w:p w14:paraId="3B8EBB5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③ 缺乏必要的证明材料，或捏造事实、提供虚假材料，或以非法手段取得证明材料的；</w:t>
      </w:r>
    </w:p>
    <w:p w14:paraId="2EA88C6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④ 质疑函没有合法有效的签字、盖章或委托授权书的（代理人提出质疑和投诉，应当提交供应商签署的授权委托书）；</w:t>
      </w:r>
    </w:p>
    <w:p w14:paraId="0607AD5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⑤ 针对同一采购程序环节又提出其他质疑事项的，或质疑答复后就同一事项再次提出质疑的；</w:t>
      </w:r>
    </w:p>
    <w:p w14:paraId="0F37C92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⑥ 不符合</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、规章和政府采购监管机构规定的其他条件的。</w:t>
      </w:r>
    </w:p>
    <w:p w14:paraId="5A00186A">
      <w:pPr>
        <w:pStyle w:val="118"/>
        <w:pageBreakBefore w:val="0"/>
        <w:widowControl w:val="0"/>
        <w:kinsoku/>
        <w:wordWrap/>
        <w:overflowPunct/>
        <w:topLinePunct w:val="0"/>
        <w:autoSpaceDE/>
        <w:autoSpaceDN/>
        <w:bidi w:val="0"/>
        <w:snapToGrid/>
        <w:spacing w:before="0" w:after="0" w:line="360" w:lineRule="auto"/>
        <w:outlineLvl w:val="9"/>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3</w:t>
      </w:r>
      <w:r>
        <w:rPr>
          <w:rFonts w:hint="eastAsia" w:ascii="宋体" w:hAnsi="宋体" w:eastAsia="宋体" w:cs="宋体"/>
          <w:sz w:val="24"/>
          <w:szCs w:val="24"/>
          <w:highlight w:val="none"/>
        </w:rPr>
        <w:t>投诉</w:t>
      </w:r>
    </w:p>
    <w:p w14:paraId="6013CA9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（1）质疑供应商对采购人、采购代理机构的答复不满意，或者采购人、采购代理机构未在规定的时间内</w:t>
      </w:r>
      <w:r>
        <w:rPr>
          <w:rFonts w:hint="eastAsia" w:ascii="宋体" w:hAnsi="宋体" w:eastAsia="宋体" w:cs="宋体"/>
          <w:sz w:val="24"/>
          <w:szCs w:val="24"/>
          <w:highlight w:val="none"/>
          <w:lang w:eastAsia="zh-CN"/>
        </w:rPr>
        <w:t>作出</w:t>
      </w:r>
      <w:r>
        <w:rPr>
          <w:rFonts w:hint="eastAsia" w:ascii="宋体" w:hAnsi="宋体" w:eastAsia="宋体" w:cs="宋体"/>
          <w:sz w:val="24"/>
          <w:szCs w:val="24"/>
          <w:highlight w:val="none"/>
        </w:rPr>
        <w:t>答复的，可以在答复期满后15个工作日内按照《政府采购质疑和投诉办法》（财政部94号令）相关规定向</w:t>
      </w:r>
      <w:r>
        <w:rPr>
          <w:rFonts w:hint="eastAsia" w:ascii="宋体" w:hAnsi="宋体" w:eastAsia="宋体" w:cs="宋体"/>
          <w:sz w:val="24"/>
          <w:szCs w:val="24"/>
          <w:highlight w:val="none"/>
          <w:lang w:val="en-US" w:eastAsia="zh-CN"/>
        </w:rPr>
        <w:t>本项目同级</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w:t>
      </w:r>
      <w:r>
        <w:rPr>
          <w:rFonts w:hint="eastAsia" w:ascii="宋体" w:hAnsi="宋体" w:eastAsia="宋体" w:cs="宋体"/>
          <w:sz w:val="24"/>
          <w:szCs w:val="24"/>
          <w:highlight w:val="none"/>
          <w:lang w:val="en-US" w:eastAsia="zh-CN"/>
        </w:rPr>
        <w:t>监管部门</w:t>
      </w:r>
      <w:r>
        <w:rPr>
          <w:rFonts w:hint="eastAsia" w:ascii="宋体" w:hAnsi="宋体" w:eastAsia="宋体" w:cs="宋体"/>
          <w:sz w:val="24"/>
          <w:szCs w:val="24"/>
          <w:highlight w:val="none"/>
        </w:rPr>
        <w:t>提出投诉。</w:t>
      </w:r>
    </w:p>
    <w:p w14:paraId="6CA7297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（2）供应商投诉的事项不得超出已质疑事项的范围。供应商提出投诉时，应当提交投诉书和必要的证明材料，并按财政部《投诉书范本》</w:t>
      </w:r>
      <w:r>
        <w:rPr>
          <w:rFonts w:hint="eastAsia" w:ascii="宋体" w:hAnsi="宋体" w:eastAsia="宋体" w:cs="宋体"/>
          <w:sz w:val="24"/>
          <w:szCs w:val="24"/>
          <w:highlight w:val="none"/>
          <w:lang w:val="en-US" w:eastAsia="zh-CN"/>
        </w:rPr>
        <w:t>给</w:t>
      </w:r>
      <w:r>
        <w:rPr>
          <w:rFonts w:hint="eastAsia" w:ascii="宋体" w:hAnsi="宋体" w:eastAsia="宋体" w:cs="宋体"/>
          <w:sz w:val="24"/>
          <w:szCs w:val="24"/>
          <w:highlight w:val="none"/>
          <w:lang w:eastAsia="zh-CN"/>
        </w:rPr>
        <w:t>定</w:t>
      </w:r>
      <w:r>
        <w:rPr>
          <w:rFonts w:hint="eastAsia" w:ascii="宋体" w:hAnsi="宋体" w:eastAsia="宋体" w:cs="宋体"/>
          <w:sz w:val="24"/>
          <w:szCs w:val="24"/>
          <w:highlight w:val="none"/>
        </w:rPr>
        <w:t>的格式进行填写。</w:t>
      </w:r>
    </w:p>
    <w:p w14:paraId="32601DAA">
      <w:pPr>
        <w:pStyle w:val="118"/>
        <w:pageBreakBefore w:val="0"/>
        <w:widowControl w:val="0"/>
        <w:kinsoku/>
        <w:wordWrap/>
        <w:overflowPunct/>
        <w:topLinePunct w:val="0"/>
        <w:autoSpaceDE/>
        <w:autoSpaceDN/>
        <w:bidi w:val="0"/>
        <w:snapToGrid/>
        <w:spacing w:before="0" w:after="0" w:line="360" w:lineRule="auto"/>
        <w:outlineLvl w:val="9"/>
        <w:rPr>
          <w:rFonts w:hint="eastAsia" w:ascii="宋体" w:hAnsi="宋体" w:eastAsia="宋体" w:cs="宋体"/>
          <w:sz w:val="24"/>
          <w:szCs w:val="24"/>
          <w:highlight w:val="none"/>
        </w:rPr>
      </w:pPr>
      <w:r>
        <w:rPr>
          <w:rFonts w:hint="eastAsia" w:ascii="宋体" w:hAnsi="宋体" w:eastAsia="宋体" w:cs="宋体"/>
          <w:sz w:val="24"/>
          <w:highlight w:val="none"/>
        </w:rPr>
        <w:t>4.2.</w:t>
      </w:r>
      <w:r>
        <w:rPr>
          <w:rFonts w:hint="eastAsia" w:ascii="宋体" w:hAnsi="宋体" w:eastAsia="宋体" w:cs="宋体"/>
          <w:sz w:val="24"/>
          <w:highlight w:val="none"/>
          <w:lang w:val="en-US" w:eastAsia="zh-CN"/>
        </w:rPr>
        <w:t>4</w:t>
      </w:r>
      <w:r>
        <w:rPr>
          <w:rFonts w:hint="eastAsia" w:ascii="宋体" w:hAnsi="宋体" w:eastAsia="宋体" w:cs="宋体"/>
          <w:sz w:val="24"/>
          <w:szCs w:val="24"/>
          <w:highlight w:val="none"/>
        </w:rPr>
        <w:t>恶意质疑、投诉的法律后果</w:t>
      </w:r>
    </w:p>
    <w:p w14:paraId="215E82E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对捏造事实、提供虚假材料进行质疑、投诉的行为予以严肃处理：</w:t>
      </w:r>
    </w:p>
    <w:p w14:paraId="591149C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《政府采购质疑和投诉办法》（财政部94号令）规定，投诉人在全国范围内十二个月内三次以上投诉查无实据的，由财政部门列入不良行为记录名单。对于捏造事实</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提供虚假材料</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F87A2C4">
      <w:pPr>
        <w:spacing w:line="360" w:lineRule="auto"/>
        <w:rPr>
          <w:rFonts w:hint="eastAsia" w:ascii="宋体" w:hAnsi="宋体" w:eastAsia="宋体" w:cs="宋体"/>
          <w:sz w:val="24"/>
        </w:rPr>
      </w:pPr>
      <w:r>
        <w:rPr>
          <w:rFonts w:hint="eastAsia" w:ascii="宋体" w:hAnsi="宋体" w:eastAsia="宋体" w:cs="宋体"/>
          <w:sz w:val="24"/>
          <w:lang w:val="en-US" w:eastAsia="zh-CN"/>
        </w:rPr>
        <w:t>4.2.5</w:t>
      </w:r>
      <w:r>
        <w:rPr>
          <w:rFonts w:hint="eastAsia" w:ascii="宋体" w:hAnsi="宋体" w:eastAsia="宋体" w:cs="宋体"/>
          <w:sz w:val="24"/>
        </w:rPr>
        <w:t>递交联系部门：政府采购部</w:t>
      </w:r>
    </w:p>
    <w:p w14:paraId="5B982020">
      <w:pPr>
        <w:spacing w:line="360" w:lineRule="auto"/>
        <w:ind w:firstLine="720" w:firstLineChars="300"/>
        <w:rPr>
          <w:rFonts w:hint="eastAsia" w:ascii="宋体" w:hAnsi="宋体" w:eastAsia="宋体" w:cs="宋体"/>
          <w:sz w:val="24"/>
        </w:rPr>
      </w:pPr>
      <w:r>
        <w:rPr>
          <w:rFonts w:hint="eastAsia" w:ascii="宋体" w:hAnsi="宋体" w:eastAsia="宋体" w:cs="宋体"/>
          <w:sz w:val="24"/>
        </w:rPr>
        <w:t>联系电话：029-82694900</w:t>
      </w:r>
    </w:p>
    <w:p w14:paraId="3F1CBFEA">
      <w:pPr>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通讯地址：</w:t>
      </w:r>
      <w:r>
        <w:rPr>
          <w:rFonts w:hint="eastAsia" w:ascii="宋体" w:hAnsi="宋体" w:eastAsia="宋体" w:cs="宋体"/>
          <w:bCs/>
          <w:sz w:val="24"/>
          <w:lang w:eastAsia="zh-CN"/>
        </w:rPr>
        <w:t>陕西省西安市雁塔区南二环东段凯森盛世B座四层</w:t>
      </w:r>
    </w:p>
    <w:p w14:paraId="1002589A">
      <w:pPr>
        <w:spacing w:line="360" w:lineRule="auto"/>
        <w:rPr>
          <w:rFonts w:hint="eastAsia" w:ascii="宋体" w:hAnsi="宋体" w:eastAsia="宋体" w:cs="宋体"/>
          <w:sz w:val="24"/>
        </w:rPr>
      </w:pPr>
    </w:p>
    <w:p w14:paraId="274B9D73">
      <w:pPr>
        <w:spacing w:line="360" w:lineRule="auto"/>
        <w:rPr>
          <w:rFonts w:hint="eastAsia" w:ascii="宋体" w:hAnsi="宋体" w:eastAsia="宋体" w:cs="宋体"/>
          <w:sz w:val="24"/>
        </w:rPr>
      </w:pPr>
      <w:r>
        <w:rPr>
          <w:rFonts w:hint="eastAsia" w:ascii="宋体" w:hAnsi="宋体" w:eastAsia="宋体" w:cs="宋体"/>
          <w:sz w:val="24"/>
        </w:rPr>
        <w:t>4.3 招标文件的澄清</w:t>
      </w:r>
    </w:p>
    <w:p w14:paraId="2538EEA4">
      <w:pPr>
        <w:spacing w:line="360" w:lineRule="auto"/>
        <w:rPr>
          <w:rFonts w:hint="eastAsia" w:ascii="宋体" w:hAnsi="宋体" w:eastAsia="宋体" w:cs="宋体"/>
          <w:sz w:val="24"/>
        </w:rPr>
      </w:pPr>
      <w:r>
        <w:rPr>
          <w:rFonts w:hint="eastAsia" w:ascii="宋体" w:hAnsi="宋体" w:eastAsia="宋体" w:cs="宋体"/>
          <w:sz w:val="24"/>
        </w:rPr>
        <w:t xml:space="preserve">   投标人若对招标文件有疑问，应将要求澄清的问题以书面形式通知招标机构。</w:t>
      </w:r>
    </w:p>
    <w:p w14:paraId="193DCEE9">
      <w:pPr>
        <w:spacing w:line="360" w:lineRule="auto"/>
        <w:rPr>
          <w:rFonts w:hint="eastAsia" w:ascii="宋体" w:hAnsi="宋体" w:eastAsia="宋体" w:cs="宋体"/>
          <w:sz w:val="24"/>
        </w:rPr>
      </w:pPr>
      <w:r>
        <w:rPr>
          <w:rFonts w:hint="eastAsia" w:ascii="宋体" w:hAnsi="宋体" w:eastAsia="宋体" w:cs="宋体"/>
          <w:sz w:val="24"/>
        </w:rPr>
        <w:t>4.4 招标文件的补充和修改</w:t>
      </w:r>
    </w:p>
    <w:p w14:paraId="0DDC399A">
      <w:pPr>
        <w:spacing w:line="360" w:lineRule="auto"/>
        <w:rPr>
          <w:rFonts w:hint="eastAsia" w:ascii="宋体" w:hAnsi="宋体" w:eastAsia="宋体" w:cs="宋体"/>
          <w:sz w:val="24"/>
        </w:rPr>
      </w:pPr>
      <w:r>
        <w:rPr>
          <w:rFonts w:hint="eastAsia" w:ascii="宋体" w:hAnsi="宋体" w:eastAsia="宋体" w:cs="宋体"/>
          <w:sz w:val="24"/>
        </w:rPr>
        <w:t>4.4.1招标机构可以用书面补充通知的方式对招标文件进行补充和修改。</w:t>
      </w:r>
    </w:p>
    <w:p w14:paraId="5A1C5254">
      <w:pPr>
        <w:spacing w:line="360" w:lineRule="auto"/>
        <w:rPr>
          <w:rFonts w:hint="eastAsia" w:ascii="宋体" w:hAnsi="宋体" w:eastAsia="宋体" w:cs="宋体"/>
          <w:sz w:val="24"/>
        </w:rPr>
      </w:pPr>
      <w:r>
        <w:rPr>
          <w:rFonts w:hint="eastAsia" w:ascii="宋体" w:hAnsi="宋体" w:eastAsia="宋体" w:cs="宋体"/>
          <w:sz w:val="24"/>
        </w:rPr>
        <w:t>4.4.2所颁发的补充通知将于投标截止时间前发往所有购买招标文件的投标人。该补充通知作为招标文件的一部分。投标人在收到该通知后须予以签收确认。</w:t>
      </w:r>
    </w:p>
    <w:p w14:paraId="4DE8C6E4">
      <w:pPr>
        <w:spacing w:line="360" w:lineRule="auto"/>
        <w:rPr>
          <w:rFonts w:hint="eastAsia" w:ascii="宋体" w:hAnsi="宋体" w:eastAsia="宋体" w:cs="宋体"/>
          <w:sz w:val="24"/>
        </w:rPr>
      </w:pPr>
      <w:r>
        <w:rPr>
          <w:rFonts w:hint="eastAsia" w:ascii="宋体" w:hAnsi="宋体" w:eastAsia="宋体" w:cs="宋体"/>
          <w:sz w:val="24"/>
        </w:rPr>
        <w:t>4.4.3 考虑到补充通知的影响，委托人和招标机构可决定推迟投标截止时间。</w:t>
      </w:r>
    </w:p>
    <w:p w14:paraId="7EBA4CEF">
      <w:pPr>
        <w:spacing w:line="360" w:lineRule="auto"/>
        <w:rPr>
          <w:rFonts w:hint="eastAsia" w:ascii="宋体" w:hAnsi="宋体" w:eastAsia="宋体" w:cs="宋体"/>
          <w:b/>
          <w:bCs/>
          <w:sz w:val="24"/>
        </w:rPr>
      </w:pPr>
      <w:r>
        <w:rPr>
          <w:rFonts w:hint="eastAsia" w:ascii="宋体" w:hAnsi="宋体" w:eastAsia="宋体" w:cs="宋体"/>
          <w:b/>
          <w:bCs/>
          <w:sz w:val="24"/>
        </w:rPr>
        <w:t>5</w:t>
      </w:r>
      <w:r>
        <w:rPr>
          <w:rFonts w:hint="eastAsia" w:ascii="宋体" w:hAnsi="宋体" w:eastAsia="宋体" w:cs="宋体"/>
          <w:b/>
          <w:bCs/>
          <w:sz w:val="24"/>
          <w:lang w:val="en-US" w:eastAsia="zh-CN"/>
        </w:rPr>
        <w:t>.</w:t>
      </w:r>
      <w:r>
        <w:rPr>
          <w:rFonts w:hint="eastAsia" w:ascii="宋体" w:hAnsi="宋体" w:eastAsia="宋体" w:cs="宋体"/>
          <w:b/>
          <w:bCs/>
          <w:sz w:val="24"/>
        </w:rPr>
        <w:t>投标和招标总则</w:t>
      </w:r>
    </w:p>
    <w:p w14:paraId="6EE441F2">
      <w:pPr>
        <w:spacing w:line="360" w:lineRule="auto"/>
        <w:rPr>
          <w:rFonts w:hint="eastAsia" w:ascii="宋体" w:hAnsi="宋体" w:eastAsia="宋体" w:cs="宋体"/>
          <w:sz w:val="24"/>
        </w:rPr>
      </w:pPr>
      <w:r>
        <w:rPr>
          <w:rFonts w:hint="eastAsia" w:ascii="宋体" w:hAnsi="宋体" w:eastAsia="宋体" w:cs="宋体"/>
          <w:sz w:val="24"/>
        </w:rPr>
        <w:t>5.1 投标文件的编写</w:t>
      </w:r>
    </w:p>
    <w:p w14:paraId="03B7A85D">
      <w:pPr>
        <w:spacing w:line="360" w:lineRule="auto"/>
        <w:rPr>
          <w:rFonts w:hint="eastAsia" w:ascii="宋体" w:hAnsi="宋体" w:eastAsia="宋体" w:cs="宋体"/>
          <w:sz w:val="24"/>
        </w:rPr>
      </w:pPr>
      <w:r>
        <w:rPr>
          <w:rFonts w:hint="eastAsia" w:ascii="宋体" w:hAnsi="宋体" w:eastAsia="宋体" w:cs="宋体"/>
          <w:sz w:val="24"/>
        </w:rPr>
        <w:t>5.1.1投标人应仔细阅读招标文件的所有内容，并按照招标文件的“投标文件格式”规定及要求的内容和格式，提交完整的投标文件。</w:t>
      </w:r>
    </w:p>
    <w:p w14:paraId="615CEDD4">
      <w:pPr>
        <w:spacing w:line="360" w:lineRule="auto"/>
        <w:rPr>
          <w:rFonts w:hint="eastAsia" w:ascii="宋体" w:hAnsi="宋体" w:eastAsia="宋体" w:cs="宋体"/>
          <w:sz w:val="24"/>
        </w:rPr>
      </w:pPr>
      <w:r>
        <w:rPr>
          <w:rFonts w:hint="eastAsia" w:ascii="宋体" w:hAnsi="宋体" w:eastAsia="宋体" w:cs="宋体"/>
          <w:sz w:val="24"/>
        </w:rPr>
        <w:t>5.1.2投标语言和计量单位</w:t>
      </w:r>
    </w:p>
    <w:p w14:paraId="758EBEFD">
      <w:pPr>
        <w:spacing w:line="360" w:lineRule="auto"/>
        <w:ind w:firstLine="480"/>
        <w:rPr>
          <w:rFonts w:hint="eastAsia" w:ascii="宋体" w:hAnsi="宋体" w:eastAsia="宋体" w:cs="宋体"/>
          <w:sz w:val="24"/>
        </w:rPr>
      </w:pPr>
      <w:r>
        <w:rPr>
          <w:rFonts w:hint="eastAsia" w:ascii="宋体" w:hAnsi="宋体" w:eastAsia="宋体" w:cs="宋体"/>
          <w:sz w:val="24"/>
        </w:rPr>
        <w:t>投标文件和来往函件用中文书写（外文函件必须翻译为中文），计量单位应使用中华人民共和国法定计量单位。（除非招标文件中另有规定）。</w:t>
      </w:r>
    </w:p>
    <w:p w14:paraId="128CE241">
      <w:pPr>
        <w:spacing w:line="360" w:lineRule="auto"/>
        <w:rPr>
          <w:rFonts w:hint="eastAsia" w:ascii="宋体" w:hAnsi="宋体" w:eastAsia="宋体" w:cs="宋体"/>
          <w:sz w:val="24"/>
        </w:rPr>
      </w:pPr>
      <w:r>
        <w:rPr>
          <w:rFonts w:hint="eastAsia" w:ascii="宋体" w:hAnsi="宋体" w:eastAsia="宋体" w:cs="宋体"/>
          <w:sz w:val="24"/>
        </w:rPr>
        <w:t>5.1.3投标人应按招标文件规定的投标范围进行投标。</w:t>
      </w:r>
    </w:p>
    <w:p w14:paraId="5B61C073">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5.1.4投标报价：投标报价是供应商响应采购项目要求的全部工作内容的价格体现，包括完成采购内容所需的直接费、间接费、利润、税金及其他相关的一切费用。</w:t>
      </w:r>
    </w:p>
    <w:p w14:paraId="4542EF3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14:paraId="1D845B6A">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14:paraId="6202C696">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5.1.4.3投标报价货币：人民币；单位：元。</w:t>
      </w:r>
    </w:p>
    <w:p w14:paraId="4C180928">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5.1.4.4投标文件报价出现前后不一致的，除招标文件另有规定外，按照下列规则修正：</w:t>
      </w:r>
    </w:p>
    <w:p w14:paraId="55219D89">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A.投标文件中投标报价表内容与投标文件中其他位置相应内容表述不一致的，以投标报价表为准；</w:t>
      </w:r>
    </w:p>
    <w:p w14:paraId="7DB5DD5A">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B.大写金额和小写金额不一致的，以大写金额为准；</w:t>
      </w:r>
    </w:p>
    <w:p w14:paraId="357F37DC">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C.单价金额小数点或者百分比有明显错位的，以投标报价表的总价为准，并修改单价；</w:t>
      </w:r>
    </w:p>
    <w:p w14:paraId="3EC515F4">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D.总价金额与按单价汇总金额不一致的，以单价金额计算结果为准。</w:t>
      </w:r>
    </w:p>
    <w:p w14:paraId="54CB5760">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同时出现两种以上不一致的，按照前款规定的顺序修正。修正后的报价经供应商确认后产生约束力，供应商不确认的，其投标无效。</w:t>
      </w:r>
    </w:p>
    <w:p w14:paraId="0078A696">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highlight w:val="none"/>
        </w:rPr>
      </w:pPr>
      <w:r>
        <w:rPr>
          <w:rFonts w:hint="eastAsia" w:ascii="宋体" w:hAnsi="宋体" w:eastAsia="宋体" w:cs="宋体"/>
          <w:b w:val="0"/>
          <w:bCs w:val="0"/>
          <w:kern w:val="2"/>
          <w:sz w:val="24"/>
          <w:szCs w:val="24"/>
          <w:highlight w:val="none"/>
          <w:lang w:val="en-US" w:eastAsia="zh-CN" w:bidi="ar-SA"/>
        </w:rPr>
        <w:t>E.因供应商对招标文件理解不透、误解、疏漏或对市场行情了解不清造成的后果和风险，均由供应商自己负责</w:t>
      </w:r>
      <w:r>
        <w:rPr>
          <w:rFonts w:hint="eastAsia" w:ascii="宋体" w:hAnsi="宋体" w:eastAsia="宋体" w:cs="宋体"/>
          <w:sz w:val="24"/>
          <w:highlight w:val="none"/>
        </w:rPr>
        <w:t>。</w:t>
      </w:r>
    </w:p>
    <w:p w14:paraId="55C8B256">
      <w:pPr>
        <w:pStyle w:val="114"/>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5.1.5 关于进口产品</w:t>
      </w:r>
    </w:p>
    <w:p w14:paraId="7A974E40">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5.1.5.1根据财政部《关于印发〈政府采购进口产品管理办法〉的通知》（财库〔2007〕119号）规定，政府采购应当采购本国产品，确需采购进口产品的，应当在采购活动开始前向财政部门提出申请并获得财政部门审核同意后，依法开展政府采购活动。</w:t>
      </w:r>
    </w:p>
    <w:p w14:paraId="12E12378">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5.1.5.2根据财政部办公厅《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6F662FA9">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5.1.5.3 优先采购向我国转让技术、提供培训服务、其他补偿贸易措施及与我国企业签订消化吸收再创新方案的供应商的产品。</w:t>
      </w:r>
    </w:p>
    <w:p w14:paraId="7A2B83C5">
      <w:pPr>
        <w:spacing w:line="360" w:lineRule="auto"/>
        <w:outlineLvl w:val="9"/>
        <w:rPr>
          <w:rFonts w:hint="eastAsia" w:ascii="宋体" w:hAnsi="宋体" w:eastAsia="宋体" w:cs="宋体"/>
          <w:b/>
          <w:sz w:val="24"/>
        </w:rPr>
      </w:pPr>
      <w:r>
        <w:rPr>
          <w:rFonts w:hint="eastAsia" w:ascii="宋体" w:hAnsi="宋体" w:eastAsia="宋体" w:cs="宋体"/>
          <w:b/>
          <w:sz w:val="24"/>
        </w:rPr>
        <w:t>5.2  投标文件的组成</w:t>
      </w:r>
    </w:p>
    <w:p w14:paraId="5A889879">
      <w:pPr>
        <w:spacing w:line="360" w:lineRule="auto"/>
        <w:rPr>
          <w:rFonts w:hint="eastAsia" w:ascii="宋体" w:hAnsi="宋体" w:eastAsia="宋体" w:cs="宋体"/>
          <w:sz w:val="24"/>
        </w:rPr>
      </w:pPr>
      <w:r>
        <w:rPr>
          <w:rFonts w:hint="eastAsia" w:ascii="宋体" w:hAnsi="宋体" w:eastAsia="宋体" w:cs="宋体"/>
          <w:sz w:val="24"/>
        </w:rPr>
        <w:t>5.2.1投标人提交的投标文件至少应包括以下部分：</w:t>
      </w:r>
    </w:p>
    <w:p w14:paraId="475973BC">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投标函；</w:t>
      </w:r>
    </w:p>
    <w:p w14:paraId="4A2BB9D4">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投标报价表；</w:t>
      </w:r>
    </w:p>
    <w:p w14:paraId="35DB3599">
      <w:pPr>
        <w:pStyle w:val="4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投标报价明细表；</w:t>
      </w:r>
    </w:p>
    <w:p w14:paraId="7C621C84">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商务条款偏离表；</w:t>
      </w:r>
    </w:p>
    <w:p w14:paraId="17837B80">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技术规格偏离表；</w:t>
      </w:r>
    </w:p>
    <w:p w14:paraId="12ADDB23">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技术说明文件；</w:t>
      </w:r>
    </w:p>
    <w:p w14:paraId="323A6A7E">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法定代表人证明书或授权书；</w:t>
      </w:r>
    </w:p>
    <w:p w14:paraId="4BE9DC88">
      <w:pPr>
        <w:pStyle w:val="4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资格证明文件；</w:t>
      </w:r>
    </w:p>
    <w:p w14:paraId="738AD097">
      <w:pPr>
        <w:pStyle w:val="4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2"/>
        </w:rPr>
        <w:t>具有履行合同所必需的设备和专业技术能力的书面声明；</w:t>
      </w:r>
    </w:p>
    <w:p w14:paraId="159C4606">
      <w:pPr>
        <w:pStyle w:val="4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参加政府采购活动前三年内，在经营活动中没有重大违法记录书面声明；</w:t>
      </w:r>
    </w:p>
    <w:p w14:paraId="2521B993">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企业关联关系承诺书；</w:t>
      </w:r>
    </w:p>
    <w:p w14:paraId="36DE8DE2">
      <w:pPr>
        <w:pStyle w:val="5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陕西省政府采购供应商拒绝政府采购领域商业贿赂承诺书；</w:t>
      </w:r>
    </w:p>
    <w:p w14:paraId="1D5DC1F4">
      <w:pPr>
        <w:pStyle w:val="4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项目业绩表；</w:t>
      </w:r>
    </w:p>
    <w:p w14:paraId="75BD1CD8">
      <w:pPr>
        <w:pStyle w:val="49"/>
        <w:numPr>
          <w:ilvl w:val="0"/>
          <w:numId w:val="3"/>
        </w:numPr>
        <w:spacing w:line="360" w:lineRule="auto"/>
        <w:ind w:left="425" w:leftChars="200" w:hanging="5"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优惠、培训、售后服务承诺；</w:t>
      </w:r>
    </w:p>
    <w:p w14:paraId="584FB4F8">
      <w:pPr>
        <w:numPr>
          <w:ilvl w:val="0"/>
          <w:numId w:val="0"/>
        </w:num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8"/>
          <w:u w:val="single"/>
        </w:rPr>
        <w:t xml:space="preserve"> 缺以上任一项的投标将被视为无效投标 </w:t>
      </w:r>
      <w:r>
        <w:rPr>
          <w:rFonts w:hint="eastAsia" w:ascii="宋体" w:hAnsi="宋体" w:eastAsia="宋体" w:cs="宋体"/>
          <w:sz w:val="24"/>
        </w:rPr>
        <w:t>。</w:t>
      </w:r>
    </w:p>
    <w:p w14:paraId="710973D9">
      <w:pPr>
        <w:spacing w:line="360" w:lineRule="auto"/>
        <w:rPr>
          <w:rFonts w:hint="eastAsia" w:ascii="宋体" w:hAnsi="宋体" w:eastAsia="宋体" w:cs="宋体"/>
          <w:sz w:val="24"/>
        </w:rPr>
      </w:pPr>
      <w:r>
        <w:rPr>
          <w:rFonts w:hint="eastAsia" w:ascii="宋体" w:hAnsi="宋体" w:eastAsia="宋体" w:cs="宋体"/>
          <w:sz w:val="24"/>
        </w:rPr>
        <w:t>5.2.2投标人可在满足“</w:t>
      </w:r>
      <w:r>
        <w:rPr>
          <w:rFonts w:hint="eastAsia" w:ascii="宋体" w:hAnsi="宋体" w:eastAsia="宋体" w:cs="宋体"/>
          <w:sz w:val="24"/>
          <w:lang w:eastAsia="zh-CN"/>
        </w:rPr>
        <w:t>用户需求书（采购内容及要求）</w:t>
      </w:r>
      <w:r>
        <w:rPr>
          <w:rFonts w:hint="eastAsia" w:ascii="宋体" w:hAnsi="宋体" w:eastAsia="宋体" w:cs="宋体"/>
          <w:sz w:val="24"/>
        </w:rPr>
        <w:t>”中对设备的整体要求的前提下，对设备中的软硬件配置提出合理化建议。</w:t>
      </w:r>
    </w:p>
    <w:p w14:paraId="49E04FF8">
      <w:pPr>
        <w:spacing w:line="360" w:lineRule="auto"/>
        <w:rPr>
          <w:rFonts w:hint="eastAsia" w:ascii="宋体" w:hAnsi="宋体" w:eastAsia="宋体" w:cs="宋体"/>
          <w:sz w:val="24"/>
        </w:rPr>
      </w:pPr>
      <w:r>
        <w:rPr>
          <w:rFonts w:hint="eastAsia" w:ascii="宋体" w:hAnsi="宋体" w:eastAsia="宋体" w:cs="宋体"/>
          <w:sz w:val="24"/>
        </w:rPr>
        <w:t>5.3  投标</w:t>
      </w:r>
    </w:p>
    <w:p w14:paraId="47DAF8FA">
      <w:pPr>
        <w:spacing w:line="360" w:lineRule="auto"/>
        <w:ind w:firstLine="482" w:firstLineChars="200"/>
        <w:jc w:val="both"/>
        <w:rPr>
          <w:rFonts w:hint="eastAsia" w:ascii="宋体" w:hAnsi="宋体" w:eastAsia="宋体" w:cs="宋体"/>
          <w:b/>
          <w:bCs/>
          <w:color w:val="000000" w:themeColor="text1"/>
          <w:kern w:val="1"/>
          <w:sz w:val="24"/>
          <w:highlight w:val="none"/>
          <w:lang w:eastAsia="zh-CN"/>
          <w14:textFill>
            <w14:solidFill>
              <w14:schemeClr w14:val="tx1"/>
            </w14:solidFill>
          </w14:textFill>
        </w:rPr>
      </w:pPr>
      <w:r>
        <w:rPr>
          <w:rFonts w:hint="eastAsia" w:ascii="宋体" w:hAnsi="宋体" w:eastAsia="宋体" w:cs="宋体"/>
          <w:b/>
          <w:bCs/>
          <w:color w:val="000000" w:themeColor="text1"/>
          <w:kern w:val="1"/>
          <w:sz w:val="24"/>
          <w:lang w:eastAsia="zh-CN"/>
          <w14:textFill>
            <w14:solidFill>
              <w14:schemeClr w14:val="tx1"/>
            </w14:solidFill>
          </w14:textFill>
        </w:rPr>
        <w:t xml:space="preserve"> 5.3.1 </w:t>
      </w:r>
      <w:r>
        <w:rPr>
          <w:rFonts w:hint="eastAsia" w:ascii="宋体" w:hAnsi="宋体" w:eastAsia="宋体" w:cs="宋体"/>
          <w:b/>
          <w:bCs/>
          <w:color w:val="000000" w:themeColor="text1"/>
          <w:kern w:val="1"/>
          <w:sz w:val="24"/>
          <w:highlight w:val="none"/>
          <w:lang w:eastAsia="zh-CN"/>
          <w14:textFill>
            <w14:solidFill>
              <w14:schemeClr w14:val="tx1"/>
            </w14:solidFill>
          </w14:textFill>
        </w:rPr>
        <w:t>本项目采用电子化和远程不见面开标（投标单位远程开标，无需到场），“不见面开标大厅”登录网址：</w:t>
      </w:r>
    </w:p>
    <w:p w14:paraId="4C1360DB">
      <w:pPr>
        <w:spacing w:line="360" w:lineRule="auto"/>
        <w:ind w:firstLine="482" w:firstLineChars="200"/>
        <w:jc w:val="both"/>
        <w:rPr>
          <w:rFonts w:hint="eastAsia" w:ascii="宋体" w:hAnsi="宋体" w:eastAsia="宋体" w:cs="宋体"/>
          <w:color w:val="000000" w:themeColor="text1"/>
          <w:kern w:val="1"/>
          <w:sz w:val="24"/>
          <w:highlight w:val="none"/>
          <w:lang w:val="en-US" w:eastAsia="zh-CN"/>
          <w14:textFill>
            <w14:solidFill>
              <w14:schemeClr w14:val="tx1"/>
            </w14:solidFill>
          </w14:textFill>
        </w:rPr>
      </w:pPr>
      <w:r>
        <w:rPr>
          <w:rFonts w:hint="eastAsia" w:ascii="宋体" w:hAnsi="宋体" w:eastAsia="宋体" w:cs="宋体"/>
          <w:b/>
          <w:bCs/>
          <w:color w:val="000000" w:themeColor="text1"/>
          <w:kern w:val="1"/>
          <w:sz w:val="24"/>
          <w:highlight w:val="none"/>
          <w:lang w:eastAsia="zh-CN"/>
          <w14:textFill>
            <w14:solidFill>
              <w14:schemeClr w14:val="tx1"/>
            </w14:solidFill>
          </w14:textFill>
        </w:rPr>
        <w:t>http：//219.145.206.209/BidOpeningHall/bidopeninghallaction/hall/login</w:t>
      </w:r>
    </w:p>
    <w:p w14:paraId="4FE6BF7B">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5.3.2 </w:t>
      </w:r>
      <w:r>
        <w:rPr>
          <w:rFonts w:hint="eastAsia" w:ascii="宋体" w:hAnsi="宋体" w:eastAsia="宋体" w:cs="宋体"/>
          <w:color w:val="000000" w:themeColor="text1"/>
          <w:kern w:val="1"/>
          <w:sz w:val="24"/>
          <w:lang w:val="en-US" w:eastAsia="zh-CN"/>
          <w14:textFill>
            <w14:solidFill>
              <w14:schemeClr w14:val="tx1"/>
            </w14:solidFill>
          </w14:textFill>
        </w:rPr>
        <w:fldChar w:fldCharType="begin"/>
      </w:r>
      <w:r>
        <w:rPr>
          <w:rFonts w:hint="eastAsia" w:ascii="宋体" w:hAnsi="宋体" w:eastAsia="宋体" w:cs="宋体"/>
          <w:color w:val="000000" w:themeColor="text1"/>
          <w:kern w:val="1"/>
          <w:sz w:val="24"/>
          <w:lang w:val="en-US" w:eastAsia="zh-CN"/>
          <w14:textFill>
            <w14:solidFill>
              <w14:schemeClr w14:val="tx1"/>
            </w14:solidFill>
          </w14:textFill>
        </w:rPr>
        <w:instrText xml:space="preserve"> HYPERLINK "mailto:项目开标结束后，所有供应商须提供正本的Word版本及加盖公章PDF版本电子投标文件发送至383581127@qq.com。中标供应商在领取中标通知书时提供一正二副纸质投标文件用于备案。" </w:instrText>
      </w:r>
      <w:r>
        <w:rPr>
          <w:rFonts w:hint="eastAsia" w:ascii="宋体" w:hAnsi="宋体" w:eastAsia="宋体" w:cs="宋体"/>
          <w:color w:val="000000" w:themeColor="text1"/>
          <w:kern w:val="1"/>
          <w:sz w:val="24"/>
          <w:lang w:val="en-US" w:eastAsia="zh-CN"/>
          <w14:textFill>
            <w14:solidFill>
              <w14:schemeClr w14:val="tx1"/>
            </w14:solidFill>
          </w14:textFill>
        </w:rPr>
        <w:fldChar w:fldCharType="separate"/>
      </w:r>
      <w:r>
        <w:rPr>
          <w:rStyle w:val="41"/>
          <w:rFonts w:hint="eastAsia" w:ascii="宋体" w:hAnsi="宋体" w:eastAsia="宋体" w:cs="宋体"/>
          <w:kern w:val="1"/>
          <w:sz w:val="24"/>
          <w:lang w:val="en-US" w:eastAsia="zh-CN"/>
        </w:rPr>
        <w:t>项目开标结束后，所有供应商须提供正本的Word版本及加盖公章PDF版本电子投标文件发送至zhaotianyu989@foxmail.com。中标供应商在领取中标通知书时提供一正二副纸质投标文件用于备案。</w:t>
      </w:r>
      <w:r>
        <w:rPr>
          <w:rFonts w:hint="eastAsia" w:ascii="宋体" w:hAnsi="宋体" w:eastAsia="宋体" w:cs="宋体"/>
          <w:color w:val="000000" w:themeColor="text1"/>
          <w:kern w:val="1"/>
          <w:sz w:val="24"/>
          <w:lang w:val="en-US" w:eastAsia="zh-CN"/>
          <w14:textFill>
            <w14:solidFill>
              <w14:schemeClr w14:val="tx1"/>
            </w14:solidFill>
          </w14:textFill>
        </w:rPr>
        <w:fldChar w:fldCharType="end"/>
      </w:r>
    </w:p>
    <w:p w14:paraId="2142B394">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5.3.3 纸质版</w:t>
      </w:r>
      <w:r>
        <w:rPr>
          <w:rFonts w:hint="eastAsia" w:ascii="宋体" w:hAnsi="宋体" w:eastAsia="宋体" w:cs="宋体"/>
          <w:color w:val="000000" w:themeColor="text1"/>
          <w:kern w:val="1"/>
          <w:sz w:val="24"/>
          <w:lang w:eastAsia="zh-CN"/>
          <w14:textFill>
            <w14:solidFill>
              <w14:schemeClr w14:val="tx1"/>
            </w14:solidFill>
          </w14:textFill>
        </w:rPr>
        <w:t>投标文件一式叁份，其中正本壹份，副本贰份。在每一份文件上要注明 “正本”或“副本”字样。</w:t>
      </w:r>
    </w:p>
    <w:p w14:paraId="759C9241">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5.3.4 投标文件的正本需打印，并由法定代表人或经正式授权的代表在投标文件上签字。投标文件的副本可采用正本的复印件。</w:t>
      </w:r>
    </w:p>
    <w:p w14:paraId="04D3531B">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5.3.5 投标人名称应当填写全称，同时加盖公章。</w:t>
      </w:r>
    </w:p>
    <w:p w14:paraId="4FF30BC7">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 xml:space="preserve">5.3.6 纸质版投标文件不得随意涂改和增删，应当跟开标时上传的电子投标文件一致。任何行间如有修改错漏之处，涂改或增删，必须由法定代表人或授权代表在旁边签字、盖章才有效。          </w:t>
      </w:r>
    </w:p>
    <w:p w14:paraId="2E47CDFE">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5.3.7投标人应当按照招标文件中提供的统一格式制作投标文件，投标文件中应当有目录。</w:t>
      </w:r>
    </w:p>
    <w:p w14:paraId="5C29228A">
      <w:pPr>
        <w:spacing w:line="360" w:lineRule="auto"/>
        <w:ind w:firstLine="48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5.3.8纸质版投标文件</w:t>
      </w:r>
      <w:r>
        <w:rPr>
          <w:rFonts w:hint="eastAsia" w:ascii="宋体" w:hAnsi="宋体" w:eastAsia="宋体" w:cs="宋体"/>
          <w:color w:val="000000" w:themeColor="text1"/>
          <w:kern w:val="1"/>
          <w:sz w:val="24"/>
          <w:lang w:val="zh-CN" w:eastAsia="zh-CN"/>
          <w14:textFill>
            <w14:solidFill>
              <w14:schemeClr w14:val="tx1"/>
            </w14:solidFill>
          </w14:textFill>
        </w:rPr>
        <w:t>必须工整、规范、统一、清晰，采用A4幅面纸胶装成册、标注页码。</w:t>
      </w:r>
    </w:p>
    <w:p w14:paraId="2EFD5A85">
      <w:pPr>
        <w:spacing w:line="360" w:lineRule="auto"/>
        <w:ind w:firstLine="480" w:firstLineChars="200"/>
        <w:rPr>
          <w:rFonts w:hint="eastAsia" w:ascii="宋体" w:hAnsi="宋体" w:eastAsia="宋体" w:cs="宋体"/>
          <w:color w:val="000000" w:themeColor="text1"/>
          <w:kern w:val="1"/>
          <w:sz w:val="24"/>
          <w:lang w:val="en-US" w:eastAsia="zh-CN"/>
          <w14:textFill>
            <w14:solidFill>
              <w14:schemeClr w14:val="tx1"/>
            </w14:solidFill>
          </w14:textFill>
        </w:rPr>
      </w:pPr>
      <w:bookmarkStart w:id="6" w:name="_Toc8985"/>
      <w:r>
        <w:rPr>
          <w:rFonts w:hint="eastAsia" w:ascii="宋体" w:hAnsi="宋体" w:eastAsia="宋体" w:cs="宋体"/>
          <w:color w:val="000000" w:themeColor="text1"/>
          <w:kern w:val="1"/>
          <w:sz w:val="24"/>
          <w:lang w:val="en-US" w:eastAsia="zh-CN"/>
          <w14:textFill>
            <w14:solidFill>
              <w14:schemeClr w14:val="tx1"/>
            </w14:solidFill>
          </w14:textFill>
        </w:rPr>
        <w:t>5.3.9 若投标人对文件理解有误，产生的后果由投标人自行承担。</w:t>
      </w:r>
      <w:bookmarkEnd w:id="6"/>
      <w:bookmarkStart w:id="7" w:name="_Toc437438177"/>
      <w:bookmarkEnd w:id="7"/>
    </w:p>
    <w:p w14:paraId="49AE7D98">
      <w:pPr>
        <w:spacing w:line="360" w:lineRule="auto"/>
        <w:rPr>
          <w:rFonts w:hint="eastAsia" w:ascii="宋体" w:hAnsi="宋体" w:eastAsia="宋体" w:cs="宋体"/>
          <w:sz w:val="24"/>
        </w:rPr>
      </w:pPr>
      <w:r>
        <w:rPr>
          <w:rFonts w:hint="eastAsia" w:ascii="宋体" w:hAnsi="宋体" w:eastAsia="宋体" w:cs="宋体"/>
          <w:sz w:val="24"/>
        </w:rPr>
        <w:t>5.4  投标的有效期</w:t>
      </w:r>
    </w:p>
    <w:p w14:paraId="3068AF45">
      <w:pPr>
        <w:spacing w:line="360" w:lineRule="auto"/>
        <w:rPr>
          <w:rFonts w:hint="eastAsia" w:ascii="宋体" w:hAnsi="宋体" w:eastAsia="宋体" w:cs="宋体"/>
          <w:sz w:val="24"/>
        </w:rPr>
      </w:pPr>
      <w:r>
        <w:rPr>
          <w:rFonts w:hint="eastAsia" w:ascii="宋体" w:hAnsi="宋体" w:eastAsia="宋体" w:cs="宋体"/>
          <w:sz w:val="24"/>
        </w:rPr>
        <w:t>5.4.1从投标截止日期</w:t>
      </w:r>
      <w:r>
        <w:rPr>
          <w:rFonts w:hint="eastAsia" w:ascii="宋体" w:hAnsi="宋体" w:eastAsia="宋体" w:cs="宋体"/>
          <w:sz w:val="24"/>
          <w:u w:val="none"/>
        </w:rPr>
        <w:t>起，</w:t>
      </w:r>
      <w:r>
        <w:rPr>
          <w:rFonts w:hint="eastAsia" w:ascii="宋体" w:hAnsi="宋体" w:eastAsia="宋体" w:cs="宋体"/>
          <w:color w:val="000000" w:themeColor="text1"/>
          <w:sz w:val="24"/>
          <w:highlight w:val="none"/>
          <w:u w:val="none"/>
          <w14:textFill>
            <w14:solidFill>
              <w14:schemeClr w14:val="tx1"/>
            </w14:solidFill>
          </w14:textFill>
        </w:rPr>
        <w:t>投标有效期为</w:t>
      </w:r>
      <w:r>
        <w:rPr>
          <w:rFonts w:hint="eastAsia" w:ascii="宋体" w:hAnsi="宋体" w:eastAsia="宋体" w:cs="宋体"/>
          <w:color w:val="000000" w:themeColor="text1"/>
          <w:sz w:val="24"/>
          <w:highlight w:val="none"/>
          <w:u w:val="none"/>
          <w:lang w:val="en-US" w:eastAsia="zh-CN"/>
          <w14:textFill>
            <w14:solidFill>
              <w14:schemeClr w14:val="tx1"/>
            </w14:solidFill>
          </w14:textFill>
        </w:rPr>
        <w:t>90</w:t>
      </w:r>
      <w:r>
        <w:rPr>
          <w:rFonts w:hint="eastAsia" w:ascii="宋体" w:hAnsi="宋体" w:eastAsia="宋体" w:cs="宋体"/>
          <w:color w:val="000000" w:themeColor="text1"/>
          <w:sz w:val="24"/>
          <w:highlight w:val="none"/>
          <w:u w:val="none"/>
          <w14:textFill>
            <w14:solidFill>
              <w14:schemeClr w14:val="tx1"/>
            </w14:solidFill>
          </w14:textFill>
        </w:rPr>
        <w:t>天</w:t>
      </w:r>
      <w:r>
        <w:rPr>
          <w:rFonts w:hint="eastAsia" w:ascii="宋体" w:hAnsi="宋体" w:eastAsia="宋体" w:cs="宋体"/>
          <w:sz w:val="24"/>
        </w:rPr>
        <w:t>。在特殊情况下，招标机构可于投标有效期满之前要求投标人同意延长有效期，要求与答复均以书面形式。</w:t>
      </w:r>
    </w:p>
    <w:p w14:paraId="5F0670DF">
      <w:pPr>
        <w:spacing w:line="360" w:lineRule="auto"/>
        <w:rPr>
          <w:rFonts w:hint="eastAsia" w:ascii="宋体" w:hAnsi="宋体" w:eastAsia="宋体" w:cs="宋体"/>
          <w:b/>
          <w:bCs/>
          <w:sz w:val="24"/>
          <w:u w:val="single"/>
        </w:rPr>
      </w:pPr>
      <w:r>
        <w:rPr>
          <w:rFonts w:hint="eastAsia" w:ascii="宋体" w:hAnsi="宋体" w:eastAsia="宋体" w:cs="宋体"/>
          <w:sz w:val="24"/>
        </w:rPr>
        <w:t xml:space="preserve">5.5  </w:t>
      </w:r>
      <w:r>
        <w:rPr>
          <w:rFonts w:hint="eastAsia" w:ascii="宋体" w:hAnsi="宋体" w:eastAsia="宋体" w:cs="宋体"/>
          <w:b/>
          <w:bCs/>
          <w:sz w:val="24"/>
          <w:u w:val="single"/>
        </w:rPr>
        <w:t>合同签订后请将合同复印件一份送至代理机构或将扫描件发至采购代理机构邮箱</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zhaotianyu989@foxmail.com</w:t>
      </w:r>
      <w:r>
        <w:rPr>
          <w:rFonts w:hint="eastAsia" w:ascii="宋体" w:hAnsi="宋体" w:eastAsia="宋体" w:cs="宋体"/>
        </w:rPr>
        <w:fldChar w:fldCharType="begin"/>
      </w:r>
      <w:r>
        <w:rPr>
          <w:rFonts w:hint="eastAsia" w:ascii="宋体" w:hAnsi="宋体" w:eastAsia="宋体" w:cs="宋体"/>
        </w:rPr>
        <w:instrText xml:space="preserve"> HYPERLINK "mailto:1084249351@qq.com，以便及时归档）。" </w:instrText>
      </w:r>
      <w:r>
        <w:rPr>
          <w:rFonts w:hint="eastAsia" w:ascii="宋体" w:hAnsi="宋体" w:eastAsia="宋体" w:cs="宋体"/>
        </w:rPr>
        <w:fldChar w:fldCharType="separate"/>
      </w:r>
      <w:r>
        <w:rPr>
          <w:rStyle w:val="41"/>
          <w:rFonts w:hint="eastAsia" w:ascii="宋体" w:hAnsi="宋体" w:eastAsia="宋体" w:cs="宋体"/>
          <w:b/>
          <w:bCs/>
          <w:sz w:val="24"/>
        </w:rPr>
        <w:t>，以便及时归档。</w:t>
      </w:r>
      <w:r>
        <w:rPr>
          <w:rStyle w:val="41"/>
          <w:rFonts w:hint="eastAsia" w:ascii="宋体" w:hAnsi="宋体" w:eastAsia="宋体" w:cs="宋体"/>
          <w:b/>
          <w:bCs/>
          <w:sz w:val="24"/>
        </w:rPr>
        <w:fldChar w:fldCharType="end"/>
      </w:r>
    </w:p>
    <w:p w14:paraId="6F567600">
      <w:pPr>
        <w:spacing w:line="360" w:lineRule="auto"/>
        <w:rPr>
          <w:rFonts w:hint="eastAsia" w:ascii="宋体" w:hAnsi="宋体" w:eastAsia="宋体" w:cs="宋体"/>
          <w:sz w:val="24"/>
        </w:rPr>
      </w:pPr>
      <w:r>
        <w:rPr>
          <w:rFonts w:hint="eastAsia" w:ascii="宋体" w:hAnsi="宋体" w:eastAsia="宋体" w:cs="宋体"/>
          <w:sz w:val="24"/>
        </w:rPr>
        <w:t>5.6  投标文件的修改：</w:t>
      </w:r>
    </w:p>
    <w:p w14:paraId="79508C51">
      <w:pPr>
        <w:spacing w:line="360" w:lineRule="auto"/>
        <w:ind w:firstLine="480" w:firstLineChars="200"/>
        <w:rPr>
          <w:rFonts w:hint="eastAsia" w:ascii="宋体" w:hAnsi="宋体" w:eastAsia="宋体" w:cs="宋体"/>
          <w:sz w:val="24"/>
        </w:rPr>
      </w:pPr>
      <w:r>
        <w:rPr>
          <w:rFonts w:hint="eastAsia" w:ascii="宋体" w:hAnsi="宋体" w:eastAsia="宋体" w:cs="宋体"/>
          <w:sz w:val="24"/>
        </w:rPr>
        <w:t>在规定的时间内，投标人可以修改其投标文件的内容，但必须以书面形式通知招标机构。在招标规定的修改截止时间后，投标人不可以修改其投标文件的内容。</w:t>
      </w:r>
    </w:p>
    <w:p w14:paraId="63B1F0AB">
      <w:pPr>
        <w:spacing w:line="360" w:lineRule="auto"/>
        <w:rPr>
          <w:rFonts w:hint="eastAsia" w:ascii="宋体" w:hAnsi="宋体" w:eastAsia="宋体" w:cs="宋体"/>
          <w:sz w:val="24"/>
        </w:rPr>
      </w:pPr>
      <w:r>
        <w:rPr>
          <w:rFonts w:hint="eastAsia" w:ascii="宋体" w:hAnsi="宋体" w:eastAsia="宋体" w:cs="宋体"/>
          <w:sz w:val="24"/>
        </w:rPr>
        <w:t>5.7  投标的撤回</w:t>
      </w:r>
    </w:p>
    <w:p w14:paraId="14475F13">
      <w:pPr>
        <w:spacing w:line="360" w:lineRule="auto"/>
        <w:rPr>
          <w:rFonts w:hint="eastAsia" w:ascii="宋体" w:hAnsi="宋体" w:eastAsia="宋体" w:cs="宋体"/>
          <w:sz w:val="24"/>
        </w:rPr>
      </w:pPr>
      <w:r>
        <w:rPr>
          <w:rFonts w:hint="eastAsia" w:ascii="宋体" w:hAnsi="宋体" w:eastAsia="宋体" w:cs="宋体"/>
          <w:sz w:val="24"/>
        </w:rPr>
        <w:t>在投标截止时间前投标人可以撤回其投标，但在投标截止后不允许撤回投标。</w:t>
      </w:r>
    </w:p>
    <w:p w14:paraId="66455179">
      <w:pPr>
        <w:spacing w:line="360" w:lineRule="auto"/>
        <w:rPr>
          <w:rFonts w:hint="eastAsia" w:ascii="宋体" w:hAnsi="宋体" w:eastAsia="宋体" w:cs="宋体"/>
          <w:sz w:val="24"/>
        </w:rPr>
      </w:pPr>
      <w:r>
        <w:rPr>
          <w:rFonts w:hint="eastAsia" w:ascii="宋体" w:hAnsi="宋体" w:eastAsia="宋体" w:cs="宋体"/>
          <w:sz w:val="24"/>
        </w:rPr>
        <w:t>5.8  招标过程及评审</w:t>
      </w:r>
    </w:p>
    <w:p w14:paraId="6E9F2D44">
      <w:pPr>
        <w:spacing w:line="360" w:lineRule="auto"/>
        <w:rPr>
          <w:rFonts w:hint="eastAsia" w:ascii="宋体" w:hAnsi="宋体" w:eastAsia="宋体" w:cs="宋体"/>
          <w:sz w:val="24"/>
        </w:rPr>
      </w:pPr>
      <w:r>
        <w:rPr>
          <w:rFonts w:hint="eastAsia" w:ascii="宋体" w:hAnsi="宋体" w:eastAsia="宋体" w:cs="宋体"/>
          <w:sz w:val="24"/>
        </w:rPr>
        <w:t>5.8.1招标机构将在招标公告中规定的时间和地点接受投标。</w:t>
      </w:r>
    </w:p>
    <w:p w14:paraId="4DE56907">
      <w:pPr>
        <w:spacing w:line="360" w:lineRule="auto"/>
        <w:rPr>
          <w:rFonts w:hint="eastAsia" w:ascii="宋体" w:hAnsi="宋体" w:eastAsia="宋体" w:cs="宋体"/>
          <w:sz w:val="24"/>
        </w:rPr>
      </w:pPr>
      <w:r>
        <w:rPr>
          <w:rFonts w:hint="eastAsia" w:ascii="宋体" w:hAnsi="宋体" w:eastAsia="宋体" w:cs="宋体"/>
          <w:sz w:val="24"/>
        </w:rPr>
        <w:t>5.8.2评标委员会只对确定为实质上响应招标文件要求的投标进行评审。</w:t>
      </w:r>
    </w:p>
    <w:p w14:paraId="386301AB">
      <w:pPr>
        <w:spacing w:line="360" w:lineRule="auto"/>
        <w:rPr>
          <w:rFonts w:hint="eastAsia" w:ascii="宋体" w:hAnsi="宋体" w:eastAsia="宋体" w:cs="宋体"/>
          <w:sz w:val="24"/>
        </w:rPr>
      </w:pPr>
      <w:r>
        <w:rPr>
          <w:rFonts w:hint="eastAsia" w:ascii="宋体" w:hAnsi="宋体" w:eastAsia="宋体" w:cs="宋体"/>
          <w:sz w:val="24"/>
        </w:rPr>
        <w:t>5.8.3实质上没有响应招标文件要求的投标文件将视为无效投标。出现但不限于下列情况之一的，其投标将视为无效投标：</w:t>
      </w:r>
    </w:p>
    <w:p w14:paraId="12F6B8B5">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投标文件不完整的；</w:t>
      </w:r>
    </w:p>
    <w:p w14:paraId="167A03B6">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投标文件无法人代表签字或签字人未被法人授权的；</w:t>
      </w:r>
    </w:p>
    <w:p w14:paraId="7A1F76F6">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投标有效期不足的；</w:t>
      </w:r>
    </w:p>
    <w:p w14:paraId="072DF73D">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投标文件附有招标方不能接受条件的；</w:t>
      </w:r>
    </w:p>
    <w:p w14:paraId="6EDCE91C">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投标总价超出项目预算或明显高于市场价格的；</w:t>
      </w:r>
    </w:p>
    <w:p w14:paraId="36010023">
      <w:pPr>
        <w:numPr>
          <w:ilvl w:val="0"/>
          <w:numId w:val="4"/>
        </w:numPr>
        <w:spacing w:line="360" w:lineRule="auto"/>
        <w:ind w:left="425" w:leftChars="0" w:hanging="5" w:firstLineChars="0"/>
        <w:rPr>
          <w:rFonts w:hint="eastAsia" w:ascii="宋体" w:hAnsi="宋体" w:eastAsia="宋体" w:cs="宋体"/>
          <w:sz w:val="24"/>
        </w:rPr>
      </w:pPr>
      <w:r>
        <w:rPr>
          <w:rFonts w:hint="eastAsia" w:ascii="宋体" w:hAnsi="宋体" w:eastAsia="宋体" w:cs="宋体"/>
          <w:sz w:val="24"/>
        </w:rPr>
        <w:t>按招标文件要求其他不符合招标方要求的。</w:t>
      </w:r>
    </w:p>
    <w:p w14:paraId="723E6449">
      <w:pPr>
        <w:spacing w:line="360" w:lineRule="auto"/>
        <w:rPr>
          <w:rFonts w:hint="eastAsia" w:ascii="宋体" w:hAnsi="宋体" w:eastAsia="宋体" w:cs="宋体"/>
          <w:sz w:val="24"/>
        </w:rPr>
      </w:pPr>
      <w:r>
        <w:rPr>
          <w:rFonts w:hint="eastAsia" w:ascii="宋体" w:hAnsi="宋体" w:eastAsia="宋体" w:cs="宋体"/>
          <w:sz w:val="24"/>
        </w:rPr>
        <w:t>5.8.4 评标委员会将按已定的原则及方法进行评审，详见评标办法。</w:t>
      </w:r>
    </w:p>
    <w:p w14:paraId="48349739">
      <w:pPr>
        <w:spacing w:line="360" w:lineRule="auto"/>
        <w:rPr>
          <w:rFonts w:hint="eastAsia" w:ascii="宋体" w:hAnsi="宋体" w:eastAsia="宋体" w:cs="宋体"/>
          <w:sz w:val="24"/>
        </w:rPr>
      </w:pPr>
      <w:r>
        <w:rPr>
          <w:rFonts w:hint="eastAsia" w:ascii="宋体" w:hAnsi="宋体" w:eastAsia="宋体" w:cs="宋体"/>
          <w:sz w:val="24"/>
        </w:rPr>
        <w:t>5.8.5评标委员会在确定中标候选人以前有权按照有关法规拒绝任何或全部投标，对此造成对投标人的影响不负任何责任，</w:t>
      </w:r>
      <w:r>
        <w:rPr>
          <w:rFonts w:hint="eastAsia" w:ascii="宋体" w:hAnsi="宋体" w:eastAsia="宋体" w:cs="宋体"/>
          <w:sz w:val="24"/>
          <w:lang w:eastAsia="zh-CN"/>
        </w:rPr>
        <w:t>不做</w:t>
      </w:r>
      <w:r>
        <w:rPr>
          <w:rFonts w:hint="eastAsia" w:ascii="宋体" w:hAnsi="宋体" w:eastAsia="宋体" w:cs="宋体"/>
          <w:sz w:val="24"/>
        </w:rPr>
        <w:t>任何解释。</w:t>
      </w:r>
    </w:p>
    <w:p w14:paraId="4D360583">
      <w:pPr>
        <w:spacing w:line="360" w:lineRule="auto"/>
        <w:rPr>
          <w:rFonts w:hint="eastAsia" w:ascii="宋体" w:hAnsi="宋体" w:eastAsia="宋体" w:cs="宋体"/>
          <w:color w:val="auto"/>
          <w:sz w:val="24"/>
        </w:rPr>
      </w:pPr>
      <w:r>
        <w:rPr>
          <w:rFonts w:hint="eastAsia" w:ascii="宋体" w:hAnsi="宋体" w:eastAsia="宋体" w:cs="宋体"/>
          <w:sz w:val="24"/>
        </w:rPr>
        <w:t>5.8.6 确定中标人后</w:t>
      </w:r>
      <w:r>
        <w:rPr>
          <w:rFonts w:hint="eastAsia" w:ascii="宋体" w:hAnsi="宋体" w:eastAsia="宋体" w:cs="宋体"/>
          <w:color w:val="auto"/>
          <w:sz w:val="24"/>
        </w:rPr>
        <w:t>，由招标机构发出中标通知书，中标人应</w:t>
      </w:r>
      <w:r>
        <w:rPr>
          <w:rFonts w:hint="eastAsia" w:ascii="宋体" w:hAnsi="宋体" w:eastAsia="宋体" w:cs="宋体"/>
          <w:color w:val="auto"/>
          <w:sz w:val="24"/>
          <w:lang w:val="en-US" w:eastAsia="zh-CN"/>
        </w:rPr>
        <w:t>25</w:t>
      </w:r>
      <w:r>
        <w:rPr>
          <w:rFonts w:hint="eastAsia" w:ascii="宋体" w:hAnsi="宋体" w:eastAsia="宋体" w:cs="宋体"/>
          <w:color w:val="auto"/>
          <w:sz w:val="24"/>
        </w:rPr>
        <w:t>日内与采购人签约。</w:t>
      </w:r>
    </w:p>
    <w:p w14:paraId="7544C505">
      <w:pPr>
        <w:spacing w:line="360" w:lineRule="auto"/>
        <w:rPr>
          <w:rFonts w:hint="eastAsia" w:ascii="宋体" w:hAnsi="宋体" w:eastAsia="宋体" w:cs="宋体"/>
          <w:color w:val="auto"/>
          <w:sz w:val="24"/>
        </w:rPr>
      </w:pPr>
      <w:r>
        <w:rPr>
          <w:rFonts w:hint="eastAsia" w:ascii="宋体" w:hAnsi="宋体" w:eastAsia="宋体" w:cs="宋体"/>
          <w:color w:val="auto"/>
          <w:sz w:val="24"/>
        </w:rPr>
        <w:t>5.8.7招标机构没有义务向未中标的投标人解释不中标的理由。</w:t>
      </w:r>
    </w:p>
    <w:p w14:paraId="7886E2E4">
      <w:pPr>
        <w:spacing w:line="360" w:lineRule="auto"/>
        <w:rPr>
          <w:rFonts w:hint="eastAsia" w:ascii="宋体" w:hAnsi="宋体" w:eastAsia="宋体" w:cs="宋体"/>
          <w:color w:val="auto"/>
          <w:sz w:val="24"/>
        </w:rPr>
      </w:pPr>
      <w:r>
        <w:rPr>
          <w:rFonts w:hint="eastAsia" w:ascii="宋体" w:hAnsi="宋体" w:eastAsia="宋体" w:cs="宋体"/>
          <w:color w:val="auto"/>
          <w:sz w:val="24"/>
        </w:rPr>
        <w:t>5.9  招标、评标过程的保密性。</w:t>
      </w:r>
    </w:p>
    <w:p w14:paraId="1BEAC3A0">
      <w:pPr>
        <w:spacing w:line="360" w:lineRule="auto"/>
        <w:rPr>
          <w:rFonts w:hint="eastAsia" w:ascii="宋体" w:hAnsi="宋体" w:eastAsia="宋体" w:cs="宋体"/>
          <w:sz w:val="24"/>
        </w:rPr>
      </w:pPr>
      <w:r>
        <w:rPr>
          <w:rFonts w:hint="eastAsia" w:ascii="宋体" w:hAnsi="宋体" w:eastAsia="宋体" w:cs="宋体"/>
          <w:sz w:val="24"/>
        </w:rPr>
        <w:t>5.9.1接受投标后，直至中标商与买方签订合同后止，凡与招标、审查、澄清、评价、比较、授标意见有关的内容，任何人均不得向投标人及与评审无关的其他人透露。</w:t>
      </w:r>
    </w:p>
    <w:p w14:paraId="4632F089">
      <w:pPr>
        <w:spacing w:line="360" w:lineRule="auto"/>
        <w:rPr>
          <w:rFonts w:hint="eastAsia" w:ascii="宋体" w:hAnsi="宋体" w:eastAsia="宋体" w:cs="宋体"/>
          <w:sz w:val="24"/>
        </w:rPr>
      </w:pPr>
      <w:r>
        <w:rPr>
          <w:rFonts w:hint="eastAsia" w:ascii="宋体" w:hAnsi="宋体" w:eastAsia="宋体" w:cs="宋体"/>
          <w:sz w:val="24"/>
        </w:rPr>
        <w:t>5.9.2从投标截止日起到确定中标人止，投标人不得与参加招标、评审的有关人员私下接触。在评审过程中，如果投标人试图在投标文件审查、澄清、比较及推荐中标人方面</w:t>
      </w:r>
      <w:r>
        <w:rPr>
          <w:rFonts w:hint="eastAsia" w:ascii="宋体" w:hAnsi="宋体" w:eastAsia="宋体" w:cs="宋体"/>
          <w:sz w:val="24"/>
          <w:lang w:eastAsia="zh-CN"/>
        </w:rPr>
        <w:t>对</w:t>
      </w:r>
      <w:r>
        <w:rPr>
          <w:rFonts w:hint="eastAsia" w:ascii="宋体" w:hAnsi="宋体" w:eastAsia="宋体" w:cs="宋体"/>
          <w:sz w:val="24"/>
        </w:rPr>
        <w:t>参与评审的有关人员和买方施加任何影响，其投标将被拒绝。</w:t>
      </w:r>
    </w:p>
    <w:p w14:paraId="224CE1A4">
      <w:pPr>
        <w:pStyle w:val="114"/>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outlineLvl w:val="9"/>
        <w:rPr>
          <w:rFonts w:hint="eastAsia" w:ascii="宋体" w:hAnsi="宋体" w:eastAsia="宋体" w:cs="宋体"/>
          <w:sz w:val="24"/>
          <w:szCs w:val="24"/>
          <w:highlight w:val="none"/>
        </w:rPr>
      </w:pPr>
      <w:r>
        <w:rPr>
          <w:rFonts w:hint="eastAsia" w:ascii="宋体" w:hAnsi="宋体" w:eastAsia="宋体" w:cs="宋体"/>
          <w:sz w:val="24"/>
        </w:rPr>
        <w:t>5.9.3</w:t>
      </w:r>
      <w:r>
        <w:rPr>
          <w:rFonts w:hint="eastAsia" w:ascii="宋体" w:hAnsi="宋体" w:eastAsia="宋体" w:cs="宋体"/>
          <w:sz w:val="24"/>
          <w:szCs w:val="24"/>
          <w:highlight w:val="none"/>
        </w:rPr>
        <w:t>关于同一品牌产品的处理</w:t>
      </w:r>
    </w:p>
    <w:p w14:paraId="219D2221">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24BDD9CA">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highlight w:val="none"/>
        </w:rPr>
        <w:t>5.9.3</w:t>
      </w:r>
      <w:r>
        <w:rPr>
          <w:rFonts w:hint="eastAsia" w:ascii="宋体" w:hAnsi="宋体" w:eastAsia="宋体" w:cs="宋体"/>
          <w:sz w:val="24"/>
          <w:highlight w:val="none"/>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34DCCE7F">
      <w:pPr>
        <w:pStyle w:val="17"/>
        <w:spacing w:line="360" w:lineRule="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14:paraId="4049F357">
      <w:pPr>
        <w:spacing w:line="360" w:lineRule="auto"/>
        <w:rPr>
          <w:rFonts w:hint="eastAsia" w:ascii="宋体" w:hAnsi="宋体" w:eastAsia="宋体" w:cs="宋体"/>
          <w:sz w:val="24"/>
        </w:rPr>
      </w:pPr>
      <w:r>
        <w:rPr>
          <w:rFonts w:hint="eastAsia" w:ascii="宋体" w:hAnsi="宋体" w:eastAsia="宋体" w:cs="宋体"/>
          <w:b/>
          <w:bCs/>
          <w:sz w:val="24"/>
        </w:rPr>
        <w:t>6</w:t>
      </w:r>
      <w:r>
        <w:rPr>
          <w:rFonts w:hint="eastAsia" w:ascii="宋体" w:hAnsi="宋体" w:eastAsia="宋体" w:cs="宋体"/>
          <w:b/>
          <w:bCs/>
          <w:sz w:val="24"/>
          <w:lang w:val="en-US" w:eastAsia="zh-CN"/>
        </w:rPr>
        <w:t>.</w:t>
      </w:r>
      <w:r>
        <w:rPr>
          <w:rFonts w:hint="eastAsia" w:ascii="宋体" w:hAnsi="宋体" w:eastAsia="宋体" w:cs="宋体"/>
          <w:b/>
          <w:bCs/>
          <w:sz w:val="24"/>
        </w:rPr>
        <w:t>签约及中标服务费</w:t>
      </w:r>
    </w:p>
    <w:p w14:paraId="5CB1BBAD">
      <w:pPr>
        <w:spacing w:line="360" w:lineRule="auto"/>
        <w:rPr>
          <w:rFonts w:hint="eastAsia" w:ascii="宋体" w:hAnsi="宋体" w:eastAsia="宋体" w:cs="宋体"/>
          <w:sz w:val="24"/>
        </w:rPr>
      </w:pPr>
      <w:r>
        <w:rPr>
          <w:rFonts w:hint="eastAsia" w:ascii="宋体" w:hAnsi="宋体" w:eastAsia="宋体" w:cs="宋体"/>
          <w:sz w:val="24"/>
        </w:rPr>
        <w:t>6.1 中标人须向招标机构缴纳足额中标服务费并领取中标通知书。</w:t>
      </w:r>
    </w:p>
    <w:p w14:paraId="5CEEBD9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 xml:space="preserve">  中标人须向招标机构按如下标准和规定交纳中标服务费：</w:t>
      </w:r>
    </w:p>
    <w:p w14:paraId="3289A05D">
      <w:pPr>
        <w:spacing w:line="360" w:lineRule="auto"/>
        <w:rPr>
          <w:rFonts w:hint="eastAsia" w:ascii="宋体" w:hAnsi="宋体" w:eastAsia="宋体" w:cs="宋体"/>
          <w:sz w:val="24"/>
        </w:rPr>
      </w:pPr>
      <w:r>
        <w:rPr>
          <w:rFonts w:hint="eastAsia" w:ascii="宋体" w:hAnsi="宋体" w:eastAsia="宋体" w:cs="宋体"/>
          <w:sz w:val="24"/>
        </w:rPr>
        <w:t xml:space="preserve">   （1）中标服务费币种与中标通知书中标价的币种相同；</w:t>
      </w:r>
    </w:p>
    <w:p w14:paraId="3EC0D091">
      <w:pPr>
        <w:spacing w:line="360" w:lineRule="auto"/>
        <w:rPr>
          <w:rFonts w:hint="eastAsia" w:ascii="宋体" w:hAnsi="宋体" w:eastAsia="宋体" w:cs="宋体"/>
          <w:sz w:val="24"/>
        </w:rPr>
      </w:pPr>
      <w:r>
        <w:rPr>
          <w:rFonts w:hint="eastAsia" w:ascii="宋体" w:hAnsi="宋体" w:eastAsia="宋体" w:cs="宋体"/>
          <w:sz w:val="24"/>
        </w:rPr>
        <w:t xml:space="preserve">   （2）中标服务费不列在投标报价表中；</w:t>
      </w:r>
    </w:p>
    <w:p w14:paraId="023749B7">
      <w:pPr>
        <w:spacing w:line="360" w:lineRule="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color w:val="auto"/>
          <w:sz w:val="24"/>
          <w:szCs w:val="24"/>
          <w:lang w:val="en-US" w:eastAsia="zh-CN"/>
        </w:rPr>
        <w:t>招标代理服务费</w:t>
      </w:r>
      <w:r>
        <w:rPr>
          <w:rFonts w:hint="eastAsia" w:ascii="宋体" w:hAnsi="宋体" w:eastAsia="宋体" w:cs="宋体"/>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14:paraId="0D833A5F">
      <w:pPr>
        <w:spacing w:line="360" w:lineRule="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6.3合同签订、履行及验收</w:t>
      </w:r>
    </w:p>
    <w:p w14:paraId="60B33CFE">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招标文件、投标文件、澄清、补充合同等为政府采购合同的组成部分，具有同等法律效力。</w:t>
      </w:r>
    </w:p>
    <w:p w14:paraId="28C97F0D">
      <w:pPr>
        <w:pStyle w:val="114"/>
        <w:spacing w:before="210" w:after="210" w:line="360" w:lineRule="auto"/>
        <w:ind w:left="0" w:leftChars="0" w:firstLine="0" w:firstLineChars="0"/>
        <w:outlineLvl w:val="9"/>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签订政府采购合同</w:t>
      </w:r>
    </w:p>
    <w:p w14:paraId="5009090B">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6.3.1.1</w:t>
      </w:r>
      <w:r>
        <w:rPr>
          <w:rFonts w:hint="eastAsia" w:ascii="宋体" w:hAnsi="宋体" w:eastAsia="宋体" w:cs="宋体"/>
          <w:sz w:val="24"/>
          <w:szCs w:val="24"/>
          <w:highlight w:val="none"/>
        </w:rPr>
        <w:t>自中标通知书发出之日起</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日内，采购人与中标供应商应按招标文件和中标供应商投标文件的约定，签订书面合同。</w:t>
      </w:r>
    </w:p>
    <w:p w14:paraId="0E253669">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6.3.1.2</w:t>
      </w:r>
      <w:r>
        <w:rPr>
          <w:rFonts w:hint="eastAsia" w:ascii="宋体" w:hAnsi="宋体" w:eastAsia="宋体" w:cs="宋体"/>
          <w:sz w:val="24"/>
          <w:szCs w:val="24"/>
          <w:highlight w:val="none"/>
        </w:rPr>
        <w:t>中标供应商拒绝与采购人签订合同的，采购人可以按照《政府采购法实施条例》第四十九条规定，确定下一候选人为中标供应商，也可以重新开展政府采购活动。</w:t>
      </w:r>
    </w:p>
    <w:p w14:paraId="4E762446">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6DA7FDB9">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6.3.1.</w:t>
      </w:r>
      <w:r>
        <w:rPr>
          <w:rFonts w:hint="eastAsia" w:ascii="宋体" w:hAnsi="宋体" w:eastAsia="宋体" w:cs="宋体"/>
          <w:sz w:val="24"/>
          <w:szCs w:val="24"/>
          <w:highlight w:val="none"/>
        </w:rPr>
        <w:t>4质疑或者投诉事项可能影响中标、成交结果的，采购人应当暂停签订合同，已经签订合同的，应当中止履行合同。</w:t>
      </w:r>
    </w:p>
    <w:p w14:paraId="7E9F8850">
      <w:pPr>
        <w:pStyle w:val="114"/>
        <w:spacing w:before="210" w:after="210" w:line="360" w:lineRule="auto"/>
        <w:ind w:left="0" w:leftChars="0" w:firstLine="0" w:firstLineChars="0"/>
        <w:outlineLvl w:val="9"/>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合同公告及备案</w:t>
      </w:r>
    </w:p>
    <w:p w14:paraId="4B641EDA">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1采购人应当自政府采购合同签订之日起2个工作日内，在陕西省政府采购网对合同进行公示，但政府采购合同中涉及国家秘密、商业秘密的内容除外。</w:t>
      </w:r>
    </w:p>
    <w:p w14:paraId="4793BA92">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6.3.2.</w:t>
      </w:r>
      <w:r>
        <w:rPr>
          <w:rFonts w:hint="eastAsia" w:ascii="宋体" w:hAnsi="宋体" w:eastAsia="宋体" w:cs="宋体"/>
          <w:sz w:val="24"/>
          <w:szCs w:val="24"/>
          <w:highlight w:val="none"/>
        </w:rPr>
        <w:t>2采购人应自合同签订之日起7个工作日内将政府采购合同报送监管机构备案。</w:t>
      </w:r>
    </w:p>
    <w:p w14:paraId="1886CE55">
      <w:pPr>
        <w:pStyle w:val="114"/>
        <w:spacing w:before="210" w:after="210" w:line="360" w:lineRule="auto"/>
        <w:ind w:left="0" w:leftChars="0" w:firstLine="0" w:firstLineChars="0"/>
        <w:outlineLvl w:val="9"/>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履行合同</w:t>
      </w:r>
    </w:p>
    <w:p w14:paraId="32365118">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1．合同一经签订，双方应严格履行合同规定的义务。</w:t>
      </w:r>
    </w:p>
    <w:p w14:paraId="33B8189E">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6.3.3.</w:t>
      </w:r>
      <w:r>
        <w:rPr>
          <w:rFonts w:hint="eastAsia" w:ascii="宋体" w:hAnsi="宋体" w:eastAsia="宋体" w:cs="宋体"/>
          <w:sz w:val="24"/>
          <w:szCs w:val="24"/>
          <w:highlight w:val="none"/>
        </w:rPr>
        <w:t>2．在合同履行过程中，如发生合同纠纷，合同双方应按照《中华人民共和国民法典》及合同条款的有关规定进行处理。</w:t>
      </w:r>
    </w:p>
    <w:p w14:paraId="698E1058">
      <w:pPr>
        <w:pStyle w:val="114"/>
        <w:spacing w:before="210" w:after="210" w:line="360" w:lineRule="auto"/>
        <w:ind w:left="0" w:leftChars="0" w:firstLine="0" w:firstLineChars="0"/>
        <w:outlineLvl w:val="9"/>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验收或考核</w:t>
      </w:r>
    </w:p>
    <w:p w14:paraId="1908829A">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1采购人严格按照国家相关法律法规的要求及招标文件的要求组织验收或考核。</w:t>
      </w:r>
    </w:p>
    <w:p w14:paraId="28E39BCA">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6.3.4.</w:t>
      </w:r>
      <w:r>
        <w:rPr>
          <w:rFonts w:hint="eastAsia" w:ascii="宋体" w:hAnsi="宋体" w:eastAsia="宋体" w:cs="宋体"/>
          <w:sz w:val="24"/>
          <w:szCs w:val="24"/>
          <w:highlight w:val="none"/>
        </w:rPr>
        <w:t>2采购人按《关于促进政府采购公平竞争优化营商环境的通知》（财库〔2019〕38号）、《保障中小企业款项支付条例》（国务院令第728号）等规定及采购合同的约定进行支付合同款项。</w:t>
      </w:r>
    </w:p>
    <w:p w14:paraId="429AC711">
      <w:pPr>
        <w:pStyle w:val="47"/>
        <w:rPr>
          <w:rFonts w:hint="eastAsia" w:ascii="宋体" w:hAnsi="宋体" w:eastAsia="宋体" w:cs="宋体"/>
          <w:lang w:val="en-US" w:eastAsia="zh-CN"/>
        </w:rPr>
      </w:pPr>
    </w:p>
    <w:p w14:paraId="1C7CA7BB">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7.</w:t>
      </w:r>
      <w:r>
        <w:rPr>
          <w:rFonts w:hint="eastAsia" w:ascii="宋体" w:hAnsi="宋体" w:eastAsia="宋体" w:cs="宋体"/>
          <w:b/>
          <w:bCs/>
          <w:sz w:val="24"/>
        </w:rPr>
        <w:t>陕西省中小企业政府采购信用融资办法</w:t>
      </w:r>
      <w:r>
        <w:rPr>
          <w:rFonts w:hint="eastAsia" w:ascii="宋体" w:hAnsi="宋体" w:eastAsia="宋体" w:cs="宋体"/>
          <w:b/>
          <w:bCs/>
          <w:sz w:val="24"/>
          <w:lang w:val="en-US" w:eastAsia="zh-CN"/>
        </w:rPr>
        <w:t>及说明</w:t>
      </w:r>
    </w:p>
    <w:p w14:paraId="7CF729BA">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陕西省中小企业政府采购信用融资办法</w:t>
      </w:r>
    </w:p>
    <w:p w14:paraId="5A03ED50">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46A8967F">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第二条  本办法所称“中小企业”包括中型、小型及微型企业，其划型标准按照《工业和信息化部　统计局　发展改革委　财政部《关于印发中小企业划型标准规定的通知》（工信部联企业〔2011〕300号）规定执行。</w:t>
      </w:r>
    </w:p>
    <w:p w14:paraId="10B6E901">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2A103660">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第四条  开展政府采购信用融资的银行，应当为在陕西省境内注册或设立分支机构，并经财政部门审核且在我省政府采购信息系统搭建服务链接窗口的金融机构。</w:t>
      </w:r>
    </w:p>
    <w:p w14:paraId="0AD326E2">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第五条  政府采购信用融资应当坚持“财政引导，市场运行，银企自愿，互惠共赢”的原则。</w:t>
      </w:r>
    </w:p>
    <w:p w14:paraId="65EA5BA6">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14:paraId="00873332">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72558B94">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40DB2231">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3AE70FE3">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19F5ED89">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164F4CB4">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62801256">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225B5F22">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54E4A266">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第十五条 省本级政府采购资金支付时，各采购单位必须将采购资金支付到备案合同中指定的融资银行及收款账号，以保障贷款资金的安全回收。</w:t>
      </w:r>
    </w:p>
    <w:p w14:paraId="0406EFC2">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第十六条 各市县操作程序由各地结合本地实际自行拟定，但应当体现“便捷高效、监管有效、风险可控”的原则。</w:t>
      </w:r>
    </w:p>
    <w:p w14:paraId="73C49224">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6190DB6E">
      <w:pPr>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第十八条 本办法由陕西省财政厅负责解释。</w:t>
      </w:r>
    </w:p>
    <w:p w14:paraId="0A838EAA">
      <w:p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供应商融资申请操作手册</w:t>
      </w:r>
    </w:p>
    <w:p w14:paraId="21AF3AD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1332A91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555A1A10">
      <w:pPr>
        <w:widowControl/>
        <w:jc w:val="left"/>
        <w:rPr>
          <w:rFonts w:hint="eastAsia" w:ascii="宋体" w:hAnsi="宋体" w:eastAsia="宋体" w:cs="宋体"/>
        </w:rPr>
      </w:pPr>
    </w:p>
    <w:p w14:paraId="2610C818">
      <w:pPr>
        <w:widowControl/>
        <w:jc w:val="left"/>
        <w:rPr>
          <w:rFonts w:hint="eastAsia" w:ascii="宋体" w:hAnsi="宋体" w:eastAsia="宋体" w:cs="宋体"/>
        </w:rPr>
      </w:pPr>
    </w:p>
    <w:p w14:paraId="152A9195">
      <w:pPr>
        <w:widowControl/>
        <w:jc w:val="left"/>
        <w:rPr>
          <w:rFonts w:hint="eastAsia" w:ascii="宋体" w:hAnsi="宋体" w:eastAsia="宋体" w:cs="宋体"/>
        </w:rPr>
      </w:pPr>
    </w:p>
    <w:p w14:paraId="32E396F7">
      <w:pPr>
        <w:widowControl/>
        <w:jc w:val="left"/>
        <w:rPr>
          <w:rFonts w:hint="eastAsia" w:ascii="宋体" w:hAnsi="宋体" w:eastAsia="宋体" w:cs="宋体"/>
        </w:rPr>
      </w:pPr>
    </w:p>
    <w:p w14:paraId="02C264A3">
      <w:pPr>
        <w:widowControl/>
        <w:jc w:val="left"/>
        <w:rPr>
          <w:rFonts w:hint="eastAsia" w:ascii="宋体" w:hAnsi="宋体" w:eastAsia="宋体" w:cs="宋体"/>
        </w:rPr>
      </w:pPr>
    </w:p>
    <w:p w14:paraId="7C1F51C0">
      <w:pPr>
        <w:widowControl/>
        <w:jc w:val="left"/>
        <w:rPr>
          <w:rFonts w:hint="eastAsia" w:ascii="宋体" w:hAnsi="宋体" w:eastAsia="宋体" w:cs="宋体"/>
        </w:rPr>
      </w:pPr>
    </w:p>
    <w:p w14:paraId="7EB13492">
      <w:pPr>
        <w:widowControl/>
        <w:jc w:val="left"/>
        <w:rPr>
          <w:rFonts w:hint="eastAsia" w:ascii="宋体" w:hAnsi="宋体" w:eastAsia="宋体" w:cs="宋体"/>
        </w:rPr>
      </w:pPr>
    </w:p>
    <w:p w14:paraId="1D22DFFA">
      <w:pPr>
        <w:widowControl/>
        <w:jc w:val="left"/>
        <w:rPr>
          <w:rFonts w:hint="eastAsia" w:ascii="宋体" w:hAnsi="宋体" w:eastAsia="宋体" w:cs="宋体"/>
        </w:rPr>
      </w:pPr>
    </w:p>
    <w:p w14:paraId="19B1DC44">
      <w:pPr>
        <w:widowControl/>
        <w:jc w:val="left"/>
        <w:rPr>
          <w:rFonts w:hint="eastAsia" w:ascii="宋体" w:hAnsi="宋体" w:eastAsia="宋体" w:cs="宋体"/>
        </w:rPr>
      </w:pPr>
    </w:p>
    <w:p w14:paraId="16AED60F">
      <w:pPr>
        <w:rPr>
          <w:rFonts w:hint="eastAsia" w:ascii="宋体" w:hAnsi="宋体" w:eastAsia="宋体" w:cs="宋体"/>
        </w:rPr>
      </w:pPr>
      <w:r>
        <w:rPr>
          <w:rFonts w:hint="eastAsia" w:ascii="宋体" w:hAnsi="宋体" w:eastAsia="宋体" w:cs="宋体"/>
        </w:rPr>
        <w:br w:type="page"/>
      </w:r>
    </w:p>
    <w:p w14:paraId="7475D187">
      <w:pPr>
        <w:widowControl/>
        <w:jc w:val="left"/>
        <w:rPr>
          <w:rFonts w:hint="eastAsia" w:ascii="宋体" w:hAnsi="宋体" w:eastAsia="宋体" w:cs="宋体"/>
        </w:rPr>
      </w:pPr>
      <w:r>
        <w:rPr>
          <w:rFonts w:hint="eastAsia" w:ascii="宋体" w:hAnsi="宋体" w:eastAsia="宋体" w:cs="宋体"/>
        </w:rPr>
        <w:t>业务流程简图如下：</w:t>
      </w:r>
    </w:p>
    <w:p w14:paraId="1AED69DE">
      <w:pPr>
        <w:widowControl/>
        <w:jc w:val="left"/>
        <w:rPr>
          <w:rFonts w:hint="eastAsia" w:ascii="宋体" w:hAnsi="宋体" w:eastAsia="宋体" w:cs="宋体"/>
        </w:rPr>
      </w:pPr>
      <w:r>
        <w:rPr>
          <w:rFonts w:hint="eastAsia" w:ascii="宋体" w:hAnsi="宋体" w:eastAsia="宋体" w:cs="宋体"/>
        </w:rP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52085" cy="305244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68595" cy="3027680"/>
                    </a:xfrm>
                    <a:prstGeom prst="rect">
                      <a:avLst/>
                    </a:prstGeom>
                    <a:noFill/>
                    <a:ln>
                      <a:noFill/>
                    </a:ln>
                  </pic:spPr>
                </pic:pic>
              </a:graphicData>
            </a:graphic>
          </wp:anchor>
        </w:drawing>
      </w:r>
      <w:r>
        <w:rPr>
          <w:rFonts w:hint="eastAsia" w:ascii="宋体" w:hAnsi="宋体" w:eastAsia="宋体" w:cs="宋体"/>
        </w:rPr>
        <w:br w:type="page"/>
      </w:r>
    </w:p>
    <w:p w14:paraId="4B29F5B3">
      <w:pPr>
        <w:pStyle w:val="17"/>
        <w:jc w:val="both"/>
        <w:rPr>
          <w:rFonts w:hint="eastAsia" w:ascii="宋体" w:hAnsi="宋体" w:eastAsia="宋体" w:cs="宋体"/>
          <w:lang w:val="en-US" w:eastAsia="zh-CN"/>
        </w:rPr>
      </w:pPr>
      <w:r>
        <w:rPr>
          <w:rFonts w:hint="eastAsia" w:ascii="宋体" w:hAnsi="宋体" w:eastAsia="宋体" w:cs="宋体"/>
          <w:b/>
          <w:bCs/>
          <w:i w:val="0"/>
          <w:iCs w:val="0"/>
          <w:caps w:val="0"/>
          <w:spacing w:val="0"/>
          <w:sz w:val="24"/>
          <w:szCs w:val="24"/>
          <w:shd w:val="clear" w:fill="FFFFFF"/>
        </w:rPr>
        <w:t>陕西省政府采购支持中小企业信用融资合作银行</w:t>
      </w:r>
      <w:r>
        <w:rPr>
          <w:rFonts w:hint="eastAsia" w:ascii="宋体" w:hAnsi="宋体" w:eastAsia="宋体" w:cs="宋体"/>
          <w:b/>
          <w:bCs/>
          <w:i w:val="0"/>
          <w:iCs w:val="0"/>
          <w:caps w:val="0"/>
          <w:spacing w:val="0"/>
          <w:sz w:val="24"/>
          <w:szCs w:val="24"/>
          <w:shd w:val="clear" w:fill="FFFFFF"/>
          <w:lang w:val="en-US" w:eastAsia="zh-CN"/>
        </w:rPr>
        <w:t>目录（参考）</w:t>
      </w:r>
    </w:p>
    <w:p w14:paraId="17BBAAAA">
      <w:pPr>
        <w:jc w:val="left"/>
        <w:rPr>
          <w:rFonts w:hint="eastAsia" w:ascii="宋体" w:hAnsi="宋体" w:eastAsia="宋体" w:cs="宋体"/>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14:paraId="0044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F6F7B4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479F0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460FD7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696DD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11B48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14:paraId="74A4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E4B1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67CAF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21EC1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14:paraId="1E5EE1E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14:paraId="55CA613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0142DC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03C9C0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14:paraId="23A1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EEDC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070B9F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E5CAC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A751AF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DD398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14:paraId="662EEA5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14:paraId="6DE1B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FDD56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2D3FCD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52005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43620C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F2EAB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3292F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031C7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047E6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D1B1F6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5FE065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369EED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644A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7D823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747A95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1A33BD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8B4C8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CAFABF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5482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6CEE53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748858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716EB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5BB3E6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8177F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14:paraId="5E4C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E8E3E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B84BE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1D4B8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C3E2D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FC91BF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775DD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3B46A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29A587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AB77F3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4F275D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A95ED8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7BEF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17AB56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567B4F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80D61F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C4190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B4220B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14:paraId="33F9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86CC44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E6B17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E8CA2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26AFBD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1BBEC4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7F58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0C81DF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EE2CC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32A34C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304BE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C107FF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14:paraId="75B5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8BD20F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267D83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5F06C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7E6D65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B9C6E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1734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AB3159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10342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AC8DE9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586D50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6D4E0B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14:paraId="062E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2909F5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D7619B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D42F7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FC1C9F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DA744D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033E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A5922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4434851">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FF45AA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5888C2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27C43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14:paraId="647B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C212B0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CE7274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BB1537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1ABAF0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7B1DF1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14:paraId="3583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578B9F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5FD91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0C87A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37C2F8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BBDC4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5%—7%</w:t>
            </w:r>
          </w:p>
        </w:tc>
      </w:tr>
      <w:tr w14:paraId="065A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4F47FF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C89281">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E00099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508A69B">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E7C4AD5">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5%—9%</w:t>
            </w:r>
          </w:p>
        </w:tc>
      </w:tr>
    </w:tbl>
    <w:p w14:paraId="4994A8A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0"/>
          <w:szCs w:val="20"/>
          <w:lang w:val="en-US" w:eastAsia="zh-CN" w:bidi="ar"/>
        </w:rPr>
      </w:pPr>
    </w:p>
    <w:p w14:paraId="220BB219">
      <w:pPr>
        <w:spacing w:line="360" w:lineRule="auto"/>
        <w:rPr>
          <w:rFonts w:hint="eastAsia" w:ascii="宋体" w:hAnsi="宋体" w:eastAsia="宋体" w:cs="宋体"/>
          <w:bCs/>
          <w:color w:val="auto"/>
          <w:sz w:val="24"/>
          <w:szCs w:val="24"/>
          <w:lang w:val="en-US" w:bidi="ar-SA"/>
        </w:rPr>
      </w:pPr>
      <w:r>
        <w:rPr>
          <w:rFonts w:hint="eastAsia" w:ascii="宋体" w:hAnsi="宋体" w:eastAsia="宋体" w:cs="宋体"/>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w:t>
      </w:r>
      <w:r>
        <w:rPr>
          <w:rFonts w:hint="eastAsia" w:ascii="宋体" w:hAnsi="宋体" w:eastAsia="宋体" w:cs="宋体"/>
          <w:bCs/>
          <w:color w:val="auto"/>
          <w:sz w:val="24"/>
          <w:szCs w:val="24"/>
          <w:lang w:val="en-US" w:eastAsia="zh-CN" w:bidi="ar-SA"/>
        </w:rPr>
        <w:t>可登录</w:t>
      </w:r>
      <w:r>
        <w:rPr>
          <w:rFonts w:hint="eastAsia" w:ascii="宋体" w:hAnsi="宋体" w:eastAsia="宋体" w:cs="宋体"/>
          <w:bCs/>
          <w:color w:val="auto"/>
          <w:sz w:val="24"/>
          <w:szCs w:val="24"/>
          <w:lang w:val="en-US" w:bidi="ar-SA"/>
        </w:rPr>
        <w:t>陕西省政府采购网</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www.ccgp-shaanxi.gov.cn/</w:t>
      </w:r>
      <w:r>
        <w:rPr>
          <w:rFonts w:hint="eastAsia" w:ascii="宋体" w:hAnsi="宋体" w:eastAsia="宋体" w:cs="宋体"/>
          <w:bCs/>
          <w:color w:val="auto"/>
          <w:sz w:val="24"/>
          <w:szCs w:val="24"/>
          <w:lang w:val="en-US" w:eastAsia="zh-CN" w:bidi="ar-SA"/>
        </w:rPr>
        <w:t>）</w:t>
      </w:r>
      <w:r>
        <w:rPr>
          <w:rFonts w:hint="eastAsia" w:ascii="宋体" w:hAnsi="宋体" w:eastAsia="宋体" w:cs="宋体"/>
          <w:bCs/>
          <w:color w:val="auto"/>
          <w:sz w:val="24"/>
          <w:szCs w:val="24"/>
          <w:lang w:val="en-US" w:bidi="ar-SA"/>
        </w:rPr>
        <w:t>重要通知专栏中查询了解。</w:t>
      </w:r>
    </w:p>
    <w:p w14:paraId="63FAB889">
      <w:pPr>
        <w:rPr>
          <w:rFonts w:hint="eastAsia" w:ascii="宋体" w:hAnsi="宋体" w:eastAsia="宋体" w:cs="宋体"/>
        </w:rPr>
      </w:pPr>
    </w:p>
    <w:p w14:paraId="66E38457">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安康市公共资源交易平台全流程电子化政府采购项目内容</w:t>
      </w:r>
    </w:p>
    <w:p w14:paraId="007EC17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1、关于需要特别提醒供应商的内容</w:t>
      </w:r>
    </w:p>
    <w:p w14:paraId="477F6A20">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7DC2ECFB">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1.2、因投标人（含供应商、投标人、竞买人等）自身问题，电脑遭遇网络堵塞、病毒入侵、硬件故障或者数字证书遗失、遗忘等原因导致不能正常参与电子交易活动的，后果由投标人承担。</w:t>
      </w:r>
    </w:p>
    <w:p w14:paraId="6317980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1.3、制作电子投标文件</w:t>
      </w:r>
    </w:p>
    <w:p w14:paraId="5E594C00">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//www.sxggzyjy.cn/）”的“服务指南”栏目“下载专区”中，免费下载“陕西省公共资源交易平台政府采购电子标书制作工具</w:t>
      </w:r>
      <w:r>
        <w:rPr>
          <w:rFonts w:hint="eastAsia" w:ascii="宋体" w:hAnsi="宋体" w:eastAsia="宋体" w:cs="宋体"/>
          <w:color w:val="auto"/>
          <w:sz w:val="24"/>
          <w:lang w:eastAsia="zh-CN"/>
        </w:rPr>
        <w:t>（</w:t>
      </w:r>
      <w:r>
        <w:rPr>
          <w:rFonts w:hint="eastAsia" w:ascii="宋体" w:hAnsi="宋体" w:eastAsia="宋体" w:cs="宋体"/>
          <w:color w:val="auto"/>
          <w:sz w:val="24"/>
        </w:rPr>
        <w:t>V8.0.0.2</w:t>
      </w:r>
      <w:r>
        <w:rPr>
          <w:rFonts w:hint="eastAsia" w:ascii="宋体" w:hAnsi="宋体" w:eastAsia="宋体" w:cs="宋体"/>
          <w:color w:val="auto"/>
          <w:sz w:val="24"/>
          <w:lang w:eastAsia="zh-CN"/>
        </w:rPr>
        <w:t>）</w:t>
      </w:r>
      <w:r>
        <w:rPr>
          <w:rFonts w:hint="eastAsia" w:ascii="宋体" w:hAnsi="宋体" w:eastAsia="宋体" w:cs="宋体"/>
          <w:color w:val="auto"/>
          <w:sz w:val="24"/>
        </w:rPr>
        <w:t>”，并升级至最新版本，使用该客户端制作电子投标文件，制作扩展名为“.SXSTF”的电子投标文件。</w:t>
      </w:r>
    </w:p>
    <w:p w14:paraId="312AE8DF">
      <w:pPr>
        <w:pageBreakBefore w:val="0"/>
        <w:widowControl w:val="0"/>
        <w:kinsoku/>
        <w:wordWrap/>
        <w:overflowPunct/>
        <w:topLinePunct w:val="0"/>
        <w:autoSpaceDE/>
        <w:autoSpaceDN/>
        <w:bidi w:val="0"/>
        <w:snapToGrid/>
        <w:spacing w:line="360" w:lineRule="auto"/>
        <w:jc w:val="both"/>
        <w:rPr>
          <w:rFonts w:hint="eastAsia" w:ascii="宋体" w:hAnsi="宋体" w:eastAsia="宋体" w:cs="宋体"/>
          <w:b/>
          <w:bCs/>
          <w:color w:val="auto"/>
          <w:sz w:val="24"/>
          <w:lang w:val="en-US" w:eastAsia="zh-CN"/>
        </w:rPr>
      </w:pPr>
      <w:r>
        <w:rPr>
          <w:rFonts w:hint="eastAsia" w:ascii="宋体" w:hAnsi="宋体" w:eastAsia="宋体" w:cs="宋体"/>
          <w:b/>
          <w:bCs/>
          <w:color w:val="auto"/>
          <w:sz w:val="24"/>
          <w:lang w:eastAsia="zh-CN"/>
        </w:rPr>
        <w:t>8.</w:t>
      </w:r>
      <w:r>
        <w:rPr>
          <w:rFonts w:hint="eastAsia" w:ascii="宋体" w:hAnsi="宋体" w:eastAsia="宋体" w:cs="宋体"/>
          <w:b/>
          <w:bCs/>
          <w:color w:val="auto"/>
          <w:sz w:val="24"/>
        </w:rPr>
        <w:t>1.4、</w:t>
      </w:r>
      <w:r>
        <w:rPr>
          <w:rFonts w:hint="eastAsia" w:ascii="宋体" w:hAnsi="宋体" w:eastAsia="宋体" w:cs="宋体"/>
          <w:b/>
          <w:bCs/>
          <w:color w:val="auto"/>
          <w:sz w:val="24"/>
          <w:lang w:val="en-US" w:eastAsia="zh-CN"/>
        </w:rPr>
        <w:t>标书雷同性分析</w:t>
      </w:r>
    </w:p>
    <w:p w14:paraId="4152D00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1C431A0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5FCBE4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EC58BDF">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、递交电子投标文件</w:t>
      </w:r>
    </w:p>
    <w:p w14:paraId="1B10EB37">
      <w:pPr>
        <w:spacing w:line="360" w:lineRule="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6D4A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2、关于报名</w:t>
      </w:r>
    </w:p>
    <w:p w14:paraId="6D0DF7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2.1、购买须知：使用捆绑省交易平台的CA锁登录电子交易平台，通过政府采购系统企业端进入，点击我要投标，完善相关投标信息；</w:t>
      </w:r>
    </w:p>
    <w:p w14:paraId="720BBE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2.2</w:t>
      </w:r>
      <w:r>
        <w:rPr>
          <w:rFonts w:hint="eastAsia" w:ascii="宋体" w:hAnsi="宋体" w:cs="宋体"/>
          <w:color w:val="auto"/>
          <w:sz w:val="24"/>
          <w:lang w:eastAsia="zh-CN"/>
        </w:rPr>
        <w:t>、</w:t>
      </w:r>
      <w:r>
        <w:rPr>
          <w:rFonts w:hint="eastAsia" w:ascii="宋体" w:hAnsi="宋体" w:eastAsia="宋体" w:cs="宋体"/>
          <w:color w:val="auto"/>
          <w:sz w:val="24"/>
        </w:rPr>
        <w:t>未完成网上投标成功的或未经采购代理公司确认或未在规定时间内在平台上下载文件的，无法完成后续流程；</w:t>
      </w:r>
    </w:p>
    <w:p w14:paraId="1B4B3E57">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2.3、本项目采用电子化投标的方式（落实无纸化交易，无需提供纸质版文件），相关操作流程详见全国公共资源交易平台（陕西省）网站[服务指南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下载专区]中的《陕西省公共资源交易中心政府采购项目投标指南》；</w:t>
      </w:r>
    </w:p>
    <w:p w14:paraId="4D6C472B">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2.4、电子招标文件技术支持：4009280095、4009980000。</w:t>
      </w:r>
    </w:p>
    <w:p w14:paraId="182FB8D2">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3、关于文件的制作和签名</w:t>
      </w:r>
    </w:p>
    <w:p w14:paraId="3FB11854">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3.1、为确保采购项目顺利开展，本项目采用电子化投标的方式（落实无纸化交易，无需提供纸质版文件）。</w:t>
      </w:r>
    </w:p>
    <w:p w14:paraId="044A7566">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 编制电子投标文件时，应使用最新发布的电子招标文件及专用制作工具进行编制。并使用数字认证证书（CA）对电子投标文件进行签署、加密、递交及开标时解密等相关操作。</w:t>
      </w:r>
    </w:p>
    <w:p w14:paraId="4BBBB238">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3.2.1电子招标文件下载</w:t>
      </w:r>
    </w:p>
    <w:p w14:paraId="5E212F13">
      <w:pPr>
        <w:spacing w:line="360" w:lineRule="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企业端]后，在[我的项目]中点击“项目流程</w:t>
      </w:r>
      <w:r>
        <w:rPr>
          <w:rFonts w:hint="eastAsia" w:ascii="宋体" w:hAnsi="宋体" w:eastAsia="宋体" w:cs="宋体"/>
          <w:color w:val="auto"/>
          <w:sz w:val="24"/>
          <w:lang w:eastAsia="zh-CN"/>
        </w:rPr>
        <w:t>－</w:t>
      </w:r>
      <w:r>
        <w:rPr>
          <w:rFonts w:hint="eastAsia" w:ascii="宋体" w:hAnsi="宋体" w:eastAsia="宋体" w:cs="宋体"/>
          <w:color w:val="auto"/>
          <w:sz w:val="24"/>
        </w:rPr>
        <w:t>交易文件下载”下载电子招标文件（*.SXSZF）</w:t>
      </w:r>
      <w:r>
        <w:rPr>
          <w:rFonts w:hint="eastAsia" w:ascii="宋体" w:hAnsi="宋体" w:eastAsia="宋体" w:cs="宋体"/>
          <w:color w:val="auto"/>
          <w:sz w:val="24"/>
          <w:lang w:eastAsia="zh-CN"/>
        </w:rPr>
        <w:t>；</w:t>
      </w:r>
    </w:p>
    <w:p w14:paraId="4E95CD70">
      <w:pPr>
        <w:spacing w:line="360" w:lineRule="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w:t>
      </w:r>
      <w:r>
        <w:rPr>
          <w:rFonts w:hint="eastAsia" w:ascii="宋体" w:hAnsi="宋体" w:eastAsia="宋体" w:cs="宋体"/>
          <w:color w:val="auto"/>
          <w:sz w:val="24"/>
          <w:lang w:eastAsia="zh-CN"/>
        </w:rPr>
        <w:t>〉</w:t>
      </w:r>
      <w:r>
        <w:rPr>
          <w:rFonts w:hint="eastAsia" w:ascii="宋体" w:hAnsi="宋体" w:eastAsia="宋体" w:cs="宋体"/>
          <w:color w:val="auto"/>
          <w:sz w:val="24"/>
        </w:rPr>
        <w:t>答疑文件下载”下载更新后的电子招标文件（*.SXSCF），使用旧版电子招标文件制作的电子投标文件，系统将拒绝接收。</w:t>
      </w:r>
    </w:p>
    <w:p w14:paraId="6026D965">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3.2.2电子招标文件需要使用专用软件打开、浏览</w:t>
      </w:r>
    </w:p>
    <w:p w14:paraId="15E62812">
      <w:pPr>
        <w:spacing w:line="360" w:lineRule="auto"/>
        <w:ind w:left="-199" w:leftChars="-95"/>
        <w:jc w:val="left"/>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下载专区]免费下载《陕西省公共资源交易平台政府采购电子标书制作工具</w:t>
      </w:r>
      <w:r>
        <w:rPr>
          <w:rFonts w:hint="eastAsia" w:ascii="宋体" w:hAnsi="宋体" w:eastAsia="宋体" w:cs="宋体"/>
          <w:color w:val="auto"/>
          <w:sz w:val="24"/>
          <w:lang w:eastAsia="zh-CN"/>
        </w:rPr>
        <w:t>（</w:t>
      </w:r>
      <w:r>
        <w:rPr>
          <w:rFonts w:hint="eastAsia" w:ascii="宋体" w:hAnsi="宋体" w:eastAsia="宋体" w:cs="宋体"/>
          <w:color w:val="auto"/>
          <w:sz w:val="24"/>
        </w:rPr>
        <w:t>V8.0.0.2</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r>
        <w:rPr>
          <w:rFonts w:hint="eastAsia" w:ascii="宋体" w:hAnsi="宋体" w:eastAsia="宋体" w:cs="宋体"/>
          <w:color w:val="auto"/>
          <w:sz w:val="24"/>
          <w:lang w:eastAsia="zh-CN"/>
        </w:rPr>
        <w:t>http：</w:t>
      </w:r>
      <w:r>
        <w:rPr>
          <w:rFonts w:hint="eastAsia" w:ascii="宋体" w:hAnsi="宋体" w:eastAsia="宋体" w:cs="宋体"/>
          <w:color w:val="auto"/>
          <w:sz w:val="24"/>
        </w:rPr>
        <w:t>//www.sxggzyjy.cn/fwzn/004003/20180827/c8c8fb15-a7cc-4011-a244-806289d7cf3b.html，并升级至最新版本，使用该客户端可以打开电子招标文件。软件操作手册详见全国公共资源交易平台（陕西省）网站[服务指南</w:t>
      </w:r>
      <w:r>
        <w:rPr>
          <w:rFonts w:hint="eastAsia" w:ascii="宋体" w:hAnsi="宋体" w:eastAsia="宋体" w:cs="宋体"/>
          <w:color w:val="auto"/>
          <w:sz w:val="24"/>
          <w:lang w:eastAsia="zh-CN"/>
        </w:rPr>
        <w:t>－</w:t>
      </w:r>
      <w:r>
        <w:rPr>
          <w:rFonts w:hint="eastAsia" w:ascii="宋体" w:hAnsi="宋体" w:eastAsia="宋体" w:cs="宋体"/>
          <w:color w:val="auto"/>
          <w:sz w:val="24"/>
        </w:rPr>
        <w:t>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14:paraId="7B8AB98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http：</w:t>
      </w:r>
      <w:r>
        <w:rPr>
          <w:rFonts w:hint="eastAsia" w:ascii="宋体" w:hAnsi="宋体" w:eastAsia="宋体" w:cs="宋体"/>
          <w:color w:val="auto"/>
          <w:sz w:val="24"/>
        </w:rPr>
        <w:t>//www.sxggzyjy.cn/fwzn/004003/20170821/c3afa05b-f5e6-4e64-9fb0-e397ef73413d.html；</w:t>
      </w:r>
    </w:p>
    <w:p w14:paraId="51DC343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3.2.3制作电子投标文件</w:t>
      </w:r>
    </w:p>
    <w:p w14:paraId="7F35EF53">
      <w:pPr>
        <w:spacing w:line="360" w:lineRule="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14:paraId="009F260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4、关于响应文件递交与解密</w:t>
      </w:r>
    </w:p>
    <w:p w14:paraId="3CC8839C">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4.1.文件递交</w:t>
      </w:r>
    </w:p>
    <w:p w14:paraId="1325384F">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4.1.1电子投标文件可于提交投标文件截止时间前任意时段登录全国公共资源交易平台（陕西省）网站[电子交易平台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企业端]进行提交，逾期系统将拒绝接收。提交时，供应商应登录全国公共资源交易中心平台（陕西省），选择“首页</w:t>
      </w:r>
      <w:r>
        <w:rPr>
          <w:rFonts w:hint="eastAsia" w:ascii="宋体" w:hAnsi="宋体" w:eastAsia="宋体" w:cs="宋体"/>
          <w:color w:val="auto"/>
          <w:sz w:val="24"/>
          <w:lang w:eastAsia="zh-CN"/>
        </w:rPr>
        <w:t>〉</w:t>
      </w:r>
      <w:r>
        <w:rPr>
          <w:rFonts w:hint="eastAsia" w:ascii="宋体" w:hAnsi="宋体" w:eastAsia="宋体" w:cs="宋体"/>
          <w:color w:val="auto"/>
          <w:sz w:val="24"/>
        </w:rPr>
        <w:t>电子交易平台</w:t>
      </w:r>
      <w:r>
        <w:rPr>
          <w:rFonts w:hint="eastAsia" w:ascii="宋体" w:hAnsi="宋体" w:eastAsia="宋体" w:cs="宋体"/>
          <w:color w:val="auto"/>
          <w:sz w:val="24"/>
          <w:lang w:eastAsia="zh-CN"/>
        </w:rPr>
        <w:t>〉</w:t>
      </w:r>
      <w:r>
        <w:rPr>
          <w:rFonts w:hint="eastAsia" w:ascii="宋体" w:hAnsi="宋体" w:eastAsia="宋体" w:cs="宋体"/>
          <w:color w:val="auto"/>
          <w:sz w:val="24"/>
        </w:rPr>
        <w:t>企业端</w:t>
      </w:r>
      <w:r>
        <w:rPr>
          <w:rFonts w:hint="eastAsia" w:ascii="宋体" w:hAnsi="宋体" w:eastAsia="宋体" w:cs="宋体"/>
          <w:color w:val="auto"/>
          <w:sz w:val="24"/>
          <w:lang w:eastAsia="zh-CN"/>
        </w:rPr>
        <w:t>〉</w:t>
      </w:r>
      <w:r>
        <w:rPr>
          <w:rFonts w:hint="eastAsia" w:ascii="宋体" w:hAnsi="宋体" w:eastAsia="宋体" w:cs="宋体"/>
          <w:color w:val="auto"/>
          <w:sz w:val="24"/>
        </w:rPr>
        <w:t>我的项目”，点击[项目流程]，在打开的[项目管理]对话框中选择[上传响应文件]，上传加密的电子投标文件（*.SXSTF），上传成功后，电子化平台将予以记录。</w:t>
      </w:r>
    </w:p>
    <w:p w14:paraId="6AC23981">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4.2.文件开启与解密</w:t>
      </w:r>
    </w:p>
    <w:p w14:paraId="6B275A7D">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4.2.1开标时，供应商须使用电子投标文件加密时所用的数字认证证书（CA锁）在开标室的解密机上自行解密电子投标文件。</w:t>
      </w:r>
      <w:r>
        <w:rPr>
          <w:rFonts w:hint="eastAsia" w:ascii="宋体" w:hAnsi="宋体" w:eastAsia="宋体" w:cs="宋体"/>
          <w:color w:val="auto"/>
          <w:sz w:val="24"/>
          <w:lang w:eastAsia="zh-CN"/>
        </w:rPr>
        <w:t>涉及</w:t>
      </w:r>
      <w:r>
        <w:rPr>
          <w:rFonts w:hint="eastAsia" w:ascii="宋体" w:hAnsi="宋体" w:eastAsia="宋体" w:cs="宋体"/>
          <w:color w:val="auto"/>
          <w:sz w:val="24"/>
        </w:rPr>
        <w:t>二次报价的，一定携带主锁报价，只有主锁才有签章功能，二次报价才能完成。</w:t>
      </w:r>
    </w:p>
    <w:p w14:paraId="59160A63">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4.2.2电子开标失败时，由于投标人（含供应商、投标人、竞买人等）自身问题，电脑遭遇网络堵塞、病毒入侵、硬件故障或者数字证书遗失、遗忘等原因导致不能正常参与电子交易活动的，后果由投标人承担。</w:t>
      </w:r>
    </w:p>
    <w:p w14:paraId="71CA5C12">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4.2.3在开标环节出现下列情况之一的，其电子投标文件视为无效文件：</w:t>
      </w:r>
    </w:p>
    <w:p w14:paraId="5AFE064B">
      <w:pPr>
        <w:spacing w:line="360" w:lineRule="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14:paraId="2B1F732C">
      <w:pPr>
        <w:spacing w:line="360" w:lineRule="auto"/>
        <w:rPr>
          <w:rFonts w:hint="eastAsia" w:ascii="宋体" w:hAnsi="宋体" w:eastAsia="宋体" w:cs="宋体"/>
          <w:color w:val="auto"/>
          <w:sz w:val="24"/>
        </w:rPr>
      </w:pPr>
      <w:r>
        <w:rPr>
          <w:rFonts w:hint="eastAsia" w:ascii="宋体" w:hAnsi="宋体" w:eastAsia="宋体" w:cs="宋体"/>
          <w:color w:val="auto"/>
          <w:sz w:val="24"/>
        </w:rPr>
        <w:t>b.因供应商自身原因（如未带CA锁</w:t>
      </w:r>
      <w:r>
        <w:rPr>
          <w:rFonts w:hint="eastAsia" w:ascii="宋体" w:hAnsi="宋体" w:eastAsia="宋体" w:cs="宋体"/>
          <w:color w:val="auto"/>
          <w:sz w:val="24"/>
          <w:lang w:eastAsia="zh-CN"/>
        </w:rPr>
        <w:t>或</w:t>
      </w:r>
      <w:r>
        <w:rPr>
          <w:rFonts w:hint="eastAsia" w:ascii="宋体" w:hAnsi="宋体" w:eastAsia="宋体" w:cs="宋体"/>
          <w:color w:val="auto"/>
          <w:sz w:val="24"/>
        </w:rPr>
        <w:t>所带CA锁与制作电子投标文件使用的CA锁不一致</w:t>
      </w:r>
      <w:r>
        <w:rPr>
          <w:rFonts w:hint="eastAsia" w:ascii="宋体" w:hAnsi="宋体" w:eastAsia="宋体" w:cs="宋体"/>
          <w:color w:val="auto"/>
          <w:sz w:val="24"/>
          <w:lang w:eastAsia="zh-CN"/>
        </w:rPr>
        <w:t>或</w:t>
      </w:r>
      <w:r>
        <w:rPr>
          <w:rFonts w:hint="eastAsia" w:ascii="宋体" w:hAnsi="宋体" w:eastAsia="宋体" w:cs="宋体"/>
          <w:color w:val="auto"/>
          <w:sz w:val="24"/>
        </w:rPr>
        <w:t>沿用旧版招标文件编制投标文件等情形），导致在规定时间内无法解密投标文件的；</w:t>
      </w:r>
    </w:p>
    <w:p w14:paraId="7482FD20">
      <w:pPr>
        <w:spacing w:line="360" w:lineRule="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14:paraId="36BE52C0">
      <w:pPr>
        <w:spacing w:line="360" w:lineRule="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14:paraId="64DB7BF6">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4.2.4特殊情形下的应急处置</w:t>
      </w:r>
    </w:p>
    <w:p w14:paraId="0F8B2B1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14:paraId="3B8590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3201635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w:t>
      </w:r>
      <w:r>
        <w:rPr>
          <w:rFonts w:hint="eastAsia" w:ascii="宋体" w:hAnsi="宋体" w:eastAsia="宋体" w:cs="宋体"/>
          <w:color w:val="auto"/>
          <w:sz w:val="24"/>
          <w:lang w:eastAsia="zh-CN"/>
        </w:rPr>
        <w:t>等其他</w:t>
      </w:r>
      <w:r>
        <w:rPr>
          <w:rFonts w:hint="eastAsia" w:ascii="宋体" w:hAnsi="宋体" w:eastAsia="宋体" w:cs="宋体"/>
          <w:color w:val="auto"/>
          <w:sz w:val="24"/>
        </w:rPr>
        <w:t>应急网络继续开评标。若更换网络或简单维修后，仍无法正常进行的，应联系电子政务办，将电子政务外网转换为内网运行。故障在2小时内可修复的，可延续电子开标评标流程。</w:t>
      </w:r>
    </w:p>
    <w:p w14:paraId="3AA1CA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14:paraId="72EBE7A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14:paraId="7F0DEC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0D21BA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2E38D1B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1AACF4BE">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8.</w:t>
      </w:r>
      <w:r>
        <w:rPr>
          <w:rFonts w:hint="eastAsia" w:ascii="宋体" w:hAnsi="宋体" w:eastAsia="宋体" w:cs="宋体"/>
          <w:color w:val="auto"/>
          <w:sz w:val="24"/>
        </w:rPr>
        <w:t>4.2.5延时情况说明由代理机构将突发情况的原因、经过、解决措施，延时时间等进行详细准确的书面记录，再由招标人和代理机构等相关人员签字确认。</w:t>
      </w:r>
    </w:p>
    <w:p w14:paraId="2BB815B4">
      <w:pPr>
        <w:rPr>
          <w:rFonts w:hint="eastAsia" w:ascii="宋体" w:hAnsi="宋体" w:eastAsia="宋体" w:cs="宋体"/>
        </w:rPr>
      </w:pPr>
      <w:r>
        <w:rPr>
          <w:rFonts w:hint="eastAsia" w:ascii="宋体" w:hAnsi="宋体" w:eastAsia="宋体" w:cs="宋体"/>
          <w:color w:val="auto"/>
          <w:sz w:val="24"/>
          <w:lang w:eastAsia="zh-CN"/>
        </w:rPr>
        <w:t>8.</w:t>
      </w:r>
      <w:r>
        <w:rPr>
          <w:rFonts w:hint="eastAsia" w:ascii="宋体" w:hAnsi="宋体" w:eastAsia="宋体" w:cs="宋体"/>
          <w:color w:val="auto"/>
          <w:sz w:val="24"/>
        </w:rPr>
        <w:t>4.2.6采购代理机构将在开标会议现场做开标记录。</w:t>
      </w:r>
    </w:p>
    <w:p w14:paraId="11C246BB">
      <w:pPr>
        <w:rPr>
          <w:rFonts w:hint="eastAsia" w:ascii="宋体" w:hAnsi="宋体" w:eastAsia="宋体" w:cs="宋体"/>
          <w:sz w:val="24"/>
        </w:rPr>
      </w:pPr>
      <w:r>
        <w:rPr>
          <w:rFonts w:hint="eastAsia" w:ascii="宋体" w:hAnsi="宋体" w:eastAsia="宋体" w:cs="宋体"/>
          <w:sz w:val="24"/>
        </w:rPr>
        <w:br w:type="page"/>
      </w:r>
    </w:p>
    <w:p w14:paraId="0E1E0864">
      <w:pPr>
        <w:pStyle w:val="13"/>
        <w:rPr>
          <w:rFonts w:hint="eastAsia" w:ascii="宋体" w:hAnsi="宋体" w:eastAsia="宋体" w:cs="宋体"/>
        </w:rPr>
      </w:pPr>
    </w:p>
    <w:p w14:paraId="70905411">
      <w:pPr>
        <w:spacing w:line="360" w:lineRule="auto"/>
        <w:jc w:val="center"/>
        <w:rPr>
          <w:rFonts w:hint="eastAsia" w:ascii="宋体" w:hAnsi="宋体" w:eastAsia="宋体" w:cs="宋体"/>
          <w:b/>
          <w:bCs/>
          <w:sz w:val="44"/>
        </w:rPr>
      </w:pPr>
    </w:p>
    <w:p w14:paraId="56868D74">
      <w:pPr>
        <w:pStyle w:val="49"/>
        <w:rPr>
          <w:rFonts w:hint="eastAsia" w:ascii="宋体" w:hAnsi="宋体" w:eastAsia="宋体" w:cs="宋体"/>
        </w:rPr>
      </w:pPr>
    </w:p>
    <w:p w14:paraId="619D1FDE">
      <w:pPr>
        <w:pStyle w:val="49"/>
        <w:rPr>
          <w:rFonts w:hint="eastAsia" w:ascii="宋体" w:hAnsi="宋体" w:eastAsia="宋体" w:cs="宋体"/>
        </w:rPr>
      </w:pPr>
    </w:p>
    <w:p w14:paraId="67E97118">
      <w:pPr>
        <w:pStyle w:val="49"/>
        <w:rPr>
          <w:rFonts w:hint="eastAsia" w:ascii="宋体" w:hAnsi="宋体" w:eastAsia="宋体" w:cs="宋体"/>
        </w:rPr>
      </w:pPr>
    </w:p>
    <w:p w14:paraId="5B4770EB">
      <w:pPr>
        <w:pStyle w:val="49"/>
        <w:rPr>
          <w:rFonts w:hint="eastAsia" w:ascii="宋体" w:hAnsi="宋体" w:eastAsia="宋体" w:cs="宋体"/>
        </w:rPr>
      </w:pPr>
    </w:p>
    <w:p w14:paraId="504DF85F">
      <w:pPr>
        <w:pStyle w:val="49"/>
        <w:rPr>
          <w:rFonts w:hint="eastAsia" w:ascii="宋体" w:hAnsi="宋体" w:eastAsia="宋体" w:cs="宋体"/>
        </w:rPr>
      </w:pPr>
    </w:p>
    <w:p w14:paraId="1C710337">
      <w:pPr>
        <w:pStyle w:val="49"/>
        <w:rPr>
          <w:rFonts w:hint="eastAsia" w:ascii="宋体" w:hAnsi="宋体" w:eastAsia="宋体" w:cs="宋体"/>
        </w:rPr>
      </w:pPr>
    </w:p>
    <w:p w14:paraId="503E4897">
      <w:pPr>
        <w:pStyle w:val="49"/>
        <w:rPr>
          <w:rFonts w:hint="eastAsia" w:ascii="宋体" w:hAnsi="宋体" w:eastAsia="宋体" w:cs="宋体"/>
        </w:rPr>
      </w:pPr>
    </w:p>
    <w:p w14:paraId="3160E446">
      <w:pPr>
        <w:pStyle w:val="49"/>
        <w:rPr>
          <w:rFonts w:hint="eastAsia" w:ascii="宋体" w:hAnsi="宋体" w:eastAsia="宋体" w:cs="宋体"/>
        </w:rPr>
      </w:pPr>
    </w:p>
    <w:p w14:paraId="74E37949">
      <w:pPr>
        <w:pStyle w:val="2"/>
        <w:rPr>
          <w:rFonts w:hint="eastAsia" w:ascii="宋体" w:hAnsi="宋体" w:eastAsia="宋体" w:cs="宋体"/>
        </w:rPr>
      </w:pPr>
      <w:bookmarkStart w:id="8" w:name="_Toc6882"/>
      <w:r>
        <w:rPr>
          <w:rFonts w:hint="eastAsia" w:ascii="宋体" w:hAnsi="宋体" w:eastAsia="宋体" w:cs="宋体"/>
        </w:rPr>
        <w:t>第三部分 商务部分（合同条款及合同格式）</w:t>
      </w:r>
      <w:bookmarkEnd w:id="8"/>
    </w:p>
    <w:p w14:paraId="6B7BBF28">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（说明：本合同作为合同的基本格式，不作为最终合同，</w:t>
      </w:r>
      <w:r>
        <w:rPr>
          <w:rFonts w:hint="eastAsia" w:ascii="宋体" w:hAnsi="宋体" w:eastAsia="宋体" w:cs="宋体"/>
          <w:b/>
          <w:bCs/>
          <w:sz w:val="24"/>
          <w:lang w:eastAsia="zh-CN"/>
        </w:rPr>
        <w:t>，</w:t>
      </w:r>
      <w:r>
        <w:rPr>
          <w:rFonts w:hint="eastAsia" w:ascii="宋体" w:hAnsi="宋体" w:eastAsia="宋体" w:cs="宋体"/>
          <w:b/>
          <w:bCs/>
          <w:sz w:val="24"/>
          <w:lang w:val="en-US" w:eastAsia="zh-CN"/>
        </w:rPr>
        <w:t>买方</w:t>
      </w:r>
      <w:r>
        <w:rPr>
          <w:rFonts w:hint="eastAsia" w:ascii="宋体" w:hAnsi="宋体" w:eastAsia="宋体" w:cs="宋体"/>
          <w:b/>
          <w:bCs/>
          <w:sz w:val="24"/>
        </w:rPr>
        <w:t>有权在签订合同时对合同的相关条款及内容</w:t>
      </w:r>
      <w:r>
        <w:rPr>
          <w:rFonts w:hint="eastAsia" w:ascii="宋体" w:hAnsi="宋体" w:eastAsia="宋体" w:cs="宋体"/>
          <w:b/>
          <w:bCs/>
          <w:sz w:val="24"/>
          <w:lang w:eastAsia="zh-CN"/>
        </w:rPr>
        <w:t>做</w:t>
      </w:r>
      <w:r>
        <w:rPr>
          <w:rFonts w:hint="eastAsia" w:ascii="宋体" w:hAnsi="宋体" w:eastAsia="宋体" w:cs="宋体"/>
          <w:b/>
          <w:bCs/>
          <w:sz w:val="24"/>
        </w:rPr>
        <w:t>进一步的细化和修改。）</w:t>
      </w:r>
    </w:p>
    <w:p w14:paraId="446B91F9">
      <w:pPr>
        <w:spacing w:line="360" w:lineRule="auto"/>
        <w:rPr>
          <w:rFonts w:hint="eastAsia" w:ascii="宋体" w:hAnsi="宋体" w:eastAsia="宋体" w:cs="宋体"/>
          <w:b/>
          <w:bCs/>
          <w:sz w:val="24"/>
        </w:rPr>
      </w:pPr>
    </w:p>
    <w:p w14:paraId="405D38EB">
      <w:pPr>
        <w:spacing w:line="360" w:lineRule="auto"/>
        <w:rPr>
          <w:rFonts w:hint="eastAsia" w:ascii="宋体" w:hAnsi="宋体" w:eastAsia="宋体" w:cs="宋体"/>
          <w:b/>
          <w:bCs/>
          <w:sz w:val="24"/>
        </w:rPr>
      </w:pPr>
    </w:p>
    <w:p w14:paraId="0AD7C237">
      <w:pPr>
        <w:spacing w:line="360" w:lineRule="auto"/>
        <w:rPr>
          <w:rFonts w:hint="eastAsia" w:ascii="宋体" w:hAnsi="宋体" w:eastAsia="宋体" w:cs="宋体"/>
          <w:b/>
          <w:bCs/>
          <w:sz w:val="24"/>
        </w:rPr>
      </w:pPr>
    </w:p>
    <w:p w14:paraId="7237A2BB">
      <w:pPr>
        <w:spacing w:line="360" w:lineRule="auto"/>
        <w:rPr>
          <w:rFonts w:hint="eastAsia" w:ascii="宋体" w:hAnsi="宋体" w:eastAsia="宋体" w:cs="宋体"/>
          <w:b/>
          <w:bCs/>
          <w:sz w:val="24"/>
        </w:rPr>
      </w:pPr>
    </w:p>
    <w:p w14:paraId="693EB01B">
      <w:pPr>
        <w:spacing w:line="360" w:lineRule="auto"/>
        <w:rPr>
          <w:rFonts w:hint="eastAsia" w:ascii="宋体" w:hAnsi="宋体" w:eastAsia="宋体" w:cs="宋体"/>
          <w:b/>
          <w:bCs/>
          <w:sz w:val="24"/>
        </w:rPr>
      </w:pPr>
    </w:p>
    <w:p w14:paraId="3BCB5012">
      <w:pPr>
        <w:spacing w:line="360" w:lineRule="auto"/>
        <w:rPr>
          <w:rFonts w:hint="eastAsia" w:ascii="宋体" w:hAnsi="宋体" w:eastAsia="宋体" w:cs="宋体"/>
          <w:b/>
          <w:bCs/>
          <w:sz w:val="24"/>
        </w:rPr>
      </w:pPr>
    </w:p>
    <w:p w14:paraId="6E8C3643">
      <w:pPr>
        <w:spacing w:line="360" w:lineRule="auto"/>
        <w:rPr>
          <w:rFonts w:hint="eastAsia" w:ascii="宋体" w:hAnsi="宋体" w:eastAsia="宋体" w:cs="宋体"/>
          <w:b/>
          <w:bCs/>
          <w:sz w:val="24"/>
        </w:rPr>
      </w:pPr>
    </w:p>
    <w:p w14:paraId="0A292CEC">
      <w:pPr>
        <w:spacing w:line="360" w:lineRule="auto"/>
        <w:rPr>
          <w:rFonts w:hint="eastAsia" w:ascii="宋体" w:hAnsi="宋体" w:eastAsia="宋体" w:cs="宋体"/>
          <w:b/>
          <w:bCs/>
          <w:sz w:val="24"/>
        </w:rPr>
      </w:pPr>
    </w:p>
    <w:p w14:paraId="7A0BE0DC">
      <w:pPr>
        <w:pStyle w:val="13"/>
        <w:rPr>
          <w:rFonts w:hint="eastAsia" w:ascii="宋体" w:hAnsi="宋体" w:eastAsia="宋体" w:cs="宋体"/>
        </w:rPr>
      </w:pPr>
    </w:p>
    <w:p w14:paraId="0F25C7AE">
      <w:pPr>
        <w:pStyle w:val="49"/>
        <w:rPr>
          <w:rFonts w:hint="eastAsia" w:ascii="宋体" w:hAnsi="宋体" w:eastAsia="宋体" w:cs="宋体"/>
          <w:b/>
          <w:bCs/>
          <w:sz w:val="24"/>
        </w:rPr>
      </w:pPr>
    </w:p>
    <w:p w14:paraId="6C2AEF12">
      <w:pPr>
        <w:pStyle w:val="49"/>
        <w:rPr>
          <w:rFonts w:hint="eastAsia" w:ascii="宋体" w:hAnsi="宋体" w:eastAsia="宋体" w:cs="宋体"/>
          <w:b/>
          <w:bCs/>
          <w:sz w:val="24"/>
        </w:rPr>
      </w:pPr>
    </w:p>
    <w:p w14:paraId="1ED36BE9">
      <w:pPr>
        <w:pStyle w:val="13"/>
        <w:rPr>
          <w:rFonts w:hint="eastAsia" w:ascii="宋体" w:hAnsi="宋体" w:eastAsia="宋体" w:cs="宋体"/>
          <w:b/>
          <w:bCs/>
          <w:sz w:val="40"/>
        </w:rPr>
      </w:pPr>
    </w:p>
    <w:p w14:paraId="1F070E8C">
      <w:pPr>
        <w:rPr>
          <w:rFonts w:hint="eastAsia" w:ascii="宋体" w:hAnsi="宋体" w:eastAsia="宋体" w:cs="宋体"/>
        </w:rPr>
      </w:pPr>
      <w:r>
        <w:rPr>
          <w:rFonts w:hint="eastAsia" w:ascii="宋体" w:hAnsi="宋体" w:eastAsia="宋体" w:cs="宋体"/>
        </w:rPr>
        <w:br w:type="page"/>
      </w:r>
    </w:p>
    <w:p w14:paraId="265D7F77">
      <w:pPr>
        <w:pStyle w:val="28"/>
        <w:rPr>
          <w:rFonts w:hint="eastAsia" w:ascii="宋体" w:hAnsi="宋体" w:eastAsia="宋体" w:cs="宋体"/>
        </w:rPr>
      </w:pPr>
    </w:p>
    <w:p w14:paraId="5DCEE5D6">
      <w:pPr>
        <w:spacing w:line="360" w:lineRule="auto"/>
        <w:jc w:val="center"/>
        <w:rPr>
          <w:rFonts w:hint="eastAsia" w:ascii="宋体" w:hAnsi="宋体" w:eastAsia="宋体" w:cs="宋体"/>
          <w:b/>
          <w:bCs/>
          <w:sz w:val="10"/>
          <w:szCs w:val="10"/>
        </w:rPr>
      </w:pPr>
      <w:r>
        <w:rPr>
          <w:rFonts w:hint="eastAsia" w:ascii="宋体" w:hAnsi="宋体" w:eastAsia="宋体" w:cs="宋体"/>
          <w:b/>
          <w:bCs/>
          <w:sz w:val="40"/>
        </w:rPr>
        <w:t>商务部分</w:t>
      </w:r>
    </w:p>
    <w:p w14:paraId="49D01480">
      <w:pPr>
        <w:spacing w:line="360" w:lineRule="auto"/>
        <w:ind w:firstLine="551" w:firstLineChars="196"/>
        <w:rPr>
          <w:rFonts w:hint="eastAsia" w:ascii="宋体" w:hAnsi="宋体" w:eastAsia="宋体" w:cs="宋体"/>
          <w:b/>
          <w:bCs/>
          <w:sz w:val="28"/>
        </w:rPr>
      </w:pPr>
      <w:r>
        <w:rPr>
          <w:rFonts w:hint="eastAsia" w:ascii="宋体" w:hAnsi="宋体" w:eastAsia="宋体" w:cs="宋体"/>
          <w:b/>
          <w:bCs/>
          <w:sz w:val="28"/>
        </w:rPr>
        <w:t>一、合同专用条款</w:t>
      </w:r>
    </w:p>
    <w:p w14:paraId="2D422210">
      <w:pPr>
        <w:spacing w:line="360" w:lineRule="auto"/>
        <w:ind w:firstLine="480"/>
        <w:rPr>
          <w:rFonts w:hint="eastAsia" w:ascii="宋体" w:hAnsi="宋体" w:eastAsia="宋体" w:cs="宋体"/>
        </w:rPr>
      </w:pPr>
      <w:r>
        <w:rPr>
          <w:rFonts w:hint="eastAsia" w:ascii="宋体" w:hAnsi="宋体" w:eastAsia="宋体" w:cs="宋体"/>
          <w:b/>
          <w:bCs/>
          <w:sz w:val="24"/>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14:paraId="54F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jc w:val="center"/>
        </w:trPr>
        <w:tc>
          <w:tcPr>
            <w:tcW w:w="1180" w:type="dxa"/>
            <w:vAlign w:val="center"/>
          </w:tcPr>
          <w:p w14:paraId="047A7530">
            <w:pPr>
              <w:jc w:val="center"/>
              <w:rPr>
                <w:rFonts w:hint="eastAsia" w:ascii="宋体" w:hAnsi="宋体" w:eastAsia="宋体" w:cs="宋体"/>
                <w:b/>
                <w:bCs/>
                <w:sz w:val="24"/>
                <w:szCs w:val="24"/>
              </w:rPr>
            </w:pPr>
            <w:r>
              <w:rPr>
                <w:rFonts w:hint="eastAsia" w:ascii="宋体" w:hAnsi="宋体" w:eastAsia="宋体" w:cs="宋体"/>
                <w:b/>
                <w:bCs/>
                <w:sz w:val="24"/>
                <w:szCs w:val="24"/>
              </w:rPr>
              <w:t>序 号</w:t>
            </w:r>
          </w:p>
        </w:tc>
        <w:tc>
          <w:tcPr>
            <w:tcW w:w="7359" w:type="dxa"/>
            <w:vAlign w:val="center"/>
          </w:tcPr>
          <w:p w14:paraId="06841F3A">
            <w:pPr>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内      容</w:t>
            </w:r>
          </w:p>
        </w:tc>
      </w:tr>
      <w:tr w14:paraId="0937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46FBFF0F">
            <w:pPr>
              <w:numPr>
                <w:ilvl w:val="0"/>
                <w:numId w:val="5"/>
              </w:numPr>
              <w:tabs>
                <w:tab w:val="left" w:pos="600"/>
              </w:tabs>
              <w:ind w:left="600"/>
              <w:jc w:val="center"/>
              <w:rPr>
                <w:rFonts w:hint="eastAsia" w:ascii="宋体" w:hAnsi="宋体" w:eastAsia="宋体" w:cs="宋体"/>
                <w:b/>
                <w:bCs/>
                <w:sz w:val="24"/>
                <w:szCs w:val="24"/>
              </w:rPr>
            </w:pPr>
          </w:p>
        </w:tc>
        <w:tc>
          <w:tcPr>
            <w:tcW w:w="7359" w:type="dxa"/>
            <w:vAlign w:val="center"/>
          </w:tcPr>
          <w:p w14:paraId="0170A5CC">
            <w:pPr>
              <w:rPr>
                <w:rFonts w:hint="eastAsia" w:ascii="宋体" w:hAnsi="宋体" w:eastAsia="宋体" w:cs="宋体"/>
                <w:b/>
                <w:bCs/>
                <w:sz w:val="24"/>
                <w:szCs w:val="24"/>
              </w:rPr>
            </w:pPr>
            <w:r>
              <w:rPr>
                <w:rFonts w:hint="eastAsia" w:ascii="宋体" w:hAnsi="宋体" w:eastAsia="宋体" w:cs="宋体"/>
                <w:b/>
                <w:bCs/>
                <w:sz w:val="24"/>
                <w:szCs w:val="24"/>
              </w:rPr>
              <w:t>买方（采购人）名称：</w:t>
            </w:r>
            <w:r>
              <w:rPr>
                <w:rFonts w:hint="eastAsia" w:ascii="宋体" w:hAnsi="宋体" w:eastAsia="宋体" w:cs="宋体"/>
                <w:b/>
                <w:bCs/>
                <w:color w:val="auto"/>
                <w:sz w:val="24"/>
                <w:szCs w:val="24"/>
                <w:highlight w:val="none"/>
                <w:lang w:val="en-US" w:eastAsia="zh-CN"/>
              </w:rPr>
              <w:t>安康市中心医院</w:t>
            </w:r>
          </w:p>
        </w:tc>
      </w:tr>
      <w:tr w14:paraId="04E0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187ADFC0">
            <w:pPr>
              <w:numPr>
                <w:ilvl w:val="0"/>
                <w:numId w:val="5"/>
              </w:numPr>
              <w:tabs>
                <w:tab w:val="left" w:pos="600"/>
              </w:tabs>
              <w:ind w:left="600"/>
              <w:jc w:val="center"/>
              <w:rPr>
                <w:rFonts w:hint="eastAsia" w:ascii="宋体" w:hAnsi="宋体" w:eastAsia="宋体" w:cs="宋体"/>
                <w:b/>
                <w:bCs/>
                <w:sz w:val="24"/>
                <w:szCs w:val="24"/>
              </w:rPr>
            </w:pPr>
          </w:p>
        </w:tc>
        <w:tc>
          <w:tcPr>
            <w:tcW w:w="7359" w:type="dxa"/>
            <w:vAlign w:val="center"/>
          </w:tcPr>
          <w:p w14:paraId="19E828E1">
            <w:pPr>
              <w:rPr>
                <w:rFonts w:hint="eastAsia" w:ascii="宋体" w:hAnsi="宋体" w:eastAsia="宋体" w:cs="宋体"/>
                <w:b/>
                <w:bCs/>
                <w:sz w:val="24"/>
                <w:szCs w:val="24"/>
              </w:rPr>
            </w:pPr>
            <w:r>
              <w:rPr>
                <w:rFonts w:hint="eastAsia" w:ascii="宋体" w:hAnsi="宋体" w:eastAsia="宋体" w:cs="宋体"/>
                <w:b/>
                <w:bCs/>
                <w:sz w:val="24"/>
                <w:szCs w:val="24"/>
              </w:rPr>
              <w:t>卖方名称：</w:t>
            </w:r>
          </w:p>
        </w:tc>
      </w:tr>
      <w:tr w14:paraId="70FE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60BEB935">
            <w:pPr>
              <w:numPr>
                <w:ilvl w:val="0"/>
                <w:numId w:val="5"/>
              </w:numPr>
              <w:tabs>
                <w:tab w:val="left" w:pos="600"/>
              </w:tabs>
              <w:ind w:left="600"/>
              <w:jc w:val="center"/>
              <w:rPr>
                <w:rFonts w:hint="eastAsia" w:ascii="宋体" w:hAnsi="宋体" w:eastAsia="宋体" w:cs="宋体"/>
                <w:b/>
                <w:bCs/>
                <w:sz w:val="24"/>
                <w:szCs w:val="24"/>
              </w:rPr>
            </w:pPr>
          </w:p>
        </w:tc>
        <w:tc>
          <w:tcPr>
            <w:tcW w:w="7359" w:type="dxa"/>
            <w:vAlign w:val="center"/>
          </w:tcPr>
          <w:p w14:paraId="7F380227">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交货期：</w:t>
            </w:r>
            <w:r>
              <w:rPr>
                <w:rFonts w:hint="eastAsia" w:ascii="宋体" w:hAnsi="宋体" w:eastAsia="宋体" w:cs="宋体"/>
                <w:b/>
                <w:bCs/>
                <w:sz w:val="24"/>
                <w:szCs w:val="24"/>
                <w:highlight w:val="none"/>
                <w:lang w:val="en-US" w:eastAsia="zh-CN"/>
              </w:rPr>
              <w:t>甲乙双方合同签订后，乙方收到甲方书面供货通知函后的30个工作日内完成所有的供货。</w:t>
            </w:r>
          </w:p>
        </w:tc>
      </w:tr>
      <w:tr w14:paraId="466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627AF71D">
            <w:pPr>
              <w:numPr>
                <w:ilvl w:val="0"/>
                <w:numId w:val="5"/>
              </w:numPr>
              <w:tabs>
                <w:tab w:val="left" w:pos="600"/>
              </w:tabs>
              <w:spacing w:line="240" w:lineRule="auto"/>
              <w:ind w:left="600"/>
              <w:jc w:val="center"/>
              <w:rPr>
                <w:rFonts w:hint="eastAsia" w:ascii="宋体" w:hAnsi="宋体" w:eastAsia="宋体" w:cs="宋体"/>
                <w:b/>
                <w:bCs/>
                <w:sz w:val="24"/>
                <w:szCs w:val="24"/>
              </w:rPr>
            </w:pPr>
          </w:p>
        </w:tc>
        <w:tc>
          <w:tcPr>
            <w:tcW w:w="7359" w:type="dxa"/>
            <w:vAlign w:val="center"/>
          </w:tcPr>
          <w:p w14:paraId="5F8D8D3C">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保修期≥3年</w:t>
            </w:r>
          </w:p>
        </w:tc>
      </w:tr>
      <w:tr w14:paraId="2F47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1492EC2A">
            <w:pPr>
              <w:numPr>
                <w:ilvl w:val="0"/>
                <w:numId w:val="5"/>
              </w:numPr>
              <w:tabs>
                <w:tab w:val="left" w:pos="600"/>
              </w:tabs>
              <w:ind w:left="600"/>
              <w:jc w:val="center"/>
              <w:rPr>
                <w:rFonts w:hint="eastAsia" w:ascii="宋体" w:hAnsi="宋体" w:eastAsia="宋体" w:cs="宋体"/>
                <w:b/>
                <w:bCs/>
                <w:sz w:val="24"/>
                <w:szCs w:val="24"/>
              </w:rPr>
            </w:pPr>
          </w:p>
        </w:tc>
        <w:tc>
          <w:tcPr>
            <w:tcW w:w="7359" w:type="dxa"/>
            <w:vAlign w:val="center"/>
          </w:tcPr>
          <w:p w14:paraId="76B8FB3A">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付款方法和条件：合同签订完成、设备到货后，乙方凭正式合同、预付款项财务收据到甲方办理付款业务，一个月内甲方支付给乙方合同总价的40%预付款。剩余未付款项待设备全部安装、调试完成，验收合格后，乙方凭正式发票、验收报告到甲方办理付款业务，三个月内支付合同总价的50%。无遗留问题，剩余10%未付款项一年内付清。</w:t>
            </w:r>
          </w:p>
        </w:tc>
      </w:tr>
      <w:tr w14:paraId="03E4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258B81D7">
            <w:pPr>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7359" w:type="dxa"/>
            <w:vAlign w:val="center"/>
          </w:tcPr>
          <w:p w14:paraId="58E20DD6">
            <w:pP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应提供的伴随服务：选所有</w:t>
            </w:r>
            <w:r>
              <w:rPr>
                <w:rFonts w:hint="eastAsia" w:ascii="宋体" w:hAnsi="宋体" w:eastAsia="宋体" w:cs="宋体"/>
                <w:b/>
                <w:bCs/>
                <w:sz w:val="24"/>
                <w:szCs w:val="24"/>
                <w:highlight w:val="none"/>
                <w:lang w:eastAsia="zh-CN"/>
              </w:rPr>
              <w:t>。</w:t>
            </w:r>
          </w:p>
        </w:tc>
      </w:tr>
      <w:tr w14:paraId="65D4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4F761415">
            <w:pPr>
              <w:tabs>
                <w:tab w:val="left" w:pos="600"/>
              </w:tabs>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7359" w:type="dxa"/>
            <w:vAlign w:val="center"/>
          </w:tcPr>
          <w:p w14:paraId="07D2EE6D">
            <w:pPr>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rPr>
              <w:t>交货地点：</w:t>
            </w:r>
            <w:r>
              <w:rPr>
                <w:rFonts w:hint="eastAsia" w:ascii="宋体" w:hAnsi="宋体" w:eastAsia="宋体" w:cs="宋体"/>
                <w:b/>
                <w:bCs/>
                <w:color w:val="auto"/>
                <w:sz w:val="24"/>
                <w:szCs w:val="24"/>
                <w:highlight w:val="none"/>
                <w:lang w:val="en-US" w:eastAsia="zh-CN"/>
              </w:rPr>
              <w:t>安康市中心医院指定地点。</w:t>
            </w:r>
          </w:p>
        </w:tc>
      </w:tr>
      <w:tr w14:paraId="708C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14:paraId="37B41FE7">
            <w:pPr>
              <w:rPr>
                <w:rFonts w:hint="eastAsia" w:ascii="宋体" w:hAnsi="宋体" w:eastAsia="宋体" w:cs="宋体"/>
                <w:sz w:val="24"/>
                <w:szCs w:val="24"/>
              </w:rPr>
            </w:pPr>
            <w:r>
              <w:rPr>
                <w:rFonts w:hint="eastAsia" w:ascii="宋体" w:hAnsi="宋体" w:eastAsia="宋体" w:cs="宋体"/>
                <w:b/>
                <w:bCs/>
                <w:sz w:val="24"/>
                <w:szCs w:val="24"/>
              </w:rPr>
              <w:t>注：以上要求不可负偏离，否则视为无效投标。</w:t>
            </w:r>
          </w:p>
        </w:tc>
      </w:tr>
    </w:tbl>
    <w:p w14:paraId="4C7EFF0E">
      <w:pPr>
        <w:pStyle w:val="49"/>
        <w:rPr>
          <w:rFonts w:hint="eastAsia" w:ascii="宋体" w:hAnsi="宋体" w:eastAsia="宋体" w:cs="宋体"/>
        </w:rPr>
      </w:pPr>
    </w:p>
    <w:p w14:paraId="2770F68F">
      <w:pPr>
        <w:spacing w:line="360" w:lineRule="auto"/>
        <w:jc w:val="both"/>
        <w:rPr>
          <w:rFonts w:hint="eastAsia" w:ascii="宋体" w:hAnsi="宋体" w:eastAsia="宋体" w:cs="宋体"/>
          <w:b/>
          <w:bCs/>
          <w:sz w:val="11"/>
          <w:szCs w:val="11"/>
        </w:rPr>
      </w:pPr>
      <w:r>
        <w:rPr>
          <w:rFonts w:hint="eastAsia" w:ascii="宋体" w:hAnsi="宋体" w:eastAsia="宋体" w:cs="宋体"/>
          <w:b/>
          <w:bCs/>
          <w:sz w:val="24"/>
        </w:rPr>
        <w:t>二、合同通用条款</w:t>
      </w:r>
    </w:p>
    <w:p w14:paraId="44CB846D">
      <w:pPr>
        <w:numPr>
          <w:ilvl w:val="0"/>
          <w:numId w:val="6"/>
        </w:numPr>
        <w:spacing w:line="360" w:lineRule="auto"/>
        <w:rPr>
          <w:rFonts w:hint="eastAsia" w:ascii="宋体" w:hAnsi="宋体" w:eastAsia="宋体" w:cs="宋体"/>
          <w:b/>
          <w:bCs/>
          <w:sz w:val="24"/>
        </w:rPr>
      </w:pPr>
      <w:r>
        <w:rPr>
          <w:rFonts w:hint="eastAsia" w:ascii="宋体" w:hAnsi="宋体" w:eastAsia="宋体" w:cs="宋体"/>
          <w:b/>
          <w:bCs/>
          <w:sz w:val="24"/>
        </w:rPr>
        <w:t>定义</w:t>
      </w:r>
    </w:p>
    <w:p w14:paraId="4506714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本合同下列术语应解释为：</w:t>
      </w:r>
    </w:p>
    <w:p w14:paraId="1853CFCB">
      <w:pPr>
        <w:spacing w:line="360" w:lineRule="auto"/>
        <w:ind w:left="838" w:leftChars="285" w:hanging="240" w:hangingChars="100"/>
        <w:rPr>
          <w:rFonts w:hint="eastAsia" w:ascii="宋体" w:hAnsi="宋体" w:eastAsia="宋体" w:cs="宋体"/>
          <w:sz w:val="24"/>
        </w:rPr>
      </w:pPr>
      <w:r>
        <w:rPr>
          <w:rFonts w:hint="eastAsia" w:ascii="宋体" w:hAnsi="宋体" w:eastAsia="宋体" w:cs="宋体"/>
          <w:sz w:val="24"/>
        </w:rPr>
        <w:t>1)“合同”系指买卖双方签署的、合同格式中载明的买卖双方所达成的协议，包括所有的附件、附录和上述文件所提到的构成合同的所有文件。</w:t>
      </w:r>
    </w:p>
    <w:p w14:paraId="62C955E0">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2）“合同价”系指根据本合同规定卖方在正确地完全履行合同义务后买方应支付给卖方的价款。</w:t>
      </w:r>
    </w:p>
    <w:p w14:paraId="0D94AE22">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3）“货物”系指卖方根据本合同规定须向买方提供的一切产品、硬件设备、软件和</w:t>
      </w:r>
      <w:r>
        <w:rPr>
          <w:rFonts w:hint="eastAsia" w:ascii="宋体" w:hAnsi="宋体" w:eastAsia="宋体" w:cs="宋体"/>
          <w:sz w:val="24"/>
          <w:lang w:eastAsia="zh-CN"/>
        </w:rPr>
        <w:t>其他材料</w:t>
      </w:r>
      <w:r>
        <w:rPr>
          <w:rFonts w:hint="eastAsia" w:ascii="宋体" w:hAnsi="宋体" w:eastAsia="宋体" w:cs="宋体"/>
          <w:sz w:val="24"/>
        </w:rPr>
        <w:t>。</w:t>
      </w:r>
    </w:p>
    <w:p w14:paraId="608F0A03">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4）“服务”系指根据本合同规定卖方承担与本项目有关的技术开发及服务。如运输、保险</w:t>
      </w:r>
      <w:r>
        <w:rPr>
          <w:rFonts w:hint="eastAsia" w:ascii="宋体" w:hAnsi="宋体" w:eastAsia="宋体" w:cs="宋体"/>
          <w:sz w:val="24"/>
          <w:lang w:eastAsia="zh-CN"/>
        </w:rPr>
        <w:t>以及其他</w:t>
      </w:r>
      <w:r>
        <w:rPr>
          <w:rFonts w:hint="eastAsia" w:ascii="宋体" w:hAnsi="宋体" w:eastAsia="宋体" w:cs="宋体"/>
          <w:sz w:val="24"/>
        </w:rPr>
        <w:t>的伴随服务，例如安装、调试、提供技术援助、培训和合同中规定卖方应承担的其他义务。</w:t>
      </w:r>
    </w:p>
    <w:p w14:paraId="3ADDA7C2">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5）“合同条款”系指本合同条款。</w:t>
      </w:r>
    </w:p>
    <w:p w14:paraId="21BED028">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6）“买方”系指在合同专用条款中指明的购买货物和服务的单位。</w:t>
      </w:r>
    </w:p>
    <w:p w14:paraId="2A251833">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7）“卖方”系指在合同专用条款中指明的提供合同项下货物和服务的公司或其他实体。</w:t>
      </w:r>
    </w:p>
    <w:p w14:paraId="496C6FD1">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8）“项目现场”系指本合同项下本项目安装、运行的现场，其名称在合同专用条款中指明。      </w:t>
      </w:r>
    </w:p>
    <w:p w14:paraId="0E98B6C5">
      <w:pPr>
        <w:spacing w:line="360" w:lineRule="auto"/>
        <w:ind w:left="960" w:hanging="960" w:hangingChars="400"/>
        <w:rPr>
          <w:rFonts w:hint="eastAsia" w:ascii="宋体" w:hAnsi="宋体" w:eastAsia="宋体" w:cs="宋体"/>
          <w:sz w:val="24"/>
        </w:rPr>
      </w:pPr>
      <w:r>
        <w:rPr>
          <w:rFonts w:hint="eastAsia" w:ascii="宋体" w:hAnsi="宋体" w:eastAsia="宋体" w:cs="宋体"/>
          <w:sz w:val="24"/>
        </w:rPr>
        <w:t xml:space="preserve">     9）“天”指日历天数。</w:t>
      </w:r>
    </w:p>
    <w:p w14:paraId="5FDAF2D6">
      <w:pPr>
        <w:numPr>
          <w:ilvl w:val="0"/>
          <w:numId w:val="6"/>
        </w:numPr>
        <w:spacing w:line="360" w:lineRule="auto"/>
        <w:rPr>
          <w:rFonts w:hint="eastAsia" w:ascii="宋体" w:hAnsi="宋体" w:eastAsia="宋体" w:cs="宋体"/>
          <w:b/>
          <w:bCs/>
          <w:sz w:val="24"/>
        </w:rPr>
      </w:pPr>
      <w:r>
        <w:rPr>
          <w:rFonts w:hint="eastAsia" w:ascii="宋体" w:hAnsi="宋体" w:eastAsia="宋体" w:cs="宋体"/>
          <w:b/>
          <w:bCs/>
          <w:sz w:val="24"/>
        </w:rPr>
        <w:t>适用性</w:t>
      </w:r>
    </w:p>
    <w:p w14:paraId="25C5024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本合同条款适用于没有被本合同其他部分的条款所取代的范围。</w:t>
      </w:r>
    </w:p>
    <w:p w14:paraId="40B4C1E6">
      <w:pPr>
        <w:numPr>
          <w:ilvl w:val="0"/>
          <w:numId w:val="6"/>
        </w:numPr>
        <w:spacing w:line="360" w:lineRule="auto"/>
        <w:rPr>
          <w:rFonts w:hint="eastAsia" w:ascii="宋体" w:hAnsi="宋体" w:eastAsia="宋体" w:cs="宋体"/>
          <w:b/>
          <w:bCs/>
          <w:sz w:val="24"/>
        </w:rPr>
      </w:pPr>
      <w:r>
        <w:rPr>
          <w:rFonts w:hint="eastAsia" w:ascii="宋体" w:hAnsi="宋体" w:eastAsia="宋体" w:cs="宋体"/>
          <w:b/>
          <w:bCs/>
          <w:sz w:val="24"/>
        </w:rPr>
        <w:t>标准</w:t>
      </w:r>
    </w:p>
    <w:p w14:paraId="7B6E509B">
      <w:pPr>
        <w:spacing w:line="360" w:lineRule="auto"/>
        <w:ind w:firstLine="480" w:firstLineChars="200"/>
        <w:rPr>
          <w:rFonts w:hint="eastAsia" w:ascii="宋体" w:hAnsi="宋体" w:eastAsia="宋体" w:cs="宋体"/>
          <w:b/>
          <w:bCs/>
          <w:sz w:val="24"/>
        </w:rPr>
      </w:pPr>
      <w:r>
        <w:rPr>
          <w:rFonts w:hint="eastAsia" w:ascii="宋体" w:hAnsi="宋体" w:eastAsia="宋体" w:cs="宋体"/>
          <w:sz w:val="24"/>
        </w:rPr>
        <w:t>3.1  本合同下交付的服务应符合“</w:t>
      </w:r>
      <w:r>
        <w:rPr>
          <w:rFonts w:hint="eastAsia" w:ascii="宋体" w:hAnsi="宋体" w:eastAsia="宋体" w:cs="宋体"/>
          <w:sz w:val="24"/>
          <w:lang w:eastAsia="zh-CN"/>
        </w:rPr>
        <w:t>用户需求书（采购内容及要求）</w:t>
      </w:r>
      <w:r>
        <w:rPr>
          <w:rFonts w:hint="eastAsia" w:ascii="宋体" w:hAnsi="宋体" w:eastAsia="宋体" w:cs="宋体"/>
          <w:sz w:val="24"/>
        </w:rPr>
        <w:t>”要求所述的标准。如果没有提及使用标准，则应符合中华人民共和国有关机构发布的最新版本的标准</w:t>
      </w:r>
      <w:r>
        <w:rPr>
          <w:rFonts w:hint="eastAsia" w:ascii="宋体" w:hAnsi="宋体" w:eastAsia="宋体" w:cs="宋体"/>
          <w:b/>
          <w:bCs/>
          <w:sz w:val="24"/>
        </w:rPr>
        <w:t>。</w:t>
      </w:r>
    </w:p>
    <w:p w14:paraId="7ABBA7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  除非技术规格中另有规定，计量单位均采用中华人民共和国法定计量单位。</w:t>
      </w:r>
    </w:p>
    <w:p w14:paraId="0D35CDFD">
      <w:pPr>
        <w:spacing w:line="360" w:lineRule="auto"/>
        <w:rPr>
          <w:rFonts w:hint="eastAsia" w:ascii="宋体" w:hAnsi="宋体" w:eastAsia="宋体" w:cs="宋体"/>
          <w:b/>
          <w:bCs/>
          <w:sz w:val="24"/>
        </w:rPr>
      </w:pPr>
      <w:r>
        <w:rPr>
          <w:rFonts w:hint="eastAsia" w:ascii="宋体" w:hAnsi="宋体" w:eastAsia="宋体" w:cs="宋体"/>
          <w:b/>
          <w:bCs/>
          <w:sz w:val="24"/>
        </w:rPr>
        <w:t>4．使用合同文件和资料</w:t>
      </w:r>
    </w:p>
    <w:p w14:paraId="304ED92E">
      <w:pPr>
        <w:spacing w:line="360" w:lineRule="auto"/>
        <w:rPr>
          <w:rFonts w:hint="eastAsia" w:ascii="宋体" w:hAnsi="宋体" w:eastAsia="宋体" w:cs="宋体"/>
          <w:sz w:val="24"/>
        </w:rPr>
      </w:pPr>
      <w:r>
        <w:rPr>
          <w:rFonts w:hint="eastAsia" w:ascii="宋体" w:hAnsi="宋体" w:eastAsia="宋体" w:cs="宋体"/>
          <w:b/>
          <w:bCs/>
          <w:sz w:val="24"/>
        </w:rPr>
        <w:t xml:space="preserve"> </w:t>
      </w:r>
      <w:r>
        <w:rPr>
          <w:rFonts w:hint="eastAsia" w:ascii="宋体" w:hAnsi="宋体" w:eastAsia="宋体" w:cs="宋体"/>
          <w:sz w:val="24"/>
        </w:rPr>
        <w:t xml:space="preserve">   4.1卖方不得将由买方或代表买方提供的有关合同或任何合同条文、规格、计划、图纸、模型、样品或资料提供</w:t>
      </w:r>
      <w:r>
        <w:rPr>
          <w:rFonts w:hint="eastAsia" w:ascii="宋体" w:hAnsi="宋体" w:eastAsia="宋体" w:cs="宋体"/>
          <w:sz w:val="24"/>
          <w:lang w:eastAsia="zh-CN"/>
        </w:rPr>
        <w:t>给予</w:t>
      </w:r>
      <w:r>
        <w:rPr>
          <w:rFonts w:hint="eastAsia" w:ascii="宋体" w:hAnsi="宋体" w:eastAsia="宋体" w:cs="宋体"/>
          <w:sz w:val="24"/>
        </w:rPr>
        <w:t>履行本合同无关的任何其他人。即使向与履行本合同有关的人员提供，也应注意保密并限于履行合同必须的范围。</w:t>
      </w:r>
    </w:p>
    <w:p w14:paraId="4E78C6CE">
      <w:pPr>
        <w:spacing w:line="360" w:lineRule="auto"/>
        <w:ind w:left="360" w:hanging="360" w:hangingChars="150"/>
        <w:rPr>
          <w:rFonts w:hint="eastAsia" w:ascii="宋体" w:hAnsi="宋体" w:eastAsia="宋体" w:cs="宋体"/>
          <w:sz w:val="24"/>
        </w:rPr>
      </w:pPr>
      <w:r>
        <w:rPr>
          <w:rFonts w:hint="eastAsia" w:ascii="宋体" w:hAnsi="宋体" w:eastAsia="宋体" w:cs="宋体"/>
          <w:sz w:val="24"/>
        </w:rPr>
        <w:t xml:space="preserve">    4.2除了履行本合同外，卖方不应使用合同条款4.1条所列举的任何文件和资料。</w:t>
      </w:r>
    </w:p>
    <w:p w14:paraId="74388BE9">
      <w:pPr>
        <w:spacing w:line="360" w:lineRule="auto"/>
        <w:rPr>
          <w:rFonts w:hint="eastAsia" w:ascii="宋体" w:hAnsi="宋体" w:eastAsia="宋体" w:cs="宋体"/>
          <w:sz w:val="24"/>
        </w:rPr>
      </w:pPr>
      <w:r>
        <w:rPr>
          <w:rFonts w:hint="eastAsia" w:ascii="宋体" w:hAnsi="宋体" w:eastAsia="宋体" w:cs="宋体"/>
          <w:sz w:val="24"/>
        </w:rPr>
        <w:t xml:space="preserve">    4.3除了合同本身以外，合同条款第4.1条所列举的任何文件是买方的财产.如果买方有要求</w:t>
      </w:r>
      <w:r>
        <w:rPr>
          <w:rFonts w:hint="eastAsia" w:ascii="宋体" w:hAnsi="宋体" w:eastAsia="宋体" w:cs="宋体"/>
          <w:sz w:val="24"/>
          <w:lang w:eastAsia="zh-CN"/>
        </w:rPr>
        <w:t>，</w:t>
      </w:r>
      <w:r>
        <w:rPr>
          <w:rFonts w:hint="eastAsia" w:ascii="宋体" w:hAnsi="宋体" w:eastAsia="宋体" w:cs="宋体"/>
          <w:sz w:val="24"/>
        </w:rPr>
        <w:t>卖方在完成合同后应将这些文件及全部复制件还给买方。</w:t>
      </w:r>
    </w:p>
    <w:p w14:paraId="34077E16">
      <w:pPr>
        <w:spacing w:line="360" w:lineRule="auto"/>
        <w:rPr>
          <w:rFonts w:hint="eastAsia" w:ascii="宋体" w:hAnsi="宋体" w:eastAsia="宋体" w:cs="宋体"/>
          <w:b/>
          <w:bCs/>
          <w:sz w:val="24"/>
        </w:rPr>
      </w:pPr>
      <w:r>
        <w:rPr>
          <w:rFonts w:hint="eastAsia" w:ascii="宋体" w:hAnsi="宋体" w:eastAsia="宋体" w:cs="宋体"/>
          <w:b/>
          <w:bCs/>
          <w:sz w:val="24"/>
        </w:rPr>
        <w:t>5．专利权</w:t>
      </w:r>
    </w:p>
    <w:p w14:paraId="5191048C">
      <w:pPr>
        <w:spacing w:line="360" w:lineRule="auto"/>
        <w:ind w:firstLine="480"/>
        <w:rPr>
          <w:rFonts w:hint="eastAsia" w:ascii="宋体" w:hAnsi="宋体" w:eastAsia="宋体" w:cs="宋体"/>
        </w:rPr>
      </w:pPr>
      <w:r>
        <w:rPr>
          <w:rFonts w:hint="eastAsia" w:ascii="宋体" w:hAnsi="宋体" w:eastAsia="宋体" w:cs="宋体"/>
          <w:sz w:val="24"/>
        </w:rPr>
        <w:t>卖方应保证，买方使用该货物或服务的任何一部分时，免受第三方提出的侵犯其专利权、商标权、著作权</w:t>
      </w:r>
      <w:r>
        <w:rPr>
          <w:rFonts w:hint="eastAsia" w:ascii="宋体" w:hAnsi="宋体" w:eastAsia="宋体" w:cs="宋体"/>
          <w:sz w:val="24"/>
          <w:lang w:eastAsia="zh-CN"/>
        </w:rPr>
        <w:t>或其他</w:t>
      </w:r>
      <w:r>
        <w:rPr>
          <w:rFonts w:hint="eastAsia" w:ascii="宋体" w:hAnsi="宋体" w:eastAsia="宋体" w:cs="宋体"/>
          <w:sz w:val="24"/>
        </w:rPr>
        <w:t>知识产权的起诉。</w:t>
      </w:r>
    </w:p>
    <w:p w14:paraId="0385BE20">
      <w:pPr>
        <w:spacing w:line="360" w:lineRule="auto"/>
        <w:rPr>
          <w:rFonts w:hint="eastAsia" w:ascii="宋体" w:hAnsi="宋体" w:eastAsia="宋体" w:cs="宋体"/>
          <w:b/>
          <w:bCs/>
          <w:sz w:val="24"/>
        </w:rPr>
      </w:pPr>
      <w:r>
        <w:rPr>
          <w:rFonts w:hint="eastAsia" w:ascii="宋体" w:hAnsi="宋体" w:eastAsia="宋体" w:cs="宋体"/>
          <w:b/>
          <w:bCs/>
          <w:sz w:val="24"/>
        </w:rPr>
        <w:t>6．服务</w:t>
      </w:r>
    </w:p>
    <w:p w14:paraId="1099F6A3">
      <w:pPr>
        <w:spacing w:line="360" w:lineRule="auto"/>
        <w:rPr>
          <w:rFonts w:hint="eastAsia" w:ascii="宋体" w:hAnsi="宋体" w:eastAsia="宋体" w:cs="宋体"/>
          <w:sz w:val="24"/>
        </w:rPr>
      </w:pPr>
      <w:r>
        <w:rPr>
          <w:rFonts w:hint="eastAsia" w:ascii="宋体" w:hAnsi="宋体" w:eastAsia="宋体" w:cs="宋体"/>
          <w:sz w:val="24"/>
        </w:rPr>
        <w:t xml:space="preserve">    卖方（中标人）必须负责系统集成，包括但不限于设计、安装、调试、培训、验收及售后服务。</w:t>
      </w:r>
    </w:p>
    <w:p w14:paraId="003304D8">
      <w:pPr>
        <w:spacing w:line="360" w:lineRule="auto"/>
        <w:rPr>
          <w:rFonts w:hint="eastAsia" w:ascii="宋体" w:hAnsi="宋体" w:eastAsia="宋体" w:cs="宋体"/>
          <w:b/>
          <w:bCs/>
          <w:sz w:val="24"/>
        </w:rPr>
      </w:pPr>
      <w:r>
        <w:rPr>
          <w:rFonts w:hint="eastAsia" w:ascii="宋体" w:hAnsi="宋体" w:eastAsia="宋体" w:cs="宋体"/>
          <w:b/>
          <w:bCs/>
          <w:sz w:val="24"/>
        </w:rPr>
        <w:t>7．伴随服务</w:t>
      </w:r>
    </w:p>
    <w:p w14:paraId="489F32AB">
      <w:pPr>
        <w:spacing w:line="360" w:lineRule="auto"/>
        <w:rPr>
          <w:rFonts w:hint="eastAsia"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Cs/>
          <w:sz w:val="24"/>
        </w:rPr>
        <w:t>7</w:t>
      </w:r>
      <w:r>
        <w:rPr>
          <w:rFonts w:hint="eastAsia" w:ascii="宋体" w:hAnsi="宋体" w:eastAsia="宋体" w:cs="宋体"/>
          <w:sz w:val="24"/>
        </w:rPr>
        <w:t>.1卖方可能被要求提供下列货物和服务中的所有服务，包括“合同专用条款”与“</w:t>
      </w:r>
      <w:r>
        <w:rPr>
          <w:rFonts w:hint="eastAsia" w:ascii="宋体" w:hAnsi="宋体" w:eastAsia="宋体" w:cs="宋体"/>
          <w:sz w:val="24"/>
          <w:lang w:eastAsia="zh-CN"/>
        </w:rPr>
        <w:t>采购内容及要求</w:t>
      </w:r>
      <w:r>
        <w:rPr>
          <w:rFonts w:hint="eastAsia" w:ascii="宋体" w:hAnsi="宋体" w:eastAsia="宋体" w:cs="宋体"/>
          <w:sz w:val="24"/>
        </w:rPr>
        <w:t>”规定的附加服务：</w:t>
      </w:r>
    </w:p>
    <w:p w14:paraId="31BEC60F">
      <w:pPr>
        <w:spacing w:line="360" w:lineRule="auto"/>
        <w:ind w:firstLine="465"/>
        <w:rPr>
          <w:rFonts w:hint="eastAsia" w:ascii="宋体" w:hAnsi="宋体" w:eastAsia="宋体" w:cs="宋体"/>
          <w:sz w:val="24"/>
        </w:rPr>
      </w:pPr>
      <w:r>
        <w:rPr>
          <w:rFonts w:hint="eastAsia" w:ascii="宋体" w:hAnsi="宋体" w:eastAsia="宋体" w:cs="宋体"/>
          <w:sz w:val="24"/>
        </w:rPr>
        <w:t>（1）实施所供服务的系统集成和试运行；</w:t>
      </w:r>
    </w:p>
    <w:p w14:paraId="09ACF02C">
      <w:pPr>
        <w:spacing w:line="360" w:lineRule="auto"/>
        <w:rPr>
          <w:rFonts w:hint="eastAsia" w:ascii="宋体" w:hAnsi="宋体" w:eastAsia="宋体" w:cs="宋体"/>
          <w:sz w:val="24"/>
        </w:rPr>
      </w:pPr>
      <w:r>
        <w:rPr>
          <w:rFonts w:hint="eastAsia" w:ascii="宋体" w:hAnsi="宋体" w:eastAsia="宋体" w:cs="宋体"/>
          <w:sz w:val="24"/>
        </w:rPr>
        <w:t xml:space="preserve">    （2）提供货物组装和维修所需的工具；</w:t>
      </w:r>
    </w:p>
    <w:p w14:paraId="338E96E4">
      <w:pPr>
        <w:spacing w:line="360" w:lineRule="auto"/>
        <w:rPr>
          <w:rFonts w:hint="eastAsia" w:ascii="宋体" w:hAnsi="宋体" w:eastAsia="宋体" w:cs="宋体"/>
          <w:sz w:val="24"/>
        </w:rPr>
      </w:pPr>
      <w:r>
        <w:rPr>
          <w:rFonts w:hint="eastAsia" w:ascii="宋体" w:hAnsi="宋体" w:eastAsia="宋体" w:cs="宋体"/>
          <w:sz w:val="24"/>
        </w:rPr>
        <w:t xml:space="preserve">    （3）为所供本项目提供详细的操作和维护手册；</w:t>
      </w:r>
    </w:p>
    <w:p w14:paraId="3D0D66A1">
      <w:pPr>
        <w:spacing w:line="360" w:lineRule="auto"/>
        <w:rPr>
          <w:rFonts w:hint="eastAsia" w:ascii="宋体" w:hAnsi="宋体" w:eastAsia="宋体" w:cs="宋体"/>
          <w:sz w:val="24"/>
        </w:rPr>
      </w:pPr>
      <w:r>
        <w:rPr>
          <w:rFonts w:hint="eastAsia" w:ascii="宋体" w:hAnsi="宋体" w:eastAsia="宋体" w:cs="宋体"/>
          <w:sz w:val="24"/>
        </w:rPr>
        <w:t xml:space="preserve">    （4）在双方商定的一定期限内对本项目实施运行维护和修理，但前提条件是该服务并不能免除卖方在合同质量保证期内所承担的义务；</w:t>
      </w:r>
    </w:p>
    <w:p w14:paraId="1F6108FB">
      <w:pPr>
        <w:spacing w:line="360" w:lineRule="auto"/>
        <w:ind w:firstLine="480"/>
        <w:rPr>
          <w:rFonts w:hint="eastAsia" w:ascii="宋体" w:hAnsi="宋体" w:eastAsia="宋体" w:cs="宋体"/>
          <w:sz w:val="24"/>
        </w:rPr>
      </w:pPr>
      <w:r>
        <w:rPr>
          <w:rFonts w:hint="eastAsia" w:ascii="宋体" w:hAnsi="宋体" w:eastAsia="宋体" w:cs="宋体"/>
          <w:sz w:val="24"/>
        </w:rPr>
        <w:t>7.2卖方提供的上述伴随服务均应含在合同总价中，买方不再为其单独一项或数项另外支付费用。</w:t>
      </w:r>
    </w:p>
    <w:p w14:paraId="5E2DA164">
      <w:pPr>
        <w:spacing w:line="360" w:lineRule="auto"/>
        <w:ind w:firstLine="480"/>
        <w:rPr>
          <w:rFonts w:hint="eastAsia" w:ascii="宋体" w:hAnsi="宋体" w:eastAsia="宋体" w:cs="宋体"/>
          <w:sz w:val="24"/>
        </w:rPr>
      </w:pPr>
      <w:r>
        <w:rPr>
          <w:rFonts w:hint="eastAsia" w:ascii="宋体" w:hAnsi="宋体" w:eastAsia="宋体" w:cs="宋体"/>
          <w:sz w:val="24"/>
        </w:rPr>
        <w:t>7.3卖方应提供“合同专用条款”和“</w:t>
      </w:r>
      <w:r>
        <w:rPr>
          <w:rFonts w:hint="eastAsia" w:ascii="宋体" w:hAnsi="宋体" w:eastAsia="宋体" w:cs="宋体"/>
          <w:sz w:val="24"/>
          <w:lang w:eastAsia="zh-CN"/>
        </w:rPr>
        <w:t>用户需求书（采购内容及要求）</w:t>
      </w:r>
      <w:r>
        <w:rPr>
          <w:rFonts w:hint="eastAsia" w:ascii="宋体" w:hAnsi="宋体" w:eastAsia="宋体" w:cs="宋体"/>
          <w:sz w:val="24"/>
        </w:rPr>
        <w:t>”中规定的所有服务。为履行要求的伴随服务的报价或双方商定的费用应包括在合同价中。</w:t>
      </w:r>
    </w:p>
    <w:p w14:paraId="6F5EEDC7">
      <w:pPr>
        <w:spacing w:line="360" w:lineRule="auto"/>
        <w:rPr>
          <w:rFonts w:hint="eastAsia" w:ascii="宋体" w:hAnsi="宋体" w:eastAsia="宋体" w:cs="宋体"/>
          <w:b/>
          <w:bCs/>
          <w:sz w:val="24"/>
        </w:rPr>
      </w:pPr>
      <w:r>
        <w:rPr>
          <w:rFonts w:hint="eastAsia" w:ascii="宋体" w:hAnsi="宋体" w:eastAsia="宋体" w:cs="宋体"/>
          <w:b/>
          <w:bCs/>
          <w:sz w:val="24"/>
        </w:rPr>
        <w:t>8．保证</w:t>
      </w:r>
    </w:p>
    <w:p w14:paraId="2E6AE3ED">
      <w:pPr>
        <w:spacing w:line="360" w:lineRule="auto"/>
        <w:ind w:firstLine="480"/>
        <w:rPr>
          <w:rFonts w:hint="eastAsia" w:ascii="宋体" w:hAnsi="宋体" w:eastAsia="宋体" w:cs="宋体"/>
          <w:sz w:val="24"/>
        </w:rPr>
      </w:pPr>
      <w:r>
        <w:rPr>
          <w:rFonts w:hint="eastAsia" w:ascii="宋体" w:hAnsi="宋体" w:eastAsia="宋体" w:cs="宋体"/>
          <w:sz w:val="24"/>
        </w:rPr>
        <w:t>8.1在质量保证期内所发现的缺陷，买方应尽快以书面方式通知卖方。</w:t>
      </w:r>
    </w:p>
    <w:p w14:paraId="147BFA7F">
      <w:pPr>
        <w:spacing w:line="360" w:lineRule="auto"/>
        <w:ind w:firstLine="480"/>
        <w:rPr>
          <w:rFonts w:hint="eastAsia" w:ascii="宋体" w:hAnsi="宋体" w:eastAsia="宋体" w:cs="宋体"/>
          <w:sz w:val="24"/>
        </w:rPr>
      </w:pPr>
      <w:r>
        <w:rPr>
          <w:rFonts w:hint="eastAsia" w:ascii="宋体" w:hAnsi="宋体" w:eastAsia="宋体" w:cs="宋体"/>
          <w:sz w:val="24"/>
        </w:rPr>
        <w:t>8.2如果卖方收到通知后在合同规定的时间内没有以合理的速度弥补缺陷，买方可采取必要的补救措施，但其风险和费用将由卖方承担，买方根据合同规定对卖方行使的其他权力不受影响。</w:t>
      </w:r>
    </w:p>
    <w:p w14:paraId="51A0F7E0">
      <w:pPr>
        <w:spacing w:line="360" w:lineRule="auto"/>
        <w:ind w:firstLine="480"/>
        <w:rPr>
          <w:rFonts w:hint="eastAsia" w:ascii="宋体" w:hAnsi="宋体" w:eastAsia="宋体" w:cs="宋体"/>
          <w:sz w:val="24"/>
        </w:rPr>
      </w:pPr>
      <w:r>
        <w:rPr>
          <w:rFonts w:hint="eastAsia" w:ascii="宋体" w:hAnsi="宋体" w:eastAsia="宋体" w:cs="宋体"/>
          <w:sz w:val="24"/>
        </w:rPr>
        <w:t>8.3卖方对故障或缺陷的处理结果应使买方满意。</w:t>
      </w:r>
    </w:p>
    <w:p w14:paraId="4172A77E">
      <w:pPr>
        <w:spacing w:line="360" w:lineRule="auto"/>
        <w:ind w:firstLine="480"/>
        <w:rPr>
          <w:rFonts w:hint="eastAsia" w:ascii="宋体" w:hAnsi="宋体" w:eastAsia="宋体" w:cs="宋体"/>
          <w:sz w:val="24"/>
        </w:rPr>
      </w:pPr>
      <w:r>
        <w:rPr>
          <w:rFonts w:hint="eastAsia" w:ascii="宋体" w:hAnsi="宋体" w:eastAsia="宋体" w:cs="宋体"/>
          <w:sz w:val="24"/>
        </w:rPr>
        <w:t>8.4交货期：</w:t>
      </w:r>
      <w:r>
        <w:rPr>
          <w:rFonts w:hint="eastAsia" w:ascii="宋体" w:hAnsi="宋体" w:eastAsia="宋体" w:cs="宋体"/>
          <w:sz w:val="24"/>
          <w:lang w:val="en-US" w:eastAsia="zh-CN"/>
        </w:rPr>
        <w:t>甲乙双方合同签订后，乙方收到甲方书面供货通知函后的30个工作日内完成所有的供货。</w:t>
      </w:r>
    </w:p>
    <w:p w14:paraId="09052149">
      <w:pPr>
        <w:spacing w:line="360" w:lineRule="auto"/>
        <w:rPr>
          <w:rFonts w:hint="eastAsia" w:ascii="宋体" w:hAnsi="宋体" w:eastAsia="宋体" w:cs="宋体"/>
          <w:b/>
          <w:bCs/>
          <w:sz w:val="24"/>
        </w:rPr>
      </w:pPr>
      <w:r>
        <w:rPr>
          <w:rFonts w:hint="eastAsia" w:ascii="宋体" w:hAnsi="宋体" w:eastAsia="宋体" w:cs="宋体"/>
          <w:b/>
          <w:bCs/>
          <w:sz w:val="24"/>
        </w:rPr>
        <w:t xml:space="preserve">  9．索赔 </w:t>
      </w:r>
    </w:p>
    <w:p w14:paraId="00EA6037">
      <w:pPr>
        <w:spacing w:line="360" w:lineRule="auto"/>
        <w:ind w:firstLine="470" w:firstLineChars="196"/>
        <w:rPr>
          <w:rFonts w:hint="eastAsia" w:ascii="宋体" w:hAnsi="宋体" w:eastAsia="宋体" w:cs="宋体"/>
          <w:sz w:val="24"/>
        </w:rPr>
      </w:pPr>
      <w:r>
        <w:rPr>
          <w:rFonts w:hint="eastAsia" w:ascii="宋体" w:hAnsi="宋体" w:eastAsia="宋体" w:cs="宋体"/>
          <w:sz w:val="24"/>
        </w:rPr>
        <w:t>9.1如果卖方对偏差负有责任，卖方应按照买方同意的下列一种或几种方式结合起来解决索赔事宜：</w:t>
      </w:r>
    </w:p>
    <w:p w14:paraId="6E73093C">
      <w:pPr>
        <w:spacing w:line="360" w:lineRule="auto"/>
        <w:ind w:firstLine="480"/>
        <w:rPr>
          <w:rFonts w:hint="eastAsia" w:ascii="宋体" w:hAnsi="宋体" w:eastAsia="宋体" w:cs="宋体"/>
          <w:sz w:val="24"/>
        </w:rPr>
      </w:pPr>
      <w:r>
        <w:rPr>
          <w:rFonts w:hint="eastAsia" w:ascii="宋体" w:hAnsi="宋体" w:eastAsia="宋体" w:cs="宋体"/>
          <w:sz w:val="24"/>
        </w:rPr>
        <w:t>（1）卖方同意退货并用合同规定的货币将货款退还给买方，并承担由此发生的一切损失和费用，包括利息、银行手续费、运费、保险费、检验费、仓储费、装卸费以及为看管和保护退回产品所需</w:t>
      </w:r>
      <w:r>
        <w:rPr>
          <w:rFonts w:hint="eastAsia" w:ascii="宋体" w:hAnsi="宋体" w:eastAsia="宋体" w:cs="宋体"/>
          <w:sz w:val="24"/>
          <w:lang w:eastAsia="zh-CN"/>
        </w:rPr>
        <w:t>的其他</w:t>
      </w:r>
      <w:r>
        <w:rPr>
          <w:rFonts w:hint="eastAsia" w:ascii="宋体" w:hAnsi="宋体" w:eastAsia="宋体" w:cs="宋体"/>
          <w:sz w:val="24"/>
        </w:rPr>
        <w:t>必要费用。</w:t>
      </w:r>
    </w:p>
    <w:p w14:paraId="73DC59B2">
      <w:pPr>
        <w:spacing w:line="360" w:lineRule="auto"/>
        <w:ind w:firstLine="480"/>
        <w:rPr>
          <w:rFonts w:hint="eastAsia" w:ascii="宋体" w:hAnsi="宋体" w:eastAsia="宋体" w:cs="宋体"/>
          <w:sz w:val="24"/>
        </w:rPr>
      </w:pPr>
      <w:r>
        <w:rPr>
          <w:rFonts w:hint="eastAsia" w:ascii="宋体" w:hAnsi="宋体" w:eastAsia="宋体" w:cs="宋体"/>
          <w:sz w:val="24"/>
        </w:rPr>
        <w:t>（2）根据产品的偏差情况、损坏程度</w:t>
      </w:r>
      <w:r>
        <w:rPr>
          <w:rFonts w:hint="eastAsia" w:ascii="宋体" w:hAnsi="宋体" w:eastAsia="宋体" w:cs="宋体"/>
          <w:sz w:val="24"/>
          <w:lang w:eastAsia="zh-CN"/>
        </w:rPr>
        <w:t>，以及</w:t>
      </w:r>
      <w:r>
        <w:rPr>
          <w:rFonts w:hint="eastAsia" w:ascii="宋体" w:hAnsi="宋体" w:eastAsia="宋体" w:cs="宋体"/>
          <w:sz w:val="24"/>
        </w:rPr>
        <w:t>买方所遭受损失的金额，经买卖双方商定降低产品的价格。</w:t>
      </w:r>
    </w:p>
    <w:p w14:paraId="79892906">
      <w:pPr>
        <w:spacing w:line="360" w:lineRule="auto"/>
        <w:ind w:firstLine="480"/>
        <w:rPr>
          <w:rFonts w:hint="eastAsia" w:ascii="宋体" w:hAnsi="宋体" w:eastAsia="宋体" w:cs="宋体"/>
          <w:sz w:val="24"/>
        </w:rPr>
      </w:pPr>
      <w:r>
        <w:rPr>
          <w:rFonts w:hint="eastAsia" w:ascii="宋体" w:hAnsi="宋体" w:eastAsia="宋体" w:cs="宋体"/>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14:paraId="7FA5BBE0">
      <w:pPr>
        <w:spacing w:line="360" w:lineRule="auto"/>
        <w:ind w:firstLine="480"/>
        <w:rPr>
          <w:rFonts w:hint="eastAsia" w:ascii="宋体" w:hAnsi="宋体" w:eastAsia="宋体" w:cs="宋体"/>
          <w:sz w:val="24"/>
        </w:rPr>
      </w:pPr>
      <w:r>
        <w:rPr>
          <w:rFonts w:hint="eastAsia" w:ascii="宋体" w:hAnsi="宋体" w:eastAsia="宋体" w:cs="宋体"/>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14:paraId="75378FAE">
      <w:pPr>
        <w:spacing w:line="360" w:lineRule="auto"/>
        <w:rPr>
          <w:rFonts w:hint="eastAsia" w:ascii="宋体" w:hAnsi="宋体" w:eastAsia="宋体" w:cs="宋体"/>
          <w:b/>
          <w:bCs/>
          <w:sz w:val="24"/>
        </w:rPr>
      </w:pPr>
      <w:r>
        <w:rPr>
          <w:rFonts w:hint="eastAsia" w:ascii="宋体" w:hAnsi="宋体" w:eastAsia="宋体" w:cs="宋体"/>
          <w:b/>
          <w:bCs/>
          <w:sz w:val="24"/>
        </w:rPr>
        <w:t>10．付款</w:t>
      </w:r>
    </w:p>
    <w:p w14:paraId="4A59D969">
      <w:pPr>
        <w:spacing w:line="360" w:lineRule="auto"/>
        <w:ind w:firstLine="480"/>
        <w:rPr>
          <w:rFonts w:hint="eastAsia" w:ascii="宋体" w:hAnsi="宋体" w:eastAsia="宋体" w:cs="宋体"/>
          <w:sz w:val="24"/>
        </w:rPr>
      </w:pPr>
      <w:r>
        <w:rPr>
          <w:rFonts w:hint="eastAsia" w:ascii="宋体" w:hAnsi="宋体" w:eastAsia="宋体" w:cs="宋体"/>
          <w:sz w:val="24"/>
        </w:rPr>
        <w:t>本合同项下的付款方法和条件在“合同专用条款”中有规定。</w:t>
      </w:r>
    </w:p>
    <w:p w14:paraId="03B58B4C">
      <w:pPr>
        <w:spacing w:line="360" w:lineRule="auto"/>
        <w:rPr>
          <w:rFonts w:hint="eastAsia" w:ascii="宋体" w:hAnsi="宋体" w:eastAsia="宋体" w:cs="宋体"/>
          <w:b/>
          <w:bCs/>
          <w:sz w:val="24"/>
        </w:rPr>
      </w:pPr>
      <w:r>
        <w:rPr>
          <w:rFonts w:hint="eastAsia" w:ascii="宋体" w:hAnsi="宋体" w:eastAsia="宋体" w:cs="宋体"/>
          <w:b/>
          <w:bCs/>
          <w:sz w:val="24"/>
        </w:rPr>
        <w:t>11．价格</w:t>
      </w:r>
    </w:p>
    <w:p w14:paraId="0A9EA1D3">
      <w:pPr>
        <w:spacing w:line="360" w:lineRule="auto"/>
        <w:ind w:firstLine="480"/>
        <w:rPr>
          <w:rFonts w:hint="eastAsia" w:ascii="宋体" w:hAnsi="宋体" w:eastAsia="宋体" w:cs="宋体"/>
          <w:sz w:val="24"/>
        </w:rPr>
      </w:pPr>
      <w:r>
        <w:rPr>
          <w:rFonts w:hint="eastAsia" w:ascii="宋体" w:hAnsi="宋体" w:eastAsia="宋体" w:cs="宋体"/>
          <w:sz w:val="24"/>
        </w:rPr>
        <w:t>卖方在本合同项下提交产品和履行服务的价格在合同中给出。</w:t>
      </w:r>
    </w:p>
    <w:p w14:paraId="65BE4E89">
      <w:pPr>
        <w:spacing w:line="360" w:lineRule="auto"/>
        <w:rPr>
          <w:rFonts w:hint="eastAsia" w:ascii="宋体" w:hAnsi="宋体" w:eastAsia="宋体" w:cs="宋体"/>
          <w:b/>
          <w:bCs/>
          <w:sz w:val="24"/>
        </w:rPr>
      </w:pPr>
      <w:r>
        <w:rPr>
          <w:rFonts w:hint="eastAsia" w:ascii="宋体" w:hAnsi="宋体" w:eastAsia="宋体" w:cs="宋体"/>
          <w:b/>
          <w:bCs/>
          <w:sz w:val="24"/>
        </w:rPr>
        <w:t>12．变更指令</w:t>
      </w:r>
    </w:p>
    <w:p w14:paraId="606C5D60">
      <w:pPr>
        <w:spacing w:line="360" w:lineRule="auto"/>
        <w:ind w:firstLine="480"/>
        <w:rPr>
          <w:rFonts w:hint="eastAsia" w:ascii="宋体" w:hAnsi="宋体" w:eastAsia="宋体" w:cs="宋体"/>
          <w:sz w:val="24"/>
        </w:rPr>
      </w:pPr>
      <w:r>
        <w:rPr>
          <w:rFonts w:hint="eastAsia" w:ascii="宋体" w:hAnsi="宋体" w:eastAsia="宋体" w:cs="宋体"/>
          <w:sz w:val="24"/>
        </w:rPr>
        <w:t>12.1买方可以在任何时候书面向卖方发出指令，在本合同的一般范围内变更下述一项或几项：</w:t>
      </w:r>
    </w:p>
    <w:p w14:paraId="753D5948">
      <w:pPr>
        <w:spacing w:line="360" w:lineRule="auto"/>
        <w:ind w:firstLine="480"/>
        <w:rPr>
          <w:rFonts w:hint="eastAsia" w:ascii="宋体" w:hAnsi="宋体" w:eastAsia="宋体" w:cs="宋体"/>
          <w:sz w:val="24"/>
        </w:rPr>
      </w:pPr>
      <w:r>
        <w:rPr>
          <w:rFonts w:hint="eastAsia" w:ascii="宋体" w:hAnsi="宋体" w:eastAsia="宋体" w:cs="宋体"/>
          <w:sz w:val="24"/>
        </w:rPr>
        <w:t xml:space="preserve"> （1）本合同项下提供的产品是专为买方制造时，变更图纸、设计或规格；</w:t>
      </w:r>
    </w:p>
    <w:p w14:paraId="050E320A">
      <w:pPr>
        <w:spacing w:line="360" w:lineRule="auto"/>
        <w:ind w:firstLine="480"/>
        <w:rPr>
          <w:rFonts w:hint="eastAsia" w:ascii="宋体" w:hAnsi="宋体" w:eastAsia="宋体" w:cs="宋体"/>
          <w:sz w:val="24"/>
        </w:rPr>
      </w:pPr>
      <w:r>
        <w:rPr>
          <w:rFonts w:hint="eastAsia" w:ascii="宋体" w:hAnsi="宋体" w:eastAsia="宋体" w:cs="宋体"/>
          <w:sz w:val="24"/>
        </w:rPr>
        <w:t xml:space="preserve"> （2）运输或包装的方法；</w:t>
      </w:r>
    </w:p>
    <w:p w14:paraId="5E1E1F1E">
      <w:pPr>
        <w:spacing w:line="360" w:lineRule="auto"/>
        <w:ind w:firstLine="480"/>
        <w:rPr>
          <w:rFonts w:hint="eastAsia" w:ascii="宋体" w:hAnsi="宋体" w:eastAsia="宋体" w:cs="宋体"/>
          <w:sz w:val="24"/>
        </w:rPr>
      </w:pPr>
      <w:r>
        <w:rPr>
          <w:rFonts w:hint="eastAsia" w:ascii="宋体" w:hAnsi="宋体" w:eastAsia="宋体" w:cs="宋体"/>
          <w:sz w:val="24"/>
        </w:rPr>
        <w:t xml:space="preserve"> （3）交货地点；</w:t>
      </w:r>
    </w:p>
    <w:p w14:paraId="6EDD04F2">
      <w:pPr>
        <w:spacing w:line="360" w:lineRule="auto"/>
        <w:ind w:firstLine="480"/>
        <w:rPr>
          <w:rFonts w:hint="eastAsia" w:ascii="宋体" w:hAnsi="宋体" w:eastAsia="宋体" w:cs="宋体"/>
          <w:sz w:val="24"/>
        </w:rPr>
      </w:pPr>
      <w:r>
        <w:rPr>
          <w:rFonts w:hint="eastAsia" w:ascii="宋体" w:hAnsi="宋体" w:eastAsia="宋体" w:cs="宋体"/>
          <w:sz w:val="24"/>
        </w:rPr>
        <w:t xml:space="preserve"> （4）卖方提供的服务。</w:t>
      </w:r>
    </w:p>
    <w:p w14:paraId="36F1D708">
      <w:pPr>
        <w:spacing w:line="360" w:lineRule="auto"/>
        <w:ind w:firstLine="480"/>
        <w:rPr>
          <w:rFonts w:hint="eastAsia" w:ascii="宋体" w:hAnsi="宋体" w:eastAsia="宋体" w:cs="宋体"/>
          <w:sz w:val="24"/>
        </w:rPr>
      </w:pPr>
      <w:r>
        <w:rPr>
          <w:rFonts w:hint="eastAsia" w:ascii="宋体" w:hAnsi="宋体" w:eastAsia="宋体" w:cs="宋体"/>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14:paraId="0871B081">
      <w:pPr>
        <w:spacing w:line="360" w:lineRule="auto"/>
        <w:rPr>
          <w:rFonts w:hint="eastAsia" w:ascii="宋体" w:hAnsi="宋体" w:eastAsia="宋体" w:cs="宋体"/>
          <w:b/>
          <w:bCs/>
          <w:sz w:val="24"/>
        </w:rPr>
      </w:pPr>
      <w:r>
        <w:rPr>
          <w:rFonts w:hint="eastAsia" w:ascii="宋体" w:hAnsi="宋体" w:eastAsia="宋体" w:cs="宋体"/>
          <w:b/>
          <w:bCs/>
          <w:sz w:val="24"/>
        </w:rPr>
        <w:t>13．合同修改</w:t>
      </w:r>
    </w:p>
    <w:p w14:paraId="1F8F1042">
      <w:pPr>
        <w:spacing w:line="360" w:lineRule="auto"/>
        <w:ind w:firstLine="480"/>
        <w:rPr>
          <w:rFonts w:hint="eastAsia" w:ascii="宋体" w:hAnsi="宋体" w:eastAsia="宋体" w:cs="宋体"/>
          <w:sz w:val="24"/>
        </w:rPr>
      </w:pPr>
      <w:r>
        <w:rPr>
          <w:rFonts w:hint="eastAsia" w:ascii="宋体" w:hAnsi="宋体" w:eastAsia="宋体" w:cs="宋体"/>
          <w:sz w:val="24"/>
        </w:rPr>
        <w:t>除了合同条款第12条的情况，不应对合同条款进行任何变更或修改，除非双方同意并签订书面的合同修改书。</w:t>
      </w:r>
    </w:p>
    <w:p w14:paraId="1CA89E9D">
      <w:pPr>
        <w:spacing w:line="360" w:lineRule="auto"/>
        <w:rPr>
          <w:rFonts w:hint="eastAsia" w:ascii="宋体" w:hAnsi="宋体" w:eastAsia="宋体" w:cs="宋体"/>
          <w:b/>
          <w:bCs/>
          <w:sz w:val="24"/>
        </w:rPr>
      </w:pPr>
      <w:r>
        <w:rPr>
          <w:rFonts w:hint="eastAsia" w:ascii="宋体" w:hAnsi="宋体" w:eastAsia="宋体" w:cs="宋体"/>
          <w:b/>
          <w:bCs/>
          <w:sz w:val="24"/>
        </w:rPr>
        <w:t>14．转让</w:t>
      </w:r>
    </w:p>
    <w:p w14:paraId="06019019">
      <w:pPr>
        <w:spacing w:line="360" w:lineRule="auto"/>
        <w:ind w:firstLine="480" w:firstLineChars="200"/>
        <w:rPr>
          <w:rFonts w:hint="eastAsia" w:ascii="宋体" w:hAnsi="宋体" w:eastAsia="宋体" w:cs="宋体"/>
          <w:sz w:val="24"/>
        </w:rPr>
      </w:pPr>
      <w:r>
        <w:rPr>
          <w:rFonts w:hint="eastAsia" w:ascii="宋体" w:hAnsi="宋体" w:eastAsia="宋体" w:cs="宋体"/>
          <w:sz w:val="24"/>
        </w:rPr>
        <w:t>未经买方事先书面同意，卖方不得部分转让或全部转让其应履行的合同义务。</w:t>
      </w:r>
    </w:p>
    <w:p w14:paraId="5A3E2A7B">
      <w:pPr>
        <w:spacing w:line="360" w:lineRule="auto"/>
        <w:rPr>
          <w:rFonts w:hint="eastAsia" w:ascii="宋体" w:hAnsi="宋体" w:eastAsia="宋体" w:cs="宋体"/>
          <w:b/>
          <w:bCs/>
          <w:sz w:val="24"/>
        </w:rPr>
      </w:pPr>
      <w:r>
        <w:rPr>
          <w:rFonts w:hint="eastAsia" w:ascii="宋体" w:hAnsi="宋体" w:eastAsia="宋体" w:cs="宋体"/>
          <w:b/>
          <w:bCs/>
          <w:sz w:val="24"/>
        </w:rPr>
        <w:t>15．分包</w:t>
      </w:r>
    </w:p>
    <w:p w14:paraId="601B08E0">
      <w:pPr>
        <w:spacing w:line="360" w:lineRule="auto"/>
        <w:ind w:firstLine="480"/>
        <w:rPr>
          <w:rFonts w:hint="eastAsia" w:ascii="宋体" w:hAnsi="宋体" w:eastAsia="宋体" w:cs="宋体"/>
          <w:sz w:val="24"/>
        </w:rPr>
      </w:pPr>
      <w:r>
        <w:rPr>
          <w:rFonts w:hint="eastAsia" w:ascii="宋体" w:hAnsi="宋体" w:eastAsia="宋体" w:cs="宋体"/>
          <w:sz w:val="24"/>
        </w:rPr>
        <w:t>对招标文件中没有明确分包的内容，卖方在未取得买方书面同意的通知，不得擅自进行分包，但分包通知并不能解除卖方履行本合同的任何责任和义务。</w:t>
      </w:r>
    </w:p>
    <w:p w14:paraId="185E6F39">
      <w:pPr>
        <w:spacing w:line="360" w:lineRule="auto"/>
        <w:rPr>
          <w:rFonts w:hint="eastAsia" w:ascii="宋体" w:hAnsi="宋体" w:eastAsia="宋体" w:cs="宋体"/>
          <w:b/>
          <w:bCs/>
          <w:sz w:val="24"/>
        </w:rPr>
      </w:pPr>
      <w:r>
        <w:rPr>
          <w:rFonts w:hint="eastAsia" w:ascii="宋体" w:hAnsi="宋体" w:eastAsia="宋体" w:cs="宋体"/>
          <w:b/>
          <w:bCs/>
          <w:sz w:val="24"/>
        </w:rPr>
        <w:t>16．卖方履约延误</w:t>
      </w:r>
    </w:p>
    <w:p w14:paraId="0171971D">
      <w:pPr>
        <w:spacing w:line="360" w:lineRule="auto"/>
        <w:ind w:firstLine="480"/>
        <w:rPr>
          <w:rFonts w:hint="eastAsia" w:ascii="宋体" w:hAnsi="宋体" w:eastAsia="宋体" w:cs="宋体"/>
          <w:sz w:val="24"/>
        </w:rPr>
      </w:pPr>
      <w:r>
        <w:rPr>
          <w:rFonts w:hint="eastAsia" w:ascii="宋体" w:hAnsi="宋体" w:eastAsia="宋体" w:cs="宋体"/>
          <w:sz w:val="24"/>
        </w:rPr>
        <w:t>17.1卖方应按照招标文件中规定的时间交货和提供服务。</w:t>
      </w:r>
    </w:p>
    <w:p w14:paraId="636771EE">
      <w:pPr>
        <w:spacing w:line="360" w:lineRule="auto"/>
        <w:ind w:firstLine="480"/>
        <w:rPr>
          <w:rFonts w:hint="eastAsia" w:ascii="宋体" w:hAnsi="宋体" w:eastAsia="宋体" w:cs="宋体"/>
          <w:sz w:val="24"/>
        </w:rPr>
      </w:pPr>
      <w:r>
        <w:rPr>
          <w:rFonts w:hint="eastAsia" w:ascii="宋体" w:hAnsi="宋体" w:eastAsia="宋体" w:cs="宋体"/>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7548C607">
      <w:pPr>
        <w:spacing w:line="360" w:lineRule="auto"/>
        <w:ind w:firstLine="480"/>
        <w:rPr>
          <w:rFonts w:hint="eastAsia" w:ascii="宋体" w:hAnsi="宋体" w:eastAsia="宋体" w:cs="宋体"/>
          <w:sz w:val="24"/>
        </w:rPr>
      </w:pPr>
      <w:r>
        <w:rPr>
          <w:rFonts w:hint="eastAsia" w:ascii="宋体" w:hAnsi="宋体" w:eastAsia="宋体" w:cs="宋体"/>
          <w:sz w:val="24"/>
        </w:rPr>
        <w:t>17.3除了合同条款第19条的情况外， 卖方完工延误，将按合同条款第19条的规定被收取误期赔偿费。</w:t>
      </w:r>
    </w:p>
    <w:p w14:paraId="20BE6961">
      <w:pPr>
        <w:spacing w:line="360" w:lineRule="auto"/>
        <w:rPr>
          <w:rFonts w:hint="eastAsia" w:ascii="宋体" w:hAnsi="宋体" w:eastAsia="宋体" w:cs="宋体"/>
          <w:b/>
          <w:bCs/>
          <w:sz w:val="24"/>
        </w:rPr>
      </w:pPr>
      <w:r>
        <w:rPr>
          <w:rFonts w:hint="eastAsia" w:ascii="宋体" w:hAnsi="宋体" w:eastAsia="宋体" w:cs="宋体"/>
          <w:b/>
          <w:bCs/>
          <w:sz w:val="24"/>
        </w:rPr>
        <w:t>17．误期赔偿费</w:t>
      </w:r>
    </w:p>
    <w:p w14:paraId="4190740B">
      <w:pPr>
        <w:spacing w:line="360" w:lineRule="auto"/>
        <w:ind w:firstLine="480"/>
        <w:rPr>
          <w:rFonts w:hint="eastAsia" w:ascii="宋体" w:hAnsi="宋体" w:eastAsia="宋体" w:cs="宋体"/>
          <w:sz w:val="24"/>
        </w:rPr>
      </w:pPr>
      <w:r>
        <w:rPr>
          <w:rFonts w:hint="eastAsia" w:ascii="宋体" w:hAnsi="宋体" w:eastAsia="宋体" w:cs="宋体"/>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14:paraId="1FDD0896">
      <w:pPr>
        <w:spacing w:line="360" w:lineRule="auto"/>
        <w:rPr>
          <w:rFonts w:hint="eastAsia" w:ascii="宋体" w:hAnsi="宋体" w:eastAsia="宋体" w:cs="宋体"/>
          <w:b/>
          <w:bCs/>
          <w:sz w:val="24"/>
        </w:rPr>
      </w:pPr>
      <w:r>
        <w:rPr>
          <w:rFonts w:hint="eastAsia" w:ascii="宋体" w:hAnsi="宋体" w:eastAsia="宋体" w:cs="宋体"/>
          <w:b/>
          <w:bCs/>
          <w:sz w:val="24"/>
        </w:rPr>
        <w:t>18．违约终止合同</w:t>
      </w:r>
    </w:p>
    <w:p w14:paraId="39C92D80">
      <w:pPr>
        <w:spacing w:line="360" w:lineRule="auto"/>
        <w:ind w:firstLine="480"/>
        <w:rPr>
          <w:rFonts w:hint="eastAsia" w:ascii="宋体" w:hAnsi="宋体" w:eastAsia="宋体" w:cs="宋体"/>
          <w:sz w:val="24"/>
        </w:rPr>
      </w:pPr>
      <w:r>
        <w:rPr>
          <w:rFonts w:hint="eastAsia" w:ascii="宋体" w:hAnsi="宋体" w:eastAsia="宋体" w:cs="宋体"/>
          <w:sz w:val="24"/>
        </w:rPr>
        <w:t>18.1在买方对卖方违约而采取的任何补救措施不受影响的情况下，买方可向卖方发出书面违约通知书，提出终止部分或全部合同：</w:t>
      </w:r>
    </w:p>
    <w:p w14:paraId="22FD14AD">
      <w:pPr>
        <w:spacing w:line="360" w:lineRule="auto"/>
        <w:ind w:firstLine="480"/>
        <w:rPr>
          <w:rFonts w:hint="eastAsia" w:ascii="宋体" w:hAnsi="宋体" w:eastAsia="宋体" w:cs="宋体"/>
          <w:sz w:val="24"/>
        </w:rPr>
      </w:pPr>
      <w:r>
        <w:rPr>
          <w:rFonts w:hint="eastAsia" w:ascii="宋体" w:hAnsi="宋体" w:eastAsia="宋体" w:cs="宋体"/>
          <w:sz w:val="24"/>
        </w:rPr>
        <w:t>（1）如果卖方未能在合同规定的期限内或买方根据合同条款规定同总延长的期限内完成部分或全部工程。</w:t>
      </w:r>
    </w:p>
    <w:p w14:paraId="44119FA2">
      <w:pPr>
        <w:spacing w:line="360" w:lineRule="auto"/>
        <w:ind w:firstLine="480" w:firstLineChars="200"/>
        <w:rPr>
          <w:rFonts w:hint="eastAsia" w:ascii="宋体" w:hAnsi="宋体" w:eastAsia="宋体" w:cs="宋体"/>
          <w:sz w:val="24"/>
        </w:rPr>
      </w:pPr>
      <w:r>
        <w:rPr>
          <w:rFonts w:hint="eastAsia" w:ascii="宋体" w:hAnsi="宋体" w:eastAsia="宋体" w:cs="宋体"/>
          <w:sz w:val="24"/>
        </w:rPr>
        <w:t>（2）如果卖方未能履行合同规定</w:t>
      </w:r>
      <w:r>
        <w:rPr>
          <w:rFonts w:hint="eastAsia" w:ascii="宋体" w:hAnsi="宋体" w:eastAsia="宋体" w:cs="宋体"/>
          <w:sz w:val="24"/>
          <w:lang w:eastAsia="zh-CN"/>
        </w:rPr>
        <w:t>的其他</w:t>
      </w:r>
      <w:r>
        <w:rPr>
          <w:rFonts w:hint="eastAsia" w:ascii="宋体" w:hAnsi="宋体" w:eastAsia="宋体" w:cs="宋体"/>
          <w:sz w:val="24"/>
        </w:rPr>
        <w:t>任何义务。</w:t>
      </w:r>
    </w:p>
    <w:p w14:paraId="0D167659">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（3）如果买方认为卖方在本合同的竞争和实施过程中有腐败和欺诈行为。为此目的，定义下述条件。</w:t>
      </w:r>
    </w:p>
    <w:p w14:paraId="56FB0451">
      <w:pPr>
        <w:spacing w:line="360" w:lineRule="auto"/>
        <w:ind w:firstLine="480" w:firstLineChars="200"/>
        <w:rPr>
          <w:rFonts w:hint="eastAsia" w:ascii="宋体" w:hAnsi="宋体" w:eastAsia="宋体" w:cs="宋体"/>
          <w:sz w:val="24"/>
        </w:rPr>
      </w:pPr>
      <w:r>
        <w:rPr>
          <w:rFonts w:hint="eastAsia" w:ascii="宋体" w:hAnsi="宋体" w:eastAsia="宋体" w:cs="宋体"/>
          <w:sz w:val="24"/>
        </w:rPr>
        <w:t>（a</w:t>
      </w:r>
      <w:r>
        <w:rPr>
          <w:rFonts w:hint="eastAsia" w:ascii="宋体" w:hAnsi="宋体" w:eastAsia="宋体" w:cs="宋体"/>
          <w:sz w:val="24"/>
          <w:lang w:eastAsia="zh-CN"/>
        </w:rPr>
        <w:t>）</w:t>
      </w:r>
      <w:r>
        <w:rPr>
          <w:rFonts w:hint="eastAsia" w:ascii="宋体" w:hAnsi="宋体" w:eastAsia="宋体" w:cs="宋体"/>
          <w:sz w:val="24"/>
        </w:rPr>
        <w:t>“腐败行为”是指提供、给予、接受或索取任何有价值的物品来影响买方在采购过程或合同实施过程中的行为。</w:t>
      </w:r>
    </w:p>
    <w:p w14:paraId="304B0F3D">
      <w:pPr>
        <w:spacing w:line="360" w:lineRule="auto"/>
        <w:ind w:firstLine="480" w:firstLineChars="200"/>
        <w:rPr>
          <w:rFonts w:hint="eastAsia" w:ascii="宋体" w:hAnsi="宋体" w:eastAsia="宋体" w:cs="宋体"/>
          <w:sz w:val="24"/>
        </w:rPr>
      </w:pPr>
      <w:r>
        <w:rPr>
          <w:rFonts w:hint="eastAsia" w:ascii="宋体" w:hAnsi="宋体" w:eastAsia="宋体" w:cs="宋体"/>
          <w:sz w:val="24"/>
        </w:rPr>
        <w:t>（b</w:t>
      </w:r>
      <w:r>
        <w:rPr>
          <w:rFonts w:hint="eastAsia" w:ascii="宋体" w:hAnsi="宋体" w:eastAsia="宋体" w:cs="宋体"/>
          <w:sz w:val="24"/>
          <w:lang w:eastAsia="zh-CN"/>
        </w:rPr>
        <w:t>）</w:t>
      </w:r>
      <w:r>
        <w:rPr>
          <w:rFonts w:hint="eastAsia" w:ascii="宋体" w:hAnsi="宋体" w:eastAsia="宋体" w:cs="宋体"/>
          <w:sz w:val="24"/>
        </w:rPr>
        <w:t>“欺诈行为”是指为了影响采购过程或合同实施过程而谎报或隐瞒事实，损害买方利益的行为。</w:t>
      </w:r>
    </w:p>
    <w:p w14:paraId="538C7691">
      <w:pPr>
        <w:spacing w:line="360" w:lineRule="auto"/>
        <w:rPr>
          <w:rFonts w:hint="eastAsia" w:ascii="宋体" w:hAnsi="宋体" w:eastAsia="宋体" w:cs="宋体"/>
          <w:sz w:val="24"/>
        </w:rPr>
      </w:pPr>
      <w:r>
        <w:rPr>
          <w:rFonts w:hint="eastAsia" w:ascii="宋体" w:hAnsi="宋体" w:eastAsia="宋体" w:cs="宋体"/>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14:paraId="65F483F7">
      <w:pPr>
        <w:spacing w:line="360" w:lineRule="auto"/>
        <w:rPr>
          <w:rFonts w:hint="eastAsia" w:ascii="宋体" w:hAnsi="宋体" w:eastAsia="宋体" w:cs="宋体"/>
          <w:b/>
          <w:bCs/>
          <w:sz w:val="24"/>
        </w:rPr>
      </w:pPr>
      <w:r>
        <w:rPr>
          <w:rFonts w:hint="eastAsia" w:ascii="宋体" w:hAnsi="宋体" w:eastAsia="宋体" w:cs="宋体"/>
          <w:b/>
          <w:bCs/>
          <w:sz w:val="24"/>
        </w:rPr>
        <w:t>19．不可抗力</w:t>
      </w:r>
    </w:p>
    <w:p w14:paraId="305F6D66">
      <w:pPr>
        <w:spacing w:line="360" w:lineRule="auto"/>
        <w:ind w:firstLine="480"/>
        <w:rPr>
          <w:rFonts w:hint="eastAsia" w:ascii="宋体" w:hAnsi="宋体" w:eastAsia="宋体" w:cs="宋体"/>
          <w:sz w:val="24"/>
        </w:rPr>
      </w:pPr>
      <w:r>
        <w:rPr>
          <w:rFonts w:hint="eastAsia" w:ascii="宋体" w:hAnsi="宋体" w:eastAsia="宋体" w:cs="宋体"/>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14:paraId="4CFB7002">
      <w:pPr>
        <w:spacing w:line="360" w:lineRule="auto"/>
        <w:ind w:firstLine="480"/>
        <w:rPr>
          <w:rFonts w:hint="eastAsia" w:ascii="宋体" w:hAnsi="宋体" w:eastAsia="宋体" w:cs="宋体"/>
          <w:sz w:val="24"/>
        </w:rPr>
      </w:pPr>
      <w:r>
        <w:rPr>
          <w:rFonts w:hint="eastAsia" w:ascii="宋体" w:hAnsi="宋体" w:eastAsia="宋体" w:cs="宋体"/>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14:paraId="35736211">
      <w:pPr>
        <w:spacing w:line="360" w:lineRule="auto"/>
        <w:ind w:firstLine="480"/>
        <w:rPr>
          <w:rFonts w:hint="eastAsia" w:ascii="宋体" w:hAnsi="宋体" w:eastAsia="宋体" w:cs="宋体"/>
          <w:sz w:val="24"/>
        </w:rPr>
      </w:pPr>
      <w:r>
        <w:rPr>
          <w:rFonts w:hint="eastAsia" w:ascii="宋体" w:hAnsi="宋体" w:eastAsia="宋体" w:cs="宋体"/>
          <w:sz w:val="24"/>
        </w:rPr>
        <w:t>19.3因合同一方迟延履行合同后发生不可抗力的，不能免除迟延履行方的相应责任。</w:t>
      </w:r>
    </w:p>
    <w:p w14:paraId="5F268585">
      <w:pPr>
        <w:spacing w:line="360" w:lineRule="auto"/>
        <w:rPr>
          <w:rFonts w:hint="eastAsia" w:ascii="宋体" w:hAnsi="宋体" w:eastAsia="宋体" w:cs="宋体"/>
          <w:b/>
          <w:bCs/>
          <w:sz w:val="24"/>
        </w:rPr>
      </w:pPr>
      <w:r>
        <w:rPr>
          <w:rFonts w:hint="eastAsia" w:ascii="宋体" w:hAnsi="宋体" w:eastAsia="宋体" w:cs="宋体"/>
          <w:b/>
          <w:bCs/>
          <w:sz w:val="24"/>
        </w:rPr>
        <w:t>20．因破产而终止合同</w:t>
      </w:r>
    </w:p>
    <w:p w14:paraId="3A717473">
      <w:pPr>
        <w:spacing w:line="360" w:lineRule="auto"/>
        <w:ind w:firstLine="480"/>
        <w:rPr>
          <w:rFonts w:hint="eastAsia" w:ascii="宋体" w:hAnsi="宋体" w:eastAsia="宋体" w:cs="宋体"/>
          <w:sz w:val="24"/>
        </w:rPr>
      </w:pPr>
      <w:r>
        <w:rPr>
          <w:rFonts w:hint="eastAsia" w:ascii="宋体" w:hAnsi="宋体" w:eastAsia="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14:paraId="7AE36109">
      <w:pPr>
        <w:spacing w:line="360" w:lineRule="auto"/>
        <w:rPr>
          <w:rFonts w:hint="eastAsia" w:ascii="宋体" w:hAnsi="宋体" w:eastAsia="宋体" w:cs="宋体"/>
          <w:b/>
          <w:bCs/>
          <w:sz w:val="24"/>
        </w:rPr>
      </w:pPr>
      <w:r>
        <w:rPr>
          <w:rFonts w:hint="eastAsia" w:ascii="宋体" w:hAnsi="宋体" w:eastAsia="宋体" w:cs="宋体"/>
          <w:b/>
          <w:bCs/>
          <w:sz w:val="24"/>
        </w:rPr>
        <w:t>21．因买方的便利而终止合同</w:t>
      </w:r>
    </w:p>
    <w:p w14:paraId="2DA0F144">
      <w:pPr>
        <w:spacing w:line="360" w:lineRule="auto"/>
        <w:ind w:firstLine="480"/>
        <w:rPr>
          <w:rFonts w:hint="eastAsia" w:ascii="宋体" w:hAnsi="宋体" w:eastAsia="宋体" w:cs="宋体"/>
          <w:sz w:val="24"/>
        </w:rPr>
      </w:pPr>
      <w:r>
        <w:rPr>
          <w:rFonts w:hint="eastAsia" w:ascii="宋体" w:hAnsi="宋体" w:eastAsia="宋体" w:cs="宋体"/>
          <w:sz w:val="24"/>
        </w:rPr>
        <w:t>21.1买方可在任何时候出于自身的便利向卖方发出书面通知全部或部分终止合同，终止通知应明确该终止合同是出于买方的便利，并明确合同终止的程度，以及终止的生效日期。</w:t>
      </w:r>
    </w:p>
    <w:p w14:paraId="3A50BD96">
      <w:pPr>
        <w:spacing w:line="360" w:lineRule="auto"/>
        <w:ind w:firstLine="480"/>
        <w:rPr>
          <w:rFonts w:hint="eastAsia" w:ascii="宋体" w:hAnsi="宋体" w:eastAsia="宋体" w:cs="宋体"/>
          <w:sz w:val="24"/>
        </w:rPr>
      </w:pPr>
      <w:r>
        <w:rPr>
          <w:rFonts w:hint="eastAsia" w:ascii="宋体" w:hAnsi="宋体" w:eastAsia="宋体" w:cs="宋体"/>
          <w:sz w:val="24"/>
        </w:rPr>
        <w:t>21.2对卖方收到终止通知后十五（15）天内已完成并准备装运的货物，买方应按原合同价格和条款予以接收，对于剩下的货物，买方可：</w:t>
      </w:r>
    </w:p>
    <w:p w14:paraId="1C6EE939">
      <w:pPr>
        <w:spacing w:line="360" w:lineRule="auto"/>
        <w:ind w:firstLine="480"/>
        <w:rPr>
          <w:rFonts w:hint="eastAsia" w:ascii="宋体" w:hAnsi="宋体" w:eastAsia="宋体" w:cs="宋体"/>
          <w:sz w:val="24"/>
        </w:rPr>
      </w:pPr>
      <w:r>
        <w:rPr>
          <w:rFonts w:hint="eastAsia" w:ascii="宋体" w:hAnsi="宋体" w:eastAsia="宋体" w:cs="宋体"/>
          <w:sz w:val="24"/>
        </w:rPr>
        <w:t xml:space="preserve">  （1）仅对部分货物按照原来的合同价格和条款予以接受。</w:t>
      </w:r>
    </w:p>
    <w:p w14:paraId="592E9622">
      <w:pPr>
        <w:spacing w:line="360" w:lineRule="auto"/>
        <w:ind w:firstLine="720" w:firstLineChars="300"/>
        <w:rPr>
          <w:rFonts w:hint="eastAsia" w:ascii="宋体" w:hAnsi="宋体" w:eastAsia="宋体" w:cs="宋体"/>
          <w:sz w:val="24"/>
        </w:rPr>
      </w:pPr>
      <w:r>
        <w:rPr>
          <w:rFonts w:hint="eastAsia" w:ascii="宋体" w:hAnsi="宋体" w:eastAsia="宋体" w:cs="宋体"/>
          <w:sz w:val="24"/>
        </w:rPr>
        <w:t>（2）取消对所剩货物的采购，并按双方商定的金额向卖方支付部分完成的货物和服务以及卖方以前已采购的材料和部件的费用。</w:t>
      </w:r>
    </w:p>
    <w:p w14:paraId="3ADE0AD1">
      <w:pPr>
        <w:spacing w:line="360" w:lineRule="auto"/>
        <w:rPr>
          <w:rFonts w:hint="eastAsia" w:ascii="宋体" w:hAnsi="宋体" w:eastAsia="宋体" w:cs="宋体"/>
          <w:b/>
          <w:bCs/>
          <w:sz w:val="24"/>
        </w:rPr>
      </w:pPr>
      <w:r>
        <w:rPr>
          <w:rFonts w:hint="eastAsia" w:ascii="宋体" w:hAnsi="宋体" w:eastAsia="宋体" w:cs="宋体"/>
          <w:b/>
          <w:bCs/>
          <w:sz w:val="24"/>
        </w:rPr>
        <w:t>22．争议的解决</w:t>
      </w:r>
    </w:p>
    <w:p w14:paraId="55A4AD98">
      <w:pPr>
        <w:spacing w:line="360" w:lineRule="auto"/>
        <w:ind w:firstLine="480"/>
        <w:rPr>
          <w:rFonts w:hint="eastAsia" w:ascii="宋体" w:hAnsi="宋体" w:eastAsia="宋体" w:cs="宋体"/>
          <w:sz w:val="24"/>
        </w:rPr>
      </w:pPr>
      <w:r>
        <w:rPr>
          <w:rFonts w:hint="eastAsia" w:ascii="宋体" w:hAnsi="宋体" w:eastAsia="宋体" w:cs="宋体"/>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eastAsia="宋体" w:cs="宋体"/>
          <w:b/>
          <w:bCs/>
          <w:sz w:val="24"/>
        </w:rPr>
        <w:t>安康</w:t>
      </w:r>
      <w:r>
        <w:rPr>
          <w:rFonts w:hint="eastAsia" w:ascii="宋体" w:hAnsi="宋体" w:eastAsia="宋体" w:cs="宋体"/>
          <w:sz w:val="24"/>
        </w:rPr>
        <w:t>仲裁委员会。</w:t>
      </w:r>
    </w:p>
    <w:p w14:paraId="3081AB49">
      <w:pPr>
        <w:spacing w:line="360" w:lineRule="auto"/>
        <w:ind w:firstLine="480"/>
        <w:rPr>
          <w:rFonts w:hint="eastAsia" w:ascii="宋体" w:hAnsi="宋体" w:eastAsia="宋体" w:cs="宋体"/>
          <w:sz w:val="24"/>
        </w:rPr>
      </w:pPr>
      <w:r>
        <w:rPr>
          <w:rFonts w:hint="eastAsia" w:ascii="宋体" w:hAnsi="宋体" w:eastAsia="宋体" w:cs="宋体"/>
          <w:sz w:val="24"/>
        </w:rPr>
        <w:t>22.2仲裁裁决应为最终裁决，对双方均具有约束力。</w:t>
      </w:r>
    </w:p>
    <w:p w14:paraId="31C70C56">
      <w:pPr>
        <w:spacing w:line="360" w:lineRule="auto"/>
        <w:ind w:firstLine="480"/>
        <w:rPr>
          <w:rFonts w:hint="eastAsia" w:ascii="宋体" w:hAnsi="宋体" w:eastAsia="宋体" w:cs="宋体"/>
          <w:sz w:val="24"/>
        </w:rPr>
      </w:pPr>
      <w:r>
        <w:rPr>
          <w:rFonts w:hint="eastAsia" w:ascii="宋体" w:hAnsi="宋体" w:eastAsia="宋体" w:cs="宋体"/>
          <w:sz w:val="24"/>
        </w:rPr>
        <w:t>22.3仲裁费除仲裁机关另有裁决外均应由败诉方负担。</w:t>
      </w:r>
    </w:p>
    <w:p w14:paraId="078F5D2E">
      <w:pPr>
        <w:spacing w:line="360" w:lineRule="auto"/>
        <w:ind w:firstLine="480"/>
        <w:rPr>
          <w:rFonts w:hint="eastAsia" w:ascii="宋体" w:hAnsi="宋体" w:eastAsia="宋体" w:cs="宋体"/>
          <w:sz w:val="24"/>
        </w:rPr>
      </w:pPr>
      <w:r>
        <w:rPr>
          <w:rFonts w:hint="eastAsia" w:ascii="宋体" w:hAnsi="宋体" w:eastAsia="宋体" w:cs="宋体"/>
          <w:sz w:val="24"/>
        </w:rPr>
        <w:t>22.4在仲裁期间，除正在进行仲裁的部分外，本合同</w:t>
      </w:r>
      <w:r>
        <w:rPr>
          <w:rFonts w:hint="eastAsia" w:ascii="宋体" w:hAnsi="宋体" w:eastAsia="宋体" w:cs="宋体"/>
          <w:sz w:val="24"/>
          <w:lang w:eastAsia="zh-CN"/>
        </w:rPr>
        <w:t>其他部分</w:t>
      </w:r>
      <w:r>
        <w:rPr>
          <w:rFonts w:hint="eastAsia" w:ascii="宋体" w:hAnsi="宋体" w:eastAsia="宋体" w:cs="宋体"/>
          <w:sz w:val="24"/>
        </w:rPr>
        <w:t>应继续执行。</w:t>
      </w:r>
    </w:p>
    <w:p w14:paraId="0C90DF2A">
      <w:pPr>
        <w:spacing w:line="360" w:lineRule="auto"/>
        <w:rPr>
          <w:rFonts w:hint="eastAsia" w:ascii="宋体" w:hAnsi="宋体" w:eastAsia="宋体" w:cs="宋体"/>
          <w:b/>
          <w:bCs/>
          <w:sz w:val="24"/>
        </w:rPr>
      </w:pPr>
      <w:r>
        <w:rPr>
          <w:rFonts w:hint="eastAsia" w:ascii="宋体" w:hAnsi="宋体" w:eastAsia="宋体" w:cs="宋体"/>
          <w:b/>
          <w:bCs/>
          <w:sz w:val="24"/>
        </w:rPr>
        <w:t>23． 合同语言</w:t>
      </w:r>
    </w:p>
    <w:p w14:paraId="7348650F">
      <w:pPr>
        <w:spacing w:line="360" w:lineRule="auto"/>
        <w:ind w:firstLine="480"/>
        <w:rPr>
          <w:rFonts w:hint="eastAsia" w:ascii="宋体" w:hAnsi="宋体" w:eastAsia="宋体" w:cs="宋体"/>
          <w:sz w:val="24"/>
        </w:rPr>
      </w:pPr>
      <w:r>
        <w:rPr>
          <w:rFonts w:hint="eastAsia" w:ascii="宋体" w:hAnsi="宋体" w:eastAsia="宋体" w:cs="宋体"/>
          <w:sz w:val="24"/>
        </w:rPr>
        <w:t>本合同语言为中文。双方交换的与合同有关的信函均用中文书写。</w:t>
      </w:r>
    </w:p>
    <w:p w14:paraId="0E4932DC">
      <w:pPr>
        <w:spacing w:line="360" w:lineRule="auto"/>
        <w:rPr>
          <w:rFonts w:hint="eastAsia" w:ascii="宋体" w:hAnsi="宋体" w:eastAsia="宋体" w:cs="宋体"/>
          <w:sz w:val="24"/>
        </w:rPr>
      </w:pPr>
      <w:r>
        <w:rPr>
          <w:rFonts w:hint="eastAsia" w:ascii="宋体" w:hAnsi="宋体" w:eastAsia="宋体" w:cs="宋体"/>
          <w:b/>
          <w:bCs/>
          <w:sz w:val="24"/>
        </w:rPr>
        <w:t>24．适用法律</w:t>
      </w:r>
    </w:p>
    <w:p w14:paraId="1CCE02B9">
      <w:pPr>
        <w:spacing w:line="360" w:lineRule="auto"/>
        <w:ind w:firstLine="480"/>
        <w:rPr>
          <w:rFonts w:hint="eastAsia" w:ascii="宋体" w:hAnsi="宋体" w:eastAsia="宋体" w:cs="宋体"/>
          <w:sz w:val="24"/>
        </w:rPr>
      </w:pPr>
      <w:r>
        <w:rPr>
          <w:rFonts w:hint="eastAsia" w:ascii="宋体" w:hAnsi="宋体" w:eastAsia="宋体" w:cs="宋体"/>
          <w:sz w:val="24"/>
        </w:rPr>
        <w:t>本合同应按照中华人民共和国的法律进行解释。</w:t>
      </w:r>
    </w:p>
    <w:p w14:paraId="1DD657CD">
      <w:pPr>
        <w:spacing w:line="360" w:lineRule="auto"/>
        <w:rPr>
          <w:rFonts w:hint="eastAsia" w:ascii="宋体" w:hAnsi="宋体" w:eastAsia="宋体" w:cs="宋体"/>
          <w:b/>
          <w:bCs/>
          <w:sz w:val="24"/>
        </w:rPr>
      </w:pPr>
      <w:r>
        <w:rPr>
          <w:rFonts w:hint="eastAsia" w:ascii="宋体" w:hAnsi="宋体" w:eastAsia="宋体" w:cs="宋体"/>
          <w:b/>
          <w:bCs/>
          <w:sz w:val="24"/>
        </w:rPr>
        <w:t>25．通知</w:t>
      </w:r>
    </w:p>
    <w:p w14:paraId="4FB1D629">
      <w:pPr>
        <w:spacing w:line="360" w:lineRule="auto"/>
        <w:ind w:firstLine="480"/>
        <w:rPr>
          <w:rFonts w:hint="eastAsia" w:ascii="宋体" w:hAnsi="宋体" w:eastAsia="宋体" w:cs="宋体"/>
          <w:sz w:val="24"/>
        </w:rPr>
      </w:pPr>
      <w:r>
        <w:rPr>
          <w:rFonts w:hint="eastAsia" w:ascii="宋体" w:hAnsi="宋体" w:eastAsia="宋体" w:cs="宋体"/>
          <w:sz w:val="24"/>
        </w:rPr>
        <w:t>25.1本合同一方给对方的通知应用书面形式传真送到“合同专用条款”中规定的对方的地址。传真需经书面确认。</w:t>
      </w:r>
    </w:p>
    <w:p w14:paraId="14E32832">
      <w:pPr>
        <w:spacing w:line="360" w:lineRule="auto"/>
        <w:ind w:firstLine="480"/>
        <w:rPr>
          <w:rFonts w:hint="eastAsia" w:ascii="宋体" w:hAnsi="宋体" w:eastAsia="宋体" w:cs="宋体"/>
          <w:sz w:val="24"/>
        </w:rPr>
      </w:pPr>
      <w:r>
        <w:rPr>
          <w:rFonts w:hint="eastAsia" w:ascii="宋体" w:hAnsi="宋体" w:eastAsia="宋体" w:cs="宋体"/>
          <w:sz w:val="24"/>
        </w:rPr>
        <w:t>25.2通知以</w:t>
      </w:r>
      <w:r>
        <w:rPr>
          <w:rFonts w:hint="eastAsia" w:ascii="宋体" w:hAnsi="宋体" w:eastAsia="宋体" w:cs="宋体"/>
          <w:sz w:val="24"/>
          <w:lang w:eastAsia="zh-CN"/>
        </w:rPr>
        <w:t>送达</w:t>
      </w:r>
      <w:r>
        <w:rPr>
          <w:rFonts w:hint="eastAsia" w:ascii="宋体" w:hAnsi="宋体" w:eastAsia="宋体" w:cs="宋体"/>
          <w:sz w:val="24"/>
        </w:rPr>
        <w:t>日期或通知书的生效日期为生效日期，两者中以晚的一个日期为准。</w:t>
      </w:r>
    </w:p>
    <w:p w14:paraId="522A1F71">
      <w:pPr>
        <w:spacing w:line="360" w:lineRule="auto"/>
        <w:rPr>
          <w:rFonts w:hint="eastAsia" w:ascii="宋体" w:hAnsi="宋体" w:eastAsia="宋体" w:cs="宋体"/>
          <w:b/>
          <w:bCs/>
          <w:sz w:val="24"/>
        </w:rPr>
      </w:pPr>
      <w:r>
        <w:rPr>
          <w:rFonts w:hint="eastAsia" w:ascii="宋体" w:hAnsi="宋体" w:eastAsia="宋体" w:cs="宋体"/>
          <w:b/>
          <w:bCs/>
          <w:sz w:val="24"/>
        </w:rPr>
        <w:t>26．税款</w:t>
      </w:r>
    </w:p>
    <w:p w14:paraId="110E7058">
      <w:pPr>
        <w:spacing w:line="360" w:lineRule="auto"/>
        <w:ind w:firstLine="480"/>
        <w:rPr>
          <w:rFonts w:hint="eastAsia" w:ascii="宋体" w:hAnsi="宋体" w:eastAsia="宋体" w:cs="宋体"/>
          <w:sz w:val="24"/>
        </w:rPr>
      </w:pPr>
      <w:r>
        <w:rPr>
          <w:rFonts w:hint="eastAsia" w:ascii="宋体" w:hAnsi="宋体" w:eastAsia="宋体" w:cs="宋体"/>
          <w:sz w:val="24"/>
        </w:rPr>
        <w:t>26.1按照中华人民共和国税法和有关部门的规定，买方需</w:t>
      </w:r>
      <w:r>
        <w:rPr>
          <w:rFonts w:hint="eastAsia" w:ascii="宋体" w:hAnsi="宋体" w:eastAsia="宋体" w:cs="宋体"/>
          <w:sz w:val="24"/>
          <w:lang w:eastAsia="zh-CN"/>
        </w:rPr>
        <w:t>缴纳</w:t>
      </w:r>
      <w:r>
        <w:rPr>
          <w:rFonts w:hint="eastAsia" w:ascii="宋体" w:hAnsi="宋体" w:eastAsia="宋体" w:cs="宋体"/>
          <w:sz w:val="24"/>
        </w:rPr>
        <w:t>的与本合同有关的一切税旨均应由买方负担。</w:t>
      </w:r>
    </w:p>
    <w:p w14:paraId="634FF8D7">
      <w:pPr>
        <w:spacing w:line="360" w:lineRule="auto"/>
        <w:ind w:firstLine="480"/>
        <w:rPr>
          <w:rFonts w:hint="eastAsia" w:ascii="宋体" w:hAnsi="宋体" w:eastAsia="宋体" w:cs="宋体"/>
          <w:sz w:val="24"/>
        </w:rPr>
      </w:pPr>
      <w:r>
        <w:rPr>
          <w:rFonts w:hint="eastAsia" w:ascii="宋体" w:hAnsi="宋体" w:eastAsia="宋体" w:cs="宋体"/>
          <w:sz w:val="24"/>
        </w:rPr>
        <w:t>26.2按照中华人民共和国税法和有关部门的规定，卖方需</w:t>
      </w:r>
      <w:r>
        <w:rPr>
          <w:rFonts w:hint="eastAsia" w:ascii="宋体" w:hAnsi="宋体" w:eastAsia="宋体" w:cs="宋体"/>
          <w:sz w:val="24"/>
          <w:lang w:eastAsia="zh-CN"/>
        </w:rPr>
        <w:t>缴纳</w:t>
      </w:r>
      <w:r>
        <w:rPr>
          <w:rFonts w:hint="eastAsia" w:ascii="宋体" w:hAnsi="宋体" w:eastAsia="宋体" w:cs="宋体"/>
          <w:sz w:val="24"/>
        </w:rPr>
        <w:t>的与本合同有关的一切税旨均应由卖方负担。</w:t>
      </w:r>
    </w:p>
    <w:p w14:paraId="7A8CBB00">
      <w:pPr>
        <w:spacing w:line="360" w:lineRule="auto"/>
        <w:rPr>
          <w:rFonts w:hint="eastAsia" w:ascii="宋体" w:hAnsi="宋体" w:eastAsia="宋体" w:cs="宋体"/>
          <w:b/>
          <w:bCs/>
          <w:sz w:val="24"/>
        </w:rPr>
      </w:pPr>
      <w:r>
        <w:rPr>
          <w:rFonts w:hint="eastAsia" w:ascii="宋体" w:hAnsi="宋体" w:eastAsia="宋体" w:cs="宋体"/>
          <w:b/>
          <w:bCs/>
          <w:sz w:val="24"/>
        </w:rPr>
        <w:t>27．合同生效及其他</w:t>
      </w:r>
    </w:p>
    <w:p w14:paraId="10A14625">
      <w:pPr>
        <w:pStyle w:val="13"/>
        <w:spacing w:line="360" w:lineRule="auto"/>
        <w:rPr>
          <w:rFonts w:hint="eastAsia" w:ascii="宋体" w:hAnsi="宋体" w:eastAsia="宋体" w:cs="宋体"/>
          <w:color w:val="auto"/>
        </w:rPr>
      </w:pPr>
      <w:r>
        <w:rPr>
          <w:rFonts w:hint="eastAsia" w:ascii="宋体" w:hAnsi="宋体" w:eastAsia="宋体" w:cs="宋体"/>
          <w:color w:val="auto"/>
        </w:rPr>
        <w:t xml:space="preserve">    27.1本合同经买卖双方及招标单位授权代表签字盖章后生效。</w:t>
      </w:r>
    </w:p>
    <w:p w14:paraId="73114AA0">
      <w:pPr>
        <w:pStyle w:val="13"/>
        <w:spacing w:line="360" w:lineRule="auto"/>
        <w:rPr>
          <w:rFonts w:hint="eastAsia" w:ascii="宋体" w:hAnsi="宋体" w:eastAsia="宋体" w:cs="宋体"/>
          <w:color w:val="auto"/>
        </w:rPr>
      </w:pPr>
      <w:r>
        <w:rPr>
          <w:rFonts w:hint="eastAsia" w:ascii="宋体" w:hAnsi="宋体" w:eastAsia="宋体" w:cs="宋体"/>
          <w:color w:val="auto"/>
        </w:rPr>
        <w:t xml:space="preserve">    27.2如需修改合同内容，双方应签署书面修改或补充协议，该修改协议作为本合同的一个组成部分。</w:t>
      </w:r>
    </w:p>
    <w:p w14:paraId="6A3AA5A5">
      <w:pPr>
        <w:pStyle w:val="13"/>
        <w:spacing w:line="360" w:lineRule="auto"/>
        <w:rPr>
          <w:rFonts w:hint="eastAsia" w:ascii="宋体" w:hAnsi="宋体" w:eastAsia="宋体" w:cs="宋体"/>
          <w:color w:val="auto"/>
        </w:rPr>
      </w:pPr>
      <w:r>
        <w:rPr>
          <w:rFonts w:hint="eastAsia" w:ascii="宋体" w:hAnsi="宋体" w:eastAsia="宋体" w:cs="宋体"/>
          <w:color w:val="auto"/>
        </w:rPr>
        <w:t xml:space="preserve">    27.3本合同具有法律效力，受国家法律保护。</w:t>
      </w:r>
    </w:p>
    <w:p w14:paraId="09E1E43E">
      <w:pPr>
        <w:spacing w:line="360" w:lineRule="auto"/>
        <w:ind w:firstLine="480" w:firstLineChars="200"/>
        <w:rPr>
          <w:rFonts w:hint="eastAsia" w:ascii="宋体" w:hAnsi="宋体" w:eastAsia="宋体" w:cs="宋体"/>
          <w:sz w:val="24"/>
        </w:rPr>
      </w:pPr>
      <w:r>
        <w:rPr>
          <w:rFonts w:hint="eastAsia" w:ascii="宋体" w:hAnsi="宋体" w:eastAsia="宋体" w:cs="宋体"/>
          <w:sz w:val="24"/>
        </w:rPr>
        <w:t>27.4本合同一式伍份，买方</w:t>
      </w:r>
      <w:r>
        <w:rPr>
          <w:rFonts w:hint="eastAsia" w:ascii="宋体" w:hAnsi="宋体" w:eastAsia="宋体" w:cs="宋体"/>
          <w:sz w:val="24"/>
          <w:lang w:eastAsia="zh-CN"/>
        </w:rPr>
        <w:t>（</w:t>
      </w:r>
      <w:r>
        <w:rPr>
          <w:rFonts w:hint="eastAsia" w:ascii="宋体" w:hAnsi="宋体" w:eastAsia="宋体" w:cs="宋体"/>
          <w:sz w:val="24"/>
        </w:rPr>
        <w:t>使用单位</w:t>
      </w:r>
      <w:r>
        <w:rPr>
          <w:rFonts w:hint="eastAsia" w:ascii="宋体" w:hAnsi="宋体" w:eastAsia="宋体" w:cs="宋体"/>
          <w:sz w:val="24"/>
          <w:lang w:eastAsia="zh-CN"/>
        </w:rPr>
        <w:t>）</w:t>
      </w:r>
      <w:r>
        <w:rPr>
          <w:rFonts w:hint="eastAsia" w:ascii="宋体" w:hAnsi="宋体" w:eastAsia="宋体" w:cs="宋体"/>
          <w:sz w:val="24"/>
        </w:rPr>
        <w:t>贰份，卖方贰份，招标代理机构壹份。</w:t>
      </w:r>
    </w:p>
    <w:p w14:paraId="6DBF1658">
      <w:pPr>
        <w:spacing w:line="360" w:lineRule="auto"/>
        <w:ind w:firstLine="3000" w:firstLineChars="1250"/>
        <w:rPr>
          <w:rFonts w:hint="eastAsia" w:ascii="宋体" w:hAnsi="宋体" w:eastAsia="宋体" w:cs="宋体"/>
          <w:sz w:val="24"/>
        </w:rPr>
      </w:pPr>
    </w:p>
    <w:p w14:paraId="2BB0EF1D">
      <w:pPr>
        <w:pStyle w:val="49"/>
        <w:rPr>
          <w:rFonts w:hint="eastAsia" w:ascii="宋体" w:hAnsi="宋体" w:eastAsia="宋体" w:cs="宋体"/>
          <w:sz w:val="24"/>
        </w:rPr>
      </w:pPr>
    </w:p>
    <w:p w14:paraId="1DF85A26">
      <w:pPr>
        <w:pStyle w:val="49"/>
        <w:rPr>
          <w:rFonts w:hint="eastAsia" w:ascii="宋体" w:hAnsi="宋体" w:eastAsia="宋体" w:cs="宋体"/>
          <w:sz w:val="24"/>
        </w:rPr>
      </w:pPr>
    </w:p>
    <w:p w14:paraId="26BD4E01">
      <w:pPr>
        <w:pStyle w:val="49"/>
        <w:rPr>
          <w:rFonts w:hint="eastAsia" w:ascii="宋体" w:hAnsi="宋体" w:eastAsia="宋体" w:cs="宋体"/>
          <w:sz w:val="24"/>
        </w:rPr>
      </w:pPr>
    </w:p>
    <w:p w14:paraId="702EC038">
      <w:pPr>
        <w:pStyle w:val="49"/>
        <w:rPr>
          <w:rFonts w:hint="eastAsia" w:ascii="宋体" w:hAnsi="宋体" w:eastAsia="宋体" w:cs="宋体"/>
          <w:sz w:val="24"/>
        </w:rPr>
      </w:pPr>
    </w:p>
    <w:p w14:paraId="330EB9D5">
      <w:pPr>
        <w:pStyle w:val="49"/>
        <w:rPr>
          <w:rFonts w:hint="eastAsia" w:ascii="宋体" w:hAnsi="宋体" w:eastAsia="宋体" w:cs="宋体"/>
          <w:sz w:val="24"/>
        </w:rPr>
      </w:pPr>
    </w:p>
    <w:p w14:paraId="3F2AF519">
      <w:pPr>
        <w:pStyle w:val="49"/>
        <w:rPr>
          <w:rFonts w:hint="eastAsia" w:ascii="宋体" w:hAnsi="宋体" w:eastAsia="宋体" w:cs="宋体"/>
          <w:sz w:val="24"/>
        </w:rPr>
      </w:pPr>
    </w:p>
    <w:p w14:paraId="60C61A26">
      <w:pPr>
        <w:pStyle w:val="49"/>
        <w:rPr>
          <w:rFonts w:hint="eastAsia" w:ascii="宋体" w:hAnsi="宋体" w:eastAsia="宋体" w:cs="宋体"/>
          <w:sz w:val="24"/>
        </w:rPr>
      </w:pPr>
    </w:p>
    <w:p w14:paraId="34340BF5">
      <w:pPr>
        <w:pStyle w:val="49"/>
        <w:rPr>
          <w:rFonts w:hint="eastAsia" w:ascii="宋体" w:hAnsi="宋体" w:eastAsia="宋体" w:cs="宋体"/>
          <w:sz w:val="24"/>
        </w:rPr>
      </w:pPr>
    </w:p>
    <w:p w14:paraId="67914BD6">
      <w:pPr>
        <w:pStyle w:val="49"/>
        <w:rPr>
          <w:rFonts w:hint="eastAsia" w:ascii="宋体" w:hAnsi="宋体" w:eastAsia="宋体" w:cs="宋体"/>
          <w:sz w:val="24"/>
        </w:rPr>
      </w:pPr>
    </w:p>
    <w:p w14:paraId="78D188E2">
      <w:pPr>
        <w:pStyle w:val="49"/>
        <w:rPr>
          <w:rFonts w:hint="eastAsia" w:ascii="宋体" w:hAnsi="宋体" w:eastAsia="宋体" w:cs="宋体"/>
          <w:sz w:val="24"/>
        </w:rPr>
      </w:pPr>
    </w:p>
    <w:p w14:paraId="1F243081">
      <w:pPr>
        <w:pStyle w:val="49"/>
        <w:rPr>
          <w:rFonts w:hint="eastAsia" w:ascii="宋体" w:hAnsi="宋体" w:eastAsia="宋体" w:cs="宋体"/>
          <w:sz w:val="24"/>
        </w:rPr>
      </w:pPr>
    </w:p>
    <w:p w14:paraId="4AB9D49F">
      <w:pPr>
        <w:pStyle w:val="49"/>
        <w:rPr>
          <w:rFonts w:hint="eastAsia" w:ascii="宋体" w:hAnsi="宋体" w:eastAsia="宋体" w:cs="宋体"/>
          <w:sz w:val="24"/>
        </w:rPr>
      </w:pPr>
    </w:p>
    <w:p w14:paraId="282579A6">
      <w:pPr>
        <w:pStyle w:val="49"/>
        <w:rPr>
          <w:rFonts w:hint="eastAsia" w:ascii="宋体" w:hAnsi="宋体" w:eastAsia="宋体" w:cs="宋体"/>
          <w:sz w:val="24"/>
        </w:rPr>
      </w:pPr>
    </w:p>
    <w:p w14:paraId="127D4FDF">
      <w:pPr>
        <w:pStyle w:val="49"/>
        <w:rPr>
          <w:rFonts w:hint="eastAsia" w:ascii="宋体" w:hAnsi="宋体" w:eastAsia="宋体" w:cs="宋体"/>
          <w:sz w:val="24"/>
        </w:rPr>
      </w:pPr>
    </w:p>
    <w:p w14:paraId="54238CE2">
      <w:pPr>
        <w:pStyle w:val="49"/>
        <w:rPr>
          <w:rFonts w:hint="eastAsia" w:ascii="宋体" w:hAnsi="宋体" w:eastAsia="宋体" w:cs="宋体"/>
          <w:sz w:val="24"/>
        </w:rPr>
      </w:pPr>
    </w:p>
    <w:p w14:paraId="7C4AD848">
      <w:pPr>
        <w:pStyle w:val="49"/>
        <w:rPr>
          <w:rFonts w:hint="eastAsia" w:ascii="宋体" w:hAnsi="宋体" w:eastAsia="宋体" w:cs="宋体"/>
          <w:sz w:val="24"/>
        </w:rPr>
      </w:pPr>
    </w:p>
    <w:p w14:paraId="1F9B1B8D">
      <w:pPr>
        <w:pStyle w:val="49"/>
        <w:rPr>
          <w:rFonts w:hint="eastAsia" w:ascii="宋体" w:hAnsi="宋体" w:eastAsia="宋体" w:cs="宋体"/>
          <w:sz w:val="24"/>
        </w:rPr>
      </w:pPr>
    </w:p>
    <w:p w14:paraId="7A2027D2">
      <w:pPr>
        <w:rPr>
          <w:rFonts w:hint="eastAsia" w:ascii="宋体" w:hAnsi="宋体" w:eastAsia="宋体" w:cs="宋体"/>
          <w:sz w:val="24"/>
        </w:rPr>
      </w:pPr>
      <w:r>
        <w:rPr>
          <w:rFonts w:hint="eastAsia" w:ascii="宋体" w:hAnsi="宋体" w:eastAsia="宋体" w:cs="宋体"/>
          <w:sz w:val="24"/>
        </w:rPr>
        <w:br w:type="page"/>
      </w:r>
    </w:p>
    <w:p w14:paraId="319753C3">
      <w:pPr>
        <w:spacing w:line="360" w:lineRule="auto"/>
        <w:outlineLvl w:val="9"/>
        <w:rPr>
          <w:rFonts w:hint="eastAsia" w:ascii="宋体" w:hAnsi="宋体" w:eastAsia="宋体" w:cs="宋体"/>
          <w:b/>
          <w:bCs w:val="0"/>
          <w:color w:val="auto"/>
          <w:kern w:val="1"/>
          <w:sz w:val="36"/>
          <w:szCs w:val="36"/>
          <w:lang w:val="en-US" w:eastAsia="zh-CN" w:bidi="ar-SA"/>
        </w:rPr>
      </w:pPr>
      <w:r>
        <w:rPr>
          <w:rFonts w:hint="eastAsia" w:ascii="宋体" w:hAnsi="宋体" w:eastAsia="宋体" w:cs="宋体"/>
          <w:b/>
          <w:bCs/>
          <w:sz w:val="28"/>
          <w:lang w:val="en-US" w:eastAsia="zh-CN"/>
        </w:rPr>
        <w:t>二</w:t>
      </w:r>
      <w:r>
        <w:rPr>
          <w:rFonts w:hint="eastAsia" w:ascii="宋体" w:hAnsi="宋体" w:eastAsia="宋体" w:cs="宋体"/>
          <w:b/>
          <w:bCs/>
          <w:sz w:val="28"/>
        </w:rPr>
        <w:t>、合同格式</w:t>
      </w:r>
    </w:p>
    <w:p w14:paraId="131E6FFB">
      <w:pPr>
        <w:spacing w:line="360" w:lineRule="auto"/>
        <w:ind w:right="-1"/>
        <w:jc w:val="center"/>
        <w:outlineLvl w:val="9"/>
        <w:rPr>
          <w:rFonts w:hint="eastAsia" w:ascii="宋体" w:hAnsi="宋体" w:eastAsia="宋体" w:cs="宋体"/>
          <w:b/>
          <w:bCs/>
          <w:sz w:val="32"/>
          <w:szCs w:val="21"/>
        </w:rPr>
      </w:pPr>
      <w:r>
        <w:rPr>
          <w:rFonts w:hint="eastAsia" w:ascii="宋体" w:hAnsi="宋体" w:eastAsia="宋体" w:cs="宋体"/>
          <w:b/>
          <w:bCs/>
          <w:sz w:val="32"/>
          <w:szCs w:val="21"/>
        </w:rPr>
        <w:t>医疗设备买卖合同</w:t>
      </w:r>
    </w:p>
    <w:p w14:paraId="48599671">
      <w:pPr>
        <w:spacing w:line="480" w:lineRule="auto"/>
        <w:ind w:right="-1"/>
        <w:outlineLvl w:val="9"/>
        <w:rPr>
          <w:rFonts w:hint="default" w:ascii="宋体" w:hAnsi="宋体" w:eastAsia="宋体" w:cs="黑体"/>
          <w:b/>
          <w:sz w:val="24"/>
          <w:szCs w:val="24"/>
          <w:u w:val="single"/>
          <w:lang w:val="en-US" w:eastAsia="zh-CN"/>
        </w:rPr>
      </w:pPr>
      <w:r>
        <w:rPr>
          <w:rFonts w:hint="eastAsia" w:ascii="宋体" w:hAnsi="宋体" w:cs="黑体"/>
          <w:b/>
          <w:sz w:val="24"/>
          <w:szCs w:val="24"/>
        </w:rPr>
        <w:t>合 同 编 号</w:t>
      </w:r>
      <w:r>
        <w:rPr>
          <w:rFonts w:hint="eastAsia" w:ascii="宋体" w:hAnsi="宋体" w:cs="黑体"/>
          <w:b/>
          <w:sz w:val="24"/>
          <w:szCs w:val="24"/>
          <w:lang w:eastAsia="zh-CN"/>
        </w:rPr>
        <w:t>：</w:t>
      </w:r>
    </w:p>
    <w:p w14:paraId="50583684">
      <w:pPr>
        <w:spacing w:line="480" w:lineRule="auto"/>
        <w:ind w:right="-1"/>
        <w:outlineLvl w:val="9"/>
        <w:rPr>
          <w:rFonts w:ascii="宋体" w:hAnsi="Calibri" w:cs="黑体"/>
          <w:b/>
          <w:sz w:val="24"/>
          <w:szCs w:val="24"/>
        </w:rPr>
      </w:pPr>
      <w:r>
        <w:rPr>
          <w:rFonts w:hint="eastAsia" w:ascii="宋体" w:hAnsi="宋体" w:cs="黑体"/>
          <w:b/>
          <w:sz w:val="24"/>
          <w:szCs w:val="24"/>
        </w:rPr>
        <w:t>甲方（买方）：安康市中心医院</w:t>
      </w:r>
      <w:r>
        <w:rPr>
          <w:rFonts w:ascii="宋体" w:hAnsi="宋体" w:cs="黑体"/>
          <w:b/>
          <w:sz w:val="24"/>
          <w:szCs w:val="24"/>
        </w:rPr>
        <w:t xml:space="preserve">       </w:t>
      </w:r>
    </w:p>
    <w:p w14:paraId="7EDEABDC">
      <w:pPr>
        <w:snapToGrid w:val="0"/>
        <w:spacing w:line="480" w:lineRule="auto"/>
        <w:outlineLvl w:val="9"/>
        <w:rPr>
          <w:rFonts w:hint="eastAsia" w:ascii="宋体" w:hAnsi="宋体" w:eastAsia="宋体" w:cs="黑体"/>
          <w:b/>
          <w:sz w:val="24"/>
          <w:szCs w:val="24"/>
          <w:u w:val="single"/>
          <w:lang w:val="en-US" w:eastAsia="zh-CN"/>
        </w:rPr>
      </w:pPr>
      <w:r>
        <w:rPr>
          <w:rFonts w:hint="eastAsia" w:ascii="宋体" w:hAnsi="宋体" w:cs="黑体"/>
          <w:b/>
          <w:sz w:val="24"/>
          <w:szCs w:val="24"/>
        </w:rPr>
        <w:t>乙方（卖方）：</w:t>
      </w:r>
      <w:r>
        <w:rPr>
          <w:rFonts w:hint="eastAsia" w:ascii="宋体" w:hAnsi="宋体" w:cs="黑体"/>
          <w:b/>
          <w:sz w:val="24"/>
          <w:szCs w:val="24"/>
          <w:u w:val="single"/>
        </w:rPr>
        <w:t xml:space="preserve">             </w:t>
      </w:r>
      <w:r>
        <w:rPr>
          <w:rFonts w:hint="eastAsia" w:ascii="宋体" w:hAnsi="宋体" w:cs="黑体"/>
          <w:b/>
          <w:sz w:val="24"/>
          <w:szCs w:val="24"/>
          <w:u w:val="single"/>
          <w:lang w:val="en-US" w:eastAsia="zh-CN"/>
        </w:rPr>
        <w:t xml:space="preserve"> </w:t>
      </w:r>
    </w:p>
    <w:p w14:paraId="0C8BABFE">
      <w:pPr>
        <w:spacing w:line="360" w:lineRule="auto"/>
        <w:ind w:right="-1" w:firstLine="480" w:firstLineChars="200"/>
        <w:outlineLvl w:val="9"/>
        <w:rPr>
          <w:rFonts w:hint="eastAsia" w:ascii="宋体" w:hAnsi="宋体" w:eastAsia="宋体" w:cs="宋体"/>
          <w:color w:val="auto"/>
          <w:sz w:val="24"/>
          <w:szCs w:val="18"/>
        </w:rPr>
      </w:pPr>
      <w:bookmarkStart w:id="9" w:name="_Toc341030114"/>
      <w:r>
        <w:rPr>
          <w:rFonts w:hint="eastAsia" w:ascii="宋体" w:hAnsi="宋体" w:eastAsia="宋体" w:cs="宋体"/>
          <w:color w:val="auto"/>
          <w:sz w:val="24"/>
          <w:szCs w:val="18"/>
        </w:rPr>
        <w:t>依据《中华人民共和国政府采购法》、《中华人民共和国</w:t>
      </w:r>
      <w:r>
        <w:rPr>
          <w:rFonts w:hint="eastAsia" w:ascii="宋体" w:hAnsi="宋体" w:eastAsia="宋体" w:cs="宋体"/>
          <w:color w:val="auto"/>
          <w:sz w:val="24"/>
          <w:szCs w:val="18"/>
          <w:lang w:val="en-US" w:eastAsia="zh-CN"/>
        </w:rPr>
        <w:t>民法典</w:t>
      </w:r>
      <w:r>
        <w:rPr>
          <w:rFonts w:hint="eastAsia" w:ascii="宋体" w:hAnsi="宋体" w:eastAsia="宋体" w:cs="宋体"/>
          <w:color w:val="auto"/>
          <w:sz w:val="24"/>
          <w:szCs w:val="18"/>
        </w:rPr>
        <w:t>》及其他有关法律、法规之规定，以及采购文件、投标（响应）文件规定条款和中标（成交）供应商承诺书、中标通知书等，甲、乙双方同意签订</w:t>
      </w:r>
      <w:r>
        <w:rPr>
          <w:rFonts w:hint="eastAsia" w:ascii="宋体" w:hAnsi="宋体" w:eastAsia="宋体" w:cs="宋体"/>
          <w:color w:val="auto"/>
          <w:sz w:val="24"/>
          <w:szCs w:val="24"/>
          <w:u w:val="single"/>
        </w:rPr>
        <w:t>××××</w:t>
      </w:r>
      <w:r>
        <w:rPr>
          <w:rFonts w:hint="eastAsia" w:ascii="宋体" w:hAnsi="宋体" w:eastAsia="宋体" w:cs="宋体"/>
          <w:b/>
          <w:color w:val="auto"/>
          <w:sz w:val="20"/>
          <w:szCs w:val="20"/>
          <w:u w:val="single"/>
        </w:rPr>
        <w:t>（采购项目名称+编号，拟定合同时请删除此提示）</w:t>
      </w:r>
      <w:r>
        <w:rPr>
          <w:rFonts w:hint="eastAsia" w:ascii="宋体" w:hAnsi="宋体" w:eastAsia="宋体" w:cs="宋体"/>
          <w:color w:val="auto"/>
          <w:sz w:val="24"/>
          <w:szCs w:val="24"/>
          <w:u w:val="single"/>
        </w:rPr>
        <w:t>第×标段供应</w:t>
      </w:r>
      <w:r>
        <w:rPr>
          <w:rFonts w:hint="eastAsia" w:ascii="宋体" w:hAnsi="宋体" w:eastAsia="宋体" w:cs="宋体"/>
          <w:color w:val="auto"/>
          <w:sz w:val="24"/>
          <w:szCs w:val="18"/>
          <w:u w:val="single"/>
        </w:rPr>
        <w:t>合同</w:t>
      </w:r>
      <w:r>
        <w:rPr>
          <w:rFonts w:hint="eastAsia" w:ascii="宋体" w:hAnsi="宋体" w:eastAsia="宋体" w:cs="宋体"/>
          <w:color w:val="auto"/>
          <w:sz w:val="24"/>
          <w:szCs w:val="18"/>
        </w:rPr>
        <w:t>。</w:t>
      </w:r>
    </w:p>
    <w:p w14:paraId="65F740AC">
      <w:pPr>
        <w:spacing w:line="360" w:lineRule="auto"/>
        <w:ind w:right="-1" w:firstLine="480" w:firstLineChars="200"/>
        <w:outlineLvl w:val="9"/>
        <w:rPr>
          <w:rFonts w:hint="eastAsia" w:ascii="宋体" w:hAnsi="宋体" w:eastAsia="宋体" w:cs="宋体"/>
          <w:color w:val="auto"/>
          <w:sz w:val="24"/>
          <w:szCs w:val="18"/>
        </w:rPr>
      </w:pPr>
    </w:p>
    <w:p w14:paraId="089F13E1">
      <w:pPr>
        <w:spacing w:line="360" w:lineRule="auto"/>
        <w:ind w:right="-1" w:firstLine="482" w:firstLineChars="200"/>
        <w:outlineLvl w:val="9"/>
        <w:rPr>
          <w:rFonts w:ascii="宋体" w:hAnsi="宋体" w:eastAsia="宋体" w:cs="宋体"/>
          <w:b/>
          <w:bCs/>
          <w:color w:val="auto"/>
          <w:sz w:val="24"/>
          <w:szCs w:val="18"/>
        </w:rPr>
      </w:pPr>
      <w:r>
        <w:rPr>
          <w:rFonts w:hint="eastAsia" w:ascii="宋体" w:hAnsi="宋体" w:eastAsia="宋体" w:cs="宋体"/>
          <w:b/>
          <w:bCs/>
          <w:color w:val="auto"/>
          <w:sz w:val="24"/>
          <w:szCs w:val="18"/>
        </w:rPr>
        <w:t>第一条 合同标的</w:t>
      </w:r>
    </w:p>
    <w:bookmarkEnd w:id="9"/>
    <w:tbl>
      <w:tblPr>
        <w:tblStyle w:val="31"/>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5DC6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vAlign w:val="center"/>
          </w:tcPr>
          <w:p w14:paraId="38C601BC">
            <w:pPr>
              <w:spacing w:line="360" w:lineRule="auto"/>
              <w:ind w:right="-1"/>
              <w:jc w:val="center"/>
              <w:outlineLvl w:val="9"/>
              <w:rPr>
                <w:rFonts w:ascii="宋体" w:hAnsi="宋体" w:eastAsia="宋体" w:cs="宋体"/>
                <w:b/>
                <w:bCs/>
                <w:color w:val="auto"/>
                <w:sz w:val="22"/>
                <w:szCs w:val="18"/>
              </w:rPr>
            </w:pPr>
            <w:bookmarkStart w:id="10" w:name="_Toc341030115"/>
            <w:r>
              <w:rPr>
                <w:rFonts w:hint="eastAsia" w:ascii="宋体" w:hAnsi="宋体" w:eastAsia="宋体" w:cs="宋体"/>
                <w:b/>
                <w:bCs/>
                <w:color w:val="auto"/>
                <w:sz w:val="22"/>
                <w:szCs w:val="18"/>
              </w:rPr>
              <w:t>序号</w:t>
            </w:r>
          </w:p>
        </w:tc>
        <w:tc>
          <w:tcPr>
            <w:tcW w:w="1282" w:type="dxa"/>
            <w:vAlign w:val="center"/>
          </w:tcPr>
          <w:p w14:paraId="3049EC86">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货物名称</w:t>
            </w:r>
          </w:p>
        </w:tc>
        <w:tc>
          <w:tcPr>
            <w:tcW w:w="1336" w:type="dxa"/>
            <w:vAlign w:val="center"/>
          </w:tcPr>
          <w:p w14:paraId="00CF00D6">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规格型号</w:t>
            </w:r>
          </w:p>
        </w:tc>
        <w:tc>
          <w:tcPr>
            <w:tcW w:w="1268" w:type="dxa"/>
            <w:vAlign w:val="center"/>
          </w:tcPr>
          <w:p w14:paraId="37AB779C">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生产厂家</w:t>
            </w:r>
          </w:p>
        </w:tc>
        <w:tc>
          <w:tcPr>
            <w:tcW w:w="805" w:type="dxa"/>
            <w:vAlign w:val="center"/>
          </w:tcPr>
          <w:p w14:paraId="70D38AE4">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单位</w:t>
            </w:r>
          </w:p>
        </w:tc>
        <w:tc>
          <w:tcPr>
            <w:tcW w:w="878" w:type="dxa"/>
            <w:vAlign w:val="center"/>
          </w:tcPr>
          <w:p w14:paraId="57B39269">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数量</w:t>
            </w:r>
          </w:p>
        </w:tc>
        <w:tc>
          <w:tcPr>
            <w:tcW w:w="1267" w:type="dxa"/>
            <w:vAlign w:val="center"/>
          </w:tcPr>
          <w:p w14:paraId="0160445A">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质保年限</w:t>
            </w:r>
          </w:p>
        </w:tc>
        <w:tc>
          <w:tcPr>
            <w:tcW w:w="1245" w:type="dxa"/>
            <w:vAlign w:val="center"/>
          </w:tcPr>
          <w:p w14:paraId="27D257D3">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单价（元）</w:t>
            </w:r>
          </w:p>
        </w:tc>
        <w:tc>
          <w:tcPr>
            <w:tcW w:w="1245" w:type="dxa"/>
            <w:vAlign w:val="center"/>
          </w:tcPr>
          <w:p w14:paraId="310AD814">
            <w:pPr>
              <w:spacing w:line="360" w:lineRule="auto"/>
              <w:ind w:right="-1"/>
              <w:jc w:val="center"/>
              <w:outlineLvl w:val="9"/>
              <w:rPr>
                <w:rFonts w:ascii="宋体" w:hAnsi="宋体" w:eastAsia="宋体" w:cs="宋体"/>
                <w:b/>
                <w:bCs/>
                <w:color w:val="auto"/>
                <w:sz w:val="22"/>
                <w:szCs w:val="18"/>
              </w:rPr>
            </w:pPr>
            <w:r>
              <w:rPr>
                <w:rFonts w:hint="eastAsia" w:ascii="宋体" w:hAnsi="宋体" w:eastAsia="宋体" w:cs="宋体"/>
                <w:b/>
                <w:bCs/>
                <w:color w:val="auto"/>
                <w:sz w:val="22"/>
                <w:szCs w:val="18"/>
              </w:rPr>
              <w:t>金额（元）</w:t>
            </w:r>
          </w:p>
        </w:tc>
      </w:tr>
      <w:tr w14:paraId="02FD8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45ACC00F">
            <w:pPr>
              <w:spacing w:line="360" w:lineRule="auto"/>
              <w:ind w:right="-1"/>
              <w:jc w:val="center"/>
              <w:outlineLvl w:val="9"/>
              <w:rPr>
                <w:rFonts w:ascii="宋体" w:hAnsi="宋体" w:eastAsia="宋体" w:cs="宋体"/>
                <w:color w:val="auto"/>
                <w:sz w:val="24"/>
                <w:szCs w:val="18"/>
              </w:rPr>
            </w:pPr>
            <w:r>
              <w:rPr>
                <w:rFonts w:hint="eastAsia" w:ascii="宋体" w:hAnsi="宋体" w:eastAsia="宋体" w:cs="宋体"/>
                <w:color w:val="auto"/>
                <w:sz w:val="24"/>
                <w:szCs w:val="18"/>
              </w:rPr>
              <w:t>1</w:t>
            </w:r>
          </w:p>
        </w:tc>
        <w:tc>
          <w:tcPr>
            <w:tcW w:w="1282" w:type="dxa"/>
            <w:vAlign w:val="center"/>
          </w:tcPr>
          <w:p w14:paraId="585E6250">
            <w:pPr>
              <w:spacing w:line="360" w:lineRule="auto"/>
              <w:ind w:right="-1"/>
              <w:jc w:val="center"/>
              <w:outlineLvl w:val="9"/>
              <w:rPr>
                <w:rFonts w:ascii="宋体" w:hAnsi="宋体" w:eastAsia="宋体" w:cs="宋体"/>
                <w:color w:val="auto"/>
                <w:sz w:val="24"/>
                <w:szCs w:val="18"/>
              </w:rPr>
            </w:pPr>
          </w:p>
        </w:tc>
        <w:tc>
          <w:tcPr>
            <w:tcW w:w="1336" w:type="dxa"/>
            <w:vAlign w:val="center"/>
          </w:tcPr>
          <w:p w14:paraId="11EACC23">
            <w:pPr>
              <w:spacing w:line="360" w:lineRule="auto"/>
              <w:ind w:right="-1"/>
              <w:jc w:val="center"/>
              <w:outlineLvl w:val="9"/>
              <w:rPr>
                <w:rFonts w:ascii="宋体" w:hAnsi="宋体" w:eastAsia="宋体" w:cs="宋体"/>
                <w:color w:val="auto"/>
                <w:sz w:val="24"/>
                <w:szCs w:val="18"/>
              </w:rPr>
            </w:pPr>
          </w:p>
        </w:tc>
        <w:tc>
          <w:tcPr>
            <w:tcW w:w="1268" w:type="dxa"/>
            <w:vAlign w:val="center"/>
          </w:tcPr>
          <w:p w14:paraId="71E8D951">
            <w:pPr>
              <w:spacing w:line="360" w:lineRule="auto"/>
              <w:ind w:right="-1"/>
              <w:jc w:val="center"/>
              <w:outlineLvl w:val="9"/>
              <w:rPr>
                <w:rFonts w:ascii="宋体" w:hAnsi="宋体" w:eastAsia="宋体" w:cs="宋体"/>
                <w:color w:val="auto"/>
                <w:sz w:val="24"/>
                <w:szCs w:val="18"/>
              </w:rPr>
            </w:pPr>
          </w:p>
        </w:tc>
        <w:tc>
          <w:tcPr>
            <w:tcW w:w="805" w:type="dxa"/>
            <w:vAlign w:val="center"/>
          </w:tcPr>
          <w:p w14:paraId="539980CA">
            <w:pPr>
              <w:spacing w:line="360" w:lineRule="auto"/>
              <w:ind w:right="-1"/>
              <w:jc w:val="center"/>
              <w:outlineLvl w:val="9"/>
              <w:rPr>
                <w:rFonts w:ascii="宋体" w:hAnsi="宋体" w:eastAsia="宋体" w:cs="宋体"/>
                <w:color w:val="auto"/>
                <w:sz w:val="24"/>
                <w:szCs w:val="18"/>
              </w:rPr>
            </w:pPr>
          </w:p>
        </w:tc>
        <w:tc>
          <w:tcPr>
            <w:tcW w:w="878" w:type="dxa"/>
            <w:vAlign w:val="center"/>
          </w:tcPr>
          <w:p w14:paraId="05F5AE26">
            <w:pPr>
              <w:spacing w:line="360" w:lineRule="auto"/>
              <w:ind w:right="-1"/>
              <w:jc w:val="center"/>
              <w:outlineLvl w:val="9"/>
              <w:rPr>
                <w:rFonts w:ascii="宋体" w:hAnsi="宋体" w:eastAsia="宋体" w:cs="宋体"/>
                <w:color w:val="auto"/>
                <w:sz w:val="24"/>
                <w:szCs w:val="18"/>
              </w:rPr>
            </w:pPr>
          </w:p>
        </w:tc>
        <w:tc>
          <w:tcPr>
            <w:tcW w:w="1267" w:type="dxa"/>
            <w:vAlign w:val="center"/>
          </w:tcPr>
          <w:p w14:paraId="442B334D">
            <w:pPr>
              <w:spacing w:line="360" w:lineRule="auto"/>
              <w:ind w:right="-1"/>
              <w:jc w:val="center"/>
              <w:outlineLvl w:val="9"/>
              <w:rPr>
                <w:rFonts w:ascii="宋体" w:hAnsi="宋体" w:eastAsia="宋体" w:cs="宋体"/>
                <w:color w:val="auto"/>
                <w:sz w:val="24"/>
                <w:szCs w:val="18"/>
              </w:rPr>
            </w:pPr>
          </w:p>
        </w:tc>
        <w:tc>
          <w:tcPr>
            <w:tcW w:w="1245" w:type="dxa"/>
            <w:vAlign w:val="center"/>
          </w:tcPr>
          <w:p w14:paraId="5750D6A1">
            <w:pPr>
              <w:spacing w:line="360" w:lineRule="auto"/>
              <w:ind w:right="-1"/>
              <w:jc w:val="center"/>
              <w:outlineLvl w:val="9"/>
              <w:rPr>
                <w:rFonts w:ascii="宋体" w:hAnsi="宋体" w:eastAsia="宋体" w:cs="宋体"/>
                <w:color w:val="auto"/>
                <w:sz w:val="24"/>
                <w:szCs w:val="18"/>
              </w:rPr>
            </w:pPr>
          </w:p>
        </w:tc>
        <w:tc>
          <w:tcPr>
            <w:tcW w:w="1245" w:type="dxa"/>
            <w:vAlign w:val="center"/>
          </w:tcPr>
          <w:p w14:paraId="3A384373">
            <w:pPr>
              <w:spacing w:line="360" w:lineRule="auto"/>
              <w:ind w:right="-1"/>
              <w:jc w:val="center"/>
              <w:outlineLvl w:val="9"/>
              <w:rPr>
                <w:rFonts w:ascii="宋体" w:hAnsi="宋体" w:eastAsia="宋体" w:cs="宋体"/>
                <w:color w:val="auto"/>
                <w:sz w:val="24"/>
                <w:szCs w:val="18"/>
              </w:rPr>
            </w:pPr>
          </w:p>
        </w:tc>
      </w:tr>
      <w:tr w14:paraId="344F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7101D66A">
            <w:pPr>
              <w:spacing w:line="360" w:lineRule="auto"/>
              <w:ind w:right="-1"/>
              <w:jc w:val="center"/>
              <w:outlineLvl w:val="9"/>
              <w:rPr>
                <w:rFonts w:ascii="宋体" w:hAnsi="宋体" w:eastAsia="宋体" w:cs="宋体"/>
                <w:color w:val="auto"/>
                <w:sz w:val="24"/>
                <w:szCs w:val="18"/>
              </w:rPr>
            </w:pPr>
            <w:r>
              <w:rPr>
                <w:rFonts w:hint="eastAsia" w:ascii="宋体" w:hAnsi="宋体" w:eastAsia="宋体" w:cs="宋体"/>
                <w:color w:val="auto"/>
                <w:sz w:val="24"/>
                <w:szCs w:val="18"/>
              </w:rPr>
              <w:t>2</w:t>
            </w:r>
          </w:p>
        </w:tc>
        <w:tc>
          <w:tcPr>
            <w:tcW w:w="1282" w:type="dxa"/>
            <w:vAlign w:val="center"/>
          </w:tcPr>
          <w:p w14:paraId="710053BE">
            <w:pPr>
              <w:spacing w:line="360" w:lineRule="auto"/>
              <w:ind w:right="-1"/>
              <w:jc w:val="center"/>
              <w:outlineLvl w:val="9"/>
              <w:rPr>
                <w:rFonts w:ascii="宋体" w:hAnsi="宋体" w:eastAsia="宋体" w:cs="宋体"/>
                <w:color w:val="auto"/>
                <w:sz w:val="24"/>
                <w:szCs w:val="18"/>
              </w:rPr>
            </w:pPr>
          </w:p>
        </w:tc>
        <w:tc>
          <w:tcPr>
            <w:tcW w:w="1336" w:type="dxa"/>
            <w:vAlign w:val="center"/>
          </w:tcPr>
          <w:p w14:paraId="6A0C0C0B">
            <w:pPr>
              <w:spacing w:line="360" w:lineRule="auto"/>
              <w:ind w:right="-1"/>
              <w:jc w:val="center"/>
              <w:outlineLvl w:val="9"/>
              <w:rPr>
                <w:rFonts w:ascii="宋体" w:hAnsi="宋体" w:eastAsia="宋体" w:cs="宋体"/>
                <w:color w:val="auto"/>
                <w:sz w:val="24"/>
                <w:szCs w:val="18"/>
              </w:rPr>
            </w:pPr>
          </w:p>
        </w:tc>
        <w:tc>
          <w:tcPr>
            <w:tcW w:w="1268" w:type="dxa"/>
            <w:vAlign w:val="center"/>
          </w:tcPr>
          <w:p w14:paraId="1312BB6D">
            <w:pPr>
              <w:spacing w:line="360" w:lineRule="auto"/>
              <w:ind w:right="-1"/>
              <w:jc w:val="center"/>
              <w:outlineLvl w:val="9"/>
              <w:rPr>
                <w:rFonts w:ascii="宋体" w:hAnsi="宋体" w:eastAsia="宋体" w:cs="宋体"/>
                <w:color w:val="auto"/>
                <w:sz w:val="24"/>
                <w:szCs w:val="18"/>
              </w:rPr>
            </w:pPr>
          </w:p>
        </w:tc>
        <w:tc>
          <w:tcPr>
            <w:tcW w:w="805" w:type="dxa"/>
            <w:vAlign w:val="center"/>
          </w:tcPr>
          <w:p w14:paraId="5BD13F54">
            <w:pPr>
              <w:spacing w:line="360" w:lineRule="auto"/>
              <w:ind w:right="-1"/>
              <w:jc w:val="center"/>
              <w:outlineLvl w:val="9"/>
              <w:rPr>
                <w:rFonts w:ascii="宋体" w:hAnsi="宋体" w:eastAsia="宋体" w:cs="宋体"/>
                <w:color w:val="auto"/>
                <w:sz w:val="24"/>
                <w:szCs w:val="18"/>
              </w:rPr>
            </w:pPr>
          </w:p>
        </w:tc>
        <w:tc>
          <w:tcPr>
            <w:tcW w:w="878" w:type="dxa"/>
            <w:vAlign w:val="center"/>
          </w:tcPr>
          <w:p w14:paraId="755224CC">
            <w:pPr>
              <w:spacing w:line="360" w:lineRule="auto"/>
              <w:ind w:right="-1"/>
              <w:jc w:val="center"/>
              <w:outlineLvl w:val="9"/>
              <w:rPr>
                <w:rFonts w:ascii="宋体" w:hAnsi="宋体" w:eastAsia="宋体" w:cs="宋体"/>
                <w:color w:val="auto"/>
                <w:sz w:val="24"/>
                <w:szCs w:val="18"/>
              </w:rPr>
            </w:pPr>
          </w:p>
        </w:tc>
        <w:tc>
          <w:tcPr>
            <w:tcW w:w="1267" w:type="dxa"/>
            <w:vAlign w:val="center"/>
          </w:tcPr>
          <w:p w14:paraId="16AA1ECF">
            <w:pPr>
              <w:spacing w:line="360" w:lineRule="auto"/>
              <w:ind w:right="-1"/>
              <w:jc w:val="center"/>
              <w:outlineLvl w:val="9"/>
              <w:rPr>
                <w:rFonts w:ascii="宋体" w:hAnsi="宋体" w:eastAsia="宋体" w:cs="宋体"/>
                <w:color w:val="auto"/>
                <w:sz w:val="24"/>
                <w:szCs w:val="18"/>
              </w:rPr>
            </w:pPr>
          </w:p>
        </w:tc>
        <w:tc>
          <w:tcPr>
            <w:tcW w:w="1245" w:type="dxa"/>
            <w:vAlign w:val="center"/>
          </w:tcPr>
          <w:p w14:paraId="3E1ABAE9">
            <w:pPr>
              <w:spacing w:line="360" w:lineRule="auto"/>
              <w:ind w:right="-1"/>
              <w:jc w:val="center"/>
              <w:outlineLvl w:val="9"/>
              <w:rPr>
                <w:rFonts w:ascii="宋体" w:hAnsi="宋体" w:eastAsia="宋体" w:cs="宋体"/>
                <w:color w:val="auto"/>
                <w:sz w:val="24"/>
                <w:szCs w:val="18"/>
              </w:rPr>
            </w:pPr>
          </w:p>
        </w:tc>
        <w:tc>
          <w:tcPr>
            <w:tcW w:w="1245" w:type="dxa"/>
            <w:vAlign w:val="center"/>
          </w:tcPr>
          <w:p w14:paraId="7437E3E8">
            <w:pPr>
              <w:spacing w:line="360" w:lineRule="auto"/>
              <w:ind w:right="-1"/>
              <w:jc w:val="center"/>
              <w:outlineLvl w:val="9"/>
              <w:rPr>
                <w:rFonts w:ascii="宋体" w:hAnsi="宋体" w:eastAsia="宋体" w:cs="宋体"/>
                <w:color w:val="auto"/>
                <w:sz w:val="24"/>
                <w:szCs w:val="18"/>
              </w:rPr>
            </w:pPr>
          </w:p>
        </w:tc>
      </w:tr>
      <w:tr w14:paraId="3679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vAlign w:val="center"/>
          </w:tcPr>
          <w:p w14:paraId="0299EA10">
            <w:pPr>
              <w:spacing w:line="360" w:lineRule="auto"/>
              <w:ind w:right="-1"/>
              <w:jc w:val="center"/>
              <w:outlineLvl w:val="9"/>
              <w:rPr>
                <w:rFonts w:ascii="宋体" w:hAnsi="宋体" w:eastAsia="宋体" w:cs="宋体"/>
                <w:color w:val="auto"/>
                <w:sz w:val="24"/>
                <w:szCs w:val="18"/>
              </w:rPr>
            </w:pPr>
            <w:r>
              <w:rPr>
                <w:rFonts w:hint="eastAsia" w:ascii="宋体" w:hAnsi="宋体" w:eastAsia="宋体" w:cs="宋体"/>
                <w:color w:val="auto"/>
                <w:sz w:val="24"/>
                <w:szCs w:val="18"/>
              </w:rPr>
              <w:t>3</w:t>
            </w:r>
          </w:p>
        </w:tc>
        <w:tc>
          <w:tcPr>
            <w:tcW w:w="1282" w:type="dxa"/>
            <w:vAlign w:val="center"/>
          </w:tcPr>
          <w:p w14:paraId="2E9724A0">
            <w:pPr>
              <w:spacing w:line="360" w:lineRule="auto"/>
              <w:ind w:right="-1"/>
              <w:jc w:val="center"/>
              <w:outlineLvl w:val="9"/>
              <w:rPr>
                <w:rFonts w:ascii="宋体" w:hAnsi="宋体" w:eastAsia="宋体" w:cs="宋体"/>
                <w:color w:val="auto"/>
                <w:sz w:val="24"/>
                <w:szCs w:val="18"/>
              </w:rPr>
            </w:pPr>
          </w:p>
        </w:tc>
        <w:tc>
          <w:tcPr>
            <w:tcW w:w="1336" w:type="dxa"/>
            <w:vAlign w:val="center"/>
          </w:tcPr>
          <w:p w14:paraId="1C1773E5">
            <w:pPr>
              <w:spacing w:line="360" w:lineRule="auto"/>
              <w:ind w:right="-1"/>
              <w:jc w:val="center"/>
              <w:outlineLvl w:val="9"/>
              <w:rPr>
                <w:rFonts w:ascii="宋体" w:hAnsi="宋体" w:eastAsia="宋体" w:cs="宋体"/>
                <w:color w:val="auto"/>
                <w:sz w:val="24"/>
                <w:szCs w:val="18"/>
              </w:rPr>
            </w:pPr>
          </w:p>
        </w:tc>
        <w:tc>
          <w:tcPr>
            <w:tcW w:w="1268" w:type="dxa"/>
            <w:vAlign w:val="center"/>
          </w:tcPr>
          <w:p w14:paraId="7DB55061">
            <w:pPr>
              <w:spacing w:line="360" w:lineRule="auto"/>
              <w:ind w:right="-1"/>
              <w:jc w:val="center"/>
              <w:outlineLvl w:val="9"/>
              <w:rPr>
                <w:rFonts w:ascii="宋体" w:hAnsi="宋体" w:eastAsia="宋体" w:cs="宋体"/>
                <w:color w:val="auto"/>
                <w:sz w:val="24"/>
                <w:szCs w:val="18"/>
              </w:rPr>
            </w:pPr>
          </w:p>
        </w:tc>
        <w:tc>
          <w:tcPr>
            <w:tcW w:w="805" w:type="dxa"/>
            <w:vAlign w:val="center"/>
          </w:tcPr>
          <w:p w14:paraId="021357F8">
            <w:pPr>
              <w:spacing w:line="360" w:lineRule="auto"/>
              <w:ind w:right="-1"/>
              <w:jc w:val="center"/>
              <w:outlineLvl w:val="9"/>
              <w:rPr>
                <w:rFonts w:ascii="宋体" w:hAnsi="宋体" w:eastAsia="宋体" w:cs="宋体"/>
                <w:color w:val="auto"/>
                <w:sz w:val="24"/>
                <w:szCs w:val="18"/>
              </w:rPr>
            </w:pPr>
          </w:p>
        </w:tc>
        <w:tc>
          <w:tcPr>
            <w:tcW w:w="878" w:type="dxa"/>
            <w:vAlign w:val="center"/>
          </w:tcPr>
          <w:p w14:paraId="01669F2F">
            <w:pPr>
              <w:spacing w:line="360" w:lineRule="auto"/>
              <w:ind w:right="-1"/>
              <w:jc w:val="center"/>
              <w:outlineLvl w:val="9"/>
              <w:rPr>
                <w:rFonts w:ascii="宋体" w:hAnsi="宋体" w:eastAsia="宋体" w:cs="宋体"/>
                <w:color w:val="auto"/>
                <w:sz w:val="24"/>
                <w:szCs w:val="18"/>
              </w:rPr>
            </w:pPr>
          </w:p>
        </w:tc>
        <w:tc>
          <w:tcPr>
            <w:tcW w:w="1267" w:type="dxa"/>
            <w:vAlign w:val="center"/>
          </w:tcPr>
          <w:p w14:paraId="450F782C">
            <w:pPr>
              <w:spacing w:line="360" w:lineRule="auto"/>
              <w:ind w:right="-1"/>
              <w:jc w:val="center"/>
              <w:outlineLvl w:val="9"/>
              <w:rPr>
                <w:rFonts w:ascii="宋体" w:hAnsi="宋体" w:eastAsia="宋体" w:cs="宋体"/>
                <w:color w:val="auto"/>
                <w:sz w:val="24"/>
                <w:szCs w:val="18"/>
              </w:rPr>
            </w:pPr>
          </w:p>
        </w:tc>
        <w:tc>
          <w:tcPr>
            <w:tcW w:w="1245" w:type="dxa"/>
            <w:vAlign w:val="center"/>
          </w:tcPr>
          <w:p w14:paraId="60FEABA7">
            <w:pPr>
              <w:spacing w:line="360" w:lineRule="auto"/>
              <w:ind w:right="-1"/>
              <w:jc w:val="center"/>
              <w:outlineLvl w:val="9"/>
              <w:rPr>
                <w:rFonts w:ascii="宋体" w:hAnsi="宋体" w:eastAsia="宋体" w:cs="宋体"/>
                <w:color w:val="auto"/>
                <w:sz w:val="24"/>
                <w:szCs w:val="18"/>
              </w:rPr>
            </w:pPr>
          </w:p>
        </w:tc>
        <w:tc>
          <w:tcPr>
            <w:tcW w:w="1245" w:type="dxa"/>
            <w:vAlign w:val="center"/>
          </w:tcPr>
          <w:p w14:paraId="77FF8241">
            <w:pPr>
              <w:spacing w:line="360" w:lineRule="auto"/>
              <w:ind w:right="-1"/>
              <w:jc w:val="center"/>
              <w:outlineLvl w:val="9"/>
              <w:rPr>
                <w:rFonts w:ascii="宋体" w:hAnsi="宋体" w:eastAsia="宋体" w:cs="宋体"/>
                <w:color w:val="auto"/>
                <w:sz w:val="24"/>
                <w:szCs w:val="18"/>
              </w:rPr>
            </w:pPr>
          </w:p>
        </w:tc>
      </w:tr>
      <w:tr w14:paraId="0110C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590B4208">
            <w:pPr>
              <w:spacing w:line="360" w:lineRule="auto"/>
              <w:ind w:right="-1"/>
              <w:jc w:val="left"/>
              <w:outlineLvl w:val="9"/>
              <w:rPr>
                <w:rFonts w:ascii="宋体" w:hAnsi="宋体" w:eastAsia="宋体" w:cs="宋体"/>
                <w:color w:val="auto"/>
                <w:sz w:val="24"/>
                <w:szCs w:val="18"/>
              </w:rPr>
            </w:pPr>
            <w:r>
              <w:rPr>
                <w:rFonts w:hint="eastAsia" w:ascii="宋体" w:hAnsi="宋体" w:eastAsia="宋体" w:cs="宋体"/>
                <w:color w:val="auto"/>
                <w:sz w:val="22"/>
                <w:szCs w:val="21"/>
              </w:rPr>
              <w:t xml:space="preserve">人民币合计金额（大写）：                                    （小写）             </w:t>
            </w:r>
          </w:p>
        </w:tc>
      </w:tr>
      <w:tr w14:paraId="73AEF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2C1325C0">
            <w:pPr>
              <w:spacing w:line="360" w:lineRule="auto"/>
              <w:outlineLvl w:val="9"/>
              <w:rPr>
                <w:rFonts w:ascii="宋体" w:hAnsi="宋体" w:eastAsia="宋体" w:cs="宋体"/>
                <w:color w:val="auto"/>
                <w:sz w:val="22"/>
                <w:szCs w:val="21"/>
              </w:rPr>
            </w:pPr>
            <w:r>
              <w:rPr>
                <w:rFonts w:hint="eastAsia" w:ascii="宋体" w:hAnsi="宋体" w:eastAsia="宋体" w:cs="宋体"/>
                <w:b/>
                <w:bCs/>
                <w:color w:val="auto"/>
                <w:sz w:val="22"/>
                <w:szCs w:val="21"/>
              </w:rPr>
              <w:t>说明：</w:t>
            </w:r>
            <w:r>
              <w:rPr>
                <w:rFonts w:hint="eastAsia" w:ascii="宋体" w:hAnsi="宋体" w:eastAsia="宋体" w:cs="宋体"/>
                <w:color w:val="auto"/>
                <w:sz w:val="22"/>
                <w:szCs w:val="21"/>
              </w:rPr>
              <w:t>合计金额包括货物价款、备件、专用工具、安装、调试、检验、技术培训及技术资料和包装、运输等全部费用，甲方不再支付任何费用。</w:t>
            </w:r>
          </w:p>
        </w:tc>
      </w:tr>
    </w:tbl>
    <w:p w14:paraId="71318F09">
      <w:pPr>
        <w:spacing w:line="360" w:lineRule="auto"/>
        <w:ind w:right="-1" w:firstLine="482" w:firstLineChars="200"/>
        <w:outlineLvl w:val="9"/>
        <w:rPr>
          <w:rFonts w:ascii="宋体" w:hAnsi="宋体" w:eastAsia="宋体" w:cs="宋体"/>
          <w:b/>
          <w:bCs/>
          <w:color w:val="auto"/>
          <w:sz w:val="24"/>
          <w:szCs w:val="18"/>
        </w:rPr>
      </w:pPr>
      <w:r>
        <w:rPr>
          <w:rFonts w:hint="eastAsia" w:ascii="宋体" w:hAnsi="宋体" w:eastAsia="宋体" w:cs="宋体"/>
          <w:b/>
          <w:bCs/>
          <w:color w:val="auto"/>
          <w:sz w:val="24"/>
          <w:szCs w:val="18"/>
        </w:rPr>
        <w:t>第二条 质量</w:t>
      </w:r>
      <w:bookmarkEnd w:id="10"/>
      <w:r>
        <w:rPr>
          <w:rFonts w:hint="eastAsia" w:ascii="宋体" w:hAnsi="宋体" w:eastAsia="宋体" w:cs="宋体"/>
          <w:b/>
          <w:bCs/>
          <w:color w:val="auto"/>
          <w:sz w:val="24"/>
          <w:szCs w:val="18"/>
        </w:rPr>
        <w:t>保证</w:t>
      </w:r>
    </w:p>
    <w:p w14:paraId="38F9630A">
      <w:pPr>
        <w:spacing w:line="360" w:lineRule="auto"/>
        <w:ind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 xml:space="preserve">2.1 乙方所提供的货物型号、技术规格、技术参数等质量，必须符合国家、行业现行的设计、安全、质量等相关标准规范要求，与采购文件、投标（响应）文件和承诺相一致。 </w:t>
      </w:r>
    </w:p>
    <w:p w14:paraId="6A994627">
      <w:pPr>
        <w:spacing w:line="360" w:lineRule="auto"/>
        <w:ind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2.2 乙方所提供的货物必须是全新、未使用的原装产品，且在正常安装、使用和保养条件下，其使用寿命期内各项指标均达到质量要求。</w:t>
      </w:r>
    </w:p>
    <w:p w14:paraId="07C76731">
      <w:pPr>
        <w:spacing w:line="360" w:lineRule="auto"/>
        <w:ind w:right="-1" w:firstLine="482" w:firstLineChars="200"/>
        <w:outlineLvl w:val="9"/>
        <w:rPr>
          <w:rFonts w:ascii="宋体" w:hAnsi="宋体" w:eastAsia="宋体" w:cs="宋体"/>
          <w:b/>
          <w:bCs/>
          <w:color w:val="auto"/>
          <w:sz w:val="24"/>
          <w:szCs w:val="18"/>
        </w:rPr>
      </w:pPr>
      <w:r>
        <w:rPr>
          <w:rFonts w:hint="eastAsia" w:ascii="宋体" w:hAnsi="宋体" w:eastAsia="宋体" w:cs="宋体"/>
          <w:b/>
          <w:bCs/>
          <w:color w:val="auto"/>
          <w:sz w:val="24"/>
          <w:szCs w:val="18"/>
        </w:rPr>
        <w:t>第三条 知识版权</w:t>
      </w:r>
    </w:p>
    <w:p w14:paraId="2C58780A">
      <w:pPr>
        <w:spacing w:line="360" w:lineRule="auto"/>
        <w:ind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乙方应保证所提供货物在使用时不会侵犯任何第三方的专利权、商标权、工业设计权或其他权利。</w:t>
      </w:r>
    </w:p>
    <w:p w14:paraId="05C765DC">
      <w:pPr>
        <w:spacing w:line="360" w:lineRule="auto"/>
        <w:ind w:right="-1" w:firstLine="482" w:firstLineChars="200"/>
        <w:outlineLvl w:val="9"/>
        <w:rPr>
          <w:rFonts w:ascii="宋体" w:hAnsi="宋体" w:eastAsia="宋体" w:cs="宋体"/>
          <w:b/>
          <w:bCs/>
          <w:color w:val="auto"/>
          <w:sz w:val="24"/>
          <w:szCs w:val="18"/>
        </w:rPr>
      </w:pPr>
      <w:r>
        <w:rPr>
          <w:rFonts w:hint="eastAsia" w:ascii="宋体" w:hAnsi="宋体" w:eastAsia="宋体" w:cs="宋体"/>
          <w:b/>
          <w:bCs/>
          <w:color w:val="auto"/>
          <w:sz w:val="24"/>
          <w:szCs w:val="18"/>
        </w:rPr>
        <w:t>第四条 包装和运输</w:t>
      </w:r>
    </w:p>
    <w:p w14:paraId="2E2AED46">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4.1 乙方采用包装方式必须符合包装和运输的有关标准，包装应为制造商出厂时的原包装（特殊约定除外），每一包装单元内应附详细的装箱单和质量合格证。</w:t>
      </w:r>
    </w:p>
    <w:p w14:paraId="5EAD688C">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4.2 运输方式及费用负担</w:t>
      </w:r>
    </w:p>
    <w:p w14:paraId="5FA3F0D4">
      <w:pPr>
        <w:spacing w:line="360" w:lineRule="auto"/>
        <w:ind w:right="-1" w:firstLine="480" w:firstLineChars="200"/>
        <w:outlineLvl w:val="9"/>
        <w:rPr>
          <w:rFonts w:hint="eastAsia" w:ascii="宋体" w:hAnsi="宋体" w:eastAsia="宋体" w:cs="宋体"/>
          <w:color w:val="auto"/>
          <w:sz w:val="24"/>
          <w:szCs w:val="18"/>
        </w:rPr>
      </w:pPr>
      <w:r>
        <w:rPr>
          <w:rFonts w:hint="eastAsia" w:ascii="宋体" w:hAnsi="宋体" w:eastAsia="宋体" w:cs="宋体"/>
          <w:color w:val="auto"/>
          <w:sz w:val="24"/>
          <w:szCs w:val="18"/>
        </w:rPr>
        <w:t>由乙方负责运输至交货地点或者甲方指定地点，运输费用及安全均由乙方负责承担。由乙方负责卸车及就位，费用及安全均由乙方负责承担。</w:t>
      </w:r>
    </w:p>
    <w:p w14:paraId="447E79AF">
      <w:pPr>
        <w:spacing w:line="360" w:lineRule="auto"/>
        <w:ind w:right="-1" w:firstLine="482" w:firstLineChars="200"/>
        <w:outlineLvl w:val="9"/>
        <w:rPr>
          <w:rFonts w:ascii="宋体" w:hAnsi="宋体" w:eastAsia="宋体" w:cs="宋体"/>
          <w:b/>
          <w:bCs/>
          <w:color w:val="auto"/>
          <w:sz w:val="24"/>
          <w:szCs w:val="18"/>
        </w:rPr>
      </w:pPr>
      <w:r>
        <w:rPr>
          <w:rFonts w:hint="eastAsia" w:ascii="宋体" w:hAnsi="宋体" w:eastAsia="宋体" w:cs="宋体"/>
          <w:b/>
          <w:bCs/>
          <w:color w:val="auto"/>
          <w:sz w:val="24"/>
          <w:szCs w:val="18"/>
        </w:rPr>
        <w:t>第五条 交付和验收</w:t>
      </w:r>
    </w:p>
    <w:p w14:paraId="47230C8A">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 xml:space="preserve">5.1 </w:t>
      </w:r>
      <w:r>
        <w:rPr>
          <w:rFonts w:hint="eastAsia" w:ascii="宋体" w:hAnsi="宋体" w:eastAsia="宋体" w:cs="宋体"/>
          <w:b/>
          <w:bCs/>
          <w:color w:val="auto"/>
          <w:sz w:val="24"/>
          <w:szCs w:val="18"/>
        </w:rPr>
        <w:t>交货时间：</w:t>
      </w:r>
      <w:r>
        <w:rPr>
          <w:rFonts w:hint="eastAsia" w:ascii="宋体" w:hAnsi="宋体" w:eastAsia="宋体" w:cs="宋体"/>
          <w:b w:val="0"/>
          <w:bCs w:val="0"/>
          <w:color w:val="auto"/>
          <w:sz w:val="24"/>
          <w:szCs w:val="18"/>
          <w:lang w:val="en-US" w:eastAsia="zh-CN"/>
        </w:rPr>
        <w:t>甲</w:t>
      </w:r>
      <w:r>
        <w:rPr>
          <w:rFonts w:hint="eastAsia" w:ascii="宋体" w:hAnsi="宋体" w:eastAsia="宋体" w:cs="宋体"/>
          <w:b w:val="0"/>
          <w:bCs w:val="0"/>
          <w:color w:val="auto"/>
          <w:sz w:val="24"/>
          <w:szCs w:val="18"/>
        </w:rPr>
        <w:t>乙</w:t>
      </w:r>
      <w:r>
        <w:rPr>
          <w:rFonts w:hint="eastAsia" w:ascii="宋体" w:hAnsi="宋体" w:eastAsia="宋体" w:cs="宋体"/>
          <w:color w:val="auto"/>
          <w:sz w:val="24"/>
          <w:szCs w:val="18"/>
          <w:lang w:val="en-US" w:eastAsia="zh-CN"/>
        </w:rPr>
        <w:t>双</w:t>
      </w:r>
      <w:r>
        <w:rPr>
          <w:rFonts w:hint="eastAsia" w:ascii="宋体" w:hAnsi="宋体" w:eastAsia="宋体" w:cs="宋体"/>
          <w:color w:val="auto"/>
          <w:sz w:val="24"/>
          <w:szCs w:val="18"/>
        </w:rPr>
        <w:t>方</w:t>
      </w:r>
      <w:r>
        <w:rPr>
          <w:rFonts w:hint="eastAsia" w:ascii="宋体" w:hAnsi="宋体" w:eastAsia="宋体" w:cs="宋体"/>
          <w:color w:val="auto"/>
          <w:sz w:val="24"/>
          <w:szCs w:val="18"/>
          <w:lang w:val="en-US" w:eastAsia="zh-CN"/>
        </w:rPr>
        <w:t>合同签订后，乙方收到甲方书面供货通知函后的</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个工作日内完成所有的供货；在具备安装条件之后，于</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个工作日内完成所有设备的安装、调试工作。</w:t>
      </w:r>
    </w:p>
    <w:p w14:paraId="387EFE8D">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 xml:space="preserve">5.2 </w:t>
      </w:r>
      <w:r>
        <w:rPr>
          <w:rFonts w:hint="eastAsia" w:ascii="宋体" w:hAnsi="宋体" w:eastAsia="宋体" w:cs="宋体"/>
          <w:b/>
          <w:bCs/>
          <w:color w:val="auto"/>
          <w:sz w:val="24"/>
          <w:szCs w:val="18"/>
        </w:rPr>
        <w:t>指定履约人员：</w:t>
      </w:r>
      <w:r>
        <w:rPr>
          <w:rFonts w:hint="eastAsia" w:ascii="宋体" w:hAnsi="宋体" w:eastAsia="宋体" w:cs="宋体"/>
          <w:color w:val="auto"/>
          <w:sz w:val="24"/>
          <w:szCs w:val="18"/>
        </w:rPr>
        <w:t>甲方指定</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为代表，组织甲方相关人员检验、接收货物，签收（或送达）合同履行资料。乙方指定</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代表乙方交付货物，签收（或送达）合同履行资料。上述指定人员如需变更，应以书面形式于变更之日通知对方。非指定人员签署的履行资料，在结算时甲方不予认可。</w:t>
      </w:r>
    </w:p>
    <w:p w14:paraId="7ACFD48F">
      <w:pPr>
        <w:spacing w:line="360" w:lineRule="auto"/>
        <w:ind w:firstLine="560"/>
        <w:outlineLvl w:val="9"/>
        <w:rPr>
          <w:rFonts w:ascii="宋体" w:hAnsi="宋体" w:eastAsia="宋体" w:cs="宋体"/>
          <w:color w:val="auto"/>
          <w:sz w:val="24"/>
          <w:szCs w:val="18"/>
        </w:rPr>
      </w:pPr>
      <w:r>
        <w:rPr>
          <w:rFonts w:hint="eastAsia" w:ascii="宋体" w:hAnsi="宋体" w:eastAsia="宋体" w:cs="宋体"/>
          <w:color w:val="auto"/>
          <w:sz w:val="24"/>
          <w:szCs w:val="18"/>
        </w:rPr>
        <w:t>5.</w:t>
      </w:r>
      <w:r>
        <w:rPr>
          <w:rFonts w:hint="eastAsia" w:ascii="宋体" w:hAnsi="宋体" w:eastAsia="宋体" w:cs="宋体"/>
          <w:color w:val="auto"/>
          <w:sz w:val="24"/>
          <w:szCs w:val="18"/>
          <w:lang w:val="en-US" w:eastAsia="zh-CN"/>
        </w:rPr>
        <w:t>3</w:t>
      </w:r>
      <w:r>
        <w:rPr>
          <w:rFonts w:hint="eastAsia" w:ascii="宋体" w:hAnsi="宋体" w:eastAsia="宋体" w:cs="宋体"/>
          <w:color w:val="auto"/>
          <w:sz w:val="24"/>
          <w:szCs w:val="18"/>
        </w:rPr>
        <w:t xml:space="preserve"> </w:t>
      </w:r>
      <w:r>
        <w:rPr>
          <w:rFonts w:hint="eastAsia" w:ascii="宋体" w:hAnsi="宋体" w:eastAsia="宋体" w:cs="宋体"/>
          <w:b/>
          <w:bCs/>
          <w:color w:val="auto"/>
          <w:sz w:val="24"/>
          <w:szCs w:val="18"/>
        </w:rPr>
        <w:t>安装调试：</w:t>
      </w:r>
      <w:r>
        <w:rPr>
          <w:rFonts w:hint="eastAsia" w:ascii="宋体" w:hAnsi="宋体" w:eastAsia="宋体" w:cs="宋体"/>
          <w:color w:val="auto"/>
          <w:sz w:val="24"/>
          <w:szCs w:val="18"/>
        </w:rPr>
        <w:t>乙方负责在货物到达甲方交货地点或者指定地点7日内到甲方现场调试服务，遵守安全、文明规定，服从项目管理单位的管理，承担安全文明施工责任和成品保护责任。安装调试期间，若发生任何不安全事件(人员、设备、设施)，乙方负责承担。</w:t>
      </w:r>
    </w:p>
    <w:p w14:paraId="6610FCB7">
      <w:pPr>
        <w:widowControl w:val="0"/>
        <w:spacing w:line="360" w:lineRule="auto"/>
        <w:ind w:firstLine="480" w:firstLineChars="200"/>
        <w:jc w:val="left"/>
        <w:outlineLvl w:val="9"/>
        <w:rPr>
          <w:rFonts w:ascii="宋体" w:hAnsi="宋体" w:eastAsia="宋体" w:cs="宋体"/>
          <w:color w:val="auto"/>
          <w:kern w:val="2"/>
          <w:sz w:val="22"/>
          <w:szCs w:val="22"/>
          <w:lang w:val="en-US" w:eastAsia="zh-CN" w:bidi="ar-SA"/>
        </w:rPr>
      </w:pPr>
      <w:r>
        <w:rPr>
          <w:rFonts w:hint="eastAsia" w:ascii="宋体" w:hAnsi="宋体" w:eastAsia="宋体" w:cs="宋体"/>
          <w:color w:val="auto"/>
          <w:kern w:val="2"/>
          <w:sz w:val="24"/>
          <w:szCs w:val="18"/>
          <w:lang w:val="en-US" w:eastAsia="zh-CN" w:bidi="ar-SA"/>
        </w:rPr>
        <w:t xml:space="preserve">5.4 </w:t>
      </w:r>
      <w:r>
        <w:rPr>
          <w:rFonts w:hint="eastAsia" w:ascii="宋体" w:hAnsi="宋体" w:eastAsia="宋体" w:cs="宋体"/>
          <w:b/>
          <w:bCs/>
          <w:color w:val="auto"/>
          <w:kern w:val="2"/>
          <w:sz w:val="24"/>
          <w:szCs w:val="18"/>
          <w:lang w:val="en-US" w:eastAsia="zh-CN" w:bidi="ar-SA"/>
        </w:rPr>
        <w:t>验收标准：</w:t>
      </w:r>
      <w:r>
        <w:rPr>
          <w:rFonts w:hint="eastAsia" w:ascii="宋体" w:hAnsi="宋体" w:eastAsia="宋体" w:cs="宋体"/>
          <w:color w:val="auto"/>
          <w:kern w:val="2"/>
          <w:sz w:val="24"/>
          <w:szCs w:val="18"/>
          <w:lang w:val="en-US" w:eastAsia="zh-CN" w:bidi="ar-SA"/>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2D1209EA">
      <w:pPr>
        <w:spacing w:line="360" w:lineRule="auto"/>
        <w:ind w:right="-1" w:firstLine="480" w:firstLineChars="200"/>
        <w:outlineLvl w:val="9"/>
        <w:rPr>
          <w:rFonts w:ascii="宋体" w:hAnsi="宋体" w:eastAsia="宋体" w:cs="宋体"/>
          <w:color w:val="auto"/>
          <w:sz w:val="24"/>
          <w:szCs w:val="18"/>
          <w:u w:val="single"/>
        </w:rPr>
      </w:pPr>
      <w:r>
        <w:rPr>
          <w:rFonts w:hint="eastAsia" w:ascii="宋体" w:hAnsi="宋体" w:eastAsia="宋体" w:cs="宋体"/>
          <w:color w:val="auto"/>
          <w:sz w:val="24"/>
          <w:szCs w:val="18"/>
        </w:rPr>
        <w:t>5.</w:t>
      </w:r>
      <w:r>
        <w:rPr>
          <w:rFonts w:hint="eastAsia" w:ascii="宋体" w:hAnsi="宋体" w:eastAsia="宋体" w:cs="宋体"/>
          <w:color w:val="auto"/>
          <w:sz w:val="24"/>
          <w:szCs w:val="18"/>
          <w:lang w:val="en-US" w:eastAsia="zh-CN"/>
        </w:rPr>
        <w:t>4</w:t>
      </w:r>
      <w:r>
        <w:rPr>
          <w:rFonts w:hint="eastAsia" w:ascii="宋体" w:hAnsi="宋体" w:eastAsia="宋体" w:cs="宋体"/>
          <w:color w:val="auto"/>
          <w:sz w:val="24"/>
          <w:szCs w:val="18"/>
        </w:rPr>
        <w:t>.1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2EE1A47F">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5.</w:t>
      </w:r>
      <w:r>
        <w:rPr>
          <w:rFonts w:hint="eastAsia" w:ascii="宋体" w:hAnsi="宋体" w:eastAsia="宋体" w:cs="宋体"/>
          <w:color w:val="auto"/>
          <w:sz w:val="24"/>
          <w:szCs w:val="18"/>
          <w:lang w:val="en-US" w:eastAsia="zh-CN"/>
        </w:rPr>
        <w:t>4</w:t>
      </w:r>
      <w:r>
        <w:rPr>
          <w:rFonts w:hint="eastAsia" w:ascii="宋体" w:hAnsi="宋体" w:eastAsia="宋体" w:cs="宋体"/>
          <w:color w:val="auto"/>
          <w:sz w:val="24"/>
          <w:szCs w:val="18"/>
        </w:rPr>
        <w:t>.2 乙方交付时应向甲方提交以下证明材料和文件：产品合格证、原厂证明、产品出厂检测报告、医疗器械注册证、卫生许可证等质量证明文件。进口产品还须提供商检及报关证明材料，生产厂家提供针对本项目的产品售后服务承诺书。</w:t>
      </w:r>
    </w:p>
    <w:p w14:paraId="12E10149">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5.</w:t>
      </w:r>
      <w:r>
        <w:rPr>
          <w:rFonts w:hint="eastAsia" w:ascii="宋体" w:hAnsi="宋体" w:eastAsia="宋体" w:cs="宋体"/>
          <w:color w:val="auto"/>
          <w:sz w:val="24"/>
          <w:szCs w:val="18"/>
          <w:lang w:val="en-US" w:eastAsia="zh-CN"/>
        </w:rPr>
        <w:t>4</w:t>
      </w:r>
      <w:r>
        <w:rPr>
          <w:rFonts w:hint="eastAsia" w:ascii="宋体" w:hAnsi="宋体" w:eastAsia="宋体" w:cs="宋体"/>
          <w:color w:val="auto"/>
          <w:sz w:val="24"/>
          <w:szCs w:val="18"/>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0EBE1747">
      <w:pPr>
        <w:spacing w:line="360" w:lineRule="auto"/>
        <w:ind w:right="-1" w:firstLine="482" w:firstLineChars="200"/>
        <w:outlineLvl w:val="9"/>
        <w:rPr>
          <w:rFonts w:ascii="宋体" w:hAnsi="宋体" w:eastAsia="宋体" w:cs="宋体"/>
          <w:b/>
          <w:bCs/>
          <w:color w:val="auto"/>
          <w:kern w:val="0"/>
          <w:sz w:val="28"/>
          <w:szCs w:val="28"/>
        </w:rPr>
      </w:pPr>
      <w:r>
        <w:rPr>
          <w:rFonts w:hint="eastAsia" w:ascii="宋体" w:hAnsi="宋体" w:eastAsia="宋体" w:cs="宋体"/>
          <w:b/>
          <w:bCs/>
          <w:color w:val="auto"/>
          <w:sz w:val="24"/>
          <w:szCs w:val="18"/>
        </w:rPr>
        <w:t>5.</w:t>
      </w:r>
      <w:r>
        <w:rPr>
          <w:rFonts w:hint="eastAsia" w:ascii="宋体" w:hAnsi="宋体" w:eastAsia="宋体" w:cs="宋体"/>
          <w:b/>
          <w:bCs/>
          <w:color w:val="auto"/>
          <w:sz w:val="24"/>
          <w:szCs w:val="18"/>
          <w:lang w:val="en-US" w:eastAsia="zh-CN"/>
        </w:rPr>
        <w:t>5</w:t>
      </w:r>
      <w:r>
        <w:rPr>
          <w:rFonts w:hint="eastAsia" w:ascii="宋体" w:hAnsi="宋体" w:eastAsia="宋体" w:cs="宋体"/>
          <w:b/>
          <w:bCs/>
          <w:color w:val="auto"/>
          <w:sz w:val="24"/>
          <w:szCs w:val="18"/>
        </w:rPr>
        <w:t xml:space="preserve"> 技术培训</w:t>
      </w:r>
    </w:p>
    <w:p w14:paraId="252ECB32">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24"/>
        </w:rPr>
        <w:t>乙方应在使用操作和维修技术方面及临床应用向甲方提供培训，</w:t>
      </w:r>
      <w:r>
        <w:rPr>
          <w:rFonts w:hint="eastAsia" w:ascii="宋体" w:hAnsi="宋体" w:eastAsia="宋体" w:cs="宋体"/>
          <w:color w:val="auto"/>
          <w:sz w:val="24"/>
          <w:szCs w:val="18"/>
        </w:rPr>
        <w:t>直至正确使用、熟练操作；同时，乙方须于</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内安排甲方指定人员</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人次在</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等地三级甲等医院或</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医院进行技术操作、维修维护学习，每人次学习时间不少于</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，并承担培训所有费用。</w:t>
      </w:r>
    </w:p>
    <w:p w14:paraId="3C481D21">
      <w:pPr>
        <w:spacing w:line="360" w:lineRule="auto"/>
        <w:ind w:right="-1" w:firstLine="482" w:firstLineChars="200"/>
        <w:outlineLvl w:val="9"/>
        <w:rPr>
          <w:rFonts w:ascii="宋体" w:hAnsi="宋体" w:eastAsia="宋体" w:cs="宋体"/>
          <w:b/>
          <w:bCs/>
          <w:color w:val="auto"/>
          <w:sz w:val="24"/>
          <w:szCs w:val="18"/>
        </w:rPr>
      </w:pPr>
      <w:r>
        <w:rPr>
          <w:rFonts w:hint="eastAsia" w:ascii="宋体" w:hAnsi="宋体" w:eastAsia="宋体" w:cs="宋体"/>
          <w:b/>
          <w:bCs/>
          <w:color w:val="auto"/>
          <w:sz w:val="24"/>
          <w:szCs w:val="18"/>
        </w:rPr>
        <w:t>第六条 货款结算</w:t>
      </w:r>
    </w:p>
    <w:p w14:paraId="58305BD1">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6.1 本合同以人民币付款。</w:t>
      </w:r>
    </w:p>
    <w:p w14:paraId="1297170D">
      <w:pPr>
        <w:spacing w:line="360" w:lineRule="auto"/>
        <w:ind w:right="-1" w:firstLine="480" w:firstLineChars="200"/>
        <w:outlineLvl w:val="9"/>
        <w:rPr>
          <w:rFonts w:ascii="宋体" w:hAnsi="宋体" w:eastAsia="宋体" w:cs="宋体"/>
          <w:color w:val="auto"/>
          <w:sz w:val="24"/>
          <w:szCs w:val="18"/>
        </w:rPr>
      </w:pPr>
      <w:r>
        <w:rPr>
          <w:rFonts w:hint="eastAsia" w:ascii="宋体" w:hAnsi="宋体" w:eastAsia="宋体" w:cs="宋体"/>
          <w:color w:val="auto"/>
          <w:sz w:val="24"/>
          <w:szCs w:val="18"/>
        </w:rPr>
        <w:t>合同总价款：</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元，大写</w:t>
      </w:r>
      <w:r>
        <w:rPr>
          <w:rFonts w:hint="eastAsia" w:ascii="宋体" w:hAnsi="宋体" w:eastAsia="宋体" w:cs="宋体"/>
          <w:color w:val="auto"/>
          <w:sz w:val="24"/>
          <w:szCs w:val="18"/>
          <w:u w:val="single"/>
        </w:rPr>
        <w:t xml:space="preserve">                     </w:t>
      </w:r>
      <w:r>
        <w:rPr>
          <w:rFonts w:hint="eastAsia" w:ascii="宋体" w:hAnsi="宋体" w:eastAsia="宋体" w:cs="宋体"/>
          <w:color w:val="auto"/>
          <w:sz w:val="24"/>
          <w:szCs w:val="18"/>
        </w:rPr>
        <w:t>；本合同执行期间合同总价不变，该价格已经包含本合同第一条约定的所有费用。</w:t>
      </w:r>
    </w:p>
    <w:p w14:paraId="532AB3F6">
      <w:pPr>
        <w:adjustRightInd w:val="0"/>
        <w:snapToGrid w:val="0"/>
        <w:spacing w:line="360" w:lineRule="auto"/>
        <w:ind w:firstLine="480" w:firstLineChars="200"/>
        <w:outlineLvl w:val="9"/>
        <w:rPr>
          <w:rFonts w:ascii="宋体" w:hAnsi="宋体" w:eastAsia="宋体" w:cs="宋体"/>
          <w:color w:val="auto"/>
          <w:sz w:val="24"/>
          <w:szCs w:val="24"/>
        </w:rPr>
      </w:pPr>
      <w:r>
        <w:rPr>
          <w:rFonts w:hint="eastAsia" w:ascii="宋体" w:hAnsi="宋体" w:eastAsia="宋体" w:cs="宋体"/>
          <w:color w:val="auto"/>
          <w:sz w:val="24"/>
          <w:szCs w:val="18"/>
        </w:rPr>
        <w:t>6.2 结算方式：</w:t>
      </w:r>
      <w:r>
        <w:rPr>
          <w:rFonts w:hint="eastAsia" w:ascii="宋体" w:hAnsi="宋体" w:eastAsia="宋体" w:cs="宋体"/>
          <w:color w:val="auto"/>
          <w:sz w:val="24"/>
          <w:szCs w:val="24"/>
        </w:rPr>
        <w:t>银行承兑汇票或电汇。</w:t>
      </w:r>
    </w:p>
    <w:p w14:paraId="061B30C7">
      <w:pPr>
        <w:spacing w:line="360" w:lineRule="auto"/>
        <w:ind w:right="-1" w:firstLine="480" w:firstLineChars="200"/>
        <w:outlineLvl w:val="9"/>
        <w:rPr>
          <w:rFonts w:hint="eastAsia" w:ascii="宋体" w:hAnsi="宋体" w:eastAsia="宋体" w:cs="宋体"/>
          <w:color w:val="auto"/>
          <w:sz w:val="24"/>
          <w:szCs w:val="18"/>
        </w:rPr>
      </w:pPr>
      <w:r>
        <w:rPr>
          <w:rFonts w:hint="eastAsia" w:ascii="宋体" w:hAnsi="宋体" w:eastAsia="宋体" w:cs="宋体"/>
          <w:color w:val="auto"/>
          <w:sz w:val="24"/>
          <w:szCs w:val="18"/>
        </w:rPr>
        <w:t>6.3 付款条件与具体的付款金额：</w:t>
      </w:r>
    </w:p>
    <w:p w14:paraId="548F7886">
      <w:pPr>
        <w:spacing w:line="360" w:lineRule="auto"/>
        <w:ind w:right="-1" w:firstLine="480" w:firstLineChars="200"/>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6.3.1合同签订完成、设备到货后，乙方凭正式合同、预付款项财务收据到甲方办理付款业务，一个月内甲方支付给乙方合同总价的40%预付款。</w:t>
      </w:r>
    </w:p>
    <w:p w14:paraId="0D866252">
      <w:pPr>
        <w:spacing w:line="360" w:lineRule="auto"/>
        <w:ind w:right="-1" w:firstLine="480" w:firstLineChars="200"/>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6.3.2剩余未付款项待设备全部安装、调试完成，验收合格后，乙方凭正式发票、验收报告到甲方办理付款业务，三个月内支付合同总价的50%。</w:t>
      </w:r>
    </w:p>
    <w:p w14:paraId="14F952E7">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b w:val="0"/>
          <w:bCs w:val="0"/>
          <w:sz w:val="24"/>
          <w:szCs w:val="24"/>
          <w:highlight w:val="none"/>
          <w:lang w:val="en-US" w:eastAsia="zh-CN"/>
        </w:rPr>
        <w:t>6.3.3无遗留问题，剩余10%未付款项一年内付清。</w:t>
      </w:r>
      <w:r>
        <w:rPr>
          <w:rFonts w:hint="eastAsia" w:ascii="宋体" w:hAnsi="宋体" w:eastAsia="宋体" w:cs="宋体"/>
          <w:sz w:val="24"/>
          <w:szCs w:val="18"/>
        </w:rPr>
        <w:t xml:space="preserve">    </w:t>
      </w:r>
    </w:p>
    <w:p w14:paraId="58978DA8">
      <w:pPr>
        <w:spacing w:line="360" w:lineRule="auto"/>
        <w:ind w:right="-1" w:firstLine="482" w:firstLineChars="200"/>
        <w:outlineLvl w:val="9"/>
        <w:rPr>
          <w:rFonts w:ascii="宋体" w:hAnsi="宋体" w:eastAsia="宋体" w:cs="宋体"/>
          <w:sz w:val="24"/>
          <w:szCs w:val="18"/>
        </w:rPr>
      </w:pPr>
      <w:r>
        <w:rPr>
          <w:rFonts w:hint="eastAsia" w:ascii="宋体" w:hAnsi="宋体" w:eastAsia="宋体" w:cs="宋体"/>
          <w:b/>
          <w:bCs/>
          <w:sz w:val="24"/>
          <w:szCs w:val="18"/>
        </w:rPr>
        <w:t>第七条 售后服务</w:t>
      </w:r>
    </w:p>
    <w:p w14:paraId="147E7890">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7.1乙方应按国家相关法规及采购文件、投标（响应）文件对售后服务的要求和响应提供服务，所有设备免费质保期为</w:t>
      </w:r>
      <w:r>
        <w:rPr>
          <w:rFonts w:hint="eastAsia" w:ascii="宋体" w:hAnsi="宋体" w:eastAsia="宋体" w:cs="宋体"/>
          <w:sz w:val="24"/>
          <w:szCs w:val="18"/>
          <w:u w:val="single"/>
        </w:rPr>
        <w:t xml:space="preserve">      </w:t>
      </w:r>
      <w:r>
        <w:rPr>
          <w:rFonts w:hint="eastAsia" w:ascii="宋体" w:hAnsi="宋体" w:eastAsia="宋体" w:cs="宋体"/>
          <w:sz w:val="24"/>
          <w:szCs w:val="18"/>
          <w:u w:val="none"/>
        </w:rPr>
        <w:t>年</w:t>
      </w:r>
      <w:r>
        <w:rPr>
          <w:rFonts w:hint="eastAsia" w:ascii="宋体" w:hAnsi="宋体" w:eastAsia="宋体" w:cs="宋体"/>
          <w:sz w:val="24"/>
          <w:szCs w:val="18"/>
        </w:rPr>
        <w:t>，自甲乙双方签署货物验收单的次日起算。</w:t>
      </w:r>
    </w:p>
    <w:p w14:paraId="5BC39AFD">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7.2 质保期内，乙方将定期（≥   次/年）派员对甲方使用的货物进行检测，应保证货物处于正常使用状态；提供技术支持；进行系统免费升级；更换非人为因素损坏的零配件。</w:t>
      </w:r>
    </w:p>
    <w:p w14:paraId="54EDF327">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7.3 质保期内，如出现</w:t>
      </w:r>
      <w:r>
        <w:rPr>
          <w:rFonts w:hint="eastAsia" w:ascii="宋体" w:hAnsi="宋体" w:eastAsia="宋体" w:cs="宋体"/>
          <w:sz w:val="24"/>
          <w:szCs w:val="18"/>
          <w:u w:val="single"/>
          <w:lang w:val="en-US" w:eastAsia="zh-CN"/>
        </w:rPr>
        <w:t xml:space="preserve">  </w:t>
      </w:r>
      <w:r>
        <w:rPr>
          <w:rFonts w:hint="eastAsia" w:ascii="宋体" w:hAnsi="宋体" w:eastAsia="宋体" w:cs="宋体"/>
          <w:sz w:val="24"/>
          <w:szCs w:val="18"/>
        </w:rPr>
        <w:t>次（含）以上非人为因素引起的故障或开机率＜95%，影响甲方使用，乙方负责在</w:t>
      </w:r>
      <w:r>
        <w:rPr>
          <w:rFonts w:hint="eastAsia" w:ascii="宋体" w:hAnsi="宋体" w:eastAsia="宋体" w:cs="宋体"/>
          <w:sz w:val="24"/>
          <w:szCs w:val="18"/>
          <w:u w:val="single"/>
        </w:rPr>
        <w:t>10</w:t>
      </w:r>
      <w:r>
        <w:rPr>
          <w:rFonts w:hint="eastAsia" w:ascii="宋体" w:hAnsi="宋体" w:eastAsia="宋体" w:cs="宋体"/>
          <w:sz w:val="24"/>
          <w:szCs w:val="18"/>
        </w:rPr>
        <w:t>个工作日内免费更换相同新设备。</w:t>
      </w:r>
    </w:p>
    <w:p w14:paraId="660E7711">
      <w:pPr>
        <w:spacing w:line="360" w:lineRule="auto"/>
        <w:ind w:right="-1" w:firstLine="480" w:firstLineChars="200"/>
        <w:outlineLvl w:val="9"/>
        <w:rPr>
          <w:rFonts w:ascii="宋体" w:hAnsi="宋体" w:eastAsia="宋体" w:cs="宋体"/>
          <w:sz w:val="24"/>
          <w:szCs w:val="18"/>
          <w:u w:val="single"/>
        </w:rPr>
      </w:pPr>
      <w:r>
        <w:rPr>
          <w:rFonts w:hint="eastAsia" w:ascii="宋体" w:hAnsi="宋体" w:eastAsia="宋体" w:cs="宋体"/>
          <w:sz w:val="24"/>
          <w:szCs w:val="18"/>
        </w:rPr>
        <w:t xml:space="preserve">7.4 如因设备质量或原始标（警）示不清等原因，导致甲方损失，或造成甲方操作人员、第三方人员人身伤害，乙方承担相关赔偿责任。                    </w:t>
      </w:r>
    </w:p>
    <w:p w14:paraId="0FDBF9C4">
      <w:pPr>
        <w:spacing w:line="360" w:lineRule="auto"/>
        <w:ind w:right="-1" w:firstLine="482" w:firstLineChars="200"/>
        <w:outlineLvl w:val="9"/>
        <w:rPr>
          <w:rFonts w:ascii="宋体" w:hAnsi="宋体" w:eastAsia="宋体" w:cs="宋体"/>
          <w:sz w:val="24"/>
          <w:szCs w:val="18"/>
        </w:rPr>
      </w:pPr>
      <w:bookmarkStart w:id="11" w:name="_Toc341030123"/>
      <w:r>
        <w:rPr>
          <w:rFonts w:hint="eastAsia" w:ascii="宋体" w:hAnsi="宋体" w:eastAsia="宋体" w:cs="宋体"/>
          <w:b/>
          <w:bCs/>
          <w:sz w:val="24"/>
          <w:szCs w:val="18"/>
        </w:rPr>
        <w:t>第八条 合同的变更、解除与转让</w:t>
      </w:r>
    </w:p>
    <w:p w14:paraId="2D757CA9">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8.1 甲乙双方除非事先得到对方的书面同意或本合同另有约定，任何一方不得将合同项下的任何权利、义务、责任转让给任何第三方，不得擅自变更、中止或终止本合同。</w:t>
      </w:r>
    </w:p>
    <w:p w14:paraId="6542361B">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8.2 乙方逾期未完成约定义务超过</w:t>
      </w:r>
      <w:r>
        <w:rPr>
          <w:rFonts w:hint="eastAsia" w:ascii="宋体" w:hAnsi="宋体" w:eastAsia="宋体" w:cs="宋体"/>
          <w:sz w:val="24"/>
          <w:szCs w:val="18"/>
          <w:u w:val="single"/>
        </w:rPr>
        <w:t xml:space="preserve"> 5 </w:t>
      </w:r>
      <w:r>
        <w:rPr>
          <w:rFonts w:hint="eastAsia" w:ascii="宋体" w:hAnsi="宋体" w:eastAsia="宋体" w:cs="宋体"/>
          <w:sz w:val="24"/>
          <w:szCs w:val="18"/>
        </w:rPr>
        <w:t>个工作日，甲方有权单方解除本合同。</w:t>
      </w:r>
    </w:p>
    <w:p w14:paraId="3F10AF63">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8.3 乙方履行本合同约定义务时，未达到甲方要求，修改或整改超过</w:t>
      </w:r>
      <w:r>
        <w:rPr>
          <w:rFonts w:hint="eastAsia" w:ascii="宋体" w:hAnsi="宋体" w:eastAsia="宋体" w:cs="宋体"/>
          <w:sz w:val="24"/>
          <w:szCs w:val="18"/>
          <w:u w:val="single"/>
        </w:rPr>
        <w:t xml:space="preserve"> 2 </w:t>
      </w:r>
      <w:r>
        <w:rPr>
          <w:rFonts w:hint="eastAsia" w:ascii="宋体" w:hAnsi="宋体" w:eastAsia="宋体" w:cs="宋体"/>
          <w:sz w:val="24"/>
          <w:szCs w:val="18"/>
        </w:rPr>
        <w:t>次，仍然无法达到甲方要求，甲方有权单方解除本合同。</w:t>
      </w:r>
    </w:p>
    <w:p w14:paraId="13A557B3">
      <w:pPr>
        <w:spacing w:line="360" w:lineRule="auto"/>
        <w:ind w:right="-1" w:firstLine="482" w:firstLineChars="200"/>
        <w:outlineLvl w:val="9"/>
        <w:rPr>
          <w:rFonts w:ascii="宋体" w:hAnsi="宋体" w:eastAsia="宋体" w:cs="宋体"/>
          <w:sz w:val="24"/>
          <w:szCs w:val="18"/>
        </w:rPr>
      </w:pPr>
      <w:r>
        <w:rPr>
          <w:rFonts w:hint="eastAsia" w:ascii="宋体" w:hAnsi="宋体" w:eastAsia="宋体" w:cs="宋体"/>
          <w:b/>
          <w:bCs/>
          <w:sz w:val="24"/>
          <w:szCs w:val="18"/>
        </w:rPr>
        <w:t>第九条 违约责任</w:t>
      </w:r>
    </w:p>
    <w:p w14:paraId="3DDA10B8">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9.1 甲方没有按本合同约定的时间和数额支付合同约定款项的，收到书面催付15日后按迟延支付金额的</w:t>
      </w:r>
      <w:r>
        <w:rPr>
          <w:rFonts w:hint="eastAsia" w:ascii="宋体" w:hAnsi="宋体" w:eastAsia="宋体" w:cs="宋体"/>
          <w:sz w:val="24"/>
          <w:szCs w:val="18"/>
          <w:u w:val="single"/>
        </w:rPr>
        <w:t xml:space="preserve">1‰ </w:t>
      </w:r>
      <w:r>
        <w:rPr>
          <w:rFonts w:hint="eastAsia" w:ascii="宋体" w:hAnsi="宋体" w:eastAsia="宋体" w:cs="宋体"/>
          <w:sz w:val="24"/>
          <w:szCs w:val="18"/>
        </w:rPr>
        <w:t>（日）的标准向乙方支付违约金。</w:t>
      </w:r>
    </w:p>
    <w:p w14:paraId="570CB0C5">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9.2 乙方逾期交付货物的，乙方应按逾期交货部分总价款每日1‰向甲方支付违约金，由甲方从待付价款中直接扣除；逾期超过约定日期15个工作日不能交货的，甲方可单方面解除本合同。</w:t>
      </w:r>
    </w:p>
    <w:p w14:paraId="22BB3BC3">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9.3 乙方因逾期交货或因其他违约行为导致甲方解除合同的，乙方应向甲方支付本合同约定总价款10%的违约金，如造成甲方损失超过违约金的，超出部分由乙方继续承担赔偿责任。</w:t>
      </w:r>
    </w:p>
    <w:p w14:paraId="07B86DE1">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45D40E64">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9.5 乙方提供的货物如侵犯了第三方合法权益而引发的任何纠纷或诉讼，均由乙方负责交涉并承担全部责任。</w:t>
      </w:r>
    </w:p>
    <w:bookmarkEnd w:id="11"/>
    <w:p w14:paraId="764AF2BA">
      <w:pPr>
        <w:spacing w:line="360" w:lineRule="auto"/>
        <w:ind w:firstLine="482" w:firstLineChars="200"/>
        <w:jc w:val="left"/>
        <w:outlineLvl w:val="9"/>
        <w:rPr>
          <w:rFonts w:ascii="宋体" w:hAnsi="宋体" w:eastAsia="宋体" w:cs="宋体"/>
          <w:b/>
          <w:sz w:val="22"/>
          <w:szCs w:val="22"/>
        </w:rPr>
      </w:pPr>
      <w:r>
        <w:rPr>
          <w:rFonts w:hint="eastAsia" w:ascii="宋体" w:hAnsi="宋体" w:eastAsia="宋体" w:cs="宋体"/>
          <w:b/>
          <w:bCs/>
          <w:sz w:val="24"/>
          <w:szCs w:val="18"/>
        </w:rPr>
        <w:t>第十条</w:t>
      </w:r>
      <w:r>
        <w:rPr>
          <w:rFonts w:hint="eastAsia" w:ascii="宋体" w:hAnsi="宋体" w:eastAsia="宋体" w:cs="宋体"/>
          <w:sz w:val="24"/>
          <w:szCs w:val="18"/>
        </w:rPr>
        <w:t xml:space="preserve"> </w:t>
      </w:r>
      <w:r>
        <w:rPr>
          <w:rFonts w:hint="eastAsia" w:ascii="宋体" w:hAnsi="宋体" w:eastAsia="宋体" w:cs="宋体"/>
          <w:b/>
          <w:bCs/>
          <w:sz w:val="24"/>
          <w:szCs w:val="18"/>
        </w:rPr>
        <w:t>不可抗力</w:t>
      </w:r>
    </w:p>
    <w:p w14:paraId="73F1922F">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C5B5456">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7710380C">
      <w:pPr>
        <w:spacing w:line="360" w:lineRule="auto"/>
        <w:ind w:firstLine="482" w:firstLineChars="200"/>
        <w:jc w:val="left"/>
        <w:outlineLvl w:val="9"/>
        <w:rPr>
          <w:rFonts w:ascii="宋体" w:hAnsi="宋体" w:eastAsia="宋体" w:cs="宋体"/>
          <w:b/>
          <w:bCs/>
          <w:sz w:val="24"/>
          <w:szCs w:val="18"/>
        </w:rPr>
      </w:pPr>
      <w:r>
        <w:rPr>
          <w:rFonts w:hint="eastAsia" w:ascii="宋体" w:hAnsi="宋体" w:eastAsia="宋体" w:cs="宋体"/>
          <w:b/>
          <w:bCs/>
          <w:sz w:val="24"/>
          <w:szCs w:val="18"/>
        </w:rPr>
        <w:t>第十一条 争议解决办法</w:t>
      </w:r>
    </w:p>
    <w:p w14:paraId="2CB2EE51">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47AC2C14">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11.2 合同履行期间，若双方发生争议，可协商或由相关部门调解解决，协商或调解不成的，应向甲方所在地的人民法院提起诉讼。</w:t>
      </w:r>
    </w:p>
    <w:p w14:paraId="4B1417D6">
      <w:pPr>
        <w:spacing w:line="360" w:lineRule="auto"/>
        <w:ind w:firstLine="482" w:firstLineChars="200"/>
        <w:jc w:val="left"/>
        <w:outlineLvl w:val="9"/>
        <w:rPr>
          <w:rFonts w:ascii="宋体" w:hAnsi="宋体" w:eastAsia="宋体" w:cs="宋体"/>
          <w:b/>
          <w:bCs/>
          <w:sz w:val="24"/>
          <w:szCs w:val="18"/>
        </w:rPr>
      </w:pPr>
      <w:r>
        <w:rPr>
          <w:rFonts w:hint="eastAsia" w:ascii="宋体" w:hAnsi="宋体" w:eastAsia="宋体" w:cs="宋体"/>
          <w:b/>
          <w:bCs/>
          <w:sz w:val="24"/>
          <w:szCs w:val="18"/>
        </w:rPr>
        <w:t xml:space="preserve">第十二条  其他   </w:t>
      </w:r>
    </w:p>
    <w:p w14:paraId="5428F6DD">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12.1 招投标文件、承诺书以及合同附件是本合同不可分割的组成部分，与本合同具有同等法律效力。</w:t>
      </w:r>
    </w:p>
    <w:p w14:paraId="2FCBB933">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 xml:space="preserve">12.2 本合同未尽事宜，由甲乙双方协商后产生书面文件，作为本合同的补充条款，具备与本合同同等法律效力。 </w:t>
      </w:r>
    </w:p>
    <w:p w14:paraId="7CDA67F5">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12.3 对本合同内容的任何修改和变更需要用书面形式，并经双方签字盖章确认后生效。</w:t>
      </w:r>
    </w:p>
    <w:p w14:paraId="6DCAC1B4">
      <w:pPr>
        <w:spacing w:line="360" w:lineRule="auto"/>
        <w:ind w:right="-1" w:firstLine="480" w:firstLineChars="200"/>
        <w:outlineLvl w:val="9"/>
        <w:rPr>
          <w:rFonts w:hint="eastAsia" w:ascii="宋体" w:hAnsi="宋体" w:eastAsia="宋体" w:cs="宋体"/>
          <w:sz w:val="24"/>
          <w:szCs w:val="18"/>
        </w:rPr>
      </w:pPr>
      <w:r>
        <w:rPr>
          <w:rFonts w:hint="eastAsia" w:ascii="宋体" w:hAnsi="宋体" w:eastAsia="宋体" w:cs="宋体"/>
          <w:sz w:val="24"/>
          <w:szCs w:val="18"/>
        </w:rPr>
        <w:t>12.4 甲乙双方须共同遵守《医药购销廉洁协议书》的有关规定，诚信经营、合法经营。</w:t>
      </w:r>
    </w:p>
    <w:p w14:paraId="7C9711A1">
      <w:pPr>
        <w:spacing w:line="360" w:lineRule="auto"/>
        <w:ind w:right="-1" w:firstLine="480" w:firstLineChars="200"/>
        <w:outlineLvl w:val="9"/>
        <w:rPr>
          <w:rFonts w:ascii="宋体" w:hAnsi="宋体" w:eastAsia="宋体" w:cs="宋体"/>
          <w:sz w:val="24"/>
          <w:szCs w:val="18"/>
        </w:rPr>
      </w:pPr>
      <w:r>
        <w:rPr>
          <w:rFonts w:hint="eastAsia" w:ascii="宋体" w:hAnsi="宋体" w:eastAsia="宋体" w:cs="宋体"/>
          <w:sz w:val="24"/>
          <w:szCs w:val="18"/>
        </w:rPr>
        <w:t>12.5 本合同一式五份，甲方肆份，乙方壹份。本合同自甲乙双方签字盖章后生效。</w:t>
      </w:r>
    </w:p>
    <w:p w14:paraId="0BF96143">
      <w:pPr>
        <w:spacing w:line="520" w:lineRule="exact"/>
        <w:ind w:right="-1" w:firstLine="411" w:firstLineChars="147"/>
        <w:outlineLvl w:val="9"/>
        <w:rPr>
          <w:rFonts w:ascii="宋体" w:hAnsi="Calibri" w:cs="黑体"/>
          <w:sz w:val="28"/>
          <w:szCs w:val="20"/>
        </w:rPr>
      </w:pPr>
    </w:p>
    <w:p w14:paraId="144123F5">
      <w:pPr>
        <w:spacing w:line="520" w:lineRule="exact"/>
        <w:ind w:right="-1" w:firstLine="411" w:firstLineChars="147"/>
        <w:outlineLvl w:val="9"/>
        <w:rPr>
          <w:rFonts w:ascii="宋体" w:hAnsi="宋体" w:cs="黑体"/>
          <w:sz w:val="28"/>
          <w:szCs w:val="20"/>
        </w:rPr>
      </w:pPr>
      <w:r>
        <w:rPr>
          <w:rFonts w:hint="eastAsia" w:ascii="宋体" w:hAnsi="宋体" w:cs="黑体"/>
          <w:sz w:val="28"/>
          <w:szCs w:val="20"/>
        </w:rPr>
        <w:t>附件：</w:t>
      </w:r>
      <w:r>
        <w:rPr>
          <w:rFonts w:hint="eastAsia" w:ascii="楷体_GB2312" w:hAnsi="Adobe 仿宋 Std R" w:eastAsia="楷体_GB2312" w:cs="黑体"/>
          <w:bCs/>
          <w:sz w:val="32"/>
          <w:szCs w:val="32"/>
        </w:rPr>
        <w:t xml:space="preserve"> </w:t>
      </w:r>
      <w:r>
        <w:rPr>
          <w:rFonts w:hint="eastAsia" w:ascii="宋体" w:hAnsi="宋体" w:cs="黑体"/>
          <w:sz w:val="28"/>
          <w:szCs w:val="20"/>
        </w:rPr>
        <w:t>1.设备整套完整资质文件</w:t>
      </w:r>
    </w:p>
    <w:p w14:paraId="20EC2E21">
      <w:pPr>
        <w:spacing w:line="520" w:lineRule="exact"/>
        <w:ind w:right="-1" w:firstLine="1391" w:firstLineChars="497"/>
        <w:outlineLvl w:val="9"/>
        <w:rPr>
          <w:rFonts w:ascii="宋体" w:hAnsi="宋体" w:cs="黑体"/>
          <w:sz w:val="28"/>
          <w:szCs w:val="20"/>
        </w:rPr>
      </w:pPr>
      <w:r>
        <w:rPr>
          <w:rFonts w:hint="eastAsia" w:ascii="宋体" w:hAnsi="宋体" w:cs="黑体"/>
          <w:sz w:val="28"/>
          <w:szCs w:val="20"/>
        </w:rPr>
        <w:t>2.法人授权(含身份证正面复印件)</w:t>
      </w:r>
    </w:p>
    <w:p w14:paraId="3B52F50C">
      <w:pPr>
        <w:spacing w:line="520" w:lineRule="exact"/>
        <w:ind w:right="-1" w:firstLine="1391" w:firstLineChars="497"/>
        <w:outlineLvl w:val="9"/>
        <w:rPr>
          <w:rFonts w:ascii="宋体" w:hAnsi="宋体" w:cs="黑体"/>
          <w:sz w:val="28"/>
          <w:szCs w:val="20"/>
        </w:rPr>
      </w:pPr>
      <w:r>
        <w:rPr>
          <w:rFonts w:hint="eastAsia" w:ascii="宋体" w:hAnsi="宋体" w:cs="黑体"/>
          <w:sz w:val="28"/>
          <w:szCs w:val="20"/>
        </w:rPr>
        <w:t>3.设备配置清单</w:t>
      </w:r>
    </w:p>
    <w:p w14:paraId="7DFD5E04">
      <w:pPr>
        <w:spacing w:line="520" w:lineRule="exact"/>
        <w:ind w:right="-1" w:firstLine="1391" w:firstLineChars="497"/>
        <w:outlineLvl w:val="9"/>
        <w:rPr>
          <w:rFonts w:hint="eastAsia" w:ascii="宋体" w:hAnsi="宋体" w:cs="黑体"/>
          <w:sz w:val="28"/>
          <w:szCs w:val="20"/>
        </w:rPr>
      </w:pPr>
      <w:r>
        <w:rPr>
          <w:rFonts w:hint="eastAsia" w:ascii="宋体" w:hAnsi="宋体" w:cs="黑体"/>
          <w:sz w:val="28"/>
          <w:szCs w:val="20"/>
        </w:rPr>
        <w:t>4.仪器设备技术参数响应偏离表</w:t>
      </w:r>
    </w:p>
    <w:p w14:paraId="502E39F6">
      <w:pPr>
        <w:spacing w:line="520" w:lineRule="exact"/>
        <w:ind w:right="-1" w:firstLine="1391" w:firstLineChars="497"/>
        <w:outlineLvl w:val="9"/>
        <w:rPr>
          <w:rFonts w:hint="eastAsia" w:ascii="宋体" w:hAnsi="宋体" w:cs="黑体"/>
          <w:sz w:val="28"/>
          <w:szCs w:val="20"/>
        </w:rPr>
      </w:pPr>
      <w:r>
        <w:rPr>
          <w:rFonts w:hint="eastAsia" w:ascii="宋体" w:hAnsi="宋体" w:cs="黑体"/>
          <w:sz w:val="28"/>
          <w:szCs w:val="20"/>
        </w:rPr>
        <w:t>5.售后服务承诺</w:t>
      </w:r>
    </w:p>
    <w:p w14:paraId="596F6A96">
      <w:pPr>
        <w:spacing w:line="520" w:lineRule="exact"/>
        <w:ind w:right="-1" w:firstLine="1391" w:firstLineChars="497"/>
        <w:outlineLvl w:val="9"/>
        <w:rPr>
          <w:rFonts w:hint="eastAsia" w:ascii="宋体" w:hAnsi="宋体" w:cs="黑体"/>
          <w:sz w:val="28"/>
          <w:szCs w:val="20"/>
        </w:rPr>
      </w:pPr>
      <w:r>
        <w:rPr>
          <w:rFonts w:hint="eastAsia" w:ascii="宋体" w:hAnsi="宋体" w:cs="黑体"/>
          <w:sz w:val="28"/>
          <w:szCs w:val="20"/>
        </w:rPr>
        <w:t>6.中标通知书</w:t>
      </w:r>
    </w:p>
    <w:p w14:paraId="30C31BB8">
      <w:pPr>
        <w:spacing w:line="520" w:lineRule="exact"/>
        <w:ind w:right="-1" w:firstLine="1391" w:firstLineChars="497"/>
        <w:outlineLvl w:val="9"/>
        <w:rPr>
          <w:rFonts w:hint="eastAsia" w:ascii="宋体" w:hAnsi="宋体" w:cs="黑体"/>
          <w:sz w:val="28"/>
          <w:szCs w:val="20"/>
        </w:rPr>
      </w:pPr>
      <w:r>
        <w:rPr>
          <w:rFonts w:hint="eastAsia" w:ascii="宋体" w:hAnsi="宋体" w:cs="黑体"/>
          <w:sz w:val="28"/>
          <w:szCs w:val="20"/>
        </w:rPr>
        <w:t>7.医药购销廉洁协议书</w:t>
      </w:r>
    </w:p>
    <w:p w14:paraId="1D83D55B">
      <w:pPr>
        <w:spacing w:line="520" w:lineRule="exact"/>
        <w:ind w:left="412" w:right="-1"/>
        <w:outlineLvl w:val="9"/>
        <w:rPr>
          <w:rFonts w:ascii="宋体" w:hAnsi="Calibri" w:cs="黑体"/>
          <w:sz w:val="28"/>
          <w:szCs w:val="20"/>
        </w:rPr>
      </w:pPr>
      <w:r>
        <w:rPr>
          <w:rFonts w:ascii="宋体" w:hAnsi="Calibri" w:cs="黑体"/>
          <w:sz w:val="28"/>
          <w:szCs w:val="20"/>
        </w:rPr>
        <w:t xml:space="preserve"> </w:t>
      </w:r>
    </w:p>
    <w:tbl>
      <w:tblPr>
        <w:tblStyle w:val="3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9"/>
        <w:gridCol w:w="4261"/>
      </w:tblGrid>
      <w:tr w14:paraId="3AD7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888" w:hRule="atLeast"/>
          <w:jc w:val="center"/>
        </w:trPr>
        <w:tc>
          <w:tcPr>
            <w:tcW w:w="2499" w:type="pct"/>
            <w:vAlign w:val="center"/>
          </w:tcPr>
          <w:p w14:paraId="4D30F7CB">
            <w:pPr>
              <w:snapToGrid w:val="0"/>
              <w:outlineLvl w:val="9"/>
              <w:rPr>
                <w:rFonts w:ascii="Calibri" w:hAnsi="Calibri" w:cs="黑体"/>
                <w:szCs w:val="22"/>
              </w:rPr>
            </w:pPr>
            <w:r>
              <w:rPr>
                <w:rFonts w:ascii="Calibri" w:hAnsi="宋体" w:cs="黑体"/>
                <w:sz w:val="24"/>
                <w:szCs w:val="22"/>
              </w:rPr>
              <w:t>甲方（章）</w:t>
            </w:r>
          </w:p>
          <w:p w14:paraId="3CBD94FD">
            <w:pPr>
              <w:snapToGrid w:val="0"/>
              <w:outlineLvl w:val="9"/>
              <w:rPr>
                <w:rFonts w:ascii="Calibri" w:hAnsi="Calibri" w:cs="黑体"/>
                <w:szCs w:val="22"/>
              </w:rPr>
            </w:pPr>
          </w:p>
          <w:p w14:paraId="7FDAE462">
            <w:pPr>
              <w:snapToGrid w:val="0"/>
              <w:outlineLvl w:val="9"/>
              <w:rPr>
                <w:rFonts w:ascii="Calibri" w:hAnsi="Calibri" w:cs="黑体"/>
                <w:szCs w:val="22"/>
              </w:rPr>
            </w:pPr>
          </w:p>
          <w:p w14:paraId="3A17FEC8">
            <w:pPr>
              <w:snapToGrid w:val="0"/>
              <w:outlineLvl w:val="9"/>
              <w:rPr>
                <w:rFonts w:ascii="Calibri" w:hAnsi="Calibri" w:cs="黑体"/>
                <w:szCs w:val="22"/>
              </w:rPr>
            </w:pPr>
          </w:p>
          <w:p w14:paraId="5220B98E">
            <w:pPr>
              <w:snapToGrid w:val="0"/>
              <w:outlineLvl w:val="9"/>
              <w:rPr>
                <w:rFonts w:ascii="Calibri" w:hAnsi="Calibri" w:cs="黑体"/>
                <w:szCs w:val="22"/>
              </w:rPr>
            </w:pPr>
            <w:r>
              <w:rPr>
                <w:rFonts w:ascii="Calibri" w:hAnsi="Calibri" w:cs="黑体"/>
                <w:sz w:val="24"/>
                <w:szCs w:val="22"/>
              </w:rPr>
              <w:t xml:space="preserve">              </w:t>
            </w:r>
          </w:p>
          <w:p w14:paraId="0C2242CA">
            <w:pPr>
              <w:snapToGrid w:val="0"/>
              <w:outlineLvl w:val="9"/>
              <w:rPr>
                <w:rFonts w:ascii="Calibri" w:hAnsi="Calibri" w:cs="黑体"/>
                <w:szCs w:val="22"/>
              </w:rPr>
            </w:pPr>
          </w:p>
          <w:p w14:paraId="6F84E99C">
            <w:pPr>
              <w:snapToGrid w:val="0"/>
              <w:ind w:firstLine="945" w:firstLineChars="450"/>
              <w:jc w:val="right"/>
              <w:outlineLvl w:val="9"/>
              <w:rPr>
                <w:rFonts w:ascii="Calibri" w:hAnsi="Calibri" w:cs="黑体"/>
                <w:szCs w:val="22"/>
              </w:rPr>
            </w:pPr>
          </w:p>
        </w:tc>
        <w:tc>
          <w:tcPr>
            <w:tcW w:w="2500" w:type="pct"/>
            <w:vAlign w:val="center"/>
          </w:tcPr>
          <w:p w14:paraId="0E4A5A6C">
            <w:pPr>
              <w:snapToGrid w:val="0"/>
              <w:outlineLvl w:val="9"/>
              <w:rPr>
                <w:rFonts w:ascii="Calibri" w:hAnsi="Calibri" w:cs="黑体"/>
                <w:szCs w:val="22"/>
              </w:rPr>
            </w:pPr>
            <w:r>
              <w:rPr>
                <w:rFonts w:ascii="Calibri" w:hAnsi="宋体" w:cs="黑体"/>
                <w:sz w:val="24"/>
                <w:szCs w:val="22"/>
              </w:rPr>
              <w:t>乙方（章）</w:t>
            </w:r>
          </w:p>
          <w:p w14:paraId="60B7FB63">
            <w:pPr>
              <w:snapToGrid w:val="0"/>
              <w:outlineLvl w:val="9"/>
              <w:rPr>
                <w:rFonts w:ascii="Calibri" w:hAnsi="Calibri" w:cs="黑体"/>
                <w:szCs w:val="22"/>
              </w:rPr>
            </w:pPr>
          </w:p>
          <w:p w14:paraId="7456D817">
            <w:pPr>
              <w:snapToGrid w:val="0"/>
              <w:outlineLvl w:val="9"/>
              <w:rPr>
                <w:rFonts w:ascii="Calibri" w:hAnsi="Calibri" w:cs="黑体"/>
                <w:szCs w:val="22"/>
              </w:rPr>
            </w:pPr>
          </w:p>
          <w:p w14:paraId="75A81508">
            <w:pPr>
              <w:snapToGrid w:val="0"/>
              <w:outlineLvl w:val="9"/>
              <w:rPr>
                <w:rFonts w:ascii="Calibri" w:hAnsi="Calibri" w:cs="黑体"/>
                <w:szCs w:val="22"/>
              </w:rPr>
            </w:pPr>
          </w:p>
          <w:p w14:paraId="2BC0865E">
            <w:pPr>
              <w:snapToGrid w:val="0"/>
              <w:outlineLvl w:val="9"/>
              <w:rPr>
                <w:rFonts w:ascii="Calibri" w:hAnsi="Calibri" w:cs="黑体"/>
                <w:szCs w:val="22"/>
              </w:rPr>
            </w:pPr>
            <w:r>
              <w:rPr>
                <w:rFonts w:ascii="Calibri" w:hAnsi="Calibri" w:cs="黑体"/>
                <w:sz w:val="24"/>
                <w:szCs w:val="22"/>
              </w:rPr>
              <w:t xml:space="preserve">             </w:t>
            </w:r>
          </w:p>
          <w:p w14:paraId="64B61BB7">
            <w:pPr>
              <w:snapToGrid w:val="0"/>
              <w:outlineLvl w:val="9"/>
              <w:rPr>
                <w:rFonts w:ascii="Calibri" w:hAnsi="Calibri" w:cs="黑体"/>
                <w:szCs w:val="22"/>
              </w:rPr>
            </w:pPr>
          </w:p>
          <w:p w14:paraId="1925C679">
            <w:pPr>
              <w:snapToGrid w:val="0"/>
              <w:jc w:val="right"/>
              <w:outlineLvl w:val="9"/>
              <w:rPr>
                <w:rFonts w:ascii="Calibri" w:hAnsi="Calibri" w:cs="黑体"/>
                <w:szCs w:val="22"/>
              </w:rPr>
            </w:pPr>
            <w:r>
              <w:rPr>
                <w:rFonts w:ascii="Calibri" w:hAnsi="Calibri" w:cs="黑体"/>
                <w:sz w:val="24"/>
                <w:szCs w:val="22"/>
              </w:rPr>
              <w:t xml:space="preserve"> </w:t>
            </w:r>
          </w:p>
        </w:tc>
      </w:tr>
      <w:tr w14:paraId="5892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2499" w:type="pct"/>
            <w:vAlign w:val="center"/>
          </w:tcPr>
          <w:p w14:paraId="48FA74E5">
            <w:pPr>
              <w:snapToGrid w:val="0"/>
              <w:ind w:left="1200" w:hanging="1200" w:hangingChars="500"/>
              <w:outlineLvl w:val="9"/>
              <w:rPr>
                <w:rFonts w:ascii="Calibri" w:hAnsi="宋体" w:cs="黑体"/>
                <w:szCs w:val="22"/>
              </w:rPr>
            </w:pPr>
            <w:r>
              <w:rPr>
                <w:rFonts w:ascii="Calibri" w:hAnsi="宋体" w:cs="黑体"/>
                <w:sz w:val="24"/>
                <w:szCs w:val="22"/>
              </w:rPr>
              <w:t>单位地址：</w:t>
            </w:r>
            <w:r>
              <w:rPr>
                <w:rFonts w:hint="eastAsia" w:ascii="Calibri" w:hAnsi="宋体" w:cs="黑体"/>
                <w:sz w:val="24"/>
                <w:szCs w:val="22"/>
              </w:rPr>
              <w:t>陕西省安康市汉滨区金洲南路85号</w:t>
            </w:r>
          </w:p>
        </w:tc>
        <w:tc>
          <w:tcPr>
            <w:tcW w:w="2500" w:type="pct"/>
            <w:vAlign w:val="center"/>
          </w:tcPr>
          <w:p w14:paraId="75D121B3">
            <w:pPr>
              <w:snapToGrid w:val="0"/>
              <w:outlineLvl w:val="9"/>
              <w:rPr>
                <w:rFonts w:ascii="Calibri" w:hAnsi="Calibri" w:cs="黑体"/>
                <w:szCs w:val="22"/>
              </w:rPr>
            </w:pPr>
            <w:r>
              <w:rPr>
                <w:rFonts w:ascii="Calibri" w:hAnsi="宋体" w:cs="黑体"/>
                <w:sz w:val="24"/>
                <w:szCs w:val="22"/>
              </w:rPr>
              <w:t>单位地址：</w:t>
            </w:r>
          </w:p>
        </w:tc>
      </w:tr>
      <w:tr w14:paraId="1164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atLeast"/>
          <w:jc w:val="center"/>
        </w:trPr>
        <w:tc>
          <w:tcPr>
            <w:tcW w:w="2499" w:type="pct"/>
          </w:tcPr>
          <w:p w14:paraId="7A0BF669">
            <w:pPr>
              <w:snapToGrid w:val="0"/>
              <w:outlineLvl w:val="9"/>
              <w:rPr>
                <w:rFonts w:ascii="Calibri" w:hAnsi="宋体" w:cs="黑体"/>
                <w:szCs w:val="22"/>
              </w:rPr>
            </w:pPr>
            <w:r>
              <w:rPr>
                <w:rFonts w:ascii="Calibri" w:hAnsi="宋体" w:cs="黑体"/>
                <w:sz w:val="24"/>
                <w:szCs w:val="22"/>
              </w:rPr>
              <w:t>法定代表人</w:t>
            </w:r>
            <w:r>
              <w:rPr>
                <w:rFonts w:hint="eastAsia" w:ascii="Calibri" w:hAnsi="宋体" w:cs="黑体"/>
                <w:sz w:val="24"/>
                <w:szCs w:val="22"/>
              </w:rPr>
              <w:t>（签字）</w:t>
            </w:r>
            <w:r>
              <w:rPr>
                <w:rFonts w:ascii="Calibri" w:hAnsi="宋体" w:cs="黑体"/>
                <w:sz w:val="24"/>
                <w:szCs w:val="22"/>
              </w:rPr>
              <w:t>：</w:t>
            </w:r>
          </w:p>
          <w:p w14:paraId="2558F28B">
            <w:pPr>
              <w:snapToGrid w:val="0"/>
              <w:outlineLvl w:val="9"/>
              <w:rPr>
                <w:rFonts w:ascii="Calibri" w:hAnsi="Calibri" w:cs="黑体"/>
                <w:szCs w:val="22"/>
              </w:rPr>
            </w:pPr>
          </w:p>
        </w:tc>
        <w:tc>
          <w:tcPr>
            <w:tcW w:w="2500" w:type="pct"/>
          </w:tcPr>
          <w:p w14:paraId="36150852">
            <w:pPr>
              <w:snapToGrid w:val="0"/>
              <w:outlineLvl w:val="9"/>
              <w:rPr>
                <w:rFonts w:ascii="Calibri" w:hAnsi="宋体" w:cs="黑体"/>
                <w:szCs w:val="22"/>
              </w:rPr>
            </w:pPr>
            <w:r>
              <w:rPr>
                <w:rFonts w:ascii="Calibri" w:hAnsi="宋体" w:cs="黑体"/>
                <w:sz w:val="24"/>
                <w:szCs w:val="22"/>
              </w:rPr>
              <w:t>法定代表人</w:t>
            </w:r>
            <w:r>
              <w:rPr>
                <w:rFonts w:hint="eastAsia" w:ascii="Calibri" w:hAnsi="宋体" w:cs="黑体"/>
                <w:sz w:val="24"/>
                <w:szCs w:val="22"/>
              </w:rPr>
              <w:t>（签字）</w:t>
            </w:r>
            <w:r>
              <w:rPr>
                <w:rFonts w:ascii="Calibri" w:hAnsi="宋体" w:cs="黑体"/>
                <w:sz w:val="24"/>
                <w:szCs w:val="22"/>
              </w:rPr>
              <w:t>：</w:t>
            </w:r>
          </w:p>
          <w:p w14:paraId="2B965707">
            <w:pPr>
              <w:snapToGrid w:val="0"/>
              <w:outlineLvl w:val="9"/>
              <w:rPr>
                <w:rFonts w:ascii="Calibri" w:hAnsi="Calibri" w:cs="黑体"/>
                <w:szCs w:val="22"/>
              </w:rPr>
            </w:pPr>
          </w:p>
        </w:tc>
      </w:tr>
      <w:tr w14:paraId="342B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2499" w:type="pct"/>
          </w:tcPr>
          <w:p w14:paraId="1065E829">
            <w:pPr>
              <w:snapToGrid w:val="0"/>
              <w:outlineLvl w:val="9"/>
              <w:rPr>
                <w:rFonts w:ascii="Calibri" w:hAnsi="宋体" w:cs="黑体"/>
                <w:sz w:val="24"/>
                <w:szCs w:val="22"/>
              </w:rPr>
            </w:pPr>
            <w:r>
              <w:rPr>
                <w:rFonts w:hint="eastAsia" w:ascii="Calibri" w:hAnsi="宋体" w:cs="黑体"/>
                <w:sz w:val="24"/>
                <w:szCs w:val="22"/>
              </w:rPr>
              <w:t>授权代表（签字）：</w:t>
            </w:r>
          </w:p>
          <w:p w14:paraId="6FEAA710">
            <w:pPr>
              <w:snapToGrid w:val="0"/>
              <w:outlineLvl w:val="9"/>
              <w:rPr>
                <w:rFonts w:ascii="Calibri" w:hAnsi="宋体" w:cs="黑体"/>
                <w:sz w:val="24"/>
                <w:szCs w:val="22"/>
              </w:rPr>
            </w:pPr>
          </w:p>
          <w:p w14:paraId="03ED839F">
            <w:pPr>
              <w:snapToGrid w:val="0"/>
              <w:outlineLvl w:val="9"/>
              <w:rPr>
                <w:rFonts w:ascii="Calibri" w:hAnsi="宋体" w:cs="黑体"/>
                <w:sz w:val="24"/>
                <w:szCs w:val="22"/>
              </w:rPr>
            </w:pPr>
          </w:p>
          <w:p w14:paraId="438B9A18">
            <w:pPr>
              <w:snapToGrid w:val="0"/>
              <w:outlineLvl w:val="9"/>
              <w:rPr>
                <w:rFonts w:ascii="Calibri" w:hAnsi="宋体" w:cs="黑体"/>
                <w:sz w:val="24"/>
                <w:szCs w:val="22"/>
              </w:rPr>
            </w:pPr>
          </w:p>
          <w:p w14:paraId="204E91D3">
            <w:pPr>
              <w:snapToGrid w:val="0"/>
              <w:outlineLvl w:val="9"/>
              <w:rPr>
                <w:rFonts w:ascii="Calibri" w:hAnsi="宋体" w:cs="黑体"/>
                <w:sz w:val="24"/>
                <w:szCs w:val="22"/>
              </w:rPr>
            </w:pPr>
          </w:p>
        </w:tc>
        <w:tc>
          <w:tcPr>
            <w:tcW w:w="2500" w:type="pct"/>
          </w:tcPr>
          <w:p w14:paraId="3B935390">
            <w:pPr>
              <w:snapToGrid w:val="0"/>
              <w:outlineLvl w:val="9"/>
              <w:rPr>
                <w:rFonts w:ascii="Calibri" w:hAnsi="宋体" w:cs="黑体"/>
                <w:sz w:val="24"/>
                <w:szCs w:val="22"/>
              </w:rPr>
            </w:pPr>
            <w:r>
              <w:rPr>
                <w:rFonts w:hint="eastAsia" w:ascii="Calibri" w:hAnsi="宋体" w:cs="黑体"/>
                <w:sz w:val="24"/>
                <w:szCs w:val="22"/>
              </w:rPr>
              <w:t>授权代表（签字）：</w:t>
            </w:r>
          </w:p>
        </w:tc>
      </w:tr>
      <w:tr w14:paraId="2875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54EAEEA5">
            <w:pPr>
              <w:snapToGrid w:val="0"/>
              <w:outlineLvl w:val="9"/>
              <w:rPr>
                <w:rFonts w:ascii="Calibri" w:hAnsi="Calibri" w:cs="黑体"/>
                <w:szCs w:val="22"/>
              </w:rPr>
            </w:pPr>
            <w:r>
              <w:rPr>
                <w:rFonts w:ascii="Calibri" w:hAnsi="宋体" w:cs="黑体"/>
                <w:sz w:val="24"/>
                <w:szCs w:val="22"/>
              </w:rPr>
              <w:t>电话：</w:t>
            </w:r>
            <w:r>
              <w:rPr>
                <w:rFonts w:hint="eastAsia" w:ascii="Calibri" w:hAnsi="宋体" w:cs="黑体"/>
                <w:sz w:val="24"/>
                <w:szCs w:val="22"/>
              </w:rPr>
              <w:t>0915-3284099/4305</w:t>
            </w:r>
          </w:p>
        </w:tc>
        <w:tc>
          <w:tcPr>
            <w:tcW w:w="2500" w:type="pct"/>
            <w:vAlign w:val="center"/>
          </w:tcPr>
          <w:p w14:paraId="0D7C0B0C">
            <w:pPr>
              <w:snapToGrid w:val="0"/>
              <w:outlineLvl w:val="9"/>
              <w:rPr>
                <w:rFonts w:ascii="Calibri" w:hAnsi="Calibri" w:cs="黑体"/>
                <w:szCs w:val="22"/>
              </w:rPr>
            </w:pPr>
            <w:r>
              <w:rPr>
                <w:rFonts w:ascii="Calibri" w:hAnsi="宋体" w:cs="黑体"/>
                <w:sz w:val="24"/>
                <w:szCs w:val="22"/>
              </w:rPr>
              <w:t>电话：</w:t>
            </w:r>
          </w:p>
        </w:tc>
      </w:tr>
      <w:tr w14:paraId="32B3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2499" w:type="pct"/>
            <w:vAlign w:val="center"/>
          </w:tcPr>
          <w:p w14:paraId="388EF0EF">
            <w:pPr>
              <w:snapToGrid w:val="0"/>
              <w:outlineLvl w:val="9"/>
              <w:rPr>
                <w:rFonts w:ascii="Calibri" w:hAnsi="Calibri" w:cs="黑体"/>
                <w:szCs w:val="22"/>
              </w:rPr>
            </w:pPr>
            <w:r>
              <w:rPr>
                <w:rFonts w:ascii="Calibri" w:hAnsi="宋体" w:cs="黑体"/>
                <w:sz w:val="24"/>
                <w:szCs w:val="22"/>
              </w:rPr>
              <w:t>开户银行：</w:t>
            </w:r>
            <w:r>
              <w:rPr>
                <w:rFonts w:hint="eastAsia" w:ascii="Calibri" w:hAnsi="宋体" w:cs="黑体"/>
                <w:sz w:val="24"/>
                <w:szCs w:val="22"/>
              </w:rPr>
              <w:t>农行安康江北支行营业部</w:t>
            </w:r>
          </w:p>
        </w:tc>
        <w:tc>
          <w:tcPr>
            <w:tcW w:w="2500" w:type="pct"/>
            <w:vAlign w:val="center"/>
          </w:tcPr>
          <w:p w14:paraId="6BEAE058">
            <w:pPr>
              <w:snapToGrid w:val="0"/>
              <w:outlineLvl w:val="9"/>
              <w:rPr>
                <w:rFonts w:ascii="Calibri" w:hAnsi="Calibri" w:cs="黑体"/>
                <w:szCs w:val="22"/>
              </w:rPr>
            </w:pPr>
            <w:r>
              <w:rPr>
                <w:rFonts w:ascii="Calibri" w:hAnsi="宋体" w:cs="黑体"/>
                <w:sz w:val="24"/>
                <w:szCs w:val="22"/>
              </w:rPr>
              <w:t>开户银行：</w:t>
            </w:r>
          </w:p>
        </w:tc>
      </w:tr>
      <w:tr w14:paraId="2B95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22AD891C">
            <w:pPr>
              <w:snapToGrid w:val="0"/>
              <w:outlineLvl w:val="9"/>
              <w:rPr>
                <w:rFonts w:ascii="Calibri" w:hAnsi="Calibri" w:cs="黑体"/>
                <w:szCs w:val="22"/>
              </w:rPr>
            </w:pPr>
            <w:r>
              <w:rPr>
                <w:rFonts w:ascii="Calibri" w:hAnsi="宋体" w:cs="黑体"/>
                <w:sz w:val="24"/>
                <w:szCs w:val="22"/>
              </w:rPr>
              <w:t>账号：</w:t>
            </w:r>
            <w:r>
              <w:rPr>
                <w:rFonts w:hint="eastAsia" w:ascii="Calibri" w:hAnsi="宋体" w:cs="黑体"/>
                <w:sz w:val="24"/>
                <w:szCs w:val="22"/>
              </w:rPr>
              <w:t>26730101040002100</w:t>
            </w:r>
          </w:p>
        </w:tc>
        <w:tc>
          <w:tcPr>
            <w:tcW w:w="2500" w:type="pct"/>
            <w:vAlign w:val="center"/>
          </w:tcPr>
          <w:p w14:paraId="672813FC">
            <w:pPr>
              <w:snapToGrid w:val="0"/>
              <w:outlineLvl w:val="9"/>
              <w:rPr>
                <w:rFonts w:ascii="Calibri" w:hAnsi="Calibri" w:cs="黑体"/>
                <w:szCs w:val="22"/>
              </w:rPr>
            </w:pPr>
            <w:r>
              <w:rPr>
                <w:rFonts w:ascii="Calibri" w:hAnsi="宋体" w:cs="黑体"/>
                <w:sz w:val="24"/>
                <w:szCs w:val="22"/>
              </w:rPr>
              <w:t>账号：</w:t>
            </w:r>
          </w:p>
        </w:tc>
      </w:tr>
      <w:tr w14:paraId="1588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4635C649">
            <w:pPr>
              <w:snapToGrid w:val="0"/>
              <w:outlineLvl w:val="9"/>
              <w:rPr>
                <w:rFonts w:hint="default" w:ascii="Calibri" w:hAnsi="宋体" w:eastAsia="宋体" w:cs="黑体"/>
                <w:sz w:val="24"/>
                <w:szCs w:val="22"/>
                <w:lang w:val="en-US" w:eastAsia="zh-CN"/>
              </w:rPr>
            </w:pPr>
            <w:r>
              <w:rPr>
                <w:rFonts w:hint="eastAsia" w:ascii="Calibri" w:hAnsi="宋体" w:cs="黑体"/>
                <w:sz w:val="24"/>
                <w:szCs w:val="22"/>
                <w:lang w:val="en-US" w:eastAsia="zh-CN"/>
              </w:rPr>
              <w:t>合同签订日期：</w:t>
            </w:r>
          </w:p>
        </w:tc>
        <w:tc>
          <w:tcPr>
            <w:tcW w:w="2500" w:type="pct"/>
            <w:vAlign w:val="center"/>
          </w:tcPr>
          <w:p w14:paraId="03BC2033">
            <w:pPr>
              <w:snapToGrid w:val="0"/>
              <w:outlineLvl w:val="9"/>
              <w:rPr>
                <w:rFonts w:ascii="Calibri" w:hAnsi="宋体" w:cs="黑体"/>
                <w:sz w:val="24"/>
                <w:szCs w:val="22"/>
              </w:rPr>
            </w:pPr>
            <w:r>
              <w:rPr>
                <w:rFonts w:hint="eastAsia" w:ascii="Calibri" w:hAnsi="宋体" w:cs="黑体"/>
                <w:sz w:val="24"/>
                <w:szCs w:val="22"/>
                <w:lang w:val="en-US" w:eastAsia="zh-CN"/>
              </w:rPr>
              <w:t>合同签订日期：</w:t>
            </w:r>
          </w:p>
        </w:tc>
      </w:tr>
    </w:tbl>
    <w:p w14:paraId="1A4364C0">
      <w:pPr>
        <w:outlineLvl w:val="9"/>
        <w:rPr>
          <w:rFonts w:hint="eastAsia" w:ascii="Calibri" w:hAnsi="Calibri" w:cs="黑体"/>
          <w:b/>
          <w:sz w:val="28"/>
          <w:szCs w:val="28"/>
        </w:rPr>
      </w:pPr>
      <w:r>
        <w:rPr>
          <w:rFonts w:hint="eastAsia" w:ascii="Calibri" w:hAnsi="Calibri" w:cs="黑体"/>
          <w:b/>
          <w:sz w:val="28"/>
          <w:szCs w:val="28"/>
        </w:rPr>
        <w:br w:type="page"/>
      </w:r>
    </w:p>
    <w:p w14:paraId="00240DF6">
      <w:pPr>
        <w:outlineLvl w:val="9"/>
        <w:rPr>
          <w:rFonts w:ascii="Calibri" w:hAnsi="Calibri" w:cs="黑体"/>
          <w:b/>
          <w:sz w:val="28"/>
          <w:szCs w:val="28"/>
        </w:rPr>
      </w:pPr>
      <w:r>
        <w:rPr>
          <w:rFonts w:hint="eastAsia" w:ascii="Calibri" w:hAnsi="Calibri" w:cs="黑体"/>
          <w:b/>
          <w:sz w:val="28"/>
          <w:szCs w:val="28"/>
        </w:rPr>
        <w:t>附件</w:t>
      </w:r>
    </w:p>
    <w:p w14:paraId="22B53577">
      <w:pPr>
        <w:snapToGrid w:val="0"/>
        <w:spacing w:line="360" w:lineRule="auto"/>
        <w:outlineLvl w:val="9"/>
        <w:rPr>
          <w:rFonts w:ascii="宋体" w:hAnsi="宋体" w:cs="宋体"/>
          <w:b/>
          <w:bCs/>
          <w:sz w:val="24"/>
          <w:szCs w:val="22"/>
        </w:rPr>
      </w:pPr>
      <w:r>
        <w:rPr>
          <w:rFonts w:hint="eastAsia" w:ascii="Calibri" w:hAnsi="Calibri" w:cs="黑体"/>
          <w:b/>
          <w:sz w:val="28"/>
          <w:szCs w:val="28"/>
        </w:rPr>
        <w:t>二、</w:t>
      </w:r>
      <w:r>
        <w:rPr>
          <w:rFonts w:hint="eastAsia" w:ascii="宋体" w:hAnsi="宋体" w:cs="宋体"/>
          <w:b/>
          <w:bCs/>
          <w:sz w:val="24"/>
          <w:szCs w:val="22"/>
        </w:rPr>
        <w:t>法定代表人授权书</w:t>
      </w:r>
    </w:p>
    <w:p w14:paraId="09E95147">
      <w:pPr>
        <w:snapToGrid w:val="0"/>
        <w:spacing w:line="360" w:lineRule="auto"/>
        <w:jc w:val="center"/>
        <w:outlineLvl w:val="9"/>
        <w:rPr>
          <w:rFonts w:ascii="宋体" w:hAnsi="宋体" w:cs="宋体"/>
          <w:b/>
          <w:bCs/>
          <w:sz w:val="24"/>
          <w:szCs w:val="22"/>
          <w:u w:val="single"/>
        </w:rPr>
      </w:pPr>
    </w:p>
    <w:p w14:paraId="1418B157">
      <w:pPr>
        <w:snapToGrid w:val="0"/>
        <w:spacing w:line="360" w:lineRule="auto"/>
        <w:outlineLvl w:val="9"/>
        <w:rPr>
          <w:rFonts w:ascii="宋体" w:hAnsi="宋体" w:cs="宋体"/>
          <w:b/>
          <w:bCs/>
          <w:sz w:val="24"/>
          <w:szCs w:val="22"/>
        </w:rPr>
      </w:pPr>
      <w:r>
        <w:rPr>
          <w:rFonts w:hint="eastAsia" w:ascii="宋体" w:hAnsi="宋体" w:cs="宋体"/>
          <w:b/>
          <w:bCs/>
          <w:sz w:val="24"/>
          <w:szCs w:val="22"/>
        </w:rPr>
        <w:t>致：</w:t>
      </w:r>
      <w:r>
        <w:rPr>
          <w:rFonts w:hint="eastAsia" w:ascii="宋体" w:hAnsi="宋体" w:cs="宋体"/>
          <w:b/>
          <w:sz w:val="24"/>
          <w:szCs w:val="22"/>
        </w:rPr>
        <w:t>安康市中心医院</w:t>
      </w:r>
    </w:p>
    <w:p w14:paraId="5FBBFA07">
      <w:pPr>
        <w:snapToGrid w:val="0"/>
        <w:spacing w:line="360" w:lineRule="auto"/>
        <w:ind w:firstLine="600"/>
        <w:outlineLvl w:val="9"/>
        <w:rPr>
          <w:rFonts w:ascii="宋体" w:hAnsi="宋体" w:cs="宋体"/>
          <w:sz w:val="24"/>
          <w:szCs w:val="22"/>
          <w:u w:val="single"/>
        </w:rPr>
      </w:pPr>
      <w:r>
        <w:rPr>
          <w:rFonts w:hint="eastAsia" w:ascii="宋体" w:hAnsi="宋体" w:cs="宋体"/>
          <w:sz w:val="24"/>
          <w:szCs w:val="22"/>
        </w:rPr>
        <w:t>本授权书声明：注册于</w:t>
      </w:r>
      <w:r>
        <w:rPr>
          <w:rFonts w:hint="eastAsia" w:ascii="宋体" w:hAnsi="宋体" w:cs="宋体"/>
          <w:sz w:val="24"/>
          <w:szCs w:val="22"/>
          <w:u w:val="single"/>
        </w:rPr>
        <w:t xml:space="preserve">              </w:t>
      </w:r>
      <w:r>
        <w:rPr>
          <w:rFonts w:hint="eastAsia" w:ascii="宋体" w:hAnsi="宋体" w:cs="宋体"/>
          <w:sz w:val="24"/>
          <w:szCs w:val="22"/>
        </w:rPr>
        <w:t>（国家或地区）的</w:t>
      </w:r>
      <w:r>
        <w:rPr>
          <w:rFonts w:hint="eastAsia" w:ascii="宋体" w:hAnsi="宋体" w:cs="宋体"/>
          <w:sz w:val="24"/>
          <w:szCs w:val="22"/>
          <w:u w:val="single"/>
        </w:rPr>
        <w:t xml:space="preserve">               </w:t>
      </w:r>
    </w:p>
    <w:p w14:paraId="16A7A348">
      <w:pPr>
        <w:snapToGrid w:val="0"/>
        <w:spacing w:before="238" w:line="360" w:lineRule="auto"/>
        <w:outlineLvl w:val="9"/>
        <w:rPr>
          <w:rFonts w:ascii="宋体" w:hAnsi="宋体" w:cs="宋体"/>
          <w:bCs/>
          <w:sz w:val="24"/>
          <w:szCs w:val="22"/>
        </w:rPr>
      </w:pPr>
      <w:r>
        <w:rPr>
          <w:rFonts w:hint="eastAsia" w:ascii="宋体" w:hAnsi="宋体" w:cs="宋体"/>
          <w:sz w:val="24"/>
          <w:szCs w:val="22"/>
        </w:rPr>
        <w:t>（公司名称）的在下面签字的</w:t>
      </w:r>
      <w:r>
        <w:rPr>
          <w:rFonts w:hint="eastAsia" w:ascii="宋体" w:hAnsi="宋体" w:cs="宋体"/>
          <w:sz w:val="24"/>
          <w:szCs w:val="22"/>
          <w:u w:val="single"/>
        </w:rPr>
        <w:t xml:space="preserve">                         </w:t>
      </w:r>
      <w:r>
        <w:rPr>
          <w:rFonts w:hint="eastAsia" w:ascii="宋体" w:hAnsi="宋体" w:cs="宋体"/>
          <w:sz w:val="24"/>
          <w:szCs w:val="22"/>
        </w:rPr>
        <w:t>（法定代表人姓名、职务）代表本公司授权在下面签字的</w:t>
      </w:r>
      <w:r>
        <w:rPr>
          <w:rFonts w:hint="eastAsia" w:ascii="宋体" w:hAnsi="宋体" w:cs="宋体"/>
          <w:sz w:val="24"/>
          <w:szCs w:val="22"/>
          <w:u w:val="single"/>
        </w:rPr>
        <w:t xml:space="preserve">                  </w:t>
      </w:r>
      <w:r>
        <w:rPr>
          <w:rFonts w:hint="eastAsia" w:ascii="宋体" w:hAnsi="宋体" w:cs="宋体"/>
          <w:sz w:val="24"/>
          <w:szCs w:val="22"/>
        </w:rPr>
        <w:t>（被授权人的姓名、职务）为本公司的合法代表人，就</w:t>
      </w:r>
      <w:r>
        <w:rPr>
          <w:rFonts w:hint="eastAsia" w:ascii="宋体" w:hAnsi="宋体" w:cs="宋体"/>
          <w:b/>
          <w:sz w:val="24"/>
          <w:szCs w:val="22"/>
          <w:u w:val="single"/>
        </w:rPr>
        <w:t>安康市中心医院</w:t>
      </w:r>
      <w:r>
        <w:rPr>
          <w:rFonts w:hint="eastAsia" w:ascii="宋体" w:hAnsi="宋体" w:cs="宋体"/>
          <w:sz w:val="24"/>
          <w:szCs w:val="22"/>
          <w:u w:val="single"/>
        </w:rPr>
        <w:t xml:space="preserve">                       采购项</w:t>
      </w:r>
      <w:r>
        <w:rPr>
          <w:rFonts w:hint="eastAsia" w:ascii="宋体" w:hAnsi="宋体" w:cs="宋体"/>
          <w:sz w:val="24"/>
          <w:szCs w:val="22"/>
        </w:rPr>
        <w:t>目的合同签订和执行，以我方的名义处理一切与之有关的事宜。</w:t>
      </w:r>
    </w:p>
    <w:p w14:paraId="0B27A623">
      <w:pPr>
        <w:snapToGrid w:val="0"/>
        <w:spacing w:line="360" w:lineRule="auto"/>
        <w:ind w:firstLine="480"/>
        <w:outlineLvl w:val="9"/>
        <w:rPr>
          <w:rFonts w:ascii="宋体" w:hAnsi="宋体" w:cs="宋体"/>
          <w:sz w:val="24"/>
          <w:szCs w:val="22"/>
        </w:rPr>
      </w:pPr>
      <w:r>
        <w:rPr>
          <w:rFonts w:hint="eastAsia" w:ascii="宋体" w:hAnsi="宋体" w:cs="宋体"/>
          <w:sz w:val="24"/>
          <w:szCs w:val="22"/>
        </w:rPr>
        <w:t>本授权书于</w:t>
      </w:r>
      <w:r>
        <w:rPr>
          <w:rFonts w:hint="eastAsia" w:ascii="宋体" w:hAnsi="宋体" w:cs="宋体"/>
          <w:sz w:val="24"/>
          <w:szCs w:val="22"/>
          <w:u w:val="single"/>
        </w:rPr>
        <w:t xml:space="preserve">       </w:t>
      </w:r>
      <w:r>
        <w:rPr>
          <w:rFonts w:hint="eastAsia" w:ascii="宋体" w:hAnsi="宋体" w:cs="宋体"/>
          <w:sz w:val="24"/>
          <w:szCs w:val="22"/>
        </w:rPr>
        <w:t>年</w:t>
      </w:r>
      <w:r>
        <w:rPr>
          <w:rFonts w:hint="eastAsia" w:ascii="宋体" w:hAnsi="宋体" w:cs="宋体"/>
          <w:sz w:val="24"/>
          <w:szCs w:val="22"/>
          <w:u w:val="single"/>
        </w:rPr>
        <w:t xml:space="preserve">       </w:t>
      </w:r>
      <w:r>
        <w:rPr>
          <w:rFonts w:hint="eastAsia" w:ascii="宋体" w:hAnsi="宋体" w:cs="宋体"/>
          <w:sz w:val="24"/>
          <w:szCs w:val="22"/>
        </w:rPr>
        <w:t>月</w:t>
      </w:r>
      <w:r>
        <w:rPr>
          <w:rFonts w:hint="eastAsia" w:ascii="宋体" w:hAnsi="宋体" w:cs="宋体"/>
          <w:sz w:val="24"/>
          <w:szCs w:val="22"/>
          <w:u w:val="single"/>
        </w:rPr>
        <w:t xml:space="preserve">       </w:t>
      </w:r>
      <w:r>
        <w:rPr>
          <w:rFonts w:hint="eastAsia" w:ascii="宋体" w:hAnsi="宋体" w:cs="宋体"/>
          <w:sz w:val="24"/>
          <w:szCs w:val="22"/>
        </w:rPr>
        <w:t>日签字生效，有效期至合同内容服务结束，特此声明。</w:t>
      </w:r>
    </w:p>
    <w:p w14:paraId="71FF4111">
      <w:pPr>
        <w:snapToGrid w:val="0"/>
        <w:spacing w:line="360" w:lineRule="auto"/>
        <w:outlineLvl w:val="9"/>
        <w:rPr>
          <w:rFonts w:ascii="宋体" w:hAnsi="宋体" w:cs="宋体"/>
          <w:sz w:val="24"/>
          <w:szCs w:val="22"/>
        </w:rPr>
      </w:pPr>
    </w:p>
    <w:p w14:paraId="2B533ED5">
      <w:pPr>
        <w:snapToGrid w:val="0"/>
        <w:spacing w:line="360" w:lineRule="auto"/>
        <w:outlineLvl w:val="9"/>
        <w:rPr>
          <w:rFonts w:ascii="宋体" w:hAnsi="宋体" w:cs="宋体"/>
          <w:sz w:val="24"/>
          <w:szCs w:val="22"/>
        </w:rPr>
      </w:pPr>
      <w:r>
        <w:rPr>
          <w:rFonts w:hint="eastAsia" w:ascii="宋体" w:hAnsi="宋体" w:cs="宋体"/>
          <w:sz w:val="24"/>
          <w:szCs w:val="22"/>
        </w:rPr>
        <w:t>法定代表人（签名并盖章）：                  被授权人（签名并盖章）：</w:t>
      </w:r>
    </w:p>
    <w:p w14:paraId="6F4DD851">
      <w:pPr>
        <w:outlineLvl w:val="9"/>
        <w:rPr>
          <w:rFonts w:ascii="宋体" w:hAnsi="宋体" w:cs="宋体"/>
          <w:sz w:val="24"/>
          <w:szCs w:val="22"/>
        </w:rPr>
      </w:pPr>
    </w:p>
    <w:p w14:paraId="0F2FEE73">
      <w:pPr>
        <w:outlineLvl w:val="9"/>
        <w:rPr>
          <w:rFonts w:ascii="Calibri" w:hAnsi="Calibri" w:cs="黑体"/>
          <w:b/>
          <w:sz w:val="28"/>
          <w:szCs w:val="28"/>
        </w:rPr>
      </w:pPr>
      <w:r>
        <w:rPr>
          <w:rFonts w:hint="eastAsia" w:ascii="宋体" w:hAnsi="宋体" w:cs="宋体"/>
          <w:sz w:val="24"/>
          <w:szCs w:val="22"/>
        </w:rPr>
        <w:t>法定代表人身份证复印件                     被授权人身份证复印件</w:t>
      </w:r>
    </w:p>
    <w:p w14:paraId="4AD10BCC">
      <w:pPr>
        <w:outlineLvl w:val="9"/>
        <w:rPr>
          <w:rFonts w:ascii="Calibri" w:hAnsi="Calibri" w:cs="黑体"/>
          <w:color w:val="auto"/>
          <w:sz w:val="28"/>
          <w:szCs w:val="28"/>
          <w:highlight w:val="none"/>
        </w:rPr>
      </w:pPr>
    </w:p>
    <w:p w14:paraId="23E6242F">
      <w:pPr>
        <w:outlineLvl w:val="9"/>
        <w:rPr>
          <w:rFonts w:ascii="Calibri" w:hAnsi="Calibri" w:cs="黑体"/>
          <w:color w:val="auto"/>
          <w:sz w:val="28"/>
          <w:szCs w:val="28"/>
          <w:highlight w:val="none"/>
        </w:rPr>
      </w:pPr>
      <w:r>
        <w:rPr>
          <w:rFonts w:hint="eastAsia" w:ascii="Calibri" w:hAnsi="Calibri" w:cs="黑体"/>
          <w:color w:val="auto"/>
          <w:sz w:val="28"/>
          <w:szCs w:val="28"/>
          <w:highlight w:val="none"/>
        </w:rPr>
        <w:t>三、设备配置清单</w:t>
      </w:r>
    </w:p>
    <w:p w14:paraId="49776532">
      <w:pPr>
        <w:outlineLvl w:val="9"/>
        <w:rPr>
          <w:rFonts w:ascii="Calibri" w:hAnsi="Calibri" w:cs="黑体"/>
          <w:color w:val="auto"/>
          <w:sz w:val="28"/>
          <w:szCs w:val="28"/>
          <w:highlight w:val="none"/>
        </w:rPr>
      </w:pPr>
      <w:r>
        <w:rPr>
          <w:rFonts w:hint="eastAsia" w:ascii="Calibri" w:hAnsi="Calibri" w:cs="黑体"/>
          <w:color w:val="auto"/>
          <w:sz w:val="28"/>
          <w:szCs w:val="28"/>
          <w:highlight w:val="none"/>
        </w:rPr>
        <w:t>四、设备技术参数响应偏离表</w:t>
      </w:r>
    </w:p>
    <w:p w14:paraId="7691BAE5">
      <w:pPr>
        <w:outlineLvl w:val="9"/>
        <w:rPr>
          <w:rFonts w:ascii="Calibri" w:hAnsi="Calibri" w:cs="黑体"/>
          <w:color w:val="auto"/>
          <w:sz w:val="28"/>
          <w:szCs w:val="28"/>
          <w:highlight w:val="none"/>
        </w:rPr>
      </w:pPr>
      <w:r>
        <w:rPr>
          <w:rFonts w:hint="eastAsia" w:ascii="Calibri" w:hAnsi="Calibri" w:cs="黑体"/>
          <w:color w:val="auto"/>
          <w:sz w:val="28"/>
          <w:szCs w:val="28"/>
          <w:highlight w:val="none"/>
        </w:rPr>
        <w:t>五、售后服务承诺</w:t>
      </w:r>
    </w:p>
    <w:p w14:paraId="7C529735">
      <w:pPr>
        <w:outlineLvl w:val="9"/>
        <w:rPr>
          <w:rFonts w:hint="eastAsia" w:ascii="Calibri" w:hAnsi="Calibri" w:cs="黑体"/>
          <w:color w:val="auto"/>
          <w:sz w:val="28"/>
          <w:szCs w:val="28"/>
          <w:highlight w:val="none"/>
        </w:rPr>
      </w:pPr>
      <w:r>
        <w:rPr>
          <w:rFonts w:hint="eastAsia" w:ascii="Calibri" w:hAnsi="Calibri" w:cs="黑体"/>
          <w:color w:val="auto"/>
          <w:sz w:val="28"/>
          <w:szCs w:val="28"/>
          <w:highlight w:val="none"/>
        </w:rPr>
        <w:t>六、中标通知书</w:t>
      </w:r>
    </w:p>
    <w:p w14:paraId="0079C649">
      <w:pPr>
        <w:widowControl w:val="0"/>
        <w:spacing w:after="120"/>
        <w:ind w:left="0" w:leftChars="0" w:firstLine="0" w:firstLineChars="0"/>
        <w:jc w:val="both"/>
        <w:outlineLvl w:val="9"/>
        <w:rPr>
          <w:rFonts w:hint="eastAsia" w:ascii="Times New Roman" w:hAnsi="Calibri" w:eastAsia="宋体" w:cs="黑体"/>
          <w:color w:val="auto"/>
          <w:kern w:val="2"/>
          <w:sz w:val="28"/>
          <w:szCs w:val="28"/>
          <w:highlight w:val="none"/>
          <w:lang w:val="en-US" w:eastAsia="zh-CN" w:bidi="ar-SA"/>
        </w:rPr>
      </w:pPr>
      <w:r>
        <w:rPr>
          <w:rFonts w:hint="eastAsia" w:ascii="Times New Roman" w:hAnsi="Calibri" w:eastAsia="宋体" w:cs="黑体"/>
          <w:color w:val="auto"/>
          <w:kern w:val="2"/>
          <w:sz w:val="28"/>
          <w:szCs w:val="28"/>
          <w:highlight w:val="none"/>
          <w:lang w:val="en-US" w:eastAsia="zh-CN" w:bidi="ar-SA"/>
        </w:rPr>
        <w:t>七、《医药购销廉洁协议书》</w:t>
      </w:r>
    </w:p>
    <w:p w14:paraId="5C9F2C80">
      <w:pPr>
        <w:outlineLvl w:val="9"/>
        <w:rPr>
          <w:rFonts w:hint="eastAsia" w:ascii="宋体" w:hAnsi="宋体" w:cs="黑体"/>
          <w:szCs w:val="22"/>
        </w:rPr>
      </w:pPr>
      <w:r>
        <w:rPr>
          <w:rFonts w:hint="eastAsia" w:ascii="宋体" w:hAnsi="宋体" w:cs="黑体"/>
          <w:szCs w:val="22"/>
        </w:rPr>
        <w:br w:type="page"/>
      </w:r>
    </w:p>
    <w:p w14:paraId="53434CC2">
      <w:pPr>
        <w:outlineLvl w:val="9"/>
        <w:rPr>
          <w:rFonts w:hint="eastAsia" w:ascii="宋体" w:hAnsi="宋体" w:cs="黑体"/>
          <w:szCs w:val="22"/>
        </w:rPr>
      </w:pPr>
      <w:r>
        <w:rPr>
          <w:rFonts w:hint="eastAsia" w:ascii="宋体" w:hAnsi="宋体" w:cs="黑体"/>
          <w:szCs w:val="22"/>
        </w:rPr>
        <w:t>七、《医药购销廉洁协议书》</w:t>
      </w:r>
    </w:p>
    <w:p w14:paraId="0DF921A2">
      <w:pPr>
        <w:jc w:val="center"/>
        <w:outlineLvl w:val="9"/>
        <w:rPr>
          <w:rFonts w:hint="eastAsia" w:ascii="宋体" w:hAnsi="宋体" w:cs="黑体"/>
          <w:b/>
          <w:bCs/>
          <w:szCs w:val="22"/>
        </w:rPr>
      </w:pPr>
      <w:r>
        <w:rPr>
          <w:rFonts w:hint="eastAsia" w:ascii="宋体" w:hAnsi="宋体" w:cs="黑体"/>
          <w:b/>
          <w:bCs/>
          <w:szCs w:val="22"/>
        </w:rPr>
        <w:t>医药购销廉洁协议书</w:t>
      </w:r>
    </w:p>
    <w:p w14:paraId="1FF7E193">
      <w:pPr>
        <w:spacing w:line="360" w:lineRule="auto"/>
        <w:ind w:firstLine="422" w:firstLineChars="200"/>
        <w:outlineLvl w:val="9"/>
        <w:rPr>
          <w:rFonts w:hint="eastAsia" w:ascii="宋体" w:hAnsi="宋体" w:cs="黑体"/>
          <w:b/>
          <w:bCs/>
          <w:szCs w:val="22"/>
        </w:rPr>
      </w:pPr>
      <w:r>
        <w:rPr>
          <w:rFonts w:hint="eastAsia" w:ascii="宋体" w:hAnsi="宋体" w:cs="黑体"/>
          <w:b/>
          <w:bCs/>
          <w:szCs w:val="22"/>
        </w:rPr>
        <w:t>甲方（买方）：安康市中心医院</w:t>
      </w:r>
    </w:p>
    <w:p w14:paraId="1D50B9F9">
      <w:pPr>
        <w:spacing w:line="360" w:lineRule="auto"/>
        <w:ind w:firstLine="422" w:firstLineChars="200"/>
        <w:outlineLvl w:val="9"/>
        <w:rPr>
          <w:rFonts w:hint="eastAsia" w:ascii="宋体" w:hAnsi="宋体" w:cs="黑体"/>
          <w:b/>
          <w:bCs/>
          <w:szCs w:val="22"/>
        </w:rPr>
      </w:pPr>
      <w:r>
        <w:rPr>
          <w:rFonts w:hint="eastAsia" w:ascii="宋体" w:hAnsi="宋体" w:cs="黑体"/>
          <w:b/>
          <w:bCs/>
          <w:szCs w:val="22"/>
        </w:rPr>
        <w:t>乙方（卖方）：</w:t>
      </w:r>
    </w:p>
    <w:p w14:paraId="3794F6C9">
      <w:pPr>
        <w:spacing w:line="360" w:lineRule="auto"/>
        <w:ind w:firstLine="420" w:firstLineChars="200"/>
        <w:outlineLvl w:val="9"/>
        <w:rPr>
          <w:rFonts w:hint="eastAsia" w:ascii="宋体" w:hAnsi="宋体" w:cs="黑体"/>
          <w:szCs w:val="22"/>
        </w:rPr>
      </w:pPr>
      <w:r>
        <w:rPr>
          <w:rFonts w:hint="eastAsia" w:ascii="宋体" w:hAnsi="宋体" w:cs="黑体"/>
          <w:szCs w:val="22"/>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0AC9B227">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乙方在销售活动中，要自觉遵守国家和地方的有关法律、法规，严格执行合同条款，不以次充好，不降低产品质量，做到诚信经营。</w:t>
      </w:r>
    </w:p>
    <w:p w14:paraId="388260E0">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甲方购进医疗设备、医用耗材等医疗产品，不得以任何方式向乙方索取回扣，或者索要、接受乙方产品发票价以外的赞助，不得要求乙方代支任何费用开支。</w:t>
      </w:r>
    </w:p>
    <w:p w14:paraId="3D460D33">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甲方工作人员不得以暗示或任何其它形式索要回扣、提成、有价证券、现金和购物卡等。如甲方工作人员暗示或索要，乙方应予以拒绝，并有责任如实向甲方纪检监察部门反映情况。</w:t>
      </w:r>
    </w:p>
    <w:p w14:paraId="76431FB1">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甲方工作人员不得替乙方非法统计医用耗材销售数量等有关信息。</w:t>
      </w:r>
    </w:p>
    <w:p w14:paraId="78D952C2">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乙方不得暗中给予甲方回扣，不得以提成和赠送有价证券、现金、购物卡、宴请、娱乐或提供国内或境外学术活动等手段进行医疗设备或医用耗材促销活动。</w:t>
      </w:r>
    </w:p>
    <w:p w14:paraId="3EEEF5F9">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乙方洽谈业务，必须在工作时间到甲方指定科室联系商谈，不得到临床科室推销医疗产品，不得借故到甲方相关工作人员的家中访谈或向介绍人提供任何好处费。</w:t>
      </w:r>
    </w:p>
    <w:p w14:paraId="7D9E48F7">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乙方如违反以上条款，一经发现，甲方有权终止购销合同，列入不良行为记录，并在单位内通报，如涉嫌违法犯罪的，移交司法机关处理。</w:t>
      </w:r>
    </w:p>
    <w:p w14:paraId="0899EC43">
      <w:pPr>
        <w:numPr>
          <w:ilvl w:val="0"/>
          <w:numId w:val="7"/>
        </w:numPr>
        <w:spacing w:line="360" w:lineRule="auto"/>
        <w:ind w:firstLine="420" w:firstLineChars="200"/>
        <w:outlineLvl w:val="9"/>
        <w:rPr>
          <w:rFonts w:hint="eastAsia" w:ascii="宋体" w:hAnsi="宋体" w:cs="黑体"/>
          <w:szCs w:val="22"/>
        </w:rPr>
      </w:pPr>
      <w:r>
        <w:rPr>
          <w:rFonts w:hint="eastAsia" w:ascii="宋体" w:hAnsi="宋体" w:cs="黑体"/>
          <w:szCs w:val="22"/>
        </w:rPr>
        <w:t>甲方工作人员如违反以上条款的，甲方按照国家有关法律、法规规定和有关廉政制度给予处理，如涉嫌违法犯罪的，移交司法机关处理。</w:t>
      </w:r>
    </w:p>
    <w:p w14:paraId="0B085F16">
      <w:pPr>
        <w:spacing w:line="360" w:lineRule="auto"/>
        <w:ind w:firstLine="420" w:firstLineChars="200"/>
        <w:outlineLvl w:val="9"/>
        <w:rPr>
          <w:rFonts w:hint="eastAsia" w:ascii="宋体" w:hAnsi="宋体" w:cs="黑体"/>
          <w:bCs/>
          <w:szCs w:val="22"/>
        </w:rPr>
      </w:pPr>
      <w:r>
        <w:rPr>
          <w:rFonts w:hint="eastAsia" w:ascii="宋体" w:hAnsi="宋体" w:cs="黑体"/>
          <w:szCs w:val="22"/>
        </w:rPr>
        <w:t>本协议书为医疗产品购销合同的附件，与购销合同一并执行，具有同等法律效力。</w:t>
      </w:r>
    </w:p>
    <w:p w14:paraId="6A0F8BC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outlineLvl w:val="9"/>
        <w:rPr>
          <w:rFonts w:hint="eastAsia" w:ascii="宋体" w:hAnsi="宋体" w:eastAsia="宋体" w:cs="宋体"/>
          <w:color w:val="000000"/>
          <w:sz w:val="24"/>
          <w:szCs w:val="24"/>
        </w:rPr>
        <w:sectPr>
          <w:footerReference r:id="rId7" w:type="default"/>
          <w:footerReference r:id="rId8" w:type="even"/>
          <w:pgSz w:w="11906" w:h="16838"/>
          <w:pgMar w:top="1440" w:right="1800" w:bottom="1440" w:left="1800" w:header="851" w:footer="992" w:gutter="0"/>
          <w:pgNumType w:fmt="decimal" w:start="1"/>
          <w:cols w:space="720" w:num="1"/>
          <w:rtlGutter w:val="0"/>
          <w:docGrid w:type="lines" w:linePitch="312" w:charSpace="0"/>
        </w:sectPr>
      </w:pPr>
    </w:p>
    <w:p w14:paraId="06101F4B">
      <w:pPr>
        <w:spacing w:line="360" w:lineRule="auto"/>
        <w:ind w:firstLine="480"/>
        <w:rPr>
          <w:rFonts w:hint="eastAsia" w:ascii="宋体" w:hAnsi="宋体" w:eastAsia="宋体" w:cs="宋体"/>
          <w:sz w:val="24"/>
          <w:u w:val="single"/>
        </w:rPr>
      </w:pPr>
    </w:p>
    <w:p w14:paraId="6864B2F3">
      <w:pPr>
        <w:spacing w:line="360" w:lineRule="auto"/>
        <w:rPr>
          <w:rFonts w:hint="eastAsia" w:ascii="宋体" w:hAnsi="宋体" w:eastAsia="宋体" w:cs="宋体"/>
          <w:sz w:val="24"/>
        </w:rPr>
      </w:pPr>
    </w:p>
    <w:p w14:paraId="55E6D4CE">
      <w:pPr>
        <w:spacing w:line="360" w:lineRule="auto"/>
        <w:rPr>
          <w:rFonts w:hint="eastAsia" w:ascii="宋体" w:hAnsi="宋体" w:eastAsia="宋体" w:cs="宋体"/>
          <w:sz w:val="24"/>
        </w:rPr>
      </w:pPr>
    </w:p>
    <w:p w14:paraId="3DA51BA1">
      <w:pPr>
        <w:spacing w:line="360" w:lineRule="auto"/>
        <w:rPr>
          <w:rFonts w:hint="eastAsia" w:ascii="宋体" w:hAnsi="宋体" w:eastAsia="宋体" w:cs="宋体"/>
          <w:sz w:val="24"/>
        </w:rPr>
      </w:pPr>
    </w:p>
    <w:p w14:paraId="12759E0A">
      <w:pPr>
        <w:spacing w:line="360" w:lineRule="auto"/>
        <w:rPr>
          <w:rFonts w:hint="eastAsia" w:ascii="宋体" w:hAnsi="宋体" w:eastAsia="宋体" w:cs="宋体"/>
          <w:sz w:val="24"/>
        </w:rPr>
      </w:pPr>
    </w:p>
    <w:p w14:paraId="0E046D4E">
      <w:pPr>
        <w:pStyle w:val="49"/>
        <w:rPr>
          <w:rFonts w:hint="eastAsia" w:ascii="宋体" w:hAnsi="宋体" w:eastAsia="宋体" w:cs="宋体"/>
          <w:b/>
          <w:bCs/>
          <w:sz w:val="44"/>
        </w:rPr>
      </w:pPr>
    </w:p>
    <w:p w14:paraId="71CABB61">
      <w:pPr>
        <w:pStyle w:val="49"/>
        <w:rPr>
          <w:rFonts w:hint="eastAsia" w:ascii="宋体" w:hAnsi="宋体" w:eastAsia="宋体" w:cs="宋体"/>
          <w:b/>
          <w:bCs/>
          <w:sz w:val="44"/>
        </w:rPr>
      </w:pPr>
    </w:p>
    <w:p w14:paraId="7271AAF9">
      <w:pPr>
        <w:pStyle w:val="49"/>
        <w:rPr>
          <w:rFonts w:hint="eastAsia" w:ascii="宋体" w:hAnsi="宋体" w:eastAsia="宋体" w:cs="宋体"/>
          <w:b/>
          <w:bCs/>
          <w:sz w:val="44"/>
        </w:rPr>
      </w:pPr>
    </w:p>
    <w:p w14:paraId="1158AFBD">
      <w:pPr>
        <w:outlineLvl w:val="9"/>
        <w:rPr>
          <w:rFonts w:hint="eastAsia" w:ascii="宋体" w:hAnsi="宋体" w:eastAsia="宋体" w:cs="宋体"/>
        </w:rPr>
      </w:pPr>
    </w:p>
    <w:p w14:paraId="556FC56D">
      <w:pPr>
        <w:outlineLvl w:val="9"/>
        <w:rPr>
          <w:rFonts w:hint="eastAsia" w:ascii="宋体" w:hAnsi="宋体" w:eastAsia="宋体" w:cs="宋体"/>
        </w:rPr>
      </w:pPr>
    </w:p>
    <w:p w14:paraId="07D5660B">
      <w:pPr>
        <w:numPr>
          <w:ilvl w:val="1"/>
          <w:numId w:val="0"/>
        </w:numPr>
        <w:jc w:val="both"/>
        <w:outlineLvl w:val="9"/>
        <w:rPr>
          <w:rFonts w:hint="eastAsia" w:ascii="宋体" w:hAnsi="宋体" w:eastAsia="宋体" w:cs="宋体"/>
        </w:rPr>
      </w:pPr>
    </w:p>
    <w:p w14:paraId="3745E27C">
      <w:pPr>
        <w:outlineLvl w:val="9"/>
        <w:rPr>
          <w:rFonts w:hint="eastAsia" w:ascii="宋体" w:hAnsi="宋体" w:eastAsia="宋体" w:cs="宋体"/>
        </w:rPr>
      </w:pPr>
    </w:p>
    <w:p w14:paraId="135F5113">
      <w:pPr>
        <w:pStyle w:val="13"/>
        <w:outlineLvl w:val="9"/>
        <w:rPr>
          <w:rFonts w:hint="eastAsia" w:ascii="宋体" w:hAnsi="宋体" w:eastAsia="宋体" w:cs="宋体"/>
          <w:lang w:eastAsia="zh-CN"/>
        </w:rPr>
      </w:pPr>
    </w:p>
    <w:p w14:paraId="68588EEE">
      <w:pPr>
        <w:pStyle w:val="15"/>
        <w:ind w:left="0" w:leftChars="0" w:firstLine="0" w:firstLineChars="0"/>
        <w:rPr>
          <w:rFonts w:hint="eastAsia" w:ascii="宋体" w:hAnsi="宋体" w:eastAsia="宋体" w:cs="宋体"/>
          <w:lang w:eastAsia="zh-CN"/>
        </w:rPr>
      </w:pPr>
    </w:p>
    <w:p w14:paraId="65E2BB5D">
      <w:pPr>
        <w:rPr>
          <w:rFonts w:hint="eastAsia" w:ascii="宋体" w:hAnsi="宋体" w:eastAsia="宋体" w:cs="宋体"/>
          <w:lang w:eastAsia="zh-CN"/>
        </w:rPr>
      </w:pPr>
    </w:p>
    <w:p w14:paraId="24299035">
      <w:pPr>
        <w:pStyle w:val="2"/>
        <w:rPr>
          <w:rFonts w:hint="eastAsia" w:ascii="宋体" w:hAnsi="宋体" w:eastAsia="宋体" w:cs="宋体"/>
        </w:rPr>
      </w:pPr>
      <w:bookmarkStart w:id="12" w:name="_Toc2224"/>
      <w:r>
        <w:rPr>
          <w:rFonts w:hint="eastAsia" w:ascii="宋体" w:hAnsi="宋体" w:eastAsia="宋体" w:cs="宋体"/>
        </w:rPr>
        <w:t>第四部分 用户需求书（采购内容及要求）</w:t>
      </w:r>
      <w:bookmarkEnd w:id="12"/>
    </w:p>
    <w:p w14:paraId="6CADFBC5">
      <w:pP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br w:type="page"/>
      </w:r>
    </w:p>
    <w:p w14:paraId="426DDAEE">
      <w:pPr>
        <w:snapToGrid w:val="0"/>
        <w:spacing w:beforeLines="100" w:after="0" w:line="360" w:lineRule="auto"/>
        <w:jc w:val="center"/>
        <w:outlineLvl w:val="9"/>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安康市中心医院体外循环机等医疗设备采购项目</w:t>
      </w:r>
    </w:p>
    <w:p w14:paraId="1705782D">
      <w:pPr>
        <w:snapToGrid w:val="0"/>
        <w:spacing w:beforeLines="100" w:after="0" w:line="360" w:lineRule="auto"/>
        <w:jc w:val="both"/>
        <w:outlineLvl w:val="9"/>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一、采购清单</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562"/>
        <w:gridCol w:w="823"/>
        <w:gridCol w:w="1133"/>
        <w:gridCol w:w="1119"/>
        <w:gridCol w:w="1120"/>
        <w:gridCol w:w="1120"/>
      </w:tblGrid>
      <w:tr w14:paraId="57B2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vAlign w:val="center"/>
          </w:tcPr>
          <w:p w14:paraId="1A3408B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13" w:type="pct"/>
            <w:vAlign w:val="center"/>
          </w:tcPr>
          <w:p w14:paraId="0CE548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名称</w:t>
            </w:r>
          </w:p>
        </w:tc>
        <w:tc>
          <w:tcPr>
            <w:tcW w:w="486" w:type="pct"/>
            <w:vAlign w:val="center"/>
          </w:tcPr>
          <w:p w14:paraId="6536317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w:t>
            </w:r>
          </w:p>
        </w:tc>
        <w:tc>
          <w:tcPr>
            <w:tcW w:w="669" w:type="pct"/>
            <w:vAlign w:val="center"/>
          </w:tcPr>
          <w:p w14:paraId="5C81CEF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661" w:type="pct"/>
            <w:vAlign w:val="center"/>
          </w:tcPr>
          <w:p w14:paraId="5082B00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预算</w:t>
            </w:r>
          </w:p>
          <w:p w14:paraId="52B5138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金额</w:t>
            </w:r>
          </w:p>
          <w:p w14:paraId="632FAD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c>
          <w:tcPr>
            <w:tcW w:w="661" w:type="pct"/>
            <w:vAlign w:val="center"/>
          </w:tcPr>
          <w:p w14:paraId="24E790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最高</w:t>
            </w:r>
          </w:p>
          <w:p w14:paraId="2264D2D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限价</w:t>
            </w:r>
          </w:p>
          <w:p w14:paraId="28E59B8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c>
          <w:tcPr>
            <w:tcW w:w="1120" w:type="dxa"/>
            <w:vAlign w:val="center"/>
          </w:tcPr>
          <w:p w14:paraId="43F380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r>
      <w:tr w14:paraId="7A80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vAlign w:val="center"/>
          </w:tcPr>
          <w:p w14:paraId="4FD06A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513" w:type="pct"/>
            <w:vAlign w:val="center"/>
          </w:tcPr>
          <w:p w14:paraId="4C3AAFD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负压辅助静脉引流控制器</w:t>
            </w:r>
          </w:p>
        </w:tc>
        <w:tc>
          <w:tcPr>
            <w:tcW w:w="486" w:type="pct"/>
            <w:vAlign w:val="center"/>
          </w:tcPr>
          <w:p w14:paraId="2221DF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台</w:t>
            </w:r>
          </w:p>
        </w:tc>
        <w:tc>
          <w:tcPr>
            <w:tcW w:w="669" w:type="pct"/>
            <w:vAlign w:val="center"/>
          </w:tcPr>
          <w:p w14:paraId="18740B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119" w:type="dxa"/>
            <w:vAlign w:val="center"/>
          </w:tcPr>
          <w:p w14:paraId="4C893FA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w:t>
            </w:r>
          </w:p>
        </w:tc>
        <w:tc>
          <w:tcPr>
            <w:tcW w:w="1120" w:type="dxa"/>
            <w:vAlign w:val="center"/>
          </w:tcPr>
          <w:p w14:paraId="763107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w:t>
            </w:r>
          </w:p>
        </w:tc>
        <w:tc>
          <w:tcPr>
            <w:tcW w:w="1120" w:type="dxa"/>
            <w:vAlign w:val="center"/>
          </w:tcPr>
          <w:p w14:paraId="0DBD2FA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p>
        </w:tc>
      </w:tr>
      <w:tr w14:paraId="5D55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vAlign w:val="center"/>
          </w:tcPr>
          <w:p w14:paraId="2E23F29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513" w:type="pct"/>
            <w:vAlign w:val="center"/>
          </w:tcPr>
          <w:p w14:paraId="6A2A84C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激活全血凝固时间测试仪（ACT）</w:t>
            </w:r>
          </w:p>
        </w:tc>
        <w:tc>
          <w:tcPr>
            <w:tcW w:w="486" w:type="pct"/>
            <w:vAlign w:val="center"/>
          </w:tcPr>
          <w:p w14:paraId="1923A42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台</w:t>
            </w:r>
          </w:p>
        </w:tc>
        <w:tc>
          <w:tcPr>
            <w:tcW w:w="669" w:type="pct"/>
            <w:vAlign w:val="center"/>
          </w:tcPr>
          <w:p w14:paraId="13E525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119" w:type="dxa"/>
            <w:vAlign w:val="center"/>
          </w:tcPr>
          <w:p w14:paraId="75AF267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120" w:type="dxa"/>
            <w:vAlign w:val="center"/>
          </w:tcPr>
          <w:p w14:paraId="4AC523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120" w:type="dxa"/>
            <w:vAlign w:val="center"/>
          </w:tcPr>
          <w:p w14:paraId="251AC96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p>
        </w:tc>
      </w:tr>
      <w:tr w14:paraId="2B60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vAlign w:val="center"/>
          </w:tcPr>
          <w:p w14:paraId="3015BDF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513" w:type="pct"/>
            <w:vAlign w:val="center"/>
          </w:tcPr>
          <w:p w14:paraId="15922EE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人工心肺机（体外循环机）</w:t>
            </w:r>
          </w:p>
        </w:tc>
        <w:tc>
          <w:tcPr>
            <w:tcW w:w="486" w:type="pct"/>
            <w:vAlign w:val="center"/>
          </w:tcPr>
          <w:p w14:paraId="74B965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台</w:t>
            </w:r>
          </w:p>
        </w:tc>
        <w:tc>
          <w:tcPr>
            <w:tcW w:w="669" w:type="pct"/>
            <w:vAlign w:val="center"/>
          </w:tcPr>
          <w:p w14:paraId="5F15EB0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119" w:type="dxa"/>
            <w:vAlign w:val="center"/>
          </w:tcPr>
          <w:p w14:paraId="0BF80EA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290</w:t>
            </w:r>
          </w:p>
        </w:tc>
        <w:tc>
          <w:tcPr>
            <w:tcW w:w="1120" w:type="dxa"/>
            <w:vAlign w:val="center"/>
          </w:tcPr>
          <w:p w14:paraId="1AF67874">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290</w:t>
            </w:r>
          </w:p>
        </w:tc>
        <w:tc>
          <w:tcPr>
            <w:tcW w:w="1120" w:type="dxa"/>
            <w:vAlign w:val="center"/>
          </w:tcPr>
          <w:p w14:paraId="3BDCC4A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允许进口</w:t>
            </w:r>
          </w:p>
          <w:p w14:paraId="2857D02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核心产品</w:t>
            </w:r>
          </w:p>
        </w:tc>
      </w:tr>
      <w:tr w14:paraId="613F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vAlign w:val="center"/>
          </w:tcPr>
          <w:p w14:paraId="0B6C583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1513" w:type="pct"/>
            <w:vAlign w:val="center"/>
          </w:tcPr>
          <w:p w14:paraId="000834C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血气分析仪</w:t>
            </w:r>
          </w:p>
        </w:tc>
        <w:tc>
          <w:tcPr>
            <w:tcW w:w="486" w:type="pct"/>
            <w:vAlign w:val="center"/>
          </w:tcPr>
          <w:p w14:paraId="29F5EA4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台</w:t>
            </w:r>
          </w:p>
        </w:tc>
        <w:tc>
          <w:tcPr>
            <w:tcW w:w="669" w:type="pct"/>
            <w:vAlign w:val="center"/>
          </w:tcPr>
          <w:p w14:paraId="785DFEB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119" w:type="dxa"/>
            <w:vAlign w:val="center"/>
          </w:tcPr>
          <w:p w14:paraId="209AB1E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1120" w:type="dxa"/>
            <w:vAlign w:val="center"/>
          </w:tcPr>
          <w:p w14:paraId="702AB25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1120" w:type="dxa"/>
            <w:vAlign w:val="center"/>
          </w:tcPr>
          <w:p w14:paraId="6B1D9E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p>
        </w:tc>
      </w:tr>
      <w:tr w14:paraId="21AC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47" w:type="pct"/>
            <w:vAlign w:val="center"/>
          </w:tcPr>
          <w:p w14:paraId="4B240E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1513" w:type="pct"/>
            <w:vAlign w:val="center"/>
          </w:tcPr>
          <w:p w14:paraId="6540D30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自体血液回收机</w:t>
            </w:r>
          </w:p>
        </w:tc>
        <w:tc>
          <w:tcPr>
            <w:tcW w:w="486" w:type="pct"/>
            <w:vAlign w:val="center"/>
          </w:tcPr>
          <w:p w14:paraId="4402E87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台</w:t>
            </w:r>
          </w:p>
        </w:tc>
        <w:tc>
          <w:tcPr>
            <w:tcW w:w="669" w:type="pct"/>
            <w:vAlign w:val="center"/>
          </w:tcPr>
          <w:p w14:paraId="4FFACCC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119" w:type="dxa"/>
            <w:vAlign w:val="center"/>
          </w:tcPr>
          <w:p w14:paraId="5C75F9E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40</w:t>
            </w:r>
          </w:p>
        </w:tc>
        <w:tc>
          <w:tcPr>
            <w:tcW w:w="1120" w:type="dxa"/>
            <w:vAlign w:val="center"/>
          </w:tcPr>
          <w:p w14:paraId="404F0CA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39</w:t>
            </w:r>
          </w:p>
        </w:tc>
        <w:tc>
          <w:tcPr>
            <w:tcW w:w="1120" w:type="dxa"/>
            <w:vAlign w:val="center"/>
          </w:tcPr>
          <w:p w14:paraId="545DBFF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允许进口</w:t>
            </w:r>
          </w:p>
        </w:tc>
      </w:tr>
      <w:tr w14:paraId="1639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15" w:type="pct"/>
            <w:gridSpan w:val="4"/>
            <w:vAlign w:val="center"/>
          </w:tcPr>
          <w:p w14:paraId="7DC94539">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合计</w:t>
            </w:r>
          </w:p>
        </w:tc>
        <w:tc>
          <w:tcPr>
            <w:tcW w:w="1119" w:type="dxa"/>
            <w:vAlign w:val="center"/>
          </w:tcPr>
          <w:p w14:paraId="67E5D412">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369</w:t>
            </w:r>
          </w:p>
        </w:tc>
        <w:tc>
          <w:tcPr>
            <w:tcW w:w="1120" w:type="dxa"/>
            <w:vAlign w:val="center"/>
          </w:tcPr>
          <w:p w14:paraId="41DE58A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359</w:t>
            </w:r>
          </w:p>
        </w:tc>
        <w:tc>
          <w:tcPr>
            <w:tcW w:w="661" w:type="pct"/>
            <w:vAlign w:val="center"/>
          </w:tcPr>
          <w:p w14:paraId="744C78A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000000"/>
                <w:sz w:val="24"/>
                <w:szCs w:val="24"/>
                <w:highlight w:val="none"/>
                <w:lang w:val="en-US" w:eastAsia="zh-CN"/>
              </w:rPr>
            </w:pPr>
          </w:p>
        </w:tc>
      </w:tr>
    </w:tbl>
    <w:p w14:paraId="145BBC32">
      <w:pPr>
        <w:snapToGrid w:val="0"/>
        <w:spacing w:beforeLines="100" w:after="0" w:line="360" w:lineRule="auto"/>
        <w:jc w:val="both"/>
        <w:outlineLvl w:val="9"/>
        <w:rPr>
          <w:rFonts w:hint="eastAsia" w:ascii="仿宋" w:hAnsi="仿宋" w:eastAsia="仿宋" w:cs="仿宋"/>
          <w:b/>
          <w:bCs/>
          <w:color w:val="auto"/>
          <w:kern w:val="2"/>
          <w:sz w:val="32"/>
          <w:szCs w:val="32"/>
          <w:highlight w:val="none"/>
          <w:lang w:val="en-US" w:eastAsia="zh-CN" w:bidi="ar-SA"/>
        </w:rPr>
      </w:pPr>
    </w:p>
    <w:p w14:paraId="32355F75">
      <w:pPr>
        <w:snapToGrid w:val="0"/>
        <w:spacing w:beforeLines="100" w:after="0" w:line="360" w:lineRule="auto"/>
        <w:jc w:val="both"/>
        <w:outlineLvl w:val="9"/>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二、技术参数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14:paraId="0D92C90B">
        <w:tblPrEx>
          <w:tblCellMar>
            <w:top w:w="0" w:type="dxa"/>
            <w:left w:w="108" w:type="dxa"/>
            <w:bottom w:w="0" w:type="dxa"/>
            <w:right w:w="108" w:type="dxa"/>
          </w:tblCellMar>
        </w:tblPrEx>
        <w:trPr>
          <w:trHeight w:val="567" w:hRule="atLeast"/>
        </w:trPr>
        <w:tc>
          <w:tcPr>
            <w:tcW w:w="8522" w:type="dxa"/>
            <w:vAlign w:val="center"/>
          </w:tcPr>
          <w:p w14:paraId="6AE1E32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b/>
                <w:bCs/>
                <w:color w:val="000000"/>
                <w:sz w:val="24"/>
                <w:szCs w:val="24"/>
                <w:u w:val="none"/>
                <w:lang w:val="en-US" w:eastAsia="zh-CN"/>
              </w:rPr>
              <w:t>一、负压辅助静脉引流控制器 技术参数</w:t>
            </w:r>
          </w:p>
        </w:tc>
      </w:tr>
      <w:tr w14:paraId="075E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00C948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1.适用范围：该产品适用于成人、儿童体外循环心脏直视手术中的负压辅助静脉引流。</w:t>
            </w:r>
          </w:p>
        </w:tc>
      </w:tr>
      <w:tr w14:paraId="2B06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4F2735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2.控制器上双模式控制，OFF模式：无引流，ON模式：预设水平的引流。</w:t>
            </w:r>
          </w:p>
        </w:tc>
      </w:tr>
      <w:tr w14:paraId="5052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47876C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3.在OFF模式下，可以立刻中断负压。</w:t>
            </w:r>
          </w:p>
        </w:tc>
      </w:tr>
      <w:tr w14:paraId="47D5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A02118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4.负压表显示范围0～-120mmHg，无需校准，表盘有KPa和mmHg两种刻度，适用于不同的适用场合，无需单位换算。</w:t>
            </w:r>
          </w:p>
        </w:tc>
      </w:tr>
      <w:tr w14:paraId="5CB4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AAA492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5.负压调节范围：为0～-100mmHg。</w:t>
            </w:r>
          </w:p>
        </w:tc>
      </w:tr>
      <w:tr w14:paraId="7205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A88F49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6.负压源压力范围-300～-600mmHg，最低气流量11L/min。</w:t>
            </w:r>
          </w:p>
        </w:tc>
      </w:tr>
      <w:tr w14:paraId="5BA5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750F29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7.负压调节精度：±5mmHg。</w:t>
            </w:r>
          </w:p>
        </w:tc>
      </w:tr>
      <w:tr w14:paraId="0B47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F5A345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★8.仪器整合负压、正压安全阀于一体，可在负压超过设定安全阀值或产生正压时，进行快速泄压。</w:t>
            </w:r>
          </w:p>
        </w:tc>
      </w:tr>
      <w:tr w14:paraId="0759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8285A0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(1)负压安全阀负压释放阀值：-100±10mmHg；</w:t>
            </w:r>
          </w:p>
        </w:tc>
      </w:tr>
      <w:tr w14:paraId="0AFE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ECA2BF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(2)正压安全阀压力释放阀值：3±2mmHg；</w:t>
            </w:r>
          </w:p>
        </w:tc>
      </w:tr>
      <w:tr w14:paraId="72C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vAlign w:val="center"/>
          </w:tcPr>
          <w:p w14:paraId="59B0131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配套管路（负压辅助静脉引流控制器）为一次性使用无菌耗材，采用环氧乙烷灭菌，灭菌有效期为两年。配套管路主要连接着负压辅助静脉引流控制器（VAVD）与密闭的硬壳静脉贮血器，能隔离湿气和液体，以防止其进入主机或负压源。材料为聚丙烯(PP)和聚氯乙烯(PVC)，气液分离瓶可直观地显示回路中的冷凝水。</w:t>
            </w:r>
          </w:p>
        </w:tc>
      </w:tr>
      <w:tr w14:paraId="79FD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D4C0CB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b/>
                <w:bCs/>
                <w:color w:val="000000"/>
                <w:sz w:val="24"/>
                <w:szCs w:val="24"/>
                <w:u w:val="none"/>
                <w:lang w:val="en-US" w:eastAsia="zh-CN"/>
              </w:rPr>
              <w:t>二、全血凝固时间（ACT）检测仪 技术参数</w:t>
            </w:r>
          </w:p>
        </w:tc>
      </w:tr>
      <w:tr w14:paraId="55B7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90C9A6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1.</w:t>
            </w:r>
            <w:r>
              <w:rPr>
                <w:rFonts w:hint="eastAsia" w:ascii="仿宋" w:hAnsi="仿宋" w:eastAsia="仿宋" w:cs="仿宋"/>
                <w:color w:val="000000"/>
                <w:sz w:val="24"/>
                <w:szCs w:val="24"/>
                <w:u w:val="none"/>
                <w:lang w:val="en-US" w:eastAsia="zh-CN"/>
              </w:rPr>
              <w:t>用于肝素化医疗操作，及时提供准确的ACT数值。</w:t>
            </w:r>
          </w:p>
        </w:tc>
      </w:tr>
      <w:tr w14:paraId="1666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A6B916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2.</w:t>
            </w:r>
            <w:r>
              <w:rPr>
                <w:rFonts w:hint="eastAsia" w:ascii="仿宋" w:hAnsi="仿宋" w:eastAsia="仿宋" w:cs="仿宋"/>
                <w:color w:val="000000"/>
                <w:sz w:val="24"/>
                <w:szCs w:val="24"/>
                <w:u w:val="none"/>
                <w:lang w:val="en-US" w:eastAsia="zh-CN"/>
              </w:rPr>
              <w:t>经典试管法、实时的ACT监测、操作简便、血液样本离体后直接注入试管。</w:t>
            </w:r>
          </w:p>
        </w:tc>
      </w:tr>
      <w:tr w14:paraId="1D89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819D3C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w:t>
            </w:r>
            <w:r>
              <w:rPr>
                <w:rFonts w:hint="eastAsia" w:ascii="仿宋" w:hAnsi="仿宋" w:eastAsia="仿宋" w:cs="仿宋"/>
                <w:color w:val="000000"/>
                <w:kern w:val="2"/>
                <w:sz w:val="24"/>
                <w:szCs w:val="24"/>
                <w:u w:val="none"/>
                <w:lang w:val="en-US" w:eastAsia="zh-CN" w:bidi="ar-SA"/>
              </w:rPr>
              <w:t>3.</w:t>
            </w:r>
            <w:r>
              <w:rPr>
                <w:rFonts w:hint="eastAsia" w:ascii="仿宋" w:hAnsi="仿宋" w:eastAsia="仿宋" w:cs="仿宋"/>
                <w:color w:val="000000"/>
                <w:sz w:val="24"/>
                <w:szCs w:val="24"/>
                <w:u w:val="none"/>
                <w:lang w:val="en-US" w:eastAsia="zh-CN"/>
              </w:rPr>
              <w:t>测试精度：准确性≤±10s；稳定性R≤20%；重复性CV≤20%。</w:t>
            </w:r>
          </w:p>
        </w:tc>
      </w:tr>
      <w:tr w14:paraId="58D1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9EE246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4.</w:t>
            </w:r>
            <w:r>
              <w:rPr>
                <w:rFonts w:hint="eastAsia" w:ascii="仿宋" w:hAnsi="仿宋" w:eastAsia="仿宋" w:cs="仿宋"/>
                <w:color w:val="000000"/>
                <w:sz w:val="24"/>
                <w:szCs w:val="24"/>
                <w:u w:val="none"/>
                <w:lang w:val="en-US" w:eastAsia="zh-CN"/>
              </w:rPr>
              <w:t>测量范围（秒）：0-2000秒。</w:t>
            </w:r>
          </w:p>
        </w:tc>
      </w:tr>
      <w:tr w14:paraId="40A0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2CCCA8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5.</w:t>
            </w:r>
            <w:r>
              <w:rPr>
                <w:rFonts w:hint="eastAsia" w:ascii="仿宋" w:hAnsi="仿宋" w:eastAsia="仿宋" w:cs="仿宋"/>
                <w:color w:val="000000"/>
                <w:sz w:val="24"/>
                <w:szCs w:val="24"/>
                <w:u w:val="none"/>
                <w:lang w:val="en-US" w:eastAsia="zh-CN"/>
              </w:rPr>
              <w:t>恒温温度（℃）：37.0℃±1℃。</w:t>
            </w:r>
          </w:p>
        </w:tc>
      </w:tr>
      <w:tr w14:paraId="7D70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37D817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6.</w:t>
            </w:r>
            <w:r>
              <w:rPr>
                <w:rFonts w:hint="eastAsia" w:ascii="仿宋" w:hAnsi="仿宋" w:eastAsia="仿宋" w:cs="仿宋"/>
                <w:color w:val="000000"/>
                <w:sz w:val="24"/>
                <w:szCs w:val="24"/>
                <w:u w:val="none"/>
                <w:lang w:val="en-US" w:eastAsia="zh-CN"/>
              </w:rPr>
              <w:t>电源电压：交流220V。</w:t>
            </w:r>
          </w:p>
        </w:tc>
      </w:tr>
      <w:tr w14:paraId="1BC8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DDDDC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7.</w:t>
            </w:r>
            <w:r>
              <w:rPr>
                <w:rFonts w:hint="eastAsia" w:ascii="仿宋" w:hAnsi="仿宋" w:eastAsia="仿宋" w:cs="仿宋"/>
                <w:color w:val="000000"/>
                <w:sz w:val="24"/>
                <w:szCs w:val="24"/>
                <w:u w:val="none"/>
                <w:lang w:val="en-US" w:eastAsia="zh-CN"/>
              </w:rPr>
              <w:t>采血量：≥2ml。</w:t>
            </w:r>
          </w:p>
        </w:tc>
      </w:tr>
      <w:tr w14:paraId="1054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2EB79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8.</w:t>
            </w:r>
            <w:r>
              <w:rPr>
                <w:rFonts w:hint="eastAsia" w:ascii="仿宋" w:hAnsi="仿宋" w:eastAsia="仿宋" w:cs="仿宋"/>
                <w:color w:val="000000"/>
                <w:sz w:val="24"/>
                <w:szCs w:val="24"/>
                <w:u w:val="none"/>
                <w:lang w:val="en-US" w:eastAsia="zh-CN"/>
              </w:rPr>
              <w:t>触摸按键。</w:t>
            </w:r>
          </w:p>
        </w:tc>
      </w:tr>
      <w:tr w14:paraId="7FED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1DF28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9.</w:t>
            </w:r>
            <w:r>
              <w:rPr>
                <w:rFonts w:hint="eastAsia" w:ascii="仿宋" w:hAnsi="仿宋" w:eastAsia="仿宋" w:cs="仿宋"/>
                <w:color w:val="000000"/>
                <w:sz w:val="24"/>
                <w:szCs w:val="24"/>
                <w:u w:val="none"/>
                <w:lang w:val="en-US" w:eastAsia="zh-CN"/>
              </w:rPr>
              <w:t>检测数据的存储及打印。</w:t>
            </w:r>
          </w:p>
        </w:tc>
      </w:tr>
      <w:tr w14:paraId="7AB7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1A1DC6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10.</w:t>
            </w:r>
            <w:r>
              <w:rPr>
                <w:rFonts w:hint="eastAsia" w:ascii="仿宋" w:hAnsi="仿宋" w:eastAsia="仿宋" w:cs="仿宋"/>
                <w:color w:val="000000"/>
                <w:sz w:val="24"/>
                <w:szCs w:val="24"/>
                <w:u w:val="none"/>
                <w:lang w:val="en-US" w:eastAsia="zh-CN"/>
              </w:rPr>
              <w:t>测试仪器启动后等待插入试管的时间60秒±1秒。</w:t>
            </w:r>
          </w:p>
        </w:tc>
      </w:tr>
      <w:tr w14:paraId="0953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4E46E8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11.</w:t>
            </w:r>
            <w:r>
              <w:rPr>
                <w:rFonts w:hint="eastAsia" w:ascii="仿宋" w:hAnsi="仿宋" w:eastAsia="仿宋" w:cs="仿宋"/>
                <w:color w:val="000000"/>
                <w:sz w:val="24"/>
                <w:szCs w:val="24"/>
                <w:u w:val="none"/>
                <w:lang w:val="en-US" w:eastAsia="zh-CN"/>
              </w:rPr>
              <w:t>测试管旋转一圈的时间为60秒±1秒。</w:t>
            </w:r>
          </w:p>
        </w:tc>
      </w:tr>
      <w:tr w14:paraId="706E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461D1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kern w:val="2"/>
                <w:sz w:val="24"/>
                <w:szCs w:val="24"/>
                <w:u w:val="none"/>
                <w:lang w:val="en-US" w:eastAsia="zh-CN" w:bidi="ar-SA"/>
              </w:rPr>
              <w:t>12.</w:t>
            </w:r>
            <w:r>
              <w:rPr>
                <w:rFonts w:hint="eastAsia" w:ascii="仿宋" w:hAnsi="仿宋" w:eastAsia="仿宋" w:cs="仿宋"/>
                <w:color w:val="000000"/>
                <w:sz w:val="24"/>
                <w:szCs w:val="24"/>
                <w:u w:val="none"/>
                <w:lang w:val="en-US" w:eastAsia="zh-CN"/>
              </w:rPr>
              <w:t>测试管内血样凝固时，测试管停止转动同时警鸣器讯响。</w:t>
            </w:r>
          </w:p>
        </w:tc>
      </w:tr>
      <w:tr w14:paraId="4181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5E8CAB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13.所投设备配套的一次性使用医用耗材（含试剂）为开放式，可选择使用非同一品牌的医用耗材（含试剂），提供书面承诺及清单</w:t>
            </w:r>
          </w:p>
        </w:tc>
      </w:tr>
      <w:tr w14:paraId="0667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F0BDED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14.所投设备配套的一次性使用医用耗材（含试剂），具备陕西省采购平台挂网指导价，并提供最低报价（不可单独收费的，不得超过对应诊疗项目收费标准的40%）</w:t>
            </w:r>
          </w:p>
        </w:tc>
      </w:tr>
      <w:tr w14:paraId="5801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30889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000000"/>
                <w:kern w:val="2"/>
                <w:sz w:val="24"/>
                <w:szCs w:val="24"/>
                <w:u w:val="none"/>
                <w:lang w:val="en-US" w:eastAsia="zh-CN" w:bidi="ar-SA"/>
              </w:rPr>
            </w:pPr>
            <w:r>
              <w:rPr>
                <w:rFonts w:hint="eastAsia" w:ascii="仿宋" w:hAnsi="仿宋" w:eastAsia="仿宋" w:cs="仿宋"/>
                <w:color w:val="000000"/>
                <w:kern w:val="2"/>
                <w:sz w:val="24"/>
                <w:szCs w:val="24"/>
                <w:u w:val="none"/>
                <w:lang w:val="en-US" w:eastAsia="zh-CN" w:bidi="ar-SA"/>
              </w:rPr>
              <w:t>15.按需提供与设备价值相同的一次性使用医用耗材（含试剂）</w:t>
            </w:r>
          </w:p>
        </w:tc>
      </w:tr>
      <w:tr w14:paraId="0240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3441E4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b/>
                <w:bCs/>
                <w:color w:val="000000"/>
                <w:sz w:val="24"/>
                <w:szCs w:val="24"/>
                <w:u w:val="none"/>
                <w:lang w:val="en-US" w:eastAsia="zh-CN"/>
              </w:rPr>
              <w:t>三、人工心肺机系统 技术参数</w:t>
            </w:r>
          </w:p>
        </w:tc>
      </w:tr>
      <w:tr w14:paraId="1BEC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6B1DC1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default" w:ascii="仿宋" w:hAnsi="仿宋" w:eastAsia="仿宋" w:cs="仿宋"/>
                <w:b/>
                <w:bCs/>
                <w:color w:val="000000"/>
                <w:sz w:val="24"/>
                <w:szCs w:val="24"/>
                <w:u w:val="none"/>
                <w:lang w:val="en-US" w:eastAsia="zh-CN"/>
              </w:rPr>
            </w:pPr>
            <w:r>
              <w:rPr>
                <w:rFonts w:hint="eastAsia" w:ascii="仿宋" w:hAnsi="仿宋" w:eastAsia="仿宋" w:cs="仿宋"/>
                <w:b/>
                <w:bCs/>
                <w:color w:val="000000"/>
                <w:sz w:val="24"/>
                <w:szCs w:val="24"/>
                <w:u w:val="none"/>
                <w:lang w:val="en-US" w:eastAsia="zh-CN"/>
              </w:rPr>
              <w:t>★提供“进”字号医疗器械注册证</w:t>
            </w:r>
          </w:p>
        </w:tc>
      </w:tr>
      <w:tr w14:paraId="5F71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C9261E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1、体外循环机底座：</w:t>
            </w:r>
          </w:p>
        </w:tc>
      </w:tr>
      <w:tr w14:paraId="4D9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7BD1CF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1.1移动式支架可选，具有可移动的桅杆。</w:t>
            </w:r>
          </w:p>
        </w:tc>
      </w:tr>
      <w:tr w14:paraId="32CF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6060A7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1.2各泵头之间可任意交换位置。</w:t>
            </w:r>
          </w:p>
        </w:tc>
      </w:tr>
      <w:tr w14:paraId="6AC2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41D514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1.3具有后备电源UPS，可供机器工作≥90分钟，并能根据机器的负荷状态显示剩余工作时间。</w:t>
            </w:r>
          </w:p>
        </w:tc>
      </w:tr>
      <w:tr w14:paraId="3DC5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77BF65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1.4标配≥3个手摇柄，2个单联手摇柄，1个双联手摇柄。</w:t>
            </w:r>
          </w:p>
        </w:tc>
      </w:tr>
      <w:tr w14:paraId="3E95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CC4F74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1.5具备电池容量自动测定功能，可以准确了解电池续航水平。</w:t>
            </w:r>
          </w:p>
        </w:tc>
      </w:tr>
      <w:tr w14:paraId="0FE4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B98AF4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1.6采用CAN-BUS模块化设计可以缩短开机时间（≤10秒），提高系统稳定性，即使使用过程中其中一个模块意外故障，也不会影响到整机运行，保证手术安全。</w:t>
            </w:r>
          </w:p>
        </w:tc>
      </w:tr>
      <w:tr w14:paraId="25B5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AC1F97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2、操作系统：</w:t>
            </w:r>
          </w:p>
        </w:tc>
      </w:tr>
      <w:tr w14:paraId="20D2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8CF7B3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2.1具备全中文操作系统。</w:t>
            </w:r>
          </w:p>
        </w:tc>
      </w:tr>
      <w:tr w14:paraId="55BE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58DE51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2.2具备智能辅助系统，内建多种体表面积计算公式，可辅助计算病人体表面积。</w:t>
            </w:r>
          </w:p>
        </w:tc>
      </w:tr>
      <w:tr w14:paraId="3256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E9A379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3、血泵部分：</w:t>
            </w:r>
          </w:p>
        </w:tc>
      </w:tr>
      <w:tr w14:paraId="3866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2D1CD3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★3.1具备150单头泵≥3个、85双头泵≥1个</w:t>
            </w:r>
          </w:p>
        </w:tc>
      </w:tr>
      <w:tr w14:paraId="4B08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0DB06B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3.2单头泵、双头泵均采用直轴驱动，无传动皮带，运转声音小，免维护。</w:t>
            </w:r>
          </w:p>
        </w:tc>
      </w:tr>
      <w:tr w14:paraId="3E7B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3B5615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3.3单头泵、双头泵均采用马蹄形泵头：可使泵管管道压力相对平缓，减少对红细胞的破坏。</w:t>
            </w:r>
          </w:p>
        </w:tc>
      </w:tr>
      <w:tr w14:paraId="0790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053F5B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3.4可旋转泵头：单泵头可在180°范围随意旋转、定位，而且双泵头可分别单独在240°范围随意旋转定位；缩短管道长度，减少预充量。</w:t>
            </w:r>
          </w:p>
        </w:tc>
      </w:tr>
      <w:tr w14:paraId="5062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ED97E2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3.5具备开盖保护功能：泵头盖开启后即保护性停泵，但同时具备开盖保护忽略功能，方便了灌注师在预充时的排气操作。</w:t>
            </w:r>
          </w:p>
        </w:tc>
      </w:tr>
      <w:tr w14:paraId="79C6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F1BAC9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3.6泵头控制模式与运转状况可即时显示在泵头液晶显示屏上。</w:t>
            </w:r>
          </w:p>
        </w:tc>
      </w:tr>
      <w:tr w14:paraId="3F12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30A01E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3.7旋转方向：可顺时针、逆时针随时转换。</w:t>
            </w:r>
          </w:p>
        </w:tc>
      </w:tr>
      <w:tr w14:paraId="1500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4969E8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3.8操作性能：a、转速范围：0-250转/分钟；b、转速精度：≤1RPM；c、最大流量：10LPM（1/2”泵管）；</w:t>
            </w:r>
          </w:p>
        </w:tc>
      </w:tr>
      <w:tr w14:paraId="79D3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D506B5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3.9泵头旋钮：编码器旋钮，无机械终点，开机无需归零，即可使用；具有粗调和微调双速调节功能。</w:t>
            </w:r>
          </w:p>
        </w:tc>
      </w:tr>
      <w:tr w14:paraId="413D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2B8BC7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3.10泵头机械精度：a.泵头两滚柱中点误差≤0.03mm，上下点同步误差≤0.015mm（转子摆幅）；b.泵头滚柱径向跳动≤0.015mm(阻塞）；c.泵头中心轴与泵体内壁同轴度≤0.03mm（泵头跑道）。</w:t>
            </w:r>
          </w:p>
        </w:tc>
      </w:tr>
      <w:tr w14:paraId="7784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24471D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3.11任意两个泵，均可以设置主泵/从泵的灌注关系，并可调节主泵和从泵的转速比例；具备停止关联泵功能，主泵停泵可关联灌注泵停泵；</w:t>
            </w:r>
          </w:p>
        </w:tc>
      </w:tr>
      <w:tr w14:paraId="560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92153D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3.12泵头具备反转报警功能、转子压紧自锁功能、开机自检和错误诊断功能。</w:t>
            </w:r>
          </w:p>
        </w:tc>
      </w:tr>
      <w:tr w14:paraId="710D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CA9234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3.13泵头可设置搏动灌注功能，并可无级调节搏动频率、搏动流量、搏动宽度比。</w:t>
            </w:r>
          </w:p>
        </w:tc>
      </w:tr>
      <w:tr w14:paraId="5614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A573C7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3.14泵头显示屏可以显示泵头的受控状态、液平面、压力、心肌停跳液等检测。</w:t>
            </w:r>
          </w:p>
        </w:tc>
      </w:tr>
      <w:tr w14:paraId="7FFB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510E96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电子监测组件：电子监测组件呈模块化插件式</w:t>
            </w:r>
          </w:p>
        </w:tc>
      </w:tr>
      <w:tr w14:paraId="3BEA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4E2F44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5、压力监测</w:t>
            </w:r>
          </w:p>
        </w:tc>
      </w:tr>
      <w:tr w14:paraId="461E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F957AC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5.1可监测≥2导以上的压力。</w:t>
            </w:r>
          </w:p>
        </w:tc>
      </w:tr>
      <w:tr w14:paraId="632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A8F083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5.2每导压力监测均可设置警告阈值和停泵阈值。</w:t>
            </w:r>
          </w:p>
        </w:tc>
      </w:tr>
      <w:tr w14:paraId="230D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EFBF32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5.3压力超过设置阈值，可报警并自动控制将低转速或停泵</w:t>
            </w:r>
          </w:p>
        </w:tc>
      </w:tr>
      <w:tr w14:paraId="1310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94D7E3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5.4规格要求：</w:t>
            </w:r>
          </w:p>
        </w:tc>
      </w:tr>
      <w:tr w14:paraId="2FA5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86A5F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5.4.1.独立模块式设计，可增加、更换模块;</w:t>
            </w:r>
          </w:p>
        </w:tc>
      </w:tr>
      <w:tr w14:paraId="072F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B0440A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5.4.2.监测范围（mmHg）：-200—+800；</w:t>
            </w:r>
          </w:p>
        </w:tc>
      </w:tr>
      <w:tr w14:paraId="4FDE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12AE35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5.4.3.监测精度（mmHg）：±5；</w:t>
            </w:r>
          </w:p>
        </w:tc>
      </w:tr>
      <w:tr w14:paraId="695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93E600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5.4.4.控制泵反映时间≤1秒。</w:t>
            </w:r>
          </w:p>
        </w:tc>
      </w:tr>
      <w:tr w14:paraId="426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73F5D0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6、心肌保护液灌注控制：</w:t>
            </w:r>
          </w:p>
        </w:tc>
      </w:tr>
      <w:tr w14:paraId="407E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03A0F3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★6.1具有自己独立的压力控制和气泡控制及时间监测，可选择≥5种模式：容量加；容量减；时间加；时间减以及连续等。</w:t>
            </w:r>
          </w:p>
        </w:tc>
      </w:tr>
      <w:tr w14:paraId="4006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433C9A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7.时间监测：具备≥3组时间监测组件，并能分别累计不同类型计时的所耗的时间。每个时间通道可单独开始暂停停止，可由小时/分到分/秒转换。</w:t>
            </w:r>
          </w:p>
        </w:tc>
      </w:tr>
      <w:tr w14:paraId="3D5D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709A5D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8.温度监测：具备≥4导温度检测，并能设置温度的上限和下限，当温度超过设定范围时立刻报警，以提醒操作者作相应的处理。</w:t>
            </w:r>
          </w:p>
        </w:tc>
      </w:tr>
      <w:tr w14:paraId="1A34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A8C9C3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8.1监测范围：0℃-50℃</w:t>
            </w:r>
          </w:p>
        </w:tc>
      </w:tr>
      <w:tr w14:paraId="7849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FB0977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8.2监测精度：0.0℃到25.0℃±0.2℃、25.0℃到45.0℃±0.1℃、45.0℃到50.0℃±0.2℃</w:t>
            </w:r>
          </w:p>
        </w:tc>
      </w:tr>
      <w:tr w14:paraId="2F97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20AE3D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9.血平面监测：可监测膜肺血平面，设置有监控点、停泵点的双控制点</w:t>
            </w:r>
          </w:p>
        </w:tc>
      </w:tr>
      <w:tr w14:paraId="2CE7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56F2D9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9.1在血平面在监控点、停泵点之间：自动降低泵速，但不停泵。</w:t>
            </w:r>
          </w:p>
        </w:tc>
      </w:tr>
      <w:tr w14:paraId="3E49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186941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9.2当血平面下降到停泵点：自动控制停泵，防止气泡进入人体。</w:t>
            </w:r>
          </w:p>
        </w:tc>
      </w:tr>
      <w:tr w14:paraId="70AA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4BBE0F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9.3当血平面恢复到安全水平时，机器自动恢复正常运转。</w:t>
            </w:r>
          </w:p>
        </w:tc>
      </w:tr>
      <w:tr w14:paraId="4FC1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AC20AB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10.控制面板：</w:t>
            </w:r>
          </w:p>
        </w:tc>
      </w:tr>
      <w:tr w14:paraId="7ECD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7B4F7A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10.1显示模块≥4个</w:t>
            </w:r>
          </w:p>
        </w:tc>
      </w:tr>
      <w:tr w14:paraId="57AA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1B6711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10.2可旋转俯仰角度可调。</w:t>
            </w:r>
          </w:p>
        </w:tc>
      </w:tr>
      <w:tr w14:paraId="2342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7A8868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10.3每个显示模块支持热拔插。</w:t>
            </w:r>
          </w:p>
        </w:tc>
      </w:tr>
      <w:tr w14:paraId="7945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409968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10.4显示内容排列次序。</w:t>
            </w:r>
          </w:p>
        </w:tc>
      </w:tr>
      <w:tr w14:paraId="6604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EB8928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11.气泡监测：</w:t>
            </w:r>
          </w:p>
        </w:tc>
      </w:tr>
      <w:tr w14:paraId="4D22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2E3F77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★11.1可提供1/2、3/8、1/4及3/16，不同管道尺寸配套的气泡探头。</w:t>
            </w:r>
          </w:p>
        </w:tc>
      </w:tr>
      <w:tr w14:paraId="4E1E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5ABEB6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11.2最小报警体积：当传感器监测探头管路直径为1/4”时，最小可监测直径≥4mm或体积≥0.034cm的气泡。</w:t>
            </w:r>
          </w:p>
        </w:tc>
      </w:tr>
      <w:tr w14:paraId="7780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AFE758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11.3检测到气泡后警告并停泵；可同时控制两台泵。</w:t>
            </w:r>
          </w:p>
        </w:tc>
      </w:tr>
      <w:tr w14:paraId="5244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71B829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12.全自动变温水箱(水循环系统）：</w:t>
            </w:r>
          </w:p>
        </w:tc>
      </w:tr>
      <w:tr w14:paraId="404F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8BF80E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★12.1三路水循环、出水口，可供氧合器、变温毯或心肌灌注保护同时使用;</w:t>
            </w:r>
          </w:p>
        </w:tc>
      </w:tr>
      <w:tr w14:paraId="5ADF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6D81CC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12.2上述三路水循环可分别独立升\降温;</w:t>
            </w:r>
          </w:p>
        </w:tc>
      </w:tr>
      <w:tr w14:paraId="0E41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76A0AD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12.3制冷效率（压缩机）：40℃降到6℃≤7分钟；</w:t>
            </w:r>
          </w:p>
        </w:tc>
      </w:tr>
      <w:tr w14:paraId="4FA8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E729E8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12.4水盒体积≤14升;水箱密封，有负压表，可监测箱体内负压水平。</w:t>
            </w:r>
          </w:p>
        </w:tc>
      </w:tr>
      <w:tr w14:paraId="3116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7BADCC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12.5水温控制误差：0.1℃；</w:t>
            </w:r>
          </w:p>
        </w:tc>
      </w:tr>
      <w:tr w14:paraId="16D1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2DFD90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12.6工作噪音：≤56dB(A)；</w:t>
            </w:r>
          </w:p>
        </w:tc>
      </w:tr>
      <w:tr w14:paraId="77FF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094BB8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12.7温度控制范围：病人循环范围2℃—41℃；停跳液冷却循环范围2℃—10℃；停跳液加热循环范围15℃—41℃；</w:t>
            </w:r>
          </w:p>
        </w:tc>
      </w:tr>
      <w:tr w14:paraId="632E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87EAF0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13.悬挂150滚压泵</w:t>
            </w:r>
          </w:p>
        </w:tc>
      </w:tr>
      <w:tr w14:paraId="7401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6E67B0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★13.1配备悬挂150滚压泵≥1个，采用直轴驱动，无传动皮带，运转声音小，免维护；可以直接连接人工心肺机底座，数据互联互通，适用于长时间体外循环手术中作为主泵使用。</w:t>
            </w:r>
          </w:p>
        </w:tc>
      </w:tr>
      <w:tr w14:paraId="4CBB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7640D5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13.2配备有独立的悬挂滚压泵控制显示面板。</w:t>
            </w:r>
          </w:p>
        </w:tc>
      </w:tr>
      <w:tr w14:paraId="350B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38F41B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14.配置清单要求：</w:t>
            </w:r>
          </w:p>
        </w:tc>
      </w:tr>
      <w:tr w14:paraId="0266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tbl>
            <w:tblPr>
              <w:tblStyle w:val="119"/>
              <w:tblpPr w:leftFromText="180" w:rightFromText="180" w:vertAnchor="text" w:horzAnchor="page" w:tblpXSpec="center" w:tblpY="64"/>
              <w:tblOverlap w:val="never"/>
              <w:tblW w:w="4998"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882"/>
              <w:gridCol w:w="6012"/>
              <w:gridCol w:w="1349"/>
            </w:tblGrid>
            <w:tr w14:paraId="5776B50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76DF557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序号</w:t>
                  </w:r>
                </w:p>
              </w:tc>
              <w:tc>
                <w:tcPr>
                  <w:tcW w:w="3646" w:type="pct"/>
                  <w:vAlign w:val="center"/>
                </w:tcPr>
                <w:p w14:paraId="4EF5159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说明</w:t>
                  </w:r>
                </w:p>
              </w:tc>
              <w:tc>
                <w:tcPr>
                  <w:tcW w:w="818" w:type="pct"/>
                  <w:vAlign w:val="center"/>
                </w:tcPr>
                <w:p w14:paraId="01B320B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数量</w:t>
                  </w:r>
                </w:p>
              </w:tc>
            </w:tr>
            <w:tr w14:paraId="10EC13E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55C2267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w:t>
                  </w:r>
                </w:p>
              </w:tc>
              <w:tc>
                <w:tcPr>
                  <w:tcW w:w="3646" w:type="pct"/>
                  <w:vAlign w:val="center"/>
                </w:tcPr>
                <w:p w14:paraId="231B4EB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可移动式支架底座</w:t>
                  </w:r>
                </w:p>
              </w:tc>
              <w:tc>
                <w:tcPr>
                  <w:tcW w:w="818" w:type="pct"/>
                  <w:vAlign w:val="center"/>
                </w:tcPr>
                <w:p w14:paraId="7C9A352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1套</w:t>
                  </w:r>
                </w:p>
              </w:tc>
            </w:tr>
            <w:tr w14:paraId="3FC5868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3206EFF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2</w:t>
                  </w:r>
                </w:p>
              </w:tc>
              <w:tc>
                <w:tcPr>
                  <w:tcW w:w="3646" w:type="pct"/>
                  <w:vAlign w:val="center"/>
                </w:tcPr>
                <w:p w14:paraId="20178FD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150单头泵</w:t>
                  </w:r>
                </w:p>
              </w:tc>
              <w:tc>
                <w:tcPr>
                  <w:tcW w:w="818" w:type="pct"/>
                  <w:vAlign w:val="center"/>
                </w:tcPr>
                <w:p w14:paraId="32C7EF8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3个</w:t>
                  </w:r>
                </w:p>
              </w:tc>
            </w:tr>
            <w:tr w14:paraId="7FC97F7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11A574B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3</w:t>
                  </w:r>
                </w:p>
              </w:tc>
              <w:tc>
                <w:tcPr>
                  <w:tcW w:w="3646" w:type="pct"/>
                  <w:vAlign w:val="center"/>
                </w:tcPr>
                <w:p w14:paraId="6E182D1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150单头泵（悬挂）或离心泵</w:t>
                  </w:r>
                </w:p>
              </w:tc>
              <w:tc>
                <w:tcPr>
                  <w:tcW w:w="818" w:type="pct"/>
                  <w:vAlign w:val="center"/>
                </w:tcPr>
                <w:p w14:paraId="024323F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1个</w:t>
                  </w:r>
                </w:p>
              </w:tc>
            </w:tr>
            <w:tr w14:paraId="4863F8C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794B853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4</w:t>
                  </w:r>
                </w:p>
              </w:tc>
              <w:tc>
                <w:tcPr>
                  <w:tcW w:w="3646" w:type="pct"/>
                  <w:vAlign w:val="center"/>
                </w:tcPr>
                <w:p w14:paraId="2D3C0E9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85双头泵</w:t>
                  </w:r>
                </w:p>
              </w:tc>
              <w:tc>
                <w:tcPr>
                  <w:tcW w:w="818" w:type="pct"/>
                  <w:vAlign w:val="center"/>
                </w:tcPr>
                <w:p w14:paraId="6F40DD8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1个</w:t>
                  </w:r>
                </w:p>
              </w:tc>
            </w:tr>
            <w:tr w14:paraId="110E415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0510D4B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5</w:t>
                  </w:r>
                </w:p>
              </w:tc>
              <w:tc>
                <w:tcPr>
                  <w:tcW w:w="3646" w:type="pct"/>
                  <w:vAlign w:val="center"/>
                </w:tcPr>
                <w:p w14:paraId="2A32745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四插块系统面板（控制及显示面板）</w:t>
                  </w:r>
                </w:p>
              </w:tc>
              <w:tc>
                <w:tcPr>
                  <w:tcW w:w="818" w:type="pct"/>
                  <w:vAlign w:val="center"/>
                </w:tcPr>
                <w:p w14:paraId="3247364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1个</w:t>
                  </w:r>
                </w:p>
              </w:tc>
            </w:tr>
            <w:tr w14:paraId="781E57C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2B3B136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6</w:t>
                  </w:r>
                </w:p>
              </w:tc>
              <w:tc>
                <w:tcPr>
                  <w:tcW w:w="3646" w:type="pct"/>
                  <w:vAlign w:val="center"/>
                </w:tcPr>
                <w:p w14:paraId="2E6EE5A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三组计时器组件</w:t>
                  </w:r>
                </w:p>
              </w:tc>
              <w:tc>
                <w:tcPr>
                  <w:tcW w:w="818" w:type="pct"/>
                  <w:vAlign w:val="center"/>
                </w:tcPr>
                <w:p w14:paraId="509B2EB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1套</w:t>
                  </w:r>
                </w:p>
              </w:tc>
            </w:tr>
            <w:tr w14:paraId="2812D61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5A22743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7</w:t>
                  </w:r>
                </w:p>
              </w:tc>
              <w:tc>
                <w:tcPr>
                  <w:tcW w:w="3646" w:type="pct"/>
                  <w:vAlign w:val="center"/>
                </w:tcPr>
                <w:p w14:paraId="7D60BA4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双</w:t>
                  </w:r>
                  <w:r>
                    <w:rPr>
                      <w:rFonts w:hint="eastAsia" w:ascii="仿宋" w:hAnsi="仿宋" w:eastAsia="仿宋" w:cs="仿宋"/>
                      <w:sz w:val="24"/>
                      <w:szCs w:val="24"/>
                      <w:u w:val="none"/>
                    </w:rPr>
                    <w:t>压力传感器模块</w:t>
                  </w:r>
                </w:p>
              </w:tc>
              <w:tc>
                <w:tcPr>
                  <w:tcW w:w="818" w:type="pct"/>
                  <w:vAlign w:val="center"/>
                </w:tcPr>
                <w:p w14:paraId="7FB24DC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1套</w:t>
                  </w:r>
                </w:p>
              </w:tc>
            </w:tr>
            <w:tr w14:paraId="58A06C9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62E7937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8</w:t>
                  </w:r>
                </w:p>
              </w:tc>
              <w:tc>
                <w:tcPr>
                  <w:tcW w:w="3646" w:type="pct"/>
                  <w:vAlign w:val="center"/>
                </w:tcPr>
                <w:p w14:paraId="07CF8A4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4导</w:t>
                  </w:r>
                  <w:r>
                    <w:rPr>
                      <w:rFonts w:hint="eastAsia" w:ascii="仿宋" w:hAnsi="仿宋" w:eastAsia="仿宋" w:cs="仿宋"/>
                      <w:sz w:val="24"/>
                      <w:szCs w:val="24"/>
                      <w:u w:val="none"/>
                    </w:rPr>
                    <w:t>温度传感器模块</w:t>
                  </w:r>
                </w:p>
              </w:tc>
              <w:tc>
                <w:tcPr>
                  <w:tcW w:w="818" w:type="pct"/>
                  <w:vAlign w:val="center"/>
                </w:tcPr>
                <w:p w14:paraId="35C2018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1套</w:t>
                  </w:r>
                </w:p>
              </w:tc>
            </w:tr>
            <w:tr w14:paraId="197E12F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7AD3E61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9</w:t>
                  </w:r>
                </w:p>
              </w:tc>
              <w:tc>
                <w:tcPr>
                  <w:tcW w:w="3646" w:type="pct"/>
                  <w:vAlign w:val="center"/>
                </w:tcPr>
                <w:p w14:paraId="7255660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液平面传感器模块</w:t>
                  </w:r>
                </w:p>
              </w:tc>
              <w:tc>
                <w:tcPr>
                  <w:tcW w:w="818" w:type="pct"/>
                  <w:vAlign w:val="center"/>
                </w:tcPr>
                <w:p w14:paraId="171F2C7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1套</w:t>
                  </w:r>
                </w:p>
              </w:tc>
            </w:tr>
            <w:tr w14:paraId="063EFE3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399CFAD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1</w:t>
                  </w:r>
                  <w:r>
                    <w:rPr>
                      <w:rFonts w:hint="eastAsia" w:ascii="仿宋" w:hAnsi="仿宋" w:eastAsia="仿宋" w:cs="仿宋"/>
                      <w:sz w:val="24"/>
                      <w:szCs w:val="24"/>
                      <w:u w:val="none"/>
                      <w:lang w:val="en-US" w:eastAsia="zh-CN"/>
                    </w:rPr>
                    <w:t>0</w:t>
                  </w:r>
                </w:p>
              </w:tc>
              <w:tc>
                <w:tcPr>
                  <w:tcW w:w="3646" w:type="pct"/>
                  <w:vAlign w:val="center"/>
                </w:tcPr>
                <w:p w14:paraId="10184DA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液平面贴片（100片）</w:t>
                  </w:r>
                </w:p>
              </w:tc>
              <w:tc>
                <w:tcPr>
                  <w:tcW w:w="818" w:type="pct"/>
                  <w:vAlign w:val="center"/>
                </w:tcPr>
                <w:p w14:paraId="6DE137C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1包</w:t>
                  </w:r>
                </w:p>
              </w:tc>
            </w:tr>
            <w:tr w14:paraId="403A1F7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34A0AA0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1</w:t>
                  </w:r>
                  <w:r>
                    <w:rPr>
                      <w:rFonts w:hint="eastAsia" w:ascii="仿宋" w:hAnsi="仿宋" w:eastAsia="仿宋" w:cs="仿宋"/>
                      <w:sz w:val="24"/>
                      <w:szCs w:val="24"/>
                      <w:u w:val="none"/>
                      <w:lang w:val="en-US" w:eastAsia="zh-CN"/>
                    </w:rPr>
                    <w:t>1</w:t>
                  </w:r>
                </w:p>
              </w:tc>
              <w:tc>
                <w:tcPr>
                  <w:tcW w:w="3646" w:type="pct"/>
                  <w:vAlign w:val="center"/>
                </w:tcPr>
                <w:p w14:paraId="4B9940E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气泡传感器模块</w:t>
                  </w:r>
                </w:p>
              </w:tc>
              <w:tc>
                <w:tcPr>
                  <w:tcW w:w="818" w:type="pct"/>
                  <w:vAlign w:val="center"/>
                </w:tcPr>
                <w:p w14:paraId="0C6F606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1套</w:t>
                  </w:r>
                </w:p>
              </w:tc>
            </w:tr>
            <w:tr w14:paraId="6BD3F5C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351DD07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1</w:t>
                  </w:r>
                  <w:r>
                    <w:rPr>
                      <w:rFonts w:hint="eastAsia" w:ascii="仿宋" w:hAnsi="仿宋" w:eastAsia="仿宋" w:cs="仿宋"/>
                      <w:sz w:val="24"/>
                      <w:szCs w:val="24"/>
                      <w:u w:val="none"/>
                      <w:lang w:val="en-US" w:eastAsia="zh-CN"/>
                    </w:rPr>
                    <w:t>2</w:t>
                  </w:r>
                </w:p>
              </w:tc>
              <w:tc>
                <w:tcPr>
                  <w:tcW w:w="3646" w:type="pct"/>
                  <w:vAlign w:val="center"/>
                </w:tcPr>
                <w:p w14:paraId="499ADF1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3T变温水箱系统(230伏)</w:t>
                  </w:r>
                </w:p>
              </w:tc>
              <w:tc>
                <w:tcPr>
                  <w:tcW w:w="818" w:type="pct"/>
                  <w:vAlign w:val="center"/>
                </w:tcPr>
                <w:p w14:paraId="6861449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1台</w:t>
                  </w:r>
                </w:p>
              </w:tc>
            </w:tr>
            <w:tr w14:paraId="391378D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535" w:type="pct"/>
                  <w:vAlign w:val="center"/>
                </w:tcPr>
                <w:p w14:paraId="6089A7F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1</w:t>
                  </w:r>
                  <w:r>
                    <w:rPr>
                      <w:rFonts w:hint="eastAsia" w:ascii="仿宋" w:hAnsi="仿宋" w:eastAsia="仿宋" w:cs="仿宋"/>
                      <w:sz w:val="24"/>
                      <w:szCs w:val="24"/>
                      <w:u w:val="none"/>
                      <w:lang w:val="en-US" w:eastAsia="zh-CN"/>
                    </w:rPr>
                    <w:t>3</w:t>
                  </w:r>
                </w:p>
              </w:tc>
              <w:tc>
                <w:tcPr>
                  <w:tcW w:w="3646" w:type="pct"/>
                  <w:vAlign w:val="center"/>
                </w:tcPr>
                <w:p w14:paraId="5B84CD8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rPr>
                    <w:t>空氧混合器</w:t>
                  </w:r>
                </w:p>
              </w:tc>
              <w:tc>
                <w:tcPr>
                  <w:tcW w:w="818" w:type="pct"/>
                  <w:vAlign w:val="center"/>
                </w:tcPr>
                <w:p w14:paraId="12D1589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w:t>
                  </w:r>
                  <w:r>
                    <w:rPr>
                      <w:rFonts w:hint="eastAsia" w:ascii="仿宋" w:hAnsi="仿宋" w:eastAsia="仿宋" w:cs="仿宋"/>
                      <w:sz w:val="24"/>
                      <w:szCs w:val="24"/>
                      <w:u w:val="none"/>
                    </w:rPr>
                    <w:t>台</w:t>
                  </w:r>
                </w:p>
              </w:tc>
            </w:tr>
          </w:tbl>
          <w:p w14:paraId="7DDC32F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p>
        </w:tc>
      </w:tr>
      <w:tr w14:paraId="1153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CEA993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b/>
                <w:bCs/>
                <w:color w:val="000000"/>
                <w:sz w:val="24"/>
                <w:szCs w:val="24"/>
                <w:u w:val="none"/>
                <w:lang w:val="en-US" w:eastAsia="zh-CN"/>
              </w:rPr>
              <w:t>四、血气分析仪 技术参数</w:t>
            </w:r>
          </w:p>
        </w:tc>
      </w:tr>
      <w:tr w14:paraId="515A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6FB93A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1.电极测量方式：免维护微电极技术</w:t>
            </w:r>
          </w:p>
        </w:tc>
      </w:tr>
      <w:tr w14:paraId="46C3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4B08D8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2.进样方式：自动平行进样</w:t>
            </w:r>
          </w:p>
        </w:tc>
      </w:tr>
      <w:tr w14:paraId="07C7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DF5239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3.测试时间：从吸样到显示结果≤60s</w:t>
            </w:r>
          </w:p>
        </w:tc>
      </w:tr>
      <w:tr w14:paraId="51D6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B47E3A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4.用血量：用血量≤1ml</w:t>
            </w:r>
          </w:p>
        </w:tc>
      </w:tr>
      <w:tr w14:paraId="7E1D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B6EE74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★5.测试参数：PH、PO2、PCO2、Na＋、K＋，CL-,Ca++,Hct，Lac，Glu，一张测试卡出10项直测参数</w:t>
            </w:r>
          </w:p>
        </w:tc>
      </w:tr>
      <w:tr w14:paraId="381F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2" w:type="dxa"/>
            <w:vAlign w:val="center"/>
          </w:tcPr>
          <w:p w14:paraId="3DA062F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6.计算参数：cH+，HCO3-act，HCO3-std，BE(ecf)，BE(B)，BB(B)，ctCO2，sO2(est)，Ca++(7.4)，AnGap等,直测和计算参数≥30项</w:t>
            </w:r>
          </w:p>
        </w:tc>
      </w:tr>
      <w:tr w14:paraId="2DB3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AD4745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7.标本类型：可适用于动脉血、静脉血、毛细血管血、混合动静脉血≥5种。</w:t>
            </w:r>
          </w:p>
        </w:tc>
      </w:tr>
      <w:tr w14:paraId="560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255C75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8.定标方式：液体定标，测量前单点定标</w:t>
            </w:r>
          </w:p>
        </w:tc>
      </w:tr>
      <w:tr w14:paraId="2F95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DC9BD1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9.测试卡：单人份设计，常温保存</w:t>
            </w:r>
          </w:p>
        </w:tc>
      </w:tr>
      <w:tr w14:paraId="0514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A5824F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10.质量控制：提供原厂配套三级液体质控品、电子仿真质控</w:t>
            </w:r>
          </w:p>
        </w:tc>
      </w:tr>
      <w:tr w14:paraId="4509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01AD71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11.消耗品：除一次性测试卡外无其他消耗品；24小时待机无消耗</w:t>
            </w:r>
          </w:p>
        </w:tc>
      </w:tr>
      <w:tr w14:paraId="4AB2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97C2E4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12.操作界面：≥7英寸彩色触摸屏操作,中英文语言自由切换，内置多媒体操作教程</w:t>
            </w:r>
          </w:p>
        </w:tc>
      </w:tr>
      <w:tr w14:paraId="26F8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E330CB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13.内置充电电池待机时间≥24h或可连续测量样本数≥50个</w:t>
            </w:r>
          </w:p>
        </w:tc>
      </w:tr>
      <w:tr w14:paraId="1161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A02DFD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14.重量≤4Kg（含电池）</w:t>
            </w:r>
          </w:p>
        </w:tc>
      </w:tr>
      <w:tr w14:paraId="1B24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37B815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15.仪器内置二维条码扫描仪及热敏打印机</w:t>
            </w:r>
          </w:p>
        </w:tc>
      </w:tr>
      <w:tr w14:paraId="42CD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AC58A5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16.数据接口：串口、网络接口、USB口，有线、无线网络链接，可直接连接LIS、HIS系统</w:t>
            </w:r>
          </w:p>
        </w:tc>
      </w:tr>
      <w:tr w14:paraId="014A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8029A8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17.数据管理：仪器可自动存储≥5000个病人结果，连接DMS数据管理系统，同时可以与产网连接，规范病例数据的管理</w:t>
            </w:r>
          </w:p>
        </w:tc>
      </w:tr>
      <w:tr w14:paraId="4B5B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81B54E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18.检测参数的升级：终生免费升级软件，使用新的测试卡即可完成，无需增加模块</w:t>
            </w:r>
          </w:p>
        </w:tc>
      </w:tr>
      <w:tr w14:paraId="45F1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A2BB51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19. 所投设备配套的一次性使用医用耗材（含试剂）为开放式，可选择使用非同一品牌的医用耗材（含试剂），提供书面承诺及清单</w:t>
            </w:r>
          </w:p>
        </w:tc>
      </w:tr>
      <w:tr w14:paraId="071F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D30C47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20.所投设备配套的一次性使用医用耗材（含试剂），具备陕西省采购平台挂网指导价，并提供最低报价（不可单独收费的，不得超过对应诊疗项目收费标准的40%）</w:t>
            </w:r>
          </w:p>
        </w:tc>
      </w:tr>
      <w:tr w14:paraId="49D0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8BC7CB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21.按需提供与设备价值相同的一次性使用医用耗材（含试剂）</w:t>
            </w:r>
          </w:p>
        </w:tc>
      </w:tr>
      <w:tr w14:paraId="57ED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9D2265E">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b/>
                <w:bCs/>
                <w:color w:val="000000"/>
                <w:sz w:val="24"/>
                <w:szCs w:val="24"/>
                <w:u w:val="none"/>
                <w:lang w:val="en-US" w:eastAsia="zh-CN"/>
              </w:rPr>
              <w:t>五、自体血液回收分离机 技术参数</w:t>
            </w:r>
          </w:p>
        </w:tc>
      </w:tr>
      <w:tr w14:paraId="0CF2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44F444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1.中文触摸屏操作界面</w:t>
            </w:r>
          </w:p>
        </w:tc>
      </w:tr>
      <w:tr w14:paraId="4F6E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EF3F02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★2.具备双红细胞检测功能，精准的检测血层。</w:t>
            </w:r>
          </w:p>
        </w:tc>
      </w:tr>
      <w:tr w14:paraId="2EF3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B58A8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3.滚压泵转速：10--1000ml/min,可调，泵管可自动安装卸载</w:t>
            </w:r>
          </w:p>
        </w:tc>
      </w:tr>
      <w:tr w14:paraId="370E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614FAB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4.离心泵转速：1500--5600rpm</w:t>
            </w:r>
          </w:p>
        </w:tc>
      </w:tr>
      <w:tr w14:paraId="5607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6B3C98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5.血液红细胞回收率≥90%</w:t>
            </w:r>
          </w:p>
        </w:tc>
      </w:tr>
      <w:tr w14:paraId="641B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30756C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6.FPH洗净率≥99%</w:t>
            </w:r>
          </w:p>
        </w:tc>
      </w:tr>
      <w:tr w14:paraId="7EBF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8A2B696">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7.肝素洗净率≥99%</w:t>
            </w:r>
          </w:p>
        </w:tc>
      </w:tr>
      <w:tr w14:paraId="5554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E63FC0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8.急救模式功能，可在1分钟内快速给患者回输血液≥800ml</w:t>
            </w:r>
          </w:p>
        </w:tc>
      </w:tr>
      <w:tr w14:paraId="10B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3861AC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9.标准洗涤时间2-4分钟</w:t>
            </w:r>
          </w:p>
        </w:tc>
      </w:tr>
      <w:tr w14:paraId="475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8D9E10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10.具备安全报警监测系统，具备气泡检测功能</w:t>
            </w:r>
          </w:p>
        </w:tc>
      </w:tr>
      <w:tr w14:paraId="6AC2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F36D80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11.具备漏血、漏液监测功能</w:t>
            </w:r>
          </w:p>
        </w:tc>
      </w:tr>
      <w:tr w14:paraId="2E7A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F46B8C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12.回收后的血液HCT55%-70%</w:t>
            </w:r>
          </w:p>
        </w:tc>
      </w:tr>
      <w:tr w14:paraId="5EA9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D3AE80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13.具备管道压力监测功能</w:t>
            </w:r>
          </w:p>
        </w:tc>
      </w:tr>
      <w:tr w14:paraId="7B0A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6022FF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14.具备离心杯型号自动识别功能</w:t>
            </w:r>
          </w:p>
        </w:tc>
      </w:tr>
      <w:tr w14:paraId="4CF4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2CB3E4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15.具备废液袋监测功能</w:t>
            </w:r>
          </w:p>
        </w:tc>
      </w:tr>
      <w:tr w14:paraId="23A2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4BF8E8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16.具备清洗质量监测功能</w:t>
            </w:r>
          </w:p>
        </w:tc>
      </w:tr>
      <w:tr w14:paraId="7E66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57DBC6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17.具备脂肪清除模式</w:t>
            </w:r>
          </w:p>
        </w:tc>
      </w:tr>
      <w:tr w14:paraId="4C3C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D01F9E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18.内置病人数据记录系统，可存储≥5000份病例</w:t>
            </w:r>
          </w:p>
        </w:tc>
      </w:tr>
      <w:tr w14:paraId="4777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1B055B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19.具备实时动态监测回收红细胞的HCT值功能</w:t>
            </w:r>
          </w:p>
        </w:tc>
      </w:tr>
      <w:tr w14:paraId="6CA7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D1B80D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20.具备实时动态监测FPH功能，并显示每一杯回收红细胞的游离血红蛋白清除率</w:t>
            </w:r>
          </w:p>
        </w:tc>
      </w:tr>
      <w:tr w14:paraId="4084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5C8709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★21.具备多种离心杯型号可选功能，支持小儿离心杯型号</w:t>
            </w:r>
          </w:p>
        </w:tc>
      </w:tr>
      <w:tr w14:paraId="5851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E4A593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★22.储血罐容积≥3000ml，滤芯≥3层，滤网孔径≤40微米。</w:t>
            </w:r>
          </w:p>
        </w:tc>
      </w:tr>
      <w:tr w14:paraId="5D8B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051547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23.具有三种功能：术前分离、术中回收、术后引流液处理</w:t>
            </w:r>
          </w:p>
        </w:tc>
      </w:tr>
      <w:tr w14:paraId="75C5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EF75AA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23.1术中洗涤模式下：回收红细胞</w:t>
            </w:r>
          </w:p>
        </w:tc>
      </w:tr>
      <w:tr w14:paraId="4F8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29E142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23.2术前分离模式下：分离出血浆、血小板、红细胞，单独装袋保存</w:t>
            </w:r>
          </w:p>
        </w:tc>
      </w:tr>
      <w:tr w14:paraId="5BD7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67D3E02">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23.3术后引流模式下：可用于引流液收集和清洗</w:t>
            </w:r>
          </w:p>
        </w:tc>
      </w:tr>
      <w:tr w14:paraId="4CC8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53F99D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left"/>
              <w:textAlignment w:val="auto"/>
              <w:rPr>
                <w:rFonts w:hint="eastAsia" w:ascii="仿宋" w:hAnsi="仿宋" w:eastAsia="仿宋" w:cs="仿宋"/>
                <w:color w:val="000000"/>
                <w:sz w:val="24"/>
                <w:szCs w:val="24"/>
                <w:u w:val="none"/>
                <w:lang w:val="en-US" w:eastAsia="zh-CN"/>
              </w:rPr>
            </w:pPr>
            <w:r>
              <w:rPr>
                <w:rFonts w:hint="eastAsia" w:ascii="仿宋" w:hAnsi="仿宋" w:eastAsia="仿宋" w:cs="仿宋"/>
                <w:color w:val="000000"/>
                <w:sz w:val="24"/>
                <w:szCs w:val="24"/>
                <w:u w:val="none"/>
                <w:lang w:val="en-US" w:eastAsia="zh-CN"/>
              </w:rPr>
              <w:t>24.耗材消耗：可使用同一套耗材完成术前血液成分分离、术中自体血回收和术后引流</w:t>
            </w:r>
          </w:p>
        </w:tc>
      </w:tr>
    </w:tbl>
    <w:p w14:paraId="48A2A8C4">
      <w:pPr>
        <w:pStyle w:val="13"/>
        <w:rPr>
          <w:rFonts w:hint="eastAsia" w:ascii="宋体" w:hAnsi="宋体" w:eastAsia="宋体" w:cs="宋体"/>
        </w:rPr>
      </w:pPr>
    </w:p>
    <w:p w14:paraId="71A71EEB">
      <w:pPr>
        <w:rPr>
          <w:rFonts w:hint="eastAsia" w:ascii="宋体" w:hAnsi="宋体" w:eastAsia="宋体" w:cs="宋体"/>
        </w:rPr>
      </w:pPr>
    </w:p>
    <w:p w14:paraId="2AC15A01">
      <w:pPr>
        <w:pStyle w:val="13"/>
        <w:rPr>
          <w:rFonts w:hint="eastAsia" w:ascii="宋体" w:hAnsi="宋体" w:eastAsia="宋体" w:cs="宋体"/>
        </w:rPr>
      </w:pPr>
    </w:p>
    <w:p w14:paraId="321527B5">
      <w:pPr>
        <w:rPr>
          <w:rFonts w:hint="eastAsia" w:ascii="宋体" w:hAnsi="宋体" w:eastAsia="宋体" w:cs="宋体"/>
        </w:rPr>
      </w:pPr>
    </w:p>
    <w:p w14:paraId="3767EA8B">
      <w:pPr>
        <w:pStyle w:val="13"/>
        <w:rPr>
          <w:rFonts w:hint="eastAsia" w:ascii="宋体" w:hAnsi="宋体" w:eastAsia="宋体" w:cs="宋体"/>
        </w:rPr>
      </w:pPr>
    </w:p>
    <w:p w14:paraId="04F93B4A">
      <w:pPr>
        <w:rPr>
          <w:rFonts w:hint="eastAsia" w:ascii="宋体" w:hAnsi="宋体" w:eastAsia="宋体" w:cs="宋体"/>
        </w:rPr>
      </w:pPr>
      <w:r>
        <w:rPr>
          <w:rFonts w:hint="eastAsia" w:ascii="宋体" w:hAnsi="宋体" w:eastAsia="宋体" w:cs="宋体"/>
        </w:rPr>
        <w:br w:type="page"/>
      </w:r>
    </w:p>
    <w:p w14:paraId="5C0013D6">
      <w:pPr>
        <w:rPr>
          <w:rFonts w:hint="eastAsia" w:ascii="宋体" w:hAnsi="宋体" w:eastAsia="宋体" w:cs="宋体"/>
        </w:rPr>
      </w:pPr>
    </w:p>
    <w:p w14:paraId="1EEC652D">
      <w:pPr>
        <w:rPr>
          <w:rFonts w:hint="eastAsia" w:ascii="宋体" w:hAnsi="宋体" w:eastAsia="宋体" w:cs="宋体"/>
        </w:rPr>
      </w:pPr>
    </w:p>
    <w:p w14:paraId="67A9A9C6">
      <w:pPr>
        <w:rPr>
          <w:rFonts w:hint="eastAsia" w:ascii="宋体" w:hAnsi="宋体" w:eastAsia="宋体" w:cs="宋体"/>
        </w:rPr>
      </w:pPr>
    </w:p>
    <w:p w14:paraId="3562F3B9">
      <w:pPr>
        <w:rPr>
          <w:rFonts w:hint="eastAsia" w:ascii="宋体" w:hAnsi="宋体" w:eastAsia="宋体" w:cs="宋体"/>
        </w:rPr>
      </w:pPr>
    </w:p>
    <w:p w14:paraId="24FBADE8">
      <w:pPr>
        <w:rPr>
          <w:rFonts w:hint="eastAsia" w:ascii="宋体" w:hAnsi="宋体" w:eastAsia="宋体" w:cs="宋体"/>
        </w:rPr>
      </w:pPr>
    </w:p>
    <w:p w14:paraId="78098729">
      <w:pPr>
        <w:rPr>
          <w:rFonts w:hint="eastAsia" w:ascii="宋体" w:hAnsi="宋体" w:eastAsia="宋体" w:cs="宋体"/>
        </w:rPr>
      </w:pPr>
    </w:p>
    <w:p w14:paraId="773396CA">
      <w:pPr>
        <w:rPr>
          <w:rFonts w:hint="eastAsia" w:ascii="宋体" w:hAnsi="宋体" w:eastAsia="宋体" w:cs="宋体"/>
        </w:rPr>
      </w:pPr>
    </w:p>
    <w:p w14:paraId="64F2C4A9">
      <w:pPr>
        <w:rPr>
          <w:rFonts w:hint="eastAsia" w:ascii="宋体" w:hAnsi="宋体" w:eastAsia="宋体" w:cs="宋体"/>
        </w:rPr>
      </w:pPr>
    </w:p>
    <w:p w14:paraId="74B94018">
      <w:pPr>
        <w:rPr>
          <w:rFonts w:hint="eastAsia" w:ascii="宋体" w:hAnsi="宋体" w:eastAsia="宋体" w:cs="宋体"/>
        </w:rPr>
      </w:pPr>
    </w:p>
    <w:p w14:paraId="5045798C">
      <w:pPr>
        <w:rPr>
          <w:rFonts w:hint="eastAsia" w:ascii="宋体" w:hAnsi="宋体" w:eastAsia="宋体" w:cs="宋体"/>
        </w:rPr>
      </w:pPr>
    </w:p>
    <w:p w14:paraId="2D230B8A">
      <w:pPr>
        <w:rPr>
          <w:rFonts w:hint="eastAsia" w:ascii="宋体" w:hAnsi="宋体" w:eastAsia="宋体" w:cs="宋体"/>
        </w:rPr>
      </w:pPr>
    </w:p>
    <w:p w14:paraId="69F0C1FA">
      <w:pPr>
        <w:rPr>
          <w:rFonts w:hint="eastAsia" w:ascii="宋体" w:hAnsi="宋体" w:eastAsia="宋体" w:cs="宋体"/>
        </w:rPr>
      </w:pPr>
    </w:p>
    <w:p w14:paraId="4DAA2B2E">
      <w:pPr>
        <w:rPr>
          <w:rFonts w:hint="eastAsia" w:ascii="宋体" w:hAnsi="宋体" w:eastAsia="宋体" w:cs="宋体"/>
        </w:rPr>
      </w:pPr>
    </w:p>
    <w:p w14:paraId="3D707F91">
      <w:pPr>
        <w:rPr>
          <w:rFonts w:hint="eastAsia" w:ascii="宋体" w:hAnsi="宋体" w:eastAsia="宋体" w:cs="宋体"/>
        </w:rPr>
      </w:pPr>
    </w:p>
    <w:p w14:paraId="57D2C932">
      <w:pPr>
        <w:rPr>
          <w:rFonts w:hint="eastAsia" w:ascii="宋体" w:hAnsi="宋体" w:eastAsia="宋体" w:cs="宋体"/>
        </w:rPr>
      </w:pPr>
    </w:p>
    <w:p w14:paraId="372132DA">
      <w:pPr>
        <w:rPr>
          <w:rFonts w:hint="eastAsia" w:ascii="宋体" w:hAnsi="宋体" w:eastAsia="宋体" w:cs="宋体"/>
        </w:rPr>
      </w:pPr>
    </w:p>
    <w:p w14:paraId="43FD09C4">
      <w:pPr>
        <w:rPr>
          <w:rFonts w:hint="eastAsia" w:ascii="宋体" w:hAnsi="宋体" w:eastAsia="宋体" w:cs="宋体"/>
        </w:rPr>
      </w:pPr>
    </w:p>
    <w:p w14:paraId="0D73940C">
      <w:pPr>
        <w:pStyle w:val="13"/>
        <w:rPr>
          <w:rFonts w:hint="eastAsia" w:ascii="宋体" w:hAnsi="宋体" w:eastAsia="宋体" w:cs="宋体"/>
        </w:rPr>
      </w:pPr>
    </w:p>
    <w:p w14:paraId="0C85FBA9">
      <w:pPr>
        <w:jc w:val="center"/>
        <w:outlineLvl w:val="9"/>
        <w:rPr>
          <w:rFonts w:hint="eastAsia" w:ascii="宋体" w:hAnsi="宋体" w:eastAsia="宋体" w:cs="宋体"/>
        </w:rPr>
      </w:pPr>
    </w:p>
    <w:p w14:paraId="64D3F55E">
      <w:pPr>
        <w:pStyle w:val="2"/>
        <w:jc w:val="center"/>
        <w:rPr>
          <w:rFonts w:hint="eastAsia" w:ascii="宋体" w:hAnsi="宋体" w:eastAsia="宋体" w:cs="宋体"/>
        </w:rPr>
      </w:pPr>
      <w:bookmarkStart w:id="13" w:name="_Toc28645"/>
      <w:r>
        <w:rPr>
          <w:rFonts w:hint="eastAsia" w:ascii="宋体" w:hAnsi="宋体" w:eastAsia="宋体" w:cs="宋体"/>
        </w:rPr>
        <w:t>第五部分 评标办法</w:t>
      </w:r>
      <w:bookmarkEnd w:id="13"/>
    </w:p>
    <w:p w14:paraId="5E4F601F">
      <w:pPr>
        <w:snapToGrid w:val="0"/>
        <w:spacing w:line="360" w:lineRule="auto"/>
        <w:ind w:left="482" w:hanging="482" w:hangingChars="200"/>
        <w:rPr>
          <w:rFonts w:hint="eastAsia" w:ascii="宋体" w:hAnsi="宋体" w:eastAsia="宋体" w:cs="宋体"/>
          <w:b/>
          <w:bCs/>
          <w:sz w:val="24"/>
        </w:rPr>
      </w:pPr>
    </w:p>
    <w:p w14:paraId="3E860251">
      <w:pPr>
        <w:rPr>
          <w:rFonts w:hint="eastAsia" w:ascii="宋体" w:hAnsi="宋体" w:eastAsia="宋体" w:cs="宋体"/>
          <w:b/>
          <w:bCs/>
          <w:sz w:val="24"/>
        </w:rPr>
      </w:pPr>
    </w:p>
    <w:p w14:paraId="08F9E753">
      <w:pPr>
        <w:rPr>
          <w:rFonts w:hint="eastAsia" w:ascii="宋体" w:hAnsi="宋体" w:eastAsia="宋体" w:cs="宋体"/>
          <w:b/>
          <w:bCs/>
          <w:sz w:val="24"/>
        </w:rPr>
      </w:pPr>
      <w:r>
        <w:rPr>
          <w:rFonts w:hint="eastAsia" w:ascii="宋体" w:hAnsi="宋体" w:eastAsia="宋体" w:cs="宋体"/>
          <w:b/>
          <w:bCs/>
          <w:sz w:val="24"/>
        </w:rPr>
        <w:br w:type="page"/>
      </w:r>
    </w:p>
    <w:p w14:paraId="1C5FA549">
      <w:pPr>
        <w:snapToGrid w:val="0"/>
        <w:spacing w:line="360" w:lineRule="auto"/>
        <w:rPr>
          <w:rFonts w:hint="eastAsia" w:ascii="宋体" w:hAnsi="宋体" w:eastAsia="宋体" w:cs="宋体"/>
          <w:b/>
          <w:bCs/>
          <w:sz w:val="24"/>
        </w:rPr>
      </w:pPr>
      <w:r>
        <w:rPr>
          <w:rFonts w:hint="eastAsia" w:ascii="宋体" w:hAnsi="宋体" w:eastAsia="宋体" w:cs="宋体"/>
          <w:b/>
          <w:bCs/>
          <w:sz w:val="24"/>
        </w:rPr>
        <w:t>1. 评标委员会</w:t>
      </w:r>
    </w:p>
    <w:p w14:paraId="3C46F3F5">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1.1招标机构将按照《中华人民共和国政府采购法</w:t>
      </w:r>
      <w:r>
        <w:rPr>
          <w:rFonts w:hint="eastAsia" w:ascii="宋体" w:hAnsi="宋体" w:eastAsia="宋体" w:cs="宋体"/>
          <w:sz w:val="24"/>
          <w:lang w:eastAsia="zh-CN"/>
        </w:rPr>
        <w:t>》《</w:t>
      </w:r>
      <w:r>
        <w:rPr>
          <w:rFonts w:hint="eastAsia" w:ascii="宋体" w:hAnsi="宋体" w:eastAsia="宋体" w:cs="宋体"/>
          <w:sz w:val="24"/>
        </w:rPr>
        <w:t xml:space="preserve">中华人民共和国政府采购法实施条例》及有关规定组建评标委员会。 </w:t>
      </w:r>
    </w:p>
    <w:p w14:paraId="6FC5098A">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1.2评标委员会由招标人代表及有关技术、经济等方面的专家组成。</w:t>
      </w:r>
    </w:p>
    <w:p w14:paraId="183B97FB">
      <w:pPr>
        <w:snapToGrid w:val="0"/>
        <w:spacing w:line="360" w:lineRule="auto"/>
        <w:ind w:left="480" w:hanging="480" w:hangingChars="200"/>
        <w:rPr>
          <w:rFonts w:hint="eastAsia" w:ascii="宋体" w:hAnsi="宋体" w:eastAsia="宋体" w:cs="宋体"/>
          <w:sz w:val="24"/>
        </w:rPr>
      </w:pPr>
      <w:r>
        <w:rPr>
          <w:rFonts w:hint="eastAsia" w:ascii="宋体" w:hAnsi="宋体" w:eastAsia="宋体" w:cs="宋体"/>
          <w:sz w:val="24"/>
        </w:rPr>
        <w:t>1.3评标委员会负责评标工作，对投标文件进行审查和评估，并向招标方提交书面评标报告。</w:t>
      </w:r>
    </w:p>
    <w:p w14:paraId="6F510915">
      <w:pPr>
        <w:snapToGrid w:val="0"/>
        <w:spacing w:line="360" w:lineRule="auto"/>
        <w:rPr>
          <w:rFonts w:hint="eastAsia" w:ascii="宋体" w:hAnsi="宋体" w:eastAsia="宋体" w:cs="宋体"/>
          <w:b/>
          <w:bCs/>
          <w:sz w:val="24"/>
        </w:rPr>
      </w:pPr>
      <w:r>
        <w:rPr>
          <w:rFonts w:hint="eastAsia" w:ascii="宋体" w:hAnsi="宋体" w:eastAsia="宋体" w:cs="宋体"/>
          <w:sz w:val="24"/>
        </w:rPr>
        <w:t>1.4评标方法：</w:t>
      </w:r>
      <w:r>
        <w:rPr>
          <w:rFonts w:hint="eastAsia" w:ascii="宋体" w:hAnsi="宋体" w:eastAsia="宋体" w:cs="宋体"/>
          <w:b/>
          <w:bCs/>
          <w:sz w:val="24"/>
        </w:rPr>
        <w:t>综合评分法。</w:t>
      </w:r>
    </w:p>
    <w:p w14:paraId="6549EF45">
      <w:pPr>
        <w:snapToGrid w:val="0"/>
        <w:spacing w:line="360" w:lineRule="auto"/>
        <w:rPr>
          <w:rFonts w:hint="eastAsia" w:ascii="宋体" w:hAnsi="宋体" w:eastAsia="宋体" w:cs="宋体"/>
          <w:sz w:val="24"/>
        </w:rPr>
      </w:pPr>
      <w:r>
        <w:rPr>
          <w:rFonts w:hint="eastAsia" w:ascii="宋体" w:hAnsi="宋体" w:eastAsia="宋体" w:cs="宋体"/>
          <w:sz w:val="24"/>
        </w:rPr>
        <w:t>1.5投标文件的澄清</w:t>
      </w:r>
    </w:p>
    <w:p w14:paraId="4FD13B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2F93AEC4">
      <w:pPr>
        <w:snapToGrid w:val="0"/>
        <w:spacing w:line="360" w:lineRule="auto"/>
        <w:rPr>
          <w:rFonts w:hint="eastAsia" w:ascii="宋体" w:hAnsi="宋体" w:eastAsia="宋体" w:cs="宋体"/>
          <w:b/>
          <w:bCs/>
          <w:sz w:val="24"/>
        </w:rPr>
      </w:pPr>
      <w:r>
        <w:rPr>
          <w:rFonts w:hint="eastAsia" w:ascii="宋体" w:hAnsi="宋体" w:eastAsia="宋体" w:cs="宋体"/>
          <w:b/>
          <w:bCs/>
          <w:sz w:val="24"/>
        </w:rPr>
        <w:t>2.投标文件的初审（资格审查及符合性检查）</w:t>
      </w:r>
    </w:p>
    <w:p w14:paraId="4AB6CB33">
      <w:pPr>
        <w:spacing w:line="360" w:lineRule="auto"/>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eastAsia="宋体" w:cs="宋体"/>
          <w:b w:val="0"/>
          <w:bCs/>
          <w:color w:val="auto"/>
          <w:kern w:val="1"/>
          <w:sz w:val="24"/>
          <w:lang w:eastAsia="zh-CN"/>
        </w:rPr>
        <w:t>根据</w:t>
      </w:r>
      <w:r>
        <w:rPr>
          <w:rFonts w:hint="eastAsia" w:ascii="宋体" w:hAnsi="宋体" w:eastAsia="宋体" w:cs="宋体"/>
          <w:b w:val="0"/>
          <w:bCs/>
          <w:color w:val="auto"/>
          <w:kern w:val="1"/>
          <w:sz w:val="24"/>
          <w:lang w:val="en-US" w:eastAsia="zh-CN"/>
        </w:rPr>
        <w:t>《中华人民共和国政府采购法》第二十三条 、《中华人民共和国财政部令第87号》第四十四条，由采购人或采购人委托的采购代理机构对供应商的资格进行审查。</w:t>
      </w:r>
      <w:r>
        <w:rPr>
          <w:rFonts w:hint="eastAsia" w:ascii="宋体" w:hAnsi="宋体" w:eastAsia="宋体" w:cs="宋体"/>
          <w:color w:val="auto"/>
          <w:sz w:val="24"/>
        </w:rPr>
        <w:t>评标委员会将审查投标文件是否完整</w:t>
      </w:r>
      <w:r>
        <w:rPr>
          <w:rFonts w:hint="eastAsia" w:ascii="宋体" w:hAnsi="宋体" w:eastAsia="宋体" w:cs="宋体"/>
          <w:color w:val="auto"/>
          <w:sz w:val="24"/>
          <w:lang w:eastAsia="zh-CN"/>
        </w:rPr>
        <w:t>。</w:t>
      </w:r>
    </w:p>
    <w:p w14:paraId="175A3970">
      <w:pPr>
        <w:snapToGrid w:val="0"/>
        <w:spacing w:line="360" w:lineRule="auto"/>
        <w:rPr>
          <w:rFonts w:hint="eastAsia" w:ascii="宋体" w:hAnsi="宋体" w:eastAsia="宋体" w:cs="宋体"/>
          <w:sz w:val="24"/>
        </w:rPr>
      </w:pPr>
      <w:r>
        <w:rPr>
          <w:rFonts w:hint="eastAsia" w:ascii="宋体" w:hAnsi="宋体" w:eastAsia="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10D98B3A">
      <w:pPr>
        <w:snapToGrid w:val="0"/>
        <w:spacing w:line="360" w:lineRule="auto"/>
        <w:rPr>
          <w:rFonts w:hint="eastAsia" w:ascii="宋体" w:hAnsi="宋体" w:eastAsia="宋体" w:cs="宋体"/>
          <w:sz w:val="24"/>
        </w:rPr>
      </w:pPr>
      <w:r>
        <w:rPr>
          <w:rFonts w:hint="eastAsia" w:ascii="宋体" w:hAnsi="宋体" w:eastAsia="宋体" w:cs="宋体"/>
          <w:sz w:val="24"/>
        </w:rPr>
        <w:t>2.3对于投标文件中不构成实质性偏差的不正规、不一致或不规则，招标方可以接受，但这种接受将影响投标人的综合得分。</w:t>
      </w:r>
    </w:p>
    <w:p w14:paraId="7A769AC9">
      <w:pPr>
        <w:snapToGrid w:val="0"/>
        <w:spacing w:line="360" w:lineRule="auto"/>
        <w:rPr>
          <w:rFonts w:hint="eastAsia" w:ascii="宋体" w:hAnsi="宋体" w:eastAsia="宋体" w:cs="宋体"/>
          <w:sz w:val="24"/>
        </w:rPr>
      </w:pPr>
      <w:r>
        <w:rPr>
          <w:rFonts w:hint="eastAsia" w:ascii="宋体" w:hAnsi="宋体" w:eastAsia="宋体" w:cs="宋体"/>
          <w:sz w:val="24"/>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4CE7B9CE">
      <w:pPr>
        <w:snapToGrid w:val="0"/>
        <w:spacing w:line="360" w:lineRule="auto"/>
        <w:rPr>
          <w:rFonts w:hint="eastAsia" w:ascii="宋体" w:hAnsi="宋体" w:eastAsia="宋体" w:cs="宋体"/>
          <w:sz w:val="24"/>
        </w:rPr>
      </w:pPr>
      <w:r>
        <w:rPr>
          <w:rFonts w:hint="eastAsia" w:ascii="宋体" w:hAnsi="宋体" w:eastAsia="宋体" w:cs="宋体"/>
          <w:sz w:val="24"/>
        </w:rPr>
        <w:t>2.5评标委员会不接受有选择的报价。</w:t>
      </w:r>
    </w:p>
    <w:p w14:paraId="0B16D5AE">
      <w:pPr>
        <w:snapToGrid w:val="0"/>
        <w:spacing w:line="360" w:lineRule="auto"/>
        <w:rPr>
          <w:rFonts w:hint="eastAsia" w:ascii="宋体" w:hAnsi="宋体" w:eastAsia="宋体" w:cs="宋体"/>
          <w:sz w:val="24"/>
        </w:rPr>
      </w:pPr>
      <w:r>
        <w:rPr>
          <w:rFonts w:hint="eastAsia" w:ascii="宋体" w:hAnsi="宋体" w:eastAsia="宋体" w:cs="宋体"/>
          <w:sz w:val="24"/>
        </w:rPr>
        <w:t>2.6实质上没有响应招标文件要求的投标将被拒绝。</w:t>
      </w:r>
    </w:p>
    <w:p w14:paraId="7E300FEB">
      <w:pPr>
        <w:snapToGrid w:val="0"/>
        <w:spacing w:line="360" w:lineRule="auto"/>
        <w:rPr>
          <w:rFonts w:hint="eastAsia" w:ascii="宋体" w:hAnsi="宋体" w:eastAsia="宋体" w:cs="宋体"/>
          <w:b/>
          <w:bCs/>
          <w:sz w:val="24"/>
        </w:rPr>
      </w:pPr>
      <w:r>
        <w:rPr>
          <w:rFonts w:hint="eastAsia" w:ascii="宋体" w:hAnsi="宋体" w:eastAsia="宋体" w:cs="宋体"/>
          <w:b/>
          <w:bCs/>
          <w:sz w:val="24"/>
        </w:rPr>
        <w:t>3. 投标文件的详细评审</w:t>
      </w:r>
    </w:p>
    <w:p w14:paraId="289D2A2F">
      <w:pPr>
        <w:snapToGrid w:val="0"/>
        <w:spacing w:line="360" w:lineRule="auto"/>
        <w:rPr>
          <w:rFonts w:hint="eastAsia" w:ascii="宋体" w:hAnsi="宋体" w:eastAsia="宋体" w:cs="宋体"/>
          <w:sz w:val="24"/>
        </w:rPr>
      </w:pPr>
      <w:r>
        <w:rPr>
          <w:rFonts w:hint="eastAsia" w:ascii="宋体" w:hAnsi="宋体" w:eastAsia="宋体" w:cs="宋体"/>
          <w:sz w:val="24"/>
        </w:rPr>
        <w:t>3.1评标委员会将只对确定为实质上响应招标文件要求的投标进行详细评审。</w:t>
      </w:r>
    </w:p>
    <w:p w14:paraId="70724B98">
      <w:pPr>
        <w:snapToGrid w:val="0"/>
        <w:spacing w:line="360" w:lineRule="auto"/>
        <w:rPr>
          <w:rFonts w:hint="eastAsia" w:ascii="宋体" w:hAnsi="宋体" w:eastAsia="宋体" w:cs="宋体"/>
          <w:sz w:val="24"/>
        </w:rPr>
      </w:pPr>
      <w:r>
        <w:rPr>
          <w:rFonts w:hint="eastAsia" w:ascii="宋体" w:hAnsi="宋体" w:eastAsia="宋体" w:cs="宋体"/>
          <w:sz w:val="24"/>
        </w:rPr>
        <w:t>3.2详细评审即以招标文件为依据，对所有实质上响应的投标分别从“技术</w:t>
      </w:r>
      <w:r>
        <w:rPr>
          <w:rFonts w:hint="eastAsia" w:ascii="宋体" w:hAnsi="宋体" w:eastAsia="宋体" w:cs="宋体"/>
          <w:sz w:val="24"/>
          <w:lang w:eastAsia="zh-CN"/>
        </w:rPr>
        <w:t>”“</w:t>
      </w:r>
      <w:r>
        <w:rPr>
          <w:rFonts w:hint="eastAsia" w:ascii="宋体" w:hAnsi="宋体" w:eastAsia="宋体" w:cs="宋体"/>
          <w:sz w:val="24"/>
        </w:rPr>
        <w:t>价格</w:t>
      </w:r>
      <w:r>
        <w:rPr>
          <w:rFonts w:hint="eastAsia" w:ascii="宋体" w:hAnsi="宋体" w:eastAsia="宋体" w:cs="宋体"/>
          <w:sz w:val="24"/>
          <w:lang w:eastAsia="zh-CN"/>
        </w:rPr>
        <w:t>”“</w:t>
      </w:r>
      <w:r>
        <w:rPr>
          <w:rFonts w:hint="eastAsia" w:ascii="宋体" w:hAnsi="宋体" w:eastAsia="宋体" w:cs="宋体"/>
          <w:sz w:val="24"/>
        </w:rPr>
        <w:t>商务”及“服务”等方面进行评审并按照百分制进行综合打分。</w:t>
      </w:r>
    </w:p>
    <w:p w14:paraId="79090F30">
      <w:pPr>
        <w:spacing w:line="360" w:lineRule="auto"/>
        <w:ind w:firstLine="420"/>
        <w:rPr>
          <w:rFonts w:hint="eastAsia" w:ascii="宋体" w:hAnsi="宋体" w:eastAsia="宋体" w:cs="宋体"/>
          <w:b/>
          <w:bCs/>
          <w:color w:val="000000" w:themeColor="text1"/>
          <w:kern w:val="1"/>
          <w:sz w:val="24"/>
          <w14:textFill>
            <w14:solidFill>
              <w14:schemeClr w14:val="tx1"/>
            </w14:solidFill>
          </w14:textFill>
        </w:rPr>
      </w:pPr>
      <w:bookmarkStart w:id="14" w:name="_Toc16630"/>
      <w:bookmarkStart w:id="15" w:name="_Toc3291"/>
      <w:bookmarkStart w:id="16" w:name="_Toc10719"/>
      <w:bookmarkStart w:id="17" w:name="_Toc2228"/>
      <w:r>
        <w:rPr>
          <w:rFonts w:hint="eastAsia" w:ascii="宋体" w:hAnsi="宋体" w:eastAsia="宋体" w:cs="宋体"/>
          <w:b/>
          <w:bCs/>
          <w:color w:val="000000" w:themeColor="text1"/>
          <w:kern w:val="1"/>
          <w:sz w:val="24"/>
          <w:lang w:val="en-US" w:eastAsia="zh-CN"/>
          <w14:textFill>
            <w14:solidFill>
              <w14:schemeClr w14:val="tx1"/>
            </w14:solidFill>
          </w14:textFill>
        </w:rPr>
        <w:t>4.</w:t>
      </w:r>
      <w:r>
        <w:rPr>
          <w:rFonts w:hint="eastAsia" w:ascii="宋体" w:hAnsi="宋体" w:eastAsia="宋体" w:cs="宋体"/>
          <w:b/>
          <w:bCs/>
          <w:color w:val="000000" w:themeColor="text1"/>
          <w:kern w:val="1"/>
          <w:sz w:val="24"/>
          <w14:textFill>
            <w14:solidFill>
              <w14:schemeClr w14:val="tx1"/>
            </w14:solidFill>
          </w14:textFill>
        </w:rPr>
        <w:t>落实政府采购政策</w:t>
      </w:r>
      <w:bookmarkEnd w:id="14"/>
      <w:bookmarkEnd w:id="15"/>
      <w:bookmarkEnd w:id="16"/>
      <w:bookmarkEnd w:id="17"/>
    </w:p>
    <w:p w14:paraId="55469FC6">
      <w:pPr>
        <w:spacing w:line="360" w:lineRule="auto"/>
        <w:ind w:firstLine="420"/>
        <w:rPr>
          <w:rFonts w:hint="eastAsia" w:ascii="宋体" w:hAnsi="宋体" w:eastAsia="宋体" w:cs="宋体"/>
          <w:b w:val="0"/>
          <w:bCs w:val="0"/>
          <w:color w:val="000000" w:themeColor="text1"/>
          <w:kern w:val="1"/>
          <w:sz w:val="24"/>
          <w14:textFill>
            <w14:solidFill>
              <w14:schemeClr w14:val="tx1"/>
            </w14:solidFill>
          </w14:textFill>
        </w:rPr>
      </w:pPr>
      <w:r>
        <w:rPr>
          <w:rFonts w:hint="eastAsia" w:ascii="宋体" w:hAnsi="宋体" w:eastAsia="宋体" w:cs="宋体"/>
          <w:b w:val="0"/>
          <w:bCs w:val="0"/>
          <w:color w:val="000000" w:themeColor="text1"/>
          <w:kern w:val="1"/>
          <w:sz w:val="24"/>
          <w:lang w:val="en-US" w:eastAsia="zh-CN"/>
          <w14:textFill>
            <w14:solidFill>
              <w14:schemeClr w14:val="tx1"/>
            </w14:solidFill>
          </w14:textFill>
        </w:rPr>
        <w:t>4.1</w:t>
      </w:r>
      <w:r>
        <w:rPr>
          <w:rFonts w:hint="eastAsia" w:ascii="宋体" w:hAnsi="宋体" w:eastAsia="宋体" w:cs="宋体"/>
          <w:b w:val="0"/>
          <w:bCs w:val="0"/>
          <w:color w:val="000000" w:themeColor="text1"/>
          <w:kern w:val="1"/>
          <w:sz w:val="24"/>
          <w14:textFill>
            <w14:solidFill>
              <w14:schemeClr w14:val="tx1"/>
            </w14:solidFill>
          </w14:textFill>
        </w:rPr>
        <w:t>中小企业政府采购政策</w:t>
      </w:r>
    </w:p>
    <w:p w14:paraId="14FA50AA">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4.1.1</w:t>
      </w:r>
      <w:r>
        <w:rPr>
          <w:rFonts w:hint="eastAsia" w:ascii="宋体" w:hAnsi="宋体" w:eastAsia="宋体" w:cs="宋体"/>
          <w:color w:val="000000" w:themeColor="text1"/>
          <w:kern w:val="1"/>
          <w:sz w:val="24"/>
          <w14:textFill>
            <w14:solidFill>
              <w14:schemeClr w14:val="tx1"/>
            </w14:solidFill>
          </w14:textFill>
        </w:rPr>
        <w:t>本项目执行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财政部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工业和信息化部</w:t>
      </w:r>
      <w:r>
        <w:rPr>
          <w:rFonts w:hint="eastAsia" w:ascii="宋体" w:hAnsi="宋体" w:eastAsia="宋体" w:cs="宋体"/>
          <w:color w:val="000000" w:themeColor="text1"/>
          <w:sz w:val="24"/>
          <w:lang w:eastAsia="zh-CN"/>
          <w14:textFill>
            <w14:solidFill>
              <w14:schemeClr w14:val="tx1"/>
            </w14:solidFill>
          </w14:textFill>
        </w:rPr>
        <w:t>《关于印发</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政府采购促进中小企业发展管理办法</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的通知</w:t>
      </w:r>
      <w:r>
        <w:rPr>
          <w:rFonts w:hint="eastAsia" w:ascii="宋体" w:hAnsi="宋体" w:eastAsia="宋体" w:cs="宋体"/>
          <w:color w:val="000000" w:themeColor="text1"/>
          <w:sz w:val="24"/>
          <w:lang w:eastAsia="zh-CN"/>
          <w14:textFill>
            <w14:solidFill>
              <w14:schemeClr w14:val="tx1"/>
            </w14:solidFill>
          </w14:textFill>
        </w:rPr>
        <w:t>》（财库〔2020〕46号）、财政部《关于进一步加大政府采购支持中小企业力度的通知》（财库〔2022〕19号</w:t>
      </w:r>
      <w:r>
        <w:rPr>
          <w:rFonts w:hint="eastAsia" w:ascii="宋体" w:hAnsi="宋体" w:eastAsia="宋体" w:cs="宋体"/>
          <w:color w:val="000000" w:themeColor="text1"/>
          <w:kern w:val="1"/>
          <w:sz w:val="24"/>
          <w14:textFill>
            <w14:solidFill>
              <w14:schemeClr w14:val="tx1"/>
            </w14:solidFill>
          </w14:textFill>
        </w:rPr>
        <w:t>，对符合政府采购关于中小企业扶持政策的小微企业投标人的报价给予</w:t>
      </w:r>
      <w:r>
        <w:rPr>
          <w:rFonts w:hint="eastAsia" w:ascii="宋体" w:hAnsi="宋体" w:eastAsia="宋体" w:cs="宋体"/>
          <w:color w:val="000000" w:themeColor="text1"/>
          <w:kern w:val="1"/>
          <w:sz w:val="24"/>
          <w:lang w:eastAsia="zh-CN"/>
          <w14:textFill>
            <w14:solidFill>
              <w14:schemeClr w14:val="tx1"/>
            </w14:solidFill>
          </w14:textFill>
        </w:rPr>
        <w:t>10%</w:t>
      </w:r>
      <w:r>
        <w:rPr>
          <w:rFonts w:hint="eastAsia" w:ascii="宋体" w:hAnsi="宋体" w:eastAsia="宋体" w:cs="宋体"/>
          <w:color w:val="000000" w:themeColor="text1"/>
          <w:kern w:val="1"/>
          <w:sz w:val="24"/>
          <w14:textFill>
            <w14:solidFill>
              <w14:schemeClr w14:val="tx1"/>
            </w14:solidFill>
          </w14:textFill>
        </w:rPr>
        <w:t>的扣除，用扣除后的价格参与评审。</w:t>
      </w:r>
    </w:p>
    <w:p w14:paraId="7015E494">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4.1.</w:t>
      </w:r>
      <w:r>
        <w:rPr>
          <w:rFonts w:hint="eastAsia" w:ascii="宋体" w:hAnsi="宋体" w:eastAsia="宋体" w:cs="宋体"/>
          <w:color w:val="000000" w:themeColor="text1"/>
          <w:kern w:val="1"/>
          <w:sz w:val="24"/>
          <w14:textFill>
            <w14:solidFill>
              <w14:schemeClr w14:val="tx1"/>
            </w14:solidFill>
          </w14:textFill>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工业和信息化部　统计局　发展改革委　财政部《关于印发中小企业划型标准规定的通知》（工信部联企业〔2011〕300号）。</w:t>
      </w:r>
    </w:p>
    <w:p w14:paraId="40F2D1F0">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4.1.3</w:t>
      </w:r>
      <w:r>
        <w:rPr>
          <w:rFonts w:hint="eastAsia" w:ascii="宋体" w:hAnsi="宋体" w:eastAsia="宋体" w:cs="宋体"/>
          <w:color w:val="000000" w:themeColor="text1"/>
          <w:kern w:val="1"/>
          <w:sz w:val="24"/>
          <w14:textFill>
            <w14:solidFill>
              <w14:schemeClr w14:val="tx1"/>
            </w14:solidFill>
          </w14:textFill>
        </w:rPr>
        <w:t>投标人提供的货物、工程或者服务符合下列情形的，享受前款办法规定的中小企业扶持政策：</w:t>
      </w:r>
    </w:p>
    <w:p w14:paraId="04D11B2C">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（1）在货物采购项目中，货物由中小企业制造，即货物由中小企业生产且使用该中小企业商号或者注册商标；</w:t>
      </w:r>
    </w:p>
    <w:p w14:paraId="31908B51">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（2）在工程采购项目中，工程由中小企业承建，即工程施工单位为中小企业；</w:t>
      </w:r>
    </w:p>
    <w:p w14:paraId="2BAE53E2">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（3）在服务采购项目中，服务由中小企业承接，即提供服务的人员为中小企业依照《中华人民共和国劳动法》订立劳动合同的从业人员。</w:t>
      </w:r>
    </w:p>
    <w:p w14:paraId="722FB387">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在货物采购项目中，投标人提供的货物既有中小企业制造货物，也有大型企业制造货物的，不享受本办法规定的中小企业扶持政策。</w:t>
      </w:r>
    </w:p>
    <w:p w14:paraId="368CA52B">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30FC3AAF">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4.1.</w:t>
      </w:r>
      <w:r>
        <w:rPr>
          <w:rFonts w:hint="eastAsia" w:ascii="宋体" w:hAnsi="宋体" w:eastAsia="宋体" w:cs="宋体"/>
          <w:color w:val="000000" w:themeColor="text1"/>
          <w:kern w:val="1"/>
          <w:sz w:val="24"/>
          <w14:textFill>
            <w14:solidFill>
              <w14:schemeClr w14:val="tx1"/>
            </w14:solidFill>
          </w14:textFill>
        </w:rPr>
        <w:t>4政府采购监督检查、投诉处理及政府采购行政处罚中对中小企业的认定，由货物制造商或者工程、服务投标人注册登记所在地的县级以上人民政府中小企业主管部门负责。</w:t>
      </w:r>
    </w:p>
    <w:p w14:paraId="3D5C30B8">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4.1.</w:t>
      </w:r>
      <w:r>
        <w:rPr>
          <w:rFonts w:hint="eastAsia" w:ascii="宋体" w:hAnsi="宋体" w:eastAsia="宋体" w:cs="宋体"/>
          <w:color w:val="000000" w:themeColor="text1"/>
          <w:kern w:val="1"/>
          <w:sz w:val="24"/>
          <w14:textFill>
            <w14:solidFill>
              <w14:schemeClr w14:val="tx1"/>
            </w14:solidFill>
          </w14:textFill>
        </w:rPr>
        <w:t>5投标人需根据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财政部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工业和信息化部</w:t>
      </w:r>
      <w:r>
        <w:rPr>
          <w:rFonts w:hint="eastAsia" w:ascii="宋体" w:hAnsi="宋体" w:eastAsia="宋体" w:cs="宋体"/>
          <w:color w:val="000000" w:themeColor="text1"/>
          <w:sz w:val="24"/>
          <w:lang w:eastAsia="zh-CN"/>
          <w14:textFill>
            <w14:solidFill>
              <w14:schemeClr w14:val="tx1"/>
            </w14:solidFill>
          </w14:textFill>
        </w:rPr>
        <w:t>《关于印发</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政府采购促进中小企业发展管理办法</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的通知</w:t>
      </w:r>
      <w:r>
        <w:rPr>
          <w:rFonts w:hint="eastAsia" w:ascii="宋体" w:hAnsi="宋体" w:eastAsia="宋体" w:cs="宋体"/>
          <w:color w:val="000000" w:themeColor="text1"/>
          <w:sz w:val="24"/>
          <w:lang w:eastAsia="zh-CN"/>
          <w14:textFill>
            <w14:solidFill>
              <w14:schemeClr w14:val="tx1"/>
            </w14:solidFill>
          </w14:textFill>
        </w:rPr>
        <w:t>》（财库〔2020〕46号）、财政部《关于进一步加大政府采购支持中小企业力度的通知》（财库〔2022〕19号）</w:t>
      </w:r>
      <w:r>
        <w:rPr>
          <w:rFonts w:hint="eastAsia" w:ascii="宋体" w:hAnsi="宋体" w:eastAsia="宋体" w:cs="宋体"/>
          <w:color w:val="000000" w:themeColor="text1"/>
          <w:kern w:val="1"/>
          <w:sz w:val="24"/>
          <w14:textFill>
            <w14:solidFill>
              <w14:schemeClr w14:val="tx1"/>
            </w14:solidFill>
          </w14:textFill>
        </w:rPr>
        <w:t>和工业和信息化部　统计局　发展改革委　财政部《关于印发中小企业划型标准规定的通知》（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472ABB18">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4.1.</w:t>
      </w:r>
      <w:r>
        <w:rPr>
          <w:rFonts w:hint="eastAsia" w:ascii="宋体" w:hAnsi="宋体" w:eastAsia="宋体" w:cs="宋体"/>
          <w:color w:val="000000" w:themeColor="text1"/>
          <w:kern w:val="1"/>
          <w:sz w:val="24"/>
          <w14:textFill>
            <w14:solidFill>
              <w14:schemeClr w14:val="tx1"/>
            </w14:solidFill>
          </w14:textFill>
        </w:rPr>
        <w:t>6投标人应对其出具的《中小企业声明函》真实性负责，投标人出具的《中小企业声明函》内容不实的，属于提供虚假材料谋取中标。</w:t>
      </w:r>
    </w:p>
    <w:p w14:paraId="1A06E616">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4.2</w:t>
      </w:r>
      <w:r>
        <w:rPr>
          <w:rFonts w:hint="eastAsia" w:ascii="宋体" w:hAnsi="宋体" w:eastAsia="宋体" w:cs="宋体"/>
          <w:color w:val="000000" w:themeColor="text1"/>
          <w:kern w:val="1"/>
          <w:sz w:val="24"/>
          <w14:textFill>
            <w14:solidFill>
              <w14:schemeClr w14:val="tx1"/>
            </w14:solidFill>
          </w14:textFill>
        </w:rPr>
        <w:t>监狱企业政策</w:t>
      </w:r>
    </w:p>
    <w:p w14:paraId="305D55D4">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4.2.</w:t>
      </w:r>
      <w:r>
        <w:rPr>
          <w:rFonts w:hint="eastAsia" w:ascii="宋体" w:hAnsi="宋体" w:eastAsia="宋体" w:cs="宋体"/>
          <w:color w:val="000000" w:themeColor="text1"/>
          <w:kern w:val="1"/>
          <w:sz w:val="24"/>
          <w14:textFill>
            <w14:solidFill>
              <w14:schemeClr w14:val="tx1"/>
            </w14:solidFill>
          </w14:textFill>
        </w:rPr>
        <w:t>1符合财政部 司法部 《关于政府采购支持监狱企业发展有关问题的通知》 （财库〔2014〕68号）的监狱和戒毒企业，提供省级以上监狱管理局、戒毒管理局（含新疆生产建设兵团）出具属于监狱、戒毒企业的证明的，视同小型、微型企业享受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000000" w:themeColor="text1"/>
          <w:kern w:val="1"/>
          <w:sz w:val="24"/>
          <w:lang w:eastAsia="zh-CN"/>
          <w14:textFill>
            <w14:solidFill>
              <w14:schemeClr w14:val="tx1"/>
            </w14:solidFill>
          </w14:textFill>
        </w:rPr>
        <w:t>10%</w:t>
      </w:r>
      <w:r>
        <w:rPr>
          <w:rFonts w:hint="eastAsia" w:ascii="宋体" w:hAnsi="宋体" w:eastAsia="宋体" w:cs="宋体"/>
          <w:color w:val="000000" w:themeColor="text1"/>
          <w:kern w:val="1"/>
          <w:sz w:val="24"/>
          <w14:textFill>
            <w14:solidFill>
              <w14:schemeClr w14:val="tx1"/>
            </w14:solidFill>
          </w14:textFill>
        </w:rPr>
        <w:t>的价格扣除，监狱、戒毒企业属于小型、微型企业的，不重复享受价格优惠政策。</w:t>
      </w:r>
    </w:p>
    <w:p w14:paraId="7CA98C60">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4.2.</w:t>
      </w:r>
      <w:r>
        <w:rPr>
          <w:rFonts w:hint="eastAsia" w:ascii="宋体" w:hAnsi="宋体" w:eastAsia="宋体" w:cs="宋体"/>
          <w:color w:val="000000" w:themeColor="text1"/>
          <w:kern w:val="1"/>
          <w:sz w:val="24"/>
          <w14:textFill>
            <w14:solidFill>
              <w14:schemeClr w14:val="tx1"/>
            </w14:solidFill>
          </w14:textFill>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3304034F">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4.3</w:t>
      </w:r>
      <w:r>
        <w:rPr>
          <w:rFonts w:hint="eastAsia" w:ascii="宋体" w:hAnsi="宋体" w:eastAsia="宋体" w:cs="宋体"/>
          <w:color w:val="000000" w:themeColor="text1"/>
          <w:kern w:val="1"/>
          <w:sz w:val="24"/>
          <w14:textFill>
            <w14:solidFill>
              <w14:schemeClr w14:val="tx1"/>
            </w14:solidFill>
          </w14:textFill>
        </w:rPr>
        <w:t>残疾人福利性单位政策</w:t>
      </w:r>
    </w:p>
    <w:p w14:paraId="1E6437F1">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4.3.</w:t>
      </w:r>
      <w:r>
        <w:rPr>
          <w:rFonts w:hint="eastAsia" w:ascii="宋体" w:hAnsi="宋体" w:eastAsia="宋体" w:cs="宋体"/>
          <w:color w:val="000000" w:themeColor="text1"/>
          <w:kern w:val="1"/>
          <w:sz w:val="24"/>
          <w14:textFill>
            <w14:solidFill>
              <w14:schemeClr w14:val="tx1"/>
            </w14:solidFill>
          </w14:textFill>
        </w:rPr>
        <w:t>1符合</w:t>
      </w:r>
      <w:r>
        <w:rPr>
          <w:rFonts w:hint="eastAsia" w:ascii="宋体" w:hAnsi="宋体" w:eastAsia="宋体" w:cs="宋体"/>
          <w:bCs/>
          <w:color w:val="000000" w:themeColor="text1"/>
          <w:sz w:val="24"/>
          <w14:textFill>
            <w14:solidFill>
              <w14:schemeClr w14:val="tx1"/>
            </w14:solidFill>
          </w14:textFill>
        </w:rPr>
        <w:t>财政部</w:t>
      </w:r>
      <w:r>
        <w:rPr>
          <w:rFonts w:hint="eastAsia" w:ascii="宋体" w:hAnsi="宋体" w:eastAsia="宋体" w:cs="宋体"/>
          <w:bCs/>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民政部</w:t>
      </w:r>
      <w:r>
        <w:rPr>
          <w:rFonts w:hint="eastAsia" w:ascii="宋体" w:hAnsi="宋体" w:eastAsia="宋体" w:cs="宋体"/>
          <w:bCs/>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中国残疾人联合会</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关于促进残疾人就业政府采购政策的通知》（</w:t>
      </w:r>
      <w:r>
        <w:rPr>
          <w:rFonts w:hint="eastAsia" w:ascii="宋体" w:hAnsi="宋体" w:eastAsia="宋体" w:cs="宋体"/>
          <w:color w:val="000000" w:themeColor="text1"/>
          <w:sz w:val="24"/>
          <w14:textFill>
            <w14:solidFill>
              <w14:schemeClr w14:val="tx1"/>
            </w14:solidFill>
          </w14:textFill>
        </w:rPr>
        <w:t>财库〔2</w:t>
      </w:r>
      <w:r>
        <w:rPr>
          <w:rFonts w:hint="eastAsia" w:ascii="宋体" w:hAnsi="宋体" w:eastAsia="宋体" w:cs="宋体"/>
          <w:bCs/>
          <w:color w:val="000000" w:themeColor="text1"/>
          <w:sz w:val="24"/>
          <w14:textFill>
            <w14:solidFill>
              <w14:schemeClr w14:val="tx1"/>
            </w14:solidFill>
          </w14:textFill>
        </w:rPr>
        <w:t>017〕141号）</w:t>
      </w:r>
      <w:r>
        <w:rPr>
          <w:rFonts w:hint="eastAsia" w:ascii="宋体" w:hAnsi="宋体" w:eastAsia="宋体" w:cs="宋体"/>
          <w:color w:val="000000" w:themeColor="text1"/>
          <w:kern w:val="1"/>
          <w:sz w:val="24"/>
          <w14:textFill>
            <w14:solidFill>
              <w14:schemeClr w14:val="tx1"/>
            </w14:solidFill>
          </w14:textFill>
        </w:rPr>
        <w:t>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000000" w:themeColor="text1"/>
          <w:kern w:val="1"/>
          <w:sz w:val="24"/>
          <w:lang w:eastAsia="zh-CN"/>
          <w14:textFill>
            <w14:solidFill>
              <w14:schemeClr w14:val="tx1"/>
            </w14:solidFill>
          </w14:textFill>
        </w:rPr>
        <w:t>10%</w:t>
      </w:r>
      <w:r>
        <w:rPr>
          <w:rFonts w:hint="eastAsia" w:ascii="宋体" w:hAnsi="宋体" w:eastAsia="宋体" w:cs="宋体"/>
          <w:color w:val="000000" w:themeColor="text1"/>
          <w:kern w:val="1"/>
          <w:sz w:val="24"/>
          <w14:textFill>
            <w14:solidFill>
              <w14:schemeClr w14:val="tx1"/>
            </w14:solidFill>
          </w14:textFill>
        </w:rPr>
        <w:t>的价格扣除。残疾人福利性单位属于小型、微型企业的，不重复享受价格优惠政策。</w:t>
      </w:r>
    </w:p>
    <w:p w14:paraId="47993F7D">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4.3.</w:t>
      </w:r>
      <w:r>
        <w:rPr>
          <w:rFonts w:hint="eastAsia" w:ascii="宋体" w:hAnsi="宋体" w:eastAsia="宋体" w:cs="宋体"/>
          <w:color w:val="000000" w:themeColor="text1"/>
          <w:kern w:val="1"/>
          <w:sz w:val="24"/>
          <w14:textFill>
            <w14:solidFill>
              <w14:schemeClr w14:val="tx1"/>
            </w14:solidFill>
          </w14:textFill>
        </w:rPr>
        <w:t>2投标人为残疾人福利性单位且所投货物全部由残疾人福利性单位制造的，应当提供《残疾人福利性单位声明函》，未提供的不视为小型</w:t>
      </w:r>
      <w:r>
        <w:rPr>
          <w:rFonts w:hint="eastAsia" w:ascii="宋体" w:hAnsi="宋体" w:eastAsia="宋体" w:cs="宋体"/>
          <w:color w:val="000000" w:themeColor="text1"/>
          <w:kern w:val="1"/>
          <w:sz w:val="24"/>
          <w:lang w:eastAsia="zh-CN"/>
          <w14:textFill>
            <w14:solidFill>
              <w14:schemeClr w14:val="tx1"/>
            </w14:solidFill>
          </w14:textFill>
        </w:rPr>
        <w:t>、</w:t>
      </w:r>
      <w:r>
        <w:rPr>
          <w:rFonts w:hint="eastAsia" w:ascii="宋体" w:hAnsi="宋体" w:eastAsia="宋体" w:cs="宋体"/>
          <w:color w:val="000000" w:themeColor="text1"/>
          <w:kern w:val="1"/>
          <w:sz w:val="24"/>
          <w14:textFill>
            <w14:solidFill>
              <w14:schemeClr w14:val="tx1"/>
            </w14:solidFill>
          </w14:textFill>
        </w:rPr>
        <w:t>微型企业。</w:t>
      </w:r>
    </w:p>
    <w:p w14:paraId="417F7C10">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w:t>
      </w:r>
      <w:r>
        <w:rPr>
          <w:rFonts w:hint="eastAsia" w:ascii="宋体" w:hAnsi="宋体" w:eastAsia="宋体" w:cs="宋体"/>
          <w:color w:val="000000" w:themeColor="text1"/>
          <w:kern w:val="1"/>
          <w:sz w:val="24"/>
          <w14:textFill>
            <w14:solidFill>
              <w14:schemeClr w14:val="tx1"/>
            </w14:solidFill>
          </w14:textFill>
        </w:rPr>
        <w:t>节能环境标志产品政策</w:t>
      </w:r>
    </w:p>
    <w:p w14:paraId="50DF5D4E">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4.4.1</w:t>
      </w:r>
      <w:r>
        <w:rPr>
          <w:rFonts w:hint="eastAsia" w:ascii="宋体" w:hAnsi="宋体" w:eastAsia="宋体" w:cs="宋体"/>
          <w:color w:val="000000" w:themeColor="text1"/>
          <w:kern w:val="1"/>
          <w:sz w:val="24"/>
          <w14:textFill>
            <w14:solidFill>
              <w14:schemeClr w14:val="tx1"/>
            </w14:solidFill>
          </w14:textFill>
        </w:rPr>
        <w:t>执行</w:t>
      </w:r>
      <w:r>
        <w:rPr>
          <w:rFonts w:hint="eastAsia" w:ascii="宋体" w:hAnsi="宋体" w:eastAsia="宋体" w:cs="宋体"/>
          <w:color w:val="000000" w:themeColor="text1"/>
          <w:sz w:val="24"/>
          <w14:textFill>
            <w14:solidFill>
              <w14:schemeClr w14:val="tx1"/>
            </w14:solidFill>
          </w14:textFill>
        </w:rPr>
        <w:t>财政部 发展改革委 生态环境部 市场监管总局《关于调整优化节能产品 环境标志产品政府采购执行机制的通知》（财库〔2019〕9号）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财政部 发展改革委 《关于印发〈节能产品政府采购品目清单〉的通知》 （财库〔2019〕19号）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kern w:val="1"/>
          <w:sz w:val="24"/>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财政部 生态环境部《</w:t>
      </w:r>
      <w:r>
        <w:rPr>
          <w:rFonts w:hint="eastAsia" w:ascii="宋体" w:hAnsi="宋体" w:eastAsia="宋体" w:cs="宋体"/>
          <w:bCs/>
          <w:color w:val="000000" w:themeColor="text1"/>
          <w:sz w:val="24"/>
          <w:lang w:val="en-US" w:eastAsia="zh-CN"/>
          <w14:textFill>
            <w14:solidFill>
              <w14:schemeClr w14:val="tx1"/>
            </w14:solidFill>
          </w14:textFill>
        </w:rPr>
        <w:t>关于印发</w:t>
      </w:r>
      <w:r>
        <w:rPr>
          <w:rFonts w:hint="eastAsia" w:ascii="宋体" w:hAnsi="宋体" w:eastAsia="宋体" w:cs="宋体"/>
          <w:color w:val="000000" w:themeColor="text1"/>
          <w:sz w:val="24"/>
          <w:lang w:eastAsia="zh-CN"/>
          <w14:textFill>
            <w14:solidFill>
              <w14:schemeClr w14:val="tx1"/>
            </w14:solidFill>
          </w14:textFill>
        </w:rPr>
        <w:t>环境标志产品政府采购品目清单</w:t>
      </w:r>
      <w:r>
        <w:rPr>
          <w:rFonts w:hint="eastAsia" w:ascii="宋体" w:hAnsi="宋体" w:eastAsia="宋体" w:cs="宋体"/>
          <w:color w:val="000000" w:themeColor="text1"/>
          <w:sz w:val="24"/>
          <w:lang w:val="en-US" w:eastAsia="zh-CN"/>
          <w14:textFill>
            <w14:solidFill>
              <w14:schemeClr w14:val="tx1"/>
            </w14:solidFill>
          </w14:textFill>
        </w:rPr>
        <w:t>的通知</w:t>
      </w:r>
      <w:r>
        <w:rPr>
          <w:rFonts w:hint="eastAsia" w:ascii="宋体" w:hAnsi="宋体" w:eastAsia="宋体" w:cs="宋体"/>
          <w:color w:val="000000" w:themeColor="text1"/>
          <w:sz w:val="24"/>
          <w:lang w:eastAsia="zh-CN"/>
          <w14:textFill>
            <w14:solidFill>
              <w14:schemeClr w14:val="tx1"/>
            </w14:solidFill>
          </w14:textFill>
        </w:rPr>
        <w:t>》（财库〔2019〕18号）、</w:t>
      </w:r>
      <w:r>
        <w:rPr>
          <w:rFonts w:hint="eastAsia" w:ascii="宋体" w:hAnsi="宋体" w:eastAsia="宋体" w:cs="宋体"/>
          <w:bCs/>
          <w:color w:val="000000" w:themeColor="text1"/>
          <w:sz w:val="24"/>
          <w14:textFill>
            <w14:solidFill>
              <w14:schemeClr w14:val="tx1"/>
            </w14:solidFill>
          </w14:textFill>
        </w:rPr>
        <w:t>国务院办公厅《关于建立政府强制采购节能产品制度的通知》（国办发〔2007〕51号）</w:t>
      </w:r>
      <w:r>
        <w:rPr>
          <w:rFonts w:hint="eastAsia" w:ascii="宋体" w:hAnsi="宋体" w:eastAsia="宋体" w:cs="宋体"/>
          <w:color w:val="000000" w:themeColor="text1"/>
          <w:kern w:val="1"/>
          <w:sz w:val="24"/>
          <w14:textFill>
            <w14:solidFill>
              <w14:schemeClr w14:val="tx1"/>
            </w14:solidFill>
          </w14:textFill>
        </w:rPr>
        <w:t>等政府采购政策，对获得符合政府采购政策的产品实施政府优先采购或强制采购。</w:t>
      </w:r>
    </w:p>
    <w:p w14:paraId="66EBAB86">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w:t>
      </w:r>
      <w:r>
        <w:rPr>
          <w:rFonts w:hint="eastAsia" w:ascii="宋体" w:hAnsi="宋体" w:eastAsia="宋体" w:cs="宋体"/>
          <w:color w:val="000000" w:themeColor="text1"/>
          <w:kern w:val="1"/>
          <w:sz w:val="24"/>
          <w14:textFill>
            <w14:solidFill>
              <w14:schemeClr w14:val="tx1"/>
            </w14:solidFill>
          </w14:textFill>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000000" w:themeColor="text1"/>
          <w:kern w:val="1"/>
          <w:sz w:val="24"/>
          <w14:textFill>
            <w14:solidFill>
              <w14:schemeClr w14:val="tx1"/>
            </w14:solidFill>
          </w14:textFill>
        </w:rPr>
        <w:fldChar w:fldCharType="begin"/>
      </w:r>
      <w:r>
        <w:rPr>
          <w:rFonts w:hint="eastAsia" w:ascii="宋体" w:hAnsi="宋体" w:eastAsia="宋体" w:cs="宋体"/>
          <w:color w:val="000000" w:themeColor="text1"/>
          <w:kern w:val="1"/>
          <w:sz w:val="24"/>
          <w14:textFill>
            <w14:solidFill>
              <w14:schemeClr w14:val="tx1"/>
            </w14:solidFill>
          </w14:textFill>
        </w:rPr>
        <w:instrText xml:space="preserve"> HYPERLINK "http://www.ccgp.gov.cn/" </w:instrText>
      </w:r>
      <w:r>
        <w:rPr>
          <w:rFonts w:hint="eastAsia" w:ascii="宋体" w:hAnsi="宋体" w:eastAsia="宋体" w:cs="宋体"/>
          <w:color w:val="000000" w:themeColor="text1"/>
          <w:kern w:val="1"/>
          <w:sz w:val="24"/>
          <w14:textFill>
            <w14:solidFill>
              <w14:schemeClr w14:val="tx1"/>
            </w14:solidFill>
          </w14:textFill>
        </w:rPr>
        <w:fldChar w:fldCharType="separate"/>
      </w:r>
      <w:r>
        <w:rPr>
          <w:rFonts w:hint="eastAsia" w:ascii="宋体" w:hAnsi="宋体" w:eastAsia="宋体" w:cs="宋体"/>
          <w:color w:val="000000" w:themeColor="text1"/>
          <w:kern w:val="1"/>
          <w:sz w:val="24"/>
          <w:lang w:eastAsia="zh-CN"/>
          <w14:textFill>
            <w14:solidFill>
              <w14:schemeClr w14:val="tx1"/>
            </w14:solidFill>
          </w14:textFill>
        </w:rPr>
        <w:t>http：</w:t>
      </w:r>
      <w:r>
        <w:rPr>
          <w:rFonts w:hint="eastAsia" w:ascii="宋体" w:hAnsi="宋体" w:eastAsia="宋体" w:cs="宋体"/>
          <w:color w:val="000000" w:themeColor="text1"/>
          <w:kern w:val="1"/>
          <w:sz w:val="24"/>
          <w14:textFill>
            <w14:solidFill>
              <w14:schemeClr w14:val="tx1"/>
            </w14:solidFill>
          </w14:textFill>
        </w:rPr>
        <w:t>//www.ccgp.gov.cn/</w:t>
      </w:r>
      <w:r>
        <w:rPr>
          <w:rFonts w:hint="eastAsia" w:ascii="宋体" w:hAnsi="宋体" w:eastAsia="宋体" w:cs="宋体"/>
          <w:color w:val="000000" w:themeColor="text1"/>
          <w:kern w:val="1"/>
          <w:sz w:val="24"/>
          <w14:textFill>
            <w14:solidFill>
              <w14:schemeClr w14:val="tx1"/>
            </w14:solidFill>
          </w14:textFill>
        </w:rPr>
        <w:fldChar w:fldCharType="end"/>
      </w:r>
      <w:r>
        <w:rPr>
          <w:rFonts w:hint="eastAsia" w:ascii="宋体" w:hAnsi="宋体" w:eastAsia="宋体" w:cs="宋体"/>
          <w:color w:val="000000" w:themeColor="text1"/>
          <w:kern w:val="1"/>
          <w:sz w:val="24"/>
          <w14:textFill>
            <w14:solidFill>
              <w14:schemeClr w14:val="tx1"/>
            </w14:solidFill>
          </w14:textFill>
        </w:rPr>
        <w:t>）对获证产品信息进行核对。</w:t>
      </w:r>
    </w:p>
    <w:p w14:paraId="2BCCF3AC">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w:t>
      </w:r>
      <w:r>
        <w:rPr>
          <w:rFonts w:hint="eastAsia" w:ascii="宋体" w:hAnsi="宋体" w:eastAsia="宋体" w:cs="宋体"/>
          <w:color w:val="000000" w:themeColor="text1"/>
          <w:kern w:val="1"/>
          <w:sz w:val="24"/>
          <w14:textFill>
            <w14:solidFill>
              <w14:schemeClr w14:val="tx1"/>
            </w14:solidFill>
          </w14:textFill>
        </w:rPr>
        <w:t>3投标人所投产品属于下列情形之一的，本应属于优先采购的，不再享受优先采购政策；属于强制采购的，则按无效投标文件处理：</w:t>
      </w:r>
    </w:p>
    <w:p w14:paraId="257536D7">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（1）未提供认证证书扫描件或经核对认证证书存在信息有误的；</w:t>
      </w:r>
    </w:p>
    <w:p w14:paraId="1ADBA7F9">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14:textFill>
            <w14:solidFill>
              <w14:schemeClr w14:val="tx1"/>
            </w14:solidFill>
          </w14:textFill>
        </w:rPr>
        <w:t>（2）认证证书已过期。</w:t>
      </w:r>
    </w:p>
    <w:p w14:paraId="11F06730">
      <w:pPr>
        <w:spacing w:line="360" w:lineRule="auto"/>
        <w:ind w:firstLine="420"/>
        <w:rPr>
          <w:rFonts w:hint="eastAsia" w:ascii="宋体" w:hAnsi="宋体" w:eastAsia="宋体" w:cs="宋体"/>
          <w:color w:val="000000" w:themeColor="text1"/>
          <w:kern w:val="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w:t>
      </w:r>
      <w:r>
        <w:rPr>
          <w:rFonts w:hint="eastAsia" w:ascii="宋体" w:hAnsi="宋体" w:eastAsia="宋体" w:cs="宋体"/>
          <w:color w:val="000000" w:themeColor="text1"/>
          <w:kern w:val="1"/>
          <w:sz w:val="24"/>
          <w14:textFill>
            <w14:solidFill>
              <w14:schemeClr w14:val="tx1"/>
            </w14:solidFill>
          </w14:textFill>
        </w:rPr>
        <w:t>4享受中小企业政府采购扶持政策的投标人，可以同时享受节能产品、环境标志产品优先采购政策。</w:t>
      </w:r>
    </w:p>
    <w:p w14:paraId="7B18AC30">
      <w:pPr>
        <w:spacing w:line="360" w:lineRule="auto"/>
        <w:ind w:firstLine="420"/>
        <w:outlineLvl w:val="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kern w:val="1"/>
          <w:sz w:val="24"/>
          <w:lang w:val="en-US" w:eastAsia="zh-CN"/>
          <w14:textFill>
            <w14:solidFill>
              <w14:schemeClr w14:val="tx1"/>
            </w14:solidFill>
          </w14:textFill>
        </w:rPr>
        <w:t>4.4.5 鼓励中标（成交）供应商在提供</w:t>
      </w:r>
      <w:r>
        <w:rPr>
          <w:rFonts w:hint="eastAsia" w:ascii="宋体" w:hAnsi="宋体" w:eastAsia="宋体" w:cs="宋体"/>
          <w:b/>
          <w:bCs/>
          <w:color w:val="000000" w:themeColor="text1"/>
          <w:sz w:val="24"/>
          <w14:textFill>
            <w14:solidFill>
              <w14:schemeClr w14:val="tx1"/>
            </w14:solidFill>
          </w14:textFill>
        </w:rPr>
        <w:t>货物（产品）</w:t>
      </w:r>
      <w:r>
        <w:rPr>
          <w:rFonts w:hint="eastAsia" w:ascii="宋体" w:hAnsi="宋体" w:eastAsia="宋体" w:cs="宋体"/>
          <w:color w:val="000000" w:themeColor="text1"/>
          <w:sz w:val="24"/>
          <w14:textFill>
            <w14:solidFill>
              <w14:schemeClr w14:val="tx1"/>
            </w14:solidFill>
          </w14:textFill>
        </w:rPr>
        <w:t>包装</w:t>
      </w:r>
      <w:r>
        <w:rPr>
          <w:rFonts w:hint="eastAsia" w:ascii="宋体" w:hAnsi="宋体" w:eastAsia="宋体" w:cs="宋体"/>
          <w:color w:val="000000" w:themeColor="text1"/>
          <w:sz w:val="24"/>
          <w:lang w:eastAsia="zh-CN"/>
          <w14:textFill>
            <w14:solidFill>
              <w14:schemeClr w14:val="tx1"/>
            </w14:solidFill>
          </w14:textFill>
        </w:rPr>
        <w:t>、运输按照</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财政部办公厅 生态环境部办公厅 国家邮政局办公室《关于印发〈商品包装政府采购需求标准〉（试行）、〈快递包装政府采购需求标准〉（试行）的通知》（财办库〔2020〕）123号）规定的环保要求进行包装。</w:t>
      </w:r>
    </w:p>
    <w:p w14:paraId="548DCCAC">
      <w:pPr>
        <w:spacing w:line="360" w:lineRule="auto"/>
        <w:ind w:firstLine="241" w:firstLineChars="100"/>
        <w:rPr>
          <w:rFonts w:hint="eastAsia" w:ascii="宋体" w:hAnsi="宋体" w:eastAsia="宋体" w:cs="宋体"/>
          <w:b/>
          <w:color w:val="000000" w:themeColor="text1"/>
          <w:spacing w:val="4"/>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pacing w:val="4"/>
          <w:sz w:val="24"/>
          <w14:textFill>
            <w14:solidFill>
              <w14:schemeClr w14:val="tx1"/>
            </w14:solidFill>
          </w14:textFill>
        </w:rPr>
        <w:t>对于符合政策性优惠的，其评标价按照以下规则进行计算调整。</w:t>
      </w:r>
      <w:r>
        <w:rPr>
          <w:rFonts w:hint="eastAsia" w:ascii="宋体" w:hAnsi="宋体" w:eastAsia="宋体" w:cs="宋体"/>
          <w:b/>
          <w:color w:val="000000" w:themeColor="text1"/>
          <w:spacing w:val="4"/>
          <w:sz w:val="24"/>
          <w:lang w:val="en-US" w:eastAsia="zh-CN"/>
          <w14:textFill>
            <w14:solidFill>
              <w14:schemeClr w14:val="tx1"/>
            </w14:solidFill>
          </w14:textFill>
        </w:rPr>
        <w:t>若该项目是专门面向中小企业采购的，则不享受价格扣除。</w:t>
      </w:r>
    </w:p>
    <w:p w14:paraId="45857E43">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.1</w:t>
      </w:r>
      <w:r>
        <w:rPr>
          <w:rFonts w:hint="eastAsia" w:ascii="宋体" w:hAnsi="宋体" w:eastAsia="宋体" w:cs="宋体"/>
          <w:color w:val="000000" w:themeColor="text1"/>
          <w:spacing w:val="4"/>
          <w:sz w:val="24"/>
          <w:lang w:eastAsia="zh-CN"/>
          <w14:textFill>
            <w14:solidFill>
              <w14:schemeClr w14:val="tx1"/>
            </w14:solidFill>
          </w14:textFill>
        </w:rPr>
        <w:t>符合（财库〔2020〕46号）、（财库〔2022〕19号）</w:t>
      </w:r>
      <w:r>
        <w:rPr>
          <w:rFonts w:hint="eastAsia" w:ascii="宋体" w:hAnsi="宋体" w:eastAsia="宋体" w:cs="宋体"/>
          <w:color w:val="000000" w:themeColor="text1"/>
          <w:spacing w:val="4"/>
          <w:sz w:val="24"/>
          <w14:textFill>
            <w14:solidFill>
              <w14:schemeClr w14:val="tx1"/>
            </w14:solidFill>
          </w14:textFill>
        </w:rPr>
        <w:t>文件规定的小微企业</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spacing w:val="4"/>
          <w:sz w:val="24"/>
          <w14:textFill>
            <w14:solidFill>
              <w14:schemeClr w14:val="tx1"/>
            </w14:solidFill>
          </w14:textFill>
        </w:rPr>
        <w:t>的评标价计算规则：</w:t>
      </w:r>
    </w:p>
    <w:p w14:paraId="7311E637">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.1.1对符合规定的小型和微型企业（非联合体投标）报价给予</w:t>
      </w:r>
      <w:r>
        <w:rPr>
          <w:rFonts w:hint="eastAsia" w:ascii="宋体" w:hAnsi="宋体" w:eastAsia="宋体" w:cs="宋体"/>
          <w:color w:val="000000" w:themeColor="text1"/>
          <w:spacing w:val="4"/>
          <w:sz w:val="24"/>
          <w:lang w:eastAsia="zh-CN"/>
          <w14:textFill>
            <w14:solidFill>
              <w14:schemeClr w14:val="tx1"/>
            </w14:solidFill>
          </w14:textFill>
        </w:rPr>
        <w:t>10%</w:t>
      </w:r>
      <w:r>
        <w:rPr>
          <w:rFonts w:hint="eastAsia" w:ascii="宋体" w:hAnsi="宋体" w:eastAsia="宋体" w:cs="宋体"/>
          <w:color w:val="000000" w:themeColor="text1"/>
          <w:spacing w:val="4"/>
          <w:sz w:val="24"/>
          <w14:textFill>
            <w14:solidFill>
              <w14:schemeClr w14:val="tx1"/>
            </w14:solidFill>
          </w14:textFill>
        </w:rPr>
        <w:t>的扣除，用扣除后的价格参加评审。</w:t>
      </w:r>
    </w:p>
    <w:p w14:paraId="59DD5464">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w:t>
      </w:r>
      <w:r>
        <w:rPr>
          <w:rFonts w:hint="eastAsia" w:ascii="宋体" w:hAnsi="宋体" w:eastAsia="宋体" w:cs="宋体"/>
          <w:color w:val="000000" w:themeColor="text1"/>
          <w:spacing w:val="4"/>
          <w:sz w:val="24"/>
          <w:lang w:eastAsia="zh-CN"/>
          <w14:textFill>
            <w14:solidFill>
              <w14:schemeClr w14:val="tx1"/>
            </w14:solidFill>
          </w14:textFill>
        </w:rPr>
        <w:t>10%</w:t>
      </w:r>
      <w:r>
        <w:rPr>
          <w:rFonts w:hint="eastAsia" w:ascii="宋体" w:hAnsi="宋体" w:eastAsia="宋体" w:cs="宋体"/>
          <w:color w:val="000000" w:themeColor="text1"/>
          <w:spacing w:val="4"/>
          <w:sz w:val="24"/>
          <w14:textFill>
            <w14:solidFill>
              <w14:schemeClr w14:val="tx1"/>
            </w14:solidFill>
          </w14:textFill>
        </w:rPr>
        <w:t>）</w:t>
      </w:r>
    </w:p>
    <w:p w14:paraId="3A3018D6">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.1.2对于联合协议或者分包意向协议约定小微企业的合同份额占到合同总金额30%以上的，对联合体或者大中型企业的报价给予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pacing w:val="4"/>
          <w:sz w:val="24"/>
          <w:lang w:eastAsia="zh-CN"/>
          <w14:textFill>
            <w14:solidFill>
              <w14:schemeClr w14:val="tx1"/>
            </w14:solidFill>
          </w14:textFill>
        </w:rPr>
        <w:t>4%</w:t>
      </w:r>
      <w:r>
        <w:rPr>
          <w:rFonts w:hint="eastAsia" w:ascii="宋体" w:hAnsi="宋体" w:eastAsia="宋体" w:cs="宋体"/>
          <w:color w:val="000000" w:themeColor="text1"/>
          <w:spacing w:val="4"/>
          <w:sz w:val="24"/>
          <w14:textFill>
            <w14:solidFill>
              <w14:schemeClr w14:val="tx1"/>
            </w14:solidFill>
          </w14:textFill>
        </w:rPr>
        <w:t>的扣除，用扣除后的价格参加评审。</w:t>
      </w:r>
    </w:p>
    <w:p w14:paraId="6117748B">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w:t>
      </w:r>
      <w:r>
        <w:rPr>
          <w:rFonts w:hint="eastAsia" w:ascii="宋体" w:hAnsi="宋体" w:eastAsia="宋体" w:cs="宋体"/>
          <w:color w:val="000000" w:themeColor="text1"/>
          <w:spacing w:val="4"/>
          <w:sz w:val="24"/>
          <w:lang w:eastAsia="zh-CN"/>
          <w14:textFill>
            <w14:solidFill>
              <w14:schemeClr w14:val="tx1"/>
            </w14:solidFill>
          </w14:textFill>
        </w:rPr>
        <w:t>4%</w:t>
      </w:r>
      <w:r>
        <w:rPr>
          <w:rFonts w:hint="eastAsia" w:ascii="宋体" w:hAnsi="宋体" w:eastAsia="宋体" w:cs="宋体"/>
          <w:color w:val="000000" w:themeColor="text1"/>
          <w:spacing w:val="4"/>
          <w:sz w:val="24"/>
          <w14:textFill>
            <w14:solidFill>
              <w14:schemeClr w14:val="tx1"/>
            </w14:solidFill>
          </w14:textFill>
        </w:rPr>
        <w:t>）</w:t>
      </w:r>
    </w:p>
    <w:p w14:paraId="2935219A">
      <w:pPr>
        <w:spacing w:line="360" w:lineRule="auto"/>
        <w:ind w:firstLine="495"/>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.1.3确认为小微企业（含小型、微型企业，下同）投标的，应当同时符合以下条件：</w:t>
      </w:r>
    </w:p>
    <w:p w14:paraId="56F6AE0B">
      <w:pPr>
        <w:spacing w:line="360" w:lineRule="auto"/>
        <w:ind w:left="1"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.1.3.1符合国务院有关部门根据企业从业人员、营业收入、资产总额等指标制定的中小企业划型标准（工信部联企业〔2011〕300号）；</w:t>
      </w:r>
    </w:p>
    <w:p w14:paraId="09B53A22">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 xml:space="preserve">.1.3.2在货物采购项目中，货物由中小企业制造，即货物由中小企业生产且使用该中小企业商号或者注册商标； </w:t>
      </w:r>
    </w:p>
    <w:p w14:paraId="48A7EDB7">
      <w:pPr>
        <w:spacing w:line="360" w:lineRule="auto"/>
        <w:ind w:left="1143" w:leftChars="249" w:hanging="620" w:hangingChars="25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.1.3.3投标时须</w:t>
      </w:r>
      <w:r>
        <w:rPr>
          <w:rFonts w:hint="eastAsia" w:ascii="宋体" w:hAnsi="宋体" w:eastAsia="宋体" w:cs="宋体"/>
          <w:color w:val="000000" w:themeColor="text1"/>
          <w:sz w:val="24"/>
          <w14:textFill>
            <w14:solidFill>
              <w14:schemeClr w14:val="tx1"/>
            </w14:solidFill>
          </w14:textFill>
        </w:rPr>
        <w:t>提供《中小企业声明函》</w:t>
      </w:r>
      <w:r>
        <w:rPr>
          <w:rFonts w:hint="eastAsia" w:ascii="宋体" w:hAnsi="宋体" w:eastAsia="宋体" w:cs="宋体"/>
          <w:color w:val="000000" w:themeColor="text1"/>
          <w:sz w:val="24"/>
          <w:lang w:eastAsia="zh-CN"/>
          <w14:textFill>
            <w14:solidFill>
              <w14:schemeClr w14:val="tx1"/>
            </w14:solidFill>
          </w14:textFill>
        </w:rPr>
        <w:t>；</w:t>
      </w:r>
    </w:p>
    <w:p w14:paraId="44945337">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.2符合（财库〔2017〕141号）文件规定的残疾人福利性单位的评标价计算规则：</w:t>
      </w:r>
    </w:p>
    <w:p w14:paraId="17DB772B">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.2.1在政府采购活动中，残疾人福利性单位视同小型、微型企业，享受预留份额、</w:t>
      </w:r>
      <w:r>
        <w:rPr>
          <w:rFonts w:hint="eastAsia" w:ascii="宋体" w:hAnsi="宋体" w:eastAsia="宋体" w:cs="宋体"/>
          <w:color w:val="000000" w:themeColor="text1"/>
          <w:spacing w:val="4"/>
          <w:sz w:val="24"/>
          <w:lang w:eastAsia="zh-CN"/>
          <w14:textFill>
            <w14:solidFill>
              <w14:schemeClr w14:val="tx1"/>
            </w14:solidFill>
          </w14:textFill>
        </w:rPr>
        <w:t>评审</w:t>
      </w:r>
      <w:r>
        <w:rPr>
          <w:rFonts w:hint="eastAsia" w:ascii="宋体" w:hAnsi="宋体" w:eastAsia="宋体" w:cs="宋体"/>
          <w:color w:val="000000" w:themeColor="text1"/>
          <w:spacing w:val="4"/>
          <w:sz w:val="24"/>
          <w14:textFill>
            <w14:solidFill>
              <w14:schemeClr w14:val="tx1"/>
            </w14:solidFill>
          </w14:textFill>
        </w:rPr>
        <w:t>价格扣除等促进中小企业发展的政府采购政策。向残疾人福利性单位采购的金额，计入面向中小企业采购的统计数据。报价给予</w:t>
      </w:r>
      <w:r>
        <w:rPr>
          <w:rFonts w:hint="eastAsia" w:ascii="宋体" w:hAnsi="宋体" w:eastAsia="宋体" w:cs="宋体"/>
          <w:color w:val="000000" w:themeColor="text1"/>
          <w:spacing w:val="4"/>
          <w:sz w:val="24"/>
          <w:lang w:eastAsia="zh-CN"/>
          <w14:textFill>
            <w14:solidFill>
              <w14:schemeClr w14:val="tx1"/>
            </w14:solidFill>
          </w14:textFill>
        </w:rPr>
        <w:t>10%</w:t>
      </w:r>
      <w:r>
        <w:rPr>
          <w:rFonts w:hint="eastAsia" w:ascii="宋体" w:hAnsi="宋体" w:eastAsia="宋体" w:cs="宋体"/>
          <w:color w:val="000000" w:themeColor="text1"/>
          <w:spacing w:val="4"/>
          <w:sz w:val="24"/>
          <w14:textFill>
            <w14:solidFill>
              <w14:schemeClr w14:val="tx1"/>
            </w14:solidFill>
          </w14:textFill>
        </w:rPr>
        <w:t>的扣除，用扣除后的价格参加评审。</w:t>
      </w:r>
    </w:p>
    <w:p w14:paraId="4ECE22D1">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w:t>
      </w:r>
      <w:r>
        <w:rPr>
          <w:rFonts w:hint="eastAsia" w:ascii="宋体" w:hAnsi="宋体" w:eastAsia="宋体" w:cs="宋体"/>
          <w:color w:val="000000" w:themeColor="text1"/>
          <w:spacing w:val="4"/>
          <w:sz w:val="24"/>
          <w:lang w:eastAsia="zh-CN"/>
          <w14:textFill>
            <w14:solidFill>
              <w14:schemeClr w14:val="tx1"/>
            </w14:solidFill>
          </w14:textFill>
        </w:rPr>
        <w:t>10%</w:t>
      </w:r>
      <w:r>
        <w:rPr>
          <w:rFonts w:hint="eastAsia" w:ascii="宋体" w:hAnsi="宋体" w:eastAsia="宋体" w:cs="宋体"/>
          <w:color w:val="000000" w:themeColor="text1"/>
          <w:spacing w:val="4"/>
          <w:sz w:val="24"/>
          <w14:textFill>
            <w14:solidFill>
              <w14:schemeClr w14:val="tx1"/>
            </w14:solidFill>
          </w14:textFill>
        </w:rPr>
        <w:t>）</w:t>
      </w:r>
    </w:p>
    <w:p w14:paraId="44F38C2E">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.2.2对于联合协议或者分包意向协议约定残疾人福利性单位的合同份额占到合同总金额30%以上的，对联合体或者大中型企业的报价给予</w:t>
      </w:r>
      <w:r>
        <w:rPr>
          <w:rFonts w:hint="eastAsia" w:ascii="宋体" w:hAnsi="宋体" w:eastAsia="宋体" w:cs="宋体"/>
          <w:color w:val="000000" w:themeColor="text1"/>
          <w:spacing w:val="4"/>
          <w:sz w:val="24"/>
          <w:lang w:eastAsia="zh-CN"/>
          <w14:textFill>
            <w14:solidFill>
              <w14:schemeClr w14:val="tx1"/>
            </w14:solidFill>
          </w14:textFill>
        </w:rPr>
        <w:t>4%</w:t>
      </w:r>
      <w:r>
        <w:rPr>
          <w:rFonts w:hint="eastAsia" w:ascii="宋体" w:hAnsi="宋体" w:eastAsia="宋体" w:cs="宋体"/>
          <w:color w:val="000000" w:themeColor="text1"/>
          <w:spacing w:val="4"/>
          <w:sz w:val="24"/>
          <w14:textFill>
            <w14:solidFill>
              <w14:schemeClr w14:val="tx1"/>
            </w14:solidFill>
          </w14:textFill>
        </w:rPr>
        <w:t>的扣除，用扣除后的价格参加评审。</w:t>
      </w:r>
    </w:p>
    <w:p w14:paraId="0E4FD7DB">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w:t>
      </w:r>
      <w:r>
        <w:rPr>
          <w:rFonts w:hint="eastAsia" w:ascii="宋体" w:hAnsi="宋体" w:eastAsia="宋体" w:cs="宋体"/>
          <w:color w:val="000000" w:themeColor="text1"/>
          <w:spacing w:val="4"/>
          <w:sz w:val="24"/>
          <w:lang w:eastAsia="zh-CN"/>
          <w14:textFill>
            <w14:solidFill>
              <w14:schemeClr w14:val="tx1"/>
            </w14:solidFill>
          </w14:textFill>
        </w:rPr>
        <w:t>4%</w:t>
      </w:r>
      <w:r>
        <w:rPr>
          <w:rFonts w:hint="eastAsia" w:ascii="宋体" w:hAnsi="宋体" w:eastAsia="宋体" w:cs="宋体"/>
          <w:color w:val="000000" w:themeColor="text1"/>
          <w:spacing w:val="4"/>
          <w:sz w:val="24"/>
          <w14:textFill>
            <w14:solidFill>
              <w14:schemeClr w14:val="tx1"/>
            </w14:solidFill>
          </w14:textFill>
        </w:rPr>
        <w:t>）</w:t>
      </w:r>
    </w:p>
    <w:p w14:paraId="0F1A9C4C">
      <w:pPr>
        <w:spacing w:line="360" w:lineRule="auto"/>
        <w:ind w:left="1019" w:leftChars="249" w:hanging="496" w:hanging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.2.3确认为残疾人福利性单位投标的，应当同时符合以下条件：</w:t>
      </w:r>
    </w:p>
    <w:p w14:paraId="42E9E137">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.2.3.1符合（财库〔2017〕141号）文件相关规定。</w:t>
      </w:r>
    </w:p>
    <w:p w14:paraId="3F4AFCBD">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.2.3.2投标时提供本单位制造的货物、承担的工程或者服务（以下简称产品），或者提供其他残疾人福利性单位制造的货物（不包括使用非残疾人福利性单位注册商标的货物）。</w:t>
      </w:r>
    </w:p>
    <w:p w14:paraId="4CB6ADD1">
      <w:pPr>
        <w:spacing w:line="360" w:lineRule="auto"/>
        <w:ind w:left="1019" w:leftChars="249" w:hanging="496" w:hanging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.2.3.3投标人须提供《残疾人福利性单位声明函》。</w:t>
      </w:r>
    </w:p>
    <w:p w14:paraId="3D27A9A2">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.3符合（财库〔2014〕68号）文件规定的监狱企业的评标价计算规则：</w:t>
      </w:r>
    </w:p>
    <w:p w14:paraId="0A16996F">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eastAsia="宋体" w:cs="宋体"/>
          <w:color w:val="000000" w:themeColor="text1"/>
          <w:spacing w:val="4"/>
          <w:sz w:val="24"/>
          <w:lang w:eastAsia="zh-CN"/>
          <w14:textFill>
            <w14:solidFill>
              <w14:schemeClr w14:val="tx1"/>
            </w14:solidFill>
          </w14:textFill>
        </w:rPr>
        <w:t>10%</w:t>
      </w:r>
      <w:r>
        <w:rPr>
          <w:rFonts w:hint="eastAsia" w:ascii="宋体" w:hAnsi="宋体" w:eastAsia="宋体" w:cs="宋体"/>
          <w:color w:val="000000" w:themeColor="text1"/>
          <w:spacing w:val="4"/>
          <w:sz w:val="24"/>
          <w14:textFill>
            <w14:solidFill>
              <w14:schemeClr w14:val="tx1"/>
            </w14:solidFill>
          </w14:textFill>
        </w:rPr>
        <w:t>的扣除，用扣除后的价格参加评审。</w:t>
      </w:r>
    </w:p>
    <w:p w14:paraId="42F8D0FE">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w:t>
      </w:r>
      <w:r>
        <w:rPr>
          <w:rFonts w:hint="eastAsia" w:ascii="宋体" w:hAnsi="宋体" w:eastAsia="宋体" w:cs="宋体"/>
          <w:color w:val="000000" w:themeColor="text1"/>
          <w:spacing w:val="4"/>
          <w:sz w:val="24"/>
          <w:lang w:eastAsia="zh-CN"/>
          <w14:textFill>
            <w14:solidFill>
              <w14:schemeClr w14:val="tx1"/>
            </w14:solidFill>
          </w14:textFill>
        </w:rPr>
        <w:t>10%</w:t>
      </w:r>
      <w:r>
        <w:rPr>
          <w:rFonts w:hint="eastAsia" w:ascii="宋体" w:hAnsi="宋体" w:eastAsia="宋体" w:cs="宋体"/>
          <w:color w:val="000000" w:themeColor="text1"/>
          <w:spacing w:val="4"/>
          <w:sz w:val="24"/>
          <w14:textFill>
            <w14:solidFill>
              <w14:schemeClr w14:val="tx1"/>
            </w14:solidFill>
          </w14:textFill>
        </w:rPr>
        <w:t>）</w:t>
      </w:r>
    </w:p>
    <w:p w14:paraId="2F102794">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.3.2对于联合协议或者分包意向协议约定监狱企业的合同份额占到合同总金额30%以上的，对联合体或者大中型企业的报价给予</w:t>
      </w:r>
      <w:r>
        <w:rPr>
          <w:rFonts w:hint="eastAsia" w:ascii="宋体" w:hAnsi="宋体" w:eastAsia="宋体" w:cs="宋体"/>
          <w:color w:val="000000" w:themeColor="text1"/>
          <w:spacing w:val="4"/>
          <w:sz w:val="24"/>
          <w:lang w:eastAsia="zh-CN"/>
          <w14:textFill>
            <w14:solidFill>
              <w14:schemeClr w14:val="tx1"/>
            </w14:solidFill>
          </w14:textFill>
        </w:rPr>
        <w:t>4%</w:t>
      </w:r>
      <w:r>
        <w:rPr>
          <w:rFonts w:hint="eastAsia" w:ascii="宋体" w:hAnsi="宋体" w:eastAsia="宋体" w:cs="宋体"/>
          <w:color w:val="000000" w:themeColor="text1"/>
          <w:spacing w:val="4"/>
          <w:sz w:val="24"/>
          <w14:textFill>
            <w14:solidFill>
              <w14:schemeClr w14:val="tx1"/>
            </w14:solidFill>
          </w14:textFill>
        </w:rPr>
        <w:t>的扣除，用扣除后的价格参加评审。</w:t>
      </w:r>
    </w:p>
    <w:p w14:paraId="69BF1B06">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w:t>
      </w:r>
      <w:r>
        <w:rPr>
          <w:rFonts w:hint="eastAsia" w:ascii="宋体" w:hAnsi="宋体" w:eastAsia="宋体" w:cs="宋体"/>
          <w:color w:val="000000" w:themeColor="text1"/>
          <w:spacing w:val="4"/>
          <w:sz w:val="24"/>
          <w:lang w:eastAsia="zh-CN"/>
          <w14:textFill>
            <w14:solidFill>
              <w14:schemeClr w14:val="tx1"/>
            </w14:solidFill>
          </w14:textFill>
        </w:rPr>
        <w:t>4%</w:t>
      </w:r>
      <w:r>
        <w:rPr>
          <w:rFonts w:hint="eastAsia" w:ascii="宋体" w:hAnsi="宋体" w:eastAsia="宋体" w:cs="宋体"/>
          <w:color w:val="000000" w:themeColor="text1"/>
          <w:spacing w:val="4"/>
          <w:sz w:val="24"/>
          <w14:textFill>
            <w14:solidFill>
              <w14:schemeClr w14:val="tx1"/>
            </w14:solidFill>
          </w14:textFill>
        </w:rPr>
        <w:t>）</w:t>
      </w:r>
    </w:p>
    <w:p w14:paraId="65DCE5B5">
      <w:pPr>
        <w:spacing w:line="360" w:lineRule="auto"/>
        <w:ind w:left="1019" w:leftChars="249" w:hanging="496" w:hanging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.3.3确认为监狱企业投标的，应当同时符合以下条件：</w:t>
      </w:r>
    </w:p>
    <w:p w14:paraId="66673854">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.3.3.1符合（财库〔2014〕68号）文件相关规定。</w:t>
      </w:r>
    </w:p>
    <w:p w14:paraId="4E95CF71">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.3.3.2投标时提供本单位生产的货物，或者提供其他监狱企业生产的货物。</w:t>
      </w:r>
    </w:p>
    <w:p w14:paraId="0844B42D">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.3.3.3投标人须提供由省级以上监狱管理局、戒毒管理局（含新疆生产建设兵团）出具的属于监狱企业的证明文件。</w:t>
      </w:r>
    </w:p>
    <w:p w14:paraId="41825A8F">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.4符合</w:t>
      </w:r>
      <w:r>
        <w:rPr>
          <w:rFonts w:hint="eastAsia" w:ascii="宋体" w:hAnsi="宋体" w:eastAsia="宋体" w:cs="宋体"/>
          <w:color w:val="000000" w:themeColor="text1"/>
          <w:spacing w:val="4"/>
          <w:sz w:val="24"/>
          <w:lang w:eastAsia="zh-CN"/>
          <w14:textFill>
            <w14:solidFill>
              <w14:schemeClr w14:val="tx1"/>
            </w14:solidFill>
          </w14:textFill>
        </w:rPr>
        <w:t>（财库〔2021〕19号）</w:t>
      </w:r>
      <w:r>
        <w:rPr>
          <w:rFonts w:hint="eastAsia" w:ascii="宋体" w:hAnsi="宋体" w:eastAsia="宋体" w:cs="宋体"/>
          <w:color w:val="000000" w:themeColor="text1"/>
          <w:spacing w:val="4"/>
          <w:sz w:val="24"/>
          <w14:textFill>
            <w14:solidFill>
              <w14:schemeClr w14:val="tx1"/>
            </w14:solidFill>
          </w14:textFill>
        </w:rPr>
        <w:t>文件规定的来自贫困地区提供农副产品的评标价计算规则：</w:t>
      </w:r>
    </w:p>
    <w:p w14:paraId="010A7A1D">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.4.1在政府采购活动中，对于来自贫困地区提供农副产品的投标人，报价给予5%的扣除，用扣除后的价格参加评审。</w:t>
      </w:r>
    </w:p>
    <w:p w14:paraId="2167B767">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其评标价=投标报价*（1-5%）</w:t>
      </w:r>
    </w:p>
    <w:p w14:paraId="18C81EBA">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.4.2确认为来自贫困地区提供农副产品的投标人，应当同时符合以下条件：</w:t>
      </w:r>
    </w:p>
    <w:p w14:paraId="7CCFD796">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.4.2.1符合</w:t>
      </w:r>
      <w:r>
        <w:rPr>
          <w:rFonts w:hint="eastAsia" w:ascii="宋体" w:hAnsi="宋体" w:eastAsia="宋体" w:cs="宋体"/>
          <w:color w:val="000000" w:themeColor="text1"/>
          <w:spacing w:val="4"/>
          <w:sz w:val="24"/>
          <w:lang w:eastAsia="zh-CN"/>
          <w14:textFill>
            <w14:solidFill>
              <w14:schemeClr w14:val="tx1"/>
            </w14:solidFill>
          </w14:textFill>
        </w:rPr>
        <w:t>（财库〔2021〕19号）</w:t>
      </w:r>
      <w:r>
        <w:rPr>
          <w:rFonts w:hint="eastAsia" w:ascii="宋体" w:hAnsi="宋体" w:eastAsia="宋体" w:cs="宋体"/>
          <w:color w:val="000000" w:themeColor="text1"/>
          <w:spacing w:val="4"/>
          <w:sz w:val="24"/>
          <w14:textFill>
            <w14:solidFill>
              <w14:schemeClr w14:val="tx1"/>
            </w14:solidFill>
          </w14:textFill>
        </w:rPr>
        <w:t>文件相关规定，在 832个国家级贫困县域内注册的企业、农民专业合作社、家庭农场等出产的农副产品。</w:t>
      </w:r>
    </w:p>
    <w:p w14:paraId="7E8E3F7D">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.4.2.2投标时提供本单位生产的货物，或者提供其他贫困地区生产的货物。</w:t>
      </w:r>
    </w:p>
    <w:p w14:paraId="2A5D0BF7">
      <w:pPr>
        <w:spacing w:line="360" w:lineRule="auto"/>
        <w:ind w:left="1019" w:leftChars="249" w:hanging="496" w:hanging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.4.2.3投标人须提供相关证明文件。</w:t>
      </w:r>
    </w:p>
    <w:p w14:paraId="47F42448">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.5符合节能产品文件规定的评标价计算规则：</w:t>
      </w:r>
    </w:p>
    <w:p w14:paraId="66AA5BC0">
      <w:pPr>
        <w:spacing w:line="360" w:lineRule="auto"/>
        <w:ind w:firstLine="496" w:firstLineChars="20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1F552740">
      <w:pPr>
        <w:spacing w:line="360" w:lineRule="auto"/>
        <w:ind w:firstLine="520" w:firstLineChars="210"/>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.6符合环境标志产品文件规定的评标价计算规则：</w:t>
      </w:r>
    </w:p>
    <w:p w14:paraId="462D3166">
      <w:pPr>
        <w:spacing w:line="360" w:lineRule="auto"/>
        <w:ind w:firstLine="520" w:firstLineChars="21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pacing w:val="4"/>
          <w:sz w:val="24"/>
          <w:lang w:val="en-US" w:eastAsia="zh-CN"/>
          <w14:textFill>
            <w14:solidFill>
              <w14:schemeClr w14:val="tx1"/>
            </w14:solidFill>
          </w14:textFill>
        </w:rPr>
        <w:t>5</w:t>
      </w:r>
      <w:r>
        <w:rPr>
          <w:rFonts w:hint="eastAsia" w:ascii="宋体" w:hAnsi="宋体" w:eastAsia="宋体" w:cs="宋体"/>
          <w:color w:val="000000" w:themeColor="text1"/>
          <w:spacing w:val="4"/>
          <w:sz w:val="24"/>
          <w14:textFill>
            <w14:solidFill>
              <w14:schemeClr w14:val="tx1"/>
            </w14:solidFill>
          </w14:textFill>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18B049A6">
      <w:pPr>
        <w:spacing w:line="360" w:lineRule="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 xml:space="preserve"> 中标人的确定</w:t>
      </w:r>
    </w:p>
    <w:p w14:paraId="656EC1C2">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1 评标委员会根据评标办法的规定对投标人进行评审排序，推荐综合得分最高的前三名为中标候选人，</w:t>
      </w:r>
      <w:r>
        <w:rPr>
          <w:rFonts w:hint="eastAsia" w:ascii="宋体" w:hAnsi="宋体" w:eastAsia="宋体" w:cs="宋体"/>
          <w:color w:val="000000" w:themeColor="text1"/>
          <w:sz w:val="24"/>
          <w:lang w:eastAsia="zh-CN"/>
          <w14:textFill>
            <w14:solidFill>
              <w14:schemeClr w14:val="tx1"/>
            </w14:solidFill>
          </w14:textFill>
        </w:rPr>
        <w:t>如果两个</w:t>
      </w:r>
      <w:r>
        <w:rPr>
          <w:rFonts w:hint="eastAsia" w:ascii="宋体" w:hAnsi="宋体" w:eastAsia="宋体" w:cs="宋体"/>
          <w:color w:val="000000" w:themeColor="text1"/>
          <w:sz w:val="24"/>
          <w14:textFill>
            <w14:solidFill>
              <w14:schemeClr w14:val="tx1"/>
            </w14:solidFill>
          </w14:textFill>
        </w:rPr>
        <w:t>投标人得分相同时，取投标价格低者。形成评标报告，评审报告由评标委员会全体成员签字确认。</w:t>
      </w:r>
    </w:p>
    <w:p w14:paraId="40BD509C">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.2 招标代理机构应在评标结束后2个工作日内，将评标报告送</w:t>
      </w:r>
      <w:r>
        <w:rPr>
          <w:rFonts w:hint="eastAsia" w:ascii="宋体" w:hAnsi="宋体" w:eastAsia="宋体" w:cs="宋体"/>
          <w:color w:val="000000" w:themeColor="text1"/>
          <w:sz w:val="24"/>
          <w:lang w:val="en-US" w:eastAsia="zh-CN"/>
          <w14:textFill>
            <w14:solidFill>
              <w14:schemeClr w14:val="tx1"/>
            </w14:solidFill>
          </w14:textFill>
        </w:rPr>
        <w:t>达</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定标。</w:t>
      </w:r>
    </w:p>
    <w:p w14:paraId="76C7C96E">
      <w:pPr>
        <w:widowControl/>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 xml:space="preserve">.3 </w:t>
      </w:r>
      <w:r>
        <w:rPr>
          <w:rFonts w:hint="eastAsia" w:ascii="宋体" w:hAnsi="宋体" w:eastAsia="宋体" w:cs="宋体"/>
          <w:color w:val="000000" w:themeColor="text1"/>
          <w:sz w:val="24"/>
          <w:lang w:eastAsia="zh-CN"/>
          <w14:textFill>
            <w14:solidFill>
              <w14:schemeClr w14:val="tx1"/>
            </w14:solidFill>
          </w14:textFill>
        </w:rPr>
        <w:t>采购人</w:t>
      </w:r>
      <w:r>
        <w:rPr>
          <w:rFonts w:hint="eastAsia" w:ascii="宋体" w:hAnsi="宋体" w:eastAsia="宋体" w:cs="宋体"/>
          <w:color w:val="000000" w:themeColor="text1"/>
          <w:sz w:val="24"/>
          <w14:textFill>
            <w14:solidFill>
              <w14:schemeClr w14:val="tx1"/>
            </w14:solidFill>
          </w14:textFill>
        </w:rPr>
        <w:t>在收到评标报告后5个工作日内，根据评标报告中推荐的中标候选人排列顺序，确定排名第一的为中标人，也可以书面授权评标委员会评标后直接确定中标人，同时复函采购代理机构。</w:t>
      </w:r>
    </w:p>
    <w:p w14:paraId="36B955C4">
      <w:pPr>
        <w:widowControl/>
        <w:spacing w:line="360" w:lineRule="auto"/>
        <w:ind w:firstLine="420" w:firstLineChars="200"/>
        <w:jc w:val="left"/>
        <w:rPr>
          <w:rFonts w:hint="eastAsia" w:ascii="宋体" w:hAnsi="宋体" w:eastAsia="宋体" w:cs="宋体"/>
          <w:color w:val="000000" w:themeColor="text1"/>
          <w:spacing w:val="4"/>
          <w:sz w:val="24"/>
          <w:highlight w:val="yellow"/>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"http://lilun.caigou2003.com/recijiedu/2539165.html" \t "http://www.caigou2003.com/zhengcaizixun/baozhiwenzhang/_blank"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评标委员会</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"http://lilun.caigou2003.com/recijiedu/2539165.html" \t "http://www.caigou2003.com/zhengcaizixun/baozhiwenzhang/_blank"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评标委员会</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74"/>
        <w:gridCol w:w="6502"/>
      </w:tblGrid>
      <w:tr w14:paraId="7FE8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5A4E884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w:t>
            </w:r>
          </w:p>
          <w:p w14:paraId="2747A61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因素</w:t>
            </w:r>
          </w:p>
        </w:tc>
        <w:tc>
          <w:tcPr>
            <w:tcW w:w="774" w:type="dxa"/>
            <w:tcBorders>
              <w:top w:val="single" w:color="auto" w:sz="4" w:space="0"/>
              <w:left w:val="single" w:color="auto" w:sz="4" w:space="0"/>
              <w:right w:val="single" w:color="auto" w:sz="4" w:space="0"/>
            </w:tcBorders>
            <w:noWrap w:val="0"/>
            <w:vAlign w:val="center"/>
          </w:tcPr>
          <w:p w14:paraId="6AA2FA2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权值%</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6F7A5AA2">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评价要素</w:t>
            </w:r>
          </w:p>
        </w:tc>
      </w:tr>
      <w:tr w14:paraId="61E9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63E50FB5">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价格</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F272368">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30</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69963BB9">
            <w:pPr>
              <w:spacing w:line="360" w:lineRule="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满足招标文件要求且投标价格最低的投标报价为评标基准价，其价格分为满分。其他投标供应商的价格分统一按照下列公式计算：投标报价得分=（评标基准价/投标报价）×价格权值%×100</w:t>
            </w:r>
          </w:p>
          <w:p w14:paraId="338722BA">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zh-CN"/>
              </w:rPr>
              <w:t>符合政策性优惠的，按照招标文件中第五部分，第</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条执行。</w:t>
            </w:r>
          </w:p>
        </w:tc>
      </w:tr>
      <w:tr w14:paraId="554B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5765E602">
            <w:pPr>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lang w:val="zh-CN"/>
              </w:rPr>
              <w:t>投标产品技术指标及功能评审内容</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C3BE1C6">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30</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49831EA2">
            <w:pPr>
              <w:spacing w:line="360" w:lineRule="auto"/>
              <w:rPr>
                <w:rFonts w:hint="eastAsia" w:ascii="宋体" w:hAnsi="宋体" w:eastAsia="宋体" w:cs="宋体"/>
                <w:sz w:val="24"/>
                <w:highlight w:val="none"/>
                <w:lang w:val="zh-CN"/>
              </w:rPr>
            </w:pPr>
            <w:r>
              <w:rPr>
                <w:rFonts w:hint="eastAsia" w:ascii="宋体" w:hAnsi="宋体" w:eastAsia="宋体" w:cs="宋体"/>
                <w:color w:val="000000"/>
                <w:sz w:val="24"/>
                <w:szCs w:val="24"/>
                <w:highlight w:val="none"/>
                <w:lang w:val="zh-CN"/>
              </w:rPr>
              <w:t>依据各投标人响应的投标产品参数要求等情况进行评审：满足全部参数要求的计</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val="zh-CN"/>
              </w:rPr>
              <w:t>分；</w:t>
            </w:r>
            <w:r>
              <w:rPr>
                <w:rFonts w:hint="eastAsia" w:ascii="宋体" w:hAnsi="宋体" w:eastAsia="宋体" w:cs="宋体"/>
                <w:sz w:val="24"/>
                <w:highlight w:val="none"/>
                <w:lang w:val="zh-CN"/>
              </w:rPr>
              <w:t>标注“</w:t>
            </w:r>
            <w:r>
              <w:rPr>
                <w:rFonts w:hint="eastAsia" w:ascii="宋体" w:hAnsi="宋体" w:cs="宋体"/>
                <w:sz w:val="24"/>
                <w:highlight w:val="none"/>
                <w:lang w:val="zh-CN"/>
              </w:rPr>
              <w:t>★</w:t>
            </w:r>
            <w:r>
              <w:rPr>
                <w:rFonts w:hint="eastAsia" w:ascii="宋体" w:hAnsi="宋体" w:eastAsia="宋体" w:cs="宋体"/>
                <w:sz w:val="24"/>
                <w:highlight w:val="none"/>
                <w:lang w:val="zh-CN"/>
              </w:rPr>
              <w:t>”项为关键参数，每一项负偏离</w:t>
            </w:r>
            <w:r>
              <w:rPr>
                <w:rFonts w:hint="eastAsia" w:ascii="宋体" w:hAnsi="宋体" w:eastAsia="宋体" w:cs="宋体"/>
                <w:color w:val="000000"/>
                <w:sz w:val="24"/>
                <w:szCs w:val="24"/>
                <w:highlight w:val="none"/>
                <w:lang w:val="zh-CN"/>
              </w:rPr>
              <w:t>扣</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分</w:t>
            </w:r>
            <w:r>
              <w:rPr>
                <w:rFonts w:hint="eastAsia" w:ascii="宋体" w:hAnsi="宋体" w:eastAsia="宋体" w:cs="宋体"/>
                <w:sz w:val="24"/>
                <w:highlight w:val="none"/>
                <w:lang w:val="zh-CN"/>
              </w:rPr>
              <w:t>，其他每一项负偏离扣</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rPr>
              <w:t>分，扣完为止。</w:t>
            </w:r>
          </w:p>
          <w:p w14:paraId="00177C13">
            <w:pPr>
              <w:spacing w:line="360" w:lineRule="auto"/>
              <w:rPr>
                <w:rFonts w:hint="eastAsia" w:ascii="宋体" w:hAnsi="宋体" w:eastAsia="宋体" w:cs="宋体"/>
                <w:lang w:val="en-US" w:eastAsia="zh-CN"/>
              </w:rPr>
            </w:pPr>
            <w:r>
              <w:rPr>
                <w:rFonts w:hint="eastAsia" w:ascii="宋体" w:hAnsi="宋体" w:eastAsia="宋体" w:cs="宋体"/>
                <w:b/>
                <w:bCs/>
                <w:color w:val="auto"/>
                <w:sz w:val="24"/>
                <w:szCs w:val="24"/>
                <w:highlight w:val="none"/>
                <w:lang w:val="en-US" w:eastAsia="zh-CN"/>
              </w:rPr>
              <w:t>备注：提供佐证材料（包括但不限于产品技术说明书、国家认可的第三方检测报告、产品官方网站截图等相关证明材料），予以证明参数的技术响应性</w:t>
            </w:r>
            <w:r>
              <w:rPr>
                <w:rFonts w:hint="eastAsia" w:ascii="宋体" w:hAnsi="宋体" w:cs="宋体"/>
                <w:b/>
                <w:bCs/>
                <w:color w:val="auto"/>
                <w:sz w:val="24"/>
                <w:szCs w:val="24"/>
                <w:highlight w:val="none"/>
                <w:lang w:val="en-US" w:eastAsia="zh-CN"/>
              </w:rPr>
              <w:t>。</w:t>
            </w:r>
          </w:p>
        </w:tc>
      </w:tr>
      <w:tr w14:paraId="5F18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2CA8B36E">
            <w:pPr>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产品</w:t>
            </w:r>
          </w:p>
          <w:p w14:paraId="6797ABED">
            <w:pPr>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选型</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61ED3833">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6</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5BAC2407">
            <w:pPr>
              <w:numPr>
                <w:ilvl w:val="0"/>
                <w:numId w:val="0"/>
              </w:numPr>
              <w:spacing w:line="360" w:lineRule="auto"/>
              <w:rPr>
                <w:rFonts w:hint="eastAsia" w:ascii="宋体" w:hAnsi="宋体" w:eastAsia="宋体" w:cs="宋体"/>
                <w:color w:val="0000FF"/>
                <w:sz w:val="24"/>
                <w:szCs w:val="24"/>
                <w:lang w:val="en-US" w:eastAsia="zh-CN"/>
              </w:rPr>
            </w:pPr>
            <w:r>
              <w:rPr>
                <w:rFonts w:hint="eastAsia" w:ascii="宋体" w:hAnsi="宋体" w:eastAsia="宋体" w:cs="宋体"/>
                <w:color w:val="000000"/>
                <w:sz w:val="24"/>
                <w:szCs w:val="24"/>
                <w:lang w:val="en-US" w:eastAsia="zh-CN"/>
              </w:rPr>
              <w:t>针对本项目所投设备选型合理、功能齐全，规格、型号，配套设施完整，技术资料齐全，并附有详细的配件清单，①配置齐全；②完全满足采购需求；③提供产品备品备件价目表，并承诺质保期后的维修仍然按照备品备件表内价格收取费用。</w:t>
            </w:r>
          </w:p>
          <w:p w14:paraId="4200D501">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每项满分2分，缺项不得分，每有一项内容存在缺陷，扣0.5-1.5分。</w:t>
            </w:r>
          </w:p>
        </w:tc>
      </w:tr>
      <w:tr w14:paraId="5D97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1C643315">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w:t>
            </w:r>
          </w:p>
          <w:p w14:paraId="4ACB4039">
            <w:pPr>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lang w:val="en-US" w:eastAsia="zh-CN"/>
              </w:rPr>
              <w:t>保证</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C881B32">
            <w:pPr>
              <w:spacing w:line="360" w:lineRule="auto"/>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lang w:val="en-US" w:eastAsia="zh-CN"/>
              </w:rPr>
              <w:t>4</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24ED3E74">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产品货源渠道正规（不限于授权书等）；符合国家的标准和有关规定，有完备可靠的质量保证措施；提供完整的资料证明文件（如产品彩页、技术白皮书、国家认可的第三方检验报告、产品技术说明书等），得4分。</w:t>
            </w:r>
          </w:p>
          <w:p w14:paraId="6588A50D">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有质量保证措施，经过有关部门检测。能保证使用单位正常使用和维护。提供部分资料证明文件，得2分。</w:t>
            </w:r>
          </w:p>
          <w:p w14:paraId="216AE3C0">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能保证使用单位正常使用和维护。提供部分资料证明文件，得1分。</w:t>
            </w:r>
          </w:p>
          <w:p w14:paraId="15C8285F">
            <w:pPr>
              <w:numPr>
                <w:ilvl w:val="0"/>
                <w:numId w:val="0"/>
              </w:numPr>
              <w:spacing w:line="360" w:lineRule="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lang w:val="en-US" w:eastAsia="zh-CN"/>
              </w:rPr>
              <w:t>未提供相关资料证明文件得0分。</w:t>
            </w:r>
          </w:p>
        </w:tc>
      </w:tr>
      <w:tr w14:paraId="0C31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19A53BA1">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履约</w:t>
            </w:r>
          </w:p>
          <w:p w14:paraId="18695FD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能力</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5763752C">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794B324F">
            <w:pPr>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拟投入本项目的技术人员配备，内容</w:t>
            </w:r>
            <w:r>
              <w:rPr>
                <w:rFonts w:hint="eastAsia" w:ascii="宋体" w:hAnsi="宋体" w:eastAsia="宋体" w:cs="宋体"/>
                <w:color w:val="000000"/>
                <w:sz w:val="24"/>
                <w:szCs w:val="24"/>
                <w:highlight w:val="none"/>
                <w:lang w:val="en-US" w:eastAsia="zh-CN"/>
              </w:rPr>
              <w:t>包括：①</w:t>
            </w:r>
            <w:r>
              <w:rPr>
                <w:rFonts w:hint="eastAsia" w:ascii="宋体" w:hAnsi="宋体" w:eastAsia="宋体" w:cs="宋体"/>
                <w:color w:val="000000"/>
                <w:sz w:val="24"/>
                <w:szCs w:val="24"/>
                <w:lang w:val="en-US" w:eastAsia="zh-CN"/>
              </w:rPr>
              <w:t>人员配备；②职责分工；③相关人员资质证书；④提供相关人员近半年本单位社保缴纳证明等。</w:t>
            </w:r>
          </w:p>
          <w:p w14:paraId="188947EF">
            <w:pPr>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人员配备全面合理，责任制度明确符合本项目采购需求，能有效保障本项目实施。</w:t>
            </w:r>
          </w:p>
          <w:p w14:paraId="61A8C232">
            <w:pPr>
              <w:spacing w:line="360" w:lineRule="auto"/>
              <w:ind w:firstLine="480" w:firstLineChars="2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每项满分1分，</w:t>
            </w:r>
            <w:r>
              <w:rPr>
                <w:rFonts w:hint="eastAsia" w:ascii="宋体" w:hAnsi="宋体" w:eastAsia="宋体" w:cs="宋体"/>
                <w:color w:val="000000"/>
                <w:sz w:val="24"/>
                <w:szCs w:val="24"/>
                <w:highlight w:val="none"/>
                <w:lang w:val="zh-CN"/>
              </w:rPr>
              <w:t>缺项不得分，</w:t>
            </w:r>
            <w:r>
              <w:rPr>
                <w:rFonts w:hint="eastAsia" w:ascii="宋体" w:hAnsi="宋体" w:eastAsia="宋体" w:cs="宋体"/>
                <w:color w:val="000000"/>
                <w:sz w:val="24"/>
                <w:szCs w:val="24"/>
                <w:lang w:val="en-US" w:eastAsia="zh-CN"/>
              </w:rPr>
              <w:t>每项内容存在缺陷，扣0.5分。</w:t>
            </w:r>
          </w:p>
        </w:tc>
      </w:tr>
      <w:tr w14:paraId="54D9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355AD104">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供货</w:t>
            </w:r>
          </w:p>
          <w:p w14:paraId="1971983F">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D693A53">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49A40AC1">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提供详细具体的供货方案，</w:t>
            </w:r>
            <w:r>
              <w:rPr>
                <w:rFonts w:hint="eastAsia" w:ascii="宋体" w:hAnsi="宋体" w:eastAsia="宋体" w:cs="宋体"/>
                <w:color w:val="000000"/>
                <w:sz w:val="24"/>
                <w:szCs w:val="24"/>
                <w:highlight w:val="none"/>
                <w:lang w:val="en-US" w:eastAsia="zh-CN"/>
              </w:rPr>
              <w:t>内容包括：</w:t>
            </w:r>
            <w:r>
              <w:rPr>
                <w:rFonts w:hint="eastAsia" w:ascii="宋体" w:hAnsi="宋体" w:eastAsia="宋体" w:cs="宋体"/>
                <w:color w:val="000000"/>
                <w:sz w:val="24"/>
                <w:szCs w:val="24"/>
                <w:lang w:val="en-US" w:eastAsia="zh-CN"/>
              </w:rPr>
              <w:t>①备货、供货进度；②产品安装调试；③验收组织；④工作保障措施；⑤</w:t>
            </w:r>
            <w:r>
              <w:rPr>
                <w:rFonts w:hint="eastAsia" w:ascii="宋体" w:hAnsi="宋体" w:eastAsia="宋体" w:cs="宋体"/>
                <w:color w:val="000000"/>
                <w:kern w:val="0"/>
                <w:sz w:val="24"/>
                <w:szCs w:val="24"/>
                <w:lang w:val="en-US" w:eastAsia="zh-CN" w:bidi="ar"/>
              </w:rPr>
              <w:t>包装运输</w:t>
            </w:r>
            <w:r>
              <w:rPr>
                <w:rFonts w:hint="eastAsia" w:ascii="宋体" w:hAnsi="宋体" w:eastAsia="宋体" w:cs="宋体"/>
                <w:color w:val="000000"/>
                <w:sz w:val="24"/>
                <w:szCs w:val="24"/>
                <w:lang w:val="en-US" w:eastAsia="zh-CN"/>
              </w:rPr>
              <w:t>等。</w:t>
            </w:r>
          </w:p>
          <w:p w14:paraId="08D80725">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方案各项内容全面详细、阐述条理清晰详尽、符合本项目采购需求，能有效保障本项目实施。</w:t>
            </w:r>
          </w:p>
          <w:p w14:paraId="07118B05">
            <w:pPr>
              <w:numPr>
                <w:ilvl w:val="0"/>
                <w:numId w:val="0"/>
              </w:num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每项满分2分，</w:t>
            </w:r>
            <w:r>
              <w:rPr>
                <w:rFonts w:hint="eastAsia" w:ascii="宋体" w:hAnsi="宋体" w:eastAsia="宋体" w:cs="宋体"/>
                <w:color w:val="000000"/>
                <w:sz w:val="24"/>
                <w:szCs w:val="24"/>
                <w:highlight w:val="none"/>
                <w:lang w:val="zh-CN"/>
              </w:rPr>
              <w:t>缺项不得分，</w:t>
            </w:r>
            <w:r>
              <w:rPr>
                <w:rFonts w:hint="eastAsia" w:ascii="宋体" w:hAnsi="宋体" w:eastAsia="宋体" w:cs="宋体"/>
                <w:color w:val="000000"/>
                <w:sz w:val="24"/>
                <w:szCs w:val="24"/>
                <w:lang w:val="en-US" w:eastAsia="zh-CN"/>
              </w:rPr>
              <w:t>每项内容存在缺陷，扣0.5-1.5分。</w:t>
            </w:r>
          </w:p>
        </w:tc>
      </w:tr>
      <w:tr w14:paraId="501B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44AA464E">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应急</w:t>
            </w:r>
          </w:p>
          <w:p w14:paraId="7F2B84C0">
            <w:pPr>
              <w:spacing w:line="360" w:lineRule="auto"/>
              <w:jc w:val="center"/>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sz w:val="24"/>
                <w:szCs w:val="24"/>
                <w:lang w:val="en-US" w:eastAsia="zh-CN"/>
              </w:rPr>
              <w:t>方案</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36FBB776">
            <w:pPr>
              <w:spacing w:line="360" w:lineRule="auto"/>
              <w:jc w:val="center"/>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sz w:val="24"/>
                <w:szCs w:val="24"/>
                <w:lang w:val="en-US" w:eastAsia="zh-CN"/>
              </w:rPr>
              <w:t>4</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6492B8B6">
            <w:pPr>
              <w:numPr>
                <w:ilvl w:val="0"/>
                <w:numId w:val="0"/>
              </w:num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提供针对本项目的应急方案，</w:t>
            </w:r>
            <w:r>
              <w:rPr>
                <w:rFonts w:hint="eastAsia" w:ascii="宋体" w:hAnsi="宋体" w:eastAsia="宋体" w:cs="宋体"/>
                <w:color w:val="000000"/>
                <w:sz w:val="24"/>
                <w:szCs w:val="24"/>
                <w:highlight w:val="none"/>
                <w:lang w:val="en-US" w:eastAsia="zh-CN"/>
              </w:rPr>
              <w:t>内容包括：</w:t>
            </w:r>
            <w:r>
              <w:rPr>
                <w:rFonts w:hint="eastAsia" w:ascii="宋体" w:hAnsi="宋体" w:eastAsia="宋体" w:cs="宋体"/>
                <w:color w:val="000000"/>
                <w:sz w:val="24"/>
                <w:szCs w:val="24"/>
                <w:lang w:val="en-US" w:eastAsia="zh-CN"/>
              </w:rPr>
              <w:t>①预防机制；②突发事件；③应急响应；④后期处置等。</w:t>
            </w:r>
          </w:p>
          <w:p w14:paraId="09E78687">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方案各项内容全面详细、阐述条理清晰、针对性强，实施性科学合理。</w:t>
            </w:r>
          </w:p>
          <w:p w14:paraId="1D7F62B5">
            <w:pPr>
              <w:spacing w:line="360" w:lineRule="auto"/>
              <w:ind w:firstLine="480" w:firstLineChars="200"/>
              <w:rPr>
                <w:rFonts w:hint="eastAsia" w:ascii="宋体" w:hAnsi="宋体" w:eastAsia="宋体" w:cs="宋体"/>
                <w:color w:val="000000"/>
                <w:kern w:val="2"/>
                <w:sz w:val="24"/>
                <w:szCs w:val="24"/>
                <w:lang w:val="zh-CN" w:eastAsia="zh-CN" w:bidi="ar-SA"/>
              </w:rPr>
            </w:pPr>
            <w:r>
              <w:rPr>
                <w:rFonts w:hint="eastAsia" w:ascii="宋体" w:hAnsi="宋体" w:eastAsia="宋体" w:cs="宋体"/>
                <w:color w:val="000000"/>
                <w:sz w:val="24"/>
                <w:szCs w:val="24"/>
                <w:lang w:val="en-US" w:eastAsia="zh-CN"/>
              </w:rPr>
              <w:t>每项满分1分，缺项不得分，每有一项内容存在缺陷，扣0.5分。</w:t>
            </w:r>
          </w:p>
        </w:tc>
      </w:tr>
      <w:tr w14:paraId="4393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66BE3DB9">
            <w:pPr>
              <w:spacing w:line="360" w:lineRule="auto"/>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售后</w:t>
            </w:r>
          </w:p>
          <w:p w14:paraId="36334CD9">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lang w:val="en-US" w:eastAsia="zh-CN"/>
              </w:rPr>
              <w:t>及培训方案</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62AE1832">
            <w:pPr>
              <w:spacing w:line="360" w:lineRule="auto"/>
              <w:jc w:val="center"/>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lang w:val="en-US" w:eastAsia="zh-CN"/>
              </w:rPr>
              <w:t>10</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59A0D13C">
            <w:pPr>
              <w:spacing w:line="360" w:lineRule="auto"/>
              <w:jc w:val="both"/>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售后服务方案（</w:t>
            </w: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zh-CN"/>
              </w:rPr>
              <w:t>分）</w:t>
            </w:r>
          </w:p>
          <w:p w14:paraId="497F845D">
            <w:pPr>
              <w:keepNext w:val="0"/>
              <w:keepLines w:val="0"/>
              <w:widowControl/>
              <w:suppressLineNumbers w:val="0"/>
              <w:spacing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内容包括：</w:t>
            </w:r>
            <w:r>
              <w:rPr>
                <w:rFonts w:hint="eastAsia" w:ascii="宋体" w:hAnsi="宋体" w:eastAsia="宋体" w:cs="宋体"/>
                <w:color w:val="000000"/>
                <w:sz w:val="24"/>
                <w:szCs w:val="24"/>
                <w:highlight w:val="none"/>
                <w:lang w:val="zh-CN"/>
              </w:rPr>
              <w:t>①售后服务体系；</w:t>
            </w:r>
            <w:r>
              <w:rPr>
                <w:rFonts w:hint="eastAsia" w:ascii="宋体" w:hAnsi="宋体" w:eastAsia="宋体" w:cs="宋体"/>
                <w:color w:val="000000"/>
                <w:sz w:val="24"/>
                <w:szCs w:val="24"/>
                <w:highlight w:val="none"/>
                <w:lang w:val="en-US" w:eastAsia="zh-CN"/>
              </w:rPr>
              <w:t>②</w:t>
            </w:r>
            <w:r>
              <w:rPr>
                <w:rFonts w:hint="eastAsia" w:ascii="宋体" w:hAnsi="宋体" w:eastAsia="宋体" w:cs="宋体"/>
                <w:color w:val="000000"/>
                <w:sz w:val="24"/>
                <w:szCs w:val="24"/>
                <w:highlight w:val="none"/>
                <w:lang w:val="zh-CN"/>
              </w:rPr>
              <w:t>人员配置；</w:t>
            </w:r>
            <w:r>
              <w:rPr>
                <w:rFonts w:hint="eastAsia" w:ascii="宋体" w:hAnsi="宋体" w:eastAsia="宋体" w:cs="宋体"/>
                <w:color w:val="000000"/>
                <w:sz w:val="24"/>
                <w:szCs w:val="24"/>
                <w:highlight w:val="none"/>
                <w:lang w:val="en-US" w:eastAsia="zh-CN"/>
              </w:rPr>
              <w:t>③</w:t>
            </w:r>
            <w:r>
              <w:rPr>
                <w:rFonts w:hint="eastAsia" w:ascii="宋体" w:hAnsi="宋体" w:eastAsia="宋体" w:cs="宋体"/>
                <w:color w:val="000000"/>
                <w:sz w:val="24"/>
                <w:szCs w:val="24"/>
                <w:highlight w:val="none"/>
                <w:lang w:val="zh-CN"/>
              </w:rPr>
              <w:t>服务内容；</w:t>
            </w:r>
            <w:r>
              <w:rPr>
                <w:rFonts w:hint="eastAsia" w:ascii="宋体" w:hAnsi="宋体" w:eastAsia="宋体" w:cs="宋体"/>
                <w:color w:val="000000"/>
                <w:sz w:val="24"/>
                <w:szCs w:val="24"/>
                <w:highlight w:val="none"/>
                <w:lang w:val="en-US" w:eastAsia="zh-CN"/>
              </w:rPr>
              <w:t>④</w:t>
            </w:r>
            <w:r>
              <w:rPr>
                <w:rFonts w:hint="eastAsia" w:ascii="宋体" w:hAnsi="宋体" w:eastAsia="宋体" w:cs="宋体"/>
                <w:color w:val="000000"/>
                <w:sz w:val="24"/>
                <w:szCs w:val="24"/>
                <w:highlight w:val="none"/>
                <w:lang w:val="zh-CN"/>
              </w:rPr>
              <w:t>项目交付采购人后出现故障的响应时间、解决故障时间；</w:t>
            </w:r>
            <w:r>
              <w:rPr>
                <w:rFonts w:hint="eastAsia" w:ascii="宋体" w:hAnsi="宋体" w:eastAsia="宋体" w:cs="宋体"/>
                <w:color w:val="000000"/>
                <w:sz w:val="24"/>
                <w:szCs w:val="24"/>
                <w:highlight w:val="none"/>
                <w:lang w:val="en-US" w:eastAsia="zh-CN"/>
              </w:rPr>
              <w:t>⑤</w:t>
            </w:r>
            <w:r>
              <w:rPr>
                <w:rFonts w:hint="eastAsia" w:ascii="宋体" w:hAnsi="宋体" w:eastAsia="宋体" w:cs="宋体"/>
                <w:color w:val="000000"/>
                <w:sz w:val="24"/>
                <w:szCs w:val="24"/>
                <w:highlight w:val="none"/>
                <w:lang w:val="zh-CN"/>
              </w:rPr>
              <w:t>补救措施；</w:t>
            </w:r>
            <w:r>
              <w:rPr>
                <w:rFonts w:hint="eastAsia" w:ascii="宋体" w:hAnsi="宋体" w:eastAsia="宋体" w:cs="宋体"/>
                <w:color w:val="000000"/>
                <w:sz w:val="24"/>
                <w:szCs w:val="24"/>
                <w:highlight w:val="none"/>
                <w:lang w:val="en-US" w:eastAsia="zh-CN"/>
              </w:rPr>
              <w:t>⑥</w:t>
            </w:r>
            <w:r>
              <w:rPr>
                <w:rFonts w:hint="eastAsia" w:ascii="宋体" w:hAnsi="宋体" w:eastAsia="宋体" w:cs="宋体"/>
                <w:sz w:val="24"/>
                <w:szCs w:val="24"/>
                <w:lang w:val="en-US" w:eastAsia="zh-CN"/>
              </w:rPr>
              <w:t>定期巡检维护方案</w:t>
            </w:r>
            <w:r>
              <w:rPr>
                <w:rFonts w:hint="eastAsia" w:ascii="宋体" w:hAnsi="宋体" w:eastAsia="宋体" w:cs="宋体"/>
                <w:color w:val="000000"/>
                <w:sz w:val="24"/>
                <w:szCs w:val="24"/>
                <w:highlight w:val="none"/>
                <w:lang w:val="zh-CN"/>
              </w:rPr>
              <w:t>等。</w:t>
            </w:r>
          </w:p>
          <w:p w14:paraId="5FE35D9C">
            <w:pPr>
              <w:spacing w:line="360" w:lineRule="auto"/>
              <w:ind w:firstLine="480" w:firstLineChars="200"/>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售后服务方案各项内容全面详细、阐述条理清晰、针对性、</w:t>
            </w:r>
            <w:r>
              <w:rPr>
                <w:rFonts w:hint="eastAsia" w:ascii="宋体" w:hAnsi="宋体" w:eastAsia="宋体" w:cs="宋体"/>
                <w:color w:val="000000"/>
                <w:sz w:val="24"/>
                <w:szCs w:val="24"/>
                <w:highlight w:val="none"/>
                <w:lang w:val="en-US" w:eastAsia="zh-CN"/>
              </w:rPr>
              <w:t>可实施性强，能够向采购人提供专业的售后服务。</w:t>
            </w:r>
          </w:p>
          <w:p w14:paraId="45F7E5F7">
            <w:pPr>
              <w:spacing w:line="360" w:lineRule="auto"/>
              <w:ind w:firstLine="480" w:firstLineChars="200"/>
              <w:jc w:val="both"/>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每项</w:t>
            </w:r>
            <w:r>
              <w:rPr>
                <w:rFonts w:hint="eastAsia" w:ascii="宋体" w:hAnsi="宋体" w:eastAsia="宋体" w:cs="宋体"/>
                <w:color w:val="000000"/>
                <w:sz w:val="24"/>
                <w:szCs w:val="24"/>
                <w:highlight w:val="none"/>
                <w:lang w:val="en-US" w:eastAsia="zh-CN"/>
              </w:rPr>
              <w:t>满分1</w:t>
            </w:r>
            <w:r>
              <w:rPr>
                <w:rFonts w:hint="eastAsia" w:ascii="宋体" w:hAnsi="宋体" w:eastAsia="宋体" w:cs="宋体"/>
                <w:color w:val="000000"/>
                <w:sz w:val="24"/>
                <w:szCs w:val="24"/>
                <w:highlight w:val="none"/>
                <w:lang w:val="zh-CN"/>
              </w:rPr>
              <w:t>分，缺项不得分，每有一项内容存在缺陷，扣0.5分。</w:t>
            </w:r>
          </w:p>
          <w:p w14:paraId="2DE0B59F">
            <w:pPr>
              <w:spacing w:line="360" w:lineRule="auto"/>
              <w:jc w:val="both"/>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培训方案（</w:t>
            </w: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zh-CN"/>
              </w:rPr>
              <w:t>分）</w:t>
            </w:r>
          </w:p>
          <w:p w14:paraId="3855B275">
            <w:pPr>
              <w:spacing w:line="360" w:lineRule="auto"/>
              <w:jc w:val="both"/>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内容包括：</w:t>
            </w:r>
            <w:r>
              <w:rPr>
                <w:rFonts w:hint="eastAsia" w:ascii="宋体" w:hAnsi="宋体" w:eastAsia="宋体" w:cs="宋体"/>
                <w:color w:val="000000"/>
                <w:sz w:val="24"/>
                <w:szCs w:val="24"/>
                <w:highlight w:val="none"/>
                <w:lang w:val="zh-CN"/>
              </w:rPr>
              <w:t>①培训人数；②培训时间；③培训内容；</w:t>
            </w:r>
            <w:r>
              <w:rPr>
                <w:rFonts w:hint="eastAsia" w:ascii="宋体" w:hAnsi="宋体" w:eastAsia="宋体" w:cs="宋体"/>
                <w:color w:val="000000"/>
                <w:sz w:val="24"/>
                <w:szCs w:val="24"/>
                <w:highlight w:val="none"/>
                <w:lang w:val="en-US" w:eastAsia="zh-CN"/>
              </w:rPr>
              <w:t>④培训方式等</w:t>
            </w:r>
            <w:r>
              <w:rPr>
                <w:rFonts w:hint="eastAsia" w:ascii="宋体" w:hAnsi="宋体" w:eastAsia="宋体" w:cs="宋体"/>
                <w:color w:val="000000"/>
                <w:sz w:val="24"/>
                <w:szCs w:val="24"/>
                <w:highlight w:val="none"/>
                <w:lang w:val="zh-CN"/>
              </w:rPr>
              <w:t>。</w:t>
            </w:r>
          </w:p>
          <w:p w14:paraId="1DC645A8">
            <w:pPr>
              <w:spacing w:line="360" w:lineRule="auto"/>
              <w:ind w:firstLine="480" w:firstLineChars="200"/>
              <w:jc w:val="both"/>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培训方案各项内容全面详细、阐述条理清晰、针对性、</w:t>
            </w:r>
            <w:r>
              <w:rPr>
                <w:rFonts w:hint="eastAsia" w:ascii="宋体" w:hAnsi="宋体" w:eastAsia="宋体" w:cs="宋体"/>
                <w:color w:val="000000"/>
                <w:sz w:val="24"/>
                <w:szCs w:val="24"/>
                <w:highlight w:val="none"/>
                <w:lang w:val="en-US" w:eastAsia="zh-CN"/>
              </w:rPr>
              <w:t>可实施性强，能够向采购人提供专业的培训服务。</w:t>
            </w:r>
          </w:p>
          <w:p w14:paraId="0B954ACD">
            <w:pPr>
              <w:spacing w:line="360" w:lineRule="auto"/>
              <w:ind w:firstLine="480" w:firstLineChars="200"/>
              <w:jc w:val="both"/>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每项</w:t>
            </w:r>
            <w:r>
              <w:rPr>
                <w:rFonts w:hint="eastAsia" w:ascii="宋体" w:hAnsi="宋体" w:eastAsia="宋体" w:cs="宋体"/>
                <w:color w:val="000000"/>
                <w:sz w:val="24"/>
                <w:szCs w:val="24"/>
                <w:highlight w:val="none"/>
                <w:lang w:val="en-US" w:eastAsia="zh-CN"/>
              </w:rPr>
              <w:t>满分1</w:t>
            </w:r>
            <w:r>
              <w:rPr>
                <w:rFonts w:hint="eastAsia" w:ascii="宋体" w:hAnsi="宋体" w:eastAsia="宋体" w:cs="宋体"/>
                <w:color w:val="000000"/>
                <w:sz w:val="24"/>
                <w:szCs w:val="24"/>
                <w:highlight w:val="none"/>
                <w:lang w:val="zh-CN"/>
              </w:rPr>
              <w:t>分，缺项不得分，每有一项内容存在缺陷，扣0.5分。</w:t>
            </w:r>
          </w:p>
        </w:tc>
      </w:tr>
      <w:tr w14:paraId="0376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14:paraId="0A03FEFB">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zh-CN"/>
              </w:rPr>
              <w:t>业绩</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34A7474">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lang w:val="en-US" w:eastAsia="zh-CN"/>
              </w:rPr>
              <w:t>2</w:t>
            </w:r>
          </w:p>
        </w:tc>
        <w:tc>
          <w:tcPr>
            <w:tcW w:w="6502" w:type="dxa"/>
            <w:tcBorders>
              <w:top w:val="single" w:color="auto" w:sz="4" w:space="0"/>
              <w:left w:val="single" w:color="auto" w:sz="4" w:space="0"/>
              <w:bottom w:val="single" w:color="auto" w:sz="4" w:space="0"/>
              <w:right w:val="single" w:color="auto" w:sz="4" w:space="0"/>
            </w:tcBorders>
            <w:noWrap w:val="0"/>
            <w:vAlign w:val="center"/>
          </w:tcPr>
          <w:p w14:paraId="4BE1085A">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lang w:val="zh-CN" w:eastAsia="zh-CN"/>
              </w:rPr>
              <w:t>提供</w:t>
            </w:r>
            <w:r>
              <w:rPr>
                <w:rFonts w:hint="eastAsia" w:ascii="宋体" w:hAnsi="宋体" w:cs="宋体"/>
                <w:color w:val="000000"/>
                <w:sz w:val="24"/>
                <w:szCs w:val="24"/>
                <w:lang w:val="en-US" w:eastAsia="zh-CN"/>
              </w:rPr>
              <w:t>所投核心产品</w:t>
            </w:r>
            <w:r>
              <w:rPr>
                <w:rFonts w:hint="eastAsia" w:ascii="宋体" w:hAnsi="宋体" w:eastAsia="宋体" w:cs="宋体"/>
                <w:color w:val="000000"/>
                <w:sz w:val="24"/>
                <w:szCs w:val="24"/>
                <w:lang w:val="zh-CN" w:eastAsia="zh-CN"/>
              </w:rPr>
              <w:t>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lang w:val="zh-CN" w:eastAsia="zh-CN"/>
              </w:rPr>
              <w:t>年1月1日至今</w:t>
            </w:r>
            <w:r>
              <w:rPr>
                <w:rFonts w:hint="eastAsia" w:ascii="宋体" w:hAnsi="宋体" w:cs="宋体"/>
                <w:color w:val="000000"/>
                <w:sz w:val="24"/>
                <w:szCs w:val="24"/>
                <w:lang w:val="en-US" w:eastAsia="zh-CN"/>
              </w:rPr>
              <w:t>同类</w:t>
            </w:r>
            <w:r>
              <w:rPr>
                <w:rFonts w:hint="eastAsia" w:ascii="宋体" w:hAnsi="宋体" w:eastAsia="宋体" w:cs="宋体"/>
                <w:color w:val="000000"/>
                <w:sz w:val="24"/>
                <w:szCs w:val="24"/>
                <w:lang w:val="zh-CN" w:eastAsia="zh-CN"/>
              </w:rPr>
              <w:t>项目业绩，投标文件中附有其业绩证明材料，业绩以</w:t>
            </w:r>
            <w:r>
              <w:rPr>
                <w:rFonts w:hint="eastAsia" w:ascii="宋体" w:hAnsi="宋体" w:eastAsia="宋体" w:cs="宋体"/>
                <w:color w:val="000000"/>
                <w:sz w:val="24"/>
                <w:szCs w:val="24"/>
                <w:lang w:val="en-US" w:eastAsia="zh-CN"/>
              </w:rPr>
              <w:t>完整</w:t>
            </w:r>
            <w:r>
              <w:rPr>
                <w:rFonts w:hint="eastAsia" w:ascii="宋体" w:hAnsi="宋体" w:eastAsia="宋体" w:cs="宋体"/>
                <w:color w:val="000000"/>
                <w:sz w:val="24"/>
                <w:szCs w:val="24"/>
                <w:lang w:val="zh-CN" w:eastAsia="zh-CN"/>
              </w:rPr>
              <w:t>合同</w:t>
            </w:r>
            <w:r>
              <w:rPr>
                <w:rFonts w:hint="eastAsia" w:ascii="宋体" w:hAnsi="宋体" w:eastAsia="宋体" w:cs="宋体"/>
                <w:color w:val="000000"/>
                <w:sz w:val="24"/>
                <w:szCs w:val="24"/>
                <w:lang w:val="en-US" w:eastAsia="zh-CN"/>
              </w:rPr>
              <w:t>复印件</w:t>
            </w:r>
            <w:r>
              <w:rPr>
                <w:rFonts w:hint="eastAsia" w:ascii="宋体" w:hAnsi="宋体" w:eastAsia="宋体" w:cs="宋体"/>
                <w:color w:val="000000"/>
                <w:sz w:val="24"/>
                <w:szCs w:val="24"/>
                <w:lang w:val="zh-CN" w:eastAsia="zh-CN"/>
              </w:rPr>
              <w:t>为依据，每提供一个计</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分，满分</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分。</w:t>
            </w:r>
          </w:p>
        </w:tc>
      </w:tr>
      <w:tr w14:paraId="44C2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410" w:type="dxa"/>
            <w:gridSpan w:val="3"/>
            <w:tcBorders>
              <w:top w:val="single" w:color="auto" w:sz="4" w:space="0"/>
              <w:left w:val="single" w:color="auto" w:sz="4" w:space="0"/>
              <w:bottom w:val="single" w:color="auto" w:sz="4" w:space="0"/>
              <w:right w:val="single" w:color="auto" w:sz="4" w:space="0"/>
            </w:tcBorders>
            <w:noWrap w:val="0"/>
            <w:vAlign w:val="center"/>
          </w:tcPr>
          <w:p w14:paraId="2D16AE86">
            <w:pPr>
              <w:spacing w:line="360" w:lineRule="auto"/>
              <w:ind w:firstLine="482" w:firstLineChars="200"/>
              <w:jc w:val="both"/>
              <w:rPr>
                <w:rFonts w:hint="eastAsia" w:ascii="宋体" w:hAnsi="宋体" w:eastAsia="宋体" w:cs="宋体"/>
                <w:color w:val="000000"/>
                <w:sz w:val="24"/>
                <w:szCs w:val="24"/>
                <w:lang w:val="zh-CN" w:eastAsia="zh-CN"/>
              </w:rPr>
            </w:pPr>
            <w:r>
              <w:rPr>
                <w:rFonts w:hint="eastAsia" w:ascii="宋体" w:hAnsi="宋体" w:eastAsia="宋体" w:cs="宋体"/>
                <w:b/>
                <w:bCs/>
                <w:color w:val="000000"/>
                <w:sz w:val="24"/>
                <w:szCs w:val="24"/>
                <w:highlight w:val="none"/>
                <w:lang w:val="zh-CN"/>
              </w:rPr>
              <w:t>备注：缺陷是指内容不合理、虽有内容但不完善、内容表述前后不一致、套用其他项目方案或与项目需求不匹配及其他不利于项目实施的任意一种情形。</w:t>
            </w:r>
          </w:p>
        </w:tc>
      </w:tr>
    </w:tbl>
    <w:p w14:paraId="16EEEA21">
      <w:pPr>
        <w:spacing w:line="360" w:lineRule="auto"/>
        <w:rPr>
          <w:rFonts w:hint="eastAsia" w:ascii="宋体" w:hAnsi="宋体" w:eastAsia="宋体" w:cs="宋体"/>
          <w:b/>
          <w:bCs/>
          <w:color w:val="0000FF"/>
          <w:sz w:val="24"/>
        </w:rPr>
      </w:pPr>
    </w:p>
    <w:p w14:paraId="7A64C2FB">
      <w:pPr>
        <w:rPr>
          <w:rFonts w:hint="eastAsia" w:ascii="宋体" w:hAnsi="宋体" w:eastAsia="宋体" w:cs="宋体"/>
        </w:rPr>
      </w:pPr>
    </w:p>
    <w:p w14:paraId="412EC2BE">
      <w:pPr>
        <w:pStyle w:val="49"/>
        <w:rPr>
          <w:rFonts w:hint="eastAsia" w:ascii="宋体" w:hAnsi="宋体" w:eastAsia="宋体" w:cs="宋体"/>
        </w:rPr>
      </w:pPr>
    </w:p>
    <w:p w14:paraId="24D98B14">
      <w:pPr>
        <w:rPr>
          <w:rFonts w:hint="eastAsia" w:ascii="宋体" w:hAnsi="宋体" w:eastAsia="宋体" w:cs="宋体"/>
        </w:rPr>
      </w:pPr>
      <w:bookmarkStart w:id="18" w:name="_Toc30420"/>
      <w:r>
        <w:rPr>
          <w:rFonts w:hint="eastAsia" w:ascii="宋体" w:hAnsi="宋体" w:eastAsia="宋体" w:cs="宋体"/>
        </w:rPr>
        <w:br w:type="page"/>
      </w:r>
    </w:p>
    <w:p w14:paraId="546E0009">
      <w:pPr>
        <w:jc w:val="center"/>
        <w:outlineLvl w:val="9"/>
        <w:rPr>
          <w:rFonts w:hint="eastAsia" w:ascii="宋体" w:hAnsi="宋体" w:eastAsia="宋体" w:cs="宋体"/>
        </w:rPr>
      </w:pPr>
    </w:p>
    <w:p w14:paraId="3E90BED0">
      <w:pPr>
        <w:jc w:val="center"/>
        <w:outlineLvl w:val="9"/>
        <w:rPr>
          <w:rFonts w:hint="eastAsia" w:ascii="宋体" w:hAnsi="宋体" w:eastAsia="宋体" w:cs="宋体"/>
        </w:rPr>
      </w:pPr>
    </w:p>
    <w:p w14:paraId="4AD5B187">
      <w:pPr>
        <w:jc w:val="center"/>
        <w:outlineLvl w:val="9"/>
        <w:rPr>
          <w:rFonts w:hint="eastAsia" w:ascii="宋体" w:hAnsi="宋体" w:eastAsia="宋体" w:cs="宋体"/>
        </w:rPr>
      </w:pPr>
    </w:p>
    <w:p w14:paraId="2EB0F296">
      <w:pPr>
        <w:jc w:val="center"/>
        <w:outlineLvl w:val="9"/>
        <w:rPr>
          <w:rFonts w:hint="eastAsia" w:ascii="宋体" w:hAnsi="宋体" w:eastAsia="宋体" w:cs="宋体"/>
        </w:rPr>
      </w:pPr>
    </w:p>
    <w:p w14:paraId="1141D975">
      <w:pPr>
        <w:pStyle w:val="15"/>
        <w:rPr>
          <w:rFonts w:hint="eastAsia" w:ascii="宋体" w:hAnsi="宋体" w:eastAsia="宋体" w:cs="宋体"/>
        </w:rPr>
      </w:pPr>
    </w:p>
    <w:p w14:paraId="2F90A64F">
      <w:pPr>
        <w:rPr>
          <w:rFonts w:hint="eastAsia" w:ascii="宋体" w:hAnsi="宋体" w:eastAsia="宋体" w:cs="宋体"/>
        </w:rPr>
      </w:pPr>
    </w:p>
    <w:p w14:paraId="06CF53DA">
      <w:pPr>
        <w:pStyle w:val="15"/>
        <w:rPr>
          <w:rFonts w:hint="eastAsia" w:ascii="宋体" w:hAnsi="宋体" w:eastAsia="宋体" w:cs="宋体"/>
        </w:rPr>
      </w:pPr>
    </w:p>
    <w:p w14:paraId="090296F9">
      <w:pPr>
        <w:rPr>
          <w:rFonts w:hint="eastAsia" w:ascii="宋体" w:hAnsi="宋体" w:eastAsia="宋体" w:cs="宋体"/>
        </w:rPr>
      </w:pPr>
    </w:p>
    <w:p w14:paraId="227D06FD">
      <w:pPr>
        <w:pStyle w:val="15"/>
        <w:rPr>
          <w:rFonts w:hint="eastAsia" w:ascii="宋体" w:hAnsi="宋体" w:eastAsia="宋体" w:cs="宋体"/>
        </w:rPr>
      </w:pPr>
    </w:p>
    <w:p w14:paraId="4FCAB728">
      <w:pPr>
        <w:rPr>
          <w:rFonts w:hint="eastAsia" w:ascii="宋体" w:hAnsi="宋体" w:eastAsia="宋体" w:cs="宋体"/>
        </w:rPr>
      </w:pPr>
    </w:p>
    <w:p w14:paraId="2AE34CE5">
      <w:pPr>
        <w:pStyle w:val="15"/>
        <w:rPr>
          <w:rFonts w:hint="eastAsia" w:ascii="宋体" w:hAnsi="宋体" w:eastAsia="宋体" w:cs="宋体"/>
        </w:rPr>
      </w:pPr>
    </w:p>
    <w:p w14:paraId="4DB1D185">
      <w:pPr>
        <w:rPr>
          <w:rFonts w:hint="eastAsia" w:ascii="宋体" w:hAnsi="宋体" w:eastAsia="宋体" w:cs="宋体"/>
        </w:rPr>
      </w:pPr>
    </w:p>
    <w:p w14:paraId="0799904F">
      <w:pPr>
        <w:pStyle w:val="15"/>
        <w:rPr>
          <w:rFonts w:hint="eastAsia" w:ascii="宋体" w:hAnsi="宋体" w:eastAsia="宋体" w:cs="宋体"/>
        </w:rPr>
      </w:pPr>
    </w:p>
    <w:p w14:paraId="427DA19D">
      <w:pPr>
        <w:rPr>
          <w:rFonts w:hint="eastAsia" w:ascii="宋体" w:hAnsi="宋体" w:eastAsia="宋体" w:cs="宋体"/>
        </w:rPr>
      </w:pPr>
    </w:p>
    <w:p w14:paraId="17531B98">
      <w:pPr>
        <w:pStyle w:val="15"/>
        <w:rPr>
          <w:rFonts w:hint="eastAsia" w:ascii="宋体" w:hAnsi="宋体" w:eastAsia="宋体" w:cs="宋体"/>
        </w:rPr>
      </w:pPr>
    </w:p>
    <w:p w14:paraId="6B77451C">
      <w:pPr>
        <w:rPr>
          <w:rFonts w:hint="eastAsia" w:ascii="宋体" w:hAnsi="宋体" w:eastAsia="宋体" w:cs="宋体"/>
        </w:rPr>
      </w:pPr>
    </w:p>
    <w:p w14:paraId="05EA05EA">
      <w:pPr>
        <w:pStyle w:val="15"/>
        <w:rPr>
          <w:rFonts w:hint="eastAsia" w:ascii="宋体" w:hAnsi="宋体" w:eastAsia="宋体" w:cs="宋体"/>
        </w:rPr>
      </w:pPr>
    </w:p>
    <w:p w14:paraId="7A31A9B2">
      <w:pPr>
        <w:pStyle w:val="2"/>
        <w:jc w:val="center"/>
        <w:rPr>
          <w:rFonts w:hint="eastAsia" w:ascii="宋体" w:hAnsi="宋体" w:eastAsia="宋体" w:cs="宋体"/>
        </w:rPr>
      </w:pPr>
      <w:r>
        <w:rPr>
          <w:rFonts w:hint="eastAsia" w:ascii="宋体" w:hAnsi="宋体" w:eastAsia="宋体" w:cs="宋体"/>
        </w:rPr>
        <w:t>第六部分 投标文件格式</w:t>
      </w:r>
      <w:bookmarkEnd w:id="18"/>
      <w:bookmarkStart w:id="19" w:name="_Toc60421812"/>
    </w:p>
    <w:p w14:paraId="41A45A3D">
      <w:pPr>
        <w:rPr>
          <w:rFonts w:hint="eastAsia" w:ascii="宋体" w:hAnsi="宋体" w:eastAsia="宋体" w:cs="宋体"/>
          <w:b/>
          <w:bCs/>
          <w:kern w:val="0"/>
          <w:sz w:val="48"/>
          <w:szCs w:val="48"/>
          <w:u w:val="single"/>
        </w:rPr>
      </w:pPr>
      <w:r>
        <w:rPr>
          <w:rFonts w:hint="eastAsia" w:ascii="宋体" w:hAnsi="宋体" w:eastAsia="宋体" w:cs="宋体"/>
          <w:b/>
          <w:bCs/>
          <w:kern w:val="0"/>
          <w:sz w:val="48"/>
          <w:szCs w:val="48"/>
          <w:u w:val="single"/>
        </w:rPr>
        <w:br w:type="page"/>
      </w:r>
    </w:p>
    <w:p w14:paraId="52F487DD">
      <w:pPr>
        <w:spacing w:line="360" w:lineRule="auto"/>
        <w:jc w:val="center"/>
        <w:rPr>
          <w:rFonts w:hint="eastAsia" w:ascii="宋体" w:hAnsi="宋体" w:eastAsia="宋体" w:cs="宋体"/>
          <w:b/>
          <w:bCs/>
          <w:kern w:val="0"/>
          <w:sz w:val="48"/>
          <w:szCs w:val="48"/>
          <w:u w:val="single"/>
        </w:rPr>
      </w:pPr>
    </w:p>
    <w:p w14:paraId="7EEFC439">
      <w:pPr>
        <w:spacing w:line="360" w:lineRule="auto"/>
        <w:ind w:left="0" w:leftChars="0" w:right="275" w:rightChars="131" w:firstLine="221" w:firstLineChars="50"/>
        <w:jc w:val="center"/>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安康市中心医院体外循环机等医疗设备采购项目</w:t>
      </w:r>
    </w:p>
    <w:p w14:paraId="7966479B">
      <w:pPr>
        <w:spacing w:line="360" w:lineRule="auto"/>
        <w:jc w:val="center"/>
        <w:rPr>
          <w:rFonts w:hint="eastAsia" w:ascii="宋体" w:hAnsi="宋体" w:eastAsia="宋体" w:cs="宋体"/>
          <w:b/>
          <w:sz w:val="72"/>
          <w:szCs w:val="72"/>
          <w:u w:val="single"/>
          <w:lang w:val="en-US" w:eastAsia="zh-CN"/>
        </w:rPr>
      </w:pPr>
      <w:r>
        <w:rPr>
          <w:rFonts w:hint="eastAsia" w:ascii="宋体" w:hAnsi="宋体" w:cs="宋体"/>
          <w:b/>
          <w:bCs/>
          <w:kern w:val="0"/>
          <w:sz w:val="44"/>
          <w:szCs w:val="44"/>
          <w:lang w:val="en-US" w:eastAsia="zh-CN"/>
        </w:rPr>
        <w:t>项目编号：DXZB-2025-0313</w:t>
      </w:r>
    </w:p>
    <w:p w14:paraId="1E064614">
      <w:pPr>
        <w:rPr>
          <w:rFonts w:hint="eastAsia" w:ascii="宋体" w:hAnsi="宋体" w:eastAsia="宋体" w:cs="宋体"/>
        </w:rPr>
      </w:pPr>
    </w:p>
    <w:p w14:paraId="5B26460A">
      <w:pPr>
        <w:jc w:val="center"/>
        <w:rPr>
          <w:rFonts w:hint="eastAsia" w:ascii="宋体" w:hAnsi="宋体" w:eastAsia="宋体" w:cs="宋体"/>
          <w:b/>
          <w:sz w:val="72"/>
          <w:szCs w:val="72"/>
        </w:rPr>
      </w:pPr>
    </w:p>
    <w:p w14:paraId="4D3E0D88">
      <w:pPr>
        <w:jc w:val="center"/>
        <w:rPr>
          <w:rFonts w:hint="eastAsia" w:ascii="宋体" w:hAnsi="宋体" w:eastAsia="宋体" w:cs="宋体"/>
          <w:b/>
          <w:sz w:val="72"/>
          <w:szCs w:val="72"/>
        </w:rPr>
      </w:pPr>
    </w:p>
    <w:p w14:paraId="6BE827E1">
      <w:pPr>
        <w:jc w:val="center"/>
        <w:rPr>
          <w:rFonts w:hint="eastAsia" w:ascii="宋体" w:hAnsi="宋体" w:eastAsia="宋体" w:cs="宋体"/>
          <w:b/>
          <w:sz w:val="72"/>
          <w:szCs w:val="72"/>
        </w:rPr>
      </w:pPr>
    </w:p>
    <w:p w14:paraId="320E82ED">
      <w:pPr>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558AA349">
      <w:pPr>
        <w:rPr>
          <w:rFonts w:hint="eastAsia" w:ascii="宋体" w:hAnsi="宋体" w:eastAsia="宋体" w:cs="宋体"/>
          <w:b/>
          <w:sz w:val="30"/>
          <w:szCs w:val="30"/>
        </w:rPr>
      </w:pPr>
    </w:p>
    <w:p w14:paraId="6BAA6EE7">
      <w:pPr>
        <w:rPr>
          <w:rFonts w:hint="eastAsia" w:ascii="宋体" w:hAnsi="宋体" w:eastAsia="宋体" w:cs="宋体"/>
          <w:b/>
          <w:sz w:val="30"/>
          <w:szCs w:val="30"/>
        </w:rPr>
      </w:pPr>
    </w:p>
    <w:p w14:paraId="4038D239">
      <w:pPr>
        <w:rPr>
          <w:rFonts w:hint="eastAsia" w:ascii="宋体" w:hAnsi="宋体" w:eastAsia="宋体" w:cs="宋体"/>
          <w:b/>
          <w:sz w:val="30"/>
          <w:szCs w:val="30"/>
        </w:rPr>
      </w:pPr>
    </w:p>
    <w:p w14:paraId="59F92394">
      <w:pPr>
        <w:rPr>
          <w:rFonts w:hint="eastAsia" w:ascii="宋体" w:hAnsi="宋体" w:eastAsia="宋体" w:cs="宋体"/>
        </w:rPr>
      </w:pPr>
    </w:p>
    <w:p w14:paraId="206B34D8">
      <w:pPr>
        <w:ind w:firstLine="720"/>
        <w:rPr>
          <w:rFonts w:hint="eastAsia" w:ascii="宋体" w:hAnsi="宋体" w:eastAsia="宋体" w:cs="宋体"/>
          <w:b/>
          <w:sz w:val="36"/>
          <w:szCs w:val="36"/>
        </w:rPr>
      </w:pPr>
    </w:p>
    <w:p w14:paraId="10D14A08">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投 标 单 位：</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14:paraId="7A47CCDE">
      <w:pPr>
        <w:spacing w:line="480" w:lineRule="auto"/>
        <w:ind w:firstLine="964" w:firstLineChars="300"/>
        <w:rPr>
          <w:rFonts w:hint="eastAsia" w:ascii="宋体" w:hAnsi="宋体" w:eastAsia="宋体" w:cs="宋体"/>
          <w:b/>
          <w:bCs/>
          <w:sz w:val="32"/>
          <w:szCs w:val="32"/>
          <w:u w:val="single"/>
        </w:rPr>
      </w:pPr>
      <w:r>
        <w:rPr>
          <w:rFonts w:hint="eastAsia" w:ascii="宋体" w:hAnsi="宋体" w:eastAsia="宋体" w:cs="宋体"/>
          <w:b/>
          <w:sz w:val="32"/>
          <w:szCs w:val="32"/>
        </w:rPr>
        <w:t>采购代理机构：</w:t>
      </w:r>
      <w:r>
        <w:rPr>
          <w:rFonts w:hint="eastAsia" w:ascii="宋体" w:hAnsi="宋体" w:eastAsia="宋体" w:cs="宋体"/>
          <w:b/>
          <w:sz w:val="32"/>
          <w:szCs w:val="32"/>
          <w:u w:val="single"/>
        </w:rPr>
        <w:t xml:space="preserve">                        </w:t>
      </w:r>
    </w:p>
    <w:p w14:paraId="5895BA0E">
      <w:pPr>
        <w:spacing w:line="480" w:lineRule="auto"/>
        <w:ind w:firstLine="964" w:firstLineChars="300"/>
        <w:rPr>
          <w:rFonts w:hint="eastAsia" w:ascii="宋体" w:hAnsi="宋体" w:eastAsia="宋体" w:cs="宋体"/>
          <w:b/>
          <w:bCs/>
          <w:sz w:val="28"/>
          <w:szCs w:val="28"/>
        </w:rPr>
      </w:pPr>
      <w:r>
        <w:rPr>
          <w:rFonts w:hint="eastAsia" w:ascii="宋体" w:hAnsi="宋体" w:eastAsia="宋体" w:cs="宋体"/>
          <w:b/>
          <w:sz w:val="32"/>
          <w:szCs w:val="32"/>
        </w:rPr>
        <w:t>时        间：</w:t>
      </w:r>
      <w:r>
        <w:rPr>
          <w:rFonts w:hint="eastAsia" w:ascii="宋体" w:hAnsi="宋体" w:eastAsia="宋体" w:cs="宋体"/>
          <w:b/>
          <w:sz w:val="32"/>
          <w:szCs w:val="32"/>
          <w:u w:val="single"/>
        </w:rPr>
        <w:t xml:space="preserve">  </w:t>
      </w:r>
      <w:r>
        <w:rPr>
          <w:rFonts w:hint="eastAsia" w:ascii="宋体" w:hAnsi="宋体" w:eastAsia="宋体" w:cs="宋体"/>
          <w:b/>
          <w:sz w:val="28"/>
          <w:szCs w:val="28"/>
          <w:u w:val="single"/>
        </w:rPr>
        <w:t xml:space="preserve">                         </w:t>
      </w:r>
    </w:p>
    <w:p w14:paraId="540117CF">
      <w:pPr>
        <w:rPr>
          <w:rFonts w:hint="eastAsia" w:ascii="宋体" w:hAnsi="宋体" w:eastAsia="宋体" w:cs="宋体"/>
          <w:b/>
          <w:bCs/>
          <w:sz w:val="28"/>
          <w:szCs w:val="28"/>
        </w:rPr>
      </w:pPr>
      <w:r>
        <w:rPr>
          <w:rFonts w:hint="eastAsia" w:ascii="宋体" w:hAnsi="宋体" w:eastAsia="宋体" w:cs="宋体"/>
          <w:b/>
          <w:bCs/>
          <w:sz w:val="28"/>
          <w:szCs w:val="28"/>
        </w:rPr>
        <w:br w:type="page"/>
      </w:r>
    </w:p>
    <w:p w14:paraId="5D03F5FD">
      <w:pPr>
        <w:tabs>
          <w:tab w:val="left" w:pos="883"/>
        </w:tabs>
        <w:spacing w:before="38"/>
        <w:ind w:right="720"/>
        <w:jc w:val="center"/>
        <w:rPr>
          <w:rFonts w:hint="eastAsia" w:ascii="宋体" w:hAnsi="宋体" w:eastAsia="宋体" w:cs="宋体"/>
          <w:b/>
          <w:sz w:val="44"/>
        </w:rPr>
      </w:pPr>
      <w:bookmarkStart w:id="20" w:name="_Toc60421813"/>
      <w:r>
        <w:rPr>
          <w:rFonts w:hint="eastAsia" w:ascii="宋体" w:hAnsi="宋体" w:eastAsia="宋体" w:cs="宋体"/>
          <w:b/>
          <w:sz w:val="44"/>
        </w:rPr>
        <w:t>目</w:t>
      </w:r>
      <w:r>
        <w:rPr>
          <w:rFonts w:hint="eastAsia" w:ascii="宋体" w:hAnsi="宋体" w:eastAsia="宋体" w:cs="宋体"/>
          <w:b/>
          <w:sz w:val="44"/>
        </w:rPr>
        <w:tab/>
      </w:r>
      <w:r>
        <w:rPr>
          <w:rFonts w:hint="eastAsia" w:ascii="宋体" w:hAnsi="宋体" w:eastAsia="宋体" w:cs="宋体"/>
          <w:b/>
          <w:sz w:val="44"/>
        </w:rPr>
        <w:t>录</w:t>
      </w:r>
    </w:p>
    <w:p w14:paraId="259229EA">
      <w:pPr>
        <w:pStyle w:val="15"/>
        <w:rPr>
          <w:rFonts w:hint="eastAsia" w:ascii="宋体" w:hAnsi="宋体" w:eastAsia="宋体" w:cs="宋体"/>
        </w:rPr>
      </w:pPr>
    </w:p>
    <w:p w14:paraId="508DD0CE">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投标函（格式）；</w:t>
      </w:r>
    </w:p>
    <w:p w14:paraId="45A0FED3">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投标报价表（格式）；</w:t>
      </w:r>
    </w:p>
    <w:p w14:paraId="426E8049">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投标报价明细表；</w:t>
      </w:r>
    </w:p>
    <w:p w14:paraId="6CF50A6B">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商务条款偏离表（格式）；</w:t>
      </w:r>
    </w:p>
    <w:p w14:paraId="4B0EEA8D">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技术规格偏离表（格式）；</w:t>
      </w:r>
    </w:p>
    <w:p w14:paraId="7137757D">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lang w:val="en-US" w:eastAsia="zh-CN"/>
        </w:rPr>
        <w:t>技术说明文件；</w:t>
      </w:r>
    </w:p>
    <w:p w14:paraId="1883693E">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法定代表人证明书或授权书（格式）；</w:t>
      </w:r>
    </w:p>
    <w:p w14:paraId="7E8770C4">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资格证明文件；</w:t>
      </w:r>
    </w:p>
    <w:p w14:paraId="1F9B0435">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具有履行合同所必需的设备和专业技术能力的书面声明；</w:t>
      </w:r>
    </w:p>
    <w:p w14:paraId="6141BF6D">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参加政府采购活动前三年内，在经营活动中没有重大违法记录书面声明（格式）；</w:t>
      </w:r>
    </w:p>
    <w:p w14:paraId="75530ADF">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企业关联关系承诺书</w:t>
      </w:r>
      <w:r>
        <w:rPr>
          <w:rFonts w:hint="eastAsia" w:ascii="宋体" w:hAnsi="宋体" w:eastAsia="宋体" w:cs="宋体"/>
          <w:bCs/>
          <w:sz w:val="28"/>
          <w:szCs w:val="28"/>
          <w:lang w:eastAsia="zh-CN"/>
        </w:rPr>
        <w:t>（格式）；</w:t>
      </w:r>
    </w:p>
    <w:p w14:paraId="3BE7E5B6">
      <w:pPr>
        <w:pStyle w:val="59"/>
        <w:numPr>
          <w:ilvl w:val="0"/>
          <w:numId w:val="8"/>
        </w:numPr>
        <w:spacing w:line="360" w:lineRule="auto"/>
        <w:ind w:firstLineChars="0"/>
        <w:rPr>
          <w:rFonts w:hint="eastAsia" w:ascii="宋体" w:hAnsi="宋体" w:eastAsia="宋体" w:cs="宋体"/>
          <w:bCs/>
          <w:sz w:val="28"/>
          <w:szCs w:val="28"/>
        </w:rPr>
      </w:pPr>
      <w:r>
        <w:rPr>
          <w:rFonts w:hint="eastAsia" w:ascii="宋体" w:hAnsi="宋体" w:eastAsia="宋体" w:cs="宋体"/>
          <w:bCs/>
          <w:sz w:val="28"/>
          <w:szCs w:val="28"/>
        </w:rPr>
        <w:t>陕西省政府采购供应商拒绝政府采购领域商业贿赂承诺书（格式）；</w:t>
      </w:r>
    </w:p>
    <w:p w14:paraId="33A20876">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lang w:eastAsia="zh-CN"/>
        </w:rPr>
        <w:t>中小企业声明函</w:t>
      </w:r>
      <w:r>
        <w:rPr>
          <w:rFonts w:hint="eastAsia" w:ascii="宋体" w:hAnsi="宋体" w:eastAsia="宋体" w:cs="宋体"/>
          <w:bCs/>
          <w:sz w:val="28"/>
          <w:szCs w:val="28"/>
        </w:rPr>
        <w:t>（如有）（格式）；</w:t>
      </w:r>
    </w:p>
    <w:p w14:paraId="6A0D7181">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残疾人福利性单位声明函（如有）（格式）；</w:t>
      </w:r>
    </w:p>
    <w:p w14:paraId="52386A86">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监狱企业证明文件</w:t>
      </w:r>
      <w:r>
        <w:rPr>
          <w:rFonts w:hint="eastAsia" w:ascii="宋体" w:hAnsi="宋体" w:eastAsia="宋体" w:cs="宋体"/>
          <w:bCs/>
          <w:sz w:val="28"/>
          <w:szCs w:val="28"/>
          <w:lang w:eastAsia="zh-CN"/>
        </w:rPr>
        <w:t>；</w:t>
      </w:r>
    </w:p>
    <w:p w14:paraId="01EF3248">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“节能产品”“环境标志产品”证明材料（如有）</w:t>
      </w:r>
      <w:r>
        <w:rPr>
          <w:rFonts w:hint="eastAsia" w:ascii="宋体" w:hAnsi="宋体" w:eastAsia="宋体" w:cs="宋体"/>
          <w:bCs/>
          <w:sz w:val="28"/>
          <w:szCs w:val="28"/>
          <w:lang w:eastAsia="zh-CN"/>
        </w:rPr>
        <w:t>；</w:t>
      </w:r>
    </w:p>
    <w:p w14:paraId="66063C6A">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lang w:val="en-US" w:eastAsia="zh-CN"/>
        </w:rPr>
        <w:t>投标方案；</w:t>
      </w:r>
    </w:p>
    <w:p w14:paraId="446C4CA7">
      <w:pPr>
        <w:pStyle w:val="49"/>
        <w:numPr>
          <w:ilvl w:val="0"/>
          <w:numId w:val="8"/>
        </w:numPr>
        <w:spacing w:line="360" w:lineRule="auto"/>
        <w:rPr>
          <w:rFonts w:hint="eastAsia" w:ascii="宋体" w:hAnsi="宋体" w:eastAsia="宋体" w:cs="宋体"/>
          <w:bCs/>
          <w:sz w:val="28"/>
          <w:szCs w:val="28"/>
        </w:rPr>
      </w:pPr>
      <w:r>
        <w:rPr>
          <w:rFonts w:hint="eastAsia" w:ascii="宋体" w:hAnsi="宋体" w:eastAsia="宋体" w:cs="宋体"/>
          <w:bCs/>
          <w:sz w:val="28"/>
          <w:szCs w:val="28"/>
        </w:rPr>
        <w:t>优惠、培训、售后服务承诺（格式）；</w:t>
      </w:r>
    </w:p>
    <w:p w14:paraId="678AEFDE">
      <w:pPr>
        <w:pStyle w:val="49"/>
        <w:numPr>
          <w:ilvl w:val="0"/>
          <w:numId w:val="8"/>
        </w:numPr>
        <w:spacing w:line="360" w:lineRule="auto"/>
        <w:rPr>
          <w:rFonts w:hint="eastAsia" w:ascii="宋体" w:hAnsi="宋体" w:eastAsia="宋体" w:cs="宋体"/>
          <w:bCs/>
          <w:sz w:val="28"/>
          <w:szCs w:val="28"/>
          <w:lang w:bidi="zh-CN"/>
        </w:rPr>
      </w:pPr>
      <w:r>
        <w:rPr>
          <w:rFonts w:hint="eastAsia" w:ascii="宋体" w:hAnsi="宋体" w:eastAsia="宋体" w:cs="宋体"/>
          <w:bCs/>
          <w:sz w:val="28"/>
          <w:szCs w:val="28"/>
          <w:lang w:eastAsia="zh-CN"/>
        </w:rPr>
        <w:t>项目</w:t>
      </w:r>
      <w:r>
        <w:rPr>
          <w:rFonts w:hint="eastAsia" w:ascii="宋体" w:hAnsi="宋体" w:eastAsia="宋体" w:cs="宋体"/>
          <w:bCs/>
          <w:sz w:val="28"/>
          <w:szCs w:val="28"/>
        </w:rPr>
        <w:t>业绩表（格式）；</w:t>
      </w:r>
    </w:p>
    <w:p w14:paraId="38217504">
      <w:pPr>
        <w:pStyle w:val="49"/>
        <w:numPr>
          <w:ilvl w:val="0"/>
          <w:numId w:val="8"/>
        </w:numPr>
        <w:spacing w:line="360" w:lineRule="auto"/>
        <w:rPr>
          <w:rFonts w:hint="eastAsia" w:ascii="宋体" w:hAnsi="宋体" w:eastAsia="宋体" w:cs="宋体"/>
          <w:bCs/>
          <w:sz w:val="28"/>
          <w:szCs w:val="28"/>
          <w:lang w:bidi="zh-CN"/>
        </w:rPr>
      </w:pPr>
      <w:r>
        <w:rPr>
          <w:rFonts w:hint="eastAsia" w:ascii="宋体" w:hAnsi="宋体" w:eastAsia="宋体" w:cs="宋体"/>
          <w:bCs/>
          <w:sz w:val="28"/>
          <w:szCs w:val="28"/>
        </w:rPr>
        <w:t>其他证明材料。</w:t>
      </w:r>
    </w:p>
    <w:p w14:paraId="682ADA8F">
      <w:pPr>
        <w:rPr>
          <w:rFonts w:hint="eastAsia" w:ascii="宋体" w:hAnsi="宋体" w:eastAsia="宋体" w:cs="宋体"/>
          <w:b/>
          <w:sz w:val="28"/>
          <w:szCs w:val="28"/>
        </w:rPr>
      </w:pPr>
      <w:r>
        <w:rPr>
          <w:rFonts w:hint="eastAsia" w:ascii="宋体" w:hAnsi="宋体" w:eastAsia="宋体" w:cs="宋体"/>
          <w:b/>
          <w:sz w:val="28"/>
          <w:szCs w:val="28"/>
        </w:rPr>
        <w:br w:type="page"/>
      </w:r>
    </w:p>
    <w:p w14:paraId="6F75C4DA">
      <w:pPr>
        <w:spacing w:line="360" w:lineRule="auto"/>
        <w:outlineLvl w:val="1"/>
        <w:rPr>
          <w:rFonts w:hint="eastAsia" w:ascii="宋体" w:hAnsi="宋体" w:eastAsia="宋体" w:cs="宋体"/>
          <w:b/>
          <w:sz w:val="24"/>
        </w:rPr>
      </w:pPr>
      <w:r>
        <w:rPr>
          <w:rFonts w:hint="eastAsia" w:ascii="宋体" w:hAnsi="宋体" w:eastAsia="宋体" w:cs="宋体"/>
          <w:b/>
          <w:sz w:val="28"/>
          <w:szCs w:val="28"/>
        </w:rPr>
        <w:t>一、投标函</w:t>
      </w:r>
    </w:p>
    <w:p w14:paraId="3513C901">
      <w:pPr>
        <w:spacing w:line="360" w:lineRule="auto"/>
        <w:jc w:val="center"/>
        <w:rPr>
          <w:rFonts w:hint="eastAsia" w:ascii="宋体" w:hAnsi="宋体" w:eastAsia="宋体" w:cs="宋体"/>
          <w:b/>
          <w:bCs/>
          <w:sz w:val="28"/>
        </w:rPr>
      </w:pPr>
      <w:r>
        <w:rPr>
          <w:rFonts w:hint="eastAsia" w:ascii="宋体" w:hAnsi="宋体" w:eastAsia="宋体" w:cs="宋体"/>
          <w:b/>
          <w:bCs/>
          <w:sz w:val="28"/>
        </w:rPr>
        <w:t>投     标     函</w:t>
      </w:r>
    </w:p>
    <w:p w14:paraId="22B898C6">
      <w:pPr>
        <w:spacing w:line="360" w:lineRule="auto"/>
        <w:rPr>
          <w:rFonts w:hint="eastAsia" w:ascii="宋体" w:hAnsi="宋体" w:eastAsia="宋体" w:cs="宋体"/>
          <w:sz w:val="24"/>
        </w:rPr>
      </w:pPr>
      <w:r>
        <w:rPr>
          <w:rFonts w:hint="eastAsia" w:ascii="宋体" w:hAnsi="宋体" w:eastAsia="宋体" w:cs="宋体"/>
          <w:sz w:val="24"/>
        </w:rPr>
        <w:t>致：陕西德信招标有限公司</w:t>
      </w:r>
    </w:p>
    <w:p w14:paraId="3590654C">
      <w:pPr>
        <w:spacing w:line="360" w:lineRule="auto"/>
        <w:ind w:firstLine="480"/>
        <w:rPr>
          <w:rFonts w:hint="eastAsia" w:ascii="宋体" w:hAnsi="宋体" w:eastAsia="宋体" w:cs="宋体"/>
          <w:sz w:val="24"/>
        </w:rPr>
      </w:pPr>
      <w:r>
        <w:rPr>
          <w:rFonts w:hint="eastAsia" w:ascii="宋体" w:hAnsi="宋体" w:eastAsia="宋体" w:cs="宋体"/>
          <w:sz w:val="24"/>
        </w:rPr>
        <w:t>我方确认收到贵方提供</w:t>
      </w:r>
      <w:r>
        <w:rPr>
          <w:rFonts w:hint="eastAsia" w:ascii="宋体" w:hAnsi="宋体" w:eastAsia="宋体" w:cs="宋体"/>
          <w:i/>
          <w:iCs/>
          <w:color w:val="auto"/>
          <w:sz w:val="24"/>
          <w:u w:val="single"/>
        </w:rPr>
        <w:t>（项目编号） （项目名称）</w:t>
      </w:r>
      <w:r>
        <w:rPr>
          <w:rFonts w:hint="eastAsia" w:ascii="宋体" w:hAnsi="宋体" w:eastAsia="宋体" w:cs="宋体"/>
          <w:sz w:val="24"/>
        </w:rPr>
        <w:t>招标文件的全部内容，我方：</w:t>
      </w:r>
      <w:r>
        <w:rPr>
          <w:rFonts w:hint="eastAsia" w:ascii="宋体" w:hAnsi="宋体" w:eastAsia="宋体" w:cs="宋体"/>
          <w:sz w:val="24"/>
          <w:u w:val="single"/>
        </w:rPr>
        <w:t>（</w:t>
      </w:r>
      <w:r>
        <w:rPr>
          <w:rFonts w:hint="eastAsia" w:ascii="宋体" w:hAnsi="宋体" w:eastAsia="宋体" w:cs="宋体"/>
          <w:i/>
          <w:iCs/>
          <w:sz w:val="24"/>
          <w:u w:val="single"/>
        </w:rPr>
        <w:t>投标人名称</w:t>
      </w:r>
      <w:r>
        <w:rPr>
          <w:rFonts w:hint="eastAsia" w:ascii="宋体" w:hAnsi="宋体" w:eastAsia="宋体" w:cs="宋体"/>
          <w:sz w:val="24"/>
          <w:u w:val="single"/>
        </w:rPr>
        <w:t>）</w:t>
      </w:r>
      <w:r>
        <w:rPr>
          <w:rFonts w:hint="eastAsia" w:ascii="宋体" w:hAnsi="宋体" w:eastAsia="宋体" w:cs="宋体"/>
          <w:sz w:val="24"/>
        </w:rPr>
        <w:t>作为投标者正式授权</w:t>
      </w:r>
      <w:r>
        <w:rPr>
          <w:rFonts w:hint="eastAsia" w:ascii="宋体" w:hAnsi="宋体" w:eastAsia="宋体" w:cs="宋体"/>
          <w:sz w:val="24"/>
          <w:u w:val="single"/>
        </w:rPr>
        <w:t xml:space="preserve">          </w:t>
      </w:r>
      <w:r>
        <w:rPr>
          <w:rFonts w:hint="eastAsia" w:ascii="宋体" w:hAnsi="宋体" w:eastAsia="宋体" w:cs="宋体"/>
          <w:i/>
          <w:iCs/>
          <w:sz w:val="24"/>
          <w:u w:val="single"/>
        </w:rPr>
        <w:t xml:space="preserve">（授权代表全名、职务）    </w:t>
      </w:r>
      <w:r>
        <w:rPr>
          <w:rFonts w:hint="eastAsia" w:ascii="宋体" w:hAnsi="宋体" w:eastAsia="宋体" w:cs="宋体"/>
          <w:sz w:val="24"/>
        </w:rPr>
        <w:t>代表我方进行有关本投标的一切事宜。</w:t>
      </w:r>
    </w:p>
    <w:p w14:paraId="7C2B0EF6">
      <w:pPr>
        <w:spacing w:line="360" w:lineRule="auto"/>
        <w:ind w:firstLine="480"/>
        <w:rPr>
          <w:rFonts w:hint="eastAsia" w:ascii="宋体" w:hAnsi="宋体" w:eastAsia="宋体" w:cs="宋体"/>
          <w:sz w:val="24"/>
        </w:rPr>
      </w:pPr>
      <w:r>
        <w:rPr>
          <w:rFonts w:hint="eastAsia" w:ascii="宋体" w:hAnsi="宋体" w:eastAsia="宋体" w:cs="宋体"/>
          <w:sz w:val="24"/>
        </w:rPr>
        <w:t>提交电子投标文件（扩展名为“.SXSTF”）</w:t>
      </w:r>
      <w:r>
        <w:rPr>
          <w:rFonts w:hint="eastAsia" w:ascii="宋体" w:hAnsi="宋体" w:eastAsia="宋体" w:cs="宋体"/>
          <w:sz w:val="24"/>
          <w:lang w:eastAsia="zh-CN"/>
        </w:rPr>
        <w:t>，</w:t>
      </w:r>
      <w:r>
        <w:rPr>
          <w:rFonts w:hint="eastAsia" w:ascii="宋体" w:hAnsi="宋体" w:eastAsia="宋体" w:cs="宋体"/>
          <w:sz w:val="24"/>
        </w:rPr>
        <w:t>包括如下等内容：</w:t>
      </w:r>
    </w:p>
    <w:p w14:paraId="6F075D05">
      <w:pPr>
        <w:numPr>
          <w:ilvl w:val="0"/>
          <w:numId w:val="9"/>
        </w:numPr>
        <w:spacing w:line="360" w:lineRule="auto"/>
        <w:rPr>
          <w:rFonts w:hint="eastAsia" w:ascii="宋体" w:hAnsi="宋体" w:eastAsia="宋体" w:cs="宋体"/>
          <w:sz w:val="24"/>
        </w:rPr>
      </w:pPr>
      <w:r>
        <w:rPr>
          <w:rFonts w:hint="eastAsia" w:ascii="宋体" w:hAnsi="宋体" w:eastAsia="宋体" w:cs="宋体"/>
          <w:sz w:val="24"/>
        </w:rPr>
        <w:t>投标报价表；</w:t>
      </w:r>
    </w:p>
    <w:p w14:paraId="41839BDD">
      <w:pPr>
        <w:numPr>
          <w:ilvl w:val="0"/>
          <w:numId w:val="9"/>
        </w:numPr>
        <w:spacing w:line="360" w:lineRule="auto"/>
        <w:rPr>
          <w:rFonts w:hint="eastAsia" w:ascii="宋体" w:hAnsi="宋体" w:eastAsia="宋体" w:cs="宋体"/>
          <w:sz w:val="24"/>
        </w:rPr>
      </w:pPr>
      <w:r>
        <w:rPr>
          <w:rFonts w:hint="eastAsia" w:ascii="宋体" w:hAnsi="宋体" w:eastAsia="宋体" w:cs="宋体"/>
          <w:sz w:val="24"/>
        </w:rPr>
        <w:t>投标报价明细表；</w:t>
      </w:r>
    </w:p>
    <w:p w14:paraId="566A30B6">
      <w:pPr>
        <w:numPr>
          <w:ilvl w:val="0"/>
          <w:numId w:val="9"/>
        </w:numPr>
        <w:spacing w:line="360" w:lineRule="auto"/>
        <w:rPr>
          <w:rFonts w:hint="eastAsia" w:ascii="宋体" w:hAnsi="宋体" w:eastAsia="宋体" w:cs="宋体"/>
          <w:sz w:val="24"/>
        </w:rPr>
      </w:pPr>
      <w:r>
        <w:rPr>
          <w:rFonts w:hint="eastAsia" w:ascii="宋体" w:hAnsi="宋体" w:eastAsia="宋体" w:cs="宋体"/>
          <w:sz w:val="24"/>
        </w:rPr>
        <w:t>商务条款偏离表；</w:t>
      </w:r>
    </w:p>
    <w:p w14:paraId="06E4AD14">
      <w:pPr>
        <w:numPr>
          <w:ilvl w:val="0"/>
          <w:numId w:val="9"/>
        </w:numPr>
        <w:spacing w:line="360" w:lineRule="auto"/>
        <w:rPr>
          <w:rFonts w:hint="eastAsia" w:ascii="宋体" w:hAnsi="宋体" w:eastAsia="宋体" w:cs="宋体"/>
          <w:sz w:val="24"/>
        </w:rPr>
      </w:pPr>
      <w:r>
        <w:rPr>
          <w:rFonts w:hint="eastAsia" w:ascii="宋体" w:hAnsi="宋体" w:eastAsia="宋体" w:cs="宋体"/>
          <w:sz w:val="24"/>
        </w:rPr>
        <w:t>技术规格偏离表；</w:t>
      </w:r>
    </w:p>
    <w:p w14:paraId="1E9833F0">
      <w:pPr>
        <w:numPr>
          <w:ilvl w:val="0"/>
          <w:numId w:val="9"/>
        </w:numPr>
        <w:spacing w:line="360" w:lineRule="auto"/>
        <w:rPr>
          <w:rFonts w:hint="eastAsia" w:ascii="宋体" w:hAnsi="宋体" w:eastAsia="宋体" w:cs="宋体"/>
          <w:sz w:val="24"/>
        </w:rPr>
      </w:pPr>
      <w:r>
        <w:rPr>
          <w:rFonts w:hint="eastAsia" w:ascii="宋体" w:hAnsi="宋体" w:eastAsia="宋体" w:cs="宋体"/>
          <w:sz w:val="24"/>
          <w:lang w:val="en-US" w:eastAsia="zh-CN"/>
        </w:rPr>
        <w:t>技术说明文件；</w:t>
      </w:r>
    </w:p>
    <w:p w14:paraId="6E5557E3">
      <w:pPr>
        <w:numPr>
          <w:ilvl w:val="0"/>
          <w:numId w:val="9"/>
        </w:numPr>
        <w:spacing w:line="360" w:lineRule="auto"/>
        <w:rPr>
          <w:rFonts w:hint="eastAsia" w:ascii="宋体" w:hAnsi="宋体" w:eastAsia="宋体" w:cs="宋体"/>
          <w:sz w:val="24"/>
        </w:rPr>
      </w:pPr>
      <w:r>
        <w:rPr>
          <w:rFonts w:hint="eastAsia" w:ascii="宋体" w:hAnsi="宋体" w:eastAsia="宋体" w:cs="宋体"/>
          <w:sz w:val="24"/>
        </w:rPr>
        <w:t>法定代表人证明书或授权书；</w:t>
      </w:r>
    </w:p>
    <w:p w14:paraId="4315469F">
      <w:pPr>
        <w:numPr>
          <w:ilvl w:val="0"/>
          <w:numId w:val="9"/>
        </w:numPr>
        <w:spacing w:line="360" w:lineRule="auto"/>
        <w:rPr>
          <w:rFonts w:hint="eastAsia" w:ascii="宋体" w:hAnsi="宋体" w:eastAsia="宋体" w:cs="宋体"/>
          <w:sz w:val="24"/>
        </w:rPr>
      </w:pPr>
      <w:r>
        <w:rPr>
          <w:rFonts w:hint="eastAsia" w:ascii="宋体" w:hAnsi="宋体" w:eastAsia="宋体" w:cs="宋体"/>
          <w:sz w:val="24"/>
          <w:lang w:eastAsia="zh-CN"/>
        </w:rPr>
        <w:t>资格证明文件</w:t>
      </w:r>
      <w:r>
        <w:rPr>
          <w:rFonts w:hint="eastAsia" w:ascii="宋体" w:hAnsi="宋体" w:eastAsia="宋体" w:cs="宋体"/>
          <w:sz w:val="24"/>
        </w:rPr>
        <w:t>；</w:t>
      </w:r>
    </w:p>
    <w:p w14:paraId="76CBB501">
      <w:pPr>
        <w:numPr>
          <w:ilvl w:val="0"/>
          <w:numId w:val="9"/>
        </w:numPr>
        <w:spacing w:line="360" w:lineRule="auto"/>
        <w:rPr>
          <w:rFonts w:hint="eastAsia" w:ascii="宋体" w:hAnsi="宋体" w:eastAsia="宋体" w:cs="宋体"/>
          <w:sz w:val="24"/>
        </w:rPr>
      </w:pPr>
      <w:r>
        <w:rPr>
          <w:rFonts w:hint="eastAsia" w:ascii="宋体" w:hAnsi="宋体" w:eastAsia="宋体" w:cs="宋体"/>
          <w:kern w:val="0"/>
          <w:sz w:val="24"/>
          <w:szCs w:val="22"/>
        </w:rPr>
        <w:t>具有履行合同所必需的设备和专业技术能力的书面声明；</w:t>
      </w:r>
    </w:p>
    <w:p w14:paraId="6818ED66">
      <w:pPr>
        <w:numPr>
          <w:ilvl w:val="0"/>
          <w:numId w:val="9"/>
        </w:numPr>
        <w:spacing w:line="360" w:lineRule="auto"/>
        <w:rPr>
          <w:rFonts w:hint="eastAsia" w:ascii="宋体" w:hAnsi="宋体" w:eastAsia="宋体" w:cs="宋体"/>
          <w:sz w:val="24"/>
        </w:rPr>
      </w:pPr>
      <w:r>
        <w:rPr>
          <w:rFonts w:hint="eastAsia" w:ascii="宋体" w:hAnsi="宋体" w:eastAsia="宋体" w:cs="宋体"/>
          <w:sz w:val="24"/>
          <w:lang w:eastAsia="zh-CN"/>
        </w:rPr>
        <w:t>参加政府采购活动前三年内，在经营活动中没有重大违法记录书面声明</w:t>
      </w:r>
      <w:r>
        <w:rPr>
          <w:rFonts w:hint="eastAsia" w:ascii="宋体" w:hAnsi="宋体" w:eastAsia="宋体" w:cs="宋体"/>
          <w:sz w:val="24"/>
        </w:rPr>
        <w:t>；</w:t>
      </w:r>
    </w:p>
    <w:p w14:paraId="5543BF12">
      <w:pPr>
        <w:pStyle w:val="13"/>
        <w:numPr>
          <w:ilvl w:val="0"/>
          <w:numId w:val="9"/>
        </w:numPr>
        <w:spacing w:line="360" w:lineRule="auto"/>
        <w:rPr>
          <w:rFonts w:hint="eastAsia" w:ascii="宋体" w:hAnsi="宋体" w:eastAsia="宋体" w:cs="宋体"/>
          <w:color w:val="auto"/>
        </w:rPr>
      </w:pPr>
      <w:r>
        <w:rPr>
          <w:rFonts w:hint="eastAsia" w:ascii="宋体" w:hAnsi="宋体" w:eastAsia="宋体" w:cs="宋体"/>
          <w:color w:val="auto"/>
          <w:lang w:val="en-US" w:eastAsia="zh-CN"/>
        </w:rPr>
        <w:t>企业关联关系承诺书；</w:t>
      </w:r>
    </w:p>
    <w:p w14:paraId="36A9EE87">
      <w:pPr>
        <w:pStyle w:val="13"/>
        <w:numPr>
          <w:ilvl w:val="0"/>
          <w:numId w:val="9"/>
        </w:numPr>
        <w:spacing w:line="360" w:lineRule="auto"/>
        <w:rPr>
          <w:rFonts w:hint="eastAsia" w:ascii="宋体" w:hAnsi="宋体" w:eastAsia="宋体" w:cs="宋体"/>
          <w:color w:val="auto"/>
        </w:rPr>
      </w:pPr>
      <w:r>
        <w:rPr>
          <w:rFonts w:hint="eastAsia" w:ascii="宋体" w:hAnsi="宋体" w:eastAsia="宋体" w:cs="宋体"/>
        </w:rPr>
        <w:t>陕西省政府采购供应商拒绝政府采购领域商业贿赂承诺书</w:t>
      </w:r>
      <w:r>
        <w:rPr>
          <w:rFonts w:hint="eastAsia" w:ascii="宋体" w:hAnsi="宋体" w:eastAsia="宋体" w:cs="宋体"/>
          <w:lang w:eastAsia="zh-CN"/>
        </w:rPr>
        <w:t>；</w:t>
      </w:r>
    </w:p>
    <w:p w14:paraId="62DD3759">
      <w:pPr>
        <w:numPr>
          <w:ilvl w:val="0"/>
          <w:numId w:val="9"/>
        </w:num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sz w:val="24"/>
          <w:lang w:eastAsia="zh-CN"/>
        </w:rPr>
        <w:t>中小企业声</w:t>
      </w:r>
      <w:r>
        <w:rPr>
          <w:rFonts w:hint="eastAsia" w:ascii="宋体" w:hAnsi="宋体" w:eastAsia="宋体" w:cs="宋体"/>
          <w:color w:val="000000"/>
          <w:kern w:val="2"/>
          <w:sz w:val="24"/>
          <w:szCs w:val="24"/>
          <w:lang w:val="en-US" w:eastAsia="zh-CN" w:bidi="ar-SA"/>
        </w:rPr>
        <w:t>明函（如有）；</w:t>
      </w:r>
    </w:p>
    <w:p w14:paraId="4483726E">
      <w:pPr>
        <w:numPr>
          <w:ilvl w:val="0"/>
          <w:numId w:val="9"/>
        </w:numPr>
        <w:spacing w:line="360" w:lineRule="auto"/>
        <w:rPr>
          <w:rFonts w:hint="eastAsia" w:ascii="宋体" w:hAnsi="宋体" w:eastAsia="宋体" w:cs="宋体"/>
          <w:sz w:val="24"/>
        </w:rPr>
      </w:pPr>
      <w:r>
        <w:rPr>
          <w:rFonts w:hint="eastAsia" w:ascii="宋体" w:hAnsi="宋体" w:eastAsia="宋体" w:cs="宋体"/>
          <w:sz w:val="24"/>
        </w:rPr>
        <w:t>残疾人福利性单位声明函</w:t>
      </w:r>
      <w:r>
        <w:rPr>
          <w:rFonts w:hint="eastAsia" w:ascii="宋体" w:hAnsi="宋体" w:eastAsia="宋体" w:cs="宋体"/>
          <w:sz w:val="24"/>
          <w:lang w:eastAsia="zh-CN"/>
        </w:rPr>
        <w:t>（如有）；</w:t>
      </w:r>
    </w:p>
    <w:p w14:paraId="75AF6D78">
      <w:pPr>
        <w:numPr>
          <w:ilvl w:val="0"/>
          <w:numId w:val="9"/>
        </w:numPr>
        <w:spacing w:line="360" w:lineRule="auto"/>
        <w:rPr>
          <w:rFonts w:hint="eastAsia" w:ascii="宋体" w:hAnsi="宋体" w:eastAsia="宋体" w:cs="宋体"/>
          <w:sz w:val="24"/>
        </w:rPr>
      </w:pPr>
      <w:r>
        <w:rPr>
          <w:rFonts w:hint="eastAsia" w:ascii="宋体" w:hAnsi="宋体" w:eastAsia="宋体" w:cs="宋体"/>
          <w:sz w:val="24"/>
        </w:rPr>
        <w:t>监狱企业证明文件</w:t>
      </w:r>
      <w:r>
        <w:rPr>
          <w:rFonts w:hint="eastAsia" w:ascii="宋体" w:hAnsi="宋体" w:eastAsia="宋体" w:cs="宋体"/>
          <w:sz w:val="24"/>
          <w:lang w:eastAsia="zh-CN"/>
        </w:rPr>
        <w:t>（如有）；</w:t>
      </w:r>
    </w:p>
    <w:p w14:paraId="719173C1">
      <w:pPr>
        <w:numPr>
          <w:ilvl w:val="0"/>
          <w:numId w:val="9"/>
        </w:numPr>
        <w:spacing w:line="360" w:lineRule="auto"/>
        <w:rPr>
          <w:rFonts w:hint="eastAsia" w:ascii="宋体" w:hAnsi="宋体" w:eastAsia="宋体" w:cs="宋体"/>
          <w:sz w:val="24"/>
        </w:rPr>
      </w:pPr>
      <w:r>
        <w:rPr>
          <w:rFonts w:hint="eastAsia" w:ascii="宋体" w:hAnsi="宋体" w:eastAsia="宋体" w:cs="宋体"/>
          <w:sz w:val="24"/>
          <w:lang w:val="en-US" w:eastAsia="zh-CN"/>
        </w:rPr>
        <w:t>“节能产品”“环境标志产品”证明材料（如有）</w:t>
      </w:r>
      <w:r>
        <w:rPr>
          <w:rFonts w:hint="eastAsia" w:ascii="宋体" w:hAnsi="宋体" w:eastAsia="宋体" w:cs="宋体"/>
          <w:sz w:val="24"/>
          <w:lang w:eastAsia="zh-CN"/>
        </w:rPr>
        <w:t>；</w:t>
      </w:r>
    </w:p>
    <w:p w14:paraId="0425E296">
      <w:pPr>
        <w:numPr>
          <w:ilvl w:val="0"/>
          <w:numId w:val="9"/>
        </w:numPr>
        <w:spacing w:line="360" w:lineRule="auto"/>
        <w:rPr>
          <w:rFonts w:hint="eastAsia" w:ascii="宋体" w:hAnsi="宋体" w:eastAsia="宋体" w:cs="宋体"/>
          <w:sz w:val="24"/>
        </w:rPr>
      </w:pPr>
      <w:r>
        <w:rPr>
          <w:rFonts w:hint="eastAsia" w:ascii="宋体" w:hAnsi="宋体" w:eastAsia="宋体" w:cs="宋体"/>
          <w:sz w:val="24"/>
          <w:lang w:val="en-US" w:eastAsia="zh-CN"/>
        </w:rPr>
        <w:t>投标方案；</w:t>
      </w:r>
    </w:p>
    <w:p w14:paraId="49647E45">
      <w:pPr>
        <w:numPr>
          <w:ilvl w:val="0"/>
          <w:numId w:val="9"/>
        </w:numPr>
        <w:spacing w:line="360" w:lineRule="auto"/>
        <w:rPr>
          <w:rFonts w:hint="eastAsia" w:ascii="宋体" w:hAnsi="宋体" w:eastAsia="宋体" w:cs="宋体"/>
          <w:sz w:val="24"/>
        </w:rPr>
      </w:pPr>
      <w:r>
        <w:rPr>
          <w:rFonts w:hint="eastAsia" w:ascii="宋体" w:hAnsi="宋体" w:eastAsia="宋体" w:cs="宋体"/>
          <w:sz w:val="24"/>
        </w:rPr>
        <w:t>优惠、培训、售后服务承诺；</w:t>
      </w:r>
    </w:p>
    <w:p w14:paraId="2410A7CF">
      <w:pPr>
        <w:numPr>
          <w:ilvl w:val="0"/>
          <w:numId w:val="9"/>
        </w:numPr>
        <w:spacing w:line="360" w:lineRule="auto"/>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业绩表；</w:t>
      </w:r>
    </w:p>
    <w:p w14:paraId="07FA16A9">
      <w:pPr>
        <w:numPr>
          <w:ilvl w:val="0"/>
          <w:numId w:val="9"/>
        </w:numPr>
        <w:spacing w:line="360" w:lineRule="auto"/>
        <w:rPr>
          <w:rFonts w:hint="eastAsia" w:ascii="宋体" w:hAnsi="宋体" w:eastAsia="宋体" w:cs="宋体"/>
          <w:sz w:val="24"/>
        </w:rPr>
      </w:pPr>
      <w:r>
        <w:rPr>
          <w:rFonts w:hint="eastAsia" w:ascii="宋体" w:hAnsi="宋体" w:eastAsia="宋体" w:cs="宋体"/>
          <w:sz w:val="24"/>
        </w:rPr>
        <w:t>其他</w:t>
      </w:r>
      <w:r>
        <w:rPr>
          <w:rFonts w:hint="eastAsia" w:ascii="宋体" w:hAnsi="宋体" w:eastAsia="宋体" w:cs="宋体"/>
          <w:sz w:val="24"/>
          <w:lang w:eastAsia="zh-CN"/>
        </w:rPr>
        <w:t>证明材料</w:t>
      </w:r>
      <w:r>
        <w:rPr>
          <w:rFonts w:hint="eastAsia" w:ascii="宋体" w:hAnsi="宋体" w:eastAsia="宋体" w:cs="宋体"/>
          <w:sz w:val="24"/>
        </w:rPr>
        <w:t>。</w:t>
      </w:r>
    </w:p>
    <w:p w14:paraId="2C611DFA">
      <w:pPr>
        <w:spacing w:line="360" w:lineRule="auto"/>
        <w:rPr>
          <w:rFonts w:hint="eastAsia" w:ascii="宋体" w:hAnsi="宋体" w:eastAsia="宋体" w:cs="宋体"/>
          <w:sz w:val="24"/>
        </w:rPr>
      </w:pPr>
      <w:r>
        <w:rPr>
          <w:rFonts w:hint="eastAsia" w:ascii="宋体" w:hAnsi="宋体" w:eastAsia="宋体" w:cs="宋体"/>
          <w:sz w:val="24"/>
        </w:rPr>
        <w:t xml:space="preserve">   </w:t>
      </w:r>
    </w:p>
    <w:p w14:paraId="252271C5">
      <w:pPr>
        <w:spacing w:line="360" w:lineRule="auto"/>
        <w:rPr>
          <w:rFonts w:hint="eastAsia" w:ascii="宋体" w:hAnsi="宋体" w:eastAsia="宋体" w:cs="宋体"/>
          <w:sz w:val="24"/>
        </w:rPr>
      </w:pPr>
      <w:r>
        <w:rPr>
          <w:rFonts w:hint="eastAsia" w:ascii="宋体" w:hAnsi="宋体" w:eastAsia="宋体" w:cs="宋体"/>
          <w:sz w:val="24"/>
        </w:rPr>
        <w:t>我方已完全明白招标文件的所有条款要求，并重申以下几点。</w:t>
      </w:r>
    </w:p>
    <w:p w14:paraId="1AD5FDD0">
      <w:pPr>
        <w:numPr>
          <w:ilvl w:val="0"/>
          <w:numId w:val="10"/>
        </w:numPr>
        <w:spacing w:line="360" w:lineRule="auto"/>
        <w:rPr>
          <w:rFonts w:hint="eastAsia" w:ascii="宋体" w:hAnsi="宋体" w:eastAsia="宋体" w:cs="宋体"/>
          <w:sz w:val="24"/>
        </w:rPr>
      </w:pPr>
      <w:r>
        <w:rPr>
          <w:rFonts w:hint="eastAsia" w:ascii="宋体" w:hAnsi="宋体" w:eastAsia="宋体" w:cs="宋体"/>
          <w:sz w:val="24"/>
        </w:rPr>
        <w:t>我方决定参加：</w:t>
      </w:r>
      <w:r>
        <w:rPr>
          <w:rFonts w:hint="eastAsia" w:ascii="宋体" w:hAnsi="宋体" w:eastAsia="宋体" w:cs="宋体"/>
          <w:i/>
          <w:iCs/>
          <w:sz w:val="24"/>
          <w:u w:val="single"/>
        </w:rPr>
        <w:t xml:space="preserve">     （项目编号）         （项目名称）</w:t>
      </w:r>
      <w:r>
        <w:rPr>
          <w:rFonts w:hint="eastAsia" w:ascii="宋体" w:hAnsi="宋体" w:eastAsia="宋体" w:cs="宋体"/>
          <w:sz w:val="24"/>
        </w:rPr>
        <w:t>的投标。</w:t>
      </w:r>
    </w:p>
    <w:p w14:paraId="2A7950CE">
      <w:pPr>
        <w:numPr>
          <w:ilvl w:val="0"/>
          <w:numId w:val="10"/>
        </w:numPr>
        <w:spacing w:line="360" w:lineRule="auto"/>
        <w:rPr>
          <w:rFonts w:hint="eastAsia" w:ascii="宋体" w:hAnsi="宋体" w:eastAsia="宋体" w:cs="宋体"/>
          <w:sz w:val="24"/>
        </w:rPr>
      </w:pPr>
      <w:r>
        <w:rPr>
          <w:rFonts w:hint="eastAsia" w:ascii="宋体" w:hAnsi="宋体" w:eastAsia="宋体" w:cs="宋体"/>
          <w:sz w:val="24"/>
        </w:rPr>
        <w:t>全部货物及有关服务的投标总价为：</w:t>
      </w:r>
      <w:r>
        <w:rPr>
          <w:rFonts w:hint="eastAsia" w:ascii="宋体" w:hAnsi="宋体" w:eastAsia="宋体" w:cs="宋体"/>
          <w:sz w:val="24"/>
          <w:u w:val="single"/>
        </w:rPr>
        <w:t xml:space="preserve">               （大、小写）。</w:t>
      </w:r>
    </w:p>
    <w:p w14:paraId="6BD1F301">
      <w:pPr>
        <w:numPr>
          <w:ilvl w:val="0"/>
          <w:numId w:val="10"/>
        </w:numPr>
        <w:spacing w:line="360" w:lineRule="auto"/>
        <w:rPr>
          <w:rFonts w:hint="eastAsia" w:ascii="宋体" w:hAnsi="宋体" w:eastAsia="宋体" w:cs="宋体"/>
          <w:sz w:val="24"/>
        </w:rPr>
      </w:pPr>
      <w:r>
        <w:rPr>
          <w:rFonts w:hint="eastAsia" w:ascii="宋体" w:hAnsi="宋体" w:eastAsia="宋体" w:cs="宋体"/>
          <w:sz w:val="24"/>
        </w:rPr>
        <w:t>本投标文件的有效期在投标截止日后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天有效，如中标，有效期将延至合同终止日为止。</w:t>
      </w:r>
    </w:p>
    <w:p w14:paraId="73372724">
      <w:pPr>
        <w:numPr>
          <w:ilvl w:val="0"/>
          <w:numId w:val="10"/>
        </w:numPr>
        <w:spacing w:line="360" w:lineRule="auto"/>
        <w:rPr>
          <w:rFonts w:hint="eastAsia" w:ascii="宋体" w:hAnsi="宋体" w:eastAsia="宋体" w:cs="宋体"/>
          <w:sz w:val="24"/>
        </w:rPr>
      </w:pPr>
      <w:r>
        <w:rPr>
          <w:rFonts w:hint="eastAsia" w:ascii="宋体" w:hAnsi="宋体" w:eastAsia="宋体" w:cs="宋体"/>
          <w:sz w:val="24"/>
        </w:rPr>
        <w:t>我方已详细研究了招标文件的所有内容包括修正文（如果有）和所有已提供的参考资料以及有关附件并完全明白，我方放弃在此方面提出含糊意见或误解的一切权力。</w:t>
      </w:r>
    </w:p>
    <w:p w14:paraId="4A40BD53">
      <w:pPr>
        <w:numPr>
          <w:ilvl w:val="0"/>
          <w:numId w:val="10"/>
        </w:numPr>
        <w:spacing w:line="360" w:lineRule="auto"/>
        <w:rPr>
          <w:rFonts w:hint="eastAsia" w:ascii="宋体" w:hAnsi="宋体" w:eastAsia="宋体" w:cs="宋体"/>
          <w:sz w:val="24"/>
        </w:rPr>
      </w:pPr>
      <w:r>
        <w:rPr>
          <w:rFonts w:hint="eastAsia" w:ascii="宋体" w:hAnsi="宋体" w:eastAsia="宋体" w:cs="宋体"/>
          <w:sz w:val="24"/>
        </w:rPr>
        <w:t>我方明白</w:t>
      </w:r>
      <w:r>
        <w:rPr>
          <w:rFonts w:hint="eastAsia" w:ascii="宋体" w:hAnsi="宋体" w:eastAsia="宋体" w:cs="宋体"/>
          <w:sz w:val="24"/>
          <w:lang w:val="en-US" w:eastAsia="zh-CN"/>
        </w:rPr>
        <w:t>不得</w:t>
      </w:r>
      <w:r>
        <w:rPr>
          <w:rFonts w:hint="eastAsia" w:ascii="宋体" w:hAnsi="宋体" w:eastAsia="宋体" w:cs="宋体"/>
          <w:sz w:val="24"/>
        </w:rPr>
        <w:t>在规定的开标时间和日期之后、投标有效期之内撤回投标。</w:t>
      </w:r>
    </w:p>
    <w:p w14:paraId="77374CF4">
      <w:pPr>
        <w:numPr>
          <w:ilvl w:val="0"/>
          <w:numId w:val="10"/>
        </w:numPr>
        <w:spacing w:line="360" w:lineRule="auto"/>
        <w:rPr>
          <w:rFonts w:hint="eastAsia" w:ascii="宋体" w:hAnsi="宋体" w:eastAsia="宋体" w:cs="宋体"/>
          <w:sz w:val="24"/>
        </w:rPr>
      </w:pPr>
      <w:r>
        <w:rPr>
          <w:rFonts w:hint="eastAsia" w:ascii="宋体" w:hAnsi="宋体" w:eastAsia="宋体" w:cs="宋体"/>
          <w:sz w:val="24"/>
        </w:rPr>
        <w:t>我方同意按照贵方可能提出的要求而提供与投标有关的</w:t>
      </w:r>
      <w:r>
        <w:rPr>
          <w:rFonts w:hint="eastAsia" w:ascii="宋体" w:hAnsi="宋体" w:eastAsia="宋体" w:cs="宋体"/>
          <w:sz w:val="24"/>
          <w:lang w:eastAsia="zh-CN"/>
        </w:rPr>
        <w:t>任何其他</w:t>
      </w:r>
      <w:r>
        <w:rPr>
          <w:rFonts w:hint="eastAsia" w:ascii="宋体" w:hAnsi="宋体" w:eastAsia="宋体" w:cs="宋体"/>
          <w:sz w:val="24"/>
        </w:rPr>
        <w:t>数据或信息。</w:t>
      </w:r>
    </w:p>
    <w:p w14:paraId="7A0C78B1">
      <w:pPr>
        <w:numPr>
          <w:ilvl w:val="0"/>
          <w:numId w:val="10"/>
        </w:numPr>
        <w:spacing w:line="360" w:lineRule="auto"/>
        <w:rPr>
          <w:rFonts w:hint="eastAsia" w:ascii="宋体" w:hAnsi="宋体" w:eastAsia="宋体" w:cs="宋体"/>
          <w:sz w:val="24"/>
        </w:rPr>
      </w:pPr>
      <w:r>
        <w:rPr>
          <w:rFonts w:hint="eastAsia" w:ascii="宋体" w:hAnsi="宋体" w:eastAsia="宋体" w:cs="宋体"/>
          <w:sz w:val="24"/>
        </w:rPr>
        <w:t>我方理解贵方不一定接受最低标价或任何贵方可能收到的投标。</w:t>
      </w:r>
    </w:p>
    <w:p w14:paraId="064256E9">
      <w:pPr>
        <w:numPr>
          <w:ilvl w:val="0"/>
          <w:numId w:val="10"/>
        </w:numPr>
        <w:spacing w:line="360" w:lineRule="auto"/>
        <w:rPr>
          <w:rFonts w:hint="eastAsia" w:ascii="宋体" w:hAnsi="宋体" w:eastAsia="宋体" w:cs="宋体"/>
          <w:sz w:val="24"/>
        </w:rPr>
      </w:pPr>
      <w:r>
        <w:rPr>
          <w:rFonts w:hint="eastAsia" w:ascii="宋体" w:hAnsi="宋体" w:eastAsia="宋体" w:cs="宋体"/>
          <w:sz w:val="24"/>
        </w:rPr>
        <w:t>我方如果中标，将保证履行招标文件及其补充文件中的全部责任和义务，按质、按量、按期完成《合同书》中的全部任务。</w:t>
      </w:r>
    </w:p>
    <w:p w14:paraId="67AFF397">
      <w:pPr>
        <w:numPr>
          <w:ilvl w:val="0"/>
          <w:numId w:val="10"/>
        </w:numPr>
        <w:spacing w:line="360" w:lineRule="auto"/>
        <w:rPr>
          <w:rFonts w:hint="eastAsia" w:ascii="宋体" w:hAnsi="宋体" w:eastAsia="宋体" w:cs="宋体"/>
          <w:sz w:val="24"/>
        </w:rPr>
      </w:pPr>
      <w:r>
        <w:rPr>
          <w:rFonts w:hint="eastAsia" w:ascii="宋体" w:hAnsi="宋体" w:eastAsia="宋体" w:cs="宋体"/>
          <w:sz w:val="24"/>
        </w:rPr>
        <w:t>如我方中标，我方将在收到中标通知书之前，</w:t>
      </w:r>
      <w:r>
        <w:rPr>
          <w:rFonts w:hint="eastAsia" w:ascii="宋体" w:hAnsi="宋体" w:eastAsia="宋体" w:cs="宋体"/>
          <w:sz w:val="24"/>
          <w:lang w:eastAsia="zh-CN"/>
        </w:rPr>
        <w:t>参照</w:t>
      </w:r>
      <w:r>
        <w:rPr>
          <w:rFonts w:hint="eastAsia" w:ascii="宋体" w:hAnsi="宋体" w:eastAsia="宋体" w:cs="宋体"/>
          <w:sz w:val="24"/>
        </w:rPr>
        <w:t>国家计委〔2002〕1980号、</w:t>
      </w:r>
      <w:r>
        <w:rPr>
          <w:rFonts w:hint="eastAsia" w:ascii="宋体" w:hAnsi="宋体" w:eastAsia="宋体" w:cs="宋体"/>
          <w:sz w:val="24"/>
          <w:lang w:eastAsia="zh-CN"/>
        </w:rPr>
        <w:t>发改委</w:t>
      </w:r>
      <w:r>
        <w:rPr>
          <w:rFonts w:hint="eastAsia" w:ascii="宋体" w:hAnsi="宋体" w:eastAsia="宋体" w:cs="宋体"/>
          <w:sz w:val="24"/>
        </w:rPr>
        <w:t>〔2003〕857号文件规定标准向陕西德信招标有限</w:t>
      </w:r>
      <w:r>
        <w:rPr>
          <w:rFonts w:hint="eastAsia" w:ascii="宋体" w:hAnsi="宋体" w:eastAsia="宋体" w:cs="宋体"/>
          <w:sz w:val="24"/>
          <w:lang w:eastAsia="zh-CN"/>
        </w:rPr>
        <w:t>公司</w:t>
      </w:r>
      <w:r>
        <w:rPr>
          <w:rFonts w:hint="eastAsia" w:ascii="宋体" w:hAnsi="宋体" w:eastAsia="宋体" w:cs="宋体"/>
          <w:sz w:val="24"/>
        </w:rPr>
        <w:t>交纳中标服务费。</w:t>
      </w:r>
    </w:p>
    <w:p w14:paraId="6BEBCE3A">
      <w:pPr>
        <w:numPr>
          <w:ilvl w:val="0"/>
          <w:numId w:val="10"/>
        </w:numPr>
        <w:spacing w:line="360" w:lineRule="auto"/>
        <w:rPr>
          <w:rFonts w:hint="eastAsia" w:ascii="宋体" w:hAnsi="宋体" w:eastAsia="宋体" w:cs="宋体"/>
          <w:sz w:val="24"/>
        </w:rPr>
      </w:pPr>
      <w:r>
        <w:rPr>
          <w:rFonts w:hint="eastAsia" w:ascii="宋体" w:hAnsi="宋体" w:eastAsia="宋体" w:cs="宋体"/>
          <w:sz w:val="24"/>
        </w:rPr>
        <w:t>所有与本招标有关的函件请发往下列地址：</w:t>
      </w:r>
    </w:p>
    <w:p w14:paraId="6C124927">
      <w:pPr>
        <w:spacing w:line="360" w:lineRule="auto"/>
        <w:ind w:firstLine="1132" w:firstLineChars="472"/>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lang w:eastAsia="zh-CN"/>
        </w:rPr>
        <w:t>（</w:t>
      </w:r>
      <w:r>
        <w:rPr>
          <w:rFonts w:hint="eastAsia" w:ascii="宋体" w:hAnsi="宋体" w:eastAsia="宋体" w:cs="宋体"/>
          <w:sz w:val="24"/>
        </w:rPr>
        <w:t>加盖公章</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BA06671">
      <w:pPr>
        <w:spacing w:line="360" w:lineRule="auto"/>
        <w:ind w:firstLine="1132" w:firstLineChars="472"/>
        <w:rPr>
          <w:rFonts w:hint="eastAsia" w:ascii="宋体" w:hAnsi="宋体" w:eastAsia="宋体" w:cs="宋体"/>
          <w:sz w:val="24"/>
        </w:rPr>
      </w:pPr>
      <w:r>
        <w:rPr>
          <w:rFonts w:hint="eastAsia" w:ascii="宋体" w:hAnsi="宋体" w:eastAsia="宋体" w:cs="宋体"/>
          <w:sz w:val="24"/>
        </w:rPr>
        <w:t xml:space="preserve">联系地址：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xml:space="preserve">                        </w:t>
      </w:r>
    </w:p>
    <w:p w14:paraId="7EDD3ECA">
      <w:pPr>
        <w:spacing w:line="360" w:lineRule="auto"/>
        <w:ind w:firstLine="1132" w:firstLineChars="472"/>
        <w:rPr>
          <w:rFonts w:hint="eastAsia" w:ascii="宋体" w:hAnsi="宋体" w:eastAsia="宋体" w:cs="宋体"/>
          <w:sz w:val="24"/>
        </w:rPr>
      </w:pPr>
      <w:r>
        <w:rPr>
          <w:rFonts w:hint="eastAsia" w:ascii="宋体" w:hAnsi="宋体" w:eastAsia="宋体" w:cs="宋体"/>
          <w:sz w:val="24"/>
        </w:rPr>
        <w:t>投标人授权代表职务：</w:t>
      </w:r>
      <w:r>
        <w:rPr>
          <w:rFonts w:hint="eastAsia" w:ascii="宋体" w:hAnsi="宋体" w:eastAsia="宋体" w:cs="宋体"/>
          <w:sz w:val="24"/>
          <w:u w:val="single"/>
        </w:rPr>
        <w:t xml:space="preserve">                  </w:t>
      </w:r>
    </w:p>
    <w:p w14:paraId="3C058303">
      <w:pPr>
        <w:spacing w:line="360" w:lineRule="auto"/>
        <w:ind w:firstLine="1132" w:firstLineChars="472"/>
        <w:rPr>
          <w:rFonts w:hint="eastAsia" w:ascii="宋体" w:hAnsi="宋体" w:eastAsia="宋体" w:cs="宋体"/>
          <w:sz w:val="24"/>
        </w:rPr>
      </w:pPr>
      <w:r>
        <w:rPr>
          <w:rFonts w:hint="eastAsia" w:ascii="宋体" w:hAnsi="宋体" w:eastAsia="宋体" w:cs="宋体"/>
          <w:sz w:val="24"/>
        </w:rPr>
        <w:t xml:space="preserve">投标人授权代表签字： </w:t>
      </w:r>
      <w:r>
        <w:rPr>
          <w:rFonts w:hint="eastAsia" w:ascii="宋体" w:hAnsi="宋体" w:eastAsia="宋体" w:cs="宋体"/>
          <w:sz w:val="24"/>
          <w:u w:val="single"/>
        </w:rPr>
        <w:t xml:space="preserve">                 </w:t>
      </w:r>
    </w:p>
    <w:p w14:paraId="46E8AA40">
      <w:pPr>
        <w:spacing w:line="360" w:lineRule="auto"/>
        <w:ind w:firstLine="1132" w:firstLineChars="472"/>
        <w:rPr>
          <w:rFonts w:hint="eastAsia" w:ascii="宋体" w:hAnsi="宋体" w:eastAsia="宋体" w:cs="宋体"/>
          <w:sz w:val="24"/>
          <w:u w:val="single"/>
        </w:rPr>
      </w:pPr>
      <w:r>
        <w:rPr>
          <w:rFonts w:hint="eastAsia" w:ascii="宋体" w:hAnsi="宋体" w:eastAsia="宋体" w:cs="宋体"/>
          <w:sz w:val="24"/>
        </w:rPr>
        <w:t xml:space="preserve">联系电话： </w:t>
      </w:r>
      <w:r>
        <w:rPr>
          <w:rFonts w:hint="eastAsia" w:ascii="宋体" w:hAnsi="宋体" w:eastAsia="宋体" w:cs="宋体"/>
          <w:sz w:val="24"/>
          <w:u w:val="single"/>
        </w:rPr>
        <w:t xml:space="preserve">                           </w:t>
      </w:r>
    </w:p>
    <w:p w14:paraId="5BAC9AE5">
      <w:pPr>
        <w:spacing w:line="360" w:lineRule="auto"/>
        <w:ind w:firstLine="1132" w:firstLineChars="472"/>
        <w:rPr>
          <w:rFonts w:hint="eastAsia" w:ascii="宋体" w:hAnsi="宋体" w:eastAsia="宋体" w:cs="宋体"/>
          <w:sz w:val="24"/>
        </w:rPr>
      </w:pPr>
      <w:r>
        <w:rPr>
          <w:rFonts w:hint="eastAsia" w:ascii="宋体" w:hAnsi="宋体" w:eastAsia="宋体" w:cs="宋体"/>
          <w:sz w:val="24"/>
        </w:rPr>
        <w:t>电子邮件：</w:t>
      </w:r>
      <w:r>
        <w:rPr>
          <w:rFonts w:hint="eastAsia" w:ascii="宋体" w:hAnsi="宋体" w:eastAsia="宋体" w:cs="宋体"/>
          <w:sz w:val="24"/>
          <w:u w:val="single"/>
        </w:rPr>
        <w:t xml:space="preserve">                            </w:t>
      </w:r>
    </w:p>
    <w:p w14:paraId="46D14511">
      <w:pPr>
        <w:spacing w:line="360" w:lineRule="auto"/>
        <w:ind w:firstLine="1132" w:firstLineChars="472"/>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14:paraId="7DA98511">
      <w:pPr>
        <w:spacing w:line="360" w:lineRule="auto"/>
        <w:ind w:firstLine="1132" w:firstLineChars="472"/>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063C7621">
      <w:pPr>
        <w:pStyle w:val="59"/>
        <w:tabs>
          <w:tab w:val="left" w:pos="1660"/>
        </w:tabs>
        <w:spacing w:before="160"/>
        <w:ind w:left="420" w:leftChars="200" w:firstLine="0" w:firstLineChars="0"/>
        <w:rPr>
          <w:rFonts w:hint="eastAsia" w:ascii="宋体" w:hAnsi="宋体" w:eastAsia="宋体" w:cs="宋体"/>
          <w:sz w:val="28"/>
          <w:szCs w:val="28"/>
        </w:rPr>
        <w:sectPr>
          <w:footerReference r:id="rId9" w:type="default"/>
          <w:pgSz w:w="11850" w:h="16783"/>
          <w:pgMar w:top="1440" w:right="1797" w:bottom="1440" w:left="1797" w:header="851" w:footer="992" w:gutter="0"/>
          <w:pgNumType w:fmt="decimal"/>
          <w:cols w:space="720" w:num="1"/>
          <w:docGrid w:linePitch="286" w:charSpace="0"/>
        </w:sectPr>
      </w:pPr>
    </w:p>
    <w:bookmarkEnd w:id="20"/>
    <w:p w14:paraId="33611B79">
      <w:pPr>
        <w:numPr>
          <w:ilvl w:val="1"/>
          <w:numId w:val="0"/>
        </w:numPr>
        <w:outlineLvl w:val="1"/>
        <w:rPr>
          <w:rFonts w:hint="eastAsia" w:ascii="宋体" w:hAnsi="宋体" w:eastAsia="宋体" w:cs="宋体"/>
          <w:b/>
          <w:bCs/>
          <w:sz w:val="28"/>
          <w:szCs w:val="28"/>
        </w:rPr>
      </w:pPr>
      <w:bookmarkStart w:id="21" w:name="_Toc60421814"/>
      <w:r>
        <w:rPr>
          <w:rFonts w:hint="eastAsia" w:ascii="宋体" w:hAnsi="宋体" w:eastAsia="宋体" w:cs="宋体"/>
          <w:b/>
          <w:bCs/>
          <w:sz w:val="28"/>
          <w:szCs w:val="28"/>
        </w:rPr>
        <w:t>二、投标报价表</w:t>
      </w:r>
    </w:p>
    <w:p w14:paraId="73956F76">
      <w:pPr>
        <w:spacing w:line="360" w:lineRule="auto"/>
        <w:jc w:val="center"/>
        <w:rPr>
          <w:rFonts w:hint="eastAsia" w:ascii="宋体" w:hAnsi="宋体" w:eastAsia="宋体" w:cs="宋体"/>
          <w:b/>
          <w:sz w:val="36"/>
        </w:rPr>
      </w:pPr>
      <w:r>
        <w:rPr>
          <w:rFonts w:hint="eastAsia" w:ascii="宋体" w:hAnsi="宋体" w:eastAsia="宋体" w:cs="宋体"/>
          <w:b/>
          <w:sz w:val="36"/>
        </w:rPr>
        <w:t>投标报价表</w:t>
      </w:r>
    </w:p>
    <w:p w14:paraId="55C5C0E4">
      <w:pPr>
        <w:widowControl/>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 xml:space="preserve">项目名称：  </w:t>
      </w:r>
      <w:r>
        <w:rPr>
          <w:rFonts w:hint="eastAsia" w:ascii="宋体" w:hAnsi="宋体" w:eastAsia="宋体" w:cs="宋体"/>
          <w:sz w:val="24"/>
          <w:u w:val="single"/>
        </w:rPr>
        <w:t xml:space="preserve">                      </w:t>
      </w:r>
    </w:p>
    <w:p w14:paraId="6C19112D">
      <w:pPr>
        <w:widowControl/>
        <w:spacing w:line="360" w:lineRule="auto"/>
        <w:ind w:left="210"/>
        <w:jc w:val="left"/>
        <w:rPr>
          <w:rFonts w:hint="eastAsia" w:ascii="宋体" w:hAnsi="宋体" w:eastAsia="宋体" w:cs="宋体"/>
          <w:sz w:val="24"/>
          <w:u w:val="single"/>
        </w:rPr>
      </w:pPr>
      <w:r>
        <w:rPr>
          <w:rFonts w:hint="eastAsia" w:ascii="宋体" w:hAnsi="宋体" w:eastAsia="宋体" w:cs="宋体"/>
          <w:sz w:val="24"/>
        </w:rPr>
        <w:t xml:space="preserve">项目编号：  </w:t>
      </w:r>
      <w:r>
        <w:rPr>
          <w:rFonts w:hint="eastAsia" w:ascii="宋体" w:hAnsi="宋体" w:eastAsia="宋体" w:cs="宋体"/>
          <w:sz w:val="24"/>
          <w:u w:val="single"/>
        </w:rPr>
        <w:t xml:space="preserve">                      </w:t>
      </w:r>
    </w:p>
    <w:tbl>
      <w:tblPr>
        <w:tblStyle w:val="30"/>
        <w:tblW w:w="4789"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6"/>
        <w:gridCol w:w="1450"/>
        <w:gridCol w:w="1360"/>
        <w:gridCol w:w="1448"/>
        <w:gridCol w:w="900"/>
        <w:gridCol w:w="1273"/>
        <w:gridCol w:w="2047"/>
        <w:gridCol w:w="1614"/>
        <w:gridCol w:w="1406"/>
        <w:gridCol w:w="1018"/>
        <w:gridCol w:w="821"/>
      </w:tblGrid>
      <w:tr w14:paraId="716CA31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255" w:type="pct"/>
            <w:vAlign w:val="center"/>
          </w:tcPr>
          <w:p w14:paraId="28C7EBA4">
            <w:pPr>
              <w:widowControl/>
              <w:spacing w:line="240" w:lineRule="auto"/>
              <w:jc w:val="center"/>
              <w:rPr>
                <w:rFonts w:hint="eastAsia" w:ascii="宋体" w:hAnsi="宋体" w:eastAsia="宋体" w:cs="宋体"/>
                <w:sz w:val="24"/>
              </w:rPr>
            </w:pPr>
            <w:r>
              <w:rPr>
                <w:rFonts w:hint="eastAsia" w:ascii="宋体" w:hAnsi="宋体" w:eastAsia="宋体" w:cs="宋体"/>
                <w:sz w:val="24"/>
              </w:rPr>
              <w:t>序号</w:t>
            </w:r>
          </w:p>
        </w:tc>
        <w:tc>
          <w:tcPr>
            <w:tcW w:w="516" w:type="pct"/>
            <w:vAlign w:val="center"/>
          </w:tcPr>
          <w:p w14:paraId="38E5D61A">
            <w:pPr>
              <w:widowControl/>
              <w:spacing w:line="240" w:lineRule="auto"/>
              <w:jc w:val="center"/>
              <w:rPr>
                <w:rFonts w:hint="eastAsia" w:ascii="宋体" w:hAnsi="宋体" w:eastAsia="宋体" w:cs="宋体"/>
                <w:sz w:val="24"/>
              </w:rPr>
            </w:pPr>
            <w:r>
              <w:rPr>
                <w:rFonts w:hint="eastAsia" w:ascii="宋体" w:hAnsi="宋体" w:eastAsia="宋体" w:cs="宋体"/>
                <w:sz w:val="24"/>
              </w:rPr>
              <w:t>货物名称</w:t>
            </w:r>
          </w:p>
        </w:tc>
        <w:tc>
          <w:tcPr>
            <w:tcW w:w="484" w:type="pct"/>
            <w:vAlign w:val="center"/>
          </w:tcPr>
          <w:p w14:paraId="7BE66E1F">
            <w:pPr>
              <w:widowControl/>
              <w:spacing w:line="240" w:lineRule="auto"/>
              <w:jc w:val="center"/>
              <w:rPr>
                <w:rFonts w:hint="eastAsia" w:ascii="宋体" w:hAnsi="宋体" w:eastAsia="宋体" w:cs="宋体"/>
                <w:sz w:val="24"/>
              </w:rPr>
            </w:pPr>
            <w:r>
              <w:rPr>
                <w:rFonts w:hint="eastAsia" w:ascii="宋体" w:hAnsi="宋体" w:eastAsia="宋体" w:cs="宋体"/>
                <w:sz w:val="24"/>
                <w:lang w:val="en-US" w:eastAsia="zh-CN"/>
              </w:rPr>
              <w:t>品牌</w:t>
            </w:r>
          </w:p>
        </w:tc>
        <w:tc>
          <w:tcPr>
            <w:tcW w:w="515" w:type="pct"/>
            <w:vAlign w:val="center"/>
          </w:tcPr>
          <w:p w14:paraId="3F51BFC1">
            <w:pPr>
              <w:widowControl/>
              <w:spacing w:line="240" w:lineRule="auto"/>
              <w:jc w:val="center"/>
              <w:rPr>
                <w:rFonts w:hint="eastAsia" w:ascii="宋体" w:hAnsi="宋体" w:eastAsia="宋体" w:cs="宋体"/>
                <w:sz w:val="24"/>
                <w:lang w:val="en-US" w:eastAsia="zh-CN"/>
              </w:rPr>
            </w:pPr>
            <w:r>
              <w:rPr>
                <w:rFonts w:hint="eastAsia" w:ascii="宋体" w:hAnsi="宋体" w:eastAsia="宋体" w:cs="宋体"/>
                <w:sz w:val="24"/>
              </w:rPr>
              <w:t>型号和规格</w:t>
            </w:r>
          </w:p>
        </w:tc>
        <w:tc>
          <w:tcPr>
            <w:tcW w:w="320" w:type="pct"/>
            <w:vAlign w:val="center"/>
          </w:tcPr>
          <w:p w14:paraId="59D79C9C">
            <w:pPr>
              <w:widowControl/>
              <w:spacing w:line="240" w:lineRule="auto"/>
              <w:jc w:val="center"/>
              <w:rPr>
                <w:rFonts w:hint="eastAsia" w:ascii="宋体" w:hAnsi="宋体" w:eastAsia="宋体" w:cs="宋体"/>
                <w:sz w:val="24"/>
              </w:rPr>
            </w:pPr>
            <w:r>
              <w:rPr>
                <w:rFonts w:hint="eastAsia" w:ascii="宋体" w:hAnsi="宋体" w:eastAsia="宋体" w:cs="宋体"/>
                <w:sz w:val="24"/>
              </w:rPr>
              <w:t>数量</w:t>
            </w:r>
          </w:p>
        </w:tc>
        <w:tc>
          <w:tcPr>
            <w:tcW w:w="453" w:type="pct"/>
            <w:vAlign w:val="center"/>
          </w:tcPr>
          <w:p w14:paraId="72076A71">
            <w:pPr>
              <w:widowControl/>
              <w:spacing w:line="240" w:lineRule="auto"/>
              <w:jc w:val="center"/>
              <w:rPr>
                <w:rFonts w:hint="eastAsia" w:ascii="宋体" w:hAnsi="宋体" w:eastAsia="宋体" w:cs="宋体"/>
                <w:sz w:val="24"/>
              </w:rPr>
            </w:pPr>
            <w:r>
              <w:rPr>
                <w:rFonts w:hint="eastAsia" w:ascii="宋体" w:hAnsi="宋体" w:eastAsia="宋体" w:cs="宋体"/>
                <w:sz w:val="24"/>
              </w:rPr>
              <w:t>单价</w:t>
            </w:r>
            <w:r>
              <w:rPr>
                <w:rFonts w:hint="eastAsia" w:ascii="宋体" w:hAnsi="宋体" w:eastAsia="宋体" w:cs="宋体"/>
                <w:sz w:val="24"/>
                <w:lang w:eastAsia="zh-CN"/>
              </w:rPr>
              <w:t>（</w:t>
            </w:r>
            <w:r>
              <w:rPr>
                <w:rFonts w:hint="eastAsia" w:ascii="宋体" w:hAnsi="宋体" w:eastAsia="宋体" w:cs="宋体"/>
                <w:sz w:val="24"/>
              </w:rPr>
              <w:t>元</w:t>
            </w:r>
            <w:r>
              <w:rPr>
                <w:rFonts w:hint="eastAsia" w:ascii="宋体" w:hAnsi="宋体" w:eastAsia="宋体" w:cs="宋体"/>
                <w:sz w:val="24"/>
                <w:lang w:eastAsia="zh-CN"/>
              </w:rPr>
              <w:t>）</w:t>
            </w:r>
          </w:p>
        </w:tc>
        <w:tc>
          <w:tcPr>
            <w:tcW w:w="728" w:type="pct"/>
            <w:vAlign w:val="center"/>
          </w:tcPr>
          <w:p w14:paraId="4AAE1C25">
            <w:pPr>
              <w:widowControl/>
              <w:spacing w:line="240" w:lineRule="auto"/>
              <w:jc w:val="center"/>
              <w:rPr>
                <w:rFonts w:hint="eastAsia" w:ascii="宋体" w:hAnsi="宋体" w:eastAsia="宋体" w:cs="宋体"/>
                <w:sz w:val="24"/>
              </w:rPr>
            </w:pPr>
            <w:r>
              <w:rPr>
                <w:rFonts w:hint="eastAsia" w:ascii="宋体" w:hAnsi="宋体" w:eastAsia="宋体" w:cs="宋体"/>
                <w:sz w:val="24"/>
              </w:rPr>
              <w:t>投标总价</w:t>
            </w:r>
            <w:r>
              <w:rPr>
                <w:rFonts w:hint="eastAsia" w:ascii="宋体" w:hAnsi="宋体" w:eastAsia="宋体" w:cs="宋体"/>
                <w:sz w:val="24"/>
                <w:lang w:eastAsia="zh-CN"/>
              </w:rPr>
              <w:t>（</w:t>
            </w:r>
            <w:r>
              <w:rPr>
                <w:rFonts w:hint="eastAsia" w:ascii="宋体" w:hAnsi="宋体" w:eastAsia="宋体" w:cs="宋体"/>
                <w:sz w:val="24"/>
              </w:rPr>
              <w:t>元</w:t>
            </w:r>
            <w:r>
              <w:rPr>
                <w:rFonts w:hint="eastAsia" w:ascii="宋体" w:hAnsi="宋体" w:eastAsia="宋体" w:cs="宋体"/>
                <w:sz w:val="24"/>
                <w:lang w:eastAsia="zh-CN"/>
              </w:rPr>
              <w:t>）</w:t>
            </w:r>
          </w:p>
        </w:tc>
        <w:tc>
          <w:tcPr>
            <w:tcW w:w="574" w:type="pct"/>
            <w:vAlign w:val="center"/>
          </w:tcPr>
          <w:p w14:paraId="2DFFABBB">
            <w:pPr>
              <w:widowControl/>
              <w:spacing w:line="240" w:lineRule="auto"/>
              <w:jc w:val="center"/>
              <w:rPr>
                <w:rFonts w:hint="eastAsia" w:ascii="宋体" w:hAnsi="宋体" w:eastAsia="宋体" w:cs="宋体"/>
                <w:sz w:val="24"/>
              </w:rPr>
            </w:pPr>
            <w:r>
              <w:rPr>
                <w:rFonts w:hint="eastAsia" w:ascii="宋体" w:hAnsi="宋体" w:eastAsia="宋体" w:cs="宋体"/>
                <w:sz w:val="24"/>
              </w:rPr>
              <w:t>制造商名称</w:t>
            </w:r>
          </w:p>
        </w:tc>
        <w:tc>
          <w:tcPr>
            <w:tcW w:w="500" w:type="pct"/>
            <w:vAlign w:val="center"/>
          </w:tcPr>
          <w:p w14:paraId="3F49E47F">
            <w:pPr>
              <w:widowControl/>
              <w:spacing w:line="240" w:lineRule="auto"/>
              <w:jc w:val="center"/>
              <w:rPr>
                <w:rFonts w:hint="eastAsia" w:ascii="宋体" w:hAnsi="宋体" w:eastAsia="宋体" w:cs="宋体"/>
                <w:b/>
                <w:sz w:val="24"/>
                <w:lang w:eastAsia="zh-CN"/>
              </w:rPr>
            </w:pPr>
            <w:r>
              <w:rPr>
                <w:rFonts w:hint="eastAsia" w:ascii="宋体" w:hAnsi="宋体" w:eastAsia="宋体" w:cs="宋体"/>
                <w:b/>
                <w:bCs/>
                <w:color w:val="000000" w:themeColor="text1"/>
                <w:sz w:val="24"/>
                <w:lang w:val="en-US" w:eastAsia="zh-CN"/>
                <w14:textFill>
                  <w14:solidFill>
                    <w14:schemeClr w14:val="tx1"/>
                  </w14:solidFill>
                </w14:textFill>
              </w:rPr>
              <w:t>交货期</w:t>
            </w:r>
          </w:p>
        </w:tc>
        <w:tc>
          <w:tcPr>
            <w:tcW w:w="362" w:type="pct"/>
            <w:vAlign w:val="center"/>
          </w:tcPr>
          <w:p w14:paraId="6F9851B1">
            <w:pPr>
              <w:widowControl/>
              <w:spacing w:line="240" w:lineRule="auto"/>
              <w:jc w:val="center"/>
              <w:rPr>
                <w:rFonts w:hint="eastAsia" w:ascii="宋体" w:hAnsi="宋体" w:eastAsia="宋体" w:cs="宋体"/>
                <w:sz w:val="24"/>
                <w:lang w:val="en-US" w:eastAsia="zh-CN"/>
              </w:rPr>
            </w:pPr>
            <w:r>
              <w:rPr>
                <w:rFonts w:hint="eastAsia" w:ascii="宋体" w:hAnsi="宋体" w:eastAsia="宋体" w:cs="宋体"/>
                <w:b/>
                <w:bCs/>
                <w:sz w:val="24"/>
                <w:szCs w:val="24"/>
                <w:highlight w:val="none"/>
                <w:lang w:val="en-US" w:eastAsia="zh-CN"/>
              </w:rPr>
              <w:t>保修期</w:t>
            </w:r>
          </w:p>
        </w:tc>
        <w:tc>
          <w:tcPr>
            <w:tcW w:w="287" w:type="pct"/>
            <w:vAlign w:val="center"/>
          </w:tcPr>
          <w:p w14:paraId="2DEE59E9">
            <w:pPr>
              <w:widowControl/>
              <w:spacing w:line="240" w:lineRule="auto"/>
              <w:jc w:val="center"/>
              <w:rPr>
                <w:rFonts w:hint="eastAsia" w:ascii="宋体" w:hAnsi="宋体" w:eastAsia="宋体" w:cs="宋体"/>
                <w:sz w:val="24"/>
              </w:rPr>
            </w:pPr>
            <w:r>
              <w:rPr>
                <w:rFonts w:hint="eastAsia" w:ascii="宋体" w:hAnsi="宋体" w:eastAsia="宋体" w:cs="宋体"/>
                <w:sz w:val="24"/>
              </w:rPr>
              <w:t>备注</w:t>
            </w:r>
          </w:p>
        </w:tc>
      </w:tr>
      <w:tr w14:paraId="596F7B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5" w:type="pct"/>
          </w:tcPr>
          <w:p w14:paraId="61FD1E0E">
            <w:pPr>
              <w:widowControl/>
              <w:spacing w:line="360" w:lineRule="auto"/>
              <w:rPr>
                <w:rFonts w:hint="eastAsia" w:ascii="宋体" w:hAnsi="宋体" w:eastAsia="宋体" w:cs="宋体"/>
                <w:sz w:val="24"/>
              </w:rPr>
            </w:pPr>
          </w:p>
        </w:tc>
        <w:tc>
          <w:tcPr>
            <w:tcW w:w="516" w:type="pct"/>
          </w:tcPr>
          <w:p w14:paraId="2377AE10">
            <w:pPr>
              <w:widowControl/>
              <w:spacing w:line="360" w:lineRule="auto"/>
              <w:rPr>
                <w:rFonts w:hint="eastAsia" w:ascii="宋体" w:hAnsi="宋体" w:eastAsia="宋体" w:cs="宋体"/>
                <w:sz w:val="24"/>
              </w:rPr>
            </w:pPr>
          </w:p>
        </w:tc>
        <w:tc>
          <w:tcPr>
            <w:tcW w:w="484" w:type="pct"/>
          </w:tcPr>
          <w:p w14:paraId="3E4C5233">
            <w:pPr>
              <w:widowControl/>
              <w:spacing w:line="360" w:lineRule="auto"/>
              <w:rPr>
                <w:rFonts w:hint="eastAsia" w:ascii="宋体" w:hAnsi="宋体" w:eastAsia="宋体" w:cs="宋体"/>
                <w:sz w:val="24"/>
              </w:rPr>
            </w:pPr>
          </w:p>
        </w:tc>
        <w:tc>
          <w:tcPr>
            <w:tcW w:w="515" w:type="pct"/>
          </w:tcPr>
          <w:p w14:paraId="6666F485">
            <w:pPr>
              <w:widowControl/>
              <w:spacing w:line="360" w:lineRule="auto"/>
              <w:rPr>
                <w:rFonts w:hint="eastAsia" w:ascii="宋体" w:hAnsi="宋体" w:eastAsia="宋体" w:cs="宋体"/>
                <w:sz w:val="24"/>
              </w:rPr>
            </w:pPr>
          </w:p>
        </w:tc>
        <w:tc>
          <w:tcPr>
            <w:tcW w:w="320" w:type="pct"/>
          </w:tcPr>
          <w:p w14:paraId="564FC6F3">
            <w:pPr>
              <w:widowControl/>
              <w:spacing w:line="360" w:lineRule="auto"/>
              <w:rPr>
                <w:rFonts w:hint="eastAsia" w:ascii="宋体" w:hAnsi="宋体" w:eastAsia="宋体" w:cs="宋体"/>
                <w:sz w:val="24"/>
              </w:rPr>
            </w:pPr>
          </w:p>
        </w:tc>
        <w:tc>
          <w:tcPr>
            <w:tcW w:w="453" w:type="pct"/>
          </w:tcPr>
          <w:p w14:paraId="133E1C4E">
            <w:pPr>
              <w:widowControl/>
              <w:spacing w:line="360" w:lineRule="auto"/>
              <w:rPr>
                <w:rFonts w:hint="eastAsia" w:ascii="宋体" w:hAnsi="宋体" w:eastAsia="宋体" w:cs="宋体"/>
                <w:sz w:val="24"/>
              </w:rPr>
            </w:pPr>
          </w:p>
        </w:tc>
        <w:tc>
          <w:tcPr>
            <w:tcW w:w="728" w:type="pct"/>
          </w:tcPr>
          <w:p w14:paraId="621D1B76">
            <w:pPr>
              <w:widowControl/>
              <w:spacing w:line="360" w:lineRule="auto"/>
              <w:rPr>
                <w:rFonts w:hint="eastAsia" w:ascii="宋体" w:hAnsi="宋体" w:eastAsia="宋体" w:cs="宋体"/>
                <w:sz w:val="24"/>
              </w:rPr>
            </w:pPr>
          </w:p>
        </w:tc>
        <w:tc>
          <w:tcPr>
            <w:tcW w:w="574" w:type="pct"/>
          </w:tcPr>
          <w:p w14:paraId="1AD33D96">
            <w:pPr>
              <w:widowControl/>
              <w:spacing w:line="360" w:lineRule="auto"/>
              <w:rPr>
                <w:rFonts w:hint="eastAsia" w:ascii="宋体" w:hAnsi="宋体" w:eastAsia="宋体" w:cs="宋体"/>
                <w:sz w:val="24"/>
              </w:rPr>
            </w:pPr>
          </w:p>
        </w:tc>
        <w:tc>
          <w:tcPr>
            <w:tcW w:w="500" w:type="pct"/>
          </w:tcPr>
          <w:p w14:paraId="542C1F7D">
            <w:pPr>
              <w:widowControl/>
              <w:spacing w:line="360" w:lineRule="auto"/>
              <w:rPr>
                <w:rFonts w:hint="eastAsia" w:ascii="宋体" w:hAnsi="宋体" w:eastAsia="宋体" w:cs="宋体"/>
                <w:sz w:val="24"/>
              </w:rPr>
            </w:pPr>
          </w:p>
        </w:tc>
        <w:tc>
          <w:tcPr>
            <w:tcW w:w="362" w:type="pct"/>
          </w:tcPr>
          <w:p w14:paraId="007C2E92">
            <w:pPr>
              <w:widowControl/>
              <w:spacing w:line="360" w:lineRule="auto"/>
              <w:rPr>
                <w:rFonts w:hint="eastAsia" w:ascii="宋体" w:hAnsi="宋体" w:eastAsia="宋体" w:cs="宋体"/>
                <w:sz w:val="24"/>
              </w:rPr>
            </w:pPr>
          </w:p>
        </w:tc>
        <w:tc>
          <w:tcPr>
            <w:tcW w:w="287" w:type="pct"/>
          </w:tcPr>
          <w:p w14:paraId="3F868D53">
            <w:pPr>
              <w:widowControl/>
              <w:spacing w:line="360" w:lineRule="auto"/>
              <w:rPr>
                <w:rFonts w:hint="eastAsia" w:ascii="宋体" w:hAnsi="宋体" w:eastAsia="宋体" w:cs="宋体"/>
                <w:sz w:val="24"/>
              </w:rPr>
            </w:pPr>
          </w:p>
        </w:tc>
      </w:tr>
      <w:tr w14:paraId="255D554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5" w:type="pct"/>
          </w:tcPr>
          <w:p w14:paraId="0560C07A">
            <w:pPr>
              <w:widowControl/>
              <w:spacing w:line="360" w:lineRule="auto"/>
              <w:rPr>
                <w:rFonts w:hint="eastAsia" w:ascii="宋体" w:hAnsi="宋体" w:eastAsia="宋体" w:cs="宋体"/>
                <w:sz w:val="24"/>
              </w:rPr>
            </w:pPr>
          </w:p>
        </w:tc>
        <w:tc>
          <w:tcPr>
            <w:tcW w:w="516" w:type="pct"/>
          </w:tcPr>
          <w:p w14:paraId="1AE2055E">
            <w:pPr>
              <w:widowControl/>
              <w:spacing w:line="360" w:lineRule="auto"/>
              <w:rPr>
                <w:rFonts w:hint="eastAsia" w:ascii="宋体" w:hAnsi="宋体" w:eastAsia="宋体" w:cs="宋体"/>
                <w:sz w:val="24"/>
              </w:rPr>
            </w:pPr>
          </w:p>
        </w:tc>
        <w:tc>
          <w:tcPr>
            <w:tcW w:w="484" w:type="pct"/>
          </w:tcPr>
          <w:p w14:paraId="37FCFFDC">
            <w:pPr>
              <w:widowControl/>
              <w:spacing w:line="360" w:lineRule="auto"/>
              <w:rPr>
                <w:rFonts w:hint="eastAsia" w:ascii="宋体" w:hAnsi="宋体" w:eastAsia="宋体" w:cs="宋体"/>
                <w:sz w:val="24"/>
              </w:rPr>
            </w:pPr>
          </w:p>
        </w:tc>
        <w:tc>
          <w:tcPr>
            <w:tcW w:w="515" w:type="pct"/>
          </w:tcPr>
          <w:p w14:paraId="051EA9DF">
            <w:pPr>
              <w:widowControl/>
              <w:spacing w:line="360" w:lineRule="auto"/>
              <w:rPr>
                <w:rFonts w:hint="eastAsia" w:ascii="宋体" w:hAnsi="宋体" w:eastAsia="宋体" w:cs="宋体"/>
                <w:sz w:val="24"/>
              </w:rPr>
            </w:pPr>
          </w:p>
        </w:tc>
        <w:tc>
          <w:tcPr>
            <w:tcW w:w="320" w:type="pct"/>
          </w:tcPr>
          <w:p w14:paraId="0BAE0104">
            <w:pPr>
              <w:widowControl/>
              <w:spacing w:line="360" w:lineRule="auto"/>
              <w:rPr>
                <w:rFonts w:hint="eastAsia" w:ascii="宋体" w:hAnsi="宋体" w:eastAsia="宋体" w:cs="宋体"/>
                <w:sz w:val="24"/>
              </w:rPr>
            </w:pPr>
          </w:p>
        </w:tc>
        <w:tc>
          <w:tcPr>
            <w:tcW w:w="453" w:type="pct"/>
          </w:tcPr>
          <w:p w14:paraId="68EDD969">
            <w:pPr>
              <w:widowControl/>
              <w:spacing w:line="360" w:lineRule="auto"/>
              <w:rPr>
                <w:rFonts w:hint="eastAsia" w:ascii="宋体" w:hAnsi="宋体" w:eastAsia="宋体" w:cs="宋体"/>
                <w:sz w:val="24"/>
              </w:rPr>
            </w:pPr>
          </w:p>
        </w:tc>
        <w:tc>
          <w:tcPr>
            <w:tcW w:w="728" w:type="pct"/>
          </w:tcPr>
          <w:p w14:paraId="08127BE5">
            <w:pPr>
              <w:widowControl/>
              <w:spacing w:line="360" w:lineRule="auto"/>
              <w:rPr>
                <w:rFonts w:hint="eastAsia" w:ascii="宋体" w:hAnsi="宋体" w:eastAsia="宋体" w:cs="宋体"/>
                <w:sz w:val="24"/>
              </w:rPr>
            </w:pPr>
          </w:p>
        </w:tc>
        <w:tc>
          <w:tcPr>
            <w:tcW w:w="574" w:type="pct"/>
          </w:tcPr>
          <w:p w14:paraId="5D11DDDD">
            <w:pPr>
              <w:widowControl/>
              <w:spacing w:line="360" w:lineRule="auto"/>
              <w:rPr>
                <w:rFonts w:hint="eastAsia" w:ascii="宋体" w:hAnsi="宋体" w:eastAsia="宋体" w:cs="宋体"/>
                <w:sz w:val="24"/>
              </w:rPr>
            </w:pPr>
          </w:p>
        </w:tc>
        <w:tc>
          <w:tcPr>
            <w:tcW w:w="500" w:type="pct"/>
          </w:tcPr>
          <w:p w14:paraId="3AE24E60">
            <w:pPr>
              <w:widowControl/>
              <w:spacing w:line="360" w:lineRule="auto"/>
              <w:rPr>
                <w:rFonts w:hint="eastAsia" w:ascii="宋体" w:hAnsi="宋体" w:eastAsia="宋体" w:cs="宋体"/>
                <w:sz w:val="24"/>
              </w:rPr>
            </w:pPr>
          </w:p>
        </w:tc>
        <w:tc>
          <w:tcPr>
            <w:tcW w:w="362" w:type="pct"/>
          </w:tcPr>
          <w:p w14:paraId="63F21225">
            <w:pPr>
              <w:widowControl/>
              <w:spacing w:line="360" w:lineRule="auto"/>
              <w:rPr>
                <w:rFonts w:hint="eastAsia" w:ascii="宋体" w:hAnsi="宋体" w:eastAsia="宋体" w:cs="宋体"/>
                <w:sz w:val="24"/>
              </w:rPr>
            </w:pPr>
          </w:p>
        </w:tc>
        <w:tc>
          <w:tcPr>
            <w:tcW w:w="287" w:type="pct"/>
          </w:tcPr>
          <w:p w14:paraId="4C30BD77">
            <w:pPr>
              <w:widowControl/>
              <w:spacing w:line="360" w:lineRule="auto"/>
              <w:rPr>
                <w:rFonts w:hint="eastAsia" w:ascii="宋体" w:hAnsi="宋体" w:eastAsia="宋体" w:cs="宋体"/>
                <w:sz w:val="24"/>
              </w:rPr>
            </w:pPr>
          </w:p>
        </w:tc>
      </w:tr>
      <w:tr w14:paraId="52B52F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5" w:type="pct"/>
          </w:tcPr>
          <w:p w14:paraId="315624F3">
            <w:pPr>
              <w:widowControl/>
              <w:spacing w:line="360" w:lineRule="auto"/>
              <w:rPr>
                <w:rFonts w:hint="eastAsia" w:ascii="宋体" w:hAnsi="宋体" w:eastAsia="宋体" w:cs="宋体"/>
                <w:sz w:val="24"/>
              </w:rPr>
            </w:pPr>
          </w:p>
        </w:tc>
        <w:tc>
          <w:tcPr>
            <w:tcW w:w="516" w:type="pct"/>
          </w:tcPr>
          <w:p w14:paraId="6551248B">
            <w:pPr>
              <w:widowControl/>
              <w:spacing w:line="360" w:lineRule="auto"/>
              <w:rPr>
                <w:rFonts w:hint="eastAsia" w:ascii="宋体" w:hAnsi="宋体" w:eastAsia="宋体" w:cs="宋体"/>
                <w:sz w:val="24"/>
              </w:rPr>
            </w:pPr>
          </w:p>
        </w:tc>
        <w:tc>
          <w:tcPr>
            <w:tcW w:w="484" w:type="pct"/>
          </w:tcPr>
          <w:p w14:paraId="5CDE6264">
            <w:pPr>
              <w:widowControl/>
              <w:spacing w:line="360" w:lineRule="auto"/>
              <w:rPr>
                <w:rFonts w:hint="eastAsia" w:ascii="宋体" w:hAnsi="宋体" w:eastAsia="宋体" w:cs="宋体"/>
                <w:sz w:val="24"/>
              </w:rPr>
            </w:pPr>
          </w:p>
        </w:tc>
        <w:tc>
          <w:tcPr>
            <w:tcW w:w="515" w:type="pct"/>
          </w:tcPr>
          <w:p w14:paraId="5F530F5D">
            <w:pPr>
              <w:widowControl/>
              <w:spacing w:line="360" w:lineRule="auto"/>
              <w:rPr>
                <w:rFonts w:hint="eastAsia" w:ascii="宋体" w:hAnsi="宋体" w:eastAsia="宋体" w:cs="宋体"/>
                <w:sz w:val="24"/>
              </w:rPr>
            </w:pPr>
          </w:p>
        </w:tc>
        <w:tc>
          <w:tcPr>
            <w:tcW w:w="320" w:type="pct"/>
          </w:tcPr>
          <w:p w14:paraId="78AA535A">
            <w:pPr>
              <w:widowControl/>
              <w:spacing w:line="360" w:lineRule="auto"/>
              <w:rPr>
                <w:rFonts w:hint="eastAsia" w:ascii="宋体" w:hAnsi="宋体" w:eastAsia="宋体" w:cs="宋体"/>
                <w:sz w:val="24"/>
              </w:rPr>
            </w:pPr>
          </w:p>
        </w:tc>
        <w:tc>
          <w:tcPr>
            <w:tcW w:w="453" w:type="pct"/>
          </w:tcPr>
          <w:p w14:paraId="53FB7158">
            <w:pPr>
              <w:widowControl/>
              <w:spacing w:line="360" w:lineRule="auto"/>
              <w:rPr>
                <w:rFonts w:hint="eastAsia" w:ascii="宋体" w:hAnsi="宋体" w:eastAsia="宋体" w:cs="宋体"/>
                <w:sz w:val="24"/>
              </w:rPr>
            </w:pPr>
          </w:p>
        </w:tc>
        <w:tc>
          <w:tcPr>
            <w:tcW w:w="728" w:type="pct"/>
          </w:tcPr>
          <w:p w14:paraId="5878E4D0">
            <w:pPr>
              <w:widowControl/>
              <w:spacing w:line="360" w:lineRule="auto"/>
              <w:rPr>
                <w:rFonts w:hint="eastAsia" w:ascii="宋体" w:hAnsi="宋体" w:eastAsia="宋体" w:cs="宋体"/>
                <w:sz w:val="24"/>
              </w:rPr>
            </w:pPr>
          </w:p>
        </w:tc>
        <w:tc>
          <w:tcPr>
            <w:tcW w:w="574" w:type="pct"/>
          </w:tcPr>
          <w:p w14:paraId="53F48D2A">
            <w:pPr>
              <w:widowControl/>
              <w:spacing w:line="360" w:lineRule="auto"/>
              <w:rPr>
                <w:rFonts w:hint="eastAsia" w:ascii="宋体" w:hAnsi="宋体" w:eastAsia="宋体" w:cs="宋体"/>
                <w:sz w:val="24"/>
              </w:rPr>
            </w:pPr>
          </w:p>
        </w:tc>
        <w:tc>
          <w:tcPr>
            <w:tcW w:w="500" w:type="pct"/>
          </w:tcPr>
          <w:p w14:paraId="3DF67592">
            <w:pPr>
              <w:widowControl/>
              <w:spacing w:line="360" w:lineRule="auto"/>
              <w:rPr>
                <w:rFonts w:hint="eastAsia" w:ascii="宋体" w:hAnsi="宋体" w:eastAsia="宋体" w:cs="宋体"/>
                <w:sz w:val="24"/>
              </w:rPr>
            </w:pPr>
          </w:p>
        </w:tc>
        <w:tc>
          <w:tcPr>
            <w:tcW w:w="362" w:type="pct"/>
          </w:tcPr>
          <w:p w14:paraId="647E46DE">
            <w:pPr>
              <w:widowControl/>
              <w:spacing w:line="360" w:lineRule="auto"/>
              <w:rPr>
                <w:rFonts w:hint="eastAsia" w:ascii="宋体" w:hAnsi="宋体" w:eastAsia="宋体" w:cs="宋体"/>
                <w:sz w:val="24"/>
              </w:rPr>
            </w:pPr>
          </w:p>
        </w:tc>
        <w:tc>
          <w:tcPr>
            <w:tcW w:w="287" w:type="pct"/>
          </w:tcPr>
          <w:p w14:paraId="40E920CC">
            <w:pPr>
              <w:widowControl/>
              <w:spacing w:line="360" w:lineRule="auto"/>
              <w:rPr>
                <w:rFonts w:hint="eastAsia" w:ascii="宋体" w:hAnsi="宋体" w:eastAsia="宋体" w:cs="宋体"/>
                <w:sz w:val="24"/>
              </w:rPr>
            </w:pPr>
          </w:p>
        </w:tc>
      </w:tr>
      <w:tr w14:paraId="57E5C9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5" w:type="pct"/>
          </w:tcPr>
          <w:p w14:paraId="04E82387">
            <w:pPr>
              <w:widowControl/>
              <w:spacing w:line="360" w:lineRule="auto"/>
              <w:rPr>
                <w:rFonts w:hint="eastAsia" w:ascii="宋体" w:hAnsi="宋体" w:eastAsia="宋体" w:cs="宋体"/>
                <w:sz w:val="24"/>
              </w:rPr>
            </w:pPr>
          </w:p>
        </w:tc>
        <w:tc>
          <w:tcPr>
            <w:tcW w:w="516" w:type="pct"/>
          </w:tcPr>
          <w:p w14:paraId="31E4E949">
            <w:pPr>
              <w:widowControl/>
              <w:spacing w:line="360" w:lineRule="auto"/>
              <w:rPr>
                <w:rFonts w:hint="eastAsia" w:ascii="宋体" w:hAnsi="宋体" w:eastAsia="宋体" w:cs="宋体"/>
                <w:sz w:val="24"/>
              </w:rPr>
            </w:pPr>
          </w:p>
        </w:tc>
        <w:tc>
          <w:tcPr>
            <w:tcW w:w="484" w:type="pct"/>
          </w:tcPr>
          <w:p w14:paraId="6C16F279">
            <w:pPr>
              <w:widowControl/>
              <w:spacing w:line="360" w:lineRule="auto"/>
              <w:rPr>
                <w:rFonts w:hint="eastAsia" w:ascii="宋体" w:hAnsi="宋体" w:eastAsia="宋体" w:cs="宋体"/>
                <w:sz w:val="24"/>
              </w:rPr>
            </w:pPr>
          </w:p>
        </w:tc>
        <w:tc>
          <w:tcPr>
            <w:tcW w:w="515" w:type="pct"/>
          </w:tcPr>
          <w:p w14:paraId="610B8EAD">
            <w:pPr>
              <w:widowControl/>
              <w:spacing w:line="360" w:lineRule="auto"/>
              <w:rPr>
                <w:rFonts w:hint="eastAsia" w:ascii="宋体" w:hAnsi="宋体" w:eastAsia="宋体" w:cs="宋体"/>
                <w:sz w:val="24"/>
              </w:rPr>
            </w:pPr>
          </w:p>
        </w:tc>
        <w:tc>
          <w:tcPr>
            <w:tcW w:w="320" w:type="pct"/>
          </w:tcPr>
          <w:p w14:paraId="3432137B">
            <w:pPr>
              <w:widowControl/>
              <w:spacing w:line="360" w:lineRule="auto"/>
              <w:rPr>
                <w:rFonts w:hint="eastAsia" w:ascii="宋体" w:hAnsi="宋体" w:eastAsia="宋体" w:cs="宋体"/>
                <w:sz w:val="24"/>
              </w:rPr>
            </w:pPr>
          </w:p>
        </w:tc>
        <w:tc>
          <w:tcPr>
            <w:tcW w:w="453" w:type="pct"/>
          </w:tcPr>
          <w:p w14:paraId="093D4DAA">
            <w:pPr>
              <w:widowControl/>
              <w:spacing w:line="360" w:lineRule="auto"/>
              <w:rPr>
                <w:rFonts w:hint="eastAsia" w:ascii="宋体" w:hAnsi="宋体" w:eastAsia="宋体" w:cs="宋体"/>
                <w:sz w:val="24"/>
              </w:rPr>
            </w:pPr>
          </w:p>
        </w:tc>
        <w:tc>
          <w:tcPr>
            <w:tcW w:w="728" w:type="pct"/>
          </w:tcPr>
          <w:p w14:paraId="03D6C937">
            <w:pPr>
              <w:widowControl/>
              <w:spacing w:line="360" w:lineRule="auto"/>
              <w:rPr>
                <w:rFonts w:hint="eastAsia" w:ascii="宋体" w:hAnsi="宋体" w:eastAsia="宋体" w:cs="宋体"/>
                <w:sz w:val="24"/>
              </w:rPr>
            </w:pPr>
          </w:p>
        </w:tc>
        <w:tc>
          <w:tcPr>
            <w:tcW w:w="574" w:type="pct"/>
          </w:tcPr>
          <w:p w14:paraId="2BABBBFC">
            <w:pPr>
              <w:widowControl/>
              <w:spacing w:line="360" w:lineRule="auto"/>
              <w:rPr>
                <w:rFonts w:hint="eastAsia" w:ascii="宋体" w:hAnsi="宋体" w:eastAsia="宋体" w:cs="宋体"/>
                <w:sz w:val="24"/>
              </w:rPr>
            </w:pPr>
          </w:p>
        </w:tc>
        <w:tc>
          <w:tcPr>
            <w:tcW w:w="500" w:type="pct"/>
            <w:tcBorders>
              <w:bottom w:val="single" w:color="auto" w:sz="4" w:space="0"/>
            </w:tcBorders>
          </w:tcPr>
          <w:p w14:paraId="55A52EB7">
            <w:pPr>
              <w:widowControl/>
              <w:spacing w:line="360" w:lineRule="auto"/>
              <w:rPr>
                <w:rFonts w:hint="eastAsia" w:ascii="宋体" w:hAnsi="宋体" w:eastAsia="宋体" w:cs="宋体"/>
                <w:sz w:val="24"/>
              </w:rPr>
            </w:pPr>
          </w:p>
        </w:tc>
        <w:tc>
          <w:tcPr>
            <w:tcW w:w="362" w:type="pct"/>
            <w:tcBorders>
              <w:bottom w:val="single" w:color="auto" w:sz="4" w:space="0"/>
              <w:right w:val="double" w:color="auto" w:sz="4" w:space="0"/>
            </w:tcBorders>
          </w:tcPr>
          <w:p w14:paraId="3168E0C9">
            <w:pPr>
              <w:widowControl/>
              <w:spacing w:line="360" w:lineRule="auto"/>
              <w:rPr>
                <w:rFonts w:hint="eastAsia" w:ascii="宋体" w:hAnsi="宋体" w:eastAsia="宋体" w:cs="宋体"/>
                <w:sz w:val="24"/>
              </w:rPr>
            </w:pPr>
          </w:p>
        </w:tc>
        <w:tc>
          <w:tcPr>
            <w:tcW w:w="287" w:type="pct"/>
            <w:tcBorders>
              <w:bottom w:val="single" w:color="auto" w:sz="4" w:space="0"/>
              <w:right w:val="double" w:color="auto" w:sz="4" w:space="0"/>
            </w:tcBorders>
          </w:tcPr>
          <w:p w14:paraId="16833D05">
            <w:pPr>
              <w:widowControl/>
              <w:spacing w:line="360" w:lineRule="auto"/>
              <w:rPr>
                <w:rFonts w:hint="eastAsia" w:ascii="宋体" w:hAnsi="宋体" w:eastAsia="宋体" w:cs="宋体"/>
                <w:sz w:val="24"/>
              </w:rPr>
            </w:pPr>
          </w:p>
        </w:tc>
      </w:tr>
      <w:tr w14:paraId="7271AA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5" w:type="pct"/>
            <w:vAlign w:val="center"/>
          </w:tcPr>
          <w:p w14:paraId="3A2BEF9C">
            <w:pPr>
              <w:widowControl/>
              <w:spacing w:line="240" w:lineRule="auto"/>
              <w:jc w:val="center"/>
              <w:rPr>
                <w:rFonts w:hint="eastAsia" w:ascii="宋体" w:hAnsi="宋体" w:eastAsia="宋体" w:cs="宋体"/>
                <w:sz w:val="24"/>
              </w:rPr>
            </w:pPr>
            <w:r>
              <w:rPr>
                <w:rFonts w:hint="eastAsia" w:ascii="宋体" w:hAnsi="宋体" w:eastAsia="宋体" w:cs="宋体"/>
                <w:sz w:val="24"/>
              </w:rPr>
              <w:t>合计</w:t>
            </w:r>
          </w:p>
        </w:tc>
        <w:tc>
          <w:tcPr>
            <w:tcW w:w="4744" w:type="pct"/>
            <w:gridSpan w:val="10"/>
            <w:vAlign w:val="center"/>
          </w:tcPr>
          <w:p w14:paraId="4AEBAACA">
            <w:pPr>
              <w:widowControl/>
              <w:spacing w:line="240" w:lineRule="auto"/>
              <w:jc w:val="both"/>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（小写）：</w:t>
            </w:r>
            <w:r>
              <w:rPr>
                <w:rFonts w:hint="eastAsia" w:ascii="宋体" w:hAnsi="宋体" w:eastAsia="宋体" w:cs="宋体"/>
                <w:sz w:val="24"/>
                <w:u w:val="single"/>
              </w:rPr>
              <w:t xml:space="preserve">                              </w:t>
            </w:r>
          </w:p>
        </w:tc>
      </w:tr>
    </w:tbl>
    <w:p w14:paraId="5EFE7B00">
      <w:pPr>
        <w:spacing w:line="360" w:lineRule="auto"/>
        <w:ind w:firstLine="9120" w:firstLineChars="3800"/>
        <w:rPr>
          <w:rFonts w:hint="eastAsia" w:ascii="宋体" w:hAnsi="宋体" w:eastAsia="宋体" w:cs="宋体"/>
          <w:sz w:val="24"/>
        </w:rPr>
      </w:pPr>
      <w:r>
        <w:rPr>
          <w:rFonts w:hint="eastAsia" w:ascii="宋体" w:hAnsi="宋体" w:eastAsia="宋体" w:cs="宋体"/>
          <w:sz w:val="24"/>
        </w:rPr>
        <w:t>投标人（盖章）：</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621F26DA">
      <w:pPr>
        <w:widowControl/>
        <w:spacing w:line="360" w:lineRule="auto"/>
        <w:ind w:right="480" w:firstLine="9120" w:firstLineChars="3800"/>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1AF5053">
      <w:pPr>
        <w:spacing w:line="360" w:lineRule="auto"/>
        <w:rPr>
          <w:rFonts w:hint="eastAsia" w:ascii="宋体" w:hAnsi="宋体" w:eastAsia="宋体" w:cs="宋体"/>
          <w:sz w:val="24"/>
        </w:rPr>
      </w:pPr>
    </w:p>
    <w:p w14:paraId="5657BDB7">
      <w:pPr>
        <w:spacing w:line="360" w:lineRule="auto"/>
        <w:rPr>
          <w:rFonts w:hint="eastAsia" w:ascii="宋体" w:hAnsi="宋体" w:eastAsia="宋体" w:cs="宋体"/>
          <w:b/>
          <w:sz w:val="24"/>
        </w:rPr>
        <w:sectPr>
          <w:headerReference r:id="rId10" w:type="first"/>
          <w:footerReference r:id="rId11"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sz w:val="24"/>
        </w:rPr>
        <w:t>注：</w:t>
      </w:r>
      <w:r>
        <w:rPr>
          <w:rFonts w:hint="eastAsia" w:ascii="宋体" w:hAnsi="宋体" w:eastAsia="宋体" w:cs="宋体"/>
          <w:b/>
          <w:sz w:val="24"/>
        </w:rPr>
        <w:t>投标报价应包括货物费用、随机备品备件、验收、运输费用（货物到最终用户的运费）、安装调试费用、人员培训及投标等全部费用。</w:t>
      </w:r>
    </w:p>
    <w:p w14:paraId="7D61842A">
      <w:pPr>
        <w:numPr>
          <w:ilvl w:val="1"/>
          <w:numId w:val="0"/>
        </w:numPr>
        <w:spacing w:line="360" w:lineRule="auto"/>
        <w:outlineLvl w:val="1"/>
        <w:rPr>
          <w:rFonts w:hint="eastAsia" w:ascii="宋体" w:hAnsi="宋体" w:eastAsia="宋体" w:cs="宋体"/>
          <w:b/>
          <w:bCs/>
          <w:sz w:val="28"/>
          <w:szCs w:val="28"/>
        </w:rPr>
      </w:pPr>
      <w:r>
        <w:rPr>
          <w:rFonts w:hint="eastAsia" w:ascii="宋体" w:hAnsi="宋体" w:eastAsia="宋体" w:cs="宋体"/>
          <w:b/>
          <w:bCs/>
          <w:sz w:val="28"/>
          <w:szCs w:val="28"/>
        </w:rPr>
        <w:t>三、投标报价明细表</w:t>
      </w:r>
    </w:p>
    <w:p w14:paraId="69AD547A">
      <w:pPr>
        <w:numPr>
          <w:ilvl w:val="1"/>
          <w:numId w:val="0"/>
        </w:num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（自行编制格式）</w:t>
      </w:r>
    </w:p>
    <w:p w14:paraId="01962E3E">
      <w:pPr>
        <w:spacing w:line="360" w:lineRule="auto"/>
        <w:jc w:val="center"/>
        <w:rPr>
          <w:rFonts w:hint="eastAsia" w:ascii="宋体" w:hAnsi="宋体" w:eastAsia="宋体" w:cs="宋体"/>
          <w:b/>
          <w:color w:val="FF0000"/>
          <w:sz w:val="36"/>
        </w:rPr>
      </w:pPr>
    </w:p>
    <w:p w14:paraId="3E000886">
      <w:pPr>
        <w:spacing w:line="360" w:lineRule="auto"/>
        <w:rPr>
          <w:rFonts w:hint="eastAsia" w:ascii="宋体" w:hAnsi="宋体" w:eastAsia="宋体" w:cs="宋体"/>
          <w:b/>
          <w:color w:val="FF0000"/>
          <w:sz w:val="36"/>
        </w:rPr>
      </w:pPr>
    </w:p>
    <w:p w14:paraId="7CFB59E7">
      <w:pPr>
        <w:spacing w:line="360" w:lineRule="auto"/>
        <w:rPr>
          <w:rFonts w:hint="eastAsia" w:ascii="宋体" w:hAnsi="宋体" w:eastAsia="宋体" w:cs="宋体"/>
          <w:b/>
          <w:color w:val="FF0000"/>
          <w:sz w:val="36"/>
        </w:rPr>
      </w:pPr>
    </w:p>
    <w:p w14:paraId="4F7B8A33">
      <w:pPr>
        <w:spacing w:line="360" w:lineRule="auto"/>
        <w:rPr>
          <w:rFonts w:hint="eastAsia" w:ascii="宋体" w:hAnsi="宋体" w:eastAsia="宋体" w:cs="宋体"/>
          <w:b/>
          <w:color w:val="FF0000"/>
          <w:sz w:val="36"/>
        </w:rPr>
      </w:pPr>
    </w:p>
    <w:p w14:paraId="16BD710A">
      <w:pPr>
        <w:spacing w:line="360" w:lineRule="auto"/>
        <w:rPr>
          <w:rFonts w:hint="eastAsia" w:ascii="宋体" w:hAnsi="宋体" w:eastAsia="宋体" w:cs="宋体"/>
          <w:b/>
          <w:color w:val="FF0000"/>
          <w:sz w:val="36"/>
        </w:rPr>
      </w:pPr>
    </w:p>
    <w:p w14:paraId="3C3542F4">
      <w:pPr>
        <w:spacing w:line="360" w:lineRule="auto"/>
        <w:rPr>
          <w:rFonts w:hint="eastAsia" w:ascii="宋体" w:hAnsi="宋体" w:eastAsia="宋体" w:cs="宋体"/>
          <w:b/>
          <w:color w:val="FF0000"/>
          <w:sz w:val="36"/>
        </w:rPr>
      </w:pPr>
    </w:p>
    <w:p w14:paraId="0588EC36">
      <w:pPr>
        <w:spacing w:line="360" w:lineRule="auto"/>
        <w:rPr>
          <w:rFonts w:hint="eastAsia" w:ascii="宋体" w:hAnsi="宋体" w:eastAsia="宋体" w:cs="宋体"/>
          <w:b/>
          <w:color w:val="FF0000"/>
          <w:sz w:val="36"/>
        </w:rPr>
      </w:pPr>
    </w:p>
    <w:p w14:paraId="1E64338D">
      <w:pPr>
        <w:spacing w:line="360" w:lineRule="auto"/>
        <w:rPr>
          <w:rFonts w:hint="eastAsia" w:ascii="宋体" w:hAnsi="宋体" w:eastAsia="宋体" w:cs="宋体"/>
          <w:b/>
          <w:color w:val="FF0000"/>
          <w:sz w:val="36"/>
        </w:rPr>
      </w:pPr>
    </w:p>
    <w:p w14:paraId="64276B3F">
      <w:pPr>
        <w:spacing w:line="360" w:lineRule="auto"/>
        <w:rPr>
          <w:rFonts w:hint="eastAsia" w:ascii="宋体" w:hAnsi="宋体" w:eastAsia="宋体" w:cs="宋体"/>
          <w:b/>
          <w:color w:val="FF0000"/>
          <w:sz w:val="36"/>
        </w:rPr>
      </w:pPr>
    </w:p>
    <w:p w14:paraId="6600248E">
      <w:pPr>
        <w:spacing w:line="360" w:lineRule="auto"/>
        <w:outlineLvl w:val="1"/>
        <w:rPr>
          <w:rFonts w:hint="eastAsia" w:ascii="宋体" w:hAnsi="宋体" w:eastAsia="宋体" w:cs="宋体"/>
        </w:rPr>
      </w:pPr>
      <w:r>
        <w:rPr>
          <w:rFonts w:hint="eastAsia" w:ascii="宋体" w:hAnsi="宋体" w:eastAsia="宋体" w:cs="宋体"/>
          <w:b/>
          <w:sz w:val="28"/>
          <w:szCs w:val="28"/>
        </w:rPr>
        <w:br w:type="page"/>
      </w:r>
      <w:bookmarkEnd w:id="21"/>
      <w:r>
        <w:rPr>
          <w:rFonts w:hint="eastAsia" w:ascii="宋体" w:hAnsi="宋体" w:eastAsia="宋体" w:cs="宋体"/>
          <w:b/>
          <w:kern w:val="0"/>
          <w:sz w:val="28"/>
          <w:szCs w:val="28"/>
        </w:rPr>
        <w:t>四、商务条款偏离表</w:t>
      </w:r>
    </w:p>
    <w:p w14:paraId="1B817FE4">
      <w:pPr>
        <w:pStyle w:val="13"/>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〔说明〕供应商应根据其提供的服务，对照招标文件合同专用条款要求逐条响应，商务条款不可负偏离，否则视为无效投标。</w:t>
      </w:r>
    </w:p>
    <w:p w14:paraId="694B525A">
      <w:pPr>
        <w:rPr>
          <w:rFonts w:hint="eastAsia" w:ascii="宋体" w:hAnsi="宋体" w:eastAsia="宋体" w:cs="宋体"/>
        </w:rPr>
      </w:pPr>
    </w:p>
    <w:p w14:paraId="24E5A0B3">
      <w:pPr>
        <w:widowControl/>
        <w:spacing w:line="360" w:lineRule="auto"/>
        <w:ind w:left="210"/>
        <w:jc w:val="left"/>
        <w:rPr>
          <w:rFonts w:hint="eastAsia" w:ascii="宋体" w:hAnsi="宋体" w:eastAsia="宋体" w:cs="宋体"/>
          <w:color w:val="auto"/>
          <w:sz w:val="24"/>
          <w:u w:val="single"/>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76940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58C9AA91">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14:paraId="240A2F3F">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14:paraId="03FE4EBA">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14:paraId="4B76E947">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14:paraId="09F82B76">
            <w:pPr>
              <w:spacing w:line="240" w:lineRule="auto"/>
              <w:jc w:val="center"/>
              <w:rPr>
                <w:rFonts w:hint="eastAsia" w:ascii="宋体" w:hAnsi="宋体" w:eastAsia="宋体" w:cs="宋体"/>
              </w:rPr>
            </w:pPr>
            <w:r>
              <w:rPr>
                <w:rFonts w:hint="eastAsia" w:ascii="宋体" w:hAnsi="宋体" w:eastAsia="宋体" w:cs="宋体"/>
                <w:sz w:val="24"/>
              </w:rPr>
              <w:t>备注</w:t>
            </w:r>
          </w:p>
        </w:tc>
      </w:tr>
      <w:tr w14:paraId="25672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4C0E2C6">
            <w:pPr>
              <w:spacing w:before="240" w:after="240" w:line="360" w:lineRule="auto"/>
              <w:jc w:val="center"/>
              <w:rPr>
                <w:rFonts w:hint="eastAsia" w:ascii="宋体" w:hAnsi="宋体" w:eastAsia="宋体" w:cs="宋体"/>
              </w:rPr>
            </w:pPr>
          </w:p>
        </w:tc>
        <w:tc>
          <w:tcPr>
            <w:tcW w:w="2610" w:type="dxa"/>
            <w:vAlign w:val="center"/>
          </w:tcPr>
          <w:p w14:paraId="398D750E">
            <w:pPr>
              <w:spacing w:line="360" w:lineRule="auto"/>
              <w:jc w:val="center"/>
              <w:rPr>
                <w:rFonts w:hint="eastAsia" w:ascii="宋体" w:hAnsi="宋体" w:eastAsia="宋体" w:cs="宋体"/>
              </w:rPr>
            </w:pPr>
          </w:p>
        </w:tc>
        <w:tc>
          <w:tcPr>
            <w:tcW w:w="2610" w:type="dxa"/>
            <w:vAlign w:val="center"/>
          </w:tcPr>
          <w:p w14:paraId="3D1B9708">
            <w:pPr>
              <w:spacing w:line="360" w:lineRule="auto"/>
              <w:jc w:val="center"/>
              <w:rPr>
                <w:rFonts w:hint="eastAsia" w:ascii="宋体" w:hAnsi="宋体" w:eastAsia="宋体" w:cs="宋体"/>
              </w:rPr>
            </w:pPr>
          </w:p>
        </w:tc>
        <w:tc>
          <w:tcPr>
            <w:tcW w:w="1896" w:type="dxa"/>
            <w:vAlign w:val="center"/>
          </w:tcPr>
          <w:p w14:paraId="466A5E8C">
            <w:pPr>
              <w:spacing w:line="360" w:lineRule="auto"/>
              <w:jc w:val="center"/>
              <w:rPr>
                <w:rFonts w:hint="eastAsia" w:ascii="宋体" w:hAnsi="宋体" w:eastAsia="宋体" w:cs="宋体"/>
              </w:rPr>
            </w:pPr>
          </w:p>
        </w:tc>
        <w:tc>
          <w:tcPr>
            <w:tcW w:w="984" w:type="dxa"/>
            <w:vAlign w:val="center"/>
          </w:tcPr>
          <w:p w14:paraId="1433FEB2">
            <w:pPr>
              <w:spacing w:line="360" w:lineRule="auto"/>
              <w:jc w:val="center"/>
              <w:rPr>
                <w:rFonts w:hint="eastAsia" w:ascii="宋体" w:hAnsi="宋体" w:eastAsia="宋体" w:cs="宋体"/>
              </w:rPr>
            </w:pPr>
          </w:p>
        </w:tc>
      </w:tr>
      <w:tr w14:paraId="00D70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98B720">
            <w:pPr>
              <w:spacing w:before="240" w:after="240" w:line="360" w:lineRule="auto"/>
              <w:rPr>
                <w:rFonts w:hint="eastAsia" w:ascii="宋体" w:hAnsi="宋体" w:eastAsia="宋体" w:cs="宋体"/>
              </w:rPr>
            </w:pPr>
          </w:p>
        </w:tc>
        <w:tc>
          <w:tcPr>
            <w:tcW w:w="2610" w:type="dxa"/>
          </w:tcPr>
          <w:p w14:paraId="6C8DF98F">
            <w:pPr>
              <w:spacing w:line="360" w:lineRule="auto"/>
              <w:rPr>
                <w:rFonts w:hint="eastAsia" w:ascii="宋体" w:hAnsi="宋体" w:eastAsia="宋体" w:cs="宋体"/>
              </w:rPr>
            </w:pPr>
          </w:p>
        </w:tc>
        <w:tc>
          <w:tcPr>
            <w:tcW w:w="2610" w:type="dxa"/>
          </w:tcPr>
          <w:p w14:paraId="00FAEF10">
            <w:pPr>
              <w:spacing w:line="360" w:lineRule="auto"/>
              <w:rPr>
                <w:rFonts w:hint="eastAsia" w:ascii="宋体" w:hAnsi="宋体" w:eastAsia="宋体" w:cs="宋体"/>
              </w:rPr>
            </w:pPr>
          </w:p>
        </w:tc>
        <w:tc>
          <w:tcPr>
            <w:tcW w:w="1896" w:type="dxa"/>
          </w:tcPr>
          <w:p w14:paraId="12DE0BE7">
            <w:pPr>
              <w:spacing w:line="360" w:lineRule="auto"/>
              <w:rPr>
                <w:rFonts w:hint="eastAsia" w:ascii="宋体" w:hAnsi="宋体" w:eastAsia="宋体" w:cs="宋体"/>
              </w:rPr>
            </w:pPr>
          </w:p>
        </w:tc>
        <w:tc>
          <w:tcPr>
            <w:tcW w:w="984" w:type="dxa"/>
          </w:tcPr>
          <w:p w14:paraId="5CDA3B36">
            <w:pPr>
              <w:spacing w:line="360" w:lineRule="auto"/>
              <w:rPr>
                <w:rFonts w:hint="eastAsia" w:ascii="宋体" w:hAnsi="宋体" w:eastAsia="宋体" w:cs="宋体"/>
              </w:rPr>
            </w:pPr>
          </w:p>
        </w:tc>
      </w:tr>
      <w:tr w14:paraId="6C2F6D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D6C30E">
            <w:pPr>
              <w:spacing w:before="240" w:after="240" w:line="360" w:lineRule="auto"/>
              <w:rPr>
                <w:rFonts w:hint="eastAsia" w:ascii="宋体" w:hAnsi="宋体" w:eastAsia="宋体" w:cs="宋体"/>
              </w:rPr>
            </w:pPr>
          </w:p>
        </w:tc>
        <w:tc>
          <w:tcPr>
            <w:tcW w:w="2610" w:type="dxa"/>
          </w:tcPr>
          <w:p w14:paraId="1D24C01E">
            <w:pPr>
              <w:spacing w:line="360" w:lineRule="auto"/>
              <w:rPr>
                <w:rFonts w:hint="eastAsia" w:ascii="宋体" w:hAnsi="宋体" w:eastAsia="宋体" w:cs="宋体"/>
              </w:rPr>
            </w:pPr>
          </w:p>
        </w:tc>
        <w:tc>
          <w:tcPr>
            <w:tcW w:w="2610" w:type="dxa"/>
          </w:tcPr>
          <w:p w14:paraId="1A36C1AF">
            <w:pPr>
              <w:spacing w:line="360" w:lineRule="auto"/>
              <w:rPr>
                <w:rFonts w:hint="eastAsia" w:ascii="宋体" w:hAnsi="宋体" w:eastAsia="宋体" w:cs="宋体"/>
              </w:rPr>
            </w:pPr>
          </w:p>
        </w:tc>
        <w:tc>
          <w:tcPr>
            <w:tcW w:w="1896" w:type="dxa"/>
          </w:tcPr>
          <w:p w14:paraId="3E8A7863">
            <w:pPr>
              <w:spacing w:line="360" w:lineRule="auto"/>
              <w:rPr>
                <w:rFonts w:hint="eastAsia" w:ascii="宋体" w:hAnsi="宋体" w:eastAsia="宋体" w:cs="宋体"/>
              </w:rPr>
            </w:pPr>
          </w:p>
        </w:tc>
        <w:tc>
          <w:tcPr>
            <w:tcW w:w="984" w:type="dxa"/>
          </w:tcPr>
          <w:p w14:paraId="50BB5D25">
            <w:pPr>
              <w:spacing w:line="360" w:lineRule="auto"/>
              <w:rPr>
                <w:rFonts w:hint="eastAsia" w:ascii="宋体" w:hAnsi="宋体" w:eastAsia="宋体" w:cs="宋体"/>
              </w:rPr>
            </w:pPr>
          </w:p>
        </w:tc>
      </w:tr>
      <w:tr w14:paraId="53F9A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46CE660">
            <w:pPr>
              <w:spacing w:before="240" w:after="240" w:line="360" w:lineRule="auto"/>
              <w:rPr>
                <w:rFonts w:hint="eastAsia" w:ascii="宋体" w:hAnsi="宋体" w:eastAsia="宋体" w:cs="宋体"/>
              </w:rPr>
            </w:pPr>
          </w:p>
        </w:tc>
        <w:tc>
          <w:tcPr>
            <w:tcW w:w="2610" w:type="dxa"/>
          </w:tcPr>
          <w:p w14:paraId="541B662D">
            <w:pPr>
              <w:spacing w:line="360" w:lineRule="auto"/>
              <w:rPr>
                <w:rFonts w:hint="eastAsia" w:ascii="宋体" w:hAnsi="宋体" w:eastAsia="宋体" w:cs="宋体"/>
              </w:rPr>
            </w:pPr>
          </w:p>
        </w:tc>
        <w:tc>
          <w:tcPr>
            <w:tcW w:w="2610" w:type="dxa"/>
          </w:tcPr>
          <w:p w14:paraId="6164CF7C">
            <w:pPr>
              <w:spacing w:line="360" w:lineRule="auto"/>
              <w:rPr>
                <w:rFonts w:hint="eastAsia" w:ascii="宋体" w:hAnsi="宋体" w:eastAsia="宋体" w:cs="宋体"/>
              </w:rPr>
            </w:pPr>
          </w:p>
        </w:tc>
        <w:tc>
          <w:tcPr>
            <w:tcW w:w="1896" w:type="dxa"/>
          </w:tcPr>
          <w:p w14:paraId="07057150">
            <w:pPr>
              <w:spacing w:line="360" w:lineRule="auto"/>
              <w:rPr>
                <w:rFonts w:hint="eastAsia" w:ascii="宋体" w:hAnsi="宋体" w:eastAsia="宋体" w:cs="宋体"/>
              </w:rPr>
            </w:pPr>
          </w:p>
        </w:tc>
        <w:tc>
          <w:tcPr>
            <w:tcW w:w="984" w:type="dxa"/>
          </w:tcPr>
          <w:p w14:paraId="2748DA28">
            <w:pPr>
              <w:spacing w:line="360" w:lineRule="auto"/>
              <w:rPr>
                <w:rFonts w:hint="eastAsia" w:ascii="宋体" w:hAnsi="宋体" w:eastAsia="宋体" w:cs="宋体"/>
              </w:rPr>
            </w:pPr>
          </w:p>
        </w:tc>
      </w:tr>
      <w:tr w14:paraId="1E82F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886D0D">
            <w:pPr>
              <w:spacing w:before="240" w:after="240" w:line="360" w:lineRule="auto"/>
              <w:rPr>
                <w:rFonts w:hint="eastAsia" w:ascii="宋体" w:hAnsi="宋体" w:eastAsia="宋体" w:cs="宋体"/>
              </w:rPr>
            </w:pPr>
          </w:p>
        </w:tc>
        <w:tc>
          <w:tcPr>
            <w:tcW w:w="2610" w:type="dxa"/>
          </w:tcPr>
          <w:p w14:paraId="33448B60">
            <w:pPr>
              <w:spacing w:line="360" w:lineRule="auto"/>
              <w:rPr>
                <w:rFonts w:hint="eastAsia" w:ascii="宋体" w:hAnsi="宋体" w:eastAsia="宋体" w:cs="宋体"/>
              </w:rPr>
            </w:pPr>
          </w:p>
        </w:tc>
        <w:tc>
          <w:tcPr>
            <w:tcW w:w="2610" w:type="dxa"/>
          </w:tcPr>
          <w:p w14:paraId="1F462224">
            <w:pPr>
              <w:spacing w:line="360" w:lineRule="auto"/>
              <w:rPr>
                <w:rFonts w:hint="eastAsia" w:ascii="宋体" w:hAnsi="宋体" w:eastAsia="宋体" w:cs="宋体"/>
              </w:rPr>
            </w:pPr>
          </w:p>
        </w:tc>
        <w:tc>
          <w:tcPr>
            <w:tcW w:w="1896" w:type="dxa"/>
          </w:tcPr>
          <w:p w14:paraId="7D3A80C8">
            <w:pPr>
              <w:spacing w:line="360" w:lineRule="auto"/>
              <w:rPr>
                <w:rFonts w:hint="eastAsia" w:ascii="宋体" w:hAnsi="宋体" w:eastAsia="宋体" w:cs="宋体"/>
              </w:rPr>
            </w:pPr>
          </w:p>
        </w:tc>
        <w:tc>
          <w:tcPr>
            <w:tcW w:w="984" w:type="dxa"/>
          </w:tcPr>
          <w:p w14:paraId="13F230EE">
            <w:pPr>
              <w:spacing w:line="360" w:lineRule="auto"/>
              <w:rPr>
                <w:rFonts w:hint="eastAsia" w:ascii="宋体" w:hAnsi="宋体" w:eastAsia="宋体" w:cs="宋体"/>
              </w:rPr>
            </w:pPr>
          </w:p>
        </w:tc>
      </w:tr>
      <w:tr w14:paraId="59978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31D19D">
            <w:pPr>
              <w:spacing w:before="240" w:after="240" w:line="360" w:lineRule="auto"/>
              <w:rPr>
                <w:rFonts w:hint="eastAsia" w:ascii="宋体" w:hAnsi="宋体" w:eastAsia="宋体" w:cs="宋体"/>
              </w:rPr>
            </w:pPr>
          </w:p>
        </w:tc>
        <w:tc>
          <w:tcPr>
            <w:tcW w:w="2610" w:type="dxa"/>
          </w:tcPr>
          <w:p w14:paraId="6CA8FBD0">
            <w:pPr>
              <w:spacing w:line="360" w:lineRule="auto"/>
              <w:rPr>
                <w:rFonts w:hint="eastAsia" w:ascii="宋体" w:hAnsi="宋体" w:eastAsia="宋体" w:cs="宋体"/>
              </w:rPr>
            </w:pPr>
          </w:p>
        </w:tc>
        <w:tc>
          <w:tcPr>
            <w:tcW w:w="2610" w:type="dxa"/>
          </w:tcPr>
          <w:p w14:paraId="1F6B3506">
            <w:pPr>
              <w:spacing w:line="360" w:lineRule="auto"/>
              <w:rPr>
                <w:rFonts w:hint="eastAsia" w:ascii="宋体" w:hAnsi="宋体" w:eastAsia="宋体" w:cs="宋体"/>
              </w:rPr>
            </w:pPr>
          </w:p>
        </w:tc>
        <w:tc>
          <w:tcPr>
            <w:tcW w:w="1896" w:type="dxa"/>
          </w:tcPr>
          <w:p w14:paraId="112252A5">
            <w:pPr>
              <w:spacing w:line="360" w:lineRule="auto"/>
              <w:rPr>
                <w:rFonts w:hint="eastAsia" w:ascii="宋体" w:hAnsi="宋体" w:eastAsia="宋体" w:cs="宋体"/>
              </w:rPr>
            </w:pPr>
          </w:p>
        </w:tc>
        <w:tc>
          <w:tcPr>
            <w:tcW w:w="984" w:type="dxa"/>
          </w:tcPr>
          <w:p w14:paraId="5F02BBF2">
            <w:pPr>
              <w:spacing w:line="360" w:lineRule="auto"/>
              <w:rPr>
                <w:rFonts w:hint="eastAsia" w:ascii="宋体" w:hAnsi="宋体" w:eastAsia="宋体" w:cs="宋体"/>
              </w:rPr>
            </w:pPr>
          </w:p>
        </w:tc>
      </w:tr>
      <w:tr w14:paraId="4194B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2C4D51">
            <w:pPr>
              <w:spacing w:before="240" w:after="240" w:line="360" w:lineRule="auto"/>
              <w:rPr>
                <w:rFonts w:hint="eastAsia" w:ascii="宋体" w:hAnsi="宋体" w:eastAsia="宋体" w:cs="宋体"/>
              </w:rPr>
            </w:pPr>
          </w:p>
        </w:tc>
        <w:tc>
          <w:tcPr>
            <w:tcW w:w="2610" w:type="dxa"/>
          </w:tcPr>
          <w:p w14:paraId="5764A385">
            <w:pPr>
              <w:spacing w:line="360" w:lineRule="auto"/>
              <w:rPr>
                <w:rFonts w:hint="eastAsia" w:ascii="宋体" w:hAnsi="宋体" w:eastAsia="宋体" w:cs="宋体"/>
              </w:rPr>
            </w:pPr>
          </w:p>
        </w:tc>
        <w:tc>
          <w:tcPr>
            <w:tcW w:w="2610" w:type="dxa"/>
          </w:tcPr>
          <w:p w14:paraId="5796A0C3">
            <w:pPr>
              <w:spacing w:line="360" w:lineRule="auto"/>
              <w:rPr>
                <w:rFonts w:hint="eastAsia" w:ascii="宋体" w:hAnsi="宋体" w:eastAsia="宋体" w:cs="宋体"/>
              </w:rPr>
            </w:pPr>
          </w:p>
        </w:tc>
        <w:tc>
          <w:tcPr>
            <w:tcW w:w="1896" w:type="dxa"/>
          </w:tcPr>
          <w:p w14:paraId="3AE86679">
            <w:pPr>
              <w:spacing w:line="360" w:lineRule="auto"/>
              <w:rPr>
                <w:rFonts w:hint="eastAsia" w:ascii="宋体" w:hAnsi="宋体" w:eastAsia="宋体" w:cs="宋体"/>
              </w:rPr>
            </w:pPr>
          </w:p>
        </w:tc>
        <w:tc>
          <w:tcPr>
            <w:tcW w:w="984" w:type="dxa"/>
          </w:tcPr>
          <w:p w14:paraId="3F6BDB76">
            <w:pPr>
              <w:spacing w:line="360" w:lineRule="auto"/>
              <w:rPr>
                <w:rFonts w:hint="eastAsia" w:ascii="宋体" w:hAnsi="宋体" w:eastAsia="宋体" w:cs="宋体"/>
              </w:rPr>
            </w:pPr>
          </w:p>
        </w:tc>
      </w:tr>
      <w:tr w14:paraId="48526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29AFD3">
            <w:pPr>
              <w:spacing w:before="240" w:after="240" w:line="360" w:lineRule="auto"/>
              <w:rPr>
                <w:rFonts w:hint="eastAsia" w:ascii="宋体" w:hAnsi="宋体" w:eastAsia="宋体" w:cs="宋体"/>
              </w:rPr>
            </w:pPr>
          </w:p>
        </w:tc>
        <w:tc>
          <w:tcPr>
            <w:tcW w:w="2610" w:type="dxa"/>
          </w:tcPr>
          <w:p w14:paraId="2D021323">
            <w:pPr>
              <w:spacing w:line="360" w:lineRule="auto"/>
              <w:rPr>
                <w:rFonts w:hint="eastAsia" w:ascii="宋体" w:hAnsi="宋体" w:eastAsia="宋体" w:cs="宋体"/>
              </w:rPr>
            </w:pPr>
          </w:p>
        </w:tc>
        <w:tc>
          <w:tcPr>
            <w:tcW w:w="2610" w:type="dxa"/>
          </w:tcPr>
          <w:p w14:paraId="37BB131A">
            <w:pPr>
              <w:spacing w:line="360" w:lineRule="auto"/>
              <w:rPr>
                <w:rFonts w:hint="eastAsia" w:ascii="宋体" w:hAnsi="宋体" w:eastAsia="宋体" w:cs="宋体"/>
              </w:rPr>
            </w:pPr>
          </w:p>
        </w:tc>
        <w:tc>
          <w:tcPr>
            <w:tcW w:w="1896" w:type="dxa"/>
          </w:tcPr>
          <w:p w14:paraId="5E33EB77">
            <w:pPr>
              <w:spacing w:line="360" w:lineRule="auto"/>
              <w:rPr>
                <w:rFonts w:hint="eastAsia" w:ascii="宋体" w:hAnsi="宋体" w:eastAsia="宋体" w:cs="宋体"/>
              </w:rPr>
            </w:pPr>
          </w:p>
        </w:tc>
        <w:tc>
          <w:tcPr>
            <w:tcW w:w="984" w:type="dxa"/>
          </w:tcPr>
          <w:p w14:paraId="1D0AF89B">
            <w:pPr>
              <w:spacing w:line="360" w:lineRule="auto"/>
              <w:rPr>
                <w:rFonts w:hint="eastAsia" w:ascii="宋体" w:hAnsi="宋体" w:eastAsia="宋体" w:cs="宋体"/>
              </w:rPr>
            </w:pPr>
          </w:p>
        </w:tc>
      </w:tr>
    </w:tbl>
    <w:p w14:paraId="57586285">
      <w:pPr>
        <w:pStyle w:val="13"/>
        <w:spacing w:line="360" w:lineRule="auto"/>
        <w:rPr>
          <w:rFonts w:hint="eastAsia" w:ascii="宋体" w:hAnsi="宋体" w:eastAsia="宋体" w:cs="宋体"/>
          <w:color w:val="auto"/>
        </w:rPr>
      </w:pPr>
      <w:r>
        <w:rPr>
          <w:rFonts w:hint="eastAsia" w:ascii="宋体" w:hAnsi="宋体" w:eastAsia="宋体" w:cs="宋体"/>
        </w:rPr>
        <w:t>注：请对招标文件商务要求内容逐条响应。</w:t>
      </w:r>
    </w:p>
    <w:p w14:paraId="66567638">
      <w:pPr>
        <w:spacing w:line="360" w:lineRule="auto"/>
        <w:rPr>
          <w:rFonts w:hint="eastAsia" w:ascii="宋体" w:hAnsi="宋体" w:eastAsia="宋体" w:cs="宋体"/>
          <w:sz w:val="24"/>
        </w:rPr>
      </w:pPr>
    </w:p>
    <w:p w14:paraId="1D29917E">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14:paraId="362270DF">
      <w:pPr>
        <w:spacing w:line="360" w:lineRule="auto"/>
        <w:rPr>
          <w:rFonts w:hint="eastAsia" w:ascii="宋体" w:hAnsi="宋体" w:eastAsia="宋体" w:cs="宋体"/>
          <w:sz w:val="24"/>
        </w:rPr>
      </w:pPr>
    </w:p>
    <w:p w14:paraId="5DEB5B71">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14:paraId="0CE446F9">
      <w:pPr>
        <w:spacing w:line="360" w:lineRule="auto"/>
        <w:rPr>
          <w:rFonts w:hint="eastAsia" w:ascii="宋体" w:hAnsi="宋体" w:eastAsia="宋体" w:cs="宋体"/>
          <w:sz w:val="24"/>
        </w:rPr>
      </w:pPr>
    </w:p>
    <w:p w14:paraId="3FA668B8">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135C88F8">
      <w:pPr>
        <w:rPr>
          <w:rFonts w:hint="eastAsia" w:ascii="宋体" w:hAnsi="宋体" w:eastAsia="宋体" w:cs="宋体"/>
          <w:b/>
          <w:bCs/>
          <w:sz w:val="28"/>
          <w:szCs w:val="28"/>
        </w:rPr>
      </w:pPr>
      <w:r>
        <w:rPr>
          <w:rFonts w:hint="eastAsia" w:ascii="宋体" w:hAnsi="宋体" w:eastAsia="宋体" w:cs="宋体"/>
          <w:b/>
          <w:bCs/>
          <w:sz w:val="28"/>
          <w:szCs w:val="28"/>
        </w:rPr>
        <w:br w:type="page"/>
      </w:r>
    </w:p>
    <w:p w14:paraId="1074055F">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rPr>
        <w:t>五、技术规格偏离表</w:t>
      </w:r>
    </w:p>
    <w:p w14:paraId="605A5977">
      <w:pPr>
        <w:spacing w:line="360" w:lineRule="auto"/>
        <w:rPr>
          <w:rFonts w:hint="eastAsia" w:ascii="宋体" w:hAnsi="宋体" w:eastAsia="宋体" w:cs="宋体"/>
          <w:sz w:val="24"/>
        </w:rPr>
      </w:pPr>
    </w:p>
    <w:p w14:paraId="7DE8AFB4">
      <w:pPr>
        <w:spacing w:after="240" w:line="360" w:lineRule="auto"/>
        <w:ind w:left="546" w:leftChars="114" w:hanging="307" w:hangingChars="128"/>
        <w:rPr>
          <w:rFonts w:hint="eastAsia" w:ascii="宋体" w:hAnsi="宋体" w:eastAsia="宋体" w:cs="宋体"/>
          <w:sz w:val="24"/>
        </w:rPr>
      </w:pPr>
      <w:r>
        <w:rPr>
          <w:rFonts w:hint="eastAsia" w:ascii="宋体" w:hAnsi="宋体" w:eastAsia="宋体" w:cs="宋体"/>
          <w:sz w:val="24"/>
        </w:rPr>
        <w:t>〔说明〕技术偏离表不得</w:t>
      </w:r>
      <w:r>
        <w:rPr>
          <w:rFonts w:hint="eastAsia" w:ascii="宋体" w:hAnsi="宋体" w:eastAsia="宋体" w:cs="宋体"/>
          <w:sz w:val="24"/>
          <w:lang w:val="en-US" w:eastAsia="zh-CN"/>
        </w:rPr>
        <w:t>完全</w:t>
      </w:r>
      <w:r>
        <w:rPr>
          <w:rFonts w:hint="eastAsia" w:ascii="宋体" w:hAnsi="宋体" w:eastAsia="宋体" w:cs="宋体"/>
          <w:sz w:val="24"/>
        </w:rPr>
        <w:t>复制粘贴招标文件技术参数要求，否则视为无效</w:t>
      </w:r>
    </w:p>
    <w:p w14:paraId="09F10F09">
      <w:pPr>
        <w:spacing w:after="240" w:line="360" w:lineRule="auto"/>
        <w:rPr>
          <w:rFonts w:hint="eastAsia" w:ascii="宋体" w:hAnsi="宋体" w:eastAsia="宋体" w:cs="宋体"/>
          <w:sz w:val="24"/>
        </w:rPr>
      </w:pPr>
      <w:r>
        <w:rPr>
          <w:rFonts w:hint="eastAsia" w:ascii="宋体" w:hAnsi="宋体" w:eastAsia="宋体" w:cs="宋体"/>
          <w:sz w:val="24"/>
        </w:rPr>
        <w:t>投标。技术偏离表响应内容须提供相关技术支持资料。</w:t>
      </w:r>
    </w:p>
    <w:p w14:paraId="322C6086">
      <w:pPr>
        <w:spacing w:after="240" w:line="360" w:lineRule="auto"/>
        <w:ind w:left="517" w:leftChars="100" w:hanging="307" w:hangingChars="128"/>
        <w:rPr>
          <w:rFonts w:hint="eastAsia" w:ascii="宋体" w:hAnsi="宋体" w:eastAsia="宋体" w:cs="宋体"/>
        </w:rPr>
      </w:pPr>
      <w:r>
        <w:rPr>
          <w:rFonts w:hint="eastAsia" w:ascii="宋体" w:hAnsi="宋体" w:eastAsia="宋体" w:cs="宋体"/>
          <w:color w:val="auto"/>
          <w:kern w:val="2"/>
          <w:sz w:val="24"/>
          <w:szCs w:val="24"/>
          <w:lang w:val="en-US" w:eastAsia="zh-CN" w:bidi="ar-SA"/>
        </w:rPr>
        <w:t>项目名称：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eastAsia="宋体" w:cs="宋体"/>
          <w:color w:val="auto"/>
          <w:u w:val="single"/>
        </w:rPr>
        <w:t xml:space="preserve">          </w:t>
      </w:r>
      <w:r>
        <w:rPr>
          <w:rFonts w:hint="eastAsia" w:ascii="宋体" w:hAnsi="宋体" w:eastAsia="宋体" w:cs="宋体"/>
          <w:color w:val="auto"/>
          <w:szCs w:val="21"/>
          <w:u w:val="none"/>
        </w:rPr>
        <w:t xml:space="preserve"> </w:t>
      </w:r>
      <w:r>
        <w:rPr>
          <w:rFonts w:hint="eastAsia" w:ascii="宋体" w:hAnsi="宋体" w:eastAsia="宋体" w:cs="宋体"/>
          <w:color w:val="auto"/>
          <w:szCs w:val="21"/>
          <w:u w:val="none"/>
          <w:lang w:val="en-US" w:eastAsia="zh-CN"/>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4E99B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2A095A0E">
            <w:pPr>
              <w:spacing w:line="240" w:lineRule="auto"/>
              <w:jc w:val="center"/>
              <w:rPr>
                <w:rFonts w:hint="eastAsia" w:ascii="宋体" w:hAnsi="宋体" w:eastAsia="宋体" w:cs="宋体"/>
              </w:rPr>
            </w:pPr>
            <w:r>
              <w:rPr>
                <w:rFonts w:hint="eastAsia" w:ascii="宋体" w:hAnsi="宋体" w:eastAsia="宋体" w:cs="宋体"/>
                <w:sz w:val="24"/>
              </w:rPr>
              <w:t>序号</w:t>
            </w:r>
          </w:p>
        </w:tc>
        <w:tc>
          <w:tcPr>
            <w:tcW w:w="2610" w:type="dxa"/>
            <w:vAlign w:val="center"/>
          </w:tcPr>
          <w:p w14:paraId="4CD58072">
            <w:pPr>
              <w:spacing w:line="240" w:lineRule="auto"/>
              <w:jc w:val="center"/>
              <w:rPr>
                <w:rFonts w:hint="eastAsia" w:ascii="宋体" w:hAnsi="宋体" w:eastAsia="宋体" w:cs="宋体"/>
              </w:rPr>
            </w:pPr>
            <w:r>
              <w:rPr>
                <w:rFonts w:hint="eastAsia" w:ascii="宋体" w:hAnsi="宋体" w:eastAsia="宋体" w:cs="宋体"/>
                <w:sz w:val="24"/>
              </w:rPr>
              <w:t>招标文件要求</w:t>
            </w:r>
          </w:p>
        </w:tc>
        <w:tc>
          <w:tcPr>
            <w:tcW w:w="2610" w:type="dxa"/>
            <w:vAlign w:val="center"/>
          </w:tcPr>
          <w:p w14:paraId="21D293AE">
            <w:pPr>
              <w:spacing w:line="240" w:lineRule="auto"/>
              <w:jc w:val="center"/>
              <w:rPr>
                <w:rFonts w:hint="eastAsia" w:ascii="宋体" w:hAnsi="宋体" w:eastAsia="宋体" w:cs="宋体"/>
              </w:rPr>
            </w:pPr>
            <w:r>
              <w:rPr>
                <w:rFonts w:hint="eastAsia" w:ascii="宋体" w:hAnsi="宋体" w:eastAsia="宋体" w:cs="宋体"/>
                <w:sz w:val="24"/>
              </w:rPr>
              <w:t>投标文件内容</w:t>
            </w:r>
          </w:p>
        </w:tc>
        <w:tc>
          <w:tcPr>
            <w:tcW w:w="1896" w:type="dxa"/>
            <w:vAlign w:val="center"/>
          </w:tcPr>
          <w:p w14:paraId="14850F2E">
            <w:pPr>
              <w:spacing w:line="240" w:lineRule="auto"/>
              <w:jc w:val="center"/>
              <w:rPr>
                <w:rFonts w:hint="eastAsia" w:ascii="宋体" w:hAnsi="宋体" w:eastAsia="宋体" w:cs="宋体"/>
              </w:rPr>
            </w:pPr>
            <w:r>
              <w:rPr>
                <w:rFonts w:hint="eastAsia" w:ascii="宋体" w:hAnsi="宋体" w:eastAsia="宋体" w:cs="宋体"/>
                <w:sz w:val="24"/>
              </w:rPr>
              <w:t>偏离</w:t>
            </w:r>
          </w:p>
        </w:tc>
        <w:tc>
          <w:tcPr>
            <w:tcW w:w="984" w:type="dxa"/>
            <w:vAlign w:val="center"/>
          </w:tcPr>
          <w:p w14:paraId="52D1A74F">
            <w:pPr>
              <w:spacing w:line="240" w:lineRule="auto"/>
              <w:jc w:val="center"/>
              <w:rPr>
                <w:rFonts w:hint="eastAsia" w:ascii="宋体" w:hAnsi="宋体" w:eastAsia="宋体" w:cs="宋体"/>
              </w:rPr>
            </w:pPr>
            <w:r>
              <w:rPr>
                <w:rFonts w:hint="eastAsia" w:ascii="宋体" w:hAnsi="宋体" w:eastAsia="宋体" w:cs="宋体"/>
                <w:sz w:val="24"/>
              </w:rPr>
              <w:t>备注</w:t>
            </w:r>
          </w:p>
        </w:tc>
      </w:tr>
      <w:tr w14:paraId="5A916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5F9E3FA">
            <w:pPr>
              <w:spacing w:before="240" w:after="240" w:line="360" w:lineRule="auto"/>
              <w:jc w:val="center"/>
              <w:rPr>
                <w:rFonts w:hint="eastAsia" w:ascii="宋体" w:hAnsi="宋体" w:eastAsia="宋体" w:cs="宋体"/>
              </w:rPr>
            </w:pPr>
          </w:p>
        </w:tc>
        <w:tc>
          <w:tcPr>
            <w:tcW w:w="2610" w:type="dxa"/>
            <w:vAlign w:val="center"/>
          </w:tcPr>
          <w:p w14:paraId="1B639A56">
            <w:pPr>
              <w:spacing w:line="360" w:lineRule="auto"/>
              <w:jc w:val="center"/>
              <w:rPr>
                <w:rFonts w:hint="eastAsia" w:ascii="宋体" w:hAnsi="宋体" w:eastAsia="宋体" w:cs="宋体"/>
              </w:rPr>
            </w:pPr>
          </w:p>
        </w:tc>
        <w:tc>
          <w:tcPr>
            <w:tcW w:w="2610" w:type="dxa"/>
            <w:vAlign w:val="center"/>
          </w:tcPr>
          <w:p w14:paraId="082DF526">
            <w:pPr>
              <w:spacing w:line="360" w:lineRule="auto"/>
              <w:jc w:val="center"/>
              <w:rPr>
                <w:rFonts w:hint="eastAsia" w:ascii="宋体" w:hAnsi="宋体" w:eastAsia="宋体" w:cs="宋体"/>
              </w:rPr>
            </w:pPr>
          </w:p>
        </w:tc>
        <w:tc>
          <w:tcPr>
            <w:tcW w:w="1896" w:type="dxa"/>
            <w:vAlign w:val="center"/>
          </w:tcPr>
          <w:p w14:paraId="799A836F">
            <w:pPr>
              <w:spacing w:line="360" w:lineRule="auto"/>
              <w:jc w:val="center"/>
              <w:rPr>
                <w:rFonts w:hint="eastAsia" w:ascii="宋体" w:hAnsi="宋体" w:eastAsia="宋体" w:cs="宋体"/>
              </w:rPr>
            </w:pPr>
          </w:p>
        </w:tc>
        <w:tc>
          <w:tcPr>
            <w:tcW w:w="984" w:type="dxa"/>
            <w:vAlign w:val="center"/>
          </w:tcPr>
          <w:p w14:paraId="08D63C44">
            <w:pPr>
              <w:spacing w:line="360" w:lineRule="auto"/>
              <w:jc w:val="center"/>
              <w:rPr>
                <w:rFonts w:hint="eastAsia" w:ascii="宋体" w:hAnsi="宋体" w:eastAsia="宋体" w:cs="宋体"/>
              </w:rPr>
            </w:pPr>
          </w:p>
        </w:tc>
      </w:tr>
      <w:tr w14:paraId="12863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81EF01">
            <w:pPr>
              <w:spacing w:before="240" w:after="240" w:line="360" w:lineRule="auto"/>
              <w:rPr>
                <w:rFonts w:hint="eastAsia" w:ascii="宋体" w:hAnsi="宋体" w:eastAsia="宋体" w:cs="宋体"/>
              </w:rPr>
            </w:pPr>
          </w:p>
        </w:tc>
        <w:tc>
          <w:tcPr>
            <w:tcW w:w="2610" w:type="dxa"/>
          </w:tcPr>
          <w:p w14:paraId="6DAAF519">
            <w:pPr>
              <w:spacing w:line="360" w:lineRule="auto"/>
              <w:rPr>
                <w:rFonts w:hint="eastAsia" w:ascii="宋体" w:hAnsi="宋体" w:eastAsia="宋体" w:cs="宋体"/>
              </w:rPr>
            </w:pPr>
          </w:p>
        </w:tc>
        <w:tc>
          <w:tcPr>
            <w:tcW w:w="2610" w:type="dxa"/>
          </w:tcPr>
          <w:p w14:paraId="23FACEB7">
            <w:pPr>
              <w:spacing w:line="360" w:lineRule="auto"/>
              <w:rPr>
                <w:rFonts w:hint="eastAsia" w:ascii="宋体" w:hAnsi="宋体" w:eastAsia="宋体" w:cs="宋体"/>
              </w:rPr>
            </w:pPr>
          </w:p>
        </w:tc>
        <w:tc>
          <w:tcPr>
            <w:tcW w:w="1896" w:type="dxa"/>
          </w:tcPr>
          <w:p w14:paraId="5959B5C2">
            <w:pPr>
              <w:spacing w:line="360" w:lineRule="auto"/>
              <w:rPr>
                <w:rFonts w:hint="eastAsia" w:ascii="宋体" w:hAnsi="宋体" w:eastAsia="宋体" w:cs="宋体"/>
              </w:rPr>
            </w:pPr>
          </w:p>
        </w:tc>
        <w:tc>
          <w:tcPr>
            <w:tcW w:w="984" w:type="dxa"/>
          </w:tcPr>
          <w:p w14:paraId="1EA0627A">
            <w:pPr>
              <w:spacing w:line="360" w:lineRule="auto"/>
              <w:rPr>
                <w:rFonts w:hint="eastAsia" w:ascii="宋体" w:hAnsi="宋体" w:eastAsia="宋体" w:cs="宋体"/>
              </w:rPr>
            </w:pPr>
          </w:p>
        </w:tc>
      </w:tr>
      <w:tr w14:paraId="4572E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8C6562">
            <w:pPr>
              <w:spacing w:before="240" w:after="240" w:line="360" w:lineRule="auto"/>
              <w:rPr>
                <w:rFonts w:hint="eastAsia" w:ascii="宋体" w:hAnsi="宋体" w:eastAsia="宋体" w:cs="宋体"/>
              </w:rPr>
            </w:pPr>
          </w:p>
        </w:tc>
        <w:tc>
          <w:tcPr>
            <w:tcW w:w="2610" w:type="dxa"/>
          </w:tcPr>
          <w:p w14:paraId="2691393D">
            <w:pPr>
              <w:spacing w:line="360" w:lineRule="auto"/>
              <w:rPr>
                <w:rFonts w:hint="eastAsia" w:ascii="宋体" w:hAnsi="宋体" w:eastAsia="宋体" w:cs="宋体"/>
              </w:rPr>
            </w:pPr>
          </w:p>
        </w:tc>
        <w:tc>
          <w:tcPr>
            <w:tcW w:w="2610" w:type="dxa"/>
          </w:tcPr>
          <w:p w14:paraId="76FAC610">
            <w:pPr>
              <w:spacing w:line="360" w:lineRule="auto"/>
              <w:rPr>
                <w:rFonts w:hint="eastAsia" w:ascii="宋体" w:hAnsi="宋体" w:eastAsia="宋体" w:cs="宋体"/>
              </w:rPr>
            </w:pPr>
          </w:p>
        </w:tc>
        <w:tc>
          <w:tcPr>
            <w:tcW w:w="1896" w:type="dxa"/>
          </w:tcPr>
          <w:p w14:paraId="11F41A79">
            <w:pPr>
              <w:spacing w:line="360" w:lineRule="auto"/>
              <w:rPr>
                <w:rFonts w:hint="eastAsia" w:ascii="宋体" w:hAnsi="宋体" w:eastAsia="宋体" w:cs="宋体"/>
              </w:rPr>
            </w:pPr>
          </w:p>
        </w:tc>
        <w:tc>
          <w:tcPr>
            <w:tcW w:w="984" w:type="dxa"/>
          </w:tcPr>
          <w:p w14:paraId="6D1C2A37">
            <w:pPr>
              <w:spacing w:line="360" w:lineRule="auto"/>
              <w:rPr>
                <w:rFonts w:hint="eastAsia" w:ascii="宋体" w:hAnsi="宋体" w:eastAsia="宋体" w:cs="宋体"/>
              </w:rPr>
            </w:pPr>
          </w:p>
        </w:tc>
      </w:tr>
      <w:tr w14:paraId="19432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EA2C37">
            <w:pPr>
              <w:spacing w:before="240" w:after="240" w:line="360" w:lineRule="auto"/>
              <w:rPr>
                <w:rFonts w:hint="eastAsia" w:ascii="宋体" w:hAnsi="宋体" w:eastAsia="宋体" w:cs="宋体"/>
              </w:rPr>
            </w:pPr>
          </w:p>
        </w:tc>
        <w:tc>
          <w:tcPr>
            <w:tcW w:w="2610" w:type="dxa"/>
          </w:tcPr>
          <w:p w14:paraId="56C6EE15">
            <w:pPr>
              <w:spacing w:line="360" w:lineRule="auto"/>
              <w:rPr>
                <w:rFonts w:hint="eastAsia" w:ascii="宋体" w:hAnsi="宋体" w:eastAsia="宋体" w:cs="宋体"/>
              </w:rPr>
            </w:pPr>
          </w:p>
        </w:tc>
        <w:tc>
          <w:tcPr>
            <w:tcW w:w="2610" w:type="dxa"/>
          </w:tcPr>
          <w:p w14:paraId="3DD9605E">
            <w:pPr>
              <w:spacing w:line="360" w:lineRule="auto"/>
              <w:rPr>
                <w:rFonts w:hint="eastAsia" w:ascii="宋体" w:hAnsi="宋体" w:eastAsia="宋体" w:cs="宋体"/>
              </w:rPr>
            </w:pPr>
          </w:p>
        </w:tc>
        <w:tc>
          <w:tcPr>
            <w:tcW w:w="1896" w:type="dxa"/>
          </w:tcPr>
          <w:p w14:paraId="59870372">
            <w:pPr>
              <w:spacing w:line="360" w:lineRule="auto"/>
              <w:rPr>
                <w:rFonts w:hint="eastAsia" w:ascii="宋体" w:hAnsi="宋体" w:eastAsia="宋体" w:cs="宋体"/>
              </w:rPr>
            </w:pPr>
          </w:p>
        </w:tc>
        <w:tc>
          <w:tcPr>
            <w:tcW w:w="984" w:type="dxa"/>
          </w:tcPr>
          <w:p w14:paraId="3E9F2C4C">
            <w:pPr>
              <w:spacing w:line="360" w:lineRule="auto"/>
              <w:rPr>
                <w:rFonts w:hint="eastAsia" w:ascii="宋体" w:hAnsi="宋体" w:eastAsia="宋体" w:cs="宋体"/>
              </w:rPr>
            </w:pPr>
          </w:p>
        </w:tc>
      </w:tr>
      <w:tr w14:paraId="4B4CA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CAFE46">
            <w:pPr>
              <w:spacing w:before="240" w:after="240" w:line="360" w:lineRule="auto"/>
              <w:rPr>
                <w:rFonts w:hint="eastAsia" w:ascii="宋体" w:hAnsi="宋体" w:eastAsia="宋体" w:cs="宋体"/>
              </w:rPr>
            </w:pPr>
          </w:p>
        </w:tc>
        <w:tc>
          <w:tcPr>
            <w:tcW w:w="2610" w:type="dxa"/>
          </w:tcPr>
          <w:p w14:paraId="5EB0479F">
            <w:pPr>
              <w:spacing w:line="360" w:lineRule="auto"/>
              <w:rPr>
                <w:rFonts w:hint="eastAsia" w:ascii="宋体" w:hAnsi="宋体" w:eastAsia="宋体" w:cs="宋体"/>
              </w:rPr>
            </w:pPr>
          </w:p>
        </w:tc>
        <w:tc>
          <w:tcPr>
            <w:tcW w:w="2610" w:type="dxa"/>
          </w:tcPr>
          <w:p w14:paraId="47B1CC00">
            <w:pPr>
              <w:spacing w:line="360" w:lineRule="auto"/>
              <w:rPr>
                <w:rFonts w:hint="eastAsia" w:ascii="宋体" w:hAnsi="宋体" w:eastAsia="宋体" w:cs="宋体"/>
              </w:rPr>
            </w:pPr>
          </w:p>
        </w:tc>
        <w:tc>
          <w:tcPr>
            <w:tcW w:w="1896" w:type="dxa"/>
          </w:tcPr>
          <w:p w14:paraId="196FF1D5">
            <w:pPr>
              <w:spacing w:line="360" w:lineRule="auto"/>
              <w:rPr>
                <w:rFonts w:hint="eastAsia" w:ascii="宋体" w:hAnsi="宋体" w:eastAsia="宋体" w:cs="宋体"/>
              </w:rPr>
            </w:pPr>
          </w:p>
        </w:tc>
        <w:tc>
          <w:tcPr>
            <w:tcW w:w="984" w:type="dxa"/>
          </w:tcPr>
          <w:p w14:paraId="3C09F54B">
            <w:pPr>
              <w:spacing w:line="360" w:lineRule="auto"/>
              <w:rPr>
                <w:rFonts w:hint="eastAsia" w:ascii="宋体" w:hAnsi="宋体" w:eastAsia="宋体" w:cs="宋体"/>
              </w:rPr>
            </w:pPr>
          </w:p>
        </w:tc>
      </w:tr>
      <w:tr w14:paraId="27B16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C5B3FE">
            <w:pPr>
              <w:spacing w:before="240" w:after="240" w:line="360" w:lineRule="auto"/>
              <w:rPr>
                <w:rFonts w:hint="eastAsia" w:ascii="宋体" w:hAnsi="宋体" w:eastAsia="宋体" w:cs="宋体"/>
              </w:rPr>
            </w:pPr>
          </w:p>
        </w:tc>
        <w:tc>
          <w:tcPr>
            <w:tcW w:w="2610" w:type="dxa"/>
          </w:tcPr>
          <w:p w14:paraId="69960CCF">
            <w:pPr>
              <w:spacing w:line="360" w:lineRule="auto"/>
              <w:rPr>
                <w:rFonts w:hint="eastAsia" w:ascii="宋体" w:hAnsi="宋体" w:eastAsia="宋体" w:cs="宋体"/>
              </w:rPr>
            </w:pPr>
          </w:p>
        </w:tc>
        <w:tc>
          <w:tcPr>
            <w:tcW w:w="2610" w:type="dxa"/>
          </w:tcPr>
          <w:p w14:paraId="7430808C">
            <w:pPr>
              <w:spacing w:line="360" w:lineRule="auto"/>
              <w:rPr>
                <w:rFonts w:hint="eastAsia" w:ascii="宋体" w:hAnsi="宋体" w:eastAsia="宋体" w:cs="宋体"/>
              </w:rPr>
            </w:pPr>
          </w:p>
        </w:tc>
        <w:tc>
          <w:tcPr>
            <w:tcW w:w="1896" w:type="dxa"/>
          </w:tcPr>
          <w:p w14:paraId="484A70D4">
            <w:pPr>
              <w:spacing w:line="360" w:lineRule="auto"/>
              <w:rPr>
                <w:rFonts w:hint="eastAsia" w:ascii="宋体" w:hAnsi="宋体" w:eastAsia="宋体" w:cs="宋体"/>
              </w:rPr>
            </w:pPr>
          </w:p>
        </w:tc>
        <w:tc>
          <w:tcPr>
            <w:tcW w:w="984" w:type="dxa"/>
          </w:tcPr>
          <w:p w14:paraId="24F3296E">
            <w:pPr>
              <w:spacing w:line="360" w:lineRule="auto"/>
              <w:rPr>
                <w:rFonts w:hint="eastAsia" w:ascii="宋体" w:hAnsi="宋体" w:eastAsia="宋体" w:cs="宋体"/>
              </w:rPr>
            </w:pPr>
          </w:p>
        </w:tc>
      </w:tr>
      <w:tr w14:paraId="5A043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868D2F">
            <w:pPr>
              <w:spacing w:before="240" w:after="240" w:line="360" w:lineRule="auto"/>
              <w:rPr>
                <w:rFonts w:hint="eastAsia" w:ascii="宋体" w:hAnsi="宋体" w:eastAsia="宋体" w:cs="宋体"/>
              </w:rPr>
            </w:pPr>
          </w:p>
        </w:tc>
        <w:tc>
          <w:tcPr>
            <w:tcW w:w="2610" w:type="dxa"/>
          </w:tcPr>
          <w:p w14:paraId="4BF8C5D7">
            <w:pPr>
              <w:spacing w:line="360" w:lineRule="auto"/>
              <w:rPr>
                <w:rFonts w:hint="eastAsia" w:ascii="宋体" w:hAnsi="宋体" w:eastAsia="宋体" w:cs="宋体"/>
              </w:rPr>
            </w:pPr>
          </w:p>
        </w:tc>
        <w:tc>
          <w:tcPr>
            <w:tcW w:w="2610" w:type="dxa"/>
          </w:tcPr>
          <w:p w14:paraId="16C417DF">
            <w:pPr>
              <w:spacing w:line="360" w:lineRule="auto"/>
              <w:rPr>
                <w:rFonts w:hint="eastAsia" w:ascii="宋体" w:hAnsi="宋体" w:eastAsia="宋体" w:cs="宋体"/>
              </w:rPr>
            </w:pPr>
          </w:p>
        </w:tc>
        <w:tc>
          <w:tcPr>
            <w:tcW w:w="1896" w:type="dxa"/>
          </w:tcPr>
          <w:p w14:paraId="5D9A0D76">
            <w:pPr>
              <w:spacing w:line="360" w:lineRule="auto"/>
              <w:rPr>
                <w:rFonts w:hint="eastAsia" w:ascii="宋体" w:hAnsi="宋体" w:eastAsia="宋体" w:cs="宋体"/>
              </w:rPr>
            </w:pPr>
          </w:p>
        </w:tc>
        <w:tc>
          <w:tcPr>
            <w:tcW w:w="984" w:type="dxa"/>
          </w:tcPr>
          <w:p w14:paraId="3CA87F69">
            <w:pPr>
              <w:spacing w:line="360" w:lineRule="auto"/>
              <w:rPr>
                <w:rFonts w:hint="eastAsia" w:ascii="宋体" w:hAnsi="宋体" w:eastAsia="宋体" w:cs="宋体"/>
              </w:rPr>
            </w:pPr>
          </w:p>
        </w:tc>
      </w:tr>
    </w:tbl>
    <w:p w14:paraId="1194D08B">
      <w:pPr>
        <w:pStyle w:val="13"/>
        <w:spacing w:line="360" w:lineRule="auto"/>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w:t>
      </w:r>
      <w:r>
        <w:rPr>
          <w:rFonts w:hint="eastAsia" w:ascii="宋体" w:hAnsi="宋体" w:eastAsia="宋体" w:cs="宋体"/>
        </w:rPr>
        <w:t>请对招标文件</w:t>
      </w:r>
      <w:r>
        <w:rPr>
          <w:rFonts w:hint="eastAsia" w:ascii="宋体" w:hAnsi="宋体" w:eastAsia="宋体" w:cs="宋体"/>
          <w:lang w:eastAsia="zh-CN"/>
        </w:rPr>
        <w:t>采购内容及要求</w:t>
      </w:r>
      <w:r>
        <w:rPr>
          <w:rFonts w:hint="eastAsia" w:ascii="宋体" w:hAnsi="宋体" w:eastAsia="宋体" w:cs="宋体"/>
        </w:rPr>
        <w:t>内容逐条响应。</w:t>
      </w:r>
    </w:p>
    <w:p w14:paraId="5D7A91B0">
      <w:pPr>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2.行数不够，可自行添加。</w:t>
      </w:r>
    </w:p>
    <w:p w14:paraId="09C58B56">
      <w:pPr>
        <w:spacing w:line="360" w:lineRule="auto"/>
        <w:rPr>
          <w:rFonts w:hint="eastAsia" w:ascii="宋体" w:hAnsi="宋体" w:eastAsia="宋体" w:cs="宋体"/>
          <w:sz w:val="24"/>
        </w:rPr>
      </w:pPr>
    </w:p>
    <w:p w14:paraId="5570E556">
      <w:pPr>
        <w:spacing w:line="360" w:lineRule="auto"/>
        <w:rPr>
          <w:rFonts w:hint="eastAsia" w:ascii="宋体" w:hAnsi="宋体" w:eastAsia="宋体" w:cs="宋体"/>
          <w:sz w:val="24"/>
          <w:u w:val="single"/>
        </w:rPr>
      </w:pPr>
      <w:r>
        <w:rPr>
          <w:rFonts w:hint="eastAsia" w:ascii="宋体" w:hAnsi="宋体" w:eastAsia="宋体" w:cs="宋体"/>
          <w:sz w:val="24"/>
        </w:rPr>
        <w:t>投标人（公章）：</w:t>
      </w:r>
      <w:r>
        <w:rPr>
          <w:rFonts w:hint="eastAsia" w:ascii="宋体" w:hAnsi="宋体" w:eastAsia="宋体" w:cs="宋体"/>
          <w:sz w:val="24"/>
          <w:u w:val="single"/>
        </w:rPr>
        <w:t xml:space="preserve">                      </w:t>
      </w:r>
    </w:p>
    <w:p w14:paraId="4F14F7F4">
      <w:pPr>
        <w:spacing w:line="360" w:lineRule="auto"/>
        <w:rPr>
          <w:rFonts w:hint="eastAsia" w:ascii="宋体" w:hAnsi="宋体" w:eastAsia="宋体" w:cs="宋体"/>
          <w:sz w:val="24"/>
        </w:rPr>
      </w:pPr>
    </w:p>
    <w:p w14:paraId="48194D2C">
      <w:pPr>
        <w:spacing w:line="360" w:lineRule="auto"/>
        <w:rPr>
          <w:rFonts w:hint="eastAsia" w:ascii="宋体" w:hAnsi="宋体" w:eastAsia="宋体" w:cs="宋体"/>
          <w:sz w:val="24"/>
          <w:u w:val="single"/>
        </w:rPr>
      </w:pPr>
      <w:r>
        <w:rPr>
          <w:rFonts w:hint="eastAsia" w:ascii="宋体" w:hAnsi="宋体" w:eastAsia="宋体" w:cs="宋体"/>
          <w:sz w:val="24"/>
        </w:rPr>
        <w:t>授权代表（签名或盖章）：</w:t>
      </w:r>
      <w:r>
        <w:rPr>
          <w:rFonts w:hint="eastAsia" w:ascii="宋体" w:hAnsi="宋体" w:eastAsia="宋体" w:cs="宋体"/>
          <w:sz w:val="24"/>
          <w:u w:val="single"/>
        </w:rPr>
        <w:t xml:space="preserve">               </w:t>
      </w:r>
    </w:p>
    <w:p w14:paraId="5F19409A">
      <w:pPr>
        <w:spacing w:line="360" w:lineRule="auto"/>
        <w:rPr>
          <w:rFonts w:hint="eastAsia" w:ascii="宋体" w:hAnsi="宋体" w:eastAsia="宋体" w:cs="宋体"/>
          <w:sz w:val="24"/>
        </w:rPr>
      </w:pPr>
    </w:p>
    <w:p w14:paraId="2AC41A1A">
      <w:pPr>
        <w:spacing w:line="360" w:lineRule="auto"/>
        <w:rPr>
          <w:rFonts w:hint="eastAsia" w:ascii="宋体" w:hAnsi="宋体" w:eastAsia="宋体" w:cs="宋体"/>
          <w:sz w:val="24"/>
          <w:u w:val="single"/>
        </w:rPr>
      </w:pPr>
      <w:r>
        <w:rPr>
          <w:rFonts w:hint="eastAsia" w:ascii="宋体" w:hAnsi="宋体" w:eastAsia="宋体" w:cs="宋体"/>
          <w:sz w:val="24"/>
        </w:rPr>
        <w:t>日期：</w:t>
      </w:r>
      <w:r>
        <w:rPr>
          <w:rFonts w:hint="eastAsia" w:ascii="宋体" w:hAnsi="宋体" w:eastAsia="宋体" w:cs="宋体"/>
          <w:sz w:val="24"/>
          <w:u w:val="single"/>
        </w:rPr>
        <w:t xml:space="preserve">                                 </w:t>
      </w:r>
    </w:p>
    <w:p w14:paraId="5F120A64">
      <w:pPr>
        <w:pStyle w:val="59"/>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六、技术说明文件</w:t>
      </w:r>
    </w:p>
    <w:p w14:paraId="2F93D0D5">
      <w:pPr>
        <w:pStyle w:val="59"/>
        <w:numPr>
          <w:ilvl w:val="0"/>
          <w:numId w:val="0"/>
        </w:numPr>
        <w:spacing w:line="480" w:lineRule="auto"/>
        <w:ind w:leftChars="200"/>
        <w:jc w:val="cente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（格式自拟）</w:t>
      </w:r>
    </w:p>
    <w:p w14:paraId="30AE04ED">
      <w:pPr>
        <w:rPr>
          <w:rFonts w:hint="eastAsia" w:ascii="宋体" w:hAnsi="宋体" w:eastAsia="宋体" w:cs="宋体"/>
          <w:b/>
          <w:bCs/>
          <w:sz w:val="28"/>
          <w:szCs w:val="28"/>
        </w:rPr>
      </w:pPr>
      <w:r>
        <w:rPr>
          <w:rFonts w:hint="eastAsia" w:ascii="宋体" w:hAnsi="宋体" w:eastAsia="宋体" w:cs="宋体"/>
          <w:b/>
          <w:bCs/>
          <w:sz w:val="28"/>
          <w:szCs w:val="28"/>
        </w:rPr>
        <w:br w:type="page"/>
      </w:r>
    </w:p>
    <w:p w14:paraId="73F31783">
      <w:pPr>
        <w:numPr>
          <w:ilvl w:val="1"/>
          <w:numId w:val="0"/>
        </w:numPr>
        <w:outlineLvl w:val="1"/>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法定代表人证明书或授权书</w:t>
      </w:r>
    </w:p>
    <w:tbl>
      <w:tblPr>
        <w:tblStyle w:val="30"/>
        <w:tblpPr w:leftFromText="180" w:rightFromText="180" w:vertAnchor="text" w:horzAnchor="page" w:tblpXSpec="center" w:tblpY="1284"/>
        <w:tblOverlap w:val="never"/>
        <w:tblW w:w="8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3457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738" w:type="dxa"/>
            <w:gridSpan w:val="5"/>
            <w:vAlign w:val="center"/>
          </w:tcPr>
          <w:p w14:paraId="5217F8DD">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both"/>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致：陕西德信招标有限公司</w:t>
            </w:r>
          </w:p>
        </w:tc>
      </w:tr>
      <w:tr w14:paraId="2ED6A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00" w:type="dxa"/>
            <w:vMerge w:val="restart"/>
            <w:vAlign w:val="center"/>
          </w:tcPr>
          <w:p w14:paraId="66391A0E">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企业</w:t>
            </w:r>
          </w:p>
          <w:p w14:paraId="49E8E397">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法人</w:t>
            </w:r>
          </w:p>
        </w:tc>
        <w:tc>
          <w:tcPr>
            <w:tcW w:w="2375" w:type="dxa"/>
            <w:vAlign w:val="center"/>
          </w:tcPr>
          <w:p w14:paraId="5D6321C7">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企 业 名 称</w:t>
            </w:r>
          </w:p>
        </w:tc>
        <w:tc>
          <w:tcPr>
            <w:tcW w:w="5463" w:type="dxa"/>
            <w:gridSpan w:val="3"/>
            <w:vAlign w:val="center"/>
          </w:tcPr>
          <w:p w14:paraId="682B2ABE">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kern w:val="2"/>
                <w:sz w:val="24"/>
                <w:szCs w:val="22"/>
                <w:lang w:val="zh-CN" w:eastAsia="zh-CN" w:bidi="zh-CN"/>
              </w:rPr>
            </w:pPr>
          </w:p>
        </w:tc>
      </w:tr>
      <w:tr w14:paraId="4DC5C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0" w:type="dxa"/>
            <w:vMerge w:val="continue"/>
            <w:tcBorders>
              <w:top w:val="nil"/>
            </w:tcBorders>
            <w:vAlign w:val="center"/>
          </w:tcPr>
          <w:p w14:paraId="612FFF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c>
          <w:tcPr>
            <w:tcW w:w="2375" w:type="dxa"/>
            <w:vAlign w:val="center"/>
          </w:tcPr>
          <w:p w14:paraId="76DA1106">
            <w:pPr>
              <w:pStyle w:val="106"/>
              <w:keepNext w:val="0"/>
              <w:keepLines w:val="0"/>
              <w:pageBreakBefore w:val="0"/>
              <w:widowControl w:val="0"/>
              <w:kinsoku/>
              <w:wordWrap/>
              <w:overflowPunct/>
              <w:topLinePunct w:val="0"/>
              <w:autoSpaceDE/>
              <w:autoSpaceDN/>
              <w:bidi w:val="0"/>
              <w:adjustRightInd w:val="0"/>
              <w:snapToGrid w:val="0"/>
              <w:spacing w:before="120" w:line="240" w:lineRule="auto"/>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法 定 地 址</w:t>
            </w:r>
          </w:p>
        </w:tc>
        <w:tc>
          <w:tcPr>
            <w:tcW w:w="5463" w:type="dxa"/>
            <w:gridSpan w:val="3"/>
            <w:vAlign w:val="center"/>
          </w:tcPr>
          <w:p w14:paraId="6C6DB65B">
            <w:pPr>
              <w:pStyle w:val="10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r>
      <w:tr w14:paraId="6F43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00" w:type="dxa"/>
            <w:vMerge w:val="continue"/>
            <w:tcBorders>
              <w:top w:val="nil"/>
            </w:tcBorders>
            <w:vAlign w:val="center"/>
          </w:tcPr>
          <w:p w14:paraId="527FF5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c>
          <w:tcPr>
            <w:tcW w:w="2375" w:type="dxa"/>
            <w:vAlign w:val="center"/>
          </w:tcPr>
          <w:p w14:paraId="6B19EDFA">
            <w:pPr>
              <w:pStyle w:val="106"/>
              <w:keepNext w:val="0"/>
              <w:keepLines w:val="0"/>
              <w:pageBreakBefore w:val="0"/>
              <w:widowControl w:val="0"/>
              <w:kinsoku/>
              <w:wordWrap/>
              <w:overflowPunct/>
              <w:topLinePunct w:val="0"/>
              <w:autoSpaceDE/>
              <w:autoSpaceDN/>
              <w:bidi w:val="0"/>
              <w:adjustRightInd w:val="0"/>
              <w:snapToGrid w:val="0"/>
              <w:spacing w:before="120" w:line="240" w:lineRule="auto"/>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邮 政 编 码</w:t>
            </w:r>
          </w:p>
        </w:tc>
        <w:tc>
          <w:tcPr>
            <w:tcW w:w="5463" w:type="dxa"/>
            <w:gridSpan w:val="3"/>
            <w:vAlign w:val="center"/>
          </w:tcPr>
          <w:p w14:paraId="10D22517">
            <w:pPr>
              <w:pStyle w:val="10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r>
      <w:tr w14:paraId="34190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0" w:type="dxa"/>
            <w:vMerge w:val="continue"/>
            <w:tcBorders>
              <w:top w:val="nil"/>
            </w:tcBorders>
            <w:vAlign w:val="center"/>
          </w:tcPr>
          <w:p w14:paraId="230131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c>
          <w:tcPr>
            <w:tcW w:w="2375" w:type="dxa"/>
            <w:vAlign w:val="center"/>
          </w:tcPr>
          <w:p w14:paraId="6AE21D0B">
            <w:pPr>
              <w:pStyle w:val="106"/>
              <w:keepNext w:val="0"/>
              <w:keepLines w:val="0"/>
              <w:pageBreakBefore w:val="0"/>
              <w:widowControl w:val="0"/>
              <w:tabs>
                <w:tab w:val="left" w:pos="1368"/>
              </w:tabs>
              <w:kinsoku/>
              <w:wordWrap/>
              <w:overflowPunct/>
              <w:topLinePunct w:val="0"/>
              <w:autoSpaceDE/>
              <w:autoSpaceDN/>
              <w:bidi w:val="0"/>
              <w:adjustRightInd w:val="0"/>
              <w:snapToGrid w:val="0"/>
              <w:spacing w:before="121" w:line="240" w:lineRule="auto"/>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网</w:t>
            </w:r>
            <w:r>
              <w:rPr>
                <w:rFonts w:hint="eastAsia" w:ascii="宋体" w:hAnsi="宋体" w:eastAsia="宋体" w:cs="宋体"/>
                <w:kern w:val="2"/>
                <w:sz w:val="24"/>
                <w:szCs w:val="22"/>
                <w:lang w:val="en-US" w:eastAsia="zh-CN" w:bidi="zh-CN"/>
              </w:rPr>
              <w:t xml:space="preserve">  </w:t>
            </w:r>
            <w:r>
              <w:rPr>
                <w:rFonts w:hint="eastAsia" w:ascii="宋体" w:hAnsi="宋体" w:eastAsia="宋体" w:cs="宋体"/>
                <w:kern w:val="2"/>
                <w:sz w:val="24"/>
                <w:szCs w:val="22"/>
                <w:lang w:val="zh-CN" w:eastAsia="zh-CN" w:bidi="zh-CN"/>
              </w:rPr>
              <w:t>址</w:t>
            </w:r>
          </w:p>
        </w:tc>
        <w:tc>
          <w:tcPr>
            <w:tcW w:w="5463" w:type="dxa"/>
            <w:gridSpan w:val="3"/>
            <w:vAlign w:val="center"/>
          </w:tcPr>
          <w:p w14:paraId="05DDEAB3">
            <w:pPr>
              <w:pStyle w:val="10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r>
      <w:tr w14:paraId="5FA27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900" w:type="dxa"/>
            <w:vMerge w:val="continue"/>
            <w:tcBorders>
              <w:top w:val="nil"/>
            </w:tcBorders>
            <w:vAlign w:val="center"/>
          </w:tcPr>
          <w:p w14:paraId="4BEE24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c>
          <w:tcPr>
            <w:tcW w:w="2375" w:type="dxa"/>
            <w:vAlign w:val="center"/>
          </w:tcPr>
          <w:p w14:paraId="439D6646">
            <w:pPr>
              <w:pStyle w:val="106"/>
              <w:keepNext w:val="0"/>
              <w:keepLines w:val="0"/>
              <w:pageBreakBefore w:val="0"/>
              <w:widowControl w:val="0"/>
              <w:kinsoku/>
              <w:wordWrap/>
              <w:overflowPunct/>
              <w:topLinePunct w:val="0"/>
              <w:autoSpaceDE/>
              <w:autoSpaceDN/>
              <w:bidi w:val="0"/>
              <w:adjustRightInd w:val="0"/>
              <w:snapToGrid w:val="0"/>
              <w:spacing w:before="143" w:line="240" w:lineRule="auto"/>
              <w:jc w:val="center"/>
              <w:textAlignment w:val="auto"/>
              <w:rPr>
                <w:rFonts w:hint="eastAsia" w:ascii="宋体" w:hAnsi="宋体" w:eastAsia="宋体" w:cs="宋体"/>
                <w:kern w:val="2"/>
                <w:sz w:val="24"/>
                <w:szCs w:val="22"/>
                <w:lang w:val="zh-CN" w:eastAsia="zh-CN" w:bidi="zh-CN"/>
              </w:rPr>
            </w:pPr>
            <w:r>
              <w:rPr>
                <w:rFonts w:hint="eastAsia" w:ascii="宋体" w:hAnsi="宋体" w:eastAsia="宋体" w:cs="宋体"/>
                <w:kern w:val="2"/>
                <w:sz w:val="24"/>
                <w:szCs w:val="22"/>
                <w:lang w:val="zh-CN" w:eastAsia="zh-CN" w:bidi="zh-CN"/>
              </w:rPr>
              <w:t>统一社会信用代码</w:t>
            </w:r>
          </w:p>
        </w:tc>
        <w:tc>
          <w:tcPr>
            <w:tcW w:w="5463" w:type="dxa"/>
            <w:gridSpan w:val="3"/>
            <w:vAlign w:val="center"/>
          </w:tcPr>
          <w:p w14:paraId="045ED6CF">
            <w:pPr>
              <w:pStyle w:val="10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2"/>
                <w:lang w:val="zh-CN" w:eastAsia="zh-CN" w:bidi="zh-CN"/>
              </w:rPr>
            </w:pPr>
          </w:p>
        </w:tc>
      </w:tr>
      <w:tr w14:paraId="6BBA1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00" w:type="dxa"/>
            <w:vMerge w:val="restart"/>
            <w:vAlign w:val="center"/>
          </w:tcPr>
          <w:p w14:paraId="42BC4EAD">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14:paraId="663B5437">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14:paraId="536C6DE1">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c>
          <w:tcPr>
            <w:tcW w:w="1337" w:type="dxa"/>
            <w:vAlign w:val="center"/>
          </w:tcPr>
          <w:p w14:paraId="5752F7DE">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14:paraId="026C6061">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r>
      <w:tr w14:paraId="0A68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0" w:type="dxa"/>
            <w:vMerge w:val="continue"/>
            <w:tcBorders>
              <w:top w:val="nil"/>
            </w:tcBorders>
            <w:vAlign w:val="center"/>
          </w:tcPr>
          <w:p w14:paraId="31F69876">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c>
          <w:tcPr>
            <w:tcW w:w="2375" w:type="dxa"/>
            <w:vAlign w:val="center"/>
          </w:tcPr>
          <w:p w14:paraId="70C291F1">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14:paraId="3A14C5B8">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c>
          <w:tcPr>
            <w:tcW w:w="1337" w:type="dxa"/>
            <w:vAlign w:val="center"/>
          </w:tcPr>
          <w:p w14:paraId="08534E25">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14:paraId="196C3186">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r>
      <w:tr w14:paraId="343A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900" w:type="dxa"/>
            <w:vMerge w:val="continue"/>
            <w:tcBorders>
              <w:top w:val="nil"/>
            </w:tcBorders>
            <w:vAlign w:val="center"/>
          </w:tcPr>
          <w:p w14:paraId="11449181">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c>
          <w:tcPr>
            <w:tcW w:w="2375" w:type="dxa"/>
            <w:vAlign w:val="center"/>
          </w:tcPr>
          <w:p w14:paraId="28A10657">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14:paraId="1CD841DA">
            <w:pPr>
              <w:pStyle w:val="106"/>
              <w:keepNext w:val="0"/>
              <w:keepLines w:val="0"/>
              <w:pageBreakBefore w:val="0"/>
              <w:widowControl w:val="0"/>
              <w:kinsoku/>
              <w:wordWrap/>
              <w:overflowPunct/>
              <w:topLinePunct w:val="0"/>
              <w:autoSpaceDE/>
              <w:autoSpaceDN/>
              <w:bidi w:val="0"/>
              <w:adjustRightInd w:val="0"/>
              <w:snapToGrid w:val="0"/>
              <w:spacing w:line="240" w:lineRule="auto"/>
              <w:ind w:left="108" w:right="119"/>
              <w:jc w:val="center"/>
              <w:textAlignment w:val="auto"/>
              <w:rPr>
                <w:rFonts w:hint="eastAsia" w:ascii="宋体" w:hAnsi="宋体" w:eastAsia="宋体" w:cs="宋体"/>
                <w:sz w:val="24"/>
                <w:szCs w:val="22"/>
              </w:rPr>
            </w:pPr>
          </w:p>
        </w:tc>
      </w:tr>
      <w:tr w14:paraId="44219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jc w:val="center"/>
        </w:trPr>
        <w:tc>
          <w:tcPr>
            <w:tcW w:w="900" w:type="dxa"/>
            <w:vMerge w:val="restart"/>
            <w:vAlign w:val="center"/>
          </w:tcPr>
          <w:p w14:paraId="5090C632">
            <w:pPr>
              <w:pStyle w:val="106"/>
              <w:spacing w:before="186"/>
              <w:ind w:left="107" w:right="117"/>
              <w:rPr>
                <w:rFonts w:hint="eastAsia"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14:paraId="7D27EDCE">
            <w:pPr>
              <w:pStyle w:val="106"/>
              <w:ind w:left="17"/>
              <w:jc w:val="center"/>
              <w:rPr>
                <w:rFonts w:hint="eastAsia" w:ascii="宋体" w:hAnsi="宋体" w:eastAsia="宋体" w:cs="宋体"/>
                <w:sz w:val="24"/>
                <w:szCs w:val="22"/>
              </w:rPr>
            </w:pPr>
            <w:r>
              <w:rPr>
                <w:rFonts w:hint="eastAsia" w:ascii="宋体" w:hAnsi="宋体" w:eastAsia="宋体" w:cs="宋体"/>
                <w:sz w:val="24"/>
                <w:szCs w:val="22"/>
              </w:rPr>
              <w:t>二代身份证正、反两面都需复印</w:t>
            </w:r>
          </w:p>
          <w:p w14:paraId="6F6EADD3">
            <w:pPr>
              <w:pStyle w:val="106"/>
              <w:jc w:val="center"/>
              <w:rPr>
                <w:rFonts w:hint="eastAsia" w:ascii="宋体" w:hAnsi="宋体" w:eastAsia="宋体" w:cs="宋体"/>
                <w:b/>
                <w:sz w:val="24"/>
                <w:szCs w:val="22"/>
              </w:rPr>
            </w:pPr>
          </w:p>
          <w:p w14:paraId="1F6B6AD6">
            <w:pPr>
              <w:pStyle w:val="106"/>
              <w:spacing w:before="1"/>
              <w:jc w:val="center"/>
              <w:rPr>
                <w:rFonts w:hint="eastAsia" w:ascii="宋体" w:hAnsi="宋体" w:eastAsia="宋体" w:cs="宋体"/>
                <w:b/>
                <w:szCs w:val="22"/>
              </w:rPr>
            </w:pPr>
          </w:p>
          <w:p w14:paraId="24A99330">
            <w:pPr>
              <w:pStyle w:val="106"/>
              <w:ind w:left="9"/>
              <w:jc w:val="center"/>
              <w:rPr>
                <w:rFonts w:hint="eastAsia"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14:paraId="1C22E767">
            <w:pPr>
              <w:pStyle w:val="106"/>
              <w:jc w:val="center"/>
              <w:rPr>
                <w:rFonts w:hint="eastAsia" w:ascii="宋体" w:hAnsi="宋体" w:eastAsia="宋体" w:cs="宋体"/>
                <w:sz w:val="24"/>
                <w:szCs w:val="22"/>
              </w:rPr>
            </w:pPr>
            <w:r>
              <w:rPr>
                <w:rFonts w:hint="eastAsia" w:ascii="宋体" w:hAnsi="宋体" w:eastAsia="宋体" w:cs="宋体"/>
                <w:sz w:val="24"/>
                <w:szCs w:val="22"/>
              </w:rPr>
              <w:t>（法定代表人签字）</w:t>
            </w:r>
          </w:p>
        </w:tc>
      </w:tr>
      <w:tr w14:paraId="191A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jc w:val="center"/>
        </w:trPr>
        <w:tc>
          <w:tcPr>
            <w:tcW w:w="900" w:type="dxa"/>
            <w:vMerge w:val="continue"/>
            <w:tcBorders>
              <w:top w:val="nil"/>
            </w:tcBorders>
            <w:vAlign w:val="center"/>
          </w:tcPr>
          <w:p w14:paraId="35BF7DBD">
            <w:pPr>
              <w:jc w:val="center"/>
              <w:rPr>
                <w:rFonts w:hint="eastAsia" w:ascii="宋体" w:hAnsi="宋体" w:eastAsia="宋体" w:cs="宋体"/>
                <w:sz w:val="2"/>
                <w:szCs w:val="2"/>
              </w:rPr>
            </w:pPr>
          </w:p>
        </w:tc>
        <w:tc>
          <w:tcPr>
            <w:tcW w:w="4127" w:type="dxa"/>
            <w:gridSpan w:val="2"/>
            <w:vMerge w:val="continue"/>
            <w:tcBorders>
              <w:top w:val="nil"/>
            </w:tcBorders>
            <w:vAlign w:val="center"/>
          </w:tcPr>
          <w:p w14:paraId="7B4E06A9">
            <w:pPr>
              <w:jc w:val="center"/>
              <w:rPr>
                <w:rFonts w:hint="eastAsia" w:ascii="宋体" w:hAnsi="宋体" w:eastAsia="宋体" w:cs="宋体"/>
                <w:sz w:val="2"/>
                <w:szCs w:val="2"/>
              </w:rPr>
            </w:pPr>
          </w:p>
        </w:tc>
        <w:tc>
          <w:tcPr>
            <w:tcW w:w="3711" w:type="dxa"/>
            <w:gridSpan w:val="2"/>
            <w:vAlign w:val="center"/>
          </w:tcPr>
          <w:p w14:paraId="0CA5AD7C">
            <w:pPr>
              <w:pStyle w:val="106"/>
              <w:tabs>
                <w:tab w:val="left" w:pos="2347"/>
                <w:tab w:val="left" w:pos="2908"/>
              </w:tabs>
              <w:jc w:val="center"/>
              <w:rPr>
                <w:rFonts w:hint="eastAsia" w:ascii="宋体" w:hAnsi="宋体" w:eastAsia="宋体" w:cs="宋体"/>
                <w:sz w:val="24"/>
                <w:szCs w:val="22"/>
              </w:rPr>
            </w:pPr>
            <w:r>
              <w:rPr>
                <w:rFonts w:hint="eastAsia" w:ascii="宋体" w:hAnsi="宋体" w:eastAsia="宋体" w:cs="宋体"/>
                <w:sz w:val="24"/>
                <w:szCs w:val="22"/>
              </w:rPr>
              <w:t>（企业公章）</w:t>
            </w:r>
          </w:p>
          <w:p w14:paraId="7468954E">
            <w:pPr>
              <w:pStyle w:val="106"/>
              <w:tabs>
                <w:tab w:val="left" w:pos="2347"/>
                <w:tab w:val="left" w:pos="2908"/>
              </w:tabs>
              <w:ind w:left="1787"/>
              <w:jc w:val="center"/>
              <w:rPr>
                <w:rFonts w:hint="eastAsia" w:ascii="宋体" w:hAnsi="宋体" w:eastAsia="宋体" w:cs="宋体"/>
                <w:sz w:val="24"/>
                <w:szCs w:val="22"/>
              </w:rPr>
            </w:pPr>
          </w:p>
          <w:p w14:paraId="6D27739D">
            <w:pPr>
              <w:pStyle w:val="106"/>
              <w:tabs>
                <w:tab w:val="left" w:pos="2347"/>
                <w:tab w:val="left" w:pos="2908"/>
              </w:tabs>
              <w:ind w:left="1787"/>
              <w:jc w:val="center"/>
              <w:rPr>
                <w:rFonts w:hint="eastAsia" w:ascii="宋体" w:hAnsi="宋体" w:eastAsia="宋体" w:cs="宋体"/>
                <w:sz w:val="24"/>
                <w:szCs w:val="22"/>
              </w:rPr>
            </w:pPr>
          </w:p>
          <w:p w14:paraId="0EEE3376">
            <w:pPr>
              <w:pStyle w:val="106"/>
              <w:tabs>
                <w:tab w:val="left" w:pos="2347"/>
                <w:tab w:val="left" w:pos="2908"/>
              </w:tabs>
              <w:ind w:left="1787"/>
              <w:jc w:val="center"/>
              <w:rPr>
                <w:rFonts w:hint="eastAsia"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14:paraId="40077BA4">
      <w:pPr>
        <w:snapToGrid w:val="0"/>
        <w:spacing w:line="360" w:lineRule="auto"/>
        <w:jc w:val="center"/>
        <w:rPr>
          <w:rFonts w:hint="eastAsia" w:ascii="宋体" w:hAnsi="宋体" w:eastAsia="宋体" w:cs="宋体"/>
          <w:b/>
          <w:bCs/>
          <w:sz w:val="24"/>
        </w:rPr>
      </w:pPr>
    </w:p>
    <w:p w14:paraId="1A1F2166">
      <w:pPr>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（一）法定代表人证明书格式（投标人为法定代表人时须出具）</w:t>
      </w:r>
      <w:r>
        <w:rPr>
          <w:rFonts w:hint="eastAsia" w:ascii="宋体" w:hAnsi="宋体" w:eastAsia="宋体" w:cs="宋体"/>
          <w:b/>
          <w:bCs/>
          <w:sz w:val="24"/>
        </w:rPr>
        <w:br w:type="page"/>
      </w:r>
      <w:r>
        <w:rPr>
          <w:rFonts w:hint="eastAsia" w:ascii="宋体" w:hAnsi="宋体" w:eastAsia="宋体" w:cs="宋体"/>
          <w:b/>
          <w:kern w:val="0"/>
          <w:sz w:val="28"/>
          <w:szCs w:val="28"/>
        </w:rPr>
        <w:t>（二）法定代表人授权书格式（投标人为授权代</w:t>
      </w:r>
      <w:r>
        <w:rPr>
          <w:rFonts w:hint="eastAsia" w:ascii="宋体" w:hAnsi="宋体" w:eastAsia="宋体" w:cs="宋体"/>
          <w:b/>
          <w:kern w:val="0"/>
          <w:sz w:val="28"/>
          <w:szCs w:val="28"/>
          <w:lang w:eastAsia="zh-CN"/>
        </w:rPr>
        <w:t>表人</w:t>
      </w:r>
      <w:r>
        <w:rPr>
          <w:rFonts w:hint="eastAsia" w:ascii="宋体" w:hAnsi="宋体" w:eastAsia="宋体" w:cs="宋体"/>
          <w:b/>
          <w:kern w:val="0"/>
          <w:sz w:val="28"/>
          <w:szCs w:val="28"/>
        </w:rPr>
        <w:t>时须出具）</w:t>
      </w:r>
    </w:p>
    <w:p w14:paraId="2B8DC52B">
      <w:pPr>
        <w:snapToGrid w:val="0"/>
        <w:spacing w:line="360" w:lineRule="auto"/>
        <w:jc w:val="center"/>
        <w:rPr>
          <w:rFonts w:hint="eastAsia" w:ascii="宋体" w:hAnsi="宋体" w:eastAsia="宋体" w:cs="宋体"/>
          <w:b/>
          <w:bCs/>
          <w:sz w:val="24"/>
          <w:u w:val="single"/>
        </w:rPr>
      </w:pPr>
    </w:p>
    <w:p w14:paraId="55375F34">
      <w:pPr>
        <w:snapToGrid w:val="0"/>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02939C88">
      <w:pPr>
        <w:snapToGrid w:val="0"/>
        <w:spacing w:line="360" w:lineRule="auto"/>
        <w:ind w:firstLine="600"/>
        <w:rPr>
          <w:rFonts w:hint="eastAsia" w:ascii="宋体" w:hAnsi="宋体" w:eastAsia="宋体" w:cs="宋体"/>
          <w:bCs/>
          <w:sz w:val="24"/>
        </w:rPr>
      </w:pPr>
      <w:r>
        <w:rPr>
          <w:rFonts w:hint="eastAsia" w:ascii="宋体" w:hAnsi="宋体" w:eastAsia="宋体" w:cs="宋体"/>
          <w:sz w:val="24"/>
        </w:rPr>
        <w:t>本授权书声明：注册于</w:t>
      </w:r>
      <w:r>
        <w:rPr>
          <w:rFonts w:hint="eastAsia" w:ascii="宋体" w:hAnsi="宋体" w:eastAsia="宋体" w:cs="宋体"/>
          <w:sz w:val="24"/>
          <w:u w:val="single"/>
        </w:rPr>
        <w:t xml:space="preserve">    </w:t>
      </w:r>
      <w:r>
        <w:rPr>
          <w:rFonts w:hint="eastAsia" w:ascii="宋体" w:hAnsi="宋体" w:eastAsia="宋体" w:cs="宋体"/>
          <w:sz w:val="24"/>
        </w:rPr>
        <w:t>（国家或地区）的</w:t>
      </w:r>
      <w:r>
        <w:rPr>
          <w:rFonts w:hint="eastAsia" w:ascii="宋体" w:hAnsi="宋体" w:eastAsia="宋体" w:cs="宋体"/>
          <w:sz w:val="24"/>
          <w:u w:val="single"/>
        </w:rPr>
        <w:t xml:space="preserve">          </w:t>
      </w:r>
      <w:r>
        <w:rPr>
          <w:rFonts w:hint="eastAsia" w:ascii="宋体" w:hAnsi="宋体" w:eastAsia="宋体" w:cs="宋体"/>
          <w:sz w:val="24"/>
        </w:rPr>
        <w:t>（投标人名称）的在下面签字的</w:t>
      </w:r>
      <w:r>
        <w:rPr>
          <w:rFonts w:hint="eastAsia" w:ascii="宋体" w:hAnsi="宋体" w:eastAsia="宋体" w:cs="宋体"/>
          <w:sz w:val="24"/>
          <w:u w:val="single"/>
        </w:rPr>
        <w:t xml:space="preserve">                         </w:t>
      </w:r>
      <w:r>
        <w:rPr>
          <w:rFonts w:hint="eastAsia" w:ascii="宋体" w:hAnsi="宋体" w:eastAsia="宋体" w:cs="宋体"/>
          <w:sz w:val="24"/>
        </w:rPr>
        <w:t>（法定代表人姓名、职务）代表本公司授权在下面签字的</w:t>
      </w:r>
      <w:r>
        <w:rPr>
          <w:rFonts w:hint="eastAsia" w:ascii="宋体" w:hAnsi="宋体" w:eastAsia="宋体" w:cs="宋体"/>
          <w:sz w:val="24"/>
          <w:u w:val="single"/>
        </w:rPr>
        <w:t xml:space="preserve">                  </w:t>
      </w:r>
      <w:r>
        <w:rPr>
          <w:rFonts w:hint="eastAsia" w:ascii="宋体" w:hAnsi="宋体" w:eastAsia="宋体" w:cs="宋体"/>
          <w:sz w:val="24"/>
        </w:rPr>
        <w:t>（被授权人的姓名、职务）为本公司的合法代表人，就</w:t>
      </w:r>
      <w:r>
        <w:rPr>
          <w:rFonts w:hint="eastAsia" w:ascii="宋体" w:hAnsi="宋体" w:eastAsia="宋体" w:cs="宋体"/>
          <w:b/>
          <w:sz w:val="24"/>
          <w:u w:val="single"/>
        </w:rPr>
        <w:t>陕西德信招标有限公司</w:t>
      </w:r>
      <w:r>
        <w:rPr>
          <w:rFonts w:hint="eastAsia" w:ascii="宋体" w:hAnsi="宋体" w:eastAsia="宋体" w:cs="宋体"/>
          <w:b/>
          <w:bCs/>
          <w:sz w:val="24"/>
        </w:rPr>
        <w:t>〔</w:t>
      </w:r>
      <w:r>
        <w:rPr>
          <w:rFonts w:hint="eastAsia" w:ascii="宋体" w:hAnsi="宋体" w:eastAsia="宋体" w:cs="宋体"/>
          <w:sz w:val="24"/>
        </w:rPr>
        <w:t>项目</w:t>
      </w:r>
      <w:r>
        <w:rPr>
          <w:rFonts w:hint="eastAsia" w:ascii="宋体" w:hAnsi="宋体" w:eastAsia="宋体" w:cs="宋体"/>
          <w:sz w:val="24"/>
          <w:lang w:eastAsia="zh-CN"/>
        </w:rPr>
        <w:t>名称、项目</w:t>
      </w:r>
      <w:r>
        <w:rPr>
          <w:rFonts w:hint="eastAsia" w:ascii="宋体" w:hAnsi="宋体" w:eastAsia="宋体" w:cs="宋体"/>
          <w:sz w:val="24"/>
        </w:rPr>
        <w:t>编号为</w:t>
      </w:r>
      <w:r>
        <w:rPr>
          <w:rFonts w:hint="eastAsia" w:ascii="宋体" w:hAnsi="宋体" w:eastAsia="宋体" w:cs="宋体"/>
          <w:b/>
          <w:bCs/>
          <w:sz w:val="24"/>
          <w:u w:val="single"/>
        </w:rPr>
        <w:t xml:space="preserve">              </w:t>
      </w:r>
      <w:r>
        <w:rPr>
          <w:rFonts w:hint="eastAsia" w:ascii="宋体" w:hAnsi="宋体" w:eastAsia="宋体" w:cs="宋体"/>
          <w:b/>
          <w:bCs/>
          <w:sz w:val="24"/>
        </w:rPr>
        <w:t>〕</w:t>
      </w:r>
      <w:r>
        <w:rPr>
          <w:rFonts w:hint="eastAsia" w:ascii="宋体" w:hAnsi="宋体" w:eastAsia="宋体" w:cs="宋体"/>
          <w:sz w:val="24"/>
        </w:rPr>
        <w:t>招标文件的投标和合同执行，以我方的名义处理一切与之有关的事宜。</w:t>
      </w:r>
    </w:p>
    <w:p w14:paraId="351F7331">
      <w:pPr>
        <w:snapToGrid w:val="0"/>
        <w:spacing w:line="360" w:lineRule="auto"/>
        <w:ind w:firstLine="480"/>
        <w:rPr>
          <w:rFonts w:hint="eastAsia" w:ascii="宋体" w:hAnsi="宋体" w:eastAsia="宋体" w:cs="宋体"/>
          <w:sz w:val="24"/>
        </w:rPr>
      </w:pPr>
      <w:r>
        <w:rPr>
          <w:rFonts w:hint="eastAsia" w:ascii="宋体" w:hAnsi="宋体" w:eastAsia="宋体" w:cs="宋体"/>
          <w:sz w:val="24"/>
        </w:rPr>
        <w:t>本授权书</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70DB6112">
      <w:pPr>
        <w:snapToGrid w:val="0"/>
        <w:spacing w:line="360" w:lineRule="auto"/>
        <w:rPr>
          <w:rFonts w:hint="eastAsia" w:ascii="宋体" w:hAnsi="宋体" w:eastAsia="宋体" w:cs="宋体"/>
          <w:sz w:val="24"/>
        </w:rPr>
      </w:pPr>
    </w:p>
    <w:p w14:paraId="5F279BEF">
      <w:pPr>
        <w:snapToGrid w:val="0"/>
        <w:spacing w:line="360" w:lineRule="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：（公章）</w:t>
      </w:r>
    </w:p>
    <w:p w14:paraId="286A813F">
      <w:pPr>
        <w:snapToGrid w:val="0"/>
        <w:spacing w:line="360" w:lineRule="auto"/>
        <w:rPr>
          <w:rFonts w:hint="eastAsia" w:ascii="宋体" w:hAnsi="宋体" w:eastAsia="宋体" w:cs="宋体"/>
          <w:sz w:val="24"/>
        </w:rPr>
      </w:pPr>
      <w:r>
        <w:rPr>
          <w:rFonts w:hint="eastAsia" w:ascii="宋体" w:hAnsi="宋体" w:eastAsia="宋体" w:cs="宋体"/>
          <w:sz w:val="24"/>
        </w:rPr>
        <w:t>地址：</w:t>
      </w:r>
    </w:p>
    <w:p w14:paraId="037A6E64">
      <w:pPr>
        <w:snapToGrid w:val="0"/>
        <w:spacing w:line="360" w:lineRule="auto"/>
        <w:rPr>
          <w:rFonts w:hint="eastAsia" w:ascii="宋体" w:hAnsi="宋体" w:eastAsia="宋体" w:cs="宋体"/>
          <w:sz w:val="24"/>
        </w:rPr>
      </w:pPr>
    </w:p>
    <w:p w14:paraId="54D43791">
      <w:pPr>
        <w:snapToGrid w:val="0"/>
        <w:spacing w:line="360" w:lineRule="auto"/>
        <w:rPr>
          <w:rFonts w:hint="eastAsia" w:ascii="宋体" w:hAnsi="宋体" w:eastAsia="宋体" w:cs="宋体"/>
          <w:sz w:val="24"/>
        </w:rPr>
      </w:pPr>
      <w:r>
        <w:rPr>
          <w:rFonts w:hint="eastAsia" w:ascii="宋体" w:hAnsi="宋体" w:eastAsia="宋体" w:cs="宋体"/>
          <w:sz w:val="24"/>
        </w:rPr>
        <w:t>法定代表人：（签名或盖章）</w:t>
      </w:r>
    </w:p>
    <w:p w14:paraId="6BDE2B0E">
      <w:pPr>
        <w:snapToGrid w:val="0"/>
        <w:spacing w:line="360" w:lineRule="auto"/>
        <w:rPr>
          <w:rFonts w:hint="eastAsia" w:ascii="宋体" w:hAnsi="宋体" w:eastAsia="宋体" w:cs="宋体"/>
          <w:sz w:val="24"/>
        </w:rPr>
      </w:pPr>
      <w:r>
        <w:rPr>
          <w:rFonts w:hint="eastAsia" w:ascii="宋体" w:hAnsi="宋体" w:eastAsia="宋体" w:cs="宋体"/>
          <w:sz w:val="24"/>
        </w:rPr>
        <w:t>职务：</w:t>
      </w:r>
    </w:p>
    <w:p w14:paraId="11CC4BEC">
      <w:pPr>
        <w:snapToGrid w:val="0"/>
        <w:spacing w:line="360" w:lineRule="auto"/>
        <w:rPr>
          <w:rFonts w:hint="eastAsia" w:ascii="宋体" w:hAnsi="宋体" w:eastAsia="宋体" w:cs="宋体"/>
          <w:sz w:val="24"/>
        </w:rPr>
      </w:pPr>
    </w:p>
    <w:p w14:paraId="06245EDA">
      <w:pPr>
        <w:snapToGrid w:val="0"/>
        <w:spacing w:line="360" w:lineRule="auto"/>
        <w:rPr>
          <w:rFonts w:hint="eastAsia" w:ascii="宋体" w:hAnsi="宋体" w:eastAsia="宋体" w:cs="宋体"/>
          <w:sz w:val="24"/>
        </w:rPr>
      </w:pPr>
      <w:r>
        <w:rPr>
          <w:rFonts w:hint="eastAsia" w:ascii="宋体" w:hAnsi="宋体" w:eastAsia="宋体" w:cs="宋体"/>
          <w:sz w:val="24"/>
        </w:rPr>
        <w:t>被授权人：（签名或盖章）</w:t>
      </w:r>
    </w:p>
    <w:p w14:paraId="61147763">
      <w:pPr>
        <w:snapToGrid w:val="0"/>
        <w:spacing w:line="360" w:lineRule="auto"/>
        <w:rPr>
          <w:rFonts w:hint="eastAsia" w:ascii="宋体" w:hAnsi="宋体" w:eastAsia="宋体" w:cs="宋体"/>
          <w:sz w:val="24"/>
        </w:rPr>
      </w:pPr>
      <w:r>
        <w:rPr>
          <w:rFonts w:hint="eastAsia" w:ascii="宋体" w:hAnsi="宋体" w:eastAsia="宋体" w:cs="宋体"/>
          <w:sz w:val="24"/>
        </w:rPr>
        <w:t>职务：</w:t>
      </w:r>
    </w:p>
    <w:p w14:paraId="5F79199A">
      <w:pPr>
        <w:snapToGrid w:val="0"/>
        <w:spacing w:line="360" w:lineRule="auto"/>
        <w:rPr>
          <w:rFonts w:hint="eastAsia" w:ascii="宋体" w:hAnsi="宋体" w:eastAsia="宋体" w:cs="宋体"/>
          <w:b/>
          <w:kern w:val="0"/>
          <w:sz w:val="24"/>
        </w:rPr>
      </w:pPr>
      <w:r>
        <w:rPr>
          <w:rFonts w:hint="eastAsia" w:ascii="宋体" w:hAnsi="宋体" w:eastAsia="宋体" w:cs="宋体"/>
          <w:b/>
          <w:kern w:val="0"/>
          <w:sz w:val="24"/>
        </w:rPr>
        <w:t>法人代表与被授权人身份证（复印件）需附在投标文件中。</w:t>
      </w:r>
    </w:p>
    <w:p w14:paraId="206AB5D1">
      <w:pPr>
        <w:spacing w:line="360" w:lineRule="auto"/>
        <w:rPr>
          <w:rFonts w:hint="eastAsia" w:ascii="宋体" w:hAnsi="宋体" w:eastAsia="宋体" w:cs="宋体"/>
          <w:sz w:val="24"/>
          <w:u w:val="single"/>
        </w:rPr>
      </w:pPr>
    </w:p>
    <w:p w14:paraId="1C9903B9">
      <w:pPr>
        <w:spacing w:after="240" w:line="360" w:lineRule="auto"/>
        <w:jc w:val="center"/>
        <w:rPr>
          <w:rFonts w:hint="eastAsia" w:ascii="宋体" w:hAnsi="宋体" w:eastAsia="宋体" w:cs="宋体"/>
        </w:rPr>
      </w:pPr>
    </w:p>
    <w:p w14:paraId="3E683B52">
      <w:pPr>
        <w:spacing w:after="240" w:line="360" w:lineRule="auto"/>
        <w:jc w:val="center"/>
        <w:rPr>
          <w:rFonts w:hint="eastAsia" w:ascii="宋体" w:hAnsi="宋体" w:eastAsia="宋体" w:cs="宋体"/>
        </w:rPr>
      </w:pPr>
    </w:p>
    <w:p w14:paraId="18BBBF6A">
      <w:pPr>
        <w:spacing w:after="240" w:line="360" w:lineRule="auto"/>
        <w:jc w:val="center"/>
        <w:rPr>
          <w:rFonts w:hint="eastAsia" w:ascii="宋体" w:hAnsi="宋体" w:eastAsia="宋体" w:cs="宋体"/>
        </w:rPr>
      </w:pPr>
    </w:p>
    <w:p w14:paraId="2A1B46F9">
      <w:pPr>
        <w:tabs>
          <w:tab w:val="left" w:pos="0"/>
        </w:tabs>
        <w:spacing w:line="360" w:lineRule="auto"/>
        <w:ind w:left="964" w:hanging="964" w:hangingChars="400"/>
        <w:outlineLvl w:val="1"/>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kern w:val="0"/>
          <w:sz w:val="28"/>
          <w:szCs w:val="28"/>
          <w:lang w:val="en-US" w:eastAsia="zh-CN"/>
        </w:rPr>
        <w:t>八</w:t>
      </w:r>
      <w:r>
        <w:rPr>
          <w:rFonts w:hint="eastAsia" w:ascii="宋体" w:hAnsi="宋体" w:eastAsia="宋体" w:cs="宋体"/>
          <w:b/>
          <w:kern w:val="0"/>
          <w:sz w:val="28"/>
          <w:szCs w:val="28"/>
        </w:rPr>
        <w:t>、资格证明文件</w:t>
      </w:r>
    </w:p>
    <w:p w14:paraId="1090B5AA">
      <w:pPr>
        <w:widowControl/>
        <w:spacing w:line="360" w:lineRule="auto"/>
        <w:ind w:firstLine="441" w:firstLineChars="184"/>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具有独立承担民事责任能力的法人或非法人组织或自然人，提供合法有效的统一社会信用代码的营业执照等证明文件；</w:t>
      </w:r>
    </w:p>
    <w:p w14:paraId="21B2DBB3">
      <w:pPr>
        <w:widowControl/>
        <w:spacing w:line="360" w:lineRule="auto"/>
        <w:ind w:firstLine="441" w:firstLineChars="184"/>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kern w:val="0"/>
          <w:sz w:val="24"/>
          <w:szCs w:val="22"/>
        </w:rPr>
        <w:t>投标人为生产厂家的须提供医疗器械生产许可证（进口产品除外）；投标人为代理商的根据所投产品类别还需提供第二类医疗器械备案凭证或第三类医疗器械经营许可证；根据所投产品的类别出具该类产品注册证；</w:t>
      </w:r>
    </w:p>
    <w:p w14:paraId="3C12C115">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color w:val="auto"/>
          <w:kern w:val="0"/>
          <w:sz w:val="24"/>
          <w:szCs w:val="22"/>
        </w:rPr>
        <w:t>3</w:t>
      </w:r>
      <w:r>
        <w:rPr>
          <w:rFonts w:hint="eastAsia" w:ascii="宋体" w:hAnsi="宋体" w:eastAsia="宋体" w:cs="宋体"/>
          <w:color w:val="auto"/>
          <w:kern w:val="0"/>
          <w:sz w:val="24"/>
          <w:szCs w:val="22"/>
          <w:lang w:val="en-US" w:eastAsia="zh-CN"/>
        </w:rPr>
        <w:t>.</w:t>
      </w:r>
      <w:r>
        <w:rPr>
          <w:rFonts w:hint="eastAsia" w:ascii="宋体" w:hAnsi="宋体" w:eastAsia="宋体" w:cs="宋体"/>
          <w:color w:val="auto"/>
          <w:sz w:val="24"/>
        </w:rPr>
        <w:t>提供经会计师事务所审计的202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年财务审计报告</w:t>
      </w:r>
      <w:r>
        <w:rPr>
          <w:rFonts w:hint="eastAsia" w:ascii="宋体" w:hAnsi="宋体" w:eastAsia="宋体" w:cs="宋体"/>
          <w:kern w:val="0"/>
          <w:sz w:val="24"/>
          <w:szCs w:val="22"/>
        </w:rPr>
        <w:t>或投标截止日前半年内任意一个月的财务报表（至少应包含资产负债表、利润表和现金流量表）或银行出具的资信证明；（成立时间至提交响应文件截止时间不足三个月的可不提供）；</w:t>
      </w:r>
    </w:p>
    <w:p w14:paraId="5D04A8B9">
      <w:pPr>
        <w:widowControl/>
        <w:spacing w:line="360" w:lineRule="auto"/>
        <w:ind w:firstLine="441" w:firstLineChars="184"/>
        <w:jc w:val="left"/>
        <w:rPr>
          <w:rFonts w:hint="eastAsia" w:ascii="宋体" w:hAnsi="宋体" w:eastAsia="宋体" w:cs="宋体"/>
          <w:kern w:val="0"/>
          <w:sz w:val="24"/>
          <w:szCs w:val="22"/>
        </w:rPr>
      </w:pPr>
      <w:r>
        <w:rPr>
          <w:rFonts w:hint="eastAsia" w:ascii="宋体" w:hAnsi="宋体" w:eastAsia="宋体" w:cs="宋体"/>
          <w:kern w:val="0"/>
          <w:sz w:val="24"/>
          <w:szCs w:val="22"/>
        </w:rPr>
        <w:t>4</w:t>
      </w:r>
      <w:r>
        <w:rPr>
          <w:rFonts w:hint="eastAsia" w:ascii="宋体" w:hAnsi="宋体" w:eastAsia="宋体" w:cs="宋体"/>
          <w:kern w:val="0"/>
          <w:sz w:val="24"/>
          <w:szCs w:val="22"/>
          <w:lang w:val="en-US" w:eastAsia="zh-CN"/>
        </w:rPr>
        <w:t>.</w:t>
      </w:r>
      <w:r>
        <w:rPr>
          <w:rFonts w:hint="eastAsia" w:ascii="宋体" w:hAnsi="宋体" w:eastAsia="宋体" w:cs="宋体"/>
          <w:kern w:val="0"/>
          <w:sz w:val="24"/>
          <w:szCs w:val="22"/>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23A6AE4C">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eastAsia="宋体" w:cs="宋体"/>
          <w:kern w:val="0"/>
          <w:sz w:val="24"/>
          <w:szCs w:val="22"/>
        </w:rPr>
        <w:t>5</w:t>
      </w:r>
      <w:r>
        <w:rPr>
          <w:rFonts w:hint="eastAsia" w:ascii="宋体" w:hAnsi="宋体" w:eastAsia="宋体" w:cs="宋体"/>
          <w:kern w:val="0"/>
          <w:sz w:val="24"/>
          <w:szCs w:val="22"/>
          <w:lang w:val="en-US" w:eastAsia="zh-CN"/>
        </w:rPr>
        <w:t>.</w:t>
      </w:r>
      <w:r>
        <w:rPr>
          <w:rFonts w:hint="eastAsia" w:ascii="宋体" w:hAnsi="宋体" w:eastAsia="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5234632A">
      <w:pPr>
        <w:widowControl/>
        <w:spacing w:line="360" w:lineRule="auto"/>
        <w:ind w:firstLine="441" w:firstLineChars="184"/>
        <w:jc w:val="left"/>
        <w:rPr>
          <w:rFonts w:hint="eastAsia" w:ascii="宋体" w:hAnsi="宋体" w:eastAsia="宋体" w:cs="宋体"/>
          <w:b/>
          <w:sz w:val="24"/>
        </w:rPr>
      </w:pPr>
      <w:r>
        <w:rPr>
          <w:rFonts w:hint="eastAsia" w:ascii="宋体" w:hAnsi="宋体" w:eastAsia="宋体" w:cs="宋体"/>
          <w:kern w:val="0"/>
          <w:sz w:val="24"/>
          <w:lang w:val="en-US" w:eastAsia="zh-CN"/>
        </w:rPr>
        <w:t>6.</w:t>
      </w:r>
      <w:r>
        <w:rPr>
          <w:rFonts w:hint="eastAsia" w:ascii="宋体" w:hAnsi="宋体" w:eastAsia="宋体" w:cs="宋体"/>
          <w:sz w:val="24"/>
          <w:lang w:eastAsia="zh-CN"/>
        </w:rPr>
        <w:t>未被列入失信被执行人、重大税收违法失信主体、政府采购严重违法失信行为记录名单；以“信用中国”网站（www.creditchina.gov.cn）或中国政府采购网（www.ccgp.gov.cn） 查询结果为准；</w:t>
      </w:r>
    </w:p>
    <w:p w14:paraId="2A63E0EB">
      <w:pPr>
        <w:widowControl/>
        <w:spacing w:line="360" w:lineRule="auto"/>
        <w:ind w:firstLine="441" w:firstLineChars="184"/>
        <w:jc w:val="left"/>
        <w:rPr>
          <w:rFonts w:hint="eastAsia" w:ascii="宋体" w:hAnsi="宋体" w:eastAsia="宋体" w:cs="宋体"/>
          <w:sz w:val="24"/>
          <w:lang w:val="en-US" w:eastAsia="zh-CN"/>
        </w:rPr>
      </w:pPr>
      <w:r>
        <w:rPr>
          <w:rFonts w:hint="eastAsia" w:ascii="宋体" w:hAnsi="宋体" w:eastAsia="宋体" w:cs="宋体"/>
          <w:sz w:val="24"/>
          <w:lang w:val="en-US" w:eastAsia="zh-CN"/>
        </w:rPr>
        <w:t>7.本项目不接受联合体投标。</w:t>
      </w:r>
    </w:p>
    <w:p w14:paraId="50BCA28C">
      <w:pPr>
        <w:spacing w:afterLines="50" w:line="360" w:lineRule="auto"/>
        <w:ind w:left="1067" w:hanging="1067" w:hangingChars="443"/>
        <w:outlineLvl w:val="1"/>
        <w:rPr>
          <w:rFonts w:hint="eastAsia" w:ascii="宋体" w:hAnsi="宋体" w:eastAsia="宋体" w:cs="宋体"/>
          <w:b/>
          <w:sz w:val="28"/>
          <w:szCs w:val="28"/>
          <w:lang w:eastAsia="zh-CN"/>
        </w:rPr>
      </w:pPr>
      <w:r>
        <w:rPr>
          <w:rFonts w:hint="eastAsia" w:ascii="宋体" w:hAnsi="宋体" w:eastAsia="宋体" w:cs="宋体"/>
          <w:b/>
          <w:sz w:val="24"/>
        </w:rPr>
        <w:br w:type="page"/>
      </w:r>
      <w:r>
        <w:rPr>
          <w:rFonts w:hint="eastAsia" w:ascii="宋体" w:hAnsi="宋体" w:eastAsia="宋体" w:cs="宋体"/>
          <w:b/>
          <w:sz w:val="28"/>
          <w:szCs w:val="28"/>
          <w:lang w:eastAsia="zh-CN"/>
        </w:rPr>
        <w:t>九、具有履行合同所必需的设备和专业技术能力的书面声明；</w:t>
      </w:r>
    </w:p>
    <w:p w14:paraId="78568581">
      <w:pPr>
        <w:spacing w:afterLines="50" w:line="360" w:lineRule="auto"/>
        <w:ind w:left="1067" w:hanging="1245" w:hangingChars="443"/>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（格式自拟）</w:t>
      </w:r>
    </w:p>
    <w:p w14:paraId="76D84963">
      <w:pPr>
        <w:spacing w:afterLines="50" w:line="360" w:lineRule="auto"/>
        <w:ind w:left="1067" w:hanging="1067" w:hangingChars="443"/>
        <w:outlineLvl w:val="9"/>
        <w:rPr>
          <w:rFonts w:hint="eastAsia" w:ascii="宋体" w:hAnsi="宋体" w:eastAsia="宋体" w:cs="宋体"/>
          <w:b/>
          <w:sz w:val="24"/>
        </w:rPr>
      </w:pPr>
    </w:p>
    <w:p w14:paraId="545A5E57">
      <w:pPr>
        <w:spacing w:afterLines="50" w:line="360" w:lineRule="auto"/>
        <w:ind w:left="1067" w:hanging="1245" w:hangingChars="443"/>
        <w:outlineLvl w:val="9"/>
        <w:rPr>
          <w:rFonts w:hint="eastAsia" w:ascii="宋体" w:hAnsi="宋体" w:eastAsia="宋体" w:cs="宋体"/>
          <w:b/>
          <w:sz w:val="28"/>
          <w:szCs w:val="28"/>
          <w:lang w:val="en-US" w:eastAsia="zh-CN"/>
        </w:rPr>
      </w:pPr>
    </w:p>
    <w:p w14:paraId="74398BF3">
      <w:pPr>
        <w:spacing w:afterLines="50" w:line="360" w:lineRule="auto"/>
        <w:ind w:left="1067" w:hanging="1245" w:hangingChars="443"/>
        <w:outlineLvl w:val="9"/>
        <w:rPr>
          <w:rFonts w:hint="eastAsia" w:ascii="宋体" w:hAnsi="宋体" w:eastAsia="宋体" w:cs="宋体"/>
          <w:b/>
          <w:sz w:val="28"/>
          <w:szCs w:val="28"/>
          <w:lang w:val="en-US" w:eastAsia="zh-CN"/>
        </w:rPr>
      </w:pPr>
    </w:p>
    <w:p w14:paraId="1065A50D">
      <w:pPr>
        <w:spacing w:afterLines="50" w:line="360" w:lineRule="auto"/>
        <w:ind w:left="1067" w:hanging="1245" w:hangingChars="443"/>
        <w:outlineLvl w:val="9"/>
        <w:rPr>
          <w:rFonts w:hint="eastAsia" w:ascii="宋体" w:hAnsi="宋体" w:eastAsia="宋体" w:cs="宋体"/>
          <w:b/>
          <w:sz w:val="28"/>
          <w:szCs w:val="28"/>
          <w:lang w:val="en-US" w:eastAsia="zh-CN"/>
        </w:rPr>
      </w:pPr>
    </w:p>
    <w:p w14:paraId="31172E55">
      <w:pPr>
        <w:spacing w:afterLines="50" w:line="360" w:lineRule="auto"/>
        <w:ind w:left="1067" w:hanging="1245" w:hangingChars="443"/>
        <w:outlineLvl w:val="9"/>
        <w:rPr>
          <w:rFonts w:hint="eastAsia" w:ascii="宋体" w:hAnsi="宋体" w:eastAsia="宋体" w:cs="宋体"/>
          <w:b/>
          <w:sz w:val="28"/>
          <w:szCs w:val="28"/>
          <w:lang w:val="en-US" w:eastAsia="zh-CN"/>
        </w:rPr>
      </w:pPr>
    </w:p>
    <w:p w14:paraId="4C4A9EB1">
      <w:pPr>
        <w:spacing w:afterLines="50" w:line="360" w:lineRule="auto"/>
        <w:ind w:left="1067" w:hanging="1245" w:hangingChars="443"/>
        <w:outlineLvl w:val="9"/>
        <w:rPr>
          <w:rFonts w:hint="eastAsia" w:ascii="宋体" w:hAnsi="宋体" w:eastAsia="宋体" w:cs="宋体"/>
          <w:b/>
          <w:sz w:val="28"/>
          <w:szCs w:val="28"/>
          <w:lang w:val="en-US" w:eastAsia="zh-CN"/>
        </w:rPr>
      </w:pPr>
    </w:p>
    <w:p w14:paraId="434A8CC0">
      <w:pPr>
        <w:spacing w:afterLines="50" w:line="360" w:lineRule="auto"/>
        <w:ind w:left="1067" w:hanging="1245" w:hangingChars="443"/>
        <w:outlineLvl w:val="9"/>
        <w:rPr>
          <w:rFonts w:hint="eastAsia" w:ascii="宋体" w:hAnsi="宋体" w:eastAsia="宋体" w:cs="宋体"/>
          <w:b/>
          <w:sz w:val="28"/>
          <w:szCs w:val="28"/>
          <w:lang w:val="en-US" w:eastAsia="zh-CN"/>
        </w:rPr>
      </w:pPr>
    </w:p>
    <w:p w14:paraId="0AEE4646">
      <w:pPr>
        <w:spacing w:afterLines="50" w:line="360" w:lineRule="auto"/>
        <w:ind w:left="1067" w:hanging="1245" w:hangingChars="443"/>
        <w:outlineLvl w:val="9"/>
        <w:rPr>
          <w:rFonts w:hint="eastAsia" w:ascii="宋体" w:hAnsi="宋体" w:eastAsia="宋体" w:cs="宋体"/>
          <w:b/>
          <w:sz w:val="28"/>
          <w:szCs w:val="28"/>
          <w:lang w:val="en-US" w:eastAsia="zh-CN"/>
        </w:rPr>
      </w:pPr>
    </w:p>
    <w:p w14:paraId="279692FA">
      <w:pPr>
        <w:spacing w:afterLines="50" w:line="360" w:lineRule="auto"/>
        <w:ind w:left="1067" w:hanging="1245" w:hangingChars="443"/>
        <w:outlineLvl w:val="9"/>
        <w:rPr>
          <w:rFonts w:hint="eastAsia" w:ascii="宋体" w:hAnsi="宋体" w:eastAsia="宋体" w:cs="宋体"/>
          <w:b/>
          <w:sz w:val="28"/>
          <w:szCs w:val="28"/>
          <w:lang w:val="en-US" w:eastAsia="zh-CN"/>
        </w:rPr>
      </w:pPr>
    </w:p>
    <w:p w14:paraId="50F53DDC">
      <w:pPr>
        <w:spacing w:afterLines="50" w:line="360" w:lineRule="auto"/>
        <w:ind w:left="1067" w:hanging="1245" w:hangingChars="443"/>
        <w:outlineLvl w:val="9"/>
        <w:rPr>
          <w:rFonts w:hint="eastAsia" w:ascii="宋体" w:hAnsi="宋体" w:eastAsia="宋体" w:cs="宋体"/>
          <w:b/>
          <w:sz w:val="28"/>
          <w:szCs w:val="28"/>
          <w:lang w:val="en-US" w:eastAsia="zh-CN"/>
        </w:rPr>
      </w:pPr>
    </w:p>
    <w:p w14:paraId="291C8457">
      <w:pPr>
        <w:spacing w:afterLines="50" w:line="360" w:lineRule="auto"/>
        <w:ind w:left="1067" w:hanging="1245" w:hangingChars="443"/>
        <w:outlineLvl w:val="9"/>
        <w:rPr>
          <w:rFonts w:hint="eastAsia" w:ascii="宋体" w:hAnsi="宋体" w:eastAsia="宋体" w:cs="宋体"/>
          <w:b/>
          <w:sz w:val="28"/>
          <w:szCs w:val="28"/>
          <w:lang w:val="en-US" w:eastAsia="zh-CN"/>
        </w:rPr>
      </w:pPr>
    </w:p>
    <w:p w14:paraId="42991390">
      <w:pPr>
        <w:spacing w:afterLines="50" w:line="360" w:lineRule="auto"/>
        <w:ind w:left="1067" w:hanging="1245" w:hangingChars="443"/>
        <w:outlineLvl w:val="9"/>
        <w:rPr>
          <w:rFonts w:hint="eastAsia" w:ascii="宋体" w:hAnsi="宋体" w:eastAsia="宋体" w:cs="宋体"/>
          <w:b/>
          <w:sz w:val="28"/>
          <w:szCs w:val="28"/>
          <w:lang w:val="en-US" w:eastAsia="zh-CN"/>
        </w:rPr>
      </w:pPr>
    </w:p>
    <w:p w14:paraId="7BB195CE">
      <w:pPr>
        <w:spacing w:afterLines="50" w:line="360" w:lineRule="auto"/>
        <w:ind w:left="1067" w:hanging="1245" w:hangingChars="443"/>
        <w:outlineLvl w:val="9"/>
        <w:rPr>
          <w:rFonts w:hint="eastAsia" w:ascii="宋体" w:hAnsi="宋体" w:eastAsia="宋体" w:cs="宋体"/>
          <w:b/>
          <w:sz w:val="28"/>
          <w:szCs w:val="28"/>
          <w:lang w:val="en-US" w:eastAsia="zh-CN"/>
        </w:rPr>
      </w:pPr>
    </w:p>
    <w:p w14:paraId="07A682A1">
      <w:pPr>
        <w:spacing w:afterLines="50" w:line="360" w:lineRule="auto"/>
        <w:ind w:left="1067" w:hanging="1245" w:hangingChars="443"/>
        <w:outlineLvl w:val="9"/>
        <w:rPr>
          <w:rFonts w:hint="eastAsia" w:ascii="宋体" w:hAnsi="宋体" w:eastAsia="宋体" w:cs="宋体"/>
          <w:b/>
          <w:sz w:val="28"/>
          <w:szCs w:val="28"/>
          <w:lang w:val="en-US" w:eastAsia="zh-CN"/>
        </w:rPr>
      </w:pPr>
    </w:p>
    <w:p w14:paraId="72B2E4D0">
      <w:pPr>
        <w:spacing w:afterLines="50" w:line="360" w:lineRule="auto"/>
        <w:ind w:left="1067" w:hanging="1245" w:hangingChars="443"/>
        <w:outlineLvl w:val="9"/>
        <w:rPr>
          <w:rFonts w:hint="eastAsia" w:ascii="宋体" w:hAnsi="宋体" w:eastAsia="宋体" w:cs="宋体"/>
          <w:b/>
          <w:sz w:val="28"/>
          <w:szCs w:val="28"/>
          <w:lang w:val="en-US" w:eastAsia="zh-CN"/>
        </w:rPr>
      </w:pPr>
    </w:p>
    <w:p w14:paraId="69B21393">
      <w:pPr>
        <w:spacing w:afterLines="50" w:line="360" w:lineRule="auto"/>
        <w:ind w:left="1067" w:hanging="1245" w:hangingChars="443"/>
        <w:outlineLvl w:val="9"/>
        <w:rPr>
          <w:rFonts w:hint="eastAsia" w:ascii="宋体" w:hAnsi="宋体" w:eastAsia="宋体" w:cs="宋体"/>
          <w:b/>
          <w:sz w:val="28"/>
          <w:szCs w:val="28"/>
          <w:lang w:val="en-US" w:eastAsia="zh-CN"/>
        </w:rPr>
      </w:pPr>
    </w:p>
    <w:p w14:paraId="5E7D295F">
      <w:pPr>
        <w:spacing w:afterLines="50" w:line="360" w:lineRule="auto"/>
        <w:ind w:left="1067" w:hanging="1245" w:hangingChars="443"/>
        <w:outlineLvl w:val="9"/>
        <w:rPr>
          <w:rFonts w:hint="eastAsia" w:ascii="宋体" w:hAnsi="宋体" w:eastAsia="宋体" w:cs="宋体"/>
          <w:b/>
          <w:sz w:val="28"/>
          <w:szCs w:val="28"/>
          <w:lang w:val="en-US" w:eastAsia="zh-CN"/>
        </w:rPr>
      </w:pPr>
    </w:p>
    <w:p w14:paraId="38660769">
      <w:pPr>
        <w:spacing w:afterLines="50" w:line="360" w:lineRule="auto"/>
        <w:ind w:left="1067" w:hanging="1245" w:hangingChars="443"/>
        <w:outlineLvl w:val="9"/>
        <w:rPr>
          <w:rFonts w:hint="eastAsia" w:ascii="宋体" w:hAnsi="宋体" w:eastAsia="宋体" w:cs="宋体"/>
          <w:b/>
          <w:sz w:val="28"/>
          <w:szCs w:val="28"/>
          <w:lang w:val="en-US" w:eastAsia="zh-CN"/>
        </w:rPr>
      </w:pPr>
    </w:p>
    <w:p w14:paraId="30B1BD01">
      <w:pPr>
        <w:spacing w:afterLines="50" w:line="360" w:lineRule="auto"/>
        <w:ind w:left="1067" w:hanging="1245" w:hangingChars="443"/>
        <w:outlineLvl w:val="9"/>
        <w:rPr>
          <w:rFonts w:hint="eastAsia" w:ascii="宋体" w:hAnsi="宋体" w:eastAsia="宋体" w:cs="宋体"/>
          <w:b/>
          <w:sz w:val="28"/>
          <w:szCs w:val="28"/>
          <w:lang w:val="en-US" w:eastAsia="zh-CN"/>
        </w:rPr>
      </w:pPr>
    </w:p>
    <w:p w14:paraId="288D151B">
      <w:pPr>
        <w:spacing w:afterLines="50" w:line="360" w:lineRule="auto"/>
        <w:ind w:left="1067" w:hanging="1245" w:hangingChars="443"/>
        <w:outlineLvl w:val="1"/>
        <w:rPr>
          <w:rFonts w:hint="eastAsia" w:ascii="宋体" w:hAnsi="宋体" w:eastAsia="宋体" w:cs="宋体"/>
          <w:b/>
          <w:sz w:val="24"/>
        </w:rPr>
      </w:pPr>
      <w:r>
        <w:rPr>
          <w:rFonts w:hint="eastAsia" w:ascii="宋体" w:hAnsi="宋体" w:eastAsia="宋体" w:cs="宋体"/>
          <w:b/>
          <w:sz w:val="28"/>
          <w:szCs w:val="28"/>
          <w:lang w:val="en-US" w:eastAsia="zh-CN"/>
        </w:rPr>
        <w:t>十</w:t>
      </w:r>
      <w:r>
        <w:rPr>
          <w:rFonts w:hint="eastAsia" w:ascii="宋体" w:hAnsi="宋体" w:eastAsia="宋体" w:cs="宋体"/>
          <w:b/>
          <w:sz w:val="28"/>
          <w:szCs w:val="28"/>
        </w:rPr>
        <w:t>、提供参加政府采购活动前三年内，在经营活动中没有重大违法记录书面声明</w:t>
      </w:r>
    </w:p>
    <w:p w14:paraId="0D1E18A3">
      <w:pPr>
        <w:spacing w:line="480" w:lineRule="auto"/>
        <w:ind w:firstLine="482" w:firstLineChars="200"/>
        <w:jc w:val="center"/>
        <w:rPr>
          <w:rFonts w:hint="eastAsia" w:ascii="宋体" w:hAnsi="宋体" w:eastAsia="宋体" w:cs="宋体"/>
          <w:b/>
          <w:sz w:val="24"/>
        </w:rPr>
      </w:pPr>
      <w:r>
        <w:rPr>
          <w:rFonts w:hint="eastAsia" w:ascii="宋体" w:hAnsi="宋体" w:eastAsia="宋体" w:cs="宋体"/>
          <w:b/>
          <w:sz w:val="24"/>
        </w:rPr>
        <w:t>无重大违法记录声明</w:t>
      </w:r>
    </w:p>
    <w:p w14:paraId="2048FD3D">
      <w:pPr>
        <w:spacing w:line="480" w:lineRule="auto"/>
        <w:ind w:firstLine="482" w:firstLineChars="200"/>
        <w:jc w:val="center"/>
        <w:rPr>
          <w:rFonts w:hint="eastAsia" w:ascii="宋体" w:hAnsi="宋体" w:eastAsia="宋体" w:cs="宋体"/>
          <w:b/>
          <w:sz w:val="24"/>
        </w:rPr>
      </w:pPr>
    </w:p>
    <w:p w14:paraId="040FC32D">
      <w:pPr>
        <w:spacing w:line="480" w:lineRule="auto"/>
        <w:rPr>
          <w:rFonts w:hint="eastAsia" w:ascii="宋体" w:hAnsi="宋体" w:eastAsia="宋体" w:cs="宋体"/>
          <w:sz w:val="24"/>
          <w:u w:val="single"/>
        </w:rPr>
      </w:pPr>
      <w:r>
        <w:rPr>
          <w:rFonts w:hint="eastAsia" w:ascii="宋体" w:hAnsi="宋体" w:eastAsia="宋体" w:cs="宋体"/>
          <w:sz w:val="24"/>
          <w:u w:val="single"/>
        </w:rPr>
        <w:t>陕西德信招标有限公司：</w:t>
      </w:r>
    </w:p>
    <w:p w14:paraId="796FE031">
      <w:pPr>
        <w:spacing w:line="480" w:lineRule="auto"/>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i/>
          <w:sz w:val="24"/>
          <w:u w:val="single"/>
        </w:rPr>
        <w:t>（投标人名称）</w:t>
      </w:r>
      <w:r>
        <w:rPr>
          <w:rFonts w:hint="eastAsia" w:ascii="宋体" w:hAnsi="宋体" w:eastAsia="宋体" w:cs="宋体"/>
          <w:sz w:val="24"/>
        </w:rPr>
        <w:t>以下简称“我公司”参加</w:t>
      </w:r>
      <w:r>
        <w:rPr>
          <w:rFonts w:hint="eastAsia" w:ascii="宋体" w:hAnsi="宋体" w:eastAsia="宋体" w:cs="宋体"/>
          <w:sz w:val="24"/>
          <w:u w:val="single"/>
        </w:rPr>
        <w:t xml:space="preserve">       </w:t>
      </w:r>
      <w:r>
        <w:rPr>
          <w:rFonts w:hint="eastAsia" w:ascii="宋体" w:hAnsi="宋体" w:eastAsia="宋体" w:cs="宋体"/>
          <w:i/>
          <w:sz w:val="24"/>
          <w:u w:val="single"/>
        </w:rPr>
        <w:t xml:space="preserve">（项目编号） </w:t>
      </w:r>
      <w:r>
        <w:rPr>
          <w:rFonts w:hint="eastAsia" w:ascii="宋体" w:hAnsi="宋体" w:eastAsia="宋体" w:cs="宋体"/>
          <w:sz w:val="24"/>
          <w:u w:val="single"/>
        </w:rPr>
        <w:t xml:space="preserve">                </w:t>
      </w:r>
      <w:r>
        <w:rPr>
          <w:rFonts w:hint="eastAsia" w:ascii="宋体" w:hAnsi="宋体" w:eastAsia="宋体" w:cs="宋体"/>
          <w:i/>
          <w:sz w:val="24"/>
          <w:u w:val="single"/>
        </w:rPr>
        <w:t>（项目名称）</w:t>
      </w:r>
      <w:r>
        <w:rPr>
          <w:rFonts w:hint="eastAsia" w:ascii="宋体" w:hAnsi="宋体" w:eastAsia="宋体" w:cs="宋体"/>
          <w:sz w:val="24"/>
        </w:rPr>
        <w:t>的投标，本公司郑重声明，我公司参加本项目招标活动前</w:t>
      </w:r>
      <w:r>
        <w:rPr>
          <w:rFonts w:hint="eastAsia" w:ascii="宋体" w:hAnsi="宋体" w:eastAsia="宋体" w:cs="宋体"/>
          <w:sz w:val="24"/>
          <w:u w:val="single"/>
        </w:rPr>
        <w:t xml:space="preserve">   </w:t>
      </w:r>
      <w:r>
        <w:rPr>
          <w:rFonts w:hint="eastAsia" w:ascii="宋体" w:hAnsi="宋体" w:eastAsia="宋体" w:cs="宋体"/>
          <w:sz w:val="24"/>
        </w:rPr>
        <w:t>年内</w:t>
      </w:r>
      <w:r>
        <w:rPr>
          <w:rFonts w:hint="eastAsia" w:ascii="宋体" w:hAnsi="宋体" w:eastAsia="宋体" w:cs="宋体"/>
          <w:sz w:val="24"/>
          <w:u w:val="single"/>
        </w:rPr>
        <w:t xml:space="preserve">   </w:t>
      </w:r>
      <w:r>
        <w:rPr>
          <w:rFonts w:hint="eastAsia" w:ascii="宋体" w:hAnsi="宋体" w:eastAsia="宋体" w:cs="宋体"/>
          <w:i/>
          <w:sz w:val="24"/>
          <w:u w:val="single"/>
        </w:rPr>
        <w:t>（如实填写有或无）</w:t>
      </w:r>
      <w:r>
        <w:rPr>
          <w:rFonts w:hint="eastAsia" w:ascii="宋体" w:hAnsi="宋体" w:eastAsia="宋体" w:cs="宋体"/>
          <w:sz w:val="24"/>
        </w:rPr>
        <w:t>重大违法记录，符合法律法规的有关规定，我公司对此声明负全部法律责任。</w:t>
      </w:r>
    </w:p>
    <w:p w14:paraId="0AC5CBA5">
      <w:pPr>
        <w:spacing w:line="480" w:lineRule="auto"/>
        <w:ind w:firstLine="600" w:firstLineChars="250"/>
        <w:rPr>
          <w:rFonts w:hint="eastAsia" w:ascii="宋体" w:hAnsi="宋体" w:eastAsia="宋体" w:cs="宋体"/>
          <w:sz w:val="24"/>
        </w:rPr>
      </w:pPr>
      <w:r>
        <w:rPr>
          <w:rFonts w:hint="eastAsia" w:ascii="宋体" w:hAnsi="宋体" w:eastAsia="宋体" w:cs="宋体"/>
          <w:sz w:val="24"/>
        </w:rPr>
        <w:t>特此声明！</w:t>
      </w:r>
    </w:p>
    <w:p w14:paraId="550E02DC">
      <w:pPr>
        <w:spacing w:line="480" w:lineRule="auto"/>
        <w:ind w:firstLine="480" w:firstLineChars="200"/>
        <w:rPr>
          <w:rFonts w:hint="eastAsia" w:ascii="宋体" w:hAnsi="宋体" w:eastAsia="宋体" w:cs="宋体"/>
          <w:sz w:val="24"/>
          <w:u w:val="single"/>
        </w:rPr>
      </w:pPr>
    </w:p>
    <w:p w14:paraId="0E92A2FD">
      <w:pPr>
        <w:spacing w:line="480" w:lineRule="auto"/>
        <w:ind w:firstLine="480" w:firstLineChars="200"/>
        <w:rPr>
          <w:rFonts w:hint="eastAsia" w:ascii="宋体" w:hAnsi="宋体" w:eastAsia="宋体" w:cs="宋体"/>
          <w:sz w:val="24"/>
          <w:u w:val="single"/>
        </w:rPr>
      </w:pPr>
    </w:p>
    <w:p w14:paraId="085B7563">
      <w:pPr>
        <w:spacing w:line="480" w:lineRule="auto"/>
        <w:ind w:firstLine="480" w:firstLineChars="200"/>
        <w:rPr>
          <w:rFonts w:hint="eastAsia" w:ascii="宋体" w:hAnsi="宋体" w:eastAsia="宋体" w:cs="宋体"/>
          <w:sz w:val="24"/>
          <w:u w:val="single"/>
        </w:rPr>
      </w:pPr>
      <w:r>
        <w:rPr>
          <w:rFonts w:hint="eastAsia" w:ascii="宋体" w:hAnsi="宋体" w:eastAsia="宋体" w:cs="宋体"/>
          <w:sz w:val="24"/>
        </w:rPr>
        <w:t xml:space="preserve">                               投标人名称：</w:t>
      </w:r>
      <w:r>
        <w:rPr>
          <w:rFonts w:hint="eastAsia" w:ascii="宋体" w:hAnsi="宋体" w:eastAsia="宋体" w:cs="宋体"/>
          <w:sz w:val="24"/>
          <w:u w:val="single"/>
        </w:rPr>
        <w:t xml:space="preserve">               </w:t>
      </w:r>
      <w:r>
        <w:rPr>
          <w:rFonts w:hint="eastAsia" w:ascii="宋体" w:hAnsi="宋体" w:eastAsia="宋体" w:cs="宋体"/>
          <w:sz w:val="24"/>
        </w:rPr>
        <w:t>（公章）</w:t>
      </w:r>
      <w:r>
        <w:rPr>
          <w:rFonts w:hint="eastAsia" w:ascii="宋体" w:hAnsi="宋体" w:eastAsia="宋体" w:cs="宋体"/>
          <w:sz w:val="24"/>
          <w:u w:val="single"/>
        </w:rPr>
        <w:t xml:space="preserve">  </w:t>
      </w:r>
    </w:p>
    <w:p w14:paraId="5FA6866B">
      <w:pPr>
        <w:spacing w:line="480" w:lineRule="auto"/>
        <w:ind w:firstLine="480" w:firstLineChars="200"/>
        <w:jc w:val="righ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CAF209D">
      <w:pPr>
        <w:pStyle w:val="49"/>
        <w:rPr>
          <w:rFonts w:hint="eastAsia" w:ascii="宋体" w:hAnsi="宋体" w:eastAsia="宋体" w:cs="宋体"/>
        </w:rPr>
      </w:pPr>
    </w:p>
    <w:p w14:paraId="4FE77F43">
      <w:pPr>
        <w:spacing w:afterLines="50" w:line="360" w:lineRule="auto"/>
        <w:rPr>
          <w:rFonts w:hint="eastAsia" w:ascii="宋体" w:hAnsi="宋体" w:eastAsia="宋体" w:cs="宋体"/>
          <w:b/>
          <w:sz w:val="24"/>
        </w:rPr>
      </w:pPr>
    </w:p>
    <w:p w14:paraId="3C1B43DD">
      <w:pPr>
        <w:spacing w:line="360" w:lineRule="auto"/>
        <w:rPr>
          <w:rFonts w:hint="eastAsia" w:ascii="宋体" w:hAnsi="宋体" w:eastAsia="宋体" w:cs="宋体"/>
          <w:b/>
          <w:sz w:val="24"/>
        </w:rPr>
      </w:pPr>
    </w:p>
    <w:p w14:paraId="17E51CB9">
      <w:pPr>
        <w:spacing w:line="360" w:lineRule="auto"/>
        <w:rPr>
          <w:rFonts w:hint="eastAsia" w:ascii="宋体" w:hAnsi="宋体" w:eastAsia="宋体" w:cs="宋体"/>
          <w:sz w:val="24"/>
        </w:rPr>
      </w:pPr>
    </w:p>
    <w:p w14:paraId="7763A568">
      <w:pPr>
        <w:spacing w:line="360" w:lineRule="auto"/>
        <w:rPr>
          <w:rFonts w:hint="eastAsia" w:ascii="宋体" w:hAnsi="宋体" w:eastAsia="宋体" w:cs="宋体"/>
          <w:b/>
          <w:sz w:val="24"/>
        </w:rPr>
      </w:pPr>
    </w:p>
    <w:p w14:paraId="3ACF5989">
      <w:pPr>
        <w:spacing w:line="360" w:lineRule="auto"/>
        <w:rPr>
          <w:rFonts w:hint="eastAsia" w:ascii="宋体" w:hAnsi="宋体" w:eastAsia="宋体" w:cs="宋体"/>
          <w:b/>
          <w:sz w:val="24"/>
        </w:rPr>
      </w:pPr>
    </w:p>
    <w:p w14:paraId="55005F45">
      <w:pPr>
        <w:spacing w:line="360" w:lineRule="auto"/>
        <w:rPr>
          <w:rFonts w:hint="eastAsia" w:ascii="宋体" w:hAnsi="宋体" w:eastAsia="宋体" w:cs="宋体"/>
          <w:b/>
          <w:sz w:val="24"/>
        </w:rPr>
      </w:pPr>
    </w:p>
    <w:p w14:paraId="4EFEE332">
      <w:pPr>
        <w:spacing w:line="360" w:lineRule="auto"/>
        <w:rPr>
          <w:rFonts w:hint="eastAsia" w:ascii="宋体" w:hAnsi="宋体" w:eastAsia="宋体" w:cs="宋体"/>
          <w:b/>
          <w:sz w:val="24"/>
        </w:rPr>
      </w:pPr>
    </w:p>
    <w:p w14:paraId="133A6BAB">
      <w:pPr>
        <w:spacing w:line="360" w:lineRule="auto"/>
        <w:rPr>
          <w:rFonts w:hint="eastAsia" w:ascii="宋体" w:hAnsi="宋体" w:eastAsia="宋体" w:cs="宋体"/>
          <w:b/>
          <w:sz w:val="24"/>
        </w:rPr>
      </w:pPr>
    </w:p>
    <w:p w14:paraId="7DE0B35C">
      <w:pPr>
        <w:spacing w:line="360" w:lineRule="auto"/>
        <w:rPr>
          <w:rFonts w:hint="eastAsia" w:ascii="宋体" w:hAnsi="宋体" w:eastAsia="宋体" w:cs="宋体"/>
          <w:b/>
          <w:sz w:val="24"/>
        </w:rPr>
      </w:pPr>
    </w:p>
    <w:p w14:paraId="027471BA">
      <w:pPr>
        <w:spacing w:line="360" w:lineRule="auto"/>
        <w:rPr>
          <w:rFonts w:hint="eastAsia" w:ascii="宋体" w:hAnsi="宋体" w:eastAsia="宋体" w:cs="宋体"/>
          <w:b/>
          <w:sz w:val="24"/>
        </w:rPr>
      </w:pPr>
      <w:r>
        <w:rPr>
          <w:rFonts w:hint="eastAsia" w:ascii="宋体" w:hAnsi="宋体" w:eastAsia="宋体" w:cs="宋体"/>
          <w:b/>
          <w:sz w:val="24"/>
        </w:rPr>
        <w:br w:type="page"/>
      </w:r>
    </w:p>
    <w:p w14:paraId="373C1997">
      <w:pPr>
        <w:numPr>
          <w:ilvl w:val="0"/>
          <w:numId w:val="0"/>
        </w:num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十一</w:t>
      </w:r>
      <w:r>
        <w:rPr>
          <w:rFonts w:hint="eastAsia" w:ascii="宋体" w:hAnsi="宋体" w:eastAsia="宋体" w:cs="宋体"/>
          <w:b/>
          <w:sz w:val="28"/>
          <w:szCs w:val="28"/>
        </w:rPr>
        <w:t>、企业关联关系承诺书</w:t>
      </w:r>
    </w:p>
    <w:p w14:paraId="67DD921F">
      <w:pPr>
        <w:spacing w:line="480" w:lineRule="auto"/>
        <w:ind w:firstLine="480" w:firstLineChars="200"/>
        <w:rPr>
          <w:rFonts w:hint="eastAsia" w:ascii="宋体" w:hAnsi="宋体" w:eastAsia="宋体" w:cs="宋体"/>
          <w:sz w:val="24"/>
        </w:rPr>
      </w:pPr>
    </w:p>
    <w:p w14:paraId="2F454B6E">
      <w:pPr>
        <w:spacing w:line="480" w:lineRule="auto"/>
        <w:rPr>
          <w:rFonts w:hint="eastAsia" w:ascii="宋体" w:hAnsi="宋体" w:eastAsia="宋体" w:cs="宋体"/>
          <w:b/>
          <w:bCs/>
          <w:sz w:val="24"/>
        </w:rPr>
      </w:pPr>
      <w:r>
        <w:rPr>
          <w:rFonts w:hint="eastAsia" w:ascii="宋体" w:hAnsi="宋体" w:eastAsia="宋体" w:cs="宋体"/>
          <w:b/>
          <w:bCs/>
          <w:sz w:val="24"/>
        </w:rPr>
        <w:t>供应商控股股东名称、控股公司的名称和存在管理、被管理关系的单位名称说明</w:t>
      </w:r>
    </w:p>
    <w:p w14:paraId="70FC4044">
      <w:pPr>
        <w:spacing w:line="480" w:lineRule="auto"/>
        <w:ind w:firstLine="480" w:firstLineChars="200"/>
        <w:rPr>
          <w:rFonts w:hint="eastAsia" w:ascii="宋体" w:hAnsi="宋体" w:eastAsia="宋体" w:cs="宋体"/>
          <w:sz w:val="24"/>
        </w:rPr>
      </w:pPr>
    </w:p>
    <w:p w14:paraId="618C30E2">
      <w:pPr>
        <w:spacing w:line="480" w:lineRule="auto"/>
        <w:rPr>
          <w:rFonts w:hint="eastAsia" w:ascii="宋体" w:hAnsi="宋体" w:eastAsia="宋体" w:cs="宋体"/>
          <w:sz w:val="24"/>
          <w:lang w:val="en-US" w:eastAsia="zh-CN"/>
        </w:rPr>
      </w:pPr>
      <w:r>
        <w:rPr>
          <w:rFonts w:hint="eastAsia" w:ascii="宋体" w:hAnsi="宋体" w:eastAsia="宋体" w:cs="宋体"/>
          <w:sz w:val="24"/>
        </w:rPr>
        <w:t>致：</w:t>
      </w:r>
      <w:r>
        <w:rPr>
          <w:rFonts w:hint="eastAsia" w:ascii="宋体" w:hAnsi="宋体" w:eastAsia="宋体" w:cs="宋体"/>
          <w:sz w:val="24"/>
          <w:lang w:val="en-US" w:eastAsia="zh-CN"/>
        </w:rPr>
        <w:t>陕西德信招标有限公司</w:t>
      </w:r>
    </w:p>
    <w:p w14:paraId="5ABA6173">
      <w:pPr>
        <w:spacing w:line="480" w:lineRule="auto"/>
        <w:ind w:firstLine="480" w:firstLineChars="200"/>
        <w:rPr>
          <w:rFonts w:hint="eastAsia" w:ascii="宋体" w:hAnsi="宋体" w:eastAsia="宋体" w:cs="宋体"/>
          <w:sz w:val="24"/>
        </w:rPr>
      </w:pPr>
    </w:p>
    <w:p w14:paraId="0E005B3A">
      <w:pPr>
        <w:spacing w:line="480" w:lineRule="auto"/>
        <w:ind w:firstLine="480" w:firstLineChars="200"/>
        <w:rPr>
          <w:rFonts w:hint="eastAsia" w:ascii="宋体" w:hAnsi="宋体" w:eastAsia="宋体" w:cs="宋体"/>
          <w:sz w:val="24"/>
        </w:rPr>
      </w:pPr>
      <w:r>
        <w:rPr>
          <w:rFonts w:hint="eastAsia" w:ascii="宋体" w:hAnsi="宋体" w:eastAsia="宋体" w:cs="宋体"/>
          <w:sz w:val="24"/>
        </w:rPr>
        <w:t>与我方的法定代表人（单位负责人）为同一人的企业如下：</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14:paraId="623C669F">
      <w:pPr>
        <w:spacing w:line="480" w:lineRule="auto"/>
        <w:ind w:firstLine="480" w:firstLineChars="200"/>
        <w:rPr>
          <w:rFonts w:hint="eastAsia" w:ascii="宋体" w:hAnsi="宋体" w:eastAsia="宋体" w:cs="宋体"/>
          <w:sz w:val="24"/>
        </w:rPr>
      </w:pPr>
    </w:p>
    <w:p w14:paraId="1C376B24">
      <w:pPr>
        <w:spacing w:line="480"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与我方存在</w:t>
      </w:r>
      <w:r>
        <w:rPr>
          <w:rFonts w:hint="eastAsia" w:ascii="宋体" w:hAnsi="宋体" w:eastAsia="宋体" w:cs="宋体"/>
          <w:sz w:val="24"/>
          <w:lang w:val="en-US" w:eastAsia="zh-CN"/>
        </w:rPr>
        <w:t>直接控股、管理</w:t>
      </w:r>
      <w:r>
        <w:rPr>
          <w:rFonts w:hint="eastAsia" w:ascii="宋体" w:hAnsi="宋体" w:eastAsia="宋体" w:cs="宋体"/>
          <w:sz w:val="24"/>
        </w:rPr>
        <w:t>关系的单位名称如下：</w:t>
      </w:r>
      <w:r>
        <w:rPr>
          <w:rFonts w:hint="eastAsia" w:ascii="宋体" w:hAnsi="宋体" w:eastAsia="宋体" w:cs="宋体"/>
          <w:sz w:val="24"/>
          <w:u w:val="single"/>
          <w:lang w:val="en-US" w:eastAsia="zh-CN"/>
        </w:rPr>
        <w:t xml:space="preserve">                    </w:t>
      </w:r>
    </w:p>
    <w:p w14:paraId="08A72EF1">
      <w:pPr>
        <w:spacing w:line="480" w:lineRule="auto"/>
        <w:ind w:firstLine="480" w:firstLineChars="200"/>
        <w:rPr>
          <w:rFonts w:hint="eastAsia" w:ascii="宋体" w:hAnsi="宋体" w:eastAsia="宋体" w:cs="宋体"/>
          <w:sz w:val="24"/>
        </w:rPr>
      </w:pPr>
    </w:p>
    <w:p w14:paraId="7C98E34E">
      <w:pPr>
        <w:spacing w:line="480" w:lineRule="auto"/>
        <w:ind w:firstLine="480" w:firstLineChars="200"/>
        <w:rPr>
          <w:rFonts w:hint="eastAsia" w:ascii="宋体" w:hAnsi="宋体" w:eastAsia="宋体" w:cs="宋体"/>
          <w:sz w:val="24"/>
        </w:rPr>
      </w:pPr>
      <w:r>
        <w:rPr>
          <w:rFonts w:hint="eastAsia" w:ascii="宋体" w:hAnsi="宋体" w:eastAsia="宋体" w:cs="宋体"/>
          <w:sz w:val="24"/>
        </w:rPr>
        <w:t>我单位承诺以上说明真实有效，无虚假内容或隐瞒。</w:t>
      </w:r>
    </w:p>
    <w:p w14:paraId="76CC688E">
      <w:pPr>
        <w:spacing w:line="480" w:lineRule="auto"/>
        <w:ind w:firstLine="480" w:firstLineChars="200"/>
        <w:rPr>
          <w:rFonts w:hint="eastAsia" w:ascii="宋体" w:hAnsi="宋体" w:eastAsia="宋体" w:cs="宋体"/>
          <w:sz w:val="24"/>
        </w:rPr>
      </w:pPr>
    </w:p>
    <w:p w14:paraId="3BA0F59F">
      <w:pPr>
        <w:spacing w:line="480" w:lineRule="auto"/>
        <w:ind w:firstLine="480" w:firstLineChars="200"/>
        <w:jc w:val="right"/>
        <w:rPr>
          <w:rFonts w:hint="eastAsia" w:ascii="宋体" w:hAnsi="宋体" w:eastAsia="宋体" w:cs="宋体"/>
          <w:sz w:val="24"/>
          <w:u w:val="single"/>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（公章）</w:t>
      </w:r>
    </w:p>
    <w:p w14:paraId="170D0C07">
      <w:pPr>
        <w:jc w:val="right"/>
        <w:outlineLvl w:val="9"/>
        <w:rPr>
          <w:rFonts w:hint="eastAsia" w:ascii="宋体" w:hAnsi="宋体" w:eastAsia="宋体" w:cs="宋体"/>
          <w:b/>
          <w:sz w:val="28"/>
          <w:szCs w:val="28"/>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C820E52">
      <w:pPr>
        <w:jc w:val="right"/>
        <w:rPr>
          <w:rFonts w:hint="eastAsia" w:ascii="宋体" w:hAnsi="宋体" w:eastAsia="宋体" w:cs="宋体"/>
          <w:b/>
          <w:sz w:val="28"/>
          <w:szCs w:val="28"/>
        </w:rPr>
      </w:pPr>
      <w:r>
        <w:rPr>
          <w:rFonts w:hint="eastAsia" w:ascii="宋体" w:hAnsi="宋体" w:eastAsia="宋体" w:cs="宋体"/>
          <w:b/>
          <w:sz w:val="28"/>
          <w:szCs w:val="28"/>
        </w:rPr>
        <w:br w:type="page"/>
      </w:r>
    </w:p>
    <w:p w14:paraId="5C3CE5C7">
      <w:pP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十二、</w:t>
      </w:r>
      <w:r>
        <w:rPr>
          <w:rFonts w:hint="eastAsia" w:ascii="宋体" w:hAnsi="宋体" w:eastAsia="宋体" w:cs="宋体"/>
          <w:b/>
          <w:sz w:val="28"/>
          <w:szCs w:val="28"/>
        </w:rPr>
        <w:t>陕西省政府采购供应商拒绝政府采购领域商业贿赂承诺书</w:t>
      </w:r>
    </w:p>
    <w:p w14:paraId="3FC62A37">
      <w:pPr>
        <w:widowControl/>
        <w:spacing w:line="408" w:lineRule="auto"/>
        <w:ind w:left="239" w:leftChars="114" w:firstLine="470" w:firstLineChars="196"/>
        <w:jc w:val="left"/>
        <w:rPr>
          <w:rFonts w:hint="eastAsia" w:ascii="宋体" w:hAnsi="宋体" w:eastAsia="宋体" w:cs="宋体"/>
          <w:kern w:val="0"/>
          <w:sz w:val="24"/>
        </w:rPr>
      </w:pPr>
    </w:p>
    <w:p w14:paraId="14922BA0">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14:paraId="47DEC60A">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在参与政府采购活动中遵纪守法、诚信经营、公平竞标。</w:t>
      </w:r>
    </w:p>
    <w:p w14:paraId="7B113F05">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不向政府采购人、采购代理机构和政府采购评审专家进行任何形式的商业贿赂以谋取交易机会。</w:t>
      </w:r>
    </w:p>
    <w:p w14:paraId="6F3CC0B1">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3</w:t>
      </w:r>
      <w:r>
        <w:rPr>
          <w:rFonts w:hint="eastAsia" w:ascii="宋体" w:hAnsi="宋体" w:eastAsia="宋体" w:cs="宋体"/>
          <w:kern w:val="0"/>
          <w:sz w:val="24"/>
          <w:lang w:val="en-US" w:eastAsia="zh-CN"/>
        </w:rPr>
        <w:t>.</w:t>
      </w:r>
      <w:r>
        <w:rPr>
          <w:rFonts w:hint="eastAsia" w:ascii="宋体" w:hAnsi="宋体" w:eastAsia="宋体" w:cs="宋体"/>
          <w:kern w:val="0"/>
          <w:sz w:val="24"/>
        </w:rPr>
        <w:t>不向政府采购代理机构和采购人提供虚假资质文件或采用虚假应标方式参与政府采购市场竞争并谋取中标、成交。</w:t>
      </w:r>
    </w:p>
    <w:p w14:paraId="5013F8B8">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4</w:t>
      </w:r>
      <w:r>
        <w:rPr>
          <w:rFonts w:hint="eastAsia" w:ascii="宋体" w:hAnsi="宋体" w:eastAsia="宋体" w:cs="宋体"/>
          <w:kern w:val="0"/>
          <w:sz w:val="24"/>
          <w:lang w:val="en-US" w:eastAsia="zh-CN"/>
        </w:rPr>
        <w:t>.</w:t>
      </w:r>
      <w:r>
        <w:rPr>
          <w:rFonts w:hint="eastAsia" w:ascii="宋体" w:hAnsi="宋体" w:eastAsia="宋体" w:cs="宋体"/>
          <w:kern w:val="0"/>
          <w:sz w:val="24"/>
        </w:rPr>
        <w:t>不采取“围标、陪标”等商业欺诈手段获得政府采购定单。</w:t>
      </w:r>
    </w:p>
    <w:p w14:paraId="78CA3891">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5</w:t>
      </w:r>
      <w:r>
        <w:rPr>
          <w:rFonts w:hint="eastAsia" w:ascii="宋体" w:hAnsi="宋体" w:eastAsia="宋体" w:cs="宋体"/>
          <w:kern w:val="0"/>
          <w:sz w:val="24"/>
          <w:lang w:val="en-US" w:eastAsia="zh-CN"/>
        </w:rPr>
        <w:t>.</w:t>
      </w:r>
      <w:r>
        <w:rPr>
          <w:rFonts w:hint="eastAsia" w:ascii="宋体" w:hAnsi="宋体" w:eastAsia="宋体" w:cs="宋体"/>
          <w:kern w:val="0"/>
          <w:sz w:val="24"/>
        </w:rPr>
        <w:t>不采取不正当手段诋毁、排挤其他供应商。</w:t>
      </w:r>
    </w:p>
    <w:p w14:paraId="4B47CD4B">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lang w:eastAsia="zh-CN"/>
        </w:rPr>
        <w:t>不再提供</w:t>
      </w:r>
      <w:r>
        <w:rPr>
          <w:rFonts w:hint="eastAsia" w:ascii="宋体" w:hAnsi="宋体" w:eastAsia="宋体" w:cs="宋体"/>
          <w:kern w:val="0"/>
          <w:sz w:val="24"/>
        </w:rPr>
        <w:t>商品和服务时“偷梁换柱、以次充好”损害采购人的合法权益。</w:t>
      </w:r>
    </w:p>
    <w:p w14:paraId="44D69CA3">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7</w:t>
      </w:r>
      <w:r>
        <w:rPr>
          <w:rFonts w:hint="eastAsia" w:ascii="宋体" w:hAnsi="宋体" w:eastAsia="宋体" w:cs="宋体"/>
          <w:kern w:val="0"/>
          <w:sz w:val="24"/>
          <w:lang w:val="en-US" w:eastAsia="zh-CN"/>
        </w:rPr>
        <w:t>.</w:t>
      </w:r>
      <w:r>
        <w:rPr>
          <w:rFonts w:hint="eastAsia" w:ascii="宋体" w:hAnsi="宋体" w:eastAsia="宋体" w:cs="宋体"/>
          <w:kern w:val="0"/>
          <w:sz w:val="24"/>
        </w:rPr>
        <w:t>不与采购人、采购代理机构政府采购评审专家</w:t>
      </w:r>
      <w:r>
        <w:rPr>
          <w:rFonts w:hint="eastAsia" w:ascii="宋体" w:hAnsi="宋体" w:eastAsia="宋体" w:cs="宋体"/>
          <w:kern w:val="0"/>
          <w:sz w:val="24"/>
          <w:lang w:eastAsia="zh-CN"/>
        </w:rPr>
        <w:t>或其他</w:t>
      </w:r>
      <w:r>
        <w:rPr>
          <w:rFonts w:hint="eastAsia" w:ascii="宋体" w:hAnsi="宋体" w:eastAsia="宋体" w:cs="宋体"/>
          <w:kern w:val="0"/>
          <w:sz w:val="24"/>
        </w:rPr>
        <w:t>供应商恶意串通，进行质疑和投诉，维护政府采购市场秩序。</w:t>
      </w:r>
    </w:p>
    <w:p w14:paraId="3421B4BE">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8</w:t>
      </w:r>
      <w:r>
        <w:rPr>
          <w:rFonts w:hint="eastAsia" w:ascii="宋体" w:hAnsi="宋体" w:eastAsia="宋体" w:cs="宋体"/>
          <w:kern w:val="0"/>
          <w:sz w:val="24"/>
          <w:lang w:val="en-US" w:eastAsia="zh-CN"/>
        </w:rPr>
        <w:t>.</w:t>
      </w:r>
      <w:r>
        <w:rPr>
          <w:rFonts w:hint="eastAsia" w:ascii="宋体" w:hAnsi="宋体" w:eastAsia="宋体" w:cs="宋体"/>
          <w:kern w:val="0"/>
          <w:sz w:val="24"/>
        </w:rPr>
        <w:t>尊重和接受政府采购监督管理部门的监督和政府采购代理机构招标采购要求，承担因违约行为给采购人造成的损失。</w:t>
      </w:r>
    </w:p>
    <w:p w14:paraId="056669BD">
      <w:pPr>
        <w:widowControl/>
        <w:spacing w:line="408" w:lineRule="auto"/>
        <w:ind w:left="239"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9</w:t>
      </w:r>
      <w:r>
        <w:rPr>
          <w:rFonts w:hint="eastAsia" w:ascii="宋体" w:hAnsi="宋体" w:eastAsia="宋体" w:cs="宋体"/>
          <w:kern w:val="0"/>
          <w:sz w:val="24"/>
          <w:lang w:val="en-US" w:eastAsia="zh-CN"/>
        </w:rPr>
        <w:t>.</w:t>
      </w:r>
      <w:r>
        <w:rPr>
          <w:rFonts w:hint="eastAsia" w:ascii="宋体" w:hAnsi="宋体" w:eastAsia="宋体" w:cs="宋体"/>
          <w:kern w:val="0"/>
          <w:sz w:val="24"/>
        </w:rPr>
        <w:t>不发生其他有悖于政府采购公开、公平、公正和诚信原则的行为。</w:t>
      </w:r>
    </w:p>
    <w:p w14:paraId="1AAE9A7D">
      <w:pPr>
        <w:pStyle w:val="13"/>
        <w:rPr>
          <w:rFonts w:hint="eastAsia" w:ascii="宋体" w:hAnsi="宋体" w:eastAsia="宋体" w:cs="宋体"/>
          <w:lang w:eastAsia="zh-CN"/>
        </w:rPr>
      </w:pPr>
    </w:p>
    <w:p w14:paraId="6ED6AC6B">
      <w:pPr>
        <w:spacing w:line="360" w:lineRule="auto"/>
        <w:rPr>
          <w:rFonts w:hint="eastAsia" w:ascii="宋体" w:hAnsi="宋体" w:eastAsia="宋体" w:cs="宋体"/>
          <w:kern w:val="0"/>
          <w:sz w:val="24"/>
        </w:rPr>
      </w:pPr>
      <w:r>
        <w:rPr>
          <w:rFonts w:hint="eastAsia" w:ascii="宋体" w:hAnsi="宋体" w:eastAsia="宋体" w:cs="宋体"/>
          <w:kern w:val="0"/>
          <w:sz w:val="24"/>
        </w:rPr>
        <w:t>投标人名称：</w:t>
      </w:r>
    </w:p>
    <w:p w14:paraId="281F340A">
      <w:pPr>
        <w:spacing w:line="360" w:lineRule="auto"/>
        <w:rPr>
          <w:rFonts w:hint="eastAsia" w:ascii="宋体" w:hAnsi="宋体" w:eastAsia="宋体" w:cs="宋体"/>
          <w:kern w:val="0"/>
          <w:sz w:val="24"/>
        </w:rPr>
      </w:pPr>
    </w:p>
    <w:p w14:paraId="35047DE4">
      <w:pPr>
        <w:spacing w:line="360" w:lineRule="auto"/>
        <w:rPr>
          <w:rFonts w:hint="eastAsia" w:ascii="宋体" w:hAnsi="宋体" w:eastAsia="宋体" w:cs="宋体"/>
          <w:kern w:val="0"/>
          <w:sz w:val="24"/>
        </w:rPr>
      </w:pPr>
      <w:r>
        <w:rPr>
          <w:rFonts w:hint="eastAsia" w:ascii="宋体" w:hAnsi="宋体" w:eastAsia="宋体" w:cs="宋体"/>
          <w:kern w:val="0"/>
          <w:sz w:val="24"/>
        </w:rPr>
        <w:t>公章：</w:t>
      </w:r>
    </w:p>
    <w:p w14:paraId="12122D2A">
      <w:pPr>
        <w:spacing w:line="360" w:lineRule="auto"/>
        <w:rPr>
          <w:rFonts w:hint="eastAsia" w:ascii="宋体" w:hAnsi="宋体" w:eastAsia="宋体" w:cs="宋体"/>
          <w:kern w:val="0"/>
          <w:sz w:val="24"/>
          <w:lang w:eastAsia="zh-CN"/>
        </w:rPr>
      </w:pPr>
    </w:p>
    <w:p w14:paraId="12645567">
      <w:pPr>
        <w:spacing w:line="360" w:lineRule="auto"/>
        <w:rPr>
          <w:rFonts w:hint="eastAsia" w:ascii="宋体" w:hAnsi="宋体" w:eastAsia="宋体" w:cs="宋体"/>
          <w:kern w:val="0"/>
          <w:sz w:val="24"/>
        </w:rPr>
      </w:pPr>
      <w:r>
        <w:rPr>
          <w:rFonts w:hint="eastAsia" w:ascii="宋体" w:hAnsi="宋体" w:eastAsia="宋体" w:cs="宋体"/>
          <w:kern w:val="0"/>
          <w:sz w:val="24"/>
        </w:rPr>
        <w:t>授权代表签字：</w:t>
      </w:r>
    </w:p>
    <w:p w14:paraId="2EF9C9EC">
      <w:pPr>
        <w:spacing w:line="360" w:lineRule="auto"/>
        <w:outlineLvl w:val="1"/>
        <w:rPr>
          <w:rFonts w:hint="eastAsia" w:ascii="宋体" w:hAnsi="宋体" w:eastAsia="宋体" w:cs="宋体"/>
          <w:b/>
          <w:sz w:val="28"/>
          <w:szCs w:val="28"/>
          <w:highlight w:val="none"/>
          <w:lang w:eastAsia="zh-CN"/>
        </w:rPr>
      </w:pPr>
      <w:r>
        <w:rPr>
          <w:rFonts w:hint="eastAsia" w:ascii="宋体" w:hAnsi="宋体" w:eastAsia="宋体" w:cs="宋体"/>
          <w:kern w:val="0"/>
          <w:sz w:val="24"/>
        </w:rPr>
        <w:br w:type="page"/>
      </w: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、中小企业声明函</w:t>
      </w: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如有</w:t>
      </w:r>
      <w:r>
        <w:rPr>
          <w:rFonts w:hint="eastAsia" w:ascii="宋体" w:hAnsi="宋体" w:cs="宋体"/>
          <w:b/>
          <w:sz w:val="28"/>
          <w:szCs w:val="28"/>
          <w:highlight w:val="none"/>
          <w:lang w:eastAsia="zh-CN"/>
        </w:rPr>
        <w:t>）</w:t>
      </w:r>
    </w:p>
    <w:p w14:paraId="2F35D570">
      <w:pPr>
        <w:spacing w:line="360" w:lineRule="auto"/>
        <w:ind w:firstLine="496" w:firstLineChars="200"/>
        <w:jc w:val="left"/>
        <w:rPr>
          <w:rFonts w:hint="eastAsia" w:ascii="宋体" w:hAnsi="宋体" w:eastAsia="宋体" w:cs="宋体"/>
          <w:spacing w:val="4"/>
          <w:sz w:val="24"/>
          <w:highlight w:val="none"/>
          <w:lang w:eastAsia="zh-CN"/>
        </w:rPr>
      </w:pPr>
    </w:p>
    <w:p w14:paraId="27CA4D05">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lang w:eastAsia="zh-CN"/>
        </w:rPr>
        <w:t>请各位投标商</w:t>
      </w:r>
      <w:r>
        <w:rPr>
          <w:rFonts w:hint="eastAsia" w:ascii="宋体" w:hAnsi="宋体" w:eastAsia="宋体" w:cs="宋体"/>
          <w:spacing w:val="4"/>
          <w:sz w:val="24"/>
          <w:highlight w:val="none"/>
        </w:rPr>
        <w:t>根据实际情况提供，没有则不提供。投标人声明函将随结果公告一同公布，接受社会监督。</w:t>
      </w:r>
    </w:p>
    <w:p w14:paraId="3F88F913">
      <w:pPr>
        <w:spacing w:line="360" w:lineRule="auto"/>
        <w:ind w:firstLine="496" w:firstLineChars="200"/>
        <w:jc w:val="left"/>
        <w:rPr>
          <w:rFonts w:hint="eastAsia" w:ascii="宋体" w:hAnsi="宋体" w:eastAsia="宋体" w:cs="宋体"/>
          <w:spacing w:val="4"/>
          <w:sz w:val="24"/>
          <w:highlight w:val="none"/>
        </w:rPr>
      </w:pPr>
    </w:p>
    <w:p w14:paraId="3B96584F">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本公司郑重声明，根据《政府采购促进中小企业发展管理办法》（财库﹝2020﹞46号）的规定，本公司参加</w:t>
      </w:r>
      <w:r>
        <w:rPr>
          <w:rFonts w:hint="eastAsia" w:ascii="宋体" w:hAnsi="宋体" w:eastAsia="宋体" w:cs="宋体"/>
          <w:i/>
          <w:spacing w:val="4"/>
          <w:sz w:val="24"/>
          <w:highlight w:val="none"/>
          <w:u w:val="single"/>
        </w:rPr>
        <w:t>（单位名称）</w:t>
      </w:r>
      <w:r>
        <w:rPr>
          <w:rFonts w:hint="eastAsia" w:ascii="宋体" w:hAnsi="宋体" w:eastAsia="宋体" w:cs="宋体"/>
          <w:spacing w:val="4"/>
          <w:sz w:val="24"/>
          <w:highlight w:val="none"/>
        </w:rPr>
        <w:t>的</w:t>
      </w:r>
      <w:r>
        <w:rPr>
          <w:rFonts w:hint="eastAsia" w:ascii="宋体" w:hAnsi="宋体" w:eastAsia="宋体" w:cs="宋体"/>
          <w:i/>
          <w:spacing w:val="4"/>
          <w:sz w:val="24"/>
          <w:highlight w:val="none"/>
          <w:u w:val="single"/>
        </w:rPr>
        <w:t>（项目名称）</w:t>
      </w:r>
      <w:r>
        <w:rPr>
          <w:rFonts w:hint="eastAsia" w:ascii="宋体" w:hAnsi="宋体" w:eastAsia="宋体" w:cs="宋体"/>
          <w:spacing w:val="4"/>
          <w:sz w:val="24"/>
          <w:highlight w:val="none"/>
        </w:rPr>
        <w:t>采购活动，提供的货物全部由符合政策要求的中小企业制造</w:t>
      </w:r>
      <w:r>
        <w:rPr>
          <w:rFonts w:hint="eastAsia" w:ascii="宋体" w:hAnsi="宋体" w:eastAsia="宋体" w:cs="宋体"/>
          <w:spacing w:val="4"/>
          <w:sz w:val="24"/>
          <w:highlight w:val="none"/>
          <w:lang w:eastAsia="zh-CN"/>
        </w:rPr>
        <w:t>。</w:t>
      </w:r>
      <w:r>
        <w:rPr>
          <w:rFonts w:hint="eastAsia" w:ascii="宋体" w:hAnsi="宋体" w:eastAsia="宋体" w:cs="宋体"/>
          <w:spacing w:val="4"/>
          <w:sz w:val="24"/>
          <w:highlight w:val="none"/>
        </w:rPr>
        <w:t xml:space="preserve">相关企业的具体情况如下： </w:t>
      </w:r>
    </w:p>
    <w:p w14:paraId="22B950D2">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1.</w:t>
      </w:r>
      <w:r>
        <w:rPr>
          <w:rFonts w:hint="eastAsia" w:ascii="宋体" w:hAnsi="宋体" w:eastAsia="宋体" w:cs="宋体"/>
          <w:i/>
          <w:spacing w:val="4"/>
          <w:sz w:val="24"/>
          <w:highlight w:val="none"/>
          <w:u w:val="single"/>
        </w:rPr>
        <w:t>（标的名称）</w:t>
      </w:r>
      <w:r>
        <w:rPr>
          <w:rFonts w:hint="eastAsia" w:ascii="宋体" w:hAnsi="宋体" w:eastAsia="宋体" w:cs="宋体"/>
          <w:spacing w:val="4"/>
          <w:sz w:val="24"/>
          <w:highlight w:val="none"/>
        </w:rPr>
        <w:t>，属于</w:t>
      </w:r>
      <w:r>
        <w:rPr>
          <w:rFonts w:hint="eastAsia" w:ascii="宋体" w:hAnsi="宋体" w:eastAsia="宋体" w:cs="宋体"/>
          <w:i/>
          <w:spacing w:val="4"/>
          <w:sz w:val="24"/>
          <w:highlight w:val="none"/>
          <w:u w:val="single"/>
        </w:rPr>
        <w:t>（采购文件中明确的所属行业）</w:t>
      </w:r>
      <w:r>
        <w:rPr>
          <w:rFonts w:hint="eastAsia" w:ascii="宋体" w:hAnsi="宋体" w:eastAsia="宋体" w:cs="宋体"/>
          <w:spacing w:val="4"/>
          <w:sz w:val="24"/>
          <w:highlight w:val="none"/>
        </w:rPr>
        <w:t>；制造商为</w:t>
      </w:r>
      <w:r>
        <w:rPr>
          <w:rFonts w:hint="eastAsia" w:ascii="宋体" w:hAnsi="宋体" w:eastAsia="宋体" w:cs="宋体"/>
          <w:i/>
          <w:spacing w:val="4"/>
          <w:sz w:val="24"/>
          <w:highlight w:val="none"/>
          <w:u w:val="single"/>
        </w:rPr>
        <w:t>（企业名称）</w:t>
      </w:r>
      <w:r>
        <w:rPr>
          <w:rFonts w:hint="eastAsia" w:ascii="宋体" w:hAnsi="宋体" w:eastAsia="宋体" w:cs="宋体"/>
          <w:spacing w:val="4"/>
          <w:sz w:val="24"/>
          <w:highlight w:val="none"/>
        </w:rPr>
        <w:t>，从业人员</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人，营业收入为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万元，资产总额为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万元，属于</w:t>
      </w:r>
      <w:r>
        <w:rPr>
          <w:rFonts w:hint="eastAsia" w:ascii="宋体" w:hAnsi="宋体" w:eastAsia="宋体" w:cs="宋体"/>
          <w:i/>
          <w:spacing w:val="4"/>
          <w:sz w:val="24"/>
          <w:highlight w:val="none"/>
          <w:u w:val="single"/>
        </w:rPr>
        <w:t>（中型企业、小型企业、微型企业）</w:t>
      </w:r>
      <w:r>
        <w:rPr>
          <w:rFonts w:hint="eastAsia" w:ascii="宋体" w:hAnsi="宋体" w:eastAsia="宋体" w:cs="宋体"/>
          <w:spacing w:val="4"/>
          <w:sz w:val="24"/>
          <w:highlight w:val="none"/>
        </w:rPr>
        <w:t xml:space="preserve">； </w:t>
      </w:r>
    </w:p>
    <w:p w14:paraId="2346347E">
      <w:pPr>
        <w:spacing w:line="360" w:lineRule="auto"/>
        <w:ind w:firstLine="496" w:firstLineChars="200"/>
        <w:jc w:val="left"/>
        <w:rPr>
          <w:rFonts w:hint="eastAsia" w:ascii="宋体" w:hAnsi="宋体" w:eastAsia="宋体" w:cs="宋体"/>
          <w:spacing w:val="4"/>
          <w:sz w:val="24"/>
          <w:highlight w:val="none"/>
        </w:rPr>
      </w:pPr>
      <w:r>
        <w:rPr>
          <w:rFonts w:hint="eastAsia" w:ascii="宋体" w:hAnsi="宋体" w:eastAsia="宋体" w:cs="宋体"/>
          <w:spacing w:val="4"/>
          <w:sz w:val="24"/>
          <w:highlight w:val="none"/>
        </w:rPr>
        <w:t>2.</w:t>
      </w:r>
      <w:r>
        <w:rPr>
          <w:rFonts w:hint="eastAsia" w:ascii="宋体" w:hAnsi="宋体" w:eastAsia="宋体" w:cs="宋体"/>
          <w:i/>
          <w:spacing w:val="4"/>
          <w:sz w:val="24"/>
          <w:highlight w:val="none"/>
          <w:u w:val="single"/>
        </w:rPr>
        <w:t>（标的名称）</w:t>
      </w:r>
      <w:r>
        <w:rPr>
          <w:rFonts w:hint="eastAsia" w:ascii="宋体" w:hAnsi="宋体" w:eastAsia="宋体" w:cs="宋体"/>
          <w:spacing w:val="4"/>
          <w:sz w:val="24"/>
          <w:highlight w:val="none"/>
        </w:rPr>
        <w:t>，属于</w:t>
      </w:r>
      <w:r>
        <w:rPr>
          <w:rFonts w:hint="eastAsia" w:ascii="宋体" w:hAnsi="宋体" w:eastAsia="宋体" w:cs="宋体"/>
          <w:i/>
          <w:spacing w:val="4"/>
          <w:sz w:val="24"/>
          <w:highlight w:val="none"/>
          <w:u w:val="single"/>
        </w:rPr>
        <w:t>（采购文件中明确的所属行业）</w:t>
      </w:r>
      <w:r>
        <w:rPr>
          <w:rFonts w:hint="eastAsia" w:ascii="宋体" w:hAnsi="宋体" w:eastAsia="宋体" w:cs="宋体"/>
          <w:spacing w:val="4"/>
          <w:sz w:val="24"/>
          <w:highlight w:val="none"/>
        </w:rPr>
        <w:t>；制造商为</w:t>
      </w:r>
      <w:r>
        <w:rPr>
          <w:rFonts w:hint="eastAsia" w:ascii="宋体" w:hAnsi="宋体" w:eastAsia="宋体" w:cs="宋体"/>
          <w:i/>
          <w:spacing w:val="4"/>
          <w:sz w:val="24"/>
          <w:highlight w:val="none"/>
          <w:u w:val="single"/>
        </w:rPr>
        <w:t>（企业名称）</w:t>
      </w:r>
      <w:r>
        <w:rPr>
          <w:rFonts w:hint="eastAsia" w:ascii="宋体" w:hAnsi="宋体" w:eastAsia="宋体" w:cs="宋体"/>
          <w:spacing w:val="4"/>
          <w:sz w:val="24"/>
          <w:highlight w:val="none"/>
        </w:rPr>
        <w:t>，从业人员</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人，营业收入为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万元，资产总额为</w:t>
      </w:r>
      <w:r>
        <w:rPr>
          <w:rFonts w:hint="eastAsia" w:ascii="宋体" w:hAnsi="宋体" w:eastAsia="宋体" w:cs="宋体"/>
          <w:spacing w:val="4"/>
          <w:sz w:val="24"/>
          <w:highlight w:val="none"/>
          <w:u w:val="single"/>
        </w:rPr>
        <w:t xml:space="preserve">   </w:t>
      </w:r>
      <w:r>
        <w:rPr>
          <w:rFonts w:hint="eastAsia" w:ascii="宋体" w:hAnsi="宋体" w:eastAsia="宋体" w:cs="宋体"/>
          <w:spacing w:val="4"/>
          <w:sz w:val="24"/>
          <w:highlight w:val="none"/>
        </w:rPr>
        <w:t>万元，属于</w:t>
      </w:r>
      <w:r>
        <w:rPr>
          <w:rFonts w:hint="eastAsia" w:ascii="宋体" w:hAnsi="宋体" w:eastAsia="宋体" w:cs="宋体"/>
          <w:i/>
          <w:spacing w:val="4"/>
          <w:sz w:val="24"/>
          <w:highlight w:val="none"/>
          <w:u w:val="single"/>
        </w:rPr>
        <w:t>（中型企业、小型企业、微型企业）</w:t>
      </w:r>
      <w:r>
        <w:rPr>
          <w:rFonts w:hint="eastAsia" w:ascii="宋体" w:hAnsi="宋体" w:eastAsia="宋体" w:cs="宋体"/>
          <w:spacing w:val="4"/>
          <w:sz w:val="24"/>
          <w:highlight w:val="none"/>
        </w:rPr>
        <w:t xml:space="preserve">； </w:t>
      </w:r>
    </w:p>
    <w:p w14:paraId="76B07E37">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14:paraId="03A8FC3E">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以上企业，不属于大企业的分支机构，不存在控股股东为大企业的情形，也不存在与大企业的负责人为同一人的情形。 </w:t>
      </w:r>
    </w:p>
    <w:p w14:paraId="13E135E4">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本企业对上述声明内容的真实性负责。如有虚假，将依法承担相应责任。 </w:t>
      </w:r>
    </w:p>
    <w:p w14:paraId="5874A8CA">
      <w:pPr>
        <w:spacing w:line="360" w:lineRule="auto"/>
        <w:ind w:firstLine="4340" w:firstLineChars="1750"/>
        <w:jc w:val="left"/>
        <w:rPr>
          <w:rFonts w:hint="eastAsia" w:ascii="宋体" w:hAnsi="宋体" w:eastAsia="宋体" w:cs="宋体"/>
          <w:spacing w:val="4"/>
          <w:sz w:val="24"/>
        </w:rPr>
      </w:pPr>
    </w:p>
    <w:p w14:paraId="6FCEA7B1">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企业名称（盖章）： </w:t>
      </w:r>
    </w:p>
    <w:p w14:paraId="2B12D93C">
      <w:pPr>
        <w:spacing w:line="360" w:lineRule="auto"/>
        <w:ind w:firstLine="5332" w:firstLineChars="2150"/>
        <w:jc w:val="left"/>
        <w:rPr>
          <w:rFonts w:hint="eastAsia" w:ascii="宋体" w:hAnsi="宋体" w:eastAsia="宋体" w:cs="宋体"/>
          <w:spacing w:val="4"/>
          <w:sz w:val="24"/>
        </w:rPr>
      </w:pPr>
      <w:r>
        <w:rPr>
          <w:rFonts w:hint="eastAsia" w:ascii="宋体" w:hAnsi="宋体" w:eastAsia="宋体" w:cs="宋体"/>
          <w:spacing w:val="4"/>
          <w:sz w:val="24"/>
        </w:rPr>
        <w:t xml:space="preserve">日    期： </w:t>
      </w:r>
    </w:p>
    <w:p w14:paraId="41299D62">
      <w:pPr>
        <w:spacing w:line="360" w:lineRule="auto"/>
        <w:ind w:firstLine="4900" w:firstLineChars="1750"/>
        <w:jc w:val="left"/>
        <w:rPr>
          <w:rFonts w:hint="eastAsia" w:ascii="宋体" w:hAnsi="宋体" w:eastAsia="宋体" w:cs="宋体"/>
          <w:sz w:val="28"/>
          <w:szCs w:val="28"/>
        </w:rPr>
      </w:pPr>
    </w:p>
    <w:p w14:paraId="78BC0B15">
      <w:pPr>
        <w:spacing w:line="360" w:lineRule="auto"/>
        <w:ind w:firstLine="4900" w:firstLineChars="1750"/>
        <w:jc w:val="left"/>
        <w:rPr>
          <w:rFonts w:hint="eastAsia" w:ascii="宋体" w:hAnsi="宋体" w:eastAsia="宋体" w:cs="宋体"/>
          <w:sz w:val="28"/>
          <w:szCs w:val="28"/>
        </w:rPr>
      </w:pPr>
    </w:p>
    <w:p w14:paraId="66F64BA0">
      <w:pPr>
        <w:tabs>
          <w:tab w:val="left" w:pos="4380"/>
        </w:tabs>
        <w:spacing w:line="360" w:lineRule="auto"/>
        <w:jc w:val="left"/>
        <w:rPr>
          <w:rFonts w:hint="eastAsia" w:ascii="宋体" w:hAnsi="宋体" w:eastAsia="宋体" w:cs="宋体"/>
          <w:sz w:val="18"/>
          <w:szCs w:val="18"/>
        </w:rPr>
      </w:pPr>
      <w:r>
        <w:rPr>
          <w:rFonts w:hint="eastAsia" w:ascii="宋体" w:hAnsi="宋体" w:eastAsia="宋体" w:cs="宋体"/>
          <w:sz w:val="18"/>
          <w:szCs w:val="18"/>
        </w:rPr>
        <w:tab/>
      </w:r>
    </w:p>
    <w:p w14:paraId="1C3256C5">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 xml:space="preserve">从业人员、营业收入、资产总额填报上一年度数据，无上一年度数据的新成立企业可不填报。 </w:t>
      </w:r>
    </w:p>
    <w:p w14:paraId="17F48A81">
      <w:pPr>
        <w:spacing w:line="36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填写前请认真阅读《工业和信息化部　国家统计局　国家发展和改革委员会　财政部关于印发中小企业划型标准规定的通知》</w:t>
      </w:r>
      <w:r>
        <w:rPr>
          <w:rFonts w:hint="eastAsia" w:ascii="宋体" w:hAnsi="宋体" w:eastAsia="宋体" w:cs="宋体"/>
          <w:sz w:val="18"/>
          <w:szCs w:val="18"/>
          <w:lang w:eastAsia="zh-CN"/>
        </w:rPr>
        <w:t>（</w:t>
      </w:r>
      <w:r>
        <w:rPr>
          <w:rFonts w:hint="eastAsia" w:ascii="宋体" w:hAnsi="宋体" w:eastAsia="宋体" w:cs="宋体"/>
          <w:sz w:val="18"/>
          <w:szCs w:val="18"/>
        </w:rPr>
        <w:t>工信部联企业〔2011〕300号</w:t>
      </w:r>
      <w:r>
        <w:rPr>
          <w:rFonts w:hint="eastAsia" w:ascii="宋体" w:hAnsi="宋体" w:eastAsia="宋体" w:cs="宋体"/>
          <w:sz w:val="18"/>
          <w:szCs w:val="18"/>
          <w:lang w:eastAsia="zh-CN"/>
        </w:rPr>
        <w:t>）</w:t>
      </w:r>
      <w:r>
        <w:rPr>
          <w:rFonts w:hint="eastAsia" w:ascii="宋体" w:hAnsi="宋体" w:eastAsia="宋体" w:cs="宋体"/>
          <w:sz w:val="18"/>
          <w:szCs w:val="18"/>
        </w:rPr>
        <w:t>和《财政部、工业和信息化部关于印发〈政府采购促进中小企业发展管理办法〉的通知》（财库﹝2020﹞46 号）相关规定。</w:t>
      </w:r>
    </w:p>
    <w:p w14:paraId="7215C7E8">
      <w:pPr>
        <w:spacing w:line="360" w:lineRule="auto"/>
        <w:jc w:val="left"/>
        <w:rPr>
          <w:rFonts w:hint="eastAsia" w:ascii="宋体" w:hAnsi="宋体" w:eastAsia="宋体" w:cs="宋体"/>
          <w:sz w:val="18"/>
          <w:szCs w:val="18"/>
        </w:rPr>
      </w:pPr>
      <w:r>
        <w:rPr>
          <w:rFonts w:hint="eastAsia" w:ascii="宋体" w:hAnsi="宋体" w:eastAsia="宋体" w:cs="宋体"/>
          <w:sz w:val="18"/>
          <w:szCs w:val="18"/>
        </w:rPr>
        <w:t xml:space="preserve"> </w:t>
      </w:r>
    </w:p>
    <w:p w14:paraId="0787462A">
      <w:pPr>
        <w:rPr>
          <w:rFonts w:hint="eastAsia" w:ascii="宋体" w:hAnsi="宋体" w:eastAsia="宋体" w:cs="宋体"/>
          <w:b/>
          <w:sz w:val="28"/>
          <w:szCs w:val="28"/>
        </w:rPr>
      </w:pPr>
      <w:r>
        <w:rPr>
          <w:rFonts w:hint="eastAsia" w:ascii="宋体" w:hAnsi="宋体" w:eastAsia="宋体" w:cs="宋体"/>
          <w:b/>
          <w:sz w:val="28"/>
          <w:szCs w:val="28"/>
        </w:rPr>
        <w:br w:type="page"/>
      </w:r>
    </w:p>
    <w:p w14:paraId="5F4748AC">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四</w:t>
      </w:r>
      <w:r>
        <w:rPr>
          <w:rFonts w:hint="eastAsia" w:ascii="宋体" w:hAnsi="宋体" w:eastAsia="宋体" w:cs="宋体"/>
          <w:b/>
          <w:sz w:val="28"/>
          <w:szCs w:val="28"/>
        </w:rPr>
        <w:t>、残疾人福利性单位声明函（如有）</w:t>
      </w:r>
    </w:p>
    <w:p w14:paraId="2899C93C">
      <w:pPr>
        <w:pStyle w:val="112"/>
        <w:ind w:firstLine="504"/>
        <w:rPr>
          <w:rFonts w:hint="eastAsia" w:ascii="宋体" w:hAnsi="宋体" w:eastAsia="宋体" w:cs="宋体"/>
          <w:color w:val="000000"/>
          <w:sz w:val="18"/>
          <w:szCs w:val="18"/>
          <w:lang w:val="en-US" w:eastAsia="zh-CN" w:bidi="ar-SA"/>
        </w:rPr>
      </w:pPr>
    </w:p>
    <w:p w14:paraId="43C40642">
      <w:pPr>
        <w:pStyle w:val="112"/>
        <w:ind w:firstLine="504"/>
        <w:rPr>
          <w:rFonts w:hint="eastAsia" w:ascii="宋体" w:hAnsi="宋体" w:eastAsia="宋体" w:cs="宋体"/>
          <w:color w:val="000000"/>
          <w:sz w:val="18"/>
          <w:szCs w:val="18"/>
          <w:lang w:val="en-US" w:eastAsia="zh-CN" w:bidi="ar-SA"/>
        </w:rPr>
      </w:pPr>
    </w:p>
    <w:p w14:paraId="5A2D27B7">
      <w:pPr>
        <w:pStyle w:val="112"/>
        <w:ind w:firstLine="504"/>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26FABB68">
      <w:pPr>
        <w:spacing w:line="588" w:lineRule="exact"/>
        <w:rPr>
          <w:rFonts w:hint="eastAsia" w:ascii="宋体" w:hAnsi="宋体" w:eastAsia="宋体" w:cs="宋体"/>
          <w:b/>
          <w:spacing w:val="6"/>
          <w:sz w:val="30"/>
          <w:szCs w:val="30"/>
        </w:rPr>
      </w:pPr>
    </w:p>
    <w:p w14:paraId="36565549">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pacing w:val="4"/>
          <w:sz w:val="24"/>
          <w:u w:val="single"/>
        </w:rPr>
        <w:t xml:space="preserve">                        </w:t>
      </w:r>
      <w:r>
        <w:rPr>
          <w:rFonts w:hint="eastAsia" w:ascii="宋体" w:hAnsi="宋体" w:eastAsia="宋体" w:cs="宋体"/>
          <w:spacing w:val="4"/>
          <w:sz w:val="24"/>
        </w:rPr>
        <w:t>单位的</w:t>
      </w:r>
      <w:r>
        <w:rPr>
          <w:rFonts w:hint="eastAsia" w:ascii="宋体" w:hAnsi="宋体" w:eastAsia="宋体" w:cs="宋体"/>
          <w:spacing w:val="4"/>
          <w:sz w:val="24"/>
          <w:u w:val="single"/>
        </w:rPr>
        <w:t xml:space="preserve">                   </w:t>
      </w:r>
      <w:r>
        <w:rPr>
          <w:rFonts w:hint="eastAsia" w:ascii="宋体" w:hAnsi="宋体" w:eastAsia="宋体" w:cs="宋体"/>
          <w:spacing w:val="4"/>
          <w:sz w:val="24"/>
        </w:rPr>
        <w:t>项目采购活动提供服务。</w:t>
      </w:r>
    </w:p>
    <w:p w14:paraId="04FD8254">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本单位对上述声明的真实性负责。如有虚假，将依法承担相应责任。</w:t>
      </w:r>
    </w:p>
    <w:p w14:paraId="058C47B8">
      <w:pPr>
        <w:spacing w:line="360" w:lineRule="auto"/>
        <w:ind w:firstLine="496" w:firstLineChars="200"/>
        <w:jc w:val="left"/>
        <w:rPr>
          <w:rFonts w:hint="eastAsia" w:ascii="宋体" w:hAnsi="宋体" w:eastAsia="宋体" w:cs="宋体"/>
          <w:spacing w:val="4"/>
          <w:sz w:val="24"/>
        </w:rPr>
      </w:pPr>
    </w:p>
    <w:p w14:paraId="120241D4">
      <w:pPr>
        <w:spacing w:line="360" w:lineRule="auto"/>
        <w:ind w:firstLine="496" w:firstLineChars="200"/>
        <w:jc w:val="left"/>
        <w:rPr>
          <w:rFonts w:hint="eastAsia" w:ascii="宋体" w:hAnsi="宋体" w:eastAsia="宋体" w:cs="宋体"/>
          <w:spacing w:val="4"/>
          <w:sz w:val="24"/>
        </w:rPr>
      </w:pPr>
    </w:p>
    <w:p w14:paraId="747CC72D">
      <w:pPr>
        <w:spacing w:line="360" w:lineRule="auto"/>
        <w:ind w:firstLine="496"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14:paraId="07DED5DB">
      <w:pPr>
        <w:spacing w:line="360" w:lineRule="auto"/>
        <w:ind w:firstLine="496" w:firstLineChars="200"/>
        <w:jc w:val="left"/>
        <w:rPr>
          <w:rFonts w:hint="eastAsia" w:ascii="宋体" w:hAnsi="宋体" w:eastAsia="宋体" w:cs="宋体"/>
          <w:spacing w:val="4"/>
          <w:sz w:val="24"/>
        </w:rPr>
      </w:pPr>
    </w:p>
    <w:p w14:paraId="61DD2A1F">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14:paraId="3DB002C9">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1B356C93">
      <w:pPr>
        <w:rPr>
          <w:rFonts w:hint="eastAsia" w:ascii="宋体" w:hAnsi="宋体" w:eastAsia="宋体" w:cs="宋体"/>
        </w:rPr>
      </w:pPr>
    </w:p>
    <w:p w14:paraId="0293DB33">
      <w:pPr>
        <w:widowControl/>
        <w:jc w:val="left"/>
        <w:rPr>
          <w:rFonts w:hint="eastAsia" w:ascii="宋体" w:hAnsi="宋体" w:eastAsia="宋体" w:cs="宋体"/>
          <w:b/>
          <w:sz w:val="28"/>
          <w:szCs w:val="28"/>
        </w:rPr>
      </w:pPr>
      <w:r>
        <w:rPr>
          <w:rFonts w:hint="eastAsia" w:ascii="宋体" w:hAnsi="宋体" w:eastAsia="宋体" w:cs="宋体"/>
          <w:b/>
          <w:sz w:val="28"/>
          <w:szCs w:val="28"/>
        </w:rPr>
        <w:br w:type="page"/>
      </w:r>
    </w:p>
    <w:p w14:paraId="21FEB53B">
      <w:pPr>
        <w:widowControl/>
        <w:jc w:val="left"/>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监狱企业证明文件（如有）</w:t>
      </w:r>
    </w:p>
    <w:p w14:paraId="05B3E4D2">
      <w:pPr>
        <w:pStyle w:val="13"/>
        <w:rPr>
          <w:rFonts w:hint="eastAsia" w:ascii="宋体" w:hAnsi="宋体" w:eastAsia="宋体" w:cs="宋体"/>
          <w:color w:val="auto"/>
        </w:rPr>
      </w:pPr>
    </w:p>
    <w:p w14:paraId="7280EB2F">
      <w:pPr>
        <w:spacing w:line="360" w:lineRule="auto"/>
        <w:ind w:firstLine="496" w:firstLineChars="200"/>
        <w:jc w:val="lef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54A6A4C5">
      <w:pPr>
        <w:pStyle w:val="13"/>
        <w:rPr>
          <w:rFonts w:hint="eastAsia" w:ascii="宋体" w:hAnsi="宋体" w:eastAsia="宋体" w:cs="宋体"/>
          <w:color w:val="0000FF"/>
          <w:spacing w:val="6"/>
          <w:sz w:val="28"/>
          <w:szCs w:val="36"/>
        </w:rPr>
      </w:pPr>
    </w:p>
    <w:p w14:paraId="238EDE6D">
      <w:pPr>
        <w:pStyle w:val="113"/>
        <w:rPr>
          <w:rFonts w:hint="eastAsia" w:ascii="宋体" w:hAnsi="宋体" w:eastAsia="宋体" w:cs="宋体"/>
          <w:color w:val="0000FF"/>
          <w:spacing w:val="6"/>
          <w:sz w:val="28"/>
          <w:szCs w:val="36"/>
        </w:rPr>
      </w:pPr>
    </w:p>
    <w:p w14:paraId="3EC67F8E">
      <w:pPr>
        <w:pStyle w:val="113"/>
        <w:rPr>
          <w:rFonts w:hint="eastAsia" w:ascii="宋体" w:hAnsi="宋体" w:eastAsia="宋体" w:cs="宋体"/>
          <w:color w:val="0000FF"/>
          <w:spacing w:val="6"/>
          <w:sz w:val="28"/>
          <w:szCs w:val="36"/>
        </w:rPr>
      </w:pPr>
    </w:p>
    <w:p w14:paraId="67B9F8DF">
      <w:pPr>
        <w:pStyle w:val="113"/>
        <w:rPr>
          <w:rFonts w:hint="eastAsia" w:ascii="宋体" w:hAnsi="宋体" w:eastAsia="宋体" w:cs="宋体"/>
          <w:color w:val="0000FF"/>
          <w:spacing w:val="6"/>
          <w:sz w:val="28"/>
          <w:szCs w:val="36"/>
        </w:rPr>
      </w:pPr>
    </w:p>
    <w:p w14:paraId="0321E25E">
      <w:pPr>
        <w:spacing w:line="360" w:lineRule="auto"/>
        <w:ind w:firstLine="496" w:firstLineChars="200"/>
        <w:jc w:val="left"/>
        <w:rPr>
          <w:rFonts w:hint="eastAsia" w:ascii="宋体" w:hAnsi="宋体" w:eastAsia="宋体" w:cs="宋体"/>
          <w:spacing w:val="4"/>
          <w:sz w:val="24"/>
        </w:rPr>
      </w:pPr>
    </w:p>
    <w:p w14:paraId="0054076E">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 xml:space="preserve"> 单位名称（盖章）：</w:t>
      </w:r>
    </w:p>
    <w:p w14:paraId="3604E4AB">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63C39A4D">
      <w:pPr>
        <w:pStyle w:val="13"/>
        <w:rPr>
          <w:rFonts w:hint="eastAsia" w:ascii="宋体" w:hAnsi="宋体" w:eastAsia="宋体" w:cs="宋体"/>
          <w:color w:val="0000FF"/>
          <w:spacing w:val="6"/>
          <w:sz w:val="28"/>
          <w:szCs w:val="36"/>
        </w:rPr>
      </w:pPr>
    </w:p>
    <w:p w14:paraId="5BB7A034">
      <w:pPr>
        <w:pStyle w:val="113"/>
        <w:rPr>
          <w:rFonts w:hint="eastAsia" w:ascii="宋体" w:hAnsi="宋体" w:eastAsia="宋体" w:cs="宋体"/>
          <w:color w:val="0000FF"/>
          <w:spacing w:val="6"/>
          <w:sz w:val="28"/>
          <w:szCs w:val="36"/>
        </w:rPr>
      </w:pPr>
    </w:p>
    <w:p w14:paraId="329A46F2">
      <w:pPr>
        <w:pStyle w:val="113"/>
        <w:rPr>
          <w:rFonts w:hint="eastAsia" w:ascii="宋体" w:hAnsi="宋体" w:eastAsia="宋体" w:cs="宋体"/>
          <w:color w:val="0000FF"/>
          <w:spacing w:val="6"/>
          <w:sz w:val="28"/>
          <w:szCs w:val="36"/>
        </w:rPr>
      </w:pPr>
    </w:p>
    <w:p w14:paraId="614B7052">
      <w:pPr>
        <w:pStyle w:val="113"/>
        <w:rPr>
          <w:rFonts w:hint="eastAsia" w:ascii="宋体" w:hAnsi="宋体" w:eastAsia="宋体" w:cs="宋体"/>
          <w:color w:val="0000FF"/>
          <w:spacing w:val="6"/>
          <w:sz w:val="28"/>
          <w:szCs w:val="36"/>
        </w:rPr>
      </w:pPr>
    </w:p>
    <w:p w14:paraId="4886D309">
      <w:pPr>
        <w:widowControl/>
        <w:jc w:val="left"/>
        <w:rPr>
          <w:rFonts w:hint="eastAsia" w:ascii="宋体" w:hAnsi="宋体" w:eastAsia="宋体" w:cs="宋体"/>
          <w:b/>
          <w:sz w:val="28"/>
          <w:szCs w:val="28"/>
        </w:rPr>
      </w:pPr>
    </w:p>
    <w:p w14:paraId="30A5B274">
      <w:pPr>
        <w:widowControl/>
        <w:jc w:val="left"/>
        <w:rPr>
          <w:rFonts w:hint="eastAsia" w:ascii="宋体" w:hAnsi="宋体" w:eastAsia="宋体" w:cs="宋体"/>
          <w:b/>
          <w:sz w:val="28"/>
          <w:szCs w:val="28"/>
        </w:rPr>
      </w:pPr>
    </w:p>
    <w:p w14:paraId="73B13020">
      <w:pPr>
        <w:widowControl/>
        <w:jc w:val="left"/>
        <w:rPr>
          <w:rFonts w:hint="eastAsia" w:ascii="宋体" w:hAnsi="宋体" w:eastAsia="宋体" w:cs="宋体"/>
          <w:b/>
          <w:sz w:val="28"/>
          <w:szCs w:val="28"/>
        </w:rPr>
      </w:pPr>
    </w:p>
    <w:p w14:paraId="092FE7AE">
      <w:pPr>
        <w:widowControl/>
        <w:jc w:val="left"/>
        <w:rPr>
          <w:rFonts w:hint="eastAsia" w:ascii="宋体" w:hAnsi="宋体" w:eastAsia="宋体" w:cs="宋体"/>
          <w:b/>
          <w:sz w:val="28"/>
          <w:szCs w:val="28"/>
        </w:rPr>
      </w:pPr>
    </w:p>
    <w:p w14:paraId="3550BF71">
      <w:pPr>
        <w:widowControl/>
        <w:jc w:val="left"/>
        <w:rPr>
          <w:rFonts w:hint="eastAsia" w:ascii="宋体" w:hAnsi="宋体" w:eastAsia="宋体" w:cs="宋体"/>
          <w:b/>
          <w:sz w:val="28"/>
          <w:szCs w:val="28"/>
        </w:rPr>
      </w:pPr>
    </w:p>
    <w:p w14:paraId="1178B8E0">
      <w:pPr>
        <w:widowControl/>
        <w:jc w:val="left"/>
        <w:rPr>
          <w:rFonts w:hint="eastAsia" w:ascii="宋体" w:hAnsi="宋体" w:eastAsia="宋体" w:cs="宋体"/>
          <w:b/>
          <w:sz w:val="28"/>
          <w:szCs w:val="28"/>
        </w:rPr>
      </w:pPr>
    </w:p>
    <w:p w14:paraId="521E7432">
      <w:pPr>
        <w:widowControl/>
        <w:jc w:val="left"/>
        <w:rPr>
          <w:rFonts w:hint="eastAsia" w:ascii="宋体" w:hAnsi="宋体" w:eastAsia="宋体" w:cs="宋体"/>
          <w:b/>
          <w:sz w:val="28"/>
          <w:szCs w:val="28"/>
        </w:rPr>
      </w:pPr>
    </w:p>
    <w:p w14:paraId="75AF4C7C">
      <w:pPr>
        <w:rPr>
          <w:rFonts w:hint="eastAsia" w:ascii="宋体" w:hAnsi="宋体" w:eastAsia="宋体" w:cs="宋体"/>
          <w:b/>
          <w:color w:val="auto"/>
          <w:kern w:val="2"/>
          <w:sz w:val="28"/>
          <w:szCs w:val="28"/>
          <w:lang w:val="en-US" w:eastAsia="zh-CN" w:bidi="ar-SA"/>
        </w:rPr>
      </w:pPr>
      <w:bookmarkStart w:id="22" w:name="_Toc24315"/>
      <w:bookmarkStart w:id="23" w:name="_Toc19378"/>
      <w:bookmarkStart w:id="24" w:name="_Toc5020"/>
      <w:bookmarkStart w:id="25" w:name="_Toc21834"/>
      <w:bookmarkStart w:id="26" w:name="_Toc14693"/>
      <w:bookmarkStart w:id="27" w:name="_Toc31338"/>
      <w:bookmarkStart w:id="28" w:name="_Toc13303"/>
      <w:bookmarkStart w:id="29" w:name="_Toc22428"/>
      <w:bookmarkStart w:id="30" w:name="_Toc4076"/>
      <w:bookmarkStart w:id="31" w:name="_Toc24197"/>
      <w:bookmarkStart w:id="32" w:name="_Toc23254"/>
      <w:bookmarkStart w:id="33" w:name="_Toc29358"/>
      <w:bookmarkStart w:id="34" w:name="_Toc22336"/>
      <w:bookmarkStart w:id="35" w:name="_Toc12828"/>
      <w:bookmarkStart w:id="36" w:name="_Toc810"/>
      <w:bookmarkStart w:id="37" w:name="_Toc27326"/>
      <w:bookmarkStart w:id="38" w:name="_Toc28873"/>
      <w:bookmarkStart w:id="39" w:name="_Toc14629"/>
      <w:r>
        <w:rPr>
          <w:rFonts w:hint="eastAsia" w:ascii="宋体" w:hAnsi="宋体" w:eastAsia="宋体" w:cs="宋体"/>
          <w:b/>
          <w:color w:val="auto"/>
          <w:kern w:val="2"/>
          <w:sz w:val="28"/>
          <w:szCs w:val="28"/>
          <w:lang w:val="en-US" w:eastAsia="zh-CN" w:bidi="ar-SA"/>
        </w:rPr>
        <w:br w:type="page"/>
      </w:r>
    </w:p>
    <w:p w14:paraId="0F020844">
      <w:pPr>
        <w:widowControl/>
        <w:spacing w:line="360" w:lineRule="auto"/>
        <w:jc w:val="left"/>
        <w:outlineLvl w:val="1"/>
        <w:rPr>
          <w:rFonts w:hint="eastAsia"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US" w:eastAsia="zh-CN" w:bidi="ar-SA"/>
        </w:rPr>
        <w:t>十六、“节能产品”“环境标志产品”证明材料</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b/>
          <w:color w:val="auto"/>
          <w:sz w:val="28"/>
          <w:szCs w:val="28"/>
        </w:rPr>
        <w:t>（如有）</w:t>
      </w:r>
    </w:p>
    <w:p w14:paraId="14D7708B">
      <w:pPr>
        <w:widowControl/>
        <w:spacing w:line="360" w:lineRule="auto"/>
        <w:ind w:firstLine="504" w:firstLineChars="200"/>
        <w:rPr>
          <w:rFonts w:hint="eastAsia" w:ascii="宋体" w:hAnsi="宋体" w:eastAsia="宋体" w:cs="宋体"/>
          <w:color w:val="auto"/>
          <w:spacing w:val="6"/>
          <w:sz w:val="24"/>
        </w:rPr>
      </w:pPr>
    </w:p>
    <w:p w14:paraId="1B4B885F">
      <w:pPr>
        <w:widowControl/>
        <w:spacing w:line="360" w:lineRule="auto"/>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供应商提供的产品属于下列情形</w:t>
      </w:r>
      <w:r>
        <w:rPr>
          <w:rFonts w:hint="eastAsia" w:ascii="宋体" w:hAnsi="宋体" w:eastAsia="宋体" w:cs="宋体"/>
          <w:color w:val="auto"/>
          <w:spacing w:val="6"/>
          <w:sz w:val="24"/>
          <w:lang w:eastAsia="zh-CN"/>
        </w:rPr>
        <w:t>的</w:t>
      </w:r>
      <w:r>
        <w:rPr>
          <w:rFonts w:hint="eastAsia" w:ascii="宋体" w:hAnsi="宋体" w:eastAsia="宋体" w:cs="宋体"/>
          <w:color w:val="auto"/>
          <w:spacing w:val="6"/>
          <w:sz w:val="24"/>
        </w:rPr>
        <w:t>，提供产品列入</w:t>
      </w:r>
      <w:r>
        <w:rPr>
          <w:rFonts w:hint="eastAsia" w:ascii="宋体" w:hAnsi="宋体" w:eastAsia="宋体" w:cs="宋体"/>
          <w:color w:val="auto"/>
          <w:spacing w:val="6"/>
          <w:sz w:val="24"/>
          <w:lang w:eastAsia="zh-CN"/>
        </w:rPr>
        <w:t>“节能产品”“环境标志产品”证明材料（如有）</w:t>
      </w:r>
      <w:r>
        <w:rPr>
          <w:rFonts w:hint="eastAsia" w:ascii="宋体" w:hAnsi="宋体" w:eastAsia="宋体" w:cs="宋体"/>
          <w:color w:val="auto"/>
          <w:spacing w:val="6"/>
          <w:sz w:val="24"/>
        </w:rPr>
        <w:t>所在页的复印件（该</w:t>
      </w:r>
      <w:r>
        <w:rPr>
          <w:rFonts w:hint="eastAsia" w:ascii="宋体" w:hAnsi="宋体" w:eastAsia="宋体" w:cs="宋体"/>
          <w:color w:val="auto"/>
          <w:spacing w:val="6"/>
          <w:sz w:val="24"/>
          <w:lang w:eastAsia="zh-CN"/>
        </w:rPr>
        <w:t>页</w:t>
      </w:r>
      <w:r>
        <w:rPr>
          <w:rFonts w:hint="eastAsia" w:ascii="宋体" w:hAnsi="宋体" w:eastAsia="宋体" w:cs="宋体"/>
          <w:color w:val="auto"/>
          <w:spacing w:val="6"/>
          <w:sz w:val="24"/>
        </w:rPr>
        <w:t>包含制造商或企业名称或申请单位名称、规格型号、有效期截止日期等内容），并加盖供应商单位</w:t>
      </w:r>
      <w:r>
        <w:rPr>
          <w:rFonts w:hint="eastAsia" w:ascii="宋体" w:hAnsi="宋体" w:eastAsia="宋体" w:cs="宋体"/>
          <w:color w:val="auto"/>
          <w:spacing w:val="6"/>
          <w:sz w:val="24"/>
          <w:lang w:eastAsia="zh-CN"/>
        </w:rPr>
        <w:t>公</w:t>
      </w:r>
      <w:r>
        <w:rPr>
          <w:rFonts w:hint="eastAsia" w:ascii="宋体" w:hAnsi="宋体" w:eastAsia="宋体" w:cs="宋体"/>
          <w:color w:val="auto"/>
          <w:spacing w:val="6"/>
          <w:sz w:val="24"/>
        </w:rPr>
        <w:t>章。</w:t>
      </w:r>
    </w:p>
    <w:p w14:paraId="5EB80FC1">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1、</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财政部、环境保护部发布的《节能产品政府采购清单》中标记的“强制采购节能产品”。</w:t>
      </w:r>
    </w:p>
    <w:p w14:paraId="290048F3">
      <w:pPr>
        <w:widowControl/>
        <w:numPr>
          <w:ilvl w:val="0"/>
          <w:numId w:val="0"/>
        </w:numPr>
        <w:spacing w:line="360" w:lineRule="auto"/>
        <w:ind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lang w:val="en-US" w:eastAsia="zh-CN"/>
        </w:rPr>
        <w:t>2、</w:t>
      </w:r>
      <w:r>
        <w:rPr>
          <w:rFonts w:hint="eastAsia" w:ascii="宋体" w:hAnsi="宋体" w:eastAsia="宋体" w:cs="宋体"/>
          <w:color w:val="auto"/>
          <w:spacing w:val="6"/>
          <w:sz w:val="24"/>
        </w:rPr>
        <w:t>符合政府采购强制采购政策的</w:t>
      </w:r>
      <w:r>
        <w:rPr>
          <w:rFonts w:hint="eastAsia" w:ascii="宋体" w:hAnsi="宋体" w:eastAsia="宋体" w:cs="宋体"/>
          <w:color w:val="auto"/>
          <w:sz w:val="24"/>
          <w:szCs w:val="24"/>
        </w:rPr>
        <w:t>财政部、环境保护部发布的《环境标志产品政府采购清单》中</w:t>
      </w:r>
      <w:r>
        <w:rPr>
          <w:rFonts w:hint="eastAsia" w:ascii="宋体" w:hAnsi="宋体" w:eastAsia="宋体" w:cs="宋体"/>
          <w:color w:val="auto"/>
          <w:sz w:val="24"/>
          <w:szCs w:val="24"/>
          <w:lang w:eastAsia="zh-CN"/>
        </w:rPr>
        <w:t>标记的</w:t>
      </w:r>
      <w:r>
        <w:rPr>
          <w:rFonts w:hint="eastAsia" w:ascii="宋体" w:hAnsi="宋体" w:eastAsia="宋体" w:cs="宋体"/>
          <w:color w:val="auto"/>
          <w:sz w:val="24"/>
          <w:szCs w:val="24"/>
        </w:rPr>
        <w:t>“环境标志产品”。</w:t>
      </w:r>
    </w:p>
    <w:p w14:paraId="49FF051E">
      <w:pPr>
        <w:widowControl/>
        <w:spacing w:line="360" w:lineRule="auto"/>
        <w:jc w:val="left"/>
        <w:rPr>
          <w:rFonts w:hint="eastAsia" w:ascii="宋体" w:hAnsi="宋体" w:eastAsia="宋体" w:cs="宋体"/>
          <w:color w:val="auto"/>
        </w:rPr>
      </w:pPr>
    </w:p>
    <w:p w14:paraId="01A5ECE7">
      <w:pPr>
        <w:pStyle w:val="13"/>
        <w:spacing w:line="360" w:lineRule="auto"/>
        <w:rPr>
          <w:rFonts w:hint="eastAsia" w:ascii="宋体" w:hAnsi="宋体" w:eastAsia="宋体" w:cs="宋体"/>
          <w:color w:val="auto"/>
        </w:rPr>
      </w:pPr>
    </w:p>
    <w:p w14:paraId="2DAA9387">
      <w:pPr>
        <w:spacing w:line="360" w:lineRule="auto"/>
        <w:rPr>
          <w:rFonts w:hint="eastAsia" w:ascii="宋体" w:hAnsi="宋体" w:eastAsia="宋体" w:cs="宋体"/>
          <w:color w:val="auto"/>
          <w:spacing w:val="4"/>
          <w:sz w:val="24"/>
        </w:rPr>
      </w:pPr>
      <w:r>
        <w:rPr>
          <w:rFonts w:hint="eastAsia" w:ascii="宋体" w:hAnsi="宋体" w:eastAsia="宋体" w:cs="宋体"/>
          <w:color w:val="auto"/>
          <w:spacing w:val="4"/>
          <w:sz w:val="24"/>
          <w:lang w:eastAsia="zh-CN"/>
        </w:rPr>
        <w:t>注：</w:t>
      </w:r>
      <w:r>
        <w:rPr>
          <w:rFonts w:hint="eastAsia" w:ascii="宋体" w:hAnsi="宋体" w:eastAsia="宋体" w:cs="宋体"/>
          <w:color w:val="auto"/>
          <w:spacing w:val="4"/>
          <w:sz w:val="24"/>
        </w:rPr>
        <w:t>本单位对上述声明的真实性负责。如有虚假，将依法承担相应责任。</w:t>
      </w:r>
    </w:p>
    <w:p w14:paraId="6014369E">
      <w:pPr>
        <w:pStyle w:val="13"/>
        <w:spacing w:line="360" w:lineRule="auto"/>
        <w:rPr>
          <w:rFonts w:hint="eastAsia" w:ascii="宋体" w:hAnsi="宋体" w:eastAsia="宋体" w:cs="宋体"/>
          <w:color w:val="auto"/>
          <w:spacing w:val="4"/>
          <w:sz w:val="24"/>
        </w:rPr>
      </w:pPr>
    </w:p>
    <w:p w14:paraId="11C7D4FB">
      <w:pPr>
        <w:spacing w:line="360" w:lineRule="auto"/>
        <w:rPr>
          <w:rFonts w:hint="eastAsia" w:ascii="宋体" w:hAnsi="宋体" w:eastAsia="宋体" w:cs="宋体"/>
          <w:color w:val="auto"/>
          <w:spacing w:val="4"/>
          <w:sz w:val="24"/>
        </w:rPr>
      </w:pPr>
    </w:p>
    <w:p w14:paraId="53830618">
      <w:pPr>
        <w:pStyle w:val="13"/>
        <w:spacing w:line="360" w:lineRule="auto"/>
        <w:rPr>
          <w:rFonts w:hint="eastAsia" w:ascii="宋体" w:hAnsi="宋体" w:eastAsia="宋体" w:cs="宋体"/>
          <w:color w:val="auto"/>
          <w:spacing w:val="4"/>
          <w:sz w:val="24"/>
        </w:rPr>
      </w:pPr>
    </w:p>
    <w:p w14:paraId="095DB47E">
      <w:pPr>
        <w:spacing w:line="360" w:lineRule="auto"/>
        <w:rPr>
          <w:rFonts w:hint="eastAsia" w:ascii="宋体" w:hAnsi="宋体" w:eastAsia="宋体" w:cs="宋体"/>
          <w:color w:val="auto"/>
          <w:spacing w:val="4"/>
          <w:sz w:val="24"/>
        </w:rPr>
      </w:pPr>
    </w:p>
    <w:p w14:paraId="65222E53">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单位名称（盖章）：</w:t>
      </w:r>
    </w:p>
    <w:p w14:paraId="40A92206">
      <w:pPr>
        <w:spacing w:line="360" w:lineRule="auto"/>
        <w:ind w:firstLine="496" w:firstLineChars="200"/>
        <w:jc w:val="center"/>
        <w:rPr>
          <w:rFonts w:hint="eastAsia" w:ascii="宋体" w:hAnsi="宋体" w:eastAsia="宋体" w:cs="宋体"/>
          <w:spacing w:val="4"/>
          <w:sz w:val="24"/>
        </w:rPr>
      </w:pP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日    期：</w:t>
      </w:r>
    </w:p>
    <w:p w14:paraId="380F3956">
      <w:pPr>
        <w:spacing w:line="360" w:lineRule="auto"/>
        <w:rPr>
          <w:rFonts w:hint="eastAsia" w:ascii="宋体" w:hAnsi="宋体" w:eastAsia="宋体" w:cs="宋体"/>
          <w:b/>
          <w:sz w:val="28"/>
          <w:szCs w:val="28"/>
        </w:rPr>
      </w:pPr>
      <w:r>
        <w:rPr>
          <w:rFonts w:hint="eastAsia" w:ascii="宋体" w:hAnsi="宋体" w:eastAsia="宋体" w:cs="宋体"/>
          <w:b/>
          <w:sz w:val="28"/>
          <w:szCs w:val="28"/>
        </w:rPr>
        <w:br w:type="page"/>
      </w:r>
    </w:p>
    <w:bookmarkEnd w:id="19"/>
    <w:p w14:paraId="6ED1DAE2">
      <w:pPr>
        <w:numPr>
          <w:ilvl w:val="0"/>
          <w:numId w:val="11"/>
        </w:numPr>
        <w:outlineLvl w:val="1"/>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投标方案</w:t>
      </w:r>
    </w:p>
    <w:p w14:paraId="63ADFE9D">
      <w:pPr>
        <w:pStyle w:val="59"/>
        <w:numPr>
          <w:ilvl w:val="0"/>
          <w:numId w:val="0"/>
        </w:numPr>
        <w:spacing w:line="480" w:lineRule="auto"/>
        <w:ind w:leftChars="200"/>
        <w:jc w:val="cente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（根据评审因素，内容格式自拟）</w:t>
      </w:r>
    </w:p>
    <w:p w14:paraId="7C769BC4">
      <w:pPr>
        <w:numPr>
          <w:ilvl w:val="0"/>
          <w:numId w:val="11"/>
        </w:numPr>
        <w:rPr>
          <w:rFonts w:hint="eastAsia" w:ascii="宋体" w:hAnsi="宋体" w:eastAsia="宋体" w:cs="宋体"/>
          <w:b/>
          <w:sz w:val="28"/>
          <w:szCs w:val="28"/>
        </w:rPr>
      </w:pPr>
      <w:r>
        <w:rPr>
          <w:rFonts w:hint="eastAsia" w:ascii="宋体" w:hAnsi="宋体" w:eastAsia="宋体" w:cs="宋体"/>
          <w:b/>
          <w:sz w:val="28"/>
          <w:szCs w:val="28"/>
        </w:rPr>
        <w:br w:type="page"/>
      </w:r>
    </w:p>
    <w:p w14:paraId="07E6947E">
      <w:pPr>
        <w:spacing w:afterLines="50" w:line="360" w:lineRule="auto"/>
        <w:outlineLvl w:val="1"/>
        <w:rPr>
          <w:rFonts w:hint="eastAsia" w:ascii="宋体" w:hAnsi="宋体" w:eastAsia="宋体" w:cs="宋体"/>
          <w:b/>
          <w:sz w:val="28"/>
          <w:szCs w:val="28"/>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八</w:t>
      </w:r>
      <w:r>
        <w:rPr>
          <w:rFonts w:hint="eastAsia" w:ascii="宋体" w:hAnsi="宋体" w:eastAsia="宋体" w:cs="宋体"/>
          <w:b/>
          <w:sz w:val="28"/>
          <w:szCs w:val="28"/>
        </w:rPr>
        <w:t>、优惠、培训、售后服务承诺</w:t>
      </w:r>
    </w:p>
    <w:p w14:paraId="3A61A640">
      <w:pPr>
        <w:spacing w:line="360" w:lineRule="auto"/>
        <w:jc w:val="cente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.1优惠条件承诺书</w:t>
      </w:r>
    </w:p>
    <w:p w14:paraId="5BB45B85">
      <w:pPr>
        <w:spacing w:line="360" w:lineRule="auto"/>
        <w:jc w:val="center"/>
        <w:rPr>
          <w:rFonts w:hint="eastAsia" w:ascii="宋体" w:hAnsi="宋体" w:eastAsia="宋体" w:cs="宋体"/>
          <w:b/>
          <w:bCs/>
          <w:sz w:val="24"/>
        </w:rPr>
      </w:pPr>
    </w:p>
    <w:p w14:paraId="44C739F4">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5818F419">
      <w:pPr>
        <w:spacing w:line="360" w:lineRule="auto"/>
        <w:ind w:firstLine="480" w:firstLineChars="200"/>
        <w:rPr>
          <w:rFonts w:hint="eastAsia" w:ascii="宋体" w:hAnsi="宋体" w:eastAsia="宋体" w:cs="宋体"/>
          <w:sz w:val="24"/>
        </w:rPr>
      </w:pPr>
      <w:r>
        <w:rPr>
          <w:rFonts w:hint="eastAsia" w:ascii="宋体" w:hAnsi="宋体" w:eastAsia="宋体" w:cs="宋体"/>
          <w:sz w:val="24"/>
        </w:rPr>
        <w:t>经仔细阅读你们的招标文件，我们同意招标文件中有关优惠条件的要求，对所投标项目向贵单位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如下优惠条件承诺：</w:t>
      </w:r>
    </w:p>
    <w:p w14:paraId="22912401">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p>
    <w:p w14:paraId="47F78C3E">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p>
    <w:p w14:paraId="4AACD306">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p>
    <w:p w14:paraId="0F0F0F89">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7908B7B1">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557702ED">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承诺方授权代表签字：</w:t>
      </w:r>
      <w:r>
        <w:rPr>
          <w:rFonts w:hint="eastAsia" w:ascii="宋体" w:hAnsi="宋体" w:eastAsia="宋体" w:cs="宋体"/>
          <w:sz w:val="24"/>
          <w:u w:val="single"/>
        </w:rPr>
        <w:t xml:space="preserve">                              </w:t>
      </w:r>
    </w:p>
    <w:p w14:paraId="15C14DA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职   务：</w:t>
      </w:r>
      <w:r>
        <w:rPr>
          <w:rFonts w:hint="eastAsia" w:ascii="宋体" w:hAnsi="宋体" w:eastAsia="宋体" w:cs="宋体"/>
          <w:sz w:val="24"/>
          <w:u w:val="single"/>
        </w:rPr>
        <w:t xml:space="preserve">                                         </w:t>
      </w:r>
    </w:p>
    <w:p w14:paraId="79DA732A">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承诺方名称：</w:t>
      </w:r>
      <w:r>
        <w:rPr>
          <w:rFonts w:hint="eastAsia" w:ascii="宋体" w:hAnsi="宋体" w:eastAsia="宋体" w:cs="宋体"/>
          <w:sz w:val="24"/>
          <w:u w:val="single"/>
        </w:rPr>
        <w:t xml:space="preserve">                                      </w:t>
      </w:r>
    </w:p>
    <w:p w14:paraId="00C8F68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承诺方印章：</w:t>
      </w:r>
      <w:r>
        <w:rPr>
          <w:rFonts w:hint="eastAsia" w:ascii="宋体" w:hAnsi="宋体" w:eastAsia="宋体" w:cs="宋体"/>
          <w:sz w:val="24"/>
          <w:u w:val="single"/>
        </w:rPr>
        <w:t xml:space="preserve">                                      </w:t>
      </w:r>
    </w:p>
    <w:p w14:paraId="30358B30">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14:paraId="6AC582ED">
      <w:pPr>
        <w:spacing w:line="360" w:lineRule="auto"/>
        <w:ind w:firstLine="480" w:firstLineChars="200"/>
        <w:rPr>
          <w:rFonts w:hint="eastAsia" w:ascii="宋体" w:hAnsi="宋体" w:eastAsia="宋体" w:cs="宋体"/>
          <w:sz w:val="24"/>
        </w:rPr>
      </w:pPr>
      <w:r>
        <w:rPr>
          <w:rFonts w:hint="eastAsia" w:ascii="宋体" w:hAnsi="宋体" w:eastAsia="宋体" w:cs="宋体"/>
          <w:sz w:val="24"/>
        </w:rPr>
        <w:t>邮编：</w:t>
      </w:r>
      <w:r>
        <w:rPr>
          <w:rFonts w:hint="eastAsia" w:ascii="宋体" w:hAnsi="宋体" w:eastAsia="宋体" w:cs="宋体"/>
          <w:sz w:val="24"/>
          <w:u w:val="single"/>
        </w:rPr>
        <w:t xml:space="preserve">                                            </w:t>
      </w:r>
    </w:p>
    <w:p w14:paraId="10CE2EAF">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p>
    <w:p w14:paraId="68E6D931">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p>
    <w:p w14:paraId="1F264063">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日期：  年   月   日</w:t>
      </w:r>
    </w:p>
    <w:p w14:paraId="69183E17">
      <w:pPr>
        <w:spacing w:line="360" w:lineRule="auto"/>
        <w:rPr>
          <w:rFonts w:hint="eastAsia" w:ascii="宋体" w:hAnsi="宋体" w:eastAsia="宋体" w:cs="宋体"/>
          <w:sz w:val="24"/>
        </w:rPr>
      </w:pPr>
    </w:p>
    <w:p w14:paraId="490D4CA0">
      <w:pPr>
        <w:spacing w:line="360" w:lineRule="auto"/>
        <w:rPr>
          <w:rFonts w:hint="eastAsia" w:ascii="宋体" w:hAnsi="宋体" w:eastAsia="宋体" w:cs="宋体"/>
          <w:b/>
          <w:bCs/>
          <w:sz w:val="24"/>
        </w:rPr>
      </w:pPr>
    </w:p>
    <w:p w14:paraId="43AFF198">
      <w:pPr>
        <w:spacing w:line="360" w:lineRule="auto"/>
        <w:rPr>
          <w:rFonts w:hint="eastAsia" w:ascii="宋体" w:hAnsi="宋体" w:eastAsia="宋体" w:cs="宋体"/>
          <w:b/>
          <w:bCs/>
          <w:sz w:val="24"/>
        </w:rPr>
      </w:pPr>
    </w:p>
    <w:p w14:paraId="11D20A48">
      <w:pPr>
        <w:spacing w:line="360" w:lineRule="auto"/>
        <w:rPr>
          <w:rFonts w:hint="eastAsia" w:ascii="宋体" w:hAnsi="宋体" w:eastAsia="宋体" w:cs="宋体"/>
          <w:b/>
          <w:bCs/>
          <w:sz w:val="24"/>
        </w:rPr>
      </w:pPr>
    </w:p>
    <w:p w14:paraId="74002D9A">
      <w:pPr>
        <w:spacing w:line="360" w:lineRule="auto"/>
        <w:rPr>
          <w:rFonts w:hint="eastAsia" w:ascii="宋体" w:hAnsi="宋体" w:eastAsia="宋体" w:cs="宋体"/>
          <w:b/>
          <w:bCs/>
          <w:sz w:val="24"/>
        </w:rPr>
      </w:pPr>
    </w:p>
    <w:p w14:paraId="681E8679">
      <w:pPr>
        <w:spacing w:line="360" w:lineRule="auto"/>
        <w:rPr>
          <w:rFonts w:hint="eastAsia" w:ascii="宋体" w:hAnsi="宋体" w:eastAsia="宋体" w:cs="宋体"/>
          <w:b/>
          <w:bCs/>
          <w:sz w:val="24"/>
        </w:rPr>
      </w:pPr>
    </w:p>
    <w:p w14:paraId="179F88C6">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.2培训计划承诺</w:t>
      </w:r>
    </w:p>
    <w:p w14:paraId="7A007823">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14:paraId="60D364E4">
      <w:pPr>
        <w:spacing w:line="360" w:lineRule="auto"/>
        <w:ind w:firstLine="480" w:firstLineChars="200"/>
        <w:rPr>
          <w:rFonts w:hint="eastAsia" w:ascii="宋体" w:hAnsi="宋体" w:eastAsia="宋体" w:cs="宋体"/>
          <w:sz w:val="24"/>
        </w:rPr>
      </w:pPr>
      <w:r>
        <w:rPr>
          <w:rFonts w:hint="eastAsia" w:ascii="宋体" w:hAnsi="宋体" w:eastAsia="宋体" w:cs="宋体"/>
          <w:sz w:val="24"/>
        </w:rPr>
        <w:t>经仔细阅读你们的招标文件，我们同意招标文件中有关培训计划的要求，对所投标项目向贵单位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如下培训计划：</w:t>
      </w:r>
    </w:p>
    <w:p w14:paraId="3D6CB8E0">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p>
    <w:p w14:paraId="2B70D823">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p>
    <w:p w14:paraId="6D0AB150">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p>
    <w:p w14:paraId="35210539">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0F2E92CB">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00F8E6AE">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620A72B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职   务：</w:t>
      </w:r>
      <w:r>
        <w:rPr>
          <w:rFonts w:hint="eastAsia" w:ascii="宋体" w:hAnsi="宋体" w:eastAsia="宋体" w:cs="宋体"/>
          <w:sz w:val="24"/>
          <w:u w:val="single"/>
        </w:rPr>
        <w:t xml:space="preserve">                                         </w:t>
      </w:r>
    </w:p>
    <w:p w14:paraId="40DEC8E3">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承诺方名称：</w:t>
      </w:r>
      <w:r>
        <w:rPr>
          <w:rFonts w:hint="eastAsia" w:ascii="宋体" w:hAnsi="宋体" w:eastAsia="宋体" w:cs="宋体"/>
          <w:sz w:val="24"/>
          <w:u w:val="single"/>
        </w:rPr>
        <w:t xml:space="preserve">                                      </w:t>
      </w:r>
    </w:p>
    <w:p w14:paraId="5D7E8D01">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承诺方印章：</w:t>
      </w:r>
      <w:r>
        <w:rPr>
          <w:rFonts w:hint="eastAsia" w:ascii="宋体" w:hAnsi="宋体" w:eastAsia="宋体" w:cs="宋体"/>
          <w:sz w:val="24"/>
          <w:u w:val="single"/>
        </w:rPr>
        <w:t xml:space="preserve">                                      </w:t>
      </w:r>
    </w:p>
    <w:p w14:paraId="297A4B46">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14:paraId="23BAD751">
      <w:pPr>
        <w:spacing w:line="360" w:lineRule="auto"/>
        <w:ind w:firstLine="480" w:firstLineChars="200"/>
        <w:rPr>
          <w:rFonts w:hint="eastAsia" w:ascii="宋体" w:hAnsi="宋体" w:eastAsia="宋体" w:cs="宋体"/>
          <w:sz w:val="24"/>
        </w:rPr>
      </w:pPr>
      <w:r>
        <w:rPr>
          <w:rFonts w:hint="eastAsia" w:ascii="宋体" w:hAnsi="宋体" w:eastAsia="宋体" w:cs="宋体"/>
          <w:sz w:val="24"/>
        </w:rPr>
        <w:t>邮编：</w:t>
      </w:r>
      <w:r>
        <w:rPr>
          <w:rFonts w:hint="eastAsia" w:ascii="宋体" w:hAnsi="宋体" w:eastAsia="宋体" w:cs="宋体"/>
          <w:sz w:val="24"/>
          <w:u w:val="single"/>
        </w:rPr>
        <w:t xml:space="preserve">                                            </w:t>
      </w:r>
    </w:p>
    <w:p w14:paraId="01FF618D">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p>
    <w:p w14:paraId="50F73D28">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p>
    <w:p w14:paraId="57F61365">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日期：  年   月   日</w:t>
      </w:r>
    </w:p>
    <w:p w14:paraId="08B1B139">
      <w:pPr>
        <w:spacing w:line="360" w:lineRule="auto"/>
        <w:rPr>
          <w:rFonts w:hint="eastAsia" w:ascii="宋体" w:hAnsi="宋体" w:eastAsia="宋体" w:cs="宋体"/>
          <w:sz w:val="24"/>
        </w:rPr>
      </w:pPr>
    </w:p>
    <w:p w14:paraId="275C64B4">
      <w:pPr>
        <w:spacing w:line="360" w:lineRule="auto"/>
        <w:rPr>
          <w:rFonts w:hint="eastAsia" w:ascii="宋体" w:hAnsi="宋体" w:eastAsia="宋体" w:cs="宋体"/>
          <w:sz w:val="24"/>
        </w:rPr>
      </w:pPr>
    </w:p>
    <w:p w14:paraId="70517AE6">
      <w:pPr>
        <w:spacing w:line="360" w:lineRule="auto"/>
        <w:rPr>
          <w:rFonts w:hint="eastAsia" w:ascii="宋体" w:hAnsi="宋体" w:eastAsia="宋体" w:cs="宋体"/>
          <w:sz w:val="24"/>
        </w:rPr>
      </w:pPr>
    </w:p>
    <w:p w14:paraId="0949106B">
      <w:pPr>
        <w:spacing w:line="360" w:lineRule="auto"/>
        <w:jc w:val="center"/>
        <w:rPr>
          <w:rFonts w:hint="eastAsia" w:ascii="宋体" w:hAnsi="宋体" w:eastAsia="宋体" w:cs="宋体"/>
          <w:b/>
          <w:bCs/>
          <w:sz w:val="24"/>
        </w:rPr>
      </w:pPr>
    </w:p>
    <w:p w14:paraId="33C20960">
      <w:pPr>
        <w:spacing w:line="360" w:lineRule="auto"/>
        <w:jc w:val="center"/>
        <w:rPr>
          <w:rFonts w:hint="eastAsia" w:ascii="宋体" w:hAnsi="宋体" w:eastAsia="宋体" w:cs="宋体"/>
          <w:b/>
          <w:bCs/>
          <w:sz w:val="24"/>
        </w:rPr>
      </w:pPr>
    </w:p>
    <w:p w14:paraId="3820FB8E">
      <w:pPr>
        <w:spacing w:line="360" w:lineRule="auto"/>
        <w:jc w:val="center"/>
        <w:rPr>
          <w:rFonts w:hint="eastAsia" w:ascii="宋体" w:hAnsi="宋体" w:eastAsia="宋体" w:cs="宋体"/>
          <w:b/>
          <w:bCs/>
          <w:sz w:val="24"/>
        </w:rPr>
      </w:pPr>
    </w:p>
    <w:p w14:paraId="51FDB75A">
      <w:pPr>
        <w:spacing w:line="360" w:lineRule="auto"/>
        <w:jc w:val="center"/>
        <w:rPr>
          <w:rFonts w:hint="eastAsia" w:ascii="宋体" w:hAnsi="宋体" w:eastAsia="宋体" w:cs="宋体"/>
          <w:b/>
          <w:bCs/>
          <w:sz w:val="24"/>
        </w:rPr>
      </w:pPr>
    </w:p>
    <w:p w14:paraId="4A4A9390">
      <w:pPr>
        <w:spacing w:line="360" w:lineRule="auto"/>
        <w:jc w:val="cente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1</w:t>
      </w:r>
      <w:r>
        <w:rPr>
          <w:rFonts w:hint="eastAsia" w:ascii="宋体" w:hAnsi="宋体" w:eastAsia="宋体" w:cs="宋体"/>
          <w:b/>
          <w:bCs/>
          <w:sz w:val="24"/>
          <w:lang w:val="en-US" w:eastAsia="zh-CN"/>
        </w:rPr>
        <w:t>8</w:t>
      </w:r>
      <w:r>
        <w:rPr>
          <w:rFonts w:hint="eastAsia" w:ascii="宋体" w:hAnsi="宋体" w:eastAsia="宋体" w:cs="宋体"/>
          <w:b/>
          <w:bCs/>
          <w:sz w:val="24"/>
        </w:rPr>
        <w:t>.3售后服务承诺</w:t>
      </w:r>
    </w:p>
    <w:p w14:paraId="68EE91CC">
      <w:pPr>
        <w:spacing w:afterLines="50" w:line="360" w:lineRule="auto"/>
        <w:ind w:firstLine="482" w:firstLineChars="200"/>
        <w:jc w:val="both"/>
        <w:outlineLvl w:val="9"/>
        <w:rPr>
          <w:rFonts w:hint="eastAsia" w:ascii="宋体" w:hAnsi="宋体" w:eastAsia="宋体" w:cs="宋体"/>
          <w:b/>
          <w:bCs/>
          <w:sz w:val="24"/>
          <w:lang w:eastAsia="zh-CN"/>
        </w:rPr>
      </w:pPr>
      <w:r>
        <w:rPr>
          <w:rFonts w:hint="eastAsia" w:ascii="宋体" w:hAnsi="宋体" w:eastAsia="宋体" w:cs="宋体"/>
          <w:b/>
          <w:bCs/>
          <w:sz w:val="24"/>
          <w:lang w:eastAsia="zh-CN"/>
        </w:rPr>
        <w:t>（根据评审因素内容中：售后及培训方案中“售后服务方案”进行编制）</w:t>
      </w:r>
    </w:p>
    <w:p w14:paraId="3CEFAB9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致：陕西德信招标有限公司</w:t>
      </w:r>
    </w:p>
    <w:p w14:paraId="64C51DFC">
      <w:pPr>
        <w:spacing w:line="360" w:lineRule="auto"/>
        <w:ind w:firstLine="480" w:firstLineChars="200"/>
        <w:rPr>
          <w:rFonts w:hint="eastAsia" w:ascii="宋体" w:hAnsi="宋体" w:eastAsia="宋体" w:cs="宋体"/>
          <w:sz w:val="24"/>
        </w:rPr>
      </w:pPr>
      <w:r>
        <w:rPr>
          <w:rFonts w:hint="eastAsia" w:ascii="宋体" w:hAnsi="宋体" w:eastAsia="宋体" w:cs="宋体"/>
          <w:sz w:val="24"/>
        </w:rPr>
        <w:t>经仔细阅读你们的招标文件，我们同意招标文件中有关售后服务方案的要求，对所投标项目向贵单位</w:t>
      </w:r>
      <w:r>
        <w:rPr>
          <w:rFonts w:hint="eastAsia" w:ascii="宋体" w:hAnsi="宋体" w:eastAsia="宋体" w:cs="宋体"/>
          <w:sz w:val="24"/>
          <w:lang w:eastAsia="zh-CN"/>
        </w:rPr>
        <w:t>特作</w:t>
      </w:r>
      <w:r>
        <w:rPr>
          <w:rFonts w:hint="eastAsia" w:ascii="宋体" w:hAnsi="宋体" w:eastAsia="宋体" w:cs="宋体"/>
          <w:sz w:val="24"/>
        </w:rPr>
        <w:t>如下</w:t>
      </w:r>
      <w:r>
        <w:rPr>
          <w:rFonts w:hint="eastAsia" w:ascii="宋体" w:hAnsi="宋体" w:eastAsia="宋体" w:cs="宋体"/>
          <w:sz w:val="24"/>
          <w:lang w:eastAsia="zh-CN"/>
        </w:rPr>
        <w:t>售后服务方案</w:t>
      </w:r>
      <w:r>
        <w:rPr>
          <w:rFonts w:hint="eastAsia" w:ascii="宋体" w:hAnsi="宋体" w:eastAsia="宋体" w:cs="宋体"/>
          <w:sz w:val="24"/>
        </w:rPr>
        <w:t>：</w:t>
      </w:r>
    </w:p>
    <w:p w14:paraId="0223E6C2">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p>
    <w:p w14:paraId="084D2B34">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p>
    <w:p w14:paraId="25B2223C">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p>
    <w:p w14:paraId="767B67E1">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12D03B62">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306181E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授权代表签字：</w:t>
      </w:r>
      <w:r>
        <w:rPr>
          <w:rFonts w:hint="eastAsia" w:ascii="宋体" w:hAnsi="宋体" w:eastAsia="宋体" w:cs="宋体"/>
          <w:sz w:val="24"/>
          <w:u w:val="single"/>
        </w:rPr>
        <w:t xml:space="preserve">                              </w:t>
      </w:r>
    </w:p>
    <w:p w14:paraId="7FB993A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职   务：</w:t>
      </w:r>
      <w:r>
        <w:rPr>
          <w:rFonts w:hint="eastAsia" w:ascii="宋体" w:hAnsi="宋体" w:eastAsia="宋体" w:cs="宋体"/>
          <w:sz w:val="24"/>
          <w:u w:val="single"/>
        </w:rPr>
        <w:t xml:space="preserve">                                         </w:t>
      </w:r>
    </w:p>
    <w:p w14:paraId="0723FE4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承诺方名称：</w:t>
      </w:r>
      <w:r>
        <w:rPr>
          <w:rFonts w:hint="eastAsia" w:ascii="宋体" w:hAnsi="宋体" w:eastAsia="宋体" w:cs="宋体"/>
          <w:sz w:val="24"/>
          <w:u w:val="single"/>
        </w:rPr>
        <w:t xml:space="preserve">                                      </w:t>
      </w:r>
    </w:p>
    <w:p w14:paraId="6061425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承诺方印章：</w:t>
      </w:r>
      <w:r>
        <w:rPr>
          <w:rFonts w:hint="eastAsia" w:ascii="宋体" w:hAnsi="宋体" w:eastAsia="宋体" w:cs="宋体"/>
          <w:sz w:val="24"/>
          <w:u w:val="single"/>
        </w:rPr>
        <w:t xml:space="preserve">                                      </w:t>
      </w:r>
    </w:p>
    <w:p w14:paraId="5D6C4F8E">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地址：</w:t>
      </w:r>
      <w:r>
        <w:rPr>
          <w:rFonts w:hint="eastAsia" w:ascii="宋体" w:hAnsi="宋体" w:eastAsia="宋体" w:cs="宋体"/>
          <w:sz w:val="24"/>
          <w:u w:val="single"/>
        </w:rPr>
        <w:t xml:space="preserve">                                            </w:t>
      </w:r>
    </w:p>
    <w:p w14:paraId="7EAEC446">
      <w:pPr>
        <w:spacing w:line="360" w:lineRule="auto"/>
        <w:ind w:firstLine="480" w:firstLineChars="200"/>
        <w:rPr>
          <w:rFonts w:hint="eastAsia" w:ascii="宋体" w:hAnsi="宋体" w:eastAsia="宋体" w:cs="宋体"/>
          <w:sz w:val="24"/>
        </w:rPr>
      </w:pPr>
      <w:r>
        <w:rPr>
          <w:rFonts w:hint="eastAsia" w:ascii="宋体" w:hAnsi="宋体" w:eastAsia="宋体" w:cs="宋体"/>
          <w:sz w:val="24"/>
        </w:rPr>
        <w:t>邮编：</w:t>
      </w:r>
      <w:r>
        <w:rPr>
          <w:rFonts w:hint="eastAsia" w:ascii="宋体" w:hAnsi="宋体" w:eastAsia="宋体" w:cs="宋体"/>
          <w:sz w:val="24"/>
          <w:u w:val="single"/>
        </w:rPr>
        <w:t xml:space="preserve">                                            </w:t>
      </w:r>
    </w:p>
    <w:p w14:paraId="4FF09335">
      <w:pPr>
        <w:spacing w:line="360" w:lineRule="auto"/>
        <w:ind w:firstLine="480" w:firstLineChars="200"/>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p>
    <w:p w14:paraId="1FCFC135">
      <w:pPr>
        <w:spacing w:line="360" w:lineRule="auto"/>
        <w:ind w:firstLine="480" w:firstLineChars="200"/>
        <w:rPr>
          <w:rFonts w:hint="eastAsia" w:ascii="宋体" w:hAnsi="宋体" w:eastAsia="宋体" w:cs="宋体"/>
          <w:sz w:val="24"/>
        </w:rPr>
      </w:pPr>
      <w:r>
        <w:rPr>
          <w:rFonts w:hint="eastAsia" w:ascii="宋体" w:hAnsi="宋体" w:eastAsia="宋体" w:cs="宋体"/>
          <w:sz w:val="24"/>
        </w:rPr>
        <w:t>传真：</w:t>
      </w:r>
      <w:r>
        <w:rPr>
          <w:rFonts w:hint="eastAsia" w:ascii="宋体" w:hAnsi="宋体" w:eastAsia="宋体" w:cs="宋体"/>
          <w:sz w:val="24"/>
          <w:u w:val="single"/>
        </w:rPr>
        <w:t xml:space="preserve">                                            </w:t>
      </w:r>
    </w:p>
    <w:p w14:paraId="4DCC28B7">
      <w:pPr>
        <w:spacing w:line="360" w:lineRule="auto"/>
        <w:ind w:firstLine="480" w:firstLineChars="200"/>
        <w:jc w:val="center"/>
        <w:rPr>
          <w:rFonts w:hint="eastAsia" w:ascii="宋体" w:hAnsi="宋体" w:eastAsia="宋体" w:cs="宋体"/>
          <w:sz w:val="24"/>
        </w:rPr>
      </w:pPr>
      <w:r>
        <w:rPr>
          <w:rFonts w:hint="eastAsia" w:ascii="宋体" w:hAnsi="宋体" w:eastAsia="宋体" w:cs="宋体"/>
          <w:sz w:val="24"/>
        </w:rPr>
        <w:t>日期：  年   月   日</w:t>
      </w:r>
    </w:p>
    <w:p w14:paraId="449EC6F3">
      <w:pPr>
        <w:rPr>
          <w:rFonts w:hint="eastAsia" w:ascii="宋体" w:hAnsi="宋体" w:eastAsia="宋体" w:cs="宋体"/>
          <w:b/>
          <w:sz w:val="28"/>
          <w:szCs w:val="28"/>
        </w:rPr>
      </w:pPr>
      <w:r>
        <w:rPr>
          <w:rFonts w:hint="eastAsia" w:ascii="宋体" w:hAnsi="宋体" w:eastAsia="宋体" w:cs="宋体"/>
          <w:b/>
          <w:sz w:val="28"/>
          <w:szCs w:val="28"/>
        </w:rPr>
        <w:br w:type="page"/>
      </w:r>
    </w:p>
    <w:p w14:paraId="56F89B7A">
      <w:pPr>
        <w:spacing w:line="360" w:lineRule="auto"/>
        <w:outlineLvl w:val="1"/>
        <w:rPr>
          <w:rFonts w:hint="eastAsia" w:ascii="宋体" w:hAnsi="宋体" w:eastAsia="宋体" w:cs="宋体"/>
          <w:b/>
          <w:sz w:val="28"/>
          <w:szCs w:val="28"/>
          <w:lang w:eastAsia="zh-CN"/>
        </w:rPr>
      </w:pPr>
      <w:r>
        <w:rPr>
          <w:rFonts w:hint="eastAsia" w:ascii="宋体" w:hAnsi="宋体" w:eastAsia="宋体" w:cs="宋体"/>
          <w:b/>
          <w:sz w:val="28"/>
          <w:szCs w:val="28"/>
        </w:rPr>
        <w:t>十</w:t>
      </w:r>
      <w:r>
        <w:rPr>
          <w:rFonts w:hint="eastAsia" w:ascii="宋体" w:hAnsi="宋体" w:eastAsia="宋体" w:cs="宋体"/>
          <w:b/>
          <w:sz w:val="28"/>
          <w:szCs w:val="28"/>
          <w:lang w:val="en-US" w:eastAsia="zh-CN"/>
        </w:rPr>
        <w:t>九</w:t>
      </w:r>
      <w:r>
        <w:rPr>
          <w:rFonts w:hint="eastAsia" w:ascii="宋体" w:hAnsi="宋体" w:eastAsia="宋体" w:cs="宋体"/>
          <w:b/>
          <w:sz w:val="28"/>
          <w:szCs w:val="28"/>
        </w:rPr>
        <w:t>、</w:t>
      </w:r>
      <w:r>
        <w:rPr>
          <w:rFonts w:hint="eastAsia" w:ascii="宋体" w:hAnsi="宋体" w:eastAsia="宋体" w:cs="宋体"/>
          <w:b/>
          <w:sz w:val="28"/>
          <w:szCs w:val="28"/>
          <w:lang w:eastAsia="zh-CN"/>
        </w:rPr>
        <w:t>项目业绩表</w:t>
      </w:r>
    </w:p>
    <w:p w14:paraId="48F8347B">
      <w:pPr>
        <w:spacing w:line="360" w:lineRule="auto"/>
        <w:jc w:val="center"/>
        <w:outlineLvl w:val="9"/>
        <w:rPr>
          <w:rFonts w:hint="eastAsia" w:ascii="宋体" w:hAnsi="宋体" w:eastAsia="宋体" w:cs="宋体"/>
          <w:b/>
          <w:sz w:val="22"/>
          <w:szCs w:val="22"/>
          <w:highlight w:val="yellow"/>
        </w:rPr>
      </w:pPr>
      <w:r>
        <w:rPr>
          <w:rFonts w:hint="eastAsia" w:ascii="宋体" w:hAnsi="宋体" w:eastAsia="宋体" w:cs="宋体"/>
          <w:color w:val="000000"/>
          <w:sz w:val="24"/>
          <w:szCs w:val="24"/>
          <w:lang w:val="zh-CN" w:eastAsia="zh-CN"/>
        </w:rPr>
        <w:t>提供</w:t>
      </w:r>
      <w:r>
        <w:rPr>
          <w:rFonts w:hint="eastAsia" w:ascii="宋体" w:hAnsi="宋体" w:cs="宋体"/>
          <w:color w:val="000000"/>
          <w:sz w:val="24"/>
          <w:szCs w:val="24"/>
          <w:lang w:val="en-US" w:eastAsia="zh-CN"/>
        </w:rPr>
        <w:t>所投核心产品</w:t>
      </w:r>
      <w:r>
        <w:rPr>
          <w:rFonts w:hint="eastAsia" w:ascii="宋体" w:hAnsi="宋体" w:eastAsia="宋体" w:cs="宋体"/>
          <w:color w:val="000000"/>
          <w:sz w:val="24"/>
          <w:szCs w:val="24"/>
          <w:lang w:val="zh-CN" w:eastAsia="zh-CN"/>
        </w:rPr>
        <w:t>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lang w:val="zh-CN" w:eastAsia="zh-CN"/>
        </w:rPr>
        <w:t>年1月1日至今</w:t>
      </w:r>
      <w:r>
        <w:rPr>
          <w:rFonts w:hint="eastAsia" w:ascii="宋体" w:hAnsi="宋体" w:cs="宋体"/>
          <w:color w:val="000000"/>
          <w:sz w:val="24"/>
          <w:szCs w:val="24"/>
          <w:lang w:val="en-US" w:eastAsia="zh-CN"/>
        </w:rPr>
        <w:t>同类</w:t>
      </w:r>
      <w:r>
        <w:rPr>
          <w:rFonts w:hint="eastAsia" w:ascii="宋体" w:hAnsi="宋体" w:eastAsia="宋体" w:cs="宋体"/>
          <w:color w:val="000000"/>
          <w:sz w:val="24"/>
          <w:szCs w:val="24"/>
          <w:lang w:val="zh-CN" w:eastAsia="zh-CN"/>
        </w:rPr>
        <w:t>项目业绩</w:t>
      </w:r>
    </w:p>
    <w:p w14:paraId="342DE40E">
      <w:pPr>
        <w:spacing w:line="360" w:lineRule="auto"/>
        <w:rPr>
          <w:rFonts w:hint="eastAsia" w:ascii="宋体" w:hAnsi="宋体" w:eastAsia="宋体" w:cs="宋体"/>
          <w:b/>
          <w:bCs/>
          <w:sz w:val="10"/>
          <w:szCs w:val="10"/>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78CD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75" w:type="dxa"/>
            <w:vAlign w:val="center"/>
          </w:tcPr>
          <w:p w14:paraId="126D45DC">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序号</w:t>
            </w:r>
          </w:p>
        </w:tc>
        <w:tc>
          <w:tcPr>
            <w:tcW w:w="1908" w:type="dxa"/>
            <w:vAlign w:val="center"/>
          </w:tcPr>
          <w:p w14:paraId="1CED0D1D">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项目名称</w:t>
            </w:r>
          </w:p>
        </w:tc>
        <w:tc>
          <w:tcPr>
            <w:tcW w:w="2332" w:type="dxa"/>
            <w:vAlign w:val="center"/>
          </w:tcPr>
          <w:p w14:paraId="4BD3518F">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项目地址及电话</w:t>
            </w:r>
          </w:p>
        </w:tc>
        <w:tc>
          <w:tcPr>
            <w:tcW w:w="1696" w:type="dxa"/>
            <w:vAlign w:val="center"/>
          </w:tcPr>
          <w:p w14:paraId="68EBB331">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合同内容</w:t>
            </w:r>
          </w:p>
        </w:tc>
        <w:tc>
          <w:tcPr>
            <w:tcW w:w="1430" w:type="dxa"/>
            <w:vAlign w:val="center"/>
          </w:tcPr>
          <w:p w14:paraId="4559A6A7">
            <w:pPr>
              <w:spacing w:beforeLines="50" w:line="360" w:lineRule="auto"/>
              <w:jc w:val="center"/>
              <w:rPr>
                <w:rFonts w:hint="eastAsia" w:ascii="宋体" w:hAnsi="宋体" w:eastAsia="宋体" w:cs="宋体"/>
                <w:highlight w:val="none"/>
              </w:rPr>
            </w:pPr>
            <w:r>
              <w:rPr>
                <w:rFonts w:hint="eastAsia" w:ascii="宋体" w:hAnsi="宋体" w:eastAsia="宋体" w:cs="宋体"/>
                <w:highlight w:val="none"/>
              </w:rPr>
              <w:t>签订日期</w:t>
            </w:r>
          </w:p>
        </w:tc>
      </w:tr>
      <w:tr w14:paraId="5B30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tcPr>
          <w:p w14:paraId="36DDD8CF">
            <w:pPr>
              <w:spacing w:line="360" w:lineRule="auto"/>
              <w:jc w:val="center"/>
              <w:rPr>
                <w:rFonts w:hint="eastAsia" w:ascii="宋体" w:hAnsi="宋体" w:eastAsia="宋体" w:cs="宋体"/>
                <w:sz w:val="24"/>
                <w:highlight w:val="yellow"/>
              </w:rPr>
            </w:pPr>
          </w:p>
        </w:tc>
        <w:tc>
          <w:tcPr>
            <w:tcW w:w="1908" w:type="dxa"/>
          </w:tcPr>
          <w:p w14:paraId="6B1E7B0E">
            <w:pPr>
              <w:spacing w:line="360" w:lineRule="auto"/>
              <w:jc w:val="center"/>
              <w:rPr>
                <w:rFonts w:hint="eastAsia" w:ascii="宋体" w:hAnsi="宋体" w:eastAsia="宋体" w:cs="宋体"/>
                <w:sz w:val="24"/>
                <w:highlight w:val="yellow"/>
              </w:rPr>
            </w:pPr>
          </w:p>
        </w:tc>
        <w:tc>
          <w:tcPr>
            <w:tcW w:w="2332" w:type="dxa"/>
          </w:tcPr>
          <w:p w14:paraId="1A4431E1">
            <w:pPr>
              <w:spacing w:line="360" w:lineRule="auto"/>
              <w:jc w:val="center"/>
              <w:rPr>
                <w:rFonts w:hint="eastAsia" w:ascii="宋体" w:hAnsi="宋体" w:eastAsia="宋体" w:cs="宋体"/>
                <w:sz w:val="24"/>
                <w:highlight w:val="yellow"/>
              </w:rPr>
            </w:pPr>
          </w:p>
        </w:tc>
        <w:tc>
          <w:tcPr>
            <w:tcW w:w="1696" w:type="dxa"/>
          </w:tcPr>
          <w:p w14:paraId="4D4CD2B1">
            <w:pPr>
              <w:spacing w:line="360" w:lineRule="auto"/>
              <w:jc w:val="center"/>
              <w:rPr>
                <w:rFonts w:hint="eastAsia" w:ascii="宋体" w:hAnsi="宋体" w:eastAsia="宋体" w:cs="宋体"/>
                <w:sz w:val="24"/>
                <w:highlight w:val="yellow"/>
              </w:rPr>
            </w:pPr>
          </w:p>
        </w:tc>
        <w:tc>
          <w:tcPr>
            <w:tcW w:w="1430" w:type="dxa"/>
          </w:tcPr>
          <w:p w14:paraId="05BC8F74">
            <w:pPr>
              <w:spacing w:line="360" w:lineRule="auto"/>
              <w:jc w:val="center"/>
              <w:rPr>
                <w:rFonts w:hint="eastAsia" w:ascii="宋体" w:hAnsi="宋体" w:eastAsia="宋体" w:cs="宋体"/>
                <w:sz w:val="24"/>
                <w:highlight w:val="yellow"/>
              </w:rPr>
            </w:pPr>
          </w:p>
        </w:tc>
      </w:tr>
      <w:tr w14:paraId="5746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34F966B4">
            <w:pPr>
              <w:spacing w:line="360" w:lineRule="auto"/>
              <w:jc w:val="center"/>
              <w:rPr>
                <w:rFonts w:hint="eastAsia" w:ascii="宋体" w:hAnsi="宋体" w:eastAsia="宋体" w:cs="宋体"/>
                <w:sz w:val="24"/>
                <w:highlight w:val="yellow"/>
              </w:rPr>
            </w:pPr>
          </w:p>
        </w:tc>
        <w:tc>
          <w:tcPr>
            <w:tcW w:w="1908" w:type="dxa"/>
          </w:tcPr>
          <w:p w14:paraId="4892E55E">
            <w:pPr>
              <w:spacing w:line="360" w:lineRule="auto"/>
              <w:jc w:val="center"/>
              <w:rPr>
                <w:rFonts w:hint="eastAsia" w:ascii="宋体" w:hAnsi="宋体" w:eastAsia="宋体" w:cs="宋体"/>
                <w:sz w:val="24"/>
                <w:highlight w:val="yellow"/>
              </w:rPr>
            </w:pPr>
          </w:p>
        </w:tc>
        <w:tc>
          <w:tcPr>
            <w:tcW w:w="2332" w:type="dxa"/>
          </w:tcPr>
          <w:p w14:paraId="79B1BB5C">
            <w:pPr>
              <w:spacing w:line="360" w:lineRule="auto"/>
              <w:jc w:val="center"/>
              <w:rPr>
                <w:rFonts w:hint="eastAsia" w:ascii="宋体" w:hAnsi="宋体" w:eastAsia="宋体" w:cs="宋体"/>
                <w:sz w:val="24"/>
                <w:highlight w:val="yellow"/>
              </w:rPr>
            </w:pPr>
          </w:p>
        </w:tc>
        <w:tc>
          <w:tcPr>
            <w:tcW w:w="1696" w:type="dxa"/>
          </w:tcPr>
          <w:p w14:paraId="1F2B2E26">
            <w:pPr>
              <w:spacing w:line="360" w:lineRule="auto"/>
              <w:jc w:val="center"/>
              <w:rPr>
                <w:rFonts w:hint="eastAsia" w:ascii="宋体" w:hAnsi="宋体" w:eastAsia="宋体" w:cs="宋体"/>
                <w:sz w:val="24"/>
                <w:highlight w:val="yellow"/>
              </w:rPr>
            </w:pPr>
          </w:p>
        </w:tc>
        <w:tc>
          <w:tcPr>
            <w:tcW w:w="1430" w:type="dxa"/>
          </w:tcPr>
          <w:p w14:paraId="60FA4BC5">
            <w:pPr>
              <w:spacing w:line="360" w:lineRule="auto"/>
              <w:jc w:val="center"/>
              <w:rPr>
                <w:rFonts w:hint="eastAsia" w:ascii="宋体" w:hAnsi="宋体" w:eastAsia="宋体" w:cs="宋体"/>
                <w:sz w:val="24"/>
                <w:highlight w:val="yellow"/>
              </w:rPr>
            </w:pPr>
          </w:p>
        </w:tc>
      </w:tr>
      <w:tr w14:paraId="7DB0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50DDF6E8">
            <w:pPr>
              <w:spacing w:line="360" w:lineRule="auto"/>
              <w:jc w:val="center"/>
              <w:rPr>
                <w:rFonts w:hint="eastAsia" w:ascii="宋体" w:hAnsi="宋体" w:eastAsia="宋体" w:cs="宋体"/>
                <w:sz w:val="24"/>
                <w:highlight w:val="yellow"/>
              </w:rPr>
            </w:pPr>
          </w:p>
        </w:tc>
        <w:tc>
          <w:tcPr>
            <w:tcW w:w="1908" w:type="dxa"/>
          </w:tcPr>
          <w:p w14:paraId="40E4F892">
            <w:pPr>
              <w:spacing w:line="360" w:lineRule="auto"/>
              <w:jc w:val="center"/>
              <w:rPr>
                <w:rFonts w:hint="eastAsia" w:ascii="宋体" w:hAnsi="宋体" w:eastAsia="宋体" w:cs="宋体"/>
                <w:sz w:val="24"/>
                <w:highlight w:val="yellow"/>
              </w:rPr>
            </w:pPr>
          </w:p>
        </w:tc>
        <w:tc>
          <w:tcPr>
            <w:tcW w:w="2332" w:type="dxa"/>
          </w:tcPr>
          <w:p w14:paraId="69D313B0">
            <w:pPr>
              <w:spacing w:line="360" w:lineRule="auto"/>
              <w:jc w:val="center"/>
              <w:rPr>
                <w:rFonts w:hint="eastAsia" w:ascii="宋体" w:hAnsi="宋体" w:eastAsia="宋体" w:cs="宋体"/>
                <w:sz w:val="24"/>
                <w:highlight w:val="yellow"/>
              </w:rPr>
            </w:pPr>
          </w:p>
        </w:tc>
        <w:tc>
          <w:tcPr>
            <w:tcW w:w="1696" w:type="dxa"/>
          </w:tcPr>
          <w:p w14:paraId="31B25780">
            <w:pPr>
              <w:spacing w:line="360" w:lineRule="auto"/>
              <w:jc w:val="center"/>
              <w:rPr>
                <w:rFonts w:hint="eastAsia" w:ascii="宋体" w:hAnsi="宋体" w:eastAsia="宋体" w:cs="宋体"/>
                <w:sz w:val="24"/>
                <w:highlight w:val="yellow"/>
              </w:rPr>
            </w:pPr>
          </w:p>
        </w:tc>
        <w:tc>
          <w:tcPr>
            <w:tcW w:w="1430" w:type="dxa"/>
          </w:tcPr>
          <w:p w14:paraId="475D105C">
            <w:pPr>
              <w:spacing w:line="360" w:lineRule="auto"/>
              <w:jc w:val="center"/>
              <w:rPr>
                <w:rFonts w:hint="eastAsia" w:ascii="宋体" w:hAnsi="宋体" w:eastAsia="宋体" w:cs="宋体"/>
                <w:sz w:val="24"/>
                <w:highlight w:val="yellow"/>
              </w:rPr>
            </w:pPr>
          </w:p>
        </w:tc>
      </w:tr>
      <w:tr w14:paraId="7C21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tcPr>
          <w:p w14:paraId="631F980C">
            <w:pPr>
              <w:spacing w:line="360" w:lineRule="auto"/>
              <w:jc w:val="center"/>
              <w:rPr>
                <w:rFonts w:hint="eastAsia" w:ascii="宋体" w:hAnsi="宋体" w:eastAsia="宋体" w:cs="宋体"/>
                <w:sz w:val="24"/>
                <w:highlight w:val="yellow"/>
              </w:rPr>
            </w:pPr>
          </w:p>
        </w:tc>
        <w:tc>
          <w:tcPr>
            <w:tcW w:w="1908" w:type="dxa"/>
          </w:tcPr>
          <w:p w14:paraId="4FDFA330">
            <w:pPr>
              <w:spacing w:line="360" w:lineRule="auto"/>
              <w:jc w:val="center"/>
              <w:rPr>
                <w:rFonts w:hint="eastAsia" w:ascii="宋体" w:hAnsi="宋体" w:eastAsia="宋体" w:cs="宋体"/>
                <w:sz w:val="24"/>
                <w:highlight w:val="yellow"/>
              </w:rPr>
            </w:pPr>
          </w:p>
        </w:tc>
        <w:tc>
          <w:tcPr>
            <w:tcW w:w="2332" w:type="dxa"/>
          </w:tcPr>
          <w:p w14:paraId="227574AF">
            <w:pPr>
              <w:spacing w:line="360" w:lineRule="auto"/>
              <w:jc w:val="center"/>
              <w:rPr>
                <w:rFonts w:hint="eastAsia" w:ascii="宋体" w:hAnsi="宋体" w:eastAsia="宋体" w:cs="宋体"/>
                <w:sz w:val="24"/>
                <w:highlight w:val="yellow"/>
              </w:rPr>
            </w:pPr>
          </w:p>
        </w:tc>
        <w:tc>
          <w:tcPr>
            <w:tcW w:w="1696" w:type="dxa"/>
          </w:tcPr>
          <w:p w14:paraId="64BB2D30">
            <w:pPr>
              <w:spacing w:line="360" w:lineRule="auto"/>
              <w:jc w:val="center"/>
              <w:rPr>
                <w:rFonts w:hint="eastAsia" w:ascii="宋体" w:hAnsi="宋体" w:eastAsia="宋体" w:cs="宋体"/>
                <w:sz w:val="24"/>
                <w:highlight w:val="yellow"/>
              </w:rPr>
            </w:pPr>
          </w:p>
        </w:tc>
        <w:tc>
          <w:tcPr>
            <w:tcW w:w="1430" w:type="dxa"/>
          </w:tcPr>
          <w:p w14:paraId="783E40BB">
            <w:pPr>
              <w:spacing w:line="360" w:lineRule="auto"/>
              <w:jc w:val="center"/>
              <w:rPr>
                <w:rFonts w:hint="eastAsia" w:ascii="宋体" w:hAnsi="宋体" w:eastAsia="宋体" w:cs="宋体"/>
                <w:sz w:val="24"/>
                <w:highlight w:val="yellow"/>
              </w:rPr>
            </w:pPr>
          </w:p>
        </w:tc>
      </w:tr>
      <w:tr w14:paraId="4A0C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375CBE75">
            <w:pPr>
              <w:spacing w:line="360" w:lineRule="auto"/>
              <w:jc w:val="center"/>
              <w:rPr>
                <w:rFonts w:hint="eastAsia" w:ascii="宋体" w:hAnsi="宋体" w:eastAsia="宋体" w:cs="宋体"/>
                <w:sz w:val="24"/>
                <w:highlight w:val="yellow"/>
              </w:rPr>
            </w:pPr>
          </w:p>
        </w:tc>
        <w:tc>
          <w:tcPr>
            <w:tcW w:w="1908" w:type="dxa"/>
          </w:tcPr>
          <w:p w14:paraId="4C15EE45">
            <w:pPr>
              <w:spacing w:line="360" w:lineRule="auto"/>
              <w:jc w:val="center"/>
              <w:rPr>
                <w:rFonts w:hint="eastAsia" w:ascii="宋体" w:hAnsi="宋体" w:eastAsia="宋体" w:cs="宋体"/>
                <w:sz w:val="24"/>
                <w:highlight w:val="yellow"/>
              </w:rPr>
            </w:pPr>
          </w:p>
        </w:tc>
        <w:tc>
          <w:tcPr>
            <w:tcW w:w="2332" w:type="dxa"/>
          </w:tcPr>
          <w:p w14:paraId="5859D283">
            <w:pPr>
              <w:spacing w:line="360" w:lineRule="auto"/>
              <w:jc w:val="center"/>
              <w:rPr>
                <w:rFonts w:hint="eastAsia" w:ascii="宋体" w:hAnsi="宋体" w:eastAsia="宋体" w:cs="宋体"/>
                <w:sz w:val="24"/>
                <w:highlight w:val="yellow"/>
              </w:rPr>
            </w:pPr>
          </w:p>
        </w:tc>
        <w:tc>
          <w:tcPr>
            <w:tcW w:w="1696" w:type="dxa"/>
          </w:tcPr>
          <w:p w14:paraId="3AF008F2">
            <w:pPr>
              <w:spacing w:line="360" w:lineRule="auto"/>
              <w:jc w:val="center"/>
              <w:rPr>
                <w:rFonts w:hint="eastAsia" w:ascii="宋体" w:hAnsi="宋体" w:eastAsia="宋体" w:cs="宋体"/>
                <w:sz w:val="24"/>
                <w:highlight w:val="yellow"/>
              </w:rPr>
            </w:pPr>
          </w:p>
        </w:tc>
        <w:tc>
          <w:tcPr>
            <w:tcW w:w="1430" w:type="dxa"/>
          </w:tcPr>
          <w:p w14:paraId="5B40C85E">
            <w:pPr>
              <w:spacing w:line="360" w:lineRule="auto"/>
              <w:jc w:val="center"/>
              <w:rPr>
                <w:rFonts w:hint="eastAsia" w:ascii="宋体" w:hAnsi="宋体" w:eastAsia="宋体" w:cs="宋体"/>
                <w:sz w:val="24"/>
                <w:highlight w:val="yellow"/>
              </w:rPr>
            </w:pPr>
          </w:p>
        </w:tc>
      </w:tr>
      <w:tr w14:paraId="6649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11962463">
            <w:pPr>
              <w:spacing w:line="360" w:lineRule="auto"/>
              <w:jc w:val="center"/>
              <w:rPr>
                <w:rFonts w:hint="eastAsia" w:ascii="宋体" w:hAnsi="宋体" w:eastAsia="宋体" w:cs="宋体"/>
                <w:sz w:val="24"/>
                <w:highlight w:val="yellow"/>
              </w:rPr>
            </w:pPr>
          </w:p>
        </w:tc>
        <w:tc>
          <w:tcPr>
            <w:tcW w:w="1908" w:type="dxa"/>
          </w:tcPr>
          <w:p w14:paraId="157DEFE2">
            <w:pPr>
              <w:spacing w:line="360" w:lineRule="auto"/>
              <w:jc w:val="center"/>
              <w:rPr>
                <w:rFonts w:hint="eastAsia" w:ascii="宋体" w:hAnsi="宋体" w:eastAsia="宋体" w:cs="宋体"/>
                <w:sz w:val="24"/>
                <w:highlight w:val="yellow"/>
              </w:rPr>
            </w:pPr>
          </w:p>
        </w:tc>
        <w:tc>
          <w:tcPr>
            <w:tcW w:w="2332" w:type="dxa"/>
          </w:tcPr>
          <w:p w14:paraId="7CDDBD84">
            <w:pPr>
              <w:spacing w:line="360" w:lineRule="auto"/>
              <w:jc w:val="center"/>
              <w:rPr>
                <w:rFonts w:hint="eastAsia" w:ascii="宋体" w:hAnsi="宋体" w:eastAsia="宋体" w:cs="宋体"/>
                <w:sz w:val="24"/>
                <w:highlight w:val="yellow"/>
              </w:rPr>
            </w:pPr>
          </w:p>
        </w:tc>
        <w:tc>
          <w:tcPr>
            <w:tcW w:w="1696" w:type="dxa"/>
          </w:tcPr>
          <w:p w14:paraId="3BDB16F8">
            <w:pPr>
              <w:spacing w:line="360" w:lineRule="auto"/>
              <w:jc w:val="center"/>
              <w:rPr>
                <w:rFonts w:hint="eastAsia" w:ascii="宋体" w:hAnsi="宋体" w:eastAsia="宋体" w:cs="宋体"/>
                <w:sz w:val="24"/>
                <w:highlight w:val="yellow"/>
              </w:rPr>
            </w:pPr>
          </w:p>
        </w:tc>
        <w:tc>
          <w:tcPr>
            <w:tcW w:w="1430" w:type="dxa"/>
          </w:tcPr>
          <w:p w14:paraId="0567BE0F">
            <w:pPr>
              <w:spacing w:line="360" w:lineRule="auto"/>
              <w:jc w:val="center"/>
              <w:rPr>
                <w:rFonts w:hint="eastAsia" w:ascii="宋体" w:hAnsi="宋体" w:eastAsia="宋体" w:cs="宋体"/>
                <w:sz w:val="24"/>
                <w:highlight w:val="yellow"/>
              </w:rPr>
            </w:pPr>
          </w:p>
        </w:tc>
      </w:tr>
      <w:tr w14:paraId="7857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tcPr>
          <w:p w14:paraId="31B111D9">
            <w:pPr>
              <w:spacing w:line="360" w:lineRule="auto"/>
              <w:jc w:val="center"/>
              <w:rPr>
                <w:rFonts w:hint="eastAsia" w:ascii="宋体" w:hAnsi="宋体" w:eastAsia="宋体" w:cs="宋体"/>
                <w:sz w:val="24"/>
                <w:highlight w:val="yellow"/>
              </w:rPr>
            </w:pPr>
          </w:p>
        </w:tc>
        <w:tc>
          <w:tcPr>
            <w:tcW w:w="1908" w:type="dxa"/>
          </w:tcPr>
          <w:p w14:paraId="63A0FABB">
            <w:pPr>
              <w:spacing w:line="360" w:lineRule="auto"/>
              <w:jc w:val="center"/>
              <w:rPr>
                <w:rFonts w:hint="eastAsia" w:ascii="宋体" w:hAnsi="宋体" w:eastAsia="宋体" w:cs="宋体"/>
                <w:sz w:val="24"/>
                <w:highlight w:val="yellow"/>
              </w:rPr>
            </w:pPr>
          </w:p>
        </w:tc>
        <w:tc>
          <w:tcPr>
            <w:tcW w:w="2332" w:type="dxa"/>
          </w:tcPr>
          <w:p w14:paraId="76778E53">
            <w:pPr>
              <w:spacing w:line="360" w:lineRule="auto"/>
              <w:jc w:val="center"/>
              <w:rPr>
                <w:rFonts w:hint="eastAsia" w:ascii="宋体" w:hAnsi="宋体" w:eastAsia="宋体" w:cs="宋体"/>
                <w:sz w:val="24"/>
                <w:highlight w:val="yellow"/>
              </w:rPr>
            </w:pPr>
          </w:p>
        </w:tc>
        <w:tc>
          <w:tcPr>
            <w:tcW w:w="1696" w:type="dxa"/>
          </w:tcPr>
          <w:p w14:paraId="184A099E">
            <w:pPr>
              <w:spacing w:line="360" w:lineRule="auto"/>
              <w:jc w:val="center"/>
              <w:rPr>
                <w:rFonts w:hint="eastAsia" w:ascii="宋体" w:hAnsi="宋体" w:eastAsia="宋体" w:cs="宋体"/>
                <w:sz w:val="24"/>
                <w:highlight w:val="yellow"/>
              </w:rPr>
            </w:pPr>
          </w:p>
        </w:tc>
        <w:tc>
          <w:tcPr>
            <w:tcW w:w="1430" w:type="dxa"/>
          </w:tcPr>
          <w:p w14:paraId="464F619B">
            <w:pPr>
              <w:spacing w:line="360" w:lineRule="auto"/>
              <w:jc w:val="center"/>
              <w:rPr>
                <w:rFonts w:hint="eastAsia" w:ascii="宋体" w:hAnsi="宋体" w:eastAsia="宋体" w:cs="宋体"/>
                <w:sz w:val="24"/>
                <w:highlight w:val="yellow"/>
              </w:rPr>
            </w:pPr>
          </w:p>
        </w:tc>
      </w:tr>
      <w:tr w14:paraId="617C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061BB7BD">
            <w:pPr>
              <w:spacing w:line="360" w:lineRule="auto"/>
              <w:jc w:val="center"/>
              <w:rPr>
                <w:rFonts w:hint="eastAsia" w:ascii="宋体" w:hAnsi="宋体" w:eastAsia="宋体" w:cs="宋体"/>
                <w:sz w:val="24"/>
                <w:highlight w:val="yellow"/>
              </w:rPr>
            </w:pPr>
          </w:p>
        </w:tc>
        <w:tc>
          <w:tcPr>
            <w:tcW w:w="1908" w:type="dxa"/>
          </w:tcPr>
          <w:p w14:paraId="6AF81E1C">
            <w:pPr>
              <w:spacing w:line="360" w:lineRule="auto"/>
              <w:jc w:val="center"/>
              <w:rPr>
                <w:rFonts w:hint="eastAsia" w:ascii="宋体" w:hAnsi="宋体" w:eastAsia="宋体" w:cs="宋体"/>
                <w:sz w:val="24"/>
                <w:highlight w:val="yellow"/>
              </w:rPr>
            </w:pPr>
          </w:p>
        </w:tc>
        <w:tc>
          <w:tcPr>
            <w:tcW w:w="2332" w:type="dxa"/>
          </w:tcPr>
          <w:p w14:paraId="19BB930C">
            <w:pPr>
              <w:spacing w:line="360" w:lineRule="auto"/>
              <w:jc w:val="center"/>
              <w:rPr>
                <w:rFonts w:hint="eastAsia" w:ascii="宋体" w:hAnsi="宋体" w:eastAsia="宋体" w:cs="宋体"/>
                <w:sz w:val="24"/>
                <w:highlight w:val="yellow"/>
              </w:rPr>
            </w:pPr>
          </w:p>
        </w:tc>
        <w:tc>
          <w:tcPr>
            <w:tcW w:w="1696" w:type="dxa"/>
          </w:tcPr>
          <w:p w14:paraId="6D7DF584">
            <w:pPr>
              <w:spacing w:line="360" w:lineRule="auto"/>
              <w:jc w:val="center"/>
              <w:rPr>
                <w:rFonts w:hint="eastAsia" w:ascii="宋体" w:hAnsi="宋体" w:eastAsia="宋体" w:cs="宋体"/>
                <w:sz w:val="24"/>
                <w:highlight w:val="yellow"/>
              </w:rPr>
            </w:pPr>
          </w:p>
        </w:tc>
        <w:tc>
          <w:tcPr>
            <w:tcW w:w="1430" w:type="dxa"/>
          </w:tcPr>
          <w:p w14:paraId="10FF6EED">
            <w:pPr>
              <w:spacing w:line="360" w:lineRule="auto"/>
              <w:jc w:val="center"/>
              <w:rPr>
                <w:rFonts w:hint="eastAsia" w:ascii="宋体" w:hAnsi="宋体" w:eastAsia="宋体" w:cs="宋体"/>
                <w:sz w:val="24"/>
                <w:highlight w:val="yellow"/>
              </w:rPr>
            </w:pPr>
          </w:p>
        </w:tc>
      </w:tr>
      <w:tr w14:paraId="1732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2A951D5E">
            <w:pPr>
              <w:spacing w:line="360" w:lineRule="auto"/>
              <w:jc w:val="center"/>
              <w:rPr>
                <w:rFonts w:hint="eastAsia" w:ascii="宋体" w:hAnsi="宋体" w:eastAsia="宋体" w:cs="宋体"/>
                <w:sz w:val="24"/>
                <w:highlight w:val="yellow"/>
              </w:rPr>
            </w:pPr>
          </w:p>
        </w:tc>
        <w:tc>
          <w:tcPr>
            <w:tcW w:w="1908" w:type="dxa"/>
          </w:tcPr>
          <w:p w14:paraId="24B19E3B">
            <w:pPr>
              <w:spacing w:line="360" w:lineRule="auto"/>
              <w:jc w:val="center"/>
              <w:rPr>
                <w:rFonts w:hint="eastAsia" w:ascii="宋体" w:hAnsi="宋体" w:eastAsia="宋体" w:cs="宋体"/>
                <w:sz w:val="24"/>
                <w:highlight w:val="yellow"/>
              </w:rPr>
            </w:pPr>
          </w:p>
        </w:tc>
        <w:tc>
          <w:tcPr>
            <w:tcW w:w="2332" w:type="dxa"/>
          </w:tcPr>
          <w:p w14:paraId="5712B0D3">
            <w:pPr>
              <w:spacing w:line="360" w:lineRule="auto"/>
              <w:jc w:val="center"/>
              <w:rPr>
                <w:rFonts w:hint="eastAsia" w:ascii="宋体" w:hAnsi="宋体" w:eastAsia="宋体" w:cs="宋体"/>
                <w:sz w:val="24"/>
                <w:highlight w:val="yellow"/>
              </w:rPr>
            </w:pPr>
          </w:p>
        </w:tc>
        <w:tc>
          <w:tcPr>
            <w:tcW w:w="1696" w:type="dxa"/>
          </w:tcPr>
          <w:p w14:paraId="51402943">
            <w:pPr>
              <w:spacing w:line="360" w:lineRule="auto"/>
              <w:jc w:val="center"/>
              <w:rPr>
                <w:rFonts w:hint="eastAsia" w:ascii="宋体" w:hAnsi="宋体" w:eastAsia="宋体" w:cs="宋体"/>
                <w:sz w:val="24"/>
                <w:highlight w:val="yellow"/>
              </w:rPr>
            </w:pPr>
          </w:p>
        </w:tc>
        <w:tc>
          <w:tcPr>
            <w:tcW w:w="1430" w:type="dxa"/>
          </w:tcPr>
          <w:p w14:paraId="1098467D">
            <w:pPr>
              <w:spacing w:line="360" w:lineRule="auto"/>
              <w:jc w:val="center"/>
              <w:rPr>
                <w:rFonts w:hint="eastAsia" w:ascii="宋体" w:hAnsi="宋体" w:eastAsia="宋体" w:cs="宋体"/>
                <w:sz w:val="24"/>
                <w:highlight w:val="yellow"/>
              </w:rPr>
            </w:pPr>
          </w:p>
        </w:tc>
      </w:tr>
      <w:tr w14:paraId="0FAD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tcPr>
          <w:p w14:paraId="175B9D7B">
            <w:pPr>
              <w:spacing w:line="360" w:lineRule="auto"/>
              <w:jc w:val="center"/>
              <w:rPr>
                <w:rFonts w:hint="eastAsia" w:ascii="宋体" w:hAnsi="宋体" w:eastAsia="宋体" w:cs="宋体"/>
                <w:sz w:val="24"/>
                <w:highlight w:val="yellow"/>
              </w:rPr>
            </w:pPr>
          </w:p>
        </w:tc>
        <w:tc>
          <w:tcPr>
            <w:tcW w:w="1908" w:type="dxa"/>
          </w:tcPr>
          <w:p w14:paraId="1637AFBF">
            <w:pPr>
              <w:spacing w:line="360" w:lineRule="auto"/>
              <w:jc w:val="center"/>
              <w:rPr>
                <w:rFonts w:hint="eastAsia" w:ascii="宋体" w:hAnsi="宋体" w:eastAsia="宋体" w:cs="宋体"/>
                <w:sz w:val="24"/>
                <w:highlight w:val="yellow"/>
              </w:rPr>
            </w:pPr>
          </w:p>
        </w:tc>
        <w:tc>
          <w:tcPr>
            <w:tcW w:w="2332" w:type="dxa"/>
          </w:tcPr>
          <w:p w14:paraId="6F4BEB7A">
            <w:pPr>
              <w:spacing w:line="360" w:lineRule="auto"/>
              <w:jc w:val="center"/>
              <w:rPr>
                <w:rFonts w:hint="eastAsia" w:ascii="宋体" w:hAnsi="宋体" w:eastAsia="宋体" w:cs="宋体"/>
                <w:sz w:val="24"/>
                <w:highlight w:val="yellow"/>
              </w:rPr>
            </w:pPr>
          </w:p>
        </w:tc>
        <w:tc>
          <w:tcPr>
            <w:tcW w:w="1696" w:type="dxa"/>
          </w:tcPr>
          <w:p w14:paraId="4280CBF1">
            <w:pPr>
              <w:spacing w:line="360" w:lineRule="auto"/>
              <w:jc w:val="center"/>
              <w:rPr>
                <w:rFonts w:hint="eastAsia" w:ascii="宋体" w:hAnsi="宋体" w:eastAsia="宋体" w:cs="宋体"/>
                <w:sz w:val="24"/>
                <w:highlight w:val="yellow"/>
              </w:rPr>
            </w:pPr>
          </w:p>
        </w:tc>
        <w:tc>
          <w:tcPr>
            <w:tcW w:w="1430" w:type="dxa"/>
          </w:tcPr>
          <w:p w14:paraId="57B1ECFE">
            <w:pPr>
              <w:spacing w:line="360" w:lineRule="auto"/>
              <w:jc w:val="center"/>
              <w:rPr>
                <w:rFonts w:hint="eastAsia" w:ascii="宋体" w:hAnsi="宋体" w:eastAsia="宋体" w:cs="宋体"/>
                <w:sz w:val="24"/>
                <w:highlight w:val="yellow"/>
              </w:rPr>
            </w:pPr>
          </w:p>
        </w:tc>
      </w:tr>
      <w:tr w14:paraId="2C07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tcPr>
          <w:p w14:paraId="69EC8983">
            <w:pPr>
              <w:spacing w:line="360" w:lineRule="auto"/>
              <w:jc w:val="center"/>
              <w:rPr>
                <w:rFonts w:hint="eastAsia" w:ascii="宋体" w:hAnsi="宋体" w:eastAsia="宋体" w:cs="宋体"/>
                <w:sz w:val="24"/>
                <w:highlight w:val="yellow"/>
              </w:rPr>
            </w:pPr>
          </w:p>
        </w:tc>
        <w:tc>
          <w:tcPr>
            <w:tcW w:w="1908" w:type="dxa"/>
          </w:tcPr>
          <w:p w14:paraId="3CC2023C">
            <w:pPr>
              <w:spacing w:line="360" w:lineRule="auto"/>
              <w:jc w:val="center"/>
              <w:rPr>
                <w:rFonts w:hint="eastAsia" w:ascii="宋体" w:hAnsi="宋体" w:eastAsia="宋体" w:cs="宋体"/>
                <w:sz w:val="24"/>
                <w:highlight w:val="yellow"/>
              </w:rPr>
            </w:pPr>
          </w:p>
        </w:tc>
        <w:tc>
          <w:tcPr>
            <w:tcW w:w="2332" w:type="dxa"/>
          </w:tcPr>
          <w:p w14:paraId="35AC9B56">
            <w:pPr>
              <w:spacing w:line="360" w:lineRule="auto"/>
              <w:jc w:val="center"/>
              <w:rPr>
                <w:rFonts w:hint="eastAsia" w:ascii="宋体" w:hAnsi="宋体" w:eastAsia="宋体" w:cs="宋体"/>
                <w:sz w:val="24"/>
                <w:highlight w:val="yellow"/>
              </w:rPr>
            </w:pPr>
          </w:p>
        </w:tc>
        <w:tc>
          <w:tcPr>
            <w:tcW w:w="1696" w:type="dxa"/>
          </w:tcPr>
          <w:p w14:paraId="7BF5DF7B">
            <w:pPr>
              <w:spacing w:line="360" w:lineRule="auto"/>
              <w:jc w:val="center"/>
              <w:rPr>
                <w:rFonts w:hint="eastAsia" w:ascii="宋体" w:hAnsi="宋体" w:eastAsia="宋体" w:cs="宋体"/>
                <w:sz w:val="24"/>
                <w:highlight w:val="yellow"/>
              </w:rPr>
            </w:pPr>
          </w:p>
        </w:tc>
        <w:tc>
          <w:tcPr>
            <w:tcW w:w="1430" w:type="dxa"/>
          </w:tcPr>
          <w:p w14:paraId="064E3E71">
            <w:pPr>
              <w:spacing w:line="360" w:lineRule="auto"/>
              <w:jc w:val="center"/>
              <w:rPr>
                <w:rFonts w:hint="eastAsia" w:ascii="宋体" w:hAnsi="宋体" w:eastAsia="宋体" w:cs="宋体"/>
                <w:sz w:val="24"/>
                <w:highlight w:val="yellow"/>
              </w:rPr>
            </w:pPr>
          </w:p>
        </w:tc>
      </w:tr>
      <w:tr w14:paraId="779E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1C3F7DB5">
            <w:pPr>
              <w:spacing w:line="360" w:lineRule="auto"/>
              <w:jc w:val="center"/>
              <w:rPr>
                <w:rFonts w:hint="eastAsia" w:ascii="宋体" w:hAnsi="宋体" w:eastAsia="宋体" w:cs="宋体"/>
                <w:sz w:val="24"/>
                <w:highlight w:val="yellow"/>
              </w:rPr>
            </w:pPr>
          </w:p>
        </w:tc>
        <w:tc>
          <w:tcPr>
            <w:tcW w:w="1908" w:type="dxa"/>
          </w:tcPr>
          <w:p w14:paraId="7A7F98F9">
            <w:pPr>
              <w:spacing w:line="360" w:lineRule="auto"/>
              <w:jc w:val="center"/>
              <w:rPr>
                <w:rFonts w:hint="eastAsia" w:ascii="宋体" w:hAnsi="宋体" w:eastAsia="宋体" w:cs="宋体"/>
                <w:sz w:val="24"/>
                <w:highlight w:val="yellow"/>
              </w:rPr>
            </w:pPr>
          </w:p>
        </w:tc>
        <w:tc>
          <w:tcPr>
            <w:tcW w:w="2332" w:type="dxa"/>
          </w:tcPr>
          <w:p w14:paraId="4BAA5AF7">
            <w:pPr>
              <w:spacing w:line="360" w:lineRule="auto"/>
              <w:jc w:val="center"/>
              <w:rPr>
                <w:rFonts w:hint="eastAsia" w:ascii="宋体" w:hAnsi="宋体" w:eastAsia="宋体" w:cs="宋体"/>
                <w:sz w:val="24"/>
                <w:highlight w:val="yellow"/>
              </w:rPr>
            </w:pPr>
          </w:p>
        </w:tc>
        <w:tc>
          <w:tcPr>
            <w:tcW w:w="1696" w:type="dxa"/>
          </w:tcPr>
          <w:p w14:paraId="1ED69A75">
            <w:pPr>
              <w:spacing w:line="360" w:lineRule="auto"/>
              <w:jc w:val="center"/>
              <w:rPr>
                <w:rFonts w:hint="eastAsia" w:ascii="宋体" w:hAnsi="宋体" w:eastAsia="宋体" w:cs="宋体"/>
                <w:sz w:val="24"/>
                <w:highlight w:val="yellow"/>
              </w:rPr>
            </w:pPr>
          </w:p>
        </w:tc>
        <w:tc>
          <w:tcPr>
            <w:tcW w:w="1430" w:type="dxa"/>
          </w:tcPr>
          <w:p w14:paraId="3E6B3955">
            <w:pPr>
              <w:spacing w:line="360" w:lineRule="auto"/>
              <w:jc w:val="center"/>
              <w:rPr>
                <w:rFonts w:hint="eastAsia" w:ascii="宋体" w:hAnsi="宋体" w:eastAsia="宋体" w:cs="宋体"/>
                <w:sz w:val="24"/>
                <w:highlight w:val="yellow"/>
              </w:rPr>
            </w:pPr>
          </w:p>
        </w:tc>
      </w:tr>
      <w:tr w14:paraId="067C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1164EE8E">
            <w:pPr>
              <w:spacing w:line="360" w:lineRule="auto"/>
              <w:jc w:val="center"/>
              <w:rPr>
                <w:rFonts w:hint="eastAsia" w:ascii="宋体" w:hAnsi="宋体" w:eastAsia="宋体" w:cs="宋体"/>
                <w:sz w:val="24"/>
                <w:highlight w:val="yellow"/>
              </w:rPr>
            </w:pPr>
          </w:p>
        </w:tc>
        <w:tc>
          <w:tcPr>
            <w:tcW w:w="1908" w:type="dxa"/>
          </w:tcPr>
          <w:p w14:paraId="7FA0793E">
            <w:pPr>
              <w:spacing w:line="360" w:lineRule="auto"/>
              <w:jc w:val="center"/>
              <w:rPr>
                <w:rFonts w:hint="eastAsia" w:ascii="宋体" w:hAnsi="宋体" w:eastAsia="宋体" w:cs="宋体"/>
                <w:sz w:val="24"/>
                <w:highlight w:val="yellow"/>
              </w:rPr>
            </w:pPr>
          </w:p>
        </w:tc>
        <w:tc>
          <w:tcPr>
            <w:tcW w:w="2332" w:type="dxa"/>
          </w:tcPr>
          <w:p w14:paraId="11888097">
            <w:pPr>
              <w:spacing w:line="360" w:lineRule="auto"/>
              <w:jc w:val="center"/>
              <w:rPr>
                <w:rFonts w:hint="eastAsia" w:ascii="宋体" w:hAnsi="宋体" w:eastAsia="宋体" w:cs="宋体"/>
                <w:sz w:val="24"/>
                <w:highlight w:val="yellow"/>
              </w:rPr>
            </w:pPr>
          </w:p>
        </w:tc>
        <w:tc>
          <w:tcPr>
            <w:tcW w:w="1696" w:type="dxa"/>
          </w:tcPr>
          <w:p w14:paraId="23ABDE24">
            <w:pPr>
              <w:spacing w:line="360" w:lineRule="auto"/>
              <w:jc w:val="center"/>
              <w:rPr>
                <w:rFonts w:hint="eastAsia" w:ascii="宋体" w:hAnsi="宋体" w:eastAsia="宋体" w:cs="宋体"/>
                <w:sz w:val="24"/>
                <w:highlight w:val="yellow"/>
              </w:rPr>
            </w:pPr>
          </w:p>
        </w:tc>
        <w:tc>
          <w:tcPr>
            <w:tcW w:w="1430" w:type="dxa"/>
          </w:tcPr>
          <w:p w14:paraId="7D1889DD">
            <w:pPr>
              <w:spacing w:line="360" w:lineRule="auto"/>
              <w:jc w:val="center"/>
              <w:rPr>
                <w:rFonts w:hint="eastAsia" w:ascii="宋体" w:hAnsi="宋体" w:eastAsia="宋体" w:cs="宋体"/>
                <w:sz w:val="24"/>
                <w:highlight w:val="yellow"/>
              </w:rPr>
            </w:pPr>
          </w:p>
        </w:tc>
      </w:tr>
      <w:tr w14:paraId="14B3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5" w:type="dxa"/>
          </w:tcPr>
          <w:p w14:paraId="547D369C">
            <w:pPr>
              <w:spacing w:line="360" w:lineRule="auto"/>
              <w:jc w:val="center"/>
              <w:rPr>
                <w:rFonts w:hint="eastAsia" w:ascii="宋体" w:hAnsi="宋体" w:eastAsia="宋体" w:cs="宋体"/>
                <w:sz w:val="24"/>
                <w:highlight w:val="yellow"/>
              </w:rPr>
            </w:pPr>
          </w:p>
        </w:tc>
        <w:tc>
          <w:tcPr>
            <w:tcW w:w="1908" w:type="dxa"/>
          </w:tcPr>
          <w:p w14:paraId="222A9108">
            <w:pPr>
              <w:spacing w:line="360" w:lineRule="auto"/>
              <w:jc w:val="center"/>
              <w:rPr>
                <w:rFonts w:hint="eastAsia" w:ascii="宋体" w:hAnsi="宋体" w:eastAsia="宋体" w:cs="宋体"/>
                <w:sz w:val="24"/>
                <w:highlight w:val="yellow"/>
              </w:rPr>
            </w:pPr>
          </w:p>
        </w:tc>
        <w:tc>
          <w:tcPr>
            <w:tcW w:w="2332" w:type="dxa"/>
          </w:tcPr>
          <w:p w14:paraId="00EA7156">
            <w:pPr>
              <w:spacing w:line="360" w:lineRule="auto"/>
              <w:jc w:val="center"/>
              <w:rPr>
                <w:rFonts w:hint="eastAsia" w:ascii="宋体" w:hAnsi="宋体" w:eastAsia="宋体" w:cs="宋体"/>
                <w:sz w:val="24"/>
                <w:highlight w:val="yellow"/>
              </w:rPr>
            </w:pPr>
          </w:p>
        </w:tc>
        <w:tc>
          <w:tcPr>
            <w:tcW w:w="1696" w:type="dxa"/>
          </w:tcPr>
          <w:p w14:paraId="0F9B13B0">
            <w:pPr>
              <w:spacing w:line="360" w:lineRule="auto"/>
              <w:jc w:val="center"/>
              <w:rPr>
                <w:rFonts w:hint="eastAsia" w:ascii="宋体" w:hAnsi="宋体" w:eastAsia="宋体" w:cs="宋体"/>
                <w:sz w:val="24"/>
                <w:highlight w:val="yellow"/>
              </w:rPr>
            </w:pPr>
          </w:p>
        </w:tc>
        <w:tc>
          <w:tcPr>
            <w:tcW w:w="1430" w:type="dxa"/>
          </w:tcPr>
          <w:p w14:paraId="279B1766">
            <w:pPr>
              <w:spacing w:line="360" w:lineRule="auto"/>
              <w:jc w:val="center"/>
              <w:rPr>
                <w:rFonts w:hint="eastAsia" w:ascii="宋体" w:hAnsi="宋体" w:eastAsia="宋体" w:cs="宋体"/>
                <w:sz w:val="24"/>
                <w:highlight w:val="yellow"/>
              </w:rPr>
            </w:pPr>
          </w:p>
        </w:tc>
      </w:tr>
      <w:tr w14:paraId="1C40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79913F79">
            <w:pPr>
              <w:spacing w:line="360" w:lineRule="auto"/>
              <w:jc w:val="center"/>
              <w:rPr>
                <w:rFonts w:hint="eastAsia" w:ascii="宋体" w:hAnsi="宋体" w:eastAsia="宋体" w:cs="宋体"/>
                <w:sz w:val="24"/>
                <w:highlight w:val="yellow"/>
              </w:rPr>
            </w:pPr>
          </w:p>
        </w:tc>
        <w:tc>
          <w:tcPr>
            <w:tcW w:w="1908" w:type="dxa"/>
          </w:tcPr>
          <w:p w14:paraId="4F4B8054">
            <w:pPr>
              <w:spacing w:line="360" w:lineRule="auto"/>
              <w:jc w:val="center"/>
              <w:rPr>
                <w:rFonts w:hint="eastAsia" w:ascii="宋体" w:hAnsi="宋体" w:eastAsia="宋体" w:cs="宋体"/>
                <w:sz w:val="24"/>
                <w:highlight w:val="yellow"/>
              </w:rPr>
            </w:pPr>
          </w:p>
        </w:tc>
        <w:tc>
          <w:tcPr>
            <w:tcW w:w="2332" w:type="dxa"/>
          </w:tcPr>
          <w:p w14:paraId="5F12AB02">
            <w:pPr>
              <w:spacing w:line="360" w:lineRule="auto"/>
              <w:jc w:val="center"/>
              <w:rPr>
                <w:rFonts w:hint="eastAsia" w:ascii="宋体" w:hAnsi="宋体" w:eastAsia="宋体" w:cs="宋体"/>
                <w:sz w:val="24"/>
                <w:highlight w:val="yellow"/>
              </w:rPr>
            </w:pPr>
          </w:p>
        </w:tc>
        <w:tc>
          <w:tcPr>
            <w:tcW w:w="1696" w:type="dxa"/>
          </w:tcPr>
          <w:p w14:paraId="081D69A5">
            <w:pPr>
              <w:spacing w:line="360" w:lineRule="auto"/>
              <w:jc w:val="center"/>
              <w:rPr>
                <w:rFonts w:hint="eastAsia" w:ascii="宋体" w:hAnsi="宋体" w:eastAsia="宋体" w:cs="宋体"/>
                <w:sz w:val="24"/>
                <w:highlight w:val="yellow"/>
              </w:rPr>
            </w:pPr>
          </w:p>
        </w:tc>
        <w:tc>
          <w:tcPr>
            <w:tcW w:w="1430" w:type="dxa"/>
          </w:tcPr>
          <w:p w14:paraId="2825661F">
            <w:pPr>
              <w:spacing w:line="360" w:lineRule="auto"/>
              <w:jc w:val="center"/>
              <w:rPr>
                <w:rFonts w:hint="eastAsia" w:ascii="宋体" w:hAnsi="宋体" w:eastAsia="宋体" w:cs="宋体"/>
                <w:sz w:val="24"/>
                <w:highlight w:val="yellow"/>
              </w:rPr>
            </w:pPr>
          </w:p>
        </w:tc>
      </w:tr>
      <w:tr w14:paraId="6437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75" w:type="dxa"/>
          </w:tcPr>
          <w:p w14:paraId="213D2D4D">
            <w:pPr>
              <w:spacing w:line="360" w:lineRule="auto"/>
              <w:jc w:val="center"/>
              <w:rPr>
                <w:rFonts w:hint="eastAsia" w:ascii="宋体" w:hAnsi="宋体" w:eastAsia="宋体" w:cs="宋体"/>
                <w:sz w:val="24"/>
                <w:highlight w:val="yellow"/>
              </w:rPr>
            </w:pPr>
          </w:p>
        </w:tc>
        <w:tc>
          <w:tcPr>
            <w:tcW w:w="1908" w:type="dxa"/>
          </w:tcPr>
          <w:p w14:paraId="2574A910">
            <w:pPr>
              <w:spacing w:line="360" w:lineRule="auto"/>
              <w:jc w:val="center"/>
              <w:rPr>
                <w:rFonts w:hint="eastAsia" w:ascii="宋体" w:hAnsi="宋体" w:eastAsia="宋体" w:cs="宋体"/>
                <w:sz w:val="24"/>
                <w:highlight w:val="yellow"/>
              </w:rPr>
            </w:pPr>
          </w:p>
        </w:tc>
        <w:tc>
          <w:tcPr>
            <w:tcW w:w="2332" w:type="dxa"/>
          </w:tcPr>
          <w:p w14:paraId="16D9F865">
            <w:pPr>
              <w:spacing w:line="360" w:lineRule="auto"/>
              <w:jc w:val="center"/>
              <w:rPr>
                <w:rFonts w:hint="eastAsia" w:ascii="宋体" w:hAnsi="宋体" w:eastAsia="宋体" w:cs="宋体"/>
                <w:sz w:val="24"/>
                <w:highlight w:val="yellow"/>
              </w:rPr>
            </w:pPr>
          </w:p>
        </w:tc>
        <w:tc>
          <w:tcPr>
            <w:tcW w:w="1696" w:type="dxa"/>
          </w:tcPr>
          <w:p w14:paraId="43F7723A">
            <w:pPr>
              <w:spacing w:line="360" w:lineRule="auto"/>
              <w:jc w:val="center"/>
              <w:rPr>
                <w:rFonts w:hint="eastAsia" w:ascii="宋体" w:hAnsi="宋体" w:eastAsia="宋体" w:cs="宋体"/>
                <w:sz w:val="24"/>
                <w:highlight w:val="yellow"/>
              </w:rPr>
            </w:pPr>
          </w:p>
        </w:tc>
        <w:tc>
          <w:tcPr>
            <w:tcW w:w="1430" w:type="dxa"/>
          </w:tcPr>
          <w:p w14:paraId="6F58367E">
            <w:pPr>
              <w:spacing w:line="360" w:lineRule="auto"/>
              <w:jc w:val="center"/>
              <w:rPr>
                <w:rFonts w:hint="eastAsia" w:ascii="宋体" w:hAnsi="宋体" w:eastAsia="宋体" w:cs="宋体"/>
                <w:sz w:val="24"/>
                <w:highlight w:val="yellow"/>
              </w:rPr>
            </w:pPr>
          </w:p>
        </w:tc>
      </w:tr>
      <w:tr w14:paraId="4F15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5" w:type="dxa"/>
          </w:tcPr>
          <w:p w14:paraId="21F17636">
            <w:pPr>
              <w:spacing w:line="360" w:lineRule="auto"/>
              <w:jc w:val="center"/>
              <w:rPr>
                <w:rFonts w:hint="eastAsia" w:ascii="宋体" w:hAnsi="宋体" w:eastAsia="宋体" w:cs="宋体"/>
                <w:sz w:val="24"/>
                <w:highlight w:val="yellow"/>
              </w:rPr>
            </w:pPr>
          </w:p>
        </w:tc>
        <w:tc>
          <w:tcPr>
            <w:tcW w:w="1908" w:type="dxa"/>
          </w:tcPr>
          <w:p w14:paraId="2CE5B8A4">
            <w:pPr>
              <w:spacing w:line="360" w:lineRule="auto"/>
              <w:jc w:val="center"/>
              <w:rPr>
                <w:rFonts w:hint="eastAsia" w:ascii="宋体" w:hAnsi="宋体" w:eastAsia="宋体" w:cs="宋体"/>
                <w:sz w:val="24"/>
                <w:highlight w:val="yellow"/>
              </w:rPr>
            </w:pPr>
          </w:p>
        </w:tc>
        <w:tc>
          <w:tcPr>
            <w:tcW w:w="2332" w:type="dxa"/>
          </w:tcPr>
          <w:p w14:paraId="01C051EB">
            <w:pPr>
              <w:spacing w:line="360" w:lineRule="auto"/>
              <w:jc w:val="center"/>
              <w:rPr>
                <w:rFonts w:hint="eastAsia" w:ascii="宋体" w:hAnsi="宋体" w:eastAsia="宋体" w:cs="宋体"/>
                <w:sz w:val="24"/>
                <w:highlight w:val="yellow"/>
              </w:rPr>
            </w:pPr>
          </w:p>
        </w:tc>
        <w:tc>
          <w:tcPr>
            <w:tcW w:w="1696" w:type="dxa"/>
          </w:tcPr>
          <w:p w14:paraId="1428CEC6">
            <w:pPr>
              <w:spacing w:line="360" w:lineRule="auto"/>
              <w:jc w:val="center"/>
              <w:rPr>
                <w:rFonts w:hint="eastAsia" w:ascii="宋体" w:hAnsi="宋体" w:eastAsia="宋体" w:cs="宋体"/>
                <w:sz w:val="24"/>
                <w:highlight w:val="yellow"/>
              </w:rPr>
            </w:pPr>
          </w:p>
        </w:tc>
        <w:tc>
          <w:tcPr>
            <w:tcW w:w="1430" w:type="dxa"/>
          </w:tcPr>
          <w:p w14:paraId="16983F47">
            <w:pPr>
              <w:spacing w:line="360" w:lineRule="auto"/>
              <w:jc w:val="center"/>
              <w:rPr>
                <w:rFonts w:hint="eastAsia" w:ascii="宋体" w:hAnsi="宋体" w:eastAsia="宋体" w:cs="宋体"/>
                <w:sz w:val="24"/>
                <w:highlight w:val="yellow"/>
              </w:rPr>
            </w:pPr>
          </w:p>
        </w:tc>
      </w:tr>
    </w:tbl>
    <w:p w14:paraId="0CFE310A">
      <w:pPr>
        <w:spacing w:line="480" w:lineRule="auto"/>
        <w:rPr>
          <w:rFonts w:hint="eastAsia" w:ascii="宋体" w:hAnsi="宋体" w:eastAsia="宋体" w:cs="宋体"/>
          <w:sz w:val="24"/>
        </w:rPr>
      </w:pPr>
      <w:r>
        <w:rPr>
          <w:rFonts w:hint="eastAsia" w:ascii="宋体" w:hAnsi="宋体" w:eastAsia="宋体" w:cs="宋体"/>
          <w:b/>
          <w:sz w:val="24"/>
        </w:rPr>
        <w:t>注：须提供业绩相应的证明材料（如采购合同）。</w:t>
      </w:r>
    </w:p>
    <w:p w14:paraId="7A4FFBC8">
      <w:pPr>
        <w:spacing w:line="360" w:lineRule="auto"/>
        <w:rPr>
          <w:rFonts w:hint="eastAsia" w:ascii="宋体" w:hAnsi="宋体" w:eastAsia="宋体" w:cs="宋体"/>
          <w:sz w:val="24"/>
        </w:rPr>
      </w:pPr>
    </w:p>
    <w:p w14:paraId="3D658EA0">
      <w:pPr>
        <w:spacing w:afterLines="50" w:line="360" w:lineRule="auto"/>
        <w:rPr>
          <w:rFonts w:hint="eastAsia" w:ascii="宋体" w:hAnsi="宋体" w:eastAsia="宋体" w:cs="宋体"/>
          <w:b/>
          <w:sz w:val="28"/>
          <w:szCs w:val="28"/>
        </w:rPr>
      </w:pPr>
    </w:p>
    <w:p w14:paraId="4891CB9E">
      <w:pPr>
        <w:spacing w:line="360" w:lineRule="auto"/>
        <w:jc w:val="center"/>
        <w:rPr>
          <w:rFonts w:hint="eastAsia" w:ascii="宋体" w:hAnsi="宋体" w:eastAsia="宋体" w:cs="宋体"/>
          <w:sz w:val="24"/>
        </w:rPr>
      </w:pPr>
      <w:r>
        <w:rPr>
          <w:rFonts w:hint="eastAsia" w:ascii="宋体" w:hAnsi="宋体" w:eastAsia="宋体" w:cs="宋体"/>
          <w:b/>
          <w:sz w:val="28"/>
          <w:szCs w:val="28"/>
        </w:rPr>
        <w:br w:type="page"/>
      </w:r>
    </w:p>
    <w:p w14:paraId="504A0C83">
      <w:pPr>
        <w:spacing w:line="360" w:lineRule="auto"/>
        <w:outlineLvl w:val="1"/>
        <w:rPr>
          <w:rFonts w:hint="eastAsia" w:ascii="宋体" w:hAnsi="宋体" w:eastAsia="宋体" w:cs="宋体"/>
          <w:b/>
          <w:bCs/>
          <w:sz w:val="44"/>
        </w:rPr>
      </w:pPr>
      <w:r>
        <w:rPr>
          <w:rFonts w:hint="eastAsia" w:ascii="宋体" w:hAnsi="宋体" w:eastAsia="宋体" w:cs="宋体"/>
          <w:b/>
          <w:sz w:val="28"/>
          <w:szCs w:val="28"/>
          <w:lang w:val="en-US" w:eastAsia="zh-CN"/>
        </w:rPr>
        <w:t>二十</w:t>
      </w:r>
      <w:r>
        <w:rPr>
          <w:rFonts w:hint="eastAsia" w:ascii="宋体" w:hAnsi="宋体" w:eastAsia="宋体" w:cs="宋体"/>
          <w:b/>
          <w:sz w:val="28"/>
          <w:szCs w:val="28"/>
        </w:rPr>
        <w:t>、其他证明材料</w:t>
      </w:r>
    </w:p>
    <w:p w14:paraId="710A817B">
      <w:pPr>
        <w:spacing w:line="360" w:lineRule="auto"/>
        <w:outlineLvl w:val="1"/>
        <w:rPr>
          <w:rFonts w:hint="eastAsia" w:ascii="宋体" w:hAnsi="宋体" w:eastAsia="宋体" w:cs="宋体"/>
          <w:b/>
          <w:bCs/>
          <w:sz w:val="44"/>
        </w:rPr>
      </w:pPr>
    </w:p>
    <w:p w14:paraId="3800D501">
      <w:pPr>
        <w:spacing w:line="360" w:lineRule="auto"/>
        <w:outlineLvl w:val="1"/>
        <w:rPr>
          <w:rFonts w:hint="eastAsia" w:ascii="宋体" w:hAnsi="宋体" w:eastAsia="宋体" w:cs="宋体"/>
          <w:b/>
          <w:bCs/>
          <w:sz w:val="44"/>
        </w:rPr>
      </w:pPr>
    </w:p>
    <w:sectPr>
      <w:headerReference r:id="rId12" w:type="default"/>
      <w:footerReference r:id="rId13" w:type="default"/>
      <w:footerReference r:id="rId14"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Adobe 仿宋 Std R">
    <w:altName w:val="仿宋"/>
    <w:panose1 w:val="00000000000000000000"/>
    <w:charset w:val="86"/>
    <w:family w:val="roman"/>
    <w:pitch w:val="default"/>
    <w:sig w:usb0="00000000" w:usb1="00000000" w:usb2="00000010" w:usb3="00000000" w:csb0="00060007"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D03B">
    <w:pPr>
      <w:pBdr>
        <w:bottom w:val="thinThickSmallGap" w:color="800000" w:sz="12" w:space="0"/>
      </w:pBdr>
      <w:spacing w:line="360" w:lineRule="auto"/>
    </w:pPr>
  </w:p>
  <w:p w14:paraId="0C365AA1">
    <w:pPr>
      <w:pStyle w:val="21"/>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329CB">
    <w:pPr>
      <w:pBdr>
        <w:bottom w:val="thinThickSmallGap" w:color="800000" w:sz="12" w:space="0"/>
      </w:pBdr>
      <w:spacing w:line="360" w:lineRule="auto"/>
    </w:pPr>
  </w:p>
  <w:p w14:paraId="770732A1">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eastAsia="宋体"/>
        <w:lang w:eastAsia="zh-CN"/>
      </w:rPr>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8AE14">
    <w:pPr>
      <w:pBdr>
        <w:bottom w:val="thinThickSmallGap" w:color="800000" w:sz="12" w:space="0"/>
      </w:pBdr>
      <w:spacing w:line="360" w:lineRule="auto"/>
    </w:pPr>
  </w:p>
  <w:p w14:paraId="1D72872F">
    <w:pPr>
      <w:pStyle w:val="21"/>
    </w:pPr>
    <w:r>
      <w:rPr>
        <w:sz w:val="21"/>
      </w:rPr>
      <mc:AlternateContent>
        <mc:Choice Requires="wps">
          <w:drawing>
            <wp:anchor distT="0" distB="0" distL="114300" distR="114300" simplePos="0" relativeHeight="251665408" behindDoc="0" locked="0" layoutInCell="1" allowOverlap="1">
              <wp:simplePos x="0" y="0"/>
              <wp:positionH relativeFrom="margin">
                <wp:posOffset>2605405</wp:posOffset>
              </wp:positionH>
              <wp:positionV relativeFrom="paragraph">
                <wp:posOffset>16510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2FF3D">
                          <w:pPr>
                            <w:pStyle w:val="21"/>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1.3pt;height:144pt;width:144pt;mso-position-horizontal-relative:margin;mso-wrap-style:none;z-index:251665408;mso-width-relative:page;mso-height-relative:page;" filled="f" stroked="f" coordsize="21600,21600" o:gfxdata="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UnAU1gAAAAk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14:paraId="59B2FF3D">
                    <w:pPr>
                      <w:pStyle w:val="21"/>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B408">
    <w:pPr>
      <w:pStyle w:val="21"/>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37AEFB">
                          <w:pPr>
                            <w:pStyle w:val="21"/>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537AEFB">
                    <w:pPr>
                      <w:pStyle w:val="21"/>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7322">
    <w:pPr>
      <w:pBdr>
        <w:bottom w:val="thinThickSmallGap" w:color="800000" w:sz="12" w:space="0"/>
      </w:pBdr>
      <w:spacing w:line="360" w:lineRule="auto"/>
    </w:pPr>
  </w:p>
  <w:p w14:paraId="6E0CCA63">
    <w:pPr>
      <w:pStyle w:val="21"/>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36DCA">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1836DCA">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C5570">
    <w:pPr>
      <w:pStyle w:val="21"/>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38D3A5CE">
    <w:pPr>
      <w:pStyle w:val="21"/>
      <w:ind w:right="360" w:firstLine="1260" w:firstLineChars="7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1D62F">
    <w:pPr>
      <w:pBdr>
        <w:bottom w:val="thinThickSmallGap" w:color="800000" w:sz="12" w:space="0"/>
      </w:pBdr>
      <w:spacing w:line="360" w:lineRule="auto"/>
    </w:pPr>
  </w:p>
  <w:p w14:paraId="238AC359">
    <w:pPr>
      <w:pStyle w:val="21"/>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22F641">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222F641">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ED9CD">
    <w:pPr>
      <w:pStyle w:val="21"/>
      <w:framePr w:wrap="around" w:vAnchor="text" w:hAnchor="margin" w:xAlign="center" w:y="1"/>
      <w:rPr>
        <w:rStyle w:val="34"/>
      </w:rPr>
    </w:pPr>
    <w:r>
      <w:fldChar w:fldCharType="begin"/>
    </w:r>
    <w:r>
      <w:rPr>
        <w:rStyle w:val="34"/>
      </w:rPr>
      <w:instrText xml:space="preserve">PAGE  </w:instrText>
    </w:r>
    <w:r>
      <w:fldChar w:fldCharType="end"/>
    </w:r>
  </w:p>
  <w:p w14:paraId="2718F8A0">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D598">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安康市中心医院体外循环机等医疗设备采购项目</w:t>
    </w:r>
  </w:p>
  <w:p w14:paraId="5DFA972B">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DXZB-2025-0313</w:t>
    </w:r>
    <w:r>
      <w:rPr>
        <w:rFonts w:hint="eastAsia" w:ascii="宋体" w:hAnsi="宋体" w:eastAsia="宋体" w:cs="宋体"/>
        <w:i w:val="0"/>
        <w:iCs/>
        <w:sz w:val="18"/>
        <w:szCs w:val="18"/>
        <w:lang w:val="en-US"/>
      </w:rPr>
      <w:t xml:space="preserve">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4" name="图片 4"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F9C76">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安康市中心医院体外循环机等医疗设备采购项目</w:t>
    </w:r>
  </w:p>
  <w:p w14:paraId="5E479665">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DXZB-2025-0313</w:t>
    </w:r>
    <w:r>
      <w:rPr>
        <w:rFonts w:hint="eastAsia" w:ascii="宋体" w:hAnsi="宋体" w:eastAsia="宋体" w:cs="宋体"/>
        <w:i w:val="0"/>
        <w:iCs/>
        <w:sz w:val="18"/>
        <w:szCs w:val="18"/>
        <w:lang w:val="en-US"/>
      </w:rPr>
      <w:t xml:space="preserve">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8B4E">
    <w:pPr>
      <w:rPr>
        <w:i/>
        <w:sz w:val="18"/>
        <w:szCs w:val="18"/>
      </w:rPr>
    </w:pPr>
    <w:r>
      <w:rPr>
        <w:rFonts w:hint="eastAsia"/>
        <w:i/>
        <w:sz w:val="18"/>
        <w:szCs w:val="18"/>
      </w:rPr>
      <w:t>安康市人民医院双能骨密度仪等一批医疗设备采购项目                                                                                                   招标编号：COCITC-ZAZX-160102</w:t>
    </w:r>
  </w:p>
  <w:p w14:paraId="082AC670">
    <w:pPr>
      <w:pStyle w:val="22"/>
      <w:pBdr>
        <w:bottom w:val="thickThinSmallGap" w:color="622423" w:sz="24" w:space="1"/>
      </w:pBdr>
      <w:jc w:val="both"/>
      <w:rPr>
        <w:rFonts w:ascii="Cambria" w:hAnsi="Cambria"/>
        <w:sz w:val="2"/>
        <w:szCs w:val="32"/>
      </w:rPr>
    </w:pPr>
  </w:p>
  <w:p w14:paraId="0581B2F7">
    <w:pPr>
      <w:pStyle w:val="22"/>
      <w:jc w:val="both"/>
      <w:rPr>
        <w:i/>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7634">
    <w:pPr>
      <w:pBdr>
        <w:bottom w:val="none" w:color="auto" w:sz="0" w:space="0"/>
      </w:pBdr>
      <w:spacing w:line="360" w:lineRule="auto"/>
      <w:rPr>
        <w:rFonts w:hint="eastAsia" w:ascii="宋体" w:hAnsi="宋体" w:eastAsia="宋体" w:cs="宋体"/>
        <w:i w:val="0"/>
        <w:iCs/>
        <w:sz w:val="18"/>
        <w:szCs w:val="18"/>
        <w:lang w:val="en-US" w:eastAsia="zh-CN"/>
      </w:rPr>
    </w:pPr>
    <w:r>
      <w:rPr>
        <w:rFonts w:hint="eastAsia" w:ascii="宋体" w:hAnsi="宋体" w:eastAsia="宋体" w:cs="宋体"/>
        <w:i w:val="0"/>
        <w:iCs/>
        <w:sz w:val="18"/>
        <w:szCs w:val="18"/>
        <w:lang w:val="en-US"/>
      </w:rPr>
      <w:t>项目名称：</w:t>
    </w:r>
    <w:r>
      <w:rPr>
        <w:rFonts w:hint="eastAsia" w:ascii="宋体" w:hAnsi="宋体" w:cs="宋体"/>
        <w:i w:val="0"/>
        <w:iCs/>
        <w:sz w:val="18"/>
        <w:szCs w:val="18"/>
        <w:lang w:val="en-US" w:eastAsia="zh-CN"/>
      </w:rPr>
      <w:t>安康市中心医院体外循环机等医疗设备采购项目</w:t>
    </w:r>
  </w:p>
  <w:p w14:paraId="1FB13D4D">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cs="宋体"/>
        <w:i w:val="0"/>
        <w:iCs/>
        <w:sz w:val="18"/>
        <w:szCs w:val="18"/>
        <w:lang w:val="en-US" w:eastAsia="zh-CN"/>
      </w:rPr>
      <w:t>DXZB-2025-0313</w:t>
    </w:r>
    <w:r>
      <w:rPr>
        <w:rFonts w:hint="eastAsia" w:ascii="宋体" w:hAnsi="宋体" w:eastAsia="宋体" w:cs="宋体"/>
        <w:i w:val="0"/>
        <w:iCs/>
        <w:sz w:val="18"/>
        <w:szCs w:val="18"/>
        <w:lang w:val="en-US"/>
      </w:rPr>
      <w:t xml:space="preserve">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AFC4C"/>
    <w:multiLevelType w:val="singleLevel"/>
    <w:tmpl w:val="88FAFC4C"/>
    <w:lvl w:ilvl="0" w:tentative="0">
      <w:start w:val="1"/>
      <w:numFmt w:val="decimal"/>
      <w:lvlText w:val="%1."/>
      <w:lvlJc w:val="left"/>
      <w:pPr>
        <w:ind w:left="425" w:hanging="425"/>
      </w:pPr>
      <w:rPr>
        <w:rFonts w:hint="default"/>
      </w:rPr>
    </w:lvl>
  </w:abstractNum>
  <w:abstractNum w:abstractNumId="1">
    <w:nsid w:val="D3C95A31"/>
    <w:multiLevelType w:val="singleLevel"/>
    <w:tmpl w:val="D3C95A31"/>
    <w:lvl w:ilvl="0" w:tentative="0">
      <w:start w:val="1"/>
      <w:numFmt w:val="decimal"/>
      <w:lvlText w:val="(%1)"/>
      <w:lvlJc w:val="left"/>
      <w:pPr>
        <w:ind w:left="425" w:hanging="425"/>
      </w:pPr>
      <w:rPr>
        <w:rFonts w:hint="default"/>
      </w:rPr>
    </w:lvl>
  </w:abstractNum>
  <w:abstractNum w:abstractNumId="2">
    <w:nsid w:val="00C9F87A"/>
    <w:multiLevelType w:val="singleLevel"/>
    <w:tmpl w:val="00C9F87A"/>
    <w:lvl w:ilvl="0" w:tentative="0">
      <w:start w:val="1"/>
      <w:numFmt w:val="decimal"/>
      <w:lvlText w:val="(%1)"/>
      <w:lvlJc w:val="left"/>
      <w:pPr>
        <w:ind w:left="425" w:hanging="425"/>
      </w:pPr>
      <w:rPr>
        <w:rFonts w:hint="default"/>
      </w:rPr>
    </w:lvl>
  </w:abstractNum>
  <w:abstractNum w:abstractNumId="3">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8">
    <w:nsid w:val="5B407F34"/>
    <w:multiLevelType w:val="singleLevel"/>
    <w:tmpl w:val="5B407F34"/>
    <w:lvl w:ilvl="0" w:tentative="0">
      <w:start w:val="17"/>
      <w:numFmt w:val="chineseCounting"/>
      <w:suff w:val="nothing"/>
      <w:lvlText w:val="%1、"/>
      <w:lvlJc w:val="left"/>
      <w:rPr>
        <w:rFonts w:hint="eastAsia"/>
      </w:rPr>
    </w:lvl>
  </w:abstractNum>
  <w:abstractNum w:abstractNumId="9">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7AE62983"/>
    <w:multiLevelType w:val="multilevel"/>
    <w:tmpl w:val="7AE629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0"/>
  </w:num>
  <w:num w:numId="3">
    <w:abstractNumId w:val="2"/>
  </w:num>
  <w:num w:numId="4">
    <w:abstractNumId w:val="1"/>
  </w:num>
  <w:num w:numId="5">
    <w:abstractNumId w:val="5"/>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jRkODM4MWYzZjcwMjFlODUwMjIxNDdkOGQ4Njc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3F2E"/>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9677B"/>
    <w:rsid w:val="011E1228"/>
    <w:rsid w:val="011E29DE"/>
    <w:rsid w:val="01213872"/>
    <w:rsid w:val="012D19EF"/>
    <w:rsid w:val="01686CF7"/>
    <w:rsid w:val="0189320A"/>
    <w:rsid w:val="01916CB3"/>
    <w:rsid w:val="01A56443"/>
    <w:rsid w:val="01AB3AA0"/>
    <w:rsid w:val="01B52BC3"/>
    <w:rsid w:val="01C50DDC"/>
    <w:rsid w:val="01CD297D"/>
    <w:rsid w:val="01D65EFD"/>
    <w:rsid w:val="01E769E8"/>
    <w:rsid w:val="01EE30AA"/>
    <w:rsid w:val="01EE7A0F"/>
    <w:rsid w:val="01F651BC"/>
    <w:rsid w:val="0201126D"/>
    <w:rsid w:val="02347A1C"/>
    <w:rsid w:val="02397124"/>
    <w:rsid w:val="025F3B43"/>
    <w:rsid w:val="029244FB"/>
    <w:rsid w:val="02AD28D6"/>
    <w:rsid w:val="02CF418E"/>
    <w:rsid w:val="02D96825"/>
    <w:rsid w:val="02DD77F9"/>
    <w:rsid w:val="02E2344D"/>
    <w:rsid w:val="02F74989"/>
    <w:rsid w:val="02F80F87"/>
    <w:rsid w:val="030003A8"/>
    <w:rsid w:val="03097C8D"/>
    <w:rsid w:val="030C49F8"/>
    <w:rsid w:val="03547B3F"/>
    <w:rsid w:val="037078B5"/>
    <w:rsid w:val="03724421"/>
    <w:rsid w:val="0380770F"/>
    <w:rsid w:val="038267B3"/>
    <w:rsid w:val="03830013"/>
    <w:rsid w:val="03B531D9"/>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C17323"/>
    <w:rsid w:val="04CB578D"/>
    <w:rsid w:val="04D412D1"/>
    <w:rsid w:val="04E15220"/>
    <w:rsid w:val="04EC18F5"/>
    <w:rsid w:val="04F50A25"/>
    <w:rsid w:val="04FB5FAF"/>
    <w:rsid w:val="04FC2A6D"/>
    <w:rsid w:val="04FD3CA3"/>
    <w:rsid w:val="05044FA9"/>
    <w:rsid w:val="05156BD2"/>
    <w:rsid w:val="053E45F8"/>
    <w:rsid w:val="05444412"/>
    <w:rsid w:val="05475D9A"/>
    <w:rsid w:val="057562B2"/>
    <w:rsid w:val="05887005"/>
    <w:rsid w:val="05B8172D"/>
    <w:rsid w:val="05B90281"/>
    <w:rsid w:val="05ED4B25"/>
    <w:rsid w:val="05F64178"/>
    <w:rsid w:val="06116529"/>
    <w:rsid w:val="0633208D"/>
    <w:rsid w:val="06405C8E"/>
    <w:rsid w:val="064A6281"/>
    <w:rsid w:val="0656794B"/>
    <w:rsid w:val="06627892"/>
    <w:rsid w:val="069D7875"/>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4A6EEA"/>
    <w:rsid w:val="094D2245"/>
    <w:rsid w:val="09504035"/>
    <w:rsid w:val="095836BC"/>
    <w:rsid w:val="09590E34"/>
    <w:rsid w:val="09746041"/>
    <w:rsid w:val="09763233"/>
    <w:rsid w:val="097B5DCA"/>
    <w:rsid w:val="098D41AA"/>
    <w:rsid w:val="098F7770"/>
    <w:rsid w:val="099026D1"/>
    <w:rsid w:val="09905E50"/>
    <w:rsid w:val="09A54945"/>
    <w:rsid w:val="09C35057"/>
    <w:rsid w:val="09D969ED"/>
    <w:rsid w:val="09E77747"/>
    <w:rsid w:val="09E85817"/>
    <w:rsid w:val="09EA4B6E"/>
    <w:rsid w:val="0A2F518A"/>
    <w:rsid w:val="0A3D2EAB"/>
    <w:rsid w:val="0A4A5A8D"/>
    <w:rsid w:val="0A69272A"/>
    <w:rsid w:val="0A8C2584"/>
    <w:rsid w:val="0A9C4FB3"/>
    <w:rsid w:val="0AB705B0"/>
    <w:rsid w:val="0ACD7D47"/>
    <w:rsid w:val="0ACE4103"/>
    <w:rsid w:val="0AE55C83"/>
    <w:rsid w:val="0AE5751D"/>
    <w:rsid w:val="0AED05FA"/>
    <w:rsid w:val="0AFE07C5"/>
    <w:rsid w:val="0B1124A5"/>
    <w:rsid w:val="0B226DDC"/>
    <w:rsid w:val="0B2F28DA"/>
    <w:rsid w:val="0B440899"/>
    <w:rsid w:val="0B5D0A9A"/>
    <w:rsid w:val="0B6C4665"/>
    <w:rsid w:val="0B7B4CAA"/>
    <w:rsid w:val="0B812E6A"/>
    <w:rsid w:val="0B845D3C"/>
    <w:rsid w:val="0B8E7C60"/>
    <w:rsid w:val="0BAE745B"/>
    <w:rsid w:val="0BB96288"/>
    <w:rsid w:val="0BDC1A52"/>
    <w:rsid w:val="0BE8391A"/>
    <w:rsid w:val="0BF635D7"/>
    <w:rsid w:val="0C105FBA"/>
    <w:rsid w:val="0C1676BE"/>
    <w:rsid w:val="0C185372"/>
    <w:rsid w:val="0C293726"/>
    <w:rsid w:val="0C2B451A"/>
    <w:rsid w:val="0C2E290B"/>
    <w:rsid w:val="0C342F3D"/>
    <w:rsid w:val="0C452B1A"/>
    <w:rsid w:val="0C48601D"/>
    <w:rsid w:val="0C6C58BB"/>
    <w:rsid w:val="0C6D0317"/>
    <w:rsid w:val="0C8F7EB1"/>
    <w:rsid w:val="0CC21881"/>
    <w:rsid w:val="0CC82EB8"/>
    <w:rsid w:val="0CD6721B"/>
    <w:rsid w:val="0CD7302B"/>
    <w:rsid w:val="0D894C89"/>
    <w:rsid w:val="0D8C47DB"/>
    <w:rsid w:val="0DA66E0F"/>
    <w:rsid w:val="0DAC6FBF"/>
    <w:rsid w:val="0DB17CAD"/>
    <w:rsid w:val="0DBC46E6"/>
    <w:rsid w:val="0DD439AA"/>
    <w:rsid w:val="0DE63B48"/>
    <w:rsid w:val="0E1423CD"/>
    <w:rsid w:val="0E50761D"/>
    <w:rsid w:val="0E5E459D"/>
    <w:rsid w:val="0E5F1F06"/>
    <w:rsid w:val="0E63336D"/>
    <w:rsid w:val="0E782F8A"/>
    <w:rsid w:val="0E787878"/>
    <w:rsid w:val="0E79446C"/>
    <w:rsid w:val="0E8C268B"/>
    <w:rsid w:val="0E8D0711"/>
    <w:rsid w:val="0E8E31F2"/>
    <w:rsid w:val="0E9031BA"/>
    <w:rsid w:val="0EBC4B74"/>
    <w:rsid w:val="0EC246B0"/>
    <w:rsid w:val="0ECB29A1"/>
    <w:rsid w:val="0ECE0FD1"/>
    <w:rsid w:val="0EE5425F"/>
    <w:rsid w:val="0EE64FA5"/>
    <w:rsid w:val="0F110754"/>
    <w:rsid w:val="0F140C49"/>
    <w:rsid w:val="0F186D50"/>
    <w:rsid w:val="0F613226"/>
    <w:rsid w:val="0F8A505F"/>
    <w:rsid w:val="0F964006"/>
    <w:rsid w:val="0FEB39D9"/>
    <w:rsid w:val="0FF83DDD"/>
    <w:rsid w:val="0FFD495E"/>
    <w:rsid w:val="10241CAA"/>
    <w:rsid w:val="103E7FAD"/>
    <w:rsid w:val="10565096"/>
    <w:rsid w:val="10740785"/>
    <w:rsid w:val="107452E5"/>
    <w:rsid w:val="10785F2D"/>
    <w:rsid w:val="10834931"/>
    <w:rsid w:val="10CF50A9"/>
    <w:rsid w:val="10DE10F0"/>
    <w:rsid w:val="10E24776"/>
    <w:rsid w:val="10F44895"/>
    <w:rsid w:val="11274A31"/>
    <w:rsid w:val="117B0B31"/>
    <w:rsid w:val="117F3220"/>
    <w:rsid w:val="119105B0"/>
    <w:rsid w:val="11CA2DF2"/>
    <w:rsid w:val="11D0688F"/>
    <w:rsid w:val="11D61E1A"/>
    <w:rsid w:val="11F05C6C"/>
    <w:rsid w:val="11F9567A"/>
    <w:rsid w:val="11FB2883"/>
    <w:rsid w:val="120435E2"/>
    <w:rsid w:val="1211491E"/>
    <w:rsid w:val="124C041F"/>
    <w:rsid w:val="12537217"/>
    <w:rsid w:val="126E1882"/>
    <w:rsid w:val="127D1126"/>
    <w:rsid w:val="128F495D"/>
    <w:rsid w:val="12997611"/>
    <w:rsid w:val="129D0F6C"/>
    <w:rsid w:val="12A13910"/>
    <w:rsid w:val="12B72C37"/>
    <w:rsid w:val="12B85D4A"/>
    <w:rsid w:val="12C71F43"/>
    <w:rsid w:val="12DF36C1"/>
    <w:rsid w:val="132E178F"/>
    <w:rsid w:val="1331619B"/>
    <w:rsid w:val="133D0486"/>
    <w:rsid w:val="13502709"/>
    <w:rsid w:val="135521CC"/>
    <w:rsid w:val="136211FA"/>
    <w:rsid w:val="13665575"/>
    <w:rsid w:val="13B72F45"/>
    <w:rsid w:val="13BA6C2D"/>
    <w:rsid w:val="13FE12A7"/>
    <w:rsid w:val="144D5C93"/>
    <w:rsid w:val="146A25E3"/>
    <w:rsid w:val="146F6F4C"/>
    <w:rsid w:val="14AE7D35"/>
    <w:rsid w:val="14CC2614"/>
    <w:rsid w:val="14D90036"/>
    <w:rsid w:val="14DC5DA5"/>
    <w:rsid w:val="14DD26C3"/>
    <w:rsid w:val="14ED72D8"/>
    <w:rsid w:val="1507427F"/>
    <w:rsid w:val="15194EDA"/>
    <w:rsid w:val="15256DF0"/>
    <w:rsid w:val="1540284B"/>
    <w:rsid w:val="154C71B8"/>
    <w:rsid w:val="15660E87"/>
    <w:rsid w:val="156F6372"/>
    <w:rsid w:val="15972CCB"/>
    <w:rsid w:val="15A37ECF"/>
    <w:rsid w:val="15B14E3E"/>
    <w:rsid w:val="15C26EE4"/>
    <w:rsid w:val="15E76CF1"/>
    <w:rsid w:val="15EC611D"/>
    <w:rsid w:val="164A3BA7"/>
    <w:rsid w:val="166D6FE3"/>
    <w:rsid w:val="16755F58"/>
    <w:rsid w:val="16821978"/>
    <w:rsid w:val="1682472E"/>
    <w:rsid w:val="16C62E8B"/>
    <w:rsid w:val="16DC2C5C"/>
    <w:rsid w:val="16E66743"/>
    <w:rsid w:val="16FF3FC1"/>
    <w:rsid w:val="174B5ECC"/>
    <w:rsid w:val="175B19F7"/>
    <w:rsid w:val="17691180"/>
    <w:rsid w:val="17790568"/>
    <w:rsid w:val="177F3AD4"/>
    <w:rsid w:val="17873B4F"/>
    <w:rsid w:val="17C75BA0"/>
    <w:rsid w:val="17E631DA"/>
    <w:rsid w:val="17EE075C"/>
    <w:rsid w:val="17F10BC4"/>
    <w:rsid w:val="18155AE0"/>
    <w:rsid w:val="182477B9"/>
    <w:rsid w:val="182A2FC2"/>
    <w:rsid w:val="18483087"/>
    <w:rsid w:val="18656C37"/>
    <w:rsid w:val="18733323"/>
    <w:rsid w:val="18993DB4"/>
    <w:rsid w:val="18CA4140"/>
    <w:rsid w:val="18CE00A4"/>
    <w:rsid w:val="18F0166E"/>
    <w:rsid w:val="192C7DCB"/>
    <w:rsid w:val="193A060D"/>
    <w:rsid w:val="19606CB7"/>
    <w:rsid w:val="196E3F5B"/>
    <w:rsid w:val="19703E43"/>
    <w:rsid w:val="197E4F2B"/>
    <w:rsid w:val="19964EFC"/>
    <w:rsid w:val="19995D57"/>
    <w:rsid w:val="199A2AE7"/>
    <w:rsid w:val="19B06EA1"/>
    <w:rsid w:val="19B85299"/>
    <w:rsid w:val="19E10FE6"/>
    <w:rsid w:val="19E44EC9"/>
    <w:rsid w:val="19EC42A3"/>
    <w:rsid w:val="19FF7BC8"/>
    <w:rsid w:val="1A1D13E3"/>
    <w:rsid w:val="1A3C557B"/>
    <w:rsid w:val="1A42676E"/>
    <w:rsid w:val="1A444016"/>
    <w:rsid w:val="1A9164AA"/>
    <w:rsid w:val="1A973062"/>
    <w:rsid w:val="1AB32372"/>
    <w:rsid w:val="1ADE304A"/>
    <w:rsid w:val="1AE465D1"/>
    <w:rsid w:val="1AE70796"/>
    <w:rsid w:val="1AF66F95"/>
    <w:rsid w:val="1AFF1222"/>
    <w:rsid w:val="1B047C4A"/>
    <w:rsid w:val="1B093549"/>
    <w:rsid w:val="1B1122E5"/>
    <w:rsid w:val="1B122762"/>
    <w:rsid w:val="1B18039B"/>
    <w:rsid w:val="1B5C0261"/>
    <w:rsid w:val="1B5E75AD"/>
    <w:rsid w:val="1B6F20A6"/>
    <w:rsid w:val="1BB03FD9"/>
    <w:rsid w:val="1BB05C1D"/>
    <w:rsid w:val="1BC477DB"/>
    <w:rsid w:val="1BCE4131"/>
    <w:rsid w:val="1BD24C1D"/>
    <w:rsid w:val="1BD91B0B"/>
    <w:rsid w:val="1BE15931"/>
    <w:rsid w:val="1BE76984"/>
    <w:rsid w:val="1BF5501A"/>
    <w:rsid w:val="1C15426E"/>
    <w:rsid w:val="1C2E4559"/>
    <w:rsid w:val="1C4E1C66"/>
    <w:rsid w:val="1C5003E5"/>
    <w:rsid w:val="1C687528"/>
    <w:rsid w:val="1C6908B9"/>
    <w:rsid w:val="1CC10718"/>
    <w:rsid w:val="1CC80D14"/>
    <w:rsid w:val="1CD52D62"/>
    <w:rsid w:val="1CDA34AC"/>
    <w:rsid w:val="1CE10F52"/>
    <w:rsid w:val="1CED447E"/>
    <w:rsid w:val="1CF02DE7"/>
    <w:rsid w:val="1CF6086D"/>
    <w:rsid w:val="1D010EE9"/>
    <w:rsid w:val="1D08202C"/>
    <w:rsid w:val="1D244FD8"/>
    <w:rsid w:val="1D2C3B04"/>
    <w:rsid w:val="1D2D1CE8"/>
    <w:rsid w:val="1D500EB4"/>
    <w:rsid w:val="1D5839FB"/>
    <w:rsid w:val="1D6F5BD7"/>
    <w:rsid w:val="1D812150"/>
    <w:rsid w:val="1DAB29F9"/>
    <w:rsid w:val="1DB921C7"/>
    <w:rsid w:val="1DBA6E46"/>
    <w:rsid w:val="1DC15F96"/>
    <w:rsid w:val="1DD12EB7"/>
    <w:rsid w:val="1DF41B51"/>
    <w:rsid w:val="1DF74B50"/>
    <w:rsid w:val="1E02187A"/>
    <w:rsid w:val="1E0667FA"/>
    <w:rsid w:val="1E0C1000"/>
    <w:rsid w:val="1E3D5862"/>
    <w:rsid w:val="1E480248"/>
    <w:rsid w:val="1E4F6AC8"/>
    <w:rsid w:val="1E570CEF"/>
    <w:rsid w:val="1E73525A"/>
    <w:rsid w:val="1E952B1F"/>
    <w:rsid w:val="1EC703C2"/>
    <w:rsid w:val="1EC97423"/>
    <w:rsid w:val="1EF67CA4"/>
    <w:rsid w:val="1EF95FF4"/>
    <w:rsid w:val="1F5570C1"/>
    <w:rsid w:val="1F6E0F4A"/>
    <w:rsid w:val="1F8359DC"/>
    <w:rsid w:val="1F94756D"/>
    <w:rsid w:val="1F9545C4"/>
    <w:rsid w:val="1F9A1FF2"/>
    <w:rsid w:val="1FAB0A8F"/>
    <w:rsid w:val="1FFA3E3B"/>
    <w:rsid w:val="20285008"/>
    <w:rsid w:val="202C0826"/>
    <w:rsid w:val="20404D71"/>
    <w:rsid w:val="204103B1"/>
    <w:rsid w:val="206D4F8D"/>
    <w:rsid w:val="206F1250"/>
    <w:rsid w:val="206F688E"/>
    <w:rsid w:val="20847053"/>
    <w:rsid w:val="20971681"/>
    <w:rsid w:val="209D4AF5"/>
    <w:rsid w:val="20EB2A98"/>
    <w:rsid w:val="20EF788A"/>
    <w:rsid w:val="20F41434"/>
    <w:rsid w:val="210819EE"/>
    <w:rsid w:val="2117195B"/>
    <w:rsid w:val="2129373F"/>
    <w:rsid w:val="213C63D8"/>
    <w:rsid w:val="21491F10"/>
    <w:rsid w:val="21636C1E"/>
    <w:rsid w:val="217A5C4D"/>
    <w:rsid w:val="217F190B"/>
    <w:rsid w:val="21934B72"/>
    <w:rsid w:val="21A734D8"/>
    <w:rsid w:val="21C35326"/>
    <w:rsid w:val="21C45C8C"/>
    <w:rsid w:val="21E44418"/>
    <w:rsid w:val="21E57AB2"/>
    <w:rsid w:val="22281360"/>
    <w:rsid w:val="22370D00"/>
    <w:rsid w:val="225E4AE5"/>
    <w:rsid w:val="226A624F"/>
    <w:rsid w:val="22A24A50"/>
    <w:rsid w:val="22B16385"/>
    <w:rsid w:val="22D16A7A"/>
    <w:rsid w:val="22DE5068"/>
    <w:rsid w:val="23073D75"/>
    <w:rsid w:val="230A2371"/>
    <w:rsid w:val="232601C6"/>
    <w:rsid w:val="234609BC"/>
    <w:rsid w:val="23510B0B"/>
    <w:rsid w:val="235A6683"/>
    <w:rsid w:val="23916734"/>
    <w:rsid w:val="239C52BE"/>
    <w:rsid w:val="23A00ABD"/>
    <w:rsid w:val="23B54349"/>
    <w:rsid w:val="23B96FAA"/>
    <w:rsid w:val="23C04F69"/>
    <w:rsid w:val="23C84A29"/>
    <w:rsid w:val="23D254F1"/>
    <w:rsid w:val="23D70783"/>
    <w:rsid w:val="23F150EC"/>
    <w:rsid w:val="23F958D9"/>
    <w:rsid w:val="2405179C"/>
    <w:rsid w:val="241576B1"/>
    <w:rsid w:val="24191A47"/>
    <w:rsid w:val="241C0851"/>
    <w:rsid w:val="243E62BB"/>
    <w:rsid w:val="24531845"/>
    <w:rsid w:val="24647744"/>
    <w:rsid w:val="24690B75"/>
    <w:rsid w:val="246C05BE"/>
    <w:rsid w:val="247D735A"/>
    <w:rsid w:val="24AA160A"/>
    <w:rsid w:val="24BB5514"/>
    <w:rsid w:val="24E74082"/>
    <w:rsid w:val="24FC0DE8"/>
    <w:rsid w:val="25151646"/>
    <w:rsid w:val="25165274"/>
    <w:rsid w:val="25264516"/>
    <w:rsid w:val="253407EE"/>
    <w:rsid w:val="253E055F"/>
    <w:rsid w:val="2563054C"/>
    <w:rsid w:val="25787D54"/>
    <w:rsid w:val="257F263A"/>
    <w:rsid w:val="25A212E5"/>
    <w:rsid w:val="25A84A29"/>
    <w:rsid w:val="25CF50FA"/>
    <w:rsid w:val="25EB367F"/>
    <w:rsid w:val="25F6331E"/>
    <w:rsid w:val="25FE2C3F"/>
    <w:rsid w:val="2603303D"/>
    <w:rsid w:val="26087985"/>
    <w:rsid w:val="262127CB"/>
    <w:rsid w:val="264C7082"/>
    <w:rsid w:val="266C2B28"/>
    <w:rsid w:val="268930A8"/>
    <w:rsid w:val="26C97037"/>
    <w:rsid w:val="26D15C9F"/>
    <w:rsid w:val="26D45655"/>
    <w:rsid w:val="270663AA"/>
    <w:rsid w:val="27093A80"/>
    <w:rsid w:val="271670FF"/>
    <w:rsid w:val="27210691"/>
    <w:rsid w:val="272E6C30"/>
    <w:rsid w:val="273A7479"/>
    <w:rsid w:val="27427CD0"/>
    <w:rsid w:val="27490341"/>
    <w:rsid w:val="27500275"/>
    <w:rsid w:val="27556EC6"/>
    <w:rsid w:val="276D0D81"/>
    <w:rsid w:val="279E46E3"/>
    <w:rsid w:val="27A46096"/>
    <w:rsid w:val="27A75E71"/>
    <w:rsid w:val="27A95FBE"/>
    <w:rsid w:val="27D86803"/>
    <w:rsid w:val="27DE0171"/>
    <w:rsid w:val="280621E8"/>
    <w:rsid w:val="280B0492"/>
    <w:rsid w:val="2811572E"/>
    <w:rsid w:val="281A6B87"/>
    <w:rsid w:val="281F09AE"/>
    <w:rsid w:val="282711D5"/>
    <w:rsid w:val="285942FF"/>
    <w:rsid w:val="28650375"/>
    <w:rsid w:val="2866443A"/>
    <w:rsid w:val="287A0447"/>
    <w:rsid w:val="288A65E3"/>
    <w:rsid w:val="288E76DA"/>
    <w:rsid w:val="28A25D16"/>
    <w:rsid w:val="28A8099A"/>
    <w:rsid w:val="28AE2B9D"/>
    <w:rsid w:val="28C055AB"/>
    <w:rsid w:val="28C0664B"/>
    <w:rsid w:val="28C211BC"/>
    <w:rsid w:val="28C349EC"/>
    <w:rsid w:val="28C95F26"/>
    <w:rsid w:val="28E15AC8"/>
    <w:rsid w:val="28EB12E8"/>
    <w:rsid w:val="290D7719"/>
    <w:rsid w:val="29325800"/>
    <w:rsid w:val="293D5F14"/>
    <w:rsid w:val="295F099F"/>
    <w:rsid w:val="296916E0"/>
    <w:rsid w:val="296C5D77"/>
    <w:rsid w:val="297209C2"/>
    <w:rsid w:val="29730B7A"/>
    <w:rsid w:val="298B5187"/>
    <w:rsid w:val="29CA1018"/>
    <w:rsid w:val="29E0402F"/>
    <w:rsid w:val="29FB50E1"/>
    <w:rsid w:val="2A042D0F"/>
    <w:rsid w:val="2A4B491B"/>
    <w:rsid w:val="2A5B5061"/>
    <w:rsid w:val="2AAC0C9A"/>
    <w:rsid w:val="2AD2475E"/>
    <w:rsid w:val="2AD75985"/>
    <w:rsid w:val="2AE2464F"/>
    <w:rsid w:val="2B0375F6"/>
    <w:rsid w:val="2B1D4881"/>
    <w:rsid w:val="2B460DBC"/>
    <w:rsid w:val="2B947512"/>
    <w:rsid w:val="2B960569"/>
    <w:rsid w:val="2B9E76FA"/>
    <w:rsid w:val="2BA84E42"/>
    <w:rsid w:val="2BD421F5"/>
    <w:rsid w:val="2BFA3D4C"/>
    <w:rsid w:val="2C04183C"/>
    <w:rsid w:val="2C151392"/>
    <w:rsid w:val="2C183CF0"/>
    <w:rsid w:val="2C2A71DF"/>
    <w:rsid w:val="2C3541D9"/>
    <w:rsid w:val="2C4468DC"/>
    <w:rsid w:val="2C451BCC"/>
    <w:rsid w:val="2C474CBB"/>
    <w:rsid w:val="2C56051E"/>
    <w:rsid w:val="2C7824F5"/>
    <w:rsid w:val="2CE35D7E"/>
    <w:rsid w:val="2D1C700A"/>
    <w:rsid w:val="2D266144"/>
    <w:rsid w:val="2D271B45"/>
    <w:rsid w:val="2D365D86"/>
    <w:rsid w:val="2D4D4D5F"/>
    <w:rsid w:val="2D5E2490"/>
    <w:rsid w:val="2D6F2ACB"/>
    <w:rsid w:val="2D714A87"/>
    <w:rsid w:val="2D8D0DE1"/>
    <w:rsid w:val="2D9E0DAA"/>
    <w:rsid w:val="2DA042DD"/>
    <w:rsid w:val="2DB52C7E"/>
    <w:rsid w:val="2DDF0140"/>
    <w:rsid w:val="2DFF0077"/>
    <w:rsid w:val="2E1F28B1"/>
    <w:rsid w:val="2E297FC5"/>
    <w:rsid w:val="2EBC2EE1"/>
    <w:rsid w:val="2ECD7FC9"/>
    <w:rsid w:val="2ED27DE6"/>
    <w:rsid w:val="2EE23DA1"/>
    <w:rsid w:val="2EFE1EC6"/>
    <w:rsid w:val="2F063D04"/>
    <w:rsid w:val="2F1347B6"/>
    <w:rsid w:val="2F237FB7"/>
    <w:rsid w:val="2F392C66"/>
    <w:rsid w:val="2F5A7F21"/>
    <w:rsid w:val="2F78035F"/>
    <w:rsid w:val="2F7C18E7"/>
    <w:rsid w:val="2FBD77B8"/>
    <w:rsid w:val="2FDA74C5"/>
    <w:rsid w:val="2FE06616"/>
    <w:rsid w:val="2FED0A8D"/>
    <w:rsid w:val="30002592"/>
    <w:rsid w:val="30053242"/>
    <w:rsid w:val="300E62A2"/>
    <w:rsid w:val="302F5817"/>
    <w:rsid w:val="30525E31"/>
    <w:rsid w:val="305C3ECA"/>
    <w:rsid w:val="305F12FF"/>
    <w:rsid w:val="307A2015"/>
    <w:rsid w:val="30933E6E"/>
    <w:rsid w:val="309A7DC8"/>
    <w:rsid w:val="30A61A30"/>
    <w:rsid w:val="30D047F9"/>
    <w:rsid w:val="30D82079"/>
    <w:rsid w:val="310C53FF"/>
    <w:rsid w:val="31293084"/>
    <w:rsid w:val="31423EC0"/>
    <w:rsid w:val="31587237"/>
    <w:rsid w:val="316134D7"/>
    <w:rsid w:val="316B6BD3"/>
    <w:rsid w:val="319B669A"/>
    <w:rsid w:val="31AB0892"/>
    <w:rsid w:val="31B431CE"/>
    <w:rsid w:val="31BB7B0A"/>
    <w:rsid w:val="31BB7CC9"/>
    <w:rsid w:val="31EA31FA"/>
    <w:rsid w:val="31F91DFD"/>
    <w:rsid w:val="320D33A1"/>
    <w:rsid w:val="32242D82"/>
    <w:rsid w:val="32282643"/>
    <w:rsid w:val="322C5BA3"/>
    <w:rsid w:val="322E250A"/>
    <w:rsid w:val="3248769B"/>
    <w:rsid w:val="32635A33"/>
    <w:rsid w:val="3268180D"/>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846E74"/>
    <w:rsid w:val="339539B4"/>
    <w:rsid w:val="33B200D0"/>
    <w:rsid w:val="33D67874"/>
    <w:rsid w:val="33DC25A1"/>
    <w:rsid w:val="33E271F8"/>
    <w:rsid w:val="33EA3694"/>
    <w:rsid w:val="33EE0CD6"/>
    <w:rsid w:val="33F5326F"/>
    <w:rsid w:val="33FB716D"/>
    <w:rsid w:val="3405682B"/>
    <w:rsid w:val="344F4AC0"/>
    <w:rsid w:val="347B63DA"/>
    <w:rsid w:val="347D73B7"/>
    <w:rsid w:val="348C47B5"/>
    <w:rsid w:val="34964305"/>
    <w:rsid w:val="349D49F2"/>
    <w:rsid w:val="34A54C67"/>
    <w:rsid w:val="34A87987"/>
    <w:rsid w:val="34C47575"/>
    <w:rsid w:val="34D00287"/>
    <w:rsid w:val="34D938B2"/>
    <w:rsid w:val="34F657B1"/>
    <w:rsid w:val="350212F4"/>
    <w:rsid w:val="350907A7"/>
    <w:rsid w:val="352003F6"/>
    <w:rsid w:val="35283069"/>
    <w:rsid w:val="352D4838"/>
    <w:rsid w:val="35324C13"/>
    <w:rsid w:val="35A6188F"/>
    <w:rsid w:val="35AB1391"/>
    <w:rsid w:val="35BC4CF1"/>
    <w:rsid w:val="35BD3DEC"/>
    <w:rsid w:val="35C24B69"/>
    <w:rsid w:val="35EF127D"/>
    <w:rsid w:val="360419A0"/>
    <w:rsid w:val="360675F3"/>
    <w:rsid w:val="361606CD"/>
    <w:rsid w:val="36353673"/>
    <w:rsid w:val="365C6EB3"/>
    <w:rsid w:val="367E091C"/>
    <w:rsid w:val="36907CCF"/>
    <w:rsid w:val="36936A58"/>
    <w:rsid w:val="36B222A9"/>
    <w:rsid w:val="36B86E1B"/>
    <w:rsid w:val="36C957DE"/>
    <w:rsid w:val="36CD11CC"/>
    <w:rsid w:val="36D323BD"/>
    <w:rsid w:val="36E53270"/>
    <w:rsid w:val="370A06AE"/>
    <w:rsid w:val="371F5EF5"/>
    <w:rsid w:val="372150C6"/>
    <w:rsid w:val="37216E7D"/>
    <w:rsid w:val="372D7DEA"/>
    <w:rsid w:val="373E4B0B"/>
    <w:rsid w:val="375E1A97"/>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4E519D"/>
    <w:rsid w:val="3954687B"/>
    <w:rsid w:val="39590ED9"/>
    <w:rsid w:val="39725E1E"/>
    <w:rsid w:val="398A128C"/>
    <w:rsid w:val="39967A4C"/>
    <w:rsid w:val="39B86B75"/>
    <w:rsid w:val="39BD2D13"/>
    <w:rsid w:val="39EE5513"/>
    <w:rsid w:val="3A112AC6"/>
    <w:rsid w:val="3A3D2CAA"/>
    <w:rsid w:val="3A44395F"/>
    <w:rsid w:val="3A5E4B31"/>
    <w:rsid w:val="3A5F55FF"/>
    <w:rsid w:val="3A6D2CBA"/>
    <w:rsid w:val="3AA7155D"/>
    <w:rsid w:val="3AA840F1"/>
    <w:rsid w:val="3AAB0C1A"/>
    <w:rsid w:val="3AAB6B7C"/>
    <w:rsid w:val="3AAD77ED"/>
    <w:rsid w:val="3AB71F19"/>
    <w:rsid w:val="3AFC2084"/>
    <w:rsid w:val="3B0614A9"/>
    <w:rsid w:val="3B47451A"/>
    <w:rsid w:val="3B7A0D44"/>
    <w:rsid w:val="3B8238D8"/>
    <w:rsid w:val="3B902CEE"/>
    <w:rsid w:val="3B9F3746"/>
    <w:rsid w:val="3BC62434"/>
    <w:rsid w:val="3BDD7049"/>
    <w:rsid w:val="3C023A3C"/>
    <w:rsid w:val="3C0841C8"/>
    <w:rsid w:val="3C1F2841"/>
    <w:rsid w:val="3C2831AD"/>
    <w:rsid w:val="3C2C50E2"/>
    <w:rsid w:val="3C885F88"/>
    <w:rsid w:val="3C8D3ACB"/>
    <w:rsid w:val="3CA42BD9"/>
    <w:rsid w:val="3CA755A8"/>
    <w:rsid w:val="3CAC0152"/>
    <w:rsid w:val="3CB76A9A"/>
    <w:rsid w:val="3CBC2E1F"/>
    <w:rsid w:val="3CE05B35"/>
    <w:rsid w:val="3D1222F3"/>
    <w:rsid w:val="3D204024"/>
    <w:rsid w:val="3D27601A"/>
    <w:rsid w:val="3D3052DC"/>
    <w:rsid w:val="3D457F3A"/>
    <w:rsid w:val="3D4A76E1"/>
    <w:rsid w:val="3D55100F"/>
    <w:rsid w:val="3D7656D9"/>
    <w:rsid w:val="3D803D82"/>
    <w:rsid w:val="3D9377F8"/>
    <w:rsid w:val="3D9E2A80"/>
    <w:rsid w:val="3D9F4C6C"/>
    <w:rsid w:val="3DA07BD2"/>
    <w:rsid w:val="3DBE6731"/>
    <w:rsid w:val="3DC37F90"/>
    <w:rsid w:val="3DC967BA"/>
    <w:rsid w:val="3DD24986"/>
    <w:rsid w:val="3DD53891"/>
    <w:rsid w:val="3DDC1A9E"/>
    <w:rsid w:val="3DE82128"/>
    <w:rsid w:val="3DE96A54"/>
    <w:rsid w:val="3DF00FEC"/>
    <w:rsid w:val="3DF22E67"/>
    <w:rsid w:val="3E013831"/>
    <w:rsid w:val="3E156A42"/>
    <w:rsid w:val="3E1D6BA4"/>
    <w:rsid w:val="3E1E5769"/>
    <w:rsid w:val="3E342D80"/>
    <w:rsid w:val="3E584ABA"/>
    <w:rsid w:val="3E7415D7"/>
    <w:rsid w:val="3E820DB2"/>
    <w:rsid w:val="3E82688B"/>
    <w:rsid w:val="3E9D3A11"/>
    <w:rsid w:val="3EC15A35"/>
    <w:rsid w:val="3EC622E3"/>
    <w:rsid w:val="3EF847AF"/>
    <w:rsid w:val="3F0B0B41"/>
    <w:rsid w:val="3F12305D"/>
    <w:rsid w:val="3F2145EC"/>
    <w:rsid w:val="3F2163C1"/>
    <w:rsid w:val="3F6E16BB"/>
    <w:rsid w:val="3F747A51"/>
    <w:rsid w:val="3F8C679B"/>
    <w:rsid w:val="3F8E1B07"/>
    <w:rsid w:val="3FAE65F8"/>
    <w:rsid w:val="3FB65F27"/>
    <w:rsid w:val="3FC27446"/>
    <w:rsid w:val="3FC76CF5"/>
    <w:rsid w:val="3FD14240"/>
    <w:rsid w:val="3FF44801"/>
    <w:rsid w:val="402A143E"/>
    <w:rsid w:val="40531C74"/>
    <w:rsid w:val="405B4D9A"/>
    <w:rsid w:val="406F3E28"/>
    <w:rsid w:val="4075060A"/>
    <w:rsid w:val="40846297"/>
    <w:rsid w:val="408C0D11"/>
    <w:rsid w:val="40915176"/>
    <w:rsid w:val="40B80F3C"/>
    <w:rsid w:val="40B9076D"/>
    <w:rsid w:val="40BB4C06"/>
    <w:rsid w:val="40BF4B76"/>
    <w:rsid w:val="40C67BD8"/>
    <w:rsid w:val="411E510D"/>
    <w:rsid w:val="41291E8A"/>
    <w:rsid w:val="4135777E"/>
    <w:rsid w:val="415C1DF5"/>
    <w:rsid w:val="416B2B8D"/>
    <w:rsid w:val="41742BFC"/>
    <w:rsid w:val="417A6D7C"/>
    <w:rsid w:val="41966FAC"/>
    <w:rsid w:val="419D6F9A"/>
    <w:rsid w:val="41B30D83"/>
    <w:rsid w:val="41C07F72"/>
    <w:rsid w:val="41D72648"/>
    <w:rsid w:val="41F34E57"/>
    <w:rsid w:val="41F7386E"/>
    <w:rsid w:val="42046C46"/>
    <w:rsid w:val="421307E3"/>
    <w:rsid w:val="4223559C"/>
    <w:rsid w:val="4241564C"/>
    <w:rsid w:val="42533355"/>
    <w:rsid w:val="426137DA"/>
    <w:rsid w:val="42712732"/>
    <w:rsid w:val="427C0157"/>
    <w:rsid w:val="428C5BE4"/>
    <w:rsid w:val="42903DE8"/>
    <w:rsid w:val="42DD0828"/>
    <w:rsid w:val="42E37EE4"/>
    <w:rsid w:val="4351051B"/>
    <w:rsid w:val="435D3D5C"/>
    <w:rsid w:val="4376017C"/>
    <w:rsid w:val="43824B82"/>
    <w:rsid w:val="43AC3377"/>
    <w:rsid w:val="43B21BBB"/>
    <w:rsid w:val="43B661E3"/>
    <w:rsid w:val="43CE7B4E"/>
    <w:rsid w:val="43DA61E3"/>
    <w:rsid w:val="43F32FCA"/>
    <w:rsid w:val="43F40918"/>
    <w:rsid w:val="43F9136D"/>
    <w:rsid w:val="446B6B0F"/>
    <w:rsid w:val="449D27EC"/>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B766E5"/>
    <w:rsid w:val="45CC7452"/>
    <w:rsid w:val="45DD4A71"/>
    <w:rsid w:val="45E571E5"/>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54342"/>
    <w:rsid w:val="46AA408A"/>
    <w:rsid w:val="46CE32A7"/>
    <w:rsid w:val="46E140DF"/>
    <w:rsid w:val="46EB5ECE"/>
    <w:rsid w:val="46F74E94"/>
    <w:rsid w:val="470352C5"/>
    <w:rsid w:val="47072ED3"/>
    <w:rsid w:val="47162A4F"/>
    <w:rsid w:val="4724601A"/>
    <w:rsid w:val="474578A8"/>
    <w:rsid w:val="4779112E"/>
    <w:rsid w:val="477A52BA"/>
    <w:rsid w:val="47812787"/>
    <w:rsid w:val="47995FDA"/>
    <w:rsid w:val="47A02506"/>
    <w:rsid w:val="47A34BB5"/>
    <w:rsid w:val="47CD4372"/>
    <w:rsid w:val="47DE36A7"/>
    <w:rsid w:val="47E91310"/>
    <w:rsid w:val="47F03BA1"/>
    <w:rsid w:val="48145B76"/>
    <w:rsid w:val="4830054F"/>
    <w:rsid w:val="4833531A"/>
    <w:rsid w:val="48434699"/>
    <w:rsid w:val="484B27A8"/>
    <w:rsid w:val="484C07B1"/>
    <w:rsid w:val="487F0E97"/>
    <w:rsid w:val="488A0D9C"/>
    <w:rsid w:val="48942741"/>
    <w:rsid w:val="48947260"/>
    <w:rsid w:val="48960287"/>
    <w:rsid w:val="48A5180E"/>
    <w:rsid w:val="48BB1493"/>
    <w:rsid w:val="48C7748D"/>
    <w:rsid w:val="48CA1E04"/>
    <w:rsid w:val="48D15FE3"/>
    <w:rsid w:val="48E4423C"/>
    <w:rsid w:val="48EF19F3"/>
    <w:rsid w:val="492B7F13"/>
    <w:rsid w:val="49446DEB"/>
    <w:rsid w:val="494F04C4"/>
    <w:rsid w:val="495139DB"/>
    <w:rsid w:val="497D27E8"/>
    <w:rsid w:val="498E0956"/>
    <w:rsid w:val="499C3FAD"/>
    <w:rsid w:val="49B17ECF"/>
    <w:rsid w:val="49C622ED"/>
    <w:rsid w:val="4A021E42"/>
    <w:rsid w:val="4A2A744B"/>
    <w:rsid w:val="4A486187"/>
    <w:rsid w:val="4A515890"/>
    <w:rsid w:val="4A5B7158"/>
    <w:rsid w:val="4A6E0419"/>
    <w:rsid w:val="4ABE15A0"/>
    <w:rsid w:val="4AD02A60"/>
    <w:rsid w:val="4AF22177"/>
    <w:rsid w:val="4AF97644"/>
    <w:rsid w:val="4B1D01E3"/>
    <w:rsid w:val="4B212424"/>
    <w:rsid w:val="4B2B09DF"/>
    <w:rsid w:val="4B483853"/>
    <w:rsid w:val="4B7B7DCD"/>
    <w:rsid w:val="4B7E438E"/>
    <w:rsid w:val="4B9E25BD"/>
    <w:rsid w:val="4BA01FD7"/>
    <w:rsid w:val="4BB216BC"/>
    <w:rsid w:val="4BB96F76"/>
    <w:rsid w:val="4BC67BA7"/>
    <w:rsid w:val="4BE52275"/>
    <w:rsid w:val="4C1E23C0"/>
    <w:rsid w:val="4C226560"/>
    <w:rsid w:val="4C440BDF"/>
    <w:rsid w:val="4C461880"/>
    <w:rsid w:val="4C4654C1"/>
    <w:rsid w:val="4C50379A"/>
    <w:rsid w:val="4C5B625B"/>
    <w:rsid w:val="4C6D6510"/>
    <w:rsid w:val="4C82250D"/>
    <w:rsid w:val="4C8A421D"/>
    <w:rsid w:val="4CAD632C"/>
    <w:rsid w:val="4CB81A6B"/>
    <w:rsid w:val="4CBC36F3"/>
    <w:rsid w:val="4CCC6FD2"/>
    <w:rsid w:val="4CCC729D"/>
    <w:rsid w:val="4CED7BC2"/>
    <w:rsid w:val="4D08325D"/>
    <w:rsid w:val="4D0C293F"/>
    <w:rsid w:val="4D33120C"/>
    <w:rsid w:val="4D482672"/>
    <w:rsid w:val="4D4C3A12"/>
    <w:rsid w:val="4D521395"/>
    <w:rsid w:val="4D643819"/>
    <w:rsid w:val="4D6573E9"/>
    <w:rsid w:val="4D721DDA"/>
    <w:rsid w:val="4D7F793B"/>
    <w:rsid w:val="4D911437"/>
    <w:rsid w:val="4DD5406B"/>
    <w:rsid w:val="4DD905CC"/>
    <w:rsid w:val="4E191CCE"/>
    <w:rsid w:val="4E3B532F"/>
    <w:rsid w:val="4E5C3F52"/>
    <w:rsid w:val="4E63426A"/>
    <w:rsid w:val="4ED60DD5"/>
    <w:rsid w:val="4EDA5417"/>
    <w:rsid w:val="4F1267D4"/>
    <w:rsid w:val="4F201983"/>
    <w:rsid w:val="4F22401A"/>
    <w:rsid w:val="4F2B07DB"/>
    <w:rsid w:val="4F2C01D1"/>
    <w:rsid w:val="4F3B61A8"/>
    <w:rsid w:val="4F3D1580"/>
    <w:rsid w:val="4F6A0722"/>
    <w:rsid w:val="4F6C32E8"/>
    <w:rsid w:val="4F981E3C"/>
    <w:rsid w:val="4FA773E6"/>
    <w:rsid w:val="4FB8185C"/>
    <w:rsid w:val="4FE150D4"/>
    <w:rsid w:val="4FEF4EEF"/>
    <w:rsid w:val="4FEF7418"/>
    <w:rsid w:val="5011000D"/>
    <w:rsid w:val="50180794"/>
    <w:rsid w:val="5023550E"/>
    <w:rsid w:val="50383314"/>
    <w:rsid w:val="50762BD2"/>
    <w:rsid w:val="507B67C1"/>
    <w:rsid w:val="50960E85"/>
    <w:rsid w:val="509A3133"/>
    <w:rsid w:val="50A3529E"/>
    <w:rsid w:val="50B642D5"/>
    <w:rsid w:val="50B91AF1"/>
    <w:rsid w:val="50E160B0"/>
    <w:rsid w:val="50E50DA5"/>
    <w:rsid w:val="50E577CD"/>
    <w:rsid w:val="50E97CDE"/>
    <w:rsid w:val="5119481F"/>
    <w:rsid w:val="513217FB"/>
    <w:rsid w:val="515A5CE1"/>
    <w:rsid w:val="51615D37"/>
    <w:rsid w:val="51754EFE"/>
    <w:rsid w:val="5185301A"/>
    <w:rsid w:val="51916DA6"/>
    <w:rsid w:val="51A5585D"/>
    <w:rsid w:val="51AC406F"/>
    <w:rsid w:val="51B1001F"/>
    <w:rsid w:val="51BC0F4D"/>
    <w:rsid w:val="51C6320C"/>
    <w:rsid w:val="51C80BB3"/>
    <w:rsid w:val="51CF4128"/>
    <w:rsid w:val="51FD0381"/>
    <w:rsid w:val="521D4BF5"/>
    <w:rsid w:val="52390DFB"/>
    <w:rsid w:val="525B41E6"/>
    <w:rsid w:val="5268549B"/>
    <w:rsid w:val="52695BFF"/>
    <w:rsid w:val="52726628"/>
    <w:rsid w:val="527F7F2C"/>
    <w:rsid w:val="52AB0A18"/>
    <w:rsid w:val="52CC40AA"/>
    <w:rsid w:val="52D7589E"/>
    <w:rsid w:val="52E85377"/>
    <w:rsid w:val="52F70A9D"/>
    <w:rsid w:val="53026ED9"/>
    <w:rsid w:val="53062D20"/>
    <w:rsid w:val="533A73C6"/>
    <w:rsid w:val="53463ED8"/>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A3C5C"/>
    <w:rsid w:val="551E53AC"/>
    <w:rsid w:val="55362AB0"/>
    <w:rsid w:val="55414BCA"/>
    <w:rsid w:val="55522F5B"/>
    <w:rsid w:val="555E7F5E"/>
    <w:rsid w:val="556079C8"/>
    <w:rsid w:val="55755B1C"/>
    <w:rsid w:val="55783A96"/>
    <w:rsid w:val="558A2919"/>
    <w:rsid w:val="558E28F8"/>
    <w:rsid w:val="5592791D"/>
    <w:rsid w:val="559F20A0"/>
    <w:rsid w:val="55A26A73"/>
    <w:rsid w:val="55A7314F"/>
    <w:rsid w:val="55BB33CB"/>
    <w:rsid w:val="55BD2C34"/>
    <w:rsid w:val="55DB58DE"/>
    <w:rsid w:val="55ED0D67"/>
    <w:rsid w:val="56037348"/>
    <w:rsid w:val="56446DD6"/>
    <w:rsid w:val="56466090"/>
    <w:rsid w:val="568227BB"/>
    <w:rsid w:val="56A3578C"/>
    <w:rsid w:val="56A44C28"/>
    <w:rsid w:val="56A83153"/>
    <w:rsid w:val="56AA70D6"/>
    <w:rsid w:val="56C36182"/>
    <w:rsid w:val="56C5655E"/>
    <w:rsid w:val="56E13883"/>
    <w:rsid w:val="56E3092F"/>
    <w:rsid w:val="57050FCE"/>
    <w:rsid w:val="571060D5"/>
    <w:rsid w:val="574A05B2"/>
    <w:rsid w:val="575E0361"/>
    <w:rsid w:val="57663D8B"/>
    <w:rsid w:val="57697795"/>
    <w:rsid w:val="57AF6667"/>
    <w:rsid w:val="57B054A4"/>
    <w:rsid w:val="57CE2F91"/>
    <w:rsid w:val="57D21C82"/>
    <w:rsid w:val="57DB7AA8"/>
    <w:rsid w:val="58073951"/>
    <w:rsid w:val="58102FA2"/>
    <w:rsid w:val="58286246"/>
    <w:rsid w:val="583077A8"/>
    <w:rsid w:val="585A4A50"/>
    <w:rsid w:val="58703490"/>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110F80"/>
    <w:rsid w:val="5A2824A2"/>
    <w:rsid w:val="5A2A27A7"/>
    <w:rsid w:val="5A560D57"/>
    <w:rsid w:val="5A7E7AC1"/>
    <w:rsid w:val="5A896774"/>
    <w:rsid w:val="5AAF34E0"/>
    <w:rsid w:val="5ABA2F5C"/>
    <w:rsid w:val="5AFA2BA2"/>
    <w:rsid w:val="5B072D7E"/>
    <w:rsid w:val="5B163EC2"/>
    <w:rsid w:val="5B181566"/>
    <w:rsid w:val="5B1818A6"/>
    <w:rsid w:val="5B200550"/>
    <w:rsid w:val="5B255FC4"/>
    <w:rsid w:val="5B287E5A"/>
    <w:rsid w:val="5B2B24A8"/>
    <w:rsid w:val="5B531A3B"/>
    <w:rsid w:val="5B6F53CF"/>
    <w:rsid w:val="5B8054E4"/>
    <w:rsid w:val="5B930FEF"/>
    <w:rsid w:val="5B975D90"/>
    <w:rsid w:val="5B9E3991"/>
    <w:rsid w:val="5BBC3CDD"/>
    <w:rsid w:val="5BE2121E"/>
    <w:rsid w:val="5BE4688D"/>
    <w:rsid w:val="5BF22E98"/>
    <w:rsid w:val="5C0276AD"/>
    <w:rsid w:val="5C0F1CA6"/>
    <w:rsid w:val="5C1E3E9B"/>
    <w:rsid w:val="5C3453EA"/>
    <w:rsid w:val="5C580ABC"/>
    <w:rsid w:val="5C635E58"/>
    <w:rsid w:val="5C6D14DF"/>
    <w:rsid w:val="5C727AEC"/>
    <w:rsid w:val="5C8049FF"/>
    <w:rsid w:val="5C8413EA"/>
    <w:rsid w:val="5C910787"/>
    <w:rsid w:val="5CA00701"/>
    <w:rsid w:val="5CA01738"/>
    <w:rsid w:val="5CA874EC"/>
    <w:rsid w:val="5CB17F92"/>
    <w:rsid w:val="5CB851B9"/>
    <w:rsid w:val="5CEC1F16"/>
    <w:rsid w:val="5CF721AA"/>
    <w:rsid w:val="5CF817F7"/>
    <w:rsid w:val="5D023AD9"/>
    <w:rsid w:val="5D032361"/>
    <w:rsid w:val="5D084744"/>
    <w:rsid w:val="5D207A1B"/>
    <w:rsid w:val="5D2B2121"/>
    <w:rsid w:val="5D321A2E"/>
    <w:rsid w:val="5D3F00EF"/>
    <w:rsid w:val="5D4505BB"/>
    <w:rsid w:val="5D6364B7"/>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469C"/>
    <w:rsid w:val="5EE56E66"/>
    <w:rsid w:val="5F0C745A"/>
    <w:rsid w:val="5F184C35"/>
    <w:rsid w:val="5F2446F4"/>
    <w:rsid w:val="5F2E4E97"/>
    <w:rsid w:val="5F561125"/>
    <w:rsid w:val="5F870B60"/>
    <w:rsid w:val="5F934743"/>
    <w:rsid w:val="5F9F792C"/>
    <w:rsid w:val="5FC82E57"/>
    <w:rsid w:val="5FE94FF0"/>
    <w:rsid w:val="5FF5214D"/>
    <w:rsid w:val="5FFA4A89"/>
    <w:rsid w:val="5FFC0A03"/>
    <w:rsid w:val="600D72A1"/>
    <w:rsid w:val="603E3B94"/>
    <w:rsid w:val="604509CE"/>
    <w:rsid w:val="604A4312"/>
    <w:rsid w:val="605641D8"/>
    <w:rsid w:val="60576E0A"/>
    <w:rsid w:val="60591866"/>
    <w:rsid w:val="6074762F"/>
    <w:rsid w:val="6075247C"/>
    <w:rsid w:val="60794B8C"/>
    <w:rsid w:val="60964BF0"/>
    <w:rsid w:val="609A1503"/>
    <w:rsid w:val="60AA328D"/>
    <w:rsid w:val="60B413DB"/>
    <w:rsid w:val="60C90386"/>
    <w:rsid w:val="60CA6DB6"/>
    <w:rsid w:val="60D029F7"/>
    <w:rsid w:val="60D27336"/>
    <w:rsid w:val="60F0452F"/>
    <w:rsid w:val="61070EBF"/>
    <w:rsid w:val="610921F8"/>
    <w:rsid w:val="611D411F"/>
    <w:rsid w:val="613B0ED7"/>
    <w:rsid w:val="614C5AEB"/>
    <w:rsid w:val="6163152F"/>
    <w:rsid w:val="616C7377"/>
    <w:rsid w:val="617918B9"/>
    <w:rsid w:val="618A3BC0"/>
    <w:rsid w:val="61912B55"/>
    <w:rsid w:val="619C3DF9"/>
    <w:rsid w:val="61B04329"/>
    <w:rsid w:val="61B44815"/>
    <w:rsid w:val="61C65787"/>
    <w:rsid w:val="61D61DF4"/>
    <w:rsid w:val="61E328EF"/>
    <w:rsid w:val="61F807EB"/>
    <w:rsid w:val="62077A1A"/>
    <w:rsid w:val="6212295C"/>
    <w:rsid w:val="621C6B59"/>
    <w:rsid w:val="62331D42"/>
    <w:rsid w:val="623A022A"/>
    <w:rsid w:val="624C15AE"/>
    <w:rsid w:val="6250415A"/>
    <w:rsid w:val="6252157D"/>
    <w:rsid w:val="625635D9"/>
    <w:rsid w:val="62583026"/>
    <w:rsid w:val="625B2DC4"/>
    <w:rsid w:val="627D1C6A"/>
    <w:rsid w:val="62AD4596"/>
    <w:rsid w:val="62EA5A6E"/>
    <w:rsid w:val="63126FD2"/>
    <w:rsid w:val="632041FA"/>
    <w:rsid w:val="632C74F0"/>
    <w:rsid w:val="6331781D"/>
    <w:rsid w:val="63795A66"/>
    <w:rsid w:val="637E1771"/>
    <w:rsid w:val="63804559"/>
    <w:rsid w:val="638D66B2"/>
    <w:rsid w:val="63DB615E"/>
    <w:rsid w:val="63EC4B2A"/>
    <w:rsid w:val="63F94C25"/>
    <w:rsid w:val="63FC3304"/>
    <w:rsid w:val="63FD5229"/>
    <w:rsid w:val="6428453C"/>
    <w:rsid w:val="64494C5F"/>
    <w:rsid w:val="64687EA9"/>
    <w:rsid w:val="647028C4"/>
    <w:rsid w:val="648611DB"/>
    <w:rsid w:val="648B0C1C"/>
    <w:rsid w:val="648E5E85"/>
    <w:rsid w:val="64C72D1E"/>
    <w:rsid w:val="64D379FB"/>
    <w:rsid w:val="64E57DC9"/>
    <w:rsid w:val="64F843B9"/>
    <w:rsid w:val="65007553"/>
    <w:rsid w:val="650B18FE"/>
    <w:rsid w:val="651720C1"/>
    <w:rsid w:val="653348C7"/>
    <w:rsid w:val="65495C8A"/>
    <w:rsid w:val="65533B5B"/>
    <w:rsid w:val="655C7D24"/>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840C8"/>
    <w:rsid w:val="668A2E23"/>
    <w:rsid w:val="66AB640C"/>
    <w:rsid w:val="66C73137"/>
    <w:rsid w:val="66CF0420"/>
    <w:rsid w:val="66D52BC8"/>
    <w:rsid w:val="66E10984"/>
    <w:rsid w:val="66FC3C24"/>
    <w:rsid w:val="674322FA"/>
    <w:rsid w:val="6746313D"/>
    <w:rsid w:val="674A68D1"/>
    <w:rsid w:val="674B5A46"/>
    <w:rsid w:val="67587A9F"/>
    <w:rsid w:val="67670385"/>
    <w:rsid w:val="67731AE5"/>
    <w:rsid w:val="67784F70"/>
    <w:rsid w:val="67B04210"/>
    <w:rsid w:val="67C01AE8"/>
    <w:rsid w:val="67C23B73"/>
    <w:rsid w:val="67C70EB6"/>
    <w:rsid w:val="67F90534"/>
    <w:rsid w:val="67FA148D"/>
    <w:rsid w:val="67FF2C20"/>
    <w:rsid w:val="68285E00"/>
    <w:rsid w:val="682A4E35"/>
    <w:rsid w:val="682B0B5D"/>
    <w:rsid w:val="68547404"/>
    <w:rsid w:val="68745956"/>
    <w:rsid w:val="688C417B"/>
    <w:rsid w:val="68AC1466"/>
    <w:rsid w:val="68B97A63"/>
    <w:rsid w:val="68DC7C87"/>
    <w:rsid w:val="68ED0B58"/>
    <w:rsid w:val="68F67394"/>
    <w:rsid w:val="690E14EF"/>
    <w:rsid w:val="693A2F47"/>
    <w:rsid w:val="694A5646"/>
    <w:rsid w:val="695F389A"/>
    <w:rsid w:val="696619B5"/>
    <w:rsid w:val="69902762"/>
    <w:rsid w:val="69AD7EDC"/>
    <w:rsid w:val="69C17022"/>
    <w:rsid w:val="69F543EA"/>
    <w:rsid w:val="6A011A2C"/>
    <w:rsid w:val="6A132DCE"/>
    <w:rsid w:val="6A261ADD"/>
    <w:rsid w:val="6A322BD9"/>
    <w:rsid w:val="6A4042A8"/>
    <w:rsid w:val="6A691465"/>
    <w:rsid w:val="6A69297B"/>
    <w:rsid w:val="6A75097C"/>
    <w:rsid w:val="6A815213"/>
    <w:rsid w:val="6A8A4058"/>
    <w:rsid w:val="6A9A11CB"/>
    <w:rsid w:val="6AA50CB5"/>
    <w:rsid w:val="6AE728C7"/>
    <w:rsid w:val="6AE73A60"/>
    <w:rsid w:val="6AE95F89"/>
    <w:rsid w:val="6B2417E8"/>
    <w:rsid w:val="6B3376AE"/>
    <w:rsid w:val="6B3C682C"/>
    <w:rsid w:val="6B3E2286"/>
    <w:rsid w:val="6B4D62D2"/>
    <w:rsid w:val="6B625297"/>
    <w:rsid w:val="6B703C28"/>
    <w:rsid w:val="6B750178"/>
    <w:rsid w:val="6B786A14"/>
    <w:rsid w:val="6B8377C4"/>
    <w:rsid w:val="6BB6785C"/>
    <w:rsid w:val="6BC309B6"/>
    <w:rsid w:val="6BDB3BFE"/>
    <w:rsid w:val="6C231648"/>
    <w:rsid w:val="6C6071B3"/>
    <w:rsid w:val="6C7234EF"/>
    <w:rsid w:val="6C7634A4"/>
    <w:rsid w:val="6CA43BA8"/>
    <w:rsid w:val="6CD152EC"/>
    <w:rsid w:val="6CEF7C33"/>
    <w:rsid w:val="6CFB0BB6"/>
    <w:rsid w:val="6CFF6CA2"/>
    <w:rsid w:val="6D056787"/>
    <w:rsid w:val="6D082CBC"/>
    <w:rsid w:val="6D260D22"/>
    <w:rsid w:val="6D31582E"/>
    <w:rsid w:val="6D317F9F"/>
    <w:rsid w:val="6D7F1E30"/>
    <w:rsid w:val="6D850D24"/>
    <w:rsid w:val="6D850F9C"/>
    <w:rsid w:val="6DAD0B9D"/>
    <w:rsid w:val="6DB173B9"/>
    <w:rsid w:val="6DB30805"/>
    <w:rsid w:val="6DB96AEA"/>
    <w:rsid w:val="6DC26897"/>
    <w:rsid w:val="6DD038F8"/>
    <w:rsid w:val="6E1E7827"/>
    <w:rsid w:val="6E2F3C06"/>
    <w:rsid w:val="6E3107CB"/>
    <w:rsid w:val="6E6B10E2"/>
    <w:rsid w:val="6E721D10"/>
    <w:rsid w:val="6E8D241B"/>
    <w:rsid w:val="6E9F6FDD"/>
    <w:rsid w:val="6EA52C64"/>
    <w:rsid w:val="6EB5659B"/>
    <w:rsid w:val="6EBE68FB"/>
    <w:rsid w:val="6EC93353"/>
    <w:rsid w:val="6EDB5775"/>
    <w:rsid w:val="6F122BB4"/>
    <w:rsid w:val="6F571666"/>
    <w:rsid w:val="6F5D66D1"/>
    <w:rsid w:val="6FA560EB"/>
    <w:rsid w:val="6FB1771C"/>
    <w:rsid w:val="6FBA1905"/>
    <w:rsid w:val="6FDA62D1"/>
    <w:rsid w:val="6FE87B54"/>
    <w:rsid w:val="6FEE60B1"/>
    <w:rsid w:val="700B55BE"/>
    <w:rsid w:val="7032466F"/>
    <w:rsid w:val="703E7A7E"/>
    <w:rsid w:val="70415FDC"/>
    <w:rsid w:val="7052498B"/>
    <w:rsid w:val="70525FDC"/>
    <w:rsid w:val="7090281C"/>
    <w:rsid w:val="709240D4"/>
    <w:rsid w:val="70934C8C"/>
    <w:rsid w:val="70977749"/>
    <w:rsid w:val="70A23490"/>
    <w:rsid w:val="70A61A6C"/>
    <w:rsid w:val="70C96096"/>
    <w:rsid w:val="70D008F8"/>
    <w:rsid w:val="70EB71D0"/>
    <w:rsid w:val="712E12C8"/>
    <w:rsid w:val="71483F49"/>
    <w:rsid w:val="715514EE"/>
    <w:rsid w:val="71602196"/>
    <w:rsid w:val="71692A52"/>
    <w:rsid w:val="717B6972"/>
    <w:rsid w:val="718D53D7"/>
    <w:rsid w:val="719B7525"/>
    <w:rsid w:val="71B03733"/>
    <w:rsid w:val="723615F2"/>
    <w:rsid w:val="72392D10"/>
    <w:rsid w:val="7254662F"/>
    <w:rsid w:val="73164A96"/>
    <w:rsid w:val="735429B3"/>
    <w:rsid w:val="7362595B"/>
    <w:rsid w:val="73626870"/>
    <w:rsid w:val="737360E1"/>
    <w:rsid w:val="73B45595"/>
    <w:rsid w:val="73C97770"/>
    <w:rsid w:val="73D1433E"/>
    <w:rsid w:val="73D569E4"/>
    <w:rsid w:val="73DB142D"/>
    <w:rsid w:val="73E56950"/>
    <w:rsid w:val="742D7539"/>
    <w:rsid w:val="74312486"/>
    <w:rsid w:val="74390B41"/>
    <w:rsid w:val="7444539E"/>
    <w:rsid w:val="744626BD"/>
    <w:rsid w:val="746D4DD9"/>
    <w:rsid w:val="747F2112"/>
    <w:rsid w:val="749C4AD7"/>
    <w:rsid w:val="749D5D6D"/>
    <w:rsid w:val="74A25132"/>
    <w:rsid w:val="74AE43AB"/>
    <w:rsid w:val="74E215E9"/>
    <w:rsid w:val="7505710F"/>
    <w:rsid w:val="751E6173"/>
    <w:rsid w:val="753F2773"/>
    <w:rsid w:val="756100FF"/>
    <w:rsid w:val="757D3216"/>
    <w:rsid w:val="7586723E"/>
    <w:rsid w:val="759C3C9B"/>
    <w:rsid w:val="75AB5FDB"/>
    <w:rsid w:val="75B771D6"/>
    <w:rsid w:val="75BE705E"/>
    <w:rsid w:val="75D71B85"/>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76F4"/>
    <w:rsid w:val="77810771"/>
    <w:rsid w:val="778503F0"/>
    <w:rsid w:val="778546E7"/>
    <w:rsid w:val="77953890"/>
    <w:rsid w:val="77B35B99"/>
    <w:rsid w:val="77BC22EF"/>
    <w:rsid w:val="77C60CA0"/>
    <w:rsid w:val="77E96145"/>
    <w:rsid w:val="77F55EC0"/>
    <w:rsid w:val="77FB5186"/>
    <w:rsid w:val="780A371A"/>
    <w:rsid w:val="780A5A0D"/>
    <w:rsid w:val="781444DE"/>
    <w:rsid w:val="78157A47"/>
    <w:rsid w:val="7826642F"/>
    <w:rsid w:val="78337FAA"/>
    <w:rsid w:val="78533492"/>
    <w:rsid w:val="78594118"/>
    <w:rsid w:val="78623F6A"/>
    <w:rsid w:val="7862475A"/>
    <w:rsid w:val="788E38C4"/>
    <w:rsid w:val="78953F29"/>
    <w:rsid w:val="78C05957"/>
    <w:rsid w:val="78C50E10"/>
    <w:rsid w:val="78DC2A6F"/>
    <w:rsid w:val="78FD4590"/>
    <w:rsid w:val="79172DBB"/>
    <w:rsid w:val="79184C3A"/>
    <w:rsid w:val="791F04FE"/>
    <w:rsid w:val="793D7124"/>
    <w:rsid w:val="7943528D"/>
    <w:rsid w:val="79465B30"/>
    <w:rsid w:val="795412F6"/>
    <w:rsid w:val="799B657F"/>
    <w:rsid w:val="799F2907"/>
    <w:rsid w:val="79EE5925"/>
    <w:rsid w:val="7A0B6F82"/>
    <w:rsid w:val="7A4B4237"/>
    <w:rsid w:val="7A667B62"/>
    <w:rsid w:val="7A6851BF"/>
    <w:rsid w:val="7A933944"/>
    <w:rsid w:val="7AF7223C"/>
    <w:rsid w:val="7B1A345C"/>
    <w:rsid w:val="7B2A2C5D"/>
    <w:rsid w:val="7B2F16E9"/>
    <w:rsid w:val="7B49111B"/>
    <w:rsid w:val="7B625E6A"/>
    <w:rsid w:val="7B914965"/>
    <w:rsid w:val="7BBA7205"/>
    <w:rsid w:val="7BC57958"/>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ED53B8"/>
    <w:rsid w:val="7CF37B76"/>
    <w:rsid w:val="7CFA00F3"/>
    <w:rsid w:val="7CFB1007"/>
    <w:rsid w:val="7CFC5009"/>
    <w:rsid w:val="7CFF3848"/>
    <w:rsid w:val="7D08685B"/>
    <w:rsid w:val="7D231A44"/>
    <w:rsid w:val="7D293C12"/>
    <w:rsid w:val="7D356D08"/>
    <w:rsid w:val="7D3716CA"/>
    <w:rsid w:val="7D3F6A40"/>
    <w:rsid w:val="7D403DB7"/>
    <w:rsid w:val="7D4D5E56"/>
    <w:rsid w:val="7D60638C"/>
    <w:rsid w:val="7D767733"/>
    <w:rsid w:val="7D9E118B"/>
    <w:rsid w:val="7DA154F2"/>
    <w:rsid w:val="7DA641A7"/>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A62615"/>
    <w:rsid w:val="7EAE4CFC"/>
    <w:rsid w:val="7EB270D9"/>
    <w:rsid w:val="7ECF3957"/>
    <w:rsid w:val="7EF67331"/>
    <w:rsid w:val="7F1906E6"/>
    <w:rsid w:val="7F255E4D"/>
    <w:rsid w:val="7F453FC4"/>
    <w:rsid w:val="7F4F324E"/>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autoRedefine/>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link w:val="90"/>
    <w:autoRedefine/>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link w:val="83"/>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86"/>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89"/>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link w:val="85"/>
    <w:autoRedefine/>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link w:val="92"/>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8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12">
    <w:name w:val="annotation text"/>
    <w:basedOn w:val="1"/>
    <w:link w:val="87"/>
    <w:autoRedefine/>
    <w:qFormat/>
    <w:uiPriority w:val="0"/>
    <w:pPr>
      <w:jc w:val="left"/>
    </w:pPr>
  </w:style>
  <w:style w:type="paragraph" w:styleId="13">
    <w:name w:val="Body Text"/>
    <w:basedOn w:val="1"/>
    <w:next w:val="1"/>
    <w:link w:val="91"/>
    <w:autoRedefine/>
    <w:qFormat/>
    <w:uiPriority w:val="0"/>
    <w:pPr>
      <w:spacing w:line="480" w:lineRule="auto"/>
    </w:pPr>
    <w:rPr>
      <w:color w:val="000000"/>
      <w:sz w:val="24"/>
    </w:rPr>
  </w:style>
  <w:style w:type="paragraph" w:styleId="14">
    <w:name w:val="Body Text Indent"/>
    <w:basedOn w:val="1"/>
    <w:link w:val="81"/>
    <w:autoRedefine/>
    <w:qFormat/>
    <w:uiPriority w:val="0"/>
    <w:pPr>
      <w:spacing w:line="400" w:lineRule="exact"/>
      <w:ind w:left="360"/>
    </w:pPr>
    <w:rPr>
      <w:rFonts w:ascii="华文中宋" w:hAnsi="华文中宋" w:eastAsia="华文中宋"/>
      <w:color w:val="FF6600"/>
      <w:sz w:val="24"/>
    </w:rPr>
  </w:style>
  <w:style w:type="paragraph" w:styleId="15">
    <w:name w:val="Block Text"/>
    <w:basedOn w:val="1"/>
    <w:next w:val="1"/>
    <w:autoRedefine/>
    <w:qFormat/>
    <w:uiPriority w:val="0"/>
    <w:pPr>
      <w:spacing w:line="360" w:lineRule="auto"/>
      <w:ind w:firstLine="480" w:firstLineChars="200"/>
    </w:pPr>
    <w:rPr>
      <w:rFonts w:ascii="宋体" w:hAnsi="宋体"/>
      <w:i/>
      <w:iCs/>
      <w:color w:val="000000"/>
      <w:kern w:val="0"/>
    </w:rPr>
  </w:style>
  <w:style w:type="paragraph" w:styleId="16">
    <w:name w:val="toc 3"/>
    <w:basedOn w:val="1"/>
    <w:next w:val="1"/>
    <w:autoRedefine/>
    <w:qFormat/>
    <w:uiPriority w:val="0"/>
    <w:pPr>
      <w:ind w:left="840" w:leftChars="400"/>
    </w:pPr>
  </w:style>
  <w:style w:type="paragraph" w:styleId="17">
    <w:name w:val="Plain Text"/>
    <w:basedOn w:val="1"/>
    <w:link w:val="71"/>
    <w:autoRedefine/>
    <w:qFormat/>
    <w:uiPriority w:val="99"/>
    <w:rPr>
      <w:rFonts w:ascii="宋体" w:hAnsi="Courier New"/>
      <w:szCs w:val="20"/>
    </w:rPr>
  </w:style>
  <w:style w:type="paragraph" w:styleId="18">
    <w:name w:val="Date"/>
    <w:basedOn w:val="1"/>
    <w:next w:val="1"/>
    <w:link w:val="73"/>
    <w:autoRedefine/>
    <w:qFormat/>
    <w:uiPriority w:val="0"/>
    <w:rPr>
      <w:sz w:val="24"/>
      <w:szCs w:val="20"/>
    </w:rPr>
  </w:style>
  <w:style w:type="paragraph" w:styleId="19">
    <w:name w:val="Body Text Indent 2"/>
    <w:basedOn w:val="1"/>
    <w:link w:val="82"/>
    <w:autoRedefine/>
    <w:qFormat/>
    <w:uiPriority w:val="0"/>
    <w:pPr>
      <w:spacing w:before="240" w:line="560" w:lineRule="exact"/>
      <w:ind w:firstLine="480" w:firstLineChars="200"/>
    </w:pPr>
    <w:rPr>
      <w:sz w:val="24"/>
      <w:szCs w:val="32"/>
    </w:rPr>
  </w:style>
  <w:style w:type="paragraph" w:styleId="20">
    <w:name w:val="Balloon Text"/>
    <w:basedOn w:val="1"/>
    <w:link w:val="93"/>
    <w:autoRedefine/>
    <w:semiHidden/>
    <w:qFormat/>
    <w:uiPriority w:val="0"/>
    <w:rPr>
      <w:sz w:val="18"/>
      <w:szCs w:val="18"/>
    </w:rPr>
  </w:style>
  <w:style w:type="paragraph" w:styleId="21">
    <w:name w:val="footer"/>
    <w:basedOn w:val="1"/>
    <w:link w:val="79"/>
    <w:autoRedefine/>
    <w:qFormat/>
    <w:uiPriority w:val="99"/>
    <w:pPr>
      <w:tabs>
        <w:tab w:val="center" w:pos="4153"/>
        <w:tab w:val="right" w:pos="8306"/>
      </w:tabs>
      <w:snapToGrid w:val="0"/>
      <w:jc w:val="left"/>
    </w:pPr>
    <w:rPr>
      <w:sz w:val="18"/>
      <w:szCs w:val="18"/>
    </w:rPr>
  </w:style>
  <w:style w:type="paragraph" w:styleId="22">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Body Text Indent 3"/>
    <w:basedOn w:val="1"/>
    <w:link w:val="78"/>
    <w:autoRedefine/>
    <w:qFormat/>
    <w:uiPriority w:val="0"/>
    <w:pPr>
      <w:spacing w:after="120"/>
      <w:ind w:left="420" w:leftChars="200"/>
    </w:pPr>
    <w:rPr>
      <w:rFonts w:eastAsia="仿宋_GB2312"/>
      <w:sz w:val="16"/>
      <w:szCs w:val="16"/>
    </w:rPr>
  </w:style>
  <w:style w:type="paragraph" w:styleId="25">
    <w:name w:val="toc 2"/>
    <w:basedOn w:val="1"/>
    <w:next w:val="1"/>
    <w:autoRedefine/>
    <w:qFormat/>
    <w:uiPriority w:val="0"/>
    <w:pPr>
      <w:tabs>
        <w:tab w:val="right" w:leader="dot" w:pos="8453"/>
      </w:tabs>
      <w:ind w:left="420" w:leftChars="200"/>
    </w:pPr>
    <w:rPr>
      <w:rFonts w:ascii="仿宋_GB2312" w:hAnsi="宋体" w:eastAsia="仿宋_GB2312"/>
      <w:sz w:val="18"/>
      <w:szCs w:val="18"/>
    </w:rPr>
  </w:style>
  <w:style w:type="paragraph" w:styleId="26">
    <w:name w:val="Normal (Web)"/>
    <w:basedOn w:val="1"/>
    <w:autoRedefine/>
    <w:qFormat/>
    <w:uiPriority w:val="0"/>
    <w:pPr>
      <w:widowControl/>
      <w:spacing w:before="100" w:beforeAutospacing="1" w:after="100" w:afterAutospacing="1"/>
      <w:jc w:val="left"/>
    </w:pPr>
    <w:rPr>
      <w:rFonts w:ascii="&amp;#23435;&amp;#20307;" w:hAnsi="&amp;#23435;&amp;#20307;"/>
      <w:kern w:val="0"/>
      <w:sz w:val="18"/>
      <w:szCs w:val="18"/>
    </w:rPr>
  </w:style>
  <w:style w:type="paragraph" w:styleId="27">
    <w:name w:val="annotation subject"/>
    <w:basedOn w:val="12"/>
    <w:next w:val="12"/>
    <w:link w:val="75"/>
    <w:autoRedefine/>
    <w:qFormat/>
    <w:uiPriority w:val="0"/>
    <w:rPr>
      <w:b/>
      <w:bCs/>
    </w:rPr>
  </w:style>
  <w:style w:type="paragraph" w:styleId="28">
    <w:name w:val="Body Text First Indent"/>
    <w:basedOn w:val="13"/>
    <w:autoRedefine/>
    <w:qFormat/>
    <w:uiPriority w:val="0"/>
    <w:pPr>
      <w:spacing w:line="312" w:lineRule="auto"/>
      <w:ind w:firstLine="420"/>
    </w:pPr>
  </w:style>
  <w:style w:type="paragraph" w:styleId="29">
    <w:name w:val="Body Text First Indent 2"/>
    <w:basedOn w:val="14"/>
    <w:qFormat/>
    <w:uiPriority w:val="0"/>
    <w:pPr>
      <w:ind w:firstLine="420" w:firstLineChars="200"/>
    </w:pPr>
  </w:style>
  <w:style w:type="table" w:styleId="31">
    <w:name w:val="Table Grid"/>
    <w:basedOn w:val="30"/>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FollowedHyperlink"/>
    <w:basedOn w:val="32"/>
    <w:autoRedefine/>
    <w:unhideWhenUsed/>
    <w:qFormat/>
    <w:uiPriority w:val="99"/>
    <w:rPr>
      <w:color w:val="333333"/>
      <w:u w:val="none"/>
    </w:rPr>
  </w:style>
  <w:style w:type="character" w:styleId="36">
    <w:name w:val="Emphasis"/>
    <w:basedOn w:val="32"/>
    <w:autoRedefine/>
    <w:qFormat/>
    <w:uiPriority w:val="0"/>
  </w:style>
  <w:style w:type="character" w:styleId="37">
    <w:name w:val="HTML Definition"/>
    <w:basedOn w:val="32"/>
    <w:autoRedefine/>
    <w:qFormat/>
    <w:uiPriority w:val="0"/>
    <w:rPr>
      <w:i/>
      <w:shd w:val="clear" w:color="auto" w:fill="F5F5F5"/>
    </w:rPr>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99"/>
    <w:rPr>
      <w:color w:val="333333"/>
      <w:u w:val="none"/>
    </w:rPr>
  </w:style>
  <w:style w:type="character" w:styleId="42">
    <w:name w:val="HTML Code"/>
    <w:basedOn w:val="32"/>
    <w:autoRedefine/>
    <w:qFormat/>
    <w:uiPriority w:val="0"/>
    <w:rPr>
      <w:rFonts w:hint="default" w:ascii="Consolas" w:hAnsi="Consolas" w:eastAsia="Consolas" w:cs="Consolas"/>
      <w:color w:val="C7254E"/>
      <w:sz w:val="21"/>
      <w:szCs w:val="21"/>
      <w:shd w:val="clear" w:color="auto" w:fill="F9F2F4"/>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HTML Keyboard"/>
    <w:basedOn w:val="32"/>
    <w:autoRedefine/>
    <w:qFormat/>
    <w:uiPriority w:val="0"/>
    <w:rPr>
      <w:rFonts w:hint="default" w:ascii="Consolas" w:hAnsi="Consolas" w:eastAsia="Consolas" w:cs="Consolas"/>
      <w:color w:val="FFFFFF"/>
      <w:sz w:val="21"/>
      <w:szCs w:val="21"/>
      <w:shd w:val="clear" w:color="auto" w:fill="333333"/>
    </w:rPr>
  </w:style>
  <w:style w:type="character" w:styleId="46">
    <w:name w:val="HTML Sample"/>
    <w:basedOn w:val="32"/>
    <w:autoRedefine/>
    <w:qFormat/>
    <w:uiPriority w:val="0"/>
    <w:rPr>
      <w:rFonts w:ascii="Consolas" w:hAnsi="Consolas" w:eastAsia="Consolas" w:cs="Consolas"/>
      <w:sz w:val="21"/>
      <w:szCs w:val="21"/>
    </w:rPr>
  </w:style>
  <w:style w:type="paragraph" w:customStyle="1" w:styleId="4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BodyText"/>
    <w:basedOn w:val="1"/>
    <w:next w:val="1"/>
    <w:autoRedefine/>
    <w:qFormat/>
    <w:uiPriority w:val="0"/>
    <w:pPr>
      <w:widowControl/>
      <w:spacing w:after="120" w:line="240" w:lineRule="auto"/>
    </w:p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4">
    <w:name w:val="tc1"/>
    <w:basedOn w:val="1"/>
    <w:autoRedefine/>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5">
    <w:name w:val="p0"/>
    <w:basedOn w:val="1"/>
    <w:autoRedefine/>
    <w:qFormat/>
    <w:uiPriority w:val="0"/>
    <w:pPr>
      <w:widowControl/>
    </w:pPr>
    <w:rPr>
      <w:color w:val="000000"/>
      <w:kern w:val="0"/>
      <w:szCs w:val="21"/>
    </w:rPr>
  </w:style>
  <w:style w:type="paragraph" w:customStyle="1" w:styleId="5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7">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9">
    <w:name w:val="List Paragraph"/>
    <w:basedOn w:val="1"/>
    <w:autoRedefine/>
    <w:qFormat/>
    <w:uiPriority w:val="34"/>
    <w:pPr>
      <w:ind w:firstLine="420" w:firstLineChars="200"/>
    </w:pPr>
    <w:rPr>
      <w:rFonts w:ascii="Calibri" w:hAnsi="Calibri"/>
      <w:szCs w:val="22"/>
    </w:rPr>
  </w:style>
  <w:style w:type="paragraph" w:customStyle="1" w:styleId="60">
    <w:name w:val="信-正文"/>
    <w:basedOn w:val="1"/>
    <w:autoRedefine/>
    <w:qFormat/>
    <w:uiPriority w:val="0"/>
    <w:pPr>
      <w:spacing w:line="360" w:lineRule="auto"/>
      <w:ind w:firstLine="800" w:firstLineChars="200"/>
    </w:pPr>
    <w:rPr>
      <w:rFonts w:eastAsia="仿宋"/>
      <w:sz w:val="24"/>
    </w:rPr>
  </w:style>
  <w:style w:type="paragraph" w:customStyle="1" w:styleId="61">
    <w:name w:val="List Paragraph1"/>
    <w:basedOn w:val="1"/>
    <w:autoRedefine/>
    <w:qFormat/>
    <w:uiPriority w:val="99"/>
    <w:pPr>
      <w:ind w:firstLine="420" w:firstLineChars="200"/>
    </w:pPr>
  </w:style>
  <w:style w:type="paragraph" w:customStyle="1" w:styleId="62">
    <w:name w:val="列出段落1"/>
    <w:basedOn w:val="1"/>
    <w:autoRedefine/>
    <w:qFormat/>
    <w:uiPriority w:val="0"/>
    <w:pPr>
      <w:ind w:firstLine="420" w:firstLineChars="200"/>
    </w:pPr>
  </w:style>
  <w:style w:type="paragraph" w:customStyle="1" w:styleId="63">
    <w:name w:val="论文正文"/>
    <w:basedOn w:val="7"/>
    <w:autoRedefine/>
    <w:qFormat/>
    <w:uiPriority w:val="0"/>
    <w:pPr>
      <w:ind w:firstLine="480"/>
    </w:pPr>
    <w:rPr>
      <w:bCs/>
    </w:rPr>
  </w:style>
  <w:style w:type="paragraph" w:customStyle="1" w:styleId="64">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xl28"/>
    <w:basedOn w:val="1"/>
    <w:autoRedefine/>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7">
    <w:name w:val="表格"/>
    <w:basedOn w:val="1"/>
    <w:autoRedefine/>
    <w:qFormat/>
    <w:uiPriority w:val="0"/>
    <w:pPr>
      <w:adjustRightInd w:val="0"/>
      <w:snapToGrid w:val="0"/>
      <w:jc w:val="center"/>
    </w:pPr>
    <w:rPr>
      <w:bCs/>
      <w:u w:color="FFFFFF"/>
    </w:rPr>
  </w:style>
  <w:style w:type="paragraph" w:customStyle="1" w:styleId="68">
    <w:name w:val="列表段落2"/>
    <w:basedOn w:val="1"/>
    <w:autoRedefine/>
    <w:qFormat/>
    <w:uiPriority w:val="99"/>
    <w:pPr>
      <w:ind w:firstLine="420" w:firstLineChars="200"/>
    </w:pPr>
  </w:style>
  <w:style w:type="paragraph" w:customStyle="1" w:styleId="69">
    <w:name w:val="Absatz2AL"/>
    <w:basedOn w:val="13"/>
    <w:next w:val="1"/>
    <w:autoRedefine/>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70">
    <w:name w:val="标题 1 Char"/>
    <w:link w:val="2"/>
    <w:autoRedefine/>
    <w:qFormat/>
    <w:uiPriority w:val="0"/>
    <w:rPr>
      <w:rFonts w:eastAsia="宋体"/>
      <w:b/>
      <w:bCs/>
      <w:kern w:val="44"/>
      <w:sz w:val="44"/>
      <w:szCs w:val="44"/>
      <w:lang w:val="en-US" w:eastAsia="zh-CN" w:bidi="ar-SA"/>
    </w:rPr>
  </w:style>
  <w:style w:type="character" w:customStyle="1" w:styleId="71">
    <w:name w:val="纯文本 Char"/>
    <w:link w:val="17"/>
    <w:autoRedefine/>
    <w:qFormat/>
    <w:uiPriority w:val="99"/>
    <w:rPr>
      <w:rFonts w:ascii="宋体" w:hAnsi="Courier New"/>
      <w:kern w:val="2"/>
      <w:sz w:val="21"/>
    </w:rPr>
  </w:style>
  <w:style w:type="character" w:customStyle="1" w:styleId="72">
    <w:name w:val="c lh15"/>
    <w:basedOn w:val="32"/>
    <w:autoRedefine/>
    <w:qFormat/>
    <w:uiPriority w:val="0"/>
  </w:style>
  <w:style w:type="character" w:customStyle="1" w:styleId="73">
    <w:name w:val="日期 Char"/>
    <w:link w:val="18"/>
    <w:autoRedefine/>
    <w:qFormat/>
    <w:uiPriority w:val="0"/>
    <w:rPr>
      <w:kern w:val="2"/>
      <w:sz w:val="24"/>
    </w:rPr>
  </w:style>
  <w:style w:type="character" w:customStyle="1" w:styleId="74">
    <w:name w:val="apple-style-span"/>
    <w:basedOn w:val="32"/>
    <w:autoRedefine/>
    <w:qFormat/>
    <w:uiPriority w:val="0"/>
  </w:style>
  <w:style w:type="character" w:customStyle="1" w:styleId="75">
    <w:name w:val="批注主题 Char"/>
    <w:link w:val="27"/>
    <w:autoRedefine/>
    <w:qFormat/>
    <w:uiPriority w:val="0"/>
    <w:rPr>
      <w:b/>
      <w:bCs/>
      <w:kern w:val="2"/>
      <w:sz w:val="21"/>
      <w:szCs w:val="24"/>
    </w:rPr>
  </w:style>
  <w:style w:type="character" w:customStyle="1" w:styleId="76">
    <w:name w:val="apple-converted-space"/>
    <w:basedOn w:val="32"/>
    <w:autoRedefine/>
    <w:qFormat/>
    <w:uiPriority w:val="0"/>
  </w:style>
  <w:style w:type="character" w:customStyle="1" w:styleId="77">
    <w:name w:val="标题 2 Char"/>
    <w:link w:val="3"/>
    <w:autoRedefine/>
    <w:qFormat/>
    <w:uiPriority w:val="0"/>
    <w:rPr>
      <w:rFonts w:ascii="Arial" w:hAnsi="Arial" w:eastAsia="黑体"/>
      <w:b/>
      <w:sz w:val="30"/>
    </w:rPr>
  </w:style>
  <w:style w:type="character" w:customStyle="1" w:styleId="78">
    <w:name w:val="正文文本缩进 3 Char"/>
    <w:link w:val="24"/>
    <w:autoRedefine/>
    <w:qFormat/>
    <w:uiPriority w:val="0"/>
    <w:rPr>
      <w:rFonts w:eastAsia="仿宋_GB2312"/>
      <w:kern w:val="2"/>
      <w:sz w:val="16"/>
      <w:szCs w:val="16"/>
    </w:rPr>
  </w:style>
  <w:style w:type="character" w:customStyle="1" w:styleId="79">
    <w:name w:val="页脚 Char"/>
    <w:link w:val="21"/>
    <w:autoRedefine/>
    <w:qFormat/>
    <w:uiPriority w:val="99"/>
    <w:rPr>
      <w:kern w:val="2"/>
      <w:sz w:val="18"/>
      <w:szCs w:val="18"/>
    </w:rPr>
  </w:style>
  <w:style w:type="character" w:customStyle="1" w:styleId="80">
    <w:name w:val="页眉 Char"/>
    <w:link w:val="22"/>
    <w:autoRedefine/>
    <w:qFormat/>
    <w:uiPriority w:val="99"/>
    <w:rPr>
      <w:kern w:val="2"/>
      <w:sz w:val="18"/>
      <w:szCs w:val="18"/>
    </w:rPr>
  </w:style>
  <w:style w:type="character" w:customStyle="1" w:styleId="81">
    <w:name w:val="正文文本缩进 Char"/>
    <w:link w:val="14"/>
    <w:autoRedefine/>
    <w:qFormat/>
    <w:uiPriority w:val="0"/>
    <w:rPr>
      <w:rFonts w:ascii="华文中宋" w:hAnsi="华文中宋" w:eastAsia="华文中宋"/>
      <w:color w:val="FF6600"/>
      <w:kern w:val="2"/>
      <w:sz w:val="24"/>
      <w:szCs w:val="24"/>
    </w:rPr>
  </w:style>
  <w:style w:type="character" w:customStyle="1" w:styleId="82">
    <w:name w:val="正文文本缩进 2 Char"/>
    <w:link w:val="19"/>
    <w:autoRedefine/>
    <w:qFormat/>
    <w:uiPriority w:val="0"/>
    <w:rPr>
      <w:kern w:val="2"/>
      <w:sz w:val="24"/>
      <w:szCs w:val="32"/>
    </w:rPr>
  </w:style>
  <w:style w:type="character" w:customStyle="1" w:styleId="83">
    <w:name w:val="标题 4 Char"/>
    <w:link w:val="5"/>
    <w:autoRedefine/>
    <w:qFormat/>
    <w:uiPriority w:val="0"/>
    <w:rPr>
      <w:rFonts w:ascii="Arial" w:hAnsi="Arial" w:eastAsia="黑体"/>
      <w:b/>
      <w:kern w:val="2"/>
      <w:sz w:val="28"/>
    </w:rPr>
  </w:style>
  <w:style w:type="character" w:customStyle="1" w:styleId="84">
    <w:name w:val="ca-1"/>
    <w:basedOn w:val="32"/>
    <w:autoRedefine/>
    <w:qFormat/>
    <w:uiPriority w:val="0"/>
  </w:style>
  <w:style w:type="character" w:customStyle="1" w:styleId="85">
    <w:name w:val="标题 7 Char"/>
    <w:link w:val="9"/>
    <w:autoRedefine/>
    <w:qFormat/>
    <w:uiPriority w:val="0"/>
    <w:rPr>
      <w:b/>
      <w:kern w:val="2"/>
      <w:sz w:val="24"/>
    </w:rPr>
  </w:style>
  <w:style w:type="character" w:customStyle="1" w:styleId="86">
    <w:name w:val="标题 5 Char"/>
    <w:link w:val="6"/>
    <w:autoRedefine/>
    <w:qFormat/>
    <w:uiPriority w:val="0"/>
    <w:rPr>
      <w:b/>
      <w:kern w:val="2"/>
      <w:sz w:val="28"/>
    </w:rPr>
  </w:style>
  <w:style w:type="character" w:customStyle="1" w:styleId="87">
    <w:name w:val="批注文字 Char"/>
    <w:link w:val="12"/>
    <w:autoRedefine/>
    <w:qFormat/>
    <w:uiPriority w:val="0"/>
    <w:rPr>
      <w:kern w:val="2"/>
      <w:sz w:val="21"/>
      <w:szCs w:val="24"/>
    </w:rPr>
  </w:style>
  <w:style w:type="character" w:customStyle="1" w:styleId="88">
    <w:name w:val="标题 9 Char"/>
    <w:link w:val="11"/>
    <w:autoRedefine/>
    <w:qFormat/>
    <w:uiPriority w:val="0"/>
    <w:rPr>
      <w:rFonts w:ascii="Arial" w:hAnsi="Arial" w:eastAsia="黑体"/>
      <w:kern w:val="2"/>
      <w:sz w:val="21"/>
    </w:rPr>
  </w:style>
  <w:style w:type="character" w:customStyle="1" w:styleId="89">
    <w:name w:val="标题 6 Char"/>
    <w:link w:val="8"/>
    <w:autoRedefine/>
    <w:qFormat/>
    <w:uiPriority w:val="0"/>
    <w:rPr>
      <w:rFonts w:ascii="Arial" w:hAnsi="Arial" w:eastAsia="黑体"/>
      <w:b/>
      <w:kern w:val="2"/>
      <w:sz w:val="24"/>
    </w:rPr>
  </w:style>
  <w:style w:type="character" w:customStyle="1" w:styleId="90">
    <w:name w:val="标题 3 Char"/>
    <w:link w:val="4"/>
    <w:autoRedefine/>
    <w:qFormat/>
    <w:uiPriority w:val="0"/>
    <w:rPr>
      <w:b/>
      <w:sz w:val="21"/>
    </w:rPr>
  </w:style>
  <w:style w:type="character" w:customStyle="1" w:styleId="91">
    <w:name w:val="正文文本 Char"/>
    <w:link w:val="13"/>
    <w:autoRedefine/>
    <w:qFormat/>
    <w:uiPriority w:val="0"/>
    <w:rPr>
      <w:color w:val="000000"/>
      <w:kern w:val="2"/>
      <w:sz w:val="24"/>
      <w:szCs w:val="24"/>
    </w:rPr>
  </w:style>
  <w:style w:type="character" w:customStyle="1" w:styleId="92">
    <w:name w:val="标题 8 Char"/>
    <w:link w:val="10"/>
    <w:autoRedefine/>
    <w:qFormat/>
    <w:uiPriority w:val="0"/>
    <w:rPr>
      <w:rFonts w:ascii="Arial" w:hAnsi="Arial" w:eastAsia="黑体"/>
      <w:kern w:val="2"/>
      <w:sz w:val="24"/>
    </w:rPr>
  </w:style>
  <w:style w:type="character" w:customStyle="1" w:styleId="93">
    <w:name w:val="批注框文本 Char"/>
    <w:link w:val="20"/>
    <w:autoRedefine/>
    <w:semiHidden/>
    <w:qFormat/>
    <w:uiPriority w:val="0"/>
    <w:rPr>
      <w:kern w:val="2"/>
      <w:sz w:val="18"/>
      <w:szCs w:val="18"/>
    </w:rPr>
  </w:style>
  <w:style w:type="character" w:customStyle="1" w:styleId="94">
    <w:name w:val="old"/>
    <w:basedOn w:val="32"/>
    <w:autoRedefine/>
    <w:qFormat/>
    <w:uiPriority w:val="0"/>
    <w:rPr>
      <w:color w:val="999999"/>
    </w:rPr>
  </w:style>
  <w:style w:type="character" w:customStyle="1" w:styleId="95">
    <w:name w:val="hover3"/>
    <w:basedOn w:val="32"/>
    <w:autoRedefine/>
    <w:qFormat/>
    <w:uiPriority w:val="0"/>
    <w:rPr>
      <w:shd w:val="clear" w:color="auto" w:fill="EEEEEE"/>
    </w:rPr>
  </w:style>
  <w:style w:type="character" w:customStyle="1" w:styleId="96">
    <w:name w:val="hour_am"/>
    <w:basedOn w:val="32"/>
    <w:autoRedefine/>
    <w:qFormat/>
    <w:uiPriority w:val="0"/>
  </w:style>
  <w:style w:type="character" w:customStyle="1" w:styleId="97">
    <w:name w:val="hour_pm"/>
    <w:basedOn w:val="32"/>
    <w:autoRedefine/>
    <w:qFormat/>
    <w:uiPriority w:val="0"/>
  </w:style>
  <w:style w:type="character" w:customStyle="1" w:styleId="98">
    <w:name w:val="glyphicon4"/>
    <w:basedOn w:val="32"/>
    <w:autoRedefine/>
    <w:qFormat/>
    <w:uiPriority w:val="0"/>
  </w:style>
  <w:style w:type="character" w:customStyle="1" w:styleId="99">
    <w:name w:val="indent"/>
    <w:basedOn w:val="32"/>
    <w:autoRedefine/>
    <w:qFormat/>
    <w:uiPriority w:val="0"/>
  </w:style>
  <w:style w:type="character" w:customStyle="1" w:styleId="100">
    <w:name w:val="button"/>
    <w:basedOn w:val="32"/>
    <w:autoRedefine/>
    <w:qFormat/>
    <w:uiPriority w:val="0"/>
  </w:style>
  <w:style w:type="character" w:customStyle="1" w:styleId="101">
    <w:name w:val="tmpztreemove_arrow"/>
    <w:basedOn w:val="32"/>
    <w:autoRedefine/>
    <w:qFormat/>
    <w:uiPriority w:val="0"/>
    <w:rPr>
      <w:shd w:val="clear" w:color="auto" w:fill="FFFFFF"/>
    </w:rPr>
  </w:style>
  <w:style w:type="character" w:customStyle="1" w:styleId="102">
    <w:name w:val="blue"/>
    <w:basedOn w:val="32"/>
    <w:autoRedefine/>
    <w:qFormat/>
    <w:uiPriority w:val="0"/>
  </w:style>
  <w:style w:type="paragraph" w:customStyle="1" w:styleId="103">
    <w:name w:val="title12"/>
    <w:basedOn w:val="1"/>
    <w:autoRedefine/>
    <w:qFormat/>
    <w:uiPriority w:val="0"/>
    <w:pPr>
      <w:spacing w:before="150"/>
      <w:jc w:val="left"/>
    </w:pPr>
    <w:rPr>
      <w:b/>
      <w:kern w:val="0"/>
      <w:sz w:val="22"/>
      <w:szCs w:val="22"/>
    </w:rPr>
  </w:style>
  <w:style w:type="paragraph" w:customStyle="1" w:styleId="104">
    <w:name w:val="无间隔11"/>
    <w:autoRedefine/>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5">
    <w:name w:val="列出段落2"/>
    <w:basedOn w:val="1"/>
    <w:autoRedefine/>
    <w:qFormat/>
    <w:uiPriority w:val="34"/>
    <w:pPr>
      <w:ind w:firstLine="420" w:firstLineChars="200"/>
    </w:pPr>
    <w:rPr>
      <w:kern w:val="0"/>
      <w:sz w:val="20"/>
    </w:rPr>
  </w:style>
  <w:style w:type="paragraph" w:customStyle="1" w:styleId="106">
    <w:name w:val="Table Paragraph"/>
    <w:basedOn w:val="1"/>
    <w:autoRedefine/>
    <w:qFormat/>
    <w:uiPriority w:val="1"/>
    <w:rPr>
      <w:rFonts w:ascii="楷体" w:hAnsi="楷体" w:eastAsia="楷体" w:cs="楷体"/>
      <w:lang w:val="zh-CN" w:bidi="zh-CN"/>
    </w:rPr>
  </w:style>
  <w:style w:type="character" w:customStyle="1" w:styleId="107">
    <w:name w:val="font51"/>
    <w:basedOn w:val="32"/>
    <w:autoRedefine/>
    <w:qFormat/>
    <w:uiPriority w:val="0"/>
    <w:rPr>
      <w:rFonts w:hint="eastAsia" w:ascii="宋体" w:hAnsi="宋体" w:eastAsia="宋体" w:cs="宋体"/>
      <w:color w:val="000000"/>
      <w:sz w:val="22"/>
      <w:szCs w:val="22"/>
      <w:u w:val="none"/>
    </w:rPr>
  </w:style>
  <w:style w:type="character" w:customStyle="1" w:styleId="108">
    <w:name w:val="font01"/>
    <w:basedOn w:val="32"/>
    <w:autoRedefine/>
    <w:qFormat/>
    <w:uiPriority w:val="0"/>
    <w:rPr>
      <w:rFonts w:hint="eastAsia" w:ascii="宋体" w:hAnsi="宋体" w:eastAsia="宋体" w:cs="宋体"/>
      <w:color w:val="000000"/>
      <w:sz w:val="22"/>
      <w:szCs w:val="22"/>
      <w:u w:val="none"/>
    </w:rPr>
  </w:style>
  <w:style w:type="character" w:customStyle="1" w:styleId="109">
    <w:name w:val="font71"/>
    <w:basedOn w:val="32"/>
    <w:autoRedefine/>
    <w:qFormat/>
    <w:uiPriority w:val="0"/>
    <w:rPr>
      <w:rFonts w:hint="eastAsia" w:ascii="宋体" w:hAnsi="宋体" w:eastAsia="宋体" w:cs="宋体"/>
      <w:color w:val="000000"/>
      <w:sz w:val="22"/>
      <w:szCs w:val="22"/>
      <w:u w:val="none"/>
      <w:vertAlign w:val="superscript"/>
    </w:rPr>
  </w:style>
  <w:style w:type="character" w:customStyle="1" w:styleId="110">
    <w:name w:val="font11"/>
    <w:basedOn w:val="32"/>
    <w:autoRedefine/>
    <w:qFormat/>
    <w:uiPriority w:val="0"/>
    <w:rPr>
      <w:rFonts w:hint="eastAsia" w:ascii="宋体" w:hAnsi="宋体" w:eastAsia="宋体" w:cs="宋体"/>
      <w:color w:val="000000"/>
      <w:sz w:val="22"/>
      <w:szCs w:val="22"/>
      <w:u w:val="none"/>
    </w:rPr>
  </w:style>
  <w:style w:type="paragraph" w:customStyle="1" w:styleId="111">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3">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4">
    <w:name w:val="样式2"/>
    <w:basedOn w:val="115"/>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115">
    <w:name w:val="@标题"/>
    <w:basedOn w:val="1"/>
    <w:next w:val="116"/>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116">
    <w:name w:val="@正文"/>
    <w:basedOn w:val="117"/>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7">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118">
    <w:name w:val="样式1"/>
    <w:basedOn w:val="4"/>
    <w:autoRedefine/>
    <w:qFormat/>
    <w:uiPriority w:val="0"/>
    <w:pPr>
      <w:jc w:val="left"/>
    </w:pPr>
    <w:rPr>
      <w:rFonts w:eastAsia="楷体"/>
      <w:sz w:val="32"/>
    </w:rPr>
  </w:style>
  <w:style w:type="table" w:customStyle="1" w:styleId="1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99</Pages>
  <Words>16009</Words>
  <Characters>17780</Characters>
  <Lines>61</Lines>
  <Paragraphs>58</Paragraphs>
  <TotalTime>1</TotalTime>
  <ScaleCrop>false</ScaleCrop>
  <LinksUpToDate>false</LinksUpToDate>
  <CharactersWithSpaces>18011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WPS_133808027</cp:lastModifiedBy>
  <cp:lastPrinted>2020-08-03T06:12:00Z</cp:lastPrinted>
  <dcterms:modified xsi:type="dcterms:W3CDTF">2025-04-07T02:19:42Z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92887DD7080F4780A1E9052FDC8D40FD_13</vt:lpwstr>
  </property>
  <property fmtid="{D5CDD505-2E9C-101B-9397-08002B2CF9AE}" pid="4" name="KSOTemplateDocerSaveRecord">
    <vt:lpwstr>eyJoZGlkIjoiZjk1ZjRkODM4MWYzZjcwMjFlODUwMjIxNDdkOGQ4NjciLCJ1c2VySWQiOiIxMzM4MDgwMjcifQ==</vt:lpwstr>
  </property>
</Properties>
</file>