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A26BB">
      <w:pPr>
        <w:pStyle w:val="2"/>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b/>
          <w:sz w:val="48"/>
          <w:szCs w:val="44"/>
        </w:rPr>
      </w:pPr>
    </w:p>
    <w:p w14:paraId="410D13BB">
      <w:pPr>
        <w:pStyle w:val="2"/>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b/>
          <w:sz w:val="48"/>
          <w:szCs w:val="44"/>
        </w:rPr>
      </w:pPr>
    </w:p>
    <w:p w14:paraId="186CD970">
      <w:pPr>
        <w:pStyle w:val="2"/>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outlineLvl w:val="9"/>
        <w:rPr>
          <w:rFonts w:hint="eastAsia"/>
          <w:sz w:val="18"/>
          <w:szCs w:val="21"/>
        </w:rPr>
      </w:pPr>
      <w:r>
        <w:rPr>
          <w:rFonts w:hint="eastAsia" w:ascii="仿宋" w:hAnsi="仿宋" w:eastAsia="仿宋" w:cs="仿宋"/>
          <w:b/>
          <w:bCs/>
          <w:sz w:val="40"/>
          <w:szCs w:val="40"/>
        </w:rPr>
        <w:t>陕西省交口抽渭灌区2025年度（提前）省级水利工程维修养护项目（实施方案编制）</w:t>
      </w:r>
    </w:p>
    <w:p w14:paraId="73425710">
      <w:pPr>
        <w:keepNext w:val="0"/>
        <w:keepLines w:val="0"/>
        <w:pageBreakBefore w:val="0"/>
        <w:widowControl/>
        <w:kinsoku/>
        <w:wordWrap w:val="0"/>
        <w:overflowPunct/>
        <w:topLinePunct/>
        <w:autoSpaceDE/>
        <w:autoSpaceDN w:val="0"/>
        <w:bidi w:val="0"/>
        <w:adjustRightInd w:val="0"/>
        <w:snapToGrid w:val="0"/>
        <w:spacing w:before="120" w:beforeLines="50" w:after="120" w:afterLines="50"/>
        <w:jc w:val="center"/>
        <w:textAlignment w:val="baseline"/>
        <w:outlineLvl w:val="9"/>
        <w:rPr>
          <w:rFonts w:hint="eastAsia" w:ascii="仿宋" w:hAnsi="仿宋" w:eastAsia="仿宋" w:cs="仿宋"/>
          <w:b/>
          <w:spacing w:val="4"/>
          <w:sz w:val="32"/>
          <w:szCs w:val="32"/>
        </w:rPr>
      </w:pPr>
    </w:p>
    <w:p w14:paraId="14DA0C23">
      <w:pPr>
        <w:keepNext w:val="0"/>
        <w:keepLines w:val="0"/>
        <w:pageBreakBefore w:val="0"/>
        <w:widowControl/>
        <w:kinsoku/>
        <w:wordWrap w:val="0"/>
        <w:overflowPunct/>
        <w:topLinePunct/>
        <w:autoSpaceDE/>
        <w:autoSpaceDN w:val="0"/>
        <w:bidi w:val="0"/>
        <w:adjustRightInd w:val="0"/>
        <w:snapToGrid w:val="0"/>
        <w:spacing w:before="120" w:beforeLines="50" w:after="120" w:afterLines="50"/>
        <w:jc w:val="center"/>
        <w:textAlignment w:val="baseline"/>
        <w:outlineLvl w:val="9"/>
        <w:rPr>
          <w:rFonts w:hint="eastAsia" w:ascii="仿宋" w:hAnsi="仿宋" w:eastAsia="仿宋" w:cs="仿宋"/>
          <w:b/>
          <w:spacing w:val="4"/>
          <w:sz w:val="32"/>
          <w:szCs w:val="32"/>
          <w:lang w:eastAsia="zh-CN"/>
        </w:rPr>
      </w:pPr>
      <w:r>
        <w:rPr>
          <w:rFonts w:hint="eastAsia" w:ascii="仿宋" w:hAnsi="仿宋" w:eastAsia="仿宋" w:cs="仿宋"/>
          <w:b/>
          <w:spacing w:val="4"/>
          <w:sz w:val="32"/>
          <w:szCs w:val="32"/>
        </w:rPr>
        <w:t>项目编号：</w:t>
      </w:r>
      <w:r>
        <w:rPr>
          <w:rFonts w:hint="eastAsia" w:ascii="仿宋" w:hAnsi="仿宋" w:eastAsia="仿宋" w:cs="仿宋"/>
          <w:b/>
          <w:spacing w:val="4"/>
          <w:sz w:val="32"/>
          <w:szCs w:val="32"/>
          <w:lang w:eastAsia="zh-CN"/>
        </w:rPr>
        <w:t>XYX2025FW-008</w:t>
      </w:r>
    </w:p>
    <w:p w14:paraId="472F7CC1">
      <w:pPr>
        <w:keepNext w:val="0"/>
        <w:keepLines w:val="0"/>
        <w:pageBreakBefore w:val="0"/>
        <w:widowControl/>
        <w:kinsoku/>
        <w:wordWrap w:val="0"/>
        <w:overflowPunct/>
        <w:topLinePunct/>
        <w:autoSpaceDE/>
        <w:autoSpaceDN w:val="0"/>
        <w:bidi w:val="0"/>
        <w:adjustRightInd w:val="0"/>
        <w:snapToGrid w:val="0"/>
        <w:spacing w:before="120" w:beforeLines="50" w:after="120" w:afterLines="50"/>
        <w:jc w:val="center"/>
        <w:textAlignment w:val="baseline"/>
        <w:outlineLvl w:val="9"/>
        <w:rPr>
          <w:rFonts w:hint="eastAsia" w:ascii="仿宋" w:hAnsi="仿宋" w:eastAsia="仿宋" w:cs="仿宋"/>
          <w:b/>
          <w:spacing w:val="4"/>
          <w:sz w:val="32"/>
          <w:szCs w:val="32"/>
          <w:lang w:eastAsia="zh-CN"/>
        </w:rPr>
      </w:pPr>
    </w:p>
    <w:p w14:paraId="593116CC">
      <w:pPr>
        <w:keepNext w:val="0"/>
        <w:keepLines w:val="0"/>
        <w:pageBreakBefore w:val="0"/>
        <w:widowControl/>
        <w:kinsoku/>
        <w:wordWrap w:val="0"/>
        <w:overflowPunct/>
        <w:topLinePunct/>
        <w:autoSpaceDE/>
        <w:autoSpaceDN w:val="0"/>
        <w:bidi w:val="0"/>
        <w:adjustRightInd w:val="0"/>
        <w:snapToGrid w:val="0"/>
        <w:spacing w:before="120" w:beforeLines="50" w:after="120" w:afterLines="50"/>
        <w:jc w:val="center"/>
        <w:textAlignment w:val="baseline"/>
        <w:outlineLvl w:val="9"/>
        <w:rPr>
          <w:rFonts w:hint="eastAsia" w:ascii="仿宋" w:hAnsi="仿宋" w:eastAsia="仿宋" w:cs="仿宋"/>
          <w:b/>
          <w:spacing w:val="4"/>
          <w:sz w:val="32"/>
          <w:szCs w:val="32"/>
          <w:lang w:eastAsia="zh-CN"/>
        </w:rPr>
      </w:pPr>
    </w:p>
    <w:p w14:paraId="2B0470BB">
      <w:pPr>
        <w:keepNext w:val="0"/>
        <w:keepLines w:val="0"/>
        <w:pageBreakBefore w:val="0"/>
        <w:widowControl/>
        <w:kinsoku/>
        <w:wordWrap w:val="0"/>
        <w:overflowPunct/>
        <w:topLinePunct/>
        <w:autoSpaceDE/>
        <w:autoSpaceDN w:val="0"/>
        <w:bidi w:val="0"/>
        <w:adjustRightInd w:val="0"/>
        <w:snapToGrid w:val="0"/>
        <w:spacing w:before="120" w:beforeLines="50" w:after="120" w:afterLines="50"/>
        <w:jc w:val="center"/>
        <w:textAlignment w:val="baseline"/>
        <w:outlineLvl w:val="9"/>
        <w:rPr>
          <w:rFonts w:hint="eastAsia" w:ascii="仿宋" w:hAnsi="仿宋" w:eastAsia="仿宋" w:cs="仿宋"/>
          <w:b/>
          <w:spacing w:val="4"/>
          <w:sz w:val="32"/>
          <w:szCs w:val="32"/>
          <w:lang w:eastAsia="zh-CN"/>
        </w:rPr>
      </w:pPr>
    </w:p>
    <w:p w14:paraId="264DD5FB">
      <w:pPr>
        <w:keepNext w:val="0"/>
        <w:keepLines w:val="0"/>
        <w:pageBreakBefore w:val="0"/>
        <w:widowControl/>
        <w:kinsoku/>
        <w:wordWrap w:val="0"/>
        <w:overflowPunct/>
        <w:topLinePunct/>
        <w:autoSpaceDE/>
        <w:autoSpaceDN w:val="0"/>
        <w:bidi w:val="0"/>
        <w:adjustRightInd w:val="0"/>
        <w:snapToGrid w:val="0"/>
        <w:spacing w:before="120" w:beforeLines="50" w:after="120" w:afterLines="50"/>
        <w:jc w:val="center"/>
        <w:textAlignment w:val="baseline"/>
        <w:outlineLvl w:val="9"/>
        <w:rPr>
          <w:rFonts w:hint="eastAsia" w:ascii="仿宋" w:hAnsi="仿宋" w:eastAsia="仿宋" w:cs="仿宋"/>
          <w:b/>
          <w:spacing w:val="4"/>
          <w:sz w:val="32"/>
          <w:szCs w:val="32"/>
          <w:lang w:eastAsia="zh-CN"/>
        </w:rPr>
      </w:pPr>
    </w:p>
    <w:p w14:paraId="37946AF8">
      <w:pPr>
        <w:pStyle w:val="6"/>
        <w:keepNext w:val="0"/>
        <w:keepLines w:val="0"/>
        <w:pageBreakBefore w:val="0"/>
        <w:widowControl/>
        <w:kinsoku/>
        <w:wordWrap w:val="0"/>
        <w:overflowPunct/>
        <w:topLinePunct/>
        <w:autoSpaceDE/>
        <w:autoSpaceDN w:val="0"/>
        <w:bidi w:val="0"/>
        <w:adjustRightInd w:val="0"/>
        <w:snapToGrid w:val="0"/>
        <w:textAlignment w:val="baseline"/>
        <w:outlineLvl w:val="9"/>
        <w:rPr>
          <w:rFonts w:hint="eastAsia" w:ascii="仿宋" w:hAnsi="仿宋" w:eastAsia="仿宋" w:cs="仿宋"/>
        </w:rPr>
      </w:pPr>
    </w:p>
    <w:p w14:paraId="67FD6DE2">
      <w:pPr>
        <w:pStyle w:val="6"/>
        <w:keepNext w:val="0"/>
        <w:keepLines w:val="0"/>
        <w:pageBreakBefore w:val="0"/>
        <w:widowControl/>
        <w:kinsoku/>
        <w:wordWrap w:val="0"/>
        <w:overflowPunct/>
        <w:topLinePunct/>
        <w:autoSpaceDE/>
        <w:autoSpaceDN w:val="0"/>
        <w:bidi w:val="0"/>
        <w:adjustRightInd w:val="0"/>
        <w:snapToGrid w:val="0"/>
        <w:textAlignment w:val="baseline"/>
        <w:outlineLvl w:val="9"/>
        <w:rPr>
          <w:rFonts w:hint="eastAsia" w:ascii="仿宋" w:hAnsi="仿宋" w:eastAsia="仿宋" w:cs="仿宋"/>
        </w:rPr>
      </w:pPr>
    </w:p>
    <w:p w14:paraId="78C1576A">
      <w:pPr>
        <w:keepNext w:val="0"/>
        <w:keepLines w:val="0"/>
        <w:pageBreakBefore w:val="0"/>
        <w:widowControl/>
        <w:kinsoku/>
        <w:wordWrap w:val="0"/>
        <w:overflowPunct/>
        <w:topLinePunct/>
        <w:autoSpaceDE/>
        <w:autoSpaceDN w:val="0"/>
        <w:bidi w:val="0"/>
        <w:adjustRightInd w:val="0"/>
        <w:snapToGrid w:val="0"/>
        <w:spacing w:before="120" w:beforeLines="50" w:after="120" w:afterLines="50"/>
        <w:ind w:left="-178" w:leftChars="-85" w:right="-334" w:rightChars="-159"/>
        <w:jc w:val="center"/>
        <w:textAlignment w:val="baseline"/>
        <w:outlineLvl w:val="9"/>
        <w:rPr>
          <w:rFonts w:hint="eastAsia" w:ascii="仿宋" w:hAnsi="仿宋" w:eastAsia="仿宋" w:cs="仿宋"/>
          <w:b/>
          <w:spacing w:val="40"/>
          <w:sz w:val="96"/>
          <w:szCs w:val="96"/>
        </w:rPr>
      </w:pPr>
      <w:r>
        <w:rPr>
          <w:rFonts w:hint="eastAsia" w:ascii="仿宋" w:hAnsi="仿宋" w:eastAsia="仿宋" w:cs="仿宋"/>
          <w:b/>
          <w:spacing w:val="40"/>
          <w:sz w:val="96"/>
          <w:szCs w:val="96"/>
        </w:rPr>
        <w:t>竞争性磋商文件</w:t>
      </w:r>
    </w:p>
    <w:p w14:paraId="36EABF14">
      <w:pPr>
        <w:pStyle w:val="7"/>
        <w:keepNext w:val="0"/>
        <w:keepLines w:val="0"/>
        <w:pageBreakBefore w:val="0"/>
        <w:widowControl/>
        <w:tabs>
          <w:tab w:val="left" w:pos="567"/>
        </w:tabs>
        <w:kinsoku/>
        <w:wordWrap w:val="0"/>
        <w:overflowPunct/>
        <w:topLinePunct/>
        <w:autoSpaceDE/>
        <w:autoSpaceDN w:val="0"/>
        <w:bidi w:val="0"/>
        <w:adjustRightInd w:val="0"/>
        <w:snapToGrid w:val="0"/>
        <w:textAlignment w:val="baseline"/>
        <w:outlineLvl w:val="9"/>
        <w:rPr>
          <w:rFonts w:hint="eastAsia" w:ascii="仿宋" w:hAnsi="仿宋" w:eastAsia="仿宋" w:cs="仿宋"/>
        </w:rPr>
      </w:pPr>
    </w:p>
    <w:p w14:paraId="4A6EADB3">
      <w:pPr>
        <w:keepNext w:val="0"/>
        <w:keepLines w:val="0"/>
        <w:pageBreakBefore w:val="0"/>
        <w:widowControl/>
        <w:kinsoku/>
        <w:wordWrap w:val="0"/>
        <w:overflowPunct/>
        <w:topLinePunct/>
        <w:autoSpaceDE/>
        <w:autoSpaceDN w:val="0"/>
        <w:bidi w:val="0"/>
        <w:adjustRightInd w:val="0"/>
        <w:snapToGrid w:val="0"/>
        <w:spacing w:before="120" w:beforeLines="50" w:after="120" w:afterLines="50"/>
        <w:jc w:val="center"/>
        <w:textAlignment w:val="baseline"/>
        <w:outlineLvl w:val="9"/>
        <w:rPr>
          <w:rFonts w:hint="eastAsia" w:ascii="仿宋" w:hAnsi="仿宋" w:eastAsia="仿宋" w:cs="仿宋"/>
          <w:sz w:val="44"/>
          <w:szCs w:val="44"/>
        </w:rPr>
      </w:pPr>
    </w:p>
    <w:p w14:paraId="28B82F72">
      <w:pPr>
        <w:pStyle w:val="2"/>
        <w:keepNext w:val="0"/>
        <w:keepLines w:val="0"/>
        <w:pageBreakBefore w:val="0"/>
        <w:widowControl/>
        <w:kinsoku/>
        <w:wordWrap w:val="0"/>
        <w:overflowPunct/>
        <w:topLinePunct/>
        <w:autoSpaceDE/>
        <w:autoSpaceDN w:val="0"/>
        <w:bidi w:val="0"/>
        <w:adjustRightInd w:val="0"/>
        <w:snapToGrid w:val="0"/>
        <w:textAlignment w:val="baseline"/>
        <w:outlineLvl w:val="9"/>
        <w:rPr>
          <w:rFonts w:hint="eastAsia"/>
        </w:rPr>
      </w:pPr>
    </w:p>
    <w:p w14:paraId="3405F8AB">
      <w:pPr>
        <w:keepNext w:val="0"/>
        <w:keepLines w:val="0"/>
        <w:pageBreakBefore w:val="0"/>
        <w:widowControl/>
        <w:kinsoku/>
        <w:wordWrap w:val="0"/>
        <w:overflowPunct/>
        <w:topLinePunct/>
        <w:autoSpaceDE/>
        <w:autoSpaceDN w:val="0"/>
        <w:bidi w:val="0"/>
        <w:adjustRightInd w:val="0"/>
        <w:snapToGrid w:val="0"/>
        <w:textAlignment w:val="baseline"/>
        <w:outlineLvl w:val="9"/>
        <w:rPr>
          <w:rFonts w:hint="eastAsia" w:ascii="仿宋" w:hAnsi="仿宋" w:eastAsia="仿宋" w:cs="仿宋"/>
        </w:rPr>
      </w:pPr>
    </w:p>
    <w:p w14:paraId="4ED6F5CD">
      <w:pPr>
        <w:keepNext w:val="0"/>
        <w:keepLines w:val="0"/>
        <w:pageBreakBefore w:val="0"/>
        <w:widowControl/>
        <w:kinsoku/>
        <w:wordWrap w:val="0"/>
        <w:overflowPunct/>
        <w:topLinePunct/>
        <w:autoSpaceDE/>
        <w:autoSpaceDN w:val="0"/>
        <w:bidi w:val="0"/>
        <w:adjustRightInd w:val="0"/>
        <w:snapToGrid w:val="0"/>
        <w:spacing w:before="120" w:beforeLines="50" w:after="120" w:afterLines="50"/>
        <w:jc w:val="left"/>
        <w:textAlignment w:val="baseline"/>
        <w:outlineLvl w:val="9"/>
        <w:rPr>
          <w:rFonts w:hint="eastAsia" w:ascii="仿宋" w:hAnsi="仿宋" w:eastAsia="仿宋" w:cs="仿宋"/>
          <w:b/>
          <w:spacing w:val="4"/>
          <w:sz w:val="32"/>
          <w:szCs w:val="32"/>
        </w:rPr>
      </w:pPr>
    </w:p>
    <w:p w14:paraId="4602FD99">
      <w:pPr>
        <w:keepNext w:val="0"/>
        <w:keepLines w:val="0"/>
        <w:pageBreakBefore w:val="0"/>
        <w:widowControl/>
        <w:kinsoku/>
        <w:wordWrap w:val="0"/>
        <w:overflowPunct/>
        <w:topLinePunct/>
        <w:autoSpaceDE/>
        <w:autoSpaceDN w:val="0"/>
        <w:bidi w:val="0"/>
        <w:adjustRightInd w:val="0"/>
        <w:snapToGrid w:val="0"/>
        <w:spacing w:before="120" w:beforeLines="50" w:after="120" w:afterLines="50"/>
        <w:jc w:val="left"/>
        <w:textAlignment w:val="baseline"/>
        <w:outlineLvl w:val="9"/>
        <w:rPr>
          <w:rFonts w:hint="eastAsia" w:ascii="仿宋" w:hAnsi="仿宋" w:eastAsia="仿宋" w:cs="仿宋"/>
          <w:b/>
          <w:spacing w:val="4"/>
          <w:sz w:val="32"/>
          <w:szCs w:val="32"/>
        </w:rPr>
      </w:pPr>
    </w:p>
    <w:p w14:paraId="7C2F6B24">
      <w:pPr>
        <w:keepNext w:val="0"/>
        <w:keepLines w:val="0"/>
        <w:pageBreakBefore w:val="0"/>
        <w:widowControl/>
        <w:kinsoku/>
        <w:wordWrap w:val="0"/>
        <w:overflowPunct/>
        <w:topLinePunct/>
        <w:autoSpaceDE/>
        <w:autoSpaceDN w:val="0"/>
        <w:bidi w:val="0"/>
        <w:adjustRightInd w:val="0"/>
        <w:snapToGrid w:val="0"/>
        <w:spacing w:before="120" w:beforeLines="50" w:after="120" w:afterLines="50" w:line="360" w:lineRule="auto"/>
        <w:jc w:val="left"/>
        <w:textAlignment w:val="baseline"/>
        <w:outlineLvl w:val="9"/>
        <w:rPr>
          <w:rFonts w:hint="eastAsia" w:ascii="仿宋" w:hAnsi="仿宋" w:eastAsia="仿宋" w:cs="仿宋"/>
          <w:b/>
          <w:spacing w:val="4"/>
          <w:sz w:val="32"/>
          <w:szCs w:val="32"/>
          <w:lang w:eastAsia="zh-CN"/>
        </w:rPr>
      </w:pPr>
      <w:r>
        <w:rPr>
          <w:rFonts w:hint="eastAsia" w:ascii="仿宋" w:hAnsi="仿宋" w:eastAsia="仿宋" w:cs="仿宋"/>
          <w:b/>
          <w:spacing w:val="4"/>
          <w:sz w:val="32"/>
          <w:szCs w:val="32"/>
        </w:rPr>
        <w:tab/>
      </w:r>
      <w:r>
        <w:rPr>
          <w:rFonts w:hint="eastAsia" w:ascii="仿宋" w:hAnsi="仿宋" w:eastAsia="仿宋" w:cs="仿宋"/>
          <w:b/>
          <w:spacing w:val="4"/>
          <w:sz w:val="32"/>
          <w:szCs w:val="32"/>
        </w:rPr>
        <w:tab/>
      </w:r>
      <w:r>
        <w:rPr>
          <w:rFonts w:hint="eastAsia" w:ascii="仿宋" w:hAnsi="仿宋" w:eastAsia="仿宋" w:cs="仿宋"/>
          <w:b/>
          <w:spacing w:val="4"/>
          <w:sz w:val="32"/>
          <w:szCs w:val="32"/>
          <w:lang w:val="en-US" w:eastAsia="zh-CN"/>
        </w:rPr>
        <w:t>采</w:t>
      </w:r>
      <w:r>
        <w:rPr>
          <w:rFonts w:hint="eastAsia" w:ascii="仿宋" w:hAnsi="仿宋" w:eastAsia="仿宋" w:cs="仿宋"/>
          <w:b/>
          <w:spacing w:val="4"/>
          <w:sz w:val="32"/>
          <w:szCs w:val="32"/>
        </w:rPr>
        <w:t xml:space="preserve">   </w:t>
      </w:r>
      <w:r>
        <w:rPr>
          <w:rFonts w:hint="eastAsia" w:ascii="仿宋" w:hAnsi="仿宋" w:eastAsia="仿宋" w:cs="仿宋"/>
          <w:b/>
          <w:spacing w:val="4"/>
          <w:sz w:val="32"/>
          <w:szCs w:val="32"/>
          <w:lang w:val="en-US" w:eastAsia="zh-CN"/>
        </w:rPr>
        <w:t>购</w:t>
      </w:r>
      <w:r>
        <w:rPr>
          <w:rFonts w:hint="eastAsia" w:ascii="仿宋" w:hAnsi="仿宋" w:eastAsia="仿宋" w:cs="仿宋"/>
          <w:b/>
          <w:spacing w:val="4"/>
          <w:sz w:val="32"/>
          <w:szCs w:val="32"/>
        </w:rPr>
        <w:t xml:space="preserve">   人：</w:t>
      </w:r>
      <w:r>
        <w:rPr>
          <w:rFonts w:hint="eastAsia" w:ascii="仿宋" w:hAnsi="仿宋" w:eastAsia="仿宋" w:cs="仿宋"/>
          <w:b/>
          <w:spacing w:val="4"/>
          <w:sz w:val="32"/>
          <w:szCs w:val="32"/>
          <w:lang w:eastAsia="zh-CN"/>
        </w:rPr>
        <w:t>陕西省交口抽渭灌溉管理局</w:t>
      </w:r>
    </w:p>
    <w:p w14:paraId="70BF8118">
      <w:pPr>
        <w:keepNext w:val="0"/>
        <w:keepLines w:val="0"/>
        <w:pageBreakBefore w:val="0"/>
        <w:widowControl/>
        <w:kinsoku/>
        <w:wordWrap w:val="0"/>
        <w:overflowPunct/>
        <w:topLinePunct/>
        <w:autoSpaceDE/>
        <w:autoSpaceDN w:val="0"/>
        <w:bidi w:val="0"/>
        <w:adjustRightInd w:val="0"/>
        <w:snapToGrid w:val="0"/>
        <w:spacing w:before="120" w:beforeLines="50" w:after="120" w:afterLines="50" w:line="360" w:lineRule="auto"/>
        <w:jc w:val="left"/>
        <w:textAlignment w:val="baseline"/>
        <w:outlineLvl w:val="9"/>
        <w:rPr>
          <w:rFonts w:hint="eastAsia" w:ascii="仿宋" w:hAnsi="仿宋" w:eastAsia="仿宋" w:cs="仿宋"/>
          <w:b/>
          <w:spacing w:val="4"/>
          <w:sz w:val="32"/>
          <w:szCs w:val="32"/>
          <w:lang w:eastAsia="zh-CN"/>
        </w:rPr>
      </w:pPr>
      <w:r>
        <w:rPr>
          <w:rFonts w:hint="eastAsia" w:ascii="仿宋" w:hAnsi="仿宋" w:eastAsia="仿宋" w:cs="仿宋"/>
          <w:b/>
          <w:spacing w:val="4"/>
          <w:sz w:val="32"/>
          <w:szCs w:val="32"/>
        </w:rPr>
        <w:tab/>
      </w:r>
      <w:r>
        <w:rPr>
          <w:rFonts w:hint="eastAsia" w:ascii="仿宋" w:hAnsi="仿宋" w:eastAsia="仿宋" w:cs="仿宋"/>
          <w:b/>
          <w:spacing w:val="4"/>
          <w:sz w:val="32"/>
          <w:szCs w:val="32"/>
        </w:rPr>
        <w:tab/>
      </w:r>
      <w:r>
        <w:rPr>
          <w:rFonts w:hint="eastAsia" w:ascii="仿宋" w:hAnsi="仿宋" w:eastAsia="仿宋" w:cs="仿宋"/>
          <w:b/>
          <w:spacing w:val="4"/>
          <w:sz w:val="32"/>
          <w:szCs w:val="32"/>
        </w:rPr>
        <w:t>采购代理机构：</w:t>
      </w:r>
      <w:r>
        <w:rPr>
          <w:rFonts w:hint="eastAsia" w:ascii="仿宋" w:hAnsi="仿宋" w:eastAsia="仿宋" w:cs="仿宋"/>
          <w:b/>
          <w:spacing w:val="4"/>
          <w:sz w:val="32"/>
          <w:szCs w:val="32"/>
          <w:lang w:eastAsia="zh-CN"/>
        </w:rPr>
        <w:t>陕西鑫亿轩项目管理有限公司</w:t>
      </w:r>
    </w:p>
    <w:p w14:paraId="3E18B916">
      <w:pPr>
        <w:pStyle w:val="7"/>
        <w:keepNext w:val="0"/>
        <w:keepLines w:val="0"/>
        <w:pageBreakBefore w:val="0"/>
        <w:widowControl/>
        <w:kinsoku/>
        <w:wordWrap w:val="0"/>
        <w:overflowPunct/>
        <w:topLinePunct/>
        <w:autoSpaceDE/>
        <w:autoSpaceDN w:val="0"/>
        <w:bidi w:val="0"/>
        <w:adjustRightInd w:val="0"/>
        <w:snapToGrid w:val="0"/>
        <w:spacing w:before="70" w:line="360" w:lineRule="auto"/>
        <w:jc w:val="center"/>
        <w:textAlignment w:val="baseline"/>
        <w:rPr>
          <w:rFonts w:ascii="仿宋" w:hAnsi="仿宋" w:eastAsia="仿宋" w:cs="仿宋"/>
          <w:sz w:val="34"/>
          <w:szCs w:val="34"/>
        </w:rPr>
      </w:pPr>
      <w:r>
        <w:rPr>
          <w:rFonts w:hint="eastAsia" w:ascii="仿宋" w:hAnsi="仿宋" w:eastAsia="仿宋" w:cs="仿宋"/>
          <w:b/>
          <w:bCs/>
          <w:sz w:val="32"/>
          <w:szCs w:val="32"/>
        </w:rPr>
        <w:t>二〇二</w:t>
      </w:r>
      <w:r>
        <w:rPr>
          <w:rFonts w:hint="eastAsia" w:ascii="仿宋" w:hAnsi="仿宋" w:eastAsia="仿宋" w:cs="仿宋"/>
          <w:b/>
          <w:bCs/>
          <w:sz w:val="32"/>
          <w:szCs w:val="32"/>
          <w:lang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月</w:t>
      </w:r>
      <w:r>
        <w:rPr>
          <w:rFonts w:hAnsi="宋体"/>
          <w:bCs/>
          <w:szCs w:val="32"/>
        </w:rPr>
        <w:br w:type="page"/>
      </w:r>
    </w:p>
    <w:sdt>
      <w:sdtPr>
        <w:rPr>
          <w:rFonts w:hint="eastAsia" w:ascii="仿宋" w:hAnsi="仿宋" w:eastAsia="仿宋" w:cs="仿宋"/>
          <w:b/>
          <w:bCs/>
          <w:snapToGrid w:val="0"/>
          <w:color w:val="000000"/>
          <w:kern w:val="0"/>
          <w:sz w:val="40"/>
          <w:szCs w:val="40"/>
          <w:lang w:val="en-US" w:eastAsia="en-US" w:bidi="ar-SA"/>
        </w:rPr>
        <w:id w:val="147474501"/>
        <w15:color w:val="DBDBDB"/>
        <w:docPartObj>
          <w:docPartGallery w:val="Table of Contents"/>
          <w:docPartUnique/>
        </w:docPartObj>
      </w:sdtPr>
      <w:sdtEndPr>
        <w:rPr>
          <w:rFonts w:hint="eastAsia" w:ascii="Arial" w:hAnsi="Arial" w:eastAsia="Arial" w:cs="Arial"/>
          <w:b/>
          <w:bCs/>
          <w:snapToGrid w:val="0"/>
          <w:color w:val="000000"/>
          <w:kern w:val="0"/>
          <w:sz w:val="21"/>
          <w:szCs w:val="21"/>
          <w:lang w:val="en-US" w:eastAsia="en-US" w:bidi="ar-SA"/>
        </w:rPr>
      </w:sdtEndPr>
      <w:sdtContent>
        <w:p w14:paraId="1517BB5E">
          <w:pPr>
            <w:spacing w:before="0" w:beforeLines="0" w:after="0" w:afterLines="0" w:line="240" w:lineRule="auto"/>
            <w:ind w:left="0" w:leftChars="0" w:right="0" w:rightChars="0" w:firstLine="0" w:firstLineChars="0"/>
            <w:jc w:val="center"/>
            <w:rPr>
              <w:rFonts w:hint="eastAsia" w:ascii="仿宋" w:hAnsi="仿宋" w:eastAsia="仿宋" w:cs="仿宋"/>
              <w:b/>
              <w:bCs/>
              <w:sz w:val="40"/>
              <w:szCs w:val="40"/>
            </w:rPr>
          </w:pPr>
          <w:r>
            <w:rPr>
              <w:rFonts w:hint="eastAsia" w:ascii="仿宋" w:hAnsi="仿宋" w:eastAsia="仿宋" w:cs="仿宋"/>
              <w:b/>
              <w:bCs/>
              <w:sz w:val="40"/>
              <w:szCs w:val="40"/>
            </w:rPr>
            <w:t>目</w:t>
          </w:r>
          <w:r>
            <w:rPr>
              <w:rFonts w:hint="eastAsia" w:ascii="仿宋" w:hAnsi="仿宋" w:eastAsia="仿宋" w:cs="仿宋"/>
              <w:b/>
              <w:bCs/>
              <w:sz w:val="40"/>
              <w:szCs w:val="40"/>
              <w:lang w:val="en-US" w:eastAsia="zh-CN"/>
            </w:rPr>
            <w:t xml:space="preserve">  </w:t>
          </w:r>
          <w:r>
            <w:rPr>
              <w:rFonts w:hint="eastAsia" w:ascii="仿宋" w:hAnsi="仿宋" w:eastAsia="仿宋" w:cs="仿宋"/>
              <w:b/>
              <w:bCs/>
              <w:sz w:val="40"/>
              <w:szCs w:val="40"/>
            </w:rPr>
            <w:t>录</w:t>
          </w:r>
        </w:p>
        <w:p w14:paraId="42D1A6BA">
          <w:pPr>
            <w:pStyle w:val="9"/>
            <w:keepNext w:val="0"/>
            <w:keepLines w:val="0"/>
            <w:pageBreakBefore w:val="0"/>
            <w:widowControl/>
            <w:tabs>
              <w:tab w:val="right" w:leader="dot" w:pos="8529"/>
            </w:tabs>
            <w:kinsoku w:val="0"/>
            <w:wordWrap/>
            <w:overflowPunct/>
            <w:topLinePunct w:val="0"/>
            <w:autoSpaceDE w:val="0"/>
            <w:autoSpaceDN w:val="0"/>
            <w:bidi w:val="0"/>
            <w:adjustRightInd w:val="0"/>
            <w:snapToGrid w:val="0"/>
            <w:spacing w:line="700" w:lineRule="exact"/>
            <w:textAlignment w:val="baseline"/>
            <w:rPr>
              <w:rFonts w:hint="eastAsia" w:ascii="仿宋" w:hAnsi="仿宋" w:eastAsia="仿宋" w:cs="仿宋"/>
              <w:bCs/>
              <w:spacing w:val="-6"/>
              <w:sz w:val="24"/>
              <w:szCs w:val="36"/>
            </w:rPr>
          </w:pPr>
          <w:r>
            <w:fldChar w:fldCharType="begin"/>
          </w:r>
          <w:r>
            <w:instrText xml:space="preserve">TOC \o "1-1" \h \u </w:instrText>
          </w:r>
          <w:r>
            <w:fldChar w:fldCharType="separate"/>
          </w:r>
          <w:r>
            <w:rPr>
              <w:rFonts w:hint="eastAsia" w:ascii="仿宋" w:hAnsi="仿宋" w:eastAsia="仿宋" w:cs="仿宋"/>
              <w:bCs/>
              <w:spacing w:val="-6"/>
              <w:sz w:val="24"/>
              <w:szCs w:val="36"/>
            </w:rPr>
            <w:fldChar w:fldCharType="begin"/>
          </w:r>
          <w:r>
            <w:rPr>
              <w:rFonts w:hint="eastAsia" w:ascii="仿宋" w:hAnsi="仿宋" w:eastAsia="仿宋" w:cs="仿宋"/>
              <w:bCs/>
              <w:spacing w:val="-6"/>
              <w:sz w:val="24"/>
              <w:szCs w:val="36"/>
            </w:rPr>
            <w:instrText xml:space="preserve"> HYPERLINK \l _Toc7164 </w:instrText>
          </w:r>
          <w:r>
            <w:rPr>
              <w:rFonts w:hint="eastAsia" w:ascii="仿宋" w:hAnsi="仿宋" w:eastAsia="仿宋" w:cs="仿宋"/>
              <w:bCs/>
              <w:spacing w:val="-6"/>
              <w:sz w:val="24"/>
              <w:szCs w:val="36"/>
            </w:rPr>
            <w:fldChar w:fldCharType="separate"/>
          </w:r>
          <w:r>
            <w:rPr>
              <w:rFonts w:hint="eastAsia" w:ascii="仿宋" w:hAnsi="仿宋" w:eastAsia="仿宋" w:cs="仿宋"/>
              <w:bCs/>
              <w:spacing w:val="-6"/>
              <w:sz w:val="24"/>
              <w:szCs w:val="36"/>
            </w:rPr>
            <w:t xml:space="preserve">第一章 </w:t>
          </w:r>
          <w:r>
            <w:rPr>
              <w:rFonts w:hint="eastAsia" w:ascii="仿宋" w:hAnsi="仿宋" w:eastAsia="仿宋" w:cs="仿宋"/>
              <w:bCs/>
              <w:spacing w:val="-6"/>
              <w:sz w:val="24"/>
              <w:szCs w:val="36"/>
              <w:lang w:val="en-US" w:eastAsia="zh-CN"/>
            </w:rPr>
            <w:t xml:space="preserve"> </w:t>
          </w:r>
          <w:r>
            <w:rPr>
              <w:rFonts w:hint="eastAsia" w:ascii="仿宋" w:hAnsi="仿宋" w:eastAsia="仿宋" w:cs="仿宋"/>
              <w:bCs/>
              <w:spacing w:val="-6"/>
              <w:sz w:val="24"/>
              <w:szCs w:val="36"/>
            </w:rPr>
            <w:t>竞争性磋商公告</w:t>
          </w:r>
          <w:r>
            <w:rPr>
              <w:rFonts w:hint="eastAsia" w:ascii="仿宋" w:hAnsi="仿宋" w:eastAsia="仿宋" w:cs="仿宋"/>
              <w:bCs/>
              <w:spacing w:val="-6"/>
              <w:sz w:val="24"/>
              <w:szCs w:val="36"/>
            </w:rPr>
            <w:tab/>
          </w:r>
          <w:r>
            <w:rPr>
              <w:rFonts w:hint="eastAsia" w:ascii="仿宋" w:hAnsi="仿宋" w:eastAsia="仿宋" w:cs="仿宋"/>
              <w:bCs/>
              <w:spacing w:val="-6"/>
              <w:sz w:val="24"/>
              <w:szCs w:val="36"/>
            </w:rPr>
            <w:fldChar w:fldCharType="begin"/>
          </w:r>
          <w:r>
            <w:rPr>
              <w:rFonts w:hint="eastAsia" w:ascii="仿宋" w:hAnsi="仿宋" w:eastAsia="仿宋" w:cs="仿宋"/>
              <w:bCs/>
              <w:spacing w:val="-6"/>
              <w:sz w:val="24"/>
              <w:szCs w:val="36"/>
            </w:rPr>
            <w:instrText xml:space="preserve"> PAGEREF _Toc7164 \h </w:instrText>
          </w:r>
          <w:r>
            <w:rPr>
              <w:rFonts w:hint="eastAsia" w:ascii="仿宋" w:hAnsi="仿宋" w:eastAsia="仿宋" w:cs="仿宋"/>
              <w:bCs/>
              <w:spacing w:val="-6"/>
              <w:sz w:val="24"/>
              <w:szCs w:val="36"/>
            </w:rPr>
            <w:fldChar w:fldCharType="separate"/>
          </w:r>
          <w:r>
            <w:rPr>
              <w:rFonts w:hint="eastAsia" w:ascii="仿宋" w:hAnsi="仿宋" w:eastAsia="仿宋" w:cs="仿宋"/>
              <w:bCs/>
              <w:spacing w:val="-6"/>
              <w:sz w:val="24"/>
              <w:szCs w:val="36"/>
            </w:rPr>
            <w:t>3</w:t>
          </w:r>
          <w:r>
            <w:rPr>
              <w:rFonts w:hint="eastAsia" w:ascii="仿宋" w:hAnsi="仿宋" w:eastAsia="仿宋" w:cs="仿宋"/>
              <w:bCs/>
              <w:spacing w:val="-6"/>
              <w:sz w:val="24"/>
              <w:szCs w:val="36"/>
            </w:rPr>
            <w:fldChar w:fldCharType="end"/>
          </w:r>
          <w:r>
            <w:rPr>
              <w:rFonts w:hint="eastAsia" w:ascii="仿宋" w:hAnsi="仿宋" w:eastAsia="仿宋" w:cs="仿宋"/>
              <w:bCs/>
              <w:spacing w:val="-6"/>
              <w:sz w:val="24"/>
              <w:szCs w:val="36"/>
            </w:rPr>
            <w:fldChar w:fldCharType="end"/>
          </w:r>
        </w:p>
        <w:p w14:paraId="312FC354">
          <w:pPr>
            <w:pStyle w:val="9"/>
            <w:keepNext w:val="0"/>
            <w:keepLines w:val="0"/>
            <w:pageBreakBefore w:val="0"/>
            <w:widowControl/>
            <w:tabs>
              <w:tab w:val="right" w:leader="dot" w:pos="8529"/>
            </w:tabs>
            <w:kinsoku w:val="0"/>
            <w:wordWrap/>
            <w:overflowPunct/>
            <w:topLinePunct w:val="0"/>
            <w:autoSpaceDE w:val="0"/>
            <w:autoSpaceDN w:val="0"/>
            <w:bidi w:val="0"/>
            <w:adjustRightInd w:val="0"/>
            <w:snapToGrid w:val="0"/>
            <w:spacing w:line="700" w:lineRule="exact"/>
            <w:textAlignment w:val="baseline"/>
            <w:rPr>
              <w:rFonts w:hint="eastAsia" w:ascii="仿宋" w:hAnsi="仿宋" w:eastAsia="仿宋" w:cs="仿宋"/>
              <w:bCs/>
              <w:spacing w:val="-6"/>
              <w:sz w:val="24"/>
              <w:szCs w:val="36"/>
            </w:rPr>
          </w:pPr>
          <w:r>
            <w:rPr>
              <w:rFonts w:hint="eastAsia" w:ascii="仿宋" w:hAnsi="仿宋" w:eastAsia="仿宋" w:cs="仿宋"/>
              <w:bCs/>
              <w:spacing w:val="-6"/>
              <w:sz w:val="24"/>
              <w:szCs w:val="36"/>
            </w:rPr>
            <w:fldChar w:fldCharType="begin"/>
          </w:r>
          <w:r>
            <w:rPr>
              <w:rFonts w:hint="eastAsia" w:ascii="仿宋" w:hAnsi="仿宋" w:eastAsia="仿宋" w:cs="仿宋"/>
              <w:bCs/>
              <w:spacing w:val="-6"/>
              <w:sz w:val="24"/>
              <w:szCs w:val="36"/>
            </w:rPr>
            <w:instrText xml:space="preserve"> HYPERLINK \l _Toc26050 </w:instrText>
          </w:r>
          <w:r>
            <w:rPr>
              <w:rFonts w:hint="eastAsia" w:ascii="仿宋" w:hAnsi="仿宋" w:eastAsia="仿宋" w:cs="仿宋"/>
              <w:bCs/>
              <w:spacing w:val="-6"/>
              <w:sz w:val="24"/>
              <w:szCs w:val="36"/>
            </w:rPr>
            <w:fldChar w:fldCharType="separate"/>
          </w:r>
          <w:r>
            <w:rPr>
              <w:rFonts w:hint="eastAsia" w:ascii="仿宋" w:hAnsi="仿宋" w:eastAsia="仿宋" w:cs="仿宋"/>
              <w:bCs/>
              <w:spacing w:val="-6"/>
              <w:sz w:val="24"/>
              <w:szCs w:val="36"/>
            </w:rPr>
            <w:t>第二章  供应商须知</w:t>
          </w:r>
          <w:r>
            <w:rPr>
              <w:rFonts w:hint="eastAsia" w:ascii="仿宋" w:hAnsi="仿宋" w:eastAsia="仿宋" w:cs="仿宋"/>
              <w:bCs/>
              <w:spacing w:val="-6"/>
              <w:sz w:val="24"/>
              <w:szCs w:val="36"/>
            </w:rPr>
            <w:tab/>
          </w:r>
          <w:r>
            <w:rPr>
              <w:rFonts w:hint="eastAsia" w:ascii="仿宋" w:hAnsi="仿宋" w:eastAsia="仿宋" w:cs="仿宋"/>
              <w:bCs/>
              <w:spacing w:val="-6"/>
              <w:sz w:val="24"/>
              <w:szCs w:val="36"/>
            </w:rPr>
            <w:fldChar w:fldCharType="begin"/>
          </w:r>
          <w:r>
            <w:rPr>
              <w:rFonts w:hint="eastAsia" w:ascii="仿宋" w:hAnsi="仿宋" w:eastAsia="仿宋" w:cs="仿宋"/>
              <w:bCs/>
              <w:spacing w:val="-6"/>
              <w:sz w:val="24"/>
              <w:szCs w:val="36"/>
            </w:rPr>
            <w:instrText xml:space="preserve"> PAGEREF _Toc26050 \h </w:instrText>
          </w:r>
          <w:r>
            <w:rPr>
              <w:rFonts w:hint="eastAsia" w:ascii="仿宋" w:hAnsi="仿宋" w:eastAsia="仿宋" w:cs="仿宋"/>
              <w:bCs/>
              <w:spacing w:val="-6"/>
              <w:sz w:val="24"/>
              <w:szCs w:val="36"/>
            </w:rPr>
            <w:fldChar w:fldCharType="separate"/>
          </w:r>
          <w:r>
            <w:rPr>
              <w:rFonts w:hint="eastAsia" w:ascii="仿宋" w:hAnsi="仿宋" w:eastAsia="仿宋" w:cs="仿宋"/>
              <w:bCs/>
              <w:spacing w:val="-6"/>
              <w:sz w:val="24"/>
              <w:szCs w:val="36"/>
            </w:rPr>
            <w:t>7</w:t>
          </w:r>
          <w:r>
            <w:rPr>
              <w:rFonts w:hint="eastAsia" w:ascii="仿宋" w:hAnsi="仿宋" w:eastAsia="仿宋" w:cs="仿宋"/>
              <w:bCs/>
              <w:spacing w:val="-6"/>
              <w:sz w:val="24"/>
              <w:szCs w:val="36"/>
            </w:rPr>
            <w:fldChar w:fldCharType="end"/>
          </w:r>
          <w:r>
            <w:rPr>
              <w:rFonts w:hint="eastAsia" w:ascii="仿宋" w:hAnsi="仿宋" w:eastAsia="仿宋" w:cs="仿宋"/>
              <w:bCs/>
              <w:spacing w:val="-6"/>
              <w:sz w:val="24"/>
              <w:szCs w:val="36"/>
            </w:rPr>
            <w:fldChar w:fldCharType="end"/>
          </w:r>
        </w:p>
        <w:p w14:paraId="1F7AE93C">
          <w:pPr>
            <w:pStyle w:val="9"/>
            <w:keepNext w:val="0"/>
            <w:keepLines w:val="0"/>
            <w:pageBreakBefore w:val="0"/>
            <w:widowControl/>
            <w:tabs>
              <w:tab w:val="right" w:leader="dot" w:pos="8529"/>
            </w:tabs>
            <w:kinsoku w:val="0"/>
            <w:wordWrap/>
            <w:overflowPunct/>
            <w:topLinePunct w:val="0"/>
            <w:autoSpaceDE w:val="0"/>
            <w:autoSpaceDN w:val="0"/>
            <w:bidi w:val="0"/>
            <w:adjustRightInd w:val="0"/>
            <w:snapToGrid w:val="0"/>
            <w:spacing w:line="700" w:lineRule="exact"/>
            <w:textAlignment w:val="baseline"/>
            <w:rPr>
              <w:rFonts w:hint="eastAsia" w:ascii="仿宋" w:hAnsi="仿宋" w:eastAsia="仿宋" w:cs="仿宋"/>
              <w:bCs/>
              <w:spacing w:val="-6"/>
              <w:sz w:val="24"/>
              <w:szCs w:val="36"/>
            </w:rPr>
          </w:pPr>
          <w:r>
            <w:rPr>
              <w:rFonts w:hint="eastAsia" w:ascii="仿宋" w:hAnsi="仿宋" w:eastAsia="仿宋" w:cs="仿宋"/>
              <w:bCs/>
              <w:spacing w:val="-6"/>
              <w:sz w:val="24"/>
              <w:szCs w:val="36"/>
            </w:rPr>
            <w:fldChar w:fldCharType="begin"/>
          </w:r>
          <w:r>
            <w:rPr>
              <w:rFonts w:hint="eastAsia" w:ascii="仿宋" w:hAnsi="仿宋" w:eastAsia="仿宋" w:cs="仿宋"/>
              <w:bCs/>
              <w:spacing w:val="-6"/>
              <w:sz w:val="24"/>
              <w:szCs w:val="36"/>
            </w:rPr>
            <w:instrText xml:space="preserve"> HYPERLINK \l _Toc30260 </w:instrText>
          </w:r>
          <w:r>
            <w:rPr>
              <w:rFonts w:hint="eastAsia" w:ascii="仿宋" w:hAnsi="仿宋" w:eastAsia="仿宋" w:cs="仿宋"/>
              <w:bCs/>
              <w:spacing w:val="-6"/>
              <w:sz w:val="24"/>
              <w:szCs w:val="36"/>
            </w:rPr>
            <w:fldChar w:fldCharType="separate"/>
          </w:r>
          <w:r>
            <w:rPr>
              <w:rFonts w:hint="eastAsia" w:ascii="仿宋" w:hAnsi="仿宋" w:eastAsia="仿宋" w:cs="仿宋"/>
              <w:bCs/>
              <w:spacing w:val="-6"/>
              <w:sz w:val="24"/>
              <w:szCs w:val="36"/>
            </w:rPr>
            <w:t>第三章  评审办法（综合评估法）</w:t>
          </w:r>
          <w:r>
            <w:rPr>
              <w:rFonts w:hint="eastAsia" w:ascii="仿宋" w:hAnsi="仿宋" w:eastAsia="仿宋" w:cs="仿宋"/>
              <w:bCs/>
              <w:spacing w:val="-6"/>
              <w:sz w:val="24"/>
              <w:szCs w:val="36"/>
            </w:rPr>
            <w:tab/>
          </w:r>
          <w:r>
            <w:rPr>
              <w:rFonts w:hint="eastAsia" w:ascii="仿宋" w:hAnsi="仿宋" w:eastAsia="仿宋" w:cs="仿宋"/>
              <w:bCs/>
              <w:spacing w:val="-6"/>
              <w:sz w:val="24"/>
              <w:szCs w:val="36"/>
            </w:rPr>
            <w:fldChar w:fldCharType="begin"/>
          </w:r>
          <w:r>
            <w:rPr>
              <w:rFonts w:hint="eastAsia" w:ascii="仿宋" w:hAnsi="仿宋" w:eastAsia="仿宋" w:cs="仿宋"/>
              <w:bCs/>
              <w:spacing w:val="-6"/>
              <w:sz w:val="24"/>
              <w:szCs w:val="36"/>
            </w:rPr>
            <w:instrText xml:space="preserve"> PAGEREF _Toc30260 \h </w:instrText>
          </w:r>
          <w:r>
            <w:rPr>
              <w:rFonts w:hint="eastAsia" w:ascii="仿宋" w:hAnsi="仿宋" w:eastAsia="仿宋" w:cs="仿宋"/>
              <w:bCs/>
              <w:spacing w:val="-6"/>
              <w:sz w:val="24"/>
              <w:szCs w:val="36"/>
            </w:rPr>
            <w:fldChar w:fldCharType="separate"/>
          </w:r>
          <w:r>
            <w:rPr>
              <w:rFonts w:hint="eastAsia" w:ascii="仿宋" w:hAnsi="仿宋" w:eastAsia="仿宋" w:cs="仿宋"/>
              <w:bCs/>
              <w:spacing w:val="-6"/>
              <w:sz w:val="24"/>
              <w:szCs w:val="36"/>
            </w:rPr>
            <w:t>24</w:t>
          </w:r>
          <w:r>
            <w:rPr>
              <w:rFonts w:hint="eastAsia" w:ascii="仿宋" w:hAnsi="仿宋" w:eastAsia="仿宋" w:cs="仿宋"/>
              <w:bCs/>
              <w:spacing w:val="-6"/>
              <w:sz w:val="24"/>
              <w:szCs w:val="36"/>
            </w:rPr>
            <w:fldChar w:fldCharType="end"/>
          </w:r>
          <w:r>
            <w:rPr>
              <w:rFonts w:hint="eastAsia" w:ascii="仿宋" w:hAnsi="仿宋" w:eastAsia="仿宋" w:cs="仿宋"/>
              <w:bCs/>
              <w:spacing w:val="-6"/>
              <w:sz w:val="24"/>
              <w:szCs w:val="36"/>
            </w:rPr>
            <w:fldChar w:fldCharType="end"/>
          </w:r>
        </w:p>
        <w:p w14:paraId="7E6148CA">
          <w:pPr>
            <w:pStyle w:val="9"/>
            <w:keepNext w:val="0"/>
            <w:keepLines w:val="0"/>
            <w:pageBreakBefore w:val="0"/>
            <w:widowControl/>
            <w:tabs>
              <w:tab w:val="right" w:leader="dot" w:pos="8529"/>
            </w:tabs>
            <w:kinsoku w:val="0"/>
            <w:wordWrap/>
            <w:overflowPunct/>
            <w:topLinePunct w:val="0"/>
            <w:autoSpaceDE w:val="0"/>
            <w:autoSpaceDN w:val="0"/>
            <w:bidi w:val="0"/>
            <w:adjustRightInd w:val="0"/>
            <w:snapToGrid w:val="0"/>
            <w:spacing w:line="700" w:lineRule="exact"/>
            <w:textAlignment w:val="baseline"/>
            <w:rPr>
              <w:rFonts w:hint="eastAsia" w:ascii="仿宋" w:hAnsi="仿宋" w:eastAsia="仿宋" w:cs="仿宋"/>
              <w:bCs/>
              <w:spacing w:val="-6"/>
              <w:sz w:val="24"/>
              <w:szCs w:val="36"/>
            </w:rPr>
          </w:pPr>
          <w:r>
            <w:rPr>
              <w:rFonts w:hint="eastAsia" w:ascii="仿宋" w:hAnsi="仿宋" w:eastAsia="仿宋" w:cs="仿宋"/>
              <w:bCs/>
              <w:spacing w:val="-6"/>
              <w:sz w:val="24"/>
              <w:szCs w:val="36"/>
            </w:rPr>
            <w:fldChar w:fldCharType="begin"/>
          </w:r>
          <w:r>
            <w:rPr>
              <w:rFonts w:hint="eastAsia" w:ascii="仿宋" w:hAnsi="仿宋" w:eastAsia="仿宋" w:cs="仿宋"/>
              <w:bCs/>
              <w:spacing w:val="-6"/>
              <w:sz w:val="24"/>
              <w:szCs w:val="36"/>
            </w:rPr>
            <w:instrText xml:space="preserve"> HYPERLINK \l _Toc20351 </w:instrText>
          </w:r>
          <w:r>
            <w:rPr>
              <w:rFonts w:hint="eastAsia" w:ascii="仿宋" w:hAnsi="仿宋" w:eastAsia="仿宋" w:cs="仿宋"/>
              <w:bCs/>
              <w:spacing w:val="-6"/>
              <w:sz w:val="24"/>
              <w:szCs w:val="36"/>
            </w:rPr>
            <w:fldChar w:fldCharType="separate"/>
          </w:r>
          <w:r>
            <w:rPr>
              <w:rFonts w:hint="eastAsia" w:ascii="仿宋" w:hAnsi="仿宋" w:eastAsia="仿宋" w:cs="仿宋"/>
              <w:bCs/>
              <w:spacing w:val="-6"/>
              <w:sz w:val="24"/>
              <w:szCs w:val="36"/>
            </w:rPr>
            <w:t>第四章  采购内容和要求</w:t>
          </w:r>
          <w:r>
            <w:rPr>
              <w:rFonts w:hint="eastAsia" w:ascii="仿宋" w:hAnsi="仿宋" w:eastAsia="仿宋" w:cs="仿宋"/>
              <w:bCs/>
              <w:spacing w:val="-6"/>
              <w:sz w:val="24"/>
              <w:szCs w:val="36"/>
            </w:rPr>
            <w:tab/>
          </w:r>
          <w:r>
            <w:rPr>
              <w:rFonts w:hint="eastAsia" w:ascii="仿宋" w:hAnsi="仿宋" w:eastAsia="仿宋" w:cs="仿宋"/>
              <w:bCs/>
              <w:spacing w:val="-6"/>
              <w:sz w:val="24"/>
              <w:szCs w:val="36"/>
            </w:rPr>
            <w:fldChar w:fldCharType="begin"/>
          </w:r>
          <w:r>
            <w:rPr>
              <w:rFonts w:hint="eastAsia" w:ascii="仿宋" w:hAnsi="仿宋" w:eastAsia="仿宋" w:cs="仿宋"/>
              <w:bCs/>
              <w:spacing w:val="-6"/>
              <w:sz w:val="24"/>
              <w:szCs w:val="36"/>
            </w:rPr>
            <w:instrText xml:space="preserve"> PAGEREF _Toc20351 \h </w:instrText>
          </w:r>
          <w:r>
            <w:rPr>
              <w:rFonts w:hint="eastAsia" w:ascii="仿宋" w:hAnsi="仿宋" w:eastAsia="仿宋" w:cs="仿宋"/>
              <w:bCs/>
              <w:spacing w:val="-6"/>
              <w:sz w:val="24"/>
              <w:szCs w:val="36"/>
            </w:rPr>
            <w:fldChar w:fldCharType="separate"/>
          </w:r>
          <w:r>
            <w:rPr>
              <w:rFonts w:hint="eastAsia" w:ascii="仿宋" w:hAnsi="仿宋" w:eastAsia="仿宋" w:cs="仿宋"/>
              <w:bCs/>
              <w:spacing w:val="-6"/>
              <w:sz w:val="24"/>
              <w:szCs w:val="36"/>
            </w:rPr>
            <w:t>33</w:t>
          </w:r>
          <w:r>
            <w:rPr>
              <w:rFonts w:hint="eastAsia" w:ascii="仿宋" w:hAnsi="仿宋" w:eastAsia="仿宋" w:cs="仿宋"/>
              <w:bCs/>
              <w:spacing w:val="-6"/>
              <w:sz w:val="24"/>
              <w:szCs w:val="36"/>
            </w:rPr>
            <w:fldChar w:fldCharType="end"/>
          </w:r>
          <w:r>
            <w:rPr>
              <w:rFonts w:hint="eastAsia" w:ascii="仿宋" w:hAnsi="仿宋" w:eastAsia="仿宋" w:cs="仿宋"/>
              <w:bCs/>
              <w:spacing w:val="-6"/>
              <w:sz w:val="24"/>
              <w:szCs w:val="36"/>
            </w:rPr>
            <w:fldChar w:fldCharType="end"/>
          </w:r>
        </w:p>
        <w:p w14:paraId="0B08735B">
          <w:pPr>
            <w:pStyle w:val="9"/>
            <w:keepNext w:val="0"/>
            <w:keepLines w:val="0"/>
            <w:pageBreakBefore w:val="0"/>
            <w:widowControl/>
            <w:tabs>
              <w:tab w:val="right" w:leader="dot" w:pos="8529"/>
            </w:tabs>
            <w:kinsoku w:val="0"/>
            <w:wordWrap/>
            <w:overflowPunct/>
            <w:topLinePunct w:val="0"/>
            <w:autoSpaceDE w:val="0"/>
            <w:autoSpaceDN w:val="0"/>
            <w:bidi w:val="0"/>
            <w:adjustRightInd w:val="0"/>
            <w:snapToGrid w:val="0"/>
            <w:spacing w:line="700" w:lineRule="exact"/>
            <w:textAlignment w:val="baseline"/>
            <w:rPr>
              <w:rFonts w:hint="eastAsia" w:ascii="仿宋" w:hAnsi="仿宋" w:eastAsia="仿宋" w:cs="仿宋"/>
              <w:bCs/>
              <w:spacing w:val="-6"/>
              <w:sz w:val="24"/>
              <w:szCs w:val="36"/>
            </w:rPr>
          </w:pPr>
          <w:r>
            <w:rPr>
              <w:rFonts w:hint="eastAsia" w:ascii="仿宋" w:hAnsi="仿宋" w:eastAsia="仿宋" w:cs="仿宋"/>
              <w:bCs/>
              <w:spacing w:val="-6"/>
              <w:sz w:val="24"/>
              <w:szCs w:val="36"/>
            </w:rPr>
            <w:fldChar w:fldCharType="begin"/>
          </w:r>
          <w:r>
            <w:rPr>
              <w:rFonts w:hint="eastAsia" w:ascii="仿宋" w:hAnsi="仿宋" w:eastAsia="仿宋" w:cs="仿宋"/>
              <w:bCs/>
              <w:spacing w:val="-6"/>
              <w:sz w:val="24"/>
              <w:szCs w:val="36"/>
            </w:rPr>
            <w:instrText xml:space="preserve"> HYPERLINK \l _Toc26597 </w:instrText>
          </w:r>
          <w:r>
            <w:rPr>
              <w:rFonts w:hint="eastAsia" w:ascii="仿宋" w:hAnsi="仿宋" w:eastAsia="仿宋" w:cs="仿宋"/>
              <w:bCs/>
              <w:spacing w:val="-6"/>
              <w:sz w:val="24"/>
              <w:szCs w:val="36"/>
            </w:rPr>
            <w:fldChar w:fldCharType="separate"/>
          </w:r>
          <w:r>
            <w:rPr>
              <w:rFonts w:hint="eastAsia" w:ascii="仿宋" w:hAnsi="仿宋" w:eastAsia="仿宋" w:cs="仿宋"/>
              <w:bCs/>
              <w:spacing w:val="-6"/>
              <w:sz w:val="24"/>
              <w:szCs w:val="36"/>
            </w:rPr>
            <w:t xml:space="preserve">第五章 </w:t>
          </w:r>
          <w:r>
            <w:rPr>
              <w:rFonts w:hint="eastAsia" w:ascii="仿宋" w:hAnsi="仿宋" w:eastAsia="仿宋" w:cs="仿宋"/>
              <w:bCs/>
              <w:spacing w:val="-6"/>
              <w:sz w:val="24"/>
              <w:szCs w:val="36"/>
              <w:lang w:val="en-US" w:eastAsia="zh-CN"/>
            </w:rPr>
            <w:t xml:space="preserve"> </w:t>
          </w:r>
          <w:r>
            <w:rPr>
              <w:rFonts w:hint="eastAsia" w:ascii="仿宋" w:hAnsi="仿宋" w:eastAsia="仿宋" w:cs="仿宋"/>
              <w:bCs/>
              <w:spacing w:val="-6"/>
              <w:sz w:val="24"/>
              <w:szCs w:val="36"/>
            </w:rPr>
            <w:t>合同条款及格式</w:t>
          </w:r>
          <w:r>
            <w:rPr>
              <w:rFonts w:hint="eastAsia" w:ascii="仿宋" w:hAnsi="仿宋" w:eastAsia="仿宋" w:cs="仿宋"/>
              <w:bCs/>
              <w:spacing w:val="-6"/>
              <w:sz w:val="24"/>
              <w:szCs w:val="36"/>
            </w:rPr>
            <w:tab/>
          </w:r>
          <w:r>
            <w:rPr>
              <w:rFonts w:hint="eastAsia" w:ascii="仿宋" w:hAnsi="仿宋" w:eastAsia="仿宋" w:cs="仿宋"/>
              <w:bCs/>
              <w:spacing w:val="-6"/>
              <w:sz w:val="24"/>
              <w:szCs w:val="36"/>
            </w:rPr>
            <w:fldChar w:fldCharType="begin"/>
          </w:r>
          <w:r>
            <w:rPr>
              <w:rFonts w:hint="eastAsia" w:ascii="仿宋" w:hAnsi="仿宋" w:eastAsia="仿宋" w:cs="仿宋"/>
              <w:bCs/>
              <w:spacing w:val="-6"/>
              <w:sz w:val="24"/>
              <w:szCs w:val="36"/>
            </w:rPr>
            <w:instrText xml:space="preserve"> PAGEREF _Toc26597 \h </w:instrText>
          </w:r>
          <w:r>
            <w:rPr>
              <w:rFonts w:hint="eastAsia" w:ascii="仿宋" w:hAnsi="仿宋" w:eastAsia="仿宋" w:cs="仿宋"/>
              <w:bCs/>
              <w:spacing w:val="-6"/>
              <w:sz w:val="24"/>
              <w:szCs w:val="36"/>
            </w:rPr>
            <w:fldChar w:fldCharType="separate"/>
          </w:r>
          <w:r>
            <w:rPr>
              <w:rFonts w:hint="eastAsia" w:ascii="仿宋" w:hAnsi="仿宋" w:eastAsia="仿宋" w:cs="仿宋"/>
              <w:bCs/>
              <w:spacing w:val="-6"/>
              <w:sz w:val="24"/>
              <w:szCs w:val="36"/>
            </w:rPr>
            <w:t>34</w:t>
          </w:r>
          <w:r>
            <w:rPr>
              <w:rFonts w:hint="eastAsia" w:ascii="仿宋" w:hAnsi="仿宋" w:eastAsia="仿宋" w:cs="仿宋"/>
              <w:bCs/>
              <w:spacing w:val="-6"/>
              <w:sz w:val="24"/>
              <w:szCs w:val="36"/>
            </w:rPr>
            <w:fldChar w:fldCharType="end"/>
          </w:r>
          <w:r>
            <w:rPr>
              <w:rFonts w:hint="eastAsia" w:ascii="仿宋" w:hAnsi="仿宋" w:eastAsia="仿宋" w:cs="仿宋"/>
              <w:bCs/>
              <w:spacing w:val="-6"/>
              <w:sz w:val="24"/>
              <w:szCs w:val="36"/>
            </w:rPr>
            <w:fldChar w:fldCharType="end"/>
          </w:r>
        </w:p>
        <w:p w14:paraId="0AE3B926">
          <w:pPr>
            <w:pStyle w:val="9"/>
            <w:keepNext w:val="0"/>
            <w:keepLines w:val="0"/>
            <w:pageBreakBefore w:val="0"/>
            <w:widowControl/>
            <w:tabs>
              <w:tab w:val="right" w:leader="dot" w:pos="8529"/>
            </w:tabs>
            <w:kinsoku w:val="0"/>
            <w:wordWrap/>
            <w:overflowPunct/>
            <w:topLinePunct w:val="0"/>
            <w:autoSpaceDE w:val="0"/>
            <w:autoSpaceDN w:val="0"/>
            <w:bidi w:val="0"/>
            <w:adjustRightInd w:val="0"/>
            <w:snapToGrid w:val="0"/>
            <w:spacing w:line="700" w:lineRule="exact"/>
            <w:textAlignment w:val="baseline"/>
          </w:pPr>
          <w:r>
            <w:rPr>
              <w:rFonts w:hint="eastAsia" w:ascii="仿宋" w:hAnsi="仿宋" w:eastAsia="仿宋" w:cs="仿宋"/>
              <w:bCs/>
              <w:spacing w:val="-6"/>
              <w:sz w:val="24"/>
              <w:szCs w:val="36"/>
            </w:rPr>
            <w:fldChar w:fldCharType="begin"/>
          </w:r>
          <w:r>
            <w:rPr>
              <w:rFonts w:hint="eastAsia" w:ascii="仿宋" w:hAnsi="仿宋" w:eastAsia="仿宋" w:cs="仿宋"/>
              <w:bCs/>
              <w:spacing w:val="-6"/>
              <w:sz w:val="24"/>
              <w:szCs w:val="36"/>
            </w:rPr>
            <w:instrText xml:space="preserve"> HYPERLINK \l _Toc9553 </w:instrText>
          </w:r>
          <w:r>
            <w:rPr>
              <w:rFonts w:hint="eastAsia" w:ascii="仿宋" w:hAnsi="仿宋" w:eastAsia="仿宋" w:cs="仿宋"/>
              <w:bCs/>
              <w:spacing w:val="-6"/>
              <w:sz w:val="24"/>
              <w:szCs w:val="36"/>
            </w:rPr>
            <w:fldChar w:fldCharType="separate"/>
          </w:r>
          <w:r>
            <w:rPr>
              <w:rFonts w:hint="eastAsia" w:ascii="仿宋" w:hAnsi="仿宋" w:eastAsia="仿宋" w:cs="仿宋"/>
              <w:bCs/>
              <w:spacing w:val="-6"/>
              <w:sz w:val="24"/>
              <w:szCs w:val="36"/>
            </w:rPr>
            <w:t>第</w:t>
          </w:r>
          <w:r>
            <w:rPr>
              <w:rFonts w:hint="eastAsia" w:ascii="仿宋" w:hAnsi="仿宋" w:eastAsia="仿宋" w:cs="仿宋"/>
              <w:bCs/>
              <w:spacing w:val="-6"/>
              <w:sz w:val="24"/>
              <w:szCs w:val="36"/>
              <w:lang w:val="en-US" w:eastAsia="zh-CN"/>
            </w:rPr>
            <w:t>六</w:t>
          </w:r>
          <w:r>
            <w:rPr>
              <w:rFonts w:hint="eastAsia" w:ascii="仿宋" w:hAnsi="仿宋" w:eastAsia="仿宋" w:cs="仿宋"/>
              <w:bCs/>
              <w:spacing w:val="-6"/>
              <w:sz w:val="24"/>
              <w:szCs w:val="36"/>
            </w:rPr>
            <w:t>章  竞争性磋商响应文件格式</w:t>
          </w:r>
          <w:r>
            <w:rPr>
              <w:rFonts w:hint="eastAsia" w:ascii="仿宋" w:hAnsi="仿宋" w:eastAsia="仿宋" w:cs="仿宋"/>
              <w:bCs/>
              <w:spacing w:val="-6"/>
              <w:sz w:val="24"/>
              <w:szCs w:val="36"/>
            </w:rPr>
            <w:tab/>
          </w:r>
          <w:r>
            <w:rPr>
              <w:rFonts w:hint="eastAsia" w:ascii="仿宋" w:hAnsi="仿宋" w:eastAsia="仿宋" w:cs="仿宋"/>
              <w:bCs/>
              <w:spacing w:val="-6"/>
              <w:sz w:val="24"/>
              <w:szCs w:val="36"/>
            </w:rPr>
            <w:fldChar w:fldCharType="begin"/>
          </w:r>
          <w:r>
            <w:rPr>
              <w:rFonts w:hint="eastAsia" w:ascii="仿宋" w:hAnsi="仿宋" w:eastAsia="仿宋" w:cs="仿宋"/>
              <w:bCs/>
              <w:spacing w:val="-6"/>
              <w:sz w:val="24"/>
              <w:szCs w:val="36"/>
            </w:rPr>
            <w:instrText xml:space="preserve"> PAGEREF _Toc9553 \h </w:instrText>
          </w:r>
          <w:r>
            <w:rPr>
              <w:rFonts w:hint="eastAsia" w:ascii="仿宋" w:hAnsi="仿宋" w:eastAsia="仿宋" w:cs="仿宋"/>
              <w:bCs/>
              <w:spacing w:val="-6"/>
              <w:sz w:val="24"/>
              <w:szCs w:val="36"/>
            </w:rPr>
            <w:fldChar w:fldCharType="separate"/>
          </w:r>
          <w:r>
            <w:rPr>
              <w:rFonts w:hint="eastAsia" w:ascii="仿宋" w:hAnsi="仿宋" w:eastAsia="仿宋" w:cs="仿宋"/>
              <w:bCs/>
              <w:spacing w:val="-6"/>
              <w:sz w:val="24"/>
              <w:szCs w:val="36"/>
            </w:rPr>
            <w:t>38</w:t>
          </w:r>
          <w:r>
            <w:rPr>
              <w:rFonts w:hint="eastAsia" w:ascii="仿宋" w:hAnsi="仿宋" w:eastAsia="仿宋" w:cs="仿宋"/>
              <w:bCs/>
              <w:spacing w:val="-6"/>
              <w:sz w:val="24"/>
              <w:szCs w:val="36"/>
            </w:rPr>
            <w:fldChar w:fldCharType="end"/>
          </w:r>
          <w:r>
            <w:rPr>
              <w:rFonts w:hint="eastAsia" w:ascii="仿宋" w:hAnsi="仿宋" w:eastAsia="仿宋" w:cs="仿宋"/>
              <w:bCs/>
              <w:spacing w:val="-6"/>
              <w:sz w:val="24"/>
              <w:szCs w:val="36"/>
            </w:rPr>
            <w:fldChar w:fldCharType="end"/>
          </w:r>
        </w:p>
        <w:p w14:paraId="05E009C2">
          <w:pPr>
            <w:keepNext w:val="0"/>
            <w:keepLines w:val="0"/>
            <w:pageBreakBefore w:val="0"/>
            <w:widowControl/>
            <w:kinsoku/>
            <w:wordWrap w:val="0"/>
            <w:overflowPunct/>
            <w:topLinePunct/>
            <w:autoSpaceDE/>
            <w:autoSpaceDN w:val="0"/>
            <w:bidi w:val="0"/>
            <w:adjustRightInd w:val="0"/>
            <w:snapToGrid w:val="0"/>
            <w:spacing w:line="226" w:lineRule="auto"/>
            <w:textAlignment w:val="baseline"/>
            <w:rPr>
              <w:rFonts w:ascii="Arial" w:hAnsi="Arial" w:eastAsia="Arial" w:cs="Arial"/>
              <w:snapToGrid w:val="0"/>
              <w:color w:val="000000"/>
              <w:kern w:val="0"/>
              <w:sz w:val="21"/>
              <w:szCs w:val="21"/>
              <w:lang w:val="en-US" w:eastAsia="en-US" w:bidi="ar-SA"/>
            </w:rPr>
          </w:pPr>
          <w:r>
            <w:fldChar w:fldCharType="end"/>
          </w:r>
        </w:p>
      </w:sdtContent>
    </w:sdt>
    <w:p w14:paraId="696DB123">
      <w:pPr>
        <w:pStyle w:val="15"/>
        <w:sectPr>
          <w:pgSz w:w="11905" w:h="16839"/>
          <w:pgMar w:top="1378" w:right="1785" w:bottom="0" w:left="1591" w:header="0" w:footer="0" w:gutter="0"/>
          <w:cols w:space="720" w:num="1"/>
        </w:sectPr>
      </w:pPr>
    </w:p>
    <w:p w14:paraId="5169DB24">
      <w:pPr>
        <w:pStyle w:val="7"/>
        <w:keepNext w:val="0"/>
        <w:keepLines w:val="0"/>
        <w:pageBreakBefore w:val="0"/>
        <w:widowControl/>
        <w:kinsoku/>
        <w:wordWrap w:val="0"/>
        <w:overflowPunct/>
        <w:topLinePunct/>
        <w:autoSpaceDE/>
        <w:autoSpaceDN w:val="0"/>
        <w:bidi w:val="0"/>
        <w:adjustRightInd w:val="0"/>
        <w:snapToGrid w:val="0"/>
        <w:spacing w:before="96" w:line="217" w:lineRule="auto"/>
        <w:ind w:left="3422"/>
        <w:textAlignment w:val="baseline"/>
        <w:outlineLvl w:val="0"/>
        <w:rPr>
          <w:sz w:val="32"/>
          <w:szCs w:val="32"/>
        </w:rPr>
      </w:pPr>
      <w:bookmarkStart w:id="0" w:name="bookmark1"/>
      <w:bookmarkEnd w:id="0"/>
      <w:bookmarkStart w:id="1" w:name="_Toc7164"/>
      <w:r>
        <w:rPr>
          <w:b/>
          <w:bCs/>
          <w:spacing w:val="-4"/>
          <w:sz w:val="32"/>
          <w:szCs w:val="32"/>
        </w:rPr>
        <w:t>第一章</w:t>
      </w:r>
      <w:r>
        <w:rPr>
          <w:spacing w:val="39"/>
          <w:sz w:val="32"/>
          <w:szCs w:val="32"/>
        </w:rPr>
        <w:t xml:space="preserve"> </w:t>
      </w:r>
      <w:r>
        <w:rPr>
          <w:b/>
          <w:bCs/>
          <w:spacing w:val="-4"/>
          <w:sz w:val="32"/>
          <w:szCs w:val="32"/>
        </w:rPr>
        <w:t>竞争性磋商公告</w:t>
      </w:r>
      <w:bookmarkEnd w:id="1"/>
    </w:p>
    <w:tbl>
      <w:tblPr>
        <w:tblStyle w:val="16"/>
        <w:tblW w:w="9177" w:type="dxa"/>
        <w:tblInd w:w="1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7"/>
      </w:tblGrid>
      <w:tr w14:paraId="66111B8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33" w:hRule="atLeast"/>
        </w:trPr>
        <w:tc>
          <w:tcPr>
            <w:tcW w:w="9177" w:type="dxa"/>
            <w:vAlign w:val="top"/>
          </w:tcPr>
          <w:p w14:paraId="3642E00F">
            <w:pPr>
              <w:pStyle w:val="17"/>
              <w:keepNext w:val="0"/>
              <w:keepLines w:val="0"/>
              <w:pageBreakBefore w:val="0"/>
              <w:widowControl/>
              <w:kinsoku/>
              <w:wordWrap w:val="0"/>
              <w:overflowPunct/>
              <w:topLinePunct/>
              <w:autoSpaceDE/>
              <w:autoSpaceDN w:val="0"/>
              <w:bidi w:val="0"/>
              <w:adjustRightInd w:val="0"/>
              <w:snapToGrid w:val="0"/>
              <w:spacing w:before="169" w:line="223" w:lineRule="auto"/>
              <w:ind w:left="123"/>
              <w:textAlignment w:val="baseline"/>
              <w:outlineLvl w:val="9"/>
            </w:pPr>
            <w:r>
              <w:rPr>
                <w:b/>
                <w:bCs/>
                <w:color w:val="333333"/>
                <w:spacing w:val="-6"/>
              </w:rPr>
              <w:t>项目概况</w:t>
            </w:r>
          </w:p>
          <w:p w14:paraId="180B050F">
            <w:pPr>
              <w:pStyle w:val="17"/>
              <w:keepNext w:val="0"/>
              <w:keepLines w:val="0"/>
              <w:pageBreakBefore w:val="0"/>
              <w:widowControl/>
              <w:kinsoku/>
              <w:wordWrap w:val="0"/>
              <w:overflowPunct/>
              <w:topLinePunct/>
              <w:autoSpaceDE/>
              <w:autoSpaceDN w:val="0"/>
              <w:bidi w:val="0"/>
              <w:adjustRightInd w:val="0"/>
              <w:snapToGrid w:val="0"/>
              <w:spacing w:before="164" w:line="344" w:lineRule="auto"/>
              <w:ind w:left="218" w:leftChars="104" w:right="133" w:rightChars="0" w:firstLine="435" w:firstLineChars="198"/>
              <w:textAlignment w:val="baseline"/>
            </w:pPr>
            <w:r>
              <w:t>陕西省交口抽渭灌区2025年度（提前）省级水利工程维修养护项目（实施方案编制）</w:t>
            </w:r>
            <w:r>
              <w:rPr>
                <w:rFonts w:hint="eastAsia"/>
              </w:rPr>
              <w:t>采购项目的潜在供应商应在陕西省西安市雁塔区科创路丽湾蓝岛B座1单元805室获取磋商文件，领取磋商文件时请携带单位介绍信以及经办人身份证原件及复印件（加盖公章）获取采购文件，并于 2025年04月25日 14时00分 （北京时间）前提交响应文件。</w:t>
            </w:r>
          </w:p>
        </w:tc>
      </w:tr>
    </w:tbl>
    <w:p w14:paraId="168A3C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4"/>
          <w:szCs w:val="24"/>
        </w:rPr>
      </w:pPr>
      <w:bookmarkStart w:id="2" w:name="_Toc26050"/>
      <w:r>
        <w:rPr>
          <w:rStyle w:val="13"/>
          <w:rFonts w:hint="eastAsia" w:ascii="微软雅黑" w:hAnsi="微软雅黑" w:eastAsia="微软雅黑" w:cs="微软雅黑"/>
          <w:b/>
          <w:bCs/>
          <w:i w:val="0"/>
          <w:iCs w:val="0"/>
          <w:caps w:val="0"/>
          <w:color w:val="333333"/>
          <w:spacing w:val="0"/>
          <w:sz w:val="21"/>
          <w:szCs w:val="21"/>
          <w:shd w:val="clear" w:fill="FFFFFF"/>
          <w:vertAlign w:val="baseline"/>
        </w:rPr>
        <w:t>一</w:t>
      </w:r>
      <w:r>
        <w:rPr>
          <w:rStyle w:val="13"/>
          <w:rFonts w:hint="eastAsia" w:ascii="仿宋" w:hAnsi="仿宋" w:eastAsia="仿宋" w:cs="仿宋"/>
          <w:b/>
          <w:bCs/>
          <w:i w:val="0"/>
          <w:iCs w:val="0"/>
          <w:caps w:val="0"/>
          <w:color w:val="333333"/>
          <w:spacing w:val="0"/>
          <w:sz w:val="24"/>
          <w:szCs w:val="24"/>
          <w:shd w:val="clear" w:fill="FFFFFF"/>
          <w:vertAlign w:val="baseline"/>
        </w:rPr>
        <w:t>、项目基本情况</w:t>
      </w:r>
    </w:p>
    <w:p w14:paraId="0643CAE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项目编号：XYX2025FW-008</w:t>
      </w:r>
    </w:p>
    <w:p w14:paraId="161531E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项目名称：陕西省交口抽渭灌区2025年度（提前）省级水利工程维修养护项目（实施方案编制）</w:t>
      </w:r>
    </w:p>
    <w:p w14:paraId="401ABF2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采购方式：竞争性磋商</w:t>
      </w:r>
    </w:p>
    <w:p w14:paraId="765156F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预算金额：478,000.00元</w:t>
      </w:r>
    </w:p>
    <w:p w14:paraId="24BC752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采购需求：</w:t>
      </w:r>
    </w:p>
    <w:p w14:paraId="55D56F7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合同包1(陕西省交口抽渭灌区2025年度（提前）省级水利工程维修养护项目（实施方案编制）):</w:t>
      </w:r>
    </w:p>
    <w:p w14:paraId="0511C5B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合同包预算金额：478,000.00元</w:t>
      </w:r>
    </w:p>
    <w:p w14:paraId="73BF52A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合同包最高限价：478,000.00元</w:t>
      </w:r>
    </w:p>
    <w:tbl>
      <w:tblPr>
        <w:tblStyle w:val="11"/>
        <w:tblW w:w="98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6"/>
        <w:gridCol w:w="721"/>
        <w:gridCol w:w="3906"/>
        <w:gridCol w:w="737"/>
        <w:gridCol w:w="1085"/>
        <w:gridCol w:w="1445"/>
        <w:gridCol w:w="1446"/>
      </w:tblGrid>
      <w:tr w14:paraId="04C0C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2" w:hRule="atLeast"/>
          <w:tblHeader/>
        </w:trPr>
        <w:tc>
          <w:tcPr>
            <w:tcW w:w="5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CAA68D">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snapToGrid w:val="0"/>
                <w:color w:val="000000"/>
                <w:kern w:val="0"/>
                <w:sz w:val="24"/>
                <w:szCs w:val="24"/>
                <w:lang w:val="en-US" w:eastAsia="zh-CN" w:bidi="ar"/>
              </w:rPr>
              <w:t>品目号</w:t>
            </w:r>
          </w:p>
        </w:tc>
        <w:tc>
          <w:tcPr>
            <w:tcW w:w="11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0C3696">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snapToGrid w:val="0"/>
                <w:color w:val="000000"/>
                <w:kern w:val="0"/>
                <w:sz w:val="24"/>
                <w:szCs w:val="24"/>
                <w:lang w:val="en-US" w:eastAsia="zh-CN" w:bidi="ar"/>
              </w:rPr>
              <w:t>品目名称</w:t>
            </w:r>
          </w:p>
        </w:tc>
        <w:tc>
          <w:tcPr>
            <w:tcW w:w="34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4A08A5">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snapToGrid w:val="0"/>
                <w:color w:val="000000"/>
                <w:kern w:val="0"/>
                <w:sz w:val="24"/>
                <w:szCs w:val="24"/>
                <w:lang w:val="en-US" w:eastAsia="zh-CN" w:bidi="ar"/>
              </w:rPr>
              <w:t>采购标的</w:t>
            </w:r>
          </w:p>
        </w:tc>
        <w:tc>
          <w:tcPr>
            <w:tcW w:w="7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ED8DC8">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snapToGrid w:val="0"/>
                <w:color w:val="000000"/>
                <w:kern w:val="0"/>
                <w:sz w:val="24"/>
                <w:szCs w:val="24"/>
                <w:lang w:val="en-US" w:eastAsia="zh-CN" w:bidi="ar"/>
              </w:rPr>
              <w:t>数量（单位）</w:t>
            </w:r>
          </w:p>
        </w:tc>
        <w:tc>
          <w:tcPr>
            <w:tcW w:w="10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171C01">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snapToGrid w:val="0"/>
                <w:color w:val="000000"/>
                <w:kern w:val="0"/>
                <w:sz w:val="24"/>
                <w:szCs w:val="24"/>
                <w:lang w:val="en-US" w:eastAsia="zh-CN" w:bidi="ar"/>
              </w:rPr>
              <w:t>技术规格、参数及要求</w:t>
            </w:r>
          </w:p>
        </w:tc>
        <w:tc>
          <w:tcPr>
            <w:tcW w:w="14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4140F4">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b/>
                <w:bCs/>
                <w:snapToGrid w:val="0"/>
                <w:color w:val="000000"/>
                <w:kern w:val="0"/>
                <w:sz w:val="24"/>
                <w:szCs w:val="24"/>
                <w:lang w:val="en-US" w:eastAsia="zh-CN" w:bidi="ar"/>
              </w:rPr>
            </w:pPr>
            <w:r>
              <w:rPr>
                <w:rFonts w:hint="eastAsia" w:ascii="仿宋" w:hAnsi="仿宋" w:eastAsia="仿宋" w:cs="仿宋"/>
                <w:b/>
                <w:bCs/>
                <w:snapToGrid w:val="0"/>
                <w:color w:val="000000"/>
                <w:kern w:val="0"/>
                <w:sz w:val="24"/>
                <w:szCs w:val="24"/>
                <w:lang w:val="en-US" w:eastAsia="zh-CN" w:bidi="ar"/>
              </w:rPr>
              <w:t>品目预算</w:t>
            </w:r>
          </w:p>
          <w:p w14:paraId="5929A785">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snapToGrid w:val="0"/>
                <w:color w:val="000000"/>
                <w:kern w:val="0"/>
                <w:sz w:val="24"/>
                <w:szCs w:val="24"/>
                <w:lang w:val="en-US" w:eastAsia="zh-CN" w:bidi="ar"/>
              </w:rPr>
              <w:t>(元)</w:t>
            </w:r>
          </w:p>
        </w:tc>
        <w:tc>
          <w:tcPr>
            <w:tcW w:w="14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AC8ACF">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b/>
                <w:bCs/>
                <w:snapToGrid w:val="0"/>
                <w:color w:val="000000"/>
                <w:kern w:val="0"/>
                <w:sz w:val="24"/>
                <w:szCs w:val="24"/>
                <w:lang w:val="en-US" w:eastAsia="zh-CN" w:bidi="ar"/>
              </w:rPr>
            </w:pPr>
            <w:r>
              <w:rPr>
                <w:rFonts w:hint="eastAsia" w:ascii="仿宋" w:hAnsi="仿宋" w:eastAsia="仿宋" w:cs="仿宋"/>
                <w:b/>
                <w:bCs/>
                <w:snapToGrid w:val="0"/>
                <w:color w:val="000000"/>
                <w:kern w:val="0"/>
                <w:sz w:val="24"/>
                <w:szCs w:val="24"/>
                <w:lang w:val="en-US" w:eastAsia="zh-CN" w:bidi="ar"/>
              </w:rPr>
              <w:t>最高限价</w:t>
            </w:r>
          </w:p>
          <w:p w14:paraId="78675493">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snapToGrid w:val="0"/>
                <w:color w:val="000000"/>
                <w:kern w:val="0"/>
                <w:sz w:val="24"/>
                <w:szCs w:val="24"/>
                <w:lang w:val="en-US" w:eastAsia="zh-CN" w:bidi="ar"/>
              </w:rPr>
              <w:t>(元)</w:t>
            </w:r>
          </w:p>
        </w:tc>
      </w:tr>
      <w:tr w14:paraId="5B843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0" w:hRule="atLeast"/>
        </w:trPr>
        <w:tc>
          <w:tcPr>
            <w:tcW w:w="5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1A4041">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1-1</w:t>
            </w:r>
          </w:p>
        </w:tc>
        <w:tc>
          <w:tcPr>
            <w:tcW w:w="11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C05B9A">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其他维修和保养服务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E51F14">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陕西省交口抽渭灌区2025年度（提前）省级水利工程维修养护项目（实施方案编制）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25CD11">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1</w:t>
            </w:r>
          </w:p>
          <w:p w14:paraId="451B2143">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B621D1">
            <w:pPr>
              <w:keepNext w:val="0"/>
              <w:keepLines w:val="0"/>
              <w:widowControl/>
              <w:suppressLineNumbers w:val="0"/>
              <w:wordWrap w:val="0"/>
              <w:spacing w:before="0" w:beforeAutospacing="0" w:after="0" w:afterAutospacing="0" w:line="240" w:lineRule="auto"/>
              <w:ind w:left="0" w:right="0"/>
              <w:jc w:val="center"/>
              <w:textAlignment w:val="center"/>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BD7D8F">
            <w:pPr>
              <w:keepNext w:val="0"/>
              <w:keepLines w:val="0"/>
              <w:widowControl/>
              <w:suppressLineNumbers w:val="0"/>
              <w:wordWrap/>
              <w:spacing w:before="0" w:beforeAutospacing="0" w:after="0" w:afterAutospacing="0" w:line="240" w:lineRule="auto"/>
              <w:ind w:left="0" w:right="0"/>
              <w:jc w:val="right"/>
              <w:textAlignment w:val="center"/>
              <w:rPr>
                <w:rFonts w:hint="eastAsia" w:ascii="仿宋" w:hAnsi="仿宋" w:eastAsia="仿宋" w:cs="仿宋"/>
                <w:sz w:val="24"/>
                <w:szCs w:val="24"/>
              </w:rPr>
            </w:pPr>
            <w:r>
              <w:rPr>
                <w:rFonts w:hint="eastAsia" w:ascii="仿宋" w:hAnsi="仿宋" w:eastAsia="仿宋" w:cs="仿宋"/>
                <w:snapToGrid w:val="0"/>
                <w:color w:val="000000"/>
                <w:kern w:val="0"/>
                <w:sz w:val="24"/>
                <w:szCs w:val="24"/>
                <w:vertAlign w:val="baseline"/>
                <w:lang w:val="en-US" w:eastAsia="zh-CN" w:bidi="ar"/>
              </w:rPr>
              <w:t>478,000.00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F1CC52">
            <w:pPr>
              <w:keepNext w:val="0"/>
              <w:keepLines w:val="0"/>
              <w:widowControl/>
              <w:suppressLineNumbers w:val="0"/>
              <w:wordWrap/>
              <w:spacing w:before="0" w:beforeAutospacing="0" w:after="0" w:afterAutospacing="0" w:line="240" w:lineRule="auto"/>
              <w:ind w:left="0" w:right="0"/>
              <w:jc w:val="right"/>
              <w:textAlignment w:val="center"/>
              <w:rPr>
                <w:rFonts w:hint="eastAsia" w:ascii="仿宋" w:hAnsi="仿宋" w:eastAsia="仿宋" w:cs="仿宋"/>
                <w:sz w:val="24"/>
                <w:szCs w:val="24"/>
              </w:rPr>
            </w:pPr>
            <w:r>
              <w:rPr>
                <w:rFonts w:hint="eastAsia" w:ascii="仿宋" w:hAnsi="仿宋" w:eastAsia="仿宋" w:cs="仿宋"/>
                <w:snapToGrid w:val="0"/>
                <w:color w:val="000000"/>
                <w:kern w:val="0"/>
                <w:sz w:val="24"/>
                <w:szCs w:val="24"/>
                <w:vertAlign w:val="baseline"/>
                <w:lang w:val="en-US" w:eastAsia="zh-CN" w:bidi="ar"/>
              </w:rPr>
              <w:t>478,000.00</w:t>
            </w:r>
          </w:p>
        </w:tc>
      </w:tr>
    </w:tbl>
    <w:p w14:paraId="71888F5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本合同包不接受联合体投标</w:t>
      </w:r>
    </w:p>
    <w:p w14:paraId="7EE6A2A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合同履行期限：自合同签订之日起20 日历天</w:t>
      </w:r>
    </w:p>
    <w:p w14:paraId="455A60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13"/>
          <w:rFonts w:hint="eastAsia" w:ascii="仿宋" w:hAnsi="仿宋" w:eastAsia="仿宋" w:cs="仿宋"/>
          <w:b/>
          <w:bCs/>
          <w:i w:val="0"/>
          <w:iCs w:val="0"/>
          <w:caps w:val="0"/>
          <w:color w:val="333333"/>
          <w:spacing w:val="0"/>
          <w:sz w:val="24"/>
          <w:szCs w:val="24"/>
          <w:shd w:val="clear" w:fill="FFFFFF"/>
          <w:vertAlign w:val="baseline"/>
        </w:rPr>
        <w:t>二、申请人的资格要求：</w:t>
      </w:r>
    </w:p>
    <w:p w14:paraId="1E96BA0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1.满足《中华人民共和国政府采购法》第二十二条规定;</w:t>
      </w:r>
    </w:p>
    <w:p w14:paraId="59AB7E0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2.落实政府采购政策需满足的资格要求： 无。</w:t>
      </w:r>
    </w:p>
    <w:p w14:paraId="3F721F1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3.本项目的特定资格要求：</w:t>
      </w:r>
    </w:p>
    <w:p w14:paraId="5E2106E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合同包1(陕西省交口抽渭灌区2025年度（提前）省级水利工程维修养护项目（实施方案编制）)特定资格要求如下:</w:t>
      </w:r>
    </w:p>
    <w:p w14:paraId="5E7A1EB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i w:val="0"/>
          <w:iCs w:val="0"/>
          <w:caps w:val="0"/>
          <w:color w:val="333333"/>
          <w:spacing w:val="0"/>
          <w:sz w:val="24"/>
          <w:szCs w:val="24"/>
          <w:shd w:val="clear" w:fill="FFFFFF"/>
          <w:vertAlign w:val="baseline"/>
        </w:rPr>
        <w:t>（1）具有独立承担民事责任能力的法人、其他组织或自然人，提供合法有效的统一社会信用代码营业执照(事业单位提供事业单位法人证书，自然人提供身份证明)；</w:t>
      </w:r>
      <w:r>
        <w:rPr>
          <w:rFonts w:hint="eastAsia" w:ascii="仿宋" w:hAnsi="仿宋" w:eastAsia="仿宋" w:cs="仿宋"/>
          <w:i w:val="0"/>
          <w:iCs w:val="0"/>
          <w:caps w:val="0"/>
          <w:color w:val="333333"/>
          <w:spacing w:val="0"/>
          <w:sz w:val="24"/>
          <w:szCs w:val="24"/>
          <w:shd w:val="clear" w:fill="FFFFFF"/>
          <w:vertAlign w:val="baseline"/>
        </w:rPr>
        <w:br w:type="textWrapping"/>
      </w:r>
      <w:r>
        <w:rPr>
          <w:rFonts w:hint="eastAsia" w:ascii="仿宋" w:hAnsi="仿宋" w:eastAsia="仿宋" w:cs="仿宋"/>
          <w:i w:val="0"/>
          <w:iCs w:val="0"/>
          <w:caps w:val="0"/>
          <w:color w:val="333333"/>
          <w:spacing w:val="0"/>
          <w:sz w:val="24"/>
          <w:szCs w:val="24"/>
          <w:shd w:val="clear" w:fill="FFFFFF"/>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vertAlign w:val="baseline"/>
        </w:rPr>
        <w:t>（2）投标单位应授权合法的人员参加投标全过程，其中法定代表人直接参加投标的，须出具法定代表人身份证明书及身份证；法定代表人授权他人参加投标的，须提供法定代表人授权委托书及被授权人身份证；</w:t>
      </w:r>
      <w:r>
        <w:rPr>
          <w:rFonts w:hint="eastAsia" w:ascii="仿宋" w:hAnsi="仿宋" w:eastAsia="仿宋" w:cs="仿宋"/>
          <w:i w:val="0"/>
          <w:iCs w:val="0"/>
          <w:caps w:val="0"/>
          <w:color w:val="333333"/>
          <w:spacing w:val="0"/>
          <w:sz w:val="24"/>
          <w:szCs w:val="24"/>
          <w:shd w:val="clear" w:fill="FFFFFF"/>
          <w:vertAlign w:val="baseline"/>
        </w:rPr>
        <w:br w:type="textWrapping"/>
      </w:r>
      <w:r>
        <w:rPr>
          <w:rFonts w:hint="eastAsia" w:ascii="仿宋" w:hAnsi="仿宋" w:eastAsia="仿宋" w:cs="仿宋"/>
          <w:i w:val="0"/>
          <w:iCs w:val="0"/>
          <w:caps w:val="0"/>
          <w:color w:val="333333"/>
          <w:spacing w:val="0"/>
          <w:sz w:val="24"/>
          <w:szCs w:val="24"/>
          <w:shd w:val="clear" w:fill="FFFFFF"/>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vertAlign w:val="baseline"/>
        </w:rPr>
        <w:t>（3）供应商须具备设计综合甲级资质或水利行业工程设计乙级及以上资质或水利行业(灌溉排涝)专业乙级及以上资质；</w:t>
      </w:r>
      <w:r>
        <w:rPr>
          <w:rFonts w:hint="eastAsia" w:ascii="仿宋" w:hAnsi="仿宋" w:eastAsia="仿宋" w:cs="仿宋"/>
          <w:i w:val="0"/>
          <w:iCs w:val="0"/>
          <w:caps w:val="0"/>
          <w:color w:val="333333"/>
          <w:spacing w:val="0"/>
          <w:sz w:val="24"/>
          <w:szCs w:val="24"/>
          <w:shd w:val="clear" w:fill="FFFFFF"/>
          <w:vertAlign w:val="baseline"/>
        </w:rPr>
        <w:br w:type="textWrapping"/>
      </w:r>
      <w:r>
        <w:rPr>
          <w:rFonts w:hint="eastAsia" w:ascii="仿宋" w:hAnsi="仿宋" w:eastAsia="仿宋" w:cs="仿宋"/>
          <w:i w:val="0"/>
          <w:iCs w:val="0"/>
          <w:caps w:val="0"/>
          <w:color w:val="333333"/>
          <w:spacing w:val="0"/>
          <w:sz w:val="24"/>
          <w:szCs w:val="24"/>
          <w:shd w:val="clear" w:fill="FFFFFF"/>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vertAlign w:val="baseline"/>
        </w:rPr>
        <w:t>（4）供应商拟派项目负责人应具备水利水电工程高级工程师职称，</w:t>
      </w:r>
      <w:bookmarkStart w:id="31" w:name="_GoBack"/>
      <w:bookmarkEnd w:id="31"/>
      <w:r>
        <w:rPr>
          <w:rFonts w:hint="eastAsia" w:ascii="仿宋" w:hAnsi="仿宋" w:eastAsia="仿宋" w:cs="仿宋"/>
          <w:i w:val="0"/>
          <w:iCs w:val="0"/>
          <w:caps w:val="0"/>
          <w:color w:val="333333"/>
          <w:spacing w:val="0"/>
          <w:sz w:val="24"/>
          <w:szCs w:val="24"/>
          <w:shd w:val="clear" w:fill="FFFFFF"/>
          <w:vertAlign w:val="baseline"/>
        </w:rPr>
        <w:t>且在本单位注册；</w:t>
      </w:r>
      <w:r>
        <w:rPr>
          <w:rFonts w:hint="eastAsia" w:ascii="仿宋" w:hAnsi="仿宋" w:eastAsia="仿宋" w:cs="仿宋"/>
          <w:i w:val="0"/>
          <w:iCs w:val="0"/>
          <w:caps w:val="0"/>
          <w:color w:val="333333"/>
          <w:spacing w:val="0"/>
          <w:sz w:val="24"/>
          <w:szCs w:val="24"/>
          <w:shd w:val="clear" w:fill="FFFFFF"/>
          <w:vertAlign w:val="baseline"/>
        </w:rPr>
        <w:br w:type="textWrapping"/>
      </w:r>
      <w:r>
        <w:rPr>
          <w:rFonts w:hint="eastAsia" w:ascii="仿宋" w:hAnsi="仿宋" w:eastAsia="仿宋" w:cs="仿宋"/>
          <w:i w:val="0"/>
          <w:iCs w:val="0"/>
          <w:caps w:val="0"/>
          <w:color w:val="333333"/>
          <w:spacing w:val="0"/>
          <w:sz w:val="24"/>
          <w:szCs w:val="24"/>
          <w:shd w:val="clear" w:fill="FFFFFF"/>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vertAlign w:val="baseline"/>
        </w:rPr>
        <w:t>（5）财务状况报告：提供2023或2024年度经会计师事务所审计的财务审计报告，包括资产负债表、利润表、现金流量表、所有者权益变动表及其附注（成立时间至提交投标文件截止时间不足一年的可提供成立后任意时段的资产负债表）；或其基本存款账户开户银行出具的资信证明及基本存款账户开户许可证（或基本存款账户信息）；或信用担保机构出具的投标担保函。（以上三种形式的资料提供任何一种即可），事业单位零余额账户提供相应证明；</w:t>
      </w:r>
      <w:r>
        <w:rPr>
          <w:rFonts w:hint="eastAsia" w:ascii="仿宋" w:hAnsi="仿宋" w:eastAsia="仿宋" w:cs="仿宋"/>
          <w:i w:val="0"/>
          <w:iCs w:val="0"/>
          <w:caps w:val="0"/>
          <w:color w:val="333333"/>
          <w:spacing w:val="0"/>
          <w:sz w:val="24"/>
          <w:szCs w:val="24"/>
          <w:shd w:val="clear" w:fill="FFFFFF"/>
          <w:vertAlign w:val="baseline"/>
        </w:rPr>
        <w:br w:type="textWrapping"/>
      </w:r>
      <w:r>
        <w:rPr>
          <w:rFonts w:hint="eastAsia" w:ascii="仿宋" w:hAnsi="仿宋" w:eastAsia="仿宋" w:cs="仿宋"/>
          <w:i w:val="0"/>
          <w:iCs w:val="0"/>
          <w:caps w:val="0"/>
          <w:color w:val="333333"/>
          <w:spacing w:val="0"/>
          <w:sz w:val="24"/>
          <w:szCs w:val="24"/>
          <w:shd w:val="clear" w:fill="FFFFFF"/>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vertAlign w:val="baseline"/>
        </w:rPr>
        <w:t>（6）税收缴纳证明：提供响应文件递交截止时间前6个月内已缴纳的至少一个月的纳税证明或完税证明，依法免税的投标人应提供相关文件证明；</w:t>
      </w:r>
      <w:r>
        <w:rPr>
          <w:rFonts w:hint="eastAsia" w:ascii="仿宋" w:hAnsi="仿宋" w:eastAsia="仿宋" w:cs="仿宋"/>
          <w:i w:val="0"/>
          <w:iCs w:val="0"/>
          <w:caps w:val="0"/>
          <w:color w:val="333333"/>
          <w:spacing w:val="0"/>
          <w:sz w:val="24"/>
          <w:szCs w:val="24"/>
          <w:shd w:val="clear" w:fill="FFFFFF"/>
          <w:vertAlign w:val="baseline"/>
        </w:rPr>
        <w:br w:type="textWrapping"/>
      </w:r>
      <w:r>
        <w:rPr>
          <w:rFonts w:hint="eastAsia" w:ascii="仿宋" w:hAnsi="仿宋" w:eastAsia="仿宋" w:cs="仿宋"/>
          <w:i w:val="0"/>
          <w:iCs w:val="0"/>
          <w:caps w:val="0"/>
          <w:color w:val="333333"/>
          <w:spacing w:val="0"/>
          <w:sz w:val="24"/>
          <w:szCs w:val="24"/>
          <w:shd w:val="clear" w:fill="FFFFFF"/>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vertAlign w:val="baseline"/>
        </w:rPr>
        <w:t>（7）社会保障资金缴纳证明：提供响应文件递交截止时间前6个月内已缴存的至少一个月的社会保障资金缴存单据或社保机构开具的社会保险参保缴费情况证明，依法不需要缴纳社会保障资金的单位应提供相关证明材料；</w:t>
      </w:r>
      <w:r>
        <w:rPr>
          <w:rFonts w:hint="eastAsia" w:ascii="仿宋" w:hAnsi="仿宋" w:eastAsia="仿宋" w:cs="仿宋"/>
          <w:i w:val="0"/>
          <w:iCs w:val="0"/>
          <w:caps w:val="0"/>
          <w:color w:val="333333"/>
          <w:spacing w:val="0"/>
          <w:sz w:val="24"/>
          <w:szCs w:val="24"/>
          <w:shd w:val="clear" w:fill="FFFFFF"/>
          <w:vertAlign w:val="baseline"/>
        </w:rPr>
        <w:br w:type="textWrapping"/>
      </w:r>
      <w:r>
        <w:rPr>
          <w:rFonts w:hint="eastAsia" w:ascii="仿宋" w:hAnsi="仿宋" w:eastAsia="仿宋" w:cs="仿宋"/>
          <w:i w:val="0"/>
          <w:iCs w:val="0"/>
          <w:caps w:val="0"/>
          <w:color w:val="333333"/>
          <w:spacing w:val="0"/>
          <w:sz w:val="24"/>
          <w:szCs w:val="24"/>
          <w:shd w:val="clear" w:fill="FFFFFF"/>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vertAlign w:val="baseline"/>
        </w:rPr>
        <w:t>（8）参加政府采购活动前3年内，在经营活动中没有重大违法记录的书面声明；</w:t>
      </w:r>
      <w:r>
        <w:rPr>
          <w:rFonts w:hint="eastAsia" w:ascii="仿宋" w:hAnsi="仿宋" w:eastAsia="仿宋" w:cs="仿宋"/>
          <w:i w:val="0"/>
          <w:iCs w:val="0"/>
          <w:caps w:val="0"/>
          <w:color w:val="333333"/>
          <w:spacing w:val="0"/>
          <w:sz w:val="24"/>
          <w:szCs w:val="24"/>
          <w:shd w:val="clear" w:fill="FFFFFF"/>
          <w:vertAlign w:val="baseline"/>
        </w:rPr>
        <w:br w:type="textWrapping"/>
      </w:r>
      <w:r>
        <w:rPr>
          <w:rFonts w:hint="eastAsia" w:ascii="仿宋" w:hAnsi="仿宋" w:eastAsia="仿宋" w:cs="仿宋"/>
          <w:i w:val="0"/>
          <w:iCs w:val="0"/>
          <w:caps w:val="0"/>
          <w:color w:val="333333"/>
          <w:spacing w:val="0"/>
          <w:sz w:val="24"/>
          <w:szCs w:val="24"/>
          <w:shd w:val="clear" w:fill="FFFFFF"/>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vertAlign w:val="baseline"/>
        </w:rPr>
        <w:t>（9）提供具有履行合同所必需的设备和专业技术能力的证明资料（提供承诺书）</w:t>
      </w:r>
      <w:r>
        <w:rPr>
          <w:rFonts w:hint="eastAsia" w:ascii="仿宋" w:hAnsi="仿宋" w:eastAsia="仿宋" w:cs="仿宋"/>
          <w:i w:val="0"/>
          <w:iCs w:val="0"/>
          <w:caps w:val="0"/>
          <w:color w:val="333333"/>
          <w:spacing w:val="0"/>
          <w:sz w:val="24"/>
          <w:szCs w:val="24"/>
          <w:shd w:val="clear" w:fill="FFFFFF"/>
          <w:vertAlign w:val="baseline"/>
        </w:rPr>
        <w:br w:type="textWrapping"/>
      </w:r>
      <w:r>
        <w:rPr>
          <w:rFonts w:hint="eastAsia" w:ascii="仿宋" w:hAnsi="仿宋" w:eastAsia="仿宋" w:cs="仿宋"/>
          <w:i w:val="0"/>
          <w:iCs w:val="0"/>
          <w:caps w:val="0"/>
          <w:color w:val="333333"/>
          <w:spacing w:val="0"/>
          <w:sz w:val="24"/>
          <w:szCs w:val="24"/>
          <w:shd w:val="clear" w:fill="FFFFFF"/>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vertAlign w:val="baseline"/>
        </w:rPr>
        <w:t>（10）投标人不得为“中国执行信息公开网”网站（zxgk.court.gov.cn/shixin/）中列入失信被执行人、不得为“信用中国”网站（www.creditchina.gov.cn/）中列入重大税收违法失信主体，不得为中国政府采购网（www.ccgp.gov.cn）政府采购严重违法失信行为记录名单中被财政部门禁止参加政府采购活动的当事人；</w:t>
      </w:r>
      <w:r>
        <w:rPr>
          <w:rFonts w:hint="eastAsia" w:ascii="仿宋" w:hAnsi="仿宋" w:eastAsia="仿宋" w:cs="仿宋"/>
          <w:i w:val="0"/>
          <w:iCs w:val="0"/>
          <w:caps w:val="0"/>
          <w:color w:val="333333"/>
          <w:spacing w:val="0"/>
          <w:sz w:val="24"/>
          <w:szCs w:val="24"/>
          <w:shd w:val="clear" w:fill="FFFFFF"/>
          <w:vertAlign w:val="baseline"/>
        </w:rPr>
        <w:br w:type="textWrapping"/>
      </w:r>
      <w:r>
        <w:rPr>
          <w:rFonts w:hint="eastAsia" w:ascii="仿宋" w:hAnsi="仿宋" w:eastAsia="仿宋" w:cs="仿宋"/>
          <w:i w:val="0"/>
          <w:iCs w:val="0"/>
          <w:caps w:val="0"/>
          <w:color w:val="333333"/>
          <w:spacing w:val="0"/>
          <w:sz w:val="24"/>
          <w:szCs w:val="24"/>
          <w:shd w:val="clear" w:fill="FFFFFF"/>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vertAlign w:val="baseline"/>
        </w:rPr>
        <w:t>（11）单位负责人为同一人或者存在直接控股、管理关系的不同单位，不得参加同一项下的政府采购活动；</w:t>
      </w:r>
    </w:p>
    <w:p w14:paraId="373A68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13"/>
          <w:rFonts w:hint="eastAsia" w:ascii="仿宋" w:hAnsi="仿宋" w:eastAsia="仿宋" w:cs="仿宋"/>
          <w:b/>
          <w:bCs/>
          <w:i w:val="0"/>
          <w:iCs w:val="0"/>
          <w:caps w:val="0"/>
          <w:color w:val="333333"/>
          <w:spacing w:val="0"/>
          <w:sz w:val="24"/>
          <w:szCs w:val="24"/>
          <w:shd w:val="clear" w:fill="FFFFFF"/>
          <w:vertAlign w:val="baseline"/>
        </w:rPr>
        <w:t>三、获取采购文件</w:t>
      </w:r>
    </w:p>
    <w:p w14:paraId="1066CF0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时间： 2025年04月15日 至 2025年04月21日 ，每天上午 09:00:00 至 12:00:00 ，下午 14:00:00 至 17:30:00 （北京时间）</w:t>
      </w:r>
    </w:p>
    <w:p w14:paraId="03EF0E0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途径：陕西省西安市雁塔区科创路丽湾蓝岛B座1单元805室获取磋商文件，领取磋商文件时请携带单位介绍信以及经办人身份证原件及复印件（加盖公章）</w:t>
      </w:r>
    </w:p>
    <w:p w14:paraId="4D58CA2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方式：现场获取</w:t>
      </w:r>
    </w:p>
    <w:p w14:paraId="429638D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售价： 0元</w:t>
      </w:r>
    </w:p>
    <w:p w14:paraId="07A1FF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auto"/>
          <w:spacing w:val="0"/>
          <w:sz w:val="24"/>
          <w:szCs w:val="24"/>
        </w:rPr>
      </w:pPr>
      <w:r>
        <w:rPr>
          <w:rStyle w:val="13"/>
          <w:rFonts w:hint="eastAsia" w:ascii="仿宋" w:hAnsi="仿宋" w:eastAsia="仿宋" w:cs="仿宋"/>
          <w:b/>
          <w:bCs/>
          <w:i w:val="0"/>
          <w:iCs w:val="0"/>
          <w:caps w:val="0"/>
          <w:color w:val="333333"/>
          <w:spacing w:val="0"/>
          <w:sz w:val="24"/>
          <w:szCs w:val="24"/>
          <w:shd w:val="clear" w:fill="FFFFFF"/>
          <w:vertAlign w:val="baseline"/>
        </w:rPr>
        <w:t>四</w:t>
      </w:r>
      <w:r>
        <w:rPr>
          <w:rStyle w:val="13"/>
          <w:rFonts w:hint="eastAsia" w:ascii="仿宋" w:hAnsi="仿宋" w:eastAsia="仿宋" w:cs="仿宋"/>
          <w:b/>
          <w:bCs/>
          <w:i w:val="0"/>
          <w:iCs w:val="0"/>
          <w:caps w:val="0"/>
          <w:color w:val="auto"/>
          <w:spacing w:val="0"/>
          <w:sz w:val="24"/>
          <w:szCs w:val="24"/>
          <w:shd w:val="clear" w:fill="FFFFFF"/>
          <w:vertAlign w:val="baseline"/>
        </w:rPr>
        <w:t>、响应文件提交</w:t>
      </w:r>
    </w:p>
    <w:p w14:paraId="3644210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vertAlign w:val="baseline"/>
        </w:rPr>
        <w:t>截止时间： 2025年04月25日 14时00分00秒 （北京时间）</w:t>
      </w:r>
    </w:p>
    <w:p w14:paraId="69BBA15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vertAlign w:val="baseline"/>
        </w:rPr>
        <w:t>地点：陕西省西安市雁塔区雁展路1111号T9栋2203室</w:t>
      </w:r>
    </w:p>
    <w:p w14:paraId="352183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auto"/>
          <w:spacing w:val="0"/>
          <w:sz w:val="24"/>
          <w:szCs w:val="24"/>
        </w:rPr>
      </w:pPr>
      <w:r>
        <w:rPr>
          <w:rStyle w:val="13"/>
          <w:rFonts w:hint="eastAsia" w:ascii="仿宋" w:hAnsi="仿宋" w:eastAsia="仿宋" w:cs="仿宋"/>
          <w:b/>
          <w:bCs/>
          <w:i w:val="0"/>
          <w:iCs w:val="0"/>
          <w:caps w:val="0"/>
          <w:color w:val="auto"/>
          <w:spacing w:val="0"/>
          <w:sz w:val="24"/>
          <w:szCs w:val="24"/>
          <w:shd w:val="clear" w:fill="FFFFFF"/>
          <w:vertAlign w:val="baseline"/>
        </w:rPr>
        <w:t>五、开启</w:t>
      </w:r>
    </w:p>
    <w:p w14:paraId="2A03C00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vertAlign w:val="baseline"/>
        </w:rPr>
        <w:t>时间： 2025年04月25日 14时00分00秒 （北京时间）</w:t>
      </w:r>
    </w:p>
    <w:p w14:paraId="4CAB760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vertAlign w:val="baseline"/>
        </w:rPr>
        <w:t>地点：陕西省西安市雁塔区雁展路1111号T9栋2203室</w:t>
      </w:r>
    </w:p>
    <w:p w14:paraId="07CABA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13"/>
          <w:rFonts w:hint="eastAsia" w:ascii="仿宋" w:hAnsi="仿宋" w:eastAsia="仿宋" w:cs="仿宋"/>
          <w:b/>
          <w:bCs/>
          <w:i w:val="0"/>
          <w:iCs w:val="0"/>
          <w:caps w:val="0"/>
          <w:color w:val="333333"/>
          <w:spacing w:val="0"/>
          <w:sz w:val="24"/>
          <w:szCs w:val="24"/>
          <w:shd w:val="clear" w:fill="FFFFFF"/>
          <w:vertAlign w:val="baseline"/>
        </w:rPr>
        <w:t>六、公告期限</w:t>
      </w:r>
    </w:p>
    <w:p w14:paraId="61FD9CC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自本公告发布之日起3个工作日。</w:t>
      </w:r>
    </w:p>
    <w:p w14:paraId="10DF9B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13"/>
          <w:rFonts w:hint="eastAsia" w:ascii="仿宋" w:hAnsi="仿宋" w:eastAsia="仿宋" w:cs="仿宋"/>
          <w:b/>
          <w:bCs/>
          <w:i w:val="0"/>
          <w:iCs w:val="0"/>
          <w:caps w:val="0"/>
          <w:color w:val="333333"/>
          <w:spacing w:val="0"/>
          <w:sz w:val="24"/>
          <w:szCs w:val="24"/>
          <w:shd w:val="clear" w:fill="FFFFFF"/>
          <w:vertAlign w:val="baseline"/>
        </w:rPr>
        <w:t>七、其他补充事宜</w:t>
      </w:r>
    </w:p>
    <w:p w14:paraId="731193D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无</w:t>
      </w:r>
    </w:p>
    <w:p w14:paraId="4CEF13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13"/>
          <w:rFonts w:hint="eastAsia" w:ascii="仿宋" w:hAnsi="仿宋" w:eastAsia="仿宋" w:cs="仿宋"/>
          <w:b/>
          <w:bCs/>
          <w:i w:val="0"/>
          <w:iCs w:val="0"/>
          <w:caps w:val="0"/>
          <w:color w:val="333333"/>
          <w:spacing w:val="0"/>
          <w:sz w:val="24"/>
          <w:szCs w:val="24"/>
          <w:shd w:val="clear" w:fill="FFFFFF"/>
          <w:vertAlign w:val="baseline"/>
        </w:rPr>
        <w:t>八、对本次招标提出询问，请按以下方式联系。</w:t>
      </w:r>
    </w:p>
    <w:p w14:paraId="74531B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1.采购人信息</w:t>
      </w:r>
    </w:p>
    <w:p w14:paraId="18156F6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名称：陕西省交口抽渭灌溉管理局</w:t>
      </w:r>
    </w:p>
    <w:p w14:paraId="7656E59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地址：渭南市西一路南段九号</w:t>
      </w:r>
    </w:p>
    <w:p w14:paraId="306E90B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联系方式：0913-2185812</w:t>
      </w:r>
    </w:p>
    <w:p w14:paraId="00B77E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2.采购代理机构信息</w:t>
      </w:r>
    </w:p>
    <w:p w14:paraId="0CF3545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名称：陕西鑫亿轩项目管理有限公司</w:t>
      </w:r>
    </w:p>
    <w:p w14:paraId="73FF030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地址：陕西省西安市雁塔区陕西省西安市雁塔区科创路丽湾蓝岛B座1单元805室</w:t>
      </w:r>
    </w:p>
    <w:p w14:paraId="24F693F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联系方式：13152020125</w:t>
      </w:r>
    </w:p>
    <w:p w14:paraId="168329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3.项目联系方式</w:t>
      </w:r>
    </w:p>
    <w:p w14:paraId="43D85F4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项目联系人：张咪</w:t>
      </w:r>
    </w:p>
    <w:p w14:paraId="6D0BBFA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b/>
          <w:bCs/>
          <w:spacing w:val="-6"/>
          <w:sz w:val="28"/>
          <w:szCs w:val="28"/>
        </w:rPr>
      </w:pPr>
      <w:r>
        <w:rPr>
          <w:rFonts w:hint="eastAsia" w:ascii="仿宋" w:hAnsi="仿宋" w:eastAsia="仿宋" w:cs="仿宋"/>
          <w:i w:val="0"/>
          <w:iCs w:val="0"/>
          <w:caps w:val="0"/>
          <w:color w:val="333333"/>
          <w:spacing w:val="0"/>
          <w:sz w:val="24"/>
          <w:szCs w:val="24"/>
          <w:shd w:val="clear" w:fill="FFFFFF"/>
          <w:vertAlign w:val="baseline"/>
        </w:rPr>
        <w:t>电话：13152020125</w:t>
      </w:r>
    </w:p>
    <w:p w14:paraId="5779C073">
      <w:pPr>
        <w:pStyle w:val="7"/>
        <w:keepNext w:val="0"/>
        <w:keepLines w:val="0"/>
        <w:pageBreakBefore w:val="0"/>
        <w:widowControl/>
        <w:kinsoku/>
        <w:wordWrap w:val="0"/>
        <w:overflowPunct/>
        <w:topLinePunct/>
        <w:autoSpaceDE/>
        <w:autoSpaceDN w:val="0"/>
        <w:bidi w:val="0"/>
        <w:adjustRightInd w:val="0"/>
        <w:snapToGrid w:val="0"/>
        <w:spacing w:before="57" w:line="223" w:lineRule="auto"/>
        <w:ind w:left="3347"/>
        <w:textAlignment w:val="baseline"/>
        <w:outlineLvl w:val="0"/>
        <w:rPr>
          <w:sz w:val="32"/>
          <w:szCs w:val="32"/>
        </w:rPr>
      </w:pPr>
      <w:r>
        <w:rPr>
          <w:b/>
          <w:bCs/>
          <w:spacing w:val="-6"/>
          <w:sz w:val="32"/>
          <w:szCs w:val="32"/>
        </w:rPr>
        <w:t>第二章</w:t>
      </w:r>
      <w:r>
        <w:rPr>
          <w:spacing w:val="18"/>
          <w:sz w:val="32"/>
          <w:szCs w:val="32"/>
        </w:rPr>
        <w:t xml:space="preserve">  </w:t>
      </w:r>
      <w:r>
        <w:rPr>
          <w:b/>
          <w:bCs/>
          <w:spacing w:val="-6"/>
          <w:sz w:val="32"/>
          <w:szCs w:val="32"/>
        </w:rPr>
        <w:t>供应商须知</w:t>
      </w:r>
      <w:bookmarkEnd w:id="2"/>
    </w:p>
    <w:p w14:paraId="6C14FFC4">
      <w:pPr>
        <w:pStyle w:val="7"/>
        <w:keepNext w:val="0"/>
        <w:keepLines w:val="0"/>
        <w:pageBreakBefore w:val="0"/>
        <w:widowControl/>
        <w:kinsoku/>
        <w:wordWrap w:val="0"/>
        <w:overflowPunct/>
        <w:topLinePunct/>
        <w:autoSpaceDE/>
        <w:autoSpaceDN w:val="0"/>
        <w:bidi w:val="0"/>
        <w:adjustRightInd w:val="0"/>
        <w:snapToGrid w:val="0"/>
        <w:spacing w:before="130" w:line="210" w:lineRule="auto"/>
        <w:ind w:left="3709"/>
        <w:textAlignment w:val="baseline"/>
        <w:outlineLvl w:val="1"/>
        <w:rPr>
          <w:sz w:val="22"/>
          <w:szCs w:val="22"/>
        </w:rPr>
      </w:pPr>
      <w:r>
        <w:rPr>
          <w:b/>
          <w:bCs/>
          <w:spacing w:val="1"/>
          <w:sz w:val="22"/>
          <w:szCs w:val="22"/>
        </w:rPr>
        <w:t>供应商须知前附表</w:t>
      </w:r>
    </w:p>
    <w:tbl>
      <w:tblPr>
        <w:tblStyle w:val="16"/>
        <w:tblW w:w="948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4"/>
        <w:gridCol w:w="1426"/>
        <w:gridCol w:w="6519"/>
      </w:tblGrid>
      <w:tr w14:paraId="072C1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top w:val="single" w:color="000000" w:sz="10" w:space="0"/>
              <w:left w:val="single" w:color="000000" w:sz="10" w:space="0"/>
            </w:tcBorders>
            <w:vAlign w:val="center"/>
          </w:tcPr>
          <w:p w14:paraId="166A1B2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条款号</w:t>
            </w:r>
          </w:p>
        </w:tc>
        <w:tc>
          <w:tcPr>
            <w:tcW w:w="1426" w:type="dxa"/>
            <w:tcBorders>
              <w:top w:val="single" w:color="000000" w:sz="10" w:space="0"/>
            </w:tcBorders>
            <w:vAlign w:val="center"/>
          </w:tcPr>
          <w:p w14:paraId="5548B68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6519" w:type="dxa"/>
            <w:tcBorders>
              <w:top w:val="single" w:color="000000" w:sz="10" w:space="0"/>
              <w:right w:val="single" w:color="000000" w:sz="10" w:space="0"/>
            </w:tcBorders>
            <w:vAlign w:val="center"/>
          </w:tcPr>
          <w:p w14:paraId="1B4A050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79173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0D2085E8">
            <w:pPr>
              <w:pStyle w:val="17"/>
              <w:keepNext w:val="0"/>
              <w:keepLines w:val="0"/>
              <w:pageBreakBefore w:val="0"/>
              <w:widowControl/>
              <w:kinsoku/>
              <w:wordWrap w:val="0"/>
              <w:overflowPunct/>
              <w:topLinePunct/>
              <w:autoSpaceDE/>
              <w:autoSpaceDN w:val="0"/>
              <w:bidi w:val="0"/>
              <w:adjustRightInd w:val="0"/>
              <w:snapToGrid w:val="0"/>
              <w:spacing w:before="104" w:line="209"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1.1.2</w:t>
            </w:r>
          </w:p>
        </w:tc>
        <w:tc>
          <w:tcPr>
            <w:tcW w:w="1426" w:type="dxa"/>
            <w:vAlign w:val="center"/>
          </w:tcPr>
          <w:p w14:paraId="5503F63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采购人</w:t>
            </w:r>
          </w:p>
        </w:tc>
        <w:tc>
          <w:tcPr>
            <w:tcW w:w="6519" w:type="dxa"/>
            <w:tcBorders>
              <w:right w:val="single" w:color="000000" w:sz="10" w:space="0"/>
            </w:tcBorders>
            <w:vAlign w:val="center"/>
          </w:tcPr>
          <w:p w14:paraId="304FD0A2">
            <w:pPr>
              <w:keepNext w:val="0"/>
              <w:keepLines w:val="0"/>
              <w:pageBreakBefore w:val="0"/>
              <w:widowControl/>
              <w:kinsoku/>
              <w:wordWrap w:val="0"/>
              <w:overflowPunct/>
              <w:topLinePunct/>
              <w:autoSpaceDE/>
              <w:autoSpaceDN w:val="0"/>
              <w:bidi w:val="0"/>
              <w:adjustRightInd w:val="0"/>
              <w:snapToGrid w:val="0"/>
              <w:spacing w:line="360" w:lineRule="auto"/>
              <w:ind w:firstLine="240" w:firstLineChars="10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rPr>
              <w:t>名称：</w:t>
            </w:r>
            <w:r>
              <w:rPr>
                <w:rFonts w:hint="eastAsia" w:ascii="仿宋" w:hAnsi="仿宋" w:eastAsia="仿宋" w:cs="仿宋"/>
                <w:sz w:val="24"/>
                <w:szCs w:val="24"/>
                <w:lang w:eastAsia="zh-CN"/>
              </w:rPr>
              <w:t>陕西省交口抽渭灌溉管理局</w:t>
            </w:r>
          </w:p>
          <w:p w14:paraId="77F765C9">
            <w:pPr>
              <w:keepNext w:val="0"/>
              <w:keepLines w:val="0"/>
              <w:pageBreakBefore w:val="0"/>
              <w:widowControl/>
              <w:kinsoku/>
              <w:wordWrap w:val="0"/>
              <w:overflowPunct/>
              <w:topLinePunct/>
              <w:autoSpaceDE/>
              <w:autoSpaceDN w:val="0"/>
              <w:bidi w:val="0"/>
              <w:adjustRightInd w:val="0"/>
              <w:snapToGrid w:val="0"/>
              <w:spacing w:line="360" w:lineRule="auto"/>
              <w:ind w:firstLine="240" w:firstLineChars="10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rPr>
              <w:t>地址：</w:t>
            </w:r>
            <w:r>
              <w:rPr>
                <w:rFonts w:hint="eastAsia" w:ascii="仿宋" w:hAnsi="仿宋" w:eastAsia="仿宋" w:cs="仿宋"/>
                <w:sz w:val="24"/>
                <w:szCs w:val="24"/>
                <w:lang w:eastAsia="zh-CN"/>
              </w:rPr>
              <w:t>渭南市西一路南段九号</w:t>
            </w:r>
          </w:p>
          <w:p w14:paraId="5121FD56">
            <w:pPr>
              <w:keepNext w:val="0"/>
              <w:keepLines w:val="0"/>
              <w:pageBreakBefore w:val="0"/>
              <w:widowControl/>
              <w:kinsoku/>
              <w:wordWrap w:val="0"/>
              <w:overflowPunct/>
              <w:topLinePunct/>
              <w:autoSpaceDE/>
              <w:autoSpaceDN w:val="0"/>
              <w:bidi w:val="0"/>
              <w:adjustRightInd w:val="0"/>
              <w:snapToGrid w:val="0"/>
              <w:spacing w:line="360" w:lineRule="auto"/>
              <w:ind w:firstLine="240" w:firstLineChars="100"/>
              <w:jc w:val="both"/>
              <w:textAlignment w:val="baseline"/>
              <w:rPr>
                <w:rFonts w:hint="eastAsia" w:ascii="仿宋" w:hAnsi="仿宋" w:eastAsia="仿宋" w:cs="仿宋"/>
                <w:sz w:val="24"/>
                <w:szCs w:val="24"/>
              </w:rPr>
            </w:pPr>
            <w:r>
              <w:rPr>
                <w:rFonts w:hint="eastAsia" w:ascii="仿宋" w:hAnsi="仿宋" w:eastAsia="仿宋" w:cs="仿宋"/>
                <w:sz w:val="24"/>
                <w:szCs w:val="24"/>
              </w:rPr>
              <w:t>联系方式：0913-2185408</w:t>
            </w:r>
          </w:p>
        </w:tc>
      </w:tr>
      <w:tr w14:paraId="4FFB5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1E28E9C8">
            <w:pPr>
              <w:pStyle w:val="17"/>
              <w:keepNext w:val="0"/>
              <w:keepLines w:val="0"/>
              <w:pageBreakBefore w:val="0"/>
              <w:widowControl/>
              <w:kinsoku/>
              <w:wordWrap w:val="0"/>
              <w:overflowPunct/>
              <w:topLinePunct/>
              <w:autoSpaceDE/>
              <w:autoSpaceDN w:val="0"/>
              <w:bidi w:val="0"/>
              <w:adjustRightInd w:val="0"/>
              <w:snapToGrid w:val="0"/>
              <w:spacing w:before="104" w:line="209"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1.1.3</w:t>
            </w:r>
          </w:p>
        </w:tc>
        <w:tc>
          <w:tcPr>
            <w:tcW w:w="1426" w:type="dxa"/>
            <w:vAlign w:val="center"/>
          </w:tcPr>
          <w:p w14:paraId="4BF1B9F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采购代理机构</w:t>
            </w:r>
          </w:p>
        </w:tc>
        <w:tc>
          <w:tcPr>
            <w:tcW w:w="6519" w:type="dxa"/>
            <w:tcBorders>
              <w:right w:val="single" w:color="000000" w:sz="10" w:space="0"/>
            </w:tcBorders>
            <w:vAlign w:val="center"/>
          </w:tcPr>
          <w:p w14:paraId="23195C07">
            <w:pPr>
              <w:keepNext w:val="0"/>
              <w:keepLines w:val="0"/>
              <w:pageBreakBefore w:val="0"/>
              <w:widowControl/>
              <w:kinsoku/>
              <w:wordWrap w:val="0"/>
              <w:overflowPunct/>
              <w:topLinePunct/>
              <w:autoSpaceDE/>
              <w:autoSpaceDN w:val="0"/>
              <w:bidi w:val="0"/>
              <w:adjustRightInd w:val="0"/>
              <w:snapToGrid w:val="0"/>
              <w:spacing w:line="360" w:lineRule="auto"/>
              <w:ind w:firstLine="240" w:firstLineChars="10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名称：陕西鑫亿轩项目管理有限公司</w:t>
            </w:r>
          </w:p>
          <w:p w14:paraId="472A891B">
            <w:pPr>
              <w:keepNext w:val="0"/>
              <w:keepLines w:val="0"/>
              <w:pageBreakBefore w:val="0"/>
              <w:widowControl/>
              <w:kinsoku/>
              <w:wordWrap w:val="0"/>
              <w:overflowPunct/>
              <w:topLinePunct/>
              <w:autoSpaceDE/>
              <w:autoSpaceDN w:val="0"/>
              <w:bidi w:val="0"/>
              <w:adjustRightInd w:val="0"/>
              <w:snapToGrid w:val="0"/>
              <w:spacing w:line="360" w:lineRule="auto"/>
              <w:ind w:left="19" w:leftChars="9" w:firstLine="218" w:firstLineChars="91"/>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地址：陕西省西安市雁塔区陕西省西安市雁塔区科创路丽湾蓝岛B座1单元805室</w:t>
            </w:r>
          </w:p>
          <w:p w14:paraId="1D0E0143">
            <w:pPr>
              <w:keepNext w:val="0"/>
              <w:keepLines w:val="0"/>
              <w:pageBreakBefore w:val="0"/>
              <w:widowControl/>
              <w:kinsoku/>
              <w:wordWrap w:val="0"/>
              <w:overflowPunct/>
              <w:topLinePunct/>
              <w:autoSpaceDE/>
              <w:autoSpaceDN w:val="0"/>
              <w:bidi w:val="0"/>
              <w:adjustRightInd w:val="0"/>
              <w:snapToGrid w:val="0"/>
              <w:spacing w:line="360" w:lineRule="auto"/>
              <w:ind w:firstLine="240" w:firstLineChars="100"/>
              <w:jc w:val="both"/>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联系人：张咪</w:t>
            </w:r>
          </w:p>
          <w:p w14:paraId="1B87030B">
            <w:pPr>
              <w:keepNext w:val="0"/>
              <w:keepLines w:val="0"/>
              <w:pageBreakBefore w:val="0"/>
              <w:widowControl/>
              <w:kinsoku/>
              <w:wordWrap w:val="0"/>
              <w:overflowPunct/>
              <w:topLinePunct/>
              <w:autoSpaceDE/>
              <w:autoSpaceDN w:val="0"/>
              <w:bidi w:val="0"/>
              <w:adjustRightInd w:val="0"/>
              <w:snapToGrid w:val="0"/>
              <w:spacing w:line="360" w:lineRule="auto"/>
              <w:ind w:firstLine="240" w:firstLineChars="100"/>
              <w:jc w:val="both"/>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电 话：13152020125</w:t>
            </w:r>
          </w:p>
        </w:tc>
      </w:tr>
      <w:tr w14:paraId="38085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424F8272">
            <w:pPr>
              <w:pStyle w:val="17"/>
              <w:keepNext w:val="0"/>
              <w:keepLines w:val="0"/>
              <w:pageBreakBefore w:val="0"/>
              <w:widowControl/>
              <w:kinsoku/>
              <w:wordWrap w:val="0"/>
              <w:overflowPunct/>
              <w:topLinePunct/>
              <w:autoSpaceDE/>
              <w:autoSpaceDN w:val="0"/>
              <w:bidi w:val="0"/>
              <w:adjustRightInd w:val="0"/>
              <w:snapToGrid w:val="0"/>
              <w:spacing w:before="104" w:line="209"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1.1.4</w:t>
            </w:r>
          </w:p>
        </w:tc>
        <w:tc>
          <w:tcPr>
            <w:tcW w:w="1426" w:type="dxa"/>
            <w:vAlign w:val="center"/>
          </w:tcPr>
          <w:p w14:paraId="2044FBA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项目名称</w:t>
            </w:r>
          </w:p>
        </w:tc>
        <w:tc>
          <w:tcPr>
            <w:tcW w:w="6519" w:type="dxa"/>
            <w:tcBorders>
              <w:right w:val="single" w:color="000000" w:sz="10" w:space="0"/>
            </w:tcBorders>
            <w:vAlign w:val="center"/>
          </w:tcPr>
          <w:p w14:paraId="2E1E596B">
            <w:pPr>
              <w:keepNext w:val="0"/>
              <w:keepLines w:val="0"/>
              <w:pageBreakBefore w:val="0"/>
              <w:widowControl/>
              <w:kinsoku/>
              <w:wordWrap w:val="0"/>
              <w:overflowPunct/>
              <w:topLinePunct/>
              <w:autoSpaceDE/>
              <w:autoSpaceDN w:val="0"/>
              <w:bidi w:val="0"/>
              <w:adjustRightInd w:val="0"/>
              <w:snapToGrid w:val="0"/>
              <w:spacing w:line="360" w:lineRule="auto"/>
              <w:ind w:firstLine="240" w:firstLineChars="10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陕西省交口抽渭灌区2025年度（提前）省级水利工程维修养护项目（实施方案编制）</w:t>
            </w:r>
          </w:p>
        </w:tc>
      </w:tr>
      <w:tr w14:paraId="7A453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3B31D23E">
            <w:pPr>
              <w:pStyle w:val="17"/>
              <w:keepNext w:val="0"/>
              <w:keepLines w:val="0"/>
              <w:pageBreakBefore w:val="0"/>
              <w:widowControl/>
              <w:kinsoku/>
              <w:wordWrap w:val="0"/>
              <w:overflowPunct/>
              <w:topLinePunct/>
              <w:autoSpaceDE/>
              <w:autoSpaceDN w:val="0"/>
              <w:bidi w:val="0"/>
              <w:adjustRightInd w:val="0"/>
              <w:snapToGrid w:val="0"/>
              <w:spacing w:before="104" w:line="209" w:lineRule="auto"/>
              <w:jc w:val="center"/>
              <w:textAlignment w:val="baseline"/>
              <w:rPr>
                <w:rFonts w:hint="eastAsia" w:ascii="仿宋" w:hAnsi="仿宋" w:eastAsia="仿宋" w:cs="仿宋"/>
                <w:spacing w:val="-4"/>
                <w:sz w:val="24"/>
                <w:szCs w:val="24"/>
                <w:lang w:eastAsia="zh-CN"/>
              </w:rPr>
            </w:pPr>
            <w:r>
              <w:rPr>
                <w:rFonts w:hint="eastAsia" w:ascii="仿宋" w:hAnsi="仿宋" w:eastAsia="仿宋" w:cs="仿宋"/>
                <w:spacing w:val="-4"/>
                <w:sz w:val="24"/>
                <w:szCs w:val="24"/>
              </w:rPr>
              <w:t>1.1.</w:t>
            </w:r>
            <w:r>
              <w:rPr>
                <w:rFonts w:hint="eastAsia" w:cs="仿宋"/>
                <w:spacing w:val="-4"/>
                <w:sz w:val="24"/>
                <w:szCs w:val="24"/>
                <w:lang w:val="en-US" w:eastAsia="zh-CN"/>
              </w:rPr>
              <w:t>5</w:t>
            </w:r>
          </w:p>
        </w:tc>
        <w:tc>
          <w:tcPr>
            <w:tcW w:w="1426" w:type="dxa"/>
            <w:vAlign w:val="center"/>
          </w:tcPr>
          <w:p w14:paraId="797541B6">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采购预算</w:t>
            </w:r>
          </w:p>
        </w:tc>
        <w:tc>
          <w:tcPr>
            <w:tcW w:w="6519" w:type="dxa"/>
            <w:tcBorders>
              <w:right w:val="single" w:color="000000" w:sz="10" w:space="0"/>
            </w:tcBorders>
            <w:vAlign w:val="center"/>
          </w:tcPr>
          <w:p w14:paraId="20771502">
            <w:pPr>
              <w:keepNext w:val="0"/>
              <w:keepLines w:val="0"/>
              <w:pageBreakBefore w:val="0"/>
              <w:widowControl/>
              <w:kinsoku/>
              <w:wordWrap w:val="0"/>
              <w:overflowPunct/>
              <w:topLinePunct/>
              <w:autoSpaceDE/>
              <w:autoSpaceDN w:val="0"/>
              <w:bidi w:val="0"/>
              <w:adjustRightInd w:val="0"/>
              <w:snapToGrid w:val="0"/>
              <w:spacing w:line="360" w:lineRule="auto"/>
              <w:ind w:firstLine="240" w:firstLineChars="100"/>
              <w:jc w:val="both"/>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肆拾柒万捌仟元整</w:t>
            </w:r>
            <w:r>
              <w:rPr>
                <w:rFonts w:hint="eastAsia" w:ascii="仿宋" w:hAnsi="仿宋" w:eastAsia="仿宋" w:cs="仿宋"/>
                <w:sz w:val="24"/>
                <w:szCs w:val="24"/>
              </w:rPr>
              <w:t xml:space="preserve"> (¥：478,000.00元）</w:t>
            </w:r>
          </w:p>
          <w:p w14:paraId="24E60F12">
            <w:pPr>
              <w:keepNext w:val="0"/>
              <w:keepLines w:val="0"/>
              <w:pageBreakBefore w:val="0"/>
              <w:widowControl/>
              <w:kinsoku/>
              <w:wordWrap w:val="0"/>
              <w:overflowPunct/>
              <w:topLinePunct/>
              <w:autoSpaceDE/>
              <w:autoSpaceDN w:val="0"/>
              <w:bidi w:val="0"/>
              <w:adjustRightInd w:val="0"/>
              <w:snapToGrid w:val="0"/>
              <w:spacing w:line="360" w:lineRule="auto"/>
              <w:ind w:firstLine="240" w:firstLineChars="100"/>
              <w:jc w:val="both"/>
              <w:textAlignment w:val="baseline"/>
              <w:rPr>
                <w:rFonts w:hint="eastAsia" w:ascii="仿宋" w:hAnsi="仿宋" w:eastAsia="仿宋" w:cs="仿宋"/>
                <w:sz w:val="24"/>
                <w:szCs w:val="24"/>
              </w:rPr>
            </w:pPr>
            <w:r>
              <w:rPr>
                <w:rFonts w:hint="eastAsia" w:ascii="仿宋" w:hAnsi="仿宋" w:eastAsia="仿宋" w:cs="仿宋"/>
                <w:sz w:val="24"/>
                <w:szCs w:val="24"/>
              </w:rPr>
              <w:t>磋商报价不得高于采购预算，否则其报价无效。</w:t>
            </w:r>
          </w:p>
        </w:tc>
      </w:tr>
      <w:tr w14:paraId="40987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33886085">
            <w:pPr>
              <w:pStyle w:val="17"/>
              <w:keepNext w:val="0"/>
              <w:keepLines w:val="0"/>
              <w:pageBreakBefore w:val="0"/>
              <w:widowControl/>
              <w:kinsoku/>
              <w:wordWrap w:val="0"/>
              <w:overflowPunct/>
              <w:topLinePunct/>
              <w:autoSpaceDE/>
              <w:autoSpaceDN w:val="0"/>
              <w:bidi w:val="0"/>
              <w:adjustRightInd w:val="0"/>
              <w:snapToGrid w:val="0"/>
              <w:spacing w:before="104" w:line="209"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1.2.1</w:t>
            </w:r>
          </w:p>
        </w:tc>
        <w:tc>
          <w:tcPr>
            <w:tcW w:w="1426" w:type="dxa"/>
            <w:vAlign w:val="center"/>
          </w:tcPr>
          <w:p w14:paraId="309DEB7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资金来源</w:t>
            </w:r>
          </w:p>
        </w:tc>
        <w:tc>
          <w:tcPr>
            <w:tcW w:w="6519" w:type="dxa"/>
            <w:tcBorders>
              <w:right w:val="single" w:color="000000" w:sz="10" w:space="0"/>
            </w:tcBorders>
            <w:vAlign w:val="bottom"/>
          </w:tcPr>
          <w:p w14:paraId="48DCD205">
            <w:pPr>
              <w:keepNext w:val="0"/>
              <w:keepLines w:val="0"/>
              <w:pageBreakBefore w:val="0"/>
              <w:widowControl/>
              <w:kinsoku/>
              <w:wordWrap w:val="0"/>
              <w:overflowPunct/>
              <w:topLinePunct/>
              <w:autoSpaceDE/>
              <w:autoSpaceDN w:val="0"/>
              <w:bidi w:val="0"/>
              <w:adjustRightInd w:val="0"/>
              <w:snapToGrid w:val="0"/>
              <w:spacing w:line="360" w:lineRule="auto"/>
              <w:ind w:firstLine="240" w:firstLineChars="100"/>
              <w:jc w:val="both"/>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财政</w:t>
            </w:r>
            <w:r>
              <w:rPr>
                <w:rFonts w:hint="eastAsia" w:ascii="仿宋" w:hAnsi="仿宋" w:eastAsia="仿宋" w:cs="仿宋"/>
                <w:sz w:val="24"/>
                <w:szCs w:val="24"/>
              </w:rPr>
              <w:t>资金</w:t>
            </w:r>
          </w:p>
        </w:tc>
      </w:tr>
      <w:tr w14:paraId="7CE29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28095603">
            <w:pPr>
              <w:pStyle w:val="17"/>
              <w:keepNext w:val="0"/>
              <w:keepLines w:val="0"/>
              <w:pageBreakBefore w:val="0"/>
              <w:widowControl/>
              <w:kinsoku/>
              <w:wordWrap w:val="0"/>
              <w:overflowPunct/>
              <w:topLinePunct/>
              <w:autoSpaceDE/>
              <w:autoSpaceDN w:val="0"/>
              <w:bidi w:val="0"/>
              <w:adjustRightInd w:val="0"/>
              <w:snapToGrid w:val="0"/>
              <w:spacing w:before="104" w:line="209"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1.2.2</w:t>
            </w:r>
          </w:p>
        </w:tc>
        <w:tc>
          <w:tcPr>
            <w:tcW w:w="1426" w:type="dxa"/>
            <w:vAlign w:val="center"/>
          </w:tcPr>
          <w:p w14:paraId="3D7DBED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出资比例及资金落实情况</w:t>
            </w:r>
          </w:p>
        </w:tc>
        <w:tc>
          <w:tcPr>
            <w:tcW w:w="6519" w:type="dxa"/>
            <w:tcBorders>
              <w:right w:val="single" w:color="000000" w:sz="10" w:space="0"/>
            </w:tcBorders>
            <w:vAlign w:val="center"/>
          </w:tcPr>
          <w:p w14:paraId="52F2ECDC">
            <w:pPr>
              <w:keepNext w:val="0"/>
              <w:keepLines w:val="0"/>
              <w:pageBreakBefore w:val="0"/>
              <w:widowControl/>
              <w:kinsoku/>
              <w:wordWrap w:val="0"/>
              <w:overflowPunct/>
              <w:topLinePunct/>
              <w:autoSpaceDE/>
              <w:autoSpaceDN w:val="0"/>
              <w:bidi w:val="0"/>
              <w:adjustRightInd w:val="0"/>
              <w:snapToGrid w:val="0"/>
              <w:spacing w:line="240" w:lineRule="auto"/>
              <w:ind w:firstLine="240" w:firstLineChars="100"/>
              <w:jc w:val="both"/>
              <w:textAlignment w:val="baseline"/>
              <w:rPr>
                <w:rFonts w:hint="eastAsia" w:ascii="仿宋" w:hAnsi="仿宋" w:eastAsia="仿宋" w:cs="仿宋"/>
                <w:sz w:val="24"/>
                <w:szCs w:val="24"/>
              </w:rPr>
            </w:pPr>
            <w:r>
              <w:rPr>
                <w:rFonts w:hint="eastAsia" w:ascii="仿宋" w:hAnsi="仿宋" w:eastAsia="仿宋" w:cs="仿宋"/>
                <w:sz w:val="24"/>
                <w:szCs w:val="24"/>
              </w:rPr>
              <w:t>100%，已落实</w:t>
            </w:r>
          </w:p>
        </w:tc>
      </w:tr>
      <w:tr w14:paraId="6EA87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521188FC">
            <w:pPr>
              <w:pStyle w:val="17"/>
              <w:keepNext w:val="0"/>
              <w:keepLines w:val="0"/>
              <w:pageBreakBefore w:val="0"/>
              <w:widowControl/>
              <w:kinsoku/>
              <w:wordWrap w:val="0"/>
              <w:overflowPunct/>
              <w:topLinePunct/>
              <w:autoSpaceDE/>
              <w:autoSpaceDN w:val="0"/>
              <w:bidi w:val="0"/>
              <w:adjustRightInd w:val="0"/>
              <w:snapToGrid w:val="0"/>
              <w:spacing w:before="104" w:line="209"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1.3.1</w:t>
            </w:r>
          </w:p>
        </w:tc>
        <w:tc>
          <w:tcPr>
            <w:tcW w:w="1426" w:type="dxa"/>
            <w:vAlign w:val="center"/>
          </w:tcPr>
          <w:p w14:paraId="39FFEFB6">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磋商范围</w:t>
            </w:r>
          </w:p>
        </w:tc>
        <w:tc>
          <w:tcPr>
            <w:tcW w:w="6519" w:type="dxa"/>
            <w:tcBorders>
              <w:right w:val="single" w:color="000000" w:sz="10" w:space="0"/>
            </w:tcBorders>
            <w:vAlign w:val="center"/>
          </w:tcPr>
          <w:p w14:paraId="3E5F68A0">
            <w:pPr>
              <w:keepNext w:val="0"/>
              <w:keepLines w:val="0"/>
              <w:pageBreakBefore w:val="0"/>
              <w:widowControl/>
              <w:kinsoku/>
              <w:wordWrap w:val="0"/>
              <w:overflowPunct/>
              <w:topLinePunct/>
              <w:autoSpaceDE/>
              <w:autoSpaceDN w:val="0"/>
              <w:bidi w:val="0"/>
              <w:adjustRightInd w:val="0"/>
              <w:snapToGrid w:val="0"/>
              <w:spacing w:line="360" w:lineRule="auto"/>
              <w:ind w:firstLine="240" w:firstLineChars="100"/>
              <w:jc w:val="both"/>
              <w:textAlignment w:val="baseline"/>
              <w:rPr>
                <w:rFonts w:hint="eastAsia" w:ascii="仿宋" w:hAnsi="仿宋" w:eastAsia="仿宋" w:cs="仿宋"/>
                <w:sz w:val="24"/>
                <w:szCs w:val="24"/>
              </w:rPr>
            </w:pPr>
            <w:r>
              <w:rPr>
                <w:rFonts w:hint="eastAsia" w:ascii="仿宋" w:hAnsi="仿宋" w:eastAsia="仿宋" w:cs="仿宋"/>
                <w:sz w:val="24"/>
                <w:szCs w:val="24"/>
                <w:lang w:eastAsia="zh-CN"/>
              </w:rPr>
              <w:t>陕西省交口抽渭灌区2025年度（提前）省级水利工程维修养护项目（实施方案编制）</w:t>
            </w:r>
            <w:r>
              <w:rPr>
                <w:rFonts w:hint="eastAsia" w:ascii="仿宋" w:hAnsi="仿宋" w:eastAsia="仿宋" w:cs="仿宋"/>
                <w:sz w:val="24"/>
                <w:szCs w:val="24"/>
              </w:rPr>
              <w:t>，详见“第四章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采购内容和要求”</w:t>
            </w:r>
          </w:p>
        </w:tc>
      </w:tr>
      <w:tr w14:paraId="07E5C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1270EFDF">
            <w:pPr>
              <w:pStyle w:val="17"/>
              <w:keepNext w:val="0"/>
              <w:keepLines w:val="0"/>
              <w:pageBreakBefore w:val="0"/>
              <w:widowControl/>
              <w:kinsoku/>
              <w:wordWrap w:val="0"/>
              <w:overflowPunct/>
              <w:topLinePunct/>
              <w:autoSpaceDE/>
              <w:autoSpaceDN w:val="0"/>
              <w:bidi w:val="0"/>
              <w:adjustRightInd w:val="0"/>
              <w:snapToGrid w:val="0"/>
              <w:spacing w:before="104" w:line="209"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1.3.2</w:t>
            </w:r>
          </w:p>
        </w:tc>
        <w:tc>
          <w:tcPr>
            <w:tcW w:w="1426" w:type="dxa"/>
            <w:vAlign w:val="center"/>
          </w:tcPr>
          <w:p w14:paraId="0E06815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服务期</w:t>
            </w:r>
          </w:p>
        </w:tc>
        <w:tc>
          <w:tcPr>
            <w:tcW w:w="6519" w:type="dxa"/>
            <w:tcBorders>
              <w:right w:val="single" w:color="000000" w:sz="10" w:space="0"/>
            </w:tcBorders>
            <w:vAlign w:val="center"/>
          </w:tcPr>
          <w:p w14:paraId="428468F2">
            <w:pPr>
              <w:keepNext w:val="0"/>
              <w:keepLines w:val="0"/>
              <w:pageBreakBefore w:val="0"/>
              <w:widowControl/>
              <w:kinsoku/>
              <w:wordWrap w:val="0"/>
              <w:overflowPunct/>
              <w:topLinePunct/>
              <w:autoSpaceDE/>
              <w:autoSpaceDN w:val="0"/>
              <w:bidi w:val="0"/>
              <w:adjustRightInd w:val="0"/>
              <w:snapToGrid w:val="0"/>
              <w:spacing w:line="240" w:lineRule="auto"/>
              <w:ind w:firstLine="240" w:firstLineChars="100"/>
              <w:jc w:val="both"/>
              <w:textAlignment w:val="baseline"/>
              <w:rPr>
                <w:rFonts w:hint="eastAsia" w:ascii="仿宋" w:hAnsi="仿宋" w:eastAsia="仿宋" w:cs="仿宋"/>
                <w:sz w:val="24"/>
                <w:szCs w:val="24"/>
              </w:rPr>
            </w:pPr>
            <w:r>
              <w:rPr>
                <w:rFonts w:hint="eastAsia" w:ascii="仿宋" w:hAnsi="仿宋" w:eastAsia="仿宋" w:cs="仿宋"/>
                <w:sz w:val="24"/>
                <w:szCs w:val="24"/>
              </w:rPr>
              <w:t>自合同签订之日起20日历天</w:t>
            </w:r>
          </w:p>
        </w:tc>
      </w:tr>
      <w:tr w14:paraId="044D6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38FDFAB9">
            <w:pPr>
              <w:pStyle w:val="17"/>
              <w:keepNext w:val="0"/>
              <w:keepLines w:val="0"/>
              <w:pageBreakBefore w:val="0"/>
              <w:widowControl/>
              <w:kinsoku/>
              <w:wordWrap w:val="0"/>
              <w:overflowPunct/>
              <w:topLinePunct/>
              <w:autoSpaceDE/>
              <w:autoSpaceDN w:val="0"/>
              <w:bidi w:val="0"/>
              <w:adjustRightInd w:val="0"/>
              <w:snapToGrid w:val="0"/>
              <w:spacing w:before="104" w:line="209"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1.3.3</w:t>
            </w:r>
          </w:p>
        </w:tc>
        <w:tc>
          <w:tcPr>
            <w:tcW w:w="1426" w:type="dxa"/>
            <w:vAlign w:val="center"/>
          </w:tcPr>
          <w:p w14:paraId="30DD522D">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质量标准</w:t>
            </w:r>
          </w:p>
        </w:tc>
        <w:tc>
          <w:tcPr>
            <w:tcW w:w="6519" w:type="dxa"/>
            <w:tcBorders>
              <w:right w:val="single" w:color="000000" w:sz="10" w:space="0"/>
            </w:tcBorders>
            <w:vAlign w:val="center"/>
          </w:tcPr>
          <w:p w14:paraId="54F60D0E">
            <w:pPr>
              <w:keepNext w:val="0"/>
              <w:keepLines w:val="0"/>
              <w:pageBreakBefore w:val="0"/>
              <w:widowControl/>
              <w:kinsoku/>
              <w:wordWrap w:val="0"/>
              <w:overflowPunct/>
              <w:topLinePunct/>
              <w:autoSpaceDE/>
              <w:autoSpaceDN w:val="0"/>
              <w:bidi w:val="0"/>
              <w:adjustRightInd w:val="0"/>
              <w:snapToGrid w:val="0"/>
              <w:spacing w:line="240" w:lineRule="auto"/>
              <w:ind w:firstLine="240" w:firstLineChars="100"/>
              <w:jc w:val="both"/>
              <w:textAlignment w:val="baseline"/>
              <w:rPr>
                <w:rFonts w:hint="eastAsia" w:ascii="仿宋" w:hAnsi="仿宋" w:eastAsia="仿宋" w:cs="仿宋"/>
                <w:sz w:val="24"/>
                <w:szCs w:val="24"/>
              </w:rPr>
            </w:pPr>
            <w:r>
              <w:rPr>
                <w:rFonts w:hint="eastAsia" w:ascii="仿宋" w:hAnsi="仿宋" w:eastAsia="仿宋" w:cs="仿宋"/>
                <w:sz w:val="24"/>
                <w:szCs w:val="24"/>
              </w:rPr>
              <w:t>满足国家相关行业的合格标准</w:t>
            </w:r>
          </w:p>
        </w:tc>
      </w:tr>
      <w:tr w14:paraId="43B9F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6A313D64">
            <w:pPr>
              <w:pStyle w:val="17"/>
              <w:keepNext w:val="0"/>
              <w:keepLines w:val="0"/>
              <w:pageBreakBefore w:val="0"/>
              <w:widowControl/>
              <w:kinsoku/>
              <w:wordWrap w:val="0"/>
              <w:overflowPunct/>
              <w:topLinePunct/>
              <w:autoSpaceDE/>
              <w:autoSpaceDN w:val="0"/>
              <w:bidi w:val="0"/>
              <w:adjustRightInd w:val="0"/>
              <w:snapToGrid w:val="0"/>
              <w:spacing w:before="104" w:line="209"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1.3.4</w:t>
            </w:r>
          </w:p>
        </w:tc>
        <w:tc>
          <w:tcPr>
            <w:tcW w:w="1426" w:type="dxa"/>
            <w:vAlign w:val="center"/>
          </w:tcPr>
          <w:p w14:paraId="06DFF647">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技术性能</w:t>
            </w:r>
          </w:p>
          <w:p w14:paraId="249B65A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指标</w:t>
            </w:r>
          </w:p>
        </w:tc>
        <w:tc>
          <w:tcPr>
            <w:tcW w:w="6519" w:type="dxa"/>
            <w:tcBorders>
              <w:right w:val="single" w:color="000000" w:sz="10" w:space="0"/>
            </w:tcBorders>
            <w:vAlign w:val="center"/>
          </w:tcPr>
          <w:p w14:paraId="11CC3549">
            <w:pPr>
              <w:keepNext w:val="0"/>
              <w:keepLines w:val="0"/>
              <w:pageBreakBefore w:val="0"/>
              <w:widowControl/>
              <w:kinsoku/>
              <w:wordWrap w:val="0"/>
              <w:overflowPunct/>
              <w:topLinePunct/>
              <w:autoSpaceDE/>
              <w:autoSpaceDN w:val="0"/>
              <w:bidi w:val="0"/>
              <w:adjustRightInd w:val="0"/>
              <w:snapToGrid w:val="0"/>
              <w:spacing w:line="240" w:lineRule="auto"/>
              <w:ind w:firstLine="240" w:firstLineChars="100"/>
              <w:jc w:val="both"/>
              <w:textAlignment w:val="baseline"/>
              <w:rPr>
                <w:rFonts w:hint="eastAsia" w:ascii="仿宋" w:hAnsi="仿宋" w:eastAsia="仿宋" w:cs="仿宋"/>
                <w:sz w:val="24"/>
                <w:szCs w:val="24"/>
              </w:rPr>
            </w:pPr>
            <w:r>
              <w:rPr>
                <w:rFonts w:hint="eastAsia" w:ascii="仿宋" w:hAnsi="仿宋" w:eastAsia="仿宋" w:cs="仿宋"/>
                <w:sz w:val="24"/>
                <w:szCs w:val="24"/>
              </w:rPr>
              <w:t>详见“第四章 采购内容和要求”</w:t>
            </w:r>
          </w:p>
        </w:tc>
      </w:tr>
      <w:tr w14:paraId="39943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31CD116E">
            <w:pPr>
              <w:pStyle w:val="17"/>
              <w:keepNext w:val="0"/>
              <w:keepLines w:val="0"/>
              <w:pageBreakBefore w:val="0"/>
              <w:widowControl/>
              <w:kinsoku/>
              <w:wordWrap w:val="0"/>
              <w:overflowPunct/>
              <w:topLinePunct/>
              <w:autoSpaceDE/>
              <w:autoSpaceDN w:val="0"/>
              <w:bidi w:val="0"/>
              <w:adjustRightInd w:val="0"/>
              <w:snapToGrid w:val="0"/>
              <w:spacing w:before="104" w:line="209"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1.4.1</w:t>
            </w:r>
          </w:p>
        </w:tc>
        <w:tc>
          <w:tcPr>
            <w:tcW w:w="1426" w:type="dxa"/>
            <w:vAlign w:val="center"/>
          </w:tcPr>
          <w:p w14:paraId="519C2E8E">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供应商资质条件、能力、信誉</w:t>
            </w:r>
          </w:p>
        </w:tc>
        <w:tc>
          <w:tcPr>
            <w:tcW w:w="6519" w:type="dxa"/>
            <w:tcBorders>
              <w:right w:val="single" w:color="000000" w:sz="10" w:space="0"/>
            </w:tcBorders>
            <w:vAlign w:val="center"/>
          </w:tcPr>
          <w:p w14:paraId="57D80DB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（1）具有独立承担民事责任能力的法人、其他组织或自然人，提供合法有效的统一社会信用代码营业执照(事业单位提供事业单位法人证书，自然人提供身份证明)；</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（2）投标单位应授权合法的人员参加投标全过程，其中法定代表人直接参加投标的，须出具法定代表人身份证明书及身份证；法定代表人授权他人参加投标的，须提供法定代表人授权委托书及被授权人身份证；</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（3）供应商须具备设计综合甲级资质或水利行业工程设计乙级及以上资质或水利行业(灌溉排涝)专业乙级及以上资质；</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（4）供应商拟派项目负责人应具备水利水电工程高级工程师职称，且在本单位注册；</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财务状况报告：提供2023或2024年度经会计师事务所审计的财务审计报告，包括资产负债表、利润表、现金流量表、所有者权益变动表及其附注（成立时间至提交投标文件截止时间不足一年的可提供成立后任意时段的资产负债表）；或其基本存款账户开户银行出具的资信证明及基本存款账户开户许可证（或基本存款账户信息）；或信用担保机构出具的投标担保函。（以上三种形式的资料提供任何一种即可），事业单位零余额账户提供相应证明；</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（6）税收缴纳证明：提供响应文件递交截止时间前6个月内已缴纳的至少一个月的纳税证明或完税证明，依法免税的</w:t>
            </w:r>
            <w:r>
              <w:rPr>
                <w:rFonts w:hint="eastAsia" w:ascii="仿宋" w:hAnsi="仿宋" w:eastAsia="仿宋" w:cs="仿宋"/>
                <w:sz w:val="24"/>
                <w:szCs w:val="24"/>
                <w:lang w:eastAsia="zh-CN"/>
              </w:rPr>
              <w:t>供应商</w:t>
            </w:r>
            <w:r>
              <w:rPr>
                <w:rFonts w:hint="eastAsia" w:ascii="仿宋" w:hAnsi="仿宋" w:eastAsia="仿宋" w:cs="仿宋"/>
                <w:sz w:val="24"/>
                <w:szCs w:val="24"/>
              </w:rPr>
              <w:t>应提供相关文件证明；</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7）社会保障资金缴纳证明：提供响应文件递交截止时间前6个月内已缴存的至少一个月的社会保障资金缴存单据或社保机构开具的社会保险参保缴费情况证明，依法不需要缴纳社会保障资金的单位应提供相关证明材料；</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（8）参加政府采购活动前3年内，在经营活动中没有重大违法记录的书面声明；</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（9）提供具有履行合同所必需的设备和专业技术能力的证明资料（提供承诺书）</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w:t>
            </w:r>
            <w:r>
              <w:rPr>
                <w:rFonts w:hint="eastAsia" w:ascii="仿宋" w:hAnsi="仿宋" w:eastAsia="仿宋" w:cs="仿宋"/>
                <w:sz w:val="24"/>
                <w:szCs w:val="24"/>
                <w:lang w:eastAsia="zh-CN"/>
              </w:rPr>
              <w:t>供应商</w:t>
            </w:r>
            <w:r>
              <w:rPr>
                <w:rFonts w:hint="eastAsia" w:ascii="仿宋" w:hAnsi="仿宋" w:eastAsia="仿宋" w:cs="仿宋"/>
                <w:sz w:val="24"/>
                <w:szCs w:val="24"/>
              </w:rPr>
              <w:t>不得为“中国执行信息公开网”网站（zxgk.court.gov.cn/shixin/）中列入失信被执行人、不得为“信用中国”网站（www.creditchina.gov.cn/）中列入重大税收违法失信主体，不得为中国政府采购网（www.ccgp.gov.cn）政府采购严重违法失信行为记录名单中被财政部门禁止参加政府采购活动的当事人；</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（11）单位负责人为同一人或者存在直接控股、管理关系的不同单位，不得参加同一项下的政府采购活动；</w:t>
            </w:r>
          </w:p>
        </w:tc>
      </w:tr>
      <w:tr w14:paraId="2B8E5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42EAE365">
            <w:pPr>
              <w:pStyle w:val="17"/>
              <w:keepNext w:val="0"/>
              <w:keepLines w:val="0"/>
              <w:pageBreakBefore w:val="0"/>
              <w:widowControl/>
              <w:kinsoku/>
              <w:wordWrap w:val="0"/>
              <w:overflowPunct/>
              <w:topLinePunct/>
              <w:autoSpaceDE/>
              <w:autoSpaceDN w:val="0"/>
              <w:bidi w:val="0"/>
              <w:adjustRightInd w:val="0"/>
              <w:snapToGrid w:val="0"/>
              <w:spacing w:before="104" w:line="209"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1.4.2</w:t>
            </w:r>
          </w:p>
        </w:tc>
        <w:tc>
          <w:tcPr>
            <w:tcW w:w="1426" w:type="dxa"/>
            <w:vAlign w:val="center"/>
          </w:tcPr>
          <w:p w14:paraId="3E95DE80">
            <w:pPr>
              <w:pStyle w:val="17"/>
              <w:keepNext w:val="0"/>
              <w:keepLines w:val="0"/>
              <w:pageBreakBefore w:val="0"/>
              <w:widowControl/>
              <w:kinsoku/>
              <w:wordWrap w:val="0"/>
              <w:overflowPunct/>
              <w:topLinePunct/>
              <w:autoSpaceDE/>
              <w:autoSpaceDN w:val="0"/>
              <w:bidi w:val="0"/>
              <w:adjustRightInd w:val="0"/>
              <w:snapToGrid w:val="0"/>
              <w:spacing w:before="122" w:line="257" w:lineRule="auto"/>
              <w:ind w:right="-58" w:rightChars="0"/>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是否接受联</w:t>
            </w:r>
            <w:r>
              <w:rPr>
                <w:rFonts w:hint="eastAsia" w:ascii="仿宋" w:hAnsi="仿宋" w:eastAsia="仿宋" w:cs="仿宋"/>
                <w:spacing w:val="-5"/>
                <w:sz w:val="24"/>
                <w:szCs w:val="24"/>
              </w:rPr>
              <w:t>合体磋商</w:t>
            </w:r>
          </w:p>
        </w:tc>
        <w:tc>
          <w:tcPr>
            <w:tcW w:w="6519" w:type="dxa"/>
            <w:tcBorders>
              <w:right w:val="single" w:color="000000" w:sz="10" w:space="0"/>
            </w:tcBorders>
            <w:vAlign w:val="center"/>
          </w:tcPr>
          <w:p w14:paraId="10411A7D">
            <w:pPr>
              <w:pStyle w:val="17"/>
              <w:keepNext w:val="0"/>
              <w:keepLines w:val="0"/>
              <w:pageBreakBefore w:val="0"/>
              <w:widowControl/>
              <w:kinsoku/>
              <w:wordWrap w:val="0"/>
              <w:overflowPunct/>
              <w:topLinePunct/>
              <w:autoSpaceDE/>
              <w:autoSpaceDN w:val="0"/>
              <w:bidi w:val="0"/>
              <w:adjustRightInd w:val="0"/>
              <w:snapToGrid w:val="0"/>
              <w:spacing w:before="302" w:line="224" w:lineRule="auto"/>
              <w:ind w:firstLine="226" w:firstLineChars="100"/>
              <w:jc w:val="both"/>
              <w:textAlignment w:val="baseline"/>
              <w:rPr>
                <w:rFonts w:hint="eastAsia" w:ascii="仿宋" w:hAnsi="仿宋" w:eastAsia="仿宋" w:cs="仿宋"/>
                <w:color w:val="0000FF"/>
                <w:sz w:val="24"/>
                <w:szCs w:val="24"/>
              </w:rPr>
            </w:pPr>
            <w:r>
              <w:rPr>
                <w:rFonts w:hint="eastAsia" w:ascii="仿宋" w:hAnsi="仿宋" w:eastAsia="仿宋" w:cs="仿宋"/>
                <w:spacing w:val="-7"/>
                <w:sz w:val="24"/>
                <w:szCs w:val="24"/>
              </w:rPr>
              <w:t>不接受</w:t>
            </w:r>
          </w:p>
        </w:tc>
      </w:tr>
      <w:tr w14:paraId="32A14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4008A417">
            <w:pPr>
              <w:pStyle w:val="17"/>
              <w:keepNext w:val="0"/>
              <w:keepLines w:val="0"/>
              <w:pageBreakBefore w:val="0"/>
              <w:widowControl/>
              <w:kinsoku/>
              <w:wordWrap w:val="0"/>
              <w:overflowPunct/>
              <w:topLinePunct/>
              <w:autoSpaceDE/>
              <w:autoSpaceDN w:val="0"/>
              <w:bidi w:val="0"/>
              <w:adjustRightInd w:val="0"/>
              <w:snapToGrid w:val="0"/>
              <w:spacing w:before="104" w:line="209"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1.4.3</w:t>
            </w:r>
          </w:p>
        </w:tc>
        <w:tc>
          <w:tcPr>
            <w:tcW w:w="1426" w:type="dxa"/>
            <w:vAlign w:val="center"/>
          </w:tcPr>
          <w:p w14:paraId="2F4669C2">
            <w:pPr>
              <w:pStyle w:val="17"/>
              <w:keepNext w:val="0"/>
              <w:keepLines w:val="0"/>
              <w:pageBreakBefore w:val="0"/>
              <w:widowControl/>
              <w:kinsoku/>
              <w:wordWrap w:val="0"/>
              <w:overflowPunct/>
              <w:topLinePunct/>
              <w:autoSpaceDE/>
              <w:autoSpaceDN w:val="0"/>
              <w:bidi w:val="0"/>
              <w:adjustRightInd w:val="0"/>
              <w:snapToGrid w:val="0"/>
              <w:spacing w:before="104" w:line="223" w:lineRule="auto"/>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供应商不得</w:t>
            </w:r>
            <w:r>
              <w:rPr>
                <w:rFonts w:hint="eastAsia" w:ascii="仿宋" w:hAnsi="仿宋" w:eastAsia="仿宋" w:cs="仿宋"/>
                <w:spacing w:val="-4"/>
                <w:sz w:val="24"/>
                <w:szCs w:val="24"/>
              </w:rPr>
              <w:t>存在的其他</w:t>
            </w:r>
            <w:r>
              <w:rPr>
                <w:rFonts w:hint="eastAsia" w:ascii="仿宋" w:hAnsi="仿宋" w:eastAsia="仿宋" w:cs="仿宋"/>
                <w:spacing w:val="-10"/>
                <w:sz w:val="24"/>
                <w:szCs w:val="24"/>
              </w:rPr>
              <w:t>情形</w:t>
            </w:r>
          </w:p>
        </w:tc>
        <w:tc>
          <w:tcPr>
            <w:tcW w:w="6519" w:type="dxa"/>
            <w:tcBorders>
              <w:right w:val="single" w:color="000000" w:sz="10" w:space="0"/>
            </w:tcBorders>
            <w:vAlign w:val="center"/>
          </w:tcPr>
          <w:p w14:paraId="7153A83A">
            <w:pPr>
              <w:pStyle w:val="17"/>
              <w:keepNext w:val="0"/>
              <w:keepLines w:val="0"/>
              <w:pageBreakBefore w:val="0"/>
              <w:widowControl/>
              <w:kinsoku/>
              <w:wordWrap w:val="0"/>
              <w:overflowPunct/>
              <w:topLinePunct/>
              <w:autoSpaceDE/>
              <w:autoSpaceDN w:val="0"/>
              <w:bidi w:val="0"/>
              <w:adjustRightInd w:val="0"/>
              <w:snapToGrid w:val="0"/>
              <w:spacing w:before="71" w:line="227" w:lineRule="auto"/>
              <w:ind w:firstLine="240" w:firstLineChars="100"/>
              <w:jc w:val="both"/>
              <w:textAlignment w:val="baseline"/>
              <w:rPr>
                <w:rFonts w:hint="eastAsia" w:ascii="仿宋" w:hAnsi="仿宋" w:eastAsia="仿宋" w:cs="仿宋"/>
                <w:color w:val="0000FF"/>
                <w:sz w:val="24"/>
                <w:szCs w:val="24"/>
              </w:rPr>
            </w:pPr>
            <w:r>
              <w:rPr>
                <w:rFonts w:hint="eastAsia" w:ascii="仿宋" w:hAnsi="仿宋" w:eastAsia="仿宋" w:cs="仿宋"/>
                <w:sz w:val="24"/>
                <w:szCs w:val="24"/>
              </w:rPr>
              <w:t>/</w:t>
            </w:r>
          </w:p>
        </w:tc>
      </w:tr>
      <w:tr w14:paraId="0C23F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7A08FE2E">
            <w:pPr>
              <w:pStyle w:val="17"/>
              <w:keepNext w:val="0"/>
              <w:keepLines w:val="0"/>
              <w:pageBreakBefore w:val="0"/>
              <w:widowControl/>
              <w:kinsoku/>
              <w:wordWrap w:val="0"/>
              <w:overflowPunct/>
              <w:topLinePunct/>
              <w:autoSpaceDE/>
              <w:autoSpaceDN w:val="0"/>
              <w:bidi w:val="0"/>
              <w:adjustRightInd w:val="0"/>
              <w:snapToGrid w:val="0"/>
              <w:spacing w:before="101" w:line="212" w:lineRule="auto"/>
              <w:jc w:val="center"/>
              <w:textAlignment w:val="baseline"/>
              <w:rPr>
                <w:rFonts w:hint="eastAsia" w:ascii="仿宋" w:hAnsi="仿宋" w:eastAsia="仿宋" w:cs="仿宋"/>
                <w:sz w:val="24"/>
                <w:szCs w:val="24"/>
              </w:rPr>
            </w:pPr>
            <w:r>
              <w:rPr>
                <w:rFonts w:hint="eastAsia" w:ascii="仿宋" w:hAnsi="仿宋" w:eastAsia="仿宋" w:cs="仿宋"/>
                <w:spacing w:val="-5"/>
                <w:sz w:val="24"/>
                <w:szCs w:val="24"/>
              </w:rPr>
              <w:t>1.9.1</w:t>
            </w:r>
          </w:p>
        </w:tc>
        <w:tc>
          <w:tcPr>
            <w:tcW w:w="1426" w:type="dxa"/>
            <w:vAlign w:val="center"/>
          </w:tcPr>
          <w:p w14:paraId="0E20C993">
            <w:pPr>
              <w:pStyle w:val="17"/>
              <w:keepNext w:val="0"/>
              <w:keepLines w:val="0"/>
              <w:pageBreakBefore w:val="0"/>
              <w:widowControl/>
              <w:kinsoku/>
              <w:wordWrap w:val="0"/>
              <w:overflowPunct/>
              <w:topLinePunct/>
              <w:autoSpaceDE/>
              <w:autoSpaceDN w:val="0"/>
              <w:bidi w:val="0"/>
              <w:adjustRightInd w:val="0"/>
              <w:snapToGrid w:val="0"/>
              <w:spacing w:before="101" w:line="212" w:lineRule="auto"/>
              <w:jc w:val="center"/>
              <w:textAlignment w:val="baseline"/>
              <w:rPr>
                <w:rFonts w:hint="eastAsia" w:ascii="仿宋" w:hAnsi="仿宋" w:eastAsia="仿宋" w:cs="仿宋"/>
                <w:sz w:val="24"/>
                <w:szCs w:val="24"/>
              </w:rPr>
            </w:pPr>
            <w:r>
              <w:rPr>
                <w:rFonts w:hint="eastAsia" w:ascii="仿宋" w:hAnsi="仿宋" w:eastAsia="仿宋" w:cs="仿宋"/>
                <w:spacing w:val="-4"/>
                <w:sz w:val="24"/>
                <w:szCs w:val="24"/>
              </w:rPr>
              <w:t>踏勘现场</w:t>
            </w:r>
          </w:p>
        </w:tc>
        <w:tc>
          <w:tcPr>
            <w:tcW w:w="6519" w:type="dxa"/>
            <w:tcBorders>
              <w:right w:val="single" w:color="000000" w:sz="10" w:space="0"/>
            </w:tcBorders>
            <w:vAlign w:val="center"/>
          </w:tcPr>
          <w:p w14:paraId="0408BA65">
            <w:pPr>
              <w:pStyle w:val="17"/>
              <w:keepNext w:val="0"/>
              <w:keepLines w:val="0"/>
              <w:pageBreakBefore w:val="0"/>
              <w:widowControl/>
              <w:kinsoku/>
              <w:wordWrap w:val="0"/>
              <w:overflowPunct/>
              <w:topLinePunct/>
              <w:autoSpaceDE/>
              <w:autoSpaceDN w:val="0"/>
              <w:bidi w:val="0"/>
              <w:adjustRightInd w:val="0"/>
              <w:snapToGrid w:val="0"/>
              <w:spacing w:before="101" w:line="212" w:lineRule="auto"/>
              <w:ind w:firstLine="226" w:firstLineChars="100"/>
              <w:jc w:val="both"/>
              <w:textAlignment w:val="baseline"/>
              <w:rPr>
                <w:rFonts w:hint="eastAsia" w:ascii="仿宋" w:hAnsi="仿宋" w:eastAsia="仿宋" w:cs="仿宋"/>
                <w:color w:val="0000FF"/>
                <w:sz w:val="24"/>
                <w:szCs w:val="24"/>
              </w:rPr>
            </w:pPr>
            <w:r>
              <w:rPr>
                <w:rFonts w:hint="eastAsia" w:ascii="仿宋" w:hAnsi="仿宋" w:eastAsia="仿宋" w:cs="仿宋"/>
                <w:spacing w:val="-7"/>
                <w:sz w:val="24"/>
                <w:szCs w:val="24"/>
              </w:rPr>
              <w:t>不组织</w:t>
            </w:r>
          </w:p>
        </w:tc>
      </w:tr>
      <w:tr w14:paraId="151B4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0B4DB83C">
            <w:pPr>
              <w:pStyle w:val="17"/>
              <w:keepNext w:val="0"/>
              <w:keepLines w:val="0"/>
              <w:pageBreakBefore w:val="0"/>
              <w:widowControl/>
              <w:kinsoku/>
              <w:wordWrap w:val="0"/>
              <w:overflowPunct/>
              <w:topLinePunct/>
              <w:autoSpaceDE/>
              <w:autoSpaceDN w:val="0"/>
              <w:bidi w:val="0"/>
              <w:adjustRightInd w:val="0"/>
              <w:snapToGrid w:val="0"/>
              <w:spacing w:before="101" w:line="212" w:lineRule="auto"/>
              <w:jc w:val="center"/>
              <w:textAlignment w:val="baseline"/>
              <w:rPr>
                <w:rFonts w:hint="eastAsia" w:ascii="仿宋" w:hAnsi="仿宋" w:eastAsia="仿宋" w:cs="仿宋"/>
                <w:sz w:val="24"/>
                <w:szCs w:val="24"/>
              </w:rPr>
            </w:pPr>
            <w:r>
              <w:rPr>
                <w:rFonts w:hint="eastAsia" w:ascii="仿宋" w:hAnsi="仿宋" w:eastAsia="仿宋" w:cs="仿宋"/>
                <w:spacing w:val="-4"/>
                <w:sz w:val="24"/>
                <w:szCs w:val="24"/>
              </w:rPr>
              <w:t>1.10.1</w:t>
            </w:r>
          </w:p>
        </w:tc>
        <w:tc>
          <w:tcPr>
            <w:tcW w:w="1426" w:type="dxa"/>
            <w:vAlign w:val="center"/>
          </w:tcPr>
          <w:p w14:paraId="0852C205">
            <w:pPr>
              <w:pStyle w:val="17"/>
              <w:keepNext w:val="0"/>
              <w:keepLines w:val="0"/>
              <w:pageBreakBefore w:val="0"/>
              <w:widowControl/>
              <w:kinsoku/>
              <w:wordWrap w:val="0"/>
              <w:overflowPunct/>
              <w:topLinePunct/>
              <w:autoSpaceDE/>
              <w:autoSpaceDN w:val="0"/>
              <w:bidi w:val="0"/>
              <w:adjustRightInd w:val="0"/>
              <w:snapToGrid w:val="0"/>
              <w:spacing w:before="101" w:line="212" w:lineRule="auto"/>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磋商预备会</w:t>
            </w:r>
          </w:p>
        </w:tc>
        <w:tc>
          <w:tcPr>
            <w:tcW w:w="6519" w:type="dxa"/>
            <w:tcBorders>
              <w:right w:val="single" w:color="000000" w:sz="10" w:space="0"/>
            </w:tcBorders>
            <w:vAlign w:val="center"/>
          </w:tcPr>
          <w:p w14:paraId="23179533">
            <w:pPr>
              <w:pStyle w:val="17"/>
              <w:keepNext w:val="0"/>
              <w:keepLines w:val="0"/>
              <w:pageBreakBefore w:val="0"/>
              <w:widowControl/>
              <w:kinsoku/>
              <w:wordWrap w:val="0"/>
              <w:overflowPunct/>
              <w:topLinePunct/>
              <w:autoSpaceDE/>
              <w:autoSpaceDN w:val="0"/>
              <w:bidi w:val="0"/>
              <w:adjustRightInd w:val="0"/>
              <w:snapToGrid w:val="0"/>
              <w:spacing w:before="101" w:line="212" w:lineRule="auto"/>
              <w:ind w:firstLine="226" w:firstLineChars="100"/>
              <w:jc w:val="both"/>
              <w:textAlignment w:val="baseline"/>
              <w:rPr>
                <w:rFonts w:hint="eastAsia" w:ascii="仿宋" w:hAnsi="仿宋" w:eastAsia="仿宋" w:cs="仿宋"/>
                <w:color w:val="0000FF"/>
                <w:sz w:val="24"/>
                <w:szCs w:val="24"/>
              </w:rPr>
            </w:pPr>
            <w:r>
              <w:rPr>
                <w:rFonts w:hint="eastAsia" w:ascii="仿宋" w:hAnsi="仿宋" w:eastAsia="仿宋" w:cs="仿宋"/>
                <w:spacing w:val="-7"/>
                <w:sz w:val="24"/>
                <w:szCs w:val="24"/>
              </w:rPr>
              <w:t>不召开</w:t>
            </w:r>
          </w:p>
        </w:tc>
      </w:tr>
      <w:tr w14:paraId="09CB4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40970C6B">
            <w:pPr>
              <w:pStyle w:val="17"/>
              <w:keepNext w:val="0"/>
              <w:keepLines w:val="0"/>
              <w:pageBreakBefore w:val="0"/>
              <w:widowControl/>
              <w:kinsoku/>
              <w:wordWrap w:val="0"/>
              <w:overflowPunct/>
              <w:topLinePunct/>
              <w:autoSpaceDE/>
              <w:autoSpaceDN w:val="0"/>
              <w:bidi w:val="0"/>
              <w:adjustRightInd w:val="0"/>
              <w:snapToGrid w:val="0"/>
              <w:spacing w:before="102" w:line="211" w:lineRule="auto"/>
              <w:jc w:val="center"/>
              <w:textAlignment w:val="baseline"/>
              <w:rPr>
                <w:rFonts w:hint="eastAsia" w:ascii="仿宋" w:hAnsi="仿宋" w:eastAsia="仿宋" w:cs="仿宋"/>
                <w:sz w:val="24"/>
                <w:szCs w:val="24"/>
              </w:rPr>
            </w:pPr>
            <w:r>
              <w:rPr>
                <w:rFonts w:hint="eastAsia" w:ascii="仿宋" w:hAnsi="仿宋" w:eastAsia="仿宋" w:cs="仿宋"/>
                <w:spacing w:val="-4"/>
                <w:sz w:val="24"/>
                <w:szCs w:val="24"/>
              </w:rPr>
              <w:t>1.11.1</w:t>
            </w:r>
          </w:p>
        </w:tc>
        <w:tc>
          <w:tcPr>
            <w:tcW w:w="1426" w:type="dxa"/>
            <w:vAlign w:val="center"/>
          </w:tcPr>
          <w:p w14:paraId="33480FD8">
            <w:pPr>
              <w:pStyle w:val="17"/>
              <w:keepNext w:val="0"/>
              <w:keepLines w:val="0"/>
              <w:pageBreakBefore w:val="0"/>
              <w:widowControl/>
              <w:kinsoku/>
              <w:wordWrap w:val="0"/>
              <w:overflowPunct/>
              <w:topLinePunct/>
              <w:autoSpaceDE/>
              <w:autoSpaceDN w:val="0"/>
              <w:bidi w:val="0"/>
              <w:adjustRightInd w:val="0"/>
              <w:snapToGrid w:val="0"/>
              <w:spacing w:before="102" w:line="211" w:lineRule="auto"/>
              <w:jc w:val="center"/>
              <w:textAlignment w:val="baseline"/>
              <w:rPr>
                <w:rFonts w:hint="eastAsia" w:ascii="仿宋" w:hAnsi="仿宋" w:eastAsia="仿宋" w:cs="仿宋"/>
                <w:sz w:val="24"/>
                <w:szCs w:val="24"/>
              </w:rPr>
            </w:pPr>
            <w:r>
              <w:rPr>
                <w:rFonts w:hint="eastAsia" w:ascii="仿宋" w:hAnsi="仿宋" w:eastAsia="仿宋" w:cs="仿宋"/>
                <w:spacing w:val="-8"/>
                <w:sz w:val="24"/>
                <w:szCs w:val="24"/>
              </w:rPr>
              <w:t>分包</w:t>
            </w:r>
          </w:p>
        </w:tc>
        <w:tc>
          <w:tcPr>
            <w:tcW w:w="6519" w:type="dxa"/>
            <w:tcBorders>
              <w:right w:val="single" w:color="000000" w:sz="10" w:space="0"/>
            </w:tcBorders>
            <w:vAlign w:val="center"/>
          </w:tcPr>
          <w:p w14:paraId="7C0B8C3A">
            <w:pPr>
              <w:pStyle w:val="17"/>
              <w:keepNext w:val="0"/>
              <w:keepLines w:val="0"/>
              <w:pageBreakBefore w:val="0"/>
              <w:widowControl/>
              <w:kinsoku/>
              <w:wordWrap w:val="0"/>
              <w:overflowPunct/>
              <w:topLinePunct/>
              <w:autoSpaceDE/>
              <w:autoSpaceDN w:val="0"/>
              <w:bidi w:val="0"/>
              <w:adjustRightInd w:val="0"/>
              <w:snapToGrid w:val="0"/>
              <w:spacing w:before="102" w:line="211" w:lineRule="auto"/>
              <w:ind w:firstLine="226" w:firstLineChars="100"/>
              <w:jc w:val="both"/>
              <w:textAlignment w:val="baseline"/>
              <w:rPr>
                <w:rFonts w:hint="eastAsia" w:ascii="仿宋" w:hAnsi="仿宋" w:eastAsia="仿宋" w:cs="仿宋"/>
                <w:color w:val="0000FF"/>
                <w:sz w:val="24"/>
                <w:szCs w:val="24"/>
              </w:rPr>
            </w:pPr>
            <w:r>
              <w:rPr>
                <w:rFonts w:hint="eastAsia" w:ascii="仿宋" w:hAnsi="仿宋" w:eastAsia="仿宋" w:cs="仿宋"/>
                <w:spacing w:val="-7"/>
                <w:sz w:val="24"/>
                <w:szCs w:val="24"/>
              </w:rPr>
              <w:t>不允许</w:t>
            </w:r>
          </w:p>
        </w:tc>
      </w:tr>
      <w:tr w14:paraId="4C9FE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03C17AA7">
            <w:pPr>
              <w:pStyle w:val="17"/>
              <w:keepNext w:val="0"/>
              <w:keepLines w:val="0"/>
              <w:pageBreakBefore w:val="0"/>
              <w:widowControl/>
              <w:kinsoku/>
              <w:wordWrap w:val="0"/>
              <w:overflowPunct/>
              <w:topLinePunct/>
              <w:autoSpaceDE/>
              <w:autoSpaceDN w:val="0"/>
              <w:bidi w:val="0"/>
              <w:adjustRightInd w:val="0"/>
              <w:snapToGrid w:val="0"/>
              <w:spacing w:before="104" w:line="209" w:lineRule="auto"/>
              <w:jc w:val="center"/>
              <w:textAlignment w:val="baseline"/>
              <w:rPr>
                <w:rFonts w:hint="eastAsia" w:ascii="仿宋" w:hAnsi="仿宋" w:eastAsia="仿宋" w:cs="仿宋"/>
                <w:sz w:val="24"/>
                <w:szCs w:val="24"/>
              </w:rPr>
            </w:pPr>
            <w:r>
              <w:rPr>
                <w:rFonts w:hint="eastAsia" w:ascii="仿宋" w:hAnsi="仿宋" w:eastAsia="仿宋" w:cs="仿宋"/>
                <w:spacing w:val="-4"/>
                <w:sz w:val="24"/>
                <w:szCs w:val="24"/>
              </w:rPr>
              <w:t>1.12.3</w:t>
            </w:r>
          </w:p>
        </w:tc>
        <w:tc>
          <w:tcPr>
            <w:tcW w:w="1426" w:type="dxa"/>
            <w:vAlign w:val="center"/>
          </w:tcPr>
          <w:p w14:paraId="5503F0F5">
            <w:pPr>
              <w:pStyle w:val="17"/>
              <w:keepNext w:val="0"/>
              <w:keepLines w:val="0"/>
              <w:pageBreakBefore w:val="0"/>
              <w:widowControl/>
              <w:kinsoku/>
              <w:wordWrap w:val="0"/>
              <w:overflowPunct/>
              <w:topLinePunct/>
              <w:autoSpaceDE/>
              <w:autoSpaceDN w:val="0"/>
              <w:bidi w:val="0"/>
              <w:adjustRightInd w:val="0"/>
              <w:snapToGrid w:val="0"/>
              <w:spacing w:before="104" w:line="209" w:lineRule="auto"/>
              <w:jc w:val="center"/>
              <w:textAlignment w:val="baseline"/>
              <w:rPr>
                <w:rFonts w:hint="eastAsia" w:ascii="仿宋" w:hAnsi="仿宋" w:eastAsia="仿宋" w:cs="仿宋"/>
                <w:sz w:val="24"/>
                <w:szCs w:val="24"/>
              </w:rPr>
            </w:pPr>
            <w:r>
              <w:rPr>
                <w:rFonts w:hint="eastAsia" w:ascii="仿宋" w:hAnsi="仿宋" w:eastAsia="仿宋" w:cs="仿宋"/>
                <w:spacing w:val="-7"/>
                <w:sz w:val="24"/>
                <w:szCs w:val="24"/>
              </w:rPr>
              <w:t>偏差</w:t>
            </w:r>
          </w:p>
        </w:tc>
        <w:tc>
          <w:tcPr>
            <w:tcW w:w="6519" w:type="dxa"/>
            <w:tcBorders>
              <w:right w:val="single" w:color="000000" w:sz="10" w:space="0"/>
            </w:tcBorders>
            <w:vAlign w:val="center"/>
          </w:tcPr>
          <w:p w14:paraId="4315C9AD">
            <w:pPr>
              <w:pStyle w:val="17"/>
              <w:keepNext w:val="0"/>
              <w:keepLines w:val="0"/>
              <w:pageBreakBefore w:val="0"/>
              <w:widowControl/>
              <w:kinsoku/>
              <w:wordWrap w:val="0"/>
              <w:overflowPunct/>
              <w:topLinePunct/>
              <w:autoSpaceDE/>
              <w:autoSpaceDN w:val="0"/>
              <w:bidi w:val="0"/>
              <w:adjustRightInd w:val="0"/>
              <w:snapToGrid w:val="0"/>
              <w:spacing w:before="104" w:line="209" w:lineRule="auto"/>
              <w:ind w:firstLine="220" w:firstLineChars="100"/>
              <w:jc w:val="both"/>
              <w:textAlignment w:val="baseline"/>
              <w:rPr>
                <w:rFonts w:hint="eastAsia" w:ascii="仿宋" w:hAnsi="仿宋" w:eastAsia="仿宋" w:cs="仿宋"/>
                <w:color w:val="0000FF"/>
                <w:sz w:val="24"/>
                <w:szCs w:val="24"/>
              </w:rPr>
            </w:pPr>
            <w:r>
              <w:rPr>
                <w:rFonts w:hint="eastAsia" w:ascii="仿宋" w:hAnsi="仿宋" w:eastAsia="仿宋" w:cs="仿宋"/>
                <w:spacing w:val="-10"/>
                <w:sz w:val="24"/>
                <w:szCs w:val="24"/>
              </w:rPr>
              <w:t>允许</w:t>
            </w:r>
          </w:p>
        </w:tc>
      </w:tr>
      <w:tr w14:paraId="7225D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2967E046">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2.1</w:t>
            </w:r>
          </w:p>
        </w:tc>
        <w:tc>
          <w:tcPr>
            <w:tcW w:w="1426" w:type="dxa"/>
            <w:vAlign w:val="center"/>
          </w:tcPr>
          <w:p w14:paraId="2BA60B26">
            <w:pPr>
              <w:pStyle w:val="17"/>
              <w:keepNext w:val="0"/>
              <w:keepLines w:val="0"/>
              <w:pageBreakBefore w:val="0"/>
              <w:widowControl/>
              <w:kinsoku/>
              <w:wordWrap w:val="0"/>
              <w:overflowPunct/>
              <w:topLinePunct/>
              <w:autoSpaceDE/>
              <w:autoSpaceDN w:val="0"/>
              <w:bidi w:val="0"/>
              <w:adjustRightInd w:val="0"/>
              <w:snapToGrid w:val="0"/>
              <w:spacing w:before="105" w:line="221" w:lineRule="auto"/>
              <w:jc w:val="center"/>
              <w:textAlignment w:val="baseline"/>
              <w:rPr>
                <w:rFonts w:hint="eastAsia" w:ascii="仿宋" w:hAnsi="仿宋" w:eastAsia="仿宋" w:cs="仿宋"/>
                <w:spacing w:val="-7"/>
                <w:sz w:val="24"/>
                <w:szCs w:val="24"/>
              </w:rPr>
            </w:pPr>
            <w:r>
              <w:rPr>
                <w:rFonts w:hint="eastAsia" w:ascii="仿宋" w:hAnsi="仿宋" w:eastAsia="仿宋" w:cs="仿宋"/>
                <w:spacing w:val="-3"/>
                <w:sz w:val="24"/>
                <w:szCs w:val="24"/>
              </w:rPr>
              <w:t>构成竞争性磋商文件的</w:t>
            </w:r>
            <w:r>
              <w:rPr>
                <w:rFonts w:hint="eastAsia" w:ascii="仿宋" w:hAnsi="仿宋" w:eastAsia="仿宋" w:cs="仿宋"/>
                <w:spacing w:val="-4"/>
                <w:sz w:val="24"/>
                <w:szCs w:val="24"/>
              </w:rPr>
              <w:t>其他资料</w:t>
            </w:r>
          </w:p>
        </w:tc>
        <w:tc>
          <w:tcPr>
            <w:tcW w:w="6519" w:type="dxa"/>
            <w:tcBorders>
              <w:right w:val="single" w:color="000000" w:sz="10" w:space="0"/>
            </w:tcBorders>
            <w:vAlign w:val="center"/>
          </w:tcPr>
          <w:p w14:paraId="2EAC58E5">
            <w:pPr>
              <w:pStyle w:val="17"/>
              <w:keepNext w:val="0"/>
              <w:keepLines w:val="0"/>
              <w:pageBreakBefore w:val="0"/>
              <w:widowControl/>
              <w:kinsoku/>
              <w:wordWrap w:val="0"/>
              <w:overflowPunct/>
              <w:topLinePunct/>
              <w:autoSpaceDE/>
              <w:autoSpaceDN w:val="0"/>
              <w:bidi w:val="0"/>
              <w:adjustRightInd w:val="0"/>
              <w:snapToGrid w:val="0"/>
              <w:spacing w:before="285" w:line="221" w:lineRule="auto"/>
              <w:ind w:left="239" w:leftChars="114" w:firstLine="0" w:firstLineChars="0"/>
              <w:jc w:val="both"/>
              <w:textAlignment w:val="baseline"/>
              <w:rPr>
                <w:rFonts w:hint="eastAsia" w:ascii="仿宋" w:hAnsi="仿宋" w:eastAsia="仿宋" w:cs="仿宋"/>
                <w:spacing w:val="-10"/>
                <w:sz w:val="24"/>
                <w:szCs w:val="24"/>
              </w:rPr>
            </w:pPr>
            <w:r>
              <w:rPr>
                <w:rFonts w:hint="eastAsia" w:ascii="仿宋" w:hAnsi="仿宋" w:eastAsia="仿宋" w:cs="仿宋"/>
                <w:spacing w:val="-2"/>
                <w:sz w:val="24"/>
                <w:szCs w:val="24"/>
              </w:rPr>
              <w:t>竞争性磋商文件电子版；</w:t>
            </w:r>
            <w:r>
              <w:rPr>
                <w:rFonts w:hint="eastAsia" w:ascii="仿宋" w:hAnsi="仿宋" w:eastAsia="仿宋" w:cs="仿宋"/>
                <w:spacing w:val="-1"/>
                <w:sz w:val="24"/>
                <w:szCs w:val="24"/>
              </w:rPr>
              <w:t>竞争性磋商文件的修改及澄清； 其他材料：  /</w:t>
            </w:r>
          </w:p>
        </w:tc>
      </w:tr>
      <w:tr w14:paraId="22FF5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vMerge w:val="restart"/>
            <w:tcBorders>
              <w:left w:val="single" w:color="000000" w:sz="10" w:space="0"/>
            </w:tcBorders>
            <w:vAlign w:val="center"/>
          </w:tcPr>
          <w:p w14:paraId="5079AA50">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2.2.1</w:t>
            </w:r>
          </w:p>
        </w:tc>
        <w:tc>
          <w:tcPr>
            <w:tcW w:w="1426" w:type="dxa"/>
            <w:vMerge w:val="restart"/>
            <w:vAlign w:val="center"/>
          </w:tcPr>
          <w:p w14:paraId="390958AF">
            <w:pPr>
              <w:pStyle w:val="17"/>
              <w:keepNext w:val="0"/>
              <w:keepLines w:val="0"/>
              <w:pageBreakBefore w:val="0"/>
              <w:widowControl/>
              <w:kinsoku/>
              <w:wordWrap w:val="0"/>
              <w:overflowPunct/>
              <w:topLinePunct/>
              <w:autoSpaceDE/>
              <w:autoSpaceDN w:val="0"/>
              <w:bidi w:val="0"/>
              <w:adjustRightInd w:val="0"/>
              <w:snapToGrid w:val="0"/>
              <w:spacing w:before="107" w:line="223" w:lineRule="auto"/>
              <w:jc w:val="center"/>
              <w:textAlignment w:val="baseline"/>
              <w:rPr>
                <w:rFonts w:hint="eastAsia" w:ascii="仿宋" w:hAnsi="仿宋" w:eastAsia="仿宋" w:cs="仿宋"/>
                <w:spacing w:val="-3"/>
                <w:sz w:val="24"/>
                <w:szCs w:val="24"/>
              </w:rPr>
            </w:pPr>
            <w:r>
              <w:rPr>
                <w:rFonts w:hint="eastAsia" w:ascii="仿宋" w:hAnsi="仿宋" w:eastAsia="仿宋" w:cs="仿宋"/>
                <w:spacing w:val="-3"/>
                <w:sz w:val="24"/>
                <w:szCs w:val="24"/>
              </w:rPr>
              <w:t>供应商要求澄清竞争性</w:t>
            </w:r>
            <w:r>
              <w:rPr>
                <w:rFonts w:hint="eastAsia" w:ascii="仿宋" w:hAnsi="仿宋" w:eastAsia="仿宋" w:cs="仿宋"/>
                <w:spacing w:val="-4"/>
                <w:sz w:val="24"/>
                <w:szCs w:val="24"/>
              </w:rPr>
              <w:t>磋商文件</w:t>
            </w:r>
          </w:p>
        </w:tc>
        <w:tc>
          <w:tcPr>
            <w:tcW w:w="6519" w:type="dxa"/>
            <w:tcBorders>
              <w:right w:val="single" w:color="000000" w:sz="10" w:space="0"/>
            </w:tcBorders>
            <w:vAlign w:val="center"/>
          </w:tcPr>
          <w:p w14:paraId="30CED233">
            <w:pPr>
              <w:pStyle w:val="17"/>
              <w:keepNext w:val="0"/>
              <w:keepLines w:val="0"/>
              <w:pageBreakBefore w:val="0"/>
              <w:widowControl/>
              <w:kinsoku/>
              <w:wordWrap w:val="0"/>
              <w:overflowPunct/>
              <w:topLinePunct/>
              <w:autoSpaceDE/>
              <w:autoSpaceDN w:val="0"/>
              <w:bidi w:val="0"/>
              <w:adjustRightInd w:val="0"/>
              <w:snapToGrid w:val="0"/>
              <w:spacing w:before="107" w:line="207" w:lineRule="auto"/>
              <w:ind w:firstLine="230" w:firstLineChars="100"/>
              <w:jc w:val="both"/>
              <w:textAlignment w:val="baseline"/>
              <w:rPr>
                <w:rFonts w:hint="eastAsia" w:ascii="仿宋" w:hAnsi="仿宋" w:eastAsia="仿宋" w:cs="仿宋"/>
                <w:spacing w:val="-1"/>
                <w:sz w:val="24"/>
                <w:szCs w:val="24"/>
              </w:rPr>
            </w:pPr>
            <w:r>
              <w:rPr>
                <w:rFonts w:hint="eastAsia" w:ascii="仿宋" w:hAnsi="仿宋" w:eastAsia="仿宋" w:cs="仿宋"/>
                <w:spacing w:val="-5"/>
                <w:sz w:val="24"/>
                <w:szCs w:val="24"/>
              </w:rPr>
              <w:t>时间：竞争性磋商文件递交截止时间 3</w:t>
            </w:r>
            <w:r>
              <w:rPr>
                <w:rFonts w:hint="eastAsia" w:ascii="仿宋" w:hAnsi="仿宋" w:eastAsia="仿宋" w:cs="仿宋"/>
                <w:spacing w:val="70"/>
                <w:sz w:val="24"/>
                <w:szCs w:val="24"/>
              </w:rPr>
              <w:t xml:space="preserve"> </w:t>
            </w:r>
            <w:r>
              <w:rPr>
                <w:rFonts w:hint="eastAsia" w:ascii="仿宋" w:hAnsi="仿宋" w:eastAsia="仿宋" w:cs="仿宋"/>
                <w:spacing w:val="-5"/>
                <w:sz w:val="24"/>
                <w:szCs w:val="24"/>
              </w:rPr>
              <w:t>日前</w:t>
            </w:r>
          </w:p>
        </w:tc>
      </w:tr>
      <w:tr w14:paraId="1FA7E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vMerge w:val="continue"/>
            <w:tcBorders>
              <w:left w:val="single" w:color="000000" w:sz="10" w:space="0"/>
            </w:tcBorders>
            <w:vAlign w:val="center"/>
          </w:tcPr>
          <w:p w14:paraId="168A0A98">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p>
        </w:tc>
        <w:tc>
          <w:tcPr>
            <w:tcW w:w="1426" w:type="dxa"/>
            <w:vMerge w:val="continue"/>
            <w:vAlign w:val="center"/>
          </w:tcPr>
          <w:p w14:paraId="3F0AC4DC">
            <w:pPr>
              <w:keepNext w:val="0"/>
              <w:keepLines w:val="0"/>
              <w:pageBreakBefore w:val="0"/>
              <w:widowControl/>
              <w:kinsoku/>
              <w:wordWrap w:val="0"/>
              <w:overflowPunct/>
              <w:topLinePunct/>
              <w:autoSpaceDE/>
              <w:autoSpaceDN w:val="0"/>
              <w:bidi w:val="0"/>
              <w:adjustRightInd w:val="0"/>
              <w:snapToGrid w:val="0"/>
              <w:jc w:val="center"/>
              <w:textAlignment w:val="baseline"/>
              <w:rPr>
                <w:rFonts w:hint="eastAsia" w:ascii="仿宋" w:hAnsi="仿宋" w:eastAsia="仿宋" w:cs="仿宋"/>
                <w:spacing w:val="-3"/>
                <w:sz w:val="24"/>
                <w:szCs w:val="24"/>
              </w:rPr>
            </w:pPr>
          </w:p>
        </w:tc>
        <w:tc>
          <w:tcPr>
            <w:tcW w:w="6519" w:type="dxa"/>
            <w:tcBorders>
              <w:right w:val="single" w:color="000000" w:sz="10" w:space="0"/>
            </w:tcBorders>
            <w:vAlign w:val="center"/>
          </w:tcPr>
          <w:p w14:paraId="72FF3507">
            <w:pPr>
              <w:pStyle w:val="17"/>
              <w:keepNext w:val="0"/>
              <w:keepLines w:val="0"/>
              <w:pageBreakBefore w:val="0"/>
              <w:widowControl/>
              <w:kinsoku/>
              <w:wordWrap w:val="0"/>
              <w:overflowPunct/>
              <w:topLinePunct/>
              <w:autoSpaceDE/>
              <w:autoSpaceDN w:val="0"/>
              <w:bidi w:val="0"/>
              <w:adjustRightInd w:val="0"/>
              <w:snapToGrid w:val="0"/>
              <w:spacing w:before="107" w:line="207" w:lineRule="auto"/>
              <w:ind w:firstLine="230" w:firstLineChars="10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形式：书面形式</w:t>
            </w:r>
          </w:p>
        </w:tc>
      </w:tr>
      <w:tr w14:paraId="79588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1B755B00">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2.2.2</w:t>
            </w:r>
          </w:p>
        </w:tc>
        <w:tc>
          <w:tcPr>
            <w:tcW w:w="1426" w:type="dxa"/>
            <w:vAlign w:val="center"/>
          </w:tcPr>
          <w:p w14:paraId="541870B8">
            <w:pPr>
              <w:pStyle w:val="17"/>
              <w:keepNext w:val="0"/>
              <w:keepLines w:val="0"/>
              <w:pageBreakBefore w:val="0"/>
              <w:widowControl/>
              <w:kinsoku/>
              <w:wordWrap w:val="0"/>
              <w:overflowPunct/>
              <w:topLinePunct/>
              <w:autoSpaceDE/>
              <w:autoSpaceDN w:val="0"/>
              <w:bidi w:val="0"/>
              <w:adjustRightInd w:val="0"/>
              <w:snapToGrid w:val="0"/>
              <w:spacing w:before="108" w:line="221" w:lineRule="auto"/>
              <w:jc w:val="center"/>
              <w:textAlignment w:val="baseline"/>
              <w:rPr>
                <w:rFonts w:hint="eastAsia" w:ascii="仿宋" w:hAnsi="仿宋" w:eastAsia="仿宋" w:cs="仿宋"/>
                <w:spacing w:val="-3"/>
                <w:sz w:val="24"/>
                <w:szCs w:val="24"/>
              </w:rPr>
            </w:pPr>
            <w:r>
              <w:rPr>
                <w:rFonts w:hint="eastAsia" w:ascii="仿宋" w:hAnsi="仿宋" w:eastAsia="仿宋" w:cs="仿宋"/>
                <w:spacing w:val="-4"/>
                <w:sz w:val="24"/>
                <w:szCs w:val="24"/>
              </w:rPr>
              <w:t>竞争性磋商</w:t>
            </w:r>
            <w:r>
              <w:rPr>
                <w:rFonts w:hint="eastAsia" w:ascii="仿宋" w:hAnsi="仿宋" w:eastAsia="仿宋" w:cs="仿宋"/>
                <w:spacing w:val="-3"/>
                <w:sz w:val="24"/>
                <w:szCs w:val="24"/>
              </w:rPr>
              <w:t>文件澄清发</w:t>
            </w:r>
            <w:r>
              <w:rPr>
                <w:rFonts w:hint="eastAsia" w:ascii="仿宋" w:hAnsi="仿宋" w:eastAsia="仿宋" w:cs="仿宋"/>
                <w:spacing w:val="-10"/>
                <w:sz w:val="24"/>
                <w:szCs w:val="24"/>
              </w:rPr>
              <w:t>出的形式</w:t>
            </w:r>
          </w:p>
        </w:tc>
        <w:tc>
          <w:tcPr>
            <w:tcW w:w="6519" w:type="dxa"/>
            <w:tcBorders>
              <w:right w:val="single" w:color="000000" w:sz="10" w:space="0"/>
            </w:tcBorders>
            <w:vAlign w:val="center"/>
          </w:tcPr>
          <w:p w14:paraId="2876A765">
            <w:pPr>
              <w:pStyle w:val="17"/>
              <w:keepNext w:val="0"/>
              <w:keepLines w:val="0"/>
              <w:pageBreakBefore w:val="0"/>
              <w:widowControl/>
              <w:kinsoku/>
              <w:wordWrap w:val="0"/>
              <w:overflowPunct/>
              <w:topLinePunct/>
              <w:autoSpaceDE/>
              <w:autoSpaceDN w:val="0"/>
              <w:bidi w:val="0"/>
              <w:adjustRightInd w:val="0"/>
              <w:snapToGrid w:val="0"/>
              <w:spacing w:before="107" w:line="207" w:lineRule="auto"/>
              <w:ind w:firstLine="230" w:firstLineChars="10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书面形式</w:t>
            </w:r>
          </w:p>
        </w:tc>
      </w:tr>
      <w:tr w14:paraId="77FB6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vMerge w:val="restart"/>
            <w:tcBorders>
              <w:left w:val="single" w:color="000000" w:sz="10" w:space="0"/>
            </w:tcBorders>
            <w:vAlign w:val="center"/>
          </w:tcPr>
          <w:p w14:paraId="3C0CB0A5">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2.2.3</w:t>
            </w:r>
          </w:p>
        </w:tc>
        <w:tc>
          <w:tcPr>
            <w:tcW w:w="1426" w:type="dxa"/>
            <w:vMerge w:val="restart"/>
            <w:vAlign w:val="center"/>
          </w:tcPr>
          <w:p w14:paraId="5D87A8E2">
            <w:pPr>
              <w:pStyle w:val="17"/>
              <w:keepNext w:val="0"/>
              <w:keepLines w:val="0"/>
              <w:pageBreakBefore w:val="0"/>
              <w:widowControl/>
              <w:kinsoku/>
              <w:wordWrap w:val="0"/>
              <w:overflowPunct/>
              <w:topLinePunct/>
              <w:autoSpaceDE/>
              <w:autoSpaceDN w:val="0"/>
              <w:bidi w:val="0"/>
              <w:adjustRightInd w:val="0"/>
              <w:snapToGrid w:val="0"/>
              <w:spacing w:before="110" w:line="224" w:lineRule="auto"/>
              <w:jc w:val="center"/>
              <w:textAlignment w:val="baseline"/>
              <w:rPr>
                <w:rFonts w:hint="eastAsia" w:ascii="仿宋" w:hAnsi="仿宋" w:eastAsia="仿宋" w:cs="仿宋"/>
                <w:spacing w:val="-3"/>
                <w:sz w:val="24"/>
                <w:szCs w:val="24"/>
              </w:rPr>
            </w:pPr>
            <w:r>
              <w:rPr>
                <w:rFonts w:hint="eastAsia" w:ascii="仿宋" w:hAnsi="仿宋" w:eastAsia="仿宋" w:cs="仿宋"/>
                <w:spacing w:val="-3"/>
                <w:sz w:val="24"/>
                <w:szCs w:val="24"/>
              </w:rPr>
              <w:t>供应商确认</w:t>
            </w:r>
            <w:r>
              <w:rPr>
                <w:rFonts w:hint="eastAsia" w:ascii="仿宋" w:hAnsi="仿宋" w:eastAsia="仿宋" w:cs="仿宋"/>
                <w:spacing w:val="-5"/>
                <w:sz w:val="24"/>
                <w:szCs w:val="24"/>
              </w:rPr>
              <w:t>收到竞争性</w:t>
            </w:r>
            <w:r>
              <w:rPr>
                <w:rFonts w:hint="eastAsia" w:ascii="仿宋" w:hAnsi="仿宋" w:eastAsia="仿宋" w:cs="仿宋"/>
                <w:spacing w:val="-3"/>
                <w:sz w:val="24"/>
                <w:szCs w:val="24"/>
              </w:rPr>
              <w:t>磋商文件澄</w:t>
            </w:r>
            <w:r>
              <w:rPr>
                <w:rFonts w:hint="eastAsia" w:ascii="仿宋" w:hAnsi="仿宋" w:eastAsia="仿宋" w:cs="仿宋"/>
                <w:sz w:val="24"/>
                <w:szCs w:val="24"/>
              </w:rPr>
              <w:t>清</w:t>
            </w:r>
          </w:p>
        </w:tc>
        <w:tc>
          <w:tcPr>
            <w:tcW w:w="6519" w:type="dxa"/>
            <w:tcBorders>
              <w:right w:val="single" w:color="000000" w:sz="10" w:space="0"/>
            </w:tcBorders>
            <w:vAlign w:val="center"/>
          </w:tcPr>
          <w:p w14:paraId="012A5E3C">
            <w:pPr>
              <w:pStyle w:val="17"/>
              <w:keepNext w:val="0"/>
              <w:keepLines w:val="0"/>
              <w:pageBreakBefore w:val="0"/>
              <w:widowControl/>
              <w:kinsoku/>
              <w:wordWrap w:val="0"/>
              <w:overflowPunct/>
              <w:topLinePunct/>
              <w:autoSpaceDE/>
              <w:autoSpaceDN w:val="0"/>
              <w:bidi w:val="0"/>
              <w:adjustRightInd w:val="0"/>
              <w:snapToGrid w:val="0"/>
              <w:spacing w:before="107" w:line="207" w:lineRule="auto"/>
              <w:ind w:firstLine="230" w:firstLineChars="10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在收到澄清内容后 24 小时内，超出视为已确认</w:t>
            </w:r>
          </w:p>
        </w:tc>
      </w:tr>
      <w:tr w14:paraId="54734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vMerge w:val="continue"/>
            <w:tcBorders>
              <w:left w:val="single" w:color="000000" w:sz="10" w:space="0"/>
            </w:tcBorders>
            <w:vAlign w:val="center"/>
          </w:tcPr>
          <w:p w14:paraId="40E17291">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p>
        </w:tc>
        <w:tc>
          <w:tcPr>
            <w:tcW w:w="1426" w:type="dxa"/>
            <w:vMerge w:val="continue"/>
            <w:vAlign w:val="center"/>
          </w:tcPr>
          <w:p w14:paraId="361D8344">
            <w:pPr>
              <w:keepNext w:val="0"/>
              <w:keepLines w:val="0"/>
              <w:pageBreakBefore w:val="0"/>
              <w:widowControl/>
              <w:kinsoku/>
              <w:wordWrap w:val="0"/>
              <w:overflowPunct/>
              <w:topLinePunct/>
              <w:autoSpaceDE/>
              <w:autoSpaceDN w:val="0"/>
              <w:bidi w:val="0"/>
              <w:adjustRightInd w:val="0"/>
              <w:snapToGrid w:val="0"/>
              <w:jc w:val="center"/>
              <w:textAlignment w:val="baseline"/>
              <w:rPr>
                <w:rFonts w:hint="eastAsia" w:ascii="仿宋" w:hAnsi="仿宋" w:eastAsia="仿宋" w:cs="仿宋"/>
                <w:spacing w:val="-3"/>
                <w:sz w:val="24"/>
                <w:szCs w:val="24"/>
              </w:rPr>
            </w:pPr>
          </w:p>
        </w:tc>
        <w:tc>
          <w:tcPr>
            <w:tcW w:w="6519" w:type="dxa"/>
            <w:tcBorders>
              <w:right w:val="single" w:color="000000" w:sz="10" w:space="0"/>
            </w:tcBorders>
            <w:vAlign w:val="center"/>
          </w:tcPr>
          <w:p w14:paraId="269E45E6">
            <w:pPr>
              <w:pStyle w:val="17"/>
              <w:keepNext w:val="0"/>
              <w:keepLines w:val="0"/>
              <w:pageBreakBefore w:val="0"/>
              <w:widowControl/>
              <w:kinsoku/>
              <w:wordWrap w:val="0"/>
              <w:overflowPunct/>
              <w:topLinePunct/>
              <w:autoSpaceDE/>
              <w:autoSpaceDN w:val="0"/>
              <w:bidi w:val="0"/>
              <w:adjustRightInd w:val="0"/>
              <w:snapToGrid w:val="0"/>
              <w:spacing w:before="107" w:line="207" w:lineRule="auto"/>
              <w:ind w:firstLine="230" w:firstLineChars="10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形式：书面形式</w:t>
            </w:r>
          </w:p>
        </w:tc>
      </w:tr>
      <w:tr w14:paraId="31026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578BC58E">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2.3.1</w:t>
            </w:r>
          </w:p>
        </w:tc>
        <w:tc>
          <w:tcPr>
            <w:tcW w:w="1426" w:type="dxa"/>
            <w:vAlign w:val="center"/>
          </w:tcPr>
          <w:p w14:paraId="407F869D">
            <w:pPr>
              <w:pStyle w:val="17"/>
              <w:keepNext w:val="0"/>
              <w:keepLines w:val="0"/>
              <w:pageBreakBefore w:val="0"/>
              <w:widowControl/>
              <w:kinsoku/>
              <w:wordWrap w:val="0"/>
              <w:overflowPunct/>
              <w:topLinePunct/>
              <w:autoSpaceDE/>
              <w:autoSpaceDN w:val="0"/>
              <w:bidi w:val="0"/>
              <w:adjustRightInd w:val="0"/>
              <w:snapToGrid w:val="0"/>
              <w:spacing w:before="113" w:line="221" w:lineRule="auto"/>
              <w:jc w:val="center"/>
              <w:textAlignment w:val="baseline"/>
              <w:rPr>
                <w:rFonts w:hint="eastAsia" w:ascii="仿宋" w:hAnsi="仿宋" w:eastAsia="仿宋" w:cs="仿宋"/>
                <w:spacing w:val="-3"/>
                <w:sz w:val="24"/>
                <w:szCs w:val="24"/>
              </w:rPr>
            </w:pPr>
            <w:r>
              <w:rPr>
                <w:rFonts w:hint="eastAsia" w:ascii="仿宋" w:hAnsi="仿宋" w:eastAsia="仿宋" w:cs="仿宋"/>
                <w:spacing w:val="-4"/>
                <w:sz w:val="24"/>
                <w:szCs w:val="24"/>
              </w:rPr>
              <w:t>竞争性磋商</w:t>
            </w:r>
            <w:r>
              <w:rPr>
                <w:rFonts w:hint="eastAsia" w:ascii="仿宋" w:hAnsi="仿宋" w:eastAsia="仿宋" w:cs="仿宋"/>
                <w:spacing w:val="-3"/>
                <w:sz w:val="24"/>
                <w:szCs w:val="24"/>
              </w:rPr>
              <w:t>文件修改发</w:t>
            </w:r>
            <w:r>
              <w:rPr>
                <w:rFonts w:hint="eastAsia" w:ascii="仿宋" w:hAnsi="仿宋" w:eastAsia="仿宋" w:cs="仿宋"/>
                <w:spacing w:val="-10"/>
                <w:sz w:val="24"/>
                <w:szCs w:val="24"/>
              </w:rPr>
              <w:t>出的形式</w:t>
            </w:r>
          </w:p>
        </w:tc>
        <w:tc>
          <w:tcPr>
            <w:tcW w:w="6519" w:type="dxa"/>
            <w:tcBorders>
              <w:right w:val="single" w:color="000000" w:sz="10" w:space="0"/>
            </w:tcBorders>
            <w:vAlign w:val="center"/>
          </w:tcPr>
          <w:p w14:paraId="2EA03C89">
            <w:pPr>
              <w:pStyle w:val="17"/>
              <w:keepNext w:val="0"/>
              <w:keepLines w:val="0"/>
              <w:pageBreakBefore w:val="0"/>
              <w:widowControl/>
              <w:kinsoku/>
              <w:wordWrap w:val="0"/>
              <w:overflowPunct/>
              <w:topLinePunct/>
              <w:autoSpaceDE/>
              <w:autoSpaceDN w:val="0"/>
              <w:bidi w:val="0"/>
              <w:adjustRightInd w:val="0"/>
              <w:snapToGrid w:val="0"/>
              <w:spacing w:before="107" w:line="207" w:lineRule="auto"/>
              <w:ind w:firstLine="230" w:firstLineChars="10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书面形式</w:t>
            </w:r>
          </w:p>
        </w:tc>
      </w:tr>
      <w:tr w14:paraId="62E65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vMerge w:val="restart"/>
            <w:tcBorders>
              <w:left w:val="single" w:color="000000" w:sz="10" w:space="0"/>
            </w:tcBorders>
            <w:vAlign w:val="center"/>
          </w:tcPr>
          <w:p w14:paraId="5ECC2CCA">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2.3.2</w:t>
            </w:r>
          </w:p>
        </w:tc>
        <w:tc>
          <w:tcPr>
            <w:tcW w:w="1426" w:type="dxa"/>
            <w:vMerge w:val="restart"/>
            <w:vAlign w:val="center"/>
          </w:tcPr>
          <w:p w14:paraId="1672F9A0">
            <w:pPr>
              <w:pStyle w:val="17"/>
              <w:keepNext w:val="0"/>
              <w:keepLines w:val="0"/>
              <w:pageBreakBefore w:val="0"/>
              <w:widowControl/>
              <w:kinsoku/>
              <w:wordWrap w:val="0"/>
              <w:overflowPunct/>
              <w:topLinePunct/>
              <w:autoSpaceDE/>
              <w:autoSpaceDN w:val="0"/>
              <w:bidi w:val="0"/>
              <w:adjustRightInd w:val="0"/>
              <w:snapToGrid w:val="0"/>
              <w:spacing w:before="117" w:line="224" w:lineRule="auto"/>
              <w:jc w:val="center"/>
              <w:textAlignment w:val="baseline"/>
              <w:rPr>
                <w:rFonts w:hint="eastAsia" w:ascii="仿宋" w:hAnsi="仿宋" w:eastAsia="仿宋" w:cs="仿宋"/>
                <w:spacing w:val="-3"/>
                <w:sz w:val="24"/>
                <w:szCs w:val="24"/>
              </w:rPr>
            </w:pPr>
            <w:r>
              <w:rPr>
                <w:rFonts w:hint="eastAsia" w:ascii="仿宋" w:hAnsi="仿宋" w:eastAsia="仿宋" w:cs="仿宋"/>
                <w:spacing w:val="-3"/>
                <w:sz w:val="24"/>
                <w:szCs w:val="24"/>
              </w:rPr>
              <w:t>供应商确认</w:t>
            </w:r>
            <w:r>
              <w:rPr>
                <w:rFonts w:hint="eastAsia" w:ascii="仿宋" w:hAnsi="仿宋" w:eastAsia="仿宋" w:cs="仿宋"/>
                <w:spacing w:val="-5"/>
                <w:sz w:val="24"/>
                <w:szCs w:val="24"/>
              </w:rPr>
              <w:t>收到竞争性</w:t>
            </w:r>
            <w:r>
              <w:rPr>
                <w:rFonts w:hint="eastAsia" w:ascii="仿宋" w:hAnsi="仿宋" w:eastAsia="仿宋" w:cs="仿宋"/>
                <w:spacing w:val="-3"/>
                <w:sz w:val="24"/>
                <w:szCs w:val="24"/>
              </w:rPr>
              <w:t>磋商文件修</w:t>
            </w:r>
            <w:r>
              <w:rPr>
                <w:rFonts w:hint="eastAsia" w:ascii="仿宋" w:hAnsi="仿宋" w:eastAsia="仿宋" w:cs="仿宋"/>
                <w:sz w:val="24"/>
                <w:szCs w:val="24"/>
              </w:rPr>
              <w:t>改</w:t>
            </w:r>
          </w:p>
        </w:tc>
        <w:tc>
          <w:tcPr>
            <w:tcW w:w="6519" w:type="dxa"/>
            <w:tcBorders>
              <w:right w:val="single" w:color="000000" w:sz="10" w:space="0"/>
            </w:tcBorders>
            <w:vAlign w:val="center"/>
          </w:tcPr>
          <w:p w14:paraId="0C70CFC8">
            <w:pPr>
              <w:pStyle w:val="17"/>
              <w:keepNext w:val="0"/>
              <w:keepLines w:val="0"/>
              <w:pageBreakBefore w:val="0"/>
              <w:widowControl/>
              <w:kinsoku/>
              <w:wordWrap w:val="0"/>
              <w:overflowPunct/>
              <w:topLinePunct/>
              <w:autoSpaceDE/>
              <w:autoSpaceDN w:val="0"/>
              <w:bidi w:val="0"/>
              <w:adjustRightInd w:val="0"/>
              <w:snapToGrid w:val="0"/>
              <w:spacing w:before="107" w:line="207" w:lineRule="auto"/>
              <w:ind w:firstLine="230" w:firstLineChars="10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时间：在收到澄清内容后 24 小时内，超出视为已确认</w:t>
            </w:r>
          </w:p>
        </w:tc>
      </w:tr>
      <w:tr w14:paraId="01310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vMerge w:val="continue"/>
            <w:tcBorders>
              <w:left w:val="single" w:color="000000" w:sz="10" w:space="0"/>
            </w:tcBorders>
            <w:vAlign w:val="center"/>
          </w:tcPr>
          <w:p w14:paraId="4138C1B2">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p>
        </w:tc>
        <w:tc>
          <w:tcPr>
            <w:tcW w:w="1426" w:type="dxa"/>
            <w:vMerge w:val="continue"/>
            <w:vAlign w:val="center"/>
          </w:tcPr>
          <w:p w14:paraId="2B2D070A">
            <w:pPr>
              <w:keepNext w:val="0"/>
              <w:keepLines w:val="0"/>
              <w:pageBreakBefore w:val="0"/>
              <w:widowControl/>
              <w:kinsoku/>
              <w:wordWrap w:val="0"/>
              <w:overflowPunct/>
              <w:topLinePunct/>
              <w:autoSpaceDE/>
              <w:autoSpaceDN w:val="0"/>
              <w:bidi w:val="0"/>
              <w:adjustRightInd w:val="0"/>
              <w:snapToGrid w:val="0"/>
              <w:jc w:val="center"/>
              <w:textAlignment w:val="baseline"/>
              <w:rPr>
                <w:rFonts w:hint="eastAsia" w:ascii="仿宋" w:hAnsi="仿宋" w:eastAsia="仿宋" w:cs="仿宋"/>
                <w:spacing w:val="-3"/>
                <w:sz w:val="24"/>
                <w:szCs w:val="24"/>
              </w:rPr>
            </w:pPr>
          </w:p>
        </w:tc>
        <w:tc>
          <w:tcPr>
            <w:tcW w:w="6519" w:type="dxa"/>
            <w:tcBorders>
              <w:right w:val="single" w:color="000000" w:sz="10" w:space="0"/>
            </w:tcBorders>
            <w:vAlign w:val="center"/>
          </w:tcPr>
          <w:p w14:paraId="79019CB1">
            <w:pPr>
              <w:pStyle w:val="17"/>
              <w:keepNext w:val="0"/>
              <w:keepLines w:val="0"/>
              <w:pageBreakBefore w:val="0"/>
              <w:widowControl/>
              <w:kinsoku/>
              <w:wordWrap w:val="0"/>
              <w:overflowPunct/>
              <w:topLinePunct/>
              <w:autoSpaceDE/>
              <w:autoSpaceDN w:val="0"/>
              <w:bidi w:val="0"/>
              <w:adjustRightInd w:val="0"/>
              <w:snapToGrid w:val="0"/>
              <w:spacing w:before="107" w:line="207" w:lineRule="auto"/>
              <w:ind w:firstLine="230" w:firstLineChars="10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形式：书面形式</w:t>
            </w:r>
          </w:p>
        </w:tc>
      </w:tr>
      <w:tr w14:paraId="545C2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544" w:type="dxa"/>
            <w:tcBorders>
              <w:left w:val="single" w:color="000000" w:sz="10" w:space="0"/>
            </w:tcBorders>
            <w:vAlign w:val="center"/>
          </w:tcPr>
          <w:p w14:paraId="7B569A36">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3.1.1</w:t>
            </w:r>
          </w:p>
        </w:tc>
        <w:tc>
          <w:tcPr>
            <w:tcW w:w="1426" w:type="dxa"/>
            <w:vAlign w:val="center"/>
          </w:tcPr>
          <w:p w14:paraId="33561B1B">
            <w:pPr>
              <w:pStyle w:val="17"/>
              <w:keepNext w:val="0"/>
              <w:keepLines w:val="0"/>
              <w:pageBreakBefore w:val="0"/>
              <w:widowControl/>
              <w:kinsoku/>
              <w:wordWrap w:val="0"/>
              <w:overflowPunct/>
              <w:topLinePunct/>
              <w:autoSpaceDE/>
              <w:autoSpaceDN w:val="0"/>
              <w:bidi w:val="0"/>
              <w:adjustRightInd w:val="0"/>
              <w:snapToGrid w:val="0"/>
              <w:spacing w:before="119" w:line="221" w:lineRule="auto"/>
              <w:jc w:val="center"/>
              <w:textAlignment w:val="baseline"/>
              <w:rPr>
                <w:rFonts w:hint="eastAsia" w:ascii="仿宋" w:hAnsi="仿宋" w:eastAsia="仿宋" w:cs="仿宋"/>
                <w:spacing w:val="-3"/>
                <w:sz w:val="24"/>
                <w:szCs w:val="24"/>
              </w:rPr>
            </w:pPr>
            <w:r>
              <w:rPr>
                <w:rFonts w:hint="eastAsia" w:ascii="仿宋" w:hAnsi="仿宋" w:eastAsia="仿宋" w:cs="仿宋"/>
                <w:spacing w:val="-3"/>
                <w:sz w:val="24"/>
                <w:szCs w:val="24"/>
              </w:rPr>
              <w:t>构成竞争性磋商响应文件的其他资</w:t>
            </w:r>
            <w:r>
              <w:rPr>
                <w:rFonts w:hint="eastAsia" w:ascii="仿宋" w:hAnsi="仿宋" w:eastAsia="仿宋" w:cs="仿宋"/>
                <w:sz w:val="24"/>
                <w:szCs w:val="24"/>
              </w:rPr>
              <w:t>料</w:t>
            </w:r>
          </w:p>
        </w:tc>
        <w:tc>
          <w:tcPr>
            <w:tcW w:w="6519" w:type="dxa"/>
            <w:tcBorders>
              <w:right w:val="single" w:color="000000" w:sz="10" w:space="0"/>
            </w:tcBorders>
            <w:vAlign w:val="center"/>
          </w:tcPr>
          <w:p w14:paraId="1F45D057">
            <w:pPr>
              <w:pStyle w:val="17"/>
              <w:keepNext w:val="0"/>
              <w:keepLines w:val="0"/>
              <w:pageBreakBefore w:val="0"/>
              <w:widowControl/>
              <w:kinsoku/>
              <w:wordWrap w:val="0"/>
              <w:overflowPunct/>
              <w:topLinePunct/>
              <w:autoSpaceDE/>
              <w:autoSpaceDN w:val="0"/>
              <w:bidi w:val="0"/>
              <w:adjustRightInd w:val="0"/>
              <w:snapToGrid w:val="0"/>
              <w:spacing w:before="107" w:line="207" w:lineRule="auto"/>
              <w:ind w:firstLine="230" w:firstLineChars="10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1.澄清、补正等相关文件；</w:t>
            </w:r>
          </w:p>
          <w:p w14:paraId="42A640DE">
            <w:pPr>
              <w:pStyle w:val="17"/>
              <w:keepNext w:val="0"/>
              <w:keepLines w:val="0"/>
              <w:pageBreakBefore w:val="0"/>
              <w:widowControl/>
              <w:kinsoku/>
              <w:wordWrap w:val="0"/>
              <w:overflowPunct/>
              <w:topLinePunct/>
              <w:autoSpaceDE/>
              <w:autoSpaceDN w:val="0"/>
              <w:bidi w:val="0"/>
              <w:adjustRightInd w:val="0"/>
              <w:snapToGrid w:val="0"/>
              <w:spacing w:before="107" w:line="207" w:lineRule="auto"/>
              <w:ind w:firstLine="230" w:firstLineChars="10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2.供应商认为应附的其它资料。</w:t>
            </w:r>
          </w:p>
        </w:tc>
      </w:tr>
      <w:tr w14:paraId="45E45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5120BCB9">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3.2.1</w:t>
            </w:r>
          </w:p>
        </w:tc>
        <w:tc>
          <w:tcPr>
            <w:tcW w:w="1426" w:type="dxa"/>
            <w:vAlign w:val="center"/>
          </w:tcPr>
          <w:p w14:paraId="6008428B">
            <w:pPr>
              <w:pStyle w:val="17"/>
              <w:keepNext w:val="0"/>
              <w:keepLines w:val="0"/>
              <w:pageBreakBefore w:val="0"/>
              <w:widowControl/>
              <w:kinsoku/>
              <w:wordWrap w:val="0"/>
              <w:overflowPunct/>
              <w:topLinePunct/>
              <w:autoSpaceDE/>
              <w:autoSpaceDN w:val="0"/>
              <w:bidi w:val="0"/>
              <w:adjustRightInd w:val="0"/>
              <w:snapToGrid w:val="0"/>
              <w:spacing w:before="121" w:line="223" w:lineRule="auto"/>
              <w:jc w:val="center"/>
              <w:textAlignment w:val="baseline"/>
              <w:rPr>
                <w:rFonts w:hint="eastAsia" w:ascii="仿宋" w:hAnsi="仿宋" w:eastAsia="仿宋" w:cs="仿宋"/>
                <w:spacing w:val="-3"/>
                <w:sz w:val="24"/>
                <w:szCs w:val="24"/>
              </w:rPr>
            </w:pPr>
            <w:r>
              <w:rPr>
                <w:rFonts w:hint="eastAsia" w:ascii="仿宋" w:hAnsi="仿宋" w:eastAsia="仿宋" w:cs="仿宋"/>
                <w:spacing w:val="-3"/>
                <w:sz w:val="24"/>
                <w:szCs w:val="24"/>
              </w:rPr>
              <w:t>增值税税金</w:t>
            </w:r>
            <w:r>
              <w:rPr>
                <w:rFonts w:hint="eastAsia" w:ascii="仿宋" w:hAnsi="仿宋" w:eastAsia="仿宋" w:cs="仿宋"/>
                <w:spacing w:val="-6"/>
                <w:sz w:val="24"/>
                <w:szCs w:val="24"/>
              </w:rPr>
              <w:t>的计算方法</w:t>
            </w:r>
          </w:p>
        </w:tc>
        <w:tc>
          <w:tcPr>
            <w:tcW w:w="6519" w:type="dxa"/>
            <w:tcBorders>
              <w:right w:val="single" w:color="000000" w:sz="10" w:space="0"/>
            </w:tcBorders>
            <w:vAlign w:val="center"/>
          </w:tcPr>
          <w:p w14:paraId="38DC3804">
            <w:pPr>
              <w:pStyle w:val="17"/>
              <w:keepNext w:val="0"/>
              <w:keepLines w:val="0"/>
              <w:pageBreakBefore w:val="0"/>
              <w:widowControl/>
              <w:kinsoku/>
              <w:wordWrap w:val="0"/>
              <w:overflowPunct/>
              <w:topLinePunct/>
              <w:autoSpaceDE/>
              <w:autoSpaceDN w:val="0"/>
              <w:bidi w:val="0"/>
              <w:adjustRightInd w:val="0"/>
              <w:snapToGrid w:val="0"/>
              <w:spacing w:before="107" w:line="207" w:lineRule="auto"/>
              <w:ind w:left="131" w:leftChars="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一般计税方法计算</w:t>
            </w:r>
          </w:p>
        </w:tc>
      </w:tr>
      <w:tr w14:paraId="63DCF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524C719F">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3.2.3</w:t>
            </w:r>
          </w:p>
        </w:tc>
        <w:tc>
          <w:tcPr>
            <w:tcW w:w="1426" w:type="dxa"/>
            <w:vAlign w:val="center"/>
          </w:tcPr>
          <w:p w14:paraId="001CBA9D">
            <w:pPr>
              <w:pStyle w:val="17"/>
              <w:keepNext w:val="0"/>
              <w:keepLines w:val="0"/>
              <w:pageBreakBefore w:val="0"/>
              <w:widowControl/>
              <w:kinsoku/>
              <w:wordWrap w:val="0"/>
              <w:overflowPunct/>
              <w:topLinePunct/>
              <w:autoSpaceDE/>
              <w:autoSpaceDN w:val="0"/>
              <w:bidi w:val="0"/>
              <w:adjustRightInd w:val="0"/>
              <w:snapToGrid w:val="0"/>
              <w:spacing w:before="71" w:line="223" w:lineRule="auto"/>
              <w:jc w:val="center"/>
              <w:textAlignment w:val="baseline"/>
              <w:rPr>
                <w:rFonts w:hint="eastAsia" w:ascii="仿宋" w:hAnsi="仿宋" w:eastAsia="仿宋" w:cs="仿宋"/>
                <w:spacing w:val="-3"/>
                <w:sz w:val="24"/>
                <w:szCs w:val="24"/>
              </w:rPr>
            </w:pPr>
            <w:r>
              <w:rPr>
                <w:rFonts w:hint="eastAsia" w:ascii="仿宋" w:hAnsi="仿宋" w:eastAsia="仿宋" w:cs="仿宋"/>
                <w:spacing w:val="-4"/>
                <w:sz w:val="24"/>
                <w:szCs w:val="24"/>
              </w:rPr>
              <w:t>报价方式</w:t>
            </w:r>
          </w:p>
        </w:tc>
        <w:tc>
          <w:tcPr>
            <w:tcW w:w="6519" w:type="dxa"/>
            <w:tcBorders>
              <w:right w:val="single" w:color="000000" w:sz="10" w:space="0"/>
            </w:tcBorders>
            <w:vAlign w:val="center"/>
          </w:tcPr>
          <w:p w14:paraId="262E538F">
            <w:pPr>
              <w:pStyle w:val="17"/>
              <w:keepNext w:val="0"/>
              <w:keepLines w:val="0"/>
              <w:pageBreakBefore w:val="0"/>
              <w:widowControl/>
              <w:kinsoku/>
              <w:wordWrap w:val="0"/>
              <w:overflowPunct/>
              <w:topLinePunct/>
              <w:autoSpaceDE/>
              <w:autoSpaceDN w:val="0"/>
              <w:bidi w:val="0"/>
              <w:adjustRightInd w:val="0"/>
              <w:snapToGrid w:val="0"/>
              <w:spacing w:before="107" w:line="207" w:lineRule="auto"/>
              <w:ind w:left="131" w:leftChars="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本次磋商采取二次报价的办法。第一次报价后，经磋商小组评审、磋商、补充有关要求后，磋商小组应当要求所有实质性响应的供应商在规定时间内提交第二次报价。</w:t>
            </w:r>
          </w:p>
        </w:tc>
      </w:tr>
      <w:tr w14:paraId="7F7AD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544" w:type="dxa"/>
            <w:tcBorders>
              <w:left w:val="single" w:color="000000" w:sz="10" w:space="0"/>
            </w:tcBorders>
            <w:vAlign w:val="center"/>
          </w:tcPr>
          <w:p w14:paraId="70B912F9">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3.2.5</w:t>
            </w:r>
          </w:p>
        </w:tc>
        <w:tc>
          <w:tcPr>
            <w:tcW w:w="1426" w:type="dxa"/>
            <w:vAlign w:val="center"/>
          </w:tcPr>
          <w:p w14:paraId="698CFBD2">
            <w:pPr>
              <w:pStyle w:val="17"/>
              <w:keepNext w:val="0"/>
              <w:keepLines w:val="0"/>
              <w:pageBreakBefore w:val="0"/>
              <w:widowControl/>
              <w:kinsoku/>
              <w:wordWrap w:val="0"/>
              <w:overflowPunct/>
              <w:topLinePunct/>
              <w:autoSpaceDE/>
              <w:autoSpaceDN w:val="0"/>
              <w:bidi w:val="0"/>
              <w:adjustRightInd w:val="0"/>
              <w:snapToGrid w:val="0"/>
              <w:spacing w:before="123" w:line="257" w:lineRule="auto"/>
              <w:ind w:right="-58" w:rightChars="0"/>
              <w:jc w:val="center"/>
              <w:textAlignment w:val="baseline"/>
              <w:rPr>
                <w:rFonts w:hint="eastAsia" w:ascii="仿宋" w:hAnsi="仿宋" w:eastAsia="仿宋" w:cs="仿宋"/>
                <w:spacing w:val="-4"/>
                <w:sz w:val="24"/>
                <w:szCs w:val="24"/>
              </w:rPr>
            </w:pPr>
            <w:r>
              <w:rPr>
                <w:rFonts w:hint="eastAsia" w:ascii="仿宋" w:hAnsi="仿宋" w:eastAsia="仿宋" w:cs="仿宋"/>
                <w:spacing w:val="-3"/>
                <w:sz w:val="24"/>
                <w:szCs w:val="24"/>
              </w:rPr>
              <w:t>磋商报价的</w:t>
            </w:r>
            <w:r>
              <w:rPr>
                <w:rFonts w:hint="eastAsia" w:ascii="仿宋" w:hAnsi="仿宋" w:eastAsia="仿宋" w:cs="仿宋"/>
                <w:spacing w:val="-4"/>
                <w:sz w:val="24"/>
                <w:szCs w:val="24"/>
              </w:rPr>
              <w:t>其他要求</w:t>
            </w:r>
          </w:p>
        </w:tc>
        <w:tc>
          <w:tcPr>
            <w:tcW w:w="6519" w:type="dxa"/>
            <w:tcBorders>
              <w:right w:val="single" w:color="000000" w:sz="10" w:space="0"/>
            </w:tcBorders>
            <w:vAlign w:val="center"/>
          </w:tcPr>
          <w:p w14:paraId="65FB5D04">
            <w:pPr>
              <w:pStyle w:val="17"/>
              <w:keepNext w:val="0"/>
              <w:keepLines w:val="0"/>
              <w:pageBreakBefore w:val="0"/>
              <w:widowControl/>
              <w:kinsoku/>
              <w:wordWrap w:val="0"/>
              <w:overflowPunct/>
              <w:topLinePunct/>
              <w:autoSpaceDE/>
              <w:autoSpaceDN w:val="0"/>
              <w:bidi w:val="0"/>
              <w:adjustRightInd w:val="0"/>
              <w:snapToGrid w:val="0"/>
              <w:spacing w:before="107" w:line="207" w:lineRule="auto"/>
              <w:ind w:left="131" w:leftChars="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1.供应商的磋商报价应包括完成该项目的全部费用。</w:t>
            </w:r>
          </w:p>
          <w:p w14:paraId="0169E7FF">
            <w:pPr>
              <w:pStyle w:val="17"/>
              <w:keepNext w:val="0"/>
              <w:keepLines w:val="0"/>
              <w:pageBreakBefore w:val="0"/>
              <w:widowControl/>
              <w:kinsoku/>
              <w:wordWrap w:val="0"/>
              <w:overflowPunct/>
              <w:topLinePunct/>
              <w:autoSpaceDE/>
              <w:autoSpaceDN w:val="0"/>
              <w:bidi w:val="0"/>
              <w:adjustRightInd w:val="0"/>
              <w:snapToGrid w:val="0"/>
              <w:spacing w:before="107" w:line="207" w:lineRule="auto"/>
              <w:ind w:left="131" w:leftChars="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2.最低报价不是成交的唯一依据；</w:t>
            </w:r>
          </w:p>
          <w:p w14:paraId="6DAF3E58">
            <w:pPr>
              <w:pStyle w:val="17"/>
              <w:keepNext w:val="0"/>
              <w:keepLines w:val="0"/>
              <w:pageBreakBefore w:val="0"/>
              <w:widowControl/>
              <w:kinsoku/>
              <w:wordWrap w:val="0"/>
              <w:overflowPunct/>
              <w:topLinePunct/>
              <w:autoSpaceDE/>
              <w:autoSpaceDN w:val="0"/>
              <w:bidi w:val="0"/>
              <w:adjustRightInd w:val="0"/>
              <w:snapToGrid w:val="0"/>
              <w:spacing w:before="107" w:line="207" w:lineRule="auto"/>
              <w:ind w:left="131" w:leftChars="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3.本项目磋商报价一次性包死，在合同执行过程中不做任何调整;</w:t>
            </w:r>
          </w:p>
          <w:p w14:paraId="3F205A46">
            <w:pPr>
              <w:pStyle w:val="17"/>
              <w:keepNext w:val="0"/>
              <w:keepLines w:val="0"/>
              <w:pageBreakBefore w:val="0"/>
              <w:widowControl/>
              <w:kinsoku/>
              <w:wordWrap w:val="0"/>
              <w:overflowPunct/>
              <w:topLinePunct/>
              <w:autoSpaceDE/>
              <w:autoSpaceDN w:val="0"/>
              <w:bidi w:val="0"/>
              <w:adjustRightInd w:val="0"/>
              <w:snapToGrid w:val="0"/>
              <w:spacing w:before="107" w:line="207" w:lineRule="auto"/>
              <w:ind w:left="131" w:leftChars="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4.磋商报价其他说明：</w:t>
            </w:r>
          </w:p>
          <w:p w14:paraId="1296D08F">
            <w:pPr>
              <w:pStyle w:val="17"/>
              <w:keepNext w:val="0"/>
              <w:keepLines w:val="0"/>
              <w:pageBreakBefore w:val="0"/>
              <w:widowControl/>
              <w:kinsoku/>
              <w:wordWrap w:val="0"/>
              <w:overflowPunct/>
              <w:topLinePunct/>
              <w:autoSpaceDE/>
              <w:autoSpaceDN w:val="0"/>
              <w:bidi w:val="0"/>
              <w:adjustRightInd w:val="0"/>
              <w:snapToGrid w:val="0"/>
              <w:spacing w:before="107" w:line="207" w:lineRule="auto"/>
              <w:ind w:left="131" w:leftChars="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（1）本次磋商第二次报价为最终报价；</w:t>
            </w:r>
          </w:p>
          <w:p w14:paraId="64775D92">
            <w:pPr>
              <w:pStyle w:val="17"/>
              <w:keepNext w:val="0"/>
              <w:keepLines w:val="0"/>
              <w:pageBreakBefore w:val="0"/>
              <w:widowControl/>
              <w:kinsoku/>
              <w:wordWrap w:val="0"/>
              <w:overflowPunct/>
              <w:topLinePunct/>
              <w:autoSpaceDE/>
              <w:autoSpaceDN w:val="0"/>
              <w:bidi w:val="0"/>
              <w:adjustRightInd w:val="0"/>
              <w:snapToGrid w:val="0"/>
              <w:spacing w:before="107" w:line="207" w:lineRule="auto"/>
              <w:ind w:left="131" w:leftChars="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（2）磋商过程中，每次磋商结束时均不公开各供应商的报价；</w:t>
            </w:r>
          </w:p>
          <w:p w14:paraId="69F3C69F">
            <w:pPr>
              <w:pStyle w:val="17"/>
              <w:keepNext w:val="0"/>
              <w:keepLines w:val="0"/>
              <w:pageBreakBefore w:val="0"/>
              <w:widowControl/>
              <w:kinsoku/>
              <w:wordWrap w:val="0"/>
              <w:overflowPunct/>
              <w:topLinePunct/>
              <w:autoSpaceDE/>
              <w:autoSpaceDN w:val="0"/>
              <w:bidi w:val="0"/>
              <w:adjustRightInd w:val="0"/>
              <w:snapToGrid w:val="0"/>
              <w:spacing w:before="107" w:line="207" w:lineRule="auto"/>
              <w:ind w:left="131" w:leftChars="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（3）任何一次磋商报价超出采购预算的，按废标处理。</w:t>
            </w:r>
          </w:p>
        </w:tc>
      </w:tr>
      <w:tr w14:paraId="53482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52A4B8C6">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3.3.1</w:t>
            </w:r>
          </w:p>
        </w:tc>
        <w:tc>
          <w:tcPr>
            <w:tcW w:w="1426" w:type="dxa"/>
            <w:vAlign w:val="center"/>
          </w:tcPr>
          <w:p w14:paraId="0E45DF37">
            <w:pPr>
              <w:pStyle w:val="17"/>
              <w:keepNext w:val="0"/>
              <w:keepLines w:val="0"/>
              <w:pageBreakBefore w:val="0"/>
              <w:widowControl/>
              <w:kinsoku/>
              <w:wordWrap w:val="0"/>
              <w:overflowPunct/>
              <w:topLinePunct/>
              <w:autoSpaceDE/>
              <w:autoSpaceDN w:val="0"/>
              <w:bidi w:val="0"/>
              <w:adjustRightInd w:val="0"/>
              <w:snapToGrid w:val="0"/>
              <w:spacing w:before="103" w:line="210"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3"/>
                <w:sz w:val="24"/>
                <w:szCs w:val="24"/>
              </w:rPr>
              <w:t>磋商有效期</w:t>
            </w:r>
          </w:p>
        </w:tc>
        <w:tc>
          <w:tcPr>
            <w:tcW w:w="6519" w:type="dxa"/>
            <w:tcBorders>
              <w:right w:val="single" w:color="000000" w:sz="10" w:space="0"/>
            </w:tcBorders>
            <w:vAlign w:val="center"/>
          </w:tcPr>
          <w:p w14:paraId="49ED7F03">
            <w:pPr>
              <w:pStyle w:val="17"/>
              <w:keepNext w:val="0"/>
              <w:keepLines w:val="0"/>
              <w:pageBreakBefore w:val="0"/>
              <w:widowControl/>
              <w:kinsoku/>
              <w:wordWrap w:val="0"/>
              <w:overflowPunct/>
              <w:topLinePunct/>
              <w:autoSpaceDE/>
              <w:autoSpaceDN w:val="0"/>
              <w:bidi w:val="0"/>
              <w:adjustRightInd w:val="0"/>
              <w:snapToGrid w:val="0"/>
              <w:spacing w:before="107" w:line="207" w:lineRule="auto"/>
              <w:ind w:left="131" w:leftChars="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自提交磋商响应文件截止之日起 90 日历天</w:t>
            </w:r>
          </w:p>
        </w:tc>
      </w:tr>
      <w:tr w14:paraId="22FD2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699064FF">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3.5.1</w:t>
            </w:r>
          </w:p>
        </w:tc>
        <w:tc>
          <w:tcPr>
            <w:tcW w:w="1426" w:type="dxa"/>
            <w:vAlign w:val="center"/>
          </w:tcPr>
          <w:p w14:paraId="236154B4">
            <w:pPr>
              <w:pStyle w:val="17"/>
              <w:keepNext w:val="0"/>
              <w:keepLines w:val="0"/>
              <w:pageBreakBefore w:val="0"/>
              <w:widowControl/>
              <w:kinsoku/>
              <w:wordWrap w:val="0"/>
              <w:overflowPunct/>
              <w:topLinePunct/>
              <w:autoSpaceDE/>
              <w:autoSpaceDN w:val="0"/>
              <w:bidi w:val="0"/>
              <w:adjustRightInd w:val="0"/>
              <w:snapToGrid w:val="0"/>
              <w:spacing w:before="104" w:line="223"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3"/>
                <w:sz w:val="24"/>
                <w:szCs w:val="24"/>
              </w:rPr>
              <w:t>是否允许递</w:t>
            </w:r>
            <w:r>
              <w:rPr>
                <w:rFonts w:hint="eastAsia" w:ascii="仿宋" w:hAnsi="仿宋" w:eastAsia="仿宋" w:cs="仿宋"/>
                <w:spacing w:val="-4"/>
                <w:sz w:val="24"/>
                <w:szCs w:val="24"/>
              </w:rPr>
              <w:t>交备选磋商</w:t>
            </w:r>
            <w:r>
              <w:rPr>
                <w:rFonts w:hint="eastAsia" w:ascii="仿宋" w:hAnsi="仿宋" w:eastAsia="仿宋" w:cs="仿宋"/>
                <w:spacing w:val="-10"/>
                <w:sz w:val="24"/>
                <w:szCs w:val="24"/>
              </w:rPr>
              <w:t>方案</w:t>
            </w:r>
          </w:p>
        </w:tc>
        <w:tc>
          <w:tcPr>
            <w:tcW w:w="6519" w:type="dxa"/>
            <w:tcBorders>
              <w:right w:val="single" w:color="000000" w:sz="10" w:space="0"/>
            </w:tcBorders>
            <w:vAlign w:val="center"/>
          </w:tcPr>
          <w:p w14:paraId="1C16E366">
            <w:pPr>
              <w:pStyle w:val="17"/>
              <w:keepNext w:val="0"/>
              <w:keepLines w:val="0"/>
              <w:pageBreakBefore w:val="0"/>
              <w:widowControl/>
              <w:kinsoku/>
              <w:wordWrap w:val="0"/>
              <w:overflowPunct/>
              <w:topLinePunct/>
              <w:autoSpaceDE/>
              <w:autoSpaceDN w:val="0"/>
              <w:bidi w:val="0"/>
              <w:adjustRightInd w:val="0"/>
              <w:snapToGrid w:val="0"/>
              <w:spacing w:before="107" w:line="207" w:lineRule="auto"/>
              <w:ind w:left="131" w:leftChars="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不允许</w:t>
            </w:r>
          </w:p>
        </w:tc>
      </w:tr>
      <w:tr w14:paraId="10BF3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0E07B6BA">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3.6.3（2）</w:t>
            </w:r>
          </w:p>
        </w:tc>
        <w:tc>
          <w:tcPr>
            <w:tcW w:w="1426" w:type="dxa"/>
            <w:vAlign w:val="center"/>
          </w:tcPr>
          <w:p w14:paraId="4E3DD3C8">
            <w:pPr>
              <w:pStyle w:val="17"/>
              <w:keepNext w:val="0"/>
              <w:keepLines w:val="0"/>
              <w:pageBreakBefore w:val="0"/>
              <w:widowControl/>
              <w:kinsoku/>
              <w:wordWrap w:val="0"/>
              <w:overflowPunct/>
              <w:topLinePunct/>
              <w:autoSpaceDE/>
              <w:autoSpaceDN w:val="0"/>
              <w:bidi w:val="0"/>
              <w:adjustRightInd w:val="0"/>
              <w:snapToGrid w:val="0"/>
              <w:spacing w:before="105" w:line="221" w:lineRule="auto"/>
              <w:jc w:val="center"/>
              <w:textAlignment w:val="baseline"/>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rPr>
              <w:t>竞争性磋商响应文件</w:t>
            </w:r>
            <w:r>
              <w:rPr>
                <w:rFonts w:hint="eastAsia" w:cs="仿宋"/>
                <w:spacing w:val="-4"/>
                <w:sz w:val="24"/>
                <w:szCs w:val="24"/>
                <w:lang w:val="en-US" w:eastAsia="zh-CN"/>
              </w:rPr>
              <w:t>份数</w:t>
            </w:r>
          </w:p>
        </w:tc>
        <w:tc>
          <w:tcPr>
            <w:tcW w:w="6519" w:type="dxa"/>
            <w:tcBorders>
              <w:right w:val="single" w:color="000000" w:sz="10" w:space="0"/>
            </w:tcBorders>
            <w:vAlign w:val="center"/>
          </w:tcPr>
          <w:p w14:paraId="20602D86">
            <w:pPr>
              <w:pStyle w:val="17"/>
              <w:keepNext w:val="0"/>
              <w:keepLines w:val="0"/>
              <w:pageBreakBefore w:val="0"/>
              <w:widowControl/>
              <w:kinsoku/>
              <w:wordWrap w:val="0"/>
              <w:overflowPunct/>
              <w:topLinePunct/>
              <w:autoSpaceDE/>
              <w:autoSpaceDN w:val="0"/>
              <w:bidi w:val="0"/>
              <w:adjustRightInd w:val="0"/>
              <w:snapToGrid w:val="0"/>
              <w:spacing w:before="107" w:line="207" w:lineRule="auto"/>
              <w:ind w:left="131" w:leftChars="0"/>
              <w:jc w:val="both"/>
              <w:textAlignment w:val="baseline"/>
              <w:rPr>
                <w:rFonts w:hint="default" w:ascii="仿宋" w:hAnsi="仿宋" w:eastAsia="仿宋" w:cs="仿宋"/>
                <w:spacing w:val="-5"/>
                <w:sz w:val="24"/>
                <w:szCs w:val="24"/>
                <w:lang w:val="en-US" w:eastAsia="zh-CN"/>
              </w:rPr>
            </w:pPr>
            <w:r>
              <w:rPr>
                <w:rFonts w:hint="eastAsia" w:ascii="仿宋" w:hAnsi="仿宋" w:eastAsia="仿宋" w:cs="仿宋"/>
                <w:spacing w:val="-5"/>
                <w:sz w:val="24"/>
                <w:szCs w:val="24"/>
              </w:rPr>
              <w:t>竞争性磋商响应文件</w:t>
            </w:r>
            <w:r>
              <w:rPr>
                <w:rFonts w:hint="eastAsia" w:cs="仿宋"/>
                <w:spacing w:val="-5"/>
                <w:sz w:val="24"/>
                <w:szCs w:val="24"/>
                <w:lang w:val="en-US" w:eastAsia="zh-CN"/>
              </w:rPr>
              <w:t>正本一份，副本两份，电子版两份</w:t>
            </w:r>
          </w:p>
        </w:tc>
      </w:tr>
      <w:tr w14:paraId="1D3CA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27C06B18">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3.6.3（3）</w:t>
            </w:r>
          </w:p>
        </w:tc>
        <w:tc>
          <w:tcPr>
            <w:tcW w:w="1426" w:type="dxa"/>
            <w:vAlign w:val="center"/>
          </w:tcPr>
          <w:p w14:paraId="14C417C2">
            <w:pPr>
              <w:pStyle w:val="17"/>
              <w:keepNext w:val="0"/>
              <w:keepLines w:val="0"/>
              <w:pageBreakBefore w:val="0"/>
              <w:widowControl/>
              <w:kinsoku/>
              <w:wordWrap w:val="0"/>
              <w:overflowPunct/>
              <w:topLinePunct/>
              <w:autoSpaceDE/>
              <w:autoSpaceDN w:val="0"/>
              <w:bidi w:val="0"/>
              <w:adjustRightInd w:val="0"/>
              <w:snapToGrid w:val="0"/>
              <w:spacing w:before="108" w:line="22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竞争性磋商响应文件是否需分册装</w:t>
            </w:r>
            <w:r>
              <w:rPr>
                <w:rFonts w:hint="eastAsia" w:ascii="仿宋" w:hAnsi="仿宋" w:eastAsia="仿宋" w:cs="仿宋"/>
                <w:sz w:val="24"/>
                <w:szCs w:val="24"/>
              </w:rPr>
              <w:t>订</w:t>
            </w:r>
          </w:p>
        </w:tc>
        <w:tc>
          <w:tcPr>
            <w:tcW w:w="6519" w:type="dxa"/>
            <w:tcBorders>
              <w:right w:val="single" w:color="000000" w:sz="10" w:space="0"/>
            </w:tcBorders>
            <w:vAlign w:val="center"/>
          </w:tcPr>
          <w:p w14:paraId="5E07DF22">
            <w:pPr>
              <w:pStyle w:val="17"/>
              <w:keepNext w:val="0"/>
              <w:keepLines w:val="0"/>
              <w:pageBreakBefore w:val="0"/>
              <w:widowControl/>
              <w:kinsoku/>
              <w:wordWrap w:val="0"/>
              <w:overflowPunct/>
              <w:topLinePunct/>
              <w:autoSpaceDE/>
              <w:autoSpaceDN w:val="0"/>
              <w:bidi w:val="0"/>
              <w:adjustRightInd w:val="0"/>
              <w:snapToGrid w:val="0"/>
              <w:spacing w:before="107" w:line="207" w:lineRule="auto"/>
              <w:ind w:left="131" w:leftChars="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不需要</w:t>
            </w:r>
          </w:p>
        </w:tc>
      </w:tr>
      <w:tr w14:paraId="6A9D7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6568AF53">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3.6.3（4）</w:t>
            </w:r>
          </w:p>
        </w:tc>
        <w:tc>
          <w:tcPr>
            <w:tcW w:w="1426" w:type="dxa"/>
            <w:vAlign w:val="center"/>
          </w:tcPr>
          <w:p w14:paraId="37A9B7C5">
            <w:pPr>
              <w:pStyle w:val="17"/>
              <w:keepNext w:val="0"/>
              <w:keepLines w:val="0"/>
              <w:pageBreakBefore w:val="0"/>
              <w:widowControl/>
              <w:kinsoku/>
              <w:wordWrap w:val="0"/>
              <w:overflowPunct/>
              <w:topLinePunct/>
              <w:autoSpaceDE/>
              <w:autoSpaceDN w:val="0"/>
              <w:bidi w:val="0"/>
              <w:adjustRightInd w:val="0"/>
              <w:snapToGrid w:val="0"/>
              <w:spacing w:before="110" w:line="22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竞争性磋商</w:t>
            </w:r>
            <w:r>
              <w:rPr>
                <w:rFonts w:hint="eastAsia" w:ascii="仿宋" w:hAnsi="仿宋" w:eastAsia="仿宋" w:cs="仿宋"/>
                <w:spacing w:val="-3"/>
                <w:sz w:val="24"/>
                <w:szCs w:val="24"/>
              </w:rPr>
              <w:t>文件签字或</w:t>
            </w:r>
            <w:r>
              <w:rPr>
                <w:rFonts w:hint="eastAsia" w:ascii="仿宋" w:hAnsi="仿宋" w:eastAsia="仿宋" w:cs="仿宋"/>
                <w:spacing w:val="-4"/>
                <w:sz w:val="24"/>
                <w:szCs w:val="24"/>
              </w:rPr>
              <w:t>盖章的具体</w:t>
            </w:r>
            <w:r>
              <w:rPr>
                <w:rFonts w:hint="eastAsia" w:ascii="仿宋" w:hAnsi="仿宋" w:eastAsia="仿宋" w:cs="仿宋"/>
                <w:spacing w:val="-9"/>
                <w:sz w:val="24"/>
                <w:szCs w:val="24"/>
              </w:rPr>
              <w:t>要求</w:t>
            </w:r>
          </w:p>
        </w:tc>
        <w:tc>
          <w:tcPr>
            <w:tcW w:w="6519" w:type="dxa"/>
            <w:tcBorders>
              <w:right w:val="single" w:color="000000" w:sz="10" w:space="0"/>
            </w:tcBorders>
            <w:vAlign w:val="center"/>
          </w:tcPr>
          <w:p w14:paraId="3E2DF586">
            <w:pPr>
              <w:pStyle w:val="17"/>
              <w:keepNext w:val="0"/>
              <w:keepLines w:val="0"/>
              <w:pageBreakBefore w:val="0"/>
              <w:widowControl/>
              <w:kinsoku/>
              <w:wordWrap w:val="0"/>
              <w:overflowPunct/>
              <w:topLinePunct/>
              <w:autoSpaceDE/>
              <w:autoSpaceDN w:val="0"/>
              <w:bidi w:val="0"/>
              <w:adjustRightInd w:val="0"/>
              <w:snapToGrid w:val="0"/>
              <w:spacing w:before="107" w:line="207" w:lineRule="auto"/>
              <w:ind w:left="131" w:leftChars="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1.按第六章“竞争性磋商响应文件格式”中要求签字、盖章；</w:t>
            </w:r>
          </w:p>
          <w:p w14:paraId="542B07FE">
            <w:pPr>
              <w:pStyle w:val="17"/>
              <w:keepNext w:val="0"/>
              <w:keepLines w:val="0"/>
              <w:pageBreakBefore w:val="0"/>
              <w:widowControl/>
              <w:kinsoku/>
              <w:wordWrap w:val="0"/>
              <w:overflowPunct/>
              <w:topLinePunct/>
              <w:autoSpaceDE/>
              <w:autoSpaceDN w:val="0"/>
              <w:bidi w:val="0"/>
              <w:adjustRightInd w:val="0"/>
              <w:snapToGrid w:val="0"/>
              <w:spacing w:before="107" w:line="207" w:lineRule="auto"/>
              <w:ind w:left="131" w:leftChars="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2.证明资料复印件、扫描件加盖供应商公章。</w:t>
            </w:r>
          </w:p>
        </w:tc>
      </w:tr>
      <w:tr w14:paraId="10414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48ECF7B7">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4.1.2</w:t>
            </w:r>
          </w:p>
        </w:tc>
        <w:tc>
          <w:tcPr>
            <w:tcW w:w="1426" w:type="dxa"/>
            <w:vAlign w:val="center"/>
          </w:tcPr>
          <w:p w14:paraId="477F41AF">
            <w:pPr>
              <w:pStyle w:val="17"/>
              <w:keepNext w:val="0"/>
              <w:keepLines w:val="0"/>
              <w:pageBreakBefore w:val="0"/>
              <w:widowControl/>
              <w:kinsoku/>
              <w:wordWrap w:val="0"/>
              <w:overflowPunct/>
              <w:topLinePunct/>
              <w:autoSpaceDE/>
              <w:autoSpaceDN w:val="0"/>
              <w:bidi w:val="0"/>
              <w:adjustRightInd w:val="0"/>
              <w:snapToGrid w:val="0"/>
              <w:spacing w:before="295" w:line="223"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3"/>
                <w:sz w:val="24"/>
                <w:szCs w:val="24"/>
              </w:rPr>
              <w:t>封套上应载</w:t>
            </w:r>
            <w:r>
              <w:rPr>
                <w:rFonts w:hint="eastAsia" w:ascii="仿宋" w:hAnsi="仿宋" w:eastAsia="仿宋" w:cs="仿宋"/>
                <w:spacing w:val="-7"/>
                <w:sz w:val="24"/>
                <w:szCs w:val="24"/>
              </w:rPr>
              <w:t>明的信息</w:t>
            </w:r>
          </w:p>
        </w:tc>
        <w:tc>
          <w:tcPr>
            <w:tcW w:w="6519" w:type="dxa"/>
            <w:tcBorders>
              <w:right w:val="single" w:color="000000" w:sz="10" w:space="0"/>
            </w:tcBorders>
            <w:vAlign w:val="center"/>
          </w:tcPr>
          <w:p w14:paraId="3811E7C0">
            <w:pPr>
              <w:pStyle w:val="17"/>
              <w:keepNext w:val="0"/>
              <w:keepLines w:val="0"/>
              <w:pageBreakBefore w:val="0"/>
              <w:widowControl/>
              <w:kinsoku/>
              <w:wordWrap w:val="0"/>
              <w:overflowPunct/>
              <w:topLinePunct/>
              <w:autoSpaceDE/>
              <w:autoSpaceDN w:val="0"/>
              <w:bidi w:val="0"/>
              <w:adjustRightInd w:val="0"/>
              <w:snapToGrid w:val="0"/>
              <w:spacing w:before="107" w:line="207" w:lineRule="auto"/>
              <w:ind w:left="131" w:leftChars="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 xml:space="preserve">项目名称：                       </w:t>
            </w:r>
          </w:p>
          <w:p w14:paraId="0158B51C">
            <w:pPr>
              <w:pStyle w:val="17"/>
              <w:keepNext w:val="0"/>
              <w:keepLines w:val="0"/>
              <w:pageBreakBefore w:val="0"/>
              <w:widowControl/>
              <w:kinsoku/>
              <w:wordWrap w:val="0"/>
              <w:overflowPunct/>
              <w:topLinePunct/>
              <w:autoSpaceDE/>
              <w:autoSpaceDN w:val="0"/>
              <w:bidi w:val="0"/>
              <w:adjustRightInd w:val="0"/>
              <w:snapToGrid w:val="0"/>
              <w:spacing w:before="107" w:line="207" w:lineRule="auto"/>
              <w:ind w:left="131" w:leftChars="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竞争性磋商响应文件 在  年  月  日  时  分前不得开启</w:t>
            </w:r>
          </w:p>
          <w:p w14:paraId="192FFE89">
            <w:pPr>
              <w:pStyle w:val="17"/>
              <w:keepNext w:val="0"/>
              <w:keepLines w:val="0"/>
              <w:pageBreakBefore w:val="0"/>
              <w:widowControl/>
              <w:kinsoku/>
              <w:wordWrap w:val="0"/>
              <w:overflowPunct/>
              <w:topLinePunct/>
              <w:autoSpaceDE/>
              <w:autoSpaceDN w:val="0"/>
              <w:bidi w:val="0"/>
              <w:adjustRightInd w:val="0"/>
              <w:snapToGrid w:val="0"/>
              <w:spacing w:before="107" w:line="207" w:lineRule="auto"/>
              <w:ind w:left="131" w:leftChars="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供应商：    （供应商全称并加盖公章）</w:t>
            </w:r>
          </w:p>
        </w:tc>
      </w:tr>
      <w:tr w14:paraId="56811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7C270B22">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4.2.1</w:t>
            </w:r>
          </w:p>
        </w:tc>
        <w:tc>
          <w:tcPr>
            <w:tcW w:w="1426" w:type="dxa"/>
            <w:vAlign w:val="center"/>
          </w:tcPr>
          <w:p w14:paraId="2B69FB4B">
            <w:pPr>
              <w:pStyle w:val="17"/>
              <w:keepNext w:val="0"/>
              <w:keepLines w:val="0"/>
              <w:pageBreakBefore w:val="0"/>
              <w:widowControl/>
              <w:kinsoku/>
              <w:wordWrap w:val="0"/>
              <w:overflowPunct/>
              <w:topLinePunct/>
              <w:autoSpaceDE/>
              <w:autoSpaceDN w:val="0"/>
              <w:bidi w:val="0"/>
              <w:adjustRightInd w:val="0"/>
              <w:snapToGrid w:val="0"/>
              <w:spacing w:before="116" w:line="224"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3"/>
                <w:sz w:val="24"/>
                <w:szCs w:val="24"/>
              </w:rPr>
              <w:t>磋商响应文</w:t>
            </w:r>
            <w:r>
              <w:rPr>
                <w:rFonts w:hint="eastAsia" w:ascii="仿宋" w:hAnsi="仿宋" w:eastAsia="仿宋" w:cs="仿宋"/>
                <w:spacing w:val="-6"/>
                <w:sz w:val="24"/>
                <w:szCs w:val="24"/>
              </w:rPr>
              <w:t>件递交截止</w:t>
            </w:r>
            <w:r>
              <w:rPr>
                <w:rFonts w:hint="eastAsia" w:ascii="仿宋" w:hAnsi="仿宋" w:eastAsia="仿宋" w:cs="仿宋"/>
                <w:spacing w:val="-15"/>
                <w:sz w:val="24"/>
                <w:szCs w:val="24"/>
              </w:rPr>
              <w:t>时间</w:t>
            </w:r>
          </w:p>
        </w:tc>
        <w:tc>
          <w:tcPr>
            <w:tcW w:w="6519" w:type="dxa"/>
            <w:tcBorders>
              <w:right w:val="single" w:color="000000" w:sz="10" w:space="0"/>
            </w:tcBorders>
            <w:vAlign w:val="center"/>
          </w:tcPr>
          <w:p w14:paraId="47531121">
            <w:pPr>
              <w:pStyle w:val="17"/>
              <w:keepNext w:val="0"/>
              <w:keepLines w:val="0"/>
              <w:pageBreakBefore w:val="0"/>
              <w:widowControl/>
              <w:kinsoku/>
              <w:wordWrap w:val="0"/>
              <w:overflowPunct/>
              <w:topLinePunct/>
              <w:autoSpaceDE/>
              <w:autoSpaceDN w:val="0"/>
              <w:bidi w:val="0"/>
              <w:adjustRightInd w:val="0"/>
              <w:snapToGrid w:val="0"/>
              <w:spacing w:before="107" w:line="207" w:lineRule="auto"/>
              <w:ind w:left="131" w:leftChars="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2025年04月25日14时00分00秒 （北京时间）</w:t>
            </w:r>
          </w:p>
        </w:tc>
      </w:tr>
      <w:tr w14:paraId="671CD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3ED7447B">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4.2.2</w:t>
            </w:r>
          </w:p>
        </w:tc>
        <w:tc>
          <w:tcPr>
            <w:tcW w:w="1426" w:type="dxa"/>
            <w:vAlign w:val="center"/>
          </w:tcPr>
          <w:p w14:paraId="3FD7FCD2">
            <w:pPr>
              <w:pStyle w:val="17"/>
              <w:keepNext w:val="0"/>
              <w:keepLines w:val="0"/>
              <w:pageBreakBefore w:val="0"/>
              <w:widowControl/>
              <w:kinsoku/>
              <w:wordWrap w:val="0"/>
              <w:overflowPunct/>
              <w:topLinePunct/>
              <w:autoSpaceDE/>
              <w:autoSpaceDN w:val="0"/>
              <w:bidi w:val="0"/>
              <w:adjustRightInd w:val="0"/>
              <w:snapToGrid w:val="0"/>
              <w:spacing w:before="118" w:line="22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递交竞争性</w:t>
            </w:r>
            <w:r>
              <w:rPr>
                <w:rFonts w:hint="eastAsia" w:ascii="仿宋" w:hAnsi="仿宋" w:eastAsia="仿宋" w:cs="仿宋"/>
                <w:spacing w:val="-3"/>
                <w:sz w:val="24"/>
                <w:szCs w:val="24"/>
              </w:rPr>
              <w:t>磋商响应文</w:t>
            </w:r>
            <w:r>
              <w:rPr>
                <w:rFonts w:hint="eastAsia" w:ascii="仿宋" w:hAnsi="仿宋" w:eastAsia="仿宋" w:cs="仿宋"/>
                <w:spacing w:val="-5"/>
                <w:sz w:val="24"/>
                <w:szCs w:val="24"/>
              </w:rPr>
              <w:t>件地点</w:t>
            </w:r>
          </w:p>
        </w:tc>
        <w:tc>
          <w:tcPr>
            <w:tcW w:w="6519" w:type="dxa"/>
            <w:tcBorders>
              <w:right w:val="single" w:color="000000" w:sz="10" w:space="0"/>
            </w:tcBorders>
            <w:vAlign w:val="center"/>
          </w:tcPr>
          <w:p w14:paraId="1B44DFF7">
            <w:pPr>
              <w:pStyle w:val="17"/>
              <w:keepNext w:val="0"/>
              <w:keepLines w:val="0"/>
              <w:pageBreakBefore w:val="0"/>
              <w:widowControl/>
              <w:kinsoku/>
              <w:wordWrap w:val="0"/>
              <w:overflowPunct/>
              <w:topLinePunct/>
              <w:autoSpaceDE/>
              <w:autoSpaceDN w:val="0"/>
              <w:bidi w:val="0"/>
              <w:adjustRightInd w:val="0"/>
              <w:snapToGrid w:val="0"/>
              <w:spacing w:before="107" w:line="207" w:lineRule="auto"/>
              <w:ind w:left="131" w:leftChars="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陕西省西安市雁塔区雁展路1111号T9栋2203室</w:t>
            </w:r>
          </w:p>
        </w:tc>
      </w:tr>
      <w:tr w14:paraId="4C7EA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54982651">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4.2.3</w:t>
            </w:r>
          </w:p>
        </w:tc>
        <w:tc>
          <w:tcPr>
            <w:tcW w:w="1426" w:type="dxa"/>
            <w:vAlign w:val="center"/>
          </w:tcPr>
          <w:p w14:paraId="31A00136">
            <w:pPr>
              <w:pStyle w:val="17"/>
              <w:keepNext w:val="0"/>
              <w:keepLines w:val="0"/>
              <w:pageBreakBefore w:val="0"/>
              <w:widowControl/>
              <w:kinsoku/>
              <w:wordWrap w:val="0"/>
              <w:overflowPunct/>
              <w:topLinePunct/>
              <w:autoSpaceDE/>
              <w:autoSpaceDN w:val="0"/>
              <w:bidi w:val="0"/>
              <w:adjustRightInd w:val="0"/>
              <w:snapToGrid w:val="0"/>
              <w:spacing w:before="119" w:line="22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竞争性磋商响应文件是</w:t>
            </w:r>
            <w:r>
              <w:rPr>
                <w:rFonts w:hint="eastAsia" w:ascii="仿宋" w:hAnsi="仿宋" w:eastAsia="仿宋" w:cs="仿宋"/>
                <w:spacing w:val="-7"/>
                <w:sz w:val="24"/>
                <w:szCs w:val="24"/>
              </w:rPr>
              <w:t>否退还</w:t>
            </w:r>
          </w:p>
        </w:tc>
        <w:tc>
          <w:tcPr>
            <w:tcW w:w="6519" w:type="dxa"/>
            <w:tcBorders>
              <w:right w:val="single" w:color="000000" w:sz="10" w:space="0"/>
            </w:tcBorders>
            <w:vAlign w:val="center"/>
          </w:tcPr>
          <w:p w14:paraId="2B4F48B7">
            <w:pPr>
              <w:pStyle w:val="17"/>
              <w:keepNext w:val="0"/>
              <w:keepLines w:val="0"/>
              <w:pageBreakBefore w:val="0"/>
              <w:widowControl/>
              <w:kinsoku/>
              <w:wordWrap w:val="0"/>
              <w:overflowPunct/>
              <w:topLinePunct/>
              <w:autoSpaceDE/>
              <w:autoSpaceDN w:val="0"/>
              <w:bidi w:val="0"/>
              <w:adjustRightInd w:val="0"/>
              <w:snapToGrid w:val="0"/>
              <w:spacing w:before="71" w:line="225" w:lineRule="auto"/>
              <w:ind w:firstLine="240" w:firstLineChars="100"/>
              <w:jc w:val="both"/>
              <w:textAlignment w:val="baseline"/>
              <w:rPr>
                <w:rFonts w:hint="eastAsia" w:ascii="仿宋" w:hAnsi="仿宋" w:eastAsia="仿宋" w:cs="仿宋"/>
                <w:spacing w:val="4"/>
                <w:sz w:val="24"/>
                <w:szCs w:val="24"/>
              </w:rPr>
            </w:pPr>
            <w:r>
              <w:rPr>
                <w:rFonts w:hint="eastAsia" w:ascii="仿宋" w:hAnsi="仿宋" w:eastAsia="仿宋" w:cs="仿宋"/>
                <w:sz w:val="24"/>
                <w:szCs w:val="24"/>
              </w:rPr>
              <w:t>否</w:t>
            </w:r>
          </w:p>
        </w:tc>
      </w:tr>
      <w:tr w14:paraId="7D424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41D98FF1">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5.1</w:t>
            </w:r>
          </w:p>
        </w:tc>
        <w:tc>
          <w:tcPr>
            <w:tcW w:w="1426" w:type="dxa"/>
            <w:vAlign w:val="center"/>
          </w:tcPr>
          <w:p w14:paraId="14BB6416">
            <w:pPr>
              <w:pStyle w:val="17"/>
              <w:keepNext w:val="0"/>
              <w:keepLines w:val="0"/>
              <w:pageBreakBefore w:val="0"/>
              <w:widowControl/>
              <w:kinsoku/>
              <w:wordWrap w:val="0"/>
              <w:overflowPunct/>
              <w:topLinePunct/>
              <w:autoSpaceDE/>
              <w:autoSpaceDN w:val="0"/>
              <w:bidi w:val="0"/>
              <w:adjustRightInd w:val="0"/>
              <w:snapToGrid w:val="0"/>
              <w:spacing w:before="121" w:line="224"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3"/>
                <w:sz w:val="24"/>
                <w:szCs w:val="24"/>
              </w:rPr>
              <w:t>磋商时间和</w:t>
            </w:r>
            <w:r>
              <w:rPr>
                <w:rFonts w:hint="eastAsia" w:ascii="仿宋" w:hAnsi="仿宋" w:eastAsia="仿宋" w:cs="仿宋"/>
                <w:spacing w:val="-7"/>
                <w:sz w:val="24"/>
                <w:szCs w:val="24"/>
              </w:rPr>
              <w:t>地点</w:t>
            </w:r>
          </w:p>
        </w:tc>
        <w:tc>
          <w:tcPr>
            <w:tcW w:w="6519" w:type="dxa"/>
            <w:tcBorders>
              <w:right w:val="single" w:color="000000" w:sz="10" w:space="0"/>
            </w:tcBorders>
            <w:vAlign w:val="center"/>
          </w:tcPr>
          <w:p w14:paraId="605725B9">
            <w:pPr>
              <w:pStyle w:val="17"/>
              <w:keepNext w:val="0"/>
              <w:keepLines w:val="0"/>
              <w:pageBreakBefore w:val="0"/>
              <w:widowControl/>
              <w:kinsoku/>
              <w:wordWrap w:val="0"/>
              <w:overflowPunct/>
              <w:topLinePunct/>
              <w:autoSpaceDE/>
              <w:autoSpaceDN w:val="0"/>
              <w:bidi w:val="0"/>
              <w:adjustRightInd w:val="0"/>
              <w:snapToGrid w:val="0"/>
              <w:spacing w:before="121" w:line="223" w:lineRule="auto"/>
              <w:ind w:left="115"/>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磋商时间：同响应文件提交的截止时间</w:t>
            </w:r>
          </w:p>
          <w:p w14:paraId="4CA10CFB">
            <w:pPr>
              <w:pStyle w:val="17"/>
              <w:keepNext w:val="0"/>
              <w:keepLines w:val="0"/>
              <w:pageBreakBefore w:val="0"/>
              <w:widowControl/>
              <w:kinsoku/>
              <w:wordWrap w:val="0"/>
              <w:overflowPunct/>
              <w:topLinePunct/>
              <w:autoSpaceDE/>
              <w:autoSpaceDN w:val="0"/>
              <w:bidi w:val="0"/>
              <w:adjustRightInd w:val="0"/>
              <w:snapToGrid w:val="0"/>
              <w:spacing w:before="94" w:line="195" w:lineRule="auto"/>
              <w:ind w:left="115" w:leftChars="0"/>
              <w:jc w:val="both"/>
              <w:textAlignment w:val="baseline"/>
              <w:rPr>
                <w:rFonts w:hint="eastAsia" w:ascii="仿宋" w:hAnsi="仿宋" w:eastAsia="仿宋" w:cs="仿宋"/>
                <w:spacing w:val="4"/>
                <w:sz w:val="24"/>
                <w:szCs w:val="24"/>
              </w:rPr>
            </w:pPr>
            <w:r>
              <w:rPr>
                <w:rFonts w:hint="eastAsia" w:ascii="仿宋" w:hAnsi="仿宋" w:eastAsia="仿宋" w:cs="仿宋"/>
                <w:spacing w:val="-1"/>
                <w:sz w:val="24"/>
                <w:szCs w:val="24"/>
              </w:rPr>
              <w:t>磋商地点：同递交竞争性磋商响应文件地点</w:t>
            </w:r>
          </w:p>
        </w:tc>
      </w:tr>
      <w:tr w14:paraId="6DB82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17F9C40B">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5.2（5）</w:t>
            </w:r>
          </w:p>
        </w:tc>
        <w:tc>
          <w:tcPr>
            <w:tcW w:w="1426" w:type="dxa"/>
            <w:vAlign w:val="center"/>
          </w:tcPr>
          <w:p w14:paraId="4BB30BAC">
            <w:pPr>
              <w:pStyle w:val="17"/>
              <w:keepNext w:val="0"/>
              <w:keepLines w:val="0"/>
              <w:pageBreakBefore w:val="0"/>
              <w:widowControl/>
              <w:kinsoku/>
              <w:wordWrap w:val="0"/>
              <w:overflowPunct/>
              <w:topLinePunct/>
              <w:autoSpaceDE/>
              <w:autoSpaceDN w:val="0"/>
              <w:bidi w:val="0"/>
              <w:adjustRightInd w:val="0"/>
              <w:snapToGrid w:val="0"/>
              <w:spacing w:before="121" w:line="195"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磋商程序</w:t>
            </w:r>
          </w:p>
        </w:tc>
        <w:tc>
          <w:tcPr>
            <w:tcW w:w="6519" w:type="dxa"/>
            <w:tcBorders>
              <w:right w:val="single" w:color="000000" w:sz="10" w:space="0"/>
            </w:tcBorders>
            <w:vAlign w:val="center"/>
          </w:tcPr>
          <w:p w14:paraId="276009B3">
            <w:pPr>
              <w:pStyle w:val="17"/>
              <w:keepNext w:val="0"/>
              <w:keepLines w:val="0"/>
              <w:pageBreakBefore w:val="0"/>
              <w:widowControl/>
              <w:kinsoku/>
              <w:wordWrap w:val="0"/>
              <w:overflowPunct/>
              <w:topLinePunct/>
              <w:autoSpaceDE/>
              <w:autoSpaceDN w:val="0"/>
              <w:bidi w:val="0"/>
              <w:adjustRightInd w:val="0"/>
              <w:snapToGrid w:val="0"/>
              <w:spacing w:before="121" w:line="195" w:lineRule="auto"/>
              <w:ind w:left="115" w:leftChars="0"/>
              <w:jc w:val="both"/>
              <w:textAlignment w:val="baseline"/>
              <w:rPr>
                <w:rFonts w:hint="eastAsia" w:ascii="仿宋" w:hAnsi="仿宋" w:eastAsia="仿宋" w:cs="仿宋"/>
                <w:spacing w:val="4"/>
                <w:sz w:val="24"/>
                <w:szCs w:val="24"/>
              </w:rPr>
            </w:pPr>
            <w:r>
              <w:rPr>
                <w:rFonts w:hint="eastAsia" w:ascii="仿宋" w:hAnsi="仿宋" w:eastAsia="仿宋" w:cs="仿宋"/>
                <w:spacing w:val="-2"/>
                <w:sz w:val="24"/>
                <w:szCs w:val="24"/>
              </w:rPr>
              <w:t>磋商顺序：随机开启</w:t>
            </w:r>
          </w:p>
        </w:tc>
      </w:tr>
      <w:tr w14:paraId="7F26A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534E0A0E">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6.1.1</w:t>
            </w:r>
          </w:p>
        </w:tc>
        <w:tc>
          <w:tcPr>
            <w:tcW w:w="1426" w:type="dxa"/>
            <w:vAlign w:val="center"/>
          </w:tcPr>
          <w:p w14:paraId="116AB402">
            <w:pPr>
              <w:pStyle w:val="17"/>
              <w:keepNext w:val="0"/>
              <w:keepLines w:val="0"/>
              <w:pageBreakBefore w:val="0"/>
              <w:widowControl/>
              <w:kinsoku/>
              <w:wordWrap w:val="0"/>
              <w:overflowPunct/>
              <w:topLinePunct/>
              <w:autoSpaceDE/>
              <w:autoSpaceDN w:val="0"/>
              <w:bidi w:val="0"/>
              <w:adjustRightInd w:val="0"/>
              <w:snapToGrid w:val="0"/>
              <w:spacing w:before="125" w:line="210"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3"/>
                <w:sz w:val="24"/>
                <w:szCs w:val="24"/>
              </w:rPr>
              <w:t>磋商小组的</w:t>
            </w:r>
            <w:r>
              <w:rPr>
                <w:rFonts w:hint="eastAsia" w:ascii="仿宋" w:hAnsi="仿宋" w:eastAsia="仿宋" w:cs="仿宋"/>
                <w:spacing w:val="-3"/>
                <w:sz w:val="24"/>
                <w:szCs w:val="24"/>
                <w:lang w:val="en-US" w:eastAsia="zh-CN"/>
              </w:rPr>
              <w:t>组成</w:t>
            </w:r>
          </w:p>
        </w:tc>
        <w:tc>
          <w:tcPr>
            <w:tcW w:w="6519" w:type="dxa"/>
            <w:tcBorders>
              <w:right w:val="single" w:color="000000" w:sz="10" w:space="0"/>
            </w:tcBorders>
            <w:vAlign w:val="center"/>
          </w:tcPr>
          <w:p w14:paraId="48F0B9F2">
            <w:pPr>
              <w:pStyle w:val="17"/>
              <w:keepNext w:val="0"/>
              <w:keepLines w:val="0"/>
              <w:pageBreakBefore w:val="0"/>
              <w:widowControl/>
              <w:kinsoku/>
              <w:wordWrap w:val="0"/>
              <w:overflowPunct/>
              <w:topLinePunct/>
              <w:autoSpaceDE/>
              <w:autoSpaceDN w:val="0"/>
              <w:bidi w:val="0"/>
              <w:adjustRightInd w:val="0"/>
              <w:snapToGrid w:val="0"/>
              <w:spacing w:before="125" w:line="210" w:lineRule="auto"/>
              <w:ind w:left="115" w:leftChars="0"/>
              <w:jc w:val="both"/>
              <w:textAlignment w:val="baseline"/>
              <w:rPr>
                <w:rFonts w:hint="eastAsia" w:ascii="仿宋" w:hAnsi="仿宋" w:eastAsia="仿宋" w:cs="仿宋"/>
                <w:spacing w:val="4"/>
                <w:sz w:val="24"/>
                <w:szCs w:val="24"/>
              </w:rPr>
            </w:pPr>
            <w:r>
              <w:rPr>
                <w:rFonts w:hint="eastAsia" w:ascii="仿宋" w:hAnsi="仿宋" w:eastAsia="仿宋" w:cs="仿宋"/>
                <w:spacing w:val="-2"/>
                <w:sz w:val="24"/>
                <w:szCs w:val="24"/>
              </w:rPr>
              <w:t>磋商小组构成：3 人，其中采购人代表</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1</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人，专</w:t>
            </w:r>
            <w:r>
              <w:rPr>
                <w:rFonts w:hint="eastAsia" w:ascii="仿宋" w:hAnsi="仿宋" w:eastAsia="仿宋" w:cs="仿宋"/>
                <w:spacing w:val="-3"/>
                <w:sz w:val="24"/>
                <w:szCs w:val="24"/>
              </w:rPr>
              <w:t>家 2</w:t>
            </w:r>
            <w:r>
              <w:rPr>
                <w:rFonts w:hint="eastAsia" w:ascii="仿宋" w:hAnsi="仿宋" w:eastAsia="仿宋" w:cs="仿宋"/>
                <w:spacing w:val="18"/>
                <w:sz w:val="24"/>
                <w:szCs w:val="24"/>
              </w:rPr>
              <w:t xml:space="preserve"> </w:t>
            </w:r>
            <w:r>
              <w:rPr>
                <w:rFonts w:hint="eastAsia" w:ascii="仿宋" w:hAnsi="仿宋" w:eastAsia="仿宋" w:cs="仿宋"/>
                <w:spacing w:val="-3"/>
                <w:sz w:val="24"/>
                <w:szCs w:val="24"/>
              </w:rPr>
              <w:t>人</w:t>
            </w:r>
          </w:p>
        </w:tc>
      </w:tr>
      <w:tr w14:paraId="47AF8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63A5C526">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6.3.2</w:t>
            </w:r>
          </w:p>
        </w:tc>
        <w:tc>
          <w:tcPr>
            <w:tcW w:w="1426" w:type="dxa"/>
            <w:vAlign w:val="center"/>
          </w:tcPr>
          <w:p w14:paraId="0550E9C3">
            <w:pPr>
              <w:pStyle w:val="17"/>
              <w:keepNext w:val="0"/>
              <w:keepLines w:val="0"/>
              <w:pageBreakBefore w:val="0"/>
              <w:widowControl/>
              <w:kinsoku/>
              <w:wordWrap w:val="0"/>
              <w:overflowPunct/>
              <w:topLinePunct/>
              <w:autoSpaceDE/>
              <w:autoSpaceDN w:val="0"/>
              <w:bidi w:val="0"/>
              <w:adjustRightInd w:val="0"/>
              <w:snapToGrid w:val="0"/>
              <w:spacing w:before="100" w:line="223"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3"/>
                <w:sz w:val="24"/>
                <w:szCs w:val="24"/>
              </w:rPr>
              <w:t>磋商小组推荐成交候选</w:t>
            </w:r>
            <w:r>
              <w:rPr>
                <w:rFonts w:hint="eastAsia" w:ascii="仿宋" w:hAnsi="仿宋" w:eastAsia="仿宋" w:cs="仿宋"/>
                <w:spacing w:val="-5"/>
                <w:sz w:val="24"/>
                <w:szCs w:val="24"/>
              </w:rPr>
              <w:t>人的人数</w:t>
            </w:r>
          </w:p>
        </w:tc>
        <w:tc>
          <w:tcPr>
            <w:tcW w:w="6519" w:type="dxa"/>
            <w:tcBorders>
              <w:right w:val="single" w:color="000000" w:sz="10" w:space="0"/>
            </w:tcBorders>
            <w:vAlign w:val="center"/>
          </w:tcPr>
          <w:p w14:paraId="69F0D376">
            <w:pPr>
              <w:pStyle w:val="17"/>
              <w:keepNext w:val="0"/>
              <w:keepLines w:val="0"/>
              <w:pageBreakBefore w:val="0"/>
              <w:widowControl/>
              <w:kinsoku/>
              <w:wordWrap w:val="0"/>
              <w:overflowPunct/>
              <w:topLinePunct/>
              <w:autoSpaceDE/>
              <w:autoSpaceDN w:val="0"/>
              <w:bidi w:val="0"/>
              <w:adjustRightInd w:val="0"/>
              <w:snapToGrid w:val="0"/>
              <w:spacing w:before="71" w:line="228" w:lineRule="auto"/>
              <w:ind w:firstLine="228" w:firstLineChars="100"/>
              <w:jc w:val="both"/>
              <w:textAlignment w:val="baseline"/>
              <w:rPr>
                <w:rFonts w:hint="eastAsia" w:ascii="仿宋" w:hAnsi="仿宋" w:eastAsia="仿宋" w:cs="仿宋"/>
                <w:spacing w:val="4"/>
                <w:sz w:val="24"/>
                <w:szCs w:val="24"/>
              </w:rPr>
            </w:pPr>
            <w:r>
              <w:rPr>
                <w:rFonts w:hint="eastAsia" w:ascii="仿宋" w:hAnsi="仿宋" w:eastAsia="仿宋" w:cs="仿宋"/>
                <w:spacing w:val="-6"/>
                <w:sz w:val="24"/>
                <w:szCs w:val="24"/>
              </w:rPr>
              <w:t>3</w:t>
            </w:r>
            <w:r>
              <w:rPr>
                <w:rFonts w:hint="eastAsia" w:ascii="仿宋" w:hAnsi="仿宋" w:eastAsia="仿宋" w:cs="仿宋"/>
                <w:spacing w:val="18"/>
                <w:sz w:val="24"/>
                <w:szCs w:val="24"/>
              </w:rPr>
              <w:t xml:space="preserve"> </w:t>
            </w:r>
            <w:r>
              <w:rPr>
                <w:rFonts w:hint="eastAsia" w:ascii="仿宋" w:hAnsi="仿宋" w:eastAsia="仿宋" w:cs="仿宋"/>
                <w:spacing w:val="-6"/>
                <w:sz w:val="24"/>
                <w:szCs w:val="24"/>
              </w:rPr>
              <w:t>人</w:t>
            </w:r>
          </w:p>
        </w:tc>
      </w:tr>
      <w:tr w14:paraId="73609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1C125C45">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7.1.2</w:t>
            </w:r>
          </w:p>
        </w:tc>
        <w:tc>
          <w:tcPr>
            <w:tcW w:w="1426" w:type="dxa"/>
            <w:vAlign w:val="center"/>
          </w:tcPr>
          <w:p w14:paraId="2A410F24">
            <w:pPr>
              <w:pStyle w:val="17"/>
              <w:keepNext w:val="0"/>
              <w:keepLines w:val="0"/>
              <w:pageBreakBefore w:val="0"/>
              <w:widowControl/>
              <w:kinsoku/>
              <w:wordWrap w:val="0"/>
              <w:overflowPunct/>
              <w:topLinePunct/>
              <w:autoSpaceDE/>
              <w:autoSpaceDN w:val="0"/>
              <w:bidi w:val="0"/>
              <w:adjustRightInd w:val="0"/>
              <w:snapToGrid w:val="0"/>
              <w:spacing w:before="102" w:line="223"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3"/>
                <w:sz w:val="24"/>
                <w:szCs w:val="24"/>
              </w:rPr>
              <w:t>是否授权磋</w:t>
            </w:r>
            <w:r>
              <w:rPr>
                <w:rFonts w:hint="eastAsia" w:ascii="仿宋" w:hAnsi="仿宋" w:eastAsia="仿宋" w:cs="仿宋"/>
                <w:spacing w:val="-5"/>
                <w:sz w:val="24"/>
                <w:szCs w:val="24"/>
              </w:rPr>
              <w:t>商小组确定</w:t>
            </w:r>
            <w:r>
              <w:rPr>
                <w:rFonts w:hint="eastAsia" w:ascii="仿宋" w:hAnsi="仿宋" w:eastAsia="仿宋" w:cs="仿宋"/>
                <w:spacing w:val="-4"/>
                <w:sz w:val="24"/>
                <w:szCs w:val="24"/>
              </w:rPr>
              <w:t>成交供应商</w:t>
            </w:r>
          </w:p>
        </w:tc>
        <w:tc>
          <w:tcPr>
            <w:tcW w:w="6519" w:type="dxa"/>
            <w:tcBorders>
              <w:right w:val="single" w:color="000000" w:sz="10" w:space="0"/>
            </w:tcBorders>
            <w:vAlign w:val="center"/>
          </w:tcPr>
          <w:p w14:paraId="6E368F75">
            <w:pPr>
              <w:pStyle w:val="17"/>
              <w:keepNext w:val="0"/>
              <w:keepLines w:val="0"/>
              <w:pageBreakBefore w:val="0"/>
              <w:widowControl/>
              <w:kinsoku/>
              <w:wordWrap w:val="0"/>
              <w:overflowPunct/>
              <w:topLinePunct/>
              <w:autoSpaceDE/>
              <w:autoSpaceDN w:val="0"/>
              <w:bidi w:val="0"/>
              <w:adjustRightInd w:val="0"/>
              <w:snapToGrid w:val="0"/>
              <w:spacing w:before="72" w:line="225" w:lineRule="auto"/>
              <w:ind w:firstLine="240" w:firstLineChars="100"/>
              <w:jc w:val="both"/>
              <w:textAlignment w:val="baseline"/>
              <w:rPr>
                <w:rFonts w:hint="eastAsia" w:ascii="仿宋" w:hAnsi="仿宋" w:eastAsia="仿宋" w:cs="仿宋"/>
                <w:spacing w:val="4"/>
                <w:sz w:val="24"/>
                <w:szCs w:val="24"/>
              </w:rPr>
            </w:pPr>
            <w:r>
              <w:rPr>
                <w:rFonts w:hint="eastAsia" w:ascii="仿宋" w:hAnsi="仿宋" w:eastAsia="仿宋" w:cs="仿宋"/>
                <w:sz w:val="24"/>
                <w:szCs w:val="24"/>
              </w:rPr>
              <w:t>否</w:t>
            </w:r>
          </w:p>
        </w:tc>
      </w:tr>
      <w:tr w14:paraId="39B85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0B4D1393">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7.1.3</w:t>
            </w:r>
          </w:p>
        </w:tc>
        <w:tc>
          <w:tcPr>
            <w:tcW w:w="1426" w:type="dxa"/>
            <w:vAlign w:val="center"/>
          </w:tcPr>
          <w:p w14:paraId="251625BE">
            <w:pPr>
              <w:pStyle w:val="17"/>
              <w:keepNext w:val="0"/>
              <w:keepLines w:val="0"/>
              <w:pageBreakBefore w:val="0"/>
              <w:widowControl/>
              <w:kinsoku/>
              <w:wordWrap w:val="0"/>
              <w:overflowPunct/>
              <w:topLinePunct/>
              <w:autoSpaceDE/>
              <w:autoSpaceDN w:val="0"/>
              <w:bidi w:val="0"/>
              <w:adjustRightInd w:val="0"/>
              <w:snapToGrid w:val="0"/>
              <w:spacing w:before="104" w:line="223"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成交结果公</w:t>
            </w:r>
            <w:r>
              <w:rPr>
                <w:rFonts w:hint="eastAsia" w:ascii="仿宋" w:hAnsi="仿宋" w:eastAsia="仿宋" w:cs="仿宋"/>
                <w:spacing w:val="-6"/>
                <w:sz w:val="24"/>
                <w:szCs w:val="24"/>
              </w:rPr>
              <w:t>告媒介及期</w:t>
            </w:r>
            <w:r>
              <w:rPr>
                <w:rFonts w:hint="eastAsia" w:ascii="仿宋" w:hAnsi="仿宋" w:eastAsia="仿宋" w:cs="仿宋"/>
                <w:sz w:val="24"/>
                <w:szCs w:val="24"/>
              </w:rPr>
              <w:t>限</w:t>
            </w:r>
          </w:p>
        </w:tc>
        <w:tc>
          <w:tcPr>
            <w:tcW w:w="6519" w:type="dxa"/>
            <w:tcBorders>
              <w:right w:val="single" w:color="000000" w:sz="10" w:space="0"/>
            </w:tcBorders>
            <w:vAlign w:val="center"/>
          </w:tcPr>
          <w:p w14:paraId="368E2961">
            <w:pPr>
              <w:pStyle w:val="17"/>
              <w:keepNext w:val="0"/>
              <w:keepLines w:val="0"/>
              <w:pageBreakBefore w:val="0"/>
              <w:widowControl/>
              <w:kinsoku/>
              <w:wordWrap w:val="0"/>
              <w:overflowPunct/>
              <w:topLinePunct/>
              <w:autoSpaceDE/>
              <w:autoSpaceDN w:val="0"/>
              <w:bidi w:val="0"/>
              <w:adjustRightInd w:val="0"/>
              <w:snapToGrid w:val="0"/>
              <w:spacing w:before="283" w:line="222" w:lineRule="auto"/>
              <w:ind w:firstLine="236" w:firstLineChars="1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公示媒介：《陕西省政府采购网》</w:t>
            </w:r>
          </w:p>
          <w:p w14:paraId="258C33C1">
            <w:pPr>
              <w:pStyle w:val="17"/>
              <w:keepNext w:val="0"/>
              <w:keepLines w:val="0"/>
              <w:pageBreakBefore w:val="0"/>
              <w:widowControl/>
              <w:kinsoku/>
              <w:wordWrap w:val="0"/>
              <w:overflowPunct/>
              <w:topLinePunct/>
              <w:autoSpaceDE/>
              <w:autoSpaceDN w:val="0"/>
              <w:bidi w:val="0"/>
              <w:adjustRightInd w:val="0"/>
              <w:snapToGrid w:val="0"/>
              <w:spacing w:before="95" w:line="221" w:lineRule="auto"/>
              <w:ind w:firstLine="230" w:firstLineChars="100"/>
              <w:jc w:val="both"/>
              <w:textAlignment w:val="baseline"/>
              <w:rPr>
                <w:rFonts w:hint="eastAsia" w:ascii="仿宋" w:hAnsi="仿宋" w:eastAsia="仿宋" w:cs="仿宋"/>
                <w:spacing w:val="4"/>
                <w:sz w:val="24"/>
                <w:szCs w:val="24"/>
              </w:rPr>
            </w:pPr>
            <w:r>
              <w:rPr>
                <w:rFonts w:hint="eastAsia" w:ascii="仿宋" w:hAnsi="仿宋" w:eastAsia="仿宋" w:cs="仿宋"/>
                <w:spacing w:val="-5"/>
                <w:sz w:val="24"/>
                <w:szCs w:val="24"/>
              </w:rPr>
              <w:t>公示期限：1</w:t>
            </w:r>
            <w:r>
              <w:rPr>
                <w:rFonts w:hint="eastAsia" w:ascii="仿宋" w:hAnsi="仿宋" w:eastAsia="仿宋" w:cs="仿宋"/>
                <w:spacing w:val="26"/>
                <w:sz w:val="24"/>
                <w:szCs w:val="24"/>
              </w:rPr>
              <w:t xml:space="preserve"> </w:t>
            </w:r>
            <w:r>
              <w:rPr>
                <w:rFonts w:hint="eastAsia" w:ascii="仿宋" w:hAnsi="仿宋" w:eastAsia="仿宋" w:cs="仿宋"/>
                <w:spacing w:val="-5"/>
                <w:sz w:val="24"/>
                <w:szCs w:val="24"/>
              </w:rPr>
              <w:t>工作日</w:t>
            </w:r>
          </w:p>
        </w:tc>
      </w:tr>
      <w:tr w14:paraId="6F140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center"/>
          </w:tcPr>
          <w:p w14:paraId="4DA926B6">
            <w:pPr>
              <w:pStyle w:val="17"/>
              <w:keepNext w:val="0"/>
              <w:keepLines w:val="0"/>
              <w:pageBreakBefore w:val="0"/>
              <w:widowControl/>
              <w:kinsoku/>
              <w:wordWrap w:val="0"/>
              <w:overflowPunct/>
              <w:topLinePunct/>
              <w:autoSpaceDE/>
              <w:autoSpaceDN w:val="0"/>
              <w:bidi w:val="0"/>
              <w:adjustRightInd w:val="0"/>
              <w:snapToGrid w:val="0"/>
              <w:spacing w:before="71" w:line="241"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7.3.1</w:t>
            </w:r>
          </w:p>
        </w:tc>
        <w:tc>
          <w:tcPr>
            <w:tcW w:w="1426" w:type="dxa"/>
            <w:vAlign w:val="center"/>
          </w:tcPr>
          <w:p w14:paraId="16FFC80F">
            <w:pPr>
              <w:pStyle w:val="17"/>
              <w:keepNext w:val="0"/>
              <w:keepLines w:val="0"/>
              <w:pageBreakBefore w:val="0"/>
              <w:widowControl/>
              <w:kinsoku/>
              <w:wordWrap w:val="0"/>
              <w:overflowPunct/>
              <w:topLinePunct/>
              <w:autoSpaceDE/>
              <w:autoSpaceDN w:val="0"/>
              <w:bidi w:val="0"/>
              <w:adjustRightInd w:val="0"/>
              <w:snapToGrid w:val="0"/>
              <w:spacing w:before="106" w:line="208" w:lineRule="auto"/>
              <w:jc w:val="center"/>
              <w:textAlignment w:val="baseline"/>
              <w:rPr>
                <w:rFonts w:hint="eastAsia" w:ascii="仿宋" w:hAnsi="仿宋" w:eastAsia="仿宋" w:cs="仿宋"/>
                <w:spacing w:val="-3"/>
                <w:sz w:val="24"/>
                <w:szCs w:val="24"/>
              </w:rPr>
            </w:pPr>
            <w:r>
              <w:rPr>
                <w:rFonts w:hint="eastAsia" w:ascii="仿宋" w:hAnsi="仿宋" w:eastAsia="仿宋" w:cs="仿宋"/>
                <w:spacing w:val="-4"/>
                <w:sz w:val="24"/>
                <w:szCs w:val="24"/>
              </w:rPr>
              <w:t>履约保证金</w:t>
            </w:r>
          </w:p>
        </w:tc>
        <w:tc>
          <w:tcPr>
            <w:tcW w:w="6519" w:type="dxa"/>
            <w:tcBorders>
              <w:right w:val="single" w:color="000000" w:sz="10" w:space="0"/>
            </w:tcBorders>
            <w:vAlign w:val="center"/>
          </w:tcPr>
          <w:p w14:paraId="54EC8919">
            <w:pPr>
              <w:pStyle w:val="17"/>
              <w:keepNext w:val="0"/>
              <w:keepLines w:val="0"/>
              <w:pageBreakBefore w:val="0"/>
              <w:widowControl/>
              <w:kinsoku/>
              <w:wordWrap w:val="0"/>
              <w:overflowPunct/>
              <w:topLinePunct/>
              <w:autoSpaceDE/>
              <w:autoSpaceDN w:val="0"/>
              <w:bidi w:val="0"/>
              <w:adjustRightInd w:val="0"/>
              <w:snapToGrid w:val="0"/>
              <w:spacing w:before="106" w:line="208" w:lineRule="auto"/>
              <w:ind w:firstLine="226" w:firstLineChars="100"/>
              <w:jc w:val="both"/>
              <w:textAlignment w:val="baseline"/>
              <w:rPr>
                <w:rFonts w:hint="eastAsia" w:ascii="仿宋" w:hAnsi="仿宋" w:eastAsia="仿宋" w:cs="仿宋"/>
                <w:spacing w:val="-1"/>
                <w:sz w:val="24"/>
                <w:szCs w:val="24"/>
              </w:rPr>
            </w:pPr>
            <w:r>
              <w:rPr>
                <w:rFonts w:hint="eastAsia" w:ascii="仿宋" w:hAnsi="仿宋" w:eastAsia="仿宋" w:cs="仿宋"/>
                <w:spacing w:val="-7"/>
                <w:sz w:val="24"/>
                <w:szCs w:val="24"/>
              </w:rPr>
              <w:t>不要求</w:t>
            </w:r>
          </w:p>
        </w:tc>
      </w:tr>
      <w:tr w14:paraId="06E48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44" w:type="dxa"/>
            <w:tcBorders>
              <w:left w:val="single" w:color="000000" w:sz="10" w:space="0"/>
            </w:tcBorders>
            <w:vAlign w:val="top"/>
          </w:tcPr>
          <w:p w14:paraId="232188F3">
            <w:pPr>
              <w:pStyle w:val="17"/>
              <w:keepNext w:val="0"/>
              <w:keepLines w:val="0"/>
              <w:pageBreakBefore w:val="0"/>
              <w:widowControl/>
              <w:kinsoku/>
              <w:wordWrap w:val="0"/>
              <w:overflowPunct/>
              <w:topLinePunct/>
              <w:autoSpaceDE/>
              <w:autoSpaceDN w:val="0"/>
              <w:bidi w:val="0"/>
              <w:adjustRightInd w:val="0"/>
              <w:snapToGrid w:val="0"/>
              <w:spacing w:before="71" w:line="240" w:lineRule="auto"/>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10</w:t>
            </w:r>
          </w:p>
        </w:tc>
        <w:tc>
          <w:tcPr>
            <w:tcW w:w="7945" w:type="dxa"/>
            <w:gridSpan w:val="2"/>
            <w:tcBorders>
              <w:right w:val="single" w:color="000000" w:sz="10" w:space="0"/>
            </w:tcBorders>
            <w:vAlign w:val="top"/>
          </w:tcPr>
          <w:p w14:paraId="4B650E48">
            <w:pPr>
              <w:pStyle w:val="17"/>
              <w:keepNext w:val="0"/>
              <w:keepLines w:val="0"/>
              <w:pageBreakBefore w:val="0"/>
              <w:widowControl/>
              <w:kinsoku/>
              <w:wordWrap w:val="0"/>
              <w:overflowPunct/>
              <w:topLinePunct/>
              <w:autoSpaceDE/>
              <w:autoSpaceDN w:val="0"/>
              <w:bidi w:val="0"/>
              <w:adjustRightInd w:val="0"/>
              <w:snapToGrid w:val="0"/>
              <w:spacing w:before="106" w:line="240" w:lineRule="auto"/>
              <w:ind w:left="2998" w:leftChars="0"/>
              <w:textAlignment w:val="baseline"/>
              <w:rPr>
                <w:rFonts w:hint="eastAsia" w:ascii="仿宋" w:hAnsi="仿宋" w:eastAsia="仿宋" w:cs="仿宋"/>
                <w:spacing w:val="-1"/>
                <w:sz w:val="24"/>
                <w:szCs w:val="24"/>
              </w:rPr>
            </w:pPr>
            <w:r>
              <w:rPr>
                <w:rFonts w:hint="eastAsia" w:ascii="仿宋" w:hAnsi="仿宋" w:eastAsia="仿宋" w:cs="仿宋"/>
                <w:spacing w:val="-3"/>
                <w:sz w:val="24"/>
                <w:szCs w:val="24"/>
              </w:rPr>
              <w:t>需要补充的其他内容</w:t>
            </w:r>
          </w:p>
        </w:tc>
      </w:tr>
      <w:tr w14:paraId="5C692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489" w:type="dxa"/>
            <w:gridSpan w:val="3"/>
            <w:tcBorders>
              <w:left w:val="single" w:color="000000" w:sz="10" w:space="0"/>
              <w:right w:val="single" w:color="000000" w:sz="10" w:space="0"/>
            </w:tcBorders>
            <w:vAlign w:val="top"/>
          </w:tcPr>
          <w:p w14:paraId="0956B6D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10.1 竞争性磋商文件电子版</w:t>
            </w:r>
          </w:p>
          <w:p w14:paraId="24EA54E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竞争性磋商文件电子版内容包括：竞争性磋商文件 PDF 版</w:t>
            </w:r>
            <w:r>
              <w:rPr>
                <w:rFonts w:hint="eastAsia" w:ascii="仿宋" w:hAnsi="仿宋" w:eastAsia="仿宋" w:cs="仿宋"/>
                <w:sz w:val="24"/>
                <w:szCs w:val="24"/>
                <w:lang w:val="en-US" w:eastAsia="zh-CN"/>
              </w:rPr>
              <w:t>和</w:t>
            </w:r>
            <w:r>
              <w:rPr>
                <w:rFonts w:hint="eastAsia" w:ascii="仿宋" w:hAnsi="仿宋" w:eastAsia="仿宋" w:cs="仿宋"/>
                <w:sz w:val="24"/>
                <w:szCs w:val="24"/>
              </w:rPr>
              <w:t xml:space="preserve"> Word 版。</w:t>
            </w:r>
          </w:p>
          <w:p w14:paraId="0FFE5FA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知识产权</w:t>
            </w:r>
          </w:p>
          <w:p w14:paraId="1EAE180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1.构成本竞争性磋商文件各个组成部分的文件，未经采购人书面同意，供应商不得擅自复印和用于非本招标项目所需的其他目的；</w:t>
            </w:r>
          </w:p>
          <w:p w14:paraId="474D6F5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2.采购人全部或者部分使用未成交供应商竞争性磋商响应文件中的技术成果或技术方案时，需征得其书面同意，并不得擅自复印或提供给第三人。</w:t>
            </w:r>
          </w:p>
          <w:p w14:paraId="150EFC6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同义词语</w:t>
            </w:r>
          </w:p>
          <w:p w14:paraId="351D169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竞争性磋商文件中出现的措辞“发包人”和“承包人”，在磋商阶段应当分别按“采购人”和“供应商”进行理解。</w:t>
            </w:r>
          </w:p>
          <w:p w14:paraId="26F6282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10.5 解释权</w:t>
            </w:r>
          </w:p>
          <w:p w14:paraId="595669F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构成本竞争性磋商文件的各个组成文件应互为解释，互为说明；如有不明确或不一致，构成合同文件组成内容的，以合同文件约定内容为准，且以合同条款约定的合同文件优先顺序解释；除竞争性磋商文件中有特别规定外，仅适用于磋商阶段的规定，按竞争性磋商公告、供应商须知、评审办法、竞争性磋商响应文件格式的先后顺序解释；同一组成文件不同版本之间有不一致的，以形成时间在后者为准。按本款前述规定仍不能形成结论的，由采购人负责解释。</w:t>
            </w:r>
          </w:p>
          <w:p w14:paraId="28AEA75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10.6 供应商出席开标会议所需证件</w:t>
            </w:r>
          </w:p>
          <w:p w14:paraId="31AE6B7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rPr>
              <w:t>1、授权委托人出席磋商会议：需提供授权委托书、被授权人身份证原件及复印件</w:t>
            </w:r>
            <w:r>
              <w:rPr>
                <w:rFonts w:hint="eastAsia" w:ascii="仿宋" w:hAnsi="仿宋" w:eastAsia="仿宋" w:cs="仿宋"/>
                <w:sz w:val="24"/>
                <w:szCs w:val="24"/>
                <w:lang w:eastAsia="zh-CN"/>
              </w:rPr>
              <w:t>。</w:t>
            </w:r>
          </w:p>
          <w:p w14:paraId="68014A5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rPr>
              <w:t>2、法定代表人出席磋商会议：需提供法定代表人身份证明及法定代表人身份证原件及复印件</w:t>
            </w:r>
            <w:r>
              <w:rPr>
                <w:rFonts w:hint="eastAsia" w:ascii="仿宋" w:hAnsi="仿宋" w:eastAsia="仿宋" w:cs="仿宋"/>
                <w:sz w:val="24"/>
                <w:szCs w:val="24"/>
                <w:lang w:eastAsia="zh-CN"/>
              </w:rPr>
              <w:t>。</w:t>
            </w:r>
          </w:p>
          <w:p w14:paraId="324F37B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10.7 代理服务费</w:t>
            </w:r>
          </w:p>
          <w:p w14:paraId="4F8A27F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成交供应商在领取成交通知书前，须向采购代理机构一次性支付采购代理服务费，采购代理服务费参照国家计委（计价格【2002】1980号）《招标代理服务收费管理暂行办法》和国家发展和改革委员会办公厅颁发的《关于招标代理服务收费有关问题的通知》（发改办价格[2003]857号）的有关规定计取。</w:t>
            </w:r>
          </w:p>
          <w:p w14:paraId="3907CD9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10.8 关于中小企业划分标准</w:t>
            </w:r>
          </w:p>
          <w:p w14:paraId="271C28B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sz w:val="24"/>
                <w:szCs w:val="24"/>
              </w:rPr>
              <w:t>根据《工业和信息化部、国家统计局、国家发展和改革委员会、财政部关于印发中小企业划型标准规定的通知》（工信部联企业〔2011〕300号）对中小企业的划分标准的规定，本项目采购标的对应的所属行业划</w:t>
            </w:r>
            <w:r>
              <w:rPr>
                <w:rFonts w:hint="eastAsia" w:ascii="仿宋" w:hAnsi="仿宋" w:eastAsia="仿宋" w:cs="仿宋"/>
                <w:color w:val="auto"/>
                <w:sz w:val="24"/>
                <w:szCs w:val="24"/>
              </w:rPr>
              <w:t>分为：</w:t>
            </w:r>
            <w:r>
              <w:rPr>
                <w:rFonts w:hint="eastAsia" w:ascii="仿宋" w:hAnsi="仿宋" w:eastAsia="仿宋" w:cs="仿宋"/>
                <w:color w:val="auto"/>
                <w:sz w:val="24"/>
                <w:szCs w:val="24"/>
                <w:lang w:val="en-US" w:eastAsia="zh-CN"/>
              </w:rPr>
              <w:t>其他未列明行业</w:t>
            </w:r>
            <w:r>
              <w:rPr>
                <w:rFonts w:hint="eastAsia" w:ascii="仿宋" w:hAnsi="仿宋" w:eastAsia="仿宋" w:cs="仿宋"/>
                <w:color w:val="auto"/>
                <w:sz w:val="24"/>
                <w:szCs w:val="24"/>
              </w:rPr>
              <w:t>。</w:t>
            </w:r>
          </w:p>
          <w:p w14:paraId="7960BC8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10.9 其他事宜</w:t>
            </w:r>
          </w:p>
          <w:p w14:paraId="4D9398A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pacing w:val="-1"/>
                <w:sz w:val="24"/>
                <w:szCs w:val="24"/>
              </w:rPr>
            </w:pPr>
            <w:r>
              <w:rPr>
                <w:rFonts w:hint="eastAsia" w:ascii="仿宋" w:hAnsi="仿宋" w:eastAsia="仿宋" w:cs="仿宋"/>
                <w:sz w:val="24"/>
                <w:szCs w:val="24"/>
              </w:rPr>
              <w:t>竞争性磋商文件未尽事宜，承发包双方协商确定。</w:t>
            </w:r>
          </w:p>
        </w:tc>
      </w:tr>
    </w:tbl>
    <w:p w14:paraId="65C6A28C">
      <w:pPr>
        <w:keepNext w:val="0"/>
        <w:keepLines w:val="0"/>
        <w:pageBreakBefore w:val="0"/>
        <w:widowControl/>
        <w:kinsoku/>
        <w:wordWrap w:val="0"/>
        <w:overflowPunct/>
        <w:topLinePunct/>
        <w:autoSpaceDE/>
        <w:autoSpaceDN w:val="0"/>
        <w:bidi w:val="0"/>
        <w:adjustRightInd w:val="0"/>
        <w:snapToGrid w:val="0"/>
        <w:textAlignment w:val="baseline"/>
        <w:rPr>
          <w:rFonts w:ascii="Arial" w:hAnsi="Arial" w:eastAsia="Arial" w:cs="Arial"/>
          <w:sz w:val="21"/>
          <w:szCs w:val="21"/>
        </w:rPr>
        <w:sectPr>
          <w:footerReference r:id="rId5" w:type="default"/>
          <w:pgSz w:w="11905" w:h="16839"/>
          <w:pgMar w:top="1379" w:right="981" w:bottom="1299" w:left="1408" w:header="0" w:footer="1053" w:gutter="0"/>
          <w:cols w:space="720" w:num="1"/>
        </w:sectPr>
      </w:pPr>
    </w:p>
    <w:p w14:paraId="09B8FCC8">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 总则</w:t>
      </w:r>
    </w:p>
    <w:p w14:paraId="5561997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 招标项目概况</w:t>
      </w:r>
    </w:p>
    <w:p w14:paraId="6006974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1.1.1 根据有关法律、法规和规章的规定，本招标项目已具备招标条件，现对该项目进行招标。</w:t>
      </w:r>
    </w:p>
    <w:p w14:paraId="17CE9F2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1.1.2 采购人：见供应商须知前附表。</w:t>
      </w:r>
    </w:p>
    <w:p w14:paraId="68E9BD3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1.1.3 采购代理机构：见供应商须知前附表。</w:t>
      </w:r>
    </w:p>
    <w:p w14:paraId="4B86BC4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 xml:space="preserve">1.1.4 </w:t>
      </w:r>
      <w:r>
        <w:rPr>
          <w:rFonts w:hint="eastAsia" w:ascii="仿宋" w:hAnsi="仿宋" w:eastAsia="仿宋" w:cs="仿宋"/>
          <w:sz w:val="24"/>
          <w:szCs w:val="24"/>
          <w:lang w:val="en-US" w:eastAsia="zh-CN"/>
        </w:rPr>
        <w:t>采购</w:t>
      </w:r>
      <w:r>
        <w:rPr>
          <w:rFonts w:hint="eastAsia" w:ascii="仿宋" w:hAnsi="仿宋" w:eastAsia="仿宋" w:cs="仿宋"/>
          <w:sz w:val="24"/>
          <w:szCs w:val="24"/>
        </w:rPr>
        <w:t>项目名称：见供应商须知前附表。</w:t>
      </w:r>
    </w:p>
    <w:p w14:paraId="759522D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采购预算：见供应商须知前附表。</w:t>
      </w:r>
    </w:p>
    <w:p w14:paraId="0E161EB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szCs w:val="24"/>
          <w:lang w:val="en-US" w:eastAsia="zh-CN"/>
        </w:rPr>
        <w:t>采购</w:t>
      </w:r>
      <w:r>
        <w:rPr>
          <w:rFonts w:hint="eastAsia" w:ascii="仿宋" w:hAnsi="仿宋" w:eastAsia="仿宋" w:cs="仿宋"/>
          <w:sz w:val="24"/>
          <w:szCs w:val="24"/>
        </w:rPr>
        <w:t>项目的资金来源和出资比例及资金落实情况</w:t>
      </w:r>
    </w:p>
    <w:p w14:paraId="485EFCD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1.2.1 资金来源：见供应商须知前附表。</w:t>
      </w:r>
    </w:p>
    <w:p w14:paraId="709A6D1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1.2.2 出资比例及资金落实情况：见供应商须知前附表。</w:t>
      </w:r>
    </w:p>
    <w:p w14:paraId="7E490B8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1.3 磋商范围、服务期限及质量标准</w:t>
      </w:r>
    </w:p>
    <w:p w14:paraId="2606C54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1.3.1 磋商范围：见供应商须知前附表。</w:t>
      </w:r>
    </w:p>
    <w:p w14:paraId="3A40C94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1.3.2 服务期：见供应商须知前附表。</w:t>
      </w:r>
    </w:p>
    <w:p w14:paraId="6478738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1.3.3 质量标准：见供应商须知前附表。</w:t>
      </w:r>
    </w:p>
    <w:p w14:paraId="500FA48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1.4 供应商资格要求</w:t>
      </w:r>
    </w:p>
    <w:p w14:paraId="61465A1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1.4.1 供应商应具备的资质条件、能力和信誉：见供应商须知前附表；</w:t>
      </w:r>
    </w:p>
    <w:p w14:paraId="4111D79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1.4.2 供应商须知前附表规定接受联合体磋商的，联合体除应符合本章第 1.4.1 项和供应商须知前附表的要求外，还应遵守以下规定：</w:t>
      </w:r>
    </w:p>
    <w:p w14:paraId="560C1CF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（1）联合体各方应按竞争性磋商文件提供的格式签订联合体协议书，明确联合体牵头人和各方权利义务，并承诺就成交项目向采购人承担连带责任；</w:t>
      </w:r>
    </w:p>
    <w:p w14:paraId="7037863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（2）由同一专业的单位组成的联合体，按照资质等级较低的单位确定资质等级；</w:t>
      </w:r>
    </w:p>
    <w:p w14:paraId="3F8BC0A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（3）联合体各方不得再以自己名义单独或参加其他联合体在本招标项目中磋商，否则各相关磋商均无效。</w:t>
      </w:r>
    </w:p>
    <w:p w14:paraId="7466319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1.4.3 供应商不得存在下列情形之一：</w:t>
      </w:r>
    </w:p>
    <w:p w14:paraId="546A84A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（1）与采购人存在利害关系且可能影响招标公正性；</w:t>
      </w:r>
    </w:p>
    <w:p w14:paraId="4EC2749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（2）与本招标项目的其他供应商为同一个单位负责人；</w:t>
      </w:r>
    </w:p>
    <w:p w14:paraId="684463B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（3）与本招标项目的其他供应商存在控股、管理关系；</w:t>
      </w:r>
    </w:p>
    <w:p w14:paraId="26C3FE7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（4）为本招标项目提供过设计、编制技术规范和其他文件的咨询服务人；</w:t>
      </w:r>
    </w:p>
    <w:p w14:paraId="06F7AE5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（5）为本工程项目的相关监理人，或者与本工程项目的相关监理人存在隶属关系或者其他利害关系；</w:t>
      </w:r>
    </w:p>
    <w:p w14:paraId="762A4A1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（6）为本招标项目的采购代理机构；</w:t>
      </w:r>
    </w:p>
    <w:p w14:paraId="2E66886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（7）与本招标项目的监理人或采购代理机构同为一个法定代表人；</w:t>
      </w:r>
    </w:p>
    <w:p w14:paraId="1400E45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（8）与本招标项目的监理人或采购代理机构存在控股或参股关系；</w:t>
      </w:r>
    </w:p>
    <w:p w14:paraId="36A22DE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（9）被依法暂停或者取消投标资格；</w:t>
      </w:r>
    </w:p>
    <w:p w14:paraId="58DDA1B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（10）被责令停产停业、暂扣或者吊销许可证、暂扣或者吊销执照；</w:t>
      </w:r>
    </w:p>
    <w:p w14:paraId="4073755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（11）进入清算程序，或被宣告破产，或其他丧失履约能力的情形；</w:t>
      </w:r>
    </w:p>
    <w:p w14:paraId="06867A0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（12）法律法规规定的其他情形。</w:t>
      </w:r>
    </w:p>
    <w:p w14:paraId="21A2DCC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1.5 费用承担</w:t>
      </w:r>
    </w:p>
    <w:p w14:paraId="6C679F3F">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供应商准备和参加磋商活动发生的费用自理。</w:t>
      </w:r>
    </w:p>
    <w:p w14:paraId="33D6D5D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1.6 保密</w:t>
      </w:r>
    </w:p>
    <w:p w14:paraId="70EA597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参与招标投标活动的各方应对竞争性磋商文件和竞争性磋商响应文件中的商业和技术等秘密保密，否则应承担相应的法律责任。</w:t>
      </w:r>
    </w:p>
    <w:p w14:paraId="4E2C084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1.7 语言文字</w:t>
      </w:r>
    </w:p>
    <w:p w14:paraId="332B65EA">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竞争性磋商文件使用的语言文字为中文。专用术语使用外文的，应附有中文注释。</w:t>
      </w:r>
    </w:p>
    <w:p w14:paraId="5B9A9AD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1.8 计量单位</w:t>
      </w:r>
    </w:p>
    <w:p w14:paraId="7D30D6DB">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所有计量均采用中华人民共和国法定计量单位。</w:t>
      </w:r>
    </w:p>
    <w:p w14:paraId="3E4DDAE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1.9 踏勘现场</w:t>
      </w:r>
    </w:p>
    <w:p w14:paraId="323E21A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1.9.1 供应商须知前附表规定组织踏勘现场的，采购人按供应商须知前附表规定的时间、地点组织供应商踏勘项目现场。部分供应商未按时参加踏勘现场的，不影响踏勘现场的正常进行。</w:t>
      </w:r>
    </w:p>
    <w:p w14:paraId="4C67A80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1.9.2 供应商踏勘现场发生的费用自理。</w:t>
      </w:r>
    </w:p>
    <w:p w14:paraId="6437273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1.9.3 除采购人的原因外，供应商自行负责在踏勘现场中所发生的人员伤亡和财产损失</w:t>
      </w:r>
    </w:p>
    <w:p w14:paraId="2969E45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1.9.4 采购人在踏勘现场中介绍的工程场地和相关的周边环境情况，供供应商在编制竞争性磋商文件时参考，采购人不对供应商据此作出的判断和决策负责。</w:t>
      </w:r>
    </w:p>
    <w:p w14:paraId="4D5ACD8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1.10 磋商预备会</w:t>
      </w:r>
    </w:p>
    <w:p w14:paraId="3EC3D99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1.10.1 供应商须知前附表规定召开磋商预备会的，采购人按供应商须知前附表规定的时间和地点召开磋商预备会，澄清供应商提出的问题。</w:t>
      </w:r>
    </w:p>
    <w:p w14:paraId="465C75A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1.10.2 磋商预备会后，采购人将对供应商所提问题的澄清，以书面形式通知所有购买竞争性磋商文件的供应商。该澄清内容为竞争性磋商文件的组成部分。</w:t>
      </w:r>
    </w:p>
    <w:p w14:paraId="033A5E1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1.11 分包（本项目不允许分包）</w:t>
      </w:r>
    </w:p>
    <w:p w14:paraId="1EBCB27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1.11.2 成交供应商不得向他人转让成交项目，接受分包的人不得再次分包。成交供应商应当就分包项目向采购人负责，接受分包的人就分包项目承担连带责任。</w:t>
      </w:r>
    </w:p>
    <w:p w14:paraId="1102EE4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1.12 响应和偏差</w:t>
      </w:r>
    </w:p>
    <w:p w14:paraId="655D6C0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1.12.1 竞争性磋商响应文件应当对竞争性磋商文件的实质性要求和条件作出满足性或更有利于采购人的响应，否则，供应商的磋商将被否决。</w:t>
      </w:r>
    </w:p>
    <w:p w14:paraId="5D6C704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1.12.2 供应商应根据竞争性磋商文件的要求提供磋商编制方案等内容以对竞争性磋商文件作出响应。</w:t>
      </w:r>
    </w:p>
    <w:p w14:paraId="4AE1D25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1.12.3 供应商须知前附表允许竞争性磋商响应文件偏离竞争性磋商文件某些要求的，偏差应当符合竞争性磋商文件规定的偏差范围和幅度。</w:t>
      </w:r>
    </w:p>
    <w:p w14:paraId="69F3BED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1.12.4 竞争性磋商响应文件对竞争性磋商文件的全部偏差，均应在竞争性磋商响应文件的偏差表中列明，除列明的内容外，视为供应商响应竞争性磋商文件的全部要求。</w:t>
      </w:r>
    </w:p>
    <w:p w14:paraId="56302C5E">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 竞争性磋商文件</w:t>
      </w:r>
    </w:p>
    <w:p w14:paraId="453EFC7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2.1 竞争性磋商文件的组成</w:t>
      </w:r>
    </w:p>
    <w:p w14:paraId="740993F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本竞争性磋商文件包括：</w:t>
      </w:r>
    </w:p>
    <w:p w14:paraId="0D309AA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（1）竞争性磋商公告；</w:t>
      </w:r>
    </w:p>
    <w:p w14:paraId="3BAEC58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（2）供应商须知；</w:t>
      </w:r>
    </w:p>
    <w:p w14:paraId="5EBBBF1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（3）评审办法；</w:t>
      </w:r>
    </w:p>
    <w:p w14:paraId="08779BC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（4）采购内容和要求；</w:t>
      </w:r>
    </w:p>
    <w:p w14:paraId="13B6841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（5）合同条款及格式；</w:t>
      </w:r>
    </w:p>
    <w:p w14:paraId="415FEAC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（6）竞争性磋商响应文件格式；</w:t>
      </w:r>
    </w:p>
    <w:p w14:paraId="5544F5F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（7）供应商须知前附表规定的其他资料。</w:t>
      </w:r>
    </w:p>
    <w:p w14:paraId="2C246CD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根据本章第 1.10 款、第 2.2 款和第 2.3 款对竞争性磋商文件所作的澄清、修改，构成竞争性磋商响应文件的组成部分。</w:t>
      </w:r>
    </w:p>
    <w:p w14:paraId="779E011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 竞争性磋商文件的澄清</w:t>
      </w:r>
    </w:p>
    <w:p w14:paraId="3EC8789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2.2.1 供应商应仔细阅读和检查竞争性磋商文件的全部内容。如发现缺页或附件不全，应及时向采购人提出，以便补齐。如有疑问，应按供应商须知前附表规定的时间和形式将提出的问题送达采购人，要求采购人对竞争性磋商文件予以澄清。</w:t>
      </w:r>
    </w:p>
    <w:p w14:paraId="7AFA67A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2.2.2 竞争性磋商文件的澄清以供应商须知前附表规定的形式发给所有购买竞争性磋商文件的供应商，但不指明澄清问题的来源。澄清发出的时间距本章第 4.2.1项规定的磋商响 应文件递交截止时间不足 5 日的，并且澄清内容可能影响竞争性磋商文件编制的，将相应延长磋商响应文件递交截止时间。</w:t>
      </w:r>
    </w:p>
    <w:p w14:paraId="6535701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2.2.3 供应商在收到澄清后，应按供应商须知前附表规定的时间和形式通知采购人，确认已收到该澄清。</w:t>
      </w:r>
    </w:p>
    <w:p w14:paraId="12EE235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2.2.4 除非采购人认为确有必要答复，否则，采购人有权拒绝回复供应商在本章第2.2.1 项规定的时间后的任何澄清要求。</w:t>
      </w:r>
    </w:p>
    <w:p w14:paraId="7485A8B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2.3 竞争性磋商文件的修改</w:t>
      </w:r>
    </w:p>
    <w:p w14:paraId="68CD911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2.3.1 采购人以供应商须知前附表规定的形式修改竞争性磋商文件，并通知所有已购买竞争性磋商文件的供应商。修改竞争性磋商文件的时间距本章第 4.2.1项规定的磋商响应文件递交截止时间不足 5 日的，并且修改内容可能影响竞争性磋商响应文件编制的，将相应延长磋商响应文件递交截止时间。</w:t>
      </w:r>
    </w:p>
    <w:p w14:paraId="3A04623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2.3.2 供应商收到修改内容后，应按供应商须知前附表规定的时间和形式通知采购人，确认已收到该修改。</w:t>
      </w:r>
    </w:p>
    <w:p w14:paraId="5B80C336">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 竞争性磋商响应文件</w:t>
      </w:r>
    </w:p>
    <w:p w14:paraId="587B436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3.1 竞争性磋商响应文件的组成</w:t>
      </w:r>
    </w:p>
    <w:p w14:paraId="53322D3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3.1.1 竞争性磋商响应文件应包括下列内容：</w:t>
      </w:r>
    </w:p>
    <w:p w14:paraId="68059B7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（1）磋商响应函</w:t>
      </w:r>
    </w:p>
    <w:p w14:paraId="3C34BE8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（2）磋商报价表</w:t>
      </w:r>
    </w:p>
    <w:p w14:paraId="3245BE7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（3）资格证明文件</w:t>
      </w:r>
    </w:p>
    <w:p w14:paraId="45C83E5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（4）商务响应说明书</w:t>
      </w:r>
    </w:p>
    <w:p w14:paraId="5162DD8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（5）技术方案</w:t>
      </w:r>
    </w:p>
    <w:p w14:paraId="5AEB5AF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（6）陕西省政府采购供应商拒绝政府采购领域商业贿赂承诺书</w:t>
      </w:r>
    </w:p>
    <w:p w14:paraId="0870FB7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（7）其他说明</w:t>
      </w:r>
    </w:p>
    <w:p w14:paraId="4EFD3D9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供应商在磋商过程中作出的符合法律法规和竞争性磋商文件规定的澄清、确认，构成竞争性磋商响应文件的组成部分。</w:t>
      </w:r>
    </w:p>
    <w:p w14:paraId="37C7254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 磋商报价</w:t>
      </w:r>
    </w:p>
    <w:p w14:paraId="0DB7CBA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3.2.1 磋商报价应包括国家规定的税金。供应商应按第六章“竞争性磋商响应文件格式”的要求在磋商响应函中进行报价并填写费用清单。</w:t>
      </w:r>
    </w:p>
    <w:p w14:paraId="6A203EE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3.2.2 供应商应充分了解该项目的总体情况以及影响磋商报价的其他要素。</w:t>
      </w:r>
    </w:p>
    <w:p w14:paraId="5B9BA8B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3.2.3 本项目的报价方式见供应商须知前附表。供应商在磋商响应文件递交截止时间前修改磋商响应函中的磋商报价总额，应同时修改竞争性磋商响应文件“费用清单”中的相应报价。此修改须符合本章第 4.3 款的有关要求。</w:t>
      </w:r>
    </w:p>
    <w:p w14:paraId="31D31FA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3.2.4 采购人设有采购预算的，供应商的磋商报价不得超过采购预算，若供应商的磋商报价超过采购预算，磋商小组将否决其磋商。</w:t>
      </w:r>
    </w:p>
    <w:p w14:paraId="3802428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3.2.5 磋商报价的其他要求见供应商须知前附表。</w:t>
      </w:r>
    </w:p>
    <w:p w14:paraId="408D35F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 磋商有效期</w:t>
      </w:r>
    </w:p>
    <w:p w14:paraId="729A550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3.3.1 除供应商须知前附表另有规定外，磋商有效期为 90 日历天。</w:t>
      </w:r>
    </w:p>
    <w:p w14:paraId="61D5516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3.3.2 在磋商有效期内，供应商撤销竞争性磋商响应文件的，应承担竞争性磋商文件和法律规定的责任。</w:t>
      </w:r>
    </w:p>
    <w:p w14:paraId="0A8E76C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3.3.3 出现特殊情况需要延长磋商有效期的，采购人以书面形式通知所有供应商延长磋商有效期。供应商应予以书面答复，同意延长的，不得要求或被允许修改其竞争性磋商响应文件；供应商拒绝延长的，其投标失效。</w:t>
      </w:r>
    </w:p>
    <w:p w14:paraId="2E203B7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 资格审查资料</w:t>
      </w:r>
    </w:p>
    <w:p w14:paraId="0C3BC80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3.4.1 除供应商须知前附表另有规定外，供应商应按第六章“竞争性磋商响应文件格式”中的要求提供资格审查资料，以证明其满足本章第1.4款规定的资质、财务、信誉等要求。</w:t>
      </w:r>
    </w:p>
    <w:p w14:paraId="1059CC9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3.4.2 资格审查资料应按照第六章“竞争性磋商响应文件格式”中的要求编制，如有必要，可以增加附页，并作为竞争性磋商响应文件的组成部分。供应商须知前附表规定接受联合体磋商的，表格和资料应包括联合体各方相关情况。</w:t>
      </w:r>
    </w:p>
    <w:p w14:paraId="31E6EAC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3.5 备选磋商方案</w:t>
      </w:r>
    </w:p>
    <w:p w14:paraId="7E3B1FE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3.5.1 除供应商须知前附表规定允许外，供应商不得递交备选磋商方案，否则其磋商将被否决。</w:t>
      </w:r>
    </w:p>
    <w:p w14:paraId="5052F56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3.5.2 允许供应商递交备选磋商方案的，只有成交供应商所递交的备选磋商方案方可予以考虑。磋商小组认为成交供应商的备选磋商方案优于其按照竞争性磋商文件要求编制的磋商方案的，采购人可以接受该备选磋商方案。</w:t>
      </w:r>
    </w:p>
    <w:p w14:paraId="6CF4A18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3.5.3 供应商提供两个或两个以上磋商报价，或者在竞争性磋商响应文件中提供一个报价，但同时提供两个或两个以上编制方案的，视为提供备选方案。</w:t>
      </w:r>
    </w:p>
    <w:p w14:paraId="30BA38C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3.6 竞争性磋商响应文件的编制</w:t>
      </w:r>
    </w:p>
    <w:p w14:paraId="301098E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3.6.1 竞争性磋商响应文件应按第六章“竞争性磋商文件响应格式”进行编写，如有必要，可以增加附页，作为竞争性磋商响应文件的组成部分。其中，磋商响应函在满足竞争性磋商文件实质性要求的基础上，可以提出比竞争性磋商文件要求更有利于采购人的承诺。</w:t>
      </w:r>
    </w:p>
    <w:p w14:paraId="7DB4F97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3.6.2 竞争性磋商响应文件应当对竞争性磋商文件有关服务期限、磋商有效期、采购内容及要求、磋商范围等实质性内容作出响应。</w:t>
      </w:r>
    </w:p>
    <w:p w14:paraId="770BDB9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3.6.3（1）竞争性磋商响应文件应用不褪色的材料书写或打印，磋商响应函、对竞争性磋商文件的澄清、说明和补正应由供应商的法定代表人或其授权的代理人签字或盖单位章。由供应商的法定代表人签字的，应附法定代表人身份证明，由代理人签字的，应附授权委托书，身份证明或授权委托书应符合第六章“竞争性磋商响应文件格式”的要求。竞争性磋商响应文件应尽量避免涂改、行间插字或删除。如果出现上述情况，改动之处应由供应商的法 定代表人或其授权的代理人签字或盖单位章。</w:t>
      </w:r>
    </w:p>
    <w:p w14:paraId="522E4EB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竞争性磋商响应文件正本一份，副本份数见供应商须知前附表。正本和副本的封面右上角上应清楚地标记“正本”或“副本”的字样。供应商应根据供应商须知前附表要求提供电子版文件。当副本和正本不一致时，以纸质正本文件为准。</w:t>
      </w:r>
    </w:p>
    <w:p w14:paraId="56701C2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（3）竞争性磋商响应文件的正本与副本应分别装订，并编制目录，竞争性磋商响应文件需分册装订的，具体分册装订要求见供应商须知前附表规定。</w:t>
      </w:r>
    </w:p>
    <w:p w14:paraId="27E930B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（4）竞争性磋商响应文件签字或盖章的具体要求：见供应商须知前附表。</w:t>
      </w:r>
    </w:p>
    <w:p w14:paraId="675B7EFA">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4. 投标</w:t>
      </w:r>
    </w:p>
    <w:p w14:paraId="0DF962A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4.1 竞争性磋商响应文件的密封和标记</w:t>
      </w:r>
    </w:p>
    <w:p w14:paraId="50DA911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4.1.1 竞争性磋商响应文件应密封包装，并在封套的封口处加盖供应商单位章或由供应商的法定代表人或其授权的代理人签字。</w:t>
      </w:r>
    </w:p>
    <w:p w14:paraId="7500579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4.1.2 竞争性磋商响应文件封套上应写明的内容见供应商须知前附表。</w:t>
      </w:r>
    </w:p>
    <w:p w14:paraId="107F682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4.1.3 未按本章第 4.1.1 项要求密封的竞争性磋商响应文件，采购人将予以拒收。</w:t>
      </w:r>
    </w:p>
    <w:p w14:paraId="14FA8EA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 竞争性磋商响应文件的递交</w:t>
      </w:r>
    </w:p>
    <w:p w14:paraId="2125773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4.2.1 供应商应在供应商须知前附表规定的磋商响应文件递交截止时间前递交竞争性磋商响应文件。</w:t>
      </w:r>
    </w:p>
    <w:p w14:paraId="71FB090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4.2.2 供应商递交竞争性磋商响应文件的地点：见供应商须知前附表。</w:t>
      </w:r>
    </w:p>
    <w:p w14:paraId="67958A4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rPr>
        <w:t>4.2.3 除供应商须知前附表另有规定外，供应商所递交的竞争性磋商响应文件不予退还</w:t>
      </w:r>
      <w:r>
        <w:rPr>
          <w:rFonts w:hint="eastAsia" w:ascii="仿宋" w:hAnsi="仿宋" w:eastAsia="仿宋" w:cs="仿宋"/>
          <w:sz w:val="24"/>
          <w:szCs w:val="24"/>
          <w:lang w:eastAsia="zh-CN"/>
        </w:rPr>
        <w:t>。</w:t>
      </w:r>
    </w:p>
    <w:p w14:paraId="61907FC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4.2.4 逾期送达或者未送达指定地点的竞争性磋商响应文件，采购人将予以拒收。</w:t>
      </w:r>
    </w:p>
    <w:p w14:paraId="65A2960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4.3 竞争性磋商响应文件的修改与撤回</w:t>
      </w:r>
    </w:p>
    <w:p w14:paraId="436A5F1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4.3.1 在本章第 4.2.1 项规定的磋商响应文件递交截止时间前，供应商可以修改或撤回已递交的竞争性磋商响应文件，但应以书面形式通知采购人。</w:t>
      </w:r>
    </w:p>
    <w:p w14:paraId="516C14C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修改的内容为竞争性磋商响应文件的组成部分。修改的竞争性磋商响应文件应按照本章第 3 条、第4条的规定进行编制、密封、标记和递交，并标明“修改”字样。</w:t>
      </w:r>
    </w:p>
    <w:p w14:paraId="0318A2EF">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5. 磋商</w:t>
      </w:r>
    </w:p>
    <w:p w14:paraId="4B993E9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5.1 磋商时间和地点</w:t>
      </w:r>
    </w:p>
    <w:p w14:paraId="24C33E3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采购人在本章第 4.2.1 项规定的磋商响应文件递交截止时间（磋商时间）和供应商须知前附表规定的地点举行磋商会议，并邀请所有供应商的法定代表人或其委托代理人准时参加。供应商的法定代表人或其委托代理人未参加磋商会议的，视为认可磋商会议结果，采购人可将其竞争性磋商响应文件按无效标处理。</w:t>
      </w:r>
    </w:p>
    <w:p w14:paraId="5A6DFA3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5.2 磋商程序</w:t>
      </w:r>
    </w:p>
    <w:p w14:paraId="3EFA689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主持人按下列程序进行磋商：</w:t>
      </w:r>
    </w:p>
    <w:p w14:paraId="02A824F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（1）宣布磋商纪律；</w:t>
      </w:r>
    </w:p>
    <w:p w14:paraId="2D08632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（2）公布在响应文件提交的截止时间前递交竞争性磋商响应文件的供应商名称；</w:t>
      </w:r>
    </w:p>
    <w:p w14:paraId="69E73B0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（3）宣布唱标人、记录人、监督人等有关人员姓名；</w:t>
      </w:r>
    </w:p>
    <w:p w14:paraId="32CF028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（4）由采购人及监督人共同查验授权代表资格证件：</w:t>
      </w:r>
    </w:p>
    <w:p w14:paraId="287C282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①授权委托人出席磋商会议：需提供授权委托书、被授权人身份证原件及复印件（加盖公章）；</w:t>
      </w:r>
    </w:p>
    <w:p w14:paraId="49A4F7A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②法定代表人出席磋商会议：需提供法定代表人身份证明及法定代表人身份证原件及复印件（加盖公章）。</w:t>
      </w:r>
    </w:p>
    <w:p w14:paraId="72EFC61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（5）检查竞争性磋商响应文件的密封情况，按照供应商须知前附表规定的磋商顺序当众开标，公布招标项目名称、供应商名称的递交情况及其他内容，并记录在案；</w:t>
      </w:r>
    </w:p>
    <w:p w14:paraId="5420D40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（6）供应商代表、采购人代表、监督人、记录人等有关人员在磋商记录上签字确认；</w:t>
      </w:r>
    </w:p>
    <w:p w14:paraId="5FA377F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（7）磋商小组进行评审。</w:t>
      </w:r>
    </w:p>
    <w:p w14:paraId="73D9C28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5.3 开标异议</w:t>
      </w:r>
    </w:p>
    <w:p w14:paraId="06B0890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供应商对开标有异议的，应当在开标现场提出，采购人当场作出答复，并制作记录。</w:t>
      </w:r>
    </w:p>
    <w:p w14:paraId="3754F279">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6. 磋商</w:t>
      </w:r>
    </w:p>
    <w:p w14:paraId="32253D4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6.1 磋商小组</w:t>
      </w:r>
    </w:p>
    <w:p w14:paraId="55939F7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6.1.1 磋商由采购人依法组建的磋商小组负责。磋商小组由采购人或其委托的采购代理机构熟悉相关业务的代表，以及有关技术、经济等方面的专家组成。磋商小组成员人数以及技术、经济等方面专家的确定方式见供应商须知前附表。</w:t>
      </w:r>
    </w:p>
    <w:p w14:paraId="7BE2042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6.1.2 磋商小组成员有下列情形之一的，应当回避：</w:t>
      </w:r>
    </w:p>
    <w:p w14:paraId="06849AB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（1）参加采购活动前 3 年内，与供应商存在劳动关系，或者担任过供应商的董事、监事，或者是供应商的控股股东或实际控制人；</w:t>
      </w:r>
    </w:p>
    <w:p w14:paraId="0C147A0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（2）参加采购活动前 3 年内与供应商发生过法律纠纷；</w:t>
      </w:r>
    </w:p>
    <w:p w14:paraId="7876B0A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（3）与供应商的法定代表人或者负责人有夫妻、直系血亲、三代以内旁系血亲或者近姻亲关系；</w:t>
      </w:r>
    </w:p>
    <w:p w14:paraId="56A10BB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（4）与供应商有其他可能影响政府采购活动公平、公正进行的关系。</w:t>
      </w:r>
    </w:p>
    <w:p w14:paraId="7865355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6.1.3 磋商过程中，磋商小组成员有回避事由、擅离职守或者因健康等原因不能继续磋商的，采购人有权更换。被更换的磋商小组成员作出的评审结论无效，由更换后的磋商小组成员重新进行评审。</w:t>
      </w:r>
    </w:p>
    <w:p w14:paraId="3E350B7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6.2 磋商原则</w:t>
      </w:r>
    </w:p>
    <w:p w14:paraId="2E1CEC2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磋商活动遵循公平、公正、科学和择优的原则。</w:t>
      </w:r>
    </w:p>
    <w:p w14:paraId="7CD8FFC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6.3 评审</w:t>
      </w:r>
    </w:p>
    <w:p w14:paraId="59C880B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6.3.1 磋商小组按照第三章“评审办法”规定的方法、评审因素、标准和程序对竞争性磋商响应文件进行评审。第三章“评审办法”没有规定的方法、评审因素和标准，不作为评标依据。</w:t>
      </w:r>
    </w:p>
    <w:p w14:paraId="6C1A72D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6.3.2 评标完成后，磋商小组应当向采购人提交书面评标报告和成交候选人名单。磋商小组推荐成交候选人的人数见供应商须知前附表。</w:t>
      </w:r>
    </w:p>
    <w:p w14:paraId="0875374D">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7. 合同授予</w:t>
      </w:r>
    </w:p>
    <w:p w14:paraId="16AD54A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7.1 定标方式</w:t>
      </w:r>
    </w:p>
    <w:p w14:paraId="41F7F9C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7.1.1 采购代理机构应当在评标结束后 2 个工作日内将评标报告送采购人确认。</w:t>
      </w:r>
    </w:p>
    <w:p w14:paraId="2EA3D50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7.1.2 采购人应当在收到评标报告后 5 个工作日内，从评标报告提出的成交候选人中，按照排序由高到低的原则确定成交供应商，也可以书面授权磋商小组直接确定成交供应商。采购人逾期未确定成交供应商且不提出异议的，视为确定评标报告提出的排序第一的成交候选人为成交供应商。</w:t>
      </w:r>
    </w:p>
    <w:p w14:paraId="03FAAA6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7.1.3 采购人或者采购代理机构应当在成交供应商确定后 2 个工作日内，在省级以上财政部门指定的政府采购信息发布媒体上公告成交结果，公告期 1 个工作日，同时向成交供应商发出成交通知书。</w:t>
      </w:r>
    </w:p>
    <w:p w14:paraId="795B7C9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7.2 成交通知书</w:t>
      </w:r>
    </w:p>
    <w:p w14:paraId="61BA9E9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在发布采购结果公告的同时，采购人以书面形式向成交供应商发出成交通知书。</w:t>
      </w:r>
    </w:p>
    <w:p w14:paraId="6D43605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7.3 签订合同</w:t>
      </w:r>
    </w:p>
    <w:p w14:paraId="651B3C7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7.3.1 采购人和成交供应商应当在成交通知书发出之日起 25 日内，根据竞争性磋商文件和成交供应商的竞争性磋商响应文件订立书面合同。成交供应商无正当理由拒签合同，在签订合同时向采购人提出附加条件，或者不按照竞争性磋商文件要求提交履约保证金的，采购人有权取消其成交资格；给采购人造成损失的，成交供应商应予以赔偿。</w:t>
      </w:r>
    </w:p>
    <w:p w14:paraId="1063D92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7.3.2 发出成交通知书后，采购人无正当理由拒签合同，或者在签订合同时向成交供应商提出附加条件的，给成交供应商造成损失的，应当赔偿损失。</w:t>
      </w:r>
    </w:p>
    <w:p w14:paraId="2874CE0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7.3.3 联合体成交的，联合体各方应当共同与采购人签订合同，就成交项目向采购人承担连带责任。</w:t>
      </w:r>
    </w:p>
    <w:p w14:paraId="6D03E4E6">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8．纪律和监督</w:t>
      </w:r>
    </w:p>
    <w:p w14:paraId="2B6DA87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8.1 对采购人的纪律要求</w:t>
      </w:r>
    </w:p>
    <w:p w14:paraId="3CCFC8A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采购人不得泄露磋商活动中应当保密的情况和资料，不得与供应商串通损害国家利益、社会公共利益或者他人合法权益。</w:t>
      </w:r>
    </w:p>
    <w:p w14:paraId="64D8529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8.2 对供应商的纪律要求</w:t>
      </w:r>
    </w:p>
    <w:p w14:paraId="2EB7750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供应商不得相互串通磋商或者与采购人串通磋商，不得向采购人或者磋商小组成员行贿谋取成交，不得以他人名义磋商或者以其他方式弄虚作假骗取成交；供应商不得以任何方式干扰、影响磋商工作。</w:t>
      </w:r>
    </w:p>
    <w:p w14:paraId="5D1CD9C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8.3 对磋商小组成员的纪律要求</w:t>
      </w:r>
    </w:p>
    <w:p w14:paraId="705C741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磋商小组成员不得收受他人的财物或者其他好处，不得向他人透露对竞争性磋商响应文件的评审和比较、成交候选人的推荐情况以及磋商有关的其他情况。在评标活动中，磋商小组成员应当客观、公正地履行职责，遵守职业道德，不得擅离职守，影响磋商程序正常进行,不得 使用第三章“评审办法”没有规定的评审因素和标准进行磋商。</w:t>
      </w:r>
    </w:p>
    <w:p w14:paraId="67C8459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8.4 对与磋商活动有关的工作人员的纪律要求</w:t>
      </w:r>
    </w:p>
    <w:p w14:paraId="77E6D09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与磋商活动有关的工作人员不得收受他人的财物或者其他好处，不得向他人透露对竞争性磋商响应文件的评审和比较、成交候选人的推荐情况以及磋商有关的其他情况。在磋商活动中，与磋商活动有关的工作人员不得擅离职守，影响磋商程序正常进行。</w:t>
      </w:r>
    </w:p>
    <w:p w14:paraId="4423C60B">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9．质疑与投诉</w:t>
      </w:r>
    </w:p>
    <w:p w14:paraId="5011C4D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9.1 质疑</w:t>
      </w:r>
    </w:p>
    <w:p w14:paraId="768F50C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供应商认为采购文件、采购过程和成交、成交结果使自己的权益受到损害的，可以在知道或者应知其权益受到损害之日起 7 个工作日内，以书面形式向采购人提出质疑。质疑函应符合《政府采购质疑和投诉办法》（中华人民共和国财政部令第 94 号）的相关规定（详见《陕西省政府采购网（陕西省政府购买服务信息平台）》政府采购供应商质疑函范本）。</w:t>
      </w:r>
    </w:p>
    <w:p w14:paraId="1EF2B3B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9.2 质疑回复</w:t>
      </w:r>
    </w:p>
    <w:p w14:paraId="2F7E8D3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符合要求的质疑，采购代理机构将予以受理并在规定时间内予以答复，采购代理机构具体联系方式如下：</w:t>
      </w:r>
    </w:p>
    <w:p w14:paraId="19F9479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val="en-US" w:eastAsia="zh-CN"/>
        </w:rPr>
        <w:t>张咪</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13152020125</w:t>
      </w:r>
    </w:p>
    <w:p w14:paraId="389CA70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lang w:eastAsia="zh-CN"/>
        </w:rPr>
        <w:t>陕西省西安市雁塔区科创路丽湾蓝岛B座1单元805室</w:t>
      </w:r>
    </w:p>
    <w:p w14:paraId="7657306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9.3 投诉</w:t>
      </w:r>
    </w:p>
    <w:p w14:paraId="1A80678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质疑人对采购人、采购代理机构的答复不满意或者采购人、采购代理机构未在规定的时间内作出答复的，可按有关规定进行投诉。</w:t>
      </w:r>
    </w:p>
    <w:p w14:paraId="083B99AB">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10.需要补充的其他内容：</w:t>
      </w:r>
    </w:p>
    <w:p w14:paraId="5BC9753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见供应商须知前附表。</w:t>
      </w:r>
    </w:p>
    <w:p w14:paraId="02233659">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230FB4A0">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427B0F2A">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799F5A91">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sectPr>
          <w:footerReference r:id="rId6" w:type="default"/>
          <w:pgSz w:w="11905" w:h="16839"/>
          <w:pgMar w:top="1402" w:right="1531" w:bottom="1299" w:left="1531" w:header="0" w:footer="1053" w:gutter="0"/>
          <w:cols w:space="720" w:num="1"/>
        </w:sectPr>
      </w:pPr>
    </w:p>
    <w:p w14:paraId="47661F22">
      <w:pPr>
        <w:pStyle w:val="7"/>
        <w:keepNext w:val="0"/>
        <w:keepLines w:val="0"/>
        <w:pageBreakBefore w:val="0"/>
        <w:widowControl/>
        <w:kinsoku/>
        <w:wordWrap w:val="0"/>
        <w:overflowPunct/>
        <w:topLinePunct/>
        <w:autoSpaceDE/>
        <w:autoSpaceDN w:val="0"/>
        <w:bidi w:val="0"/>
        <w:adjustRightInd w:val="0"/>
        <w:snapToGrid w:val="0"/>
        <w:spacing w:before="57" w:line="360" w:lineRule="auto"/>
        <w:jc w:val="center"/>
        <w:textAlignment w:val="baseline"/>
        <w:outlineLvl w:val="0"/>
        <w:rPr>
          <w:b/>
          <w:bCs/>
          <w:spacing w:val="-6"/>
          <w:sz w:val="32"/>
          <w:szCs w:val="32"/>
        </w:rPr>
      </w:pPr>
      <w:bookmarkStart w:id="3" w:name="_Toc30260"/>
      <w:r>
        <w:rPr>
          <w:b/>
          <w:bCs/>
          <w:spacing w:val="-6"/>
          <w:sz w:val="32"/>
          <w:szCs w:val="32"/>
        </w:rPr>
        <w:t>第三章  评审办法（综合评估法）</w:t>
      </w:r>
      <w:bookmarkEnd w:id="3"/>
    </w:p>
    <w:p w14:paraId="64D1FB08">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评审办法前附表</w:t>
      </w:r>
    </w:p>
    <w:tbl>
      <w:tblPr>
        <w:tblStyle w:val="16"/>
        <w:tblW w:w="948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1023"/>
        <w:gridCol w:w="1841"/>
        <w:gridCol w:w="5778"/>
      </w:tblGrid>
      <w:tr w14:paraId="2B598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865" w:type="dxa"/>
            <w:gridSpan w:val="2"/>
            <w:tcBorders>
              <w:top w:val="single" w:color="000000" w:sz="10" w:space="0"/>
              <w:left w:val="single" w:color="000000" w:sz="10" w:space="0"/>
            </w:tcBorders>
            <w:vAlign w:val="center"/>
          </w:tcPr>
          <w:p w14:paraId="452FAA28">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条款号</w:t>
            </w:r>
          </w:p>
        </w:tc>
        <w:tc>
          <w:tcPr>
            <w:tcW w:w="1841" w:type="dxa"/>
            <w:tcBorders>
              <w:top w:val="single" w:color="000000" w:sz="10" w:space="0"/>
            </w:tcBorders>
            <w:vAlign w:val="center"/>
          </w:tcPr>
          <w:p w14:paraId="01830E88">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评审因素</w:t>
            </w:r>
          </w:p>
        </w:tc>
        <w:tc>
          <w:tcPr>
            <w:tcW w:w="5778" w:type="dxa"/>
            <w:tcBorders>
              <w:top w:val="single" w:color="000000" w:sz="10" w:space="0"/>
              <w:right w:val="single" w:color="000000" w:sz="10" w:space="0"/>
            </w:tcBorders>
            <w:vAlign w:val="center"/>
          </w:tcPr>
          <w:p w14:paraId="32992F28">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评审标准</w:t>
            </w:r>
          </w:p>
        </w:tc>
      </w:tr>
      <w:tr w14:paraId="37C21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842" w:type="dxa"/>
            <w:vMerge w:val="restart"/>
            <w:tcBorders>
              <w:left w:val="single" w:color="000000" w:sz="10" w:space="0"/>
              <w:bottom w:val="nil"/>
            </w:tcBorders>
            <w:vAlign w:val="center"/>
          </w:tcPr>
          <w:p w14:paraId="66CBE941">
            <w:pPr>
              <w:spacing w:line="360" w:lineRule="auto"/>
              <w:jc w:val="center"/>
              <w:rPr>
                <w:rFonts w:hint="eastAsia" w:ascii="仿宋" w:hAnsi="仿宋" w:eastAsia="仿宋" w:cs="仿宋"/>
                <w:sz w:val="24"/>
                <w:szCs w:val="24"/>
              </w:rPr>
            </w:pPr>
          </w:p>
          <w:p w14:paraId="57A0349A">
            <w:pPr>
              <w:spacing w:line="360" w:lineRule="auto"/>
              <w:jc w:val="center"/>
              <w:rPr>
                <w:rFonts w:hint="eastAsia" w:ascii="仿宋" w:hAnsi="仿宋" w:eastAsia="仿宋" w:cs="仿宋"/>
                <w:sz w:val="24"/>
                <w:szCs w:val="24"/>
              </w:rPr>
            </w:pPr>
          </w:p>
          <w:p w14:paraId="091ED4D5">
            <w:pPr>
              <w:spacing w:line="360" w:lineRule="auto"/>
              <w:jc w:val="center"/>
              <w:rPr>
                <w:rFonts w:hint="eastAsia" w:ascii="仿宋" w:hAnsi="仿宋" w:eastAsia="仿宋" w:cs="仿宋"/>
                <w:sz w:val="24"/>
                <w:szCs w:val="24"/>
              </w:rPr>
            </w:pPr>
          </w:p>
          <w:p w14:paraId="7691B7EF">
            <w:pPr>
              <w:spacing w:line="360" w:lineRule="auto"/>
              <w:jc w:val="center"/>
              <w:rPr>
                <w:rFonts w:hint="eastAsia" w:ascii="仿宋" w:hAnsi="仿宋" w:eastAsia="仿宋" w:cs="仿宋"/>
                <w:sz w:val="24"/>
                <w:szCs w:val="24"/>
              </w:rPr>
            </w:pPr>
          </w:p>
          <w:p w14:paraId="00D012C4">
            <w:pPr>
              <w:spacing w:line="360" w:lineRule="auto"/>
              <w:jc w:val="center"/>
              <w:rPr>
                <w:rFonts w:hint="eastAsia" w:ascii="仿宋" w:hAnsi="仿宋" w:eastAsia="仿宋" w:cs="仿宋"/>
                <w:sz w:val="24"/>
                <w:szCs w:val="24"/>
              </w:rPr>
            </w:pPr>
          </w:p>
          <w:p w14:paraId="0F6FAE6A">
            <w:pPr>
              <w:spacing w:line="360" w:lineRule="auto"/>
              <w:jc w:val="center"/>
              <w:rPr>
                <w:rFonts w:hint="eastAsia" w:ascii="仿宋" w:hAnsi="仿宋" w:eastAsia="仿宋" w:cs="仿宋"/>
                <w:sz w:val="24"/>
                <w:szCs w:val="24"/>
              </w:rPr>
            </w:pPr>
          </w:p>
          <w:p w14:paraId="21165A70">
            <w:pPr>
              <w:spacing w:line="360" w:lineRule="auto"/>
              <w:jc w:val="center"/>
              <w:rPr>
                <w:rFonts w:hint="eastAsia" w:ascii="仿宋" w:hAnsi="仿宋" w:eastAsia="仿宋" w:cs="仿宋"/>
                <w:sz w:val="24"/>
                <w:szCs w:val="24"/>
              </w:rPr>
            </w:pPr>
          </w:p>
          <w:p w14:paraId="1F474A12">
            <w:pPr>
              <w:spacing w:line="360" w:lineRule="auto"/>
              <w:jc w:val="center"/>
              <w:rPr>
                <w:rFonts w:hint="eastAsia" w:ascii="仿宋" w:hAnsi="仿宋" w:eastAsia="仿宋" w:cs="仿宋"/>
                <w:sz w:val="24"/>
                <w:szCs w:val="24"/>
              </w:rPr>
            </w:pPr>
          </w:p>
          <w:p w14:paraId="07EF132B">
            <w:pPr>
              <w:spacing w:line="360" w:lineRule="auto"/>
              <w:jc w:val="center"/>
              <w:rPr>
                <w:rFonts w:hint="eastAsia" w:ascii="仿宋" w:hAnsi="仿宋" w:eastAsia="仿宋" w:cs="仿宋"/>
                <w:sz w:val="24"/>
                <w:szCs w:val="24"/>
              </w:rPr>
            </w:pPr>
          </w:p>
          <w:p w14:paraId="15498EEB">
            <w:pPr>
              <w:spacing w:line="360" w:lineRule="auto"/>
              <w:jc w:val="center"/>
              <w:rPr>
                <w:rFonts w:hint="eastAsia" w:ascii="仿宋" w:hAnsi="仿宋" w:eastAsia="仿宋" w:cs="仿宋"/>
                <w:sz w:val="24"/>
                <w:szCs w:val="24"/>
              </w:rPr>
            </w:pPr>
          </w:p>
          <w:p w14:paraId="0D046ED9">
            <w:pPr>
              <w:spacing w:line="360" w:lineRule="auto"/>
              <w:jc w:val="center"/>
              <w:rPr>
                <w:rFonts w:hint="eastAsia" w:ascii="仿宋" w:hAnsi="仿宋" w:eastAsia="仿宋" w:cs="仿宋"/>
                <w:sz w:val="24"/>
                <w:szCs w:val="24"/>
              </w:rPr>
            </w:pPr>
          </w:p>
          <w:p w14:paraId="0922D620">
            <w:pPr>
              <w:spacing w:line="360" w:lineRule="auto"/>
              <w:jc w:val="center"/>
              <w:rPr>
                <w:rFonts w:hint="eastAsia" w:ascii="仿宋" w:hAnsi="仿宋" w:eastAsia="仿宋" w:cs="仿宋"/>
                <w:sz w:val="24"/>
                <w:szCs w:val="24"/>
              </w:rPr>
            </w:pPr>
          </w:p>
          <w:p w14:paraId="07E802DC">
            <w:pPr>
              <w:spacing w:line="360" w:lineRule="auto"/>
              <w:jc w:val="center"/>
              <w:rPr>
                <w:rFonts w:hint="eastAsia" w:ascii="仿宋" w:hAnsi="仿宋" w:eastAsia="仿宋" w:cs="仿宋"/>
                <w:sz w:val="24"/>
                <w:szCs w:val="24"/>
              </w:rPr>
            </w:pPr>
          </w:p>
          <w:p w14:paraId="3BA6E0EF">
            <w:pPr>
              <w:spacing w:line="360" w:lineRule="auto"/>
              <w:jc w:val="center"/>
              <w:rPr>
                <w:rFonts w:hint="eastAsia" w:ascii="仿宋" w:hAnsi="仿宋" w:eastAsia="仿宋" w:cs="仿宋"/>
                <w:sz w:val="24"/>
                <w:szCs w:val="24"/>
              </w:rPr>
            </w:pPr>
          </w:p>
          <w:p w14:paraId="34B6E949">
            <w:pPr>
              <w:spacing w:line="360" w:lineRule="auto"/>
              <w:jc w:val="center"/>
              <w:rPr>
                <w:rFonts w:hint="eastAsia" w:ascii="仿宋" w:hAnsi="仿宋" w:eastAsia="仿宋" w:cs="仿宋"/>
                <w:sz w:val="24"/>
                <w:szCs w:val="24"/>
              </w:rPr>
            </w:pPr>
          </w:p>
          <w:p w14:paraId="70750337">
            <w:pPr>
              <w:spacing w:line="360" w:lineRule="auto"/>
              <w:jc w:val="center"/>
              <w:rPr>
                <w:rFonts w:hint="eastAsia" w:ascii="仿宋" w:hAnsi="仿宋" w:eastAsia="仿宋" w:cs="仿宋"/>
                <w:sz w:val="24"/>
                <w:szCs w:val="24"/>
              </w:rPr>
            </w:pPr>
          </w:p>
          <w:p w14:paraId="14A5A64D">
            <w:pPr>
              <w:spacing w:line="360" w:lineRule="auto"/>
              <w:jc w:val="center"/>
              <w:rPr>
                <w:rFonts w:hint="eastAsia" w:ascii="仿宋" w:hAnsi="仿宋" w:eastAsia="仿宋" w:cs="仿宋"/>
                <w:sz w:val="24"/>
                <w:szCs w:val="24"/>
              </w:rPr>
            </w:pPr>
          </w:p>
          <w:p w14:paraId="7B56D160">
            <w:pPr>
              <w:spacing w:line="360" w:lineRule="auto"/>
              <w:jc w:val="center"/>
              <w:rPr>
                <w:rFonts w:hint="eastAsia" w:ascii="仿宋" w:hAnsi="仿宋" w:eastAsia="仿宋" w:cs="仿宋"/>
                <w:sz w:val="24"/>
                <w:szCs w:val="24"/>
              </w:rPr>
            </w:pPr>
          </w:p>
          <w:p w14:paraId="2D998B13">
            <w:pPr>
              <w:spacing w:line="360" w:lineRule="auto"/>
              <w:jc w:val="center"/>
              <w:rPr>
                <w:rFonts w:hint="eastAsia" w:ascii="仿宋" w:hAnsi="仿宋" w:eastAsia="仿宋" w:cs="仿宋"/>
                <w:sz w:val="24"/>
                <w:szCs w:val="24"/>
              </w:rPr>
            </w:pPr>
          </w:p>
          <w:p w14:paraId="01CC54A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2.1.1</w:t>
            </w:r>
          </w:p>
        </w:tc>
        <w:tc>
          <w:tcPr>
            <w:tcW w:w="1023" w:type="dxa"/>
            <w:vMerge w:val="restart"/>
            <w:tcBorders>
              <w:bottom w:val="nil"/>
            </w:tcBorders>
            <w:vAlign w:val="center"/>
          </w:tcPr>
          <w:p w14:paraId="5F9814AD">
            <w:pPr>
              <w:spacing w:line="360" w:lineRule="auto"/>
              <w:jc w:val="center"/>
              <w:rPr>
                <w:rFonts w:hint="eastAsia" w:ascii="仿宋" w:hAnsi="仿宋" w:eastAsia="仿宋" w:cs="仿宋"/>
                <w:sz w:val="24"/>
                <w:szCs w:val="24"/>
              </w:rPr>
            </w:pPr>
          </w:p>
          <w:p w14:paraId="0963100C">
            <w:pPr>
              <w:spacing w:line="360" w:lineRule="auto"/>
              <w:jc w:val="center"/>
              <w:rPr>
                <w:rFonts w:hint="eastAsia" w:ascii="仿宋" w:hAnsi="仿宋" w:eastAsia="仿宋" w:cs="仿宋"/>
                <w:sz w:val="24"/>
                <w:szCs w:val="24"/>
              </w:rPr>
            </w:pPr>
          </w:p>
          <w:p w14:paraId="19844495">
            <w:pPr>
              <w:spacing w:line="360" w:lineRule="auto"/>
              <w:jc w:val="center"/>
              <w:rPr>
                <w:rFonts w:hint="eastAsia" w:ascii="仿宋" w:hAnsi="仿宋" w:eastAsia="仿宋" w:cs="仿宋"/>
                <w:sz w:val="24"/>
                <w:szCs w:val="24"/>
              </w:rPr>
            </w:pPr>
          </w:p>
          <w:p w14:paraId="53B46D8A">
            <w:pPr>
              <w:spacing w:line="360" w:lineRule="auto"/>
              <w:jc w:val="center"/>
              <w:rPr>
                <w:rFonts w:hint="eastAsia" w:ascii="仿宋" w:hAnsi="仿宋" w:eastAsia="仿宋" w:cs="仿宋"/>
                <w:sz w:val="24"/>
                <w:szCs w:val="24"/>
              </w:rPr>
            </w:pPr>
          </w:p>
          <w:p w14:paraId="47F6AED2">
            <w:pPr>
              <w:spacing w:line="360" w:lineRule="auto"/>
              <w:jc w:val="center"/>
              <w:rPr>
                <w:rFonts w:hint="eastAsia" w:ascii="仿宋" w:hAnsi="仿宋" w:eastAsia="仿宋" w:cs="仿宋"/>
                <w:sz w:val="24"/>
                <w:szCs w:val="24"/>
              </w:rPr>
            </w:pPr>
          </w:p>
          <w:p w14:paraId="20350977">
            <w:pPr>
              <w:spacing w:line="360" w:lineRule="auto"/>
              <w:jc w:val="center"/>
              <w:rPr>
                <w:rFonts w:hint="eastAsia" w:ascii="仿宋" w:hAnsi="仿宋" w:eastAsia="仿宋" w:cs="仿宋"/>
                <w:sz w:val="24"/>
                <w:szCs w:val="24"/>
              </w:rPr>
            </w:pPr>
          </w:p>
          <w:p w14:paraId="6AACD330">
            <w:pPr>
              <w:spacing w:line="360" w:lineRule="auto"/>
              <w:jc w:val="center"/>
              <w:rPr>
                <w:rFonts w:hint="eastAsia" w:ascii="仿宋" w:hAnsi="仿宋" w:eastAsia="仿宋" w:cs="仿宋"/>
                <w:sz w:val="24"/>
                <w:szCs w:val="24"/>
              </w:rPr>
            </w:pPr>
          </w:p>
          <w:p w14:paraId="5D3E97B6">
            <w:pPr>
              <w:spacing w:line="360" w:lineRule="auto"/>
              <w:jc w:val="center"/>
              <w:rPr>
                <w:rFonts w:hint="eastAsia" w:ascii="仿宋" w:hAnsi="仿宋" w:eastAsia="仿宋" w:cs="仿宋"/>
                <w:sz w:val="24"/>
                <w:szCs w:val="24"/>
              </w:rPr>
            </w:pPr>
          </w:p>
          <w:p w14:paraId="6C73A6A0">
            <w:pPr>
              <w:spacing w:line="360" w:lineRule="auto"/>
              <w:jc w:val="center"/>
              <w:rPr>
                <w:rFonts w:hint="eastAsia" w:ascii="仿宋" w:hAnsi="仿宋" w:eastAsia="仿宋" w:cs="仿宋"/>
                <w:sz w:val="24"/>
                <w:szCs w:val="24"/>
              </w:rPr>
            </w:pPr>
          </w:p>
          <w:p w14:paraId="0332A076">
            <w:pPr>
              <w:spacing w:line="360" w:lineRule="auto"/>
              <w:jc w:val="center"/>
              <w:rPr>
                <w:rFonts w:hint="eastAsia" w:ascii="仿宋" w:hAnsi="仿宋" w:eastAsia="仿宋" w:cs="仿宋"/>
                <w:sz w:val="24"/>
                <w:szCs w:val="24"/>
              </w:rPr>
            </w:pPr>
          </w:p>
          <w:p w14:paraId="6F643B08">
            <w:pPr>
              <w:spacing w:line="360" w:lineRule="auto"/>
              <w:jc w:val="center"/>
              <w:rPr>
                <w:rFonts w:hint="eastAsia" w:ascii="仿宋" w:hAnsi="仿宋" w:eastAsia="仿宋" w:cs="仿宋"/>
                <w:sz w:val="24"/>
                <w:szCs w:val="24"/>
              </w:rPr>
            </w:pPr>
          </w:p>
          <w:p w14:paraId="4EACCFCE">
            <w:pPr>
              <w:spacing w:line="360" w:lineRule="auto"/>
              <w:jc w:val="center"/>
              <w:rPr>
                <w:rFonts w:hint="eastAsia" w:ascii="仿宋" w:hAnsi="仿宋" w:eastAsia="仿宋" w:cs="仿宋"/>
                <w:sz w:val="24"/>
                <w:szCs w:val="24"/>
              </w:rPr>
            </w:pPr>
          </w:p>
          <w:p w14:paraId="2993A563">
            <w:pPr>
              <w:spacing w:line="360" w:lineRule="auto"/>
              <w:jc w:val="center"/>
              <w:rPr>
                <w:rFonts w:hint="eastAsia" w:ascii="仿宋" w:hAnsi="仿宋" w:eastAsia="仿宋" w:cs="仿宋"/>
                <w:sz w:val="24"/>
                <w:szCs w:val="24"/>
              </w:rPr>
            </w:pPr>
          </w:p>
          <w:p w14:paraId="50DDC06D">
            <w:pPr>
              <w:spacing w:line="360" w:lineRule="auto"/>
              <w:jc w:val="center"/>
              <w:rPr>
                <w:rFonts w:hint="eastAsia" w:ascii="仿宋" w:hAnsi="仿宋" w:eastAsia="仿宋" w:cs="仿宋"/>
                <w:sz w:val="24"/>
                <w:szCs w:val="24"/>
              </w:rPr>
            </w:pPr>
          </w:p>
          <w:p w14:paraId="0D4A9E26">
            <w:pPr>
              <w:spacing w:line="360" w:lineRule="auto"/>
              <w:jc w:val="center"/>
              <w:rPr>
                <w:rFonts w:hint="eastAsia" w:ascii="仿宋" w:hAnsi="仿宋" w:eastAsia="仿宋" w:cs="仿宋"/>
                <w:sz w:val="24"/>
                <w:szCs w:val="24"/>
              </w:rPr>
            </w:pPr>
          </w:p>
          <w:p w14:paraId="17694E26">
            <w:pPr>
              <w:spacing w:line="360" w:lineRule="auto"/>
              <w:jc w:val="center"/>
              <w:rPr>
                <w:rFonts w:hint="eastAsia" w:ascii="仿宋" w:hAnsi="仿宋" w:eastAsia="仿宋" w:cs="仿宋"/>
                <w:sz w:val="24"/>
                <w:szCs w:val="24"/>
              </w:rPr>
            </w:pPr>
          </w:p>
          <w:p w14:paraId="7B2DBB78">
            <w:pPr>
              <w:spacing w:line="360" w:lineRule="auto"/>
              <w:jc w:val="center"/>
              <w:rPr>
                <w:rFonts w:hint="eastAsia" w:ascii="仿宋" w:hAnsi="仿宋" w:eastAsia="仿宋" w:cs="仿宋"/>
                <w:sz w:val="24"/>
                <w:szCs w:val="24"/>
              </w:rPr>
            </w:pPr>
          </w:p>
          <w:p w14:paraId="08A13B79">
            <w:pPr>
              <w:spacing w:line="360" w:lineRule="auto"/>
              <w:jc w:val="center"/>
              <w:rPr>
                <w:rFonts w:hint="eastAsia" w:ascii="仿宋" w:hAnsi="仿宋" w:eastAsia="仿宋" w:cs="仿宋"/>
                <w:sz w:val="24"/>
                <w:szCs w:val="24"/>
              </w:rPr>
            </w:pPr>
          </w:p>
          <w:p w14:paraId="135D19DB">
            <w:pPr>
              <w:spacing w:line="360" w:lineRule="auto"/>
              <w:jc w:val="center"/>
              <w:rPr>
                <w:rFonts w:hint="eastAsia" w:ascii="仿宋" w:hAnsi="仿宋" w:eastAsia="仿宋" w:cs="仿宋"/>
                <w:sz w:val="24"/>
                <w:szCs w:val="24"/>
              </w:rPr>
            </w:pPr>
          </w:p>
          <w:p w14:paraId="537F707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资格评审 标准</w:t>
            </w:r>
          </w:p>
        </w:tc>
        <w:tc>
          <w:tcPr>
            <w:tcW w:w="1841" w:type="dxa"/>
            <w:vAlign w:val="center"/>
          </w:tcPr>
          <w:p w14:paraId="2836681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具有独立承担民事责任能力的法人、其他组织或</w:t>
            </w:r>
          </w:p>
          <w:p w14:paraId="5CDA2E6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自然人</w:t>
            </w:r>
          </w:p>
        </w:tc>
        <w:tc>
          <w:tcPr>
            <w:tcW w:w="5778" w:type="dxa"/>
            <w:tcBorders>
              <w:right w:val="single" w:color="000000" w:sz="10" w:space="0"/>
            </w:tcBorders>
            <w:vAlign w:val="center"/>
          </w:tcPr>
          <w:p w14:paraId="0A4114F5">
            <w:pPr>
              <w:spacing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具有独立承担民事责任能力的法人、其他组织或自然人，提供合法有效的统一社会信用代码营业执照(事业单位提供事业单位法人证书，自然人提供身份证明)；</w:t>
            </w:r>
          </w:p>
        </w:tc>
      </w:tr>
      <w:tr w14:paraId="14304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842" w:type="dxa"/>
            <w:vMerge w:val="continue"/>
            <w:tcBorders>
              <w:top w:val="nil"/>
              <w:left w:val="single" w:color="000000" w:sz="10" w:space="0"/>
              <w:bottom w:val="nil"/>
            </w:tcBorders>
            <w:vAlign w:val="center"/>
          </w:tcPr>
          <w:p w14:paraId="5F965356">
            <w:pPr>
              <w:spacing w:line="360" w:lineRule="auto"/>
              <w:jc w:val="center"/>
              <w:rPr>
                <w:rFonts w:hint="eastAsia" w:ascii="仿宋" w:hAnsi="仿宋" w:eastAsia="仿宋" w:cs="仿宋"/>
                <w:sz w:val="24"/>
                <w:szCs w:val="24"/>
              </w:rPr>
            </w:pPr>
          </w:p>
        </w:tc>
        <w:tc>
          <w:tcPr>
            <w:tcW w:w="1023" w:type="dxa"/>
            <w:vMerge w:val="continue"/>
            <w:tcBorders>
              <w:top w:val="nil"/>
              <w:bottom w:val="nil"/>
            </w:tcBorders>
            <w:vAlign w:val="center"/>
          </w:tcPr>
          <w:p w14:paraId="67165F8A">
            <w:pPr>
              <w:spacing w:line="360" w:lineRule="auto"/>
              <w:jc w:val="center"/>
              <w:rPr>
                <w:rFonts w:hint="eastAsia" w:ascii="仿宋" w:hAnsi="仿宋" w:eastAsia="仿宋" w:cs="仿宋"/>
                <w:sz w:val="24"/>
                <w:szCs w:val="24"/>
              </w:rPr>
            </w:pPr>
          </w:p>
        </w:tc>
        <w:tc>
          <w:tcPr>
            <w:tcW w:w="1841" w:type="dxa"/>
            <w:vAlign w:val="center"/>
          </w:tcPr>
          <w:p w14:paraId="029A256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法定代表人授权书或法定代表人身份证明</w:t>
            </w:r>
          </w:p>
        </w:tc>
        <w:tc>
          <w:tcPr>
            <w:tcW w:w="5778" w:type="dxa"/>
            <w:tcBorders>
              <w:right w:val="single" w:color="000000" w:sz="10" w:space="0"/>
            </w:tcBorders>
            <w:vAlign w:val="center"/>
          </w:tcPr>
          <w:p w14:paraId="2C18F026">
            <w:pPr>
              <w:spacing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投标单位应授权合法的人员参加投标全过程，其中法定代表人直接参加投标的，须出具法定代表人身份证明书及身份证；法定代表人授权他人参加投标的，须提供法定代表人授权委托书及被授权人身份证；</w:t>
            </w:r>
          </w:p>
        </w:tc>
      </w:tr>
      <w:tr w14:paraId="1688B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42" w:type="dxa"/>
            <w:vMerge w:val="continue"/>
            <w:tcBorders>
              <w:top w:val="nil"/>
              <w:left w:val="single" w:color="000000" w:sz="10" w:space="0"/>
              <w:bottom w:val="nil"/>
            </w:tcBorders>
            <w:vAlign w:val="center"/>
          </w:tcPr>
          <w:p w14:paraId="0FC3ABFA">
            <w:pPr>
              <w:spacing w:line="360" w:lineRule="auto"/>
              <w:jc w:val="center"/>
              <w:rPr>
                <w:rFonts w:hint="eastAsia" w:ascii="仿宋" w:hAnsi="仿宋" w:eastAsia="仿宋" w:cs="仿宋"/>
                <w:sz w:val="24"/>
                <w:szCs w:val="24"/>
              </w:rPr>
            </w:pPr>
          </w:p>
        </w:tc>
        <w:tc>
          <w:tcPr>
            <w:tcW w:w="1023" w:type="dxa"/>
            <w:vMerge w:val="continue"/>
            <w:tcBorders>
              <w:top w:val="nil"/>
              <w:bottom w:val="nil"/>
            </w:tcBorders>
            <w:vAlign w:val="center"/>
          </w:tcPr>
          <w:p w14:paraId="2CE1651C">
            <w:pPr>
              <w:spacing w:line="360" w:lineRule="auto"/>
              <w:jc w:val="center"/>
              <w:rPr>
                <w:rFonts w:hint="eastAsia" w:ascii="仿宋" w:hAnsi="仿宋" w:eastAsia="仿宋" w:cs="仿宋"/>
                <w:sz w:val="24"/>
                <w:szCs w:val="24"/>
              </w:rPr>
            </w:pPr>
          </w:p>
        </w:tc>
        <w:tc>
          <w:tcPr>
            <w:tcW w:w="1841" w:type="dxa"/>
            <w:vAlign w:val="center"/>
          </w:tcPr>
          <w:p w14:paraId="4C6FFC2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资质</w:t>
            </w:r>
          </w:p>
        </w:tc>
        <w:tc>
          <w:tcPr>
            <w:tcW w:w="5778" w:type="dxa"/>
            <w:tcBorders>
              <w:right w:val="single" w:color="000000" w:sz="10" w:space="0"/>
            </w:tcBorders>
            <w:vAlign w:val="center"/>
          </w:tcPr>
          <w:p w14:paraId="7995D87E">
            <w:pPr>
              <w:spacing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供应商须具备设计综合甲级资质或水利行业工程设计乙级及以上资质或水利行业(灌溉排涝)专业乙级及以上资质；</w:t>
            </w:r>
          </w:p>
        </w:tc>
      </w:tr>
      <w:tr w14:paraId="70268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842" w:type="dxa"/>
            <w:vMerge w:val="continue"/>
            <w:tcBorders>
              <w:top w:val="nil"/>
              <w:left w:val="single" w:color="000000" w:sz="10" w:space="0"/>
              <w:bottom w:val="nil"/>
            </w:tcBorders>
            <w:vAlign w:val="center"/>
          </w:tcPr>
          <w:p w14:paraId="24C8E8E2">
            <w:pPr>
              <w:spacing w:line="360" w:lineRule="auto"/>
              <w:jc w:val="center"/>
              <w:rPr>
                <w:rFonts w:hint="eastAsia" w:ascii="仿宋" w:hAnsi="仿宋" w:eastAsia="仿宋" w:cs="仿宋"/>
                <w:sz w:val="24"/>
                <w:szCs w:val="24"/>
              </w:rPr>
            </w:pPr>
          </w:p>
        </w:tc>
        <w:tc>
          <w:tcPr>
            <w:tcW w:w="1023" w:type="dxa"/>
            <w:vMerge w:val="continue"/>
            <w:tcBorders>
              <w:top w:val="nil"/>
              <w:bottom w:val="nil"/>
            </w:tcBorders>
            <w:vAlign w:val="center"/>
          </w:tcPr>
          <w:p w14:paraId="2E60A449">
            <w:pPr>
              <w:spacing w:line="360" w:lineRule="auto"/>
              <w:jc w:val="center"/>
              <w:rPr>
                <w:rFonts w:hint="eastAsia" w:ascii="仿宋" w:hAnsi="仿宋" w:eastAsia="仿宋" w:cs="仿宋"/>
                <w:sz w:val="24"/>
                <w:szCs w:val="24"/>
              </w:rPr>
            </w:pPr>
          </w:p>
        </w:tc>
        <w:tc>
          <w:tcPr>
            <w:tcW w:w="1841" w:type="dxa"/>
            <w:vAlign w:val="center"/>
          </w:tcPr>
          <w:p w14:paraId="4BD4DC3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拟派项目</w:t>
            </w:r>
          </w:p>
          <w:p w14:paraId="756256D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负责人</w:t>
            </w:r>
          </w:p>
        </w:tc>
        <w:tc>
          <w:tcPr>
            <w:tcW w:w="5778" w:type="dxa"/>
            <w:tcBorders>
              <w:right w:val="single" w:color="000000" w:sz="10" w:space="0"/>
            </w:tcBorders>
            <w:vAlign w:val="center"/>
          </w:tcPr>
          <w:p w14:paraId="4D46FC28">
            <w:pPr>
              <w:spacing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供应商拟派项目负责人应具备水利水电工程高级工程师职称，且在本单位注册；</w:t>
            </w:r>
          </w:p>
        </w:tc>
      </w:tr>
      <w:tr w14:paraId="56C17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trPr>
        <w:tc>
          <w:tcPr>
            <w:tcW w:w="842" w:type="dxa"/>
            <w:vMerge w:val="continue"/>
            <w:tcBorders>
              <w:top w:val="nil"/>
              <w:left w:val="single" w:color="000000" w:sz="10" w:space="0"/>
              <w:bottom w:val="nil"/>
            </w:tcBorders>
            <w:vAlign w:val="center"/>
          </w:tcPr>
          <w:p w14:paraId="66A2EB7D">
            <w:pPr>
              <w:spacing w:line="360" w:lineRule="auto"/>
              <w:jc w:val="center"/>
              <w:rPr>
                <w:rFonts w:hint="eastAsia" w:ascii="仿宋" w:hAnsi="仿宋" w:eastAsia="仿宋" w:cs="仿宋"/>
                <w:sz w:val="24"/>
                <w:szCs w:val="24"/>
              </w:rPr>
            </w:pPr>
          </w:p>
        </w:tc>
        <w:tc>
          <w:tcPr>
            <w:tcW w:w="1023" w:type="dxa"/>
            <w:vMerge w:val="continue"/>
            <w:tcBorders>
              <w:top w:val="nil"/>
              <w:bottom w:val="nil"/>
            </w:tcBorders>
            <w:vAlign w:val="center"/>
          </w:tcPr>
          <w:p w14:paraId="7402129B">
            <w:pPr>
              <w:spacing w:line="360" w:lineRule="auto"/>
              <w:jc w:val="center"/>
              <w:rPr>
                <w:rFonts w:hint="eastAsia" w:ascii="仿宋" w:hAnsi="仿宋" w:eastAsia="仿宋" w:cs="仿宋"/>
                <w:sz w:val="24"/>
                <w:szCs w:val="24"/>
              </w:rPr>
            </w:pPr>
          </w:p>
        </w:tc>
        <w:tc>
          <w:tcPr>
            <w:tcW w:w="1841" w:type="dxa"/>
            <w:vAlign w:val="center"/>
          </w:tcPr>
          <w:p w14:paraId="33B56E7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财务状况报告</w:t>
            </w:r>
          </w:p>
        </w:tc>
        <w:tc>
          <w:tcPr>
            <w:tcW w:w="5778" w:type="dxa"/>
            <w:tcBorders>
              <w:right w:val="single" w:color="000000" w:sz="10" w:space="0"/>
            </w:tcBorders>
            <w:vAlign w:val="center"/>
          </w:tcPr>
          <w:p w14:paraId="673856C8">
            <w:pPr>
              <w:spacing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提供2023或2024年度经会计师事务所审计的财务审计报告，包括资产负债表、利润表、现金流量表、所有者权益变动表及其附注（成立时间至提交投标文件截止时间不足一年的可提供成立后任意时段的资产负债表）；或其基本存款账户开户银行出具的资信证明及基本存款账户开户许可证（或基本存款账户信息）；或信用担保机构出具的投标担保函。（以上三种形式的资料提供任何一种即可），事业单位零余额账户提供相应证明；</w:t>
            </w:r>
          </w:p>
        </w:tc>
      </w:tr>
      <w:tr w14:paraId="04FE5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42" w:type="dxa"/>
            <w:vMerge w:val="continue"/>
            <w:tcBorders>
              <w:top w:val="nil"/>
              <w:left w:val="single" w:color="000000" w:sz="10" w:space="0"/>
              <w:bottom w:val="nil"/>
            </w:tcBorders>
            <w:vAlign w:val="center"/>
          </w:tcPr>
          <w:p w14:paraId="225A29A1">
            <w:pPr>
              <w:spacing w:line="360" w:lineRule="auto"/>
              <w:jc w:val="center"/>
              <w:rPr>
                <w:rFonts w:hint="eastAsia" w:ascii="仿宋" w:hAnsi="仿宋" w:eastAsia="仿宋" w:cs="仿宋"/>
                <w:sz w:val="24"/>
                <w:szCs w:val="24"/>
              </w:rPr>
            </w:pPr>
          </w:p>
        </w:tc>
        <w:tc>
          <w:tcPr>
            <w:tcW w:w="1023" w:type="dxa"/>
            <w:vMerge w:val="continue"/>
            <w:tcBorders>
              <w:top w:val="nil"/>
              <w:bottom w:val="nil"/>
            </w:tcBorders>
            <w:vAlign w:val="center"/>
          </w:tcPr>
          <w:p w14:paraId="3834155F">
            <w:pPr>
              <w:spacing w:line="360" w:lineRule="auto"/>
              <w:jc w:val="center"/>
              <w:rPr>
                <w:rFonts w:hint="eastAsia" w:ascii="仿宋" w:hAnsi="仿宋" w:eastAsia="仿宋" w:cs="仿宋"/>
                <w:sz w:val="24"/>
                <w:szCs w:val="24"/>
              </w:rPr>
            </w:pPr>
          </w:p>
        </w:tc>
        <w:tc>
          <w:tcPr>
            <w:tcW w:w="1841" w:type="dxa"/>
            <w:vAlign w:val="center"/>
          </w:tcPr>
          <w:p w14:paraId="2C6B169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税收缴纳证明</w:t>
            </w:r>
          </w:p>
        </w:tc>
        <w:tc>
          <w:tcPr>
            <w:tcW w:w="5778" w:type="dxa"/>
            <w:tcBorders>
              <w:right w:val="single" w:color="000000" w:sz="10" w:space="0"/>
            </w:tcBorders>
            <w:vAlign w:val="center"/>
          </w:tcPr>
          <w:p w14:paraId="7D339D8B">
            <w:pPr>
              <w:spacing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提供响应文件递交截止时间前6个月内已缴纳的至少一个月的纳税证明或完税证明，依法免税的</w:t>
            </w:r>
            <w:r>
              <w:rPr>
                <w:rFonts w:hint="eastAsia" w:ascii="仿宋" w:hAnsi="仿宋" w:eastAsia="仿宋" w:cs="仿宋"/>
                <w:sz w:val="24"/>
                <w:szCs w:val="24"/>
                <w:lang w:eastAsia="zh-CN"/>
              </w:rPr>
              <w:t>供应商</w:t>
            </w:r>
            <w:r>
              <w:rPr>
                <w:rFonts w:hint="eastAsia" w:ascii="仿宋" w:hAnsi="仿宋" w:eastAsia="仿宋" w:cs="仿宋"/>
                <w:sz w:val="24"/>
                <w:szCs w:val="24"/>
              </w:rPr>
              <w:t>应提供相关文件证明；</w:t>
            </w:r>
          </w:p>
        </w:tc>
      </w:tr>
      <w:tr w14:paraId="0288C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842" w:type="dxa"/>
            <w:vMerge w:val="continue"/>
            <w:tcBorders>
              <w:top w:val="nil"/>
              <w:left w:val="single" w:color="000000" w:sz="10" w:space="0"/>
              <w:bottom w:val="nil"/>
            </w:tcBorders>
            <w:vAlign w:val="center"/>
          </w:tcPr>
          <w:p w14:paraId="085015BB">
            <w:pPr>
              <w:spacing w:line="360" w:lineRule="auto"/>
              <w:jc w:val="center"/>
              <w:rPr>
                <w:rFonts w:hint="eastAsia" w:ascii="仿宋" w:hAnsi="仿宋" w:eastAsia="仿宋" w:cs="仿宋"/>
                <w:sz w:val="24"/>
                <w:szCs w:val="24"/>
              </w:rPr>
            </w:pPr>
          </w:p>
        </w:tc>
        <w:tc>
          <w:tcPr>
            <w:tcW w:w="1023" w:type="dxa"/>
            <w:vMerge w:val="continue"/>
            <w:tcBorders>
              <w:top w:val="nil"/>
              <w:bottom w:val="nil"/>
            </w:tcBorders>
            <w:vAlign w:val="center"/>
          </w:tcPr>
          <w:p w14:paraId="411C1853">
            <w:pPr>
              <w:spacing w:line="360" w:lineRule="auto"/>
              <w:jc w:val="center"/>
              <w:rPr>
                <w:rFonts w:hint="eastAsia" w:ascii="仿宋" w:hAnsi="仿宋" w:eastAsia="仿宋" w:cs="仿宋"/>
                <w:sz w:val="24"/>
                <w:szCs w:val="24"/>
              </w:rPr>
            </w:pPr>
          </w:p>
        </w:tc>
        <w:tc>
          <w:tcPr>
            <w:tcW w:w="1841" w:type="dxa"/>
            <w:vAlign w:val="center"/>
          </w:tcPr>
          <w:p w14:paraId="12C6A99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社会保障资金缴纳证明</w:t>
            </w:r>
          </w:p>
        </w:tc>
        <w:tc>
          <w:tcPr>
            <w:tcW w:w="5778" w:type="dxa"/>
            <w:tcBorders>
              <w:right w:val="single" w:color="000000" w:sz="10" w:space="0"/>
            </w:tcBorders>
            <w:vAlign w:val="center"/>
          </w:tcPr>
          <w:p w14:paraId="69D4FAE7">
            <w:pPr>
              <w:spacing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提供响应文件递交截止时间前6个月内已缴存的至少一个月的社会保障资金缴存单据或社保机构开具的社会保险参保缴费情况证明，依法不需要缴纳社会保障资金的单位应提供相关证明材料；</w:t>
            </w:r>
          </w:p>
        </w:tc>
      </w:tr>
      <w:tr w14:paraId="62CBE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42" w:type="dxa"/>
            <w:vMerge w:val="continue"/>
            <w:tcBorders>
              <w:top w:val="nil"/>
              <w:left w:val="single" w:color="000000" w:sz="10" w:space="0"/>
              <w:bottom w:val="nil"/>
            </w:tcBorders>
            <w:vAlign w:val="center"/>
          </w:tcPr>
          <w:p w14:paraId="50EF2C1D">
            <w:pPr>
              <w:spacing w:line="360" w:lineRule="auto"/>
              <w:jc w:val="center"/>
              <w:rPr>
                <w:rFonts w:hint="eastAsia" w:ascii="仿宋" w:hAnsi="仿宋" w:eastAsia="仿宋" w:cs="仿宋"/>
                <w:sz w:val="24"/>
                <w:szCs w:val="24"/>
              </w:rPr>
            </w:pPr>
          </w:p>
        </w:tc>
        <w:tc>
          <w:tcPr>
            <w:tcW w:w="1023" w:type="dxa"/>
            <w:vMerge w:val="continue"/>
            <w:tcBorders>
              <w:top w:val="nil"/>
              <w:bottom w:val="nil"/>
            </w:tcBorders>
            <w:vAlign w:val="center"/>
          </w:tcPr>
          <w:p w14:paraId="18363B74">
            <w:pPr>
              <w:spacing w:line="360" w:lineRule="auto"/>
              <w:jc w:val="center"/>
              <w:rPr>
                <w:rFonts w:hint="eastAsia" w:ascii="仿宋" w:hAnsi="仿宋" w:eastAsia="仿宋" w:cs="仿宋"/>
                <w:sz w:val="24"/>
                <w:szCs w:val="24"/>
              </w:rPr>
            </w:pPr>
          </w:p>
        </w:tc>
        <w:tc>
          <w:tcPr>
            <w:tcW w:w="1841" w:type="dxa"/>
            <w:vAlign w:val="center"/>
          </w:tcPr>
          <w:p w14:paraId="1EC5F70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无重大违法记录的书面声明</w:t>
            </w:r>
          </w:p>
        </w:tc>
        <w:tc>
          <w:tcPr>
            <w:tcW w:w="5778" w:type="dxa"/>
            <w:tcBorders>
              <w:right w:val="single" w:color="000000" w:sz="10" w:space="0"/>
            </w:tcBorders>
            <w:vAlign w:val="center"/>
          </w:tcPr>
          <w:p w14:paraId="1D0A977B">
            <w:pPr>
              <w:spacing w:line="360" w:lineRule="auto"/>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rPr>
              <w:t>参加政府采购活动前3年内，在经营活动中没有重大违法记录的书面声明</w:t>
            </w:r>
            <w:r>
              <w:rPr>
                <w:rFonts w:hint="eastAsia" w:ascii="仿宋" w:hAnsi="仿宋" w:eastAsia="仿宋" w:cs="仿宋"/>
                <w:sz w:val="24"/>
                <w:szCs w:val="24"/>
                <w:lang w:eastAsia="zh-CN"/>
              </w:rPr>
              <w:t>；</w:t>
            </w:r>
          </w:p>
        </w:tc>
      </w:tr>
      <w:tr w14:paraId="74A33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842" w:type="dxa"/>
            <w:vMerge w:val="continue"/>
            <w:tcBorders>
              <w:top w:val="nil"/>
              <w:left w:val="single" w:color="000000" w:sz="10" w:space="0"/>
              <w:bottom w:val="nil"/>
            </w:tcBorders>
            <w:vAlign w:val="center"/>
          </w:tcPr>
          <w:p w14:paraId="6B2BB6DF">
            <w:pPr>
              <w:spacing w:line="360" w:lineRule="auto"/>
              <w:jc w:val="center"/>
              <w:rPr>
                <w:rFonts w:hint="eastAsia" w:ascii="仿宋" w:hAnsi="仿宋" w:eastAsia="仿宋" w:cs="仿宋"/>
                <w:sz w:val="24"/>
                <w:szCs w:val="24"/>
              </w:rPr>
            </w:pPr>
          </w:p>
        </w:tc>
        <w:tc>
          <w:tcPr>
            <w:tcW w:w="1023" w:type="dxa"/>
            <w:vMerge w:val="continue"/>
            <w:tcBorders>
              <w:top w:val="nil"/>
              <w:bottom w:val="nil"/>
            </w:tcBorders>
            <w:vAlign w:val="center"/>
          </w:tcPr>
          <w:p w14:paraId="19E9F1FF">
            <w:pPr>
              <w:spacing w:line="360" w:lineRule="auto"/>
              <w:jc w:val="center"/>
              <w:rPr>
                <w:rFonts w:hint="eastAsia" w:ascii="仿宋" w:hAnsi="仿宋" w:eastAsia="仿宋" w:cs="仿宋"/>
                <w:sz w:val="24"/>
                <w:szCs w:val="24"/>
              </w:rPr>
            </w:pPr>
          </w:p>
        </w:tc>
        <w:tc>
          <w:tcPr>
            <w:tcW w:w="1841" w:type="dxa"/>
            <w:vAlign w:val="center"/>
          </w:tcPr>
          <w:p w14:paraId="2C4729FA">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履约能力</w:t>
            </w:r>
          </w:p>
        </w:tc>
        <w:tc>
          <w:tcPr>
            <w:tcW w:w="5778" w:type="dxa"/>
            <w:tcBorders>
              <w:right w:val="single" w:color="000000" w:sz="10" w:space="0"/>
            </w:tcBorders>
            <w:vAlign w:val="center"/>
          </w:tcPr>
          <w:p w14:paraId="5458B64C">
            <w:pPr>
              <w:spacing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提供具有履行合同所必需的设备和专业技术能力的证明资料（提供承诺书）</w:t>
            </w:r>
          </w:p>
        </w:tc>
      </w:tr>
      <w:tr w14:paraId="08EE0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42" w:type="dxa"/>
            <w:vMerge w:val="continue"/>
            <w:tcBorders>
              <w:top w:val="nil"/>
              <w:left w:val="single" w:color="000000" w:sz="10" w:space="0"/>
              <w:bottom w:val="nil"/>
            </w:tcBorders>
            <w:vAlign w:val="center"/>
          </w:tcPr>
          <w:p w14:paraId="0517ABF0">
            <w:pPr>
              <w:spacing w:line="360" w:lineRule="auto"/>
              <w:jc w:val="center"/>
              <w:rPr>
                <w:rFonts w:hint="eastAsia" w:ascii="仿宋" w:hAnsi="仿宋" w:eastAsia="仿宋" w:cs="仿宋"/>
                <w:sz w:val="24"/>
                <w:szCs w:val="24"/>
              </w:rPr>
            </w:pPr>
          </w:p>
        </w:tc>
        <w:tc>
          <w:tcPr>
            <w:tcW w:w="1023" w:type="dxa"/>
            <w:vMerge w:val="continue"/>
            <w:tcBorders>
              <w:top w:val="nil"/>
              <w:bottom w:val="nil"/>
            </w:tcBorders>
            <w:vAlign w:val="center"/>
          </w:tcPr>
          <w:p w14:paraId="03E1852B">
            <w:pPr>
              <w:spacing w:line="360" w:lineRule="auto"/>
              <w:jc w:val="center"/>
              <w:rPr>
                <w:rFonts w:hint="eastAsia" w:ascii="仿宋" w:hAnsi="仿宋" w:eastAsia="仿宋" w:cs="仿宋"/>
                <w:sz w:val="24"/>
                <w:szCs w:val="24"/>
              </w:rPr>
            </w:pPr>
          </w:p>
        </w:tc>
        <w:tc>
          <w:tcPr>
            <w:tcW w:w="1841" w:type="dxa"/>
            <w:vAlign w:val="center"/>
          </w:tcPr>
          <w:p w14:paraId="04646D70">
            <w:pPr>
              <w:spacing w:line="360" w:lineRule="auto"/>
              <w:jc w:val="center"/>
              <w:rPr>
                <w:rFonts w:hint="eastAsia" w:ascii="仿宋" w:hAnsi="仿宋" w:eastAsia="仿宋" w:cs="仿宋"/>
                <w:sz w:val="24"/>
                <w:szCs w:val="24"/>
              </w:rPr>
            </w:pPr>
          </w:p>
          <w:p w14:paraId="6B21B12B">
            <w:pPr>
              <w:spacing w:line="360" w:lineRule="auto"/>
              <w:jc w:val="center"/>
              <w:rPr>
                <w:rFonts w:hint="eastAsia" w:ascii="仿宋" w:hAnsi="仿宋" w:eastAsia="仿宋" w:cs="仿宋"/>
                <w:sz w:val="24"/>
                <w:szCs w:val="24"/>
              </w:rPr>
            </w:pPr>
          </w:p>
          <w:p w14:paraId="6282A73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信用查询</w:t>
            </w:r>
          </w:p>
        </w:tc>
        <w:tc>
          <w:tcPr>
            <w:tcW w:w="5778" w:type="dxa"/>
            <w:tcBorders>
              <w:right w:val="single" w:color="000000" w:sz="10" w:space="0"/>
            </w:tcBorders>
            <w:vAlign w:val="center"/>
          </w:tcPr>
          <w:p w14:paraId="6207A381">
            <w:pPr>
              <w:spacing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不得为“中国执行信息公开网”网站（zxgk.court.gov.cn/shixin/）中列入失信被执行人、不得为“信用中国”网站（www.creditchina.gov.cn/）中列入重大税收违法失信主体，不得为中国政府采购网（www.ccgp.gov.cn）政府采购严重违法失信行为记录名单中被财政部门禁止参加政府采购活动的当事人；</w:t>
            </w:r>
          </w:p>
        </w:tc>
      </w:tr>
      <w:tr w14:paraId="5F8A3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42" w:type="dxa"/>
            <w:vMerge w:val="continue"/>
            <w:tcBorders>
              <w:top w:val="nil"/>
              <w:left w:val="single" w:color="000000" w:sz="10" w:space="0"/>
              <w:bottom w:val="single" w:color="auto" w:sz="4" w:space="0"/>
            </w:tcBorders>
            <w:vAlign w:val="center"/>
          </w:tcPr>
          <w:p w14:paraId="4030E3E7">
            <w:pPr>
              <w:spacing w:line="360" w:lineRule="auto"/>
              <w:jc w:val="center"/>
              <w:rPr>
                <w:rFonts w:hint="eastAsia" w:ascii="仿宋" w:hAnsi="仿宋" w:eastAsia="仿宋" w:cs="仿宋"/>
                <w:sz w:val="24"/>
                <w:szCs w:val="24"/>
              </w:rPr>
            </w:pPr>
          </w:p>
        </w:tc>
        <w:tc>
          <w:tcPr>
            <w:tcW w:w="1023" w:type="dxa"/>
            <w:vMerge w:val="continue"/>
            <w:tcBorders>
              <w:top w:val="nil"/>
              <w:bottom w:val="single" w:color="auto" w:sz="4" w:space="0"/>
            </w:tcBorders>
            <w:vAlign w:val="center"/>
          </w:tcPr>
          <w:p w14:paraId="1D0346A3">
            <w:pPr>
              <w:spacing w:line="360" w:lineRule="auto"/>
              <w:jc w:val="center"/>
              <w:rPr>
                <w:rFonts w:hint="eastAsia" w:ascii="仿宋" w:hAnsi="仿宋" w:eastAsia="仿宋" w:cs="仿宋"/>
                <w:sz w:val="24"/>
                <w:szCs w:val="24"/>
              </w:rPr>
            </w:pPr>
          </w:p>
        </w:tc>
        <w:tc>
          <w:tcPr>
            <w:tcW w:w="1841" w:type="dxa"/>
            <w:tcBorders>
              <w:bottom w:val="single" w:color="auto" w:sz="4" w:space="0"/>
            </w:tcBorders>
            <w:vAlign w:val="center"/>
          </w:tcPr>
          <w:p w14:paraId="3C21AAF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控股关系</w:t>
            </w:r>
          </w:p>
        </w:tc>
        <w:tc>
          <w:tcPr>
            <w:tcW w:w="5778" w:type="dxa"/>
            <w:tcBorders>
              <w:right w:val="single" w:color="000000" w:sz="10" w:space="0"/>
            </w:tcBorders>
            <w:vAlign w:val="center"/>
          </w:tcPr>
          <w:p w14:paraId="13E7AD7E">
            <w:pPr>
              <w:spacing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单位负责人为同一人或者存在直接控股、管理关系的不同单位，不得参加同一项下的政府采购活动；</w:t>
            </w:r>
          </w:p>
        </w:tc>
      </w:tr>
      <w:tr w14:paraId="74A83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42" w:type="dxa"/>
            <w:vMerge w:val="restart"/>
            <w:tcBorders>
              <w:top w:val="single" w:color="auto" w:sz="4" w:space="0"/>
              <w:left w:val="single" w:color="auto" w:sz="4" w:space="0"/>
              <w:bottom w:val="single" w:color="auto" w:sz="4" w:space="0"/>
              <w:right w:val="single" w:color="auto" w:sz="4" w:space="0"/>
            </w:tcBorders>
            <w:vAlign w:val="center"/>
          </w:tcPr>
          <w:p w14:paraId="09D792C4">
            <w:pPr>
              <w:spacing w:line="360" w:lineRule="auto"/>
              <w:jc w:val="center"/>
              <w:rPr>
                <w:rFonts w:hint="eastAsia" w:ascii="仿宋" w:hAnsi="仿宋" w:eastAsia="仿宋" w:cs="仿宋"/>
                <w:sz w:val="24"/>
                <w:szCs w:val="24"/>
              </w:rPr>
            </w:pPr>
          </w:p>
          <w:p w14:paraId="2C3DEBD8">
            <w:pPr>
              <w:spacing w:line="360" w:lineRule="auto"/>
              <w:jc w:val="center"/>
              <w:rPr>
                <w:rFonts w:hint="eastAsia" w:ascii="仿宋" w:hAnsi="仿宋" w:eastAsia="仿宋" w:cs="仿宋"/>
                <w:sz w:val="24"/>
                <w:szCs w:val="24"/>
              </w:rPr>
            </w:pPr>
          </w:p>
          <w:p w14:paraId="51E94ADC">
            <w:pPr>
              <w:spacing w:line="360" w:lineRule="auto"/>
              <w:jc w:val="center"/>
              <w:rPr>
                <w:rFonts w:hint="eastAsia" w:ascii="仿宋" w:hAnsi="仿宋" w:eastAsia="仿宋" w:cs="仿宋"/>
                <w:sz w:val="24"/>
                <w:szCs w:val="24"/>
              </w:rPr>
            </w:pPr>
          </w:p>
          <w:p w14:paraId="5D60FC50">
            <w:pPr>
              <w:spacing w:line="360" w:lineRule="auto"/>
              <w:jc w:val="center"/>
              <w:rPr>
                <w:rFonts w:hint="eastAsia" w:ascii="仿宋" w:hAnsi="仿宋" w:eastAsia="仿宋" w:cs="仿宋"/>
                <w:sz w:val="24"/>
                <w:szCs w:val="24"/>
              </w:rPr>
            </w:pPr>
          </w:p>
          <w:p w14:paraId="09F5B53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2.1.2</w:t>
            </w:r>
          </w:p>
        </w:tc>
        <w:tc>
          <w:tcPr>
            <w:tcW w:w="1023" w:type="dxa"/>
            <w:vMerge w:val="restart"/>
            <w:tcBorders>
              <w:top w:val="single" w:color="auto" w:sz="4" w:space="0"/>
              <w:left w:val="single" w:color="auto" w:sz="4" w:space="0"/>
              <w:bottom w:val="single" w:color="auto" w:sz="4" w:space="0"/>
              <w:right w:val="single" w:color="auto" w:sz="4" w:space="0"/>
            </w:tcBorders>
            <w:vAlign w:val="center"/>
          </w:tcPr>
          <w:p w14:paraId="03B2D37A">
            <w:pPr>
              <w:spacing w:line="360" w:lineRule="auto"/>
              <w:jc w:val="center"/>
              <w:rPr>
                <w:rFonts w:hint="eastAsia" w:ascii="仿宋" w:hAnsi="仿宋" w:eastAsia="仿宋" w:cs="仿宋"/>
                <w:sz w:val="24"/>
                <w:szCs w:val="24"/>
              </w:rPr>
            </w:pPr>
          </w:p>
          <w:p w14:paraId="3CF29317">
            <w:pPr>
              <w:spacing w:line="360" w:lineRule="auto"/>
              <w:jc w:val="center"/>
              <w:rPr>
                <w:rFonts w:hint="eastAsia" w:ascii="仿宋" w:hAnsi="仿宋" w:eastAsia="仿宋" w:cs="仿宋"/>
                <w:sz w:val="24"/>
                <w:szCs w:val="24"/>
              </w:rPr>
            </w:pPr>
          </w:p>
          <w:p w14:paraId="7A6C5A83">
            <w:pPr>
              <w:spacing w:line="360" w:lineRule="auto"/>
              <w:jc w:val="center"/>
              <w:rPr>
                <w:rFonts w:hint="eastAsia" w:ascii="仿宋" w:hAnsi="仿宋" w:eastAsia="仿宋" w:cs="仿宋"/>
                <w:sz w:val="24"/>
                <w:szCs w:val="24"/>
              </w:rPr>
            </w:pPr>
          </w:p>
          <w:p w14:paraId="586C33C8">
            <w:pPr>
              <w:spacing w:line="360" w:lineRule="auto"/>
              <w:jc w:val="center"/>
              <w:rPr>
                <w:rFonts w:hint="eastAsia" w:ascii="仿宋" w:hAnsi="仿宋" w:eastAsia="仿宋" w:cs="仿宋"/>
                <w:sz w:val="24"/>
                <w:szCs w:val="24"/>
              </w:rPr>
            </w:pPr>
          </w:p>
          <w:p w14:paraId="48B3ACD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符合性评</w:t>
            </w:r>
          </w:p>
          <w:p w14:paraId="5AD9755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审标准</w:t>
            </w:r>
          </w:p>
        </w:tc>
        <w:tc>
          <w:tcPr>
            <w:tcW w:w="1841" w:type="dxa"/>
            <w:tcBorders>
              <w:top w:val="single" w:color="auto" w:sz="4" w:space="0"/>
              <w:left w:val="single" w:color="auto" w:sz="4" w:space="0"/>
              <w:bottom w:val="single" w:color="auto" w:sz="4" w:space="0"/>
              <w:right w:val="single" w:color="auto" w:sz="4" w:space="0"/>
            </w:tcBorders>
            <w:vAlign w:val="center"/>
          </w:tcPr>
          <w:p w14:paraId="33320CE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供应商名称</w:t>
            </w:r>
          </w:p>
        </w:tc>
        <w:tc>
          <w:tcPr>
            <w:tcW w:w="5778" w:type="dxa"/>
            <w:tcBorders>
              <w:left w:val="single" w:color="auto" w:sz="4" w:space="0"/>
              <w:right w:val="single" w:color="000000" w:sz="10" w:space="0"/>
            </w:tcBorders>
            <w:vAlign w:val="center"/>
          </w:tcPr>
          <w:p w14:paraId="600D567F">
            <w:pPr>
              <w:spacing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与营业执照或事业单位法人证书等国家规定的相关证明，自然人参与的提供其有效的身份证明一致</w:t>
            </w:r>
          </w:p>
        </w:tc>
      </w:tr>
      <w:tr w14:paraId="1ACF9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42" w:type="dxa"/>
            <w:vMerge w:val="continue"/>
            <w:tcBorders>
              <w:top w:val="single" w:color="auto" w:sz="4" w:space="0"/>
              <w:left w:val="single" w:color="auto" w:sz="4" w:space="0"/>
              <w:bottom w:val="single" w:color="auto" w:sz="4" w:space="0"/>
              <w:right w:val="single" w:color="auto" w:sz="4" w:space="0"/>
            </w:tcBorders>
            <w:vAlign w:val="center"/>
          </w:tcPr>
          <w:p w14:paraId="0F56009C">
            <w:pPr>
              <w:spacing w:line="360" w:lineRule="auto"/>
              <w:jc w:val="center"/>
              <w:rPr>
                <w:rFonts w:hint="eastAsia" w:ascii="仿宋" w:hAnsi="仿宋" w:eastAsia="仿宋" w:cs="仿宋"/>
                <w:sz w:val="24"/>
                <w:szCs w:val="24"/>
              </w:rPr>
            </w:pPr>
          </w:p>
        </w:tc>
        <w:tc>
          <w:tcPr>
            <w:tcW w:w="1023" w:type="dxa"/>
            <w:vMerge w:val="continue"/>
            <w:tcBorders>
              <w:top w:val="single" w:color="auto" w:sz="4" w:space="0"/>
              <w:left w:val="single" w:color="auto" w:sz="4" w:space="0"/>
              <w:bottom w:val="single" w:color="auto" w:sz="4" w:space="0"/>
              <w:right w:val="single" w:color="auto" w:sz="4" w:space="0"/>
            </w:tcBorders>
            <w:vAlign w:val="center"/>
          </w:tcPr>
          <w:p w14:paraId="09255537">
            <w:pPr>
              <w:spacing w:line="360" w:lineRule="auto"/>
              <w:jc w:val="center"/>
              <w:rPr>
                <w:rFonts w:hint="eastAsia" w:ascii="仿宋" w:hAnsi="仿宋" w:eastAsia="仿宋" w:cs="仿宋"/>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14:paraId="28490ED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磋商响应文件份数</w:t>
            </w:r>
          </w:p>
        </w:tc>
        <w:tc>
          <w:tcPr>
            <w:tcW w:w="5778" w:type="dxa"/>
            <w:tcBorders>
              <w:left w:val="single" w:color="auto" w:sz="4" w:space="0"/>
              <w:right w:val="single" w:color="000000" w:sz="10" w:space="0"/>
            </w:tcBorders>
            <w:vAlign w:val="center"/>
          </w:tcPr>
          <w:p w14:paraId="172C0F0B">
            <w:pPr>
              <w:spacing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符合第二章“供应商须知”第 3.6.3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项规定</w:t>
            </w:r>
          </w:p>
        </w:tc>
      </w:tr>
      <w:tr w14:paraId="29C5F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42" w:type="dxa"/>
            <w:vMerge w:val="continue"/>
            <w:tcBorders>
              <w:top w:val="single" w:color="auto" w:sz="4" w:space="0"/>
              <w:left w:val="single" w:color="auto" w:sz="4" w:space="0"/>
              <w:bottom w:val="nil"/>
            </w:tcBorders>
            <w:vAlign w:val="center"/>
          </w:tcPr>
          <w:p w14:paraId="7F1B244C">
            <w:pPr>
              <w:spacing w:line="360" w:lineRule="auto"/>
              <w:jc w:val="center"/>
              <w:rPr>
                <w:rFonts w:hint="eastAsia" w:ascii="仿宋" w:hAnsi="仿宋" w:eastAsia="仿宋" w:cs="仿宋"/>
                <w:sz w:val="24"/>
                <w:szCs w:val="24"/>
              </w:rPr>
            </w:pPr>
          </w:p>
        </w:tc>
        <w:tc>
          <w:tcPr>
            <w:tcW w:w="1023" w:type="dxa"/>
            <w:vMerge w:val="continue"/>
            <w:tcBorders>
              <w:top w:val="single" w:color="auto" w:sz="4" w:space="0"/>
              <w:bottom w:val="nil"/>
            </w:tcBorders>
            <w:vAlign w:val="center"/>
          </w:tcPr>
          <w:p w14:paraId="5070CF34">
            <w:pPr>
              <w:spacing w:line="360" w:lineRule="auto"/>
              <w:jc w:val="center"/>
              <w:rPr>
                <w:rFonts w:hint="eastAsia" w:ascii="仿宋" w:hAnsi="仿宋" w:eastAsia="仿宋" w:cs="仿宋"/>
                <w:sz w:val="24"/>
                <w:szCs w:val="24"/>
              </w:rPr>
            </w:pPr>
          </w:p>
        </w:tc>
        <w:tc>
          <w:tcPr>
            <w:tcW w:w="1841" w:type="dxa"/>
            <w:tcBorders>
              <w:top w:val="single" w:color="auto" w:sz="4" w:space="0"/>
            </w:tcBorders>
            <w:vAlign w:val="center"/>
          </w:tcPr>
          <w:p w14:paraId="662CE65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磋商响应文件签字盖章</w:t>
            </w:r>
          </w:p>
        </w:tc>
        <w:tc>
          <w:tcPr>
            <w:tcW w:w="5778" w:type="dxa"/>
            <w:tcBorders>
              <w:right w:val="single" w:color="000000" w:sz="10" w:space="0"/>
            </w:tcBorders>
            <w:vAlign w:val="center"/>
          </w:tcPr>
          <w:p w14:paraId="1DA590F7">
            <w:pPr>
              <w:spacing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符合第二章“供应商须知”第 3.6.3 项规定</w:t>
            </w:r>
          </w:p>
        </w:tc>
      </w:tr>
      <w:tr w14:paraId="1CC3B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42" w:type="dxa"/>
            <w:vMerge w:val="continue"/>
            <w:tcBorders>
              <w:top w:val="nil"/>
              <w:left w:val="single" w:color="auto" w:sz="4" w:space="0"/>
              <w:bottom w:val="nil"/>
            </w:tcBorders>
            <w:vAlign w:val="center"/>
          </w:tcPr>
          <w:p w14:paraId="6419B342">
            <w:pPr>
              <w:spacing w:line="360" w:lineRule="auto"/>
              <w:jc w:val="center"/>
              <w:rPr>
                <w:rFonts w:hint="eastAsia" w:ascii="仿宋" w:hAnsi="仿宋" w:eastAsia="仿宋" w:cs="仿宋"/>
                <w:sz w:val="24"/>
                <w:szCs w:val="24"/>
              </w:rPr>
            </w:pPr>
          </w:p>
        </w:tc>
        <w:tc>
          <w:tcPr>
            <w:tcW w:w="1023" w:type="dxa"/>
            <w:vMerge w:val="continue"/>
            <w:tcBorders>
              <w:top w:val="nil"/>
              <w:bottom w:val="nil"/>
            </w:tcBorders>
            <w:vAlign w:val="center"/>
          </w:tcPr>
          <w:p w14:paraId="18EF46A3">
            <w:pPr>
              <w:spacing w:line="360" w:lineRule="auto"/>
              <w:jc w:val="center"/>
              <w:rPr>
                <w:rFonts w:hint="eastAsia" w:ascii="仿宋" w:hAnsi="仿宋" w:eastAsia="仿宋" w:cs="仿宋"/>
                <w:sz w:val="24"/>
                <w:szCs w:val="24"/>
              </w:rPr>
            </w:pPr>
          </w:p>
        </w:tc>
        <w:tc>
          <w:tcPr>
            <w:tcW w:w="1841" w:type="dxa"/>
            <w:vAlign w:val="center"/>
          </w:tcPr>
          <w:p w14:paraId="189FA1B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磋商响应文件格式</w:t>
            </w:r>
          </w:p>
        </w:tc>
        <w:tc>
          <w:tcPr>
            <w:tcW w:w="5778" w:type="dxa"/>
            <w:tcBorders>
              <w:right w:val="single" w:color="000000" w:sz="10" w:space="0"/>
            </w:tcBorders>
            <w:vAlign w:val="center"/>
          </w:tcPr>
          <w:p w14:paraId="7032BE76">
            <w:pPr>
              <w:spacing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符合第六章“竞争性磋商响应文件格式”的规定</w:t>
            </w:r>
          </w:p>
        </w:tc>
      </w:tr>
      <w:tr w14:paraId="13B69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42" w:type="dxa"/>
            <w:vMerge w:val="continue"/>
            <w:tcBorders>
              <w:top w:val="nil"/>
              <w:left w:val="single" w:color="auto" w:sz="4" w:space="0"/>
              <w:bottom w:val="nil"/>
            </w:tcBorders>
            <w:vAlign w:val="center"/>
          </w:tcPr>
          <w:p w14:paraId="4B922746">
            <w:pPr>
              <w:spacing w:line="360" w:lineRule="auto"/>
              <w:jc w:val="center"/>
              <w:rPr>
                <w:rFonts w:hint="eastAsia" w:ascii="仿宋" w:hAnsi="仿宋" w:eastAsia="仿宋" w:cs="仿宋"/>
                <w:sz w:val="24"/>
                <w:szCs w:val="24"/>
              </w:rPr>
            </w:pPr>
          </w:p>
        </w:tc>
        <w:tc>
          <w:tcPr>
            <w:tcW w:w="1023" w:type="dxa"/>
            <w:vMerge w:val="continue"/>
            <w:tcBorders>
              <w:top w:val="nil"/>
              <w:bottom w:val="nil"/>
            </w:tcBorders>
            <w:vAlign w:val="center"/>
          </w:tcPr>
          <w:p w14:paraId="01304D3D">
            <w:pPr>
              <w:spacing w:line="360" w:lineRule="auto"/>
              <w:jc w:val="center"/>
              <w:rPr>
                <w:rFonts w:hint="eastAsia" w:ascii="仿宋" w:hAnsi="仿宋" w:eastAsia="仿宋" w:cs="仿宋"/>
                <w:sz w:val="24"/>
                <w:szCs w:val="24"/>
              </w:rPr>
            </w:pPr>
          </w:p>
        </w:tc>
        <w:tc>
          <w:tcPr>
            <w:tcW w:w="1841" w:type="dxa"/>
            <w:vAlign w:val="center"/>
          </w:tcPr>
          <w:p w14:paraId="5FB2844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质量标准</w:t>
            </w:r>
          </w:p>
        </w:tc>
        <w:tc>
          <w:tcPr>
            <w:tcW w:w="5778" w:type="dxa"/>
            <w:tcBorders>
              <w:right w:val="single" w:color="000000" w:sz="10" w:space="0"/>
            </w:tcBorders>
            <w:vAlign w:val="center"/>
          </w:tcPr>
          <w:p w14:paraId="1EECA3D0">
            <w:pPr>
              <w:spacing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符合第二章“供应商须知”第 1.3.3 项规定</w:t>
            </w:r>
          </w:p>
        </w:tc>
      </w:tr>
      <w:tr w14:paraId="02BCE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42" w:type="dxa"/>
            <w:vMerge w:val="continue"/>
            <w:tcBorders>
              <w:top w:val="nil"/>
              <w:left w:val="single" w:color="auto" w:sz="4" w:space="0"/>
              <w:bottom w:val="nil"/>
            </w:tcBorders>
            <w:vAlign w:val="center"/>
          </w:tcPr>
          <w:p w14:paraId="49605B04">
            <w:pPr>
              <w:spacing w:line="360" w:lineRule="auto"/>
              <w:jc w:val="center"/>
              <w:rPr>
                <w:rFonts w:hint="eastAsia" w:ascii="仿宋" w:hAnsi="仿宋" w:eastAsia="仿宋" w:cs="仿宋"/>
                <w:sz w:val="24"/>
                <w:szCs w:val="24"/>
              </w:rPr>
            </w:pPr>
          </w:p>
        </w:tc>
        <w:tc>
          <w:tcPr>
            <w:tcW w:w="1023" w:type="dxa"/>
            <w:vMerge w:val="continue"/>
            <w:tcBorders>
              <w:top w:val="nil"/>
              <w:bottom w:val="nil"/>
            </w:tcBorders>
            <w:vAlign w:val="center"/>
          </w:tcPr>
          <w:p w14:paraId="21556D22">
            <w:pPr>
              <w:spacing w:line="360" w:lineRule="auto"/>
              <w:jc w:val="center"/>
              <w:rPr>
                <w:rFonts w:hint="eastAsia" w:ascii="仿宋" w:hAnsi="仿宋" w:eastAsia="仿宋" w:cs="仿宋"/>
                <w:sz w:val="24"/>
                <w:szCs w:val="24"/>
              </w:rPr>
            </w:pPr>
          </w:p>
        </w:tc>
        <w:tc>
          <w:tcPr>
            <w:tcW w:w="1841" w:type="dxa"/>
            <w:vAlign w:val="center"/>
          </w:tcPr>
          <w:p w14:paraId="5190BDD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磋商有效期</w:t>
            </w:r>
          </w:p>
        </w:tc>
        <w:tc>
          <w:tcPr>
            <w:tcW w:w="5778" w:type="dxa"/>
            <w:tcBorders>
              <w:right w:val="single" w:color="000000" w:sz="10" w:space="0"/>
            </w:tcBorders>
            <w:vAlign w:val="center"/>
          </w:tcPr>
          <w:p w14:paraId="6CB715D5">
            <w:pPr>
              <w:spacing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符合第二章“供应商须知”第 3.3.1 项规定</w:t>
            </w:r>
          </w:p>
        </w:tc>
      </w:tr>
      <w:tr w14:paraId="423C7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842" w:type="dxa"/>
            <w:vMerge w:val="continue"/>
            <w:tcBorders>
              <w:top w:val="nil"/>
              <w:left w:val="single" w:color="auto" w:sz="4" w:space="0"/>
              <w:bottom w:val="single" w:color="000000" w:sz="10" w:space="0"/>
            </w:tcBorders>
            <w:vAlign w:val="center"/>
          </w:tcPr>
          <w:p w14:paraId="5EE44056">
            <w:pPr>
              <w:spacing w:line="360" w:lineRule="auto"/>
              <w:jc w:val="center"/>
              <w:rPr>
                <w:rFonts w:hint="eastAsia" w:ascii="仿宋" w:hAnsi="仿宋" w:eastAsia="仿宋" w:cs="仿宋"/>
                <w:sz w:val="24"/>
                <w:szCs w:val="24"/>
              </w:rPr>
            </w:pPr>
          </w:p>
        </w:tc>
        <w:tc>
          <w:tcPr>
            <w:tcW w:w="1023" w:type="dxa"/>
            <w:vMerge w:val="continue"/>
            <w:tcBorders>
              <w:top w:val="nil"/>
              <w:bottom w:val="single" w:color="000000" w:sz="10" w:space="0"/>
            </w:tcBorders>
            <w:vAlign w:val="center"/>
          </w:tcPr>
          <w:p w14:paraId="16672985">
            <w:pPr>
              <w:spacing w:line="360" w:lineRule="auto"/>
              <w:jc w:val="center"/>
              <w:rPr>
                <w:rFonts w:hint="eastAsia" w:ascii="仿宋" w:hAnsi="仿宋" w:eastAsia="仿宋" w:cs="仿宋"/>
                <w:sz w:val="24"/>
                <w:szCs w:val="24"/>
              </w:rPr>
            </w:pPr>
          </w:p>
        </w:tc>
        <w:tc>
          <w:tcPr>
            <w:tcW w:w="1841" w:type="dxa"/>
            <w:tcBorders>
              <w:bottom w:val="single" w:color="000000" w:sz="10" w:space="0"/>
            </w:tcBorders>
            <w:vAlign w:val="center"/>
          </w:tcPr>
          <w:p w14:paraId="27FF503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磋商报价</w:t>
            </w:r>
          </w:p>
        </w:tc>
        <w:tc>
          <w:tcPr>
            <w:tcW w:w="5778" w:type="dxa"/>
            <w:tcBorders>
              <w:bottom w:val="single" w:color="000000" w:sz="10" w:space="0"/>
              <w:right w:val="single" w:color="000000" w:sz="10" w:space="0"/>
            </w:tcBorders>
            <w:vAlign w:val="center"/>
          </w:tcPr>
          <w:p w14:paraId="116FB504">
            <w:pPr>
              <w:spacing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符合第二章“供应商须知”第 3.2 款规定，且未超过采购预算</w:t>
            </w:r>
          </w:p>
        </w:tc>
      </w:tr>
    </w:tbl>
    <w:p w14:paraId="2F22385E">
      <w:pPr>
        <w:spacing w:line="360" w:lineRule="auto"/>
        <w:rPr>
          <w:rFonts w:hint="eastAsia" w:ascii="仿宋" w:hAnsi="仿宋" w:eastAsia="仿宋" w:cs="仿宋"/>
          <w:sz w:val="24"/>
          <w:szCs w:val="24"/>
        </w:rPr>
      </w:pPr>
    </w:p>
    <w:p w14:paraId="08814F21">
      <w:pPr>
        <w:spacing w:line="360" w:lineRule="auto"/>
        <w:rPr>
          <w:rFonts w:hint="eastAsia" w:ascii="仿宋" w:hAnsi="仿宋" w:eastAsia="仿宋" w:cs="仿宋"/>
          <w:sz w:val="24"/>
          <w:szCs w:val="24"/>
        </w:rPr>
        <w:sectPr>
          <w:footerReference r:id="rId7" w:type="default"/>
          <w:pgSz w:w="11905" w:h="16839"/>
          <w:pgMar w:top="1431" w:right="1417" w:bottom="1299" w:left="1417" w:header="0" w:footer="1053" w:gutter="0"/>
          <w:cols w:space="720" w:num="1"/>
        </w:sectPr>
      </w:pPr>
    </w:p>
    <w:p w14:paraId="51CB74BF">
      <w:pPr>
        <w:pStyle w:val="3"/>
        <w:rPr>
          <w:rFonts w:hint="eastAsia" w:ascii="仿宋" w:hAnsi="仿宋" w:eastAsia="仿宋" w:cs="仿宋"/>
          <w:sz w:val="24"/>
          <w:szCs w:val="24"/>
        </w:rPr>
      </w:pPr>
      <w:bookmarkStart w:id="4" w:name="_Toc10933"/>
      <w:bookmarkStart w:id="5" w:name="_Toc3926"/>
      <w:r>
        <w:rPr>
          <w:rFonts w:hint="eastAsia" w:ascii="仿宋" w:hAnsi="仿宋" w:eastAsia="仿宋" w:cs="仿宋"/>
          <w:sz w:val="24"/>
          <w:szCs w:val="24"/>
        </w:rPr>
        <w:t>磋商评审细则</w:t>
      </w:r>
      <w:bookmarkEnd w:id="4"/>
      <w:bookmarkEnd w:id="5"/>
    </w:p>
    <w:tbl>
      <w:tblPr>
        <w:tblStyle w:val="11"/>
        <w:tblW w:w="9366" w:type="dxa"/>
        <w:tblInd w:w="0" w:type="dxa"/>
        <w:tblLayout w:type="fixed"/>
        <w:tblCellMar>
          <w:top w:w="0" w:type="dxa"/>
          <w:left w:w="108" w:type="dxa"/>
          <w:bottom w:w="0" w:type="dxa"/>
          <w:right w:w="108" w:type="dxa"/>
        </w:tblCellMar>
      </w:tblPr>
      <w:tblGrid>
        <w:gridCol w:w="1007"/>
        <w:gridCol w:w="7438"/>
        <w:gridCol w:w="921"/>
      </w:tblGrid>
      <w:tr w14:paraId="55316F3B">
        <w:tblPrEx>
          <w:tblCellMar>
            <w:top w:w="0" w:type="dxa"/>
            <w:left w:w="108" w:type="dxa"/>
            <w:bottom w:w="0" w:type="dxa"/>
            <w:right w:w="108" w:type="dxa"/>
          </w:tblCellMar>
        </w:tblPrEx>
        <w:trPr>
          <w:trHeight w:val="23" w:hRule="atLeast"/>
        </w:trPr>
        <w:tc>
          <w:tcPr>
            <w:tcW w:w="1007" w:type="dxa"/>
            <w:tcBorders>
              <w:top w:val="single" w:color="auto" w:sz="4" w:space="0"/>
              <w:left w:val="single" w:color="auto" w:sz="4" w:space="0"/>
              <w:bottom w:val="single" w:color="auto" w:sz="4" w:space="0"/>
              <w:right w:val="single" w:color="auto" w:sz="4" w:space="0"/>
            </w:tcBorders>
            <w:noWrap w:val="0"/>
            <w:vAlign w:val="center"/>
          </w:tcPr>
          <w:p w14:paraId="6881DFB3">
            <w:pPr>
              <w:spacing w:line="360" w:lineRule="auto"/>
              <w:jc w:val="both"/>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评审项</w:t>
            </w:r>
          </w:p>
        </w:tc>
        <w:tc>
          <w:tcPr>
            <w:tcW w:w="7438" w:type="dxa"/>
            <w:tcBorders>
              <w:top w:val="single" w:color="000000" w:sz="4" w:space="0"/>
              <w:left w:val="single" w:color="auto" w:sz="4" w:space="0"/>
              <w:bottom w:val="single" w:color="000000" w:sz="4" w:space="0"/>
              <w:right w:val="single" w:color="auto" w:sz="4" w:space="0"/>
            </w:tcBorders>
            <w:noWrap w:val="0"/>
            <w:vAlign w:val="center"/>
          </w:tcPr>
          <w:p w14:paraId="3573D670">
            <w:pPr>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评审标准</w:t>
            </w:r>
          </w:p>
        </w:tc>
        <w:tc>
          <w:tcPr>
            <w:tcW w:w="921" w:type="dxa"/>
            <w:tcBorders>
              <w:top w:val="single" w:color="000000" w:sz="4" w:space="0"/>
              <w:left w:val="single" w:color="auto" w:sz="4" w:space="0"/>
              <w:bottom w:val="single" w:color="000000" w:sz="4" w:space="0"/>
              <w:right w:val="single" w:color="auto" w:sz="4" w:space="0"/>
            </w:tcBorders>
            <w:noWrap w:val="0"/>
            <w:vAlign w:val="center"/>
          </w:tcPr>
          <w:p w14:paraId="215B11E7">
            <w:pPr>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r>
      <w:tr w14:paraId="42ECF426">
        <w:tblPrEx>
          <w:tblCellMar>
            <w:top w:w="0" w:type="dxa"/>
            <w:left w:w="108" w:type="dxa"/>
            <w:bottom w:w="0" w:type="dxa"/>
            <w:right w:w="108" w:type="dxa"/>
          </w:tblCellMar>
        </w:tblPrEx>
        <w:trPr>
          <w:trHeight w:val="23" w:hRule="atLeast"/>
        </w:trPr>
        <w:tc>
          <w:tcPr>
            <w:tcW w:w="1007" w:type="dxa"/>
            <w:tcBorders>
              <w:top w:val="single" w:color="auto" w:sz="4" w:space="0"/>
              <w:left w:val="single" w:color="000000" w:sz="4" w:space="0"/>
              <w:bottom w:val="single" w:color="000000" w:sz="4" w:space="0"/>
              <w:right w:val="single" w:color="000000" w:sz="4" w:space="0"/>
            </w:tcBorders>
            <w:noWrap w:val="0"/>
            <w:vAlign w:val="center"/>
          </w:tcPr>
          <w:p w14:paraId="3D9A5BB9">
            <w:pPr>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价格</w:t>
            </w:r>
          </w:p>
          <w:p w14:paraId="544EC9F9">
            <w:pPr>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因素</w:t>
            </w:r>
          </w:p>
        </w:tc>
        <w:tc>
          <w:tcPr>
            <w:tcW w:w="7438" w:type="dxa"/>
            <w:tcBorders>
              <w:top w:val="single" w:color="000000" w:sz="4" w:space="0"/>
              <w:left w:val="single" w:color="000000" w:sz="4" w:space="0"/>
              <w:bottom w:val="single" w:color="000000" w:sz="4" w:space="0"/>
              <w:right w:val="single" w:color="000000" w:sz="4" w:space="0"/>
            </w:tcBorders>
            <w:noWrap w:val="0"/>
            <w:vAlign w:val="center"/>
          </w:tcPr>
          <w:p w14:paraId="597B6299">
            <w:pPr>
              <w:spacing w:line="360" w:lineRule="auto"/>
              <w:ind w:firstLine="240" w:firstLineChars="10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价格分统一采用低价优先法计算，即满足竞争性磋商文件要求且投标价格最低的投标报价为评标基准价，其价格分为满分。其他供应商的价格分统一按照下列公式计算：投标报价得分=(评标基准价／投标报价)×</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。计算分数时四舍五入取小数点后两位。</w:t>
            </w:r>
          </w:p>
          <w:p w14:paraId="64AE7BBB">
            <w:pPr>
              <w:spacing w:line="360" w:lineRule="auto"/>
              <w:ind w:firstLine="240" w:firstLineChars="100"/>
              <w:jc w:val="left"/>
              <w:textAlignment w:val="center"/>
              <w:rPr>
                <w:rFonts w:hint="eastAsia"/>
              </w:rPr>
            </w:pPr>
            <w:r>
              <w:rPr>
                <w:rFonts w:hint="eastAsia" w:ascii="仿宋" w:hAnsi="仿宋" w:eastAsia="仿宋" w:cs="仿宋"/>
                <w:color w:val="auto"/>
                <w:sz w:val="24"/>
                <w:szCs w:val="24"/>
                <w:lang w:val="en-US" w:eastAsia="zh-CN"/>
              </w:rPr>
              <w:t>注：</w:t>
            </w:r>
            <w:r>
              <w:rPr>
                <w:rFonts w:hint="eastAsia" w:ascii="仿宋" w:hAnsi="仿宋" w:eastAsia="仿宋" w:cs="仿宋"/>
                <w:color w:val="auto"/>
                <w:sz w:val="24"/>
                <w:szCs w:val="24"/>
              </w:rPr>
              <w:t>对小型和微型企业的报价给予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%的价格扣除，用扣除后的价格参与评审；未提供中小企业声明函的不享受价格折扣。</w:t>
            </w:r>
          </w:p>
        </w:tc>
        <w:tc>
          <w:tcPr>
            <w:tcW w:w="921" w:type="dxa"/>
            <w:tcBorders>
              <w:top w:val="single" w:color="000000" w:sz="4" w:space="0"/>
              <w:left w:val="single" w:color="000000" w:sz="4" w:space="0"/>
              <w:bottom w:val="single" w:color="000000" w:sz="4" w:space="0"/>
              <w:right w:val="single" w:color="auto" w:sz="4" w:space="0"/>
            </w:tcBorders>
            <w:noWrap w:val="0"/>
            <w:vAlign w:val="center"/>
          </w:tcPr>
          <w:p w14:paraId="7AE83572">
            <w:pPr>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20</w:t>
            </w:r>
            <w:r>
              <w:rPr>
                <w:rFonts w:hint="eastAsia" w:ascii="仿宋" w:hAnsi="仿宋" w:eastAsia="仿宋" w:cs="仿宋"/>
                <w:b/>
                <w:bCs/>
                <w:color w:val="auto"/>
                <w:sz w:val="24"/>
                <w:szCs w:val="24"/>
              </w:rPr>
              <w:t xml:space="preserve">.00 </w:t>
            </w:r>
          </w:p>
        </w:tc>
      </w:tr>
      <w:tr w14:paraId="75279419">
        <w:tblPrEx>
          <w:tblCellMar>
            <w:top w:w="0" w:type="dxa"/>
            <w:left w:w="108" w:type="dxa"/>
            <w:bottom w:w="0" w:type="dxa"/>
            <w:right w:w="108" w:type="dxa"/>
          </w:tblCellMar>
        </w:tblPrEx>
        <w:trPr>
          <w:trHeight w:val="23" w:hRule="atLeast"/>
        </w:trPr>
        <w:tc>
          <w:tcPr>
            <w:tcW w:w="1007" w:type="dxa"/>
            <w:tcBorders>
              <w:top w:val="single" w:color="auto" w:sz="4" w:space="0"/>
              <w:left w:val="single" w:color="000000" w:sz="4" w:space="0"/>
              <w:bottom w:val="single" w:color="000000" w:sz="4" w:space="0"/>
              <w:right w:val="single" w:color="000000" w:sz="4" w:space="0"/>
            </w:tcBorders>
            <w:noWrap w:val="0"/>
            <w:vAlign w:val="center"/>
          </w:tcPr>
          <w:p w14:paraId="43BF6316">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设计</w:t>
            </w:r>
          </w:p>
          <w:p w14:paraId="2AE04E99">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方案</w:t>
            </w:r>
          </w:p>
        </w:tc>
        <w:tc>
          <w:tcPr>
            <w:tcW w:w="7438" w:type="dxa"/>
            <w:tcBorders>
              <w:top w:val="single" w:color="000000" w:sz="4" w:space="0"/>
              <w:left w:val="single" w:color="000000" w:sz="4" w:space="0"/>
              <w:bottom w:val="single" w:color="000000" w:sz="4" w:space="0"/>
              <w:right w:val="single" w:color="000000" w:sz="4" w:space="0"/>
            </w:tcBorders>
            <w:noWrap w:val="0"/>
            <w:vAlign w:val="center"/>
          </w:tcPr>
          <w:p w14:paraId="2B9243AD">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设计规划思路及设计创意新颖、科学合理、切实可行，完全满足项目需求得：</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w:t>
            </w:r>
          </w:p>
          <w:p w14:paraId="66FBC614">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设计规划思路及设计创意新颖、科学合理、切实可行，基本满足项目需求得：</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p w14:paraId="1CAFFA64">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提供设计方案较符合本项目采购需求计</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分，无响应说明不计分。</w:t>
            </w:r>
          </w:p>
        </w:tc>
        <w:tc>
          <w:tcPr>
            <w:tcW w:w="921" w:type="dxa"/>
            <w:tcBorders>
              <w:top w:val="single" w:color="000000" w:sz="4" w:space="0"/>
              <w:left w:val="single" w:color="000000" w:sz="4" w:space="0"/>
              <w:bottom w:val="single" w:color="000000" w:sz="4" w:space="0"/>
              <w:right w:val="single" w:color="auto" w:sz="4" w:space="0"/>
            </w:tcBorders>
            <w:noWrap w:val="0"/>
            <w:vAlign w:val="center"/>
          </w:tcPr>
          <w:p w14:paraId="4BF4AF37">
            <w:pPr>
              <w:spacing w:line="360" w:lineRule="auto"/>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20.00</w:t>
            </w:r>
          </w:p>
        </w:tc>
      </w:tr>
      <w:tr w14:paraId="17DD8730">
        <w:tblPrEx>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noWrap w:val="0"/>
            <w:vAlign w:val="center"/>
          </w:tcPr>
          <w:p w14:paraId="3CD326F2">
            <w:pPr>
              <w:pStyle w:val="19"/>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质量</w:t>
            </w:r>
          </w:p>
          <w:p w14:paraId="74CD72C6">
            <w:pPr>
              <w:pStyle w:val="19"/>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bCs/>
                <w:sz w:val="24"/>
                <w:szCs w:val="24"/>
              </w:rPr>
              <w:t>保障</w:t>
            </w:r>
          </w:p>
        </w:tc>
        <w:tc>
          <w:tcPr>
            <w:tcW w:w="7438" w:type="dxa"/>
            <w:tcBorders>
              <w:top w:val="single" w:color="000000" w:sz="4" w:space="0"/>
              <w:left w:val="single" w:color="000000" w:sz="4" w:space="0"/>
              <w:bottom w:val="single" w:color="000000" w:sz="4" w:space="0"/>
              <w:right w:val="single" w:color="000000" w:sz="4" w:space="0"/>
            </w:tcBorders>
            <w:noWrap w:val="0"/>
            <w:vAlign w:val="top"/>
          </w:tcPr>
          <w:p w14:paraId="30BC8530">
            <w:pPr>
              <w:pStyle w:val="19"/>
              <w:spacing w:line="360" w:lineRule="auto"/>
              <w:rPr>
                <w:rFonts w:hint="eastAsia" w:ascii="仿宋" w:hAnsi="仿宋" w:eastAsia="仿宋" w:cs="仿宋"/>
                <w:color w:val="auto"/>
                <w:sz w:val="24"/>
                <w:szCs w:val="24"/>
              </w:rPr>
            </w:pPr>
            <w:r>
              <w:rPr>
                <w:rFonts w:hint="eastAsia" w:ascii="仿宋" w:hAnsi="仿宋" w:eastAsia="仿宋" w:cs="仿宋"/>
                <w:sz w:val="24"/>
                <w:szCs w:val="24"/>
              </w:rPr>
              <w:t>质量保障措施内容详细完整、阐述全面，完全满足本项目实际需求得</w:t>
            </w:r>
            <w:r>
              <w:rPr>
                <w:rFonts w:hint="eastAsia" w:ascii="仿宋" w:hAnsi="仿宋" w:eastAsia="仿宋" w:cs="仿宋"/>
                <w:sz w:val="24"/>
                <w:szCs w:val="24"/>
                <w:lang w:val="en-US" w:eastAsia="zh-CN"/>
              </w:rPr>
              <w:t>8-5</w:t>
            </w:r>
            <w:r>
              <w:rPr>
                <w:rFonts w:hint="eastAsia" w:ascii="仿宋" w:hAnsi="仿宋" w:eastAsia="仿宋" w:cs="仿宋"/>
                <w:sz w:val="24"/>
                <w:szCs w:val="24"/>
              </w:rPr>
              <w:t>分；质量保障措施内容详细、合理，满足项目需求的得</w:t>
            </w:r>
            <w:r>
              <w:rPr>
                <w:rFonts w:hint="eastAsia" w:ascii="仿宋" w:hAnsi="仿宋" w:eastAsia="仿宋" w:cs="仿宋"/>
                <w:sz w:val="24"/>
                <w:szCs w:val="24"/>
                <w:lang w:val="en-US" w:eastAsia="zh-CN"/>
              </w:rPr>
              <w:t>5-3</w:t>
            </w:r>
            <w:r>
              <w:rPr>
                <w:rFonts w:hint="eastAsia" w:ascii="仿宋" w:hAnsi="仿宋" w:eastAsia="仿宋" w:cs="仿宋"/>
                <w:sz w:val="24"/>
                <w:szCs w:val="24"/>
              </w:rPr>
              <w:t>分；</w:t>
            </w:r>
            <w:r>
              <w:rPr>
                <w:rFonts w:hint="eastAsia" w:ascii="仿宋" w:hAnsi="仿宋" w:eastAsia="仿宋" w:cs="仿宋"/>
                <w:sz w:val="24"/>
                <w:szCs w:val="24"/>
                <w:lang w:val="en-US" w:eastAsia="zh-CN"/>
              </w:rPr>
              <w:t>有一定</w:t>
            </w:r>
            <w:r>
              <w:rPr>
                <w:rFonts w:hint="eastAsia" w:ascii="仿宋" w:hAnsi="仿宋" w:eastAsia="仿宋" w:cs="仿宋"/>
                <w:sz w:val="24"/>
                <w:szCs w:val="24"/>
              </w:rPr>
              <w:t>质量保障措施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基本</w:t>
            </w:r>
            <w:r>
              <w:rPr>
                <w:rFonts w:hint="eastAsia" w:ascii="仿宋" w:hAnsi="仿宋" w:eastAsia="仿宋" w:cs="仿宋"/>
                <w:sz w:val="24"/>
                <w:szCs w:val="24"/>
              </w:rPr>
              <w:t>满足项目需求的得</w:t>
            </w:r>
            <w:r>
              <w:rPr>
                <w:rFonts w:hint="eastAsia" w:ascii="仿宋" w:hAnsi="仿宋" w:eastAsia="仿宋" w:cs="仿宋"/>
                <w:sz w:val="24"/>
                <w:szCs w:val="24"/>
                <w:lang w:val="en-US" w:eastAsia="zh-CN"/>
              </w:rPr>
              <w:t>3-0</w:t>
            </w:r>
            <w:r>
              <w:rPr>
                <w:rFonts w:hint="eastAsia" w:ascii="仿宋" w:hAnsi="仿宋" w:eastAsia="仿宋" w:cs="仿宋"/>
                <w:sz w:val="24"/>
                <w:szCs w:val="24"/>
              </w:rPr>
              <w:t>分；未提供的得0分。</w:t>
            </w:r>
          </w:p>
        </w:tc>
        <w:tc>
          <w:tcPr>
            <w:tcW w:w="921" w:type="dxa"/>
            <w:tcBorders>
              <w:top w:val="single" w:color="000000" w:sz="4" w:space="0"/>
              <w:left w:val="single" w:color="000000" w:sz="4" w:space="0"/>
              <w:bottom w:val="single" w:color="000000" w:sz="4" w:space="0"/>
              <w:right w:val="single" w:color="auto" w:sz="4" w:space="0"/>
            </w:tcBorders>
            <w:noWrap w:val="0"/>
            <w:vAlign w:val="center"/>
          </w:tcPr>
          <w:p w14:paraId="63A56D38">
            <w:pPr>
              <w:spacing w:line="360" w:lineRule="auto"/>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8.00</w:t>
            </w:r>
          </w:p>
        </w:tc>
      </w:tr>
      <w:tr w14:paraId="73891E91">
        <w:tblPrEx>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noWrap w:val="0"/>
            <w:vAlign w:val="center"/>
          </w:tcPr>
          <w:p w14:paraId="5164D210">
            <w:pPr>
              <w:pStyle w:val="19"/>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服务</w:t>
            </w:r>
          </w:p>
          <w:p w14:paraId="2BF6505C">
            <w:pPr>
              <w:pStyle w:val="19"/>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bCs/>
                <w:sz w:val="24"/>
                <w:szCs w:val="24"/>
                <w:lang w:eastAsia="zh-CN"/>
              </w:rPr>
              <w:t>承诺</w:t>
            </w:r>
          </w:p>
        </w:tc>
        <w:tc>
          <w:tcPr>
            <w:tcW w:w="7438" w:type="dxa"/>
            <w:tcBorders>
              <w:top w:val="single" w:color="000000" w:sz="4" w:space="0"/>
              <w:left w:val="single" w:color="000000" w:sz="4" w:space="0"/>
              <w:bottom w:val="single" w:color="000000" w:sz="4" w:space="0"/>
              <w:right w:val="single" w:color="000000" w:sz="4" w:space="0"/>
            </w:tcBorders>
            <w:noWrap w:val="0"/>
            <w:vAlign w:val="top"/>
          </w:tcPr>
          <w:p w14:paraId="7BBFB6A6">
            <w:pPr>
              <w:pStyle w:val="19"/>
              <w:spacing w:line="360" w:lineRule="auto"/>
              <w:rPr>
                <w:rFonts w:hint="eastAsia" w:ascii="仿宋" w:hAnsi="仿宋" w:eastAsia="仿宋" w:cs="仿宋"/>
                <w:sz w:val="24"/>
                <w:szCs w:val="24"/>
              </w:rPr>
            </w:pPr>
            <w:r>
              <w:rPr>
                <w:rFonts w:hint="eastAsia" w:ascii="仿宋" w:hAnsi="仿宋" w:eastAsia="仿宋" w:cs="仿宋"/>
                <w:sz w:val="24"/>
                <w:szCs w:val="24"/>
              </w:rPr>
              <w:t>服务承诺及后期保障措施具体、详细、可行，计</w:t>
            </w:r>
            <w:r>
              <w:rPr>
                <w:rFonts w:hint="eastAsia" w:ascii="仿宋" w:hAnsi="仿宋" w:eastAsia="仿宋" w:cs="仿宋"/>
                <w:sz w:val="24"/>
                <w:szCs w:val="24"/>
                <w:lang w:val="en-US" w:eastAsia="zh-CN"/>
              </w:rPr>
              <w:t>7-5</w:t>
            </w:r>
            <w:r>
              <w:rPr>
                <w:rFonts w:hint="eastAsia" w:ascii="仿宋" w:hAnsi="仿宋" w:eastAsia="仿宋" w:cs="仿宋"/>
                <w:sz w:val="24"/>
                <w:szCs w:val="24"/>
              </w:rPr>
              <w:t>分；服务承诺及后期保障措施</w:t>
            </w:r>
            <w:r>
              <w:rPr>
                <w:rFonts w:hint="eastAsia" w:ascii="仿宋" w:hAnsi="仿宋" w:eastAsia="仿宋" w:cs="仿宋"/>
                <w:sz w:val="24"/>
                <w:szCs w:val="24"/>
                <w:lang w:val="en-US" w:eastAsia="zh-CN"/>
              </w:rPr>
              <w:t>基本</w:t>
            </w:r>
            <w:r>
              <w:rPr>
                <w:rFonts w:hint="eastAsia" w:ascii="仿宋" w:hAnsi="仿宋" w:eastAsia="仿宋" w:cs="仿宋"/>
                <w:sz w:val="24"/>
                <w:szCs w:val="24"/>
              </w:rPr>
              <w:t>详细、</w:t>
            </w:r>
            <w:r>
              <w:rPr>
                <w:rFonts w:hint="eastAsia" w:ascii="仿宋" w:hAnsi="仿宋" w:eastAsia="仿宋" w:cs="仿宋"/>
                <w:sz w:val="24"/>
                <w:szCs w:val="24"/>
                <w:lang w:val="en-US" w:eastAsia="zh-CN"/>
              </w:rPr>
              <w:t>可行</w:t>
            </w:r>
            <w:r>
              <w:rPr>
                <w:rFonts w:hint="eastAsia" w:ascii="仿宋" w:hAnsi="仿宋" w:eastAsia="仿宋" w:cs="仿宋"/>
                <w:sz w:val="24"/>
                <w:szCs w:val="24"/>
              </w:rPr>
              <w:t>计</w:t>
            </w:r>
            <w:r>
              <w:rPr>
                <w:rFonts w:hint="eastAsia" w:ascii="仿宋" w:hAnsi="仿宋" w:eastAsia="仿宋" w:cs="仿宋"/>
                <w:sz w:val="24"/>
                <w:szCs w:val="24"/>
                <w:lang w:val="en-US" w:eastAsia="zh-CN"/>
              </w:rPr>
              <w:t>5-3</w:t>
            </w:r>
            <w:r>
              <w:rPr>
                <w:rFonts w:hint="eastAsia" w:ascii="仿宋" w:hAnsi="仿宋" w:eastAsia="仿宋" w:cs="仿宋"/>
                <w:sz w:val="24"/>
                <w:szCs w:val="24"/>
              </w:rPr>
              <w:t>分；服务承诺及后期保障措施不全面、不合理，计</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未提供不计分。</w:t>
            </w:r>
          </w:p>
        </w:tc>
        <w:tc>
          <w:tcPr>
            <w:tcW w:w="921" w:type="dxa"/>
            <w:tcBorders>
              <w:top w:val="single" w:color="000000" w:sz="4" w:space="0"/>
              <w:left w:val="single" w:color="000000" w:sz="4" w:space="0"/>
              <w:bottom w:val="single" w:color="000000" w:sz="4" w:space="0"/>
              <w:right w:val="single" w:color="auto" w:sz="4" w:space="0"/>
            </w:tcBorders>
            <w:noWrap w:val="0"/>
            <w:vAlign w:val="center"/>
          </w:tcPr>
          <w:p w14:paraId="0440FE0E">
            <w:pPr>
              <w:spacing w:line="360" w:lineRule="auto"/>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7.00</w:t>
            </w:r>
          </w:p>
        </w:tc>
      </w:tr>
      <w:tr w14:paraId="2569D83B">
        <w:tblPrEx>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noWrap w:val="0"/>
            <w:vAlign w:val="center"/>
          </w:tcPr>
          <w:p w14:paraId="1B30750D">
            <w:pPr>
              <w:pStyle w:val="19"/>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进度</w:t>
            </w:r>
          </w:p>
          <w:p w14:paraId="38A96A2E">
            <w:pPr>
              <w:pStyle w:val="19"/>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rPr>
              <w:t>保障</w:t>
            </w:r>
          </w:p>
        </w:tc>
        <w:tc>
          <w:tcPr>
            <w:tcW w:w="7438" w:type="dxa"/>
            <w:tcBorders>
              <w:top w:val="single" w:color="000000" w:sz="4" w:space="0"/>
              <w:left w:val="single" w:color="000000" w:sz="4" w:space="0"/>
              <w:bottom w:val="single" w:color="000000" w:sz="4" w:space="0"/>
              <w:right w:val="single" w:color="000000" w:sz="4" w:space="0"/>
            </w:tcBorders>
            <w:noWrap w:val="0"/>
            <w:vAlign w:val="top"/>
          </w:tcPr>
          <w:p w14:paraId="6ED5966D">
            <w:pPr>
              <w:pStyle w:val="19"/>
              <w:spacing w:line="360" w:lineRule="auto"/>
              <w:rPr>
                <w:rFonts w:hint="eastAsia" w:ascii="仿宋" w:hAnsi="仿宋" w:eastAsia="仿宋" w:cs="仿宋"/>
                <w:sz w:val="24"/>
                <w:szCs w:val="24"/>
              </w:rPr>
            </w:pPr>
            <w:r>
              <w:rPr>
                <w:rFonts w:hint="eastAsia" w:ascii="仿宋" w:hAnsi="仿宋" w:eastAsia="仿宋" w:cs="仿宋"/>
                <w:sz w:val="24"/>
                <w:szCs w:val="24"/>
              </w:rPr>
              <w:t>根据供应商提供有利于加快项目的进度保障措施进行评审</w:t>
            </w:r>
            <w:r>
              <w:rPr>
                <w:rFonts w:hint="eastAsia" w:ascii="仿宋" w:hAnsi="仿宋" w:eastAsia="仿宋" w:cs="仿宋"/>
                <w:sz w:val="24"/>
                <w:szCs w:val="24"/>
                <w:lang w:eastAsia="zh-CN"/>
              </w:rPr>
              <w:t>，</w:t>
            </w:r>
            <w:r>
              <w:rPr>
                <w:rFonts w:hint="eastAsia" w:ascii="仿宋" w:hAnsi="仿宋" w:eastAsia="仿宋" w:cs="仿宋"/>
                <w:sz w:val="24"/>
                <w:szCs w:val="24"/>
              </w:rPr>
              <w:t>进度保障措施内容详细完整、阐述全面，完全满足本项目实际需求得</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分；进度保障措施内容详细、合理，满足项目需求的得</w:t>
            </w:r>
            <w:r>
              <w:rPr>
                <w:rFonts w:hint="eastAsia" w:ascii="仿宋" w:hAnsi="仿宋" w:eastAsia="仿宋" w:cs="仿宋"/>
                <w:sz w:val="24"/>
                <w:szCs w:val="24"/>
                <w:lang w:val="en-US" w:eastAsia="zh-CN"/>
              </w:rPr>
              <w:t>5-3</w:t>
            </w:r>
            <w:r>
              <w:rPr>
                <w:rFonts w:hint="eastAsia" w:ascii="仿宋" w:hAnsi="仿宋" w:eastAsia="仿宋" w:cs="仿宋"/>
                <w:sz w:val="24"/>
                <w:szCs w:val="24"/>
              </w:rPr>
              <w:t>分；</w:t>
            </w:r>
            <w:r>
              <w:rPr>
                <w:rFonts w:hint="eastAsia" w:ascii="仿宋" w:hAnsi="仿宋" w:eastAsia="仿宋" w:cs="仿宋"/>
                <w:sz w:val="24"/>
                <w:szCs w:val="24"/>
                <w:lang w:val="en-US" w:eastAsia="zh-CN"/>
              </w:rPr>
              <w:t>有一定的进度保证措施得3-0分；</w:t>
            </w:r>
            <w:r>
              <w:rPr>
                <w:rFonts w:hint="eastAsia" w:ascii="仿宋" w:hAnsi="仿宋" w:eastAsia="仿宋" w:cs="仿宋"/>
                <w:sz w:val="24"/>
                <w:szCs w:val="24"/>
              </w:rPr>
              <w:t>未提供的得0分。</w:t>
            </w:r>
          </w:p>
        </w:tc>
        <w:tc>
          <w:tcPr>
            <w:tcW w:w="921" w:type="dxa"/>
            <w:tcBorders>
              <w:top w:val="single" w:color="000000" w:sz="4" w:space="0"/>
              <w:left w:val="single" w:color="000000" w:sz="4" w:space="0"/>
              <w:bottom w:val="single" w:color="000000" w:sz="4" w:space="0"/>
              <w:right w:val="single" w:color="auto" w:sz="4" w:space="0"/>
            </w:tcBorders>
            <w:noWrap w:val="0"/>
            <w:vAlign w:val="center"/>
          </w:tcPr>
          <w:p w14:paraId="06602A71">
            <w:pPr>
              <w:spacing w:line="360" w:lineRule="auto"/>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7.00</w:t>
            </w:r>
          </w:p>
        </w:tc>
      </w:tr>
      <w:tr w14:paraId="278E05A8">
        <w:tblPrEx>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right w:val="single" w:color="000000" w:sz="4" w:space="0"/>
            </w:tcBorders>
            <w:noWrap w:val="0"/>
            <w:vAlign w:val="center"/>
          </w:tcPr>
          <w:p w14:paraId="7EBC38B9">
            <w:pPr>
              <w:pStyle w:val="19"/>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应急</w:t>
            </w:r>
          </w:p>
          <w:p w14:paraId="1C0F3A59">
            <w:pPr>
              <w:pStyle w:val="19"/>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bCs/>
                <w:sz w:val="24"/>
                <w:szCs w:val="24"/>
              </w:rPr>
              <w:t>方案</w:t>
            </w:r>
          </w:p>
        </w:tc>
        <w:tc>
          <w:tcPr>
            <w:tcW w:w="7438" w:type="dxa"/>
            <w:tcBorders>
              <w:top w:val="single" w:color="000000" w:sz="4" w:space="0"/>
              <w:left w:val="single" w:color="000000" w:sz="4" w:space="0"/>
              <w:bottom w:val="single" w:color="000000" w:sz="4" w:space="0"/>
              <w:right w:val="single" w:color="000000" w:sz="4" w:space="0"/>
            </w:tcBorders>
            <w:noWrap w:val="0"/>
            <w:vAlign w:val="top"/>
          </w:tcPr>
          <w:p w14:paraId="1BF6A725">
            <w:pPr>
              <w:pStyle w:val="19"/>
              <w:spacing w:line="360" w:lineRule="auto"/>
              <w:rPr>
                <w:rFonts w:hint="eastAsia" w:ascii="仿宋" w:hAnsi="仿宋" w:eastAsia="仿宋" w:cs="仿宋"/>
                <w:sz w:val="24"/>
                <w:szCs w:val="24"/>
              </w:rPr>
            </w:pPr>
            <w:r>
              <w:rPr>
                <w:rFonts w:hint="eastAsia" w:ascii="仿宋" w:hAnsi="仿宋" w:eastAsia="仿宋" w:cs="仿宋"/>
                <w:sz w:val="24"/>
                <w:szCs w:val="24"/>
                <w:lang w:eastAsia="zh-CN"/>
              </w:rPr>
              <w:t>根据</w:t>
            </w:r>
            <w:r>
              <w:rPr>
                <w:rFonts w:hint="eastAsia" w:ascii="仿宋" w:hAnsi="仿宋" w:eastAsia="仿宋" w:cs="仿宋"/>
                <w:sz w:val="24"/>
                <w:szCs w:val="24"/>
              </w:rPr>
              <w:t>供应商提供实施过程中可能出现的突发事件、紧急故障等方面</w:t>
            </w:r>
            <w:r>
              <w:rPr>
                <w:rFonts w:hint="eastAsia" w:ascii="仿宋" w:hAnsi="仿宋" w:eastAsia="仿宋" w:cs="仿宋"/>
                <w:sz w:val="24"/>
                <w:szCs w:val="24"/>
                <w:lang w:eastAsia="zh-CN"/>
              </w:rPr>
              <w:t>的问题</w:t>
            </w:r>
            <w:r>
              <w:rPr>
                <w:rFonts w:hint="eastAsia" w:ascii="仿宋" w:hAnsi="仿宋" w:eastAsia="仿宋" w:cs="仿宋"/>
                <w:sz w:val="24"/>
                <w:szCs w:val="24"/>
              </w:rPr>
              <w:t>制定</w:t>
            </w:r>
            <w:r>
              <w:rPr>
                <w:rFonts w:hint="eastAsia" w:ascii="仿宋" w:hAnsi="仿宋" w:eastAsia="仿宋" w:cs="仿宋"/>
                <w:sz w:val="24"/>
                <w:szCs w:val="24"/>
                <w:lang w:eastAsia="zh-CN"/>
              </w:rPr>
              <w:t>的</w:t>
            </w:r>
            <w:r>
              <w:rPr>
                <w:rFonts w:hint="eastAsia" w:ascii="仿宋" w:hAnsi="仿宋" w:eastAsia="仿宋" w:cs="仿宋"/>
                <w:sz w:val="24"/>
                <w:szCs w:val="24"/>
              </w:rPr>
              <w:t>应急方案进行评审。应急方案详细可行，针对性强，能够确保采购人使用得</w:t>
            </w:r>
            <w:r>
              <w:rPr>
                <w:rFonts w:hint="eastAsia" w:ascii="仿宋" w:hAnsi="仿宋" w:eastAsia="仿宋" w:cs="仿宋"/>
                <w:sz w:val="24"/>
                <w:szCs w:val="24"/>
                <w:lang w:val="en-US" w:eastAsia="zh-CN"/>
              </w:rPr>
              <w:t>7-4</w:t>
            </w:r>
            <w:r>
              <w:rPr>
                <w:rFonts w:hint="eastAsia" w:ascii="仿宋" w:hAnsi="仿宋" w:eastAsia="仿宋" w:cs="仿宋"/>
                <w:sz w:val="24"/>
                <w:szCs w:val="24"/>
              </w:rPr>
              <w:t>分；应急方案</w:t>
            </w:r>
            <w:r>
              <w:rPr>
                <w:rFonts w:hint="eastAsia" w:ascii="仿宋" w:hAnsi="仿宋" w:eastAsia="仿宋" w:cs="仿宋"/>
                <w:sz w:val="24"/>
                <w:szCs w:val="24"/>
                <w:lang w:val="en-US" w:eastAsia="zh-CN"/>
              </w:rPr>
              <w:t>较</w:t>
            </w:r>
            <w:r>
              <w:rPr>
                <w:rFonts w:hint="eastAsia" w:ascii="仿宋" w:hAnsi="仿宋" w:eastAsia="仿宋" w:cs="仿宋"/>
                <w:sz w:val="24"/>
                <w:szCs w:val="24"/>
              </w:rPr>
              <w:t>完整，具有一定的针对性，能保证采购人使用得</w:t>
            </w:r>
            <w:r>
              <w:rPr>
                <w:rFonts w:hint="eastAsia" w:ascii="仿宋" w:hAnsi="仿宋" w:eastAsia="仿宋" w:cs="仿宋"/>
                <w:sz w:val="24"/>
                <w:szCs w:val="24"/>
                <w:lang w:val="en-US" w:eastAsia="zh-CN"/>
              </w:rPr>
              <w:t>4-0</w:t>
            </w:r>
            <w:r>
              <w:rPr>
                <w:rFonts w:hint="eastAsia" w:ascii="仿宋" w:hAnsi="仿宋" w:eastAsia="仿宋" w:cs="仿宋"/>
                <w:sz w:val="24"/>
                <w:szCs w:val="24"/>
              </w:rPr>
              <w:t>分；未提供的得0分。</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2B49741C">
            <w:pPr>
              <w:spacing w:line="360" w:lineRule="auto"/>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7.00</w:t>
            </w:r>
          </w:p>
        </w:tc>
      </w:tr>
      <w:tr w14:paraId="629BB1DD">
        <w:tblPrEx>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right w:val="single" w:color="000000" w:sz="4" w:space="0"/>
            </w:tcBorders>
            <w:noWrap w:val="0"/>
            <w:vAlign w:val="center"/>
          </w:tcPr>
          <w:p w14:paraId="73A4C08A">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合理化建议</w:t>
            </w:r>
          </w:p>
        </w:tc>
        <w:tc>
          <w:tcPr>
            <w:tcW w:w="7438" w:type="dxa"/>
            <w:tcBorders>
              <w:top w:val="single" w:color="000000" w:sz="4" w:space="0"/>
              <w:left w:val="single" w:color="000000" w:sz="4" w:space="0"/>
              <w:bottom w:val="single" w:color="000000" w:sz="4" w:space="0"/>
              <w:right w:val="single" w:color="000000" w:sz="4" w:space="0"/>
            </w:tcBorders>
            <w:noWrap w:val="0"/>
            <w:vAlign w:val="top"/>
          </w:tcPr>
          <w:p w14:paraId="4D2CFCC0">
            <w:pPr>
              <w:pStyle w:val="19"/>
              <w:spacing w:line="360" w:lineRule="auto"/>
              <w:rPr>
                <w:rFonts w:hint="eastAsia" w:ascii="仿宋" w:hAnsi="仿宋" w:eastAsia="仿宋" w:cs="仿宋"/>
                <w:sz w:val="24"/>
                <w:szCs w:val="24"/>
              </w:rPr>
            </w:pPr>
            <w:r>
              <w:rPr>
                <w:rFonts w:hint="eastAsia" w:ascii="仿宋" w:hAnsi="仿宋" w:eastAsia="仿宋" w:cs="仿宋"/>
                <w:sz w:val="24"/>
                <w:szCs w:val="24"/>
              </w:rPr>
              <w:t>从本项目整体空间布局、安全可靠、绿色建筑、外观风格、节能</w:t>
            </w:r>
            <w:r>
              <w:rPr>
                <w:rFonts w:hint="eastAsia" w:ascii="仿宋" w:hAnsi="仿宋" w:eastAsia="仿宋" w:cs="仿宋"/>
                <w:sz w:val="24"/>
                <w:szCs w:val="24"/>
                <w:lang w:eastAsia="zh-CN"/>
              </w:rPr>
              <w:t>等方面</w:t>
            </w:r>
            <w:r>
              <w:rPr>
                <w:rFonts w:hint="eastAsia" w:ascii="仿宋" w:hAnsi="仿宋" w:eastAsia="仿宋" w:cs="仿宋"/>
                <w:sz w:val="24"/>
                <w:szCs w:val="24"/>
              </w:rPr>
              <w:t>提出的有利于提高建筑使用功能且降低建设成本等方面的合理化建议或者在合作期内的特色增值服务情况</w:t>
            </w:r>
          </w:p>
          <w:p w14:paraId="3000C4BF">
            <w:pPr>
              <w:pStyle w:val="19"/>
              <w:spacing w:line="360" w:lineRule="auto"/>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rPr>
              <w:t>合理化建议或者增值服务切实可行，有利于项目后期实施得</w:t>
            </w:r>
            <w:r>
              <w:rPr>
                <w:rFonts w:hint="eastAsia" w:ascii="仿宋" w:hAnsi="仿宋" w:eastAsia="仿宋" w:cs="仿宋"/>
                <w:sz w:val="24"/>
                <w:szCs w:val="24"/>
                <w:lang w:val="en-US" w:eastAsia="zh-CN"/>
              </w:rPr>
              <w:t>6</w:t>
            </w:r>
            <w:r>
              <w:rPr>
                <w:rFonts w:hint="eastAsia" w:ascii="仿宋" w:hAnsi="仿宋" w:eastAsia="仿宋" w:cs="仿宋"/>
                <w:sz w:val="24"/>
                <w:szCs w:val="24"/>
              </w:rPr>
              <w:t>-3分；合理化建议或者增值服务内容简单但基本可行得3-0分；</w:t>
            </w:r>
            <w:r>
              <w:rPr>
                <w:rFonts w:hint="eastAsia" w:ascii="仿宋" w:hAnsi="仿宋" w:eastAsia="仿宋" w:cs="仿宋"/>
                <w:sz w:val="24"/>
                <w:szCs w:val="24"/>
                <w:lang w:eastAsia="zh-CN"/>
              </w:rPr>
              <w:t>未提供的得</w:t>
            </w:r>
            <w:r>
              <w:rPr>
                <w:rFonts w:hint="eastAsia" w:ascii="仿宋" w:hAnsi="仿宋" w:eastAsia="仿宋" w:cs="仿宋"/>
                <w:sz w:val="24"/>
                <w:szCs w:val="24"/>
                <w:lang w:val="en-US" w:eastAsia="zh-CN"/>
              </w:rPr>
              <w:t>0分。</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1B4C47FF">
            <w:pPr>
              <w:spacing w:line="360" w:lineRule="auto"/>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6.00</w:t>
            </w:r>
          </w:p>
        </w:tc>
      </w:tr>
      <w:tr w14:paraId="1E3174DE">
        <w:tblPrEx>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noWrap w:val="0"/>
            <w:vAlign w:val="center"/>
          </w:tcPr>
          <w:p w14:paraId="6F3C8625">
            <w:pPr>
              <w:spacing w:line="360" w:lineRule="auto"/>
              <w:jc w:val="center"/>
              <w:rPr>
                <w:rFonts w:hint="eastAsia" w:ascii="仿宋" w:hAnsi="仿宋" w:eastAsia="仿宋" w:cs="仿宋"/>
                <w:b/>
                <w:bCs/>
                <w:sz w:val="24"/>
                <w:szCs w:val="24"/>
              </w:rPr>
            </w:pPr>
            <w:r>
              <w:rPr>
                <w:rFonts w:hint="eastAsia" w:ascii="仿宋" w:hAnsi="仿宋" w:eastAsia="仿宋" w:cs="仿宋"/>
                <w:b/>
                <w:bCs/>
                <w:color w:val="auto"/>
                <w:sz w:val="24"/>
                <w:szCs w:val="24"/>
              </w:rPr>
              <w:t>项目负责人</w:t>
            </w:r>
          </w:p>
        </w:tc>
        <w:tc>
          <w:tcPr>
            <w:tcW w:w="7438" w:type="dxa"/>
            <w:tcBorders>
              <w:top w:val="single" w:color="000000" w:sz="4" w:space="0"/>
              <w:left w:val="single" w:color="000000" w:sz="4" w:space="0"/>
              <w:bottom w:val="single" w:color="000000" w:sz="4" w:space="0"/>
              <w:right w:val="single" w:color="000000" w:sz="4" w:space="0"/>
            </w:tcBorders>
            <w:noWrap w:val="0"/>
            <w:vAlign w:val="center"/>
          </w:tcPr>
          <w:p w14:paraId="56DA5963">
            <w:pPr>
              <w:widowControl/>
              <w:spacing w:line="360" w:lineRule="auto"/>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针对本项目的项目负责人应具备过硬的专业素质和丰富的管理经验，能够带领团队顺利完成项目并达到预期效果，根据任职经历、文化水平、专业资质、项目经验等做出详细说明并提供合法的证明材料。</w:t>
            </w:r>
          </w:p>
          <w:p w14:paraId="6AEDF63D">
            <w:pPr>
              <w:widowControl/>
              <w:spacing w:line="360" w:lineRule="auto"/>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根据项目负责人的专业素质及管理经验的证明材料优计</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en-US" w:eastAsia="zh-Hans"/>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en-US" w:eastAsia="zh-Hans"/>
              </w:rPr>
              <w:t>分；</w:t>
            </w:r>
          </w:p>
          <w:p w14:paraId="5F98AEB7">
            <w:pPr>
              <w:widowControl/>
              <w:spacing w:line="360" w:lineRule="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Hans"/>
              </w:rPr>
              <w:t>根据项目负责人的专业素质及管理经验的证明材料一般计</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en-US" w:eastAsia="zh-Hans"/>
              </w:rPr>
              <w:t>-0分，未提供不得分。</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267A3452">
            <w:pPr>
              <w:spacing w:line="360" w:lineRule="auto"/>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5.00</w:t>
            </w:r>
          </w:p>
        </w:tc>
      </w:tr>
      <w:tr w14:paraId="5028BF1B">
        <w:tblPrEx>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noWrap w:val="0"/>
            <w:vAlign w:val="center"/>
          </w:tcPr>
          <w:p w14:paraId="6BAFE18E">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项目组人员</w:t>
            </w:r>
          </w:p>
        </w:tc>
        <w:tc>
          <w:tcPr>
            <w:tcW w:w="7438" w:type="dxa"/>
            <w:tcBorders>
              <w:top w:val="single" w:color="000000" w:sz="4" w:space="0"/>
              <w:left w:val="single" w:color="000000" w:sz="4" w:space="0"/>
              <w:bottom w:val="single" w:color="000000" w:sz="4" w:space="0"/>
              <w:right w:val="single" w:color="000000" w:sz="4" w:space="0"/>
            </w:tcBorders>
            <w:noWrap w:val="0"/>
            <w:vAlign w:val="center"/>
          </w:tcPr>
          <w:p w14:paraId="14012C2D">
            <w:pPr>
              <w:widowControl/>
              <w:spacing w:line="360" w:lineRule="auto"/>
              <w:rPr>
                <w:rFonts w:hint="default" w:ascii="仿宋" w:hAnsi="仿宋" w:eastAsia="仿宋" w:cs="仿宋"/>
                <w:color w:val="auto"/>
                <w:kern w:val="0"/>
                <w:sz w:val="24"/>
                <w:szCs w:val="24"/>
                <w:lang w:val="en-US" w:eastAsia="zh-Hans"/>
              </w:rPr>
            </w:pPr>
            <w:r>
              <w:rPr>
                <w:rFonts w:hint="eastAsia" w:ascii="仿宋" w:hAnsi="仿宋" w:eastAsia="仿宋" w:cs="仿宋"/>
                <w:color w:val="auto"/>
                <w:sz w:val="24"/>
                <w:szCs w:val="24"/>
                <w:lang w:val="en-US" w:eastAsia="zh-CN"/>
              </w:rPr>
              <w:t>提供针对本项目的技术团队，配备充足的专业水平且有相关专业特长的项目负责人及技术人员，人员分工明确。人员配备充足，且专业配置合理全面，具有3名工程师,1名高级工程师得4分，高级工程师每增加1人得2分，最高得4分，工程师每增加1人得1分，最高得2分。</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44B9E14F">
            <w:pPr>
              <w:spacing w:line="360" w:lineRule="auto"/>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10.00</w:t>
            </w:r>
          </w:p>
        </w:tc>
      </w:tr>
      <w:tr w14:paraId="4C5FBAED">
        <w:tblPrEx>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noWrap w:val="0"/>
            <w:vAlign w:val="center"/>
          </w:tcPr>
          <w:p w14:paraId="2EB94ADD">
            <w:pPr>
              <w:spacing w:line="360" w:lineRule="auto"/>
              <w:jc w:val="center"/>
              <w:textAlignment w:val="center"/>
              <w:rPr>
                <w:rFonts w:hint="eastAsia" w:ascii="仿宋" w:hAnsi="仿宋" w:eastAsia="仿宋" w:cs="仿宋"/>
                <w:b/>
                <w:bCs/>
                <w:sz w:val="24"/>
                <w:szCs w:val="24"/>
              </w:rPr>
            </w:pPr>
            <w:r>
              <w:rPr>
                <w:rFonts w:hint="eastAsia" w:ascii="仿宋" w:hAnsi="仿宋" w:eastAsia="仿宋" w:cs="仿宋"/>
                <w:b/>
                <w:bCs/>
                <w:color w:val="auto"/>
                <w:sz w:val="24"/>
                <w:szCs w:val="24"/>
              </w:rPr>
              <w:t>业绩</w:t>
            </w:r>
          </w:p>
        </w:tc>
        <w:tc>
          <w:tcPr>
            <w:tcW w:w="7438" w:type="dxa"/>
            <w:tcBorders>
              <w:top w:val="single" w:color="000000" w:sz="4" w:space="0"/>
              <w:left w:val="single" w:color="000000" w:sz="4" w:space="0"/>
              <w:bottom w:val="single" w:color="000000" w:sz="4" w:space="0"/>
              <w:right w:val="single" w:color="000000" w:sz="4" w:space="0"/>
            </w:tcBorders>
            <w:noWrap w:val="0"/>
            <w:vAlign w:val="center"/>
          </w:tcPr>
          <w:p w14:paraId="08B94441">
            <w:pPr>
              <w:spacing w:line="360" w:lineRule="auto"/>
              <w:jc w:val="left"/>
              <w:textAlignment w:val="center"/>
              <w:rPr>
                <w:rFonts w:hint="eastAsia" w:ascii="仿宋" w:hAnsi="仿宋" w:eastAsia="仿宋" w:cs="仿宋"/>
                <w:sz w:val="24"/>
                <w:szCs w:val="24"/>
              </w:rPr>
            </w:pPr>
            <w:r>
              <w:rPr>
                <w:rFonts w:hint="eastAsia" w:ascii="仿宋" w:hAnsi="仿宋" w:eastAsia="仿宋" w:cs="仿宋"/>
                <w:sz w:val="24"/>
                <w:szCs w:val="24"/>
              </w:rPr>
              <w:t>供应商提供自2022年0</w:t>
            </w:r>
            <w:r>
              <w:rPr>
                <w:rFonts w:hint="eastAsia" w:ascii="仿宋" w:hAnsi="仿宋" w:eastAsia="仿宋" w:cs="仿宋"/>
                <w:sz w:val="24"/>
                <w:szCs w:val="24"/>
                <w:lang w:val="en-US" w:eastAsia="zh-CN"/>
              </w:rPr>
              <w:t>4</w:t>
            </w:r>
            <w:r>
              <w:rPr>
                <w:rFonts w:hint="eastAsia" w:ascii="仿宋" w:hAnsi="仿宋" w:eastAsia="仿宋" w:cs="仿宋"/>
                <w:sz w:val="24"/>
                <w:szCs w:val="24"/>
              </w:rPr>
              <w:t>月01日至本项目响应文件递交截止时间前的类似设计业绩证明材料，每提供1项得</w:t>
            </w:r>
            <w:r>
              <w:rPr>
                <w:rFonts w:hint="eastAsia" w:ascii="仿宋" w:hAnsi="仿宋" w:eastAsia="仿宋" w:cs="仿宋"/>
                <w:sz w:val="24"/>
                <w:szCs w:val="24"/>
                <w:lang w:val="en-US" w:eastAsia="zh-CN"/>
              </w:rPr>
              <w:t>2</w:t>
            </w:r>
            <w:r>
              <w:rPr>
                <w:rFonts w:hint="eastAsia" w:ascii="仿宋" w:hAnsi="仿宋" w:eastAsia="仿宋" w:cs="仿宋"/>
                <w:sz w:val="24"/>
                <w:szCs w:val="24"/>
              </w:rPr>
              <w:t>分，最多得</w:t>
            </w:r>
            <w:r>
              <w:rPr>
                <w:rFonts w:hint="eastAsia" w:ascii="仿宋" w:hAnsi="仿宋" w:eastAsia="仿宋" w:cs="仿宋"/>
                <w:sz w:val="24"/>
                <w:szCs w:val="24"/>
                <w:lang w:val="en-US" w:eastAsia="zh-CN"/>
              </w:rPr>
              <w:t>10</w:t>
            </w:r>
            <w:r>
              <w:rPr>
                <w:rFonts w:hint="eastAsia" w:ascii="仿宋" w:hAnsi="仿宋" w:eastAsia="仿宋" w:cs="仿宋"/>
                <w:sz w:val="24"/>
                <w:szCs w:val="24"/>
              </w:rPr>
              <w:t>分。未提供的或所提供资料不符合要求的不得分。</w:t>
            </w:r>
          </w:p>
          <w:p w14:paraId="496FAF8A">
            <w:pPr>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sz w:val="24"/>
                <w:szCs w:val="24"/>
              </w:rPr>
              <w:t>评审依据：提供合同的复印件或扫描件加盖公章，以合同签订时间为准。</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63E6D09F">
            <w:pPr>
              <w:spacing w:line="360" w:lineRule="auto"/>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10.0</w:t>
            </w:r>
            <w:r>
              <w:rPr>
                <w:rFonts w:hint="eastAsia" w:ascii="仿宋" w:hAnsi="仿宋" w:eastAsia="仿宋" w:cs="仿宋"/>
                <w:b/>
                <w:bCs/>
                <w:color w:val="auto"/>
                <w:sz w:val="24"/>
                <w:szCs w:val="24"/>
              </w:rPr>
              <w:t>0</w:t>
            </w:r>
          </w:p>
        </w:tc>
      </w:tr>
    </w:tbl>
    <w:p w14:paraId="356550FC">
      <w:pPr>
        <w:pStyle w:val="6"/>
        <w:rPr>
          <w:b/>
        </w:rPr>
      </w:pPr>
    </w:p>
    <w:p w14:paraId="6338D9C1">
      <w:pPr>
        <w:spacing w:line="360" w:lineRule="auto"/>
        <w:rPr>
          <w:rFonts w:hint="eastAsia" w:ascii="仿宋" w:hAnsi="仿宋" w:eastAsia="仿宋" w:cs="仿宋"/>
          <w:sz w:val="24"/>
          <w:szCs w:val="24"/>
        </w:rPr>
      </w:pPr>
    </w:p>
    <w:p w14:paraId="6F9149F5">
      <w:pPr>
        <w:spacing w:line="360" w:lineRule="auto"/>
        <w:rPr>
          <w:rFonts w:hint="eastAsia" w:ascii="仿宋" w:hAnsi="仿宋" w:eastAsia="仿宋" w:cs="仿宋"/>
          <w:sz w:val="24"/>
          <w:szCs w:val="24"/>
        </w:rPr>
        <w:sectPr>
          <w:footerReference r:id="rId8" w:type="default"/>
          <w:pgSz w:w="11905" w:h="16839"/>
          <w:pgMar w:top="1416" w:right="1417" w:bottom="1243" w:left="1417" w:header="0" w:footer="1074" w:gutter="0"/>
          <w:cols w:space="720" w:num="1"/>
        </w:sectPr>
      </w:pPr>
    </w:p>
    <w:p w14:paraId="4D97B9BB">
      <w:pPr>
        <w:spacing w:line="360" w:lineRule="auto"/>
        <w:rPr>
          <w:rFonts w:hint="eastAsia" w:ascii="仿宋" w:hAnsi="仿宋" w:eastAsia="仿宋" w:cs="仿宋"/>
          <w:sz w:val="24"/>
          <w:szCs w:val="24"/>
        </w:rPr>
      </w:pPr>
      <w:r>
        <w:rPr>
          <w:rFonts w:hint="eastAsia" w:ascii="仿宋" w:hAnsi="仿宋" w:eastAsia="仿宋" w:cs="仿宋"/>
          <w:sz w:val="24"/>
          <w:szCs w:val="24"/>
        </w:rPr>
        <w:t>1. 磋商方法</w:t>
      </w:r>
    </w:p>
    <w:p w14:paraId="4EF6E15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次磋商采用综合评估法。磋商小组对满足竞争性磋商文件实质性要求的竞争性磋商响应文件，按照本章评标办法规定的评分标准进行打分，并按得分由高到低顺序推荐成交候选人，或根据采购人授权直接确定成交供应商，但磋商报价低于其成本的除外。综合评分相等时，以磋商报价低的优先；磋商报价也相等的，以技术部分得分高的优先；如果技术部分得分也相等，由磋商小组无记名投票，得票高者排名靠前。</w:t>
      </w:r>
    </w:p>
    <w:p w14:paraId="6C6668CB">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 评审标准</w:t>
      </w:r>
    </w:p>
    <w:p w14:paraId="7D25BB7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2.1 初步评审标准</w:t>
      </w:r>
    </w:p>
    <w:p w14:paraId="2EA7E2E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2.1.1 资格评审标准：见评审办法前附表。</w:t>
      </w:r>
    </w:p>
    <w:p w14:paraId="3773948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2.1.2 符合性评审标准：见评审办法前附表。</w:t>
      </w:r>
    </w:p>
    <w:p w14:paraId="2D6B5DE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 分值构成与评分标准</w:t>
      </w:r>
    </w:p>
    <w:p w14:paraId="53B7178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2.2.1 分值构成</w:t>
      </w:r>
    </w:p>
    <w:p w14:paraId="1104BD8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（1）最终磋商报价：见评审办法前附表</w:t>
      </w:r>
    </w:p>
    <w:p w14:paraId="2BEB2A9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详细评审</w:t>
      </w:r>
      <w:r>
        <w:rPr>
          <w:rFonts w:hint="eastAsia" w:ascii="仿宋" w:hAnsi="仿宋" w:eastAsia="仿宋" w:cs="仿宋"/>
          <w:sz w:val="24"/>
          <w:szCs w:val="24"/>
        </w:rPr>
        <w:t>：见评审办法前附表。</w:t>
      </w:r>
    </w:p>
    <w:p w14:paraId="44766CE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2.2.2 磋商基准价计算</w:t>
      </w:r>
    </w:p>
    <w:p w14:paraId="1D9DFE4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磋商基准价计算方法：见评审办法前附表。</w:t>
      </w:r>
    </w:p>
    <w:p w14:paraId="46A3071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2.2.3 评分标准</w:t>
      </w:r>
    </w:p>
    <w:p w14:paraId="2F9801C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（1）最终磋商报价评分标准：见评审办法前附表</w:t>
      </w:r>
    </w:p>
    <w:p w14:paraId="7A4516F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详细评审</w:t>
      </w:r>
      <w:r>
        <w:rPr>
          <w:rFonts w:hint="eastAsia" w:ascii="仿宋" w:hAnsi="仿宋" w:eastAsia="仿宋" w:cs="仿宋"/>
          <w:sz w:val="24"/>
          <w:szCs w:val="24"/>
        </w:rPr>
        <w:t>评分标准：见评审办法前附表。</w:t>
      </w:r>
    </w:p>
    <w:p w14:paraId="357C7EF7">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 评标程序</w:t>
      </w:r>
    </w:p>
    <w:p w14:paraId="69206E4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3.1 初步评审</w:t>
      </w:r>
    </w:p>
    <w:p w14:paraId="2489F02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3.1.1 磋商小组依据本章第 2.1 款规定的标准对竞争性磋商响应文件进行初步评审。有一项不符合评审标准的，磋商小组应当否决其磋商。</w:t>
      </w:r>
    </w:p>
    <w:p w14:paraId="6969B93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3.1.2 供应商有以下情形之一的，磋商小组应当否决其磋商：</w:t>
      </w:r>
    </w:p>
    <w:p w14:paraId="7BF448B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(l）第二章“供应商须知”第 1.4.3 项规定的任何一种情形的；</w:t>
      </w:r>
    </w:p>
    <w:p w14:paraId="0DC6549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(2）串通磋商或弄虚作假或有其他违法行为的；</w:t>
      </w:r>
    </w:p>
    <w:p w14:paraId="0F445F1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(3）不按磋商小组要求澄清、说明或补正的；</w:t>
      </w:r>
    </w:p>
    <w:p w14:paraId="1407F6C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(4）磋商报价高于采购预算；</w:t>
      </w:r>
    </w:p>
    <w:p w14:paraId="693CE2D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(5）竞争性磋商响应文件没有对竞争性磋商文件的实质性要求和条件作出响应。</w:t>
      </w:r>
    </w:p>
    <w:p w14:paraId="7B65014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3.1.3 磋商报价有算术错误及其他错误的，磋商小组按以下原则要求供应商对磋商报价进行修正，并要求供应商书面澄清确认。供应商拒不澄清确认的，磋商小组应当否决其磋商：</w:t>
      </w:r>
    </w:p>
    <w:p w14:paraId="0F9772B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（1）竞争性磋商响应文件中的大写金额与小写金额不一致的，以大写金额为准；</w:t>
      </w:r>
    </w:p>
    <w:p w14:paraId="32853C6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（2）总价金额与单价金额不一致的，以单价金额为准，但单价金额小数点有明显错误的除外。</w:t>
      </w:r>
    </w:p>
    <w:p w14:paraId="440FF32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 详细评审</w:t>
      </w:r>
    </w:p>
    <w:p w14:paraId="53E608C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3.2.1 磋商小组按本章第 2.2 款规定的量化因素和分值进行打分，并计算出综合评估得分。</w:t>
      </w:r>
    </w:p>
    <w:p w14:paraId="396F492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3.2.2 评分分值计算保留小数点后两位，小数点后第三位“四舍五入”。</w:t>
      </w:r>
    </w:p>
    <w:p w14:paraId="1AF56B3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磋商小组发现供应商的报价明显低于其他磋商报价，使得其磋商报价可能低于其个别成本的，应当要求该供应商作出书面说明并提供相应的证明材料。供应商不能合理说明或者不能提供相应证明材料的，磋商小组应当认定该供应商以低于成本报价竞标,并否决其磋商。</w:t>
      </w:r>
    </w:p>
    <w:p w14:paraId="30E6358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 竞争性磋商响应文件的澄清</w:t>
      </w:r>
    </w:p>
    <w:p w14:paraId="3184C6E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3.3.1 在磋商过程中，磋商小组可以书面形式要求供应商对竞争性磋商响应文件中含义不明确、对同类问题表述不一致或者有明显文字和计算错误的内容作必要的澄清、说明或补正。澄清、说明或补正应以书面方式进行。磋商小组不接受供应商主动提出的澄清、说明或补正。</w:t>
      </w:r>
    </w:p>
    <w:p w14:paraId="3AD7EA2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3.3.2 澄清、说明或补正不得超出竞争性磋商文件的范围且不得改变竞争性磋商文件的实质性内容，并构成竞争性磋商响应文件的组成部分。</w:t>
      </w:r>
    </w:p>
    <w:p w14:paraId="5BF91C0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3.3.3 磋商小组对供应商提交的澄清、说明或补正有疑问的，可以要求供应商进一步澄清、说明或补正，直至满足磋商小组的要求。</w:t>
      </w:r>
    </w:p>
    <w:p w14:paraId="1230952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 政府采购政策评分标准</w:t>
      </w:r>
    </w:p>
    <w:p w14:paraId="7BA6404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3.4.1 中小企业的评审标准</w:t>
      </w:r>
    </w:p>
    <w:p w14:paraId="77B640E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参加本项目的中小企业须提供《中小企业声明函》（见附件1），并对声明的真实性负责，未提供的不视为中小企业。本项目提供的货物不包括使用大型企业注册商标的货物，小型、微型企业提供中型企业制造的货物的，视同为中型企业。供应商须做出承诺，保证真实性，如有虚假，将依法承担相应责任。</w:t>
      </w:r>
    </w:p>
    <w:p w14:paraId="0C70BFF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中小企业按《政府采购促进中小企业发展管理办法》(财库【2020】46号)和《工业和信息化部、国家统计局、国家发展和改革委员会、财政部关于印发&lt;中小企业划型标准规定&gt;的通知》（工信部联企业【2011】300 号）文件规定标准确认。</w:t>
      </w:r>
    </w:p>
    <w:p w14:paraId="0A520C4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3.4.2 监狱企业的评审标准</w:t>
      </w:r>
    </w:p>
    <w:p w14:paraId="6C29182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（1）监狱企业按《财政部、司法部关于政府采购支持监狱企业发展有关问题的通知 》（财库〔2014〕68 号）文件规定标准执行。</w:t>
      </w:r>
    </w:p>
    <w:p w14:paraId="13585E6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（2）符合条件的监狱企业在参加政府采购活动时，应当提供本通知规定的《监狱企业声明函》（见附件2），并对声明的真实性负责，未提供的不视为监狱企业。</w:t>
      </w:r>
    </w:p>
    <w:p w14:paraId="4FD4DFD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3.4.3 残疾人福利性单位的评审标准</w:t>
      </w:r>
    </w:p>
    <w:p w14:paraId="677CE5E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（1）符合条件的残疾人福利性单位在参加政府采购活动时，应当提供本通知规定的《残疾人福利性单位声明函》（见附件3），并对声明的真实性负责，未提供的不视为残疾人福利性单位。</w:t>
      </w:r>
    </w:p>
    <w:p w14:paraId="02A00BB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3.5 磋商结果</w:t>
      </w:r>
    </w:p>
    <w:p w14:paraId="0ED847F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3.5.1 除第二章“供应商须知”前附表授权直接确定成交供应商外，磋商小组按照得分由高到低的顺序推荐成交候选人，并标明排序。</w:t>
      </w:r>
    </w:p>
    <w:p w14:paraId="4E56735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3.5.2 磋商小组完成磋商后，应当向采购人提交书面磋商报告和成交候选人名单。</w:t>
      </w:r>
    </w:p>
    <w:p w14:paraId="3AF81642">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sectPr>
          <w:footerReference r:id="rId9" w:type="default"/>
          <w:pgSz w:w="11905" w:h="16839"/>
          <w:pgMar w:top="1402" w:right="1531" w:bottom="1243" w:left="1531" w:header="0" w:footer="1074" w:gutter="0"/>
          <w:cols w:space="720" w:num="1"/>
        </w:sectPr>
      </w:pPr>
    </w:p>
    <w:p w14:paraId="78E14620">
      <w:pPr>
        <w:pStyle w:val="7"/>
        <w:keepNext w:val="0"/>
        <w:keepLines w:val="0"/>
        <w:pageBreakBefore w:val="0"/>
        <w:widowControl/>
        <w:kinsoku/>
        <w:wordWrap w:val="0"/>
        <w:overflowPunct/>
        <w:topLinePunct/>
        <w:autoSpaceDE/>
        <w:autoSpaceDN w:val="0"/>
        <w:bidi w:val="0"/>
        <w:adjustRightInd w:val="0"/>
        <w:snapToGrid w:val="0"/>
        <w:spacing w:before="62" w:line="220" w:lineRule="auto"/>
        <w:ind w:left="50"/>
        <w:textAlignment w:val="baseline"/>
        <w:outlineLvl w:val="9"/>
        <w:rPr>
          <w:rFonts w:hint="eastAsia"/>
          <w:b/>
          <w:bCs/>
          <w:spacing w:val="2"/>
          <w:sz w:val="24"/>
          <w:szCs w:val="24"/>
        </w:rPr>
      </w:pPr>
      <w:r>
        <w:rPr>
          <w:rFonts w:hint="eastAsia"/>
          <w:b/>
          <w:bCs/>
          <w:spacing w:val="2"/>
          <w:sz w:val="24"/>
          <w:szCs w:val="24"/>
        </w:rPr>
        <w:t>附件一：竞争性磋商响应文件澄清通知（格式）</w:t>
      </w:r>
    </w:p>
    <w:p w14:paraId="021FC826">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5BF69E26">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b/>
          <w:bCs/>
          <w:sz w:val="32"/>
          <w:szCs w:val="32"/>
        </w:rPr>
      </w:pPr>
      <w:r>
        <w:rPr>
          <w:rFonts w:hint="eastAsia" w:ascii="仿宋" w:hAnsi="仿宋" w:eastAsia="仿宋" w:cs="仿宋"/>
          <w:b/>
          <w:bCs/>
          <w:sz w:val="32"/>
          <w:szCs w:val="32"/>
        </w:rPr>
        <w:t>竞争性磋商响应文件澄清通知</w:t>
      </w:r>
    </w:p>
    <w:p w14:paraId="116EEB59">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编号：</w:t>
      </w:r>
    </w:p>
    <w:p w14:paraId="2A1EC297">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1AC6D2C0">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（供应商姓名）：</w:t>
      </w:r>
    </w:p>
    <w:p w14:paraId="1D6785E8">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（项目名称）磋商小组对你方的竞争性磋商响应文件进行了仔细的审查，现需你方对下列问题以书面形式予以澄清：</w:t>
      </w:r>
    </w:p>
    <w:p w14:paraId="2BFB834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 ……</w:t>
      </w:r>
    </w:p>
    <w:p w14:paraId="506E023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 ……</w:t>
      </w:r>
    </w:p>
    <w:p w14:paraId="07925B0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w:t>
      </w:r>
    </w:p>
    <w:p w14:paraId="32E396CF">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361547E6">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2D134DEA">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4FE62A55">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4C1A7D3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请将上述问题的澄清函于     年   月   日   时前递交至         （详细地址）或传真至</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（传真号码）。采用传真方式的，应在    年    月   日   时前将原件交至 </w:t>
      </w:r>
      <w:r>
        <w:rPr>
          <w:rFonts w:hint="eastAsia" w:ascii="仿宋" w:hAnsi="仿宋" w:eastAsia="仿宋" w:cs="仿宋"/>
          <w:sz w:val="24"/>
          <w:szCs w:val="24"/>
        </w:rPr>
        <w:tab/>
      </w:r>
      <w:r>
        <w:rPr>
          <w:rFonts w:hint="eastAsia" w:ascii="仿宋" w:hAnsi="仿宋" w:eastAsia="仿宋" w:cs="仿宋"/>
          <w:sz w:val="24"/>
          <w:szCs w:val="24"/>
        </w:rPr>
        <w:t>（详细地址）。</w:t>
      </w:r>
    </w:p>
    <w:p w14:paraId="7B9660F7">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1D7BB46D">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1CD9E84C">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6E168ABC">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02B78C96">
      <w:pPr>
        <w:keepNext w:val="0"/>
        <w:keepLines w:val="0"/>
        <w:pageBreakBefore w:val="0"/>
        <w:widowControl/>
        <w:kinsoku/>
        <w:wordWrap w:val="0"/>
        <w:overflowPunct/>
        <w:topLinePunct/>
        <w:autoSpaceDE/>
        <w:autoSpaceDN w:val="0"/>
        <w:bidi w:val="0"/>
        <w:adjustRightInd w:val="0"/>
        <w:snapToGrid w:val="0"/>
        <w:spacing w:line="360" w:lineRule="auto"/>
        <w:ind w:firstLine="3360" w:firstLineChars="1400"/>
        <w:textAlignment w:val="baseline"/>
        <w:rPr>
          <w:rFonts w:hint="eastAsia" w:ascii="仿宋" w:hAnsi="仿宋" w:eastAsia="仿宋" w:cs="仿宋"/>
          <w:sz w:val="24"/>
          <w:szCs w:val="24"/>
        </w:rPr>
      </w:pPr>
      <w:r>
        <w:rPr>
          <w:rFonts w:hint="eastAsia" w:ascii="仿宋" w:hAnsi="仿宋" w:eastAsia="仿宋" w:cs="仿宋"/>
          <w:sz w:val="24"/>
          <w:szCs w:val="24"/>
        </w:rPr>
        <w:t>磋商小组：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（签字）   </w:t>
      </w:r>
    </w:p>
    <w:p w14:paraId="1421BF0C">
      <w:pPr>
        <w:keepNext w:val="0"/>
        <w:keepLines w:val="0"/>
        <w:pageBreakBefore w:val="0"/>
        <w:widowControl/>
        <w:kinsoku/>
        <w:wordWrap w:val="0"/>
        <w:overflowPunct/>
        <w:topLinePunct/>
        <w:autoSpaceDE/>
        <w:autoSpaceDN w:val="0"/>
        <w:bidi w:val="0"/>
        <w:adjustRightInd w:val="0"/>
        <w:snapToGrid w:val="0"/>
        <w:spacing w:line="360" w:lineRule="auto"/>
        <w:ind w:firstLine="4080" w:firstLineChars="1700"/>
        <w:textAlignment w:val="baseline"/>
        <w:rPr>
          <w:rFonts w:hint="eastAsia" w:ascii="仿宋" w:hAnsi="仿宋" w:eastAsia="仿宋" w:cs="仿宋"/>
          <w:sz w:val="24"/>
          <w:szCs w:val="24"/>
        </w:rPr>
      </w:pPr>
      <w:r>
        <w:rPr>
          <w:rFonts w:hint="eastAsia" w:ascii="仿宋" w:hAnsi="仿宋" w:eastAsia="仿宋" w:cs="仿宋"/>
          <w:sz w:val="24"/>
          <w:szCs w:val="24"/>
        </w:rPr>
        <w:t xml:space="preserve"> 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p w14:paraId="501FA1AB">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sectPr>
          <w:footerReference r:id="rId10" w:type="default"/>
          <w:pgSz w:w="11905" w:h="16839"/>
          <w:pgMar w:top="1389" w:right="1531" w:bottom="1299" w:left="1531" w:header="0" w:footer="1053" w:gutter="0"/>
          <w:cols w:space="720" w:num="1"/>
        </w:sectPr>
      </w:pPr>
    </w:p>
    <w:p w14:paraId="5AF8ED84">
      <w:pPr>
        <w:pStyle w:val="7"/>
        <w:keepNext w:val="0"/>
        <w:keepLines w:val="0"/>
        <w:pageBreakBefore w:val="0"/>
        <w:widowControl/>
        <w:kinsoku/>
        <w:wordWrap w:val="0"/>
        <w:overflowPunct/>
        <w:topLinePunct/>
        <w:autoSpaceDE/>
        <w:autoSpaceDN w:val="0"/>
        <w:bidi w:val="0"/>
        <w:adjustRightInd w:val="0"/>
        <w:snapToGrid w:val="0"/>
        <w:spacing w:before="62" w:line="220" w:lineRule="auto"/>
        <w:ind w:left="50"/>
        <w:textAlignment w:val="baseline"/>
        <w:rPr>
          <w:rFonts w:hint="eastAsia"/>
          <w:b/>
          <w:bCs/>
          <w:spacing w:val="2"/>
          <w:sz w:val="24"/>
          <w:szCs w:val="24"/>
        </w:rPr>
      </w:pPr>
      <w:r>
        <w:rPr>
          <w:rFonts w:hint="eastAsia"/>
          <w:b/>
          <w:bCs/>
          <w:spacing w:val="2"/>
          <w:sz w:val="24"/>
          <w:szCs w:val="24"/>
        </w:rPr>
        <w:t>附件二：竞争性磋商响应文件澄清函（格式）</w:t>
      </w:r>
    </w:p>
    <w:p w14:paraId="646A973B">
      <w:pPr>
        <w:keepNext w:val="0"/>
        <w:keepLines w:val="0"/>
        <w:pageBreakBefore w:val="0"/>
        <w:widowControl/>
        <w:kinsoku/>
        <w:wordWrap w:val="0"/>
        <w:overflowPunct/>
        <w:topLinePunct/>
        <w:autoSpaceDE/>
        <w:autoSpaceDN w:val="0"/>
        <w:bidi w:val="0"/>
        <w:adjustRightInd w:val="0"/>
        <w:snapToGrid w:val="0"/>
        <w:textAlignment w:val="baseline"/>
        <w:rPr>
          <w:rFonts w:hint="eastAsia"/>
        </w:rPr>
      </w:pPr>
    </w:p>
    <w:p w14:paraId="09DF5BA8">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竞争性磋商响应文件澄清函</w:t>
      </w:r>
    </w:p>
    <w:p w14:paraId="6651279F">
      <w:pPr>
        <w:keepNext w:val="0"/>
        <w:keepLines w:val="0"/>
        <w:pageBreakBefore w:val="0"/>
        <w:widowControl/>
        <w:kinsoku/>
        <w:wordWrap w:val="0"/>
        <w:overflowPunct/>
        <w:topLinePunct/>
        <w:autoSpaceDE/>
        <w:autoSpaceDN w:val="0"/>
        <w:bidi w:val="0"/>
        <w:adjustRightInd w:val="0"/>
        <w:snapToGrid w:val="0"/>
        <w:jc w:val="center"/>
        <w:textAlignment w:val="baseline"/>
        <w:rPr>
          <w:rFonts w:hint="eastAsia" w:ascii="仿宋" w:hAnsi="仿宋" w:eastAsia="仿宋" w:cs="仿宋"/>
          <w:sz w:val="24"/>
          <w:szCs w:val="24"/>
        </w:rPr>
      </w:pPr>
      <w:r>
        <w:rPr>
          <w:rFonts w:hint="eastAsia" w:ascii="仿宋" w:hAnsi="仿宋" w:eastAsia="仿宋" w:cs="仿宋"/>
          <w:sz w:val="24"/>
          <w:szCs w:val="24"/>
        </w:rPr>
        <w:t>编号：</w:t>
      </w:r>
    </w:p>
    <w:p w14:paraId="5E590627">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2B07A4EB">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4B8B635A">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（项目名称）磋商小组：</w:t>
      </w:r>
    </w:p>
    <w:p w14:paraId="269B3AEE">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竞争性磋商响应文件澄清通知（编号：       ）已收悉，现就有关问题澄清如下：</w:t>
      </w:r>
    </w:p>
    <w:p w14:paraId="6235AC5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 ……</w:t>
      </w:r>
    </w:p>
    <w:p w14:paraId="18492A4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 ………</w:t>
      </w:r>
    </w:p>
    <w:p w14:paraId="23779F4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w:t>
      </w:r>
    </w:p>
    <w:p w14:paraId="3A774F90">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33CD182E">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7853277D">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70F965FE">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4F6516A7">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6E715FD4">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1FD2C85C">
      <w:pPr>
        <w:keepNext w:val="0"/>
        <w:keepLines w:val="0"/>
        <w:pageBreakBefore w:val="0"/>
        <w:widowControl/>
        <w:kinsoku/>
        <w:wordWrap w:val="0"/>
        <w:overflowPunct/>
        <w:topLinePunct/>
        <w:autoSpaceDE/>
        <w:autoSpaceDN w:val="0"/>
        <w:bidi w:val="0"/>
        <w:adjustRightInd w:val="0"/>
        <w:snapToGrid w:val="0"/>
        <w:spacing w:line="360" w:lineRule="auto"/>
        <w:ind w:firstLine="3840" w:firstLineChars="1600"/>
        <w:textAlignment w:val="baseline"/>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盖章</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14:paraId="10222790">
      <w:pPr>
        <w:keepNext w:val="0"/>
        <w:keepLines w:val="0"/>
        <w:pageBreakBefore w:val="0"/>
        <w:widowControl/>
        <w:kinsoku/>
        <w:wordWrap w:val="0"/>
        <w:overflowPunct/>
        <w:topLinePunct/>
        <w:autoSpaceDE/>
        <w:autoSpaceDN w:val="0"/>
        <w:bidi w:val="0"/>
        <w:adjustRightInd w:val="0"/>
        <w:snapToGrid w:val="0"/>
        <w:spacing w:line="360" w:lineRule="auto"/>
        <w:ind w:firstLine="3840" w:firstLineChars="1600"/>
        <w:textAlignment w:val="baseline"/>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20C7583C">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p w14:paraId="4632CB69">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361D1514">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10185DCF">
      <w:pPr>
        <w:keepNext w:val="0"/>
        <w:keepLines w:val="0"/>
        <w:pageBreakBefore w:val="0"/>
        <w:widowControl/>
        <w:kinsoku/>
        <w:wordWrap w:val="0"/>
        <w:overflowPunct/>
        <w:topLinePunct/>
        <w:autoSpaceDE/>
        <w:autoSpaceDN w:val="0"/>
        <w:bidi w:val="0"/>
        <w:adjustRightInd w:val="0"/>
        <w:snapToGrid w:val="0"/>
        <w:textAlignment w:val="baseline"/>
        <w:rPr>
          <w:rFonts w:hint="eastAsia"/>
        </w:rPr>
      </w:pPr>
    </w:p>
    <w:p w14:paraId="74AA33F8">
      <w:pPr>
        <w:keepNext w:val="0"/>
        <w:keepLines w:val="0"/>
        <w:pageBreakBefore w:val="0"/>
        <w:widowControl/>
        <w:kinsoku/>
        <w:wordWrap w:val="0"/>
        <w:overflowPunct/>
        <w:topLinePunct/>
        <w:autoSpaceDE/>
        <w:autoSpaceDN w:val="0"/>
        <w:bidi w:val="0"/>
        <w:adjustRightInd w:val="0"/>
        <w:snapToGrid w:val="0"/>
        <w:textAlignment w:val="baseline"/>
        <w:rPr>
          <w:rFonts w:hint="eastAsia"/>
        </w:rPr>
      </w:pPr>
    </w:p>
    <w:p w14:paraId="7D6168F8">
      <w:pPr>
        <w:keepNext w:val="0"/>
        <w:keepLines w:val="0"/>
        <w:pageBreakBefore w:val="0"/>
        <w:widowControl/>
        <w:kinsoku/>
        <w:wordWrap w:val="0"/>
        <w:overflowPunct/>
        <w:topLinePunct/>
        <w:autoSpaceDE/>
        <w:autoSpaceDN w:val="0"/>
        <w:bidi w:val="0"/>
        <w:adjustRightInd w:val="0"/>
        <w:snapToGrid w:val="0"/>
        <w:textAlignment w:val="baseline"/>
        <w:rPr>
          <w:rFonts w:hint="eastAsia"/>
        </w:rPr>
      </w:pPr>
    </w:p>
    <w:p w14:paraId="2580E95B">
      <w:pPr>
        <w:keepNext w:val="0"/>
        <w:keepLines w:val="0"/>
        <w:pageBreakBefore w:val="0"/>
        <w:widowControl/>
        <w:kinsoku/>
        <w:wordWrap w:val="0"/>
        <w:overflowPunct/>
        <w:topLinePunct/>
        <w:autoSpaceDE/>
        <w:autoSpaceDN w:val="0"/>
        <w:bidi w:val="0"/>
        <w:adjustRightInd w:val="0"/>
        <w:snapToGrid w:val="0"/>
        <w:textAlignment w:val="baseline"/>
        <w:rPr>
          <w:rFonts w:hint="eastAsia"/>
        </w:rPr>
      </w:pPr>
    </w:p>
    <w:p w14:paraId="24993D19">
      <w:pPr>
        <w:keepNext w:val="0"/>
        <w:keepLines w:val="0"/>
        <w:pageBreakBefore w:val="0"/>
        <w:widowControl/>
        <w:kinsoku/>
        <w:wordWrap w:val="0"/>
        <w:overflowPunct/>
        <w:topLinePunct/>
        <w:autoSpaceDE/>
        <w:autoSpaceDN w:val="0"/>
        <w:bidi w:val="0"/>
        <w:adjustRightInd w:val="0"/>
        <w:snapToGrid w:val="0"/>
        <w:textAlignment w:val="baseline"/>
        <w:rPr>
          <w:rFonts w:hint="eastAsia"/>
        </w:rPr>
      </w:pPr>
    </w:p>
    <w:p w14:paraId="6F936D5A">
      <w:pPr>
        <w:keepNext w:val="0"/>
        <w:keepLines w:val="0"/>
        <w:pageBreakBefore w:val="0"/>
        <w:widowControl/>
        <w:kinsoku/>
        <w:wordWrap w:val="0"/>
        <w:overflowPunct/>
        <w:topLinePunct/>
        <w:autoSpaceDE/>
        <w:autoSpaceDN w:val="0"/>
        <w:bidi w:val="0"/>
        <w:adjustRightInd w:val="0"/>
        <w:snapToGrid w:val="0"/>
        <w:textAlignment w:val="baseline"/>
        <w:rPr>
          <w:rFonts w:hint="eastAsia"/>
        </w:rPr>
      </w:pPr>
    </w:p>
    <w:p w14:paraId="667CF792">
      <w:pPr>
        <w:keepNext w:val="0"/>
        <w:keepLines w:val="0"/>
        <w:pageBreakBefore w:val="0"/>
        <w:widowControl/>
        <w:kinsoku/>
        <w:wordWrap w:val="0"/>
        <w:overflowPunct/>
        <w:topLinePunct/>
        <w:autoSpaceDE/>
        <w:autoSpaceDN w:val="0"/>
        <w:bidi w:val="0"/>
        <w:adjustRightInd w:val="0"/>
        <w:snapToGrid w:val="0"/>
        <w:textAlignment w:val="baseline"/>
        <w:rPr>
          <w:rFonts w:hint="eastAsia"/>
        </w:rPr>
      </w:pPr>
    </w:p>
    <w:p w14:paraId="17545C26">
      <w:pPr>
        <w:keepNext w:val="0"/>
        <w:keepLines w:val="0"/>
        <w:pageBreakBefore w:val="0"/>
        <w:widowControl/>
        <w:kinsoku/>
        <w:wordWrap w:val="0"/>
        <w:overflowPunct/>
        <w:topLinePunct/>
        <w:autoSpaceDE/>
        <w:autoSpaceDN w:val="0"/>
        <w:bidi w:val="0"/>
        <w:adjustRightInd w:val="0"/>
        <w:snapToGrid w:val="0"/>
        <w:textAlignment w:val="baseline"/>
        <w:rPr>
          <w:rFonts w:hint="eastAsia"/>
        </w:rPr>
      </w:pPr>
    </w:p>
    <w:p w14:paraId="55022CF9">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rPr>
      </w:pPr>
    </w:p>
    <w:p w14:paraId="38DDA127">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rPr>
      </w:pPr>
    </w:p>
    <w:p w14:paraId="59C8C62E">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rPr>
      </w:pPr>
    </w:p>
    <w:p w14:paraId="4E240767">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rPr>
      </w:pPr>
    </w:p>
    <w:p w14:paraId="7D7649D3">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rPr>
      </w:pPr>
    </w:p>
    <w:p w14:paraId="387997A8">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rPr>
      </w:pPr>
    </w:p>
    <w:p w14:paraId="68C5B914">
      <w:pPr>
        <w:keepNext w:val="0"/>
        <w:keepLines w:val="0"/>
        <w:pageBreakBefore w:val="0"/>
        <w:widowControl/>
        <w:kinsoku/>
        <w:wordWrap w:val="0"/>
        <w:overflowPunct/>
        <w:topLinePunct/>
        <w:autoSpaceDE/>
        <w:autoSpaceDN w:val="0"/>
        <w:bidi w:val="0"/>
        <w:adjustRightInd w:val="0"/>
        <w:snapToGrid w:val="0"/>
        <w:textAlignment w:val="baseline"/>
        <w:rPr>
          <w:rFonts w:hint="eastAsia"/>
        </w:rPr>
      </w:pPr>
    </w:p>
    <w:p w14:paraId="7ECCCFA3">
      <w:pPr>
        <w:keepNext w:val="0"/>
        <w:keepLines w:val="0"/>
        <w:pageBreakBefore w:val="0"/>
        <w:widowControl/>
        <w:kinsoku/>
        <w:wordWrap w:val="0"/>
        <w:overflowPunct/>
        <w:topLinePunct/>
        <w:autoSpaceDE/>
        <w:autoSpaceDN w:val="0"/>
        <w:bidi w:val="0"/>
        <w:adjustRightInd w:val="0"/>
        <w:snapToGrid w:val="0"/>
        <w:textAlignment w:val="baseline"/>
        <w:rPr>
          <w:rFonts w:hint="eastAsia"/>
        </w:rPr>
      </w:pPr>
    </w:p>
    <w:p w14:paraId="627B6486">
      <w:pPr>
        <w:pStyle w:val="7"/>
        <w:keepNext w:val="0"/>
        <w:keepLines w:val="0"/>
        <w:pageBreakBefore w:val="0"/>
        <w:widowControl/>
        <w:kinsoku/>
        <w:wordWrap w:val="0"/>
        <w:overflowPunct/>
        <w:topLinePunct/>
        <w:autoSpaceDE/>
        <w:autoSpaceDN w:val="0"/>
        <w:bidi w:val="0"/>
        <w:adjustRightInd w:val="0"/>
        <w:snapToGrid w:val="0"/>
        <w:spacing w:before="57" w:line="360" w:lineRule="auto"/>
        <w:ind w:left="3347"/>
        <w:textAlignment w:val="baseline"/>
        <w:outlineLvl w:val="0"/>
        <w:rPr>
          <w:rFonts w:hint="eastAsia" w:ascii="仿宋" w:hAnsi="仿宋" w:eastAsia="仿宋" w:cs="仿宋"/>
          <w:b/>
          <w:bCs/>
          <w:spacing w:val="-6"/>
          <w:sz w:val="32"/>
          <w:szCs w:val="32"/>
        </w:rPr>
      </w:pPr>
      <w:bookmarkStart w:id="6" w:name="_Toc20351"/>
      <w:r>
        <w:rPr>
          <w:rFonts w:hint="eastAsia" w:ascii="仿宋" w:hAnsi="仿宋" w:eastAsia="仿宋" w:cs="仿宋"/>
          <w:b/>
          <w:bCs/>
          <w:spacing w:val="-6"/>
          <w:sz w:val="32"/>
          <w:szCs w:val="32"/>
        </w:rPr>
        <w:t>第四章  采购内容和要求</w:t>
      </w:r>
      <w:bookmarkEnd w:id="6"/>
    </w:p>
    <w:p w14:paraId="4FE27EAC">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一、技术要求</w:t>
      </w:r>
    </w:p>
    <w:p w14:paraId="014FB8A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项目概况</w:t>
      </w:r>
    </w:p>
    <w:p w14:paraId="113DE4F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rPr>
      </w:pPr>
      <w:r>
        <w:rPr>
          <w:rFonts w:hint="eastAsia" w:ascii="仿宋" w:hAnsi="仿宋" w:eastAsia="仿宋" w:cs="仿宋"/>
          <w:sz w:val="24"/>
          <w:szCs w:val="24"/>
          <w:lang w:val="en-US" w:eastAsia="zh-CN"/>
        </w:rPr>
        <w:t>1.1 项目基本情况</w:t>
      </w:r>
    </w:p>
    <w:p w14:paraId="1B34612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陕西省交口抽渭灌区 2025 年度（提前）省级水利工程维修养护项目计划对 10 条干、支渠道及 5 座抽水泵站进行全面养护，项目共计 15个。</w:t>
      </w:r>
    </w:p>
    <w:p w14:paraId="7938118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1.2养护内容及标准</w:t>
      </w:r>
    </w:p>
    <w:p w14:paraId="0109495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（1）抗旱工程：</w:t>
      </w:r>
    </w:p>
    <w:p w14:paraId="3591773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1）渠道土方养护：通过对渠顶、渠坡土方的养护，使渠顶平坦，无明显凹凸起伏，达到渠岸、渠坡完整。</w:t>
      </w:r>
    </w:p>
    <w:p w14:paraId="7260259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2）生产桥：土方加固、标识牌刷新，桥内两侧悬挂物及堆积物清理。达到路面平整、路拱适度、行车舒适、路肩整洁、边坡稳定、排水畅通，标志齐全鲜明，无悬挂物及堆积物。</w:t>
      </w:r>
    </w:p>
    <w:p w14:paraId="5F2AF64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3）渠道清淤：清除渠底杂草、淤泥及垃圾等。达到设计标准断面和设计比降，无影响安全行水的大草、大淤。</w:t>
      </w:r>
    </w:p>
    <w:p w14:paraId="0D32710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4）防渗工程：对封顶板压实，防止雨水冲灌，伸缩缝、砌筑缝修补等。达到渠堤顶面压实,斜坡顺畅，砌块完好、无勾缝脱落、松动、塌陷、隆起；两侧渠岸顶面平整，宽度一致，渠无明显挂淤、杂物等。</w:t>
      </w:r>
    </w:p>
    <w:p w14:paraId="51101F0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（2）泵站工程</w:t>
      </w:r>
    </w:p>
    <w:p w14:paraId="6612E5F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机电设备：主机组养护、进出水管道防腐刷漆，更换润滑油和易损配件，输变电线路清障，操作系统除尘、坚固，元件触头打磨，更换零配件，避雷设施除锈等；达到固定牢靠，操作灵活，接触良好，绝缘无烧痕，不漏电；变配电设备外壳接地良好，无灰尘、漏油现象。</w:t>
      </w:r>
    </w:p>
    <w:p w14:paraId="762E4AE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辅助设备：金属构件（栏污栅、清污机、出水闸门、排水、真空管道）和油气水系统除锈刷漆，起重设备支承部件，更换易损部件达到牢固，运转灵活，管道系统密封良好，无滴漏，起重设备构架完整，外观整洁，起吊灵活，主、付钩无滑动。</w:t>
      </w:r>
    </w:p>
    <w:p w14:paraId="59FF260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3）附属设施：管理房屋面渗漏处理，站区绿化，防护栏除锈刷漆，围墙护栏加固,达到屋面不渗漏，工作桥护栏表面不剥落、锈蚀且牢固，围墙坚固，站区绿化合理、整洁、美观。</w:t>
      </w:r>
    </w:p>
    <w:p w14:paraId="08BBB40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自管输电线路养护：导线、避雷线烧伤、断股修复或更换，跌落丝具绝缘子裂纹、烧伤，熔丝、熔管断裂更换，绝缘子破损裂纹更换，锈蚀横担、螺丝更换，线路避雷器击穿更换等，达到输电线路畅通，确保安全用电。</w:t>
      </w:r>
    </w:p>
    <w:p w14:paraId="1428630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电气设备预防性试验：内容包括电气设备的绝缘电阻、吸收比、泄露电流、介质损失角的测定、绝缘油简化分析、交、直流耐压试验、工频击穿电压测量、接地电阻测定、接触电阻测定及绝缘安全工具耐压试验，达到设备长期、安全、可靠、经济运行。</w:t>
      </w:r>
    </w:p>
    <w:p w14:paraId="4324B79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（3）维修养护方法</w:t>
      </w:r>
    </w:p>
    <w:p w14:paraId="030186C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采用人工和机械相结合的方法，土方多采用机械碾压，砼工程采用机械拌和震捣。</w:t>
      </w:r>
    </w:p>
    <w:p w14:paraId="494EE5A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工作内容</w:t>
      </w:r>
    </w:p>
    <w:p w14:paraId="2061BE8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陕西省交口抽渭灌区2025年度（提前）省级水利工程维修养护项目</w:t>
      </w:r>
      <w:r>
        <w:rPr>
          <w:rFonts w:hint="eastAsia" w:ascii="仿宋" w:hAnsi="仿宋" w:eastAsia="仿宋" w:cs="仿宋"/>
          <w:sz w:val="24"/>
          <w:szCs w:val="24"/>
        </w:rPr>
        <w:t>调查、勘测及实施方案文本、施工图、预算等编制。</w:t>
      </w:r>
    </w:p>
    <w:p w14:paraId="539838F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服务要求</w:t>
      </w:r>
    </w:p>
    <w:p w14:paraId="04591D9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严格按照国家现行有关技术规范标准执行。按照水利部、财政部《水利工程维修养护定额标准（试点）》（2004年）进行工程量计算；按照《陕西省水利工程设计概（估） 算编制规定》（2017年）、《陕西省水利建筑工程预算定额》（2017年）、《陕西省水利设备安装工程预算定额》（2017年）及《陕西省水利工程施工机械台班费定额》（2017年）进行预算编制。</w:t>
      </w:r>
    </w:p>
    <w:p w14:paraId="4142489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服务标准</w:t>
      </w:r>
    </w:p>
    <w:p w14:paraId="1084DDF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以国家规定的现行规程、规范为准，并符合《陕西省省级水利工程维修养护经费使用管理暂行办法》的通知（陕财办农〔2008〕150 号）、《陕西省省级水利工程维修养护管理操作规程》的通知（陕水发〔2009〕95 号）。</w:t>
      </w:r>
    </w:p>
    <w:p w14:paraId="2157A17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成果递交要求</w:t>
      </w:r>
    </w:p>
    <w:p w14:paraId="70B1B8B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完成</w:t>
      </w:r>
      <w:r>
        <w:rPr>
          <w:rFonts w:hint="eastAsia" w:ascii="仿宋" w:hAnsi="仿宋" w:eastAsia="仿宋" w:cs="仿宋"/>
          <w:sz w:val="24"/>
          <w:szCs w:val="24"/>
          <w:lang w:val="en-US" w:eastAsia="zh-CN"/>
        </w:rPr>
        <w:t>陕西省交口抽渭灌区2025年度（提前）省级水利工程维修养护项目</w:t>
      </w:r>
      <w:r>
        <w:rPr>
          <w:rFonts w:hint="eastAsia" w:ascii="仿宋" w:hAnsi="仿宋" w:eastAsia="仿宋" w:cs="仿宋"/>
          <w:sz w:val="24"/>
          <w:szCs w:val="24"/>
        </w:rPr>
        <w:t>实施方案文本、施工图、预算 成果文件 15 套。</w:t>
      </w:r>
    </w:p>
    <w:p w14:paraId="4898907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备注：</w:t>
      </w:r>
    </w:p>
    <w:p w14:paraId="0BA4F8C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1.本部分内容中的技术要求，为最低技术要求，供应商提供等于或优于最低的技术要求；</w:t>
      </w:r>
    </w:p>
    <w:p w14:paraId="4028CAB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2.技术要求不允许负偏离；否则，磋商无效。</w:t>
      </w:r>
    </w:p>
    <w:p w14:paraId="4B0B4E4A">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二、商务要求</w:t>
      </w:r>
    </w:p>
    <w:p w14:paraId="0830936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1、成交内容：本项目采购内容及</w:t>
      </w:r>
      <w:r>
        <w:rPr>
          <w:rFonts w:hint="eastAsia" w:ascii="仿宋" w:hAnsi="仿宋" w:eastAsia="仿宋" w:cs="仿宋"/>
          <w:sz w:val="24"/>
          <w:szCs w:val="24"/>
          <w:lang w:eastAsia="zh-CN"/>
        </w:rPr>
        <w:t>成交供应商</w:t>
      </w:r>
      <w:r>
        <w:rPr>
          <w:rFonts w:hint="eastAsia" w:ascii="仿宋" w:hAnsi="仿宋" w:eastAsia="仿宋" w:cs="仿宋"/>
          <w:sz w:val="24"/>
          <w:szCs w:val="24"/>
        </w:rPr>
        <w:t>的响应内容。</w:t>
      </w:r>
    </w:p>
    <w:p w14:paraId="312FCDB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2、服务范围：满足采购内容。</w:t>
      </w:r>
    </w:p>
    <w:p w14:paraId="5C62E25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3、服务要求：满足采购技术要求。</w:t>
      </w:r>
    </w:p>
    <w:p w14:paraId="711C7AB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4、服务时间</w:t>
      </w:r>
      <w:r>
        <w:rPr>
          <w:rFonts w:hint="eastAsia" w:ascii="仿宋" w:hAnsi="仿宋" w:eastAsia="仿宋" w:cs="仿宋"/>
          <w:color w:val="auto"/>
          <w:sz w:val="24"/>
          <w:szCs w:val="24"/>
        </w:rPr>
        <w:t xml:space="preserve">：合同签订后 </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 xml:space="preserve"> 日历天。</w:t>
      </w:r>
    </w:p>
    <w:p w14:paraId="5C513E5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5、服务标准：满足国家、省、市相关技术规范要求。</w:t>
      </w:r>
    </w:p>
    <w:p w14:paraId="786427D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6、服务地点：陕西省</w:t>
      </w:r>
      <w:r>
        <w:rPr>
          <w:rFonts w:hint="eastAsia" w:ascii="仿宋" w:hAnsi="仿宋" w:eastAsia="仿宋" w:cs="仿宋"/>
          <w:sz w:val="24"/>
          <w:szCs w:val="24"/>
          <w:lang w:val="en-US" w:eastAsia="zh-CN"/>
        </w:rPr>
        <w:t>交口</w:t>
      </w:r>
      <w:r>
        <w:rPr>
          <w:rFonts w:hint="eastAsia" w:ascii="仿宋" w:hAnsi="仿宋" w:eastAsia="仿宋" w:cs="仿宋"/>
          <w:sz w:val="24"/>
          <w:szCs w:val="24"/>
        </w:rPr>
        <w:t>灌区。</w:t>
      </w:r>
    </w:p>
    <w:p w14:paraId="08EA8E6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7、售后服务</w:t>
      </w:r>
    </w:p>
    <w:p w14:paraId="279D6FC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成交供应商</w:t>
      </w:r>
      <w:r>
        <w:rPr>
          <w:rFonts w:hint="eastAsia" w:ascii="仿宋" w:hAnsi="仿宋" w:eastAsia="仿宋" w:cs="仿宋"/>
          <w:sz w:val="24"/>
          <w:szCs w:val="24"/>
        </w:rPr>
        <w:t>负责办理将服务或伴随的货物运抵采购单位指定服务地点的一切事项，并完成与合同履约相关的工作。凡涉及的包装、运输、售后服务、税金、验收等，所有费用一次性计入投标总价，合同履约过程中采购人不再支付其他额外费用。</w:t>
      </w:r>
    </w:p>
    <w:p w14:paraId="16F05D0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7.2 涉及的商品包装和快递包装，均应符合《商品包装政府采购需求标准（试行）》《快递包装政府采购需求标准（试行）》的要求，以确保货物安全无损运抵服务地点。</w:t>
      </w:r>
    </w:p>
    <w:p w14:paraId="7993BD0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7.3 售后响应时间：接到采购人售后要求后，2 小时内远程响应，12 小时内给出解决方案，若远程无法解决问题 24 小时内安排专人到达现场。</w:t>
      </w:r>
    </w:p>
    <w:p w14:paraId="6166B86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8、结算方式：银行转账</w:t>
      </w:r>
    </w:p>
    <w:p w14:paraId="30A2233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8.1 付款方式：</w:t>
      </w:r>
    </w:p>
    <w:p w14:paraId="55DC58E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1）完成方案编制并</w:t>
      </w:r>
      <w:r>
        <w:rPr>
          <w:rFonts w:hint="eastAsia" w:ascii="仿宋" w:hAnsi="仿宋" w:eastAsia="仿宋" w:cs="仿宋"/>
          <w:color w:val="auto"/>
          <w:sz w:val="24"/>
          <w:szCs w:val="24"/>
          <w:lang w:val="en-US" w:eastAsia="zh-CN"/>
        </w:rPr>
        <w:t>提交成果</w:t>
      </w:r>
      <w:r>
        <w:rPr>
          <w:rFonts w:hint="eastAsia" w:ascii="仿宋" w:hAnsi="仿宋" w:eastAsia="仿宋" w:cs="仿宋"/>
          <w:color w:val="auto"/>
          <w:sz w:val="24"/>
          <w:szCs w:val="24"/>
        </w:rPr>
        <w:t>，供应商向采购人提供等额增值税普通发票后，达到付款条件起10日内，支付合同总金额的</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rPr>
        <w:t>%；</w:t>
      </w:r>
    </w:p>
    <w:p w14:paraId="51F87E6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）方案</w:t>
      </w:r>
      <w:r>
        <w:rPr>
          <w:rFonts w:hint="eastAsia" w:ascii="仿宋" w:hAnsi="仿宋" w:eastAsia="仿宋" w:cs="仿宋"/>
          <w:color w:val="auto"/>
          <w:sz w:val="24"/>
          <w:szCs w:val="24"/>
          <w:lang w:val="en-US" w:eastAsia="zh-CN"/>
        </w:rPr>
        <w:t>成果</w:t>
      </w:r>
      <w:r>
        <w:rPr>
          <w:rFonts w:hint="eastAsia" w:ascii="仿宋" w:hAnsi="仿宋" w:eastAsia="仿宋" w:cs="仿宋"/>
          <w:color w:val="auto"/>
          <w:sz w:val="24"/>
          <w:szCs w:val="24"/>
        </w:rPr>
        <w:t>通过审查，供应商向采购人提供等额增值税普通发票后，达到付款条件起10日内，支付合同总金额的</w:t>
      </w: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w:t>
      </w:r>
    </w:p>
    <w:p w14:paraId="773B215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9、项目验收</w:t>
      </w:r>
    </w:p>
    <w:p w14:paraId="2481B91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9.1 服务期结束后，</w:t>
      </w:r>
      <w:r>
        <w:rPr>
          <w:rFonts w:hint="eastAsia" w:ascii="仿宋" w:hAnsi="仿宋" w:eastAsia="仿宋" w:cs="仿宋"/>
          <w:sz w:val="24"/>
          <w:szCs w:val="24"/>
          <w:lang w:eastAsia="zh-CN"/>
        </w:rPr>
        <w:t>成交供应商</w:t>
      </w:r>
      <w:r>
        <w:rPr>
          <w:rFonts w:hint="eastAsia" w:ascii="仿宋" w:hAnsi="仿宋" w:eastAsia="仿宋" w:cs="仿宋"/>
          <w:sz w:val="24"/>
          <w:szCs w:val="24"/>
        </w:rPr>
        <w:t>向采购人提交验收申请。</w:t>
      </w:r>
    </w:p>
    <w:p w14:paraId="68D5ADB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9.2 采购人收到验收申请后组织验收，验收时</w:t>
      </w:r>
      <w:r>
        <w:rPr>
          <w:rFonts w:hint="eastAsia" w:ascii="仿宋" w:hAnsi="仿宋" w:eastAsia="仿宋" w:cs="仿宋"/>
          <w:sz w:val="24"/>
          <w:szCs w:val="24"/>
          <w:lang w:eastAsia="zh-CN"/>
        </w:rPr>
        <w:t>成交供应商</w:t>
      </w:r>
      <w:r>
        <w:rPr>
          <w:rFonts w:hint="eastAsia" w:ascii="仿宋" w:hAnsi="仿宋" w:eastAsia="仿宋" w:cs="仿宋"/>
          <w:sz w:val="24"/>
          <w:szCs w:val="24"/>
        </w:rPr>
        <w:t>应无条件予以配合并提供验收所需的全部资料，若</w:t>
      </w:r>
      <w:r>
        <w:rPr>
          <w:rFonts w:hint="eastAsia" w:ascii="仿宋" w:hAnsi="仿宋" w:eastAsia="仿宋" w:cs="仿宋"/>
          <w:sz w:val="24"/>
          <w:szCs w:val="24"/>
          <w:lang w:eastAsia="zh-CN"/>
        </w:rPr>
        <w:t>成交供应商</w:t>
      </w:r>
      <w:r>
        <w:rPr>
          <w:rFonts w:hint="eastAsia" w:ascii="仿宋" w:hAnsi="仿宋" w:eastAsia="仿宋" w:cs="仿宋"/>
          <w:sz w:val="24"/>
          <w:szCs w:val="24"/>
        </w:rPr>
        <w:t>不配合或者未按合同要求提供服务的，采购人将拒绝验收。</w:t>
      </w:r>
    </w:p>
    <w:p w14:paraId="6FB3737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9.3 验收依据：磋商文件、响应文件、合同文本、国内相应的标准、规范。</w:t>
      </w:r>
    </w:p>
    <w:p w14:paraId="0120513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10、知识产权</w:t>
      </w:r>
    </w:p>
    <w:p w14:paraId="3B76BCA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供应商应保证投标服务及货物不会出现因第三方提出侵犯其专利权、商标权或其它知识产权而引发法律或经济纠纷，否则由供应商承担全部责任。任何被供应商用于未经授权的商业目的行为所造成的违约或侵权责任由供应商承担。</w:t>
      </w:r>
    </w:p>
    <w:p w14:paraId="3D9557A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11、违约责任</w:t>
      </w:r>
    </w:p>
    <w:p w14:paraId="1913FC9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11.1 按照《中华人民共和国民法典》中的相关条款执行。</w:t>
      </w:r>
    </w:p>
    <w:p w14:paraId="287941C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 xml:space="preserve">11.2 </w:t>
      </w:r>
      <w:r>
        <w:rPr>
          <w:rFonts w:hint="eastAsia" w:ascii="仿宋" w:hAnsi="仿宋" w:eastAsia="仿宋" w:cs="仿宋"/>
          <w:sz w:val="24"/>
          <w:szCs w:val="24"/>
          <w:lang w:eastAsia="zh-CN"/>
        </w:rPr>
        <w:t>成交供应商</w:t>
      </w:r>
      <w:r>
        <w:rPr>
          <w:rFonts w:hint="eastAsia" w:ascii="仿宋" w:hAnsi="仿宋" w:eastAsia="仿宋" w:cs="仿宋"/>
          <w:sz w:val="24"/>
          <w:szCs w:val="24"/>
        </w:rPr>
        <w:t>未按合同要求提供货物与服务或货物与服务质量不能满足技术要求，且在规定时间内未使采购人满意的，采购人有权终止合同，同时报请监管部门对其违约行为进行追究。</w:t>
      </w:r>
    </w:p>
    <w:p w14:paraId="75C10DE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备注：</w:t>
      </w:r>
    </w:p>
    <w:p w14:paraId="3543FF4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1.本部分内容中的商务要求，为最低服务要求，供应商提供等于或优于最低的服务要求；</w:t>
      </w:r>
    </w:p>
    <w:p w14:paraId="6010BD5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2.商务要求不允许负偏离；否则，磋商无效。</w:t>
      </w:r>
    </w:p>
    <w:p w14:paraId="35BDB14A">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282C2462">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226489CF">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7E5F55C1">
      <w:pPr>
        <w:pStyle w:val="7"/>
        <w:keepNext w:val="0"/>
        <w:keepLines w:val="0"/>
        <w:pageBreakBefore w:val="0"/>
        <w:widowControl/>
        <w:kinsoku/>
        <w:wordWrap w:val="0"/>
        <w:overflowPunct/>
        <w:topLinePunct/>
        <w:autoSpaceDE/>
        <w:autoSpaceDN w:val="0"/>
        <w:bidi w:val="0"/>
        <w:adjustRightInd w:val="0"/>
        <w:snapToGrid w:val="0"/>
        <w:spacing w:before="57" w:line="360" w:lineRule="auto"/>
        <w:ind w:left="3347"/>
        <w:textAlignment w:val="baseline"/>
        <w:outlineLvl w:val="9"/>
        <w:rPr>
          <w:rFonts w:hint="eastAsia" w:ascii="仿宋" w:hAnsi="仿宋" w:eastAsia="仿宋" w:cs="仿宋"/>
          <w:b/>
          <w:bCs/>
          <w:spacing w:val="-6"/>
          <w:sz w:val="24"/>
          <w:szCs w:val="24"/>
        </w:rPr>
      </w:pPr>
    </w:p>
    <w:p w14:paraId="119570F6">
      <w:pPr>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b/>
          <w:bCs/>
          <w:spacing w:val="-6"/>
          <w:sz w:val="24"/>
          <w:szCs w:val="24"/>
        </w:rPr>
      </w:pPr>
    </w:p>
    <w:p w14:paraId="25FC17ED">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b/>
          <w:bCs/>
          <w:spacing w:val="-6"/>
          <w:sz w:val="24"/>
          <w:szCs w:val="24"/>
        </w:rPr>
      </w:pPr>
    </w:p>
    <w:p w14:paraId="2230D9B2">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b/>
          <w:bCs/>
          <w:spacing w:val="-6"/>
          <w:sz w:val="24"/>
          <w:szCs w:val="24"/>
        </w:rPr>
      </w:pPr>
    </w:p>
    <w:p w14:paraId="3E4E53BF">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b/>
          <w:bCs/>
          <w:spacing w:val="-6"/>
          <w:sz w:val="24"/>
          <w:szCs w:val="24"/>
        </w:rPr>
      </w:pPr>
    </w:p>
    <w:p w14:paraId="7FA30F47">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b/>
          <w:bCs/>
          <w:spacing w:val="-6"/>
          <w:sz w:val="24"/>
          <w:szCs w:val="24"/>
        </w:rPr>
      </w:pPr>
    </w:p>
    <w:p w14:paraId="7D2B1772">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b/>
          <w:bCs/>
          <w:spacing w:val="-6"/>
          <w:sz w:val="24"/>
          <w:szCs w:val="24"/>
        </w:rPr>
      </w:pPr>
    </w:p>
    <w:p w14:paraId="15C9852E">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b/>
          <w:bCs/>
          <w:spacing w:val="-6"/>
          <w:sz w:val="24"/>
          <w:szCs w:val="24"/>
        </w:rPr>
      </w:pPr>
    </w:p>
    <w:p w14:paraId="58A079C8">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b/>
          <w:bCs/>
          <w:spacing w:val="-6"/>
          <w:sz w:val="24"/>
          <w:szCs w:val="24"/>
        </w:rPr>
      </w:pPr>
    </w:p>
    <w:p w14:paraId="1BB69054">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b/>
          <w:bCs/>
          <w:spacing w:val="-6"/>
          <w:sz w:val="24"/>
          <w:szCs w:val="24"/>
        </w:rPr>
      </w:pPr>
    </w:p>
    <w:p w14:paraId="6BD8E2EB">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b/>
          <w:bCs/>
          <w:spacing w:val="-6"/>
          <w:sz w:val="24"/>
          <w:szCs w:val="24"/>
        </w:rPr>
      </w:pPr>
    </w:p>
    <w:p w14:paraId="22754DD8">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b/>
          <w:bCs/>
          <w:spacing w:val="-6"/>
          <w:sz w:val="24"/>
          <w:szCs w:val="24"/>
        </w:rPr>
      </w:pPr>
    </w:p>
    <w:p w14:paraId="48813592">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b/>
          <w:bCs/>
          <w:spacing w:val="-6"/>
          <w:sz w:val="24"/>
          <w:szCs w:val="24"/>
        </w:rPr>
      </w:pPr>
    </w:p>
    <w:p w14:paraId="20286382">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b/>
          <w:bCs/>
          <w:spacing w:val="-6"/>
          <w:sz w:val="24"/>
          <w:szCs w:val="24"/>
        </w:rPr>
      </w:pPr>
    </w:p>
    <w:p w14:paraId="5D0B2333">
      <w:pPr>
        <w:pStyle w:val="7"/>
        <w:keepNext w:val="0"/>
        <w:keepLines w:val="0"/>
        <w:pageBreakBefore w:val="0"/>
        <w:widowControl/>
        <w:kinsoku/>
        <w:wordWrap w:val="0"/>
        <w:overflowPunct/>
        <w:topLinePunct/>
        <w:autoSpaceDE/>
        <w:autoSpaceDN w:val="0"/>
        <w:bidi w:val="0"/>
        <w:adjustRightInd w:val="0"/>
        <w:snapToGrid w:val="0"/>
        <w:spacing w:before="57" w:line="360" w:lineRule="auto"/>
        <w:jc w:val="center"/>
        <w:textAlignment w:val="baseline"/>
        <w:outlineLvl w:val="0"/>
        <w:rPr>
          <w:rFonts w:hint="eastAsia" w:ascii="仿宋" w:hAnsi="仿宋" w:eastAsia="仿宋" w:cs="仿宋"/>
          <w:b/>
          <w:bCs/>
          <w:spacing w:val="-6"/>
          <w:sz w:val="32"/>
          <w:szCs w:val="32"/>
        </w:rPr>
      </w:pPr>
      <w:bookmarkStart w:id="7" w:name="_Toc26597"/>
      <w:r>
        <w:rPr>
          <w:rFonts w:hint="eastAsia" w:ascii="仿宋" w:hAnsi="仿宋" w:eastAsia="仿宋" w:cs="仿宋"/>
          <w:b/>
          <w:bCs/>
          <w:spacing w:val="-6"/>
          <w:sz w:val="32"/>
          <w:szCs w:val="32"/>
        </w:rPr>
        <w:t>第五章 合同条款及格式</w:t>
      </w:r>
      <w:bookmarkEnd w:id="7"/>
    </w:p>
    <w:p w14:paraId="121747D6">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3F8CD761">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047075E8">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（参考格式）</w:t>
      </w:r>
    </w:p>
    <w:p w14:paraId="2DE18713">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0419AD20">
      <w:pPr>
        <w:pStyle w:val="15"/>
        <w:keepNext w:val="0"/>
        <w:keepLines w:val="0"/>
        <w:pageBreakBefore w:val="0"/>
        <w:widowControl/>
        <w:kinsoku/>
        <w:wordWrap w:val="0"/>
        <w:overflowPunct/>
        <w:topLinePunct/>
        <w:autoSpaceDE/>
        <w:autoSpaceDN w:val="0"/>
        <w:bidi w:val="0"/>
        <w:adjustRightInd w:val="0"/>
        <w:snapToGrid w:val="0"/>
        <w:ind w:left="0" w:leftChars="0" w:firstLine="0" w:firstLineChars="0"/>
        <w:textAlignment w:val="baseline"/>
        <w:rPr>
          <w:rFonts w:hint="eastAsia" w:ascii="仿宋" w:hAnsi="仿宋" w:eastAsia="仿宋" w:cs="仿宋"/>
          <w:sz w:val="24"/>
          <w:szCs w:val="24"/>
        </w:rPr>
      </w:pPr>
    </w:p>
    <w:p w14:paraId="6193707E">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sz w:val="24"/>
          <w:szCs w:val="24"/>
        </w:rPr>
      </w:pPr>
    </w:p>
    <w:p w14:paraId="7BFCF7CC">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sz w:val="24"/>
          <w:szCs w:val="24"/>
        </w:rPr>
      </w:pPr>
    </w:p>
    <w:p w14:paraId="3713FB0D">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sz w:val="24"/>
          <w:szCs w:val="24"/>
        </w:rPr>
      </w:pPr>
    </w:p>
    <w:p w14:paraId="21CC1482">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sz w:val="24"/>
          <w:szCs w:val="24"/>
        </w:rPr>
      </w:pPr>
    </w:p>
    <w:p w14:paraId="25857048">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sz w:val="24"/>
          <w:szCs w:val="24"/>
        </w:rPr>
      </w:pPr>
    </w:p>
    <w:p w14:paraId="6E2F0EB6">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b/>
          <w:bCs/>
          <w:sz w:val="44"/>
          <w:szCs w:val="44"/>
        </w:rPr>
      </w:pPr>
      <w:r>
        <w:rPr>
          <w:rFonts w:hint="eastAsia" w:ascii="仿宋" w:hAnsi="仿宋" w:eastAsia="仿宋" w:cs="仿宋"/>
          <w:b/>
          <w:bCs/>
          <w:sz w:val="44"/>
          <w:szCs w:val="44"/>
        </w:rPr>
        <w:t>工程设计合同</w:t>
      </w:r>
    </w:p>
    <w:p w14:paraId="0A6C2E39">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6458C4C8">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11D834AE">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sz w:val="24"/>
          <w:szCs w:val="24"/>
        </w:rPr>
      </w:pPr>
    </w:p>
    <w:p w14:paraId="177715BD">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sz w:val="24"/>
          <w:szCs w:val="24"/>
        </w:rPr>
      </w:pPr>
    </w:p>
    <w:p w14:paraId="727F7488">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sz w:val="24"/>
          <w:szCs w:val="24"/>
        </w:rPr>
      </w:pPr>
    </w:p>
    <w:p w14:paraId="39288358">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sz w:val="24"/>
          <w:szCs w:val="24"/>
        </w:rPr>
      </w:pPr>
    </w:p>
    <w:p w14:paraId="414BEA33">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sz w:val="24"/>
          <w:szCs w:val="24"/>
        </w:rPr>
      </w:pPr>
    </w:p>
    <w:p w14:paraId="24B36E4B">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sz w:val="24"/>
          <w:szCs w:val="24"/>
        </w:rPr>
      </w:pPr>
    </w:p>
    <w:p w14:paraId="3E552A97">
      <w:pPr>
        <w:pStyle w:val="15"/>
        <w:keepNext w:val="0"/>
        <w:keepLines w:val="0"/>
        <w:pageBreakBefore w:val="0"/>
        <w:widowControl/>
        <w:kinsoku/>
        <w:wordWrap w:val="0"/>
        <w:overflowPunct/>
        <w:topLinePunct/>
        <w:autoSpaceDE/>
        <w:autoSpaceDN w:val="0"/>
        <w:bidi w:val="0"/>
        <w:adjustRightInd w:val="0"/>
        <w:snapToGrid w:val="0"/>
        <w:ind w:left="0" w:leftChars="0" w:firstLine="0" w:firstLineChars="0"/>
        <w:textAlignment w:val="baseline"/>
        <w:rPr>
          <w:rFonts w:hint="eastAsia"/>
        </w:rPr>
      </w:pPr>
    </w:p>
    <w:p w14:paraId="4A9AD7DC">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36BC46A5">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7D7BC10C">
      <w:pPr>
        <w:keepNext w:val="0"/>
        <w:keepLines w:val="0"/>
        <w:pageBreakBefore w:val="0"/>
        <w:widowControl/>
        <w:kinsoku/>
        <w:wordWrap w:val="0"/>
        <w:overflowPunct/>
        <w:topLinePunct/>
        <w:autoSpaceDE/>
        <w:autoSpaceDN w:val="0"/>
        <w:bidi w:val="0"/>
        <w:adjustRightInd w:val="0"/>
        <w:snapToGrid w:val="0"/>
        <w:spacing w:line="600" w:lineRule="auto"/>
        <w:ind w:firstLine="840" w:firstLineChars="300"/>
        <w:textAlignment w:val="baseline"/>
        <w:rPr>
          <w:rFonts w:hint="eastAsia" w:ascii="仿宋" w:hAnsi="仿宋" w:eastAsia="仿宋" w:cs="仿宋"/>
          <w:sz w:val="28"/>
          <w:szCs w:val="28"/>
        </w:rPr>
      </w:pPr>
      <w:r>
        <w:rPr>
          <w:rFonts w:hint="eastAsia" w:ascii="仿宋" w:hAnsi="仿宋" w:eastAsia="仿宋" w:cs="仿宋"/>
          <w:sz w:val="28"/>
          <w:szCs w:val="28"/>
        </w:rPr>
        <w:t>工程名称：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64821772">
      <w:pPr>
        <w:keepNext w:val="0"/>
        <w:keepLines w:val="0"/>
        <w:pageBreakBefore w:val="0"/>
        <w:widowControl/>
        <w:kinsoku/>
        <w:wordWrap w:val="0"/>
        <w:overflowPunct/>
        <w:topLinePunct/>
        <w:autoSpaceDE/>
        <w:autoSpaceDN w:val="0"/>
        <w:bidi w:val="0"/>
        <w:adjustRightInd w:val="0"/>
        <w:snapToGrid w:val="0"/>
        <w:spacing w:line="600" w:lineRule="auto"/>
        <w:ind w:firstLine="840" w:firstLineChars="300"/>
        <w:textAlignment w:val="baseline"/>
        <w:rPr>
          <w:rFonts w:hint="eastAsia" w:ascii="仿宋" w:hAnsi="仿宋" w:eastAsia="仿宋" w:cs="仿宋"/>
          <w:sz w:val="28"/>
          <w:szCs w:val="28"/>
        </w:rPr>
      </w:pPr>
      <w:r>
        <w:rPr>
          <w:rFonts w:hint="eastAsia" w:ascii="仿宋" w:hAnsi="仿宋" w:eastAsia="仿宋" w:cs="仿宋"/>
          <w:sz w:val="28"/>
          <w:szCs w:val="28"/>
        </w:rPr>
        <w:t>合同编号：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w:t>
      </w:r>
    </w:p>
    <w:p w14:paraId="0D446460">
      <w:pPr>
        <w:keepNext w:val="0"/>
        <w:keepLines w:val="0"/>
        <w:pageBreakBefore w:val="0"/>
        <w:widowControl/>
        <w:kinsoku/>
        <w:wordWrap w:val="0"/>
        <w:overflowPunct/>
        <w:topLinePunct/>
        <w:autoSpaceDE/>
        <w:autoSpaceDN w:val="0"/>
        <w:bidi w:val="0"/>
        <w:adjustRightInd w:val="0"/>
        <w:snapToGrid w:val="0"/>
        <w:spacing w:line="600" w:lineRule="auto"/>
        <w:ind w:firstLine="840" w:firstLineChars="300"/>
        <w:textAlignment w:val="baseline"/>
        <w:rPr>
          <w:rFonts w:hint="eastAsia" w:ascii="仿宋" w:hAnsi="仿宋" w:eastAsia="仿宋" w:cs="仿宋"/>
          <w:sz w:val="28"/>
          <w:szCs w:val="28"/>
        </w:rPr>
      </w:pPr>
      <w:r>
        <w:rPr>
          <w:rFonts w:hint="eastAsia" w:ascii="仿宋" w:hAnsi="仿宋" w:eastAsia="仿宋" w:cs="仿宋"/>
          <w:sz w:val="28"/>
          <w:szCs w:val="28"/>
        </w:rPr>
        <w:t>发包人：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设计人：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392A5BE6">
      <w:pPr>
        <w:keepNext w:val="0"/>
        <w:keepLines w:val="0"/>
        <w:pageBreakBefore w:val="0"/>
        <w:widowControl/>
        <w:kinsoku/>
        <w:wordWrap w:val="0"/>
        <w:overflowPunct/>
        <w:topLinePunct/>
        <w:autoSpaceDE/>
        <w:autoSpaceDN w:val="0"/>
        <w:bidi w:val="0"/>
        <w:adjustRightInd w:val="0"/>
        <w:snapToGrid w:val="0"/>
        <w:spacing w:line="600" w:lineRule="auto"/>
        <w:jc w:val="center"/>
        <w:textAlignment w:val="baseline"/>
        <w:rPr>
          <w:rFonts w:hint="eastAsia" w:ascii="仿宋" w:hAnsi="仿宋" w:eastAsia="仿宋" w:cs="仿宋"/>
          <w:sz w:val="24"/>
          <w:szCs w:val="24"/>
        </w:rPr>
      </w:pPr>
      <w:r>
        <w:rPr>
          <w:rFonts w:hint="eastAsia" w:ascii="仿宋" w:hAnsi="仿宋" w:eastAsia="仿宋" w:cs="仿宋"/>
          <w:sz w:val="28"/>
          <w:szCs w:val="28"/>
        </w:rPr>
        <w:t>编制日期：    年    月    日</w:t>
      </w:r>
    </w:p>
    <w:p w14:paraId="67F376EA">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合同主要条款</w:t>
      </w:r>
    </w:p>
    <w:p w14:paraId="3F60067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根据《中华人民共和国政府采购法》、《中华人民共和国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》等法律法规的规定，甲乙双方就以下项目的</w:t>
      </w:r>
      <w:r>
        <w:rPr>
          <w:rFonts w:hint="eastAsia" w:ascii="仿宋" w:hAnsi="仿宋" w:eastAsia="仿宋" w:cs="仿宋"/>
          <w:sz w:val="24"/>
          <w:szCs w:val="24"/>
          <w:lang w:val="en-US" w:eastAsia="zh-CN"/>
        </w:rPr>
        <w:t>磋商</w:t>
      </w:r>
      <w:r>
        <w:rPr>
          <w:rFonts w:hint="eastAsia" w:ascii="仿宋" w:hAnsi="仿宋" w:eastAsia="仿宋" w:cs="仿宋"/>
          <w:sz w:val="24"/>
          <w:szCs w:val="24"/>
        </w:rPr>
        <w:t>结果签订本合同。</w:t>
      </w:r>
    </w:p>
    <w:p w14:paraId="216C3ED3">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第一条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合同标的</w:t>
      </w:r>
    </w:p>
    <w:p w14:paraId="739C6B0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发包人</w:t>
      </w:r>
      <w:r>
        <w:rPr>
          <w:rFonts w:hint="eastAsia" w:ascii="仿宋" w:hAnsi="仿宋" w:eastAsia="仿宋" w:cs="仿宋"/>
          <w:sz w:val="24"/>
          <w:szCs w:val="24"/>
        </w:rPr>
        <w:t>（甲方）：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设计</w:t>
      </w:r>
      <w:r>
        <w:rPr>
          <w:rFonts w:hint="eastAsia" w:ascii="仿宋" w:hAnsi="仿宋" w:eastAsia="仿宋" w:cs="仿宋"/>
          <w:sz w:val="24"/>
          <w:szCs w:val="24"/>
          <w:lang w:eastAsia="zh-CN"/>
        </w:rPr>
        <w:t>人</w:t>
      </w:r>
      <w:r>
        <w:rPr>
          <w:rFonts w:hint="eastAsia" w:ascii="仿宋" w:hAnsi="仿宋" w:eastAsia="仿宋" w:cs="仿宋"/>
          <w:sz w:val="24"/>
          <w:szCs w:val="24"/>
        </w:rPr>
        <w:t>（乙方）：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p>
    <w:p w14:paraId="0DE66765">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第二条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合同总价款</w:t>
      </w:r>
      <w:r>
        <w:rPr>
          <w:rFonts w:hint="eastAsia" w:ascii="仿宋" w:hAnsi="仿宋" w:eastAsia="仿宋" w:cs="仿宋"/>
          <w:sz w:val="24"/>
          <w:szCs w:val="24"/>
          <w:lang w:eastAsia="zh-CN"/>
        </w:rPr>
        <w:t>、质量标准</w:t>
      </w:r>
    </w:p>
    <w:p w14:paraId="1528A24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本合同总价款为：大写</w:t>
      </w:r>
      <w:r>
        <w:rPr>
          <w:rFonts w:hint="eastAsia" w:ascii="仿宋" w:hAnsi="仿宋" w:eastAsia="仿宋" w:cs="仿宋"/>
          <w:sz w:val="24"/>
          <w:szCs w:val="24"/>
          <w:u w:val="none"/>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小写：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14:paraId="0B0B016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分项价款详见供应商</w:t>
      </w:r>
      <w:r>
        <w:rPr>
          <w:rFonts w:hint="eastAsia" w:ascii="仿宋" w:hAnsi="仿宋" w:eastAsia="仿宋" w:cs="仿宋"/>
          <w:sz w:val="24"/>
          <w:szCs w:val="24"/>
          <w:lang w:eastAsia="zh-CN"/>
        </w:rPr>
        <w:t>磋商响应文件</w:t>
      </w:r>
      <w:r>
        <w:rPr>
          <w:rFonts w:hint="eastAsia" w:ascii="仿宋" w:hAnsi="仿宋" w:eastAsia="仿宋" w:cs="仿宋"/>
          <w:sz w:val="24"/>
          <w:szCs w:val="24"/>
        </w:rPr>
        <w:t>。</w:t>
      </w:r>
    </w:p>
    <w:p w14:paraId="28A9B1D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合同总价即成交价，为一次性报价，不受市场价变化或实际工作量变化的影响。合同价格为含税价，包括但不限于人工费、材料费、机械费、</w:t>
      </w:r>
      <w:r>
        <w:rPr>
          <w:rFonts w:hint="eastAsia" w:ascii="仿宋" w:hAnsi="仿宋" w:eastAsia="仿宋" w:cs="仿宋"/>
          <w:sz w:val="24"/>
          <w:szCs w:val="24"/>
          <w:lang w:eastAsia="zh-CN"/>
        </w:rPr>
        <w:t>规划费、设计费、其他费用</w:t>
      </w:r>
      <w:r>
        <w:rPr>
          <w:rFonts w:hint="eastAsia" w:ascii="仿宋" w:hAnsi="仿宋" w:eastAsia="仿宋" w:cs="仿宋"/>
          <w:sz w:val="24"/>
          <w:szCs w:val="24"/>
        </w:rPr>
        <w:t>等本项目包含的全部费用。</w:t>
      </w:r>
    </w:p>
    <w:p w14:paraId="7494D75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本合同执行期间合同总价款不变。</w:t>
      </w:r>
    </w:p>
    <w:p w14:paraId="7969BEC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2.服务期：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14:paraId="51094CA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3.质量标准：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14:paraId="0C4C8E57">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第三条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付款方式</w:t>
      </w:r>
    </w:p>
    <w:p w14:paraId="25CA4C3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1）完成方案编制并</w:t>
      </w:r>
      <w:r>
        <w:rPr>
          <w:rFonts w:hint="eastAsia" w:ascii="仿宋" w:hAnsi="仿宋" w:eastAsia="仿宋" w:cs="仿宋"/>
          <w:color w:val="auto"/>
          <w:sz w:val="24"/>
          <w:szCs w:val="24"/>
          <w:lang w:val="en-US" w:eastAsia="zh-CN"/>
        </w:rPr>
        <w:t>提交成果</w:t>
      </w:r>
      <w:r>
        <w:rPr>
          <w:rFonts w:hint="eastAsia" w:ascii="仿宋" w:hAnsi="仿宋" w:eastAsia="仿宋" w:cs="仿宋"/>
          <w:color w:val="auto"/>
          <w:sz w:val="24"/>
          <w:szCs w:val="24"/>
        </w:rPr>
        <w:t>，供应商向采购人提供等额增值税普通发票后，达到付款条件起10日内，支付合同总金额的</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rPr>
        <w:t>%；</w:t>
      </w:r>
    </w:p>
    <w:p w14:paraId="52ED6E6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）方案</w:t>
      </w:r>
      <w:r>
        <w:rPr>
          <w:rFonts w:hint="eastAsia" w:ascii="仿宋" w:hAnsi="仿宋" w:eastAsia="仿宋" w:cs="仿宋"/>
          <w:color w:val="auto"/>
          <w:sz w:val="24"/>
          <w:szCs w:val="24"/>
          <w:lang w:val="en-US" w:eastAsia="zh-CN"/>
        </w:rPr>
        <w:t>成果</w:t>
      </w:r>
      <w:r>
        <w:rPr>
          <w:rFonts w:hint="eastAsia" w:ascii="仿宋" w:hAnsi="仿宋" w:eastAsia="仿宋" w:cs="仿宋"/>
          <w:color w:val="auto"/>
          <w:sz w:val="24"/>
          <w:szCs w:val="24"/>
        </w:rPr>
        <w:t>通过审查，供应商向采购人提供等额增值税普通发票后，达到付款条件起10日内，支付合同总金额的</w:t>
      </w: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w:t>
      </w:r>
    </w:p>
    <w:p w14:paraId="1A0B2F2C">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第四条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组成本合同的文件</w:t>
      </w:r>
    </w:p>
    <w:p w14:paraId="14E63EB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协议书；</w:t>
      </w:r>
    </w:p>
    <w:p w14:paraId="7C1C881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成交通知书</w:t>
      </w:r>
      <w:r>
        <w:rPr>
          <w:rFonts w:hint="eastAsia" w:ascii="仿宋" w:hAnsi="仿宋" w:eastAsia="仿宋" w:cs="仿宋"/>
          <w:sz w:val="24"/>
          <w:szCs w:val="24"/>
        </w:rPr>
        <w:t>、</w:t>
      </w:r>
      <w:r>
        <w:rPr>
          <w:rFonts w:hint="eastAsia" w:ascii="仿宋" w:hAnsi="仿宋" w:eastAsia="仿宋" w:cs="仿宋"/>
          <w:sz w:val="24"/>
          <w:szCs w:val="24"/>
          <w:lang w:eastAsia="zh-CN"/>
        </w:rPr>
        <w:t>磋商响应文件</w:t>
      </w:r>
      <w:r>
        <w:rPr>
          <w:rFonts w:hint="eastAsia" w:ascii="仿宋" w:hAnsi="仿宋" w:eastAsia="仿宋" w:cs="仿宋"/>
          <w:sz w:val="24"/>
          <w:szCs w:val="24"/>
        </w:rPr>
        <w:t>、</w:t>
      </w:r>
      <w:r>
        <w:rPr>
          <w:rFonts w:hint="eastAsia" w:ascii="仿宋" w:hAnsi="仿宋" w:eastAsia="仿宋" w:cs="仿宋"/>
          <w:sz w:val="24"/>
          <w:szCs w:val="24"/>
          <w:lang w:eastAsia="zh-CN"/>
        </w:rPr>
        <w:t>磋商文件</w:t>
      </w:r>
      <w:r>
        <w:rPr>
          <w:rFonts w:hint="eastAsia" w:ascii="仿宋" w:hAnsi="仿宋" w:eastAsia="仿宋" w:cs="仿宋"/>
          <w:sz w:val="24"/>
          <w:szCs w:val="24"/>
        </w:rPr>
        <w:t>、澄清、</w:t>
      </w:r>
      <w:r>
        <w:rPr>
          <w:rFonts w:hint="eastAsia" w:ascii="仿宋" w:hAnsi="仿宋" w:eastAsia="仿宋" w:cs="仿宋"/>
          <w:sz w:val="24"/>
          <w:szCs w:val="24"/>
          <w:lang w:val="en-US" w:eastAsia="zh-CN"/>
        </w:rPr>
        <w:t>磋商</w:t>
      </w:r>
      <w:r>
        <w:rPr>
          <w:rFonts w:hint="eastAsia" w:ascii="仿宋" w:hAnsi="仿宋" w:eastAsia="仿宋" w:cs="仿宋"/>
          <w:sz w:val="24"/>
          <w:szCs w:val="24"/>
        </w:rPr>
        <w:t>补充文件；</w:t>
      </w:r>
    </w:p>
    <w:p w14:paraId="4EF50AD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相关服务建议书；</w:t>
      </w:r>
    </w:p>
    <w:p w14:paraId="7D44D53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附录，即：附表内相关服务的范围和内容；</w:t>
      </w:r>
    </w:p>
    <w:p w14:paraId="57BAB17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本合同签订后，双方依法签订的补充协议也是本合同文件的组成部分。</w:t>
      </w:r>
    </w:p>
    <w:p w14:paraId="7B0BBBB7">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eastAsia="zh-CN"/>
        </w:rPr>
        <w:t>五</w:t>
      </w:r>
      <w:r>
        <w:rPr>
          <w:rFonts w:hint="eastAsia" w:ascii="仿宋" w:hAnsi="仿宋" w:eastAsia="仿宋" w:cs="仿宋"/>
          <w:sz w:val="24"/>
          <w:szCs w:val="24"/>
        </w:rPr>
        <w:t>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双方的权利和义务</w:t>
      </w:r>
    </w:p>
    <w:p w14:paraId="44BF5B7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1.甲方的义务</w:t>
      </w:r>
    </w:p>
    <w:p w14:paraId="18DCB76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（1）甲方应及时向乙方提供与履行本合同相关的所有必需的文件、资料。</w:t>
      </w:r>
    </w:p>
    <w:p w14:paraId="4F01756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（2）甲方应为乙方履行本合同过程中与相关政府部门及其他第三方的沟通、协调提供必要的协助。</w:t>
      </w:r>
    </w:p>
    <w:p w14:paraId="0B15AB8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（3）甲方应按照合同约定支付服务费用。</w:t>
      </w:r>
    </w:p>
    <w:p w14:paraId="62FAF9B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2.乙方的义务</w:t>
      </w:r>
    </w:p>
    <w:p w14:paraId="50257E8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（1）根据甲方提供的数据，明确人员和时间安排，在规定时间内完成甲方要求工作；</w:t>
      </w:r>
    </w:p>
    <w:p w14:paraId="5DBABCD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（2）严格按照国家和行业相关技术规程、细则进行开展工作，并对成果质量负责；</w:t>
      </w:r>
    </w:p>
    <w:p w14:paraId="0585B7D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（3）对项目实施中因乙方原因出现的质量问题，应按照技术规程规定无条件修改完善，产生费用由乙方承担；</w:t>
      </w:r>
    </w:p>
    <w:p w14:paraId="0E05BC1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（4）乙方指定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为该项目负责人，且项目负责人在项目实施期间不得更换。</w:t>
      </w:r>
    </w:p>
    <w:p w14:paraId="15BAB27A">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第六条、验收标准</w:t>
      </w:r>
    </w:p>
    <w:p w14:paraId="14C1CF5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双方应严格按照《中华人民共和国政府采购法》、《中华人民共和国政府采购法实施条例》等法律法规、磋商文件、磋商响应文件等资料的要求共同验收，并且出具书面验收报告（或结论）。</w:t>
      </w:r>
    </w:p>
    <w:p w14:paraId="79C2672B">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第七条、违约责任 </w:t>
      </w:r>
    </w:p>
    <w:p w14:paraId="2CA4FD8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依据《中华人民共和国民法典》、《中华人民共和国政府采购法》的相关条款和本合同约定，成交供应商未全面履行合同义务或者发生违约，采购人会同采购代理机构有权终止合同，依法向成交供应商要求经济索赔，并报请政府采购监督管理机关进行相应的行政处罚。采购人违约的，应当赔偿给成交供应商造成的经济损失。</w:t>
      </w:r>
    </w:p>
    <w:p w14:paraId="5BF3A0A8">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 xml:space="preserve">第八条、知识产权 </w:t>
      </w:r>
    </w:p>
    <w:p w14:paraId="67628FA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 xml:space="preserve">1.乙方保证，甲方在享受服务或者服务的任何一部分时，免受第三方提出的侵犯其专利权、商标权或其他知识产权的起诉。如发生此类纠纷，由乙方承担一切责任；如因此给甲方造成损失的，乙方负责全额赔偿。 </w:t>
      </w:r>
    </w:p>
    <w:p w14:paraId="7F6BD9B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2.乙方为执行本合同而提供的技术资料或者其他相关资料、软件等由甲方永久免费使用。</w:t>
      </w:r>
    </w:p>
    <w:p w14:paraId="0DE8D437">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eastAsia="zh-CN"/>
        </w:rPr>
        <w:t>九</w:t>
      </w:r>
      <w:r>
        <w:rPr>
          <w:rFonts w:hint="eastAsia" w:ascii="仿宋" w:hAnsi="仿宋" w:eastAsia="仿宋" w:cs="仿宋"/>
          <w:sz w:val="24"/>
          <w:szCs w:val="24"/>
        </w:rPr>
        <w:t>条、保密</w:t>
      </w:r>
    </w:p>
    <w:p w14:paraId="5E426BC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对工作中了解到的采购人的技术、机密等进行严格保密，不得向他人泄漏。本合同的解除或终止不免除供应商应承担的保密义务。</w:t>
      </w:r>
    </w:p>
    <w:p w14:paraId="0D806D34">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lang w:val="zh-CN"/>
        </w:rPr>
      </w:pPr>
      <w:r>
        <w:rPr>
          <w:rFonts w:hint="eastAsia" w:ascii="仿宋" w:hAnsi="仿宋" w:eastAsia="仿宋" w:cs="仿宋"/>
          <w:sz w:val="24"/>
          <w:szCs w:val="24"/>
          <w:lang w:val="en-US" w:eastAsia="zh-CN"/>
        </w:rPr>
        <w:t>第十条、</w:t>
      </w:r>
      <w:r>
        <w:rPr>
          <w:rFonts w:hint="eastAsia" w:ascii="仿宋" w:hAnsi="仿宋" w:eastAsia="仿宋" w:cs="仿宋"/>
          <w:sz w:val="24"/>
          <w:szCs w:val="24"/>
          <w:lang w:val="zh-CN"/>
        </w:rPr>
        <w:t>权利保证</w:t>
      </w:r>
    </w:p>
    <w:p w14:paraId="135A66E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zh-CN"/>
        </w:rPr>
        <w:t>乙方应保证甲方在使用该服务内容、成果或其任何一部分时不受第三方提出侵犯其专利权、版权、商标权或其他权利的起诉。一旦出现侵权，乙方应承担全部责任。</w:t>
      </w:r>
    </w:p>
    <w:p w14:paraId="4373C7E3">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第十</w:t>
      </w:r>
      <w:r>
        <w:rPr>
          <w:rFonts w:hint="eastAsia" w:ascii="仿宋" w:hAnsi="仿宋" w:eastAsia="仿宋" w:cs="仿宋"/>
          <w:sz w:val="24"/>
          <w:szCs w:val="24"/>
          <w:lang w:eastAsia="zh-CN"/>
        </w:rPr>
        <w:t>一</w:t>
      </w:r>
      <w:r>
        <w:rPr>
          <w:rFonts w:hint="eastAsia" w:ascii="仿宋" w:hAnsi="仿宋" w:eastAsia="仿宋" w:cs="仿宋"/>
          <w:sz w:val="24"/>
          <w:szCs w:val="24"/>
        </w:rPr>
        <w:t>条、合同争议的解决</w:t>
      </w:r>
    </w:p>
    <w:p w14:paraId="3D101F7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合同执行中发生争议的，当事人双方应协商解决。协商达不成一致时，可向当地行政仲裁机关申请仲裁或者向人民法院提请诉讼。</w:t>
      </w:r>
    </w:p>
    <w:p w14:paraId="783F251D">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第十</w:t>
      </w:r>
      <w:r>
        <w:rPr>
          <w:rFonts w:hint="eastAsia" w:ascii="仿宋" w:hAnsi="仿宋" w:eastAsia="仿宋" w:cs="仿宋"/>
          <w:sz w:val="24"/>
          <w:szCs w:val="24"/>
          <w:lang w:eastAsia="zh-CN"/>
        </w:rPr>
        <w:t>二</w:t>
      </w:r>
      <w:r>
        <w:rPr>
          <w:rFonts w:hint="eastAsia" w:ascii="仿宋" w:hAnsi="仿宋" w:eastAsia="仿宋" w:cs="仿宋"/>
          <w:sz w:val="24"/>
          <w:szCs w:val="24"/>
        </w:rPr>
        <w:t>条、不可抗力情况下的免责约定</w:t>
      </w:r>
    </w:p>
    <w:p w14:paraId="42BCE82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双方约定不可抗力情况指：双方不可预见、不可避免、不可克服的客观情况，但不包括双方的违约或疏忽。这些事件包括但不限于：战争、严重火灾、洪水、台风、地震等。</w:t>
      </w:r>
    </w:p>
    <w:p w14:paraId="0A972417">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第十</w:t>
      </w:r>
      <w:r>
        <w:rPr>
          <w:rFonts w:hint="eastAsia" w:ascii="仿宋" w:hAnsi="仿宋" w:eastAsia="仿宋" w:cs="仿宋"/>
          <w:sz w:val="24"/>
          <w:szCs w:val="24"/>
          <w:lang w:eastAsia="zh-CN"/>
        </w:rPr>
        <w:t>三</w:t>
      </w:r>
      <w:r>
        <w:rPr>
          <w:rFonts w:hint="eastAsia" w:ascii="仿宋" w:hAnsi="仿宋" w:eastAsia="仿宋" w:cs="仿宋"/>
          <w:sz w:val="24"/>
          <w:szCs w:val="24"/>
        </w:rPr>
        <w:t>条、合同的终止、变更</w:t>
      </w:r>
    </w:p>
    <w:p w14:paraId="52DC476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合同一经签订，不得擅自变更、中止或者终止合同。对确需变更、调整或者中止、终止合同的，应按规定履行相应的手续。</w:t>
      </w:r>
    </w:p>
    <w:p w14:paraId="72040947">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lang w:val="zh-CN"/>
        </w:rPr>
      </w:pPr>
      <w:r>
        <w:rPr>
          <w:rFonts w:hint="eastAsia" w:ascii="仿宋" w:hAnsi="仿宋" w:eastAsia="仿宋" w:cs="仿宋"/>
          <w:sz w:val="24"/>
          <w:szCs w:val="24"/>
        </w:rPr>
        <w:t>第十</w:t>
      </w:r>
      <w:r>
        <w:rPr>
          <w:rFonts w:hint="eastAsia" w:ascii="仿宋" w:hAnsi="仿宋" w:eastAsia="仿宋" w:cs="仿宋"/>
          <w:sz w:val="24"/>
          <w:szCs w:val="24"/>
          <w:lang w:eastAsia="zh-CN"/>
        </w:rPr>
        <w:t>四</w:t>
      </w:r>
      <w:r>
        <w:rPr>
          <w:rFonts w:hint="eastAsia" w:ascii="仿宋" w:hAnsi="仿宋" w:eastAsia="仿宋" w:cs="仿宋"/>
          <w:sz w:val="24"/>
          <w:szCs w:val="24"/>
        </w:rPr>
        <w:t>条、</w:t>
      </w:r>
      <w:r>
        <w:rPr>
          <w:rFonts w:hint="eastAsia" w:ascii="仿宋" w:hAnsi="仿宋" w:eastAsia="仿宋" w:cs="仿宋"/>
          <w:sz w:val="24"/>
          <w:szCs w:val="24"/>
          <w:lang w:val="zh-CN"/>
        </w:rPr>
        <w:t xml:space="preserve"> 合同的转让</w:t>
      </w:r>
    </w:p>
    <w:p w14:paraId="65B9972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zh-CN"/>
        </w:rPr>
      </w:pPr>
      <w:r>
        <w:rPr>
          <w:rFonts w:hint="eastAsia" w:ascii="仿宋" w:hAnsi="仿宋" w:eastAsia="仿宋" w:cs="仿宋"/>
          <w:sz w:val="24"/>
          <w:szCs w:val="24"/>
          <w:lang w:val="zh-CN"/>
        </w:rPr>
        <w:t>乙方不得擅自部分或全部转让其应履行的合同义务。</w:t>
      </w:r>
    </w:p>
    <w:p w14:paraId="018E84F8">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lang w:val="zh-CN"/>
        </w:rPr>
      </w:pPr>
      <w:r>
        <w:rPr>
          <w:rFonts w:hint="eastAsia" w:ascii="仿宋" w:hAnsi="仿宋" w:eastAsia="仿宋" w:cs="仿宋"/>
          <w:sz w:val="24"/>
          <w:szCs w:val="24"/>
          <w:lang w:val="zh-CN"/>
        </w:rPr>
        <w:t>第十五条、合同生效及其他</w:t>
      </w:r>
    </w:p>
    <w:p w14:paraId="5259671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zh-CN"/>
        </w:rPr>
      </w:pPr>
      <w:r>
        <w:rPr>
          <w:rFonts w:hint="eastAsia" w:ascii="仿宋" w:hAnsi="仿宋" w:eastAsia="仿宋" w:cs="仿宋"/>
          <w:sz w:val="24"/>
          <w:szCs w:val="24"/>
          <w:lang w:val="zh-CN"/>
        </w:rPr>
        <w:t>1</w:t>
      </w:r>
      <w:r>
        <w:rPr>
          <w:rFonts w:hint="eastAsia" w:ascii="仿宋" w:hAnsi="仿宋" w:eastAsia="仿宋" w:cs="仿宋"/>
          <w:sz w:val="24"/>
          <w:szCs w:val="24"/>
          <w:lang w:val="en-US" w:eastAsia="zh-CN"/>
        </w:rPr>
        <w:t>.</w:t>
      </w:r>
      <w:r>
        <w:rPr>
          <w:rFonts w:hint="eastAsia" w:ascii="仿宋" w:hAnsi="仿宋" w:eastAsia="仿宋" w:cs="仿宋"/>
          <w:sz w:val="24"/>
          <w:szCs w:val="24"/>
          <w:lang w:val="zh-CN"/>
        </w:rPr>
        <w:t>本合同自签订之日起生效。</w:t>
      </w:r>
    </w:p>
    <w:p w14:paraId="2C00CC9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zh-CN"/>
        </w:rPr>
      </w:pPr>
      <w:r>
        <w:rPr>
          <w:rFonts w:hint="eastAsia" w:ascii="仿宋" w:hAnsi="仿宋" w:eastAsia="仿宋" w:cs="仿宋"/>
          <w:sz w:val="24"/>
          <w:szCs w:val="24"/>
          <w:lang w:val="zh-CN"/>
        </w:rPr>
        <w:t>2</w:t>
      </w:r>
      <w:r>
        <w:rPr>
          <w:rFonts w:hint="eastAsia" w:ascii="仿宋" w:hAnsi="仿宋" w:eastAsia="仿宋" w:cs="仿宋"/>
          <w:sz w:val="24"/>
          <w:szCs w:val="24"/>
          <w:lang w:val="en-US" w:eastAsia="zh-CN"/>
        </w:rPr>
        <w:t>.本合同一式四份</w:t>
      </w:r>
      <w:r>
        <w:rPr>
          <w:rFonts w:hint="eastAsia" w:ascii="仿宋" w:hAnsi="仿宋" w:eastAsia="仿宋" w:cs="仿宋"/>
          <w:sz w:val="24"/>
          <w:szCs w:val="24"/>
          <w:lang w:val="zh-CN"/>
        </w:rPr>
        <w:t>，甲乙双方各执贰份。</w:t>
      </w:r>
    </w:p>
    <w:p w14:paraId="64DB61F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zh-CN"/>
        </w:rPr>
        <w:t>3</w:t>
      </w:r>
      <w:r>
        <w:rPr>
          <w:rFonts w:hint="eastAsia" w:ascii="仿宋" w:hAnsi="仿宋" w:eastAsia="仿宋" w:cs="仿宋"/>
          <w:sz w:val="24"/>
          <w:szCs w:val="24"/>
          <w:lang w:val="en-US" w:eastAsia="zh-CN"/>
        </w:rPr>
        <w:t>.</w:t>
      </w:r>
      <w:r>
        <w:rPr>
          <w:rFonts w:hint="eastAsia" w:ascii="仿宋" w:hAnsi="仿宋" w:eastAsia="仿宋" w:cs="仿宋"/>
          <w:sz w:val="24"/>
          <w:szCs w:val="24"/>
          <w:lang w:val="zh-CN"/>
        </w:rPr>
        <w:t>本合同应按照中华人民共和国的现行法律进行解释。</w:t>
      </w:r>
    </w:p>
    <w:p w14:paraId="5BA66D9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 xml:space="preserve">甲方：   （盖章）                          乙方：   （盖章）           </w:t>
      </w:r>
    </w:p>
    <w:p w14:paraId="2A075E1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 xml:space="preserve">地 址：                                    地  址：                    </w:t>
      </w:r>
    </w:p>
    <w:p w14:paraId="3893012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 xml:space="preserve">邮政编码：                                 邮政编码：                  </w:t>
      </w:r>
    </w:p>
    <w:p w14:paraId="7E7A1E6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法定代表人或其授权                         法定代表人或其授权</w:t>
      </w:r>
    </w:p>
    <w:p w14:paraId="46DFFE3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 xml:space="preserve">的代理人：（签字）                         的代理人：（签字）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14:paraId="70FECF6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 xml:space="preserve">开户银行：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开户银行：                  </w:t>
      </w:r>
    </w:p>
    <w:p w14:paraId="31F1851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 xml:space="preserve">账号：                                     账号：                       </w:t>
      </w:r>
    </w:p>
    <w:p w14:paraId="0C28743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 xml:space="preserve">电话：                                     电话：                      </w:t>
      </w:r>
    </w:p>
    <w:p w14:paraId="2D95BC8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 xml:space="preserve">传真：                                     传真：                      </w:t>
      </w:r>
    </w:p>
    <w:p w14:paraId="6A5595B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 xml:space="preserve">电子邮箱：                                 电子邮箱：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14:paraId="45AA26F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zh-CN" w:eastAsia="zh-CN"/>
        </w:rPr>
        <w:t>注：本合同模板仅为合同的参考文本，合同签订双方可根据项目的具体要求进行修改。</w:t>
      </w:r>
      <w:r>
        <w:rPr>
          <w:rFonts w:hint="eastAsia" w:ascii="仿宋" w:hAnsi="仿宋" w:eastAsia="仿宋" w:cs="仿宋"/>
          <w:sz w:val="24"/>
          <w:szCs w:val="24"/>
          <w:lang w:val="en-US" w:eastAsia="zh-CN"/>
        </w:rPr>
        <w:t xml:space="preserve"> </w:t>
      </w:r>
    </w:p>
    <w:p w14:paraId="5D7F6025">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53CEF061">
      <w:pPr>
        <w:pStyle w:val="2"/>
        <w:rPr>
          <w:rFonts w:hint="eastAsia" w:ascii="仿宋" w:hAnsi="仿宋" w:eastAsia="仿宋" w:cs="仿宋"/>
          <w:sz w:val="24"/>
          <w:szCs w:val="24"/>
        </w:rPr>
      </w:pPr>
    </w:p>
    <w:p w14:paraId="43C30D4E">
      <w:pPr>
        <w:pStyle w:val="2"/>
        <w:rPr>
          <w:rFonts w:hint="eastAsia" w:ascii="仿宋" w:hAnsi="仿宋" w:eastAsia="仿宋" w:cs="仿宋"/>
          <w:sz w:val="24"/>
          <w:szCs w:val="24"/>
        </w:rPr>
      </w:pPr>
    </w:p>
    <w:p w14:paraId="2AF584E4">
      <w:pPr>
        <w:pStyle w:val="2"/>
        <w:rPr>
          <w:rFonts w:hint="eastAsia" w:ascii="仿宋" w:hAnsi="仿宋" w:eastAsia="仿宋" w:cs="仿宋"/>
          <w:sz w:val="24"/>
          <w:szCs w:val="24"/>
        </w:rPr>
      </w:pPr>
    </w:p>
    <w:p w14:paraId="38DA3614">
      <w:pPr>
        <w:pStyle w:val="2"/>
        <w:rPr>
          <w:rFonts w:hint="eastAsia" w:ascii="仿宋" w:hAnsi="仿宋" w:eastAsia="仿宋" w:cs="仿宋"/>
          <w:sz w:val="24"/>
          <w:szCs w:val="24"/>
        </w:rPr>
      </w:pPr>
    </w:p>
    <w:p w14:paraId="63DB6BF6">
      <w:pPr>
        <w:pStyle w:val="2"/>
        <w:rPr>
          <w:rFonts w:hint="eastAsia" w:ascii="仿宋" w:hAnsi="仿宋" w:eastAsia="仿宋" w:cs="仿宋"/>
          <w:sz w:val="24"/>
          <w:szCs w:val="24"/>
        </w:rPr>
      </w:pPr>
    </w:p>
    <w:p w14:paraId="1CBC1DC2">
      <w:pPr>
        <w:pStyle w:val="2"/>
        <w:rPr>
          <w:rFonts w:hint="eastAsia" w:ascii="仿宋" w:hAnsi="仿宋" w:eastAsia="仿宋" w:cs="仿宋"/>
          <w:sz w:val="24"/>
          <w:szCs w:val="24"/>
        </w:rPr>
      </w:pPr>
    </w:p>
    <w:p w14:paraId="67E4B576">
      <w:pPr>
        <w:pStyle w:val="2"/>
        <w:rPr>
          <w:rFonts w:hint="eastAsia" w:ascii="仿宋" w:hAnsi="仿宋" w:eastAsia="仿宋" w:cs="仿宋"/>
          <w:sz w:val="24"/>
          <w:szCs w:val="24"/>
        </w:rPr>
      </w:pPr>
    </w:p>
    <w:p w14:paraId="7A4658AA">
      <w:pPr>
        <w:pStyle w:val="2"/>
        <w:rPr>
          <w:rFonts w:hint="eastAsia" w:ascii="仿宋" w:hAnsi="仿宋" w:eastAsia="仿宋" w:cs="仿宋"/>
          <w:sz w:val="24"/>
          <w:szCs w:val="24"/>
        </w:rPr>
      </w:pPr>
    </w:p>
    <w:p w14:paraId="739C72A9">
      <w:pPr>
        <w:pStyle w:val="2"/>
        <w:rPr>
          <w:rFonts w:hint="eastAsia" w:ascii="仿宋" w:hAnsi="仿宋" w:eastAsia="仿宋" w:cs="仿宋"/>
          <w:sz w:val="24"/>
          <w:szCs w:val="24"/>
        </w:rPr>
      </w:pPr>
    </w:p>
    <w:p w14:paraId="52AA24D1">
      <w:pPr>
        <w:pStyle w:val="2"/>
        <w:rPr>
          <w:rFonts w:hint="eastAsia" w:ascii="仿宋" w:hAnsi="仿宋" w:eastAsia="仿宋" w:cs="仿宋"/>
          <w:sz w:val="24"/>
          <w:szCs w:val="24"/>
        </w:rPr>
      </w:pPr>
    </w:p>
    <w:p w14:paraId="2F7E5A42">
      <w:pPr>
        <w:pStyle w:val="2"/>
        <w:rPr>
          <w:rFonts w:hint="eastAsia" w:ascii="仿宋" w:hAnsi="仿宋" w:eastAsia="仿宋" w:cs="仿宋"/>
          <w:sz w:val="24"/>
          <w:szCs w:val="24"/>
        </w:rPr>
      </w:pPr>
    </w:p>
    <w:p w14:paraId="41D97A71">
      <w:pPr>
        <w:pStyle w:val="2"/>
        <w:rPr>
          <w:rFonts w:hint="eastAsia" w:ascii="仿宋" w:hAnsi="仿宋" w:eastAsia="仿宋" w:cs="仿宋"/>
          <w:sz w:val="24"/>
          <w:szCs w:val="24"/>
        </w:rPr>
      </w:pPr>
    </w:p>
    <w:p w14:paraId="01A269B2">
      <w:pPr>
        <w:pStyle w:val="2"/>
        <w:rPr>
          <w:rFonts w:hint="eastAsia" w:ascii="仿宋" w:hAnsi="仿宋" w:eastAsia="仿宋" w:cs="仿宋"/>
          <w:sz w:val="24"/>
          <w:szCs w:val="24"/>
        </w:rPr>
      </w:pPr>
    </w:p>
    <w:p w14:paraId="6B73FDB1">
      <w:pPr>
        <w:pStyle w:val="2"/>
        <w:rPr>
          <w:rFonts w:hint="eastAsia" w:ascii="仿宋" w:hAnsi="仿宋" w:eastAsia="仿宋" w:cs="仿宋"/>
          <w:sz w:val="24"/>
          <w:szCs w:val="24"/>
        </w:rPr>
      </w:pPr>
    </w:p>
    <w:p w14:paraId="19C62708">
      <w:pPr>
        <w:pStyle w:val="2"/>
        <w:rPr>
          <w:rFonts w:hint="eastAsia" w:ascii="仿宋" w:hAnsi="仿宋" w:eastAsia="仿宋" w:cs="仿宋"/>
          <w:sz w:val="24"/>
          <w:szCs w:val="24"/>
        </w:rPr>
      </w:pPr>
    </w:p>
    <w:p w14:paraId="419FF838">
      <w:pPr>
        <w:pStyle w:val="2"/>
        <w:rPr>
          <w:rFonts w:hint="eastAsia" w:ascii="仿宋" w:hAnsi="仿宋" w:eastAsia="仿宋" w:cs="仿宋"/>
          <w:sz w:val="24"/>
          <w:szCs w:val="24"/>
        </w:rPr>
      </w:pPr>
    </w:p>
    <w:p w14:paraId="5345AD01">
      <w:pPr>
        <w:pStyle w:val="2"/>
        <w:rPr>
          <w:rFonts w:hint="eastAsia" w:ascii="仿宋" w:hAnsi="仿宋" w:eastAsia="仿宋" w:cs="仿宋"/>
          <w:sz w:val="24"/>
          <w:szCs w:val="24"/>
        </w:rPr>
      </w:pPr>
    </w:p>
    <w:p w14:paraId="66953099">
      <w:pPr>
        <w:pStyle w:val="2"/>
        <w:rPr>
          <w:rFonts w:hint="eastAsia" w:ascii="仿宋" w:hAnsi="仿宋" w:eastAsia="仿宋" w:cs="仿宋"/>
          <w:sz w:val="24"/>
          <w:szCs w:val="24"/>
        </w:rPr>
      </w:pPr>
    </w:p>
    <w:p w14:paraId="2792C7C5">
      <w:pPr>
        <w:pStyle w:val="2"/>
        <w:rPr>
          <w:rFonts w:hint="eastAsia" w:ascii="仿宋" w:hAnsi="仿宋" w:eastAsia="仿宋" w:cs="仿宋"/>
          <w:sz w:val="24"/>
          <w:szCs w:val="24"/>
        </w:rPr>
      </w:pPr>
    </w:p>
    <w:p w14:paraId="62FE24E2">
      <w:pPr>
        <w:pStyle w:val="2"/>
        <w:rPr>
          <w:rFonts w:hint="eastAsia" w:ascii="仿宋" w:hAnsi="仿宋" w:eastAsia="仿宋" w:cs="仿宋"/>
          <w:sz w:val="24"/>
          <w:szCs w:val="24"/>
        </w:rPr>
      </w:pPr>
    </w:p>
    <w:p w14:paraId="1E80C144">
      <w:pPr>
        <w:pStyle w:val="2"/>
        <w:rPr>
          <w:rFonts w:hint="eastAsia" w:ascii="仿宋" w:hAnsi="仿宋" w:eastAsia="仿宋" w:cs="仿宋"/>
          <w:sz w:val="24"/>
          <w:szCs w:val="24"/>
        </w:rPr>
      </w:pPr>
    </w:p>
    <w:p w14:paraId="7B96F073">
      <w:pPr>
        <w:pStyle w:val="2"/>
        <w:rPr>
          <w:rFonts w:hint="eastAsia" w:ascii="仿宋" w:hAnsi="仿宋" w:eastAsia="仿宋" w:cs="仿宋"/>
          <w:sz w:val="24"/>
          <w:szCs w:val="24"/>
        </w:rPr>
      </w:pPr>
    </w:p>
    <w:p w14:paraId="64AC2CD7">
      <w:pPr>
        <w:pStyle w:val="2"/>
        <w:rPr>
          <w:rFonts w:hint="eastAsia" w:ascii="仿宋" w:hAnsi="仿宋" w:eastAsia="仿宋" w:cs="仿宋"/>
          <w:sz w:val="24"/>
          <w:szCs w:val="24"/>
        </w:rPr>
      </w:pPr>
    </w:p>
    <w:p w14:paraId="4A2CE692">
      <w:pPr>
        <w:pStyle w:val="2"/>
        <w:rPr>
          <w:rFonts w:hint="eastAsia" w:ascii="仿宋" w:hAnsi="仿宋" w:eastAsia="仿宋" w:cs="仿宋"/>
          <w:sz w:val="24"/>
          <w:szCs w:val="24"/>
        </w:rPr>
      </w:pPr>
    </w:p>
    <w:p w14:paraId="0C335659">
      <w:pPr>
        <w:pStyle w:val="2"/>
        <w:rPr>
          <w:rFonts w:hint="eastAsia" w:ascii="仿宋" w:hAnsi="仿宋" w:eastAsia="仿宋" w:cs="仿宋"/>
          <w:sz w:val="24"/>
          <w:szCs w:val="24"/>
        </w:rPr>
      </w:pPr>
    </w:p>
    <w:p w14:paraId="306C7E2D">
      <w:pPr>
        <w:pStyle w:val="2"/>
        <w:rPr>
          <w:rFonts w:hint="eastAsia" w:ascii="仿宋" w:hAnsi="仿宋" w:eastAsia="仿宋" w:cs="仿宋"/>
          <w:sz w:val="24"/>
          <w:szCs w:val="24"/>
        </w:rPr>
      </w:pPr>
    </w:p>
    <w:p w14:paraId="53D59D1C">
      <w:pPr>
        <w:pStyle w:val="2"/>
        <w:rPr>
          <w:rFonts w:hint="eastAsia" w:ascii="仿宋" w:hAnsi="仿宋" w:eastAsia="仿宋" w:cs="仿宋"/>
          <w:sz w:val="24"/>
          <w:szCs w:val="24"/>
        </w:rPr>
      </w:pPr>
    </w:p>
    <w:p w14:paraId="41128323">
      <w:pPr>
        <w:pStyle w:val="2"/>
        <w:rPr>
          <w:rFonts w:hint="eastAsia" w:ascii="仿宋" w:hAnsi="仿宋" w:eastAsia="仿宋" w:cs="仿宋"/>
          <w:sz w:val="24"/>
          <w:szCs w:val="24"/>
        </w:rPr>
      </w:pPr>
    </w:p>
    <w:p w14:paraId="1F79B41D">
      <w:pPr>
        <w:pStyle w:val="7"/>
        <w:keepNext w:val="0"/>
        <w:keepLines w:val="0"/>
        <w:pageBreakBefore w:val="0"/>
        <w:widowControl/>
        <w:kinsoku/>
        <w:wordWrap w:val="0"/>
        <w:overflowPunct/>
        <w:topLinePunct/>
        <w:autoSpaceDE/>
        <w:autoSpaceDN w:val="0"/>
        <w:bidi w:val="0"/>
        <w:adjustRightInd w:val="0"/>
        <w:snapToGrid w:val="0"/>
        <w:spacing w:before="57" w:line="360" w:lineRule="auto"/>
        <w:jc w:val="center"/>
        <w:textAlignment w:val="baseline"/>
        <w:outlineLvl w:val="0"/>
        <w:rPr>
          <w:rFonts w:hint="eastAsia" w:ascii="仿宋" w:hAnsi="仿宋" w:eastAsia="仿宋" w:cs="仿宋"/>
          <w:b/>
          <w:bCs/>
          <w:spacing w:val="-6"/>
          <w:sz w:val="32"/>
          <w:szCs w:val="32"/>
        </w:rPr>
      </w:pPr>
      <w:bookmarkStart w:id="8" w:name="_Toc9553"/>
      <w:r>
        <w:rPr>
          <w:rFonts w:hint="eastAsia" w:ascii="仿宋" w:hAnsi="仿宋" w:eastAsia="仿宋" w:cs="仿宋"/>
          <w:b/>
          <w:bCs/>
          <w:spacing w:val="-6"/>
          <w:sz w:val="32"/>
          <w:szCs w:val="32"/>
        </w:rPr>
        <w:t>第</w:t>
      </w:r>
      <w:r>
        <w:rPr>
          <w:rFonts w:hint="eastAsia" w:cs="仿宋"/>
          <w:b/>
          <w:bCs/>
          <w:spacing w:val="-6"/>
          <w:sz w:val="32"/>
          <w:szCs w:val="32"/>
          <w:lang w:val="en-US" w:eastAsia="zh-CN"/>
        </w:rPr>
        <w:t>六</w:t>
      </w:r>
      <w:r>
        <w:rPr>
          <w:rFonts w:hint="eastAsia" w:ascii="仿宋" w:hAnsi="仿宋" w:eastAsia="仿宋" w:cs="仿宋"/>
          <w:b/>
          <w:bCs/>
          <w:spacing w:val="-6"/>
          <w:sz w:val="32"/>
          <w:szCs w:val="32"/>
        </w:rPr>
        <w:t>章  竞争性磋商响应文件格式</w:t>
      </w:r>
      <w:bookmarkEnd w:id="8"/>
    </w:p>
    <w:p w14:paraId="6E82DC9A">
      <w:pPr>
        <w:keepNext w:val="0"/>
        <w:keepLines w:val="0"/>
        <w:pageBreakBefore w:val="0"/>
        <w:widowControl/>
        <w:kinsoku/>
        <w:wordWrap w:val="0"/>
        <w:overflowPunct/>
        <w:topLinePunct/>
        <w:autoSpaceDE/>
        <w:autoSpaceDN w:val="0"/>
        <w:bidi w:val="0"/>
        <w:adjustRightInd w:val="0"/>
        <w:snapToGrid w:val="0"/>
        <w:spacing w:line="360" w:lineRule="auto"/>
        <w:ind w:firstLine="4200" w:firstLineChars="1500"/>
        <w:textAlignment w:val="baseline"/>
        <w:rPr>
          <w:rFonts w:hint="eastAsia" w:ascii="仿宋" w:hAnsi="仿宋" w:eastAsia="仿宋" w:cs="仿宋"/>
          <w:sz w:val="28"/>
          <w:szCs w:val="28"/>
        </w:rPr>
      </w:pPr>
    </w:p>
    <w:p w14:paraId="5D0CE657">
      <w:pPr>
        <w:keepNext w:val="0"/>
        <w:keepLines w:val="0"/>
        <w:pageBreakBefore w:val="0"/>
        <w:widowControl/>
        <w:kinsoku/>
        <w:wordWrap w:val="0"/>
        <w:overflowPunct/>
        <w:topLinePunct/>
        <w:autoSpaceDE/>
        <w:autoSpaceDN w:val="0"/>
        <w:bidi w:val="0"/>
        <w:adjustRightInd w:val="0"/>
        <w:snapToGrid w:val="0"/>
        <w:spacing w:line="360" w:lineRule="auto"/>
        <w:ind w:firstLine="6440" w:firstLineChars="2300"/>
        <w:textAlignment w:val="baseline"/>
        <w:rPr>
          <w:rFonts w:hint="eastAsia" w:ascii="仿宋" w:hAnsi="仿宋" w:eastAsia="仿宋" w:cs="仿宋"/>
          <w:sz w:val="28"/>
          <w:szCs w:val="28"/>
        </w:rPr>
      </w:pPr>
      <w:r>
        <w:rPr>
          <w:rFonts w:hint="eastAsia" w:ascii="仿宋" w:hAnsi="仿宋" w:eastAsia="仿宋" w:cs="仿宋"/>
          <w:sz w:val="28"/>
          <w:szCs w:val="28"/>
        </w:rPr>
        <w:t>【正/副本】</w:t>
      </w:r>
    </w:p>
    <w:p w14:paraId="69C707F0">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0480B005">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334FB8E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48"/>
          <w:szCs w:val="48"/>
        </w:rPr>
      </w:pPr>
      <w:r>
        <w:rPr>
          <w:rFonts w:hint="eastAsia" w:ascii="仿宋" w:hAnsi="仿宋" w:eastAsia="仿宋" w:cs="仿宋"/>
          <w:sz w:val="48"/>
          <w:szCs w:val="48"/>
        </w:rPr>
        <w:t>（项目名称）</w:t>
      </w:r>
    </w:p>
    <w:p w14:paraId="0BCDB216">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36"/>
          <w:szCs w:val="36"/>
        </w:rPr>
      </w:pPr>
    </w:p>
    <w:p w14:paraId="013AFDB8">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36"/>
          <w:szCs w:val="36"/>
        </w:rPr>
      </w:pPr>
    </w:p>
    <w:p w14:paraId="11D0132B">
      <w:pPr>
        <w:pStyle w:val="2"/>
        <w:rPr>
          <w:rFonts w:hint="eastAsia" w:ascii="仿宋" w:hAnsi="仿宋" w:eastAsia="仿宋" w:cs="仿宋"/>
          <w:sz w:val="36"/>
          <w:szCs w:val="36"/>
        </w:rPr>
      </w:pPr>
    </w:p>
    <w:p w14:paraId="44C0A943">
      <w:pPr>
        <w:pStyle w:val="2"/>
        <w:rPr>
          <w:rFonts w:hint="eastAsia" w:ascii="仿宋" w:hAnsi="仿宋" w:eastAsia="仿宋" w:cs="仿宋"/>
          <w:sz w:val="36"/>
          <w:szCs w:val="36"/>
        </w:rPr>
      </w:pPr>
    </w:p>
    <w:p w14:paraId="2380D34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b/>
          <w:bCs/>
          <w:sz w:val="48"/>
          <w:szCs w:val="48"/>
        </w:rPr>
      </w:pPr>
      <w:r>
        <w:rPr>
          <w:rFonts w:hint="eastAsia" w:ascii="仿宋" w:hAnsi="仿宋" w:eastAsia="仿宋" w:cs="仿宋"/>
          <w:b/>
          <w:bCs/>
          <w:sz w:val="48"/>
          <w:szCs w:val="48"/>
        </w:rPr>
        <w:t>竞争性磋商响应文件</w:t>
      </w:r>
    </w:p>
    <w:p w14:paraId="36A89F15">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36"/>
          <w:szCs w:val="36"/>
        </w:rPr>
      </w:pPr>
    </w:p>
    <w:p w14:paraId="294811C0">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rPr>
      </w:pPr>
    </w:p>
    <w:p w14:paraId="3BF20B52">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36"/>
          <w:szCs w:val="36"/>
        </w:rPr>
      </w:pPr>
    </w:p>
    <w:p w14:paraId="42F671C5">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36"/>
          <w:szCs w:val="36"/>
        </w:rPr>
      </w:pPr>
    </w:p>
    <w:p w14:paraId="3728A6CD">
      <w:pPr>
        <w:pStyle w:val="2"/>
        <w:rPr>
          <w:rFonts w:hint="eastAsia" w:ascii="仿宋" w:hAnsi="仿宋" w:eastAsia="仿宋" w:cs="仿宋"/>
          <w:sz w:val="36"/>
          <w:szCs w:val="36"/>
        </w:rPr>
      </w:pPr>
    </w:p>
    <w:p w14:paraId="5DD7842D">
      <w:pPr>
        <w:pStyle w:val="2"/>
        <w:rPr>
          <w:rFonts w:hint="eastAsia" w:ascii="仿宋" w:hAnsi="仿宋" w:eastAsia="仿宋" w:cs="仿宋"/>
          <w:sz w:val="36"/>
          <w:szCs w:val="36"/>
        </w:rPr>
      </w:pPr>
    </w:p>
    <w:p w14:paraId="6838DD28">
      <w:pPr>
        <w:pStyle w:val="2"/>
        <w:rPr>
          <w:rFonts w:hint="eastAsia" w:ascii="仿宋" w:hAnsi="仿宋" w:eastAsia="仿宋" w:cs="仿宋"/>
          <w:sz w:val="36"/>
          <w:szCs w:val="36"/>
        </w:rPr>
      </w:pPr>
    </w:p>
    <w:p w14:paraId="7BE0ECA7">
      <w:pPr>
        <w:pStyle w:val="2"/>
        <w:rPr>
          <w:rFonts w:hint="eastAsia" w:ascii="仿宋" w:hAnsi="仿宋" w:eastAsia="仿宋" w:cs="仿宋"/>
          <w:sz w:val="36"/>
          <w:szCs w:val="36"/>
        </w:rPr>
      </w:pPr>
    </w:p>
    <w:p w14:paraId="38A0C948">
      <w:pPr>
        <w:keepNext w:val="0"/>
        <w:keepLines w:val="0"/>
        <w:pageBreakBefore w:val="0"/>
        <w:widowControl/>
        <w:kinsoku/>
        <w:wordWrap w:val="0"/>
        <w:overflowPunct/>
        <w:topLinePunct/>
        <w:autoSpaceDE/>
        <w:autoSpaceDN w:val="0"/>
        <w:bidi w:val="0"/>
        <w:adjustRightInd w:val="0"/>
        <w:snapToGrid w:val="0"/>
        <w:spacing w:line="480" w:lineRule="auto"/>
        <w:ind w:firstLine="600" w:firstLineChars="200"/>
        <w:textAlignment w:val="baseline"/>
        <w:rPr>
          <w:rFonts w:hint="eastAsia"/>
          <w:sz w:val="30"/>
          <w:szCs w:val="30"/>
        </w:rPr>
      </w:pPr>
      <w:bookmarkStart w:id="9" w:name="_Toc26827_WPSOffice_Level1"/>
      <w:bookmarkStart w:id="10" w:name="_Toc2377_WPSOffice_Level1"/>
      <w:bookmarkStart w:id="11" w:name="_Toc19922_WPSOffice_Level1"/>
      <w:bookmarkStart w:id="12" w:name="_Toc20790_WPSOffice_Level1"/>
      <w:bookmarkStart w:id="13" w:name="_Toc1429_WPSOffice_Level1"/>
      <w:r>
        <w:rPr>
          <w:rFonts w:hint="eastAsia" w:ascii="仿宋" w:hAnsi="仿宋" w:eastAsia="仿宋" w:cs="仿宋"/>
          <w:sz w:val="30"/>
          <w:szCs w:val="30"/>
        </w:rPr>
        <w:t>供应商名称：</w:t>
      </w:r>
      <w:r>
        <w:rPr>
          <w:rFonts w:hint="eastAsia" w:ascii="仿宋" w:hAnsi="仿宋" w:eastAsia="仿宋" w:cs="仿宋"/>
          <w:sz w:val="30"/>
          <w:szCs w:val="30"/>
          <w:u w:val="single"/>
        </w:rPr>
        <w:t xml:space="preserve">                        </w:t>
      </w:r>
      <w:r>
        <w:rPr>
          <w:rFonts w:hint="eastAsia" w:ascii="仿宋" w:hAnsi="仿宋" w:eastAsia="仿宋" w:cs="仿宋"/>
          <w:sz w:val="30"/>
          <w:szCs w:val="30"/>
        </w:rPr>
        <w:t>（加盖单位公章）</w:t>
      </w:r>
      <w:bookmarkEnd w:id="9"/>
      <w:bookmarkEnd w:id="10"/>
      <w:bookmarkEnd w:id="11"/>
      <w:bookmarkEnd w:id="12"/>
      <w:bookmarkEnd w:id="13"/>
      <w:r>
        <w:rPr>
          <w:rFonts w:hint="eastAsia" w:ascii="仿宋" w:hAnsi="仿宋" w:eastAsia="仿宋" w:cs="仿宋"/>
          <w:sz w:val="30"/>
          <w:szCs w:val="30"/>
        </w:rPr>
        <w:t xml:space="preserve">  </w:t>
      </w:r>
    </w:p>
    <w:p w14:paraId="7D6B635E">
      <w:pPr>
        <w:keepNext w:val="0"/>
        <w:keepLines w:val="0"/>
        <w:pageBreakBefore w:val="0"/>
        <w:widowControl/>
        <w:kinsoku/>
        <w:wordWrap w:val="0"/>
        <w:overflowPunct/>
        <w:topLinePunct/>
        <w:autoSpaceDE/>
        <w:autoSpaceDN w:val="0"/>
        <w:bidi w:val="0"/>
        <w:adjustRightInd w:val="0"/>
        <w:snapToGrid w:val="0"/>
        <w:spacing w:line="480" w:lineRule="auto"/>
        <w:ind w:firstLine="600" w:firstLineChars="200"/>
        <w:textAlignment w:val="baseline"/>
        <w:rPr>
          <w:rFonts w:hint="eastAsia" w:ascii="仿宋" w:hAnsi="仿宋" w:eastAsia="仿宋" w:cs="仿宋"/>
          <w:sz w:val="30"/>
          <w:szCs w:val="30"/>
        </w:rPr>
      </w:pPr>
      <w:bookmarkStart w:id="14" w:name="_Toc11573_WPSOffice_Level1"/>
      <w:bookmarkStart w:id="15" w:name="_Toc17532_WPSOffice_Level1"/>
      <w:bookmarkStart w:id="16" w:name="_Toc877_WPSOffice_Level1"/>
      <w:bookmarkStart w:id="17" w:name="_Toc19345_WPSOffice_Level1"/>
      <w:bookmarkStart w:id="18" w:name="_Toc13687_WPSOffice_Level1"/>
      <w:r>
        <w:rPr>
          <w:rFonts w:hint="eastAsia" w:ascii="仿宋" w:hAnsi="仿宋" w:eastAsia="仿宋" w:cs="仿宋"/>
          <w:sz w:val="30"/>
          <w:szCs w:val="30"/>
        </w:rPr>
        <w:t>法定代表人</w:t>
      </w:r>
      <w:bookmarkEnd w:id="14"/>
      <w:bookmarkEnd w:id="15"/>
      <w:bookmarkEnd w:id="16"/>
      <w:bookmarkEnd w:id="17"/>
      <w:bookmarkEnd w:id="18"/>
      <w:bookmarkStart w:id="19" w:name="_Toc16602_WPSOffice_Level1"/>
      <w:bookmarkStart w:id="20" w:name="_Toc18376_WPSOffice_Level1"/>
      <w:bookmarkStart w:id="21" w:name="_Toc32572_WPSOffice_Level1"/>
      <w:bookmarkStart w:id="22" w:name="_Toc4271_WPSOffice_Level1"/>
      <w:bookmarkStart w:id="23" w:name="_Toc18724_WPSOffice_Level1"/>
      <w:r>
        <w:rPr>
          <w:rFonts w:hint="eastAsia" w:ascii="仿宋" w:hAnsi="仿宋" w:eastAsia="仿宋" w:cs="仿宋"/>
          <w:sz w:val="30"/>
          <w:szCs w:val="30"/>
          <w:lang w:val="en-US" w:eastAsia="zh-CN"/>
        </w:rPr>
        <w:t>或其授权委托人</w:t>
      </w:r>
      <w:r>
        <w:rPr>
          <w:rFonts w:hint="eastAsia" w:ascii="仿宋" w:hAnsi="仿宋" w:eastAsia="仿宋" w:cs="仿宋"/>
          <w:sz w:val="30"/>
          <w:szCs w:val="30"/>
        </w:rPr>
        <w:t>：</w:t>
      </w:r>
      <w:r>
        <w:rPr>
          <w:rFonts w:hint="eastAsia" w:ascii="仿宋" w:hAnsi="仿宋" w:eastAsia="仿宋" w:cs="仿宋"/>
          <w:sz w:val="30"/>
          <w:szCs w:val="30"/>
          <w:u w:val="single"/>
        </w:rPr>
        <w:t xml:space="preserve">            </w:t>
      </w:r>
      <w:r>
        <w:rPr>
          <w:rFonts w:hint="eastAsia" w:ascii="仿宋" w:hAnsi="仿宋" w:eastAsia="仿宋" w:cs="仿宋"/>
          <w:sz w:val="30"/>
          <w:szCs w:val="30"/>
        </w:rPr>
        <w:t>（签字或盖章）</w:t>
      </w:r>
      <w:bookmarkEnd w:id="19"/>
      <w:bookmarkEnd w:id="20"/>
      <w:bookmarkEnd w:id="21"/>
      <w:bookmarkEnd w:id="22"/>
      <w:bookmarkEnd w:id="23"/>
    </w:p>
    <w:p w14:paraId="38ED38F4">
      <w:pPr>
        <w:keepNext w:val="0"/>
        <w:keepLines w:val="0"/>
        <w:pageBreakBefore w:val="0"/>
        <w:widowControl/>
        <w:kinsoku/>
        <w:wordWrap w:val="0"/>
        <w:overflowPunct/>
        <w:topLinePunct/>
        <w:autoSpaceDE/>
        <w:autoSpaceDN w:val="0"/>
        <w:bidi w:val="0"/>
        <w:adjustRightInd w:val="0"/>
        <w:snapToGrid w:val="0"/>
        <w:spacing w:line="480" w:lineRule="auto"/>
        <w:ind w:firstLine="600" w:firstLineChars="200"/>
        <w:textAlignment w:val="baseline"/>
        <w:rPr>
          <w:rFonts w:hint="eastAsia" w:ascii="仿宋" w:hAnsi="仿宋" w:eastAsia="仿宋" w:cs="仿宋"/>
          <w:b/>
          <w:bCs/>
          <w:sz w:val="36"/>
          <w:szCs w:val="36"/>
        </w:rPr>
      </w:pPr>
      <w:bookmarkStart w:id="24" w:name="_Toc3777_WPSOffice_Level1"/>
      <w:bookmarkStart w:id="25" w:name="_Toc3536_WPSOffice_Level1"/>
      <w:bookmarkStart w:id="26" w:name="_Toc2665_WPSOffice_Level1"/>
      <w:bookmarkStart w:id="27" w:name="_Toc29123_WPSOffice_Level1"/>
      <w:bookmarkStart w:id="28" w:name="_Toc9919_WPSOffice_Level1"/>
      <w:r>
        <w:rPr>
          <w:rFonts w:hint="eastAsia" w:ascii="仿宋" w:hAnsi="仿宋" w:eastAsia="仿宋" w:cs="仿宋"/>
          <w:sz w:val="30"/>
          <w:szCs w:val="30"/>
        </w:rPr>
        <w:t>日      期：</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bookmarkEnd w:id="24"/>
      <w:bookmarkEnd w:id="25"/>
      <w:bookmarkEnd w:id="26"/>
      <w:bookmarkEnd w:id="27"/>
      <w:bookmarkEnd w:id="28"/>
    </w:p>
    <w:p w14:paraId="1B350EB9">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b/>
          <w:bCs/>
          <w:sz w:val="36"/>
          <w:szCs w:val="36"/>
        </w:rPr>
      </w:pPr>
    </w:p>
    <w:p w14:paraId="75625570">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b/>
          <w:bCs/>
          <w:sz w:val="36"/>
          <w:szCs w:val="36"/>
        </w:rPr>
        <w:t>目  录</w:t>
      </w:r>
    </w:p>
    <w:p w14:paraId="6BFD8AF1">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12F66AA3">
      <w:pPr>
        <w:keepNext w:val="0"/>
        <w:keepLines w:val="0"/>
        <w:pageBreakBefore w:val="0"/>
        <w:widowControl/>
        <w:kinsoku/>
        <w:wordWrap w:val="0"/>
        <w:overflowPunct/>
        <w:topLinePunct/>
        <w:autoSpaceDE/>
        <w:autoSpaceDN w:val="0"/>
        <w:bidi w:val="0"/>
        <w:adjustRightInd w:val="0"/>
        <w:snapToGrid w:val="0"/>
        <w:spacing w:line="48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一、磋商响应函</w:t>
      </w:r>
    </w:p>
    <w:p w14:paraId="558D7855">
      <w:pPr>
        <w:keepNext w:val="0"/>
        <w:keepLines w:val="0"/>
        <w:pageBreakBefore w:val="0"/>
        <w:widowControl/>
        <w:kinsoku/>
        <w:wordWrap w:val="0"/>
        <w:overflowPunct/>
        <w:topLinePunct/>
        <w:autoSpaceDE/>
        <w:autoSpaceDN w:val="0"/>
        <w:bidi w:val="0"/>
        <w:adjustRightInd w:val="0"/>
        <w:snapToGrid w:val="0"/>
        <w:spacing w:line="48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二、磋商报价表</w:t>
      </w:r>
    </w:p>
    <w:p w14:paraId="66C9578F">
      <w:pPr>
        <w:keepNext w:val="0"/>
        <w:keepLines w:val="0"/>
        <w:pageBreakBefore w:val="0"/>
        <w:widowControl/>
        <w:kinsoku/>
        <w:wordWrap w:val="0"/>
        <w:overflowPunct/>
        <w:topLinePunct/>
        <w:autoSpaceDE/>
        <w:autoSpaceDN w:val="0"/>
        <w:bidi w:val="0"/>
        <w:adjustRightInd w:val="0"/>
        <w:snapToGrid w:val="0"/>
        <w:spacing w:line="48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三、资格证明文件</w:t>
      </w:r>
    </w:p>
    <w:p w14:paraId="27B80BCF">
      <w:pPr>
        <w:keepNext w:val="0"/>
        <w:keepLines w:val="0"/>
        <w:pageBreakBefore w:val="0"/>
        <w:widowControl/>
        <w:kinsoku/>
        <w:wordWrap w:val="0"/>
        <w:overflowPunct/>
        <w:topLinePunct/>
        <w:autoSpaceDE/>
        <w:autoSpaceDN w:val="0"/>
        <w:bidi w:val="0"/>
        <w:adjustRightInd w:val="0"/>
        <w:snapToGrid w:val="0"/>
        <w:spacing w:line="48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四、商务响应</w:t>
      </w:r>
    </w:p>
    <w:p w14:paraId="37C8AE70">
      <w:pPr>
        <w:keepNext w:val="0"/>
        <w:keepLines w:val="0"/>
        <w:pageBreakBefore w:val="0"/>
        <w:widowControl/>
        <w:kinsoku/>
        <w:wordWrap w:val="0"/>
        <w:overflowPunct/>
        <w:topLinePunct/>
        <w:autoSpaceDE/>
        <w:autoSpaceDN w:val="0"/>
        <w:bidi w:val="0"/>
        <w:adjustRightInd w:val="0"/>
        <w:snapToGrid w:val="0"/>
        <w:spacing w:line="48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五、技术方案</w:t>
      </w:r>
    </w:p>
    <w:p w14:paraId="02255722">
      <w:pPr>
        <w:keepNext w:val="0"/>
        <w:keepLines w:val="0"/>
        <w:pageBreakBefore w:val="0"/>
        <w:widowControl/>
        <w:kinsoku/>
        <w:wordWrap w:val="0"/>
        <w:overflowPunct/>
        <w:topLinePunct/>
        <w:autoSpaceDE/>
        <w:autoSpaceDN w:val="0"/>
        <w:bidi w:val="0"/>
        <w:adjustRightInd w:val="0"/>
        <w:snapToGrid w:val="0"/>
        <w:spacing w:line="48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六、陕西省政府采购供应商拒绝政府采购领域商业贿赂承诺书</w:t>
      </w:r>
    </w:p>
    <w:p w14:paraId="0DC6891B">
      <w:pPr>
        <w:keepNext w:val="0"/>
        <w:keepLines w:val="0"/>
        <w:pageBreakBefore w:val="0"/>
        <w:widowControl/>
        <w:kinsoku/>
        <w:wordWrap w:val="0"/>
        <w:overflowPunct/>
        <w:topLinePunct/>
        <w:autoSpaceDE/>
        <w:autoSpaceDN w:val="0"/>
        <w:bidi w:val="0"/>
        <w:adjustRightInd w:val="0"/>
        <w:snapToGrid w:val="0"/>
        <w:spacing w:line="480" w:lineRule="auto"/>
        <w:ind w:firstLine="560" w:firstLineChars="200"/>
        <w:textAlignment w:val="baseline"/>
        <w:rPr>
          <w:rFonts w:hint="eastAsia" w:ascii="仿宋" w:hAnsi="仿宋" w:eastAsia="仿宋" w:cs="仿宋"/>
          <w:sz w:val="28"/>
          <w:szCs w:val="28"/>
        </w:rPr>
        <w:sectPr>
          <w:footerReference r:id="rId11" w:type="default"/>
          <w:pgSz w:w="11906" w:h="16838"/>
          <w:pgMar w:top="1389" w:right="1531" w:bottom="1389" w:left="1531" w:header="0" w:footer="641" w:gutter="0"/>
          <w:cols w:space="720" w:num="1"/>
        </w:sectPr>
      </w:pPr>
      <w:r>
        <w:rPr>
          <w:rFonts w:hint="eastAsia" w:ascii="仿宋" w:hAnsi="仿宋" w:eastAsia="仿宋" w:cs="仿宋"/>
          <w:sz w:val="28"/>
          <w:szCs w:val="28"/>
        </w:rPr>
        <w:t>七、其他说明</w:t>
      </w:r>
    </w:p>
    <w:p w14:paraId="6713BF0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一、磋商响应函</w:t>
      </w:r>
    </w:p>
    <w:p w14:paraId="7CE609BF">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p>
    <w:p w14:paraId="3CDFD5B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根据贵方“</w:t>
      </w:r>
      <w:r>
        <w:rPr>
          <w:rFonts w:hint="eastAsia" w:ascii="仿宋" w:hAnsi="仿宋" w:eastAsia="仿宋" w:cs="仿宋"/>
          <w:sz w:val="24"/>
          <w:szCs w:val="24"/>
          <w:u w:val="single"/>
        </w:rPr>
        <w:t xml:space="preserve">                 </w:t>
      </w:r>
      <w:r>
        <w:rPr>
          <w:rFonts w:hint="eastAsia" w:ascii="仿宋" w:hAnsi="仿宋" w:eastAsia="仿宋" w:cs="仿宋"/>
          <w:sz w:val="24"/>
          <w:szCs w:val="24"/>
        </w:rPr>
        <w:t>”项目的磋商邀请(项目编号：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)，签字代表</w:t>
      </w:r>
      <w:r>
        <w:rPr>
          <w:rFonts w:hint="eastAsia" w:ascii="仿宋" w:hAnsi="仿宋" w:eastAsia="仿宋" w:cs="仿宋"/>
          <w:sz w:val="24"/>
          <w:szCs w:val="24"/>
          <w:u w:val="single"/>
        </w:rPr>
        <w:t xml:space="preserve">       </w:t>
      </w:r>
      <w:r>
        <w:rPr>
          <w:rFonts w:hint="eastAsia" w:ascii="仿宋" w:hAnsi="仿宋" w:eastAsia="仿宋" w:cs="仿宋"/>
          <w:sz w:val="24"/>
          <w:szCs w:val="24"/>
        </w:rPr>
        <w:t>（全名、职务）经正式授权并代表供应商</w:t>
      </w:r>
      <w:r>
        <w:rPr>
          <w:rFonts w:hint="eastAsia" w:ascii="仿宋" w:hAnsi="仿宋" w:eastAsia="仿宋" w:cs="仿宋"/>
          <w:sz w:val="24"/>
          <w:szCs w:val="24"/>
          <w:u w:val="single"/>
        </w:rPr>
        <w:t xml:space="preserve">(供应商名称、地址) </w:t>
      </w:r>
      <w:r>
        <w:rPr>
          <w:rFonts w:hint="eastAsia" w:ascii="仿宋" w:hAnsi="仿宋" w:eastAsia="仿宋" w:cs="仿宋"/>
          <w:sz w:val="24"/>
          <w:szCs w:val="24"/>
        </w:rPr>
        <w:t>提交竞争性磋商响应文件正本壹份、副本一式</w:t>
      </w:r>
      <w:r>
        <w:rPr>
          <w:rFonts w:hint="eastAsia" w:ascii="仿宋" w:hAnsi="仿宋" w:eastAsia="仿宋" w:cs="仿宋"/>
          <w:sz w:val="24"/>
          <w:szCs w:val="24"/>
          <w:u w:val="single"/>
        </w:rPr>
        <w:t xml:space="preserve">    </w:t>
      </w:r>
      <w:r>
        <w:rPr>
          <w:rFonts w:hint="eastAsia" w:ascii="仿宋" w:hAnsi="仿宋" w:eastAsia="仿宋" w:cs="仿宋"/>
          <w:sz w:val="24"/>
          <w:szCs w:val="24"/>
        </w:rPr>
        <w:t>份、 电子版</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14:paraId="49AE5BD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我方承诺如下：</w:t>
      </w:r>
    </w:p>
    <w:p w14:paraId="70DCC6C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1）磋商总报价为小写：</w:t>
      </w:r>
      <w:r>
        <w:rPr>
          <w:rFonts w:hint="eastAsia" w:ascii="仿宋" w:hAnsi="仿宋" w:eastAsia="仿宋" w:cs="仿宋"/>
          <w:sz w:val="24"/>
          <w:szCs w:val="24"/>
          <w:u w:val="single"/>
        </w:rPr>
        <w:t xml:space="preserve">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E791391">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2）如果成交，我们根据竞争性磋商文件的规定，履行合同的责任和义务。</w:t>
      </w:r>
    </w:p>
    <w:p w14:paraId="5AC173D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3）我们已详细阅读和审核全部竞争性磋商文件（含修改部分，如有的话），及有关附件，我们知道必须放弃提出含糊不清或误解的问题的权利。</w:t>
      </w:r>
    </w:p>
    <w:p w14:paraId="08F7F50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4）我们同意在磋商有效期内（自磋商之日起 90 天），本磋商响应函对我方具有约束力。</w:t>
      </w:r>
    </w:p>
    <w:p w14:paraId="484028F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5）同意提供贵方可能另外要求的与本磋商有关的任何证据和资料。</w:t>
      </w:r>
    </w:p>
    <w:p w14:paraId="70041B6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6）我们同意，如果成交，向</w:t>
      </w:r>
      <w:r>
        <w:rPr>
          <w:rFonts w:hint="eastAsia" w:ascii="仿宋" w:hAnsi="仿宋" w:eastAsia="仿宋" w:cs="仿宋"/>
          <w:sz w:val="24"/>
          <w:szCs w:val="24"/>
          <w:lang w:val="en-US" w:eastAsia="zh-CN"/>
        </w:rPr>
        <w:t>采购代理公司</w:t>
      </w:r>
      <w:r>
        <w:rPr>
          <w:rFonts w:hint="eastAsia" w:ascii="仿宋" w:hAnsi="仿宋" w:eastAsia="仿宋" w:cs="仿宋"/>
          <w:sz w:val="24"/>
          <w:szCs w:val="24"/>
        </w:rPr>
        <w:t>交纳招标代理服务费。</w:t>
      </w:r>
    </w:p>
    <w:p w14:paraId="7ED5D3D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7）与本磋商有关的一切正式往来通讯为：</w:t>
      </w:r>
    </w:p>
    <w:p w14:paraId="740665CA">
      <w:pPr>
        <w:keepNext w:val="0"/>
        <w:keepLines w:val="0"/>
        <w:pageBreakBefore w:val="0"/>
        <w:widowControl/>
        <w:kinsoku/>
        <w:wordWrap w:val="0"/>
        <w:overflowPunct/>
        <w:topLinePunct/>
        <w:autoSpaceDE/>
        <w:autoSpaceDN w:val="0"/>
        <w:bidi w:val="0"/>
        <w:adjustRightInd w:val="0"/>
        <w:snapToGrid w:val="0"/>
        <w:spacing w:line="360" w:lineRule="auto"/>
        <w:ind w:firstLine="720" w:firstLineChars="300"/>
        <w:textAlignment w:val="baseline"/>
        <w:rPr>
          <w:rFonts w:hint="eastAsia" w:ascii="仿宋" w:hAnsi="仿宋" w:eastAsia="仿宋" w:cs="仿宋"/>
          <w:sz w:val="24"/>
          <w:szCs w:val="24"/>
        </w:rPr>
      </w:pPr>
    </w:p>
    <w:p w14:paraId="3E93A85F">
      <w:pPr>
        <w:keepNext w:val="0"/>
        <w:keepLines w:val="0"/>
        <w:pageBreakBefore w:val="0"/>
        <w:widowControl/>
        <w:kinsoku/>
        <w:wordWrap w:val="0"/>
        <w:overflowPunct/>
        <w:topLinePunct/>
        <w:autoSpaceDE/>
        <w:autoSpaceDN w:val="0"/>
        <w:bidi w:val="0"/>
        <w:adjustRightInd w:val="0"/>
        <w:snapToGrid w:val="0"/>
        <w:spacing w:line="360" w:lineRule="auto"/>
        <w:ind w:firstLine="720" w:firstLineChars="300"/>
        <w:textAlignment w:val="baseline"/>
        <w:rPr>
          <w:rFonts w:hint="eastAsia" w:ascii="仿宋" w:hAnsi="仿宋" w:eastAsia="仿宋" w:cs="仿宋"/>
          <w:sz w:val="24"/>
          <w:szCs w:val="24"/>
        </w:rPr>
      </w:pPr>
    </w:p>
    <w:p w14:paraId="4176D2CA">
      <w:pPr>
        <w:keepNext w:val="0"/>
        <w:keepLines w:val="0"/>
        <w:pageBreakBefore w:val="0"/>
        <w:widowControl/>
        <w:kinsoku/>
        <w:wordWrap w:val="0"/>
        <w:overflowPunct/>
        <w:topLinePunct/>
        <w:autoSpaceDE/>
        <w:autoSpaceDN w:val="0"/>
        <w:bidi w:val="0"/>
        <w:adjustRightInd w:val="0"/>
        <w:snapToGrid w:val="0"/>
        <w:spacing w:line="360" w:lineRule="auto"/>
        <w:ind w:firstLine="720" w:firstLineChars="300"/>
        <w:textAlignment w:val="baseline"/>
        <w:rPr>
          <w:rFonts w:hint="eastAsia" w:ascii="仿宋" w:hAnsi="仿宋" w:eastAsia="仿宋" w:cs="仿宋"/>
          <w:sz w:val="24"/>
          <w:szCs w:val="24"/>
          <w:u w:val="single"/>
          <w:lang w:val="en-US" w:eastAsia="zh-CN"/>
        </w:rPr>
      </w:pPr>
      <w:r>
        <w:rPr>
          <w:rFonts w:hint="eastAsia" w:ascii="仿宋" w:hAnsi="仿宋" w:eastAsia="仿宋" w:cs="仿宋"/>
          <w:sz w:val="24"/>
          <w:szCs w:val="24"/>
        </w:rPr>
        <w:t>联系地址：</w:t>
      </w:r>
      <w:r>
        <w:rPr>
          <w:rFonts w:hint="eastAsia" w:ascii="仿宋" w:hAnsi="仿宋" w:eastAsia="仿宋" w:cs="仿宋"/>
          <w:sz w:val="24"/>
          <w:szCs w:val="24"/>
          <w:u w:val="single"/>
          <w:lang w:val="en-US" w:eastAsia="zh-CN"/>
        </w:rPr>
        <w:t xml:space="preserve">                            </w:t>
      </w:r>
    </w:p>
    <w:p w14:paraId="2207A1DF">
      <w:pPr>
        <w:keepNext w:val="0"/>
        <w:keepLines w:val="0"/>
        <w:pageBreakBefore w:val="0"/>
        <w:widowControl/>
        <w:kinsoku/>
        <w:wordWrap w:val="0"/>
        <w:overflowPunct/>
        <w:topLinePunct/>
        <w:autoSpaceDE/>
        <w:autoSpaceDN w:val="0"/>
        <w:bidi w:val="0"/>
        <w:adjustRightInd w:val="0"/>
        <w:snapToGrid w:val="0"/>
        <w:spacing w:line="360" w:lineRule="auto"/>
        <w:ind w:firstLine="720" w:firstLineChars="300"/>
        <w:textAlignment w:val="baseline"/>
        <w:rPr>
          <w:rFonts w:hint="default" w:ascii="仿宋" w:hAnsi="仿宋" w:eastAsia="仿宋" w:cs="仿宋"/>
          <w:sz w:val="24"/>
          <w:szCs w:val="24"/>
          <w:u w:val="single"/>
          <w:lang w:val="en-US" w:eastAsia="zh-CN"/>
        </w:rPr>
      </w:pPr>
      <w:r>
        <w:rPr>
          <w:rFonts w:hint="eastAsia" w:ascii="仿宋" w:hAnsi="仿宋" w:eastAsia="仿宋" w:cs="仿宋"/>
          <w:sz w:val="24"/>
          <w:szCs w:val="24"/>
        </w:rPr>
        <w:t>邮政编码：</w:t>
      </w:r>
      <w:r>
        <w:rPr>
          <w:rFonts w:hint="eastAsia" w:ascii="仿宋" w:hAnsi="仿宋" w:eastAsia="仿宋" w:cs="仿宋"/>
          <w:sz w:val="24"/>
          <w:szCs w:val="24"/>
          <w:u w:val="single"/>
          <w:lang w:val="en-US" w:eastAsia="zh-CN"/>
        </w:rPr>
        <w:t xml:space="preserve">                            </w:t>
      </w:r>
    </w:p>
    <w:p w14:paraId="3E08AB22">
      <w:pPr>
        <w:keepNext w:val="0"/>
        <w:keepLines w:val="0"/>
        <w:pageBreakBefore w:val="0"/>
        <w:widowControl/>
        <w:kinsoku/>
        <w:wordWrap w:val="0"/>
        <w:overflowPunct/>
        <w:topLinePunct/>
        <w:autoSpaceDE/>
        <w:autoSpaceDN w:val="0"/>
        <w:bidi w:val="0"/>
        <w:adjustRightInd w:val="0"/>
        <w:snapToGrid w:val="0"/>
        <w:spacing w:line="360" w:lineRule="auto"/>
        <w:ind w:firstLine="720" w:firstLineChars="300"/>
        <w:textAlignment w:val="baseline"/>
        <w:rPr>
          <w:rFonts w:hint="default" w:ascii="仿宋" w:hAnsi="仿宋" w:eastAsia="仿宋" w:cs="仿宋"/>
          <w:sz w:val="24"/>
          <w:szCs w:val="24"/>
          <w:u w:val="single"/>
          <w:lang w:val="en-US" w:eastAsia="zh-CN"/>
        </w:rPr>
      </w:pPr>
      <w:r>
        <w:rPr>
          <w:rFonts w:hint="eastAsia" w:ascii="仿宋" w:hAnsi="仿宋" w:eastAsia="仿宋" w:cs="仿宋"/>
          <w:sz w:val="24"/>
          <w:szCs w:val="24"/>
        </w:rPr>
        <w:t>电    话：</w:t>
      </w:r>
      <w:r>
        <w:rPr>
          <w:rFonts w:hint="eastAsia" w:ascii="仿宋" w:hAnsi="仿宋" w:eastAsia="仿宋" w:cs="仿宋"/>
          <w:sz w:val="24"/>
          <w:szCs w:val="24"/>
          <w:u w:val="single"/>
          <w:lang w:val="en-US" w:eastAsia="zh-CN"/>
        </w:rPr>
        <w:t xml:space="preserve">                            </w:t>
      </w:r>
    </w:p>
    <w:p w14:paraId="36666E25">
      <w:pPr>
        <w:keepNext w:val="0"/>
        <w:keepLines w:val="0"/>
        <w:pageBreakBefore w:val="0"/>
        <w:widowControl/>
        <w:kinsoku/>
        <w:wordWrap w:val="0"/>
        <w:overflowPunct/>
        <w:topLinePunct/>
        <w:autoSpaceDE/>
        <w:autoSpaceDN w:val="0"/>
        <w:bidi w:val="0"/>
        <w:adjustRightInd w:val="0"/>
        <w:snapToGrid w:val="0"/>
        <w:spacing w:line="360" w:lineRule="auto"/>
        <w:ind w:firstLine="720" w:firstLineChars="300"/>
        <w:textAlignment w:val="baseline"/>
        <w:rPr>
          <w:rFonts w:hint="default" w:ascii="仿宋" w:hAnsi="仿宋" w:eastAsia="仿宋" w:cs="仿宋"/>
          <w:sz w:val="24"/>
          <w:szCs w:val="24"/>
          <w:u w:val="single"/>
          <w:lang w:val="en-US" w:eastAsia="zh-CN"/>
        </w:rPr>
      </w:pPr>
      <w:r>
        <w:rPr>
          <w:rFonts w:hint="eastAsia" w:ascii="仿宋" w:hAnsi="仿宋" w:eastAsia="仿宋" w:cs="仿宋"/>
          <w:sz w:val="24"/>
          <w:szCs w:val="24"/>
        </w:rPr>
        <w:t>传    真：</w:t>
      </w:r>
      <w:r>
        <w:rPr>
          <w:rFonts w:hint="eastAsia" w:ascii="仿宋" w:hAnsi="仿宋" w:eastAsia="仿宋" w:cs="仿宋"/>
          <w:sz w:val="24"/>
          <w:szCs w:val="24"/>
          <w:u w:val="single"/>
          <w:lang w:val="en-US" w:eastAsia="zh-CN"/>
        </w:rPr>
        <w:t xml:space="preserve">                            </w:t>
      </w:r>
    </w:p>
    <w:p w14:paraId="379FA79C">
      <w:pPr>
        <w:keepNext w:val="0"/>
        <w:keepLines w:val="0"/>
        <w:pageBreakBefore w:val="0"/>
        <w:widowControl/>
        <w:kinsoku/>
        <w:wordWrap w:val="0"/>
        <w:overflowPunct/>
        <w:topLinePunct/>
        <w:autoSpaceDE/>
        <w:autoSpaceDN w:val="0"/>
        <w:bidi w:val="0"/>
        <w:adjustRightInd w:val="0"/>
        <w:snapToGrid w:val="0"/>
        <w:spacing w:line="360" w:lineRule="auto"/>
        <w:ind w:firstLine="720" w:firstLineChars="300"/>
        <w:textAlignment w:val="baseline"/>
        <w:rPr>
          <w:rFonts w:hint="default" w:ascii="仿宋" w:hAnsi="仿宋" w:eastAsia="仿宋" w:cs="仿宋"/>
          <w:sz w:val="24"/>
          <w:szCs w:val="24"/>
          <w:u w:val="single"/>
          <w:lang w:val="en-US" w:eastAsia="zh-CN"/>
        </w:rPr>
      </w:pPr>
      <w:r>
        <w:rPr>
          <w:rFonts w:hint="eastAsia" w:ascii="仿宋" w:hAnsi="仿宋" w:eastAsia="仿宋" w:cs="仿宋"/>
          <w:sz w:val="24"/>
          <w:szCs w:val="24"/>
        </w:rPr>
        <w:t>供应商名称（盖章）：</w:t>
      </w:r>
      <w:r>
        <w:rPr>
          <w:rFonts w:hint="eastAsia" w:ascii="仿宋" w:hAnsi="仿宋" w:eastAsia="仿宋" w:cs="仿宋"/>
          <w:sz w:val="24"/>
          <w:szCs w:val="24"/>
          <w:u w:val="single"/>
          <w:lang w:val="en-US" w:eastAsia="zh-CN"/>
        </w:rPr>
        <w:t xml:space="preserve">                  </w:t>
      </w:r>
    </w:p>
    <w:p w14:paraId="2B97E231">
      <w:pPr>
        <w:keepNext w:val="0"/>
        <w:keepLines w:val="0"/>
        <w:pageBreakBefore w:val="0"/>
        <w:widowControl/>
        <w:kinsoku/>
        <w:wordWrap w:val="0"/>
        <w:overflowPunct/>
        <w:topLinePunct/>
        <w:autoSpaceDE/>
        <w:autoSpaceDN w:val="0"/>
        <w:bidi w:val="0"/>
        <w:adjustRightInd w:val="0"/>
        <w:snapToGrid w:val="0"/>
        <w:spacing w:line="360" w:lineRule="auto"/>
        <w:ind w:firstLine="720" w:firstLineChars="3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供应商法定代表人</w:t>
      </w:r>
      <w:r>
        <w:rPr>
          <w:rFonts w:hint="eastAsia" w:ascii="仿宋" w:hAnsi="仿宋" w:eastAsia="仿宋" w:cs="仿宋"/>
          <w:sz w:val="24"/>
          <w:szCs w:val="24"/>
          <w:lang w:val="en-US" w:eastAsia="zh-CN"/>
        </w:rPr>
        <w:t>或</w:t>
      </w:r>
    </w:p>
    <w:p w14:paraId="4688744F">
      <w:pPr>
        <w:keepNext w:val="0"/>
        <w:keepLines w:val="0"/>
        <w:pageBreakBefore w:val="0"/>
        <w:widowControl/>
        <w:kinsoku/>
        <w:wordWrap w:val="0"/>
        <w:overflowPunct/>
        <w:topLinePunct/>
        <w:autoSpaceDE/>
        <w:autoSpaceDN w:val="0"/>
        <w:bidi w:val="0"/>
        <w:adjustRightInd w:val="0"/>
        <w:snapToGrid w:val="0"/>
        <w:spacing w:line="360" w:lineRule="auto"/>
        <w:ind w:firstLine="720" w:firstLineChars="300"/>
        <w:textAlignment w:val="baseline"/>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其授权委托人（</w:t>
      </w:r>
      <w:r>
        <w:rPr>
          <w:rFonts w:hint="eastAsia" w:ascii="仿宋" w:hAnsi="仿宋" w:eastAsia="仿宋" w:cs="仿宋"/>
          <w:sz w:val="24"/>
          <w:szCs w:val="24"/>
        </w:rPr>
        <w:t>签字</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14:paraId="5DE404B3">
      <w:pPr>
        <w:keepNext w:val="0"/>
        <w:keepLines w:val="0"/>
        <w:pageBreakBefore w:val="0"/>
        <w:widowControl/>
        <w:kinsoku/>
        <w:wordWrap w:val="0"/>
        <w:overflowPunct/>
        <w:topLinePunct/>
        <w:autoSpaceDE/>
        <w:autoSpaceDN w:val="0"/>
        <w:bidi w:val="0"/>
        <w:adjustRightInd w:val="0"/>
        <w:snapToGrid w:val="0"/>
        <w:spacing w:line="360" w:lineRule="auto"/>
        <w:ind w:firstLine="720" w:firstLineChars="300"/>
        <w:textAlignment w:val="baseline"/>
        <w:rPr>
          <w:rFonts w:hint="eastAsia" w:ascii="仿宋" w:hAnsi="仿宋" w:eastAsia="仿宋" w:cs="仿宋"/>
          <w:sz w:val="24"/>
          <w:szCs w:val="24"/>
        </w:rPr>
        <w:sectPr>
          <w:footerReference r:id="rId12" w:type="default"/>
          <w:pgSz w:w="11906" w:h="16838"/>
          <w:pgMar w:top="1389" w:right="1531" w:bottom="1389" w:left="1531" w:header="0" w:footer="641" w:gutter="0"/>
          <w:cols w:space="720" w:num="1"/>
        </w:sectPr>
      </w:pPr>
      <w:r>
        <w:rPr>
          <w:rFonts w:hint="eastAsia" w:ascii="仿宋" w:hAnsi="仿宋" w:eastAsia="仿宋" w:cs="仿宋"/>
          <w:sz w:val="24"/>
          <w:szCs w:val="24"/>
        </w:rPr>
        <w:t>日    期：</w:t>
      </w:r>
      <w:r>
        <w:rPr>
          <w:rFonts w:hint="eastAsia" w:ascii="仿宋" w:hAnsi="仿宋" w:eastAsia="仿宋" w:cs="仿宋"/>
          <w:sz w:val="24"/>
          <w:szCs w:val="24"/>
          <w:u w:val="single"/>
          <w:lang w:val="en-US" w:eastAsia="zh-CN"/>
        </w:rPr>
        <w:t xml:space="preserve">                            </w:t>
      </w:r>
    </w:p>
    <w:p w14:paraId="168D504A">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二、磋商报价表</w:t>
      </w:r>
    </w:p>
    <w:p w14:paraId="70E6C362">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tbl>
      <w:tblPr>
        <w:tblStyle w:val="16"/>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2"/>
        <w:gridCol w:w="7095"/>
      </w:tblGrid>
      <w:tr w14:paraId="235C7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9007" w:type="dxa"/>
            <w:gridSpan w:val="2"/>
            <w:vAlign w:val="bottom"/>
          </w:tcPr>
          <w:p w14:paraId="124E46D3">
            <w:pPr>
              <w:keepNext w:val="0"/>
              <w:keepLines w:val="0"/>
              <w:pageBreakBefore w:val="0"/>
              <w:widowControl/>
              <w:kinsoku/>
              <w:wordWrap w:val="0"/>
              <w:overflowPunct/>
              <w:topLinePunct/>
              <w:autoSpaceDE/>
              <w:autoSpaceDN w:val="0"/>
              <w:bidi w:val="0"/>
              <w:adjustRightInd w:val="0"/>
              <w:snapToGrid w:val="0"/>
              <w:spacing w:line="360" w:lineRule="auto"/>
              <w:ind w:left="1200" w:hanging="1200" w:hangingChars="50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陕西省交口抽渭灌区2025年度（提前）省级水利工程维修养护项目（实施方案编制）</w:t>
            </w:r>
          </w:p>
        </w:tc>
      </w:tr>
      <w:tr w14:paraId="676CF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9007" w:type="dxa"/>
            <w:gridSpan w:val="2"/>
            <w:vAlign w:val="bottom"/>
          </w:tcPr>
          <w:p w14:paraId="1A744ED5">
            <w:pPr>
              <w:keepNext w:val="0"/>
              <w:keepLines w:val="0"/>
              <w:pageBreakBefore w:val="0"/>
              <w:widowControl/>
              <w:kinsoku/>
              <w:wordWrap w:val="0"/>
              <w:overflowPunct/>
              <w:topLinePunct/>
              <w:autoSpaceDE/>
              <w:autoSpaceDN w:val="0"/>
              <w:bidi w:val="0"/>
              <w:adjustRightInd w:val="0"/>
              <w:snapToGrid w:val="0"/>
              <w:spacing w:line="360" w:lineRule="auto"/>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rPr>
              <w:t>项目编号：</w:t>
            </w:r>
            <w:r>
              <w:rPr>
                <w:rFonts w:hint="eastAsia" w:ascii="仿宋" w:hAnsi="仿宋" w:eastAsia="仿宋" w:cs="仿宋"/>
                <w:sz w:val="24"/>
                <w:szCs w:val="24"/>
                <w:lang w:eastAsia="zh-CN"/>
              </w:rPr>
              <w:t>XYX2025FW-008</w:t>
            </w:r>
          </w:p>
        </w:tc>
      </w:tr>
      <w:tr w14:paraId="08694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9007" w:type="dxa"/>
            <w:gridSpan w:val="2"/>
            <w:vAlign w:val="bottom"/>
          </w:tcPr>
          <w:p w14:paraId="24C99943">
            <w:pPr>
              <w:keepNext w:val="0"/>
              <w:keepLines w:val="0"/>
              <w:pageBreakBefore w:val="0"/>
              <w:widowControl/>
              <w:kinsoku/>
              <w:wordWrap w:val="0"/>
              <w:overflowPunct/>
              <w:topLinePunct/>
              <w:autoSpaceDE/>
              <w:autoSpaceDN w:val="0"/>
              <w:bidi w:val="0"/>
              <w:adjustRightInd w:val="0"/>
              <w:snapToGrid w:val="0"/>
              <w:spacing w:line="360" w:lineRule="auto"/>
              <w:jc w:val="both"/>
              <w:textAlignment w:val="baseline"/>
              <w:rPr>
                <w:rFonts w:hint="eastAsia" w:ascii="仿宋" w:hAnsi="仿宋" w:eastAsia="仿宋" w:cs="仿宋"/>
                <w:sz w:val="24"/>
                <w:szCs w:val="24"/>
              </w:rPr>
            </w:pPr>
            <w:r>
              <w:rPr>
                <w:rFonts w:hint="eastAsia" w:ascii="仿宋" w:hAnsi="仿宋" w:eastAsia="仿宋" w:cs="仿宋"/>
                <w:sz w:val="24"/>
                <w:szCs w:val="24"/>
              </w:rPr>
              <w:t>供应商名称：</w:t>
            </w:r>
          </w:p>
        </w:tc>
      </w:tr>
      <w:tr w14:paraId="6794F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912" w:type="dxa"/>
            <w:vMerge w:val="restart"/>
            <w:tcBorders>
              <w:bottom w:val="nil"/>
            </w:tcBorders>
            <w:vAlign w:val="center"/>
          </w:tcPr>
          <w:p w14:paraId="68602136">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p w14:paraId="5187E05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磋商总报价</w:t>
            </w:r>
          </w:p>
          <w:p w14:paraId="7E71A6E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（元）</w:t>
            </w:r>
          </w:p>
        </w:tc>
        <w:tc>
          <w:tcPr>
            <w:tcW w:w="7095" w:type="dxa"/>
            <w:vAlign w:val="center"/>
          </w:tcPr>
          <w:p w14:paraId="1DDEE61D">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小写：</w:t>
            </w:r>
          </w:p>
        </w:tc>
      </w:tr>
      <w:tr w14:paraId="2D510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912" w:type="dxa"/>
            <w:vMerge w:val="continue"/>
            <w:tcBorders>
              <w:top w:val="nil"/>
            </w:tcBorders>
            <w:vAlign w:val="center"/>
          </w:tcPr>
          <w:p w14:paraId="1F9358F4">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7095" w:type="dxa"/>
            <w:vAlign w:val="center"/>
          </w:tcPr>
          <w:p w14:paraId="56BC18BB">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大写：</w:t>
            </w:r>
          </w:p>
        </w:tc>
      </w:tr>
      <w:tr w14:paraId="2E4E2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912" w:type="dxa"/>
            <w:vAlign w:val="bottom"/>
          </w:tcPr>
          <w:p w14:paraId="2AD2AF89">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13"/>
                <w:szCs w:val="13"/>
              </w:rPr>
            </w:pPr>
          </w:p>
          <w:p w14:paraId="66FC9B99">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拟派项目设计</w:t>
            </w:r>
          </w:p>
          <w:p w14:paraId="4C19DC0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负责人</w:t>
            </w:r>
          </w:p>
        </w:tc>
        <w:tc>
          <w:tcPr>
            <w:tcW w:w="7095" w:type="dxa"/>
            <w:vAlign w:val="center"/>
          </w:tcPr>
          <w:p w14:paraId="3735C08C">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238E4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912" w:type="dxa"/>
            <w:vAlign w:val="bottom"/>
          </w:tcPr>
          <w:p w14:paraId="229AB49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质量标准</w:t>
            </w:r>
          </w:p>
        </w:tc>
        <w:tc>
          <w:tcPr>
            <w:tcW w:w="7095" w:type="dxa"/>
            <w:vAlign w:val="center"/>
          </w:tcPr>
          <w:p w14:paraId="5FDA0A9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0D0D9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912" w:type="dxa"/>
            <w:vAlign w:val="bottom"/>
          </w:tcPr>
          <w:p w14:paraId="619E536C">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服务期</w:t>
            </w:r>
          </w:p>
        </w:tc>
        <w:tc>
          <w:tcPr>
            <w:tcW w:w="7095" w:type="dxa"/>
            <w:vAlign w:val="center"/>
          </w:tcPr>
          <w:p w14:paraId="26969AD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6C419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912" w:type="dxa"/>
            <w:vAlign w:val="bottom"/>
          </w:tcPr>
          <w:p w14:paraId="1A37CA7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备 注</w:t>
            </w:r>
          </w:p>
        </w:tc>
        <w:tc>
          <w:tcPr>
            <w:tcW w:w="7095" w:type="dxa"/>
            <w:vAlign w:val="center"/>
          </w:tcPr>
          <w:p w14:paraId="795DC12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0787D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9007" w:type="dxa"/>
            <w:gridSpan w:val="2"/>
            <w:vAlign w:val="center"/>
          </w:tcPr>
          <w:p w14:paraId="3EB76A0E">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备注：表内报价内容以元为单位，保留小数点后（两位）。</w:t>
            </w:r>
          </w:p>
        </w:tc>
      </w:tr>
    </w:tbl>
    <w:p w14:paraId="1E5468EB">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1F1CE859">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注：1、本表价格应按磋商响应总价填写，同时应保证竞争性磋商文件的正、副本中仍有此表且一致。</w:t>
      </w:r>
    </w:p>
    <w:p w14:paraId="150B508D">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2、此表中任何信息与响应文件其它处不一致时以此表为准。</w:t>
      </w:r>
    </w:p>
    <w:p w14:paraId="11D329CE">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09F72287">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52A6628F">
      <w:pPr>
        <w:keepNext w:val="0"/>
        <w:keepLines w:val="0"/>
        <w:pageBreakBefore w:val="0"/>
        <w:widowControl/>
        <w:kinsoku/>
        <w:wordWrap w:val="0"/>
        <w:overflowPunct/>
        <w:topLinePunct/>
        <w:autoSpaceDE/>
        <w:autoSpaceDN w:val="0"/>
        <w:bidi w:val="0"/>
        <w:adjustRightInd w:val="0"/>
        <w:snapToGrid w:val="0"/>
        <w:spacing w:line="360" w:lineRule="auto"/>
        <w:ind w:firstLine="3134" w:firstLineChars="130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供应商名称（加盖单位公章）：</w:t>
      </w:r>
      <w:r>
        <w:rPr>
          <w:rFonts w:hint="eastAsia" w:ascii="仿宋" w:hAnsi="仿宋" w:eastAsia="仿宋" w:cs="仿宋"/>
          <w:color w:val="auto"/>
          <w:sz w:val="24"/>
          <w:szCs w:val="24"/>
          <w:highlight w:val="none"/>
          <w:u w:val="single"/>
        </w:rPr>
        <w:t xml:space="preserve">                   </w:t>
      </w:r>
    </w:p>
    <w:p w14:paraId="65F82E54">
      <w:pPr>
        <w:keepNext w:val="0"/>
        <w:keepLines w:val="0"/>
        <w:pageBreakBefore w:val="0"/>
        <w:widowControl/>
        <w:kinsoku/>
        <w:wordWrap w:val="0"/>
        <w:overflowPunct/>
        <w:topLinePunct/>
        <w:autoSpaceDE/>
        <w:autoSpaceDN w:val="0"/>
        <w:bidi w:val="0"/>
        <w:adjustRightInd w:val="0"/>
        <w:snapToGrid w:val="0"/>
        <w:spacing w:line="360" w:lineRule="auto"/>
        <w:ind w:firstLine="3120" w:firstLineChars="13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r>
        <w:rPr>
          <w:rFonts w:hint="eastAsia" w:ascii="仿宋" w:hAnsi="仿宋" w:eastAsia="仿宋" w:cs="仿宋"/>
          <w:color w:val="auto"/>
          <w:sz w:val="24"/>
          <w:szCs w:val="24"/>
          <w:highlight w:val="none"/>
          <w:u w:val="single"/>
        </w:rPr>
        <w:t xml:space="preserve">       </w:t>
      </w:r>
    </w:p>
    <w:p w14:paraId="7908F945">
      <w:pPr>
        <w:keepNext w:val="0"/>
        <w:keepLines w:val="0"/>
        <w:pageBreakBefore w:val="0"/>
        <w:widowControl/>
        <w:kinsoku/>
        <w:wordWrap w:val="0"/>
        <w:overflowPunct/>
        <w:topLinePunct/>
        <w:autoSpaceDE/>
        <w:autoSpaceDN w:val="0"/>
        <w:bidi w:val="0"/>
        <w:adjustRightInd w:val="0"/>
        <w:snapToGrid w:val="0"/>
        <w:spacing w:line="360" w:lineRule="auto"/>
        <w:ind w:firstLine="645"/>
        <w:jc w:val="left"/>
        <w:textAlignment w:val="baseline"/>
        <w:rPr>
          <w:rFonts w:hint="eastAsia" w:eastAsia="仿宋"/>
          <w:lang w:eastAsia="zh-CN"/>
        </w:rPr>
        <w:sectPr>
          <w:footerReference r:id="rId13" w:type="default"/>
          <w:pgSz w:w="11906" w:h="16838"/>
          <w:pgMar w:top="1389" w:right="1531" w:bottom="1389" w:left="1531" w:header="0" w:footer="661" w:gutter="0"/>
          <w:cols w:space="720" w:num="1"/>
        </w:sect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lang w:eastAsia="zh-CN"/>
        </w:rPr>
        <w:t>：</w:t>
      </w:r>
    </w:p>
    <w:p w14:paraId="22B4DDED">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三、资格证明文件</w:t>
      </w:r>
    </w:p>
    <w:p w14:paraId="7C3CB50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（1）具有独立承担民事责任能力的法人、其他组织或自然人，提供合法有效的统一社会信用代码营业执照(事业单位提供事业单位法人证书，自然人提供身份证明)；</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（2）投标单位应授权合法的人员参加投标全过程，其中法定代表人直接参加投标的，须出具法定代表人身份证明书及身份证；法定代表人授权他人参加投标的，须提供法定代表人授权委托书及被授权人身份证；</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（3）供应商须具备设计综合甲级资质或水利行业工程设计乙级及以上资质或水利行业(灌溉排涝)专业乙级及以上资质；</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（4）供应商拟派项目负责人应具备水利水电工程高级工程师职称，且在本单位注册；</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财务状况报告：提供2023或2024年度经会计师事务所审计的财务审计报告，包括资产负债表、利润表、现金流量表、所有者权益变动表及其附注（成立时间至提交投标文件截止时间不足一年的可提供成立后任意时段的资产负债表）；或其基本存款账户开户银行出具的资信证明及基本存款账户开户许可证（或基本存款账户信息）；或信用担保机构出具的投标担保函。（以上三种形式的资料提供任何一种即可），事业单位零余额账户提供相应证明；</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（6）税收缴纳证明：提供响应文件递交截止时间前6个月内已缴纳的至少一个月的纳税证明或完税证明，依法免税的</w:t>
      </w:r>
      <w:r>
        <w:rPr>
          <w:rFonts w:hint="eastAsia" w:ascii="仿宋" w:hAnsi="仿宋" w:eastAsia="仿宋" w:cs="仿宋"/>
          <w:sz w:val="24"/>
          <w:szCs w:val="24"/>
          <w:lang w:eastAsia="zh-CN"/>
        </w:rPr>
        <w:t>供应商</w:t>
      </w:r>
      <w:r>
        <w:rPr>
          <w:rFonts w:hint="eastAsia" w:ascii="仿宋" w:hAnsi="仿宋" w:eastAsia="仿宋" w:cs="仿宋"/>
          <w:sz w:val="24"/>
          <w:szCs w:val="24"/>
        </w:rPr>
        <w:t>应提供相关文件证明；</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7）社会保障资金缴纳证明：提供响应文件递交截止时间前6个月内已缴存的至少一个月的社会保障资金缴存单据或社保机构开具的社会保险参保缴费情况证明，依法不需要缴纳社会保障资金的单位应提供相关证明材料；</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（8）参加政府采购活动前3年内，在经营活动中没有重大违法记录的书面声明；</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（9）提供具有履行合同所必需的设备和专业技术能力的证明资料（提供承诺书）</w:t>
      </w:r>
      <w:r>
        <w:rPr>
          <w:rFonts w:hint="eastAsia" w:ascii="仿宋" w:hAnsi="仿宋" w:eastAsia="仿宋" w:cs="仿宋"/>
          <w:sz w:val="24"/>
          <w:szCs w:val="24"/>
          <w:lang w:eastAsia="zh-CN"/>
        </w:rPr>
        <w:t>；</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w:t>
      </w:r>
      <w:r>
        <w:rPr>
          <w:rFonts w:hint="eastAsia" w:ascii="仿宋" w:hAnsi="仿宋" w:eastAsia="仿宋" w:cs="仿宋"/>
          <w:sz w:val="24"/>
          <w:szCs w:val="24"/>
          <w:lang w:eastAsia="zh-CN"/>
        </w:rPr>
        <w:t>供应商</w:t>
      </w:r>
      <w:r>
        <w:rPr>
          <w:rFonts w:hint="eastAsia" w:ascii="仿宋" w:hAnsi="仿宋" w:eastAsia="仿宋" w:cs="仿宋"/>
          <w:sz w:val="24"/>
          <w:szCs w:val="24"/>
        </w:rPr>
        <w:t>不得为“中国执行信息公开网”网站（zxgk.court.gov.cn/shixin/）中列入失信被执行人、不得为“信用中国”网站（www.creditchina.gov.cn/）中列入重大税收违法失信主体，不得为中国政府采购网（www.ccgp.gov.cn）政府采购严重违法失信行为记录名单中被财政部门禁止参加政府采购活动的当事人；</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（11）单位负责人为同一人或者存在直接控股、管理关系的不同单位，不得参加同一项下的政府采购活动；</w:t>
      </w:r>
    </w:p>
    <w:p w14:paraId="2BB8832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0995E3DA">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微软雅黑" w:hAnsi="微软雅黑" w:eastAsia="微软雅黑" w:cs="微软雅黑"/>
          <w:i w:val="0"/>
          <w:iCs w:val="0"/>
          <w:caps w:val="0"/>
          <w:color w:val="333333"/>
          <w:spacing w:val="0"/>
          <w:sz w:val="21"/>
          <w:szCs w:val="21"/>
          <w:shd w:val="clear" w:fill="FFFFFF"/>
        </w:rPr>
      </w:pPr>
    </w:p>
    <w:p w14:paraId="7FD151A8">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微软雅黑" w:hAnsi="微软雅黑" w:eastAsia="微软雅黑" w:cs="微软雅黑"/>
          <w:i w:val="0"/>
          <w:iCs w:val="0"/>
          <w:caps w:val="0"/>
          <w:color w:val="333333"/>
          <w:spacing w:val="0"/>
          <w:sz w:val="21"/>
          <w:szCs w:val="21"/>
          <w:shd w:val="clear" w:fill="FFFFFF"/>
        </w:rPr>
      </w:pPr>
    </w:p>
    <w:p w14:paraId="7EE82934">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微软雅黑" w:hAnsi="微软雅黑" w:eastAsia="微软雅黑" w:cs="微软雅黑"/>
          <w:i w:val="0"/>
          <w:iCs w:val="0"/>
          <w:caps w:val="0"/>
          <w:color w:val="333333"/>
          <w:spacing w:val="0"/>
          <w:sz w:val="21"/>
          <w:szCs w:val="21"/>
          <w:shd w:val="clear" w:fill="FFFFFF"/>
        </w:rPr>
      </w:pPr>
    </w:p>
    <w:p w14:paraId="32FC392E">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5352125D">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3CBD9DB5">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2E447CE9">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028A9F26">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0779CE9C">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158E421D">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2C24E7A8">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27AD48AE">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261D2C81">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094ED5B1">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13446B89">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0D87E861">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42C95130">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2C9298A8">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036621AD">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7C2E002A">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24238EC0">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2460E2F8">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67126BF0">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646A039C">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2B1A07B3">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3348E12E">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p>
    <w:p w14:paraId="127140F2">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r>
        <w:rPr>
          <w:rFonts w:hint="eastAsia" w:ascii="仿宋" w:hAnsi="仿宋" w:eastAsia="仿宋" w:cs="仿宋"/>
          <w:b/>
          <w:bCs/>
          <w:sz w:val="24"/>
          <w:szCs w:val="24"/>
        </w:rPr>
        <w:t>附件1：</w:t>
      </w:r>
    </w:p>
    <w:p w14:paraId="056B8D5E">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66E747C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b/>
          <w:bCs/>
          <w:sz w:val="32"/>
          <w:szCs w:val="32"/>
        </w:rPr>
      </w:pPr>
      <w:r>
        <w:rPr>
          <w:rFonts w:hint="eastAsia" w:ascii="仿宋" w:hAnsi="仿宋" w:eastAsia="仿宋" w:cs="仿宋"/>
          <w:b/>
          <w:bCs/>
          <w:sz w:val="32"/>
          <w:szCs w:val="32"/>
        </w:rPr>
        <w:t>法定代表人身份证明</w:t>
      </w:r>
    </w:p>
    <w:p w14:paraId="48D22E6A">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6E0B212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5DF47AC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统一社会信用代码：</w:t>
      </w:r>
      <w:r>
        <w:rPr>
          <w:rFonts w:hint="eastAsia" w:ascii="仿宋" w:hAnsi="仿宋" w:eastAsia="仿宋" w:cs="仿宋"/>
          <w:sz w:val="24"/>
          <w:szCs w:val="24"/>
          <w:u w:val="single"/>
        </w:rPr>
        <w:t xml:space="preserve">                 </w:t>
      </w:r>
    </w:p>
    <w:p w14:paraId="4D76A2B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注册地址</w:t>
      </w:r>
      <w:r>
        <w:rPr>
          <w:rFonts w:hint="eastAsia" w:ascii="仿宋" w:hAnsi="仿宋" w:eastAsia="仿宋" w:cs="仿宋"/>
          <w:sz w:val="24"/>
          <w:szCs w:val="24"/>
          <w:u w:val="none"/>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1798205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成立时间：     年    月   日</w:t>
      </w:r>
    </w:p>
    <w:p w14:paraId="699290E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u w:val="single"/>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04A57173">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年龄：</w:t>
      </w:r>
      <w:r>
        <w:rPr>
          <w:rFonts w:hint="eastAsia" w:ascii="仿宋" w:hAnsi="仿宋" w:eastAsia="仿宋" w:cs="仿宋"/>
          <w:sz w:val="24"/>
          <w:szCs w:val="24"/>
          <w:u w:val="single"/>
        </w:rPr>
        <w:t xml:space="preserve">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的法定代表人。</w:t>
      </w:r>
    </w:p>
    <w:p w14:paraId="5548FC36">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7E88DE3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特此证明。</w:t>
      </w:r>
    </w:p>
    <w:p w14:paraId="70274358">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300940E5">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附：法定代表人身份证复印件</w:t>
      </w:r>
    </w:p>
    <w:tbl>
      <w:tblPr>
        <w:tblStyle w:val="16"/>
        <w:tblW w:w="7544" w:type="dxa"/>
        <w:tblInd w:w="53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544"/>
      </w:tblGrid>
      <w:tr w14:paraId="25AD9F7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723" w:hRule="atLeast"/>
        </w:trPr>
        <w:tc>
          <w:tcPr>
            <w:tcW w:w="7544" w:type="dxa"/>
            <w:vAlign w:val="center"/>
          </w:tcPr>
          <w:p w14:paraId="1E0FB82E">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法定代表人身份证复印件粘贴处</w:t>
            </w:r>
          </w:p>
          <w:p w14:paraId="042347D0">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（正反面）</w:t>
            </w:r>
          </w:p>
        </w:tc>
      </w:tr>
    </w:tbl>
    <w:p w14:paraId="41260BC4">
      <w:pPr>
        <w:keepNext w:val="0"/>
        <w:keepLines w:val="0"/>
        <w:pageBreakBefore w:val="0"/>
        <w:widowControl/>
        <w:kinsoku/>
        <w:wordWrap w:val="0"/>
        <w:overflowPunct/>
        <w:topLinePunct/>
        <w:autoSpaceDE/>
        <w:autoSpaceDN w:val="0"/>
        <w:bidi w:val="0"/>
        <w:adjustRightInd w:val="0"/>
        <w:snapToGrid w:val="0"/>
        <w:spacing w:line="360" w:lineRule="auto"/>
        <w:ind w:firstLine="3134" w:firstLineChars="1306"/>
        <w:textAlignment w:val="baseline"/>
        <w:rPr>
          <w:rFonts w:hint="eastAsia" w:ascii="仿宋" w:hAnsi="仿宋" w:eastAsia="仿宋" w:cs="仿宋"/>
          <w:color w:val="auto"/>
          <w:sz w:val="24"/>
          <w:szCs w:val="24"/>
          <w:highlight w:val="none"/>
        </w:rPr>
      </w:pPr>
    </w:p>
    <w:p w14:paraId="3A5C2C23">
      <w:pPr>
        <w:keepNext w:val="0"/>
        <w:keepLines w:val="0"/>
        <w:pageBreakBefore w:val="0"/>
        <w:widowControl/>
        <w:kinsoku/>
        <w:wordWrap w:val="0"/>
        <w:overflowPunct/>
        <w:topLinePunct/>
        <w:autoSpaceDE/>
        <w:autoSpaceDN w:val="0"/>
        <w:bidi w:val="0"/>
        <w:adjustRightInd w:val="0"/>
        <w:snapToGrid w:val="0"/>
        <w:spacing w:line="360" w:lineRule="auto"/>
        <w:ind w:firstLine="3134" w:firstLineChars="130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供应商名称（加盖单位公章）：</w:t>
      </w:r>
      <w:r>
        <w:rPr>
          <w:rFonts w:hint="eastAsia" w:ascii="仿宋" w:hAnsi="仿宋" w:eastAsia="仿宋" w:cs="仿宋"/>
          <w:color w:val="auto"/>
          <w:sz w:val="24"/>
          <w:szCs w:val="24"/>
          <w:highlight w:val="none"/>
          <w:u w:val="single"/>
        </w:rPr>
        <w:t xml:space="preserve">                 </w:t>
      </w:r>
    </w:p>
    <w:p w14:paraId="7BC02872">
      <w:pPr>
        <w:keepNext w:val="0"/>
        <w:keepLines w:val="0"/>
        <w:pageBreakBefore w:val="0"/>
        <w:widowControl/>
        <w:kinsoku/>
        <w:wordWrap w:val="0"/>
        <w:overflowPunct/>
        <w:topLinePunct/>
        <w:autoSpaceDE/>
        <w:autoSpaceDN w:val="0"/>
        <w:bidi w:val="0"/>
        <w:adjustRightInd w:val="0"/>
        <w:snapToGrid w:val="0"/>
        <w:spacing w:line="360" w:lineRule="auto"/>
        <w:ind w:firstLine="645"/>
        <w:jc w:val="lef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lang w:eastAsia="zh-CN"/>
        </w:rPr>
        <w:t>：</w:t>
      </w:r>
    </w:p>
    <w:p w14:paraId="0E28C6DF">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ascii="仿宋" w:hAnsi="仿宋" w:eastAsia="仿宋" w:cs="仿宋"/>
          <w:color w:val="auto"/>
          <w:sz w:val="24"/>
          <w:szCs w:val="24"/>
          <w:highlight w:val="none"/>
          <w:lang w:eastAsia="zh-CN"/>
        </w:rPr>
      </w:pPr>
    </w:p>
    <w:p w14:paraId="087A7B4C">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5633BB4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说明：仅限法定代表人参加磋商时提供。</w:t>
      </w:r>
    </w:p>
    <w:p w14:paraId="56CF55D7">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sectPr>
          <w:footerReference r:id="rId14" w:type="default"/>
          <w:pgSz w:w="11906" w:h="16838"/>
          <w:pgMar w:top="1389" w:right="1531" w:bottom="1389" w:left="1531" w:header="0" w:footer="661" w:gutter="0"/>
          <w:cols w:space="720" w:num="1"/>
        </w:sectPr>
      </w:pPr>
    </w:p>
    <w:p w14:paraId="7190594D">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附件2</w:t>
      </w:r>
      <w:r>
        <w:rPr>
          <w:rFonts w:hint="eastAsia" w:ascii="仿宋" w:hAnsi="仿宋" w:eastAsia="仿宋" w:cs="仿宋"/>
          <w:b/>
          <w:bCs/>
          <w:sz w:val="24"/>
          <w:szCs w:val="24"/>
          <w:lang w:eastAsia="zh-CN"/>
        </w:rPr>
        <w:t>：</w:t>
      </w:r>
    </w:p>
    <w:p w14:paraId="107013B0">
      <w:pPr>
        <w:pStyle w:val="15"/>
        <w:keepNext w:val="0"/>
        <w:keepLines w:val="0"/>
        <w:pageBreakBefore w:val="0"/>
        <w:widowControl/>
        <w:kinsoku/>
        <w:wordWrap w:val="0"/>
        <w:overflowPunct/>
        <w:topLinePunct/>
        <w:autoSpaceDE/>
        <w:autoSpaceDN w:val="0"/>
        <w:bidi w:val="0"/>
        <w:adjustRightInd w:val="0"/>
        <w:snapToGrid w:val="0"/>
        <w:textAlignment w:val="baseline"/>
        <w:rPr>
          <w:rFonts w:hint="eastAsia"/>
        </w:rPr>
      </w:pPr>
    </w:p>
    <w:p w14:paraId="6509827C">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b/>
          <w:bCs/>
          <w:sz w:val="32"/>
          <w:szCs w:val="32"/>
        </w:rPr>
      </w:pPr>
      <w:r>
        <w:rPr>
          <w:rFonts w:hint="eastAsia" w:ascii="仿宋" w:hAnsi="仿宋" w:eastAsia="仿宋" w:cs="仿宋"/>
          <w:b/>
          <w:bCs/>
          <w:sz w:val="32"/>
          <w:szCs w:val="32"/>
        </w:rPr>
        <w:t>法定代表人授权书</w:t>
      </w:r>
    </w:p>
    <w:p w14:paraId="352A652E">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 xml:space="preserve">  （代理公司）   </w:t>
      </w:r>
      <w:r>
        <w:rPr>
          <w:rFonts w:hint="eastAsia" w:ascii="仿宋" w:hAnsi="仿宋" w:eastAsia="仿宋" w:cs="仿宋"/>
          <w:sz w:val="24"/>
          <w:szCs w:val="24"/>
        </w:rPr>
        <w:t xml:space="preserve">  </w:t>
      </w:r>
    </w:p>
    <w:p w14:paraId="02CB03C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u w:val="single"/>
        </w:rPr>
        <w:t>(供应商名称)</w:t>
      </w:r>
      <w:r>
        <w:rPr>
          <w:rFonts w:hint="eastAsia" w:ascii="仿宋" w:hAnsi="仿宋" w:eastAsia="仿宋" w:cs="仿宋"/>
          <w:sz w:val="24"/>
          <w:szCs w:val="24"/>
        </w:rPr>
        <w:t>按中华人民共和国法律于（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 ）成立。 </w:t>
      </w:r>
      <w:r>
        <w:rPr>
          <w:rFonts w:hint="eastAsia" w:ascii="仿宋" w:hAnsi="仿宋" w:eastAsia="仿宋" w:cs="仿宋"/>
          <w:sz w:val="24"/>
          <w:szCs w:val="24"/>
          <w:u w:val="single"/>
        </w:rPr>
        <w:t>(法定代表人姓名)</w:t>
      </w:r>
      <w:r>
        <w:rPr>
          <w:rFonts w:hint="eastAsia" w:ascii="仿宋" w:hAnsi="仿宋" w:eastAsia="仿宋" w:cs="仿宋"/>
          <w:sz w:val="24"/>
          <w:szCs w:val="24"/>
        </w:rPr>
        <w:t>特授权</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（授权代表姓名）</w:t>
      </w:r>
      <w:r>
        <w:rPr>
          <w:rFonts w:hint="eastAsia" w:ascii="仿宋" w:hAnsi="仿宋" w:eastAsia="仿宋" w:cs="仿宋"/>
          <w:sz w:val="24"/>
          <w:szCs w:val="24"/>
        </w:rPr>
        <w:t>代表我公司全权办理针对</w:t>
      </w:r>
      <w:r>
        <w:rPr>
          <w:rFonts w:hint="eastAsia" w:ascii="仿宋" w:hAnsi="仿宋" w:eastAsia="仿宋" w:cs="仿宋"/>
          <w:sz w:val="24"/>
          <w:szCs w:val="24"/>
          <w:u w:val="single"/>
        </w:rPr>
        <w:t>（项目</w:t>
      </w:r>
      <w:r>
        <w:rPr>
          <w:rFonts w:hint="eastAsia" w:ascii="仿宋" w:hAnsi="仿宋" w:eastAsia="仿宋" w:cs="仿宋"/>
          <w:sz w:val="24"/>
          <w:szCs w:val="24"/>
          <w:u w:val="single"/>
          <w:lang w:val="en-US" w:eastAsia="zh-CN"/>
        </w:rPr>
        <w:t>名称、项目</w:t>
      </w:r>
      <w:r>
        <w:rPr>
          <w:rFonts w:hint="eastAsia" w:ascii="仿宋" w:hAnsi="仿宋" w:eastAsia="仿宋" w:cs="仿宋"/>
          <w:sz w:val="24"/>
          <w:szCs w:val="24"/>
          <w:u w:val="single"/>
        </w:rPr>
        <w:t xml:space="preserve">编号） </w:t>
      </w:r>
      <w:r>
        <w:rPr>
          <w:rFonts w:hint="eastAsia" w:ascii="仿宋" w:hAnsi="仿宋" w:eastAsia="仿宋" w:cs="仿宋"/>
          <w:sz w:val="24"/>
          <w:szCs w:val="24"/>
        </w:rPr>
        <w:t>的磋商、签约等具体工作，并签署全部有关的文件、协议及合同。</w:t>
      </w:r>
    </w:p>
    <w:p w14:paraId="16F0F60C">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我公司对授权代表的签名负全部责任。</w:t>
      </w:r>
    </w:p>
    <w:p w14:paraId="4C8928B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委托期限：自磋商之日起90天。</w:t>
      </w:r>
    </w:p>
    <w:p w14:paraId="60AE801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日签字生效，特此证明。</w:t>
      </w:r>
    </w:p>
    <w:p w14:paraId="3A46E9CA">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5CD2D540">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default" w:ascii="仿宋" w:hAnsi="仿宋" w:eastAsia="仿宋" w:cs="仿宋"/>
          <w:sz w:val="24"/>
          <w:szCs w:val="24"/>
          <w:lang w:val="en-US" w:eastAsia="zh-CN"/>
        </w:rPr>
      </w:pPr>
      <w:r>
        <w:rPr>
          <w:rFonts w:hint="eastAsia" w:ascii="仿宋" w:hAnsi="仿宋" w:eastAsia="仿宋" w:cs="仿宋"/>
          <w:sz w:val="24"/>
          <w:szCs w:val="24"/>
        </w:rPr>
        <w:t>被授权人签字或盖章：</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rPr>
        <w:t>法定代表人签字或盖章：</w:t>
      </w:r>
      <w:r>
        <w:rPr>
          <w:rFonts w:hint="eastAsia" w:ascii="仿宋" w:hAnsi="仿宋" w:eastAsia="仿宋" w:cs="仿宋"/>
          <w:sz w:val="24"/>
          <w:szCs w:val="24"/>
          <w:u w:val="single"/>
          <w:lang w:val="en-US" w:eastAsia="zh-CN"/>
        </w:rPr>
        <w:t xml:space="preserve">          </w:t>
      </w:r>
    </w:p>
    <w:p w14:paraId="3D70B5C1">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职</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务：</w:t>
      </w:r>
      <w:r>
        <w:rPr>
          <w:rFonts w:hint="eastAsia" w:ascii="仿宋" w:hAnsi="仿宋" w:eastAsia="仿宋" w:cs="仿宋"/>
          <w:sz w:val="24"/>
          <w:szCs w:val="24"/>
          <w:u w:val="single"/>
          <w:lang w:val="en-US" w:eastAsia="zh-CN"/>
        </w:rPr>
        <w:t xml:space="preserve">                    </w:t>
      </w:r>
    </w:p>
    <w:p w14:paraId="6B6F2015">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身份证号：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身份证号：</w:t>
      </w:r>
      <w:r>
        <w:rPr>
          <w:rFonts w:hint="eastAsia" w:ascii="仿宋" w:hAnsi="仿宋" w:eastAsia="仿宋" w:cs="仿宋"/>
          <w:sz w:val="24"/>
          <w:szCs w:val="24"/>
          <w:u w:val="single"/>
          <w:lang w:val="en-US" w:eastAsia="zh-CN"/>
        </w:rPr>
        <w:t xml:space="preserve">                      </w:t>
      </w:r>
    </w:p>
    <w:p w14:paraId="64031C02">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34403ECA">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附：被授权人、法定代表人身份证复印件</w:t>
      </w:r>
    </w:p>
    <w:tbl>
      <w:tblPr>
        <w:tblStyle w:val="16"/>
        <w:tblW w:w="8484" w:type="dxa"/>
        <w:tblInd w:w="4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10"/>
        <w:gridCol w:w="4174"/>
      </w:tblGrid>
      <w:tr w14:paraId="68760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7" w:hRule="atLeast"/>
        </w:trPr>
        <w:tc>
          <w:tcPr>
            <w:tcW w:w="4310" w:type="dxa"/>
            <w:vAlign w:val="center"/>
          </w:tcPr>
          <w:p w14:paraId="253383AD">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授权代表身份证复印件粘贴处</w:t>
            </w:r>
          </w:p>
          <w:p w14:paraId="18122FE9">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（正反面）</w:t>
            </w:r>
          </w:p>
        </w:tc>
        <w:tc>
          <w:tcPr>
            <w:tcW w:w="4174" w:type="dxa"/>
            <w:vAlign w:val="center"/>
          </w:tcPr>
          <w:p w14:paraId="626C3EBE">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法定代表人身份证复印件粘贴处</w:t>
            </w:r>
          </w:p>
          <w:p w14:paraId="2C04655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（正反面）</w:t>
            </w:r>
          </w:p>
        </w:tc>
      </w:tr>
    </w:tbl>
    <w:p w14:paraId="5ED0DA97">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05B4C16B">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630272A2">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0B0C22B1">
      <w:pPr>
        <w:keepNext w:val="0"/>
        <w:keepLines w:val="0"/>
        <w:pageBreakBefore w:val="0"/>
        <w:widowControl/>
        <w:kinsoku/>
        <w:wordWrap w:val="0"/>
        <w:overflowPunct/>
        <w:topLinePunct/>
        <w:autoSpaceDE/>
        <w:autoSpaceDN w:val="0"/>
        <w:bidi w:val="0"/>
        <w:adjustRightInd w:val="0"/>
        <w:snapToGrid w:val="0"/>
        <w:spacing w:line="360" w:lineRule="auto"/>
        <w:ind w:firstLine="3134" w:firstLineChars="130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供应商名称（加盖单位公章）：</w:t>
      </w:r>
      <w:r>
        <w:rPr>
          <w:rFonts w:hint="eastAsia" w:ascii="仿宋" w:hAnsi="仿宋" w:eastAsia="仿宋" w:cs="仿宋"/>
          <w:color w:val="auto"/>
          <w:sz w:val="24"/>
          <w:szCs w:val="24"/>
          <w:highlight w:val="none"/>
          <w:u w:val="single"/>
        </w:rPr>
        <w:t xml:space="preserve">                 </w:t>
      </w:r>
    </w:p>
    <w:p w14:paraId="41598107">
      <w:pPr>
        <w:keepNext w:val="0"/>
        <w:keepLines w:val="0"/>
        <w:pageBreakBefore w:val="0"/>
        <w:widowControl/>
        <w:kinsoku/>
        <w:wordWrap w:val="0"/>
        <w:overflowPunct/>
        <w:topLinePunct/>
        <w:autoSpaceDE/>
        <w:autoSpaceDN w:val="0"/>
        <w:bidi w:val="0"/>
        <w:adjustRightInd w:val="0"/>
        <w:snapToGrid w:val="0"/>
        <w:spacing w:line="360" w:lineRule="auto"/>
        <w:ind w:firstLine="645"/>
        <w:jc w:val="left"/>
        <w:textAlignment w:val="baseline"/>
        <w:rPr>
          <w:rFonts w:hint="eastAsia" w:ascii="仿宋" w:hAnsi="仿宋" w:eastAsia="仿宋" w:cs="仿宋"/>
          <w:sz w:val="24"/>
          <w:szCs w:val="24"/>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lang w:eastAsia="zh-CN"/>
        </w:rPr>
        <w:t>：</w:t>
      </w:r>
    </w:p>
    <w:p w14:paraId="268C9D98">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5EA04FE0">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说明：仅限授权代表参加磋商时提供。</w:t>
      </w:r>
    </w:p>
    <w:p w14:paraId="49CB29AD">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sectPr>
          <w:headerReference r:id="rId15" w:type="default"/>
          <w:footerReference r:id="rId16" w:type="default"/>
          <w:pgSz w:w="11906" w:h="16838"/>
          <w:pgMar w:top="1389" w:right="1531" w:bottom="1389" w:left="1531" w:header="1412" w:footer="641" w:gutter="0"/>
          <w:cols w:space="720" w:num="1"/>
        </w:sectPr>
      </w:pPr>
    </w:p>
    <w:p w14:paraId="20C3AEA5">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sz w:val="24"/>
          <w:szCs w:val="24"/>
        </w:rPr>
      </w:pPr>
      <w:r>
        <w:rPr>
          <w:rFonts w:hint="eastAsia" w:ascii="仿宋" w:hAnsi="仿宋" w:eastAsia="仿宋" w:cs="仿宋"/>
          <w:b/>
          <w:bCs/>
          <w:sz w:val="24"/>
          <w:szCs w:val="24"/>
        </w:rPr>
        <w:t>附件3</w:t>
      </w:r>
      <w:r>
        <w:rPr>
          <w:rFonts w:hint="eastAsia" w:ascii="仿宋" w:hAnsi="仿宋" w:eastAsia="仿宋" w:cs="仿宋"/>
          <w:b/>
          <w:bCs/>
          <w:sz w:val="24"/>
          <w:szCs w:val="24"/>
          <w:lang w:eastAsia="zh-CN"/>
        </w:rPr>
        <w:t>：</w:t>
      </w:r>
    </w:p>
    <w:p w14:paraId="1F7D6BE0">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b/>
          <w:bCs/>
          <w:sz w:val="32"/>
          <w:szCs w:val="32"/>
        </w:rPr>
      </w:pPr>
      <w:r>
        <w:rPr>
          <w:rFonts w:hint="eastAsia" w:ascii="仿宋" w:hAnsi="仿宋" w:eastAsia="仿宋" w:cs="仿宋"/>
          <w:b/>
          <w:bCs/>
          <w:sz w:val="32"/>
          <w:szCs w:val="32"/>
        </w:rPr>
        <w:t>申请人基本情况表</w:t>
      </w:r>
    </w:p>
    <w:tbl>
      <w:tblPr>
        <w:tblStyle w:val="16"/>
        <w:tblW w:w="8572"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996"/>
        <w:gridCol w:w="851"/>
        <w:gridCol w:w="839"/>
        <w:gridCol w:w="731"/>
        <w:gridCol w:w="1077"/>
        <w:gridCol w:w="490"/>
        <w:gridCol w:w="1856"/>
      </w:tblGrid>
      <w:tr w14:paraId="6DB38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center"/>
          </w:tcPr>
          <w:p w14:paraId="44C19E07">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供应商名称</w:t>
            </w:r>
          </w:p>
        </w:tc>
        <w:tc>
          <w:tcPr>
            <w:tcW w:w="6840" w:type="dxa"/>
            <w:gridSpan w:val="7"/>
            <w:vAlign w:val="center"/>
          </w:tcPr>
          <w:p w14:paraId="432C1906">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11FE4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732" w:type="dxa"/>
            <w:vAlign w:val="center"/>
          </w:tcPr>
          <w:p w14:paraId="4A863C08">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注册地址</w:t>
            </w:r>
          </w:p>
        </w:tc>
        <w:tc>
          <w:tcPr>
            <w:tcW w:w="3417" w:type="dxa"/>
            <w:gridSpan w:val="4"/>
            <w:vAlign w:val="center"/>
          </w:tcPr>
          <w:p w14:paraId="0BD34EB1">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1077" w:type="dxa"/>
            <w:vAlign w:val="center"/>
          </w:tcPr>
          <w:p w14:paraId="3A8055E5">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邮政编码</w:t>
            </w:r>
          </w:p>
        </w:tc>
        <w:tc>
          <w:tcPr>
            <w:tcW w:w="2346" w:type="dxa"/>
            <w:gridSpan w:val="2"/>
            <w:vAlign w:val="center"/>
          </w:tcPr>
          <w:p w14:paraId="42D16BA3">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50FEF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center"/>
          </w:tcPr>
          <w:p w14:paraId="247F0409">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联系方式</w:t>
            </w:r>
          </w:p>
        </w:tc>
        <w:tc>
          <w:tcPr>
            <w:tcW w:w="996" w:type="dxa"/>
            <w:vAlign w:val="center"/>
          </w:tcPr>
          <w:p w14:paraId="648BDB60">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联系人</w:t>
            </w:r>
          </w:p>
        </w:tc>
        <w:tc>
          <w:tcPr>
            <w:tcW w:w="2421" w:type="dxa"/>
            <w:gridSpan w:val="3"/>
            <w:vAlign w:val="center"/>
          </w:tcPr>
          <w:p w14:paraId="35C952D7">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1077" w:type="dxa"/>
            <w:vAlign w:val="center"/>
          </w:tcPr>
          <w:p w14:paraId="4076AB28">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电话</w:t>
            </w:r>
          </w:p>
        </w:tc>
        <w:tc>
          <w:tcPr>
            <w:tcW w:w="2346" w:type="dxa"/>
            <w:gridSpan w:val="2"/>
            <w:vAlign w:val="center"/>
          </w:tcPr>
          <w:p w14:paraId="6B31EE84">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69A20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center"/>
          </w:tcPr>
          <w:p w14:paraId="393D770F">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996" w:type="dxa"/>
            <w:vAlign w:val="center"/>
          </w:tcPr>
          <w:p w14:paraId="7677C1AD">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传真</w:t>
            </w:r>
          </w:p>
        </w:tc>
        <w:tc>
          <w:tcPr>
            <w:tcW w:w="2421" w:type="dxa"/>
            <w:gridSpan w:val="3"/>
            <w:vAlign w:val="center"/>
          </w:tcPr>
          <w:p w14:paraId="34C9B484">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1077" w:type="dxa"/>
            <w:vAlign w:val="center"/>
          </w:tcPr>
          <w:p w14:paraId="71EF7B42">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网址</w:t>
            </w:r>
          </w:p>
        </w:tc>
        <w:tc>
          <w:tcPr>
            <w:tcW w:w="2346" w:type="dxa"/>
            <w:gridSpan w:val="2"/>
            <w:vAlign w:val="center"/>
          </w:tcPr>
          <w:p w14:paraId="06B56F7C">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3D187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center"/>
          </w:tcPr>
          <w:p w14:paraId="356A27C4">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tc>
        <w:tc>
          <w:tcPr>
            <w:tcW w:w="996" w:type="dxa"/>
            <w:vAlign w:val="center"/>
          </w:tcPr>
          <w:p w14:paraId="6EB44B98">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姓名</w:t>
            </w:r>
          </w:p>
        </w:tc>
        <w:tc>
          <w:tcPr>
            <w:tcW w:w="2421" w:type="dxa"/>
            <w:gridSpan w:val="3"/>
            <w:vAlign w:val="center"/>
          </w:tcPr>
          <w:p w14:paraId="0EF58F12">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1077" w:type="dxa"/>
            <w:vAlign w:val="center"/>
          </w:tcPr>
          <w:p w14:paraId="41A1B6A3">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电话</w:t>
            </w:r>
          </w:p>
        </w:tc>
        <w:tc>
          <w:tcPr>
            <w:tcW w:w="2346" w:type="dxa"/>
            <w:gridSpan w:val="2"/>
            <w:vAlign w:val="center"/>
          </w:tcPr>
          <w:p w14:paraId="1B2ABF2D">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3697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2" w:type="dxa"/>
            <w:vAlign w:val="center"/>
          </w:tcPr>
          <w:p w14:paraId="587BF0A5">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成立时间</w:t>
            </w:r>
          </w:p>
        </w:tc>
        <w:tc>
          <w:tcPr>
            <w:tcW w:w="1847" w:type="dxa"/>
            <w:gridSpan w:val="2"/>
            <w:vAlign w:val="center"/>
          </w:tcPr>
          <w:p w14:paraId="2D44CE39">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4993" w:type="dxa"/>
            <w:gridSpan w:val="5"/>
            <w:vAlign w:val="center"/>
          </w:tcPr>
          <w:p w14:paraId="09FEB0CC">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员工总人数：</w:t>
            </w:r>
          </w:p>
        </w:tc>
      </w:tr>
      <w:tr w14:paraId="01A16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center"/>
          </w:tcPr>
          <w:p w14:paraId="70864049">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企业资质等级</w:t>
            </w:r>
          </w:p>
        </w:tc>
        <w:tc>
          <w:tcPr>
            <w:tcW w:w="1847" w:type="dxa"/>
            <w:gridSpan w:val="2"/>
            <w:vAlign w:val="center"/>
          </w:tcPr>
          <w:p w14:paraId="0408741D">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839" w:type="dxa"/>
            <w:vMerge w:val="restart"/>
            <w:tcBorders>
              <w:bottom w:val="nil"/>
            </w:tcBorders>
            <w:vAlign w:val="center"/>
          </w:tcPr>
          <w:p w14:paraId="1BC18A94">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p w14:paraId="747F8F6C">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p w14:paraId="71329F7D">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p w14:paraId="4B16CCA3">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p w14:paraId="7AA2D25B">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p w14:paraId="16EE028A">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其中</w:t>
            </w:r>
          </w:p>
        </w:tc>
        <w:tc>
          <w:tcPr>
            <w:tcW w:w="2298" w:type="dxa"/>
            <w:gridSpan w:val="3"/>
            <w:vAlign w:val="center"/>
          </w:tcPr>
          <w:p w14:paraId="0581F598">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设计负责人</w:t>
            </w:r>
          </w:p>
        </w:tc>
        <w:tc>
          <w:tcPr>
            <w:tcW w:w="1856" w:type="dxa"/>
            <w:vAlign w:val="center"/>
          </w:tcPr>
          <w:p w14:paraId="006A8318">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21F91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center"/>
          </w:tcPr>
          <w:p w14:paraId="1DC72A87">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营业执照号</w:t>
            </w:r>
          </w:p>
        </w:tc>
        <w:tc>
          <w:tcPr>
            <w:tcW w:w="1847" w:type="dxa"/>
            <w:gridSpan w:val="2"/>
            <w:vAlign w:val="center"/>
          </w:tcPr>
          <w:p w14:paraId="6F9DEA3E">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839" w:type="dxa"/>
            <w:vMerge w:val="continue"/>
            <w:tcBorders>
              <w:top w:val="nil"/>
              <w:bottom w:val="nil"/>
            </w:tcBorders>
            <w:vAlign w:val="center"/>
          </w:tcPr>
          <w:p w14:paraId="2EA3823D">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2298" w:type="dxa"/>
            <w:gridSpan w:val="3"/>
            <w:vAlign w:val="center"/>
          </w:tcPr>
          <w:p w14:paraId="054E98D4">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高级职称人员</w:t>
            </w:r>
          </w:p>
        </w:tc>
        <w:tc>
          <w:tcPr>
            <w:tcW w:w="1856" w:type="dxa"/>
            <w:vAlign w:val="center"/>
          </w:tcPr>
          <w:p w14:paraId="39D24F60">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186FA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center"/>
          </w:tcPr>
          <w:p w14:paraId="08757794">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注册资金</w:t>
            </w:r>
          </w:p>
        </w:tc>
        <w:tc>
          <w:tcPr>
            <w:tcW w:w="1847" w:type="dxa"/>
            <w:gridSpan w:val="2"/>
            <w:vAlign w:val="center"/>
          </w:tcPr>
          <w:p w14:paraId="6A94F070">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839" w:type="dxa"/>
            <w:vMerge w:val="continue"/>
            <w:tcBorders>
              <w:top w:val="nil"/>
              <w:bottom w:val="nil"/>
            </w:tcBorders>
            <w:vAlign w:val="center"/>
          </w:tcPr>
          <w:p w14:paraId="3D1F748B">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2298" w:type="dxa"/>
            <w:gridSpan w:val="3"/>
            <w:vAlign w:val="center"/>
          </w:tcPr>
          <w:p w14:paraId="2114FFF2">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中级职称人员</w:t>
            </w:r>
          </w:p>
        </w:tc>
        <w:tc>
          <w:tcPr>
            <w:tcW w:w="1856" w:type="dxa"/>
            <w:vAlign w:val="center"/>
          </w:tcPr>
          <w:p w14:paraId="795D2960">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17D13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center"/>
          </w:tcPr>
          <w:p w14:paraId="63736FDD">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开户银行</w:t>
            </w:r>
          </w:p>
        </w:tc>
        <w:tc>
          <w:tcPr>
            <w:tcW w:w="1847" w:type="dxa"/>
            <w:gridSpan w:val="2"/>
            <w:vAlign w:val="center"/>
          </w:tcPr>
          <w:p w14:paraId="65226CB7">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839" w:type="dxa"/>
            <w:vMerge w:val="continue"/>
            <w:tcBorders>
              <w:top w:val="nil"/>
              <w:bottom w:val="nil"/>
            </w:tcBorders>
            <w:vAlign w:val="center"/>
          </w:tcPr>
          <w:p w14:paraId="6378739C">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2298" w:type="dxa"/>
            <w:gridSpan w:val="3"/>
            <w:vAlign w:val="center"/>
          </w:tcPr>
          <w:p w14:paraId="5D3C89C9">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初级职称人员</w:t>
            </w:r>
          </w:p>
        </w:tc>
        <w:tc>
          <w:tcPr>
            <w:tcW w:w="1856" w:type="dxa"/>
            <w:vAlign w:val="center"/>
          </w:tcPr>
          <w:p w14:paraId="569041AF">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1CBC9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center"/>
          </w:tcPr>
          <w:p w14:paraId="22379181">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账号</w:t>
            </w:r>
          </w:p>
        </w:tc>
        <w:tc>
          <w:tcPr>
            <w:tcW w:w="1847" w:type="dxa"/>
            <w:gridSpan w:val="2"/>
            <w:vAlign w:val="center"/>
          </w:tcPr>
          <w:p w14:paraId="04D7F737">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839" w:type="dxa"/>
            <w:vMerge w:val="continue"/>
            <w:tcBorders>
              <w:top w:val="nil"/>
            </w:tcBorders>
            <w:vAlign w:val="center"/>
          </w:tcPr>
          <w:p w14:paraId="61CD017C">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2298" w:type="dxa"/>
            <w:gridSpan w:val="3"/>
            <w:vAlign w:val="center"/>
          </w:tcPr>
          <w:p w14:paraId="1CD9BC26">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其他人员</w:t>
            </w:r>
          </w:p>
        </w:tc>
        <w:tc>
          <w:tcPr>
            <w:tcW w:w="1856" w:type="dxa"/>
            <w:vAlign w:val="center"/>
          </w:tcPr>
          <w:p w14:paraId="0C65AE7D">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5881B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732" w:type="dxa"/>
            <w:vAlign w:val="center"/>
          </w:tcPr>
          <w:p w14:paraId="53C7072D">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经营范围</w:t>
            </w:r>
          </w:p>
        </w:tc>
        <w:tc>
          <w:tcPr>
            <w:tcW w:w="6840" w:type="dxa"/>
            <w:gridSpan w:val="7"/>
            <w:vAlign w:val="center"/>
          </w:tcPr>
          <w:p w14:paraId="3095AD39">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73821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center"/>
          </w:tcPr>
          <w:p w14:paraId="772E6F23">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备注</w:t>
            </w:r>
          </w:p>
        </w:tc>
        <w:tc>
          <w:tcPr>
            <w:tcW w:w="6840" w:type="dxa"/>
            <w:gridSpan w:val="7"/>
            <w:vAlign w:val="center"/>
          </w:tcPr>
          <w:p w14:paraId="104CF347">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bl>
    <w:p w14:paraId="1978D80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附：营业执照、资质证书、财务报告、税收缴纳证明、社会保障资金缴纳证明、参加政府采购活动前3年内，在经营活动中没有重大违法记录的书面声明、“中国执行信息公开网”网站（zxgk.court.gov.cn/shixin/）中列入失信被执行人截图、“信用中国”网站（</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"https://www.creditchin" </w:instrText>
      </w:r>
      <w:r>
        <w:rPr>
          <w:rFonts w:hint="eastAsia" w:ascii="仿宋" w:hAnsi="仿宋" w:eastAsia="仿宋" w:cs="仿宋"/>
          <w:sz w:val="24"/>
          <w:szCs w:val="24"/>
        </w:rPr>
        <w:fldChar w:fldCharType="separate"/>
      </w:r>
      <w:r>
        <w:rPr>
          <w:rFonts w:hint="eastAsia" w:ascii="仿宋" w:hAnsi="仿宋" w:eastAsia="仿宋" w:cs="仿宋"/>
          <w:sz w:val="24"/>
          <w:szCs w:val="24"/>
        </w:rPr>
        <w:t>www.creditchin</w:t>
      </w:r>
      <w:r>
        <w:rPr>
          <w:rFonts w:hint="eastAsia" w:ascii="仿宋" w:hAnsi="仿宋" w:eastAsia="仿宋" w:cs="仿宋"/>
          <w:sz w:val="24"/>
          <w:szCs w:val="24"/>
        </w:rPr>
        <w:fldChar w:fldCharType="end"/>
      </w:r>
      <w:r>
        <w:rPr>
          <w:rFonts w:hint="eastAsia" w:ascii="仿宋" w:hAnsi="仿宋" w:eastAsia="仿宋" w:cs="仿宋"/>
          <w:sz w:val="24"/>
          <w:szCs w:val="24"/>
        </w:rPr>
        <w:t>a.gov.cn/）中列入重大税收违法失信主体截图，中国政府采购网（</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"https://www.ccgp.gov.cn" </w:instrText>
      </w:r>
      <w:r>
        <w:rPr>
          <w:rFonts w:hint="eastAsia" w:ascii="仿宋" w:hAnsi="仿宋" w:eastAsia="仿宋" w:cs="仿宋"/>
          <w:sz w:val="24"/>
          <w:szCs w:val="24"/>
        </w:rPr>
        <w:fldChar w:fldCharType="separate"/>
      </w:r>
      <w:r>
        <w:rPr>
          <w:rFonts w:hint="eastAsia" w:ascii="仿宋" w:hAnsi="仿宋" w:eastAsia="仿宋" w:cs="仿宋"/>
          <w:sz w:val="24"/>
          <w:szCs w:val="24"/>
        </w:rPr>
        <w:t>www.ccgp.gov.cn</w:t>
      </w:r>
      <w:r>
        <w:rPr>
          <w:rFonts w:hint="eastAsia" w:ascii="仿宋" w:hAnsi="仿宋" w:eastAsia="仿宋" w:cs="仿宋"/>
          <w:sz w:val="24"/>
          <w:szCs w:val="24"/>
        </w:rPr>
        <w:fldChar w:fldCharType="end"/>
      </w:r>
      <w:r>
        <w:rPr>
          <w:rFonts w:hint="eastAsia" w:ascii="仿宋" w:hAnsi="仿宋" w:eastAsia="仿宋" w:cs="仿宋"/>
          <w:sz w:val="24"/>
          <w:szCs w:val="24"/>
        </w:rPr>
        <w:t>）政府采购严重违法失信行为记录名单中被财政部门禁止参加政府采购活动的当事人截图。（加盖公章）</w:t>
      </w:r>
    </w:p>
    <w:p w14:paraId="46961E7B">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sectPr>
          <w:headerReference r:id="rId17" w:type="default"/>
          <w:footerReference r:id="rId18" w:type="default"/>
          <w:pgSz w:w="11906" w:h="16838"/>
          <w:pgMar w:top="1845" w:right="1642" w:bottom="886" w:left="1804" w:header="1412" w:footer="641" w:gutter="0"/>
          <w:cols w:space="720" w:num="1"/>
        </w:sectPr>
      </w:pPr>
    </w:p>
    <w:p w14:paraId="1C8002BD">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r>
        <w:rPr>
          <w:rFonts w:hint="eastAsia" w:ascii="仿宋" w:hAnsi="仿宋" w:eastAsia="仿宋" w:cs="仿宋"/>
          <w:b/>
          <w:bCs/>
          <w:sz w:val="24"/>
          <w:szCs w:val="24"/>
        </w:rPr>
        <w:t>附表4：</w:t>
      </w:r>
    </w:p>
    <w:p w14:paraId="1EA0F398">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b/>
          <w:bCs/>
          <w:sz w:val="32"/>
          <w:szCs w:val="32"/>
        </w:rPr>
        <w:t>项目负责人简历表</w:t>
      </w:r>
    </w:p>
    <w:tbl>
      <w:tblPr>
        <w:tblStyle w:val="16"/>
        <w:tblW w:w="90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7"/>
        <w:gridCol w:w="538"/>
        <w:gridCol w:w="1213"/>
        <w:gridCol w:w="403"/>
        <w:gridCol w:w="540"/>
        <w:gridCol w:w="1467"/>
        <w:gridCol w:w="105"/>
        <w:gridCol w:w="1363"/>
        <w:gridCol w:w="1022"/>
      </w:tblGrid>
      <w:tr w14:paraId="0966D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447" w:type="dxa"/>
            <w:vAlign w:val="center"/>
          </w:tcPr>
          <w:p w14:paraId="2DC6A46A">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姓名</w:t>
            </w:r>
          </w:p>
        </w:tc>
        <w:tc>
          <w:tcPr>
            <w:tcW w:w="1751" w:type="dxa"/>
            <w:gridSpan w:val="2"/>
            <w:vAlign w:val="center"/>
          </w:tcPr>
          <w:p w14:paraId="74689831">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943" w:type="dxa"/>
            <w:gridSpan w:val="2"/>
            <w:vAlign w:val="center"/>
          </w:tcPr>
          <w:p w14:paraId="361433FC">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性别</w:t>
            </w:r>
          </w:p>
        </w:tc>
        <w:tc>
          <w:tcPr>
            <w:tcW w:w="1572" w:type="dxa"/>
            <w:gridSpan w:val="2"/>
            <w:vAlign w:val="center"/>
          </w:tcPr>
          <w:p w14:paraId="351A3202">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1363" w:type="dxa"/>
            <w:vAlign w:val="center"/>
          </w:tcPr>
          <w:p w14:paraId="3FD67796">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出生日期</w:t>
            </w:r>
          </w:p>
        </w:tc>
        <w:tc>
          <w:tcPr>
            <w:tcW w:w="1022" w:type="dxa"/>
            <w:vAlign w:val="center"/>
          </w:tcPr>
          <w:p w14:paraId="4D19A985">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264CF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47" w:type="dxa"/>
            <w:vAlign w:val="center"/>
          </w:tcPr>
          <w:p w14:paraId="721D0133">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毕业院校及专业</w:t>
            </w:r>
          </w:p>
        </w:tc>
        <w:tc>
          <w:tcPr>
            <w:tcW w:w="4266" w:type="dxa"/>
            <w:gridSpan w:val="6"/>
            <w:vAlign w:val="center"/>
          </w:tcPr>
          <w:p w14:paraId="15385790">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1363" w:type="dxa"/>
            <w:vAlign w:val="center"/>
          </w:tcPr>
          <w:p w14:paraId="09152099">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毕业时间</w:t>
            </w:r>
          </w:p>
        </w:tc>
        <w:tc>
          <w:tcPr>
            <w:tcW w:w="1022" w:type="dxa"/>
            <w:vAlign w:val="center"/>
          </w:tcPr>
          <w:p w14:paraId="4F9EDB74">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3F410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447" w:type="dxa"/>
            <w:vAlign w:val="center"/>
          </w:tcPr>
          <w:p w14:paraId="5C36F741">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从事本专业时间</w:t>
            </w:r>
          </w:p>
        </w:tc>
        <w:tc>
          <w:tcPr>
            <w:tcW w:w="1751" w:type="dxa"/>
            <w:gridSpan w:val="2"/>
            <w:vAlign w:val="center"/>
          </w:tcPr>
          <w:p w14:paraId="6562C24E">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2515" w:type="dxa"/>
            <w:gridSpan w:val="4"/>
            <w:vAlign w:val="center"/>
          </w:tcPr>
          <w:p w14:paraId="336F1727">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为申请人服务时间</w:t>
            </w:r>
          </w:p>
        </w:tc>
        <w:tc>
          <w:tcPr>
            <w:tcW w:w="2385" w:type="dxa"/>
            <w:gridSpan w:val="2"/>
            <w:vAlign w:val="center"/>
          </w:tcPr>
          <w:p w14:paraId="1E9DBBC4">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2EB40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447" w:type="dxa"/>
            <w:vAlign w:val="center"/>
          </w:tcPr>
          <w:p w14:paraId="7AD8B99F">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执业注册</w:t>
            </w:r>
          </w:p>
        </w:tc>
        <w:tc>
          <w:tcPr>
            <w:tcW w:w="1751" w:type="dxa"/>
            <w:gridSpan w:val="2"/>
            <w:vAlign w:val="center"/>
          </w:tcPr>
          <w:p w14:paraId="4723CA4C">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2515" w:type="dxa"/>
            <w:gridSpan w:val="4"/>
            <w:vAlign w:val="center"/>
          </w:tcPr>
          <w:p w14:paraId="228A1DE4">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职称</w:t>
            </w:r>
          </w:p>
        </w:tc>
        <w:tc>
          <w:tcPr>
            <w:tcW w:w="2385" w:type="dxa"/>
            <w:gridSpan w:val="2"/>
            <w:vAlign w:val="center"/>
          </w:tcPr>
          <w:p w14:paraId="021125FB">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24A6E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447" w:type="dxa"/>
            <w:vAlign w:val="center"/>
          </w:tcPr>
          <w:p w14:paraId="028B6F87">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在本项目中担任</w:t>
            </w:r>
            <w:r>
              <w:rPr>
                <w:rFonts w:hint="eastAsia" w:ascii="仿宋" w:hAnsi="仿宋" w:eastAsia="仿宋" w:cs="仿宋"/>
                <w:sz w:val="24"/>
                <w:szCs w:val="24"/>
                <w:lang w:val="en-US" w:eastAsia="zh-CN"/>
              </w:rPr>
              <w:t>职</w:t>
            </w:r>
            <w:r>
              <w:rPr>
                <w:rFonts w:hint="eastAsia" w:ascii="仿宋" w:hAnsi="仿宋" w:eastAsia="仿宋" w:cs="仿宋"/>
                <w:sz w:val="24"/>
                <w:szCs w:val="24"/>
              </w:rPr>
              <w:t>务</w:t>
            </w:r>
          </w:p>
        </w:tc>
        <w:tc>
          <w:tcPr>
            <w:tcW w:w="6651" w:type="dxa"/>
            <w:gridSpan w:val="8"/>
            <w:vAlign w:val="center"/>
          </w:tcPr>
          <w:p w14:paraId="0885C783">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1E437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447" w:type="dxa"/>
            <w:vMerge w:val="restart"/>
            <w:tcBorders>
              <w:bottom w:val="nil"/>
            </w:tcBorders>
            <w:vAlign w:val="center"/>
          </w:tcPr>
          <w:p w14:paraId="6105DB30">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本人主要设计成果</w:t>
            </w:r>
          </w:p>
        </w:tc>
        <w:tc>
          <w:tcPr>
            <w:tcW w:w="538" w:type="dxa"/>
            <w:vAlign w:val="center"/>
          </w:tcPr>
          <w:p w14:paraId="0D1207F3">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1616" w:type="dxa"/>
            <w:gridSpan w:val="2"/>
            <w:vAlign w:val="center"/>
          </w:tcPr>
          <w:p w14:paraId="2FB2B315">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工程项目名称及规模</w:t>
            </w:r>
          </w:p>
        </w:tc>
        <w:tc>
          <w:tcPr>
            <w:tcW w:w="2007" w:type="dxa"/>
            <w:gridSpan w:val="2"/>
            <w:vAlign w:val="center"/>
          </w:tcPr>
          <w:p w14:paraId="70C8F09C">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完成年月</w:t>
            </w:r>
          </w:p>
        </w:tc>
        <w:tc>
          <w:tcPr>
            <w:tcW w:w="2490" w:type="dxa"/>
            <w:gridSpan w:val="3"/>
            <w:vAlign w:val="center"/>
          </w:tcPr>
          <w:p w14:paraId="7CAC3AB5">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在该项目中任何职</w:t>
            </w:r>
            <w:r>
              <w:rPr>
                <w:rFonts w:hint="eastAsia" w:ascii="仿宋" w:hAnsi="仿宋" w:eastAsia="仿宋" w:cs="仿宋"/>
                <w:sz w:val="24"/>
                <w:szCs w:val="24"/>
                <w:lang w:val="en-US" w:eastAsia="zh-CN"/>
              </w:rPr>
              <w:t>务</w:t>
            </w:r>
          </w:p>
        </w:tc>
      </w:tr>
      <w:tr w14:paraId="64635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447" w:type="dxa"/>
            <w:vMerge w:val="continue"/>
            <w:tcBorders>
              <w:top w:val="nil"/>
              <w:bottom w:val="nil"/>
            </w:tcBorders>
            <w:textDirection w:val="tbRlV"/>
            <w:vAlign w:val="center"/>
          </w:tcPr>
          <w:p w14:paraId="1BE40D29">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538" w:type="dxa"/>
            <w:vAlign w:val="center"/>
          </w:tcPr>
          <w:p w14:paraId="2D8EFE48">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1616" w:type="dxa"/>
            <w:gridSpan w:val="2"/>
            <w:vAlign w:val="center"/>
          </w:tcPr>
          <w:p w14:paraId="3E95A471">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2007" w:type="dxa"/>
            <w:gridSpan w:val="2"/>
            <w:vAlign w:val="center"/>
          </w:tcPr>
          <w:p w14:paraId="5EA4D0B8">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2490" w:type="dxa"/>
            <w:gridSpan w:val="3"/>
            <w:vAlign w:val="center"/>
          </w:tcPr>
          <w:p w14:paraId="7ED6A873">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42C71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447" w:type="dxa"/>
            <w:vMerge w:val="continue"/>
            <w:tcBorders>
              <w:top w:val="nil"/>
              <w:bottom w:val="nil"/>
            </w:tcBorders>
            <w:textDirection w:val="tbRlV"/>
            <w:vAlign w:val="center"/>
          </w:tcPr>
          <w:p w14:paraId="51DDA56C">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538" w:type="dxa"/>
            <w:vAlign w:val="center"/>
          </w:tcPr>
          <w:p w14:paraId="4CD26916">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1616" w:type="dxa"/>
            <w:gridSpan w:val="2"/>
            <w:vAlign w:val="center"/>
          </w:tcPr>
          <w:p w14:paraId="19A398A5">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2007" w:type="dxa"/>
            <w:gridSpan w:val="2"/>
            <w:vAlign w:val="center"/>
          </w:tcPr>
          <w:p w14:paraId="2BA140F2">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2490" w:type="dxa"/>
            <w:gridSpan w:val="3"/>
            <w:vAlign w:val="center"/>
          </w:tcPr>
          <w:p w14:paraId="5E2FF8B1">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79FF2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447" w:type="dxa"/>
            <w:vMerge w:val="continue"/>
            <w:tcBorders>
              <w:top w:val="nil"/>
              <w:bottom w:val="nil"/>
            </w:tcBorders>
            <w:textDirection w:val="tbRlV"/>
            <w:vAlign w:val="center"/>
          </w:tcPr>
          <w:p w14:paraId="337EAA10">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538" w:type="dxa"/>
            <w:vAlign w:val="center"/>
          </w:tcPr>
          <w:p w14:paraId="2DDD759E">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4</w:t>
            </w:r>
          </w:p>
        </w:tc>
        <w:tc>
          <w:tcPr>
            <w:tcW w:w="1616" w:type="dxa"/>
            <w:gridSpan w:val="2"/>
            <w:vAlign w:val="center"/>
          </w:tcPr>
          <w:p w14:paraId="22919457">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2007" w:type="dxa"/>
            <w:gridSpan w:val="2"/>
            <w:vAlign w:val="center"/>
          </w:tcPr>
          <w:p w14:paraId="343FBCFF">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2490" w:type="dxa"/>
            <w:gridSpan w:val="3"/>
            <w:vAlign w:val="center"/>
          </w:tcPr>
          <w:p w14:paraId="708F86EB">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409A6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447" w:type="dxa"/>
            <w:vMerge w:val="continue"/>
            <w:tcBorders>
              <w:top w:val="nil"/>
              <w:bottom w:val="nil"/>
            </w:tcBorders>
            <w:textDirection w:val="tbRlV"/>
            <w:vAlign w:val="center"/>
          </w:tcPr>
          <w:p w14:paraId="1EBAA560">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538" w:type="dxa"/>
            <w:vAlign w:val="center"/>
          </w:tcPr>
          <w:p w14:paraId="355E73E4">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5</w:t>
            </w:r>
          </w:p>
        </w:tc>
        <w:tc>
          <w:tcPr>
            <w:tcW w:w="1616" w:type="dxa"/>
            <w:gridSpan w:val="2"/>
            <w:vAlign w:val="center"/>
          </w:tcPr>
          <w:p w14:paraId="68CC9FC8">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2007" w:type="dxa"/>
            <w:gridSpan w:val="2"/>
            <w:vAlign w:val="center"/>
          </w:tcPr>
          <w:p w14:paraId="5B03E632">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2490" w:type="dxa"/>
            <w:gridSpan w:val="3"/>
            <w:vAlign w:val="center"/>
          </w:tcPr>
          <w:p w14:paraId="4B19AF2C">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17540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447" w:type="dxa"/>
            <w:vMerge w:val="continue"/>
            <w:tcBorders>
              <w:top w:val="nil"/>
            </w:tcBorders>
            <w:textDirection w:val="tbRlV"/>
            <w:vAlign w:val="center"/>
          </w:tcPr>
          <w:p w14:paraId="0B600355">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538" w:type="dxa"/>
            <w:vAlign w:val="center"/>
          </w:tcPr>
          <w:p w14:paraId="425A6DAB">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6</w:t>
            </w:r>
          </w:p>
        </w:tc>
        <w:tc>
          <w:tcPr>
            <w:tcW w:w="1616" w:type="dxa"/>
            <w:gridSpan w:val="2"/>
            <w:vAlign w:val="center"/>
          </w:tcPr>
          <w:p w14:paraId="569D05B9">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2007" w:type="dxa"/>
            <w:gridSpan w:val="2"/>
            <w:vAlign w:val="center"/>
          </w:tcPr>
          <w:p w14:paraId="5BB2FC28">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c>
          <w:tcPr>
            <w:tcW w:w="2490" w:type="dxa"/>
            <w:gridSpan w:val="3"/>
            <w:vAlign w:val="center"/>
          </w:tcPr>
          <w:p w14:paraId="08C52FB2">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4736C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2447" w:type="dxa"/>
            <w:vAlign w:val="center"/>
          </w:tcPr>
          <w:p w14:paraId="1E5712E6">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获</w:t>
            </w:r>
            <w:r>
              <w:rPr>
                <w:rFonts w:hint="eastAsia" w:ascii="仿宋" w:hAnsi="仿宋" w:eastAsia="仿宋" w:cs="仿宋"/>
                <w:sz w:val="24"/>
                <w:szCs w:val="24"/>
              </w:rPr>
              <w:t>奖情况</w:t>
            </w:r>
          </w:p>
        </w:tc>
        <w:tc>
          <w:tcPr>
            <w:tcW w:w="6651" w:type="dxa"/>
            <w:gridSpan w:val="8"/>
            <w:vAlign w:val="center"/>
          </w:tcPr>
          <w:p w14:paraId="1923F1B7">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r w14:paraId="28281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2447" w:type="dxa"/>
            <w:vAlign w:val="center"/>
          </w:tcPr>
          <w:p w14:paraId="3E4B27E1">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其他需补充的情况</w:t>
            </w:r>
          </w:p>
        </w:tc>
        <w:tc>
          <w:tcPr>
            <w:tcW w:w="6651" w:type="dxa"/>
            <w:gridSpan w:val="8"/>
            <w:vAlign w:val="center"/>
          </w:tcPr>
          <w:p w14:paraId="331FE747">
            <w:pPr>
              <w:keepNext w:val="0"/>
              <w:keepLines w:val="0"/>
              <w:pageBreakBefore w:val="0"/>
              <w:widowControl/>
              <w:kinsoku/>
              <w:wordWrap w:val="0"/>
              <w:overflowPunct/>
              <w:topLinePunct/>
              <w:autoSpaceDE/>
              <w:autoSpaceDN w:val="0"/>
              <w:bidi w:val="0"/>
              <w:adjustRightInd w:val="0"/>
              <w:snapToGrid w:val="0"/>
              <w:spacing w:line="240" w:lineRule="auto"/>
              <w:jc w:val="center"/>
              <w:textAlignment w:val="baseline"/>
              <w:rPr>
                <w:rFonts w:hint="eastAsia" w:ascii="仿宋" w:hAnsi="仿宋" w:eastAsia="仿宋" w:cs="仿宋"/>
                <w:sz w:val="24"/>
                <w:szCs w:val="24"/>
              </w:rPr>
            </w:pPr>
          </w:p>
        </w:tc>
      </w:tr>
    </w:tbl>
    <w:p w14:paraId="4545A71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headerReference r:id="rId19" w:type="default"/>
          <w:footerReference r:id="rId20" w:type="default"/>
          <w:pgSz w:w="11905" w:h="16839"/>
          <w:pgMar w:top="1389" w:right="1531" w:bottom="1389" w:left="1531" w:header="0" w:footer="1074" w:gutter="0"/>
          <w:cols w:space="720" w:num="1"/>
        </w:sectPr>
      </w:pPr>
      <w:r>
        <w:rPr>
          <w:rFonts w:hint="eastAsia" w:ascii="仿宋" w:hAnsi="仿宋" w:eastAsia="仿宋" w:cs="仿宋"/>
          <w:sz w:val="24"/>
          <w:szCs w:val="24"/>
        </w:rPr>
        <w:t>附：供应商拟派项目设计负责人</w:t>
      </w:r>
      <w:r>
        <w:rPr>
          <w:rFonts w:hint="eastAsia" w:ascii="仿宋" w:hAnsi="仿宋" w:eastAsia="仿宋" w:cs="仿宋"/>
          <w:sz w:val="24"/>
          <w:szCs w:val="24"/>
          <w:lang w:val="en-US" w:eastAsia="zh-CN"/>
        </w:rPr>
        <w:t>相关证件。</w:t>
      </w:r>
    </w:p>
    <w:p w14:paraId="7FBDCF87">
      <w:pPr>
        <w:keepNext w:val="0"/>
        <w:keepLines w:val="0"/>
        <w:pageBreakBefore w:val="0"/>
        <w:widowControl/>
        <w:numPr>
          <w:ilvl w:val="0"/>
          <w:numId w:val="0"/>
        </w:numPr>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b/>
          <w:bCs/>
          <w:sz w:val="28"/>
          <w:szCs w:val="28"/>
        </w:rPr>
      </w:pPr>
      <w:r>
        <w:rPr>
          <w:rFonts w:hint="eastAsia" w:ascii="仿宋" w:hAnsi="仿宋" w:eastAsia="仿宋" w:cs="仿宋"/>
          <w:b/>
          <w:bCs/>
          <w:snapToGrid w:val="0"/>
          <w:color w:val="000000"/>
          <w:kern w:val="0"/>
          <w:sz w:val="28"/>
          <w:szCs w:val="28"/>
          <w:lang w:val="en-US" w:eastAsia="en-US" w:bidi="ar-SA"/>
        </w:rPr>
        <w:t>四、</w:t>
      </w:r>
      <w:r>
        <w:rPr>
          <w:rFonts w:hint="eastAsia" w:ascii="仿宋" w:hAnsi="仿宋" w:eastAsia="仿宋" w:cs="仿宋"/>
          <w:b/>
          <w:bCs/>
          <w:sz w:val="28"/>
          <w:szCs w:val="28"/>
        </w:rPr>
        <w:t>商务响应</w:t>
      </w:r>
    </w:p>
    <w:p w14:paraId="7AD53510">
      <w:pPr>
        <w:wordWrap/>
        <w:overflowPunct/>
        <w:topLinePunct w:val="0"/>
        <w:bidi w:val="0"/>
        <w:spacing w:before="104" w:line="480" w:lineRule="exact"/>
        <w:jc w:val="center"/>
        <w:outlineLvl w:val="1"/>
        <w:rPr>
          <w:rFonts w:hint="eastAsia" w:ascii="仿宋" w:hAnsi="仿宋" w:eastAsia="仿宋" w:cs="仿宋"/>
          <w:sz w:val="24"/>
          <w:szCs w:val="24"/>
        </w:rPr>
      </w:pPr>
      <w:bookmarkStart w:id="29" w:name="_Toc12170"/>
      <w:r>
        <w:rPr>
          <w:rFonts w:hint="eastAsia" w:ascii="仿宋" w:hAnsi="仿宋" w:eastAsia="仿宋" w:cs="仿宋"/>
          <w:b/>
          <w:bCs/>
          <w:spacing w:val="-7"/>
          <w:sz w:val="24"/>
          <w:szCs w:val="24"/>
        </w:rPr>
        <w:t>商务偏离表</w:t>
      </w:r>
      <w:bookmarkEnd w:id="29"/>
    </w:p>
    <w:p w14:paraId="654B181E">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19C9261E">
      <w:pPr>
        <w:bidi w:val="0"/>
        <w:spacing w:line="360" w:lineRule="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 xml:space="preserve">项目名称 ： </w:t>
      </w:r>
    </w:p>
    <w:p w14:paraId="484AC03C">
      <w:pPr>
        <w:bidi w:val="0"/>
        <w:spacing w:line="360" w:lineRule="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项目编号 ：</w:t>
      </w:r>
    </w:p>
    <w:tbl>
      <w:tblPr>
        <w:tblStyle w:val="16"/>
        <w:tblW w:w="93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1549"/>
        <w:gridCol w:w="1568"/>
        <w:gridCol w:w="1538"/>
        <w:gridCol w:w="1568"/>
        <w:gridCol w:w="1564"/>
      </w:tblGrid>
      <w:tr w14:paraId="20E7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553" w:type="dxa"/>
            <w:vAlign w:val="center"/>
          </w:tcPr>
          <w:p w14:paraId="1BD52E93">
            <w:pPr>
              <w:pStyle w:val="17"/>
              <w:wordWrap/>
              <w:overflowPunct/>
              <w:topLinePunct w:val="0"/>
              <w:bidi w:val="0"/>
              <w:spacing w:before="78" w:line="480" w:lineRule="exact"/>
              <w:jc w:val="center"/>
              <w:rPr>
                <w:rFonts w:hint="eastAsia" w:ascii="仿宋" w:hAnsi="仿宋" w:eastAsia="仿宋" w:cs="仿宋"/>
                <w:sz w:val="24"/>
                <w:szCs w:val="24"/>
              </w:rPr>
            </w:pPr>
            <w:r>
              <w:rPr>
                <w:rFonts w:hint="eastAsia" w:ascii="仿宋" w:hAnsi="仿宋" w:eastAsia="仿宋" w:cs="仿宋"/>
                <w:b/>
                <w:bCs/>
                <w:spacing w:val="-5"/>
                <w:sz w:val="24"/>
                <w:szCs w:val="24"/>
              </w:rPr>
              <w:t>序号</w:t>
            </w:r>
          </w:p>
        </w:tc>
        <w:tc>
          <w:tcPr>
            <w:tcW w:w="1549" w:type="dxa"/>
            <w:vAlign w:val="center"/>
          </w:tcPr>
          <w:p w14:paraId="260702F0">
            <w:pPr>
              <w:pStyle w:val="17"/>
              <w:wordWrap/>
              <w:overflowPunct/>
              <w:topLinePunct w:val="0"/>
              <w:bidi w:val="0"/>
              <w:spacing w:before="151" w:line="480" w:lineRule="exact"/>
              <w:ind w:right="183"/>
              <w:jc w:val="center"/>
              <w:rPr>
                <w:rFonts w:hint="eastAsia" w:ascii="仿宋" w:hAnsi="仿宋" w:eastAsia="仿宋" w:cs="仿宋"/>
                <w:sz w:val="24"/>
                <w:szCs w:val="24"/>
              </w:rPr>
            </w:pPr>
            <w:r>
              <w:rPr>
                <w:rFonts w:hint="eastAsia" w:cs="仿宋"/>
                <w:b/>
                <w:bCs/>
                <w:spacing w:val="-5"/>
                <w:sz w:val="24"/>
                <w:szCs w:val="24"/>
                <w:lang w:eastAsia="zh-CN"/>
              </w:rPr>
              <w:t>竞争性磋商文件</w:t>
            </w:r>
            <w:r>
              <w:rPr>
                <w:rFonts w:hint="eastAsia" w:ascii="仿宋" w:hAnsi="仿宋" w:eastAsia="仿宋" w:cs="仿宋"/>
                <w:b/>
                <w:bCs/>
                <w:spacing w:val="-5"/>
                <w:sz w:val="24"/>
                <w:szCs w:val="24"/>
              </w:rPr>
              <w:t>条</w:t>
            </w:r>
            <w:r>
              <w:rPr>
                <w:rFonts w:hint="eastAsia" w:ascii="仿宋" w:hAnsi="仿宋" w:eastAsia="仿宋" w:cs="仿宋"/>
                <w:b/>
                <w:bCs/>
                <w:spacing w:val="-6"/>
                <w:sz w:val="24"/>
                <w:szCs w:val="24"/>
              </w:rPr>
              <w:t>款号</w:t>
            </w:r>
          </w:p>
        </w:tc>
        <w:tc>
          <w:tcPr>
            <w:tcW w:w="1568" w:type="dxa"/>
            <w:vAlign w:val="center"/>
          </w:tcPr>
          <w:p w14:paraId="3C10DBB4">
            <w:pPr>
              <w:pStyle w:val="17"/>
              <w:wordWrap/>
              <w:overflowPunct/>
              <w:topLinePunct w:val="0"/>
              <w:bidi w:val="0"/>
              <w:spacing w:before="78" w:line="480" w:lineRule="exact"/>
              <w:jc w:val="center"/>
              <w:rPr>
                <w:rFonts w:hint="eastAsia" w:ascii="仿宋" w:hAnsi="仿宋" w:eastAsia="仿宋" w:cs="仿宋"/>
                <w:sz w:val="24"/>
                <w:szCs w:val="24"/>
              </w:rPr>
            </w:pPr>
            <w:r>
              <w:rPr>
                <w:rFonts w:hint="eastAsia" w:cs="仿宋"/>
                <w:b/>
                <w:bCs/>
                <w:spacing w:val="-5"/>
                <w:sz w:val="24"/>
                <w:szCs w:val="24"/>
                <w:lang w:val="en-US" w:eastAsia="zh-CN"/>
              </w:rPr>
              <w:t>磋商</w:t>
            </w:r>
            <w:r>
              <w:rPr>
                <w:rFonts w:hint="eastAsia" w:ascii="仿宋" w:hAnsi="仿宋" w:eastAsia="仿宋" w:cs="仿宋"/>
                <w:b/>
                <w:bCs/>
                <w:spacing w:val="-5"/>
                <w:sz w:val="24"/>
                <w:szCs w:val="24"/>
              </w:rPr>
              <w:t>要求</w:t>
            </w:r>
          </w:p>
        </w:tc>
        <w:tc>
          <w:tcPr>
            <w:tcW w:w="1538" w:type="dxa"/>
            <w:vAlign w:val="center"/>
          </w:tcPr>
          <w:p w14:paraId="5B69874D">
            <w:pPr>
              <w:pStyle w:val="17"/>
              <w:wordWrap/>
              <w:overflowPunct/>
              <w:topLinePunct w:val="0"/>
              <w:bidi w:val="0"/>
              <w:spacing w:before="78" w:line="480" w:lineRule="exact"/>
              <w:jc w:val="center"/>
              <w:rPr>
                <w:rFonts w:hint="eastAsia" w:ascii="仿宋" w:hAnsi="仿宋" w:eastAsia="仿宋" w:cs="仿宋"/>
                <w:sz w:val="24"/>
                <w:szCs w:val="24"/>
              </w:rPr>
            </w:pPr>
            <w:r>
              <w:rPr>
                <w:rFonts w:hint="eastAsia" w:ascii="仿宋" w:hAnsi="仿宋" w:eastAsia="仿宋" w:cs="仿宋"/>
                <w:b/>
                <w:bCs/>
                <w:spacing w:val="-2"/>
                <w:sz w:val="24"/>
                <w:szCs w:val="24"/>
              </w:rPr>
              <w:t>响应情况</w:t>
            </w:r>
          </w:p>
        </w:tc>
        <w:tc>
          <w:tcPr>
            <w:tcW w:w="1568" w:type="dxa"/>
            <w:vAlign w:val="center"/>
          </w:tcPr>
          <w:p w14:paraId="6C120FF6">
            <w:pPr>
              <w:pStyle w:val="17"/>
              <w:wordWrap/>
              <w:overflowPunct/>
              <w:topLinePunct w:val="0"/>
              <w:bidi w:val="0"/>
              <w:spacing w:before="78" w:line="480" w:lineRule="exact"/>
              <w:jc w:val="center"/>
              <w:rPr>
                <w:rFonts w:hint="eastAsia" w:ascii="仿宋" w:hAnsi="仿宋" w:eastAsia="仿宋" w:cs="仿宋"/>
                <w:sz w:val="24"/>
                <w:szCs w:val="24"/>
              </w:rPr>
            </w:pPr>
            <w:r>
              <w:rPr>
                <w:rFonts w:hint="eastAsia" w:ascii="仿宋" w:hAnsi="仿宋" w:eastAsia="仿宋" w:cs="仿宋"/>
                <w:b/>
                <w:bCs/>
                <w:spacing w:val="-5"/>
                <w:sz w:val="24"/>
                <w:szCs w:val="24"/>
              </w:rPr>
              <w:t>偏离</w:t>
            </w:r>
          </w:p>
        </w:tc>
        <w:tc>
          <w:tcPr>
            <w:tcW w:w="1564" w:type="dxa"/>
            <w:vAlign w:val="center"/>
          </w:tcPr>
          <w:p w14:paraId="3DF1E916">
            <w:pPr>
              <w:pStyle w:val="17"/>
              <w:wordWrap/>
              <w:overflowPunct/>
              <w:topLinePunct w:val="0"/>
              <w:bidi w:val="0"/>
              <w:spacing w:before="78" w:line="480" w:lineRule="exact"/>
              <w:jc w:val="center"/>
              <w:rPr>
                <w:rFonts w:hint="eastAsia" w:ascii="仿宋" w:hAnsi="仿宋" w:eastAsia="仿宋" w:cs="仿宋"/>
                <w:sz w:val="24"/>
                <w:szCs w:val="24"/>
              </w:rPr>
            </w:pPr>
            <w:r>
              <w:rPr>
                <w:rFonts w:hint="eastAsia" w:ascii="仿宋" w:hAnsi="仿宋" w:eastAsia="仿宋" w:cs="仿宋"/>
                <w:b/>
                <w:bCs/>
                <w:spacing w:val="7"/>
                <w:sz w:val="24"/>
                <w:szCs w:val="24"/>
              </w:rPr>
              <w:t>说明</w:t>
            </w:r>
          </w:p>
        </w:tc>
      </w:tr>
      <w:tr w14:paraId="634E9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553" w:type="dxa"/>
            <w:vAlign w:val="top"/>
          </w:tcPr>
          <w:p w14:paraId="4C634BE0">
            <w:pPr>
              <w:wordWrap/>
              <w:overflowPunct/>
              <w:topLinePunct w:val="0"/>
              <w:bidi w:val="0"/>
              <w:spacing w:line="480" w:lineRule="exact"/>
              <w:rPr>
                <w:rFonts w:hint="eastAsia" w:ascii="仿宋" w:hAnsi="仿宋" w:eastAsia="仿宋" w:cs="仿宋"/>
                <w:sz w:val="24"/>
                <w:szCs w:val="24"/>
              </w:rPr>
            </w:pPr>
          </w:p>
        </w:tc>
        <w:tc>
          <w:tcPr>
            <w:tcW w:w="1549" w:type="dxa"/>
            <w:vAlign w:val="top"/>
          </w:tcPr>
          <w:p w14:paraId="187594BC">
            <w:pPr>
              <w:wordWrap/>
              <w:overflowPunct/>
              <w:topLinePunct w:val="0"/>
              <w:bidi w:val="0"/>
              <w:spacing w:line="480" w:lineRule="exact"/>
              <w:rPr>
                <w:rFonts w:hint="eastAsia" w:ascii="仿宋" w:hAnsi="仿宋" w:eastAsia="仿宋" w:cs="仿宋"/>
                <w:sz w:val="24"/>
                <w:szCs w:val="24"/>
              </w:rPr>
            </w:pPr>
          </w:p>
        </w:tc>
        <w:tc>
          <w:tcPr>
            <w:tcW w:w="1568" w:type="dxa"/>
            <w:vAlign w:val="top"/>
          </w:tcPr>
          <w:p w14:paraId="58A7AFBD">
            <w:pPr>
              <w:wordWrap/>
              <w:overflowPunct/>
              <w:topLinePunct w:val="0"/>
              <w:bidi w:val="0"/>
              <w:spacing w:line="480" w:lineRule="exact"/>
              <w:rPr>
                <w:rFonts w:hint="eastAsia" w:ascii="仿宋" w:hAnsi="仿宋" w:eastAsia="仿宋" w:cs="仿宋"/>
                <w:sz w:val="24"/>
                <w:szCs w:val="24"/>
              </w:rPr>
            </w:pPr>
          </w:p>
        </w:tc>
        <w:tc>
          <w:tcPr>
            <w:tcW w:w="1538" w:type="dxa"/>
            <w:vAlign w:val="top"/>
          </w:tcPr>
          <w:p w14:paraId="113DB3F6">
            <w:pPr>
              <w:wordWrap/>
              <w:overflowPunct/>
              <w:topLinePunct w:val="0"/>
              <w:bidi w:val="0"/>
              <w:spacing w:line="480" w:lineRule="exact"/>
              <w:rPr>
                <w:rFonts w:hint="eastAsia" w:ascii="仿宋" w:hAnsi="仿宋" w:eastAsia="仿宋" w:cs="仿宋"/>
                <w:sz w:val="24"/>
                <w:szCs w:val="24"/>
              </w:rPr>
            </w:pPr>
          </w:p>
        </w:tc>
        <w:tc>
          <w:tcPr>
            <w:tcW w:w="1568" w:type="dxa"/>
            <w:vAlign w:val="top"/>
          </w:tcPr>
          <w:p w14:paraId="21AAF105">
            <w:pPr>
              <w:wordWrap/>
              <w:overflowPunct/>
              <w:topLinePunct w:val="0"/>
              <w:bidi w:val="0"/>
              <w:spacing w:line="480" w:lineRule="exact"/>
              <w:rPr>
                <w:rFonts w:hint="eastAsia" w:ascii="仿宋" w:hAnsi="仿宋" w:eastAsia="仿宋" w:cs="仿宋"/>
                <w:sz w:val="24"/>
                <w:szCs w:val="24"/>
              </w:rPr>
            </w:pPr>
          </w:p>
        </w:tc>
        <w:tc>
          <w:tcPr>
            <w:tcW w:w="1564" w:type="dxa"/>
            <w:vAlign w:val="top"/>
          </w:tcPr>
          <w:p w14:paraId="04C63AB8">
            <w:pPr>
              <w:wordWrap/>
              <w:overflowPunct/>
              <w:topLinePunct w:val="0"/>
              <w:bidi w:val="0"/>
              <w:spacing w:line="480" w:lineRule="exact"/>
              <w:rPr>
                <w:rFonts w:hint="eastAsia" w:ascii="仿宋" w:hAnsi="仿宋" w:eastAsia="仿宋" w:cs="仿宋"/>
                <w:sz w:val="24"/>
                <w:szCs w:val="24"/>
              </w:rPr>
            </w:pPr>
          </w:p>
        </w:tc>
      </w:tr>
      <w:tr w14:paraId="7EC40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553" w:type="dxa"/>
            <w:vAlign w:val="top"/>
          </w:tcPr>
          <w:p w14:paraId="3CDCD72C">
            <w:pPr>
              <w:wordWrap/>
              <w:overflowPunct/>
              <w:topLinePunct w:val="0"/>
              <w:bidi w:val="0"/>
              <w:spacing w:line="480" w:lineRule="exact"/>
              <w:rPr>
                <w:rFonts w:hint="eastAsia" w:ascii="仿宋" w:hAnsi="仿宋" w:eastAsia="仿宋" w:cs="仿宋"/>
                <w:sz w:val="24"/>
                <w:szCs w:val="24"/>
              </w:rPr>
            </w:pPr>
          </w:p>
        </w:tc>
        <w:tc>
          <w:tcPr>
            <w:tcW w:w="1549" w:type="dxa"/>
            <w:vAlign w:val="top"/>
          </w:tcPr>
          <w:p w14:paraId="2FC5CE81">
            <w:pPr>
              <w:wordWrap/>
              <w:overflowPunct/>
              <w:topLinePunct w:val="0"/>
              <w:bidi w:val="0"/>
              <w:spacing w:line="480" w:lineRule="exact"/>
              <w:rPr>
                <w:rFonts w:hint="eastAsia" w:ascii="仿宋" w:hAnsi="仿宋" w:eastAsia="仿宋" w:cs="仿宋"/>
                <w:sz w:val="24"/>
                <w:szCs w:val="24"/>
              </w:rPr>
            </w:pPr>
          </w:p>
        </w:tc>
        <w:tc>
          <w:tcPr>
            <w:tcW w:w="1568" w:type="dxa"/>
            <w:vAlign w:val="top"/>
          </w:tcPr>
          <w:p w14:paraId="08CA55C7">
            <w:pPr>
              <w:wordWrap/>
              <w:overflowPunct/>
              <w:topLinePunct w:val="0"/>
              <w:bidi w:val="0"/>
              <w:spacing w:line="480" w:lineRule="exact"/>
              <w:rPr>
                <w:rFonts w:hint="eastAsia" w:ascii="仿宋" w:hAnsi="仿宋" w:eastAsia="仿宋" w:cs="仿宋"/>
                <w:sz w:val="24"/>
                <w:szCs w:val="24"/>
              </w:rPr>
            </w:pPr>
          </w:p>
        </w:tc>
        <w:tc>
          <w:tcPr>
            <w:tcW w:w="1538" w:type="dxa"/>
            <w:vAlign w:val="top"/>
          </w:tcPr>
          <w:p w14:paraId="6E32C8E9">
            <w:pPr>
              <w:wordWrap/>
              <w:overflowPunct/>
              <w:topLinePunct w:val="0"/>
              <w:bidi w:val="0"/>
              <w:spacing w:line="480" w:lineRule="exact"/>
              <w:rPr>
                <w:rFonts w:hint="eastAsia" w:ascii="仿宋" w:hAnsi="仿宋" w:eastAsia="仿宋" w:cs="仿宋"/>
                <w:sz w:val="24"/>
                <w:szCs w:val="24"/>
              </w:rPr>
            </w:pPr>
          </w:p>
        </w:tc>
        <w:tc>
          <w:tcPr>
            <w:tcW w:w="1568" w:type="dxa"/>
            <w:vAlign w:val="top"/>
          </w:tcPr>
          <w:p w14:paraId="4CAFB02C">
            <w:pPr>
              <w:wordWrap/>
              <w:overflowPunct/>
              <w:topLinePunct w:val="0"/>
              <w:bidi w:val="0"/>
              <w:spacing w:line="480" w:lineRule="exact"/>
              <w:rPr>
                <w:rFonts w:hint="eastAsia" w:ascii="仿宋" w:hAnsi="仿宋" w:eastAsia="仿宋" w:cs="仿宋"/>
                <w:sz w:val="24"/>
                <w:szCs w:val="24"/>
              </w:rPr>
            </w:pPr>
          </w:p>
        </w:tc>
        <w:tc>
          <w:tcPr>
            <w:tcW w:w="1564" w:type="dxa"/>
            <w:vAlign w:val="top"/>
          </w:tcPr>
          <w:p w14:paraId="6E724FA5">
            <w:pPr>
              <w:wordWrap/>
              <w:overflowPunct/>
              <w:topLinePunct w:val="0"/>
              <w:bidi w:val="0"/>
              <w:spacing w:line="480" w:lineRule="exact"/>
              <w:rPr>
                <w:rFonts w:hint="eastAsia" w:ascii="仿宋" w:hAnsi="仿宋" w:eastAsia="仿宋" w:cs="仿宋"/>
                <w:sz w:val="24"/>
                <w:szCs w:val="24"/>
              </w:rPr>
            </w:pPr>
          </w:p>
        </w:tc>
      </w:tr>
      <w:tr w14:paraId="78904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53" w:type="dxa"/>
            <w:vAlign w:val="top"/>
          </w:tcPr>
          <w:p w14:paraId="460702C5">
            <w:pPr>
              <w:wordWrap/>
              <w:overflowPunct/>
              <w:topLinePunct w:val="0"/>
              <w:bidi w:val="0"/>
              <w:spacing w:line="480" w:lineRule="exact"/>
              <w:rPr>
                <w:rFonts w:hint="eastAsia" w:ascii="仿宋" w:hAnsi="仿宋" w:eastAsia="仿宋" w:cs="仿宋"/>
                <w:sz w:val="24"/>
                <w:szCs w:val="24"/>
              </w:rPr>
            </w:pPr>
          </w:p>
        </w:tc>
        <w:tc>
          <w:tcPr>
            <w:tcW w:w="1549" w:type="dxa"/>
            <w:vAlign w:val="top"/>
          </w:tcPr>
          <w:p w14:paraId="50679F54">
            <w:pPr>
              <w:wordWrap/>
              <w:overflowPunct/>
              <w:topLinePunct w:val="0"/>
              <w:bidi w:val="0"/>
              <w:spacing w:line="480" w:lineRule="exact"/>
              <w:rPr>
                <w:rFonts w:hint="eastAsia" w:ascii="仿宋" w:hAnsi="仿宋" w:eastAsia="仿宋" w:cs="仿宋"/>
                <w:sz w:val="24"/>
                <w:szCs w:val="24"/>
              </w:rPr>
            </w:pPr>
          </w:p>
        </w:tc>
        <w:tc>
          <w:tcPr>
            <w:tcW w:w="1568" w:type="dxa"/>
            <w:vAlign w:val="top"/>
          </w:tcPr>
          <w:p w14:paraId="06AF4B63">
            <w:pPr>
              <w:wordWrap/>
              <w:overflowPunct/>
              <w:topLinePunct w:val="0"/>
              <w:bidi w:val="0"/>
              <w:spacing w:line="480" w:lineRule="exact"/>
              <w:rPr>
                <w:rFonts w:hint="eastAsia" w:ascii="仿宋" w:hAnsi="仿宋" w:eastAsia="仿宋" w:cs="仿宋"/>
                <w:sz w:val="24"/>
                <w:szCs w:val="24"/>
              </w:rPr>
            </w:pPr>
          </w:p>
        </w:tc>
        <w:tc>
          <w:tcPr>
            <w:tcW w:w="1538" w:type="dxa"/>
            <w:vAlign w:val="top"/>
          </w:tcPr>
          <w:p w14:paraId="0F29AB02">
            <w:pPr>
              <w:wordWrap/>
              <w:overflowPunct/>
              <w:topLinePunct w:val="0"/>
              <w:bidi w:val="0"/>
              <w:spacing w:line="480" w:lineRule="exact"/>
              <w:rPr>
                <w:rFonts w:hint="eastAsia" w:ascii="仿宋" w:hAnsi="仿宋" w:eastAsia="仿宋" w:cs="仿宋"/>
                <w:sz w:val="24"/>
                <w:szCs w:val="24"/>
              </w:rPr>
            </w:pPr>
          </w:p>
        </w:tc>
        <w:tc>
          <w:tcPr>
            <w:tcW w:w="1568" w:type="dxa"/>
            <w:vAlign w:val="top"/>
          </w:tcPr>
          <w:p w14:paraId="615B3540">
            <w:pPr>
              <w:wordWrap/>
              <w:overflowPunct/>
              <w:topLinePunct w:val="0"/>
              <w:bidi w:val="0"/>
              <w:spacing w:line="480" w:lineRule="exact"/>
              <w:rPr>
                <w:rFonts w:hint="eastAsia" w:ascii="仿宋" w:hAnsi="仿宋" w:eastAsia="仿宋" w:cs="仿宋"/>
                <w:sz w:val="24"/>
                <w:szCs w:val="24"/>
              </w:rPr>
            </w:pPr>
          </w:p>
        </w:tc>
        <w:tc>
          <w:tcPr>
            <w:tcW w:w="1564" w:type="dxa"/>
            <w:vAlign w:val="top"/>
          </w:tcPr>
          <w:p w14:paraId="0E4F1B44">
            <w:pPr>
              <w:wordWrap/>
              <w:overflowPunct/>
              <w:topLinePunct w:val="0"/>
              <w:bidi w:val="0"/>
              <w:spacing w:line="480" w:lineRule="exact"/>
              <w:rPr>
                <w:rFonts w:hint="eastAsia" w:ascii="仿宋" w:hAnsi="仿宋" w:eastAsia="仿宋" w:cs="仿宋"/>
                <w:sz w:val="24"/>
                <w:szCs w:val="24"/>
              </w:rPr>
            </w:pPr>
          </w:p>
        </w:tc>
      </w:tr>
      <w:tr w14:paraId="23EFB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553" w:type="dxa"/>
            <w:vAlign w:val="top"/>
          </w:tcPr>
          <w:p w14:paraId="4CD27270">
            <w:pPr>
              <w:wordWrap/>
              <w:overflowPunct/>
              <w:topLinePunct w:val="0"/>
              <w:bidi w:val="0"/>
              <w:spacing w:line="480" w:lineRule="exact"/>
              <w:rPr>
                <w:rFonts w:hint="eastAsia" w:ascii="仿宋" w:hAnsi="仿宋" w:eastAsia="仿宋" w:cs="仿宋"/>
                <w:sz w:val="24"/>
                <w:szCs w:val="24"/>
              </w:rPr>
            </w:pPr>
          </w:p>
        </w:tc>
        <w:tc>
          <w:tcPr>
            <w:tcW w:w="1549" w:type="dxa"/>
            <w:vAlign w:val="top"/>
          </w:tcPr>
          <w:p w14:paraId="1265FB63">
            <w:pPr>
              <w:wordWrap/>
              <w:overflowPunct/>
              <w:topLinePunct w:val="0"/>
              <w:bidi w:val="0"/>
              <w:spacing w:line="480" w:lineRule="exact"/>
              <w:rPr>
                <w:rFonts w:hint="eastAsia" w:ascii="仿宋" w:hAnsi="仿宋" w:eastAsia="仿宋" w:cs="仿宋"/>
                <w:sz w:val="24"/>
                <w:szCs w:val="24"/>
              </w:rPr>
            </w:pPr>
          </w:p>
        </w:tc>
        <w:tc>
          <w:tcPr>
            <w:tcW w:w="1568" w:type="dxa"/>
            <w:vAlign w:val="top"/>
          </w:tcPr>
          <w:p w14:paraId="6401A50F">
            <w:pPr>
              <w:wordWrap/>
              <w:overflowPunct/>
              <w:topLinePunct w:val="0"/>
              <w:bidi w:val="0"/>
              <w:spacing w:line="480" w:lineRule="exact"/>
              <w:rPr>
                <w:rFonts w:hint="eastAsia" w:ascii="仿宋" w:hAnsi="仿宋" w:eastAsia="仿宋" w:cs="仿宋"/>
                <w:sz w:val="24"/>
                <w:szCs w:val="24"/>
              </w:rPr>
            </w:pPr>
          </w:p>
        </w:tc>
        <w:tc>
          <w:tcPr>
            <w:tcW w:w="1538" w:type="dxa"/>
            <w:vAlign w:val="top"/>
          </w:tcPr>
          <w:p w14:paraId="7BD2350C">
            <w:pPr>
              <w:wordWrap/>
              <w:overflowPunct/>
              <w:topLinePunct w:val="0"/>
              <w:bidi w:val="0"/>
              <w:spacing w:line="480" w:lineRule="exact"/>
              <w:rPr>
                <w:rFonts w:hint="eastAsia" w:ascii="仿宋" w:hAnsi="仿宋" w:eastAsia="仿宋" w:cs="仿宋"/>
                <w:sz w:val="24"/>
                <w:szCs w:val="24"/>
              </w:rPr>
            </w:pPr>
          </w:p>
        </w:tc>
        <w:tc>
          <w:tcPr>
            <w:tcW w:w="1568" w:type="dxa"/>
            <w:vAlign w:val="top"/>
          </w:tcPr>
          <w:p w14:paraId="3DEAE001">
            <w:pPr>
              <w:wordWrap/>
              <w:overflowPunct/>
              <w:topLinePunct w:val="0"/>
              <w:bidi w:val="0"/>
              <w:spacing w:line="480" w:lineRule="exact"/>
              <w:rPr>
                <w:rFonts w:hint="eastAsia" w:ascii="仿宋" w:hAnsi="仿宋" w:eastAsia="仿宋" w:cs="仿宋"/>
                <w:sz w:val="24"/>
                <w:szCs w:val="24"/>
              </w:rPr>
            </w:pPr>
          </w:p>
        </w:tc>
        <w:tc>
          <w:tcPr>
            <w:tcW w:w="1564" w:type="dxa"/>
            <w:vAlign w:val="top"/>
          </w:tcPr>
          <w:p w14:paraId="714CA7FD">
            <w:pPr>
              <w:wordWrap/>
              <w:overflowPunct/>
              <w:topLinePunct w:val="0"/>
              <w:bidi w:val="0"/>
              <w:spacing w:line="480" w:lineRule="exact"/>
              <w:rPr>
                <w:rFonts w:hint="eastAsia" w:ascii="仿宋" w:hAnsi="仿宋" w:eastAsia="仿宋" w:cs="仿宋"/>
                <w:sz w:val="24"/>
                <w:szCs w:val="24"/>
              </w:rPr>
            </w:pPr>
          </w:p>
        </w:tc>
      </w:tr>
      <w:tr w14:paraId="7A787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553" w:type="dxa"/>
            <w:vAlign w:val="top"/>
          </w:tcPr>
          <w:p w14:paraId="673A325E">
            <w:pPr>
              <w:wordWrap/>
              <w:overflowPunct/>
              <w:topLinePunct w:val="0"/>
              <w:bidi w:val="0"/>
              <w:spacing w:line="480" w:lineRule="exact"/>
              <w:rPr>
                <w:rFonts w:hint="eastAsia" w:ascii="仿宋" w:hAnsi="仿宋" w:eastAsia="仿宋" w:cs="仿宋"/>
                <w:sz w:val="24"/>
                <w:szCs w:val="24"/>
              </w:rPr>
            </w:pPr>
          </w:p>
        </w:tc>
        <w:tc>
          <w:tcPr>
            <w:tcW w:w="1549" w:type="dxa"/>
            <w:vAlign w:val="top"/>
          </w:tcPr>
          <w:p w14:paraId="2482FDB5">
            <w:pPr>
              <w:wordWrap/>
              <w:overflowPunct/>
              <w:topLinePunct w:val="0"/>
              <w:bidi w:val="0"/>
              <w:spacing w:line="480" w:lineRule="exact"/>
              <w:rPr>
                <w:rFonts w:hint="eastAsia" w:ascii="仿宋" w:hAnsi="仿宋" w:eastAsia="仿宋" w:cs="仿宋"/>
                <w:sz w:val="24"/>
                <w:szCs w:val="24"/>
              </w:rPr>
            </w:pPr>
          </w:p>
        </w:tc>
        <w:tc>
          <w:tcPr>
            <w:tcW w:w="1568" w:type="dxa"/>
            <w:vAlign w:val="top"/>
          </w:tcPr>
          <w:p w14:paraId="4C5F21DF">
            <w:pPr>
              <w:wordWrap/>
              <w:overflowPunct/>
              <w:topLinePunct w:val="0"/>
              <w:bidi w:val="0"/>
              <w:spacing w:line="480" w:lineRule="exact"/>
              <w:rPr>
                <w:rFonts w:hint="eastAsia" w:ascii="仿宋" w:hAnsi="仿宋" w:eastAsia="仿宋" w:cs="仿宋"/>
                <w:sz w:val="24"/>
                <w:szCs w:val="24"/>
              </w:rPr>
            </w:pPr>
          </w:p>
        </w:tc>
        <w:tc>
          <w:tcPr>
            <w:tcW w:w="1538" w:type="dxa"/>
            <w:vAlign w:val="top"/>
          </w:tcPr>
          <w:p w14:paraId="63EABCAE">
            <w:pPr>
              <w:wordWrap/>
              <w:overflowPunct/>
              <w:topLinePunct w:val="0"/>
              <w:bidi w:val="0"/>
              <w:spacing w:line="480" w:lineRule="exact"/>
              <w:rPr>
                <w:rFonts w:hint="eastAsia" w:ascii="仿宋" w:hAnsi="仿宋" w:eastAsia="仿宋" w:cs="仿宋"/>
                <w:sz w:val="24"/>
                <w:szCs w:val="24"/>
              </w:rPr>
            </w:pPr>
          </w:p>
        </w:tc>
        <w:tc>
          <w:tcPr>
            <w:tcW w:w="1568" w:type="dxa"/>
            <w:vAlign w:val="top"/>
          </w:tcPr>
          <w:p w14:paraId="0C691F91">
            <w:pPr>
              <w:wordWrap/>
              <w:overflowPunct/>
              <w:topLinePunct w:val="0"/>
              <w:bidi w:val="0"/>
              <w:spacing w:line="480" w:lineRule="exact"/>
              <w:rPr>
                <w:rFonts w:hint="eastAsia" w:ascii="仿宋" w:hAnsi="仿宋" w:eastAsia="仿宋" w:cs="仿宋"/>
                <w:sz w:val="24"/>
                <w:szCs w:val="24"/>
              </w:rPr>
            </w:pPr>
          </w:p>
        </w:tc>
        <w:tc>
          <w:tcPr>
            <w:tcW w:w="1564" w:type="dxa"/>
            <w:vAlign w:val="top"/>
          </w:tcPr>
          <w:p w14:paraId="19D06EEE">
            <w:pPr>
              <w:wordWrap/>
              <w:overflowPunct/>
              <w:topLinePunct w:val="0"/>
              <w:bidi w:val="0"/>
              <w:spacing w:line="480" w:lineRule="exact"/>
              <w:rPr>
                <w:rFonts w:hint="eastAsia" w:ascii="仿宋" w:hAnsi="仿宋" w:eastAsia="仿宋" w:cs="仿宋"/>
                <w:sz w:val="24"/>
                <w:szCs w:val="24"/>
              </w:rPr>
            </w:pPr>
          </w:p>
        </w:tc>
      </w:tr>
      <w:tr w14:paraId="2C7C4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53" w:type="dxa"/>
            <w:vAlign w:val="top"/>
          </w:tcPr>
          <w:p w14:paraId="56C63898">
            <w:pPr>
              <w:wordWrap/>
              <w:overflowPunct/>
              <w:topLinePunct w:val="0"/>
              <w:bidi w:val="0"/>
              <w:spacing w:line="480" w:lineRule="exact"/>
              <w:rPr>
                <w:rFonts w:hint="eastAsia" w:ascii="仿宋" w:hAnsi="仿宋" w:eastAsia="仿宋" w:cs="仿宋"/>
                <w:sz w:val="24"/>
                <w:szCs w:val="24"/>
              </w:rPr>
            </w:pPr>
          </w:p>
        </w:tc>
        <w:tc>
          <w:tcPr>
            <w:tcW w:w="1549" w:type="dxa"/>
            <w:vAlign w:val="top"/>
          </w:tcPr>
          <w:p w14:paraId="4D2EB695">
            <w:pPr>
              <w:wordWrap/>
              <w:overflowPunct/>
              <w:topLinePunct w:val="0"/>
              <w:bidi w:val="0"/>
              <w:spacing w:line="480" w:lineRule="exact"/>
              <w:rPr>
                <w:rFonts w:hint="eastAsia" w:ascii="仿宋" w:hAnsi="仿宋" w:eastAsia="仿宋" w:cs="仿宋"/>
                <w:sz w:val="24"/>
                <w:szCs w:val="24"/>
              </w:rPr>
            </w:pPr>
          </w:p>
        </w:tc>
        <w:tc>
          <w:tcPr>
            <w:tcW w:w="1568" w:type="dxa"/>
            <w:vAlign w:val="top"/>
          </w:tcPr>
          <w:p w14:paraId="1A813221">
            <w:pPr>
              <w:wordWrap/>
              <w:overflowPunct/>
              <w:topLinePunct w:val="0"/>
              <w:bidi w:val="0"/>
              <w:spacing w:line="480" w:lineRule="exact"/>
              <w:rPr>
                <w:rFonts w:hint="eastAsia" w:ascii="仿宋" w:hAnsi="仿宋" w:eastAsia="仿宋" w:cs="仿宋"/>
                <w:sz w:val="24"/>
                <w:szCs w:val="24"/>
              </w:rPr>
            </w:pPr>
          </w:p>
        </w:tc>
        <w:tc>
          <w:tcPr>
            <w:tcW w:w="1538" w:type="dxa"/>
            <w:vAlign w:val="top"/>
          </w:tcPr>
          <w:p w14:paraId="021D0CAA">
            <w:pPr>
              <w:wordWrap/>
              <w:overflowPunct/>
              <w:topLinePunct w:val="0"/>
              <w:bidi w:val="0"/>
              <w:spacing w:line="480" w:lineRule="exact"/>
              <w:rPr>
                <w:rFonts w:hint="eastAsia" w:ascii="仿宋" w:hAnsi="仿宋" w:eastAsia="仿宋" w:cs="仿宋"/>
                <w:sz w:val="24"/>
                <w:szCs w:val="24"/>
              </w:rPr>
            </w:pPr>
          </w:p>
        </w:tc>
        <w:tc>
          <w:tcPr>
            <w:tcW w:w="1568" w:type="dxa"/>
            <w:vAlign w:val="top"/>
          </w:tcPr>
          <w:p w14:paraId="25BB524A">
            <w:pPr>
              <w:wordWrap/>
              <w:overflowPunct/>
              <w:topLinePunct w:val="0"/>
              <w:bidi w:val="0"/>
              <w:spacing w:line="480" w:lineRule="exact"/>
              <w:rPr>
                <w:rFonts w:hint="eastAsia" w:ascii="仿宋" w:hAnsi="仿宋" w:eastAsia="仿宋" w:cs="仿宋"/>
                <w:sz w:val="24"/>
                <w:szCs w:val="24"/>
              </w:rPr>
            </w:pPr>
          </w:p>
        </w:tc>
        <w:tc>
          <w:tcPr>
            <w:tcW w:w="1564" w:type="dxa"/>
            <w:vAlign w:val="top"/>
          </w:tcPr>
          <w:p w14:paraId="5064F446">
            <w:pPr>
              <w:wordWrap/>
              <w:overflowPunct/>
              <w:topLinePunct w:val="0"/>
              <w:bidi w:val="0"/>
              <w:spacing w:line="480" w:lineRule="exact"/>
              <w:rPr>
                <w:rFonts w:hint="eastAsia" w:ascii="仿宋" w:hAnsi="仿宋" w:eastAsia="仿宋" w:cs="仿宋"/>
                <w:sz w:val="24"/>
                <w:szCs w:val="24"/>
              </w:rPr>
            </w:pPr>
          </w:p>
        </w:tc>
      </w:tr>
      <w:tr w14:paraId="3FAF5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553" w:type="dxa"/>
            <w:vAlign w:val="top"/>
          </w:tcPr>
          <w:p w14:paraId="40955EC1">
            <w:pPr>
              <w:wordWrap/>
              <w:overflowPunct/>
              <w:topLinePunct w:val="0"/>
              <w:bidi w:val="0"/>
              <w:spacing w:line="480" w:lineRule="exact"/>
              <w:rPr>
                <w:rFonts w:hint="eastAsia" w:ascii="仿宋" w:hAnsi="仿宋" w:eastAsia="仿宋" w:cs="仿宋"/>
                <w:sz w:val="24"/>
                <w:szCs w:val="24"/>
              </w:rPr>
            </w:pPr>
          </w:p>
        </w:tc>
        <w:tc>
          <w:tcPr>
            <w:tcW w:w="1549" w:type="dxa"/>
            <w:vAlign w:val="top"/>
          </w:tcPr>
          <w:p w14:paraId="507ECAE4">
            <w:pPr>
              <w:wordWrap/>
              <w:overflowPunct/>
              <w:topLinePunct w:val="0"/>
              <w:bidi w:val="0"/>
              <w:spacing w:line="480" w:lineRule="exact"/>
              <w:rPr>
                <w:rFonts w:hint="eastAsia" w:ascii="仿宋" w:hAnsi="仿宋" w:eastAsia="仿宋" w:cs="仿宋"/>
                <w:sz w:val="24"/>
                <w:szCs w:val="24"/>
              </w:rPr>
            </w:pPr>
          </w:p>
        </w:tc>
        <w:tc>
          <w:tcPr>
            <w:tcW w:w="1568" w:type="dxa"/>
            <w:vAlign w:val="top"/>
          </w:tcPr>
          <w:p w14:paraId="4C4D5784">
            <w:pPr>
              <w:wordWrap/>
              <w:overflowPunct/>
              <w:topLinePunct w:val="0"/>
              <w:bidi w:val="0"/>
              <w:spacing w:line="480" w:lineRule="exact"/>
              <w:rPr>
                <w:rFonts w:hint="eastAsia" w:ascii="仿宋" w:hAnsi="仿宋" w:eastAsia="仿宋" w:cs="仿宋"/>
                <w:sz w:val="24"/>
                <w:szCs w:val="24"/>
              </w:rPr>
            </w:pPr>
          </w:p>
        </w:tc>
        <w:tc>
          <w:tcPr>
            <w:tcW w:w="1538" w:type="dxa"/>
            <w:vAlign w:val="top"/>
          </w:tcPr>
          <w:p w14:paraId="5B665C06">
            <w:pPr>
              <w:wordWrap/>
              <w:overflowPunct/>
              <w:topLinePunct w:val="0"/>
              <w:bidi w:val="0"/>
              <w:spacing w:line="480" w:lineRule="exact"/>
              <w:rPr>
                <w:rFonts w:hint="eastAsia" w:ascii="仿宋" w:hAnsi="仿宋" w:eastAsia="仿宋" w:cs="仿宋"/>
                <w:sz w:val="24"/>
                <w:szCs w:val="24"/>
              </w:rPr>
            </w:pPr>
          </w:p>
        </w:tc>
        <w:tc>
          <w:tcPr>
            <w:tcW w:w="1568" w:type="dxa"/>
            <w:vAlign w:val="top"/>
          </w:tcPr>
          <w:p w14:paraId="27F3EF3E">
            <w:pPr>
              <w:wordWrap/>
              <w:overflowPunct/>
              <w:topLinePunct w:val="0"/>
              <w:bidi w:val="0"/>
              <w:spacing w:line="480" w:lineRule="exact"/>
              <w:rPr>
                <w:rFonts w:hint="eastAsia" w:ascii="仿宋" w:hAnsi="仿宋" w:eastAsia="仿宋" w:cs="仿宋"/>
                <w:sz w:val="24"/>
                <w:szCs w:val="24"/>
              </w:rPr>
            </w:pPr>
          </w:p>
        </w:tc>
        <w:tc>
          <w:tcPr>
            <w:tcW w:w="1564" w:type="dxa"/>
            <w:vAlign w:val="top"/>
          </w:tcPr>
          <w:p w14:paraId="5AC04F96">
            <w:pPr>
              <w:wordWrap/>
              <w:overflowPunct/>
              <w:topLinePunct w:val="0"/>
              <w:bidi w:val="0"/>
              <w:spacing w:line="480" w:lineRule="exact"/>
              <w:rPr>
                <w:rFonts w:hint="eastAsia" w:ascii="仿宋" w:hAnsi="仿宋" w:eastAsia="仿宋" w:cs="仿宋"/>
                <w:sz w:val="24"/>
                <w:szCs w:val="24"/>
              </w:rPr>
            </w:pPr>
          </w:p>
        </w:tc>
      </w:tr>
    </w:tbl>
    <w:p w14:paraId="5C7014BC">
      <w:pPr>
        <w:wordWrap/>
        <w:overflowPunct/>
        <w:topLinePunct w:val="0"/>
        <w:bidi w:val="0"/>
        <w:spacing w:before="121" w:line="480" w:lineRule="exact"/>
        <w:ind w:left="105" w:firstLine="509"/>
        <w:jc w:val="both"/>
        <w:rPr>
          <w:rFonts w:hint="eastAsia" w:ascii="仿宋" w:hAnsi="仿宋" w:eastAsia="仿宋" w:cs="仿宋"/>
          <w:spacing w:val="-3"/>
          <w:sz w:val="24"/>
          <w:szCs w:val="24"/>
        </w:rPr>
      </w:pPr>
      <w:r>
        <w:rPr>
          <w:rFonts w:hint="eastAsia" w:ascii="仿宋" w:hAnsi="仿宋" w:eastAsia="仿宋" w:cs="仿宋"/>
          <w:spacing w:val="-3"/>
          <w:sz w:val="24"/>
          <w:szCs w:val="24"/>
        </w:rPr>
        <w:t>注：表格不够用，各</w:t>
      </w:r>
      <w:r>
        <w:rPr>
          <w:rFonts w:hint="eastAsia" w:ascii="仿宋" w:hAnsi="仿宋" w:eastAsia="仿宋" w:cs="仿宋"/>
          <w:spacing w:val="-3"/>
          <w:sz w:val="24"/>
          <w:szCs w:val="24"/>
          <w:lang w:eastAsia="zh-CN"/>
        </w:rPr>
        <w:t>供应商</w:t>
      </w:r>
      <w:r>
        <w:rPr>
          <w:rFonts w:hint="eastAsia" w:ascii="仿宋" w:hAnsi="仿宋" w:eastAsia="仿宋" w:cs="仿宋"/>
          <w:spacing w:val="-3"/>
          <w:sz w:val="24"/>
          <w:szCs w:val="24"/>
        </w:rPr>
        <w:t>可按此表复制。</w:t>
      </w:r>
      <w:r>
        <w:rPr>
          <w:rFonts w:hint="eastAsia" w:ascii="仿宋" w:hAnsi="仿宋" w:eastAsia="仿宋" w:cs="仿宋"/>
          <w:spacing w:val="-3"/>
          <w:sz w:val="24"/>
          <w:szCs w:val="24"/>
          <w:lang w:eastAsia="zh-CN"/>
        </w:rPr>
        <w:t>供应商</w:t>
      </w:r>
      <w:r>
        <w:rPr>
          <w:rFonts w:hint="eastAsia" w:ascii="仿宋" w:hAnsi="仿宋" w:eastAsia="仿宋" w:cs="仿宋"/>
          <w:spacing w:val="-3"/>
          <w:sz w:val="24"/>
          <w:szCs w:val="24"/>
        </w:rPr>
        <w:t>应承诺是否响应</w:t>
      </w:r>
      <w:r>
        <w:rPr>
          <w:rFonts w:hint="eastAsia" w:ascii="仿宋" w:hAnsi="仿宋" w:eastAsia="仿宋" w:cs="仿宋"/>
          <w:spacing w:val="-3"/>
          <w:sz w:val="24"/>
          <w:szCs w:val="24"/>
          <w:lang w:eastAsia="zh-CN"/>
        </w:rPr>
        <w:t>竞争性磋商文件</w:t>
      </w:r>
      <w:r>
        <w:rPr>
          <w:rFonts w:hint="eastAsia" w:ascii="仿宋" w:hAnsi="仿宋" w:eastAsia="仿宋" w:cs="仿宋"/>
          <w:spacing w:val="-3"/>
          <w:sz w:val="24"/>
          <w:szCs w:val="24"/>
        </w:rPr>
        <w:t>中规定的 实质性要求和条件，并在此基础上，可做出其他有利于采购人的承诺。如</w:t>
      </w:r>
      <w:r>
        <w:rPr>
          <w:rFonts w:hint="eastAsia" w:ascii="仿宋" w:hAnsi="仿宋" w:eastAsia="仿宋" w:cs="仿宋"/>
          <w:spacing w:val="-3"/>
          <w:sz w:val="24"/>
          <w:szCs w:val="24"/>
          <w:lang w:eastAsia="zh-CN"/>
        </w:rPr>
        <w:t>供应商</w:t>
      </w:r>
      <w:r>
        <w:rPr>
          <w:rFonts w:hint="eastAsia" w:ascii="仿宋" w:hAnsi="仿宋" w:eastAsia="仿宋" w:cs="仿宋"/>
          <w:spacing w:val="-3"/>
          <w:sz w:val="24"/>
          <w:szCs w:val="24"/>
        </w:rPr>
        <w:t>不承诺完 全响应</w:t>
      </w:r>
      <w:r>
        <w:rPr>
          <w:rFonts w:hint="eastAsia" w:ascii="仿宋" w:hAnsi="仿宋" w:eastAsia="仿宋" w:cs="仿宋"/>
          <w:spacing w:val="-3"/>
          <w:sz w:val="24"/>
          <w:szCs w:val="24"/>
          <w:lang w:eastAsia="zh-CN"/>
        </w:rPr>
        <w:t>竞争性磋商文件</w:t>
      </w:r>
      <w:r>
        <w:rPr>
          <w:rFonts w:hint="eastAsia" w:ascii="仿宋" w:hAnsi="仿宋" w:eastAsia="仿宋" w:cs="仿宋"/>
          <w:spacing w:val="-3"/>
          <w:sz w:val="24"/>
          <w:szCs w:val="24"/>
        </w:rPr>
        <w:t>中规定的实质性要求和条件，应对不响应部分的内容予以具体说明。如投标人不填写实质性要求和条件的响应情况，则视为</w:t>
      </w:r>
      <w:r>
        <w:rPr>
          <w:rFonts w:hint="eastAsia" w:ascii="仿宋" w:hAnsi="仿宋" w:eastAsia="仿宋" w:cs="仿宋"/>
          <w:spacing w:val="-3"/>
          <w:sz w:val="24"/>
          <w:szCs w:val="24"/>
          <w:lang w:eastAsia="zh-CN"/>
        </w:rPr>
        <w:t>供应商</w:t>
      </w:r>
      <w:r>
        <w:rPr>
          <w:rFonts w:hint="eastAsia" w:ascii="仿宋" w:hAnsi="仿宋" w:eastAsia="仿宋" w:cs="仿宋"/>
          <w:spacing w:val="-3"/>
          <w:sz w:val="24"/>
          <w:szCs w:val="24"/>
        </w:rPr>
        <w:t>承诺完全响应</w:t>
      </w:r>
      <w:r>
        <w:rPr>
          <w:rFonts w:hint="eastAsia" w:ascii="仿宋" w:hAnsi="仿宋" w:eastAsia="仿宋" w:cs="仿宋"/>
          <w:spacing w:val="-3"/>
          <w:sz w:val="24"/>
          <w:szCs w:val="24"/>
          <w:lang w:eastAsia="zh-CN"/>
        </w:rPr>
        <w:t>竞争性磋商文件</w:t>
      </w:r>
      <w:r>
        <w:rPr>
          <w:rFonts w:hint="eastAsia" w:ascii="仿宋" w:hAnsi="仿宋" w:eastAsia="仿宋" w:cs="仿宋"/>
          <w:spacing w:val="-3"/>
          <w:sz w:val="24"/>
          <w:szCs w:val="24"/>
        </w:rPr>
        <w:t>中规定的要求。</w:t>
      </w:r>
    </w:p>
    <w:p w14:paraId="4AC0462D">
      <w:pPr>
        <w:pStyle w:val="2"/>
        <w:rPr>
          <w:rFonts w:hint="eastAsia"/>
        </w:rPr>
      </w:pPr>
    </w:p>
    <w:p w14:paraId="4158EF31">
      <w:pPr>
        <w:keepNext w:val="0"/>
        <w:keepLines w:val="0"/>
        <w:pageBreakBefore w:val="0"/>
        <w:widowControl/>
        <w:kinsoku/>
        <w:wordWrap w:val="0"/>
        <w:overflowPunct/>
        <w:topLinePunct/>
        <w:autoSpaceDE/>
        <w:autoSpaceDN w:val="0"/>
        <w:bidi w:val="0"/>
        <w:adjustRightInd w:val="0"/>
        <w:snapToGrid w:val="0"/>
        <w:spacing w:line="360" w:lineRule="auto"/>
        <w:ind w:firstLine="3134" w:firstLineChars="1306"/>
        <w:textAlignment w:val="baseline"/>
        <w:rPr>
          <w:rFonts w:hint="eastAsia" w:ascii="仿宋" w:hAnsi="仿宋" w:eastAsia="仿宋" w:cs="仿宋"/>
          <w:color w:val="auto"/>
          <w:sz w:val="24"/>
          <w:szCs w:val="24"/>
          <w:highlight w:val="none"/>
        </w:rPr>
      </w:pPr>
    </w:p>
    <w:p w14:paraId="056ED80D">
      <w:pPr>
        <w:keepNext w:val="0"/>
        <w:keepLines w:val="0"/>
        <w:pageBreakBefore w:val="0"/>
        <w:widowControl/>
        <w:kinsoku/>
        <w:wordWrap w:val="0"/>
        <w:overflowPunct/>
        <w:topLinePunct/>
        <w:autoSpaceDE/>
        <w:autoSpaceDN w:val="0"/>
        <w:bidi w:val="0"/>
        <w:adjustRightInd w:val="0"/>
        <w:snapToGrid w:val="0"/>
        <w:spacing w:line="360" w:lineRule="auto"/>
        <w:ind w:firstLine="3134" w:firstLineChars="1306"/>
        <w:textAlignment w:val="baseline"/>
        <w:rPr>
          <w:rFonts w:hint="eastAsia" w:ascii="仿宋" w:hAnsi="仿宋" w:eastAsia="仿宋" w:cs="仿宋"/>
          <w:color w:val="auto"/>
          <w:sz w:val="24"/>
          <w:szCs w:val="24"/>
          <w:highlight w:val="none"/>
        </w:rPr>
      </w:pPr>
    </w:p>
    <w:p w14:paraId="75D7B4FA">
      <w:pPr>
        <w:keepNext w:val="0"/>
        <w:keepLines w:val="0"/>
        <w:pageBreakBefore w:val="0"/>
        <w:widowControl/>
        <w:kinsoku/>
        <w:wordWrap w:val="0"/>
        <w:overflowPunct/>
        <w:topLinePunct/>
        <w:autoSpaceDE/>
        <w:autoSpaceDN w:val="0"/>
        <w:bidi w:val="0"/>
        <w:adjustRightInd w:val="0"/>
        <w:snapToGrid w:val="0"/>
        <w:spacing w:line="360" w:lineRule="auto"/>
        <w:ind w:firstLine="3134" w:firstLineChars="130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供应商名称（加盖单位公章）：</w:t>
      </w:r>
      <w:r>
        <w:rPr>
          <w:rFonts w:hint="eastAsia" w:ascii="仿宋" w:hAnsi="仿宋" w:eastAsia="仿宋" w:cs="仿宋"/>
          <w:color w:val="auto"/>
          <w:sz w:val="24"/>
          <w:szCs w:val="24"/>
          <w:highlight w:val="none"/>
          <w:u w:val="single"/>
        </w:rPr>
        <w:t xml:space="preserve">                   </w:t>
      </w:r>
    </w:p>
    <w:p w14:paraId="477E627F">
      <w:pPr>
        <w:keepNext w:val="0"/>
        <w:keepLines w:val="0"/>
        <w:pageBreakBefore w:val="0"/>
        <w:widowControl/>
        <w:kinsoku/>
        <w:wordWrap w:val="0"/>
        <w:overflowPunct/>
        <w:topLinePunct/>
        <w:autoSpaceDE/>
        <w:autoSpaceDN w:val="0"/>
        <w:bidi w:val="0"/>
        <w:adjustRightInd w:val="0"/>
        <w:snapToGrid w:val="0"/>
        <w:spacing w:line="360" w:lineRule="auto"/>
        <w:ind w:firstLine="3120" w:firstLineChars="13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r>
        <w:rPr>
          <w:rFonts w:hint="eastAsia" w:ascii="仿宋" w:hAnsi="仿宋" w:eastAsia="仿宋" w:cs="仿宋"/>
          <w:color w:val="auto"/>
          <w:sz w:val="24"/>
          <w:szCs w:val="24"/>
          <w:highlight w:val="none"/>
          <w:u w:val="single"/>
        </w:rPr>
        <w:t xml:space="preserve">       </w:t>
      </w:r>
    </w:p>
    <w:p w14:paraId="6B886534">
      <w:pPr>
        <w:keepNext w:val="0"/>
        <w:keepLines w:val="0"/>
        <w:pageBreakBefore w:val="0"/>
        <w:widowControl/>
        <w:kinsoku/>
        <w:wordWrap w:val="0"/>
        <w:overflowPunct/>
        <w:topLinePunct/>
        <w:autoSpaceDE/>
        <w:autoSpaceDN w:val="0"/>
        <w:bidi w:val="0"/>
        <w:adjustRightInd w:val="0"/>
        <w:snapToGrid w:val="0"/>
        <w:spacing w:line="360" w:lineRule="auto"/>
        <w:ind w:firstLine="645"/>
        <w:jc w:val="left"/>
        <w:textAlignment w:val="baseline"/>
        <w:rPr>
          <w:rFonts w:hint="eastAsia" w:ascii="仿宋" w:hAnsi="仿宋" w:eastAsia="仿宋" w:cs="仿宋"/>
          <w:sz w:val="24"/>
          <w:szCs w:val="24"/>
        </w:rPr>
        <w:sectPr>
          <w:footerReference r:id="rId21" w:type="default"/>
          <w:pgSz w:w="11905" w:h="16839"/>
          <w:pgMar w:top="1389" w:right="1531" w:bottom="1389" w:left="1570" w:header="0" w:footer="1053" w:gutter="0"/>
          <w:cols w:space="720" w:num="1"/>
        </w:sect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lang w:eastAsia="zh-CN"/>
        </w:rPr>
        <w:t>：</w:t>
      </w:r>
    </w:p>
    <w:p w14:paraId="25C7B49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五、技术方案</w:t>
      </w:r>
    </w:p>
    <w:p w14:paraId="3C6F1A7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供应商</w:t>
      </w:r>
      <w:r>
        <w:rPr>
          <w:rFonts w:hint="eastAsia" w:ascii="仿宋" w:hAnsi="仿宋" w:eastAsia="仿宋" w:cs="仿宋"/>
          <w:sz w:val="24"/>
          <w:szCs w:val="24"/>
        </w:rPr>
        <w:t>应按照</w:t>
      </w:r>
      <w:r>
        <w:rPr>
          <w:rFonts w:hint="eastAsia" w:ascii="仿宋" w:hAnsi="仿宋" w:eastAsia="仿宋" w:cs="仿宋"/>
          <w:sz w:val="24"/>
          <w:szCs w:val="24"/>
          <w:lang w:val="en-US" w:eastAsia="zh-CN"/>
        </w:rPr>
        <w:t>竞争性磋商</w:t>
      </w:r>
      <w:r>
        <w:rPr>
          <w:rFonts w:hint="eastAsia" w:ascii="仿宋" w:hAnsi="仿宋" w:eastAsia="仿宋" w:cs="仿宋"/>
          <w:sz w:val="24"/>
          <w:szCs w:val="24"/>
        </w:rPr>
        <w:t>文件要求，根据评分原则与标准和“第</w:t>
      </w:r>
      <w:r>
        <w:rPr>
          <w:rFonts w:hint="eastAsia" w:ascii="仿宋" w:hAnsi="仿宋" w:eastAsia="仿宋" w:cs="仿宋"/>
          <w:sz w:val="24"/>
          <w:szCs w:val="24"/>
          <w:lang w:val="en-US" w:eastAsia="zh-CN"/>
        </w:rPr>
        <w:t xml:space="preserve">四章 </w:t>
      </w:r>
      <w:r>
        <w:rPr>
          <w:rFonts w:hint="eastAsia" w:ascii="仿宋" w:hAnsi="仿宋" w:eastAsia="仿宋" w:cs="仿宋"/>
          <w:bCs/>
          <w:spacing w:val="-6"/>
          <w:sz w:val="24"/>
          <w:szCs w:val="36"/>
        </w:rPr>
        <w:t>采购内容和要求</w:t>
      </w:r>
      <w:r>
        <w:rPr>
          <w:rFonts w:hint="eastAsia" w:ascii="仿宋" w:hAnsi="仿宋" w:eastAsia="仿宋" w:cs="仿宋"/>
          <w:sz w:val="24"/>
          <w:szCs w:val="24"/>
        </w:rPr>
        <w:t>”内容作出全面响应。自行编制</w:t>
      </w:r>
    </w:p>
    <w:p w14:paraId="4AA349C7">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sectPr>
          <w:footerReference r:id="rId22" w:type="default"/>
          <w:pgSz w:w="11905" w:h="16839"/>
          <w:pgMar w:top="1389" w:right="1531" w:bottom="1389" w:left="1531" w:header="0" w:footer="1053" w:gutter="0"/>
          <w:cols w:space="720" w:num="1"/>
        </w:sectPr>
      </w:pPr>
    </w:p>
    <w:p w14:paraId="1875F79E">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r>
        <w:rPr>
          <w:rFonts w:hint="eastAsia" w:ascii="仿宋" w:hAnsi="仿宋" w:eastAsia="仿宋" w:cs="仿宋"/>
          <w:b/>
          <w:bCs/>
          <w:sz w:val="24"/>
          <w:szCs w:val="24"/>
        </w:rPr>
        <w:t>附表1：</w:t>
      </w:r>
    </w:p>
    <w:p w14:paraId="0B51BE0E">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b/>
          <w:bCs/>
          <w:sz w:val="32"/>
          <w:szCs w:val="32"/>
        </w:rPr>
        <w:t>企业近年完成的类似项目情况表</w:t>
      </w:r>
    </w:p>
    <w:tbl>
      <w:tblPr>
        <w:tblStyle w:val="16"/>
        <w:tblW w:w="9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0"/>
        <w:gridCol w:w="7017"/>
      </w:tblGrid>
      <w:tr w14:paraId="7CBDD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40" w:type="dxa"/>
            <w:vAlign w:val="bottom"/>
          </w:tcPr>
          <w:p w14:paraId="347D35F8">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项目名称</w:t>
            </w:r>
          </w:p>
        </w:tc>
        <w:tc>
          <w:tcPr>
            <w:tcW w:w="7017" w:type="dxa"/>
            <w:vAlign w:val="bottom"/>
          </w:tcPr>
          <w:p w14:paraId="78FE97B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2BE36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240" w:type="dxa"/>
            <w:vAlign w:val="bottom"/>
          </w:tcPr>
          <w:p w14:paraId="4C32EA8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项目所在地</w:t>
            </w:r>
          </w:p>
        </w:tc>
        <w:tc>
          <w:tcPr>
            <w:tcW w:w="7017" w:type="dxa"/>
            <w:vAlign w:val="bottom"/>
          </w:tcPr>
          <w:p w14:paraId="71D8B34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2C962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2240" w:type="dxa"/>
            <w:vAlign w:val="bottom"/>
          </w:tcPr>
          <w:p w14:paraId="1CED203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发包人名称</w:t>
            </w:r>
          </w:p>
        </w:tc>
        <w:tc>
          <w:tcPr>
            <w:tcW w:w="7017" w:type="dxa"/>
            <w:vAlign w:val="bottom"/>
          </w:tcPr>
          <w:p w14:paraId="3605B598">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72CA5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2240" w:type="dxa"/>
            <w:vAlign w:val="bottom"/>
          </w:tcPr>
          <w:p w14:paraId="02EFC344">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发包人地址</w:t>
            </w:r>
          </w:p>
        </w:tc>
        <w:tc>
          <w:tcPr>
            <w:tcW w:w="7017" w:type="dxa"/>
            <w:vAlign w:val="bottom"/>
          </w:tcPr>
          <w:p w14:paraId="0CD8D26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4DDD5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2240" w:type="dxa"/>
            <w:vAlign w:val="bottom"/>
          </w:tcPr>
          <w:p w14:paraId="17A383D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发包人电话</w:t>
            </w:r>
          </w:p>
        </w:tc>
        <w:tc>
          <w:tcPr>
            <w:tcW w:w="7017" w:type="dxa"/>
            <w:vAlign w:val="bottom"/>
          </w:tcPr>
          <w:p w14:paraId="2879205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31627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2240" w:type="dxa"/>
            <w:vAlign w:val="bottom"/>
          </w:tcPr>
          <w:p w14:paraId="2C86E14D">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合同价格</w:t>
            </w:r>
          </w:p>
        </w:tc>
        <w:tc>
          <w:tcPr>
            <w:tcW w:w="7017" w:type="dxa"/>
            <w:vAlign w:val="bottom"/>
          </w:tcPr>
          <w:p w14:paraId="03191AC7">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2B376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2240" w:type="dxa"/>
            <w:vAlign w:val="bottom"/>
          </w:tcPr>
          <w:p w14:paraId="507BB0D7">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设计服务期限</w:t>
            </w:r>
          </w:p>
        </w:tc>
        <w:tc>
          <w:tcPr>
            <w:tcW w:w="7017" w:type="dxa"/>
            <w:vAlign w:val="bottom"/>
          </w:tcPr>
          <w:p w14:paraId="64CB6168">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2240C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2240" w:type="dxa"/>
            <w:vAlign w:val="bottom"/>
          </w:tcPr>
          <w:p w14:paraId="0924011D">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设计内容</w:t>
            </w:r>
          </w:p>
        </w:tc>
        <w:tc>
          <w:tcPr>
            <w:tcW w:w="7017" w:type="dxa"/>
            <w:vAlign w:val="bottom"/>
          </w:tcPr>
          <w:p w14:paraId="5770C00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3BA16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2240" w:type="dxa"/>
            <w:vAlign w:val="bottom"/>
          </w:tcPr>
          <w:p w14:paraId="20A2AE38">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项目负责人</w:t>
            </w:r>
          </w:p>
        </w:tc>
        <w:tc>
          <w:tcPr>
            <w:tcW w:w="7017" w:type="dxa"/>
            <w:vAlign w:val="bottom"/>
          </w:tcPr>
          <w:p w14:paraId="5B0714A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3C698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0" w:hRule="atLeast"/>
        </w:trPr>
        <w:tc>
          <w:tcPr>
            <w:tcW w:w="2240" w:type="dxa"/>
            <w:vAlign w:val="center"/>
          </w:tcPr>
          <w:p w14:paraId="1D6513D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项目描述</w:t>
            </w:r>
          </w:p>
        </w:tc>
        <w:tc>
          <w:tcPr>
            <w:tcW w:w="7017" w:type="dxa"/>
            <w:vAlign w:val="bottom"/>
          </w:tcPr>
          <w:p w14:paraId="78A3A07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655AF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2240" w:type="dxa"/>
            <w:vAlign w:val="center"/>
          </w:tcPr>
          <w:p w14:paraId="407476E4">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备注</w:t>
            </w:r>
          </w:p>
        </w:tc>
        <w:tc>
          <w:tcPr>
            <w:tcW w:w="7017" w:type="dxa"/>
            <w:vAlign w:val="bottom"/>
          </w:tcPr>
          <w:p w14:paraId="11F485C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bl>
    <w:p w14:paraId="3702923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注：1.供应商应按照上表的格式提供投标材料的业绩情况。（附202</w:t>
      </w:r>
      <w:r>
        <w:rPr>
          <w:rFonts w:hint="eastAsia" w:ascii="仿宋" w:hAnsi="仿宋" w:eastAsia="仿宋" w:cs="仿宋"/>
          <w:sz w:val="24"/>
          <w:szCs w:val="24"/>
          <w:lang w:val="en-US" w:eastAsia="zh-CN"/>
        </w:rPr>
        <w:t>2</w:t>
      </w:r>
      <w:r>
        <w:rPr>
          <w:rFonts w:hint="eastAsia" w:ascii="仿宋" w:hAnsi="仿宋" w:eastAsia="仿宋" w:cs="仿宋"/>
          <w:sz w:val="24"/>
          <w:szCs w:val="24"/>
        </w:rPr>
        <w:t>年</w:t>
      </w:r>
      <w:r>
        <w:rPr>
          <w:rFonts w:hint="eastAsia" w:ascii="仿宋" w:hAnsi="仿宋" w:eastAsia="仿宋" w:cs="仿宋"/>
          <w:sz w:val="24"/>
          <w:szCs w:val="24"/>
          <w:lang w:val="en-US" w:eastAsia="zh-CN"/>
        </w:rPr>
        <w:t>04</w:t>
      </w:r>
      <w:r>
        <w:rPr>
          <w:rFonts w:hint="eastAsia" w:ascii="仿宋" w:hAnsi="仿宋" w:eastAsia="仿宋" w:cs="仿宋"/>
          <w:sz w:val="24"/>
          <w:szCs w:val="24"/>
        </w:rPr>
        <w:t>月</w:t>
      </w:r>
      <w:r>
        <w:rPr>
          <w:rFonts w:hint="eastAsia" w:ascii="仿宋" w:hAnsi="仿宋" w:eastAsia="仿宋" w:cs="仿宋"/>
          <w:sz w:val="24"/>
          <w:szCs w:val="24"/>
          <w:lang w:val="en-US" w:eastAsia="zh-CN"/>
        </w:rPr>
        <w:t>01日</w:t>
      </w:r>
      <w:r>
        <w:rPr>
          <w:rFonts w:hint="eastAsia" w:ascii="仿宋" w:hAnsi="仿宋" w:eastAsia="仿宋" w:cs="仿宋"/>
          <w:sz w:val="24"/>
          <w:szCs w:val="24"/>
        </w:rPr>
        <w:t>至今加盖公章的业绩合同复印件或扫描件，时间以业绩合同签订日期为准）</w:t>
      </w:r>
    </w:p>
    <w:p w14:paraId="5C27FA4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2.一个表格填写一个项目，表格可扩展。</w:t>
      </w:r>
    </w:p>
    <w:p w14:paraId="48E0CC32">
      <w:pPr>
        <w:pStyle w:val="2"/>
        <w:rPr>
          <w:rFonts w:hint="eastAsia" w:ascii="仿宋" w:hAnsi="仿宋" w:eastAsia="仿宋" w:cs="仿宋"/>
          <w:sz w:val="24"/>
          <w:szCs w:val="24"/>
        </w:rPr>
      </w:pPr>
    </w:p>
    <w:p w14:paraId="1FBA1B63">
      <w:pPr>
        <w:keepNext w:val="0"/>
        <w:keepLines w:val="0"/>
        <w:pageBreakBefore w:val="0"/>
        <w:widowControl/>
        <w:kinsoku/>
        <w:wordWrap w:val="0"/>
        <w:overflowPunct/>
        <w:topLinePunct/>
        <w:autoSpaceDE/>
        <w:autoSpaceDN w:val="0"/>
        <w:bidi w:val="0"/>
        <w:adjustRightInd w:val="0"/>
        <w:snapToGrid w:val="0"/>
        <w:spacing w:line="360" w:lineRule="auto"/>
        <w:ind w:firstLine="3134" w:firstLineChars="130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供应商名称（加盖单位公章）：</w:t>
      </w:r>
      <w:r>
        <w:rPr>
          <w:rFonts w:hint="eastAsia" w:ascii="仿宋" w:hAnsi="仿宋" w:eastAsia="仿宋" w:cs="仿宋"/>
          <w:color w:val="auto"/>
          <w:sz w:val="24"/>
          <w:szCs w:val="24"/>
          <w:highlight w:val="none"/>
          <w:u w:val="single"/>
        </w:rPr>
        <w:t xml:space="preserve">                   </w:t>
      </w:r>
    </w:p>
    <w:p w14:paraId="3427D694">
      <w:pPr>
        <w:keepNext w:val="0"/>
        <w:keepLines w:val="0"/>
        <w:pageBreakBefore w:val="0"/>
        <w:widowControl/>
        <w:kinsoku/>
        <w:wordWrap w:val="0"/>
        <w:overflowPunct/>
        <w:topLinePunct/>
        <w:autoSpaceDE/>
        <w:autoSpaceDN w:val="0"/>
        <w:bidi w:val="0"/>
        <w:adjustRightInd w:val="0"/>
        <w:snapToGrid w:val="0"/>
        <w:spacing w:line="360" w:lineRule="auto"/>
        <w:ind w:firstLine="3120" w:firstLineChars="13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r>
        <w:rPr>
          <w:rFonts w:hint="eastAsia" w:ascii="仿宋" w:hAnsi="仿宋" w:eastAsia="仿宋" w:cs="仿宋"/>
          <w:color w:val="auto"/>
          <w:sz w:val="24"/>
          <w:szCs w:val="24"/>
          <w:highlight w:val="none"/>
          <w:u w:val="single"/>
        </w:rPr>
        <w:t xml:space="preserve">       </w:t>
      </w:r>
    </w:p>
    <w:p w14:paraId="61738D31">
      <w:pPr>
        <w:keepNext w:val="0"/>
        <w:keepLines w:val="0"/>
        <w:pageBreakBefore w:val="0"/>
        <w:widowControl/>
        <w:kinsoku/>
        <w:wordWrap w:val="0"/>
        <w:overflowPunct/>
        <w:topLinePunct/>
        <w:autoSpaceDE/>
        <w:autoSpaceDN w:val="0"/>
        <w:bidi w:val="0"/>
        <w:adjustRightInd w:val="0"/>
        <w:snapToGrid w:val="0"/>
        <w:spacing w:line="360" w:lineRule="auto"/>
        <w:ind w:firstLine="645"/>
        <w:jc w:val="left"/>
        <w:textAlignment w:val="baseline"/>
        <w:rPr>
          <w:rFonts w:hint="eastAsia" w:ascii="仿宋" w:hAnsi="仿宋" w:eastAsia="仿宋" w:cs="仿宋"/>
          <w:sz w:val="24"/>
          <w:szCs w:val="24"/>
        </w:rPr>
        <w:sectPr>
          <w:footerReference r:id="rId23" w:type="default"/>
          <w:pgSz w:w="11905" w:h="16839"/>
          <w:pgMar w:top="1389" w:right="1531" w:bottom="1389" w:left="1531" w:header="0" w:footer="1053" w:gutter="0"/>
          <w:cols w:space="720" w:num="1"/>
        </w:sect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期</w:t>
      </w:r>
    </w:p>
    <w:p w14:paraId="3CD6D9C1">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r>
        <w:rPr>
          <w:rFonts w:hint="eastAsia" w:ascii="仿宋" w:hAnsi="仿宋" w:eastAsia="仿宋" w:cs="仿宋"/>
          <w:b/>
          <w:bCs/>
          <w:sz w:val="24"/>
          <w:szCs w:val="24"/>
        </w:rPr>
        <w:t>附表2：</w:t>
      </w:r>
    </w:p>
    <w:p w14:paraId="54D136B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b/>
          <w:bCs/>
          <w:sz w:val="32"/>
          <w:szCs w:val="32"/>
        </w:rPr>
        <w:t>正在设计和新承接的项目情况表</w:t>
      </w:r>
    </w:p>
    <w:tbl>
      <w:tblPr>
        <w:tblStyle w:val="16"/>
        <w:tblW w:w="9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0"/>
        <w:gridCol w:w="7017"/>
      </w:tblGrid>
      <w:tr w14:paraId="52A87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2240" w:type="dxa"/>
            <w:vAlign w:val="center"/>
          </w:tcPr>
          <w:p w14:paraId="5880EF5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项目名称</w:t>
            </w:r>
          </w:p>
        </w:tc>
        <w:tc>
          <w:tcPr>
            <w:tcW w:w="7017" w:type="dxa"/>
            <w:vAlign w:val="center"/>
          </w:tcPr>
          <w:p w14:paraId="4A7C7DCD">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02967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240" w:type="dxa"/>
            <w:vAlign w:val="center"/>
          </w:tcPr>
          <w:p w14:paraId="21D3F2C9">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项目所在地</w:t>
            </w:r>
          </w:p>
        </w:tc>
        <w:tc>
          <w:tcPr>
            <w:tcW w:w="7017" w:type="dxa"/>
            <w:vAlign w:val="center"/>
          </w:tcPr>
          <w:p w14:paraId="4D45B98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5A88F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2240" w:type="dxa"/>
            <w:vAlign w:val="center"/>
          </w:tcPr>
          <w:p w14:paraId="6593AAC0">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发包人名称</w:t>
            </w:r>
          </w:p>
        </w:tc>
        <w:tc>
          <w:tcPr>
            <w:tcW w:w="7017" w:type="dxa"/>
            <w:vAlign w:val="center"/>
          </w:tcPr>
          <w:p w14:paraId="53A72F28">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1C350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2240" w:type="dxa"/>
            <w:vAlign w:val="center"/>
          </w:tcPr>
          <w:p w14:paraId="297F14F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发包人地址</w:t>
            </w:r>
          </w:p>
        </w:tc>
        <w:tc>
          <w:tcPr>
            <w:tcW w:w="7017" w:type="dxa"/>
            <w:vAlign w:val="center"/>
          </w:tcPr>
          <w:p w14:paraId="0DCD238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60BF1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2240" w:type="dxa"/>
            <w:vAlign w:val="center"/>
          </w:tcPr>
          <w:p w14:paraId="3FED0C7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发包人电话</w:t>
            </w:r>
          </w:p>
        </w:tc>
        <w:tc>
          <w:tcPr>
            <w:tcW w:w="7017" w:type="dxa"/>
            <w:vAlign w:val="center"/>
          </w:tcPr>
          <w:p w14:paraId="1342941E">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4712E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2240" w:type="dxa"/>
            <w:vAlign w:val="center"/>
          </w:tcPr>
          <w:p w14:paraId="0170137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合同价格</w:t>
            </w:r>
          </w:p>
        </w:tc>
        <w:tc>
          <w:tcPr>
            <w:tcW w:w="7017" w:type="dxa"/>
            <w:vAlign w:val="center"/>
          </w:tcPr>
          <w:p w14:paraId="290CE24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4540A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2240" w:type="dxa"/>
            <w:vAlign w:val="center"/>
          </w:tcPr>
          <w:p w14:paraId="2514252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设计服务期限</w:t>
            </w:r>
          </w:p>
        </w:tc>
        <w:tc>
          <w:tcPr>
            <w:tcW w:w="7017" w:type="dxa"/>
            <w:vAlign w:val="center"/>
          </w:tcPr>
          <w:p w14:paraId="2157E5E6">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7E2CD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2240" w:type="dxa"/>
            <w:vAlign w:val="center"/>
          </w:tcPr>
          <w:p w14:paraId="7757AD0E">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设计内容</w:t>
            </w:r>
          </w:p>
        </w:tc>
        <w:tc>
          <w:tcPr>
            <w:tcW w:w="7017" w:type="dxa"/>
            <w:vAlign w:val="center"/>
          </w:tcPr>
          <w:p w14:paraId="46D9EB9E">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6E66B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2240" w:type="dxa"/>
            <w:vAlign w:val="center"/>
          </w:tcPr>
          <w:p w14:paraId="1EAFC59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项目负责人</w:t>
            </w:r>
          </w:p>
        </w:tc>
        <w:tc>
          <w:tcPr>
            <w:tcW w:w="7017" w:type="dxa"/>
            <w:vAlign w:val="center"/>
          </w:tcPr>
          <w:p w14:paraId="75EF29DA">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67EFD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6" w:hRule="atLeast"/>
        </w:trPr>
        <w:tc>
          <w:tcPr>
            <w:tcW w:w="2240" w:type="dxa"/>
            <w:vAlign w:val="center"/>
          </w:tcPr>
          <w:p w14:paraId="273629C4">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项目描述</w:t>
            </w:r>
          </w:p>
        </w:tc>
        <w:tc>
          <w:tcPr>
            <w:tcW w:w="7017" w:type="dxa"/>
            <w:vAlign w:val="center"/>
          </w:tcPr>
          <w:p w14:paraId="5668DBB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5CFA7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240" w:type="dxa"/>
            <w:vAlign w:val="center"/>
          </w:tcPr>
          <w:p w14:paraId="2332B9B8">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备注</w:t>
            </w:r>
          </w:p>
        </w:tc>
        <w:tc>
          <w:tcPr>
            <w:tcW w:w="7017" w:type="dxa"/>
            <w:vAlign w:val="center"/>
          </w:tcPr>
          <w:p w14:paraId="4C4C52F4">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bl>
    <w:p w14:paraId="583AFDCE">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注：1.供应商应按照上表的格式提供投标材料的业绩情况。（附加盖公章的中标通知书或业 绩合同复印件或扫描件）</w:t>
      </w:r>
    </w:p>
    <w:p w14:paraId="543CBE8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2.一个表格填写一个项目，表格可扩展。</w:t>
      </w:r>
    </w:p>
    <w:p w14:paraId="735083C3">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735D3213">
      <w:pPr>
        <w:pStyle w:val="2"/>
        <w:rPr>
          <w:rFonts w:hint="eastAsia" w:ascii="仿宋" w:hAnsi="仿宋" w:eastAsia="仿宋" w:cs="仿宋"/>
          <w:sz w:val="24"/>
          <w:szCs w:val="24"/>
        </w:rPr>
      </w:pPr>
    </w:p>
    <w:p w14:paraId="45C4B88F">
      <w:pPr>
        <w:keepNext w:val="0"/>
        <w:keepLines w:val="0"/>
        <w:pageBreakBefore w:val="0"/>
        <w:widowControl/>
        <w:kinsoku/>
        <w:wordWrap w:val="0"/>
        <w:overflowPunct/>
        <w:topLinePunct/>
        <w:autoSpaceDE/>
        <w:autoSpaceDN w:val="0"/>
        <w:bidi w:val="0"/>
        <w:adjustRightInd w:val="0"/>
        <w:snapToGrid w:val="0"/>
        <w:spacing w:line="360" w:lineRule="auto"/>
        <w:ind w:firstLine="3134" w:firstLineChars="130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供应商名称（加盖单位公章）：</w:t>
      </w:r>
      <w:r>
        <w:rPr>
          <w:rFonts w:hint="eastAsia" w:ascii="仿宋" w:hAnsi="仿宋" w:eastAsia="仿宋" w:cs="仿宋"/>
          <w:color w:val="auto"/>
          <w:sz w:val="24"/>
          <w:szCs w:val="24"/>
          <w:highlight w:val="none"/>
          <w:u w:val="single"/>
        </w:rPr>
        <w:t xml:space="preserve">                   </w:t>
      </w:r>
    </w:p>
    <w:p w14:paraId="2CD67B3E">
      <w:pPr>
        <w:keepNext w:val="0"/>
        <w:keepLines w:val="0"/>
        <w:pageBreakBefore w:val="0"/>
        <w:widowControl/>
        <w:kinsoku/>
        <w:wordWrap w:val="0"/>
        <w:overflowPunct/>
        <w:topLinePunct/>
        <w:autoSpaceDE/>
        <w:autoSpaceDN w:val="0"/>
        <w:bidi w:val="0"/>
        <w:adjustRightInd w:val="0"/>
        <w:snapToGrid w:val="0"/>
        <w:spacing w:line="360" w:lineRule="auto"/>
        <w:ind w:firstLine="3120" w:firstLineChars="13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r>
        <w:rPr>
          <w:rFonts w:hint="eastAsia" w:ascii="仿宋" w:hAnsi="仿宋" w:eastAsia="仿宋" w:cs="仿宋"/>
          <w:color w:val="auto"/>
          <w:sz w:val="24"/>
          <w:szCs w:val="24"/>
          <w:highlight w:val="none"/>
          <w:u w:val="single"/>
        </w:rPr>
        <w:t xml:space="preserve">       </w:t>
      </w:r>
    </w:p>
    <w:p w14:paraId="4503CA16">
      <w:pPr>
        <w:keepNext w:val="0"/>
        <w:keepLines w:val="0"/>
        <w:pageBreakBefore w:val="0"/>
        <w:widowControl/>
        <w:kinsoku/>
        <w:wordWrap w:val="0"/>
        <w:overflowPunct/>
        <w:topLinePunct/>
        <w:autoSpaceDE/>
        <w:autoSpaceDN w:val="0"/>
        <w:bidi w:val="0"/>
        <w:adjustRightInd w:val="0"/>
        <w:snapToGrid w:val="0"/>
        <w:spacing w:line="360" w:lineRule="auto"/>
        <w:ind w:firstLine="645"/>
        <w:jc w:val="left"/>
        <w:textAlignment w:val="baseline"/>
        <w:rPr>
          <w:rFonts w:hint="eastAsia" w:ascii="仿宋" w:hAnsi="仿宋" w:eastAsia="仿宋" w:cs="仿宋"/>
          <w:sz w:val="24"/>
          <w:szCs w:val="24"/>
        </w:rPr>
        <w:sectPr>
          <w:footerReference r:id="rId24" w:type="default"/>
          <w:pgSz w:w="11905" w:h="16839"/>
          <w:pgMar w:top="1389" w:right="1531" w:bottom="1389" w:left="1531" w:header="0" w:footer="1074" w:gutter="0"/>
          <w:cols w:space="720" w:num="1"/>
        </w:sect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期</w:t>
      </w:r>
    </w:p>
    <w:p w14:paraId="6E9DBCB6">
      <w:pPr>
        <w:keepNext w:val="0"/>
        <w:keepLines w:val="0"/>
        <w:pageBreakBefore w:val="0"/>
        <w:widowControl/>
        <w:kinsoku/>
        <w:wordWrap w:val="0"/>
        <w:overflowPunct/>
        <w:topLinePunct/>
        <w:autoSpaceDE/>
        <w:autoSpaceDN w:val="0"/>
        <w:bidi w:val="0"/>
        <w:adjustRightInd w:val="0"/>
        <w:snapToGrid w:val="0"/>
        <w:spacing w:line="360" w:lineRule="auto"/>
        <w:jc w:val="left"/>
        <w:textAlignment w:val="baseline"/>
        <w:rPr>
          <w:rFonts w:hint="eastAsia" w:ascii="仿宋" w:hAnsi="仿宋" w:eastAsia="仿宋" w:cs="仿宋"/>
          <w:b/>
          <w:bCs/>
          <w:sz w:val="24"/>
          <w:szCs w:val="24"/>
        </w:rPr>
      </w:pPr>
      <w:r>
        <w:rPr>
          <w:rFonts w:hint="eastAsia" w:ascii="仿宋" w:hAnsi="仿宋" w:eastAsia="仿宋" w:cs="仿宋"/>
          <w:b/>
          <w:bCs/>
          <w:sz w:val="24"/>
          <w:szCs w:val="24"/>
        </w:rPr>
        <w:t>附表3：</w:t>
      </w:r>
    </w:p>
    <w:p w14:paraId="3EECBA40">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b/>
          <w:bCs/>
          <w:sz w:val="32"/>
          <w:szCs w:val="32"/>
        </w:rPr>
        <w:t>设计团队配置表</w:t>
      </w:r>
    </w:p>
    <w:tbl>
      <w:tblPr>
        <w:tblStyle w:val="16"/>
        <w:tblW w:w="9075"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558"/>
        <w:gridCol w:w="1252"/>
        <w:gridCol w:w="732"/>
        <w:gridCol w:w="991"/>
        <w:gridCol w:w="1275"/>
        <w:gridCol w:w="850"/>
        <w:gridCol w:w="991"/>
        <w:gridCol w:w="822"/>
      </w:tblGrid>
      <w:tr w14:paraId="4D7FA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04" w:type="dxa"/>
            <w:vMerge w:val="restart"/>
            <w:tcBorders>
              <w:bottom w:val="nil"/>
            </w:tcBorders>
            <w:vAlign w:val="center"/>
          </w:tcPr>
          <w:p w14:paraId="4B423886">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1558" w:type="dxa"/>
            <w:vMerge w:val="restart"/>
            <w:tcBorders>
              <w:bottom w:val="nil"/>
            </w:tcBorders>
            <w:vAlign w:val="center"/>
          </w:tcPr>
          <w:p w14:paraId="35F77AA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本项目任职</w:t>
            </w:r>
          </w:p>
        </w:tc>
        <w:tc>
          <w:tcPr>
            <w:tcW w:w="1252" w:type="dxa"/>
            <w:vMerge w:val="restart"/>
            <w:tcBorders>
              <w:bottom w:val="nil"/>
            </w:tcBorders>
            <w:vAlign w:val="center"/>
          </w:tcPr>
          <w:p w14:paraId="785E331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姓名</w:t>
            </w:r>
          </w:p>
        </w:tc>
        <w:tc>
          <w:tcPr>
            <w:tcW w:w="732" w:type="dxa"/>
            <w:vMerge w:val="restart"/>
            <w:tcBorders>
              <w:bottom w:val="nil"/>
            </w:tcBorders>
            <w:vAlign w:val="center"/>
          </w:tcPr>
          <w:p w14:paraId="3C5690D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职称</w:t>
            </w:r>
          </w:p>
        </w:tc>
        <w:tc>
          <w:tcPr>
            <w:tcW w:w="991" w:type="dxa"/>
            <w:vMerge w:val="restart"/>
            <w:tcBorders>
              <w:bottom w:val="nil"/>
            </w:tcBorders>
            <w:vAlign w:val="center"/>
          </w:tcPr>
          <w:p w14:paraId="070A887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专业</w:t>
            </w:r>
          </w:p>
        </w:tc>
        <w:tc>
          <w:tcPr>
            <w:tcW w:w="3116" w:type="dxa"/>
            <w:gridSpan w:val="3"/>
            <w:vAlign w:val="center"/>
          </w:tcPr>
          <w:p w14:paraId="7997375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执业或职业资格证明</w:t>
            </w:r>
          </w:p>
        </w:tc>
        <w:tc>
          <w:tcPr>
            <w:tcW w:w="822" w:type="dxa"/>
            <w:vMerge w:val="restart"/>
            <w:tcBorders>
              <w:bottom w:val="nil"/>
            </w:tcBorders>
            <w:vAlign w:val="center"/>
          </w:tcPr>
          <w:p w14:paraId="66CFDB49">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备注</w:t>
            </w:r>
          </w:p>
        </w:tc>
      </w:tr>
      <w:tr w14:paraId="120E8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04" w:type="dxa"/>
            <w:vMerge w:val="continue"/>
            <w:tcBorders>
              <w:top w:val="nil"/>
            </w:tcBorders>
            <w:textDirection w:val="tbRlV"/>
            <w:vAlign w:val="center"/>
          </w:tcPr>
          <w:p w14:paraId="014CC65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558" w:type="dxa"/>
            <w:vMerge w:val="continue"/>
            <w:tcBorders>
              <w:top w:val="nil"/>
            </w:tcBorders>
            <w:vAlign w:val="center"/>
          </w:tcPr>
          <w:p w14:paraId="655444F9">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52" w:type="dxa"/>
            <w:vMerge w:val="continue"/>
            <w:tcBorders>
              <w:top w:val="nil"/>
            </w:tcBorders>
            <w:vAlign w:val="center"/>
          </w:tcPr>
          <w:p w14:paraId="54409F5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732" w:type="dxa"/>
            <w:vMerge w:val="continue"/>
            <w:tcBorders>
              <w:top w:val="nil"/>
            </w:tcBorders>
            <w:vAlign w:val="center"/>
          </w:tcPr>
          <w:p w14:paraId="22C61B97">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Merge w:val="continue"/>
            <w:tcBorders>
              <w:top w:val="nil"/>
            </w:tcBorders>
            <w:vAlign w:val="center"/>
          </w:tcPr>
          <w:p w14:paraId="22C95439">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5" w:type="dxa"/>
            <w:vAlign w:val="center"/>
          </w:tcPr>
          <w:p w14:paraId="6C25FB9C">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证书名称</w:t>
            </w:r>
          </w:p>
        </w:tc>
        <w:tc>
          <w:tcPr>
            <w:tcW w:w="850" w:type="dxa"/>
            <w:vAlign w:val="center"/>
          </w:tcPr>
          <w:p w14:paraId="0CC8CF7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级别</w:t>
            </w:r>
          </w:p>
        </w:tc>
        <w:tc>
          <w:tcPr>
            <w:tcW w:w="991" w:type="dxa"/>
            <w:vAlign w:val="center"/>
          </w:tcPr>
          <w:p w14:paraId="43174727">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证号</w:t>
            </w:r>
          </w:p>
        </w:tc>
        <w:tc>
          <w:tcPr>
            <w:tcW w:w="822" w:type="dxa"/>
            <w:vMerge w:val="continue"/>
            <w:tcBorders>
              <w:top w:val="nil"/>
            </w:tcBorders>
            <w:vAlign w:val="center"/>
          </w:tcPr>
          <w:p w14:paraId="5ADBC58D">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15F07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604" w:type="dxa"/>
            <w:vAlign w:val="center"/>
          </w:tcPr>
          <w:p w14:paraId="162E7327">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558" w:type="dxa"/>
            <w:vAlign w:val="center"/>
          </w:tcPr>
          <w:p w14:paraId="69304A29">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52" w:type="dxa"/>
            <w:vAlign w:val="center"/>
          </w:tcPr>
          <w:p w14:paraId="5208632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732" w:type="dxa"/>
            <w:vAlign w:val="center"/>
          </w:tcPr>
          <w:p w14:paraId="5F18EBC0">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335C974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5" w:type="dxa"/>
            <w:vAlign w:val="center"/>
          </w:tcPr>
          <w:p w14:paraId="1F7FACD9">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50" w:type="dxa"/>
            <w:vAlign w:val="center"/>
          </w:tcPr>
          <w:p w14:paraId="194F0026">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58489C10">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2" w:type="dxa"/>
            <w:vAlign w:val="center"/>
          </w:tcPr>
          <w:p w14:paraId="3EF48809">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76599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04" w:type="dxa"/>
            <w:vAlign w:val="center"/>
          </w:tcPr>
          <w:p w14:paraId="587C081A">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558" w:type="dxa"/>
            <w:vAlign w:val="center"/>
          </w:tcPr>
          <w:p w14:paraId="2F1DA34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52" w:type="dxa"/>
            <w:vAlign w:val="center"/>
          </w:tcPr>
          <w:p w14:paraId="52374F94">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732" w:type="dxa"/>
            <w:vAlign w:val="center"/>
          </w:tcPr>
          <w:p w14:paraId="496973E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5F3F465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5" w:type="dxa"/>
            <w:vAlign w:val="center"/>
          </w:tcPr>
          <w:p w14:paraId="7055D0A4">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50" w:type="dxa"/>
            <w:vAlign w:val="center"/>
          </w:tcPr>
          <w:p w14:paraId="178A631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0CEFEC68">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2" w:type="dxa"/>
            <w:vAlign w:val="center"/>
          </w:tcPr>
          <w:p w14:paraId="5C8A2088">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086E7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604" w:type="dxa"/>
            <w:vAlign w:val="center"/>
          </w:tcPr>
          <w:p w14:paraId="13F30C0D">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558" w:type="dxa"/>
            <w:vAlign w:val="center"/>
          </w:tcPr>
          <w:p w14:paraId="09B433F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52" w:type="dxa"/>
            <w:vAlign w:val="center"/>
          </w:tcPr>
          <w:p w14:paraId="56BEFB9A">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732" w:type="dxa"/>
            <w:vAlign w:val="center"/>
          </w:tcPr>
          <w:p w14:paraId="166876BA">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06F41E6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5" w:type="dxa"/>
            <w:vAlign w:val="center"/>
          </w:tcPr>
          <w:p w14:paraId="2A45904D">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50" w:type="dxa"/>
            <w:vAlign w:val="center"/>
          </w:tcPr>
          <w:p w14:paraId="4A30EF88">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0CE0EB2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2" w:type="dxa"/>
            <w:vAlign w:val="center"/>
          </w:tcPr>
          <w:p w14:paraId="230CC1A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31806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04" w:type="dxa"/>
            <w:vAlign w:val="center"/>
          </w:tcPr>
          <w:p w14:paraId="0D8A8BBE">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558" w:type="dxa"/>
            <w:vAlign w:val="center"/>
          </w:tcPr>
          <w:p w14:paraId="6640BF6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52" w:type="dxa"/>
            <w:vAlign w:val="center"/>
          </w:tcPr>
          <w:p w14:paraId="523770B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732" w:type="dxa"/>
            <w:vAlign w:val="center"/>
          </w:tcPr>
          <w:p w14:paraId="2C71325A">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5EF91989">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5" w:type="dxa"/>
            <w:vAlign w:val="center"/>
          </w:tcPr>
          <w:p w14:paraId="24D729C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50" w:type="dxa"/>
            <w:vAlign w:val="center"/>
          </w:tcPr>
          <w:p w14:paraId="122CDBDD">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029BDCFC">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2" w:type="dxa"/>
            <w:vAlign w:val="center"/>
          </w:tcPr>
          <w:p w14:paraId="451549C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04644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04" w:type="dxa"/>
            <w:vAlign w:val="center"/>
          </w:tcPr>
          <w:p w14:paraId="764C9EE0">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558" w:type="dxa"/>
            <w:vAlign w:val="center"/>
          </w:tcPr>
          <w:p w14:paraId="1E37AAEE">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52" w:type="dxa"/>
            <w:vAlign w:val="center"/>
          </w:tcPr>
          <w:p w14:paraId="4394A48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732" w:type="dxa"/>
            <w:vAlign w:val="center"/>
          </w:tcPr>
          <w:p w14:paraId="406518FC">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27F62C7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5" w:type="dxa"/>
            <w:vAlign w:val="center"/>
          </w:tcPr>
          <w:p w14:paraId="0A895BD7">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50" w:type="dxa"/>
            <w:vAlign w:val="center"/>
          </w:tcPr>
          <w:p w14:paraId="75CE90F8">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20144B2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2" w:type="dxa"/>
            <w:vAlign w:val="center"/>
          </w:tcPr>
          <w:p w14:paraId="19448E9D">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2F0EC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604" w:type="dxa"/>
            <w:vAlign w:val="center"/>
          </w:tcPr>
          <w:p w14:paraId="7EFDF27D">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558" w:type="dxa"/>
            <w:vAlign w:val="center"/>
          </w:tcPr>
          <w:p w14:paraId="55265178">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52" w:type="dxa"/>
            <w:vAlign w:val="center"/>
          </w:tcPr>
          <w:p w14:paraId="0BABE4B7">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732" w:type="dxa"/>
            <w:vAlign w:val="center"/>
          </w:tcPr>
          <w:p w14:paraId="309E40BA">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4BBB070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5" w:type="dxa"/>
            <w:vAlign w:val="center"/>
          </w:tcPr>
          <w:p w14:paraId="76A5FDBE">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50" w:type="dxa"/>
            <w:vAlign w:val="center"/>
          </w:tcPr>
          <w:p w14:paraId="3EC5EFF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23914369">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2" w:type="dxa"/>
            <w:vAlign w:val="center"/>
          </w:tcPr>
          <w:p w14:paraId="5768ABB0">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5F32A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04" w:type="dxa"/>
            <w:vAlign w:val="center"/>
          </w:tcPr>
          <w:p w14:paraId="44856158">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558" w:type="dxa"/>
            <w:vAlign w:val="center"/>
          </w:tcPr>
          <w:p w14:paraId="105DB82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52" w:type="dxa"/>
            <w:vAlign w:val="center"/>
          </w:tcPr>
          <w:p w14:paraId="21DD353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732" w:type="dxa"/>
            <w:vAlign w:val="center"/>
          </w:tcPr>
          <w:p w14:paraId="7D08054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6C2431B4">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5" w:type="dxa"/>
            <w:vAlign w:val="center"/>
          </w:tcPr>
          <w:p w14:paraId="552148D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50" w:type="dxa"/>
            <w:vAlign w:val="center"/>
          </w:tcPr>
          <w:p w14:paraId="095B8AB6">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40E9662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2" w:type="dxa"/>
            <w:vAlign w:val="center"/>
          </w:tcPr>
          <w:p w14:paraId="013B1D8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1A0B4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04" w:type="dxa"/>
            <w:vAlign w:val="center"/>
          </w:tcPr>
          <w:p w14:paraId="4A8EE0E0">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558" w:type="dxa"/>
            <w:vAlign w:val="center"/>
          </w:tcPr>
          <w:p w14:paraId="18C7D1A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52" w:type="dxa"/>
            <w:vAlign w:val="center"/>
          </w:tcPr>
          <w:p w14:paraId="144AAC66">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732" w:type="dxa"/>
            <w:vAlign w:val="center"/>
          </w:tcPr>
          <w:p w14:paraId="0B6F1EB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0E10DD6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5" w:type="dxa"/>
            <w:vAlign w:val="center"/>
          </w:tcPr>
          <w:p w14:paraId="699B47E7">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50" w:type="dxa"/>
            <w:vAlign w:val="center"/>
          </w:tcPr>
          <w:p w14:paraId="536F5AF7">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01FE6CE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2" w:type="dxa"/>
            <w:vAlign w:val="center"/>
          </w:tcPr>
          <w:p w14:paraId="732D42F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374B2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04" w:type="dxa"/>
            <w:vAlign w:val="center"/>
          </w:tcPr>
          <w:p w14:paraId="4ABFA480">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558" w:type="dxa"/>
            <w:vAlign w:val="center"/>
          </w:tcPr>
          <w:p w14:paraId="06B11407">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52" w:type="dxa"/>
            <w:vAlign w:val="center"/>
          </w:tcPr>
          <w:p w14:paraId="5197583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732" w:type="dxa"/>
            <w:vAlign w:val="center"/>
          </w:tcPr>
          <w:p w14:paraId="5789C5A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5AE45BEA">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5" w:type="dxa"/>
            <w:vAlign w:val="center"/>
          </w:tcPr>
          <w:p w14:paraId="758D5CB6">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50" w:type="dxa"/>
            <w:vAlign w:val="center"/>
          </w:tcPr>
          <w:p w14:paraId="7515E46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16AA0190">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2" w:type="dxa"/>
            <w:vAlign w:val="center"/>
          </w:tcPr>
          <w:p w14:paraId="37A85B7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0FD4E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04" w:type="dxa"/>
            <w:vAlign w:val="center"/>
          </w:tcPr>
          <w:p w14:paraId="1415AAB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558" w:type="dxa"/>
            <w:vAlign w:val="center"/>
          </w:tcPr>
          <w:p w14:paraId="1DD6E62A">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52" w:type="dxa"/>
            <w:vAlign w:val="center"/>
          </w:tcPr>
          <w:p w14:paraId="6FFB3078">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732" w:type="dxa"/>
            <w:vAlign w:val="center"/>
          </w:tcPr>
          <w:p w14:paraId="38507D4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151159E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5" w:type="dxa"/>
            <w:vAlign w:val="center"/>
          </w:tcPr>
          <w:p w14:paraId="22CE852D">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50" w:type="dxa"/>
            <w:vAlign w:val="center"/>
          </w:tcPr>
          <w:p w14:paraId="3760F48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1759DE9D">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2" w:type="dxa"/>
            <w:vAlign w:val="center"/>
          </w:tcPr>
          <w:p w14:paraId="776800F9">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635CE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04" w:type="dxa"/>
            <w:vAlign w:val="center"/>
          </w:tcPr>
          <w:p w14:paraId="22052818">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558" w:type="dxa"/>
            <w:vAlign w:val="center"/>
          </w:tcPr>
          <w:p w14:paraId="104D669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52" w:type="dxa"/>
            <w:vAlign w:val="center"/>
          </w:tcPr>
          <w:p w14:paraId="4356022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732" w:type="dxa"/>
            <w:vAlign w:val="center"/>
          </w:tcPr>
          <w:p w14:paraId="2CB5ACED">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07C7EC26">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5" w:type="dxa"/>
            <w:vAlign w:val="center"/>
          </w:tcPr>
          <w:p w14:paraId="3C931EC0">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50" w:type="dxa"/>
            <w:vAlign w:val="center"/>
          </w:tcPr>
          <w:p w14:paraId="0996057E">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10910BDE">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2" w:type="dxa"/>
            <w:vAlign w:val="center"/>
          </w:tcPr>
          <w:p w14:paraId="337A1474">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1AA66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04" w:type="dxa"/>
            <w:vAlign w:val="center"/>
          </w:tcPr>
          <w:p w14:paraId="3A9F1950">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558" w:type="dxa"/>
            <w:vAlign w:val="center"/>
          </w:tcPr>
          <w:p w14:paraId="360B6D5A">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52" w:type="dxa"/>
            <w:vAlign w:val="center"/>
          </w:tcPr>
          <w:p w14:paraId="7A9D3D6A">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732" w:type="dxa"/>
            <w:vAlign w:val="center"/>
          </w:tcPr>
          <w:p w14:paraId="1250A6A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5394180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5" w:type="dxa"/>
            <w:vAlign w:val="center"/>
          </w:tcPr>
          <w:p w14:paraId="1EF675DA">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50" w:type="dxa"/>
            <w:vAlign w:val="center"/>
          </w:tcPr>
          <w:p w14:paraId="702A98A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50667ACD">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2" w:type="dxa"/>
            <w:vAlign w:val="center"/>
          </w:tcPr>
          <w:p w14:paraId="3246FE8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14C43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04" w:type="dxa"/>
            <w:vAlign w:val="center"/>
          </w:tcPr>
          <w:p w14:paraId="5F58730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558" w:type="dxa"/>
            <w:vAlign w:val="center"/>
          </w:tcPr>
          <w:p w14:paraId="517AFE2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52" w:type="dxa"/>
            <w:vAlign w:val="center"/>
          </w:tcPr>
          <w:p w14:paraId="30DD302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732" w:type="dxa"/>
            <w:vAlign w:val="center"/>
          </w:tcPr>
          <w:p w14:paraId="653F3B4D">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00E81A0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5" w:type="dxa"/>
            <w:vAlign w:val="center"/>
          </w:tcPr>
          <w:p w14:paraId="351DEAFC">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50" w:type="dxa"/>
            <w:vAlign w:val="center"/>
          </w:tcPr>
          <w:p w14:paraId="67367F4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7732DFB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2" w:type="dxa"/>
            <w:vAlign w:val="center"/>
          </w:tcPr>
          <w:p w14:paraId="195B1CF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4B8A2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04" w:type="dxa"/>
            <w:vAlign w:val="center"/>
          </w:tcPr>
          <w:p w14:paraId="75E79D20">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558" w:type="dxa"/>
            <w:vAlign w:val="center"/>
          </w:tcPr>
          <w:p w14:paraId="01F17F8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52" w:type="dxa"/>
            <w:vAlign w:val="center"/>
          </w:tcPr>
          <w:p w14:paraId="1FE1FAD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732" w:type="dxa"/>
            <w:vAlign w:val="center"/>
          </w:tcPr>
          <w:p w14:paraId="3760D0D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17813B0A">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5" w:type="dxa"/>
            <w:vAlign w:val="center"/>
          </w:tcPr>
          <w:p w14:paraId="068CAE10">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50" w:type="dxa"/>
            <w:vAlign w:val="center"/>
          </w:tcPr>
          <w:p w14:paraId="716B9BD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71A33DE7">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2" w:type="dxa"/>
            <w:vAlign w:val="center"/>
          </w:tcPr>
          <w:p w14:paraId="110FBBB4">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04DE9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04" w:type="dxa"/>
            <w:vAlign w:val="center"/>
          </w:tcPr>
          <w:p w14:paraId="3C5EF229">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558" w:type="dxa"/>
            <w:vAlign w:val="center"/>
          </w:tcPr>
          <w:p w14:paraId="5138032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52" w:type="dxa"/>
            <w:vAlign w:val="center"/>
          </w:tcPr>
          <w:p w14:paraId="0E6DA0D6">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732" w:type="dxa"/>
            <w:vAlign w:val="center"/>
          </w:tcPr>
          <w:p w14:paraId="4868FE36">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45A7A85E">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5" w:type="dxa"/>
            <w:vAlign w:val="center"/>
          </w:tcPr>
          <w:p w14:paraId="2EFF7DF4">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50" w:type="dxa"/>
            <w:vAlign w:val="center"/>
          </w:tcPr>
          <w:p w14:paraId="6FFCDD8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7D67AD0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2" w:type="dxa"/>
            <w:vAlign w:val="center"/>
          </w:tcPr>
          <w:p w14:paraId="5FDC0EAA">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5E534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04" w:type="dxa"/>
            <w:vAlign w:val="center"/>
          </w:tcPr>
          <w:p w14:paraId="71D4D110">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558" w:type="dxa"/>
            <w:vAlign w:val="center"/>
          </w:tcPr>
          <w:p w14:paraId="67EF102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52" w:type="dxa"/>
            <w:vAlign w:val="center"/>
          </w:tcPr>
          <w:p w14:paraId="3791A03D">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732" w:type="dxa"/>
            <w:vAlign w:val="center"/>
          </w:tcPr>
          <w:p w14:paraId="74FC43D8">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4EBCC70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5" w:type="dxa"/>
            <w:vAlign w:val="center"/>
          </w:tcPr>
          <w:p w14:paraId="3324329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50" w:type="dxa"/>
            <w:vAlign w:val="center"/>
          </w:tcPr>
          <w:p w14:paraId="295B7DD4">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3F69940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2" w:type="dxa"/>
            <w:vAlign w:val="center"/>
          </w:tcPr>
          <w:p w14:paraId="53A75E9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4035E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04" w:type="dxa"/>
            <w:vAlign w:val="center"/>
          </w:tcPr>
          <w:p w14:paraId="666D1D3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558" w:type="dxa"/>
            <w:vAlign w:val="center"/>
          </w:tcPr>
          <w:p w14:paraId="5CECF33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52" w:type="dxa"/>
            <w:vAlign w:val="center"/>
          </w:tcPr>
          <w:p w14:paraId="0B842A9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732" w:type="dxa"/>
            <w:vAlign w:val="center"/>
          </w:tcPr>
          <w:p w14:paraId="316DA67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1B4A4D91">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5" w:type="dxa"/>
            <w:vAlign w:val="center"/>
          </w:tcPr>
          <w:p w14:paraId="64173B6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50" w:type="dxa"/>
            <w:vAlign w:val="center"/>
          </w:tcPr>
          <w:p w14:paraId="1DACA65E">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40598E1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2" w:type="dxa"/>
            <w:vAlign w:val="center"/>
          </w:tcPr>
          <w:p w14:paraId="61EA5C2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49833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04" w:type="dxa"/>
            <w:vAlign w:val="center"/>
          </w:tcPr>
          <w:p w14:paraId="422EFE8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558" w:type="dxa"/>
            <w:vAlign w:val="center"/>
          </w:tcPr>
          <w:p w14:paraId="49EC7245">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52" w:type="dxa"/>
            <w:vAlign w:val="center"/>
          </w:tcPr>
          <w:p w14:paraId="6F3C8872">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732" w:type="dxa"/>
            <w:vAlign w:val="center"/>
          </w:tcPr>
          <w:p w14:paraId="5070ACE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55CB8EDC">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5" w:type="dxa"/>
            <w:vAlign w:val="center"/>
          </w:tcPr>
          <w:p w14:paraId="0166D7EF">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50" w:type="dxa"/>
            <w:vAlign w:val="center"/>
          </w:tcPr>
          <w:p w14:paraId="6ACD045C">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91" w:type="dxa"/>
            <w:vAlign w:val="center"/>
          </w:tcPr>
          <w:p w14:paraId="460FCFB7">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2" w:type="dxa"/>
            <w:vAlign w:val="center"/>
          </w:tcPr>
          <w:p w14:paraId="79EB68EA">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p>
        </w:tc>
      </w:tr>
    </w:tbl>
    <w:p w14:paraId="1D430F28">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0146CDEA">
      <w:pPr>
        <w:keepNext w:val="0"/>
        <w:keepLines w:val="0"/>
        <w:pageBreakBefore w:val="0"/>
        <w:widowControl/>
        <w:kinsoku/>
        <w:wordWrap w:val="0"/>
        <w:overflowPunct/>
        <w:topLinePunct/>
        <w:autoSpaceDE/>
        <w:autoSpaceDN w:val="0"/>
        <w:bidi w:val="0"/>
        <w:adjustRightInd w:val="0"/>
        <w:snapToGrid w:val="0"/>
        <w:spacing w:line="360" w:lineRule="auto"/>
        <w:ind w:firstLine="3134" w:firstLineChars="130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供应商名称（加盖单位公章）：</w:t>
      </w:r>
      <w:r>
        <w:rPr>
          <w:rFonts w:hint="eastAsia" w:ascii="仿宋" w:hAnsi="仿宋" w:eastAsia="仿宋" w:cs="仿宋"/>
          <w:color w:val="auto"/>
          <w:sz w:val="24"/>
          <w:szCs w:val="24"/>
          <w:highlight w:val="none"/>
          <w:u w:val="single"/>
        </w:rPr>
        <w:t xml:space="preserve">                   </w:t>
      </w:r>
    </w:p>
    <w:p w14:paraId="41C7CDAB">
      <w:pPr>
        <w:keepNext w:val="0"/>
        <w:keepLines w:val="0"/>
        <w:pageBreakBefore w:val="0"/>
        <w:widowControl/>
        <w:kinsoku/>
        <w:wordWrap w:val="0"/>
        <w:overflowPunct/>
        <w:topLinePunct/>
        <w:autoSpaceDE/>
        <w:autoSpaceDN w:val="0"/>
        <w:bidi w:val="0"/>
        <w:adjustRightInd w:val="0"/>
        <w:snapToGrid w:val="0"/>
        <w:spacing w:line="360" w:lineRule="auto"/>
        <w:ind w:firstLine="3120" w:firstLineChars="13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r>
        <w:rPr>
          <w:rFonts w:hint="eastAsia" w:ascii="仿宋" w:hAnsi="仿宋" w:eastAsia="仿宋" w:cs="仿宋"/>
          <w:color w:val="auto"/>
          <w:sz w:val="24"/>
          <w:szCs w:val="24"/>
          <w:highlight w:val="none"/>
          <w:u w:val="single"/>
        </w:rPr>
        <w:t xml:space="preserve">       </w:t>
      </w:r>
    </w:p>
    <w:p w14:paraId="5E0A8C25">
      <w:pPr>
        <w:keepNext w:val="0"/>
        <w:keepLines w:val="0"/>
        <w:pageBreakBefore w:val="0"/>
        <w:widowControl/>
        <w:kinsoku/>
        <w:wordWrap w:val="0"/>
        <w:overflowPunct/>
        <w:topLinePunct/>
        <w:autoSpaceDE/>
        <w:autoSpaceDN w:val="0"/>
        <w:bidi w:val="0"/>
        <w:adjustRightInd w:val="0"/>
        <w:snapToGrid w:val="0"/>
        <w:spacing w:line="360" w:lineRule="auto"/>
        <w:ind w:firstLine="645"/>
        <w:jc w:val="left"/>
        <w:textAlignment w:val="baseline"/>
        <w:rPr>
          <w:rFonts w:hint="eastAsia" w:ascii="仿宋" w:hAnsi="仿宋" w:eastAsia="仿宋" w:cs="仿宋"/>
          <w:sz w:val="24"/>
          <w:szCs w:val="24"/>
        </w:rPr>
        <w:sectPr>
          <w:footerReference r:id="rId25" w:type="default"/>
          <w:pgSz w:w="11905" w:h="16839"/>
          <w:pgMar w:top="1389" w:right="1531" w:bottom="1389" w:left="1570" w:header="0" w:footer="1053" w:gutter="0"/>
          <w:cols w:space="720" w:num="1"/>
        </w:sect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lang w:eastAsia="zh-CN"/>
        </w:rPr>
        <w:t>：</w:t>
      </w:r>
    </w:p>
    <w:p w14:paraId="54CE4F1D">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b/>
          <w:bCs/>
          <w:sz w:val="32"/>
          <w:szCs w:val="32"/>
        </w:rPr>
      </w:pPr>
      <w:r>
        <w:rPr>
          <w:rFonts w:hint="eastAsia" w:ascii="仿宋" w:hAnsi="仿宋" w:eastAsia="仿宋" w:cs="仿宋"/>
          <w:b/>
          <w:bCs/>
          <w:sz w:val="32"/>
          <w:szCs w:val="32"/>
        </w:rPr>
        <w:t>六、陕西省政府采购供应商拒绝政府采购领域商业</w:t>
      </w:r>
    </w:p>
    <w:p w14:paraId="32FB05CB">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b/>
          <w:bCs/>
          <w:sz w:val="32"/>
          <w:szCs w:val="32"/>
        </w:rPr>
      </w:pPr>
      <w:r>
        <w:rPr>
          <w:rFonts w:hint="eastAsia" w:ascii="仿宋" w:hAnsi="仿宋" w:eastAsia="仿宋" w:cs="仿宋"/>
          <w:b/>
          <w:bCs/>
          <w:sz w:val="32"/>
          <w:szCs w:val="32"/>
        </w:rPr>
        <w:t>贿赂承诺书</w:t>
      </w:r>
    </w:p>
    <w:p w14:paraId="2EEE86C0">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25311476">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为响应党中央、国务院关于治理政府采购领域商业贿赂行为的号召，我公司在此庄严承诺：</w:t>
      </w:r>
    </w:p>
    <w:p w14:paraId="31D54BF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1、在参与政府采购活动中遵纪守法、诚信经营、公平竞标。</w:t>
      </w:r>
    </w:p>
    <w:p w14:paraId="77DCF33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2、不向政府采购人、采购代理机构和政府采购评审专家进行任何形式的商业贿赂以谋取交易机会。</w:t>
      </w:r>
    </w:p>
    <w:p w14:paraId="60175D8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3、不向政府采购代理机构和采购人提供虚假资质文件或采用虚假应标方式参与政府采购市场竞争并谋取成交、成交。</w:t>
      </w:r>
    </w:p>
    <w:p w14:paraId="69B08DB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4、不采取“围标、陪标”等商业欺诈手段获得政府采购定单。</w:t>
      </w:r>
    </w:p>
    <w:p w14:paraId="74F13FA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5、不采取不正当手段诋毁、排挤其他供应商。</w:t>
      </w:r>
    </w:p>
    <w:p w14:paraId="0843C30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6、不在提供商品和服务时“偷梁换柱、以次充好”损害采购人的合法权益。</w:t>
      </w:r>
    </w:p>
    <w:p w14:paraId="693669B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7、不与采购人、采购代理机构政府采购评审专家或其它供应商恶意串通，进行质疑和投诉，维护政府采购市场秩序。</w:t>
      </w:r>
    </w:p>
    <w:p w14:paraId="56C67BA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8、尊重和接受政府采购监督管理部门的监督和政府采购代理机构招标采购要求，承担因违约行为给采购人造成的损失。</w:t>
      </w:r>
    </w:p>
    <w:p w14:paraId="0AC24B69">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9、不发生其他有悖于政府采购公开、公平、公正和诚信原则的行为。</w:t>
      </w:r>
    </w:p>
    <w:p w14:paraId="7793EE81">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29B5B935">
      <w:pPr>
        <w:keepNext w:val="0"/>
        <w:keepLines w:val="0"/>
        <w:pageBreakBefore w:val="0"/>
        <w:widowControl/>
        <w:kinsoku/>
        <w:wordWrap w:val="0"/>
        <w:overflowPunct/>
        <w:topLinePunct/>
        <w:autoSpaceDE/>
        <w:autoSpaceDN w:val="0"/>
        <w:bidi w:val="0"/>
        <w:adjustRightInd w:val="0"/>
        <w:snapToGrid w:val="0"/>
        <w:spacing w:line="360" w:lineRule="auto"/>
        <w:ind w:firstLine="3134" w:firstLineChars="130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供应商名称（加盖单位公章）：</w:t>
      </w:r>
      <w:r>
        <w:rPr>
          <w:rFonts w:hint="eastAsia" w:ascii="仿宋" w:hAnsi="仿宋" w:eastAsia="仿宋" w:cs="仿宋"/>
          <w:color w:val="auto"/>
          <w:sz w:val="24"/>
          <w:szCs w:val="24"/>
          <w:highlight w:val="none"/>
          <w:u w:val="single"/>
        </w:rPr>
        <w:t xml:space="preserve">                   </w:t>
      </w:r>
    </w:p>
    <w:p w14:paraId="0FFCE0BF">
      <w:pPr>
        <w:keepNext w:val="0"/>
        <w:keepLines w:val="0"/>
        <w:pageBreakBefore w:val="0"/>
        <w:widowControl/>
        <w:kinsoku/>
        <w:wordWrap w:val="0"/>
        <w:overflowPunct/>
        <w:topLinePunct/>
        <w:autoSpaceDE/>
        <w:autoSpaceDN w:val="0"/>
        <w:bidi w:val="0"/>
        <w:adjustRightInd w:val="0"/>
        <w:snapToGrid w:val="0"/>
        <w:spacing w:line="360" w:lineRule="auto"/>
        <w:ind w:firstLine="3120" w:firstLineChars="13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r>
        <w:rPr>
          <w:rFonts w:hint="eastAsia" w:ascii="仿宋" w:hAnsi="仿宋" w:eastAsia="仿宋" w:cs="仿宋"/>
          <w:color w:val="auto"/>
          <w:sz w:val="24"/>
          <w:szCs w:val="24"/>
          <w:highlight w:val="none"/>
          <w:u w:val="single"/>
        </w:rPr>
        <w:t xml:space="preserve">       </w:t>
      </w:r>
    </w:p>
    <w:p w14:paraId="39A9B795">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lang w:eastAsia="zh-CN"/>
        </w:rPr>
        <w:sectPr>
          <w:footerReference r:id="rId26" w:type="default"/>
          <w:pgSz w:w="11905" w:h="16839"/>
          <w:pgMar w:top="1389" w:right="1531" w:bottom="1389" w:left="1531" w:header="0" w:footer="1074" w:gutter="0"/>
          <w:cols w:space="720" w:num="1"/>
        </w:sect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lang w:eastAsia="zh-CN"/>
        </w:rPr>
        <w:t>：</w:t>
      </w:r>
    </w:p>
    <w:p w14:paraId="45B76DD3">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附件1：</w:t>
      </w:r>
    </w:p>
    <w:p w14:paraId="471F68DA">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b/>
          <w:bCs/>
          <w:sz w:val="32"/>
          <w:szCs w:val="32"/>
        </w:rPr>
        <w:t>中小企业声明函（工程、服务）</w:t>
      </w:r>
    </w:p>
    <w:p w14:paraId="320BE008">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本公司（联合体）郑重声明，根据《政府采购促进中小企业发展管理办法》（财库﹝2020﹞46号）的规定，本公司（联合体）参加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EF43010">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 xml:space="preserve"> （标的名称） </w:t>
      </w:r>
      <w:r>
        <w:rPr>
          <w:rFonts w:hint="eastAsia" w:ascii="仿宋" w:hAnsi="仿宋" w:eastAsia="仿宋" w:cs="仿宋"/>
          <w:sz w:val="24"/>
          <w:szCs w:val="24"/>
        </w:rPr>
        <w:t>，属于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2DEDC55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u w:val="single"/>
        </w:rPr>
        <w:t xml:space="preserve">（标的名称） </w:t>
      </w:r>
      <w:r>
        <w:rPr>
          <w:rFonts w:hint="eastAsia" w:ascii="仿宋" w:hAnsi="仿宋" w:eastAsia="仿宋" w:cs="仿宋"/>
          <w:sz w:val="24"/>
          <w:szCs w:val="24"/>
        </w:rPr>
        <w:t>，属于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（中型企业、小型企业、微型企业）</w:t>
      </w:r>
      <w:r>
        <w:rPr>
          <w:rFonts w:hint="eastAsia" w:ascii="仿宋" w:hAnsi="仿宋" w:eastAsia="仿宋" w:cs="仿宋"/>
          <w:sz w:val="24"/>
          <w:szCs w:val="24"/>
        </w:rPr>
        <w:t>；</w:t>
      </w:r>
    </w:p>
    <w:p w14:paraId="07FCFA1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w:t>
      </w:r>
    </w:p>
    <w:p w14:paraId="6576EF24">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58C11AFA">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7B9EA5F4">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1B810E4D">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2AB7DE29">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28FC4A63">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72F5B174">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2B661C74">
      <w:pPr>
        <w:keepNext w:val="0"/>
        <w:keepLines w:val="0"/>
        <w:pageBreakBefore w:val="0"/>
        <w:widowControl/>
        <w:kinsoku/>
        <w:wordWrap w:val="0"/>
        <w:overflowPunct/>
        <w:topLinePunct/>
        <w:autoSpaceDE/>
        <w:autoSpaceDN w:val="0"/>
        <w:bidi w:val="0"/>
        <w:adjustRightInd w:val="0"/>
        <w:snapToGrid w:val="0"/>
        <w:spacing w:line="360" w:lineRule="auto"/>
        <w:ind w:firstLine="4080" w:firstLineChars="1700"/>
        <w:textAlignment w:val="baseline"/>
        <w:rPr>
          <w:rFonts w:hint="eastAsia" w:ascii="仿宋" w:hAnsi="仿宋" w:eastAsia="仿宋" w:cs="仿宋"/>
          <w:sz w:val="24"/>
          <w:szCs w:val="24"/>
        </w:rPr>
      </w:pPr>
      <w:r>
        <w:rPr>
          <w:rFonts w:hint="eastAsia" w:ascii="仿宋" w:hAnsi="仿宋" w:eastAsia="仿宋" w:cs="仿宋"/>
          <w:sz w:val="24"/>
          <w:szCs w:val="24"/>
        </w:rPr>
        <w:t>企业名称（盖章）：</w:t>
      </w:r>
    </w:p>
    <w:p w14:paraId="649148B1">
      <w:pPr>
        <w:keepNext w:val="0"/>
        <w:keepLines w:val="0"/>
        <w:pageBreakBefore w:val="0"/>
        <w:widowControl/>
        <w:kinsoku/>
        <w:wordWrap w:val="0"/>
        <w:overflowPunct/>
        <w:topLinePunct/>
        <w:autoSpaceDE/>
        <w:autoSpaceDN w:val="0"/>
        <w:bidi w:val="0"/>
        <w:adjustRightInd w:val="0"/>
        <w:snapToGrid w:val="0"/>
        <w:spacing w:line="360" w:lineRule="auto"/>
        <w:ind w:firstLine="4080" w:firstLineChars="1700"/>
        <w:textAlignment w:val="baseline"/>
        <w:rPr>
          <w:rFonts w:hint="eastAsia" w:ascii="仿宋" w:hAnsi="仿宋" w:eastAsia="仿宋" w:cs="仿宋"/>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p>
    <w:p w14:paraId="4A9540E7">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footerReference r:id="rId27" w:type="default"/>
          <w:pgSz w:w="11905" w:h="16839"/>
          <w:pgMar w:top="1389" w:right="1531" w:bottom="1389" w:left="1531" w:header="0" w:footer="1053" w:gutter="0"/>
          <w:cols w:space="720" w:num="1"/>
        </w:sectPr>
      </w:pPr>
      <w:r>
        <w:rPr>
          <w:rFonts w:hint="eastAsia" w:ascii="仿宋" w:hAnsi="仿宋" w:eastAsia="仿宋" w:cs="仿宋"/>
          <w:sz w:val="24"/>
          <w:szCs w:val="24"/>
        </w:rPr>
        <w:t>从业人员、营业收入、资产总额填报上一年度数据，无上一年度数据的新成立企业可不填报。</w:t>
      </w:r>
    </w:p>
    <w:p w14:paraId="1E233D88">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w:t>
      </w:r>
    </w:p>
    <w:p w14:paraId="06B6B6E0">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63541B4C">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b/>
          <w:bCs/>
          <w:sz w:val="32"/>
          <w:szCs w:val="32"/>
        </w:rPr>
        <w:t>残疾人福利性单位声明函</w:t>
      </w:r>
    </w:p>
    <w:p w14:paraId="48B8827C">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14AE2BDB">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项目采购活动提供本单位制造的货物（由本单位承担工程/提供服务），或者提供其他残疾人福利性单位制造的货物（不包括使用非残疾人福利性单位注册商标的货物）。</w:t>
      </w:r>
    </w:p>
    <w:p w14:paraId="50E2A2C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14:paraId="4F4690D1">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127384E9">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415BEEC2">
      <w:pPr>
        <w:keepNext w:val="0"/>
        <w:keepLines w:val="0"/>
        <w:pageBreakBefore w:val="0"/>
        <w:widowControl/>
        <w:kinsoku/>
        <w:wordWrap w:val="0"/>
        <w:overflowPunct/>
        <w:topLinePunct/>
        <w:autoSpaceDE/>
        <w:autoSpaceDN w:val="0"/>
        <w:bidi w:val="0"/>
        <w:adjustRightInd w:val="0"/>
        <w:snapToGrid w:val="0"/>
        <w:spacing w:line="360" w:lineRule="auto"/>
        <w:ind w:firstLine="5280" w:firstLineChars="2200"/>
        <w:textAlignment w:val="baseline"/>
        <w:rPr>
          <w:rFonts w:hint="eastAsia" w:ascii="仿宋" w:hAnsi="仿宋" w:eastAsia="仿宋" w:cs="仿宋"/>
          <w:sz w:val="24"/>
          <w:szCs w:val="24"/>
        </w:rPr>
      </w:pPr>
      <w:r>
        <w:rPr>
          <w:rFonts w:hint="eastAsia" w:ascii="仿宋" w:hAnsi="仿宋" w:eastAsia="仿宋" w:cs="仿宋"/>
          <w:sz w:val="24"/>
          <w:szCs w:val="24"/>
        </w:rPr>
        <w:t>单位名称（盖章）：</w:t>
      </w:r>
    </w:p>
    <w:p w14:paraId="5F066C02">
      <w:pPr>
        <w:keepNext w:val="0"/>
        <w:keepLines w:val="0"/>
        <w:pageBreakBefore w:val="0"/>
        <w:widowControl/>
        <w:kinsoku/>
        <w:wordWrap w:val="0"/>
        <w:overflowPunct/>
        <w:topLinePunct/>
        <w:autoSpaceDE/>
        <w:autoSpaceDN w:val="0"/>
        <w:bidi w:val="0"/>
        <w:adjustRightInd w:val="0"/>
        <w:snapToGrid w:val="0"/>
        <w:spacing w:line="360" w:lineRule="auto"/>
        <w:ind w:firstLine="5280" w:firstLineChars="2200"/>
        <w:textAlignment w:val="baseline"/>
        <w:rPr>
          <w:rFonts w:hint="eastAsia" w:ascii="仿宋" w:hAnsi="仿宋" w:eastAsia="仿宋" w:cs="仿宋"/>
          <w:sz w:val="24"/>
          <w:szCs w:val="24"/>
        </w:rPr>
      </w:pPr>
      <w:r>
        <w:rPr>
          <w:rFonts w:hint="eastAsia" w:ascii="仿宋" w:hAnsi="仿宋" w:eastAsia="仿宋" w:cs="仿宋"/>
          <w:sz w:val="24"/>
          <w:szCs w:val="24"/>
        </w:rPr>
        <w:t>日     期：</w:t>
      </w:r>
    </w:p>
    <w:p w14:paraId="6593495A">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sectPr>
          <w:footerReference r:id="rId28" w:type="default"/>
          <w:pgSz w:w="11905" w:h="16839"/>
          <w:pgMar w:top="1389" w:right="1508" w:bottom="1389" w:left="1544" w:header="0" w:footer="1074" w:gutter="0"/>
          <w:cols w:space="720" w:num="1"/>
        </w:sectPr>
      </w:pPr>
    </w:p>
    <w:p w14:paraId="60805C42">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w:t>
      </w:r>
    </w:p>
    <w:p w14:paraId="0CFFA4C0">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768C7303">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b/>
          <w:bCs/>
          <w:sz w:val="32"/>
          <w:szCs w:val="32"/>
        </w:rPr>
        <w:t>监狱企业证明文件</w:t>
      </w:r>
    </w:p>
    <w:p w14:paraId="07DAA63F">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02056B2">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监狱企业参加政府采购活动时，应当提供由省级以上监狱管理局、戒毒管理局（含新疆生产建设兵团）出具的属于监狱企业的证明文件。</w:t>
      </w:r>
    </w:p>
    <w:p w14:paraId="3BED65BA">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4086C62E">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75B725A6">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10448F83">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7988D712">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sz w:val="24"/>
          <w:szCs w:val="24"/>
        </w:rPr>
      </w:pPr>
    </w:p>
    <w:p w14:paraId="2C519B6D">
      <w:pPr>
        <w:keepNext w:val="0"/>
        <w:keepLines w:val="0"/>
        <w:pageBreakBefore w:val="0"/>
        <w:widowControl/>
        <w:kinsoku/>
        <w:wordWrap w:val="0"/>
        <w:overflowPunct/>
        <w:topLinePunct/>
        <w:autoSpaceDE/>
        <w:autoSpaceDN w:val="0"/>
        <w:bidi w:val="0"/>
        <w:adjustRightInd w:val="0"/>
        <w:snapToGrid w:val="0"/>
        <w:spacing w:line="360" w:lineRule="auto"/>
        <w:ind w:firstLine="4560" w:firstLineChars="1900"/>
        <w:textAlignment w:val="baseline"/>
        <w:rPr>
          <w:rFonts w:hint="eastAsia" w:ascii="仿宋" w:hAnsi="仿宋" w:eastAsia="仿宋" w:cs="仿宋"/>
          <w:sz w:val="24"/>
          <w:szCs w:val="24"/>
        </w:rPr>
      </w:pPr>
      <w:r>
        <w:rPr>
          <w:rFonts w:hint="eastAsia" w:ascii="仿宋" w:hAnsi="仿宋" w:eastAsia="仿宋" w:cs="仿宋"/>
          <w:sz w:val="24"/>
          <w:szCs w:val="24"/>
        </w:rPr>
        <w:t>单位名称（盖章）：</w:t>
      </w:r>
    </w:p>
    <w:p w14:paraId="4A654AF4">
      <w:pPr>
        <w:keepNext w:val="0"/>
        <w:keepLines w:val="0"/>
        <w:pageBreakBefore w:val="0"/>
        <w:widowControl/>
        <w:kinsoku/>
        <w:wordWrap w:val="0"/>
        <w:overflowPunct/>
        <w:topLinePunct/>
        <w:autoSpaceDE/>
        <w:autoSpaceDN w:val="0"/>
        <w:bidi w:val="0"/>
        <w:adjustRightInd w:val="0"/>
        <w:snapToGrid w:val="0"/>
        <w:spacing w:line="360" w:lineRule="auto"/>
        <w:ind w:firstLine="4560" w:firstLineChars="1900"/>
        <w:textAlignment w:val="baseline"/>
        <w:rPr>
          <w:rFonts w:hint="eastAsia" w:ascii="仿宋" w:hAnsi="仿宋" w:eastAsia="仿宋" w:cs="仿宋"/>
          <w:sz w:val="24"/>
          <w:szCs w:val="24"/>
        </w:rPr>
      </w:pPr>
      <w:r>
        <w:rPr>
          <w:rFonts w:hint="eastAsia" w:ascii="仿宋" w:hAnsi="仿宋" w:eastAsia="仿宋" w:cs="仿宋"/>
          <w:sz w:val="24"/>
          <w:szCs w:val="24"/>
        </w:rPr>
        <w:t>日     期：</w:t>
      </w:r>
    </w:p>
    <w:p w14:paraId="5E821A6B">
      <w:pPr>
        <w:pStyle w:val="2"/>
        <w:rPr>
          <w:rFonts w:hint="eastAsia" w:ascii="仿宋" w:hAnsi="仿宋" w:eastAsia="仿宋" w:cs="仿宋"/>
          <w:sz w:val="24"/>
          <w:szCs w:val="24"/>
        </w:rPr>
      </w:pPr>
    </w:p>
    <w:p w14:paraId="68E3CC2F">
      <w:pPr>
        <w:pStyle w:val="2"/>
        <w:rPr>
          <w:rFonts w:hint="eastAsia" w:ascii="仿宋" w:hAnsi="仿宋" w:eastAsia="仿宋" w:cs="仿宋"/>
          <w:sz w:val="24"/>
          <w:szCs w:val="24"/>
        </w:rPr>
      </w:pPr>
    </w:p>
    <w:p w14:paraId="1E7654B9">
      <w:pPr>
        <w:pStyle w:val="2"/>
        <w:rPr>
          <w:rFonts w:hint="eastAsia" w:ascii="仿宋" w:hAnsi="仿宋" w:eastAsia="仿宋" w:cs="仿宋"/>
          <w:sz w:val="24"/>
          <w:szCs w:val="24"/>
        </w:rPr>
      </w:pPr>
    </w:p>
    <w:p w14:paraId="4EE01D87">
      <w:pPr>
        <w:pStyle w:val="2"/>
        <w:rPr>
          <w:rFonts w:hint="eastAsia" w:ascii="仿宋" w:hAnsi="仿宋" w:eastAsia="仿宋" w:cs="仿宋"/>
          <w:sz w:val="24"/>
          <w:szCs w:val="24"/>
        </w:rPr>
      </w:pPr>
    </w:p>
    <w:p w14:paraId="3D2351C7">
      <w:pPr>
        <w:pStyle w:val="2"/>
        <w:rPr>
          <w:rFonts w:hint="eastAsia" w:ascii="仿宋" w:hAnsi="仿宋" w:eastAsia="仿宋" w:cs="仿宋"/>
          <w:sz w:val="24"/>
          <w:szCs w:val="24"/>
        </w:rPr>
      </w:pPr>
    </w:p>
    <w:p w14:paraId="1481C9C1">
      <w:pPr>
        <w:pStyle w:val="2"/>
        <w:rPr>
          <w:rFonts w:hint="eastAsia" w:ascii="仿宋" w:hAnsi="仿宋" w:eastAsia="仿宋" w:cs="仿宋"/>
          <w:sz w:val="24"/>
          <w:szCs w:val="24"/>
        </w:rPr>
      </w:pPr>
    </w:p>
    <w:p w14:paraId="7FA093A3">
      <w:pPr>
        <w:pStyle w:val="2"/>
        <w:rPr>
          <w:rFonts w:hint="eastAsia" w:ascii="仿宋" w:hAnsi="仿宋" w:eastAsia="仿宋" w:cs="仿宋"/>
          <w:sz w:val="24"/>
          <w:szCs w:val="24"/>
        </w:rPr>
      </w:pPr>
    </w:p>
    <w:p w14:paraId="1496835A">
      <w:pPr>
        <w:pStyle w:val="2"/>
        <w:rPr>
          <w:rFonts w:hint="eastAsia" w:ascii="仿宋" w:hAnsi="仿宋" w:eastAsia="仿宋" w:cs="仿宋"/>
          <w:sz w:val="24"/>
          <w:szCs w:val="24"/>
        </w:rPr>
      </w:pPr>
    </w:p>
    <w:p w14:paraId="15022127">
      <w:pPr>
        <w:pStyle w:val="2"/>
        <w:rPr>
          <w:rFonts w:hint="eastAsia" w:ascii="仿宋" w:hAnsi="仿宋" w:eastAsia="仿宋" w:cs="仿宋"/>
          <w:sz w:val="24"/>
          <w:szCs w:val="24"/>
        </w:rPr>
      </w:pPr>
    </w:p>
    <w:p w14:paraId="5330D159">
      <w:pPr>
        <w:pStyle w:val="2"/>
        <w:rPr>
          <w:rFonts w:hint="eastAsia" w:ascii="仿宋" w:hAnsi="仿宋" w:eastAsia="仿宋" w:cs="仿宋"/>
          <w:sz w:val="24"/>
          <w:szCs w:val="24"/>
        </w:rPr>
      </w:pPr>
    </w:p>
    <w:p w14:paraId="7FCE5B4B">
      <w:pPr>
        <w:pStyle w:val="2"/>
        <w:rPr>
          <w:rFonts w:hint="eastAsia" w:ascii="仿宋" w:hAnsi="仿宋" w:eastAsia="仿宋" w:cs="仿宋"/>
          <w:sz w:val="24"/>
          <w:szCs w:val="24"/>
        </w:rPr>
      </w:pPr>
    </w:p>
    <w:p w14:paraId="48C8E2A7">
      <w:pPr>
        <w:pStyle w:val="2"/>
        <w:rPr>
          <w:rFonts w:hint="eastAsia" w:ascii="仿宋" w:hAnsi="仿宋" w:eastAsia="仿宋" w:cs="仿宋"/>
          <w:sz w:val="24"/>
          <w:szCs w:val="24"/>
        </w:rPr>
      </w:pPr>
    </w:p>
    <w:p w14:paraId="226252BA">
      <w:pPr>
        <w:pStyle w:val="2"/>
        <w:rPr>
          <w:rFonts w:hint="eastAsia" w:ascii="仿宋" w:hAnsi="仿宋" w:eastAsia="仿宋" w:cs="仿宋"/>
          <w:sz w:val="24"/>
          <w:szCs w:val="24"/>
        </w:rPr>
      </w:pPr>
    </w:p>
    <w:p w14:paraId="527E71A7">
      <w:pPr>
        <w:pStyle w:val="2"/>
        <w:rPr>
          <w:rFonts w:hint="eastAsia" w:ascii="仿宋" w:hAnsi="仿宋" w:eastAsia="仿宋" w:cs="仿宋"/>
          <w:sz w:val="24"/>
          <w:szCs w:val="24"/>
        </w:rPr>
      </w:pPr>
    </w:p>
    <w:p w14:paraId="5E5E5361">
      <w:pPr>
        <w:pStyle w:val="2"/>
        <w:rPr>
          <w:rFonts w:hint="eastAsia" w:ascii="仿宋" w:hAnsi="仿宋" w:eastAsia="仿宋" w:cs="仿宋"/>
          <w:sz w:val="24"/>
          <w:szCs w:val="24"/>
        </w:rPr>
      </w:pPr>
    </w:p>
    <w:p w14:paraId="7AF04CA9">
      <w:pPr>
        <w:pStyle w:val="2"/>
        <w:rPr>
          <w:rFonts w:hint="eastAsia" w:ascii="仿宋" w:hAnsi="仿宋" w:eastAsia="仿宋" w:cs="仿宋"/>
          <w:sz w:val="24"/>
          <w:szCs w:val="24"/>
        </w:rPr>
      </w:pPr>
    </w:p>
    <w:p w14:paraId="56F1728D">
      <w:pPr>
        <w:pStyle w:val="2"/>
        <w:rPr>
          <w:rFonts w:hint="eastAsia" w:ascii="仿宋" w:hAnsi="仿宋" w:eastAsia="仿宋" w:cs="仿宋"/>
          <w:sz w:val="24"/>
          <w:szCs w:val="24"/>
        </w:rPr>
      </w:pPr>
    </w:p>
    <w:p w14:paraId="486386D2">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w:t>
      </w:r>
    </w:p>
    <w:p w14:paraId="68B268D8">
      <w:pPr>
        <w:wordWrap/>
        <w:overflowPunct/>
        <w:topLinePunct w:val="0"/>
        <w:bidi w:val="0"/>
        <w:spacing w:before="251" w:line="480" w:lineRule="exact"/>
        <w:ind w:left="3553"/>
        <w:rPr>
          <w:rFonts w:hint="eastAsia" w:ascii="仿宋" w:hAnsi="仿宋" w:eastAsia="仿宋" w:cs="仿宋"/>
          <w:sz w:val="24"/>
          <w:szCs w:val="24"/>
        </w:rPr>
      </w:pPr>
      <w:r>
        <w:rPr>
          <w:rFonts w:hint="eastAsia" w:ascii="仿宋" w:hAnsi="仿宋" w:eastAsia="仿宋" w:cs="仿宋"/>
          <w:b/>
          <w:bCs/>
          <w:spacing w:val="7"/>
          <w:sz w:val="24"/>
          <w:szCs w:val="24"/>
        </w:rPr>
        <w:t>投标人企业关系关联承诺书</w:t>
      </w:r>
    </w:p>
    <w:p w14:paraId="5946D1F9">
      <w:pPr>
        <w:pStyle w:val="7"/>
        <w:wordWrap/>
        <w:overflowPunct/>
        <w:topLinePunct w:val="0"/>
        <w:bidi w:val="0"/>
        <w:spacing w:line="480" w:lineRule="exact"/>
        <w:rPr>
          <w:rFonts w:hint="eastAsia" w:ascii="仿宋" w:hAnsi="仿宋" w:eastAsia="仿宋" w:cs="仿宋"/>
          <w:sz w:val="24"/>
          <w:szCs w:val="24"/>
        </w:rPr>
      </w:pPr>
    </w:p>
    <w:p w14:paraId="3C85FCB0">
      <w:pPr>
        <w:keepNext w:val="0"/>
        <w:keepLines w:val="0"/>
        <w:pageBreakBefore w:val="0"/>
        <w:widowControl/>
        <w:kinsoku w:val="0"/>
        <w:wordWrap/>
        <w:overflowPunct/>
        <w:topLinePunct w:val="0"/>
        <w:autoSpaceDE w:val="0"/>
        <w:autoSpaceDN w:val="0"/>
        <w:bidi w:val="0"/>
        <w:adjustRightInd w:val="0"/>
        <w:snapToGrid w:val="0"/>
        <w:spacing w:before="1" w:line="480" w:lineRule="exact"/>
        <w:ind w:left="157" w:firstLine="476" w:firstLineChars="200"/>
        <w:textAlignment w:val="baseline"/>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1、投标人在本项目投标中，不存在与其他投标人负责人为同一人，有控股、管理等 关联关系承诺。</w:t>
      </w:r>
    </w:p>
    <w:p w14:paraId="014095D0">
      <w:pPr>
        <w:keepNext w:val="0"/>
        <w:keepLines w:val="0"/>
        <w:pageBreakBefore w:val="0"/>
        <w:widowControl/>
        <w:kinsoku w:val="0"/>
        <w:wordWrap/>
        <w:overflowPunct/>
        <w:topLinePunct w:val="0"/>
        <w:autoSpaceDE w:val="0"/>
        <w:autoSpaceDN w:val="0"/>
        <w:bidi w:val="0"/>
        <w:adjustRightInd w:val="0"/>
        <w:snapToGrid w:val="0"/>
        <w:spacing w:before="1" w:line="480" w:lineRule="exact"/>
        <w:ind w:left="157" w:firstLine="476" w:firstLineChars="200"/>
        <w:textAlignment w:val="baseline"/>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1- 1、管理关系说明：</w:t>
      </w:r>
    </w:p>
    <w:p w14:paraId="2CA6B96C">
      <w:pPr>
        <w:keepNext w:val="0"/>
        <w:keepLines w:val="0"/>
        <w:pageBreakBefore w:val="0"/>
        <w:widowControl/>
        <w:kinsoku w:val="0"/>
        <w:wordWrap/>
        <w:overflowPunct/>
        <w:topLinePunct w:val="0"/>
        <w:autoSpaceDE w:val="0"/>
        <w:autoSpaceDN w:val="0"/>
        <w:bidi w:val="0"/>
        <w:adjustRightInd w:val="0"/>
        <w:snapToGrid w:val="0"/>
        <w:spacing w:before="1" w:line="480" w:lineRule="exact"/>
        <w:ind w:left="157" w:firstLine="476" w:firstLineChars="200"/>
        <w:textAlignment w:val="baseline"/>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我单位管理的具有独立法人的下属单位有：</w:t>
      </w:r>
      <w:r>
        <w:rPr>
          <w:rFonts w:hint="eastAsia" w:ascii="仿宋" w:hAnsi="仿宋" w:eastAsia="仿宋" w:cs="仿宋"/>
          <w:color w:val="auto"/>
          <w:spacing w:val="-1"/>
          <w:sz w:val="24"/>
          <w:szCs w:val="24"/>
          <w:u w:val="single"/>
          <w:lang w:val="en-US" w:eastAsia="zh-CN"/>
        </w:rPr>
        <w:t xml:space="preserve">               </w:t>
      </w:r>
    </w:p>
    <w:p w14:paraId="4FAA3A67">
      <w:pPr>
        <w:keepNext w:val="0"/>
        <w:keepLines w:val="0"/>
        <w:pageBreakBefore w:val="0"/>
        <w:widowControl/>
        <w:kinsoku w:val="0"/>
        <w:wordWrap/>
        <w:overflowPunct/>
        <w:topLinePunct w:val="0"/>
        <w:autoSpaceDE w:val="0"/>
        <w:autoSpaceDN w:val="0"/>
        <w:bidi w:val="0"/>
        <w:adjustRightInd w:val="0"/>
        <w:snapToGrid w:val="0"/>
        <w:spacing w:before="1" w:line="480" w:lineRule="exact"/>
        <w:ind w:left="157" w:firstLine="476" w:firstLineChars="200"/>
        <w:textAlignment w:val="baseline"/>
        <w:rPr>
          <w:rFonts w:hint="eastAsia" w:ascii="仿宋" w:hAnsi="仿宋" w:eastAsia="仿宋" w:cs="仿宋"/>
          <w:color w:val="auto"/>
          <w:spacing w:val="-1"/>
          <w:sz w:val="24"/>
          <w:szCs w:val="24"/>
          <w:u w:val="single"/>
          <w:lang w:val="en-US" w:eastAsia="zh-CN"/>
        </w:rPr>
      </w:pPr>
      <w:r>
        <w:rPr>
          <w:rFonts w:hint="eastAsia" w:ascii="仿宋" w:hAnsi="仿宋" w:eastAsia="仿宋" w:cs="仿宋"/>
          <w:color w:val="auto"/>
          <w:spacing w:val="-1"/>
          <w:sz w:val="24"/>
          <w:szCs w:val="24"/>
          <w:lang w:val="en-US" w:eastAsia="zh-CN"/>
        </w:rPr>
        <w:t>我单位的上级管理单位有</w:t>
      </w:r>
      <w:r>
        <w:rPr>
          <w:rFonts w:hint="eastAsia" w:ascii="仿宋" w:hAnsi="仿宋" w:eastAsia="仿宋" w:cs="仿宋"/>
          <w:color w:val="auto"/>
          <w:spacing w:val="-1"/>
          <w:sz w:val="24"/>
          <w:szCs w:val="24"/>
          <w:u w:val="single"/>
          <w:lang w:val="en-US" w:eastAsia="zh-CN"/>
        </w:rPr>
        <w:t xml:space="preserve">               </w:t>
      </w:r>
    </w:p>
    <w:p w14:paraId="7BD93C01">
      <w:pPr>
        <w:keepNext w:val="0"/>
        <w:keepLines w:val="0"/>
        <w:pageBreakBefore w:val="0"/>
        <w:widowControl/>
        <w:kinsoku w:val="0"/>
        <w:wordWrap/>
        <w:overflowPunct/>
        <w:topLinePunct w:val="0"/>
        <w:autoSpaceDE w:val="0"/>
        <w:autoSpaceDN w:val="0"/>
        <w:bidi w:val="0"/>
        <w:adjustRightInd w:val="0"/>
        <w:snapToGrid w:val="0"/>
        <w:spacing w:before="1" w:line="480" w:lineRule="exact"/>
        <w:ind w:left="157" w:firstLine="476" w:firstLineChars="200"/>
        <w:textAlignment w:val="baseline"/>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1-2、股权关系说明：</w:t>
      </w:r>
    </w:p>
    <w:p w14:paraId="3FF96969">
      <w:pPr>
        <w:keepNext w:val="0"/>
        <w:keepLines w:val="0"/>
        <w:pageBreakBefore w:val="0"/>
        <w:widowControl/>
        <w:kinsoku w:val="0"/>
        <w:wordWrap/>
        <w:overflowPunct/>
        <w:topLinePunct w:val="0"/>
        <w:autoSpaceDE w:val="0"/>
        <w:autoSpaceDN w:val="0"/>
        <w:bidi w:val="0"/>
        <w:adjustRightInd w:val="0"/>
        <w:snapToGrid w:val="0"/>
        <w:spacing w:before="1" w:line="480" w:lineRule="exact"/>
        <w:ind w:left="157" w:firstLine="476" w:firstLineChars="200"/>
        <w:textAlignment w:val="baseline"/>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2772410</wp:posOffset>
                </wp:positionH>
                <wp:positionV relativeFrom="paragraph">
                  <wp:posOffset>271145</wp:posOffset>
                </wp:positionV>
                <wp:extent cx="45720" cy="463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720" cy="46355"/>
                        </a:xfrm>
                        <a:prstGeom prst="rect">
                          <a:avLst/>
                        </a:prstGeom>
                        <a:noFill/>
                        <a:ln>
                          <a:noFill/>
                        </a:ln>
                      </wps:spPr>
                      <wps:txbx>
                        <w:txbxContent>
                          <w:p w14:paraId="2F8FC2B3">
                            <w:pPr>
                              <w:pStyle w:val="7"/>
                              <w:spacing w:before="20" w:line="32" w:lineRule="exact"/>
                              <w:ind w:left="20"/>
                              <w:rPr>
                                <w:sz w:val="6"/>
                                <w:szCs w:val="6"/>
                              </w:rPr>
                            </w:pPr>
                            <w:r>
                              <w:rPr>
                                <w:position w:val="-1"/>
                                <w:sz w:val="6"/>
                                <w:szCs w:val="6"/>
                              </w:rPr>
                              <w:t>o</w:t>
                            </w:r>
                          </w:p>
                        </w:txbxContent>
                      </wps:txbx>
                      <wps:bodyPr lIns="0" tIns="0" rIns="0" bIns="0" upright="1"/>
                    </wps:wsp>
                  </a:graphicData>
                </a:graphic>
              </wp:anchor>
            </w:drawing>
          </mc:Choice>
          <mc:Fallback>
            <w:pict>
              <v:shape id="_x0000_s1026" o:spid="_x0000_s1026" o:spt="202" type="#_x0000_t202" style="position:absolute;left:0pt;margin-left:218.3pt;margin-top:21.35pt;height:3.65pt;width:3.6pt;z-index:251659264;mso-width-relative:page;mso-height-relative:page;" filled="f" stroked="f" coordsize="21600,21600" o:gfxdata="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XE90b2AAAAAkBAAAPAAAAAAAAAAEAIAAAACIAAABkcnMvZG93bnJldi54bWxQSwECFAAU&#10;AAAACACHTuJADwqsDLgBAABvAwAADgAAAAAAAAABACAAAAAnAQAAZHJzL2Uyb0RvYy54bWxQSwUG&#10;AAAAAAYABgBZAQAAUQUAAAAA&#10;">
                <v:fill on="f" focussize="0,0"/>
                <v:stroke on="f"/>
                <v:imagedata o:title=""/>
                <o:lock v:ext="edit" aspectratio="f"/>
                <v:textbox inset="0mm,0mm,0mm,0mm">
                  <w:txbxContent>
                    <w:p w14:paraId="2F8FC2B3">
                      <w:pPr>
                        <w:pStyle w:val="7"/>
                        <w:spacing w:before="20" w:line="32" w:lineRule="exact"/>
                        <w:ind w:left="20"/>
                        <w:rPr>
                          <w:sz w:val="6"/>
                          <w:szCs w:val="6"/>
                        </w:rPr>
                      </w:pPr>
                      <w:r>
                        <w:rPr>
                          <w:position w:val="-1"/>
                          <w:sz w:val="6"/>
                          <w:szCs w:val="6"/>
                        </w:rPr>
                        <w:t>o</w:t>
                      </w:r>
                    </w:p>
                  </w:txbxContent>
                </v:textbox>
              </v:shape>
            </w:pict>
          </mc:Fallback>
        </mc:AlternateContent>
      </w:r>
      <w:r>
        <w:rPr>
          <w:rFonts w:hint="eastAsia" w:ascii="仿宋" w:hAnsi="仿宋" w:eastAsia="仿宋" w:cs="仿宋"/>
          <w:color w:val="auto"/>
          <w:spacing w:val="-1"/>
          <w:sz w:val="24"/>
          <w:szCs w:val="24"/>
          <w:lang w:val="en-US" w:eastAsia="zh-CN"/>
        </w:rPr>
        <w:t>我单位控股的单位有</w:t>
      </w:r>
      <w:r>
        <w:rPr>
          <w:rFonts w:hint="eastAsia" w:ascii="仿宋" w:hAnsi="仿宋" w:eastAsia="仿宋" w:cs="仿宋"/>
          <w:color w:val="auto"/>
          <w:spacing w:val="-1"/>
          <w:sz w:val="24"/>
          <w:szCs w:val="24"/>
          <w:u w:val="single"/>
          <w:lang w:val="en-US" w:eastAsia="zh-CN"/>
        </w:rPr>
        <w:t xml:space="preserve">              </w:t>
      </w:r>
      <w:r>
        <w:rPr>
          <w:rFonts w:hint="eastAsia" w:ascii="仿宋" w:hAnsi="仿宋" w:eastAsia="仿宋" w:cs="仿宋"/>
          <w:color w:val="auto"/>
          <w:spacing w:val="-1"/>
          <w:sz w:val="24"/>
          <w:szCs w:val="24"/>
          <w:lang w:val="en-US" w:eastAsia="zh-CN"/>
        </w:rPr>
        <w:t>；我单位被</w:t>
      </w:r>
      <w:r>
        <w:rPr>
          <w:rFonts w:hint="eastAsia" w:ascii="仿宋" w:hAnsi="仿宋" w:eastAsia="仿宋" w:cs="仿宋"/>
          <w:color w:val="auto"/>
          <w:spacing w:val="-1"/>
          <w:sz w:val="24"/>
          <w:szCs w:val="24"/>
          <w:u w:val="single"/>
          <w:lang w:val="en-US" w:eastAsia="zh-CN"/>
        </w:rPr>
        <w:t xml:space="preserve">                </w:t>
      </w:r>
      <w:r>
        <w:rPr>
          <w:rFonts w:hint="eastAsia" w:ascii="仿宋" w:hAnsi="仿宋" w:eastAsia="仿宋" w:cs="仿宋"/>
          <w:color w:val="auto"/>
          <w:spacing w:val="-1"/>
          <w:sz w:val="24"/>
          <w:szCs w:val="24"/>
          <w:lang w:val="en-US" w:eastAsia="zh-CN"/>
        </w:rPr>
        <w:t>单位控股。</w:t>
      </w:r>
    </w:p>
    <w:p w14:paraId="5C83537D">
      <w:pPr>
        <w:keepNext w:val="0"/>
        <w:keepLines w:val="0"/>
        <w:pageBreakBefore w:val="0"/>
        <w:widowControl/>
        <w:kinsoku w:val="0"/>
        <w:wordWrap/>
        <w:overflowPunct/>
        <w:topLinePunct w:val="0"/>
        <w:autoSpaceDE w:val="0"/>
        <w:autoSpaceDN w:val="0"/>
        <w:bidi w:val="0"/>
        <w:adjustRightInd w:val="0"/>
        <w:snapToGrid w:val="0"/>
        <w:spacing w:before="1" w:line="480" w:lineRule="exact"/>
        <w:ind w:left="157" w:firstLine="476" w:firstLineChars="200"/>
        <w:textAlignment w:val="baseline"/>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1-3、单位负责人：</w:t>
      </w:r>
      <w:r>
        <w:rPr>
          <w:rFonts w:hint="eastAsia" w:ascii="仿宋" w:hAnsi="仿宋" w:eastAsia="仿宋" w:cs="仿宋"/>
          <w:color w:val="auto"/>
          <w:spacing w:val="-1"/>
          <w:sz w:val="24"/>
          <w:szCs w:val="24"/>
          <w:u w:val="single"/>
          <w:lang w:val="en-US" w:eastAsia="zh-CN"/>
        </w:rPr>
        <w:t xml:space="preserve">                  </w:t>
      </w:r>
    </w:p>
    <w:p w14:paraId="5BB8DDA4">
      <w:pPr>
        <w:keepNext w:val="0"/>
        <w:keepLines w:val="0"/>
        <w:pageBreakBefore w:val="0"/>
        <w:widowControl/>
        <w:kinsoku w:val="0"/>
        <w:wordWrap/>
        <w:overflowPunct/>
        <w:topLinePunct w:val="0"/>
        <w:autoSpaceDE w:val="0"/>
        <w:autoSpaceDN w:val="0"/>
        <w:bidi w:val="0"/>
        <w:adjustRightInd w:val="0"/>
        <w:snapToGrid w:val="0"/>
        <w:spacing w:before="1" w:line="480" w:lineRule="exact"/>
        <w:ind w:left="157" w:firstLine="476" w:firstLineChars="200"/>
        <w:textAlignment w:val="baseline"/>
        <w:rPr>
          <w:rFonts w:hint="eastAsia" w:ascii="仿宋" w:hAnsi="仿宋" w:eastAsia="仿宋" w:cs="仿宋"/>
          <w:color w:val="auto"/>
          <w:spacing w:val="-1"/>
          <w:sz w:val="24"/>
          <w:szCs w:val="24"/>
          <w:lang w:val="en-US" w:eastAsia="zh-CN"/>
        </w:rPr>
      </w:pPr>
      <w:bookmarkStart w:id="30" w:name="_Toc25967"/>
      <w:r>
        <w:rPr>
          <w:rFonts w:hint="eastAsia" w:ascii="仿宋" w:hAnsi="仿宋" w:eastAsia="仿宋" w:cs="仿宋"/>
          <w:color w:val="auto"/>
          <w:spacing w:val="-1"/>
          <w:sz w:val="24"/>
          <w:szCs w:val="24"/>
          <w:lang w:val="en-US" w:eastAsia="zh-CN"/>
        </w:rPr>
        <w:t>2、其他与本项目有关的利害关系说明：</w:t>
      </w:r>
      <w:r>
        <w:rPr>
          <w:rFonts w:hint="eastAsia" w:ascii="仿宋" w:hAnsi="仿宋" w:eastAsia="仿宋" w:cs="仿宋"/>
          <w:color w:val="auto"/>
          <w:spacing w:val="-1"/>
          <w:sz w:val="24"/>
          <w:szCs w:val="24"/>
          <w:u w:val="single"/>
          <w:lang w:val="en-US" w:eastAsia="zh-CN"/>
        </w:rPr>
        <w:t xml:space="preserve">             </w:t>
      </w:r>
      <w:bookmarkEnd w:id="30"/>
      <w:r>
        <w:rPr>
          <w:rFonts w:hint="eastAsia" w:ascii="仿宋" w:hAnsi="仿宋" w:eastAsia="仿宋" w:cs="仿宋"/>
          <w:color w:val="auto"/>
          <w:spacing w:val="-1"/>
          <w:sz w:val="24"/>
          <w:szCs w:val="24"/>
          <w:u w:val="single"/>
          <w:lang w:val="en-US" w:eastAsia="zh-CN"/>
        </w:rPr>
        <w:t xml:space="preserve">    </w:t>
      </w:r>
    </w:p>
    <w:p w14:paraId="0CF5B2F1">
      <w:pPr>
        <w:keepNext w:val="0"/>
        <w:keepLines w:val="0"/>
        <w:pageBreakBefore w:val="0"/>
        <w:widowControl/>
        <w:kinsoku w:val="0"/>
        <w:wordWrap/>
        <w:overflowPunct/>
        <w:topLinePunct w:val="0"/>
        <w:autoSpaceDE w:val="0"/>
        <w:autoSpaceDN w:val="0"/>
        <w:bidi w:val="0"/>
        <w:adjustRightInd w:val="0"/>
        <w:snapToGrid w:val="0"/>
        <w:spacing w:before="1" w:line="480" w:lineRule="exact"/>
        <w:ind w:left="157" w:firstLine="476" w:firstLineChars="200"/>
        <w:textAlignment w:val="baseline"/>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我单位承诺以上说明真实有效，无虚假内容或隐瞒。</w:t>
      </w:r>
    </w:p>
    <w:p w14:paraId="2483BC34">
      <w:pPr>
        <w:keepNext w:val="0"/>
        <w:keepLines w:val="0"/>
        <w:pageBreakBefore w:val="0"/>
        <w:widowControl/>
        <w:kinsoku w:val="0"/>
        <w:wordWrap/>
        <w:overflowPunct/>
        <w:topLinePunct w:val="0"/>
        <w:autoSpaceDE w:val="0"/>
        <w:autoSpaceDN w:val="0"/>
        <w:bidi w:val="0"/>
        <w:adjustRightInd w:val="0"/>
        <w:snapToGrid w:val="0"/>
        <w:spacing w:before="1" w:line="480" w:lineRule="exact"/>
        <w:ind w:left="157" w:firstLine="476" w:firstLineChars="200"/>
        <w:textAlignment w:val="baseline"/>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备注：如果被举报经查实出具虚假承诺函的，将被取消投标资格，并按有关规定予以处理 。</w:t>
      </w:r>
    </w:p>
    <w:p w14:paraId="01A62690">
      <w:pPr>
        <w:pStyle w:val="2"/>
        <w:rPr>
          <w:rFonts w:hint="eastAsia" w:ascii="仿宋" w:hAnsi="仿宋" w:eastAsia="仿宋" w:cs="仿宋"/>
          <w:sz w:val="24"/>
          <w:szCs w:val="24"/>
        </w:rPr>
      </w:pPr>
    </w:p>
    <w:p w14:paraId="4C41C119">
      <w:pPr>
        <w:pStyle w:val="2"/>
        <w:rPr>
          <w:rFonts w:hint="eastAsia" w:ascii="仿宋" w:hAnsi="仿宋" w:eastAsia="仿宋" w:cs="仿宋"/>
          <w:sz w:val="24"/>
          <w:szCs w:val="24"/>
        </w:rPr>
      </w:pPr>
    </w:p>
    <w:p w14:paraId="1DC8C6AB">
      <w:pPr>
        <w:pStyle w:val="2"/>
        <w:rPr>
          <w:rFonts w:hint="eastAsia" w:ascii="仿宋" w:hAnsi="仿宋" w:eastAsia="仿宋" w:cs="仿宋"/>
          <w:sz w:val="24"/>
          <w:szCs w:val="24"/>
        </w:rPr>
      </w:pPr>
    </w:p>
    <w:p w14:paraId="56C2286E">
      <w:pPr>
        <w:keepNext w:val="0"/>
        <w:keepLines w:val="0"/>
        <w:pageBreakBefore w:val="0"/>
        <w:widowControl/>
        <w:kinsoku/>
        <w:wordWrap w:val="0"/>
        <w:overflowPunct/>
        <w:topLinePunct/>
        <w:autoSpaceDE/>
        <w:autoSpaceDN w:val="0"/>
        <w:bidi w:val="0"/>
        <w:adjustRightInd w:val="0"/>
        <w:snapToGrid w:val="0"/>
        <w:spacing w:line="360" w:lineRule="auto"/>
        <w:ind w:firstLine="3134" w:firstLineChars="130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供应商名称（加盖单位公章）：</w:t>
      </w:r>
      <w:r>
        <w:rPr>
          <w:rFonts w:hint="eastAsia" w:ascii="仿宋" w:hAnsi="仿宋" w:eastAsia="仿宋" w:cs="仿宋"/>
          <w:color w:val="auto"/>
          <w:sz w:val="24"/>
          <w:szCs w:val="24"/>
          <w:highlight w:val="none"/>
          <w:u w:val="single"/>
        </w:rPr>
        <w:t xml:space="preserve">                   </w:t>
      </w:r>
    </w:p>
    <w:p w14:paraId="07D99EA9">
      <w:pPr>
        <w:keepNext w:val="0"/>
        <w:keepLines w:val="0"/>
        <w:pageBreakBefore w:val="0"/>
        <w:widowControl/>
        <w:kinsoku/>
        <w:wordWrap w:val="0"/>
        <w:overflowPunct/>
        <w:topLinePunct/>
        <w:autoSpaceDE/>
        <w:autoSpaceDN w:val="0"/>
        <w:bidi w:val="0"/>
        <w:adjustRightInd w:val="0"/>
        <w:snapToGrid w:val="0"/>
        <w:spacing w:line="360" w:lineRule="auto"/>
        <w:ind w:firstLine="3120" w:firstLineChars="13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r>
        <w:rPr>
          <w:rFonts w:hint="eastAsia" w:ascii="仿宋" w:hAnsi="仿宋" w:eastAsia="仿宋" w:cs="仿宋"/>
          <w:color w:val="auto"/>
          <w:sz w:val="24"/>
          <w:szCs w:val="24"/>
          <w:highlight w:val="none"/>
          <w:u w:val="single"/>
        </w:rPr>
        <w:t xml:space="preserve">       </w:t>
      </w:r>
    </w:p>
    <w:p w14:paraId="6E3309A8">
      <w:pPr>
        <w:keepNext w:val="0"/>
        <w:keepLines w:val="0"/>
        <w:pageBreakBefore w:val="0"/>
        <w:widowControl/>
        <w:kinsoku/>
        <w:wordWrap w:val="0"/>
        <w:overflowPunct/>
        <w:topLinePunct/>
        <w:autoSpaceDE/>
        <w:autoSpaceDN w:val="0"/>
        <w:bidi w:val="0"/>
        <w:adjustRightInd w:val="0"/>
        <w:snapToGrid w:val="0"/>
        <w:spacing w:line="360" w:lineRule="auto"/>
        <w:ind w:firstLine="645"/>
        <w:jc w:val="center"/>
        <w:textAlignment w:val="baseline"/>
        <w:rPr>
          <w:rFonts w:hint="eastAsia" w:ascii="仿宋" w:hAnsi="仿宋" w:eastAsia="仿宋" w:cs="仿宋"/>
          <w:sz w:val="24"/>
          <w:szCs w:val="24"/>
        </w:rPr>
        <w:sectPr>
          <w:footerReference r:id="rId29" w:type="default"/>
          <w:pgSz w:w="11905" w:h="16839"/>
          <w:pgMar w:top="1389" w:right="1531" w:bottom="1389" w:left="1531" w:header="0" w:footer="1053" w:gutter="0"/>
          <w:cols w:space="720" w:num="1"/>
        </w:sect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lang w:eastAsia="zh-CN"/>
        </w:rPr>
        <w:t>：</w:t>
      </w:r>
    </w:p>
    <w:p w14:paraId="5B9425D9">
      <w:pPr>
        <w:keepNext w:val="0"/>
        <w:keepLines w:val="0"/>
        <w:pageBreakBefore w:val="0"/>
        <w:widowControl/>
        <w:kinsoku/>
        <w:wordWrap w:val="0"/>
        <w:overflowPunct/>
        <w:topLinePunct/>
        <w:autoSpaceDE/>
        <w:autoSpaceDN w:val="0"/>
        <w:bidi w:val="0"/>
        <w:adjustRightInd w:val="0"/>
        <w:snapToGrid w:val="0"/>
        <w:spacing w:line="360" w:lineRule="auto"/>
        <w:jc w:val="center"/>
        <w:textAlignment w:val="baseline"/>
        <w:rPr>
          <w:rFonts w:hint="eastAsia" w:ascii="仿宋" w:hAnsi="仿宋" w:eastAsia="仿宋" w:cs="仿宋"/>
          <w:b/>
          <w:bCs/>
          <w:sz w:val="32"/>
          <w:szCs w:val="32"/>
        </w:rPr>
      </w:pPr>
      <w:r>
        <w:rPr>
          <w:rFonts w:hint="eastAsia" w:ascii="仿宋" w:hAnsi="仿宋" w:eastAsia="仿宋" w:cs="仿宋"/>
          <w:b/>
          <w:bCs/>
          <w:sz w:val="32"/>
          <w:szCs w:val="32"/>
        </w:rPr>
        <w:t>七、其它说明</w:t>
      </w:r>
    </w:p>
    <w:p w14:paraId="5CED71DB">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1、依据竞争性磋商文件要求，供应商认为有必要说明的其他内容</w:t>
      </w:r>
    </w:p>
    <w:p w14:paraId="6665597E">
      <w:pPr>
        <w:keepNext w:val="0"/>
        <w:keepLines w:val="0"/>
        <w:pageBreakBefore w:val="0"/>
        <w:widowControl/>
        <w:kinsoku/>
        <w:wordWrap w:val="0"/>
        <w:overflowPunct/>
        <w:topLinePunct/>
        <w:autoSpaceDE/>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2、其他可以证明供应商实力的文件。</w:t>
      </w:r>
    </w:p>
    <w:sectPr>
      <w:headerReference r:id="rId30" w:type="default"/>
      <w:footerReference r:id="rId31" w:type="default"/>
      <w:pgSz w:w="11905" w:h="16839"/>
      <w:pgMar w:top="1389" w:right="1531" w:bottom="1389" w:left="1531" w:header="0" w:footer="10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CF629">
    <w:pPr>
      <w:spacing w:line="235" w:lineRule="exact"/>
      <w:ind w:left="4445"/>
      <w:rPr>
        <w:rFonts w:ascii="Arial" w:hAnsi="Arial" w:eastAsia="Arial" w:cs="Arial"/>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DC847">
    <w:pPr>
      <w:spacing w:line="184" w:lineRule="auto"/>
      <w:ind w:left="4228"/>
      <w:rPr>
        <w:rFonts w:ascii="Arial" w:hAnsi="Arial" w:eastAsia="Arial" w:cs="Arial"/>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F160B">
    <w:pPr>
      <w:spacing w:line="235" w:lineRule="exact"/>
      <w:ind w:left="4227"/>
      <w:rPr>
        <w:rFonts w:ascii="Arial" w:hAnsi="Arial" w:eastAsia="Arial" w:cs="Arial"/>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4141">
    <w:pPr>
      <w:spacing w:line="235" w:lineRule="exact"/>
      <w:ind w:left="4234"/>
      <w:rPr>
        <w:rFonts w:ascii="Arial" w:hAnsi="Arial" w:eastAsia="Arial" w:cs="Arial"/>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23305">
    <w:pPr>
      <w:spacing w:line="184" w:lineRule="auto"/>
      <w:ind w:left="4385"/>
      <w:rPr>
        <w:rFonts w:ascii="Arial" w:hAnsi="Arial" w:eastAsia="Arial" w:cs="Arial"/>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93BAC">
    <w:pPr>
      <w:spacing w:line="235" w:lineRule="exact"/>
      <w:ind w:left="4258"/>
      <w:rPr>
        <w:rFonts w:ascii="Arial" w:hAnsi="Arial" w:eastAsia="Arial" w:cs="Arial"/>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A05C7">
    <w:pPr>
      <w:spacing w:line="235" w:lineRule="exact"/>
      <w:ind w:left="4018"/>
      <w:rPr>
        <w:rFonts w:ascii="Arial" w:hAnsi="Arial" w:eastAsia="Arial" w:cs="Arial"/>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5CBFC">
    <w:pPr>
      <w:spacing w:line="235" w:lineRule="exact"/>
      <w:ind w:left="4385"/>
      <w:rPr>
        <w:rFonts w:ascii="Arial" w:hAnsi="Arial" w:eastAsia="Arial" w:cs="Arial"/>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A846">
    <w:pPr>
      <w:spacing w:line="184" w:lineRule="auto"/>
      <w:ind w:left="4385"/>
      <w:rPr>
        <w:rFonts w:ascii="Arial" w:hAnsi="Arial" w:eastAsia="Arial" w:cs="Arial"/>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9C43">
    <w:pPr>
      <w:spacing w:line="235" w:lineRule="exact"/>
      <w:ind w:left="4258"/>
      <w:rPr>
        <w:rFonts w:ascii="Arial" w:hAnsi="Arial" w:eastAsia="Arial" w:cs="Arial"/>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57056">
    <w:pPr>
      <w:spacing w:line="184" w:lineRule="auto"/>
      <w:ind w:left="4259"/>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BC19E">
    <w:pPr>
      <w:spacing w:line="235" w:lineRule="exact"/>
      <w:ind w:left="4264"/>
      <w:rPr>
        <w:rFonts w:ascii="Arial" w:hAnsi="Arial" w:eastAsia="Arial" w:cs="Arial"/>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B5CAD">
    <w:pPr>
      <w:spacing w:line="235" w:lineRule="exact"/>
      <w:ind w:left="4261"/>
      <w:rPr>
        <w:rFonts w:ascii="Arial" w:hAnsi="Arial" w:eastAsia="Arial" w:cs="Arial"/>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98E8E">
    <w:pPr>
      <w:spacing w:line="184" w:lineRule="auto"/>
      <w:ind w:left="4259"/>
      <w:rPr>
        <w:rFonts w:ascii="Arial" w:hAnsi="Arial" w:eastAsia="Arial" w:cs="Arial"/>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86E87">
    <w:pPr>
      <w:spacing w:line="235" w:lineRule="exact"/>
      <w:rPr>
        <w:rFonts w:ascii="Arial" w:hAnsi="Arial" w:eastAsia="Arial" w:cs="Arial"/>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60005">
    <w:pPr>
      <w:spacing w:line="235" w:lineRule="exact"/>
      <w:ind w:left="4261"/>
      <w:rPr>
        <w:rFonts w:ascii="Arial" w:hAnsi="Arial" w:eastAsia="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6452E">
    <w:pPr>
      <w:spacing w:line="235" w:lineRule="exact"/>
      <w:ind w:left="5091"/>
      <w:rPr>
        <w:rFonts w:ascii="Arial" w:hAnsi="Arial" w:eastAsia="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4651F">
    <w:pPr>
      <w:spacing w:line="184" w:lineRule="auto"/>
      <w:ind w:left="5208"/>
      <w:rPr>
        <w:rFonts w:ascii="Arial" w:hAnsi="Arial" w:eastAsia="Arial"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57B3">
    <w:pPr>
      <w:spacing w:line="184" w:lineRule="auto"/>
      <w:ind w:left="4262"/>
      <w:rPr>
        <w:rFonts w:ascii="Arial" w:hAnsi="Arial" w:eastAsia="Arial" w:cs="Arial"/>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3F6CB">
    <w:pPr>
      <w:spacing w:line="235" w:lineRule="exact"/>
      <w:ind w:left="4273"/>
      <w:rPr>
        <w:rFonts w:ascii="Arial" w:hAnsi="Arial" w:eastAsia="Arial" w:cs="Arial"/>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728E9">
    <w:pPr>
      <w:spacing w:line="235" w:lineRule="exact"/>
      <w:ind w:left="4241"/>
      <w:rPr>
        <w:rFonts w:ascii="Arial" w:hAnsi="Arial" w:eastAsia="Arial" w:cs="Arial"/>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F5574">
    <w:pPr>
      <w:spacing w:line="235" w:lineRule="exact"/>
      <w:ind w:left="4228"/>
      <w:rPr>
        <w:rFonts w:ascii="Arial" w:hAnsi="Arial" w:eastAsia="Arial" w:cs="Arial"/>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64BFE">
    <w:pPr>
      <w:spacing w:line="184" w:lineRule="auto"/>
      <w:ind w:left="4472"/>
      <w:rPr>
        <w:rFonts w:ascii="Arial" w:hAnsi="Arial" w:eastAsia="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C5712">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DAD3C">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434B8">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87AE6">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662CA6"/>
    <w:rsid w:val="0B0C03E4"/>
    <w:rsid w:val="168D3542"/>
    <w:rsid w:val="29702847"/>
    <w:rsid w:val="2A4700F6"/>
    <w:rsid w:val="3C244E8B"/>
    <w:rsid w:val="44D70256"/>
    <w:rsid w:val="49D95B7D"/>
    <w:rsid w:val="66001F65"/>
    <w:rsid w:val="73F86C1E"/>
    <w:rsid w:val="7B8403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autoSpaceDE w:val="0"/>
      <w:autoSpaceDN w:val="0"/>
      <w:adjustRightInd w:val="0"/>
      <w:spacing w:before="120" w:line="360" w:lineRule="auto"/>
      <w:ind w:left="567" w:hanging="567"/>
      <w:jc w:val="center"/>
      <w:outlineLvl w:val="1"/>
    </w:pPr>
    <w:rPr>
      <w:rFonts w:ascii="宋体" w:hAnsi="宋体"/>
      <w:b/>
      <w:bCs/>
      <w:kern w:val="0"/>
      <w:szCs w:val="20"/>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kern w:val="0"/>
      <w:sz w:val="18"/>
    </w:rPr>
  </w:style>
  <w:style w:type="paragraph" w:styleId="6">
    <w:name w:val="Normal Indent"/>
    <w:basedOn w:val="1"/>
    <w:qFormat/>
    <w:uiPriority w:val="0"/>
    <w:pPr>
      <w:autoSpaceDE w:val="0"/>
      <w:autoSpaceDN w:val="0"/>
      <w:adjustRightInd w:val="0"/>
      <w:ind w:firstLine="420"/>
      <w:jc w:val="left"/>
    </w:pPr>
    <w:rPr>
      <w:rFonts w:ascii="宋体"/>
      <w:kern w:val="0"/>
      <w:szCs w:val="20"/>
    </w:rPr>
  </w:style>
  <w:style w:type="paragraph" w:styleId="7">
    <w:name w:val="Body Text"/>
    <w:basedOn w:val="1"/>
    <w:next w:val="1"/>
    <w:semiHidden/>
    <w:qFormat/>
    <w:uiPriority w:val="0"/>
    <w:rPr>
      <w:rFonts w:ascii="仿宋" w:hAnsi="仿宋" w:eastAsia="仿宋" w:cs="仿宋"/>
      <w:sz w:val="30"/>
      <w:szCs w:val="30"/>
      <w:lang w:val="en-US" w:eastAsia="en-US"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Normal (Web)"/>
    <w:basedOn w:val="1"/>
    <w:next w:val="9"/>
    <w:qFormat/>
    <w:uiPriority w:val="0"/>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0"/>
    <w:rPr>
      <w:b/>
    </w:rPr>
  </w:style>
  <w:style w:type="character" w:styleId="14">
    <w:name w:val="page number"/>
    <w:qFormat/>
    <w:uiPriority w:val="0"/>
  </w:style>
  <w:style w:type="paragraph" w:customStyle="1" w:styleId="15">
    <w:name w:val="列出段落1"/>
    <w:basedOn w:val="1"/>
    <w:qFormat/>
    <w:uiPriority w:val="0"/>
    <w:pPr>
      <w:ind w:firstLine="420" w:firstLineChars="200"/>
    </w:pPr>
    <w:rPr>
      <w:rFonts w:ascii="Calibri" w:hAnsi="Calibri"/>
      <w:szCs w:val="22"/>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仿宋" w:hAnsi="仿宋" w:eastAsia="仿宋" w:cs="仿宋"/>
      <w:sz w:val="22"/>
      <w:szCs w:val="22"/>
      <w:lang w:val="en-US" w:eastAsia="en-US" w:bidi="ar-SA"/>
    </w:rPr>
  </w:style>
  <w:style w:type="paragraph" w:customStyle="1" w:styleId="18">
    <w:name w:val="WPSOffice手动目录 1"/>
    <w:qFormat/>
    <w:uiPriority w:val="0"/>
    <w:pPr>
      <w:ind w:leftChars="0"/>
    </w:pPr>
    <w:rPr>
      <w:rFonts w:ascii="Arial" w:hAnsi="Arial" w:eastAsia="Arial" w:cs="Arial"/>
      <w:sz w:val="20"/>
      <w:szCs w:val="20"/>
    </w:rPr>
  </w:style>
  <w:style w:type="paragraph" w:customStyle="1" w:styleId="19">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23.xml"/><Relationship Id="rId30" Type="http://schemas.openxmlformats.org/officeDocument/2006/relationships/header" Target="header4.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footer" Target="footer11.xml"/><Relationship Id="rId15" Type="http://schemas.openxmlformats.org/officeDocument/2006/relationships/header" Target="header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8339</Words>
  <Characters>9251</Characters>
  <TotalTime>10</TotalTime>
  <ScaleCrop>false</ScaleCrop>
  <LinksUpToDate>false</LinksUpToDate>
  <CharactersWithSpaces>9549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2025-04-11T16:34:00Z</dcterms:created>
  <dc:creator>sdta</dc:creator>
  <cp:lastModifiedBy>星星</cp:lastModifiedBy>
  <dcterms:modified xsi:type="dcterms:W3CDTF">2025-04-25T11:02:06Z</dcterms:modified>
  <dc:title>工程类谈判文件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2025-04-11T16:34:45Z</vt:filetime>
  </property>
  <property fmtid="{D5CDD505-2E9C-101B-9397-08002B2CF9AE}" pid="4" name="KSOTemplateDocerSaveRecord">
    <vt:lpwstr>eyJoZGlkIjoiY2Q3ZDhjOTc2NDFiMjA0MGQ1YzYyMTMxODU5MmJlMWMiLCJ1c2VySWQiOiIyNjc3MzEwNjgifQ==</vt:lpwstr>
  </property>
  <property fmtid="{D5CDD505-2E9C-101B-9397-08002B2CF9AE}" pid="5" name="KSOProductBuildVer">
    <vt:lpwstr>2052-12.1.0.20784</vt:lpwstr>
  </property>
  <property fmtid="{D5CDD505-2E9C-101B-9397-08002B2CF9AE}" pid="6" name="ICV">
    <vt:lpwstr>2EB83563795544B78F95E90AEBBB9870_13</vt:lpwstr>
  </property>
</Properties>
</file>