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15C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333333"/>
          <w:spacing w:val="0"/>
          <w:sz w:val="36"/>
          <w:szCs w:val="36"/>
        </w:rPr>
      </w:pPr>
      <w:r>
        <w:rPr>
          <w:rFonts w:hint="eastAsia" w:asciiTheme="minorEastAsia" w:hAnsiTheme="minorEastAsia" w:eastAsiaTheme="minorEastAsia" w:cstheme="minorEastAsia"/>
          <w:b/>
          <w:bCs/>
          <w:i w:val="0"/>
          <w:iCs w:val="0"/>
          <w:caps w:val="0"/>
          <w:color w:val="333333"/>
          <w:spacing w:val="0"/>
          <w:kern w:val="0"/>
          <w:sz w:val="36"/>
          <w:szCs w:val="36"/>
          <w:shd w:val="clear" w:fill="FFFFFF"/>
          <w:lang w:val="en-US" w:eastAsia="zh-CN" w:bidi="ar"/>
        </w:rPr>
        <w:t>佳县林业局2025年佳县双枣病虫害飞防服务采购项目竞争性磋商公告</w:t>
      </w:r>
    </w:p>
    <w:p w14:paraId="5475A6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项目概况</w:t>
      </w:r>
    </w:p>
    <w:p w14:paraId="224CE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 xml:space="preserve">2025年佳县双枣病虫害飞防服务采购项目采购项目的潜在供应商应在全国公共资源交易平台（陕西省）网站【首页〉电子交易平台〉获取采购文件，并于 2025年05月08日 </w:t>
      </w:r>
      <w:r>
        <w:rPr>
          <w:rFonts w:hint="eastAsia" w:asciiTheme="minorEastAsia" w:hAnsiTheme="minorEastAsia" w:cstheme="minorEastAsia"/>
          <w:i w:val="0"/>
          <w:iCs w:val="0"/>
          <w:caps w:val="0"/>
          <w:color w:val="333333"/>
          <w:spacing w:val="0"/>
          <w:sz w:val="21"/>
          <w:szCs w:val="21"/>
          <w:shd w:val="clear" w:fill="FFFFFF"/>
          <w:lang w:val="en-US" w:eastAsia="zh-CN"/>
        </w:rPr>
        <w:t>13</w:t>
      </w:r>
      <w:r>
        <w:rPr>
          <w:rFonts w:hint="eastAsia" w:asciiTheme="minorEastAsia" w:hAnsiTheme="minorEastAsia" w:eastAsiaTheme="minorEastAsia" w:cstheme="minorEastAsia"/>
          <w:i w:val="0"/>
          <w:iCs w:val="0"/>
          <w:caps w:val="0"/>
          <w:color w:val="333333"/>
          <w:spacing w:val="0"/>
          <w:sz w:val="21"/>
          <w:szCs w:val="21"/>
          <w:shd w:val="clear" w:fill="FFFFFF"/>
        </w:rPr>
        <w:t>时30分 （北京时间）前提交响应文件。</w:t>
      </w:r>
    </w:p>
    <w:p w14:paraId="0AB6EF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一、项目基本情况</w:t>
      </w:r>
    </w:p>
    <w:p w14:paraId="099A7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项目编号：YHBDCG-2025-33</w:t>
      </w:r>
    </w:p>
    <w:p w14:paraId="3A5D5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项目名称：2025年佳县双枣病虫害飞防服务采购项目</w:t>
      </w:r>
    </w:p>
    <w:p w14:paraId="72E56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采购方式：竞争性磋商</w:t>
      </w:r>
      <w:bookmarkStart w:id="0" w:name="_GoBack"/>
      <w:bookmarkEnd w:id="0"/>
    </w:p>
    <w:p w14:paraId="5A2AB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预算金额：990,000.00元</w:t>
      </w:r>
    </w:p>
    <w:p w14:paraId="5E66CD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采购需求：</w:t>
      </w:r>
    </w:p>
    <w:p w14:paraId="7D3A3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合同包1(2025年佳县双枣病虫害飞防服务采购项目):</w:t>
      </w:r>
    </w:p>
    <w:p w14:paraId="4D92B5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合同包预算金额：990,000.00元</w:t>
      </w:r>
    </w:p>
    <w:p w14:paraId="0DE12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合同包最高限价：990,000.00元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1503"/>
        <w:gridCol w:w="804"/>
        <w:gridCol w:w="1131"/>
        <w:gridCol w:w="1601"/>
        <w:gridCol w:w="1410"/>
        <w:gridCol w:w="1411"/>
      </w:tblGrid>
      <w:tr w14:paraId="3EC76E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2EDF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E70D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BB4E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08F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E92A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ACB2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F23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最高限价(元)</w:t>
            </w:r>
          </w:p>
        </w:tc>
      </w:tr>
      <w:tr w14:paraId="6CE5F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8C92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A547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林业有害生物防治服务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B32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飞防服务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BF4C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37,400(亩)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8C098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AA0F3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990,000.00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5985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990,000.00</w:t>
            </w:r>
          </w:p>
        </w:tc>
      </w:tr>
    </w:tbl>
    <w:p w14:paraId="4FB591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本合同包不接受联合体投标</w:t>
      </w:r>
    </w:p>
    <w:p w14:paraId="3F1DD6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合同履行期限：详见采购文件</w:t>
      </w:r>
    </w:p>
    <w:p w14:paraId="2D9FE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二、申请人的资格要求：</w:t>
      </w:r>
    </w:p>
    <w:p w14:paraId="3F2E85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1.满足《中华人民共和国政府采购法》第二十二条规定;</w:t>
      </w:r>
    </w:p>
    <w:p w14:paraId="5A8F0E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2.落实政府采购政策需满足的资格要求：</w:t>
      </w:r>
    </w:p>
    <w:p w14:paraId="4F7934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合同包1(2025年佳县双枣病虫害飞防服务采购项目)落实政府采购政策需满足的资格要求如下:</w:t>
      </w:r>
    </w:p>
    <w:p w14:paraId="3A44A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2.2《财政部司法部关于政府采购支持监狱企业发展有关问题的通知》（财库〔2014〕68号）； </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2.3《国务院办公厅关于建立政府强制采购节能产品制度的通知》（国办发〔2007〕51号）； </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2.4《节能产品政府采购实施意见》（财库[2004]185号）； </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2.5《环境标志产品政府采购实施的意见》（财库[2006]90号）；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2.6《关于促进残疾人就业政府采购政策的通知》（财库[2017]141号）；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2.7《财政部发展改革委生态环境部市场监管总局关于调整优化节能产品、环境标志产品政府采购执行机制的通知》（财库〔2019〕9号）；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2.8《财政部国务院扶贫办关于运用政府采购政策支持脱贫攻坚的通知》（财库〔2019〕27号）；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2.9陕西省财政厅关于印发《陕西省中小企业政府采购信用融资办法》（陕财办采〔2018〕23号）；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2.10《陕西省财政厅关于加快推进我省中小企业政府采购信用融资工作的通知》（陕财办采〔2020〕15号）；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2.11《关于促进中小企业健康发展的指导意见》、《陕西省中小企业政府釆购信用融资办法》（陕财办采[2018]23号）；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2.12其他需要落实的政府采购政策。</w:t>
      </w:r>
    </w:p>
    <w:p w14:paraId="06DC1F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3.本项目的特定资格要求：</w:t>
      </w:r>
    </w:p>
    <w:p w14:paraId="64664D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合同包1(2025年佳县双枣病虫害飞防服务采购项目)特定资格要求如下:</w:t>
      </w:r>
    </w:p>
    <w:p w14:paraId="40E88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 （1）服务商为具有独立承担民事责任能力的法人、事业法人、其他组织或自然人。企业法人应提供合法有效的标识有统一社会信用代码的营业执照副本及营业执照的2023或2024年度企业年检报告书；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（3）提供榆林市政府采购服务类项目供应商信用承诺书及投标人信用承诺及采购文件中其他必要承诺（以开标现场查验为主）；</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4）财务状况报告：提供2023或2024年度的财务审计报告（至少包括资产负债表、利润表、现金流量表及其附注），2024年至今新成立的公司须提供基本开户银行出具（投标文件递交截止时间前一个月内）的资信证明；</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（5）税收缴纳证明：服务商须提供2024年6月1日至投标截止时间止至少一个月完税证明，完税证明上应有税务机关的公章（加盖公章复印件）；依法免税的供应商应提供相关文件证明；</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6）社会保障资金缴纳证明：服务商须提供2024年6月1日至投标截止时间止至少一个月的社会保障资金缴存单据或社保机构开具的社会保险参保缴费情况证明；依法不需要缴纳社会保障资金的应提供相关文件证明； </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（7）公示投标信用承诺书（保证金）（承诺书效力和作用等同投标保证金，以开标现场查验为主）；</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（8）服务商须具有履行合同所必需的设备和专业技术能力（提供相应的证明资料或承诺函）；</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（9）本项目不接受联合体投标，单位负责人为同一人或者存在直接控股、管理关系的不同投标人，不得参加同一合同项下的政府采购活动。</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（10）本项目专门面向小微企业采购，供应商须提供小微企业声明函。</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备注：</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1.本项目专门面向小微企业采购，供应商应填写中小企业声明函并对真实性负责(残疾人福利性企业及监狱企业视同为小型、微型企业)。</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3.非法人可参与投标的可不提供财务状况报告和社会保障资金缴纳证明及税收缴纳证明。</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4.以上为必备证明文件，不能全部提供的将拒绝其投标；(若有与法律规定不一致的，须按现行法律法规提供相应证书或材料)。</w:t>
      </w:r>
    </w:p>
    <w:p w14:paraId="76EBD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三、获取采购文件</w:t>
      </w:r>
    </w:p>
    <w:p w14:paraId="01ACD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时间：2025年04月28日至2025年05月07日，每天上午08:00:00至12:00:00 ，下午12:00:00至18:00:00 （北京时间）</w:t>
      </w:r>
    </w:p>
    <w:p w14:paraId="4450E9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途径：全国公共资源交易平台（陕西省）网站【首页〉电子交易平台〉</w:t>
      </w:r>
    </w:p>
    <w:p w14:paraId="1630D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方式：在线获取</w:t>
      </w:r>
    </w:p>
    <w:p w14:paraId="44E4CF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售价： 0元</w:t>
      </w:r>
    </w:p>
    <w:p w14:paraId="72922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四、响应文件提交</w:t>
      </w:r>
    </w:p>
    <w:p w14:paraId="10856D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 xml:space="preserve">截止时间：2025年05月08日 </w:t>
      </w:r>
      <w:r>
        <w:rPr>
          <w:rFonts w:hint="eastAsia" w:asciiTheme="minorEastAsia" w:hAnsiTheme="minorEastAsia" w:cstheme="minorEastAsia"/>
          <w:i w:val="0"/>
          <w:iCs w:val="0"/>
          <w:caps w:val="0"/>
          <w:color w:val="333333"/>
          <w:spacing w:val="0"/>
          <w:sz w:val="21"/>
          <w:szCs w:val="21"/>
          <w:shd w:val="clear" w:fill="FFFFFF"/>
          <w:lang w:val="en-US" w:eastAsia="zh-CN"/>
        </w:rPr>
        <w:t>13</w:t>
      </w:r>
      <w:r>
        <w:rPr>
          <w:rFonts w:hint="eastAsia" w:asciiTheme="minorEastAsia" w:hAnsiTheme="minorEastAsia" w:eastAsiaTheme="minorEastAsia" w:cstheme="minorEastAsia"/>
          <w:i w:val="0"/>
          <w:iCs w:val="0"/>
          <w:caps w:val="0"/>
          <w:color w:val="333333"/>
          <w:spacing w:val="0"/>
          <w:sz w:val="21"/>
          <w:szCs w:val="21"/>
          <w:shd w:val="clear" w:fill="FFFFFF"/>
        </w:rPr>
        <w:t>时30分00秒 （北京时间）</w:t>
      </w:r>
    </w:p>
    <w:p w14:paraId="7D5F7B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地点：全国公共资源交易平台（陕西省）网站【首页〉电子交易平台〉线上递交</w:t>
      </w:r>
    </w:p>
    <w:p w14:paraId="44CA8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五、开启</w:t>
      </w:r>
    </w:p>
    <w:p w14:paraId="36853E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时间：2025年05月08日</w:t>
      </w:r>
      <w:r>
        <w:rPr>
          <w:rFonts w:hint="eastAsia" w:asciiTheme="minorEastAsia" w:hAnsiTheme="minorEastAsia" w:cstheme="minorEastAsia"/>
          <w:i w:val="0"/>
          <w:iCs w:val="0"/>
          <w:caps w:val="0"/>
          <w:color w:val="333333"/>
          <w:spacing w:val="0"/>
          <w:sz w:val="21"/>
          <w:szCs w:val="21"/>
          <w:shd w:val="clear" w:fill="FFFFFF"/>
          <w:lang w:val="en-US" w:eastAsia="zh-CN"/>
        </w:rPr>
        <w:t>13</w:t>
      </w:r>
      <w:r>
        <w:rPr>
          <w:rFonts w:hint="eastAsia" w:asciiTheme="minorEastAsia" w:hAnsiTheme="minorEastAsia" w:eastAsiaTheme="minorEastAsia" w:cstheme="minorEastAsia"/>
          <w:i w:val="0"/>
          <w:iCs w:val="0"/>
          <w:caps w:val="0"/>
          <w:color w:val="333333"/>
          <w:spacing w:val="0"/>
          <w:sz w:val="21"/>
          <w:szCs w:val="21"/>
          <w:shd w:val="clear" w:fill="FFFFFF"/>
        </w:rPr>
        <w:t>时30分00秒 （北京时间）</w:t>
      </w:r>
    </w:p>
    <w:p w14:paraId="4CC07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地点：榆林市公共资源交易中心十楼开标</w:t>
      </w:r>
      <w:r>
        <w:rPr>
          <w:rFonts w:hint="eastAsia" w:asciiTheme="minorEastAsia" w:hAnsiTheme="minorEastAsia" w:cstheme="minorEastAsia"/>
          <w:i w:val="0"/>
          <w:iCs w:val="0"/>
          <w:caps w:val="0"/>
          <w:color w:val="333333"/>
          <w:spacing w:val="0"/>
          <w:sz w:val="21"/>
          <w:szCs w:val="21"/>
          <w:shd w:val="clear" w:fill="FFFFFF"/>
          <w:lang w:val="en-US" w:eastAsia="zh-CN"/>
        </w:rPr>
        <w:t>6</w:t>
      </w:r>
      <w:r>
        <w:rPr>
          <w:rFonts w:hint="eastAsia" w:asciiTheme="minorEastAsia" w:hAnsiTheme="minorEastAsia" w:eastAsiaTheme="minorEastAsia" w:cstheme="minorEastAsia"/>
          <w:i w:val="0"/>
          <w:iCs w:val="0"/>
          <w:caps w:val="0"/>
          <w:color w:val="333333"/>
          <w:spacing w:val="0"/>
          <w:sz w:val="21"/>
          <w:szCs w:val="21"/>
          <w:shd w:val="clear" w:fill="FFFFFF"/>
        </w:rPr>
        <w:t>室</w:t>
      </w:r>
    </w:p>
    <w:p w14:paraId="59E08F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六、公告期限</w:t>
      </w:r>
    </w:p>
    <w:p w14:paraId="2F9EE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自本公告发布之日起3个工作日。</w:t>
      </w:r>
    </w:p>
    <w:p w14:paraId="77A491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七、其他补充事宜</w:t>
      </w:r>
    </w:p>
    <w:p w14:paraId="1F0129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123F7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（2）本项目采用电子化不见面开标方式，开标时建议服务商使用带有麦克风和摄像头的笔记本电脑，登录不见面开标系统进行服务商签到和响应文件解密、二次报价等开标事宜；</w:t>
      </w:r>
    </w:p>
    <w:p w14:paraId="313EF6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7D12CC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01C7F7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八、对本次招标提出询问，请按以下方式联系。</w:t>
      </w:r>
    </w:p>
    <w:p w14:paraId="57D42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1.采购人信息</w:t>
      </w:r>
    </w:p>
    <w:p w14:paraId="5F065D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名称：佳县林业局</w:t>
      </w:r>
    </w:p>
    <w:p w14:paraId="0A0A16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地址：陕西省榆林市佳县佳州街道人民路185号(一排窑洞8号)</w:t>
      </w:r>
    </w:p>
    <w:p w14:paraId="78109F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联系方式：15353200878</w:t>
      </w:r>
    </w:p>
    <w:p w14:paraId="0A15E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2.采购代理机构信息</w:t>
      </w:r>
    </w:p>
    <w:p w14:paraId="0DED6A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名称：榆林榆呼百达工程项目管理有限公司</w:t>
      </w:r>
    </w:p>
    <w:p w14:paraId="7B7F01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地址：陕西省榆林市高新技术产业园区盛翔华庭4号楼一单元403室</w:t>
      </w:r>
    </w:p>
    <w:p w14:paraId="06CD3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rPr>
        <w:t>联系方式：</w:t>
      </w:r>
      <w:r>
        <w:rPr>
          <w:rFonts w:hint="eastAsia" w:asciiTheme="minorEastAsia" w:hAnsiTheme="minorEastAsia" w:cstheme="minorEastAsia"/>
          <w:i w:val="0"/>
          <w:iCs w:val="0"/>
          <w:caps w:val="0"/>
          <w:color w:val="333333"/>
          <w:spacing w:val="0"/>
          <w:sz w:val="21"/>
          <w:szCs w:val="21"/>
          <w:shd w:val="clear" w:fill="FFFFFF"/>
          <w:lang w:val="en-US" w:eastAsia="zh-CN"/>
        </w:rPr>
        <w:t>19991079978</w:t>
      </w:r>
    </w:p>
    <w:p w14:paraId="09674A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3.项目联系方式</w:t>
      </w:r>
    </w:p>
    <w:p w14:paraId="014E0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项目联系人：榆林榆呼百达工程项目管理有限公司</w:t>
      </w:r>
    </w:p>
    <w:p w14:paraId="30E431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rPr>
        <w:t>电话：</w:t>
      </w:r>
      <w:r>
        <w:rPr>
          <w:rFonts w:hint="eastAsia" w:asciiTheme="minorEastAsia" w:hAnsiTheme="minorEastAsia" w:cstheme="minorEastAsia"/>
          <w:i w:val="0"/>
          <w:iCs w:val="0"/>
          <w:caps w:val="0"/>
          <w:color w:val="333333"/>
          <w:spacing w:val="0"/>
          <w:sz w:val="21"/>
          <w:szCs w:val="21"/>
          <w:shd w:val="clear" w:fill="FFFFFF"/>
          <w:lang w:val="en-US" w:eastAsia="zh-CN"/>
        </w:rPr>
        <w:t>19991079978</w:t>
      </w:r>
    </w:p>
    <w:p w14:paraId="3F42E5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榆林榆呼百达工程项目管理有限公司</w:t>
      </w:r>
    </w:p>
    <w:p w14:paraId="1988BE2F">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B0"/>
    <w:rsid w:val="006649B0"/>
    <w:rsid w:val="6DA162D3"/>
    <w:rsid w:val="73F5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2983</Words>
  <Characters>3437</Characters>
  <Lines>0</Lines>
  <Paragraphs>0</Paragraphs>
  <TotalTime>0</TotalTime>
  <ScaleCrop>false</ScaleCrop>
  <LinksUpToDate>false</LinksUpToDate>
  <CharactersWithSpaces>3459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2025-04-27T00:44:00Z</dcterms:created>
  <dc:creator>Lv Zhenzhen</dc:creator>
  <cp:lastModifiedBy>Lv Zhenzhen</cp:lastModifiedBy>
  <dcterms:modified xsi:type="dcterms:W3CDTF">2025-04-27T07:05:56Z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DC7390E52E1B403F9E452FF82645E461_11</vt:lpwstr>
  </property>
  <property fmtid="{D5CDD505-2E9C-101B-9397-08002B2CF9AE}" pid="4" name="KSOTemplateDocerSaveRecord">
    <vt:lpwstr>eyJoZGlkIjoiODM1MjA0N2NmMTJkM2YwMjkwMzcwZWM4Y2IzZDM1MjEiLCJ1c2VySWQiOiI0NTExODE4ODQifQ==</vt:lpwstr>
  </property>
</Properties>
</file>