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0" w:rightChars="0"/>
        <w:jc w:val="both"/>
        <w:rPr>
          <w:rFonts w:hint="eastAsia" w:ascii="宋体" w:hAnsi="宋体" w:cs="宋体"/>
          <w:b/>
          <w:color w:val="auto"/>
          <w:sz w:val="28"/>
          <w:szCs w:val="28"/>
          <w:lang w:val="en-US" w:eastAsia="zh-CN"/>
        </w:rPr>
      </w:pPr>
      <w:bookmarkStart w:id="0" w:name="_Toc7138"/>
      <w:bookmarkStart w:id="1" w:name="_Toc25821"/>
      <w:bookmarkStart w:id="2" w:name="_Toc22546"/>
      <w:r>
        <w:rPr>
          <w:rFonts w:hint="eastAsia" w:ascii="宋体" w:hAnsi="宋体" w:eastAsia="宋体" w:cs="宋体"/>
          <w:b/>
          <w:color w:val="auto"/>
          <w:sz w:val="28"/>
          <w:szCs w:val="28"/>
          <w:lang w:val="en-US" w:eastAsia="zh-CN"/>
        </w:rPr>
        <w:t>项目编号：</w:t>
      </w:r>
      <w:r>
        <w:rPr>
          <w:rFonts w:hint="eastAsia" w:ascii="宋体" w:hAnsi="宋体" w:cs="宋体"/>
          <w:b/>
          <w:color w:val="auto"/>
          <w:sz w:val="28"/>
          <w:szCs w:val="28"/>
          <w:lang w:val="en-US" w:eastAsia="zh-CN"/>
        </w:rPr>
        <w:t>HRPDFG-2025-008</w:t>
      </w:r>
    </w:p>
    <w:p>
      <w:pPr>
        <w:spacing w:line="360" w:lineRule="auto"/>
        <w:ind w:right="-512" w:rightChars="-244"/>
        <w:jc w:val="center"/>
        <w:rPr>
          <w:rFonts w:hint="eastAsia" w:ascii="宋体" w:hAnsi="宋体" w:cs="宋体"/>
          <w:b/>
          <w:bCs/>
          <w:smallCaps/>
          <w:color w:val="auto"/>
          <w:sz w:val="48"/>
          <w:szCs w:val="32"/>
          <w:lang w:val="en-US" w:eastAsia="zh-CN"/>
        </w:rPr>
      </w:pPr>
    </w:p>
    <w:p>
      <w:pPr>
        <w:ind w:left="420" w:leftChars="200" w:right="0" w:rightChars="0" w:firstLine="0" w:firstLineChars="0"/>
        <w:jc w:val="center"/>
        <w:rPr>
          <w:rFonts w:hint="eastAsia" w:ascii="宋体" w:hAnsi="宋体" w:cs="宋体"/>
          <w:b/>
          <w:bCs/>
          <w:smallCaps/>
          <w:color w:val="auto"/>
          <w:sz w:val="44"/>
          <w:szCs w:val="28"/>
          <w:lang w:val="en-US" w:eastAsia="zh-CN"/>
        </w:rPr>
      </w:pPr>
    </w:p>
    <w:p>
      <w:pPr>
        <w:ind w:left="420" w:leftChars="200" w:right="0" w:rightChars="0" w:firstLine="0" w:firstLineChars="0"/>
        <w:jc w:val="center"/>
        <w:rPr>
          <w:rFonts w:hint="eastAsia" w:ascii="宋体" w:hAnsi="宋体" w:cs="宋体"/>
          <w:b/>
          <w:bCs/>
          <w:smallCaps/>
          <w:color w:val="auto"/>
          <w:sz w:val="44"/>
          <w:szCs w:val="28"/>
          <w:lang w:val="en-US" w:eastAsia="zh-CN"/>
        </w:rPr>
      </w:pPr>
    </w:p>
    <w:p>
      <w:pPr>
        <w:ind w:left="420" w:leftChars="200" w:right="0" w:rightChars="0" w:firstLine="0" w:firstLineChars="0"/>
        <w:jc w:val="center"/>
        <w:rPr>
          <w:rFonts w:hint="eastAsia" w:ascii="宋体" w:hAnsi="宋体" w:eastAsia="宋体" w:cs="宋体"/>
          <w:b/>
          <w:color w:val="auto"/>
          <w:sz w:val="96"/>
          <w:szCs w:val="96"/>
          <w:lang w:val="en-US" w:eastAsia="zh-CN"/>
        </w:rPr>
      </w:pPr>
      <w:r>
        <w:rPr>
          <w:rFonts w:hint="eastAsia" w:ascii="宋体" w:hAnsi="宋体" w:cs="宋体"/>
          <w:b/>
          <w:bCs/>
          <w:smallCaps/>
          <w:color w:val="auto"/>
          <w:sz w:val="52"/>
          <w:szCs w:val="36"/>
          <w:lang w:val="en-US" w:eastAsia="zh-CN"/>
        </w:rPr>
        <w:t>终端智能快递柜采购项目</w:t>
      </w:r>
    </w:p>
    <w:p>
      <w:pPr>
        <w:ind w:left="420" w:leftChars="200" w:right="0" w:rightChars="0" w:firstLine="0" w:firstLineChars="0"/>
        <w:jc w:val="center"/>
        <w:rPr>
          <w:rFonts w:hint="eastAsia" w:ascii="宋体" w:hAnsi="宋体" w:eastAsia="宋体" w:cs="宋体"/>
          <w:b/>
          <w:color w:val="auto"/>
          <w:sz w:val="72"/>
          <w:szCs w:val="72"/>
          <w:lang w:val="en-US" w:eastAsia="zh-CN"/>
        </w:rPr>
      </w:pPr>
    </w:p>
    <w:p>
      <w:pPr>
        <w:ind w:left="420" w:leftChars="200" w:right="0" w:rightChars="0" w:firstLine="0" w:firstLineChars="0"/>
        <w:jc w:val="center"/>
        <w:rPr>
          <w:rFonts w:hint="eastAsia" w:ascii="宋体" w:hAnsi="宋体" w:eastAsia="宋体" w:cs="宋体"/>
          <w:b/>
          <w:color w:val="auto"/>
          <w:sz w:val="72"/>
          <w:szCs w:val="72"/>
          <w:lang w:val="en-US" w:eastAsia="zh-CN"/>
        </w:rPr>
      </w:pPr>
    </w:p>
    <w:p>
      <w:pPr>
        <w:ind w:left="420" w:leftChars="200" w:right="0" w:rightChars="0"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72"/>
          <w:szCs w:val="72"/>
          <w:lang w:val="en-US" w:eastAsia="zh-CN"/>
        </w:rPr>
        <w:t>竞争性谈判文件</w:t>
      </w:r>
    </w:p>
    <w:p>
      <w:pPr>
        <w:pStyle w:val="20"/>
        <w:tabs>
          <w:tab w:val="left" w:pos="0"/>
          <w:tab w:val="left" w:pos="993"/>
          <w:tab w:val="left" w:pos="1134"/>
          <w:tab w:val="clear" w:pos="567"/>
          <w:tab w:val="clear" w:pos="6060"/>
        </w:tabs>
        <w:ind w:left="0" w:leftChars="0" w:right="0" w:rightChars="0" w:firstLine="0" w:firstLineChars="0"/>
        <w:jc w:val="both"/>
        <w:rPr>
          <w:rFonts w:hint="eastAsia" w:ascii="宋体" w:hAnsi="宋体" w:eastAsia="宋体" w:cs="宋体"/>
          <w:b/>
          <w:color w:val="auto"/>
          <w:sz w:val="36"/>
          <w:szCs w:val="36"/>
        </w:rPr>
      </w:pPr>
    </w:p>
    <w:p>
      <w:pPr>
        <w:pStyle w:val="20"/>
        <w:tabs>
          <w:tab w:val="left" w:pos="0"/>
          <w:tab w:val="left" w:pos="993"/>
          <w:tab w:val="left" w:pos="1134"/>
          <w:tab w:val="clear" w:pos="567"/>
          <w:tab w:val="clear" w:pos="6060"/>
        </w:tabs>
        <w:ind w:left="0" w:leftChars="0" w:right="0" w:rightChars="0" w:firstLine="0" w:firstLineChars="0"/>
        <w:jc w:val="both"/>
        <w:rPr>
          <w:rFonts w:hint="eastAsia" w:ascii="宋体" w:hAnsi="宋体" w:eastAsia="宋体" w:cs="宋体"/>
          <w:b/>
          <w:color w:val="auto"/>
          <w:sz w:val="36"/>
          <w:szCs w:val="36"/>
        </w:rPr>
      </w:pPr>
    </w:p>
    <w:p>
      <w:pPr>
        <w:pStyle w:val="20"/>
        <w:tabs>
          <w:tab w:val="left" w:pos="0"/>
          <w:tab w:val="left" w:pos="993"/>
          <w:tab w:val="left" w:pos="1134"/>
          <w:tab w:val="clear" w:pos="567"/>
          <w:tab w:val="clear" w:pos="6060"/>
        </w:tabs>
        <w:ind w:left="0" w:leftChars="0" w:right="0" w:rightChars="0" w:firstLine="0" w:firstLineChars="0"/>
        <w:jc w:val="both"/>
        <w:rPr>
          <w:rFonts w:hint="eastAsia" w:ascii="宋体" w:hAnsi="宋体" w:eastAsia="宋体" w:cs="宋体"/>
          <w:b/>
          <w:color w:val="auto"/>
          <w:sz w:val="36"/>
          <w:szCs w:val="36"/>
        </w:rPr>
      </w:pPr>
    </w:p>
    <w:p>
      <w:pPr>
        <w:pStyle w:val="20"/>
        <w:tabs>
          <w:tab w:val="left" w:pos="0"/>
          <w:tab w:val="left" w:pos="993"/>
          <w:tab w:val="left" w:pos="1134"/>
          <w:tab w:val="clear" w:pos="567"/>
          <w:tab w:val="clear" w:pos="6060"/>
        </w:tabs>
        <w:ind w:left="0" w:leftChars="0" w:right="0" w:rightChars="0" w:firstLine="0" w:firstLineChars="0"/>
        <w:jc w:val="both"/>
        <w:rPr>
          <w:rFonts w:hint="eastAsia" w:ascii="宋体" w:hAnsi="宋体" w:eastAsia="宋体" w:cs="宋体"/>
          <w:b/>
          <w:color w:val="auto"/>
          <w:sz w:val="36"/>
          <w:szCs w:val="36"/>
        </w:rPr>
      </w:pPr>
    </w:p>
    <w:p>
      <w:pPr>
        <w:pStyle w:val="20"/>
        <w:tabs>
          <w:tab w:val="left" w:pos="0"/>
          <w:tab w:val="left" w:pos="993"/>
          <w:tab w:val="left" w:pos="1134"/>
          <w:tab w:val="clear" w:pos="567"/>
          <w:tab w:val="clear" w:pos="6060"/>
        </w:tabs>
        <w:ind w:left="0" w:leftChars="0" w:right="0" w:rightChars="0" w:firstLine="0" w:firstLineChars="0"/>
        <w:jc w:val="both"/>
        <w:rPr>
          <w:rFonts w:hint="eastAsia" w:ascii="宋体" w:hAnsi="宋体" w:eastAsia="宋体" w:cs="宋体"/>
          <w:b/>
          <w:color w:val="auto"/>
          <w:sz w:val="36"/>
          <w:szCs w:val="36"/>
        </w:rPr>
      </w:pPr>
    </w:p>
    <w:p>
      <w:pPr>
        <w:pStyle w:val="20"/>
        <w:tabs>
          <w:tab w:val="left" w:pos="0"/>
          <w:tab w:val="left" w:pos="993"/>
          <w:tab w:val="left" w:pos="1134"/>
          <w:tab w:val="clear" w:pos="567"/>
          <w:tab w:val="clear" w:pos="6060"/>
        </w:tabs>
        <w:ind w:left="0" w:leftChars="0" w:right="0" w:rightChars="0" w:firstLine="0" w:firstLineChars="0"/>
        <w:jc w:val="both"/>
        <w:rPr>
          <w:rFonts w:hint="eastAsia" w:ascii="宋体" w:hAnsi="宋体" w:eastAsia="宋体" w:cs="宋体"/>
          <w:b/>
          <w:color w:val="auto"/>
          <w:sz w:val="36"/>
          <w:szCs w:val="36"/>
        </w:rPr>
      </w:pPr>
    </w:p>
    <w:p>
      <w:pPr>
        <w:snapToGrid w:val="0"/>
        <w:spacing w:line="480" w:lineRule="auto"/>
        <w:ind w:firstLine="964" w:firstLineChars="300"/>
        <w:jc w:val="left"/>
        <w:textAlignment w:val="baseline"/>
        <w:outlineLvl w:val="0"/>
        <w:rPr>
          <w:rFonts w:hint="eastAsia" w:ascii="宋体" w:hAnsi="宋体" w:eastAsia="宋体" w:cs="宋体"/>
          <w:b/>
          <w:bCs/>
          <w:color w:val="auto"/>
          <w:sz w:val="32"/>
          <w:szCs w:val="32"/>
          <w:lang w:eastAsia="zh-CN"/>
        </w:rPr>
      </w:pPr>
      <w:bookmarkStart w:id="3" w:name="_Toc2387"/>
      <w:bookmarkStart w:id="4" w:name="_Toc28836"/>
      <w:r>
        <w:rPr>
          <w:rFonts w:hint="eastAsia" w:ascii="宋体" w:hAnsi="宋体" w:eastAsia="宋体" w:cs="宋体"/>
          <w:b/>
          <w:bCs/>
          <w:color w:val="auto"/>
          <w:sz w:val="32"/>
          <w:szCs w:val="32"/>
        </w:rPr>
        <w:t>采购人：</w:t>
      </w:r>
      <w:bookmarkEnd w:id="3"/>
      <w:bookmarkEnd w:id="4"/>
      <w:r>
        <w:rPr>
          <w:rFonts w:hint="eastAsia" w:ascii="宋体" w:hAnsi="宋体" w:cs="宋体"/>
          <w:b/>
          <w:bCs/>
          <w:color w:val="auto"/>
          <w:sz w:val="32"/>
          <w:szCs w:val="32"/>
          <w:lang w:eastAsia="zh-CN"/>
        </w:rPr>
        <w:t>府谷县商贸服务中心</w:t>
      </w:r>
    </w:p>
    <w:p>
      <w:pPr>
        <w:snapToGrid w:val="0"/>
        <w:spacing w:line="360" w:lineRule="auto"/>
        <w:ind w:firstLine="964" w:firstLineChars="300"/>
        <w:jc w:val="left"/>
        <w:textAlignment w:val="baseline"/>
        <w:outlineLvl w:val="0"/>
        <w:rPr>
          <w:rFonts w:hint="eastAsia" w:ascii="宋体" w:hAnsi="宋体" w:eastAsia="宋体" w:cs="宋体"/>
          <w:b/>
          <w:bCs/>
          <w:color w:val="auto"/>
          <w:sz w:val="32"/>
          <w:szCs w:val="32"/>
          <w:lang w:eastAsia="zh-CN"/>
        </w:rPr>
      </w:pPr>
      <w:bookmarkStart w:id="5" w:name="_Toc12213"/>
      <w:bookmarkStart w:id="6" w:name="_Toc12777"/>
      <w:r>
        <w:rPr>
          <w:rFonts w:hint="eastAsia" w:ascii="宋体" w:hAnsi="宋体" w:eastAsia="宋体" w:cs="宋体"/>
          <w:b/>
          <w:bCs/>
          <w:color w:val="auto"/>
          <w:sz w:val="32"/>
          <w:szCs w:val="32"/>
        </w:rPr>
        <w:t>采购代理机构：</w:t>
      </w:r>
      <w:bookmarkEnd w:id="5"/>
      <w:bookmarkEnd w:id="6"/>
      <w:r>
        <w:rPr>
          <w:rFonts w:hint="eastAsia" w:ascii="宋体" w:hAnsi="宋体" w:cs="宋体"/>
          <w:b/>
          <w:bCs/>
          <w:color w:val="auto"/>
          <w:sz w:val="32"/>
          <w:szCs w:val="32"/>
          <w:lang w:eastAsia="zh-CN"/>
        </w:rPr>
        <w:t>宏睿鹏达项目管理有限公司</w:t>
      </w:r>
    </w:p>
    <w:p>
      <w:pPr>
        <w:pStyle w:val="11"/>
        <w:tabs>
          <w:tab w:val="center" w:pos="4156"/>
          <w:tab w:val="left" w:pos="4995"/>
        </w:tabs>
        <w:spacing w:line="360" w:lineRule="auto"/>
        <w:jc w:val="center"/>
        <w:textAlignment w:val="baseline"/>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lang w:eastAsia="zh-CN"/>
        </w:rPr>
        <w:t>二零二</w:t>
      </w:r>
      <w:r>
        <w:rPr>
          <w:rFonts w:hint="eastAsia" w:hAnsi="宋体" w:cs="宋体"/>
          <w:b/>
          <w:bCs/>
          <w:color w:val="auto"/>
          <w:sz w:val="32"/>
          <w:szCs w:val="32"/>
          <w:lang w:val="en-US" w:eastAsia="zh-CN"/>
        </w:rPr>
        <w:t>五</w:t>
      </w:r>
      <w:r>
        <w:rPr>
          <w:rFonts w:hint="eastAsia" w:ascii="宋体" w:hAnsi="宋体" w:eastAsia="宋体" w:cs="宋体"/>
          <w:b/>
          <w:bCs/>
          <w:color w:val="auto"/>
          <w:sz w:val="32"/>
          <w:szCs w:val="32"/>
          <w:lang w:eastAsia="zh-CN"/>
        </w:rPr>
        <w:t>年</w:t>
      </w:r>
      <w:r>
        <w:rPr>
          <w:rFonts w:hint="eastAsia" w:hAnsi="宋体" w:cs="宋体"/>
          <w:b/>
          <w:bCs/>
          <w:color w:val="auto"/>
          <w:sz w:val="32"/>
          <w:szCs w:val="32"/>
          <w:lang w:val="en-US" w:eastAsia="zh-CN"/>
        </w:rPr>
        <w:t>八</w:t>
      </w:r>
      <w:r>
        <w:rPr>
          <w:rFonts w:hint="eastAsia" w:ascii="宋体" w:hAnsi="宋体" w:eastAsia="宋体" w:cs="宋体"/>
          <w:b/>
          <w:bCs/>
          <w:color w:val="auto"/>
          <w:sz w:val="32"/>
          <w:szCs w:val="32"/>
          <w:lang w:eastAsia="zh-CN"/>
        </w:rPr>
        <w:t>月</w:t>
      </w:r>
    </w:p>
    <w:bookmarkEnd w:id="0"/>
    <w:bookmarkEnd w:id="1"/>
    <w:bookmarkEnd w:id="2"/>
    <w:p>
      <w:pPr>
        <w:spacing w:line="360" w:lineRule="auto"/>
        <w:textAlignment w:val="baseline"/>
        <w:rPr>
          <w:rFonts w:hint="eastAsia" w:ascii="宋体" w:hAnsi="宋体" w:eastAsia="宋体" w:cs="宋体"/>
          <w:b/>
          <w:bCs/>
          <w:color w:val="auto"/>
          <w:sz w:val="52"/>
          <w:szCs w:val="52"/>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34"/>
        <w:rPr>
          <w:rFonts w:hint="eastAsia"/>
          <w:color w:val="auto"/>
        </w:rPr>
      </w:pPr>
    </w:p>
    <w:sdt>
      <w:sdtPr>
        <w:rPr>
          <w:rFonts w:hint="eastAsia" w:ascii="宋体" w:hAnsi="宋体" w:eastAsia="宋体" w:cs="宋体"/>
          <w:b/>
          <w:bCs/>
          <w:color w:val="auto"/>
          <w:kern w:val="2"/>
          <w:sz w:val="48"/>
          <w:szCs w:val="56"/>
          <w:lang w:val="en-US" w:eastAsia="zh-CN" w:bidi="ar-SA"/>
        </w:rPr>
        <w:id w:val="147452540"/>
        <w15:color w:val="DBDBDB"/>
        <w:docPartObj>
          <w:docPartGallery w:val="Table of Contents"/>
          <w:docPartUnique/>
        </w:docPartObj>
      </w:sdtPr>
      <w:sdtEndPr>
        <w:rPr>
          <w:rFonts w:hint="eastAsia" w:ascii="宋体" w:hAnsi="宋体" w:eastAsia="宋体" w:cs="宋体"/>
          <w:b/>
          <w:bCs/>
          <w:color w:val="auto"/>
          <w:kern w:val="2"/>
          <w:sz w:val="21"/>
          <w:szCs w:val="24"/>
          <w:lang w:val="en-US" w:eastAsia="zh-CN" w:bidi="ar-SA"/>
        </w:rPr>
      </w:sdtEndPr>
      <w:sdtContent>
        <w:p>
          <w:pPr>
            <w:spacing w:before="0" w:beforeLines="0" w:after="0" w:afterLines="0" w:line="360" w:lineRule="auto"/>
            <w:ind w:left="0" w:leftChars="0" w:right="0" w:rightChars="0" w:firstLine="0" w:firstLineChars="0"/>
            <w:jc w:val="center"/>
            <w:rPr>
              <w:rFonts w:hint="eastAsia" w:ascii="宋体" w:hAnsi="宋体" w:eastAsia="宋体" w:cs="宋体"/>
              <w:b/>
              <w:bCs/>
              <w:color w:val="auto"/>
              <w:sz w:val="52"/>
              <w:szCs w:val="72"/>
            </w:rPr>
          </w:pPr>
          <w:r>
            <w:rPr>
              <w:rFonts w:hint="eastAsia" w:ascii="宋体" w:hAnsi="宋体" w:eastAsia="宋体" w:cs="宋体"/>
              <w:b/>
              <w:bCs/>
              <w:color w:val="auto"/>
              <w:sz w:val="52"/>
              <w:szCs w:val="72"/>
            </w:rPr>
            <w:t>目</w:t>
          </w:r>
          <w:r>
            <w:rPr>
              <w:rFonts w:hint="eastAsia" w:ascii="宋体" w:hAnsi="宋体" w:eastAsia="宋体" w:cs="宋体"/>
              <w:b/>
              <w:bCs/>
              <w:color w:val="auto"/>
              <w:sz w:val="52"/>
              <w:szCs w:val="72"/>
              <w:lang w:val="en-US" w:eastAsia="zh-CN"/>
            </w:rPr>
            <w:t xml:space="preserve">  </w:t>
          </w:r>
          <w:r>
            <w:rPr>
              <w:rFonts w:hint="eastAsia" w:ascii="宋体" w:hAnsi="宋体" w:eastAsia="宋体" w:cs="宋体"/>
              <w:b/>
              <w:bCs/>
              <w:color w:val="auto"/>
              <w:sz w:val="52"/>
              <w:szCs w:val="72"/>
            </w:rPr>
            <w:t>录</w:t>
          </w:r>
        </w:p>
        <w:p>
          <w:pPr>
            <w:pStyle w:val="16"/>
            <w:tabs>
              <w:tab w:val="right" w:leader="dot" w:pos="8306"/>
            </w:tabs>
            <w:rPr>
              <w:rFonts w:hint="eastAsia" w:ascii="宋体" w:hAnsi="宋体" w:eastAsia="宋体" w:cs="宋体"/>
              <w:color w:val="auto"/>
              <w:sz w:val="48"/>
              <w:szCs w:val="56"/>
            </w:rPr>
          </w:pPr>
          <w:r>
            <w:rPr>
              <w:rFonts w:hint="eastAsia" w:ascii="宋体" w:hAnsi="宋体" w:eastAsia="宋体" w:cs="宋体"/>
              <w:color w:val="auto"/>
              <w:sz w:val="72"/>
              <w:szCs w:val="48"/>
            </w:rPr>
            <w:fldChar w:fldCharType="begin"/>
          </w:r>
          <w:r>
            <w:rPr>
              <w:rFonts w:hint="eastAsia" w:ascii="宋体" w:hAnsi="宋体" w:eastAsia="宋体" w:cs="宋体"/>
              <w:color w:val="auto"/>
              <w:sz w:val="72"/>
              <w:szCs w:val="48"/>
            </w:rPr>
            <w:instrText xml:space="preserve">TOC \o "1-1" \h \u </w:instrText>
          </w:r>
          <w:r>
            <w:rPr>
              <w:rFonts w:hint="eastAsia" w:ascii="宋体" w:hAnsi="宋体" w:eastAsia="宋体" w:cs="宋体"/>
              <w:color w:val="auto"/>
              <w:sz w:val="72"/>
              <w:szCs w:val="48"/>
            </w:rPr>
            <w:fldChar w:fldCharType="separate"/>
          </w:r>
        </w:p>
        <w:p>
          <w:pPr>
            <w:pStyle w:val="16"/>
            <w:tabs>
              <w:tab w:val="right" w:leader="dot" w:pos="8306"/>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_Toc13834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第一章 竞争性谈判公告</w:t>
          </w:r>
          <w:r>
            <w:rPr>
              <w:rFonts w:hint="eastAsia" w:ascii="宋体" w:hAnsi="宋体" w:eastAsia="宋体" w:cs="宋体"/>
              <w:color w:val="auto"/>
              <w:sz w:val="24"/>
              <w:szCs w:val="24"/>
            </w:rPr>
            <w:tab/>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fldChar w:fldCharType="end"/>
          </w:r>
        </w:p>
        <w:p>
          <w:pPr>
            <w:rPr>
              <w:rFonts w:hint="eastAsia" w:ascii="宋体" w:hAnsi="宋体" w:eastAsia="宋体" w:cs="宋体"/>
              <w:color w:val="auto"/>
              <w:sz w:val="24"/>
              <w:szCs w:val="24"/>
            </w:rPr>
          </w:pPr>
        </w:p>
        <w:p>
          <w:pPr>
            <w:pStyle w:val="16"/>
            <w:tabs>
              <w:tab w:val="right" w:leader="dot" w:pos="8306"/>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_Toc31846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第二章 谈判供应商须知</w:t>
          </w:r>
          <w:r>
            <w:rPr>
              <w:rFonts w:hint="eastAsia" w:ascii="宋体" w:hAnsi="宋体" w:eastAsia="宋体" w:cs="宋体"/>
              <w:color w:val="auto"/>
              <w:sz w:val="24"/>
              <w:szCs w:val="24"/>
            </w:rPr>
            <w:tab/>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fldChar w:fldCharType="end"/>
          </w:r>
        </w:p>
        <w:p>
          <w:pPr>
            <w:rPr>
              <w:rFonts w:hint="eastAsia" w:ascii="宋体" w:hAnsi="宋体" w:eastAsia="宋体" w:cs="宋体"/>
              <w:color w:val="auto"/>
              <w:sz w:val="24"/>
              <w:szCs w:val="24"/>
            </w:rPr>
          </w:pPr>
        </w:p>
        <w:p>
          <w:pPr>
            <w:pStyle w:val="16"/>
            <w:tabs>
              <w:tab w:val="right" w:leader="dot" w:pos="8306"/>
            </w:tabs>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_Toc25631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第三章 采购内容和</w:t>
          </w:r>
          <w:r>
            <w:rPr>
              <w:rFonts w:hint="eastAsia" w:ascii="宋体" w:hAnsi="宋体" w:eastAsia="宋体" w:cs="宋体"/>
              <w:color w:val="auto"/>
              <w:sz w:val="24"/>
              <w:szCs w:val="24"/>
              <w:lang w:eastAsia="zh-CN"/>
            </w:rPr>
            <w:t>技术</w:t>
          </w:r>
          <w:r>
            <w:rPr>
              <w:rFonts w:hint="eastAsia" w:ascii="宋体" w:hAnsi="宋体" w:eastAsia="宋体" w:cs="宋体"/>
              <w:color w:val="auto"/>
              <w:sz w:val="24"/>
              <w:szCs w:val="24"/>
            </w:rPr>
            <w:t>要求</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_Toc25631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rPr>
              <w:rFonts w:hint="eastAsia" w:ascii="宋体" w:hAnsi="宋体" w:eastAsia="宋体" w:cs="宋体"/>
              <w:color w:val="auto"/>
              <w:sz w:val="24"/>
              <w:szCs w:val="24"/>
            </w:rPr>
          </w:pPr>
        </w:p>
        <w:p>
          <w:pPr>
            <w:pStyle w:val="16"/>
            <w:tabs>
              <w:tab w:val="right" w:leader="dot" w:pos="8306"/>
            </w:tabs>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_Toc9540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第四章 合同格式（格式自定，仅供参考）</w:t>
          </w:r>
          <w:r>
            <w:rPr>
              <w:rFonts w:hint="eastAsia" w:ascii="宋体" w:hAnsi="宋体" w:eastAsia="宋体" w:cs="宋体"/>
              <w:color w:val="auto"/>
              <w:sz w:val="24"/>
              <w:szCs w:val="24"/>
            </w:rPr>
            <w:tab/>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fldChar w:fldCharType="end"/>
          </w:r>
          <w:r>
            <w:rPr>
              <w:rFonts w:hint="eastAsia" w:ascii="宋体" w:hAnsi="宋体" w:cs="宋体"/>
              <w:color w:val="auto"/>
              <w:sz w:val="24"/>
              <w:szCs w:val="24"/>
              <w:lang w:val="en-US" w:eastAsia="zh-CN"/>
            </w:rPr>
            <w:t>2</w:t>
          </w:r>
        </w:p>
        <w:p>
          <w:pPr>
            <w:rPr>
              <w:rFonts w:hint="eastAsia" w:ascii="宋体" w:hAnsi="宋体" w:eastAsia="宋体" w:cs="宋体"/>
              <w:color w:val="auto"/>
              <w:sz w:val="24"/>
              <w:szCs w:val="24"/>
            </w:rPr>
          </w:pPr>
        </w:p>
        <w:p>
          <w:pPr>
            <w:pStyle w:val="16"/>
            <w:tabs>
              <w:tab w:val="right" w:leader="dot" w:pos="8306"/>
            </w:tabs>
            <w:rPr>
              <w:rFonts w:hint="eastAsia" w:ascii="宋体" w:hAnsi="宋体" w:eastAsia="宋体" w:cs="宋体"/>
              <w:color w:val="auto"/>
              <w:sz w:val="24"/>
              <w:szCs w:val="32"/>
              <w:lang w:val="en-US" w:eastAsia="zh-CN"/>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_Toc27317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第五章 谈判响应文件格式</w:t>
          </w:r>
          <w:r>
            <w:rPr>
              <w:rFonts w:hint="eastAsia" w:ascii="宋体" w:hAnsi="宋体" w:eastAsia="宋体" w:cs="宋体"/>
              <w:color w:val="auto"/>
              <w:sz w:val="24"/>
              <w:szCs w:val="24"/>
            </w:rPr>
            <w:tab/>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fldChar w:fldCharType="end"/>
          </w:r>
          <w:r>
            <w:rPr>
              <w:rFonts w:hint="eastAsia" w:ascii="宋体" w:hAnsi="宋体" w:cs="宋体"/>
              <w:color w:val="auto"/>
              <w:sz w:val="24"/>
              <w:szCs w:val="24"/>
              <w:lang w:val="en-US" w:eastAsia="zh-CN"/>
            </w:rPr>
            <w:t>6</w:t>
          </w:r>
        </w:p>
        <w:p>
          <w:pPr>
            <w:pStyle w:val="16"/>
            <w:tabs>
              <w:tab w:val="right" w:leader="dot" w:pos="8306"/>
            </w:tabs>
            <w:rPr>
              <w:rFonts w:hint="eastAsia" w:ascii="宋体" w:hAnsi="宋体" w:eastAsia="宋体" w:cs="宋体"/>
              <w:color w:val="auto"/>
              <w:sz w:val="48"/>
              <w:szCs w:val="56"/>
            </w:rPr>
          </w:pPr>
        </w:p>
        <w:p>
          <w:pPr>
            <w:spacing w:line="360" w:lineRule="auto"/>
            <w:textAlignment w:val="baseline"/>
            <w:rPr>
              <w:rFonts w:hint="eastAsia" w:ascii="宋体" w:hAnsi="宋体" w:eastAsia="宋体" w:cs="宋体"/>
              <w:color w:val="auto"/>
              <w:sz w:val="24"/>
            </w:rPr>
          </w:pPr>
          <w:r>
            <w:rPr>
              <w:rFonts w:hint="eastAsia" w:ascii="宋体" w:hAnsi="宋体" w:eastAsia="宋体" w:cs="宋体"/>
              <w:color w:val="auto"/>
              <w:sz w:val="48"/>
              <w:szCs w:val="72"/>
            </w:rPr>
            <w:fldChar w:fldCharType="end"/>
          </w:r>
        </w:p>
      </w:sdtContent>
    </w:sdt>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textAlignment w:val="baseline"/>
        <w:rPr>
          <w:rFonts w:hint="eastAsia" w:ascii="宋体" w:hAnsi="宋体" w:eastAsia="宋体" w:cs="宋体"/>
          <w:color w:val="auto"/>
          <w:sz w:val="24"/>
        </w:rPr>
      </w:pPr>
    </w:p>
    <w:p>
      <w:pPr>
        <w:pStyle w:val="2"/>
        <w:spacing w:line="400" w:lineRule="exact"/>
        <w:jc w:val="center"/>
        <w:textAlignment w:val="baseline"/>
        <w:outlineLvl w:val="9"/>
        <w:rPr>
          <w:rFonts w:hint="eastAsia" w:ascii="宋体" w:hAnsi="宋体" w:eastAsia="宋体" w:cs="宋体"/>
          <w:color w:val="auto"/>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p>
    <w:p>
      <w:pPr>
        <w:pStyle w:val="2"/>
        <w:numPr>
          <w:ilvl w:val="0"/>
          <w:numId w:val="0"/>
        </w:numPr>
        <w:spacing w:line="400" w:lineRule="exact"/>
        <w:jc w:val="center"/>
        <w:textAlignment w:val="baseline"/>
        <w:rPr>
          <w:rFonts w:hint="eastAsia" w:ascii="宋体" w:hAnsi="宋体" w:eastAsia="宋体" w:cs="宋体"/>
          <w:color w:val="auto"/>
          <w:sz w:val="30"/>
          <w:szCs w:val="30"/>
        </w:rPr>
      </w:pPr>
      <w:bookmarkStart w:id="7" w:name="_Toc13834"/>
      <w:bookmarkStart w:id="8" w:name="_Toc7933_WPSOffice_Level1"/>
      <w:r>
        <w:rPr>
          <w:rFonts w:hint="eastAsia" w:ascii="宋体" w:hAnsi="宋体" w:eastAsia="宋体" w:cs="宋体"/>
          <w:b/>
          <w:bCs/>
          <w:color w:val="auto"/>
          <w:kern w:val="44"/>
          <w:sz w:val="30"/>
          <w:szCs w:val="30"/>
          <w:lang w:val="en-US" w:eastAsia="zh-CN" w:bidi="ar-SA"/>
        </w:rPr>
        <w:t>第一章</w:t>
      </w:r>
      <w:r>
        <w:rPr>
          <w:rFonts w:hint="eastAsia" w:ascii="宋体" w:hAnsi="宋体" w:eastAsia="宋体" w:cs="宋体"/>
          <w:color w:val="auto"/>
          <w:sz w:val="30"/>
          <w:szCs w:val="30"/>
        </w:rPr>
        <w:t>竞争性谈判公告</w:t>
      </w:r>
      <w:bookmarkEnd w:id="7"/>
      <w:bookmarkEnd w:id="8"/>
    </w:p>
    <w:p>
      <w:pPr>
        <w:pStyle w:val="74"/>
        <w:spacing w:line="360" w:lineRule="auto"/>
        <w:outlineLvl w:val="5"/>
        <w:rPr>
          <w:rFonts w:hint="eastAsia" w:ascii="宋体" w:hAnsi="宋体" w:eastAsia="宋体" w:cs="宋体"/>
          <w:color w:val="auto"/>
          <w:sz w:val="21"/>
          <w:szCs w:val="21"/>
        </w:rPr>
      </w:pPr>
      <w:bookmarkStart w:id="9" w:name="_Toc27096_WPSOffice_Level1"/>
      <w:r>
        <w:rPr>
          <w:rFonts w:hint="eastAsia" w:ascii="宋体" w:hAnsi="宋体" w:eastAsia="宋体" w:cs="宋体"/>
          <w:b/>
          <w:color w:val="auto"/>
          <w:sz w:val="21"/>
          <w:szCs w:val="21"/>
        </w:rPr>
        <w:t xml:space="preserve"> 项目概况</w:t>
      </w:r>
    </w:p>
    <w:p>
      <w:pPr>
        <w:pStyle w:val="74"/>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终端智能快递柜采购项目</w:t>
      </w:r>
      <w:r>
        <w:rPr>
          <w:rFonts w:hint="eastAsia" w:ascii="宋体" w:hAnsi="宋体" w:eastAsia="宋体" w:cs="宋体"/>
          <w:color w:val="auto"/>
          <w:sz w:val="21"/>
          <w:szCs w:val="21"/>
        </w:rPr>
        <w:t xml:space="preserve">的潜在供应商应在登录全国公共资源交易中心平台（陕西省）使用CA锁投标确认后自行下载获取采购文件，并于 </w:t>
      </w:r>
      <w:r>
        <w:rPr>
          <w:rFonts w:hint="eastAsia" w:ascii="宋体" w:hAnsi="宋体" w:eastAsia="宋体" w:cs="宋体"/>
          <w:color w:val="auto"/>
          <w:sz w:val="21"/>
          <w:szCs w:val="21"/>
          <w:lang w:eastAsia="zh-CN"/>
        </w:rPr>
        <w:t>2025年08月1</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日</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09</w:t>
      </w:r>
      <w:r>
        <w:rPr>
          <w:rFonts w:hint="eastAsia" w:ascii="宋体" w:hAnsi="宋体" w:eastAsia="宋体" w:cs="宋体"/>
          <w:color w:val="auto"/>
          <w:sz w:val="21"/>
          <w:szCs w:val="21"/>
        </w:rPr>
        <w:t>时30分 （北京时间）前提交响应文件。</w:t>
      </w:r>
    </w:p>
    <w:p>
      <w:pPr>
        <w:pStyle w:val="74"/>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一、项目基本情况</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项目编号：</w:t>
      </w:r>
      <w:r>
        <w:rPr>
          <w:rFonts w:hint="eastAsia" w:ascii="宋体" w:hAnsi="宋体" w:eastAsia="宋体" w:cs="宋体"/>
          <w:color w:val="auto"/>
          <w:sz w:val="21"/>
          <w:szCs w:val="21"/>
          <w:lang w:eastAsia="zh-CN"/>
        </w:rPr>
        <w:t>HRPDFG-2025-008</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项目名称：</w:t>
      </w:r>
      <w:r>
        <w:rPr>
          <w:rFonts w:hint="eastAsia" w:ascii="宋体" w:hAnsi="宋体" w:eastAsia="宋体" w:cs="宋体"/>
          <w:color w:val="auto"/>
          <w:sz w:val="21"/>
          <w:szCs w:val="21"/>
          <w:lang w:eastAsia="zh-CN"/>
        </w:rPr>
        <w:t>终端智能快递柜采购项目</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采购方式：竞争性谈判</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预算金额：</w:t>
      </w:r>
      <w:r>
        <w:rPr>
          <w:rFonts w:hint="eastAsia" w:ascii="宋体" w:hAnsi="宋体" w:eastAsia="宋体" w:cs="宋体"/>
          <w:color w:val="auto"/>
          <w:sz w:val="21"/>
          <w:szCs w:val="21"/>
          <w:lang w:val="en-US" w:eastAsia="zh-CN"/>
        </w:rPr>
        <w:t>953312.00</w:t>
      </w:r>
      <w:r>
        <w:rPr>
          <w:rFonts w:hint="eastAsia" w:ascii="宋体" w:hAnsi="宋体" w:eastAsia="宋体" w:cs="宋体"/>
          <w:color w:val="auto"/>
          <w:sz w:val="21"/>
          <w:szCs w:val="21"/>
        </w:rPr>
        <w:t>元</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采购需求：</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合同包1(</w:t>
      </w:r>
      <w:r>
        <w:rPr>
          <w:rFonts w:hint="eastAsia" w:ascii="宋体" w:hAnsi="宋体" w:eastAsia="宋体" w:cs="宋体"/>
          <w:color w:val="auto"/>
          <w:sz w:val="21"/>
          <w:szCs w:val="21"/>
          <w:lang w:eastAsia="zh-CN"/>
        </w:rPr>
        <w:t>终端智能快递柜采购项目</w:t>
      </w:r>
      <w:r>
        <w:rPr>
          <w:rFonts w:hint="eastAsia" w:ascii="宋体" w:hAnsi="宋体" w:eastAsia="宋体" w:cs="宋体"/>
          <w:color w:val="auto"/>
          <w:sz w:val="21"/>
          <w:szCs w:val="21"/>
        </w:rPr>
        <w:t>):</w:t>
      </w:r>
    </w:p>
    <w:p>
      <w:pPr>
        <w:pStyle w:val="74"/>
        <w:spacing w:line="360" w:lineRule="auto"/>
        <w:ind w:left="0" w:leftChars="0" w:firstLine="420" w:firstLineChars="0"/>
        <w:rPr>
          <w:rFonts w:hint="eastAsia" w:ascii="宋体" w:hAnsi="宋体" w:eastAsia="宋体" w:cs="宋体"/>
          <w:color w:val="auto"/>
          <w:sz w:val="21"/>
          <w:szCs w:val="21"/>
        </w:rPr>
      </w:pPr>
      <w:r>
        <w:rPr>
          <w:rFonts w:hint="eastAsia" w:ascii="宋体" w:hAnsi="宋体" w:eastAsia="宋体" w:cs="宋体"/>
          <w:color w:val="auto"/>
          <w:sz w:val="21"/>
          <w:szCs w:val="21"/>
        </w:rPr>
        <w:t>合同包预算金额：</w:t>
      </w:r>
      <w:r>
        <w:rPr>
          <w:rFonts w:hint="eastAsia" w:ascii="宋体" w:hAnsi="宋体" w:eastAsia="宋体" w:cs="宋体"/>
          <w:color w:val="auto"/>
          <w:sz w:val="21"/>
          <w:szCs w:val="21"/>
          <w:lang w:eastAsia="zh-CN"/>
        </w:rPr>
        <w:t>953312.00</w:t>
      </w:r>
      <w:r>
        <w:rPr>
          <w:rFonts w:hint="eastAsia" w:ascii="宋体" w:hAnsi="宋体" w:eastAsia="宋体" w:cs="宋体"/>
          <w:color w:val="auto"/>
          <w:sz w:val="21"/>
          <w:szCs w:val="21"/>
        </w:rPr>
        <w:t>元</w:t>
      </w:r>
    </w:p>
    <w:p>
      <w:pPr>
        <w:pStyle w:val="74"/>
        <w:spacing w:line="360" w:lineRule="auto"/>
        <w:ind w:left="0" w:leftChars="0" w:firstLine="420" w:firstLineChars="0"/>
        <w:rPr>
          <w:rFonts w:hint="eastAsia" w:ascii="宋体" w:hAnsi="宋体" w:eastAsia="宋体" w:cs="宋体"/>
          <w:color w:val="auto"/>
          <w:sz w:val="21"/>
          <w:szCs w:val="21"/>
        </w:rPr>
      </w:pPr>
      <w:r>
        <w:rPr>
          <w:rFonts w:hint="eastAsia" w:ascii="宋体" w:hAnsi="宋体" w:eastAsia="宋体" w:cs="宋体"/>
          <w:color w:val="auto"/>
          <w:sz w:val="21"/>
          <w:szCs w:val="21"/>
        </w:rPr>
        <w:t>合同包最高限价：</w:t>
      </w:r>
      <w:r>
        <w:rPr>
          <w:rFonts w:hint="eastAsia" w:ascii="宋体" w:hAnsi="宋体" w:eastAsia="宋体" w:cs="宋体"/>
          <w:color w:val="auto"/>
          <w:sz w:val="21"/>
          <w:szCs w:val="21"/>
          <w:lang w:eastAsia="zh-CN"/>
        </w:rPr>
        <w:t>953312.00</w:t>
      </w:r>
      <w:r>
        <w:rPr>
          <w:rFonts w:hint="eastAsia" w:ascii="宋体" w:hAnsi="宋体" w:eastAsia="宋体" w:cs="宋体"/>
          <w:color w:val="auto"/>
          <w:sz w:val="21"/>
          <w:szCs w:val="21"/>
        </w:rPr>
        <w:t>元</w:t>
      </w:r>
    </w:p>
    <w:tbl>
      <w:tblPr>
        <w:tblStyle w:val="22"/>
        <w:tblW w:w="931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73"/>
        <w:gridCol w:w="1145"/>
        <w:gridCol w:w="2537"/>
        <w:gridCol w:w="981"/>
        <w:gridCol w:w="1269"/>
        <w:gridCol w:w="1213"/>
        <w:gridCol w:w="129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73" w:type="dxa"/>
          </w:tcPr>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品目号</w:t>
            </w:r>
          </w:p>
        </w:tc>
        <w:tc>
          <w:tcPr>
            <w:tcW w:w="1145" w:type="dxa"/>
          </w:tcPr>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品目名称</w:t>
            </w:r>
          </w:p>
        </w:tc>
        <w:tc>
          <w:tcPr>
            <w:tcW w:w="2537" w:type="dxa"/>
          </w:tcPr>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采购标的</w:t>
            </w:r>
          </w:p>
        </w:tc>
        <w:tc>
          <w:tcPr>
            <w:tcW w:w="981" w:type="dxa"/>
          </w:tcPr>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数量（单位）</w:t>
            </w:r>
          </w:p>
        </w:tc>
        <w:tc>
          <w:tcPr>
            <w:tcW w:w="1269" w:type="dxa"/>
          </w:tcPr>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技术规格、参数及要求</w:t>
            </w:r>
          </w:p>
        </w:tc>
        <w:tc>
          <w:tcPr>
            <w:tcW w:w="1213" w:type="dxa"/>
          </w:tcPr>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品目预算(元)</w:t>
            </w:r>
          </w:p>
        </w:tc>
        <w:tc>
          <w:tcPr>
            <w:tcW w:w="1296" w:type="dxa"/>
          </w:tcPr>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最高限价(元)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73" w:type="dxa"/>
          </w:tcPr>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1145" w:type="dxa"/>
          </w:tcPr>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其他</w:t>
            </w:r>
            <w:r>
              <w:rPr>
                <w:rFonts w:hint="eastAsia" w:ascii="宋体" w:hAnsi="宋体" w:eastAsia="宋体" w:cs="宋体"/>
                <w:color w:val="auto"/>
                <w:sz w:val="21"/>
                <w:szCs w:val="21"/>
                <w:lang w:val="en-US" w:eastAsia="zh-CN"/>
              </w:rPr>
              <w:t>仓储</w:t>
            </w:r>
            <w:r>
              <w:rPr>
                <w:rFonts w:hint="eastAsia" w:ascii="宋体" w:hAnsi="宋体" w:eastAsia="宋体" w:cs="宋体"/>
                <w:color w:val="auto"/>
                <w:sz w:val="21"/>
                <w:szCs w:val="21"/>
              </w:rPr>
              <w:t>设备</w:t>
            </w:r>
          </w:p>
        </w:tc>
        <w:tc>
          <w:tcPr>
            <w:tcW w:w="2537" w:type="dxa"/>
          </w:tcPr>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终端智能快递柜采购项目</w:t>
            </w:r>
          </w:p>
        </w:tc>
        <w:tc>
          <w:tcPr>
            <w:tcW w:w="981" w:type="dxa"/>
          </w:tcPr>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1(批)</w:t>
            </w:r>
          </w:p>
        </w:tc>
        <w:tc>
          <w:tcPr>
            <w:tcW w:w="1269" w:type="dxa"/>
          </w:tcPr>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详见采购文件</w:t>
            </w:r>
          </w:p>
        </w:tc>
        <w:tc>
          <w:tcPr>
            <w:tcW w:w="1213" w:type="dxa"/>
          </w:tcPr>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953312.00</w:t>
            </w:r>
          </w:p>
        </w:tc>
        <w:tc>
          <w:tcPr>
            <w:tcW w:w="1296" w:type="dxa"/>
          </w:tcPr>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953312.00</w:t>
            </w:r>
          </w:p>
        </w:tc>
      </w:tr>
    </w:tbl>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本合同包不接受联合体投标</w:t>
      </w:r>
    </w:p>
    <w:p>
      <w:pPr>
        <w:pStyle w:val="74"/>
        <w:spacing w:line="360" w:lineRule="auto"/>
        <w:rPr>
          <w:rFonts w:hint="default" w:ascii="宋体" w:hAnsi="宋体" w:eastAsia="宋体" w:cs="宋体"/>
          <w:color w:val="0000FF"/>
          <w:sz w:val="21"/>
          <w:szCs w:val="21"/>
          <w:lang w:val="en-US" w:eastAsia="zh-CN"/>
        </w:rPr>
      </w:pPr>
      <w:r>
        <w:rPr>
          <w:rFonts w:hint="eastAsia" w:ascii="宋体" w:hAnsi="宋体" w:eastAsia="宋体" w:cs="宋体"/>
          <w:color w:val="auto"/>
          <w:sz w:val="21"/>
          <w:szCs w:val="21"/>
        </w:rPr>
        <w:t xml:space="preserve"> 合同履行期限：</w:t>
      </w:r>
      <w:r>
        <w:rPr>
          <w:rFonts w:hint="eastAsia" w:ascii="宋体" w:hAnsi="宋体" w:eastAsia="宋体" w:cs="宋体"/>
          <w:color w:val="0000FF"/>
          <w:sz w:val="21"/>
          <w:szCs w:val="21"/>
          <w:lang w:val="en-US" w:eastAsia="zh-CN"/>
        </w:rPr>
        <w:t>60日历天</w:t>
      </w:r>
    </w:p>
    <w:p>
      <w:pPr>
        <w:pStyle w:val="74"/>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二、申请人的资格要求：</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1.满足《中华人民共和国政府采购法》第二十二条规定;</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2.落实政府采购政策需满足的资格要求：</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合同包1(</w:t>
      </w:r>
      <w:r>
        <w:rPr>
          <w:rFonts w:hint="eastAsia" w:ascii="宋体" w:hAnsi="宋体" w:eastAsia="宋体" w:cs="宋体"/>
          <w:color w:val="auto"/>
          <w:sz w:val="21"/>
          <w:szCs w:val="21"/>
          <w:lang w:eastAsia="zh-CN"/>
        </w:rPr>
        <w:t>终端智能快递柜采购项目</w:t>
      </w:r>
      <w:r>
        <w:rPr>
          <w:rFonts w:hint="eastAsia" w:ascii="宋体" w:hAnsi="宋体" w:eastAsia="宋体" w:cs="宋体"/>
          <w:color w:val="auto"/>
          <w:sz w:val="21"/>
          <w:szCs w:val="21"/>
        </w:rPr>
        <w:t>)落实政府采购政策需满足的资格要求如下:</w:t>
      </w:r>
    </w:p>
    <w:p>
      <w:pPr>
        <w:pStyle w:val="74"/>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（1）《政府采购促进中小企业发展管理办法》（财库〔2020〕46号）； </w:t>
      </w:r>
    </w:p>
    <w:p>
      <w:pPr>
        <w:pStyle w:val="74"/>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（2）《三部门联合发布关于促进残疾人就业政府采购政策的通知》（财库[2017] 141号）； </w:t>
      </w:r>
    </w:p>
    <w:p>
      <w:pPr>
        <w:pStyle w:val="74"/>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（3）《财政部司法部关于政府采购支持监狱企业发展有关问题的通知》（财库〔2014〕68号）；</w:t>
      </w:r>
    </w:p>
    <w:p>
      <w:pPr>
        <w:pStyle w:val="74"/>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（4）《国务院办公厅关于建立政府强制采购节能产品制度的通知》（国办发[2007]51号）； </w:t>
      </w:r>
    </w:p>
    <w:p>
      <w:pPr>
        <w:pStyle w:val="74"/>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（5）《环境标志产品政府采购实施的意见》（财库[2006]90号）； </w:t>
      </w:r>
    </w:p>
    <w:p>
      <w:pPr>
        <w:pStyle w:val="74"/>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（6）《节能产品政府采购实施意见》（财库[2004]185号）；</w:t>
      </w:r>
    </w:p>
    <w:p>
      <w:pPr>
        <w:pStyle w:val="74"/>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（7）《财政部发展改革委生态环境部市场监管总局关于调整优化节能产品、环境标志产品政府采购执行机制的通知》（财库〔2019〕9号）；</w:t>
      </w:r>
    </w:p>
    <w:p>
      <w:pPr>
        <w:pStyle w:val="74"/>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（8）《陕西省中小企业政府采购信用融资办法》（陕财办采〔2018〕23号）；</w:t>
      </w:r>
    </w:p>
    <w:p>
      <w:pPr>
        <w:pStyle w:val="74"/>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（9）《关于进一步加大政府采购支持中小企业力度的通知》（财库〔2022〕19号）；</w:t>
      </w:r>
    </w:p>
    <w:p>
      <w:pPr>
        <w:pStyle w:val="74"/>
        <w:spacing w:line="360" w:lineRule="auto"/>
        <w:ind w:left="480"/>
        <w:rPr>
          <w:rFonts w:hint="eastAsia" w:ascii="宋体" w:hAnsi="宋体" w:eastAsia="宋体" w:cs="宋体"/>
          <w:color w:val="auto"/>
          <w:sz w:val="21"/>
          <w:szCs w:val="21"/>
        </w:rPr>
      </w:pPr>
      <w:r>
        <w:rPr>
          <w:rFonts w:hint="eastAsia" w:ascii="宋体" w:hAnsi="宋体" w:eastAsia="宋体" w:cs="宋体"/>
          <w:color w:val="auto"/>
          <w:sz w:val="21"/>
          <w:szCs w:val="21"/>
        </w:rPr>
        <w:t>（10）落实其它相关政策。</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3.本项目的特定资格要求：</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合同包1(</w:t>
      </w:r>
      <w:r>
        <w:rPr>
          <w:rFonts w:hint="eastAsia" w:ascii="宋体" w:hAnsi="宋体" w:eastAsia="宋体" w:cs="宋体"/>
          <w:color w:val="auto"/>
          <w:sz w:val="21"/>
          <w:szCs w:val="21"/>
          <w:lang w:eastAsia="zh-CN"/>
        </w:rPr>
        <w:t>终端智能快递柜采购项目</w:t>
      </w:r>
      <w:r>
        <w:rPr>
          <w:rFonts w:hint="eastAsia" w:ascii="宋体" w:hAnsi="宋体" w:eastAsia="宋体" w:cs="宋体"/>
          <w:color w:val="auto"/>
          <w:sz w:val="21"/>
          <w:szCs w:val="21"/>
        </w:rPr>
        <w:t>)特定资格要求如下:</w:t>
      </w:r>
    </w:p>
    <w:p>
      <w:pPr>
        <w:pStyle w:val="74"/>
        <w:numPr>
          <w:ilvl w:val="0"/>
          <w:numId w:val="0"/>
        </w:num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Hans"/>
        </w:rPr>
        <w:t>（1）</w:t>
      </w:r>
      <w:r>
        <w:rPr>
          <w:rFonts w:hint="eastAsia" w:ascii="宋体" w:hAnsi="宋体" w:eastAsia="宋体" w:cs="宋体"/>
          <w:color w:val="auto"/>
          <w:sz w:val="21"/>
          <w:szCs w:val="21"/>
        </w:rPr>
        <w:t>供应商应具有独立承担民事责任能力的法人、其他组织或自然人。企业法人应提供合法有效的标识有统一社会信用代码的营业执照（附202</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年企业年度报告书）；事业法人应提供事业单位法人证书；其他组织应提供合法登记证明文件；自然人应提供身份证；  </w:t>
      </w:r>
    </w:p>
    <w:p>
      <w:pPr>
        <w:pStyle w:val="74"/>
        <w:spacing w:line="360" w:lineRule="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供应商经营范围应包括：计算机软硬件销售及技术服务、智能设备销售及技术服务、人工智能通用应用系统及公共服务平台技术服务等经营范围；由于后期运行需要智能快递柜软件系统做强大支撑，所以供应商具备一定的软件开发能力以及能够保障后台系统持续稳定、顺畅的运行。</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）社会保障资金缴纳证明：提供202</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年1月至投标文件递交截止时间至少一个月的社会保障资金银行缴费单据或社保机构开具的社会保险参保缴费情况证明，依法不需要缴纳社会保障资金的单位应提供相关证明材料；</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）税收缴纳证明：提供202</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年1月至投标文件递交截止时间已缴纳的至少一个月的纳税证明或完税证明，依法免税的单位应提供相关证明材料；</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）财务状况报告：提供202</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年度的财务审计报告（至少包括资产负债表、利润表、现金流量表、所有者权益变动表及其附注），公司成立时间不足一年的需提供开标时间前六个月内其基本存款账户开户银行出具的资信证明；</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不得为中国执行信息公开网（http://zxgk.court.gov.cn）中列入失信被执行人名单（提供网站信息查询截图加盖企业原色印章，截图及报告生成时间段为招标文件发出至递交投标文件截止时间内）；（以采购代理机构现场查询结果为准）；</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）投标保证金：用投标信用承诺书代替（提供投标信用承诺书及信用中国（陕西榆林）主动承诺网页截图）；</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）书面声明：参加本次政府采购活动前三年内在经营活动中没有重大违法记录的声明函；</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）提供榆林市政府采购货物类项目供应商信用承诺书及信用中国（陕西榆林）主动承诺网页截图；</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）本合同包不接受联合体投标；单位负责人为同一人或者存在直接控股、管理关系的不同供应商，不得同时参加本项目投标活动，提供《供应商企业关系关联承诺书》；</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三、获取采购文件</w:t>
      </w:r>
    </w:p>
    <w:p>
      <w:pPr>
        <w:pStyle w:val="74"/>
        <w:spacing w:line="360" w:lineRule="auto"/>
        <w:rPr>
          <w:rFonts w:hint="eastAsia" w:ascii="宋体" w:hAnsi="宋体" w:eastAsia="宋体" w:cs="宋体"/>
          <w:color w:val="0070C0"/>
          <w:sz w:val="21"/>
          <w:szCs w:val="21"/>
        </w:rPr>
      </w:pPr>
      <w:r>
        <w:rPr>
          <w:rFonts w:hint="eastAsia" w:ascii="宋体" w:hAnsi="宋体" w:eastAsia="宋体" w:cs="宋体"/>
          <w:color w:val="0070C0"/>
          <w:sz w:val="21"/>
          <w:szCs w:val="21"/>
        </w:rPr>
        <w:t>时间： 202</w:t>
      </w:r>
      <w:r>
        <w:rPr>
          <w:rFonts w:hint="eastAsia" w:ascii="宋体" w:hAnsi="宋体" w:eastAsia="宋体" w:cs="宋体"/>
          <w:color w:val="0070C0"/>
          <w:sz w:val="21"/>
          <w:szCs w:val="21"/>
          <w:lang w:val="en-US" w:eastAsia="zh-CN"/>
        </w:rPr>
        <w:t>5</w:t>
      </w:r>
      <w:r>
        <w:rPr>
          <w:rFonts w:hint="eastAsia" w:ascii="宋体" w:hAnsi="宋体" w:eastAsia="宋体" w:cs="宋体"/>
          <w:color w:val="0070C0"/>
          <w:sz w:val="21"/>
          <w:szCs w:val="21"/>
        </w:rPr>
        <w:t>年0</w:t>
      </w:r>
      <w:r>
        <w:rPr>
          <w:rFonts w:hint="eastAsia" w:ascii="宋体" w:hAnsi="宋体" w:eastAsia="宋体" w:cs="宋体"/>
          <w:color w:val="0070C0"/>
          <w:sz w:val="21"/>
          <w:szCs w:val="21"/>
          <w:lang w:val="en-US" w:eastAsia="zh-CN"/>
        </w:rPr>
        <w:t>8</w:t>
      </w:r>
      <w:r>
        <w:rPr>
          <w:rFonts w:hint="eastAsia" w:ascii="宋体" w:hAnsi="宋体" w:eastAsia="宋体" w:cs="宋体"/>
          <w:color w:val="0070C0"/>
          <w:sz w:val="21"/>
          <w:szCs w:val="21"/>
        </w:rPr>
        <w:t>月</w:t>
      </w:r>
      <w:r>
        <w:rPr>
          <w:rFonts w:hint="eastAsia" w:ascii="宋体" w:hAnsi="宋体" w:eastAsia="宋体" w:cs="宋体"/>
          <w:color w:val="0070C0"/>
          <w:sz w:val="21"/>
          <w:szCs w:val="21"/>
          <w:lang w:val="en-US" w:eastAsia="zh-CN"/>
        </w:rPr>
        <w:t>12</w:t>
      </w:r>
      <w:r>
        <w:rPr>
          <w:rFonts w:hint="eastAsia" w:ascii="宋体" w:hAnsi="宋体" w:eastAsia="宋体" w:cs="宋体"/>
          <w:color w:val="0070C0"/>
          <w:sz w:val="21"/>
          <w:szCs w:val="21"/>
        </w:rPr>
        <w:t>日至202</w:t>
      </w:r>
      <w:r>
        <w:rPr>
          <w:rFonts w:hint="eastAsia" w:ascii="宋体" w:hAnsi="宋体" w:eastAsia="宋体" w:cs="宋体"/>
          <w:color w:val="0070C0"/>
          <w:sz w:val="21"/>
          <w:szCs w:val="21"/>
          <w:lang w:val="en-US" w:eastAsia="zh-CN"/>
        </w:rPr>
        <w:t>5</w:t>
      </w:r>
      <w:r>
        <w:rPr>
          <w:rFonts w:hint="eastAsia" w:ascii="宋体" w:hAnsi="宋体" w:eastAsia="宋体" w:cs="宋体"/>
          <w:color w:val="0070C0"/>
          <w:sz w:val="21"/>
          <w:szCs w:val="21"/>
        </w:rPr>
        <w:t>年0</w:t>
      </w:r>
      <w:r>
        <w:rPr>
          <w:rFonts w:hint="eastAsia" w:ascii="宋体" w:hAnsi="宋体" w:eastAsia="宋体" w:cs="宋体"/>
          <w:color w:val="0070C0"/>
          <w:sz w:val="21"/>
          <w:szCs w:val="21"/>
          <w:lang w:val="en-US" w:eastAsia="zh-CN"/>
        </w:rPr>
        <w:t>8</w:t>
      </w:r>
      <w:r>
        <w:rPr>
          <w:rFonts w:hint="eastAsia" w:ascii="宋体" w:hAnsi="宋体" w:eastAsia="宋体" w:cs="宋体"/>
          <w:color w:val="0070C0"/>
          <w:sz w:val="21"/>
          <w:szCs w:val="21"/>
        </w:rPr>
        <w:t>月</w:t>
      </w:r>
      <w:r>
        <w:rPr>
          <w:rFonts w:hint="eastAsia" w:ascii="宋体" w:hAnsi="宋体" w:eastAsia="宋体" w:cs="宋体"/>
          <w:color w:val="0070C0"/>
          <w:sz w:val="21"/>
          <w:szCs w:val="21"/>
          <w:lang w:val="en-US" w:eastAsia="zh-CN"/>
        </w:rPr>
        <w:t>14</w:t>
      </w:r>
      <w:r>
        <w:rPr>
          <w:rFonts w:hint="eastAsia" w:ascii="宋体" w:hAnsi="宋体" w:eastAsia="宋体" w:cs="宋体"/>
          <w:color w:val="0070C0"/>
          <w:sz w:val="21"/>
          <w:szCs w:val="21"/>
        </w:rPr>
        <w:t>日 ，每天上午 0</w:t>
      </w:r>
      <w:r>
        <w:rPr>
          <w:rFonts w:hint="eastAsia" w:ascii="宋体" w:hAnsi="宋体" w:eastAsia="宋体" w:cs="宋体"/>
          <w:color w:val="0070C0"/>
          <w:sz w:val="21"/>
          <w:szCs w:val="21"/>
          <w:lang w:val="en-US" w:eastAsia="zh-CN"/>
        </w:rPr>
        <w:t>8</w:t>
      </w:r>
      <w:r>
        <w:rPr>
          <w:rFonts w:hint="eastAsia" w:ascii="宋体" w:hAnsi="宋体" w:eastAsia="宋体" w:cs="宋体"/>
          <w:color w:val="0070C0"/>
          <w:sz w:val="21"/>
          <w:szCs w:val="21"/>
        </w:rPr>
        <w:t>:00:00 至 1</w:t>
      </w:r>
      <w:r>
        <w:rPr>
          <w:rFonts w:hint="eastAsia" w:ascii="宋体" w:hAnsi="宋体" w:eastAsia="宋体" w:cs="宋体"/>
          <w:color w:val="0070C0"/>
          <w:sz w:val="21"/>
          <w:szCs w:val="21"/>
          <w:lang w:val="en-US" w:eastAsia="zh-CN"/>
        </w:rPr>
        <w:t>2</w:t>
      </w:r>
      <w:r>
        <w:rPr>
          <w:rFonts w:hint="eastAsia" w:ascii="宋体" w:hAnsi="宋体" w:eastAsia="宋体" w:cs="宋体"/>
          <w:color w:val="0070C0"/>
          <w:sz w:val="21"/>
          <w:szCs w:val="21"/>
        </w:rPr>
        <w:t>:</w:t>
      </w:r>
      <w:r>
        <w:rPr>
          <w:rFonts w:hint="eastAsia" w:ascii="宋体" w:hAnsi="宋体" w:eastAsia="宋体" w:cs="宋体"/>
          <w:color w:val="0070C0"/>
          <w:sz w:val="21"/>
          <w:szCs w:val="21"/>
          <w:lang w:val="en-US" w:eastAsia="zh-CN"/>
        </w:rPr>
        <w:t>0</w:t>
      </w:r>
      <w:r>
        <w:rPr>
          <w:rFonts w:hint="eastAsia" w:ascii="宋体" w:hAnsi="宋体" w:eastAsia="宋体" w:cs="宋体"/>
          <w:color w:val="0070C0"/>
          <w:sz w:val="21"/>
          <w:szCs w:val="21"/>
        </w:rPr>
        <w:t>0:00 ，下午1</w:t>
      </w:r>
      <w:r>
        <w:rPr>
          <w:rFonts w:hint="eastAsia" w:ascii="宋体" w:hAnsi="宋体" w:eastAsia="宋体" w:cs="宋体"/>
          <w:color w:val="0070C0"/>
          <w:sz w:val="21"/>
          <w:szCs w:val="21"/>
          <w:lang w:val="en-US" w:eastAsia="zh-CN"/>
        </w:rPr>
        <w:t>4</w:t>
      </w:r>
      <w:r>
        <w:rPr>
          <w:rFonts w:hint="eastAsia" w:ascii="宋体" w:hAnsi="宋体" w:eastAsia="宋体" w:cs="宋体"/>
          <w:color w:val="0070C0"/>
          <w:sz w:val="21"/>
          <w:szCs w:val="21"/>
        </w:rPr>
        <w:t>:</w:t>
      </w:r>
      <w:r>
        <w:rPr>
          <w:rFonts w:hint="eastAsia" w:ascii="宋体" w:hAnsi="宋体" w:eastAsia="宋体" w:cs="宋体"/>
          <w:color w:val="0070C0"/>
          <w:sz w:val="21"/>
          <w:szCs w:val="21"/>
          <w:lang w:val="en-US" w:eastAsia="zh-CN"/>
        </w:rPr>
        <w:t>3</w:t>
      </w:r>
      <w:r>
        <w:rPr>
          <w:rFonts w:hint="eastAsia" w:ascii="宋体" w:hAnsi="宋体" w:eastAsia="宋体" w:cs="宋体"/>
          <w:color w:val="0070C0"/>
          <w:sz w:val="21"/>
          <w:szCs w:val="21"/>
        </w:rPr>
        <w:t>0:00 至 1</w:t>
      </w:r>
      <w:r>
        <w:rPr>
          <w:rFonts w:hint="eastAsia" w:ascii="宋体" w:hAnsi="宋体" w:eastAsia="宋体" w:cs="宋体"/>
          <w:color w:val="0070C0"/>
          <w:sz w:val="21"/>
          <w:szCs w:val="21"/>
          <w:lang w:val="en-US" w:eastAsia="zh-CN"/>
        </w:rPr>
        <w:t>8</w:t>
      </w:r>
      <w:r>
        <w:rPr>
          <w:rFonts w:hint="eastAsia" w:ascii="宋体" w:hAnsi="宋体" w:eastAsia="宋体" w:cs="宋体"/>
          <w:color w:val="0070C0"/>
          <w:sz w:val="21"/>
          <w:szCs w:val="21"/>
        </w:rPr>
        <w:t>:</w:t>
      </w:r>
      <w:r>
        <w:rPr>
          <w:rFonts w:hint="eastAsia" w:ascii="宋体" w:hAnsi="宋体" w:eastAsia="宋体" w:cs="宋体"/>
          <w:color w:val="0070C0"/>
          <w:sz w:val="21"/>
          <w:szCs w:val="21"/>
          <w:lang w:val="en-US" w:eastAsia="zh-CN"/>
        </w:rPr>
        <w:t>0</w:t>
      </w:r>
      <w:r>
        <w:rPr>
          <w:rFonts w:hint="eastAsia" w:ascii="宋体" w:hAnsi="宋体" w:eastAsia="宋体" w:cs="宋体"/>
          <w:color w:val="0070C0"/>
          <w:sz w:val="21"/>
          <w:szCs w:val="21"/>
        </w:rPr>
        <w:t>0:00 （北京时间）</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途径：登录全国公共资源交易中心平台（陕西省）使用CA锁投标确认后自行下载</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方式：在线获取</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售价： 0元</w:t>
      </w:r>
    </w:p>
    <w:p>
      <w:pPr>
        <w:pStyle w:val="74"/>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四、响应文件提交</w:t>
      </w:r>
    </w:p>
    <w:p>
      <w:pPr>
        <w:pStyle w:val="74"/>
        <w:spacing w:line="360" w:lineRule="auto"/>
        <w:rPr>
          <w:rFonts w:hint="eastAsia" w:ascii="宋体" w:hAnsi="宋体" w:eastAsia="宋体" w:cs="宋体"/>
          <w:color w:val="0070C0"/>
          <w:sz w:val="21"/>
          <w:szCs w:val="21"/>
        </w:rPr>
      </w:pPr>
      <w:r>
        <w:rPr>
          <w:rFonts w:hint="eastAsia" w:ascii="宋体" w:hAnsi="宋体" w:eastAsia="宋体" w:cs="宋体"/>
          <w:color w:val="0070C0"/>
          <w:sz w:val="21"/>
          <w:szCs w:val="21"/>
        </w:rPr>
        <w:t xml:space="preserve">截止时间： </w:t>
      </w:r>
      <w:r>
        <w:rPr>
          <w:rFonts w:hint="eastAsia" w:ascii="宋体" w:hAnsi="宋体" w:eastAsia="宋体" w:cs="宋体"/>
          <w:color w:val="0070C0"/>
          <w:sz w:val="21"/>
          <w:szCs w:val="21"/>
          <w:lang w:eastAsia="zh-CN"/>
        </w:rPr>
        <w:t>2025年08月1</w:t>
      </w:r>
      <w:r>
        <w:rPr>
          <w:rFonts w:hint="eastAsia" w:ascii="宋体" w:hAnsi="宋体" w:eastAsia="宋体" w:cs="宋体"/>
          <w:color w:val="0070C0"/>
          <w:sz w:val="21"/>
          <w:szCs w:val="21"/>
          <w:lang w:val="en-US" w:eastAsia="zh-CN"/>
        </w:rPr>
        <w:t>5</w:t>
      </w:r>
      <w:r>
        <w:rPr>
          <w:rFonts w:hint="eastAsia" w:ascii="宋体" w:hAnsi="宋体" w:eastAsia="宋体" w:cs="宋体"/>
          <w:color w:val="0070C0"/>
          <w:sz w:val="21"/>
          <w:szCs w:val="21"/>
          <w:lang w:eastAsia="zh-CN"/>
        </w:rPr>
        <w:t>日</w:t>
      </w:r>
      <w:r>
        <w:rPr>
          <w:rFonts w:hint="eastAsia" w:ascii="宋体" w:hAnsi="宋体" w:eastAsia="宋体" w:cs="宋体"/>
          <w:color w:val="0070C0"/>
          <w:sz w:val="21"/>
          <w:szCs w:val="21"/>
        </w:rPr>
        <w:t xml:space="preserve"> </w:t>
      </w:r>
      <w:r>
        <w:rPr>
          <w:rFonts w:hint="eastAsia" w:ascii="宋体" w:hAnsi="宋体" w:eastAsia="宋体" w:cs="宋体"/>
          <w:color w:val="0070C0"/>
          <w:sz w:val="21"/>
          <w:szCs w:val="21"/>
          <w:lang w:val="en-US" w:eastAsia="zh-CN"/>
        </w:rPr>
        <w:t>09</w:t>
      </w:r>
      <w:r>
        <w:rPr>
          <w:rFonts w:hint="eastAsia" w:ascii="宋体" w:hAnsi="宋体" w:eastAsia="宋体" w:cs="宋体"/>
          <w:color w:val="0070C0"/>
          <w:sz w:val="21"/>
          <w:szCs w:val="21"/>
        </w:rPr>
        <w:t>时30分00秒 （北京时间）</w:t>
      </w:r>
    </w:p>
    <w:p>
      <w:pPr>
        <w:pStyle w:val="74"/>
        <w:spacing w:line="360" w:lineRule="auto"/>
        <w:rPr>
          <w:rFonts w:hint="eastAsia" w:ascii="宋体" w:hAnsi="宋体" w:eastAsia="宋体" w:cs="宋体"/>
          <w:color w:val="0070C0"/>
          <w:sz w:val="21"/>
          <w:szCs w:val="21"/>
          <w:lang w:eastAsia="zh-CN"/>
        </w:rPr>
      </w:pPr>
      <w:r>
        <w:rPr>
          <w:rFonts w:hint="eastAsia" w:ascii="宋体" w:hAnsi="宋体" w:eastAsia="宋体" w:cs="宋体"/>
          <w:color w:val="0070C0"/>
          <w:sz w:val="21"/>
          <w:szCs w:val="21"/>
        </w:rPr>
        <w:t>地点：</w:t>
      </w:r>
      <w:r>
        <w:rPr>
          <w:rFonts w:hint="eastAsia" w:ascii="宋体" w:hAnsi="宋体" w:eastAsia="宋体" w:cs="宋体"/>
          <w:color w:val="0070C0"/>
          <w:sz w:val="21"/>
          <w:szCs w:val="21"/>
          <w:lang w:eastAsia="zh-CN"/>
        </w:rPr>
        <w:t>陕西省榆林市府谷县经济适用房西区9号楼商铺三楼301会议室</w:t>
      </w:r>
    </w:p>
    <w:p>
      <w:pPr>
        <w:pStyle w:val="74"/>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五、开启</w:t>
      </w:r>
    </w:p>
    <w:p>
      <w:pPr>
        <w:pStyle w:val="74"/>
        <w:spacing w:line="360" w:lineRule="auto"/>
        <w:rPr>
          <w:rFonts w:hint="eastAsia" w:ascii="宋体" w:hAnsi="宋体" w:eastAsia="宋体" w:cs="宋体"/>
          <w:color w:val="0070C0"/>
          <w:sz w:val="21"/>
          <w:szCs w:val="21"/>
        </w:rPr>
      </w:pPr>
      <w:r>
        <w:rPr>
          <w:rFonts w:hint="eastAsia" w:ascii="宋体" w:hAnsi="宋体" w:eastAsia="宋体" w:cs="宋体"/>
          <w:color w:val="0070C0"/>
          <w:sz w:val="21"/>
          <w:szCs w:val="21"/>
        </w:rPr>
        <w:t xml:space="preserve">时间： </w:t>
      </w:r>
      <w:r>
        <w:rPr>
          <w:rFonts w:hint="eastAsia" w:ascii="宋体" w:hAnsi="宋体" w:eastAsia="宋体" w:cs="宋体"/>
          <w:color w:val="0070C0"/>
          <w:sz w:val="21"/>
          <w:szCs w:val="21"/>
          <w:lang w:eastAsia="zh-CN"/>
        </w:rPr>
        <w:t>2025年08月1</w:t>
      </w:r>
      <w:r>
        <w:rPr>
          <w:rFonts w:hint="eastAsia" w:ascii="宋体" w:hAnsi="宋体" w:eastAsia="宋体" w:cs="宋体"/>
          <w:color w:val="0070C0"/>
          <w:sz w:val="21"/>
          <w:szCs w:val="21"/>
          <w:lang w:val="en-US" w:eastAsia="zh-CN"/>
        </w:rPr>
        <w:t>5</w:t>
      </w:r>
      <w:r>
        <w:rPr>
          <w:rFonts w:hint="eastAsia" w:ascii="宋体" w:hAnsi="宋体" w:eastAsia="宋体" w:cs="宋体"/>
          <w:color w:val="0070C0"/>
          <w:sz w:val="21"/>
          <w:szCs w:val="21"/>
          <w:lang w:eastAsia="zh-CN"/>
        </w:rPr>
        <w:t>日</w:t>
      </w:r>
      <w:r>
        <w:rPr>
          <w:rFonts w:hint="eastAsia" w:ascii="宋体" w:hAnsi="宋体" w:eastAsia="宋体" w:cs="宋体"/>
          <w:color w:val="0070C0"/>
          <w:sz w:val="21"/>
          <w:szCs w:val="21"/>
        </w:rPr>
        <w:t xml:space="preserve"> </w:t>
      </w:r>
      <w:r>
        <w:rPr>
          <w:rFonts w:hint="eastAsia" w:ascii="宋体" w:hAnsi="宋体" w:eastAsia="宋体" w:cs="宋体"/>
          <w:color w:val="0070C0"/>
          <w:sz w:val="21"/>
          <w:szCs w:val="21"/>
          <w:lang w:val="en-US" w:eastAsia="zh-CN"/>
        </w:rPr>
        <w:t>09</w:t>
      </w:r>
      <w:r>
        <w:rPr>
          <w:rFonts w:hint="eastAsia" w:ascii="宋体" w:hAnsi="宋体" w:eastAsia="宋体" w:cs="宋体"/>
          <w:color w:val="0070C0"/>
          <w:sz w:val="21"/>
          <w:szCs w:val="21"/>
        </w:rPr>
        <w:t>时30分00秒 （北京时间）</w:t>
      </w:r>
    </w:p>
    <w:p>
      <w:pPr>
        <w:pStyle w:val="74"/>
        <w:spacing w:line="360" w:lineRule="auto"/>
        <w:rPr>
          <w:rFonts w:hint="eastAsia" w:ascii="宋体" w:hAnsi="宋体" w:eastAsia="宋体" w:cs="宋体"/>
          <w:color w:val="0070C0"/>
          <w:sz w:val="21"/>
          <w:szCs w:val="21"/>
          <w:lang w:eastAsia="zh-CN"/>
        </w:rPr>
      </w:pPr>
      <w:r>
        <w:rPr>
          <w:rFonts w:hint="eastAsia" w:ascii="宋体" w:hAnsi="宋体" w:eastAsia="宋体" w:cs="宋体"/>
          <w:color w:val="0070C0"/>
          <w:sz w:val="21"/>
          <w:szCs w:val="21"/>
        </w:rPr>
        <w:t>地点：</w:t>
      </w:r>
      <w:r>
        <w:rPr>
          <w:rFonts w:hint="eastAsia" w:ascii="宋体" w:hAnsi="宋体" w:eastAsia="宋体" w:cs="宋体"/>
          <w:color w:val="0070C0"/>
          <w:sz w:val="21"/>
          <w:szCs w:val="21"/>
          <w:lang w:eastAsia="zh-CN"/>
        </w:rPr>
        <w:t>陕西省榆林市府谷县经济适用房西区9号楼商铺三楼301会议室</w:t>
      </w:r>
    </w:p>
    <w:p>
      <w:pPr>
        <w:pStyle w:val="74"/>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六、公告期限</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自本公告发布之日起3个工作日。</w:t>
      </w:r>
    </w:p>
    <w:p>
      <w:pPr>
        <w:pStyle w:val="74"/>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七、其他补充事宜</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shd w:val="clear" w:fill="FFFFFF"/>
        </w:rPr>
        <w:t>线上与线下需同时投标确认，二者缺一不可，否则视为投标确认无效</w:t>
      </w:r>
    </w:p>
    <w:p>
      <w:pPr>
        <w:pStyle w:val="74"/>
        <w:spacing w:line="360" w:lineRule="auto"/>
        <w:ind w:firstLine="480"/>
        <w:jc w:val="both"/>
        <w:rPr>
          <w:rFonts w:hint="eastAsia" w:ascii="宋体" w:hAnsi="宋体" w:eastAsia="宋体" w:cs="宋体"/>
          <w:color w:val="auto"/>
          <w:sz w:val="21"/>
          <w:szCs w:val="21"/>
        </w:rPr>
      </w:pPr>
      <w:r>
        <w:rPr>
          <w:rFonts w:hint="eastAsia" w:ascii="宋体" w:hAnsi="宋体" w:eastAsia="宋体" w:cs="宋体"/>
          <w:color w:val="auto"/>
          <w:sz w:val="21"/>
          <w:szCs w:val="21"/>
          <w:shd w:val="clear" w:fill="FFFFFF"/>
        </w:rPr>
        <w:t>1、供应商可登录全国公共资源交易中心平台（陕西省） （http://www.sxggzyjy.cn/）,选择“电子交易平台-政府采购交易系统-企业端进行登录，登录后选择“交易乙方”身份进入供应商界面进行投标确认并免费下载招标文件。</w:t>
      </w:r>
    </w:p>
    <w:p>
      <w:pPr>
        <w:pStyle w:val="74"/>
        <w:spacing w:line="360" w:lineRule="auto"/>
        <w:ind w:firstLine="480"/>
        <w:jc w:val="both"/>
        <w:rPr>
          <w:rFonts w:hint="eastAsia" w:ascii="宋体" w:hAnsi="宋体" w:eastAsia="宋体" w:cs="宋体"/>
          <w:color w:val="auto"/>
          <w:sz w:val="21"/>
          <w:szCs w:val="21"/>
        </w:rPr>
      </w:pPr>
      <w:r>
        <w:rPr>
          <w:rFonts w:hint="eastAsia" w:ascii="宋体" w:hAnsi="宋体" w:eastAsia="宋体" w:cs="宋体"/>
          <w:color w:val="auto"/>
          <w:sz w:val="21"/>
          <w:szCs w:val="21"/>
          <w:shd w:val="clear" w:fill="FFFFFF"/>
        </w:rPr>
        <w:t>2、线上投标确认与线下投标确认需同时进行，线上投标确认成功后请携带网上投标确认回执单、单位介绍信原件、授权委托书原件（经办人为法定代表人时无需携带）、法定代表人身份证复印件、经办人身份证原件、复印件，所有材料加盖公章到</w:t>
      </w:r>
      <w:r>
        <w:rPr>
          <w:rFonts w:hint="eastAsia" w:ascii="宋体" w:hAnsi="宋体" w:eastAsia="宋体" w:cs="宋体"/>
          <w:color w:val="auto"/>
          <w:sz w:val="21"/>
          <w:szCs w:val="21"/>
          <w:shd w:val="clear" w:fill="FFFFFF"/>
          <w:lang w:eastAsia="zh-CN"/>
        </w:rPr>
        <w:t>宏睿鹏达项目管理有限公司</w:t>
      </w:r>
      <w:r>
        <w:rPr>
          <w:rFonts w:hint="eastAsia" w:ascii="宋体" w:hAnsi="宋体" w:eastAsia="宋体" w:cs="宋体"/>
          <w:color w:val="auto"/>
          <w:sz w:val="21"/>
          <w:szCs w:val="21"/>
          <w:shd w:val="clear" w:fill="FFFFFF"/>
        </w:rPr>
        <w:t>(府谷县经济适用房9号楼商铺三楼301室）进行线下投标确认，线上与线下投标确认信息须一致，否则视为投标确认无效。投标确认时间：</w:t>
      </w:r>
      <w:r>
        <w:rPr>
          <w:rFonts w:hint="eastAsia" w:ascii="宋体" w:hAnsi="宋体" w:eastAsia="宋体" w:cs="宋体"/>
          <w:color w:val="0070C0"/>
          <w:sz w:val="21"/>
          <w:szCs w:val="21"/>
        </w:rPr>
        <w:t>202</w:t>
      </w:r>
      <w:r>
        <w:rPr>
          <w:rFonts w:hint="eastAsia" w:ascii="宋体" w:hAnsi="宋体" w:eastAsia="宋体" w:cs="宋体"/>
          <w:color w:val="0070C0"/>
          <w:sz w:val="21"/>
          <w:szCs w:val="21"/>
          <w:lang w:val="en-US" w:eastAsia="zh-CN"/>
        </w:rPr>
        <w:t>5</w:t>
      </w:r>
      <w:r>
        <w:rPr>
          <w:rFonts w:hint="eastAsia" w:ascii="宋体" w:hAnsi="宋体" w:eastAsia="宋体" w:cs="宋体"/>
          <w:color w:val="0070C0"/>
          <w:sz w:val="21"/>
          <w:szCs w:val="21"/>
        </w:rPr>
        <w:t>年0</w:t>
      </w:r>
      <w:r>
        <w:rPr>
          <w:rFonts w:hint="eastAsia" w:ascii="宋体" w:hAnsi="宋体" w:eastAsia="宋体" w:cs="宋体"/>
          <w:color w:val="0070C0"/>
          <w:sz w:val="21"/>
          <w:szCs w:val="21"/>
          <w:lang w:val="en-US" w:eastAsia="zh-CN"/>
        </w:rPr>
        <w:t>8</w:t>
      </w:r>
      <w:r>
        <w:rPr>
          <w:rFonts w:hint="eastAsia" w:ascii="宋体" w:hAnsi="宋体" w:eastAsia="宋体" w:cs="宋体"/>
          <w:color w:val="0070C0"/>
          <w:sz w:val="21"/>
          <w:szCs w:val="21"/>
        </w:rPr>
        <w:t>月</w:t>
      </w:r>
      <w:r>
        <w:rPr>
          <w:rFonts w:hint="eastAsia" w:ascii="宋体" w:hAnsi="宋体" w:eastAsia="宋体" w:cs="宋体"/>
          <w:color w:val="0070C0"/>
          <w:sz w:val="21"/>
          <w:szCs w:val="21"/>
          <w:lang w:val="en-US" w:eastAsia="zh-CN"/>
        </w:rPr>
        <w:t>12</w:t>
      </w:r>
      <w:r>
        <w:rPr>
          <w:rFonts w:hint="eastAsia" w:ascii="宋体" w:hAnsi="宋体" w:eastAsia="宋体" w:cs="宋体"/>
          <w:color w:val="0070C0"/>
          <w:sz w:val="21"/>
          <w:szCs w:val="21"/>
        </w:rPr>
        <w:t>日至202</w:t>
      </w:r>
      <w:r>
        <w:rPr>
          <w:rFonts w:hint="eastAsia" w:ascii="宋体" w:hAnsi="宋体" w:eastAsia="宋体" w:cs="宋体"/>
          <w:color w:val="0070C0"/>
          <w:sz w:val="21"/>
          <w:szCs w:val="21"/>
          <w:lang w:val="en-US" w:eastAsia="zh-CN"/>
        </w:rPr>
        <w:t>5</w:t>
      </w:r>
      <w:r>
        <w:rPr>
          <w:rFonts w:hint="eastAsia" w:ascii="宋体" w:hAnsi="宋体" w:eastAsia="宋体" w:cs="宋体"/>
          <w:color w:val="0070C0"/>
          <w:sz w:val="21"/>
          <w:szCs w:val="21"/>
        </w:rPr>
        <w:t>年0</w:t>
      </w:r>
      <w:r>
        <w:rPr>
          <w:rFonts w:hint="eastAsia" w:ascii="宋体" w:hAnsi="宋体" w:eastAsia="宋体" w:cs="宋体"/>
          <w:color w:val="0070C0"/>
          <w:sz w:val="21"/>
          <w:szCs w:val="21"/>
          <w:lang w:val="en-US" w:eastAsia="zh-CN"/>
        </w:rPr>
        <w:t>8</w:t>
      </w:r>
      <w:r>
        <w:rPr>
          <w:rFonts w:hint="eastAsia" w:ascii="宋体" w:hAnsi="宋体" w:eastAsia="宋体" w:cs="宋体"/>
          <w:color w:val="0070C0"/>
          <w:sz w:val="21"/>
          <w:szCs w:val="21"/>
        </w:rPr>
        <w:t>月</w:t>
      </w:r>
      <w:r>
        <w:rPr>
          <w:rFonts w:hint="eastAsia" w:ascii="宋体" w:hAnsi="宋体" w:eastAsia="宋体" w:cs="宋体"/>
          <w:color w:val="0070C0"/>
          <w:sz w:val="21"/>
          <w:szCs w:val="21"/>
          <w:lang w:val="en-US" w:eastAsia="zh-CN"/>
        </w:rPr>
        <w:t>14</w:t>
      </w:r>
      <w:r>
        <w:rPr>
          <w:rFonts w:hint="eastAsia" w:ascii="宋体" w:hAnsi="宋体" w:eastAsia="宋体" w:cs="宋体"/>
          <w:color w:val="0070C0"/>
          <w:sz w:val="21"/>
          <w:szCs w:val="21"/>
        </w:rPr>
        <w:t>日</w:t>
      </w:r>
      <w:r>
        <w:rPr>
          <w:rFonts w:hint="eastAsia" w:ascii="宋体" w:hAnsi="宋体" w:eastAsia="宋体" w:cs="宋体"/>
          <w:color w:val="auto"/>
          <w:sz w:val="21"/>
          <w:szCs w:val="21"/>
          <w:shd w:val="clear" w:fill="FFFFFF"/>
        </w:rPr>
        <w:t>上午0</w:t>
      </w:r>
      <w:r>
        <w:rPr>
          <w:rFonts w:hint="eastAsia" w:ascii="宋体" w:hAnsi="宋体" w:eastAsia="宋体" w:cs="宋体"/>
          <w:color w:val="auto"/>
          <w:sz w:val="21"/>
          <w:szCs w:val="21"/>
          <w:shd w:val="clear" w:fill="FFFFFF"/>
          <w:lang w:eastAsia="zh-CN"/>
        </w:rPr>
        <w:t>8</w:t>
      </w:r>
      <w:r>
        <w:rPr>
          <w:rFonts w:hint="eastAsia" w:ascii="宋体" w:hAnsi="宋体" w:eastAsia="宋体" w:cs="宋体"/>
          <w:color w:val="auto"/>
          <w:sz w:val="21"/>
          <w:szCs w:val="21"/>
          <w:shd w:val="clear" w:fill="FFFFFF"/>
        </w:rPr>
        <w:t>:00-1</w:t>
      </w:r>
      <w:r>
        <w:rPr>
          <w:rFonts w:hint="eastAsia" w:ascii="宋体" w:hAnsi="宋体" w:eastAsia="宋体" w:cs="宋体"/>
          <w:color w:val="auto"/>
          <w:sz w:val="21"/>
          <w:szCs w:val="21"/>
          <w:shd w:val="clear" w:fill="FFFFFF"/>
          <w:lang w:val="en-US" w:eastAsia="zh-CN"/>
        </w:rPr>
        <w:t>2</w:t>
      </w:r>
      <w:r>
        <w:rPr>
          <w:rFonts w:hint="eastAsia" w:ascii="宋体" w:hAnsi="宋体" w:eastAsia="宋体" w:cs="宋体"/>
          <w:color w:val="auto"/>
          <w:sz w:val="21"/>
          <w:szCs w:val="21"/>
          <w:shd w:val="clear" w:fill="FFFFFF"/>
        </w:rPr>
        <w:t>:</w:t>
      </w:r>
      <w:r>
        <w:rPr>
          <w:rFonts w:hint="eastAsia" w:ascii="宋体" w:hAnsi="宋体" w:eastAsia="宋体" w:cs="宋体"/>
          <w:color w:val="auto"/>
          <w:sz w:val="21"/>
          <w:szCs w:val="21"/>
          <w:shd w:val="clear" w:fill="FFFFFF"/>
          <w:lang w:val="en-US" w:eastAsia="zh-CN"/>
        </w:rPr>
        <w:t>0</w:t>
      </w:r>
      <w:r>
        <w:rPr>
          <w:rFonts w:hint="eastAsia" w:ascii="宋体" w:hAnsi="宋体" w:eastAsia="宋体" w:cs="宋体"/>
          <w:color w:val="auto"/>
          <w:sz w:val="21"/>
          <w:szCs w:val="21"/>
          <w:shd w:val="clear" w:fill="FFFFFF"/>
        </w:rPr>
        <w:t>0,下午1</w:t>
      </w:r>
      <w:r>
        <w:rPr>
          <w:rFonts w:hint="eastAsia" w:ascii="宋体" w:hAnsi="宋体" w:eastAsia="宋体" w:cs="宋体"/>
          <w:color w:val="auto"/>
          <w:sz w:val="21"/>
          <w:szCs w:val="21"/>
          <w:shd w:val="clear" w:fill="FFFFFF"/>
          <w:lang w:val="en-US" w:eastAsia="zh-CN"/>
        </w:rPr>
        <w:t>4</w:t>
      </w:r>
      <w:r>
        <w:rPr>
          <w:rFonts w:hint="eastAsia" w:ascii="宋体" w:hAnsi="宋体" w:eastAsia="宋体" w:cs="宋体"/>
          <w:color w:val="auto"/>
          <w:sz w:val="21"/>
          <w:szCs w:val="21"/>
          <w:shd w:val="clear" w:fill="FFFFFF"/>
        </w:rPr>
        <w:t>：</w:t>
      </w:r>
      <w:r>
        <w:rPr>
          <w:rFonts w:hint="eastAsia" w:ascii="宋体" w:hAnsi="宋体" w:eastAsia="宋体" w:cs="宋体"/>
          <w:color w:val="auto"/>
          <w:sz w:val="21"/>
          <w:szCs w:val="21"/>
          <w:shd w:val="clear" w:fill="FFFFFF"/>
          <w:lang w:val="en-US" w:eastAsia="zh-CN"/>
        </w:rPr>
        <w:t>3</w:t>
      </w:r>
      <w:r>
        <w:rPr>
          <w:rFonts w:hint="eastAsia" w:ascii="宋体" w:hAnsi="宋体" w:eastAsia="宋体" w:cs="宋体"/>
          <w:color w:val="auto"/>
          <w:sz w:val="21"/>
          <w:szCs w:val="21"/>
          <w:shd w:val="clear" w:fill="FFFFFF"/>
        </w:rPr>
        <w:t>0-1</w:t>
      </w:r>
      <w:r>
        <w:rPr>
          <w:rFonts w:hint="eastAsia" w:ascii="宋体" w:hAnsi="宋体" w:eastAsia="宋体" w:cs="宋体"/>
          <w:color w:val="auto"/>
          <w:sz w:val="21"/>
          <w:szCs w:val="21"/>
          <w:shd w:val="clear" w:fill="FFFFFF"/>
          <w:lang w:val="en-US" w:eastAsia="zh-CN"/>
        </w:rPr>
        <w:t>8</w:t>
      </w:r>
      <w:r>
        <w:rPr>
          <w:rFonts w:hint="eastAsia" w:ascii="宋体" w:hAnsi="宋体" w:eastAsia="宋体" w:cs="宋体"/>
          <w:color w:val="auto"/>
          <w:sz w:val="21"/>
          <w:szCs w:val="21"/>
          <w:shd w:val="clear" w:fill="FFFFFF"/>
        </w:rPr>
        <w:t>：</w:t>
      </w:r>
      <w:r>
        <w:rPr>
          <w:rFonts w:hint="eastAsia" w:ascii="宋体" w:hAnsi="宋体" w:eastAsia="宋体" w:cs="宋体"/>
          <w:color w:val="auto"/>
          <w:sz w:val="21"/>
          <w:szCs w:val="21"/>
          <w:shd w:val="clear" w:fill="FFFFFF"/>
          <w:lang w:val="en-US" w:eastAsia="zh-CN"/>
        </w:rPr>
        <w:t>0</w:t>
      </w:r>
      <w:r>
        <w:rPr>
          <w:rFonts w:hint="eastAsia" w:ascii="宋体" w:hAnsi="宋体" w:eastAsia="宋体" w:cs="宋体"/>
          <w:color w:val="auto"/>
          <w:sz w:val="21"/>
          <w:szCs w:val="21"/>
          <w:shd w:val="clear" w:fill="FFFFFF"/>
        </w:rPr>
        <w:t>0（谢绝邮寄）。</w:t>
      </w:r>
    </w:p>
    <w:p>
      <w:pPr>
        <w:pStyle w:val="74"/>
        <w:spacing w:line="360" w:lineRule="auto"/>
        <w:ind w:firstLine="480"/>
        <w:jc w:val="both"/>
        <w:rPr>
          <w:rFonts w:hint="eastAsia" w:ascii="宋体" w:hAnsi="宋体" w:eastAsia="宋体" w:cs="宋体"/>
          <w:color w:val="auto"/>
          <w:sz w:val="21"/>
          <w:szCs w:val="21"/>
        </w:rPr>
      </w:pPr>
      <w:r>
        <w:rPr>
          <w:rFonts w:hint="eastAsia" w:ascii="宋体" w:hAnsi="宋体" w:eastAsia="宋体" w:cs="宋体"/>
          <w:color w:val="auto"/>
          <w:sz w:val="21"/>
          <w:szCs w:val="21"/>
          <w:shd w:val="clear" w:fill="FFFFFF"/>
        </w:rPr>
        <w:t>3、办理CA锁方式（仅供参考）：榆林市市民大厦三楼窗口,电话：0912-3452148。</w:t>
      </w:r>
    </w:p>
    <w:p>
      <w:pPr>
        <w:pStyle w:val="74"/>
        <w:spacing w:line="360" w:lineRule="auto"/>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shd w:val="clear" w:fill="FFFFFF"/>
        </w:rPr>
        <w:t>4、请供应商按照陕西省财政厅关于政府采购供应商注册登记有关事项的通知中的要求，通过陕西省政府采购网（http://www.ccgp-shaanxi.gov.cn/）注册登记加入陕西省政府采购供应商库。</w:t>
      </w:r>
    </w:p>
    <w:p>
      <w:pPr>
        <w:pStyle w:val="74"/>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八、对本次招标提出询问，请按以下方式联系。</w:t>
      </w:r>
    </w:p>
    <w:p>
      <w:pPr>
        <w:pStyle w:val="74"/>
        <w:spacing w:line="360" w:lineRule="auto"/>
        <w:outlineLvl w:val="5"/>
        <w:rPr>
          <w:rFonts w:hint="eastAsia" w:ascii="宋体" w:hAnsi="宋体" w:eastAsia="宋体" w:cs="宋体"/>
          <w:color w:val="auto"/>
          <w:sz w:val="21"/>
          <w:szCs w:val="21"/>
        </w:rPr>
      </w:pPr>
      <w:r>
        <w:rPr>
          <w:rFonts w:hint="eastAsia" w:ascii="宋体" w:hAnsi="宋体" w:eastAsia="宋体" w:cs="宋体"/>
          <w:b/>
          <w:color w:val="auto"/>
          <w:sz w:val="21"/>
          <w:szCs w:val="21"/>
        </w:rPr>
        <w:t>1.采购人信息</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名称：</w:t>
      </w:r>
      <w:r>
        <w:rPr>
          <w:rFonts w:hint="eastAsia" w:ascii="宋体" w:hAnsi="宋体" w:eastAsia="宋体" w:cs="宋体"/>
          <w:color w:val="auto"/>
          <w:sz w:val="21"/>
          <w:szCs w:val="21"/>
          <w:lang w:eastAsia="zh-CN"/>
        </w:rPr>
        <w:t>府谷县商贸服务中心</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地址：</w:t>
      </w:r>
      <w:r>
        <w:rPr>
          <w:rFonts w:hint="eastAsia" w:ascii="宋体" w:hAnsi="宋体" w:eastAsia="宋体" w:cs="宋体"/>
          <w:color w:val="auto"/>
          <w:sz w:val="21"/>
          <w:szCs w:val="21"/>
          <w:lang w:eastAsia="zh-CN"/>
        </w:rPr>
        <w:t>府谷县新区金世纪综合服务大楼西副楼</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联系方式：0912-</w:t>
      </w:r>
      <w:r>
        <w:rPr>
          <w:rFonts w:hint="eastAsia" w:ascii="宋体" w:hAnsi="宋体" w:eastAsia="宋体" w:cs="宋体"/>
          <w:color w:val="auto"/>
          <w:sz w:val="21"/>
          <w:szCs w:val="21"/>
          <w:lang w:eastAsia="zh-CN"/>
        </w:rPr>
        <w:t>8712800</w:t>
      </w:r>
    </w:p>
    <w:p>
      <w:pPr>
        <w:pStyle w:val="74"/>
        <w:spacing w:line="360" w:lineRule="auto"/>
        <w:outlineLvl w:val="5"/>
        <w:rPr>
          <w:rFonts w:hint="eastAsia" w:ascii="宋体" w:hAnsi="宋体" w:eastAsia="宋体" w:cs="宋体"/>
          <w:color w:val="auto"/>
          <w:sz w:val="21"/>
          <w:szCs w:val="21"/>
        </w:rPr>
      </w:pPr>
      <w:r>
        <w:rPr>
          <w:rFonts w:hint="eastAsia" w:ascii="宋体" w:hAnsi="宋体" w:eastAsia="宋体" w:cs="宋体"/>
          <w:b/>
          <w:color w:val="auto"/>
          <w:sz w:val="21"/>
          <w:szCs w:val="21"/>
        </w:rPr>
        <w:t>2.采购代理机构信息</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名称：</w:t>
      </w:r>
      <w:r>
        <w:rPr>
          <w:rFonts w:hint="eastAsia" w:ascii="宋体" w:hAnsi="宋体" w:eastAsia="宋体" w:cs="宋体"/>
          <w:color w:val="auto"/>
          <w:sz w:val="21"/>
          <w:szCs w:val="21"/>
          <w:lang w:eastAsia="zh-CN"/>
        </w:rPr>
        <w:t>宏睿鹏达项目管理有限公司</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地址：府谷县经济适用房9号楼商铺三楼301室</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联系方式：</w:t>
      </w:r>
      <w:r>
        <w:rPr>
          <w:rFonts w:hint="eastAsia" w:ascii="宋体" w:hAnsi="宋体" w:eastAsia="宋体" w:cs="宋体"/>
          <w:color w:val="auto"/>
          <w:sz w:val="21"/>
          <w:szCs w:val="21"/>
          <w:lang w:eastAsia="zh-CN"/>
        </w:rPr>
        <w:t>19729122929</w:t>
      </w:r>
    </w:p>
    <w:p>
      <w:pPr>
        <w:pStyle w:val="74"/>
        <w:spacing w:line="360" w:lineRule="auto"/>
        <w:outlineLvl w:val="5"/>
        <w:rPr>
          <w:rFonts w:hint="eastAsia" w:ascii="宋体" w:hAnsi="宋体" w:eastAsia="宋体" w:cs="宋体"/>
          <w:color w:val="auto"/>
          <w:sz w:val="21"/>
          <w:szCs w:val="21"/>
        </w:rPr>
      </w:pPr>
      <w:r>
        <w:rPr>
          <w:rFonts w:hint="eastAsia" w:ascii="宋体" w:hAnsi="宋体" w:eastAsia="宋体" w:cs="宋体"/>
          <w:b/>
          <w:color w:val="auto"/>
          <w:sz w:val="21"/>
          <w:szCs w:val="21"/>
        </w:rPr>
        <w:t>3.项目联系方式</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项目联系人：</w:t>
      </w:r>
      <w:r>
        <w:rPr>
          <w:rFonts w:hint="eastAsia" w:ascii="宋体" w:hAnsi="宋体" w:eastAsia="宋体" w:cs="宋体"/>
          <w:color w:val="auto"/>
          <w:sz w:val="21"/>
          <w:szCs w:val="21"/>
          <w:lang w:eastAsia="zh-CN"/>
        </w:rPr>
        <w:t>高</w:t>
      </w:r>
      <w:r>
        <w:rPr>
          <w:rFonts w:hint="eastAsia" w:ascii="宋体" w:hAnsi="宋体" w:eastAsia="宋体" w:cs="宋体"/>
          <w:color w:val="auto"/>
          <w:sz w:val="21"/>
          <w:szCs w:val="21"/>
          <w:lang w:val="en-US" w:eastAsia="zh-CN"/>
        </w:rPr>
        <w:t>工</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电话：</w:t>
      </w:r>
      <w:r>
        <w:rPr>
          <w:rFonts w:hint="eastAsia" w:ascii="宋体" w:hAnsi="宋体" w:eastAsia="宋体" w:cs="宋体"/>
          <w:color w:val="auto"/>
          <w:sz w:val="21"/>
          <w:szCs w:val="21"/>
          <w:lang w:eastAsia="zh-CN"/>
        </w:rPr>
        <w:t>19729122929</w:t>
      </w:r>
    </w:p>
    <w:p>
      <w:pPr>
        <w:spacing w:line="360" w:lineRule="auto"/>
        <w:jc w:val="right"/>
        <w:rPr>
          <w:rFonts w:hint="eastAsia" w:ascii="宋体" w:hAnsi="宋体" w:eastAsia="宋体" w:cs="宋体"/>
          <w:color w:val="auto"/>
          <w:sz w:val="21"/>
          <w:szCs w:val="21"/>
        </w:rPr>
      </w:pPr>
    </w:p>
    <w:p>
      <w:pPr>
        <w:spacing w:line="360" w:lineRule="auto"/>
        <w:jc w:val="right"/>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cs="宋体"/>
          <w:color w:val="auto"/>
          <w:sz w:val="21"/>
          <w:szCs w:val="21"/>
          <w:lang w:eastAsia="zh-CN"/>
        </w:rPr>
        <w:t>宏睿鹏达项目管理有限公司</w:t>
      </w:r>
      <w:r>
        <w:rPr>
          <w:rFonts w:hint="eastAsia" w:ascii="宋体" w:hAnsi="宋体" w:eastAsia="宋体" w:cs="宋体"/>
          <w:i w:val="0"/>
          <w:iCs w:val="0"/>
          <w:caps w:val="0"/>
          <w:color w:val="auto"/>
          <w:spacing w:val="0"/>
          <w:sz w:val="24"/>
          <w:szCs w:val="24"/>
          <w:shd w:val="clear" w:color="auto" w:fill="FFFFFF"/>
          <w:lang w:val="en-US" w:eastAsia="zh-CN"/>
        </w:rPr>
        <w:br w:type="page"/>
      </w:r>
    </w:p>
    <w:p>
      <w:pPr>
        <w:pStyle w:val="14"/>
        <w:rPr>
          <w:rFonts w:hint="eastAsia"/>
          <w:color w:val="auto"/>
        </w:rPr>
      </w:pPr>
    </w:p>
    <w:p>
      <w:pPr>
        <w:pStyle w:val="2"/>
        <w:numPr>
          <w:ilvl w:val="0"/>
          <w:numId w:val="0"/>
        </w:numPr>
        <w:spacing w:line="400" w:lineRule="exact"/>
        <w:jc w:val="center"/>
        <w:textAlignment w:val="baseline"/>
        <w:rPr>
          <w:rFonts w:hint="eastAsia" w:ascii="宋体" w:hAnsi="宋体" w:eastAsia="宋体" w:cs="宋体"/>
          <w:color w:val="auto"/>
          <w:sz w:val="30"/>
          <w:szCs w:val="30"/>
        </w:rPr>
      </w:pPr>
      <w:bookmarkStart w:id="10" w:name="_Toc31846"/>
      <w:r>
        <w:rPr>
          <w:rFonts w:hint="eastAsia" w:ascii="宋体" w:hAnsi="宋体" w:eastAsia="宋体" w:cs="宋体"/>
          <w:b/>
          <w:bCs/>
          <w:color w:val="auto"/>
          <w:kern w:val="44"/>
          <w:sz w:val="30"/>
          <w:szCs w:val="30"/>
          <w:lang w:val="en-US" w:eastAsia="zh-CN" w:bidi="ar-SA"/>
        </w:rPr>
        <w:t>第二章</w:t>
      </w:r>
      <w:r>
        <w:rPr>
          <w:rFonts w:hint="eastAsia" w:ascii="宋体" w:hAnsi="宋体" w:cs="宋体"/>
          <w:b/>
          <w:bCs/>
          <w:color w:val="auto"/>
          <w:kern w:val="44"/>
          <w:sz w:val="30"/>
          <w:szCs w:val="30"/>
          <w:lang w:val="en-US" w:eastAsia="zh-CN" w:bidi="ar-SA"/>
        </w:rPr>
        <w:t xml:space="preserve"> </w:t>
      </w:r>
      <w:r>
        <w:rPr>
          <w:rFonts w:hint="eastAsia" w:ascii="宋体" w:hAnsi="宋体" w:eastAsia="宋体" w:cs="宋体"/>
          <w:color w:val="auto"/>
          <w:sz w:val="30"/>
          <w:szCs w:val="30"/>
        </w:rPr>
        <w:t>谈判供应商须知</w:t>
      </w:r>
      <w:bookmarkEnd w:id="9"/>
      <w:bookmarkEnd w:id="10"/>
    </w:p>
    <w:p>
      <w:pPr>
        <w:tabs>
          <w:tab w:val="left" w:pos="240"/>
        </w:tabs>
        <w:spacing w:line="480" w:lineRule="exact"/>
        <w:ind w:left="-120" w:leftChars="-57"/>
        <w:jc w:val="center"/>
        <w:rPr>
          <w:rFonts w:hint="eastAsia" w:ascii="宋体" w:hAnsi="宋体" w:eastAsia="宋体" w:cs="宋体"/>
          <w:b/>
          <w:color w:val="auto"/>
          <w:sz w:val="30"/>
          <w:szCs w:val="30"/>
        </w:rPr>
      </w:pPr>
      <w:bookmarkStart w:id="11" w:name="_Toc3568_WPSOffice_Level1"/>
      <w:r>
        <w:rPr>
          <w:rFonts w:hint="eastAsia" w:ascii="宋体" w:hAnsi="宋体" w:eastAsia="宋体" w:cs="宋体"/>
          <w:b/>
          <w:color w:val="auto"/>
          <w:sz w:val="30"/>
          <w:szCs w:val="30"/>
        </w:rPr>
        <w:t>供应商须知前附表</w:t>
      </w:r>
    </w:p>
    <w:tbl>
      <w:tblPr>
        <w:tblStyle w:val="22"/>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766"/>
        <w:gridCol w:w="6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15" w:type="dxa"/>
            <w:tcBorders>
              <w:top w:val="single" w:color="EC6881" w:sz="4" w:space="0"/>
              <w:left w:val="single" w:color="FFFFFF" w:sz="4" w:space="0"/>
              <w:bottom w:val="single" w:color="EC6881" w:sz="4" w:space="0"/>
              <w:right w:val="single" w:color="FBDFE4"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766" w:type="dxa"/>
            <w:tcBorders>
              <w:top w:val="single" w:color="EC6881" w:sz="4" w:space="0"/>
              <w:left w:val="single" w:color="FBDFE4" w:sz="4" w:space="0"/>
              <w:bottom w:val="single" w:color="EC6881" w:sz="4" w:space="0"/>
              <w:right w:val="single" w:color="FBDFE4"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名称</w:t>
            </w:r>
          </w:p>
        </w:tc>
        <w:tc>
          <w:tcPr>
            <w:tcW w:w="6956" w:type="dxa"/>
            <w:tcBorders>
              <w:top w:val="single" w:color="EC6881" w:sz="4" w:space="0"/>
              <w:left w:val="single" w:color="FBDFE4" w:sz="4" w:space="0"/>
              <w:bottom w:val="single" w:color="EC6881" w:sz="4" w:space="0"/>
              <w:right w:val="single" w:color="FFFFFF"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tcBorders>
              <w:top w:val="single" w:color="EC6881" w:sz="4" w:space="0"/>
              <w:left w:val="single" w:color="FFFFFF" w:sz="4" w:space="0"/>
              <w:bottom w:val="single" w:color="FBDFE4" w:sz="4" w:space="0"/>
              <w:right w:val="single" w:color="FBDFE4" w:sz="4" w:space="0"/>
            </w:tcBorders>
            <w:shd w:val="clear" w:color="auto" w:fill="FFF8FA"/>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p>
        </w:tc>
        <w:tc>
          <w:tcPr>
            <w:tcW w:w="1766" w:type="dxa"/>
            <w:tcBorders>
              <w:top w:val="single" w:color="EC6881" w:sz="4" w:space="0"/>
              <w:left w:val="single" w:color="FBDFE4" w:sz="4" w:space="0"/>
              <w:bottom w:val="single" w:color="FBDFE4" w:sz="4" w:space="0"/>
              <w:right w:val="single" w:color="FBDFE4" w:sz="4" w:space="0"/>
            </w:tcBorders>
            <w:shd w:val="clear" w:color="auto" w:fill="FFF8FA"/>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采购项目</w:t>
            </w:r>
          </w:p>
        </w:tc>
        <w:tc>
          <w:tcPr>
            <w:tcW w:w="6956" w:type="dxa"/>
            <w:tcBorders>
              <w:top w:val="single" w:color="EC6881" w:sz="4" w:space="0"/>
              <w:left w:val="single" w:color="FBDFE4" w:sz="4" w:space="0"/>
              <w:bottom w:val="single" w:color="FBDFE4" w:sz="4" w:space="0"/>
              <w:right w:val="single" w:color="FFFFFF" w:sz="4" w:space="0"/>
            </w:tcBorders>
            <w:shd w:val="clear" w:color="auto" w:fill="FFF8FA"/>
            <w:noWrap w:val="0"/>
            <w:vAlign w:val="center"/>
          </w:tcPr>
          <w:p>
            <w:pPr>
              <w:pStyle w:val="11"/>
              <w:spacing w:line="420" w:lineRule="exact"/>
              <w:jc w:val="left"/>
              <w:rPr>
                <w:rFonts w:hint="eastAsia" w:ascii="宋体" w:hAnsi="宋体" w:eastAsia="宋体" w:cs="宋体"/>
                <w:color w:val="000000"/>
                <w:sz w:val="24"/>
                <w:szCs w:val="24"/>
              </w:rPr>
            </w:pPr>
            <w:r>
              <w:rPr>
                <w:rFonts w:hint="eastAsia" w:hAnsi="宋体" w:cs="宋体"/>
                <w:color w:val="000000"/>
                <w:sz w:val="24"/>
                <w:szCs w:val="24"/>
                <w:lang w:eastAsia="zh-CN"/>
              </w:rPr>
              <w:t>终端智能快递柜采购项目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5" w:type="dxa"/>
            <w:vMerge w:val="continue"/>
            <w:tcBorders>
              <w:top w:val="single" w:color="FBDFE4" w:sz="4" w:space="0"/>
              <w:left w:val="single" w:color="FFFFFF" w:sz="4" w:space="0"/>
              <w:bottom w:val="single" w:color="FBDFE4" w:sz="4" w:space="0"/>
              <w:right w:val="single" w:color="FBDFE4"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p>
        </w:tc>
        <w:tc>
          <w:tcPr>
            <w:tcW w:w="1766" w:type="dxa"/>
            <w:tcBorders>
              <w:top w:val="single" w:color="FBDFE4" w:sz="4" w:space="0"/>
              <w:left w:val="single" w:color="FBDFE4" w:sz="4" w:space="0"/>
              <w:bottom w:val="single" w:color="FBDFE4" w:sz="4" w:space="0"/>
              <w:right w:val="single" w:color="FBDFE4"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采购预算</w:t>
            </w:r>
          </w:p>
        </w:tc>
        <w:tc>
          <w:tcPr>
            <w:tcW w:w="6956" w:type="dxa"/>
            <w:tcBorders>
              <w:top w:val="single" w:color="FBDFE4" w:sz="4" w:space="0"/>
              <w:left w:val="single" w:color="FBDFE4" w:sz="4" w:space="0"/>
              <w:bottom w:val="single" w:color="FBDFE4" w:sz="4" w:space="0"/>
              <w:right w:val="single" w:color="FFFFFF" w:sz="4" w:space="0"/>
            </w:tcBorders>
            <w:shd w:val="clear" w:color="auto" w:fill="FFFFFF"/>
            <w:noWrap w:val="0"/>
            <w:vAlign w:val="center"/>
          </w:tcPr>
          <w:p>
            <w:pPr>
              <w:pStyle w:val="11"/>
              <w:spacing w:line="420" w:lineRule="exact"/>
              <w:jc w:val="left"/>
              <w:rPr>
                <w:rFonts w:hint="default" w:ascii="宋体" w:hAnsi="宋体" w:eastAsia="宋体" w:cs="宋体"/>
                <w:color w:val="000000"/>
                <w:kern w:val="0"/>
                <w:sz w:val="21"/>
                <w:szCs w:val="21"/>
                <w:lang w:val="en-US" w:eastAsia="zh-CN" w:bidi="ar"/>
              </w:rPr>
            </w:pPr>
            <w:r>
              <w:rPr>
                <w:rFonts w:hint="eastAsia" w:hAnsi="宋体" w:cs="宋体"/>
                <w:color w:val="000000"/>
                <w:sz w:val="24"/>
                <w:szCs w:val="24"/>
                <w:lang w:eastAsia="zh-CN"/>
              </w:rPr>
              <w:t>953312.00</w:t>
            </w:r>
            <w:r>
              <w:rPr>
                <w:rFonts w:hint="eastAsia" w:ascii="宋体" w:hAnsi="宋体" w:eastAsia="宋体" w:cs="宋体"/>
                <w:color w:val="000000"/>
                <w:sz w:val="24"/>
                <w:szCs w:val="24"/>
                <w:lang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tcBorders>
              <w:top w:val="single" w:color="FBDFE4" w:sz="4" w:space="0"/>
              <w:left w:val="single" w:color="FFFFFF" w:sz="4" w:space="0"/>
              <w:bottom w:val="single" w:color="FBDFE4" w:sz="4" w:space="0"/>
              <w:right w:val="single" w:color="FBDFE4" w:sz="4" w:space="0"/>
            </w:tcBorders>
            <w:shd w:val="clear" w:color="auto" w:fill="FFF8FA"/>
            <w:noWrap w:val="0"/>
            <w:vAlign w:val="center"/>
          </w:tcPr>
          <w:p>
            <w:pPr>
              <w:pStyle w:val="11"/>
              <w:spacing w:line="420" w:lineRule="exact"/>
              <w:jc w:val="center"/>
              <w:rPr>
                <w:rFonts w:hint="eastAsia" w:ascii="宋体" w:hAnsi="宋体" w:eastAsia="宋体" w:cs="宋体"/>
                <w:color w:val="000000"/>
                <w:sz w:val="24"/>
                <w:szCs w:val="24"/>
              </w:rPr>
            </w:pPr>
          </w:p>
        </w:tc>
        <w:tc>
          <w:tcPr>
            <w:tcW w:w="1766" w:type="dxa"/>
            <w:tcBorders>
              <w:top w:val="single" w:color="FBDFE4" w:sz="4" w:space="0"/>
              <w:left w:val="single" w:color="FBDFE4" w:sz="4" w:space="0"/>
              <w:bottom w:val="single" w:color="FBDFE4" w:sz="4" w:space="0"/>
              <w:right w:val="single" w:color="FBDFE4" w:sz="4" w:space="0"/>
            </w:tcBorders>
            <w:shd w:val="clear" w:color="auto" w:fill="FFF8FA"/>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采购方式</w:t>
            </w:r>
          </w:p>
        </w:tc>
        <w:tc>
          <w:tcPr>
            <w:tcW w:w="6956" w:type="dxa"/>
            <w:tcBorders>
              <w:top w:val="single" w:color="FBDFE4" w:sz="4" w:space="0"/>
              <w:left w:val="single" w:color="FBDFE4" w:sz="4" w:space="0"/>
              <w:bottom w:val="single" w:color="FBDFE4" w:sz="4" w:space="0"/>
              <w:right w:val="single" w:color="FFFFFF" w:sz="4" w:space="0"/>
            </w:tcBorders>
            <w:shd w:val="clear" w:color="auto" w:fill="FFF8FA"/>
            <w:noWrap w:val="0"/>
            <w:vAlign w:val="center"/>
          </w:tcPr>
          <w:p>
            <w:pPr>
              <w:pStyle w:val="11"/>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jc w:val="center"/>
        </w:trPr>
        <w:tc>
          <w:tcPr>
            <w:tcW w:w="715" w:type="dxa"/>
            <w:vMerge w:val="continue"/>
            <w:tcBorders>
              <w:top w:val="single" w:color="FBDFE4" w:sz="4" w:space="0"/>
              <w:left w:val="single" w:color="FFFFFF" w:sz="4" w:space="0"/>
              <w:bottom w:val="single" w:color="FBDFE4" w:sz="4" w:space="0"/>
              <w:right w:val="single" w:color="FBDFE4"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p>
        </w:tc>
        <w:tc>
          <w:tcPr>
            <w:tcW w:w="1766" w:type="dxa"/>
            <w:tcBorders>
              <w:top w:val="single" w:color="FBDFE4" w:sz="4" w:space="0"/>
              <w:left w:val="single" w:color="FBDFE4" w:sz="4" w:space="0"/>
              <w:bottom w:val="single" w:color="FBDFE4" w:sz="4" w:space="0"/>
              <w:right w:val="single" w:color="FBDFE4" w:sz="4" w:space="0"/>
            </w:tcBorders>
            <w:shd w:val="clear" w:color="auto" w:fill="FFFFFF"/>
            <w:noWrap w:val="0"/>
            <w:vAlign w:val="center"/>
          </w:tcPr>
          <w:p>
            <w:pPr>
              <w:pStyle w:val="11"/>
              <w:spacing w:line="42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供货期限</w:t>
            </w:r>
          </w:p>
        </w:tc>
        <w:tc>
          <w:tcPr>
            <w:tcW w:w="6956" w:type="dxa"/>
            <w:tcBorders>
              <w:top w:val="single" w:color="FBDFE4" w:sz="4" w:space="0"/>
              <w:left w:val="single" w:color="FBDFE4" w:sz="4" w:space="0"/>
              <w:bottom w:val="single" w:color="FBDFE4" w:sz="4" w:space="0"/>
              <w:right w:val="single" w:color="FFFFFF" w:sz="4" w:space="0"/>
            </w:tcBorders>
            <w:shd w:val="clear" w:color="auto" w:fill="FFFFFF"/>
            <w:noWrap w:val="0"/>
            <w:vAlign w:val="center"/>
          </w:tcPr>
          <w:p>
            <w:pPr>
              <w:pStyle w:val="11"/>
              <w:spacing w:line="420" w:lineRule="exact"/>
              <w:jc w:val="left"/>
              <w:rPr>
                <w:rFonts w:hint="eastAsia" w:ascii="宋体" w:hAnsi="宋体" w:eastAsia="宋体" w:cs="宋体"/>
                <w:color w:val="000000"/>
                <w:kern w:val="2"/>
                <w:sz w:val="24"/>
                <w:szCs w:val="24"/>
                <w:lang w:val="en-US" w:eastAsia="zh-CN" w:bidi="ar-SA"/>
              </w:rPr>
            </w:pPr>
            <w:r>
              <w:rPr>
                <w:rFonts w:hint="eastAsia" w:hAnsi="宋体" w:cs="宋体"/>
                <w:color w:val="000000"/>
                <w:sz w:val="24"/>
                <w:szCs w:val="24"/>
                <w:lang w:val="en-US" w:eastAsia="zh-CN"/>
              </w:rPr>
              <w:t>60日历天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tcBorders>
              <w:top w:val="single" w:color="FBDFE4" w:sz="4" w:space="0"/>
              <w:left w:val="single" w:color="FFFFFF" w:sz="4" w:space="0"/>
              <w:bottom w:val="single" w:color="FBDFE4" w:sz="4" w:space="0"/>
              <w:right w:val="single" w:color="FBDFE4" w:sz="4" w:space="0"/>
            </w:tcBorders>
            <w:shd w:val="clear" w:color="auto" w:fill="FFF8FA"/>
            <w:noWrap w:val="0"/>
            <w:vAlign w:val="center"/>
          </w:tcPr>
          <w:p>
            <w:pPr>
              <w:pStyle w:val="11"/>
              <w:spacing w:line="420" w:lineRule="exact"/>
              <w:jc w:val="center"/>
              <w:rPr>
                <w:rFonts w:hint="eastAsia" w:ascii="宋体" w:hAnsi="宋体" w:eastAsia="宋体" w:cs="宋体"/>
                <w:color w:val="000000"/>
                <w:sz w:val="24"/>
                <w:szCs w:val="24"/>
              </w:rPr>
            </w:pPr>
          </w:p>
        </w:tc>
        <w:tc>
          <w:tcPr>
            <w:tcW w:w="1766" w:type="dxa"/>
            <w:tcBorders>
              <w:top w:val="single" w:color="FBDFE4" w:sz="4" w:space="0"/>
              <w:left w:val="single" w:color="FBDFE4" w:sz="4" w:space="0"/>
              <w:bottom w:val="single" w:color="FBDFE4" w:sz="4" w:space="0"/>
              <w:right w:val="single" w:color="FBDFE4" w:sz="4" w:space="0"/>
            </w:tcBorders>
            <w:shd w:val="clear" w:color="auto" w:fill="FFF8FA"/>
            <w:noWrap w:val="0"/>
            <w:vAlign w:val="center"/>
          </w:tcPr>
          <w:p>
            <w:pPr>
              <w:pStyle w:val="11"/>
              <w:spacing w:line="420" w:lineRule="exact"/>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质量</w:t>
            </w:r>
            <w:r>
              <w:rPr>
                <w:rFonts w:hint="eastAsia" w:ascii="宋体" w:hAnsi="宋体" w:eastAsia="宋体" w:cs="宋体"/>
                <w:color w:val="000000"/>
                <w:sz w:val="24"/>
                <w:szCs w:val="24"/>
                <w:lang w:eastAsia="zh-CN"/>
              </w:rPr>
              <w:t>要求</w:t>
            </w:r>
          </w:p>
        </w:tc>
        <w:tc>
          <w:tcPr>
            <w:tcW w:w="6956" w:type="dxa"/>
            <w:tcBorders>
              <w:top w:val="single" w:color="FBDFE4" w:sz="4" w:space="0"/>
              <w:left w:val="single" w:color="FBDFE4" w:sz="4" w:space="0"/>
              <w:bottom w:val="single" w:color="FBDFE4" w:sz="4" w:space="0"/>
              <w:right w:val="single" w:color="FFFFFF" w:sz="4" w:space="0"/>
            </w:tcBorders>
            <w:shd w:val="clear" w:color="auto" w:fill="FFF8FA"/>
            <w:noWrap w:val="0"/>
            <w:vAlign w:val="center"/>
          </w:tcPr>
          <w:p>
            <w:pPr>
              <w:pStyle w:val="11"/>
              <w:spacing w:line="420" w:lineRule="exact"/>
              <w:jc w:val="left"/>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highlight w:val="none"/>
                <w:lang w:val="zh-CN" w:eastAsia="zh-CN"/>
              </w:rPr>
              <w:t>按货物相关的国家标准、质量标准，确保质量符合合格标准</w:t>
            </w:r>
            <w:r>
              <w:rPr>
                <w:rFonts w:hint="eastAsia" w:hAnsi="宋体" w:cs="宋体"/>
                <w:color w:val="000000"/>
                <w:sz w:val="24"/>
                <w:szCs w:val="24"/>
                <w:highlight w:val="none"/>
                <w:lang w:val="zh-CN" w:eastAsia="zh-CN"/>
              </w:rPr>
              <w:t>，</w:t>
            </w:r>
            <w:r>
              <w:rPr>
                <w:rFonts w:hint="eastAsia" w:hAnsi="宋体" w:cs="宋体"/>
                <w:color w:val="000000"/>
                <w:sz w:val="24"/>
                <w:szCs w:val="24"/>
                <w:highlight w:val="none"/>
                <w:lang w:val="en-US" w:eastAsia="zh-CN"/>
              </w:rPr>
              <w:t>安装完成后期日常高效、顺畅的存取快递件服务以及软硬件的正常运行。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tcBorders>
              <w:top w:val="single" w:color="FBDFE4" w:sz="4" w:space="0"/>
              <w:left w:val="single" w:color="FFFFFF" w:sz="4" w:space="0"/>
              <w:bottom w:val="single" w:color="FBDFE4" w:sz="4" w:space="0"/>
              <w:right w:val="single" w:color="FBDFE4"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p>
        </w:tc>
        <w:tc>
          <w:tcPr>
            <w:tcW w:w="1766" w:type="dxa"/>
            <w:tcBorders>
              <w:top w:val="single" w:color="FBDFE4" w:sz="4" w:space="0"/>
              <w:left w:val="single" w:color="FBDFE4" w:sz="4" w:space="0"/>
              <w:bottom w:val="single" w:color="FBDFE4" w:sz="4" w:space="0"/>
              <w:right w:val="single" w:color="FBDFE4"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采购内容及要求</w:t>
            </w:r>
          </w:p>
        </w:tc>
        <w:tc>
          <w:tcPr>
            <w:tcW w:w="6956" w:type="dxa"/>
            <w:tcBorders>
              <w:top w:val="single" w:color="FBDFE4" w:sz="4" w:space="0"/>
              <w:left w:val="single" w:color="FBDFE4" w:sz="4" w:space="0"/>
              <w:bottom w:val="single" w:color="FBDFE4" w:sz="4" w:space="0"/>
              <w:right w:val="single" w:color="FFFFFF" w:sz="4" w:space="0"/>
            </w:tcBorders>
            <w:shd w:val="clear" w:color="auto" w:fill="FFFFFF"/>
            <w:noWrap w:val="0"/>
            <w:vAlign w:val="center"/>
          </w:tcPr>
          <w:p>
            <w:pPr>
              <w:pStyle w:val="11"/>
              <w:spacing w:line="420" w:lineRule="exact"/>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主要采购内容为：采购</w:t>
            </w:r>
            <w:r>
              <w:rPr>
                <w:rFonts w:hint="eastAsia" w:hAnsi="宋体" w:cs="宋体"/>
                <w:color w:val="000000"/>
                <w:sz w:val="24"/>
                <w:szCs w:val="24"/>
                <w:lang w:val="en-US" w:eastAsia="zh-CN"/>
              </w:rPr>
              <w:t>终端智能快递柜采购项目</w:t>
            </w:r>
            <w:r>
              <w:rPr>
                <w:rFonts w:hint="eastAsia" w:ascii="宋体" w:hAnsi="宋体" w:eastAsia="宋体" w:cs="宋体"/>
                <w:color w:val="000000"/>
                <w:sz w:val="24"/>
                <w:szCs w:val="24"/>
                <w:lang w:val="en-US" w:eastAsia="zh-CN"/>
              </w:rPr>
              <w:t>。详见“第三章 采购内容”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715" w:type="dxa"/>
            <w:tcBorders>
              <w:top w:val="single" w:color="FBDFE4" w:sz="4" w:space="0"/>
              <w:left w:val="single" w:color="FFFFFF" w:sz="4" w:space="0"/>
              <w:bottom w:val="single" w:color="FBDFE4" w:sz="4" w:space="0"/>
              <w:right w:val="single" w:color="FBDFE4" w:sz="4" w:space="0"/>
            </w:tcBorders>
            <w:shd w:val="clear" w:color="auto" w:fill="FFF8FA"/>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1766" w:type="dxa"/>
            <w:tcBorders>
              <w:top w:val="single" w:color="FBDFE4" w:sz="4" w:space="0"/>
              <w:left w:val="single" w:color="FBDFE4" w:sz="4" w:space="0"/>
              <w:bottom w:val="single" w:color="FBDFE4" w:sz="4" w:space="0"/>
              <w:right w:val="single" w:color="FBDFE4" w:sz="4" w:space="0"/>
            </w:tcBorders>
            <w:shd w:val="clear" w:color="auto" w:fill="FFF8FA"/>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采购人</w:t>
            </w:r>
          </w:p>
        </w:tc>
        <w:tc>
          <w:tcPr>
            <w:tcW w:w="6956" w:type="dxa"/>
            <w:tcBorders>
              <w:top w:val="single" w:color="FBDFE4" w:sz="4" w:space="0"/>
              <w:left w:val="single" w:color="FBDFE4" w:sz="4" w:space="0"/>
              <w:bottom w:val="single" w:color="FBDFE4" w:sz="4" w:space="0"/>
              <w:right w:val="single" w:color="FFFFFF" w:sz="4" w:space="0"/>
            </w:tcBorders>
            <w:shd w:val="clear" w:color="auto" w:fill="FFF8FA"/>
            <w:noWrap w:val="0"/>
            <w:vAlign w:val="center"/>
          </w:tcPr>
          <w:p>
            <w:pPr>
              <w:pStyle w:val="11"/>
              <w:spacing w:line="420" w:lineRule="exact"/>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名称：</w:t>
            </w:r>
            <w:r>
              <w:rPr>
                <w:rFonts w:hint="eastAsia" w:hAnsi="宋体" w:cs="宋体"/>
                <w:color w:val="000000"/>
                <w:sz w:val="24"/>
                <w:szCs w:val="24"/>
                <w:lang w:eastAsia="zh-CN"/>
              </w:rPr>
              <w:t>府谷县商贸服务中心</w:t>
            </w:r>
          </w:p>
          <w:p>
            <w:pPr>
              <w:pStyle w:val="11"/>
              <w:spacing w:line="420" w:lineRule="exact"/>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地址：</w:t>
            </w:r>
            <w:r>
              <w:rPr>
                <w:rFonts w:hint="eastAsia" w:hAnsi="宋体" w:cs="宋体"/>
                <w:color w:val="000000"/>
                <w:sz w:val="24"/>
                <w:szCs w:val="24"/>
                <w:lang w:eastAsia="zh-CN"/>
              </w:rPr>
              <w:t>府谷县新区金世纪综合服务大楼西副楼</w:t>
            </w:r>
          </w:p>
          <w:p>
            <w:pPr>
              <w:pStyle w:val="11"/>
              <w:spacing w:line="420" w:lineRule="exact"/>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联系方式：0912-</w:t>
            </w:r>
            <w:r>
              <w:rPr>
                <w:rFonts w:hint="eastAsia" w:hAnsi="宋体" w:cs="宋体"/>
                <w:color w:val="000000"/>
                <w:sz w:val="24"/>
                <w:szCs w:val="24"/>
                <w:lang w:val="en-US" w:eastAsia="zh-CN"/>
              </w:rPr>
              <w:t>8712800</w:t>
            </w:r>
          </w:p>
          <w:p>
            <w:pPr>
              <w:pStyle w:val="11"/>
              <w:spacing w:line="420" w:lineRule="exact"/>
              <w:jc w:val="left"/>
              <w:rPr>
                <w:rFonts w:hint="eastAsia"/>
                <w:color w:val="000000"/>
                <w:lang w:val="en-US" w:eastAsia="zh-CN"/>
              </w:rPr>
            </w:pPr>
            <w:r>
              <w:rPr>
                <w:rFonts w:hint="eastAsia" w:ascii="宋体" w:hAnsi="宋体" w:eastAsia="宋体" w:cs="宋体"/>
                <w:color w:val="000000"/>
                <w:sz w:val="24"/>
                <w:szCs w:val="24"/>
                <w:lang w:val="en-US" w:eastAsia="zh-CN"/>
              </w:rPr>
              <w:t>实施单位：</w:t>
            </w:r>
            <w:r>
              <w:rPr>
                <w:rFonts w:hint="eastAsia" w:hAnsi="宋体" w:cs="宋体"/>
                <w:color w:val="000000"/>
                <w:sz w:val="24"/>
                <w:szCs w:val="24"/>
                <w:lang w:val="en-US" w:eastAsia="zh-CN"/>
              </w:rPr>
              <w:t>府谷县商贸服务中心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tcBorders>
              <w:top w:val="single" w:color="FBDFE4" w:sz="4" w:space="0"/>
              <w:left w:val="single" w:color="FFFFFF" w:sz="4" w:space="0"/>
              <w:bottom w:val="single" w:color="FBDFE4" w:sz="4" w:space="0"/>
              <w:right w:val="single" w:color="FBDFE4" w:sz="4" w:space="0"/>
            </w:tcBorders>
            <w:shd w:val="clear" w:color="auto" w:fill="FFFFFF"/>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766" w:type="dxa"/>
            <w:tcBorders>
              <w:top w:val="single" w:color="FBDFE4" w:sz="4" w:space="0"/>
              <w:left w:val="single" w:color="FBDFE4" w:sz="4" w:space="0"/>
              <w:bottom w:val="single" w:color="FBDFE4" w:sz="4" w:space="0"/>
              <w:right w:val="single" w:color="FBDFE4"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采购代理机构</w:t>
            </w:r>
          </w:p>
        </w:tc>
        <w:tc>
          <w:tcPr>
            <w:tcW w:w="6956" w:type="dxa"/>
            <w:tcBorders>
              <w:top w:val="single" w:color="FBDFE4" w:sz="4" w:space="0"/>
              <w:left w:val="single" w:color="FBDFE4" w:sz="4" w:space="0"/>
              <w:bottom w:val="single" w:color="FBDFE4" w:sz="4" w:space="0"/>
              <w:right w:val="single" w:color="FFFFFF" w:sz="4" w:space="0"/>
            </w:tcBorders>
            <w:shd w:val="clear" w:color="auto" w:fill="FFFFFF"/>
            <w:noWrap w:val="0"/>
            <w:vAlign w:val="center"/>
          </w:tcPr>
          <w:p>
            <w:pPr>
              <w:pStyle w:val="11"/>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名称：</w:t>
            </w:r>
            <w:r>
              <w:rPr>
                <w:rFonts w:hint="eastAsia" w:hAnsi="宋体" w:cs="宋体"/>
                <w:color w:val="000000"/>
                <w:sz w:val="24"/>
                <w:szCs w:val="24"/>
                <w:lang w:eastAsia="zh-CN"/>
              </w:rPr>
              <w:t>宏睿鹏达项目管理有限公司</w:t>
            </w:r>
            <w:r>
              <w:rPr>
                <w:rFonts w:hint="eastAsia" w:ascii="宋体" w:hAnsi="宋体" w:eastAsia="宋体" w:cs="宋体"/>
                <w:color w:val="000000"/>
                <w:sz w:val="24"/>
                <w:szCs w:val="24"/>
              </w:rPr>
              <w:t xml:space="preserve"> </w:t>
            </w:r>
          </w:p>
          <w:p>
            <w:pPr>
              <w:pStyle w:val="11"/>
              <w:spacing w:line="420" w:lineRule="exact"/>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地址：</w:t>
            </w:r>
            <w:r>
              <w:rPr>
                <w:rFonts w:hint="eastAsia" w:hAnsi="宋体" w:cs="宋体"/>
                <w:color w:val="000000"/>
                <w:sz w:val="24"/>
                <w:szCs w:val="24"/>
                <w:lang w:eastAsia="zh-CN"/>
              </w:rPr>
              <w:t>府谷县经济适用房9号楼商铺三楼301室</w:t>
            </w:r>
          </w:p>
          <w:p>
            <w:pPr>
              <w:pStyle w:val="11"/>
              <w:spacing w:line="420" w:lineRule="exact"/>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电话：</w:t>
            </w:r>
            <w:r>
              <w:rPr>
                <w:rFonts w:hint="eastAsia" w:hAnsi="宋体" w:cs="宋体"/>
                <w:color w:val="000000"/>
                <w:kern w:val="0"/>
                <w:sz w:val="24"/>
                <w:szCs w:val="24"/>
                <w:lang w:val="en-US" w:eastAsia="zh-CN"/>
              </w:rPr>
              <w:t>19729122929</w:t>
            </w:r>
            <w:r>
              <w:rPr>
                <w:rFonts w:hint="eastAsia" w:ascii="宋体" w:hAnsi="宋体" w:eastAsia="宋体" w:cs="宋体"/>
                <w:color w:val="000000"/>
                <w:kern w:val="0"/>
                <w:sz w:val="24"/>
                <w:szCs w:val="24"/>
                <w:lang w:val="en-US" w:eastAsia="zh-CN"/>
              </w:rPr>
              <w:t xml:space="preserve">  </w:t>
            </w:r>
          </w:p>
          <w:p>
            <w:pPr>
              <w:pStyle w:val="11"/>
              <w:spacing w:line="420" w:lineRule="exact"/>
              <w:jc w:val="left"/>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联系人：</w:t>
            </w:r>
            <w:r>
              <w:rPr>
                <w:rFonts w:hint="eastAsia" w:hAnsi="宋体" w:cs="宋体"/>
                <w:color w:val="000000"/>
                <w:kern w:val="0"/>
                <w:sz w:val="24"/>
                <w:szCs w:val="24"/>
                <w:lang w:val="en-US" w:eastAsia="zh-CN"/>
              </w:rPr>
              <w:t>高工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tcBorders>
              <w:top w:val="single" w:color="FBDFE4" w:sz="4" w:space="0"/>
              <w:left w:val="single" w:color="FFFFFF" w:sz="4" w:space="0"/>
              <w:bottom w:val="single" w:color="FBDFE4" w:sz="4" w:space="0"/>
              <w:right w:val="single" w:color="FBDFE4" w:sz="4" w:space="0"/>
            </w:tcBorders>
            <w:shd w:val="clear" w:color="auto" w:fill="FFF8FA"/>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766" w:type="dxa"/>
            <w:tcBorders>
              <w:top w:val="single" w:color="FBDFE4" w:sz="4" w:space="0"/>
              <w:left w:val="single" w:color="FBDFE4" w:sz="4" w:space="0"/>
              <w:bottom w:val="single" w:color="FBDFE4" w:sz="4" w:space="0"/>
              <w:right w:val="single" w:color="FBDFE4" w:sz="4" w:space="0"/>
            </w:tcBorders>
            <w:shd w:val="clear" w:color="auto" w:fill="FFF8FA"/>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供应商资格条件</w:t>
            </w:r>
          </w:p>
        </w:tc>
        <w:tc>
          <w:tcPr>
            <w:tcW w:w="6956" w:type="dxa"/>
            <w:tcBorders>
              <w:top w:val="single" w:color="FBDFE4" w:sz="4" w:space="0"/>
              <w:left w:val="single" w:color="FBDFE4" w:sz="4" w:space="0"/>
              <w:bottom w:val="single" w:color="FBDFE4" w:sz="4" w:space="0"/>
              <w:right w:val="single" w:color="FFFFFF" w:sz="4" w:space="0"/>
            </w:tcBorders>
            <w:shd w:val="clear" w:color="auto" w:fill="FFF8FA"/>
            <w:noWrap w:val="0"/>
            <w:vAlign w:val="center"/>
          </w:tcPr>
          <w:p>
            <w:pPr>
              <w:pStyle w:val="11"/>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基本资格条件：符合《中华人民共和国政府采购法》第二十二条的规定。</w:t>
            </w:r>
            <w:r>
              <w:rPr>
                <w:rFonts w:hint="eastAsia" w:ascii="宋体" w:hAnsi="宋体" w:eastAsia="宋体" w:cs="宋体"/>
                <w:color w:val="000000"/>
                <w:sz w:val="24"/>
                <w:szCs w:val="24"/>
                <w:lang w:eastAsia="zh-CN"/>
              </w:rPr>
              <w:t>(</w:t>
            </w:r>
            <w:r>
              <w:rPr>
                <w:rFonts w:hint="eastAsia" w:hAnsi="宋体" w:cs="宋体"/>
                <w:b/>
                <w:bCs/>
                <w:color w:val="000000"/>
                <w:sz w:val="24"/>
                <w:szCs w:val="24"/>
                <w:lang w:eastAsia="zh-CN"/>
              </w:rPr>
              <w:t>终端智能快递柜采购项目</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特定资格条件：</w:t>
            </w:r>
          </w:p>
          <w:p>
            <w:pPr>
              <w:pStyle w:val="74"/>
              <w:numPr>
                <w:ilvl w:val="0"/>
                <w:numId w:val="0"/>
              </w:num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Hans"/>
              </w:rPr>
              <w:t>（1）</w:t>
            </w:r>
            <w:r>
              <w:rPr>
                <w:rFonts w:hint="eastAsia" w:ascii="宋体" w:hAnsi="宋体" w:eastAsia="宋体" w:cs="宋体"/>
                <w:color w:val="000000"/>
                <w:sz w:val="21"/>
                <w:szCs w:val="21"/>
              </w:rPr>
              <w:t>供应商应具有独立承担民事责任能力的法人、其他组织或自然人。企业法人应提供合法有效的标识有统一社会信用代码的营业执照（附202</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年企业年度报告书）；事业法人应提供事业单位法人证书；其他组织应提供合法登记证明文件；自然人应提供身份证；  </w:t>
            </w:r>
          </w:p>
          <w:p>
            <w:pPr>
              <w:pStyle w:val="74"/>
              <w:spacing w:line="360" w:lineRule="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供应商经营范围应包括：计算机软硬件销售及技术服务、智能设备销售及技术服务、人工智能通用应用系统及公共服务平台技术服务等经营范围；由于后期运行需要智能快递柜软件系统做强大支撑，所以供应商具备一定的软件开发能力以及能够保障后台系统持续稳定、顺畅的运</w:t>
            </w:r>
          </w:p>
          <w:p>
            <w:pPr>
              <w:pStyle w:val="74"/>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）社会保障资金缴纳证明：提供202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年1月至投标文件递交截止时间至少一个月的社会保障资金银行缴费单据或社保机构开具的社会保险参保缴费情况证明，依法不需要缴纳社会保障资金的单位应提供相关证明材料；</w:t>
            </w:r>
          </w:p>
          <w:p>
            <w:pPr>
              <w:pStyle w:val="74"/>
              <w:spacing w:line="360" w:lineRule="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）税收缴纳证明：提供202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年1月至投标文件递交截止时间已缴纳的至少一个月的纳税证明或完税证明，依法免税的单位应提供相关证明材料；</w:t>
            </w:r>
          </w:p>
          <w:p>
            <w:pPr>
              <w:pStyle w:val="74"/>
              <w:spacing w:line="360" w:lineRule="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）财务状况报告：提供202</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年度的财务审计报告（至少包括资产负债表、利润表、现金流量表、所有者权益变动表及其附注），公司成立时间不足一年的需提供开标时间前六个月内其基本存款账户开户银行出具的资信证明；</w:t>
            </w:r>
          </w:p>
          <w:p>
            <w:pPr>
              <w:pStyle w:val="74"/>
              <w:spacing w:line="360" w:lineRule="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不得为中国执行信息公开网（http://zxgk.court.gov.cn）中列入失信被执行人名单（提供网站信息查询截图加盖企业原色印章，截图及报告生成时间段为招标文件发出至递交投标文件截止时间内）；（以采购代理机构现场查询结果为准）；</w:t>
            </w:r>
          </w:p>
          <w:p>
            <w:pPr>
              <w:pStyle w:val="74"/>
              <w:spacing w:line="360" w:lineRule="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）投标保证金：用投标信用承诺书代替（提供投标信用承诺书及信用中国（陕西榆林）主动承诺网页截图）；</w:t>
            </w:r>
          </w:p>
          <w:p>
            <w:pPr>
              <w:pStyle w:val="74"/>
              <w:spacing w:line="360" w:lineRule="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8</w:t>
            </w:r>
            <w:r>
              <w:rPr>
                <w:rFonts w:hint="eastAsia" w:ascii="宋体" w:hAnsi="宋体" w:eastAsia="宋体" w:cs="宋体"/>
                <w:color w:val="000000"/>
                <w:sz w:val="21"/>
                <w:szCs w:val="21"/>
              </w:rPr>
              <w:t>）书面声明：参加本次政府采购活动前三年内在经营活动中没有重大违法记录的声明函；</w:t>
            </w:r>
          </w:p>
          <w:p>
            <w:pPr>
              <w:pStyle w:val="74"/>
              <w:spacing w:line="360" w:lineRule="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9</w:t>
            </w:r>
            <w:r>
              <w:rPr>
                <w:rFonts w:hint="eastAsia" w:ascii="宋体" w:hAnsi="宋体" w:eastAsia="宋体" w:cs="宋体"/>
                <w:color w:val="000000"/>
                <w:sz w:val="21"/>
                <w:szCs w:val="21"/>
              </w:rPr>
              <w:t>）提供榆林市政府采购货物类项目供应商信用承诺书及信用中国（陕西榆林）主动承诺网页截图；</w:t>
            </w:r>
          </w:p>
          <w:p>
            <w:pPr>
              <w:pStyle w:val="74"/>
              <w:spacing w:line="360" w:lineRule="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10</w:t>
            </w:r>
            <w:r>
              <w:rPr>
                <w:rFonts w:hint="eastAsia" w:ascii="宋体" w:hAnsi="宋体" w:eastAsia="宋体" w:cs="宋体"/>
                <w:color w:val="000000"/>
                <w:sz w:val="21"/>
                <w:szCs w:val="21"/>
              </w:rPr>
              <w:t>）本合同包不接受联合体投标；单位负责人为同一人或者存在直接控股、管理关系的不同供应商，不得同时参加本项目投标活动，提供《供应商企业关系关联承诺书》；</w:t>
            </w:r>
          </w:p>
          <w:p>
            <w:pPr>
              <w:pStyle w:val="74"/>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spacing w:line="420" w:lineRule="exact"/>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以上资格条件为必备资格条件，缺一项或某项达不到要求，按无效文件处理，资格证明文件谈判现场同谈判响应文件一并递交。</w:t>
            </w:r>
          </w:p>
          <w:p>
            <w:pPr>
              <w:pStyle w:val="11"/>
              <w:spacing w:line="420" w:lineRule="exact"/>
              <w:jc w:val="left"/>
              <w:rPr>
                <w:rFonts w:hint="eastAsia" w:ascii="宋体" w:hAnsi="宋体" w:eastAsia="宋体" w:cs="宋体"/>
                <w:b/>
                <w:color w:val="000000"/>
                <w:sz w:val="24"/>
                <w:szCs w:val="24"/>
              </w:rPr>
            </w:pPr>
            <w:r>
              <w:rPr>
                <w:rFonts w:hint="eastAsia" w:ascii="宋体" w:hAnsi="宋体" w:eastAsia="宋体" w:cs="宋体"/>
                <w:b/>
                <w:color w:val="000000"/>
                <w:sz w:val="24"/>
                <w:szCs w:val="24"/>
              </w:rPr>
              <w:t>备注：</w:t>
            </w:r>
          </w:p>
          <w:p>
            <w:pPr>
              <w:pStyle w:val="11"/>
              <w:numPr>
                <w:ilvl w:val="0"/>
                <w:numId w:val="3"/>
              </w:numPr>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以上证件已换电子证书的，可提供加盖</w:t>
            </w:r>
            <w:r>
              <w:rPr>
                <w:rFonts w:hint="eastAsia" w:ascii="宋体" w:hAnsi="宋体" w:eastAsia="宋体" w:cs="宋体"/>
                <w:color w:val="000000"/>
                <w:sz w:val="24"/>
                <w:szCs w:val="24"/>
                <w:lang w:eastAsia="zh-CN"/>
              </w:rPr>
              <w:t>供应商鲜章</w:t>
            </w:r>
            <w:r>
              <w:rPr>
                <w:rFonts w:hint="eastAsia" w:ascii="宋体" w:hAnsi="宋体" w:eastAsia="宋体" w:cs="宋体"/>
                <w:color w:val="000000"/>
                <w:sz w:val="24"/>
                <w:szCs w:val="24"/>
              </w:rPr>
              <w:t>的有效电子证书。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15" w:type="dxa"/>
            <w:tcBorders>
              <w:top w:val="single" w:color="FBDFE4" w:sz="4" w:space="0"/>
              <w:left w:val="single" w:color="FFFFFF" w:sz="4" w:space="0"/>
              <w:bottom w:val="single" w:color="FBDFE4" w:sz="4" w:space="0"/>
              <w:right w:val="single" w:color="FBDFE4" w:sz="4" w:space="0"/>
            </w:tcBorders>
            <w:shd w:val="clear" w:color="auto" w:fill="FFFFFF"/>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766" w:type="dxa"/>
            <w:tcBorders>
              <w:top w:val="single" w:color="FBDFE4" w:sz="4" w:space="0"/>
              <w:left w:val="single" w:color="FBDFE4" w:sz="4" w:space="0"/>
              <w:bottom w:val="single" w:color="FBDFE4" w:sz="4" w:space="0"/>
              <w:right w:val="single" w:color="FBDFE4"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本项目是否接受联合体谈判</w:t>
            </w:r>
          </w:p>
        </w:tc>
        <w:tc>
          <w:tcPr>
            <w:tcW w:w="6956" w:type="dxa"/>
            <w:tcBorders>
              <w:top w:val="single" w:color="FBDFE4" w:sz="4" w:space="0"/>
              <w:left w:val="single" w:color="FBDFE4" w:sz="4" w:space="0"/>
              <w:bottom w:val="single" w:color="FBDFE4" w:sz="4" w:space="0"/>
              <w:right w:val="single" w:color="FFFFFF" w:sz="4" w:space="0"/>
            </w:tcBorders>
            <w:shd w:val="clear" w:color="auto" w:fill="FFFFFF"/>
            <w:noWrap w:val="0"/>
            <w:vAlign w:val="center"/>
          </w:tcPr>
          <w:p>
            <w:pPr>
              <w:pStyle w:val="11"/>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□是/</w:t>
            </w:r>
            <w:r>
              <w:rPr>
                <w:rFonts w:hint="eastAsia" w:ascii="宋体" w:hAnsi="宋体" w:eastAsia="宋体" w:cs="宋体"/>
                <w:color w:val="000000"/>
                <w:sz w:val="24"/>
                <w:szCs w:val="24"/>
              </w:rPr>
              <w:fldChar w:fldCharType="begin"/>
            </w:r>
            <w:r>
              <w:rPr>
                <w:rFonts w:hint="eastAsia" w:ascii="宋体" w:hAnsi="宋体" w:eastAsia="宋体" w:cs="宋体"/>
                <w:color w:val="000000"/>
                <w:sz w:val="24"/>
                <w:szCs w:val="24"/>
              </w:rPr>
              <w:instrText xml:space="preserve"> eq \o\ac(</w:instrText>
            </w:r>
            <w:r>
              <w:rPr>
                <w:rFonts w:hint="eastAsia" w:ascii="宋体" w:hAnsi="宋体" w:eastAsia="宋体" w:cs="宋体"/>
                <w:color w:val="000000"/>
                <w:position w:val="-4"/>
                <w:sz w:val="36"/>
                <w:szCs w:val="24"/>
              </w:rPr>
              <w:instrText xml:space="preserve">□</w:instrText>
            </w:r>
            <w:r>
              <w:rPr>
                <w:rFonts w:hint="eastAsia" w:ascii="宋体" w:hAnsi="宋体" w:eastAsia="宋体" w:cs="宋体"/>
                <w:color w:val="000000"/>
                <w:position w:val="0"/>
                <w:sz w:val="24"/>
                <w:szCs w:val="24"/>
              </w:rPr>
              <w:instrText xml:space="preserve">,√)</w:instrText>
            </w:r>
            <w:r>
              <w:rPr>
                <w:rFonts w:hint="eastAsia" w:ascii="宋体" w:hAnsi="宋体" w:eastAsia="宋体" w:cs="宋体"/>
                <w:color w:val="000000"/>
                <w:sz w:val="24"/>
                <w:szCs w:val="24"/>
              </w:rPr>
              <w:fldChar w:fldCharType="end"/>
            </w:r>
            <w:r>
              <w:rPr>
                <w:rFonts w:hint="eastAsia" w:ascii="宋体" w:hAnsi="宋体" w:eastAsia="宋体" w:cs="宋体"/>
                <w:color w:val="000000"/>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15" w:type="dxa"/>
            <w:tcBorders>
              <w:top w:val="single" w:color="FBDFE4" w:sz="4" w:space="0"/>
              <w:left w:val="single" w:color="FFFFFF" w:sz="4" w:space="0"/>
              <w:bottom w:val="single" w:color="FBDFE4" w:sz="4" w:space="0"/>
              <w:right w:val="single" w:color="FBDFE4" w:sz="4" w:space="0"/>
            </w:tcBorders>
            <w:shd w:val="clear" w:color="auto" w:fill="FFF8FA"/>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766" w:type="dxa"/>
            <w:tcBorders>
              <w:top w:val="single" w:color="FBDFE4" w:sz="4" w:space="0"/>
              <w:left w:val="single" w:color="FBDFE4" w:sz="4" w:space="0"/>
              <w:bottom w:val="single" w:color="FBDFE4" w:sz="4" w:space="0"/>
              <w:right w:val="single" w:color="FBDFE4" w:sz="4" w:space="0"/>
            </w:tcBorders>
            <w:shd w:val="clear" w:color="auto" w:fill="FFF8FA"/>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响应文件有效期</w:t>
            </w:r>
          </w:p>
        </w:tc>
        <w:tc>
          <w:tcPr>
            <w:tcW w:w="6956" w:type="dxa"/>
            <w:tcBorders>
              <w:top w:val="single" w:color="FBDFE4" w:sz="4" w:space="0"/>
              <w:left w:val="single" w:color="FBDFE4" w:sz="4" w:space="0"/>
              <w:bottom w:val="single" w:color="FBDFE4" w:sz="4" w:space="0"/>
              <w:right w:val="single" w:color="FFFFFF" w:sz="4" w:space="0"/>
            </w:tcBorders>
            <w:shd w:val="clear" w:color="auto" w:fill="FFF8FA"/>
            <w:noWrap w:val="0"/>
            <w:vAlign w:val="center"/>
          </w:tcPr>
          <w:p>
            <w:pPr>
              <w:pStyle w:val="11"/>
              <w:spacing w:line="420" w:lineRule="exact"/>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响应文件有效期为自谈判之日起算90日历</w:t>
            </w:r>
            <w:r>
              <w:rPr>
                <w:rFonts w:hint="eastAsia" w:ascii="宋体" w:hAnsi="宋体" w:eastAsia="宋体" w:cs="宋体"/>
                <w:color w:val="000000"/>
                <w:sz w:val="24"/>
                <w:szCs w:val="24"/>
                <w:lang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15" w:type="dxa"/>
            <w:tcBorders>
              <w:top w:val="single" w:color="FBDFE4" w:sz="4" w:space="0"/>
              <w:left w:val="single" w:color="FFFFFF" w:sz="4" w:space="0"/>
              <w:bottom w:val="single" w:color="FBDFE4" w:sz="4" w:space="0"/>
              <w:right w:val="single" w:color="FBDFE4" w:sz="4" w:space="0"/>
            </w:tcBorders>
            <w:shd w:val="clear" w:color="auto" w:fill="FFFFFF"/>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766" w:type="dxa"/>
            <w:tcBorders>
              <w:top w:val="single" w:color="FBDFE4" w:sz="4" w:space="0"/>
              <w:left w:val="single" w:color="FBDFE4" w:sz="4" w:space="0"/>
              <w:bottom w:val="single" w:color="FBDFE4" w:sz="4" w:space="0"/>
              <w:right w:val="single" w:color="FBDFE4"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备选方案</w:t>
            </w:r>
          </w:p>
        </w:tc>
        <w:tc>
          <w:tcPr>
            <w:tcW w:w="6956" w:type="dxa"/>
            <w:tcBorders>
              <w:top w:val="single" w:color="FBDFE4" w:sz="4" w:space="0"/>
              <w:left w:val="single" w:color="FBDFE4" w:sz="4" w:space="0"/>
              <w:bottom w:val="single" w:color="FBDFE4" w:sz="4" w:space="0"/>
              <w:right w:val="single" w:color="FFFFFF" w:sz="4" w:space="0"/>
            </w:tcBorders>
            <w:shd w:val="clear" w:color="auto" w:fill="FFFFFF"/>
            <w:noWrap w:val="0"/>
            <w:vAlign w:val="center"/>
          </w:tcPr>
          <w:p>
            <w:pPr>
              <w:pStyle w:val="11"/>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15" w:type="dxa"/>
            <w:tcBorders>
              <w:top w:val="single" w:color="FBDFE4" w:sz="4" w:space="0"/>
              <w:left w:val="single" w:color="FFFFFF" w:sz="4" w:space="0"/>
              <w:bottom w:val="single" w:color="FBDFE4" w:sz="4" w:space="0"/>
              <w:right w:val="single" w:color="FBDFE4" w:sz="4" w:space="0"/>
            </w:tcBorders>
            <w:shd w:val="clear" w:color="auto" w:fill="FFF8FA"/>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766" w:type="dxa"/>
            <w:tcBorders>
              <w:top w:val="single" w:color="FBDFE4" w:sz="4" w:space="0"/>
              <w:left w:val="single" w:color="FBDFE4" w:sz="4" w:space="0"/>
              <w:bottom w:val="single" w:color="FBDFE4" w:sz="4" w:space="0"/>
              <w:right w:val="single" w:color="FBDFE4" w:sz="4" w:space="0"/>
            </w:tcBorders>
            <w:shd w:val="clear" w:color="auto" w:fill="FFF8FA"/>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样品</w:t>
            </w:r>
          </w:p>
        </w:tc>
        <w:tc>
          <w:tcPr>
            <w:tcW w:w="6956" w:type="dxa"/>
            <w:tcBorders>
              <w:top w:val="single" w:color="FBDFE4" w:sz="4" w:space="0"/>
              <w:left w:val="single" w:color="FBDFE4" w:sz="4" w:space="0"/>
              <w:bottom w:val="single" w:color="FBDFE4" w:sz="4" w:space="0"/>
              <w:right w:val="single" w:color="FFFFFF" w:sz="4" w:space="0"/>
            </w:tcBorders>
            <w:shd w:val="clear" w:color="auto" w:fill="FFF8FA"/>
            <w:noWrap w:val="0"/>
            <w:vAlign w:val="center"/>
          </w:tcPr>
          <w:p>
            <w:pPr>
              <w:pStyle w:val="11"/>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是否要求提供样品：□是/</w:t>
            </w:r>
            <w:r>
              <w:rPr>
                <w:rFonts w:hint="eastAsia" w:ascii="宋体" w:hAnsi="宋体" w:eastAsia="宋体" w:cs="宋体"/>
                <w:color w:val="000000"/>
                <w:sz w:val="24"/>
                <w:szCs w:val="24"/>
              </w:rPr>
              <w:fldChar w:fldCharType="begin"/>
            </w:r>
            <w:r>
              <w:rPr>
                <w:rFonts w:hint="eastAsia" w:ascii="宋体" w:hAnsi="宋体" w:eastAsia="宋体" w:cs="宋体"/>
                <w:color w:val="000000"/>
                <w:sz w:val="24"/>
                <w:szCs w:val="24"/>
              </w:rPr>
              <w:instrText xml:space="preserve"> eq \o\ac(</w:instrText>
            </w:r>
            <w:r>
              <w:rPr>
                <w:rFonts w:hint="eastAsia" w:ascii="宋体" w:hAnsi="宋体" w:eastAsia="宋体" w:cs="宋体"/>
                <w:color w:val="000000"/>
                <w:position w:val="-4"/>
                <w:sz w:val="36"/>
                <w:szCs w:val="24"/>
              </w:rPr>
              <w:instrText xml:space="preserve">□</w:instrText>
            </w:r>
            <w:r>
              <w:rPr>
                <w:rFonts w:hint="eastAsia" w:ascii="宋体" w:hAnsi="宋体" w:eastAsia="宋体" w:cs="宋体"/>
                <w:color w:val="000000"/>
                <w:position w:val="0"/>
                <w:sz w:val="24"/>
                <w:szCs w:val="24"/>
              </w:rPr>
              <w:instrText xml:space="preserve">,√)</w:instrText>
            </w:r>
            <w:r>
              <w:rPr>
                <w:rFonts w:hint="eastAsia" w:ascii="宋体" w:hAnsi="宋体" w:eastAsia="宋体" w:cs="宋体"/>
                <w:color w:val="000000"/>
                <w:sz w:val="24"/>
                <w:szCs w:val="24"/>
              </w:rPr>
              <w:fldChar w:fldCharType="end"/>
            </w:r>
            <w:r>
              <w:rPr>
                <w:rFonts w:hint="eastAsia" w:ascii="宋体" w:hAnsi="宋体" w:eastAsia="宋体" w:cs="宋体"/>
                <w:color w:val="000000"/>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15" w:type="dxa"/>
            <w:tcBorders>
              <w:top w:val="single" w:color="FBDFE4" w:sz="4" w:space="0"/>
              <w:left w:val="single" w:color="FFFFFF" w:sz="4" w:space="0"/>
              <w:bottom w:val="single" w:color="FBDFE4" w:sz="4" w:space="0"/>
              <w:right w:val="single" w:color="FBDFE4" w:sz="4" w:space="0"/>
            </w:tcBorders>
            <w:shd w:val="clear" w:color="auto" w:fill="FFFFFF"/>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1766" w:type="dxa"/>
            <w:tcBorders>
              <w:top w:val="single" w:color="FBDFE4" w:sz="4" w:space="0"/>
              <w:left w:val="single" w:color="FBDFE4" w:sz="4" w:space="0"/>
              <w:bottom w:val="single" w:color="FBDFE4" w:sz="4" w:space="0"/>
              <w:right w:val="single" w:color="FBDFE4"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采购进口产品</w:t>
            </w:r>
          </w:p>
        </w:tc>
        <w:tc>
          <w:tcPr>
            <w:tcW w:w="6956" w:type="dxa"/>
            <w:tcBorders>
              <w:top w:val="single" w:color="FBDFE4" w:sz="4" w:space="0"/>
              <w:left w:val="single" w:color="FBDFE4" w:sz="4" w:space="0"/>
              <w:bottom w:val="single" w:color="FBDFE4" w:sz="4" w:space="0"/>
              <w:right w:val="single" w:color="FFFFFF" w:sz="4" w:space="0"/>
            </w:tcBorders>
            <w:shd w:val="clear" w:color="auto" w:fill="FFFFFF"/>
            <w:noWrap w:val="0"/>
            <w:vAlign w:val="center"/>
          </w:tcPr>
          <w:p>
            <w:pPr>
              <w:pStyle w:val="11"/>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本项目拒绝进口产品参加谈判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15" w:type="dxa"/>
            <w:vMerge w:val="restart"/>
            <w:tcBorders>
              <w:top w:val="single" w:color="FBDFE4" w:sz="4" w:space="0"/>
              <w:left w:val="single" w:color="FFFFFF" w:sz="4" w:space="0"/>
              <w:bottom w:val="single" w:color="FBDFE4" w:sz="4" w:space="0"/>
              <w:right w:val="single" w:color="FBDFE4" w:sz="4" w:space="0"/>
            </w:tcBorders>
            <w:shd w:val="clear" w:color="auto" w:fill="FFF8FA"/>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766" w:type="dxa"/>
            <w:vMerge w:val="restart"/>
            <w:tcBorders>
              <w:top w:val="single" w:color="FBDFE4" w:sz="4" w:space="0"/>
              <w:left w:val="single" w:color="FBDFE4" w:sz="4" w:space="0"/>
              <w:bottom w:val="single" w:color="FBDFE4" w:sz="4" w:space="0"/>
              <w:right w:val="single" w:color="FBDFE4" w:sz="4" w:space="0"/>
            </w:tcBorders>
            <w:shd w:val="clear" w:color="auto" w:fill="FFF8FA"/>
            <w:noWrap w:val="0"/>
            <w:vAlign w:val="center"/>
          </w:tcPr>
          <w:p>
            <w:pPr>
              <w:pStyle w:val="11"/>
              <w:spacing w:line="420" w:lineRule="exact"/>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中小企业价格优惠</w:t>
            </w:r>
          </w:p>
        </w:tc>
        <w:tc>
          <w:tcPr>
            <w:tcW w:w="6956" w:type="dxa"/>
            <w:tcBorders>
              <w:top w:val="single" w:color="FBDFE4" w:sz="4" w:space="0"/>
              <w:left w:val="single" w:color="FBDFE4" w:sz="4" w:space="0"/>
              <w:bottom w:val="single" w:color="FBDFE4" w:sz="4" w:space="0"/>
              <w:right w:val="single" w:color="FFFFFF" w:sz="4" w:space="0"/>
            </w:tcBorders>
            <w:shd w:val="clear" w:color="auto" w:fill="FFF8FA"/>
            <w:noWrap w:val="0"/>
            <w:vAlign w:val="center"/>
          </w:tcPr>
          <w:p>
            <w:pPr>
              <w:shd w:val="clear" w:color="auto" w:fill="auto"/>
              <w:adjustRightInd w:val="0"/>
              <w:snapToGrid w:val="0"/>
              <w:spacing w:line="360" w:lineRule="auto"/>
              <w:rPr>
                <w:rFonts w:ascii="宋体" w:hAnsi="宋体" w:cs="宋体"/>
                <w:color w:val="000000"/>
                <w:sz w:val="24"/>
                <w:szCs w:val="24"/>
                <w:highlight w:val="none"/>
              </w:rPr>
            </w:pPr>
            <w:r>
              <w:rPr>
                <w:rFonts w:hint="eastAsia" w:ascii="宋体" w:hAnsi="宋体" w:cs="宋体"/>
                <w:color w:val="000000"/>
                <w:sz w:val="24"/>
                <w:szCs w:val="24"/>
                <w:highlight w:val="none"/>
              </w:rPr>
              <w:fldChar w:fldCharType="begin"/>
            </w:r>
            <w:r>
              <w:rPr>
                <w:rFonts w:hint="eastAsia" w:ascii="宋体" w:hAnsi="宋体" w:cs="宋体"/>
                <w:color w:val="000000"/>
                <w:sz w:val="24"/>
                <w:szCs w:val="24"/>
                <w:highlight w:val="none"/>
              </w:rPr>
              <w:instrText xml:space="preserve"> eq \o\ac(</w:instrText>
            </w:r>
            <w:r>
              <w:rPr>
                <w:rFonts w:hint="eastAsia" w:ascii="宋体" w:hAnsi="宋体" w:cs="宋体"/>
                <w:color w:val="000000"/>
                <w:position w:val="-4"/>
                <w:sz w:val="36"/>
                <w:szCs w:val="24"/>
                <w:highlight w:val="none"/>
              </w:rPr>
              <w:instrText xml:space="preserve">□</w:instrText>
            </w:r>
            <w:r>
              <w:rPr>
                <w:rFonts w:hint="eastAsia" w:ascii="宋体" w:hAnsi="宋体" w:cs="宋体"/>
                <w:color w:val="000000"/>
                <w:position w:val="-4"/>
                <w:sz w:val="36"/>
                <w:szCs w:val="24"/>
                <w:highlight w:val="none"/>
                <w:lang w:eastAsia="zh-CN"/>
              </w:rPr>
              <w:instrText xml:space="preserve">,</w:instrText>
            </w:r>
            <w:r>
              <w:rPr>
                <w:rFonts w:hint="eastAsia" w:ascii="宋体" w:hAnsi="宋体" w:cs="宋体"/>
                <w:color w:val="000000"/>
                <w:position w:val="0"/>
                <w:sz w:val="25"/>
                <w:szCs w:val="24"/>
                <w:highlight w:val="none"/>
                <w:lang w:eastAsia="zh-CN"/>
              </w:rPr>
              <w:instrText xml:space="preserve">√</w:instrText>
            </w:r>
            <w:r>
              <w:rPr>
                <w:rFonts w:hint="eastAsia" w:ascii="宋体" w:hAnsi="宋体" w:cs="宋体"/>
                <w:color w:val="000000"/>
                <w:sz w:val="24"/>
                <w:szCs w:val="24"/>
                <w:highlight w:val="none"/>
              </w:rPr>
              <w:instrText xml:space="preserve">)</w:instrText>
            </w:r>
            <w:r>
              <w:rPr>
                <w:rFonts w:hint="eastAsia" w:ascii="宋体" w:hAnsi="宋体" w:cs="宋体"/>
                <w:color w:val="000000"/>
                <w:sz w:val="24"/>
                <w:szCs w:val="24"/>
                <w:highlight w:val="none"/>
              </w:rPr>
              <w:fldChar w:fldCharType="end"/>
            </w:r>
            <w:r>
              <w:rPr>
                <w:rFonts w:hint="eastAsia" w:ascii="宋体" w:hAnsi="宋体" w:cs="宋体"/>
                <w:color w:val="000000"/>
                <w:sz w:val="24"/>
                <w:szCs w:val="24"/>
                <w:highlight w:val="none"/>
              </w:rPr>
              <w:t>专门面向中小企业招标项目</w:t>
            </w:r>
          </w:p>
          <w:p>
            <w:pPr>
              <w:shd w:val="clear" w:color="auto" w:fill="auto"/>
              <w:adjustRightInd w:val="0"/>
              <w:snapToGrid w:val="0"/>
              <w:spacing w:line="360" w:lineRule="auto"/>
              <w:rPr>
                <w:rFonts w:ascii="宋体" w:hAnsi="宋体" w:cs="宋体"/>
                <w:color w:val="000000"/>
                <w:sz w:val="24"/>
                <w:szCs w:val="24"/>
                <w:highlight w:val="none"/>
              </w:rPr>
            </w:pPr>
            <w:r>
              <w:rPr>
                <w:rFonts w:hint="eastAsia" w:ascii="宋体" w:hAnsi="宋体" w:cs="宋体"/>
                <w:color w:val="000000"/>
                <w:sz w:val="24"/>
                <w:szCs w:val="24"/>
                <w:highlight w:val="none"/>
              </w:rPr>
              <w:fldChar w:fldCharType="begin"/>
            </w:r>
            <w:r>
              <w:rPr>
                <w:rFonts w:hint="eastAsia" w:ascii="宋体" w:hAnsi="宋体" w:cs="宋体"/>
                <w:color w:val="000000"/>
                <w:sz w:val="24"/>
                <w:szCs w:val="24"/>
                <w:highlight w:val="none"/>
              </w:rPr>
              <w:instrText xml:space="preserve"> eq \o\ac(</w:instrText>
            </w:r>
            <w:r>
              <w:rPr>
                <w:rFonts w:hint="eastAsia" w:ascii="宋体" w:hAnsi="宋体" w:cs="宋体"/>
                <w:color w:val="000000"/>
                <w:position w:val="-4"/>
                <w:sz w:val="36"/>
                <w:szCs w:val="24"/>
                <w:highlight w:val="none"/>
              </w:rPr>
              <w:instrText xml:space="preserve">□</w:instrText>
            </w:r>
            <w:r>
              <w:rPr>
                <w:rFonts w:hint="eastAsia" w:ascii="宋体" w:hAnsi="宋体" w:cs="宋体"/>
                <w:color w:val="000000"/>
                <w:sz w:val="24"/>
                <w:szCs w:val="24"/>
                <w:highlight w:val="none"/>
              </w:rPr>
              <w:instrText xml:space="preserve">)</w:instrText>
            </w:r>
            <w:r>
              <w:rPr>
                <w:rFonts w:hint="eastAsia" w:ascii="宋体" w:hAnsi="宋体" w:cs="宋体"/>
                <w:color w:val="000000"/>
                <w:sz w:val="24"/>
                <w:szCs w:val="24"/>
                <w:highlight w:val="none"/>
              </w:rPr>
              <w:fldChar w:fldCharType="end"/>
            </w:r>
            <w:r>
              <w:rPr>
                <w:rFonts w:hint="eastAsia" w:ascii="宋体" w:hAnsi="宋体" w:cs="宋体"/>
                <w:color w:val="000000"/>
                <w:sz w:val="24"/>
                <w:szCs w:val="24"/>
                <w:highlight w:val="none"/>
              </w:rPr>
              <w:t>非专门面向中小企业招标项目（价格扣除）：</w:t>
            </w:r>
          </w:p>
          <w:p>
            <w:pPr>
              <w:spacing w:line="500" w:lineRule="exact"/>
              <w:textAlignment w:val="baseline"/>
              <w:rPr>
                <w:rFonts w:hint="eastAsia" w:ascii="宋体" w:hAnsi="宋体" w:eastAsia="宋体" w:cs="宋体"/>
                <w:color w:val="000000"/>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15" w:type="dxa"/>
            <w:vMerge w:val="continue"/>
            <w:tcBorders>
              <w:top w:val="single" w:color="FBDFE4" w:sz="4" w:space="0"/>
              <w:left w:val="single" w:color="FFFFFF" w:sz="4" w:space="0"/>
              <w:bottom w:val="single" w:color="FBDFE4" w:sz="4" w:space="0"/>
              <w:right w:val="single" w:color="FBDFE4" w:sz="4" w:space="0"/>
            </w:tcBorders>
            <w:shd w:val="clear" w:color="auto" w:fill="FFFFFF"/>
            <w:noWrap w:val="0"/>
            <w:vAlign w:val="center"/>
          </w:tcPr>
          <w:p>
            <w:pPr>
              <w:pStyle w:val="11"/>
              <w:numPr>
                <w:ilvl w:val="0"/>
                <w:numId w:val="4"/>
              </w:numPr>
              <w:spacing w:line="420" w:lineRule="exact"/>
              <w:jc w:val="center"/>
              <w:rPr>
                <w:rFonts w:hint="eastAsia" w:ascii="宋体" w:hAnsi="宋体" w:eastAsia="宋体" w:cs="宋体"/>
                <w:color w:val="000000"/>
                <w:sz w:val="24"/>
                <w:szCs w:val="24"/>
              </w:rPr>
            </w:pPr>
          </w:p>
        </w:tc>
        <w:tc>
          <w:tcPr>
            <w:tcW w:w="1766" w:type="dxa"/>
            <w:vMerge w:val="continue"/>
            <w:tcBorders>
              <w:top w:val="single" w:color="FBDFE4" w:sz="4" w:space="0"/>
              <w:left w:val="single" w:color="FBDFE4" w:sz="4" w:space="0"/>
              <w:bottom w:val="single" w:color="FBDFE4" w:sz="4" w:space="0"/>
              <w:right w:val="single" w:color="FBDFE4"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p>
        </w:tc>
        <w:tc>
          <w:tcPr>
            <w:tcW w:w="6956" w:type="dxa"/>
            <w:tcBorders>
              <w:top w:val="single" w:color="FBDFE4" w:sz="4" w:space="0"/>
              <w:left w:val="single" w:color="FBDFE4" w:sz="4" w:space="0"/>
              <w:bottom w:val="single" w:color="FBDFE4" w:sz="4" w:space="0"/>
              <w:right w:val="single" w:color="FFFFFF" w:sz="4" w:space="0"/>
            </w:tcBorders>
            <w:shd w:val="clear" w:color="auto" w:fill="FFFFFF"/>
            <w:noWrap w:val="0"/>
            <w:vAlign w:val="center"/>
          </w:tcPr>
          <w:p>
            <w:pPr>
              <w:pStyle w:val="11"/>
              <w:spacing w:line="420" w:lineRule="exact"/>
              <w:jc w:val="left"/>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采购标的对应的企业划分标准所属行业：</w:t>
            </w:r>
            <w:r>
              <w:rPr>
                <w:rFonts w:hint="eastAsia" w:hAnsi="宋体" w:cs="宋体"/>
                <w:color w:val="000000"/>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715" w:type="dxa"/>
            <w:tcBorders>
              <w:top w:val="single" w:color="FBDFE4" w:sz="4" w:space="0"/>
              <w:left w:val="single" w:color="FFFFFF" w:sz="4" w:space="0"/>
              <w:bottom w:val="single" w:color="FBDFE4" w:sz="4" w:space="0"/>
              <w:right w:val="single" w:color="FBDFE4" w:sz="4" w:space="0"/>
            </w:tcBorders>
            <w:shd w:val="clear" w:color="auto" w:fill="FFF8FA"/>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w:t>
            </w:r>
          </w:p>
        </w:tc>
        <w:tc>
          <w:tcPr>
            <w:tcW w:w="1766" w:type="dxa"/>
            <w:tcBorders>
              <w:top w:val="single" w:color="FBDFE4" w:sz="4" w:space="0"/>
              <w:left w:val="single" w:color="FBDFE4" w:sz="4" w:space="0"/>
              <w:bottom w:val="single" w:color="FBDFE4" w:sz="4" w:space="0"/>
              <w:right w:val="single" w:color="FBDFE4" w:sz="4" w:space="0"/>
            </w:tcBorders>
            <w:shd w:val="clear" w:color="auto" w:fill="FFF8FA"/>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递交响应文件的截止时间和地点</w:t>
            </w:r>
          </w:p>
        </w:tc>
        <w:tc>
          <w:tcPr>
            <w:tcW w:w="6956" w:type="dxa"/>
            <w:tcBorders>
              <w:top w:val="single" w:color="FBDFE4" w:sz="4" w:space="0"/>
              <w:left w:val="single" w:color="FBDFE4" w:sz="4" w:space="0"/>
              <w:bottom w:val="single" w:color="FBDFE4" w:sz="4" w:space="0"/>
              <w:right w:val="single" w:color="FFFFFF" w:sz="4" w:space="0"/>
            </w:tcBorders>
            <w:shd w:val="clear" w:color="auto" w:fill="FFF8FA"/>
            <w:noWrap w:val="0"/>
            <w:vAlign w:val="center"/>
          </w:tcPr>
          <w:p>
            <w:pPr>
              <w:widowControl/>
              <w:spacing w:line="420" w:lineRule="exact"/>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rPr>
              <w:t>时间：</w:t>
            </w:r>
            <w:r>
              <w:rPr>
                <w:rFonts w:hint="eastAsia" w:ascii="宋体" w:hAnsi="宋体" w:cs="宋体"/>
                <w:color w:val="000000"/>
                <w:kern w:val="0"/>
                <w:sz w:val="24"/>
                <w:szCs w:val="24"/>
                <w:lang w:eastAsia="zh-CN"/>
              </w:rPr>
              <w:t>2025年08月1</w:t>
            </w:r>
            <w:r>
              <w:rPr>
                <w:rFonts w:hint="eastAsia" w:ascii="宋体" w:hAnsi="宋体" w:cs="宋体"/>
                <w:color w:val="000000"/>
                <w:kern w:val="0"/>
                <w:sz w:val="24"/>
                <w:szCs w:val="24"/>
                <w:lang w:val="en-US" w:eastAsia="zh-CN"/>
              </w:rPr>
              <w:t>5</w:t>
            </w:r>
            <w:r>
              <w:rPr>
                <w:rFonts w:hint="eastAsia" w:ascii="宋体" w:hAnsi="宋体" w:cs="宋体"/>
                <w:color w:val="000000"/>
                <w:kern w:val="0"/>
                <w:sz w:val="24"/>
                <w:szCs w:val="24"/>
                <w:lang w:eastAsia="zh-CN"/>
              </w:rPr>
              <w:t>日</w:t>
            </w:r>
            <w:r>
              <w:rPr>
                <w:rFonts w:hint="eastAsia" w:ascii="宋体" w:hAnsi="宋体" w:cs="宋体"/>
                <w:color w:val="000000"/>
                <w:kern w:val="0"/>
                <w:sz w:val="24"/>
                <w:szCs w:val="24"/>
                <w:lang w:val="en-US" w:eastAsia="zh-CN"/>
              </w:rPr>
              <w:t>09</w:t>
            </w:r>
            <w:r>
              <w:rPr>
                <w:rFonts w:hint="eastAsia" w:ascii="宋体" w:hAnsi="宋体" w:cs="宋体"/>
                <w:color w:val="000000"/>
                <w:kern w:val="0"/>
                <w:sz w:val="24"/>
                <w:szCs w:val="24"/>
                <w:lang w:eastAsia="zh-CN"/>
              </w:rPr>
              <w:t>时30分</w:t>
            </w:r>
            <w:r>
              <w:rPr>
                <w:rFonts w:hint="eastAsia" w:ascii="宋体" w:hAnsi="宋体" w:eastAsia="宋体" w:cs="宋体"/>
                <w:color w:val="000000"/>
                <w:kern w:val="0"/>
                <w:sz w:val="24"/>
                <w:szCs w:val="24"/>
                <w:lang w:eastAsia="zh-CN"/>
              </w:rPr>
              <w:t xml:space="preserve"> </w:t>
            </w:r>
            <w:r>
              <w:rPr>
                <w:rFonts w:hint="eastAsia" w:ascii="宋体" w:hAnsi="宋体" w:eastAsia="宋体" w:cs="宋体"/>
                <w:color w:val="000000"/>
                <w:kern w:val="0"/>
                <w:sz w:val="24"/>
                <w:szCs w:val="24"/>
              </w:rPr>
              <w:t> </w:t>
            </w:r>
            <w:r>
              <w:rPr>
                <w:rFonts w:hint="eastAsia" w:ascii="宋体" w:hAnsi="宋体" w:eastAsia="宋体" w:cs="宋体"/>
                <w:color w:val="000000"/>
                <w:kern w:val="0"/>
                <w:sz w:val="24"/>
                <w:szCs w:val="24"/>
                <w:lang w:val="en-US" w:eastAsia="zh-CN"/>
              </w:rPr>
              <w:t xml:space="preserve"> </w:t>
            </w:r>
          </w:p>
          <w:p>
            <w:pPr>
              <w:pStyle w:val="11"/>
              <w:spacing w:line="420" w:lineRule="exact"/>
              <w:jc w:val="left"/>
              <w:rPr>
                <w:rFonts w:hint="eastAsia" w:ascii="宋体" w:hAnsi="宋体" w:eastAsia="宋体" w:cs="宋体"/>
                <w:color w:val="000000"/>
                <w:sz w:val="24"/>
                <w:szCs w:val="24"/>
                <w:lang w:val="en-US" w:eastAsia="zh-CN"/>
              </w:rPr>
            </w:pPr>
            <w:r>
              <w:rPr>
                <w:rFonts w:hint="eastAsia" w:ascii="宋体" w:hAnsi="宋体" w:eastAsia="宋体" w:cs="宋体"/>
                <w:color w:val="000000"/>
                <w:kern w:val="0"/>
                <w:sz w:val="24"/>
                <w:szCs w:val="24"/>
              </w:rPr>
              <w:t>地点：</w:t>
            </w:r>
            <w:r>
              <w:rPr>
                <w:rFonts w:hint="eastAsia" w:hAnsi="宋体" w:cs="宋体"/>
                <w:color w:val="000000"/>
                <w:kern w:val="0"/>
                <w:sz w:val="24"/>
                <w:szCs w:val="24"/>
                <w:lang w:eastAsia="zh-CN"/>
              </w:rPr>
              <w:t>府谷县经济适用房西区9号楼商铺三楼301会议室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tcBorders>
              <w:top w:val="single" w:color="FBDFE4" w:sz="4" w:space="0"/>
              <w:left w:val="single" w:color="FFFFFF" w:sz="4" w:space="0"/>
              <w:bottom w:val="single" w:color="FBDFE4" w:sz="4" w:space="0"/>
              <w:right w:val="single" w:color="FBDFE4" w:sz="4" w:space="0"/>
            </w:tcBorders>
            <w:shd w:val="clear" w:color="auto" w:fill="FFFFFF"/>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12</w:t>
            </w:r>
          </w:p>
        </w:tc>
        <w:tc>
          <w:tcPr>
            <w:tcW w:w="1766" w:type="dxa"/>
            <w:tcBorders>
              <w:top w:val="single" w:color="FBDFE4" w:sz="4" w:space="0"/>
              <w:left w:val="single" w:color="FBDFE4" w:sz="4" w:space="0"/>
              <w:bottom w:val="single" w:color="FBDFE4" w:sz="4" w:space="0"/>
              <w:right w:val="single" w:color="FBDFE4"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谈判时间和地点</w:t>
            </w:r>
          </w:p>
        </w:tc>
        <w:tc>
          <w:tcPr>
            <w:tcW w:w="6956" w:type="dxa"/>
            <w:tcBorders>
              <w:top w:val="single" w:color="FBDFE4" w:sz="4" w:space="0"/>
              <w:left w:val="single" w:color="FBDFE4" w:sz="4" w:space="0"/>
              <w:bottom w:val="single" w:color="FBDFE4" w:sz="4" w:space="0"/>
              <w:right w:val="single" w:color="FFFFFF" w:sz="4" w:space="0"/>
            </w:tcBorders>
            <w:shd w:val="clear" w:color="auto" w:fill="FFFFFF"/>
            <w:noWrap w:val="0"/>
            <w:vAlign w:val="center"/>
          </w:tcPr>
          <w:p>
            <w:pPr>
              <w:widowControl/>
              <w:spacing w:line="420" w:lineRule="exact"/>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rPr>
              <w:t>时间：</w:t>
            </w:r>
            <w:r>
              <w:rPr>
                <w:rFonts w:hint="eastAsia" w:ascii="宋体" w:hAnsi="宋体" w:cs="宋体"/>
                <w:color w:val="000000"/>
                <w:kern w:val="0"/>
                <w:sz w:val="24"/>
                <w:szCs w:val="24"/>
                <w:lang w:eastAsia="zh-CN"/>
              </w:rPr>
              <w:t>2025年08月1</w:t>
            </w:r>
            <w:r>
              <w:rPr>
                <w:rFonts w:hint="eastAsia" w:ascii="宋体" w:hAnsi="宋体" w:cs="宋体"/>
                <w:color w:val="000000"/>
                <w:kern w:val="0"/>
                <w:sz w:val="24"/>
                <w:szCs w:val="24"/>
                <w:lang w:val="en-US" w:eastAsia="zh-CN"/>
              </w:rPr>
              <w:t>5</w:t>
            </w:r>
            <w:r>
              <w:rPr>
                <w:rFonts w:hint="eastAsia" w:ascii="宋体" w:hAnsi="宋体" w:cs="宋体"/>
                <w:color w:val="000000"/>
                <w:kern w:val="0"/>
                <w:sz w:val="24"/>
                <w:szCs w:val="24"/>
                <w:lang w:eastAsia="zh-CN"/>
              </w:rPr>
              <w:t>日</w:t>
            </w:r>
            <w:r>
              <w:rPr>
                <w:rFonts w:hint="eastAsia" w:ascii="宋体" w:hAnsi="宋体" w:cs="宋体"/>
                <w:color w:val="000000"/>
                <w:kern w:val="0"/>
                <w:sz w:val="24"/>
                <w:szCs w:val="24"/>
                <w:lang w:val="en-US" w:eastAsia="zh-CN"/>
              </w:rPr>
              <w:t>09</w:t>
            </w:r>
            <w:r>
              <w:rPr>
                <w:rFonts w:hint="eastAsia" w:ascii="宋体" w:hAnsi="宋体" w:cs="宋体"/>
                <w:color w:val="000000"/>
                <w:kern w:val="0"/>
                <w:sz w:val="24"/>
                <w:szCs w:val="24"/>
                <w:lang w:eastAsia="zh-CN"/>
              </w:rPr>
              <w:t>时30分</w:t>
            </w:r>
            <w:r>
              <w:rPr>
                <w:rFonts w:hint="eastAsia" w:ascii="宋体" w:hAnsi="宋体" w:eastAsia="宋体" w:cs="宋体"/>
                <w:color w:val="000000"/>
                <w:kern w:val="0"/>
                <w:sz w:val="24"/>
                <w:szCs w:val="24"/>
                <w:lang w:eastAsia="zh-CN"/>
              </w:rPr>
              <w:t xml:space="preserve"> </w:t>
            </w:r>
            <w:r>
              <w:rPr>
                <w:rFonts w:hint="eastAsia" w:ascii="宋体" w:hAnsi="宋体" w:eastAsia="宋体" w:cs="宋体"/>
                <w:color w:val="000000"/>
                <w:kern w:val="0"/>
                <w:sz w:val="24"/>
                <w:szCs w:val="24"/>
              </w:rPr>
              <w:t> </w:t>
            </w:r>
          </w:p>
          <w:p>
            <w:pPr>
              <w:pStyle w:val="11"/>
              <w:spacing w:line="420" w:lineRule="exact"/>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rPr>
              <w:t>地点：</w:t>
            </w:r>
            <w:r>
              <w:rPr>
                <w:rFonts w:hint="eastAsia" w:hAnsi="宋体" w:cs="宋体"/>
                <w:color w:val="000000"/>
                <w:kern w:val="0"/>
                <w:sz w:val="24"/>
                <w:szCs w:val="24"/>
                <w:lang w:eastAsia="zh-CN"/>
              </w:rPr>
              <w:t>府谷县经济适用房西区9号楼商铺三楼301会议室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15" w:type="dxa"/>
            <w:tcBorders>
              <w:top w:val="single" w:color="FBDFE4" w:sz="4" w:space="0"/>
              <w:left w:val="single" w:color="FFFFFF" w:sz="4" w:space="0"/>
              <w:bottom w:val="single" w:color="FBDFE4" w:sz="4" w:space="0"/>
              <w:right w:val="single" w:color="FBDFE4" w:sz="4" w:space="0"/>
            </w:tcBorders>
            <w:shd w:val="clear" w:color="auto" w:fill="FFF8FA"/>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w:t>
            </w:r>
          </w:p>
        </w:tc>
        <w:tc>
          <w:tcPr>
            <w:tcW w:w="1766" w:type="dxa"/>
            <w:tcBorders>
              <w:top w:val="single" w:color="FBDFE4" w:sz="4" w:space="0"/>
              <w:left w:val="single" w:color="FBDFE4" w:sz="4" w:space="0"/>
              <w:bottom w:val="single" w:color="FBDFE4" w:sz="4" w:space="0"/>
              <w:right w:val="single" w:color="FBDFE4" w:sz="4" w:space="0"/>
            </w:tcBorders>
            <w:shd w:val="clear" w:color="auto" w:fill="FFF8FA"/>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谈判保证金</w:t>
            </w:r>
          </w:p>
        </w:tc>
        <w:tc>
          <w:tcPr>
            <w:tcW w:w="6956" w:type="dxa"/>
            <w:tcBorders>
              <w:top w:val="single" w:color="FBDFE4" w:sz="4" w:space="0"/>
              <w:left w:val="single" w:color="FBDFE4" w:sz="4" w:space="0"/>
              <w:bottom w:val="single" w:color="FBDFE4" w:sz="4" w:space="0"/>
              <w:right w:val="single" w:color="FFFFFF" w:sz="4" w:space="0"/>
            </w:tcBorders>
            <w:shd w:val="clear" w:color="auto" w:fill="FFF8FA"/>
            <w:noWrap w:val="0"/>
            <w:vAlign w:val="center"/>
          </w:tcPr>
          <w:p>
            <w:pPr>
              <w:pStyle w:val="11"/>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本项目实施以“投标信用承诺书”代替保证金。</w:t>
            </w:r>
          </w:p>
          <w:p>
            <w:pPr>
              <w:pStyle w:val="11"/>
              <w:spacing w:line="420" w:lineRule="exact"/>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按规定格式提供承诺书，否则为无效投标。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tcBorders>
              <w:top w:val="single" w:color="FBDFE4" w:sz="4" w:space="0"/>
              <w:left w:val="single" w:color="FFFFFF" w:sz="4" w:space="0"/>
              <w:bottom w:val="single" w:color="FBDFE4" w:sz="4" w:space="0"/>
              <w:right w:val="single" w:color="FBDFE4" w:sz="4" w:space="0"/>
            </w:tcBorders>
            <w:shd w:val="clear" w:color="auto" w:fill="FFFFFF"/>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14</w:t>
            </w:r>
          </w:p>
        </w:tc>
        <w:tc>
          <w:tcPr>
            <w:tcW w:w="1766" w:type="dxa"/>
            <w:tcBorders>
              <w:top w:val="single" w:color="FBDFE4" w:sz="4" w:space="0"/>
              <w:left w:val="single" w:color="FBDFE4" w:sz="4" w:space="0"/>
              <w:bottom w:val="single" w:color="FBDFE4" w:sz="4" w:space="0"/>
              <w:right w:val="single" w:color="FBDFE4"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响应文件份数</w:t>
            </w:r>
          </w:p>
        </w:tc>
        <w:tc>
          <w:tcPr>
            <w:tcW w:w="6956" w:type="dxa"/>
            <w:tcBorders>
              <w:top w:val="single" w:color="FBDFE4" w:sz="4" w:space="0"/>
              <w:left w:val="single" w:color="FBDFE4" w:sz="4" w:space="0"/>
              <w:bottom w:val="single" w:color="FBDFE4" w:sz="4" w:space="0"/>
              <w:right w:val="single" w:color="FFFFFF" w:sz="4" w:space="0"/>
            </w:tcBorders>
            <w:shd w:val="clear" w:color="auto" w:fill="FFFFFF"/>
            <w:noWrap w:val="0"/>
            <w:vAlign w:val="center"/>
          </w:tcPr>
          <w:p>
            <w:pPr>
              <w:pStyle w:val="11"/>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本次谈判需提交响应文件：</w:t>
            </w:r>
            <w:r>
              <w:rPr>
                <w:rFonts w:hint="eastAsia" w:hAnsi="宋体" w:cs="宋体"/>
                <w:color w:val="000000"/>
                <w:sz w:val="24"/>
                <w:szCs w:val="24"/>
                <w:lang w:eastAsia="zh-CN"/>
              </w:rPr>
              <w:t>正本一份，副本</w:t>
            </w:r>
            <w:r>
              <w:rPr>
                <w:rFonts w:hint="eastAsia" w:hAnsi="宋体" w:cs="宋体"/>
                <w:color w:val="000000"/>
                <w:sz w:val="24"/>
                <w:szCs w:val="24"/>
                <w:lang w:val="en-US" w:eastAsia="zh-CN"/>
              </w:rPr>
              <w:t>贰</w:t>
            </w:r>
            <w:r>
              <w:rPr>
                <w:rFonts w:hint="eastAsia" w:hAnsi="宋体" w:cs="宋体"/>
                <w:color w:val="000000"/>
                <w:sz w:val="24"/>
                <w:szCs w:val="24"/>
                <w:lang w:eastAsia="zh-CN"/>
              </w:rPr>
              <w:t>份</w:t>
            </w:r>
            <w:r>
              <w:rPr>
                <w:rFonts w:hint="eastAsia" w:ascii="宋体" w:hAnsi="宋体" w:eastAsia="宋体" w:cs="宋体"/>
                <w:color w:val="000000"/>
                <w:sz w:val="24"/>
                <w:szCs w:val="24"/>
              </w:rPr>
              <w:t>，电子版</w:t>
            </w:r>
            <w:r>
              <w:rPr>
                <w:rFonts w:hint="eastAsia" w:hAnsi="宋体" w:cs="宋体"/>
                <w:color w:val="000000"/>
                <w:sz w:val="24"/>
                <w:szCs w:val="24"/>
                <w:lang w:val="en-US" w:eastAsia="zh-CN"/>
              </w:rPr>
              <w:t>壹</w:t>
            </w:r>
            <w:r>
              <w:rPr>
                <w:rFonts w:hint="eastAsia" w:ascii="宋体" w:hAnsi="宋体" w:eastAsia="宋体" w:cs="宋体"/>
                <w:color w:val="000000"/>
                <w:sz w:val="24"/>
                <w:szCs w:val="24"/>
              </w:rPr>
              <w:t>份（用U盘拷贝）。电子版响应文件提供响应文件正本的word版本。响应文件的正本和所有的副本均须打印或用不褪色的蓝（黑）墨水填写，注明“正本”“副本”字样。统一胶装、编码。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715" w:type="dxa"/>
            <w:tcBorders>
              <w:top w:val="single" w:color="FBDFE4" w:sz="4" w:space="0"/>
              <w:left w:val="single" w:color="FFFFFF" w:sz="4" w:space="0"/>
              <w:bottom w:val="single" w:color="FBDFE4" w:sz="4" w:space="0"/>
              <w:right w:val="single" w:color="FBDFE4" w:sz="4" w:space="0"/>
            </w:tcBorders>
            <w:shd w:val="clear" w:color="auto" w:fill="FFF8FA"/>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15</w:t>
            </w:r>
          </w:p>
        </w:tc>
        <w:tc>
          <w:tcPr>
            <w:tcW w:w="1766" w:type="dxa"/>
            <w:tcBorders>
              <w:top w:val="single" w:color="FBDFE4" w:sz="4" w:space="0"/>
              <w:left w:val="single" w:color="FBDFE4" w:sz="4" w:space="0"/>
              <w:bottom w:val="single" w:color="FBDFE4" w:sz="4" w:space="0"/>
              <w:right w:val="single" w:color="FBDFE4" w:sz="4" w:space="0"/>
            </w:tcBorders>
            <w:shd w:val="clear" w:color="auto" w:fill="FFF8FA"/>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付款方式</w:t>
            </w:r>
          </w:p>
        </w:tc>
        <w:tc>
          <w:tcPr>
            <w:tcW w:w="6956" w:type="dxa"/>
            <w:tcBorders>
              <w:top w:val="single" w:color="FBDFE4" w:sz="4" w:space="0"/>
              <w:left w:val="single" w:color="FBDFE4" w:sz="4" w:space="0"/>
              <w:bottom w:val="single" w:color="FBDFE4" w:sz="4" w:space="0"/>
              <w:right w:val="single" w:color="FFFFFF" w:sz="4" w:space="0"/>
            </w:tcBorders>
            <w:shd w:val="clear" w:color="auto" w:fill="FFF8FA"/>
            <w:noWrap w:val="0"/>
            <w:vAlign w:val="center"/>
          </w:tcPr>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供应商完美满足采购人所规定的技术指标和日常服务要求的，经采购人考核达标后，支付其项目合同款项。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15" w:type="dxa"/>
            <w:tcBorders>
              <w:top w:val="single" w:color="FBDFE4" w:sz="4" w:space="0"/>
              <w:left w:val="single" w:color="FFFFFF" w:sz="4" w:space="0"/>
              <w:bottom w:val="single" w:color="FBDFE4" w:sz="4" w:space="0"/>
              <w:right w:val="single" w:color="FBDFE4" w:sz="4" w:space="0"/>
            </w:tcBorders>
            <w:shd w:val="clear" w:color="auto" w:fill="FFFFFF"/>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16</w:t>
            </w:r>
          </w:p>
        </w:tc>
        <w:tc>
          <w:tcPr>
            <w:tcW w:w="1766" w:type="dxa"/>
            <w:tcBorders>
              <w:top w:val="single" w:color="FBDFE4" w:sz="4" w:space="0"/>
              <w:left w:val="single" w:color="FBDFE4" w:sz="4" w:space="0"/>
              <w:bottom w:val="single" w:color="FBDFE4" w:sz="4" w:space="0"/>
              <w:right w:val="single" w:color="FBDFE4"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履约保证金</w:t>
            </w:r>
          </w:p>
        </w:tc>
        <w:tc>
          <w:tcPr>
            <w:tcW w:w="6956" w:type="dxa"/>
            <w:tcBorders>
              <w:top w:val="single" w:color="FBDFE4" w:sz="4" w:space="0"/>
              <w:left w:val="single" w:color="FBDFE4" w:sz="4" w:space="0"/>
              <w:bottom w:val="single" w:color="FBDFE4" w:sz="4" w:space="0"/>
              <w:right w:val="single" w:color="FFFFFF" w:sz="4" w:space="0"/>
            </w:tcBorders>
            <w:shd w:val="clear" w:color="auto" w:fill="FFFFFF"/>
            <w:noWrap w:val="0"/>
            <w:vAlign w:val="center"/>
          </w:tcPr>
          <w:p>
            <w:pPr>
              <w:pStyle w:val="11"/>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是否要求提供履约保证金：□是/</w:t>
            </w:r>
            <w:r>
              <w:rPr>
                <w:rFonts w:hint="eastAsia" w:ascii="宋体" w:hAnsi="宋体" w:eastAsia="宋体" w:cs="宋体"/>
                <w:color w:val="000000"/>
                <w:sz w:val="24"/>
                <w:szCs w:val="24"/>
              </w:rPr>
              <w:fldChar w:fldCharType="begin"/>
            </w:r>
            <w:r>
              <w:rPr>
                <w:rFonts w:hint="eastAsia" w:ascii="宋体" w:hAnsi="宋体" w:eastAsia="宋体" w:cs="宋体"/>
                <w:color w:val="000000"/>
                <w:sz w:val="24"/>
                <w:szCs w:val="24"/>
              </w:rPr>
              <w:instrText xml:space="preserve"> eq \o\ac(</w:instrText>
            </w:r>
            <w:r>
              <w:rPr>
                <w:rFonts w:hint="eastAsia" w:ascii="宋体" w:hAnsi="宋体" w:eastAsia="宋体" w:cs="宋体"/>
                <w:color w:val="000000"/>
                <w:position w:val="-4"/>
                <w:sz w:val="36"/>
                <w:szCs w:val="24"/>
              </w:rPr>
              <w:instrText xml:space="preserve">□</w:instrText>
            </w:r>
            <w:r>
              <w:rPr>
                <w:rFonts w:hint="eastAsia" w:ascii="宋体" w:hAnsi="宋体" w:eastAsia="宋体" w:cs="宋体"/>
                <w:color w:val="000000"/>
                <w:position w:val="0"/>
                <w:sz w:val="24"/>
                <w:szCs w:val="24"/>
              </w:rPr>
              <w:instrText xml:space="preserve">,√)</w:instrText>
            </w:r>
            <w:r>
              <w:rPr>
                <w:rFonts w:hint="eastAsia" w:ascii="宋体" w:hAnsi="宋体" w:eastAsia="宋体" w:cs="宋体"/>
                <w:color w:val="000000"/>
                <w:sz w:val="24"/>
                <w:szCs w:val="24"/>
              </w:rPr>
              <w:fldChar w:fldCharType="end"/>
            </w:r>
            <w:r>
              <w:rPr>
                <w:rFonts w:hint="eastAsia" w:ascii="宋体" w:hAnsi="宋体" w:eastAsia="宋体" w:cs="宋体"/>
                <w:color w:val="000000"/>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jc w:val="center"/>
        </w:trPr>
        <w:tc>
          <w:tcPr>
            <w:tcW w:w="715" w:type="dxa"/>
            <w:tcBorders>
              <w:top w:val="single" w:color="FBDFE4" w:sz="4" w:space="0"/>
              <w:left w:val="single" w:color="FFFFFF" w:sz="4" w:space="0"/>
              <w:bottom w:val="single" w:color="FBDFE4" w:sz="4" w:space="0"/>
              <w:right w:val="single" w:color="FBDFE4" w:sz="4" w:space="0"/>
            </w:tcBorders>
            <w:shd w:val="clear" w:color="auto" w:fill="FFF8FA"/>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17</w:t>
            </w:r>
          </w:p>
        </w:tc>
        <w:tc>
          <w:tcPr>
            <w:tcW w:w="1766" w:type="dxa"/>
            <w:tcBorders>
              <w:top w:val="single" w:color="FBDFE4" w:sz="4" w:space="0"/>
              <w:left w:val="single" w:color="FBDFE4" w:sz="4" w:space="0"/>
              <w:bottom w:val="single" w:color="FBDFE4" w:sz="4" w:space="0"/>
              <w:right w:val="single" w:color="FBDFE4" w:sz="4" w:space="0"/>
            </w:tcBorders>
            <w:shd w:val="clear" w:color="auto" w:fill="FFF8FA"/>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成交服务费</w:t>
            </w:r>
          </w:p>
        </w:tc>
        <w:tc>
          <w:tcPr>
            <w:tcW w:w="6956" w:type="dxa"/>
            <w:tcBorders>
              <w:top w:val="single" w:color="FBDFE4" w:sz="4" w:space="0"/>
              <w:left w:val="single" w:color="FBDFE4" w:sz="4" w:space="0"/>
              <w:bottom w:val="single" w:color="FBDFE4" w:sz="4" w:space="0"/>
              <w:right w:val="single" w:color="FFFFFF" w:sz="4" w:space="0"/>
            </w:tcBorders>
            <w:shd w:val="clear" w:color="auto" w:fill="FFF8F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1、服务费依据成交金额向采购代理机构交纳，交费金额参照国家计委颁布的《招标代理服务收费管理暂行办法》（计价格[2002]1980号）及发改办价格[2003]857号文件的货物类规定标准收取。</w:t>
            </w:r>
          </w:p>
          <w:p>
            <w:pPr>
              <w:pStyle w:val="34"/>
              <w:ind w:left="0" w:leftChars="0" w:firstLine="0" w:firstLineChars="0"/>
              <w:rPr>
                <w:rFonts w:hint="eastAsia" w:ascii="宋体" w:hAnsi="宋体" w:eastAsia="宋体" w:cs="宋体"/>
                <w:color w:val="000000"/>
                <w:sz w:val="24"/>
                <w:szCs w:val="24"/>
              </w:rPr>
            </w:pP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本项目项目属性：</w:t>
            </w:r>
            <w:r>
              <w:rPr>
                <w:rFonts w:hint="eastAsia" w:ascii="宋体" w:hAnsi="宋体" w:eastAsia="宋体" w:cs="宋体"/>
                <w:color w:val="000000"/>
                <w:sz w:val="24"/>
                <w:szCs w:val="24"/>
                <w:lang w:val="en-US" w:eastAsia="zh-CN"/>
              </w:rPr>
              <w:t>货物项目</w:t>
            </w:r>
            <w:r>
              <w:rPr>
                <w:rFonts w:hint="eastAsia" w:ascii="宋体" w:hAnsi="宋体" w:eastAsia="宋体" w:cs="宋体"/>
                <w:color w:val="000000"/>
                <w:sz w:val="24"/>
                <w:szCs w:val="24"/>
              </w:rPr>
              <w:t>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6" w:hRule="atLeast"/>
          <w:jc w:val="center"/>
        </w:trPr>
        <w:tc>
          <w:tcPr>
            <w:tcW w:w="715" w:type="dxa"/>
            <w:tcBorders>
              <w:top w:val="single" w:color="FBDFE4" w:sz="4" w:space="0"/>
              <w:left w:val="single" w:color="FFFFFF" w:sz="4" w:space="0"/>
              <w:bottom w:val="single" w:color="FBDFE4" w:sz="4" w:space="0"/>
              <w:right w:val="single" w:color="FBDFE4" w:sz="4" w:space="0"/>
            </w:tcBorders>
            <w:shd w:val="clear" w:color="auto" w:fill="FFFFFF"/>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18</w:t>
            </w:r>
          </w:p>
        </w:tc>
        <w:tc>
          <w:tcPr>
            <w:tcW w:w="1766" w:type="dxa"/>
            <w:tcBorders>
              <w:top w:val="single" w:color="FBDFE4" w:sz="4" w:space="0"/>
              <w:left w:val="single" w:color="FBDFE4" w:sz="4" w:space="0"/>
              <w:bottom w:val="single" w:color="FBDFE4" w:sz="4" w:space="0"/>
              <w:right w:val="single" w:color="FBDFE4" w:sz="4" w:space="0"/>
            </w:tcBorders>
            <w:shd w:val="clear" w:color="auto" w:fill="FFFFFF"/>
            <w:noWrap w:val="0"/>
            <w:vAlign w:val="center"/>
          </w:tcPr>
          <w:p>
            <w:pPr>
              <w:pStyle w:val="11"/>
              <w:spacing w:line="4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其他</w:t>
            </w:r>
          </w:p>
        </w:tc>
        <w:tc>
          <w:tcPr>
            <w:tcW w:w="6956" w:type="dxa"/>
            <w:tcBorders>
              <w:top w:val="single" w:color="FBDFE4" w:sz="4" w:space="0"/>
              <w:left w:val="single" w:color="FBDFE4" w:sz="4" w:space="0"/>
              <w:bottom w:val="single" w:color="FBDFE4" w:sz="4" w:space="0"/>
              <w:right w:val="single" w:color="FFFFFF" w:sz="4" w:space="0"/>
            </w:tcBorders>
            <w:shd w:val="clear" w:color="auto" w:fill="FFFFFF"/>
            <w:noWrap w:val="0"/>
            <w:vAlign w:val="center"/>
          </w:tcPr>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该项目采取线下开标的形式，供应商必须到达开标现场，直接参与开标活动。</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相关注意事项如下：</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1、开标当日，请各供应商在开标截止时间前至少提前半小时进入开标现场；</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投标人代表</w:t>
            </w:r>
            <w:r>
              <w:rPr>
                <w:rFonts w:hint="eastAsia" w:ascii="宋体" w:hAnsi="宋体" w:eastAsia="宋体" w:cs="宋体"/>
                <w:color w:val="000000"/>
                <w:sz w:val="24"/>
                <w:szCs w:val="24"/>
              </w:rPr>
              <w:t>现场资格核验：</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开标时投标人应携带下列</w:t>
            </w:r>
            <w:r>
              <w:rPr>
                <w:rFonts w:hint="eastAsia" w:ascii="宋体" w:hAnsi="宋体" w:eastAsia="宋体" w:cs="宋体"/>
                <w:color w:val="000000"/>
                <w:sz w:val="24"/>
                <w:szCs w:val="24"/>
                <w:lang w:eastAsia="zh-CN"/>
              </w:rPr>
              <w:t>材料</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由采购人对供应商参会代表进行身份核验，供应商应授权合法的人员参加本项目全过程开标，法定代表人直接参加，须提交法定代表人身份证明书原件、身份证原件及复印件。法定代表人授权代表参加的，须出具法定代表人授权书原件、法定代表人身份证复印件、授权代表身份证原件及复印件，</w:t>
            </w:r>
            <w:r>
              <w:rPr>
                <w:rFonts w:hint="eastAsia" w:ascii="宋体" w:hAnsi="宋体" w:cs="宋体"/>
                <w:color w:val="000000"/>
                <w:sz w:val="24"/>
                <w:szCs w:val="24"/>
                <w:lang w:val="en-US" w:eastAsia="zh-CN"/>
              </w:rPr>
              <w:t>所有证明材料</w:t>
            </w:r>
            <w:r>
              <w:rPr>
                <w:rFonts w:hint="eastAsia" w:ascii="宋体" w:hAnsi="宋体" w:eastAsia="宋体" w:cs="宋体"/>
                <w:color w:val="000000"/>
                <w:sz w:val="24"/>
                <w:szCs w:val="24"/>
                <w:lang w:val="en-US" w:eastAsia="zh-CN"/>
              </w:rPr>
              <w:t>复印件加盖公章</w:t>
            </w:r>
            <w:r>
              <w:rPr>
                <w:rFonts w:hint="eastAsia" w:ascii="宋体" w:hAnsi="宋体" w:eastAsia="宋体" w:cs="宋体"/>
                <w:color w:val="000000"/>
                <w:sz w:val="24"/>
                <w:szCs w:val="24"/>
              </w:rPr>
              <w:t>。</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若投标人未派代表出席开标会议或提供的证件不全或不能确认其代表身份的，则可宣布其已放弃投标或按无效标处理。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5" w:type="dxa"/>
            <w:tcBorders>
              <w:top w:val="single" w:color="FBDFE4" w:sz="4" w:space="0"/>
              <w:left w:val="single" w:color="FFFFFF" w:sz="4" w:space="0"/>
              <w:bottom w:val="single" w:color="EC6881" w:sz="4" w:space="0"/>
              <w:right w:val="single" w:color="FBDFE4" w:sz="4" w:space="0"/>
            </w:tcBorders>
            <w:shd w:val="clear" w:color="auto" w:fill="FBDFE4"/>
            <w:noWrap w:val="0"/>
            <w:vAlign w:val="center"/>
          </w:tcPr>
          <w:p>
            <w:pPr>
              <w:pStyle w:val="11"/>
              <w:numPr>
                <w:ilvl w:val="0"/>
                <w:numId w:val="0"/>
              </w:numPr>
              <w:spacing w:line="420" w:lineRule="exact"/>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19</w:t>
            </w:r>
          </w:p>
        </w:tc>
        <w:tc>
          <w:tcPr>
            <w:tcW w:w="1766" w:type="dxa"/>
            <w:tcBorders>
              <w:top w:val="single" w:color="FBDFE4" w:sz="4" w:space="0"/>
              <w:left w:val="single" w:color="FBDFE4" w:sz="4" w:space="0"/>
              <w:bottom w:val="single" w:color="EC6881" w:sz="4" w:space="0"/>
              <w:right w:val="single" w:color="FBDFE4" w:sz="4" w:space="0"/>
            </w:tcBorders>
            <w:shd w:val="clear" w:color="auto" w:fill="FBDFE4"/>
            <w:noWrap w:val="0"/>
            <w:vAlign w:val="center"/>
          </w:tcPr>
          <w:p>
            <w:pPr>
              <w:pStyle w:val="11"/>
              <w:spacing w:line="420" w:lineRule="exact"/>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备注</w:t>
            </w:r>
          </w:p>
        </w:tc>
        <w:tc>
          <w:tcPr>
            <w:tcW w:w="6956" w:type="dxa"/>
            <w:tcBorders>
              <w:top w:val="single" w:color="FBDFE4" w:sz="4" w:space="0"/>
              <w:left w:val="single" w:color="FBDFE4" w:sz="4" w:space="0"/>
              <w:bottom w:val="single" w:color="EC6881" w:sz="4" w:space="0"/>
              <w:right w:val="single" w:color="FFFFFF" w:sz="4" w:space="0"/>
            </w:tcBorders>
            <w:shd w:val="clear" w:color="auto" w:fill="FBDFE4"/>
            <w:noWrap w:val="0"/>
            <w:vAlign w:val="center"/>
          </w:tcPr>
          <w:p>
            <w:pPr>
              <w:pStyle w:val="11"/>
              <w:spacing w:line="4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正文与前附表表述不一致时，以供应商须知前附表为准。</w:t>
            </w:r>
          </w:p>
        </w:tc>
      </w:tr>
    </w:tbl>
    <w:p>
      <w:pPr>
        <w:rPr>
          <w:rFonts w:hint="eastAsia" w:ascii="宋体" w:hAnsi="宋体" w:eastAsia="宋体" w:cs="宋体"/>
          <w:bCs w:val="0"/>
          <w:color w:val="auto"/>
          <w:sz w:val="36"/>
          <w:szCs w:val="36"/>
        </w:rPr>
      </w:pPr>
      <w:bookmarkStart w:id="12" w:name="_Toc14840"/>
      <w:bookmarkStart w:id="13" w:name="_Toc22975"/>
      <w:bookmarkStart w:id="14" w:name="_Toc22433"/>
      <w:r>
        <w:rPr>
          <w:rFonts w:hint="eastAsia" w:ascii="宋体" w:hAnsi="宋体" w:eastAsia="宋体" w:cs="宋体"/>
          <w:bCs w:val="0"/>
          <w:color w:val="auto"/>
          <w:sz w:val="36"/>
          <w:szCs w:val="36"/>
        </w:rPr>
        <w:br w:type="page"/>
      </w:r>
    </w:p>
    <w:p>
      <w:pPr>
        <w:pStyle w:val="2"/>
        <w:spacing w:line="400" w:lineRule="exact"/>
        <w:ind w:firstLine="3614" w:firstLineChars="1000"/>
        <w:textAlignment w:val="baseline"/>
        <w:rPr>
          <w:rFonts w:hint="eastAsia" w:ascii="宋体" w:hAnsi="宋体" w:eastAsia="宋体" w:cs="宋体"/>
          <w:bCs w:val="0"/>
          <w:color w:val="auto"/>
          <w:sz w:val="36"/>
          <w:szCs w:val="36"/>
          <w:lang w:eastAsia="zh-CN"/>
        </w:rPr>
      </w:pPr>
      <w:r>
        <w:rPr>
          <w:rFonts w:hint="eastAsia" w:ascii="宋体" w:hAnsi="宋体" w:eastAsia="宋体" w:cs="宋体"/>
          <w:bCs w:val="0"/>
          <w:color w:val="auto"/>
          <w:sz w:val="36"/>
          <w:szCs w:val="36"/>
        </w:rPr>
        <w:t>供应商须知</w:t>
      </w:r>
      <w:r>
        <w:rPr>
          <w:rFonts w:hint="eastAsia" w:ascii="宋体" w:hAnsi="宋体" w:eastAsia="宋体" w:cs="宋体"/>
          <w:bCs w:val="0"/>
          <w:color w:val="auto"/>
          <w:sz w:val="36"/>
          <w:szCs w:val="36"/>
          <w:lang w:eastAsia="zh-CN"/>
        </w:rPr>
        <w:t>正文</w:t>
      </w:r>
      <w:bookmarkEnd w:id="12"/>
      <w:bookmarkEnd w:id="13"/>
      <w:bookmarkEnd w:id="14"/>
    </w:p>
    <w:p>
      <w:pPr>
        <w:jc w:val="center"/>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一．名词解释</w:t>
      </w:r>
    </w:p>
    <w:p>
      <w:pPr>
        <w:numPr>
          <w:ilvl w:val="0"/>
          <w:numId w:val="5"/>
        </w:numPr>
        <w:tabs>
          <w:tab w:val="left" w:pos="840"/>
        </w:tabs>
        <w:spacing w:line="360" w:lineRule="auto"/>
        <w:ind w:left="0" w:firstLine="480" w:firstLineChars="200"/>
        <w:textAlignment w:val="baseline"/>
        <w:rPr>
          <w:rFonts w:hint="eastAsia" w:ascii="宋体" w:hAnsi="宋体" w:eastAsia="宋体" w:cs="宋体"/>
          <w:color w:val="auto"/>
          <w:sz w:val="24"/>
          <w:lang w:val="zh-CN"/>
        </w:rPr>
      </w:pPr>
      <w:r>
        <w:rPr>
          <w:rFonts w:hint="eastAsia" w:ascii="宋体" w:hAnsi="宋体" w:eastAsia="宋体" w:cs="宋体"/>
          <w:color w:val="auto"/>
          <w:sz w:val="24"/>
        </w:rPr>
        <w:t>采购单位</w:t>
      </w:r>
      <w:r>
        <w:rPr>
          <w:rFonts w:hint="eastAsia" w:ascii="宋体" w:hAnsi="宋体" w:eastAsia="宋体" w:cs="宋体"/>
          <w:color w:val="auto"/>
          <w:sz w:val="24"/>
          <w:lang w:val="zh-CN"/>
        </w:rPr>
        <w:t>：</w:t>
      </w:r>
      <w:r>
        <w:rPr>
          <w:rFonts w:hint="eastAsia" w:ascii="宋体" w:hAnsi="宋体" w:cs="宋体"/>
          <w:color w:val="auto"/>
          <w:sz w:val="24"/>
          <w:lang w:val="zh-CN"/>
        </w:rPr>
        <w:t>府谷县商贸服务中心</w:t>
      </w:r>
    </w:p>
    <w:p>
      <w:pPr>
        <w:numPr>
          <w:ilvl w:val="0"/>
          <w:numId w:val="5"/>
        </w:numPr>
        <w:tabs>
          <w:tab w:val="left" w:pos="840"/>
        </w:tabs>
        <w:spacing w:line="360" w:lineRule="auto"/>
        <w:ind w:lef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采购代理机构：</w:t>
      </w:r>
      <w:r>
        <w:rPr>
          <w:rFonts w:hint="eastAsia" w:ascii="宋体" w:hAnsi="宋体" w:cs="宋体"/>
          <w:color w:val="auto"/>
          <w:sz w:val="24"/>
          <w:lang w:eastAsia="zh-CN"/>
        </w:rPr>
        <w:t>宏睿鹏达项目管理有限公司</w:t>
      </w:r>
    </w:p>
    <w:p>
      <w:pPr>
        <w:numPr>
          <w:ilvl w:val="0"/>
          <w:numId w:val="5"/>
        </w:numPr>
        <w:tabs>
          <w:tab w:val="left" w:pos="840"/>
        </w:tabs>
        <w:spacing w:line="360" w:lineRule="auto"/>
        <w:ind w:lef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谈判供应商：满足本次谈判要求具有相应</w:t>
      </w:r>
      <w:r>
        <w:rPr>
          <w:rFonts w:hint="eastAsia" w:ascii="宋体" w:hAnsi="宋体" w:eastAsia="宋体" w:cs="宋体"/>
          <w:color w:val="auto"/>
          <w:sz w:val="24"/>
          <w:lang w:eastAsia="zh-CN"/>
        </w:rPr>
        <w:t>资格</w:t>
      </w:r>
      <w:r>
        <w:rPr>
          <w:rFonts w:hint="eastAsia" w:ascii="宋体" w:hAnsi="宋体" w:eastAsia="宋体" w:cs="宋体"/>
          <w:color w:val="auto"/>
          <w:sz w:val="24"/>
        </w:rPr>
        <w:t>和完成项目能</w:t>
      </w:r>
      <w:r>
        <w:rPr>
          <w:rFonts w:hint="eastAsia" w:ascii="宋体" w:hAnsi="宋体" w:eastAsia="宋体" w:cs="宋体"/>
          <w:color w:val="auto"/>
          <w:spacing w:val="-6"/>
          <w:sz w:val="24"/>
        </w:rPr>
        <w:t>力的供应商</w:t>
      </w:r>
    </w:p>
    <w:p>
      <w:pPr>
        <w:numPr>
          <w:ilvl w:val="0"/>
          <w:numId w:val="5"/>
        </w:numPr>
        <w:tabs>
          <w:tab w:val="left" w:pos="840"/>
        </w:tabs>
        <w:spacing w:line="360" w:lineRule="auto"/>
        <w:ind w:lef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谈判文件：谈判文件与谈判响应文件的统称</w:t>
      </w:r>
    </w:p>
    <w:p>
      <w:pPr>
        <w:numPr>
          <w:ilvl w:val="0"/>
          <w:numId w:val="5"/>
        </w:numPr>
        <w:tabs>
          <w:tab w:val="left" w:pos="840"/>
        </w:tabs>
        <w:spacing w:line="360" w:lineRule="auto"/>
        <w:ind w:lef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eastAsia="zh-CN"/>
        </w:rPr>
        <w:t>响应谈判并且符合谈判文件规定资格条件的谈判供应商</w:t>
      </w:r>
    </w:p>
    <w:p>
      <w:pPr>
        <w:jc w:val="center"/>
        <w:textAlignment w:val="baseline"/>
        <w:rPr>
          <w:rFonts w:hint="eastAsia" w:ascii="宋体" w:hAnsi="宋体" w:eastAsia="宋体" w:cs="宋体"/>
          <w:color w:val="auto"/>
          <w:sz w:val="30"/>
          <w:szCs w:val="30"/>
        </w:rPr>
      </w:pPr>
      <w:r>
        <w:rPr>
          <w:rFonts w:hint="eastAsia" w:ascii="宋体" w:hAnsi="宋体" w:eastAsia="宋体" w:cs="宋体"/>
          <w:b/>
          <w:color w:val="auto"/>
          <w:sz w:val="30"/>
          <w:szCs w:val="30"/>
        </w:rPr>
        <w:t>二．谈判供应商</w:t>
      </w:r>
    </w:p>
    <w:p>
      <w:pPr>
        <w:spacing w:line="360" w:lineRule="auto"/>
        <w:ind w:firstLine="120" w:firstLineChars="50"/>
        <w:textAlignment w:val="baseline"/>
        <w:rPr>
          <w:rFonts w:hint="eastAsia" w:ascii="宋体" w:hAnsi="宋体" w:eastAsia="宋体" w:cs="宋体"/>
          <w:b/>
          <w:color w:val="auto"/>
          <w:sz w:val="24"/>
        </w:rPr>
      </w:pPr>
      <w:r>
        <w:rPr>
          <w:rFonts w:hint="eastAsia" w:ascii="宋体" w:hAnsi="宋体" w:eastAsia="宋体" w:cs="宋体"/>
          <w:b/>
          <w:color w:val="auto"/>
          <w:sz w:val="24"/>
        </w:rPr>
        <w:t>1．合格谈判供应商的范围</w:t>
      </w:r>
    </w:p>
    <w:p>
      <w:pPr>
        <w:spacing w:line="360" w:lineRule="auto"/>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（1）具有独立承担民事责任的能力</w:t>
      </w:r>
      <w:r>
        <w:rPr>
          <w:rFonts w:hint="eastAsia" w:ascii="宋体" w:hAnsi="宋体" w:eastAsia="宋体" w:cs="宋体"/>
          <w:color w:val="auto"/>
          <w:kern w:val="0"/>
          <w:sz w:val="24"/>
          <w:lang w:eastAsia="zh-CN"/>
        </w:rPr>
        <w:t>；</w:t>
      </w:r>
    </w:p>
    <w:p>
      <w:pPr>
        <w:spacing w:line="360" w:lineRule="auto"/>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（2）具有良好的商业信誉和健全的财务会计制度</w:t>
      </w:r>
      <w:r>
        <w:rPr>
          <w:rFonts w:hint="eastAsia" w:ascii="宋体" w:hAnsi="宋体" w:eastAsia="宋体" w:cs="宋体"/>
          <w:color w:val="auto"/>
          <w:kern w:val="0"/>
          <w:sz w:val="24"/>
          <w:lang w:eastAsia="zh-CN"/>
        </w:rPr>
        <w:t>；</w:t>
      </w:r>
    </w:p>
    <w:p>
      <w:pPr>
        <w:spacing w:line="360" w:lineRule="auto"/>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（3）具有履行合同所必需的产品和专业技术能力</w:t>
      </w:r>
      <w:r>
        <w:rPr>
          <w:rFonts w:hint="eastAsia" w:ascii="宋体" w:hAnsi="宋体" w:eastAsia="宋体" w:cs="宋体"/>
          <w:color w:val="auto"/>
          <w:kern w:val="0"/>
          <w:sz w:val="24"/>
          <w:lang w:eastAsia="zh-CN"/>
        </w:rPr>
        <w:t>；</w:t>
      </w:r>
    </w:p>
    <w:p>
      <w:pPr>
        <w:spacing w:line="360" w:lineRule="auto"/>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（4）有依法缴纳税收和社会保障资金的良好记录</w:t>
      </w:r>
      <w:r>
        <w:rPr>
          <w:rFonts w:hint="eastAsia" w:ascii="宋体" w:hAnsi="宋体" w:eastAsia="宋体" w:cs="宋体"/>
          <w:color w:val="auto"/>
          <w:kern w:val="0"/>
          <w:sz w:val="24"/>
          <w:lang w:eastAsia="zh-CN"/>
        </w:rPr>
        <w:t>；</w:t>
      </w:r>
    </w:p>
    <w:p>
      <w:pPr>
        <w:spacing w:line="360" w:lineRule="auto"/>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（5）参加政府采购活动前三年内，在经营活动中没有重大违法记录</w:t>
      </w:r>
      <w:r>
        <w:rPr>
          <w:rFonts w:hint="eastAsia" w:ascii="宋体" w:hAnsi="宋体" w:eastAsia="宋体" w:cs="宋体"/>
          <w:color w:val="auto"/>
          <w:kern w:val="0"/>
          <w:sz w:val="24"/>
          <w:lang w:eastAsia="zh-CN"/>
        </w:rPr>
        <w:t>；</w:t>
      </w:r>
    </w:p>
    <w:p>
      <w:pPr>
        <w:spacing w:line="360" w:lineRule="auto"/>
        <w:ind w:firstLine="480" w:firstLineChars="200"/>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（6）法律、行政法规规定的其他条件</w:t>
      </w:r>
      <w:r>
        <w:rPr>
          <w:rFonts w:hint="eastAsia" w:ascii="宋体" w:hAnsi="宋体" w:eastAsia="宋体" w:cs="宋体"/>
          <w:color w:val="auto"/>
          <w:kern w:val="0"/>
          <w:sz w:val="24"/>
          <w:lang w:eastAsia="zh-CN"/>
        </w:rPr>
        <w:t>。</w:t>
      </w:r>
    </w:p>
    <w:p>
      <w:pPr>
        <w:spacing w:line="360" w:lineRule="auto"/>
        <w:ind w:firstLine="120" w:firstLineChars="50"/>
        <w:textAlignment w:val="baseline"/>
        <w:rPr>
          <w:rFonts w:hint="eastAsia" w:ascii="宋体" w:hAnsi="宋体" w:eastAsia="宋体" w:cs="宋体"/>
          <w:b/>
          <w:color w:val="auto"/>
          <w:sz w:val="24"/>
        </w:rPr>
      </w:pPr>
      <w:r>
        <w:rPr>
          <w:rFonts w:hint="eastAsia" w:ascii="宋体" w:hAnsi="宋体" w:eastAsia="宋体" w:cs="宋体"/>
          <w:b/>
          <w:color w:val="auto"/>
          <w:sz w:val="24"/>
        </w:rPr>
        <w:t>2．谈判委托</w:t>
      </w:r>
    </w:p>
    <w:p>
      <w:pPr>
        <w:spacing w:line="360" w:lineRule="auto"/>
        <w:ind w:firstLine="600" w:firstLineChars="250"/>
        <w:textAlignment w:val="baseline"/>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eastAsia="zh-CN"/>
        </w:rPr>
        <w:t>详见“供应商须知前附表”第</w:t>
      </w:r>
      <w:r>
        <w:rPr>
          <w:rFonts w:hint="eastAsia" w:ascii="宋体" w:hAnsi="宋体" w:eastAsia="宋体" w:cs="宋体"/>
          <w:color w:val="auto"/>
          <w:kern w:val="0"/>
          <w:sz w:val="24"/>
          <w:lang w:val="en-US" w:eastAsia="zh-CN"/>
        </w:rPr>
        <w:t xml:space="preserve">18项。 </w:t>
      </w:r>
    </w:p>
    <w:p>
      <w:pPr>
        <w:spacing w:line="360" w:lineRule="auto"/>
        <w:ind w:firstLine="120" w:firstLineChars="50"/>
        <w:textAlignment w:val="baseline"/>
        <w:rPr>
          <w:rFonts w:hint="eastAsia" w:ascii="宋体" w:hAnsi="宋体" w:eastAsia="宋体" w:cs="宋体"/>
          <w:b/>
          <w:color w:val="auto"/>
          <w:sz w:val="24"/>
        </w:rPr>
      </w:pPr>
      <w:r>
        <w:rPr>
          <w:rFonts w:hint="eastAsia" w:ascii="宋体" w:hAnsi="宋体" w:eastAsia="宋体" w:cs="宋体"/>
          <w:b/>
          <w:color w:val="auto"/>
          <w:sz w:val="24"/>
        </w:rPr>
        <w:t>3．谈判费用</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无论谈判的结果如何，谈判供应商自行承担参加谈判相关的全部费用。</w:t>
      </w:r>
    </w:p>
    <w:p>
      <w:pPr>
        <w:pStyle w:val="4"/>
        <w:rPr>
          <w:rFonts w:hint="eastAsia" w:ascii="宋体" w:hAnsi="宋体" w:eastAsia="宋体" w:cs="宋体"/>
          <w:color w:val="auto"/>
        </w:rPr>
      </w:pPr>
    </w:p>
    <w:p>
      <w:pPr>
        <w:jc w:val="center"/>
        <w:textAlignment w:val="baseline"/>
        <w:rPr>
          <w:rFonts w:hint="eastAsia" w:ascii="宋体" w:hAnsi="宋体" w:eastAsia="宋体" w:cs="宋体"/>
          <w:color w:val="auto"/>
          <w:sz w:val="30"/>
          <w:szCs w:val="30"/>
        </w:rPr>
      </w:pPr>
      <w:r>
        <w:rPr>
          <w:rFonts w:hint="eastAsia" w:ascii="宋体" w:hAnsi="宋体" w:eastAsia="宋体" w:cs="宋体"/>
          <w:b/>
          <w:color w:val="auto"/>
          <w:sz w:val="30"/>
          <w:szCs w:val="30"/>
        </w:rPr>
        <w:t>三．谈判文件</w:t>
      </w:r>
    </w:p>
    <w:p>
      <w:pPr>
        <w:textAlignment w:val="baseline"/>
        <w:rPr>
          <w:rFonts w:hint="eastAsia" w:ascii="宋体" w:hAnsi="宋体" w:eastAsia="宋体" w:cs="宋体"/>
          <w:b/>
          <w:color w:val="auto"/>
          <w:sz w:val="24"/>
        </w:rPr>
      </w:pPr>
      <w:r>
        <w:rPr>
          <w:rFonts w:hint="eastAsia" w:ascii="宋体" w:hAnsi="宋体" w:eastAsia="宋体" w:cs="宋体"/>
          <w:b/>
          <w:color w:val="auto"/>
          <w:sz w:val="24"/>
        </w:rPr>
        <w:t>1．谈判文件</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谈判文件由谈判文件总目录所列内容组成；谈判供应商应详细阅读谈判文件中所有的事项、格式、条款和规范要求,在谈判响应文件中对谈判文件的各方面都应做出实质性的响应，按照谈判文件的要求提交全部资料。</w:t>
      </w:r>
    </w:p>
    <w:p>
      <w:pPr>
        <w:spacing w:line="336"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 xml:space="preserve"> （2）</w:t>
      </w:r>
      <w:bookmarkStart w:id="15" w:name="_Toc3633"/>
      <w:r>
        <w:rPr>
          <w:rFonts w:hint="eastAsia" w:ascii="宋体" w:hAnsi="宋体" w:eastAsia="宋体" w:cs="宋体"/>
          <w:color w:val="auto"/>
          <w:sz w:val="24"/>
        </w:rPr>
        <w:t>适用范围</w:t>
      </w:r>
      <w:bookmarkEnd w:id="15"/>
    </w:p>
    <w:p>
      <w:pPr>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本次谈判依据采购人的采购计划，仅适用于本谈判文件中所叙述的项目。</w:t>
      </w:r>
    </w:p>
    <w:p>
      <w:pPr>
        <w:textAlignment w:val="baseline"/>
        <w:rPr>
          <w:rFonts w:hint="eastAsia" w:ascii="宋体" w:hAnsi="宋体" w:eastAsia="宋体" w:cs="宋体"/>
          <w:b/>
          <w:color w:val="auto"/>
          <w:sz w:val="24"/>
          <w:lang w:eastAsia="zh-CN"/>
        </w:rPr>
      </w:pPr>
      <w:r>
        <w:rPr>
          <w:rFonts w:hint="eastAsia" w:ascii="宋体" w:hAnsi="宋体" w:eastAsia="宋体" w:cs="宋体"/>
          <w:b/>
          <w:color w:val="auto"/>
          <w:sz w:val="24"/>
        </w:rPr>
        <w:t>2．谈判文件的</w:t>
      </w:r>
      <w:r>
        <w:rPr>
          <w:rFonts w:hint="eastAsia" w:ascii="宋体" w:hAnsi="宋体" w:eastAsia="宋体" w:cs="宋体"/>
          <w:b/>
          <w:color w:val="auto"/>
          <w:sz w:val="24"/>
          <w:lang w:eastAsia="zh-CN"/>
        </w:rPr>
        <w:t>检查及阅读</w:t>
      </w:r>
    </w:p>
    <w:p>
      <w:pPr>
        <w:tabs>
          <w:tab w:val="left" w:pos="8400"/>
        </w:tabs>
        <w:spacing w:line="360" w:lineRule="auto"/>
        <w:ind w:firstLine="600" w:firstLineChars="250"/>
        <w:textAlignment w:val="baseline"/>
        <w:rPr>
          <w:rFonts w:hint="eastAsia" w:ascii="宋体" w:hAnsi="宋体" w:eastAsia="宋体" w:cs="宋体"/>
          <w:b/>
          <w:color w:val="auto"/>
          <w:sz w:val="24"/>
          <w:bdr w:val="single" w:color="auto" w:sz="4" w:space="0"/>
        </w:rPr>
      </w:pPr>
      <w:r>
        <w:rPr>
          <w:rFonts w:hint="eastAsia" w:ascii="宋体" w:hAnsi="宋体" w:eastAsia="宋体" w:cs="宋体"/>
          <w:color w:val="auto"/>
          <w:sz w:val="24"/>
          <w:lang w:eastAsia="zh-CN"/>
        </w:rPr>
        <w:t>供应商获取谈判文件后应仔细阅读检查谈判文件中的所有内容，按照谈判文件中所列事项、条款、规范要求及格式，在响应文件中对谈判文件做出实质性响应，并按谈判文件要求提交全部资料</w:t>
      </w:r>
      <w:r>
        <w:rPr>
          <w:rFonts w:hint="eastAsia" w:ascii="宋体" w:hAnsi="宋体" w:eastAsia="宋体" w:cs="宋体"/>
          <w:color w:val="auto"/>
          <w:sz w:val="24"/>
        </w:rPr>
        <w:t>。</w:t>
      </w:r>
      <w:r>
        <w:rPr>
          <w:rFonts w:hint="eastAsia" w:ascii="宋体" w:hAnsi="宋体" w:eastAsia="宋体" w:cs="宋体"/>
          <w:b/>
          <w:color w:val="auto"/>
          <w:sz w:val="24"/>
          <w:bdr w:val="single" w:color="auto" w:sz="4" w:space="0"/>
        </w:rPr>
        <w:t>对谈判文件中</w:t>
      </w:r>
      <w:r>
        <w:rPr>
          <w:rFonts w:hint="eastAsia" w:ascii="宋体" w:hAnsi="宋体" w:eastAsia="宋体" w:cs="宋体"/>
          <w:b/>
          <w:color w:val="auto"/>
          <w:sz w:val="24"/>
          <w:bdr w:val="single" w:color="auto" w:sz="4" w:space="0"/>
          <w:lang w:eastAsia="zh-CN"/>
        </w:rPr>
        <w:t>所有的事项，如有问题或疑义请及时函告。否则，视为统一谈判文件的一切条款和要求并承担由此引起的一切法律责任。凡因供应商对谈判文件阅读不深、理解不透、误解、疏漏、或因市场行情了解不清造成的后果和风险均由供应商自行承担。</w:t>
      </w:r>
    </w:p>
    <w:p>
      <w:pPr>
        <w:textAlignment w:val="baseline"/>
        <w:rPr>
          <w:rFonts w:hint="eastAsia" w:ascii="宋体" w:hAnsi="宋体" w:eastAsia="宋体" w:cs="宋体"/>
          <w:b/>
          <w:color w:val="auto"/>
          <w:sz w:val="24"/>
        </w:rPr>
      </w:pPr>
      <w:r>
        <w:rPr>
          <w:rFonts w:hint="eastAsia" w:ascii="宋体" w:hAnsi="宋体" w:eastAsia="宋体" w:cs="宋体"/>
          <w:b/>
          <w:color w:val="auto"/>
          <w:sz w:val="24"/>
        </w:rPr>
        <w:t>3．谈判文件的</w:t>
      </w:r>
      <w:r>
        <w:rPr>
          <w:rFonts w:hint="eastAsia" w:ascii="宋体" w:hAnsi="宋体" w:eastAsia="宋体" w:cs="宋体"/>
          <w:b/>
          <w:color w:val="auto"/>
          <w:sz w:val="24"/>
          <w:lang w:eastAsia="zh-CN"/>
        </w:rPr>
        <w:t>澄清和</w:t>
      </w:r>
      <w:r>
        <w:rPr>
          <w:rFonts w:hint="eastAsia" w:ascii="宋体" w:hAnsi="宋体" w:eastAsia="宋体" w:cs="宋体"/>
          <w:b/>
          <w:color w:val="auto"/>
          <w:sz w:val="24"/>
        </w:rPr>
        <w:t>修改</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eastAsia="zh-CN"/>
        </w:rPr>
        <w:t>采购人和</w:t>
      </w:r>
      <w:r>
        <w:rPr>
          <w:rFonts w:hint="eastAsia" w:ascii="宋体" w:hAnsi="宋体" w:eastAsia="宋体" w:cs="宋体"/>
          <w:color w:val="auto"/>
          <w:sz w:val="24"/>
        </w:rPr>
        <w:t>采购代理机构</w:t>
      </w:r>
      <w:r>
        <w:rPr>
          <w:rFonts w:hint="eastAsia" w:ascii="宋体" w:hAnsi="宋体" w:eastAsia="宋体" w:cs="宋体"/>
          <w:color w:val="auto"/>
          <w:sz w:val="24"/>
          <w:lang w:eastAsia="zh-CN"/>
        </w:rPr>
        <w:t>可</w:t>
      </w:r>
      <w:r>
        <w:rPr>
          <w:rFonts w:hint="eastAsia" w:ascii="宋体" w:hAnsi="宋体" w:eastAsia="宋体" w:cs="宋体"/>
          <w:color w:val="auto"/>
          <w:sz w:val="24"/>
        </w:rPr>
        <w:t>对已发出的谈判文件进行必要澄清或者修改的，在谈判文件要求提交谈判响应文件截止时间三个工作日前，以书面形式通知所有购买谈判文件的谈判供应商，该澄清或者修改的内容作为谈判文件的组成部分，与其具有同等法律效力；</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为方便谈判供应商对谈判文件修改或澄清内容有充分的时间进行补充修改，采购代理机构可延长谈判截止时间和谈判时间，均应在谈判文件要求提交谈判响应文件的截止时间三个工作日前，将变更时间书面通知所有购买谈判文件的谈判供应商。</w:t>
      </w:r>
    </w:p>
    <w:p>
      <w:pPr>
        <w:textAlignment w:val="baseline"/>
        <w:rPr>
          <w:rFonts w:hint="eastAsia" w:ascii="宋体" w:hAnsi="宋体" w:eastAsia="宋体" w:cs="宋体"/>
          <w:b/>
          <w:color w:val="auto"/>
          <w:sz w:val="24"/>
        </w:rPr>
      </w:pPr>
      <w:r>
        <w:rPr>
          <w:rFonts w:hint="eastAsia" w:ascii="宋体" w:hAnsi="宋体" w:eastAsia="宋体" w:cs="宋体"/>
          <w:b/>
          <w:color w:val="auto"/>
          <w:sz w:val="24"/>
        </w:rPr>
        <w:t>4．</w:t>
      </w:r>
      <w:r>
        <w:rPr>
          <w:rFonts w:hint="eastAsia" w:ascii="宋体" w:hAnsi="宋体" w:eastAsia="宋体" w:cs="宋体"/>
          <w:b/>
          <w:color w:val="auto"/>
          <w:sz w:val="24"/>
          <w:lang w:eastAsia="zh-CN"/>
        </w:rPr>
        <w:t>谈判文件的</w:t>
      </w:r>
      <w:r>
        <w:rPr>
          <w:rFonts w:hint="eastAsia" w:ascii="宋体" w:hAnsi="宋体" w:eastAsia="宋体" w:cs="宋体"/>
          <w:b/>
          <w:color w:val="auto"/>
          <w:sz w:val="24"/>
        </w:rPr>
        <w:t>质疑</w:t>
      </w:r>
      <w:r>
        <w:rPr>
          <w:rFonts w:hint="eastAsia" w:ascii="宋体" w:hAnsi="宋体" w:eastAsia="宋体" w:cs="宋体"/>
          <w:b/>
          <w:color w:val="auto"/>
          <w:sz w:val="24"/>
          <w:lang w:val="en-US" w:eastAsia="zh-CN"/>
        </w:rPr>
        <w:t>与</w:t>
      </w:r>
      <w:r>
        <w:rPr>
          <w:rFonts w:hint="eastAsia" w:ascii="宋体" w:hAnsi="宋体" w:eastAsia="宋体" w:cs="宋体"/>
          <w:b/>
          <w:color w:val="auto"/>
          <w:sz w:val="24"/>
        </w:rPr>
        <w:t>投诉</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供应商提出质疑应符合中华人民共和国财政部令第94号《政府采购质疑和投诉办法》的规定：</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1、提出质疑的供应商应当是参与所质疑项目采购活动的供应商。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供应商应知其权益受到损害之日，是指：</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（1）对可以质疑的采购文件提出质疑的，为收到采购文件之日或者采购文件公告期限届满之日；</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（2）对采购过程提出质疑的，为各采购程序环节结束之日；</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（3）对中标或者成交结果提出质疑的，为中标或者成交结果公告期限届满之日。</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3、供应商提出质疑应当提交质疑函和必要的证明材料。质疑函应当包括：</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3.1供应商的姓名或者名称、地址、邮编、联系人及联系电话；</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3.2质疑项目的名称、编号；</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3.3具体、明确的质疑事项和与质疑事项相关的请求；</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3.4事实依据；</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3.5必要的法律依据；</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3.6提出质疑的日期。</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质疑函应采用财政部颁布的《政府采购供应商质疑函范本》。</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供应商为自然人的，应当由本人签字；投标人为法人或者其他组织的，应当由法定代表人、主要负责人，或者其授权代表签字或者盖章，并加盖公章。</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4、供应商可以委托代理人进行质疑。其授权委托书应当载明代理人的姓名或者名称、代理事项、具体权限、期限和相关事项。投标人为自然人的，应当由本人签字；供应商为法人或者其他组织的，应当由法定代表人、主要负责人签字或者盖章，并加盖公章。</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5、有下列情形之一的，属于无效质疑，采购代理机构和采购人不予受理：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5.1质疑投标人不是参与所质疑项目采购活动的供应商；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5.2未在法定质疑期内发出质疑的；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5.3质疑未以书面形式提出；</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5.4质疑函没有合法有效的签字、盖章或授权的；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5.5以非法手段取得证据、材料的；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5.6质疑答复后，同一质疑人就同一事项再次提出质疑的；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5.7不符合法律、法规、规章和政府采购监管机构规定的其他条件的。</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6、质疑答复</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采购人、采购代理机构在收到质疑函后七个工作日内做出答复。</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7、质疑接收方式：投标人以书面形式将质疑函原件和必要的证明材料送至接收部门，法定代表人、主要负责人、自然人提交质疑函须提交其身份证复印件，代理人提交质疑函须提交授权委托书及授权人和被授权人身份证复印件。</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8、投诉人在全国范围12个月内三次以上投诉查无实据的，由财政部门列入不良行为记录名单。</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9、投诉人有下列行为之一的，属于虚假、恶意投诉，由财政部门列入不良行为记录名单，禁止其1至3年内参加政府采购活动：</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（一）捏造事实;</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（二）提供虚假材料;</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（三）以非法手段取得证明材料。证据来源的合法性存在明显疑问，投诉人无法证明其取得方式合法的，视为以非法手段取得证明材料。</w:t>
      </w:r>
    </w:p>
    <w:p>
      <w:pPr>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5.</w:t>
      </w:r>
      <w:r>
        <w:rPr>
          <w:rFonts w:hint="eastAsia" w:ascii="宋体" w:hAnsi="宋体" w:eastAsia="宋体" w:cs="宋体"/>
          <w:b/>
          <w:color w:val="auto"/>
          <w:sz w:val="24"/>
        </w:rPr>
        <w:t>谈判文件的购买</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谈判供应商必须从采购代理机构购买谈判文件，谈判供应商自行转让或复制的谈判文件视为无效文件；谈判文件一经售出，一律不退，仅作为本次谈判使用。</w:t>
      </w:r>
    </w:p>
    <w:p>
      <w:pPr>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6</w:t>
      </w:r>
      <w:r>
        <w:rPr>
          <w:rFonts w:hint="eastAsia" w:ascii="宋体" w:hAnsi="宋体" w:eastAsia="宋体" w:cs="宋体"/>
          <w:b/>
          <w:color w:val="auto"/>
          <w:sz w:val="24"/>
        </w:rPr>
        <w:t>．谈判的处理依据</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谈判小组有权对在开标、谈判过程中出现的一切问题，根据《中华人民共和国政府采购法》、《中华人民共和国政府采购法实施条例》和《政府采购非招标采购方式管理办法》的条款，本着公开、公平、公正的原则进行处理。</w:t>
      </w:r>
    </w:p>
    <w:p>
      <w:pPr>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7</w:t>
      </w:r>
      <w:r>
        <w:rPr>
          <w:rFonts w:hint="eastAsia" w:ascii="宋体" w:hAnsi="宋体" w:eastAsia="宋体" w:cs="宋体"/>
          <w:b/>
          <w:color w:val="auto"/>
          <w:sz w:val="24"/>
        </w:rPr>
        <w:t>．解释权归属</w:t>
      </w:r>
    </w:p>
    <w:p>
      <w:pPr>
        <w:spacing w:line="360" w:lineRule="auto"/>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本次谈判文件的解释权归采购代理机构。</w:t>
      </w:r>
    </w:p>
    <w:p>
      <w:pPr>
        <w:jc w:val="center"/>
        <w:textAlignment w:val="baseline"/>
        <w:rPr>
          <w:rFonts w:hint="eastAsia" w:ascii="宋体" w:hAnsi="宋体" w:eastAsia="宋体" w:cs="宋体"/>
          <w:color w:val="auto"/>
          <w:sz w:val="30"/>
          <w:szCs w:val="30"/>
        </w:rPr>
      </w:pPr>
      <w:r>
        <w:rPr>
          <w:rFonts w:hint="eastAsia" w:ascii="宋体" w:hAnsi="宋体" w:eastAsia="宋体" w:cs="宋体"/>
          <w:b/>
          <w:color w:val="auto"/>
          <w:sz w:val="30"/>
          <w:szCs w:val="30"/>
        </w:rPr>
        <w:t>四．谈判要求</w:t>
      </w:r>
    </w:p>
    <w:p>
      <w:pPr>
        <w:textAlignment w:val="baseline"/>
        <w:rPr>
          <w:rFonts w:hint="eastAsia" w:ascii="宋体" w:hAnsi="宋体" w:eastAsia="宋体" w:cs="宋体"/>
          <w:b/>
          <w:color w:val="auto"/>
          <w:sz w:val="24"/>
        </w:rPr>
      </w:pPr>
      <w:r>
        <w:rPr>
          <w:rFonts w:hint="eastAsia" w:ascii="宋体" w:hAnsi="宋体" w:eastAsia="宋体" w:cs="宋体"/>
          <w:b/>
          <w:color w:val="auto"/>
          <w:sz w:val="24"/>
        </w:rPr>
        <w:t>1．谈判内容</w:t>
      </w:r>
    </w:p>
    <w:p>
      <w:pPr>
        <w:spacing w:line="500" w:lineRule="exact"/>
        <w:ind w:firstLine="480" w:firstLineChars="200"/>
        <w:textAlignment w:val="baseline"/>
        <w:rPr>
          <w:rFonts w:hint="eastAsia" w:ascii="宋体" w:hAnsi="宋体" w:eastAsia="宋体" w:cs="宋体"/>
          <w:color w:val="auto"/>
          <w:spacing w:val="-6"/>
          <w:sz w:val="24"/>
        </w:rPr>
      </w:pPr>
      <w:r>
        <w:rPr>
          <w:rFonts w:hint="eastAsia" w:ascii="宋体" w:hAnsi="宋体" w:eastAsia="宋体" w:cs="宋体"/>
          <w:color w:val="auto"/>
          <w:sz w:val="24"/>
        </w:rPr>
        <w:t>本次谈判为：</w:t>
      </w:r>
      <w:r>
        <w:rPr>
          <w:rFonts w:hint="eastAsia" w:ascii="宋体" w:hAnsi="宋体" w:cs="宋体"/>
          <w:color w:val="auto"/>
          <w:sz w:val="24"/>
          <w:lang w:eastAsia="zh-CN"/>
        </w:rPr>
        <w:t>府谷县商贸服务中心</w:t>
      </w:r>
      <w:r>
        <w:rPr>
          <w:rFonts w:hint="eastAsia" w:ascii="宋体" w:hAnsi="宋体" w:cs="宋体"/>
          <w:color w:val="auto"/>
          <w:sz w:val="24"/>
          <w:lang w:val="en-US" w:eastAsia="zh-CN"/>
        </w:rPr>
        <w:t>终端智能快递柜采购项目</w:t>
      </w:r>
      <w:bookmarkStart w:id="36" w:name="_GoBack"/>
      <w:bookmarkEnd w:id="36"/>
      <w:r>
        <w:rPr>
          <w:rFonts w:hint="eastAsia" w:ascii="宋体" w:hAnsi="宋体" w:eastAsia="宋体" w:cs="宋体"/>
          <w:color w:val="auto"/>
          <w:sz w:val="24"/>
        </w:rPr>
        <w:t>。谈判供应商可根据自身的资质情况和经营范围对本项目进行谈判，不得将其子目再行分解或只响应其中的一部分内容，否则谈判无效；唱标、谈判、澄清、成交、签订合同均以项目为单位进行。</w:t>
      </w:r>
    </w:p>
    <w:p>
      <w:pPr>
        <w:spacing w:line="50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2．谈判供应商须提交</w:t>
      </w:r>
      <w:r>
        <w:rPr>
          <w:rFonts w:hint="eastAsia" w:ascii="宋体" w:hAnsi="宋体" w:eastAsia="宋体" w:cs="宋体"/>
          <w:b/>
          <w:color w:val="auto"/>
          <w:sz w:val="24"/>
          <w:lang w:eastAsia="zh-CN"/>
        </w:rPr>
        <w:t>的</w:t>
      </w:r>
      <w:r>
        <w:rPr>
          <w:rFonts w:hint="eastAsia" w:ascii="宋体" w:hAnsi="宋体" w:eastAsia="宋体" w:cs="宋体"/>
          <w:b/>
          <w:color w:val="auto"/>
          <w:sz w:val="24"/>
        </w:rPr>
        <w:t>资格证明文件</w:t>
      </w:r>
    </w:p>
    <w:p>
      <w:pPr>
        <w:spacing w:line="460" w:lineRule="exact"/>
        <w:textAlignment w:val="baseline"/>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 xml:space="preserve">   详见“</w:t>
      </w:r>
      <w:r>
        <w:rPr>
          <w:rFonts w:hint="eastAsia" w:ascii="宋体" w:hAnsi="宋体" w:eastAsia="宋体" w:cs="宋体"/>
          <w:b w:val="0"/>
          <w:bCs/>
          <w:color w:val="auto"/>
          <w:sz w:val="24"/>
        </w:rPr>
        <w:t>供应商须</w:t>
      </w:r>
      <w:r>
        <w:rPr>
          <w:rFonts w:hint="eastAsia" w:ascii="宋体" w:hAnsi="宋体" w:eastAsia="宋体" w:cs="宋体"/>
          <w:b w:val="0"/>
          <w:bCs/>
          <w:color w:val="auto"/>
          <w:sz w:val="24"/>
          <w:lang w:eastAsia="zh-CN"/>
        </w:rPr>
        <w:t>知前附表</w:t>
      </w:r>
      <w:r>
        <w:rPr>
          <w:rFonts w:hint="eastAsia" w:ascii="宋体" w:hAnsi="宋体" w:eastAsia="宋体" w:cs="宋体"/>
          <w:b w:val="0"/>
          <w:bCs/>
          <w:color w:val="auto"/>
          <w:sz w:val="24"/>
          <w:lang w:val="en-US" w:eastAsia="zh-CN"/>
        </w:rPr>
        <w:t>”第4项。</w:t>
      </w:r>
    </w:p>
    <w:p>
      <w:pPr>
        <w:spacing w:line="4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3．谈判响应文件的编制</w:t>
      </w:r>
    </w:p>
    <w:p>
      <w:pPr>
        <w:spacing w:line="46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谈判响应文件必须根据谈判文件提供的内容及格式编制，并对谈判文件做出实质性响应，具体内容包括：</w:t>
      </w:r>
    </w:p>
    <w:p>
      <w:pPr>
        <w:tabs>
          <w:tab w:val="left" w:pos="1080"/>
        </w:tabs>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（1）按照格式要求填写的谈判响应函；</w:t>
      </w:r>
    </w:p>
    <w:p>
      <w:pPr>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（2）响应报价表、分项报价表、技术指标偏差表和商务条款响应说明；</w:t>
      </w:r>
    </w:p>
    <w:p>
      <w:pPr>
        <w:tabs>
          <w:tab w:val="left" w:pos="1080"/>
        </w:tabs>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（3）法定代表人证明书及授权书；</w:t>
      </w:r>
    </w:p>
    <w:p>
      <w:pPr>
        <w:tabs>
          <w:tab w:val="left" w:pos="1080"/>
        </w:tabs>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（4）谈判供应商资格证明文件；</w:t>
      </w:r>
    </w:p>
    <w:p>
      <w:pPr>
        <w:tabs>
          <w:tab w:val="left" w:pos="1080"/>
        </w:tabs>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 xml:space="preserve">（5）谈判供应商的谈判方案： </w:t>
      </w:r>
    </w:p>
    <w:p>
      <w:pPr>
        <w:tabs>
          <w:tab w:val="left" w:pos="1080"/>
        </w:tabs>
        <w:spacing w:line="460" w:lineRule="exact"/>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（6）供应商参加政府采购活动承诺书：</w:t>
      </w:r>
    </w:p>
    <w:p>
      <w:pPr>
        <w:tabs>
          <w:tab w:val="left" w:pos="1080"/>
        </w:tabs>
        <w:spacing w:line="460" w:lineRule="exact"/>
        <w:ind w:firstLine="360" w:firstLineChars="150"/>
        <w:textAlignment w:val="baseline"/>
        <w:rPr>
          <w:rFonts w:hint="eastAsia" w:ascii="宋体" w:hAnsi="宋体" w:eastAsia="宋体" w:cs="宋体"/>
          <w:color w:val="auto"/>
          <w:sz w:val="24"/>
          <w:lang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7</w:t>
      </w:r>
      <w:r>
        <w:rPr>
          <w:rFonts w:hint="eastAsia" w:ascii="宋体" w:hAnsi="宋体" w:eastAsia="宋体" w:cs="宋体"/>
          <w:color w:val="auto"/>
          <w:sz w:val="24"/>
          <w:lang w:eastAsia="zh-CN"/>
        </w:rPr>
        <w:t>）</w:t>
      </w:r>
      <w:r>
        <w:rPr>
          <w:rFonts w:hint="eastAsia" w:ascii="宋体" w:hAnsi="宋体" w:eastAsia="宋体" w:cs="宋体"/>
          <w:color w:val="auto"/>
          <w:sz w:val="24"/>
        </w:rPr>
        <w:t>供应商性质</w:t>
      </w:r>
      <w:r>
        <w:rPr>
          <w:rFonts w:hint="eastAsia" w:ascii="宋体" w:hAnsi="宋体" w:eastAsia="宋体" w:cs="宋体"/>
          <w:color w:val="auto"/>
          <w:sz w:val="24"/>
          <w:lang w:eastAsia="zh-CN"/>
        </w:rPr>
        <w:t>；</w:t>
      </w:r>
    </w:p>
    <w:p>
      <w:pPr>
        <w:pStyle w:val="34"/>
        <w:spacing w:line="460" w:lineRule="exact"/>
        <w:ind w:firstLine="480"/>
        <w:textAlignment w:val="baseline"/>
        <w:rPr>
          <w:rFonts w:hint="eastAsia" w:ascii="宋体" w:hAnsi="宋体" w:eastAsia="宋体" w:cs="宋体"/>
          <w:color w:val="auto"/>
          <w:sz w:val="24"/>
          <w:szCs w:val="32"/>
        </w:rPr>
      </w:pPr>
      <w:r>
        <w:rPr>
          <w:rFonts w:hint="eastAsia" w:ascii="宋体" w:hAnsi="宋体" w:eastAsia="宋体" w:cs="宋体"/>
          <w:color w:val="auto"/>
          <w:sz w:val="24"/>
          <w:szCs w:val="32"/>
        </w:rPr>
        <w:t>注：谈判响应文件包括以上款中要求的全部内容。谈判供应商提交的谈判响应文件应当使用谈判文件第五章“谈判响应文件格式”所提供的谈判文件全部格式（表格可以按同样格式扩展）</w:t>
      </w:r>
    </w:p>
    <w:p>
      <w:pPr>
        <w:spacing w:line="4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4．谈判报价</w:t>
      </w:r>
    </w:p>
    <w:p>
      <w:pPr>
        <w:pStyle w:val="34"/>
        <w:spacing w:line="460" w:lineRule="exact"/>
        <w:ind w:firstLine="482"/>
        <w:textAlignment w:val="baseline"/>
        <w:rPr>
          <w:rFonts w:hint="default" w:ascii="宋体" w:hAnsi="宋体" w:eastAsia="宋体" w:cs="宋体"/>
          <w:b/>
          <w:color w:val="auto"/>
          <w:sz w:val="24"/>
          <w:lang w:val="en-US"/>
        </w:rPr>
      </w:pPr>
      <w:r>
        <w:rPr>
          <w:rFonts w:hint="eastAsia" w:ascii="宋体" w:hAnsi="宋体" w:eastAsia="宋体" w:cs="宋体"/>
          <w:b/>
          <w:color w:val="auto"/>
          <w:sz w:val="24"/>
        </w:rPr>
        <w:t>本项目采购预算金额为：</w:t>
      </w:r>
      <w:r>
        <w:rPr>
          <w:rFonts w:hint="eastAsia" w:ascii="宋体" w:hAnsi="宋体" w:cs="宋体"/>
          <w:b/>
          <w:color w:val="auto"/>
          <w:sz w:val="24"/>
          <w:lang w:eastAsia="zh-CN"/>
        </w:rPr>
        <w:t>953312.00</w:t>
      </w:r>
      <w:r>
        <w:rPr>
          <w:rFonts w:hint="eastAsia" w:ascii="宋体" w:hAnsi="宋体" w:eastAsia="宋体" w:cs="宋体"/>
          <w:b/>
          <w:color w:val="auto"/>
          <w:sz w:val="24"/>
          <w:lang w:eastAsia="zh-CN"/>
        </w:rPr>
        <w:t>元</w:t>
      </w:r>
      <w:r>
        <w:rPr>
          <w:rFonts w:hint="eastAsia" w:ascii="宋体" w:hAnsi="宋体" w:cs="宋体"/>
          <w:b/>
          <w:color w:val="auto"/>
          <w:sz w:val="24"/>
          <w:lang w:eastAsia="zh-CN"/>
        </w:rPr>
        <w:t>，</w:t>
      </w:r>
      <w:r>
        <w:rPr>
          <w:rFonts w:hint="eastAsia" w:ascii="宋体" w:hAnsi="宋体" w:cs="宋体"/>
          <w:b/>
          <w:color w:val="auto"/>
          <w:sz w:val="24"/>
          <w:lang w:val="en-US" w:eastAsia="zh-CN"/>
        </w:rPr>
        <w:t>最高限价</w:t>
      </w:r>
      <w:r>
        <w:rPr>
          <w:rFonts w:hint="eastAsia" w:ascii="宋体" w:hAnsi="宋体" w:eastAsia="宋体" w:cs="宋体"/>
          <w:b/>
          <w:color w:val="auto"/>
          <w:sz w:val="24"/>
          <w:lang w:val="en-US" w:eastAsia="zh-CN"/>
        </w:rPr>
        <w:t>为：</w:t>
      </w:r>
      <w:r>
        <w:rPr>
          <w:rFonts w:hint="eastAsia" w:ascii="宋体" w:hAnsi="宋体" w:cs="宋体"/>
          <w:b/>
          <w:color w:val="auto"/>
          <w:sz w:val="24"/>
          <w:lang w:val="en-US" w:eastAsia="zh-CN"/>
        </w:rPr>
        <w:t>953312.00</w:t>
      </w:r>
      <w:r>
        <w:rPr>
          <w:rFonts w:hint="eastAsia" w:ascii="宋体" w:hAnsi="宋体" w:eastAsia="宋体" w:cs="宋体"/>
          <w:b/>
          <w:color w:val="auto"/>
          <w:sz w:val="24"/>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baseline"/>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1</w:t>
      </w:r>
      <w:r>
        <w:rPr>
          <w:rFonts w:hint="eastAsia" w:ascii="宋体" w:hAnsi="宋体" w:eastAsia="宋体" w:cs="宋体"/>
          <w:color w:val="auto"/>
          <w:sz w:val="24"/>
          <w:lang w:eastAsia="zh-CN"/>
        </w:rPr>
        <w:t>）</w:t>
      </w:r>
      <w:r>
        <w:rPr>
          <w:rFonts w:hint="eastAsia" w:ascii="宋体" w:hAnsi="宋体" w:eastAsia="宋体" w:cs="宋体"/>
          <w:color w:val="auto"/>
          <w:sz w:val="24"/>
        </w:rPr>
        <w:t>谈判报价是指产品到达使用地点，达到正常使用条件下的所有费用，包括产品的报价及所发生的运杂费（含保险）及税费等，以谈判文件的内容和要求作为谈判依据；</w:t>
      </w:r>
      <w:r>
        <w:rPr>
          <w:rFonts w:hint="eastAsia" w:ascii="宋体" w:hAnsi="宋体" w:eastAsia="宋体" w:cs="宋体"/>
          <w:color w:val="auto"/>
          <w:sz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baseline"/>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2</w:t>
      </w:r>
      <w:r>
        <w:rPr>
          <w:rFonts w:hint="eastAsia" w:ascii="宋体" w:hAnsi="宋体" w:eastAsia="宋体" w:cs="宋体"/>
          <w:color w:val="auto"/>
          <w:sz w:val="24"/>
          <w:lang w:eastAsia="zh-CN"/>
        </w:rPr>
        <w:t>）</w:t>
      </w:r>
      <w:r>
        <w:rPr>
          <w:rFonts w:hint="eastAsia" w:ascii="宋体" w:hAnsi="宋体" w:eastAsia="宋体" w:cs="宋体"/>
          <w:color w:val="auto"/>
          <w:sz w:val="24"/>
        </w:rPr>
        <w:t>谈判供应商应在谈判响应文件中的响应报价表上，标明谈判响应服务的供应价、其它费用；任何有选择的报价不予接受；</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（3）投标人报价不能超出采购预算价，采购人不接受有任何选择的报价。</w:t>
      </w:r>
    </w:p>
    <w:p>
      <w:pPr>
        <w:keepNext w:val="0"/>
        <w:keepLines w:val="0"/>
        <w:pageBreakBefore w:val="0"/>
        <w:widowControl w:val="0"/>
        <w:kinsoku/>
        <w:wordWrap/>
        <w:overflowPunct/>
        <w:topLinePunct w:val="0"/>
        <w:autoSpaceDE/>
        <w:autoSpaceDN/>
        <w:bidi w:val="0"/>
        <w:adjustRightInd/>
        <w:snapToGrid/>
        <w:spacing w:line="460" w:lineRule="exact"/>
        <w:textAlignment w:val="baseline"/>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4</w:t>
      </w:r>
      <w:r>
        <w:rPr>
          <w:rFonts w:hint="eastAsia" w:ascii="宋体" w:hAnsi="宋体" w:eastAsia="宋体" w:cs="宋体"/>
          <w:color w:val="auto"/>
          <w:sz w:val="24"/>
          <w:lang w:eastAsia="zh-CN"/>
        </w:rPr>
        <w:t>）</w:t>
      </w:r>
      <w:r>
        <w:rPr>
          <w:rFonts w:hint="eastAsia" w:ascii="宋体" w:hAnsi="宋体" w:eastAsia="宋体" w:cs="宋体"/>
          <w:color w:val="auto"/>
          <w:sz w:val="24"/>
        </w:rPr>
        <w:t>谈判货币：人民币；单位：元（精确到小数点后两位）；</w:t>
      </w:r>
    </w:p>
    <w:p>
      <w:pPr>
        <w:keepNext w:val="0"/>
        <w:keepLines w:val="0"/>
        <w:pageBreakBefore w:val="0"/>
        <w:widowControl w:val="0"/>
        <w:kinsoku/>
        <w:wordWrap/>
        <w:overflowPunct/>
        <w:topLinePunct w:val="0"/>
        <w:autoSpaceDE/>
        <w:autoSpaceDN/>
        <w:bidi w:val="0"/>
        <w:adjustRightInd/>
        <w:snapToGrid/>
        <w:spacing w:line="460" w:lineRule="exact"/>
        <w:textAlignment w:val="baseline"/>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5</w:t>
      </w:r>
      <w:r>
        <w:rPr>
          <w:rFonts w:hint="eastAsia" w:ascii="宋体" w:hAnsi="宋体" w:eastAsia="宋体" w:cs="宋体"/>
          <w:color w:val="auto"/>
          <w:sz w:val="24"/>
          <w:lang w:eastAsia="zh-CN"/>
        </w:rPr>
        <w:t>）</w:t>
      </w:r>
      <w:r>
        <w:rPr>
          <w:rFonts w:hint="eastAsia" w:ascii="宋体" w:hAnsi="宋体" w:eastAsia="宋体" w:cs="宋体"/>
          <w:color w:val="auto"/>
          <w:sz w:val="24"/>
        </w:rPr>
        <w:t>响应报价表应有供应商公章及法定代表人或被授权人的签字；</w:t>
      </w:r>
    </w:p>
    <w:p>
      <w:pPr>
        <w:keepNext w:val="0"/>
        <w:keepLines w:val="0"/>
        <w:pageBreakBefore w:val="0"/>
        <w:widowControl w:val="0"/>
        <w:kinsoku/>
        <w:wordWrap/>
        <w:overflowPunct/>
        <w:topLinePunct w:val="0"/>
        <w:autoSpaceDE/>
        <w:autoSpaceDN/>
        <w:bidi w:val="0"/>
        <w:adjustRightInd/>
        <w:snapToGrid/>
        <w:spacing w:line="460" w:lineRule="exact"/>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6</w:t>
      </w:r>
      <w:r>
        <w:rPr>
          <w:rFonts w:hint="eastAsia" w:ascii="宋体" w:hAnsi="宋体" w:eastAsia="宋体" w:cs="宋体"/>
          <w:color w:val="auto"/>
          <w:sz w:val="24"/>
          <w:lang w:eastAsia="zh-CN"/>
        </w:rPr>
        <w:t>）</w:t>
      </w:r>
      <w:r>
        <w:rPr>
          <w:rFonts w:hint="eastAsia" w:ascii="宋体" w:hAnsi="宋体" w:eastAsia="宋体" w:cs="宋体"/>
          <w:color w:val="auto"/>
          <w:sz w:val="24"/>
        </w:rPr>
        <w:t>谈判文件中的响应报价表为一次报价，供应商谈判现场提交的二次报价为最终报价。</w:t>
      </w:r>
    </w:p>
    <w:p>
      <w:pPr>
        <w:keepNext w:val="0"/>
        <w:keepLines w:val="0"/>
        <w:pageBreakBefore w:val="0"/>
        <w:widowControl w:val="0"/>
        <w:kinsoku/>
        <w:wordWrap/>
        <w:overflowPunct/>
        <w:topLinePunct w:val="0"/>
        <w:autoSpaceDE/>
        <w:autoSpaceDN/>
        <w:bidi w:val="0"/>
        <w:adjustRightInd/>
        <w:snapToGrid/>
        <w:spacing w:line="460" w:lineRule="exact"/>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7</w:t>
      </w:r>
      <w:r>
        <w:rPr>
          <w:rFonts w:hint="eastAsia" w:ascii="宋体" w:hAnsi="宋体" w:eastAsia="宋体" w:cs="宋体"/>
          <w:color w:val="auto"/>
          <w:sz w:val="24"/>
          <w:lang w:eastAsia="zh-CN"/>
        </w:rPr>
        <w:t>）</w:t>
      </w:r>
      <w:r>
        <w:rPr>
          <w:rFonts w:hint="eastAsia" w:ascii="宋体" w:hAnsi="宋体" w:eastAsia="宋体" w:cs="宋体"/>
          <w:color w:val="auto"/>
          <w:sz w:val="24"/>
        </w:rPr>
        <w:t>合同价格：经谈判小组确认的某一供应商的最终报价，在合同执行过程中是固定不变的，不受外汇汇率及市场价格变化的影响；</w:t>
      </w:r>
    </w:p>
    <w:p>
      <w:pPr>
        <w:keepNext w:val="0"/>
        <w:keepLines w:val="0"/>
        <w:pageBreakBefore w:val="0"/>
        <w:widowControl w:val="0"/>
        <w:kinsoku/>
        <w:wordWrap/>
        <w:overflowPunct/>
        <w:topLinePunct w:val="0"/>
        <w:autoSpaceDE/>
        <w:autoSpaceDN/>
        <w:bidi w:val="0"/>
        <w:adjustRightInd/>
        <w:snapToGrid/>
        <w:spacing w:line="460" w:lineRule="exact"/>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8</w:t>
      </w:r>
      <w:r>
        <w:rPr>
          <w:rFonts w:hint="eastAsia" w:ascii="宋体" w:hAnsi="宋体" w:eastAsia="宋体" w:cs="宋体"/>
          <w:color w:val="auto"/>
          <w:sz w:val="24"/>
          <w:lang w:eastAsia="zh-CN"/>
        </w:rPr>
        <w:t>）</w:t>
      </w:r>
      <w:r>
        <w:rPr>
          <w:rFonts w:hint="eastAsia" w:ascii="宋体" w:hAnsi="宋体" w:eastAsia="宋体" w:cs="宋体"/>
          <w:color w:val="auto"/>
          <w:sz w:val="24"/>
        </w:rPr>
        <w:t>凡因供应商对谈判文件阅读不深、理解不透、误解、疏漏、或因市场行情了解不清造成的后果和风险均由供应商自负；</w:t>
      </w:r>
    </w:p>
    <w:p>
      <w:pPr>
        <w:keepNext w:val="0"/>
        <w:keepLines w:val="0"/>
        <w:pageBreakBefore w:val="0"/>
        <w:widowControl w:val="0"/>
        <w:kinsoku/>
        <w:wordWrap/>
        <w:overflowPunct/>
        <w:topLinePunct w:val="0"/>
        <w:autoSpaceDE/>
        <w:autoSpaceDN/>
        <w:bidi w:val="0"/>
        <w:adjustRightInd/>
        <w:snapToGrid/>
        <w:spacing w:line="460" w:lineRule="exact"/>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9</w:t>
      </w:r>
      <w:r>
        <w:rPr>
          <w:rFonts w:hint="eastAsia" w:ascii="宋体" w:hAnsi="宋体" w:eastAsia="宋体" w:cs="宋体"/>
          <w:color w:val="auto"/>
          <w:sz w:val="24"/>
          <w:lang w:eastAsia="zh-CN"/>
        </w:rPr>
        <w:t>）</w:t>
      </w:r>
      <w:r>
        <w:rPr>
          <w:rFonts w:hint="eastAsia" w:ascii="宋体" w:hAnsi="宋体" w:eastAsia="宋体" w:cs="宋体"/>
          <w:color w:val="auto"/>
          <w:sz w:val="24"/>
        </w:rPr>
        <w:t>供应商不得以低于成本的报价参加谈判</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且不得高于本项目谈判文件中规定的最高限价，否则即为废标</w:t>
      </w:r>
      <w:r>
        <w:rPr>
          <w:rFonts w:hint="eastAsia" w:ascii="宋体" w:hAnsi="宋体" w:eastAsia="宋体" w:cs="宋体"/>
          <w:color w:val="auto"/>
          <w:sz w:val="24"/>
        </w:rPr>
        <w:t>。谈判小组认为供应商的报价明显低于其他通过符合性审查供应商的报价，有可能影响项目者不能诚信履约的，应当要求其在谈判现场合理的时间内提供书面说明，必要时提交相关证明材料；供应商不能证明其报价合理性的，谈判小组应当将其作为无效响应处理。</w:t>
      </w:r>
    </w:p>
    <w:p>
      <w:pPr>
        <w:keepNext w:val="0"/>
        <w:keepLines w:val="0"/>
        <w:pageBreakBefore w:val="0"/>
        <w:widowControl w:val="0"/>
        <w:kinsoku/>
        <w:wordWrap/>
        <w:overflowPunct/>
        <w:topLinePunct w:val="0"/>
        <w:autoSpaceDE/>
        <w:autoSpaceDN/>
        <w:bidi w:val="0"/>
        <w:adjustRightInd/>
        <w:snapToGrid/>
        <w:spacing w:line="460" w:lineRule="exact"/>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10</w:t>
      </w:r>
      <w:r>
        <w:rPr>
          <w:rFonts w:hint="eastAsia" w:ascii="宋体" w:hAnsi="宋体" w:eastAsia="宋体" w:cs="宋体"/>
          <w:color w:val="auto"/>
          <w:sz w:val="24"/>
          <w:lang w:eastAsia="zh-CN"/>
        </w:rPr>
        <w:t>）</w:t>
      </w:r>
      <w:r>
        <w:rPr>
          <w:rFonts w:hint="eastAsia" w:ascii="宋体" w:hAnsi="宋体" w:eastAsia="宋体" w:cs="宋体"/>
          <w:color w:val="auto"/>
          <w:sz w:val="24"/>
        </w:rPr>
        <w:t>供应商对响应项目只允许有一个报价，不接受超过谈判文件中规定的预算金额的报价、可变动性报价、赠送及“零”报价，否则视为无效响应。</w:t>
      </w:r>
    </w:p>
    <w:p>
      <w:pPr>
        <w:pageBreakBefore w:val="0"/>
        <w:kinsoku/>
        <w:wordWrap/>
        <w:overflowPunct/>
        <w:topLinePunct w:val="0"/>
        <w:autoSpaceDE/>
        <w:autoSpaceDN/>
        <w:bidi w:val="0"/>
        <w:adjustRightInd/>
        <w:snapToGrid/>
        <w:spacing w:line="50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5．谈判保证金</w:t>
      </w:r>
    </w:p>
    <w:p>
      <w:pPr>
        <w:pStyle w:val="6"/>
        <w:pageBreakBefore w:val="0"/>
        <w:numPr>
          <w:ilvl w:val="3"/>
          <w:numId w:val="0"/>
        </w:numPr>
        <w:kinsoku/>
        <w:wordWrap/>
        <w:overflowPunct/>
        <w:topLinePunct w:val="0"/>
        <w:autoSpaceDE/>
        <w:autoSpaceDN/>
        <w:bidi w:val="0"/>
        <w:adjustRightInd/>
        <w:snapToGrid/>
        <w:spacing w:line="500" w:lineRule="exact"/>
        <w:ind w:leftChars="0"/>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 xml:space="preserve">   本项目实施以“投标信用承诺书”代替保证金，后附格式。</w:t>
      </w:r>
    </w:p>
    <w:p>
      <w:pPr>
        <w:pageBreakBefore w:val="0"/>
        <w:kinsoku/>
        <w:wordWrap/>
        <w:overflowPunct/>
        <w:topLinePunct w:val="0"/>
        <w:autoSpaceDE/>
        <w:autoSpaceDN/>
        <w:bidi w:val="0"/>
        <w:adjustRightInd/>
        <w:snapToGrid/>
        <w:spacing w:line="500" w:lineRule="exact"/>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6</w:t>
      </w:r>
      <w:r>
        <w:rPr>
          <w:rFonts w:hint="eastAsia" w:ascii="宋体" w:hAnsi="宋体" w:eastAsia="宋体" w:cs="宋体"/>
          <w:b/>
          <w:color w:val="auto"/>
          <w:sz w:val="24"/>
        </w:rPr>
        <w:t>．谈判响应文件的有效期</w:t>
      </w:r>
    </w:p>
    <w:p>
      <w:pPr>
        <w:pStyle w:val="38"/>
        <w:pageBreakBefore w:val="0"/>
        <w:kinsoku/>
        <w:wordWrap/>
        <w:overflowPunct/>
        <w:topLinePunct w:val="0"/>
        <w:autoSpaceDE/>
        <w:autoSpaceDN/>
        <w:bidi w:val="0"/>
        <w:adjustRightInd/>
        <w:snapToGrid/>
        <w:spacing w:line="500" w:lineRule="exact"/>
        <w:ind w:left="0" w:leftChars="0" w:firstLine="420" w:firstLineChars="175"/>
        <w:textAlignment w:val="baseline"/>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谈判响应文件有效期为自谈判之日起九十（90）日历天；有效期短于规定的谈判有效期，谈判响应文件将被拒绝。成交供应商的谈判响应文件有效期延长至合同执行完毕。</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7</w:t>
      </w:r>
      <w:r>
        <w:rPr>
          <w:rFonts w:hint="eastAsia" w:ascii="宋体" w:hAnsi="宋体" w:eastAsia="宋体" w:cs="宋体"/>
          <w:b/>
          <w:color w:val="auto"/>
          <w:sz w:val="24"/>
        </w:rPr>
        <w:t>．谈判响应文件的签署及规定</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（1）谈判供应商须依据谈判文件内容和谈判响应文件格式的要求编制谈判响应文件；</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（2）谈判响应文件的正本和所有的副本均需打印或用不褪色的蓝（黑）墨水填写，所有谈判响应文件正本和副本须按第五</w:t>
      </w:r>
      <w:r>
        <w:rPr>
          <w:rFonts w:hint="eastAsia" w:ascii="宋体" w:hAnsi="宋体" w:eastAsia="宋体" w:cs="宋体"/>
          <w:color w:val="auto"/>
          <w:sz w:val="24"/>
          <w:lang w:eastAsia="zh-CN"/>
        </w:rPr>
        <w:t>章</w:t>
      </w:r>
      <w:r>
        <w:rPr>
          <w:rFonts w:hint="eastAsia" w:ascii="宋体" w:hAnsi="宋体" w:eastAsia="宋体" w:cs="宋体"/>
          <w:color w:val="auto"/>
          <w:sz w:val="24"/>
        </w:rPr>
        <w:t>规定的顺序编排、并应编制目录、逐页标注连续页码及逐页加盖</w:t>
      </w:r>
      <w:r>
        <w:rPr>
          <w:rFonts w:hint="eastAsia" w:ascii="宋体" w:hAnsi="宋体" w:eastAsia="宋体" w:cs="宋体"/>
          <w:color w:val="auto"/>
          <w:sz w:val="24"/>
          <w:lang w:eastAsia="zh-CN"/>
        </w:rPr>
        <w:t>供应商鲜章</w:t>
      </w:r>
      <w:r>
        <w:rPr>
          <w:rFonts w:hint="eastAsia" w:ascii="宋体" w:hAnsi="宋体" w:eastAsia="宋体" w:cs="宋体"/>
          <w:color w:val="auto"/>
          <w:sz w:val="24"/>
        </w:rPr>
        <w:t>，法定代表人或委托代理人签字或加盖公章，</w:t>
      </w:r>
      <w:r>
        <w:rPr>
          <w:rFonts w:hint="eastAsia" w:ascii="宋体" w:hAnsi="宋体" w:eastAsia="宋体" w:cs="宋体"/>
          <w:color w:val="auto"/>
          <w:sz w:val="24"/>
          <w:szCs w:val="24"/>
          <w:highlight w:val="none"/>
        </w:rPr>
        <w:t>所有要求签字（名）处，不得用任何形式的签名章代替。</w:t>
      </w:r>
      <w:r>
        <w:rPr>
          <w:rFonts w:hint="eastAsia" w:ascii="宋体" w:hAnsi="宋体" w:eastAsia="宋体" w:cs="宋体"/>
          <w:color w:val="auto"/>
          <w:sz w:val="24"/>
        </w:rPr>
        <w:t>在封面标明“正本”和“副本”字样，并分别胶装成册。</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（3）谈判供应商提供资格证明文件</w:t>
      </w:r>
      <w:r>
        <w:rPr>
          <w:rFonts w:hint="eastAsia" w:ascii="宋体" w:hAnsi="宋体" w:eastAsia="宋体" w:cs="宋体"/>
          <w:color w:val="auto"/>
          <w:sz w:val="24"/>
          <w:lang w:eastAsia="zh-CN"/>
        </w:rPr>
        <w:t>及</w:t>
      </w:r>
      <w:r>
        <w:rPr>
          <w:rFonts w:hint="eastAsia" w:ascii="宋体" w:hAnsi="宋体" w:eastAsia="宋体" w:cs="宋体"/>
          <w:color w:val="auto"/>
          <w:sz w:val="24"/>
        </w:rPr>
        <w:t>谈判响应文件共五份，其中“资格证明文件一份，谈判响应文件正本一份、</w:t>
      </w:r>
      <w:r>
        <w:rPr>
          <w:rFonts w:hint="eastAsia" w:ascii="宋体" w:hAnsi="宋体" w:cs="宋体"/>
          <w:color w:val="auto"/>
          <w:sz w:val="24"/>
          <w:lang w:eastAsia="zh-CN"/>
        </w:rPr>
        <w:t>副本</w:t>
      </w:r>
      <w:r>
        <w:rPr>
          <w:rFonts w:hint="eastAsia" w:ascii="宋体" w:hAnsi="宋体" w:cs="宋体"/>
          <w:color w:val="auto"/>
          <w:sz w:val="24"/>
          <w:lang w:val="en-US" w:eastAsia="zh-CN"/>
        </w:rPr>
        <w:t>三</w:t>
      </w:r>
      <w:r>
        <w:rPr>
          <w:rFonts w:hint="eastAsia" w:ascii="宋体" w:hAnsi="宋体" w:cs="宋体"/>
          <w:color w:val="auto"/>
          <w:sz w:val="24"/>
          <w:lang w:eastAsia="zh-CN"/>
        </w:rPr>
        <w:t>份</w:t>
      </w:r>
      <w:r>
        <w:rPr>
          <w:rFonts w:hint="eastAsia" w:ascii="宋体" w:hAnsi="宋体" w:eastAsia="宋体" w:cs="宋体"/>
          <w:color w:val="auto"/>
          <w:sz w:val="24"/>
        </w:rPr>
        <w:t>，电子版U盘</w:t>
      </w:r>
      <w:r>
        <w:rPr>
          <w:rFonts w:hint="eastAsia" w:ascii="宋体" w:hAnsi="宋体" w:eastAsia="宋体" w:cs="宋体"/>
          <w:color w:val="auto"/>
          <w:sz w:val="24"/>
          <w:lang w:val="en-US" w:eastAsia="zh-CN"/>
        </w:rPr>
        <w:t>两</w:t>
      </w:r>
      <w:r>
        <w:rPr>
          <w:rFonts w:hint="eastAsia" w:ascii="宋体" w:hAnsi="宋体" w:eastAsia="宋体" w:cs="宋体"/>
          <w:color w:val="auto"/>
          <w:sz w:val="24"/>
        </w:rPr>
        <w:t>份”,当在正本和副本之间出现差异时，以正本为准。当在纸质版和电子版之间出现差异时，以纸质版为准。</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（4）谈判供应商在谈判响应文件中指定的页面落款处，必须按谈判文件要求加盖公章或签字；</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（5）谈判供应商名称应填写全称，同时加盖公章</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本文件签章为签字并盖章</w:t>
      </w:r>
      <w:r>
        <w:rPr>
          <w:rFonts w:hint="eastAsia" w:ascii="宋体" w:hAnsi="宋体" w:eastAsia="宋体" w:cs="宋体"/>
          <w:color w:val="auto"/>
          <w:sz w:val="24"/>
        </w:rPr>
        <w:t>；</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（6）谈判响应文件的任何行间插字、涂改和增删，必须按谈判文件要求加盖公章或签字；</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（7）谈判响应文件因字迹潦草或表达不清所引起的后果由谈判供应商负责。</w:t>
      </w:r>
    </w:p>
    <w:p>
      <w:pPr>
        <w:spacing w:line="360" w:lineRule="auto"/>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8</w:t>
      </w:r>
      <w:r>
        <w:rPr>
          <w:rFonts w:hint="eastAsia" w:ascii="宋体" w:hAnsi="宋体" w:eastAsia="宋体" w:cs="宋体"/>
          <w:b/>
          <w:color w:val="auto"/>
          <w:sz w:val="24"/>
        </w:rPr>
        <w:t>．文字要求</w:t>
      </w:r>
    </w:p>
    <w:p>
      <w:pPr>
        <w:spacing w:line="360" w:lineRule="auto"/>
        <w:ind w:firstLine="360" w:firstLineChars="150"/>
        <w:textAlignment w:val="baseline"/>
        <w:rPr>
          <w:rFonts w:hint="eastAsia" w:ascii="宋体" w:hAnsi="宋体" w:eastAsia="宋体" w:cs="宋体"/>
          <w:b/>
          <w:color w:val="auto"/>
          <w:sz w:val="30"/>
          <w:szCs w:val="30"/>
        </w:rPr>
      </w:pPr>
      <w:r>
        <w:rPr>
          <w:rFonts w:hint="eastAsia" w:ascii="宋体" w:hAnsi="宋体" w:eastAsia="宋体" w:cs="宋体"/>
          <w:color w:val="auto"/>
          <w:sz w:val="24"/>
        </w:rPr>
        <w:t>本次谈判只接受简体中文文字的谈判响应文件。</w:t>
      </w:r>
    </w:p>
    <w:p>
      <w:pPr>
        <w:jc w:val="center"/>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五．谈判响应文件封装、递交</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1．谈判响应文件的封装及标记</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pacing w:val="6"/>
          <w:sz w:val="24"/>
        </w:rPr>
        <w:t>谈判响应文件</w:t>
      </w:r>
      <w:r>
        <w:rPr>
          <w:rFonts w:hint="eastAsia" w:ascii="宋体" w:hAnsi="宋体" w:eastAsia="宋体" w:cs="宋体"/>
          <w:color w:val="auto"/>
          <w:sz w:val="24"/>
        </w:rPr>
        <w:t>应按以下要求封装：</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A.谈判响应单位应将谈判响应文件的“资格证明文件”和“谈判响应文件”分别密封，用单独的封袋封装密封（封袋不得有破损），将谈判响应文件的正副本封装于一个档案袋，资格证明文件装于一个档案袋</w:t>
      </w:r>
      <w:r>
        <w:rPr>
          <w:rFonts w:hint="eastAsia" w:ascii="宋体" w:hAnsi="宋体" w:eastAsia="宋体" w:cs="宋体"/>
          <w:color w:val="auto"/>
          <w:sz w:val="24"/>
          <w:lang w:eastAsia="zh-CN"/>
        </w:rPr>
        <w:t>，</w:t>
      </w:r>
      <w:r>
        <w:rPr>
          <w:rFonts w:hint="eastAsia" w:ascii="宋体" w:hAnsi="宋体" w:eastAsia="宋体" w:cs="宋体"/>
          <w:color w:val="auto"/>
          <w:sz w:val="24"/>
        </w:rPr>
        <w:t>谈判响应文件电子版U盘装于一个档案袋。在封袋上标明“资格证明文件”、“谈判响应文件”</w:t>
      </w:r>
      <w:r>
        <w:rPr>
          <w:rFonts w:hint="eastAsia" w:ascii="宋体" w:hAnsi="宋体" w:eastAsia="宋体" w:cs="宋体"/>
          <w:color w:val="auto"/>
          <w:sz w:val="24"/>
          <w:lang w:eastAsia="zh-CN"/>
        </w:rPr>
        <w:t>、“</w:t>
      </w:r>
      <w:r>
        <w:rPr>
          <w:rFonts w:hint="eastAsia" w:ascii="宋体" w:hAnsi="宋体" w:eastAsia="宋体" w:cs="宋体"/>
          <w:color w:val="auto"/>
          <w:sz w:val="24"/>
        </w:rPr>
        <w:t>电子版</w:t>
      </w:r>
      <w:r>
        <w:rPr>
          <w:rFonts w:hint="eastAsia" w:ascii="宋体" w:hAnsi="宋体" w:eastAsia="宋体" w:cs="宋体"/>
          <w:color w:val="auto"/>
          <w:sz w:val="24"/>
          <w:lang w:eastAsia="zh-CN"/>
        </w:rPr>
        <w:t>”</w:t>
      </w:r>
      <w:r>
        <w:rPr>
          <w:rFonts w:hint="eastAsia" w:ascii="宋体" w:hAnsi="宋体" w:eastAsia="宋体" w:cs="宋体"/>
          <w:color w:val="auto"/>
          <w:sz w:val="24"/>
        </w:rPr>
        <w:t>，</w:t>
      </w:r>
      <w:r>
        <w:rPr>
          <w:rFonts w:hint="eastAsia" w:ascii="宋体" w:hAnsi="宋体" w:eastAsia="宋体" w:cs="宋体"/>
          <w:color w:val="auto"/>
          <w:sz w:val="24"/>
          <w:szCs w:val="24"/>
        </w:rPr>
        <w:t>封套的封口处</w:t>
      </w:r>
      <w:r>
        <w:rPr>
          <w:rFonts w:hint="eastAsia" w:ascii="宋体" w:hAnsi="宋体" w:eastAsia="宋体" w:cs="宋体"/>
          <w:color w:val="auto"/>
          <w:sz w:val="24"/>
        </w:rPr>
        <w:t>加盖谈判响应单位公章</w:t>
      </w:r>
      <w:r>
        <w:rPr>
          <w:rFonts w:hint="eastAsia" w:ascii="宋体" w:hAnsi="宋体" w:eastAsia="宋体" w:cs="宋体"/>
          <w:color w:val="auto"/>
          <w:sz w:val="24"/>
          <w:lang w:eastAsia="zh-CN"/>
        </w:rPr>
        <w:t>及</w:t>
      </w:r>
      <w:r>
        <w:rPr>
          <w:rFonts w:hint="eastAsia" w:ascii="宋体" w:hAnsi="宋体" w:eastAsia="宋体" w:cs="宋体"/>
          <w:color w:val="auto"/>
          <w:sz w:val="24"/>
          <w:lang w:val="en-US" w:eastAsia="zh-CN"/>
        </w:rPr>
        <w:t>法定代表人</w:t>
      </w:r>
      <w:r>
        <w:rPr>
          <w:rFonts w:hint="eastAsia" w:ascii="宋体" w:hAnsi="宋体" w:eastAsia="宋体" w:cs="宋体"/>
          <w:color w:val="auto"/>
          <w:sz w:val="24"/>
          <w:lang w:eastAsia="zh-CN"/>
        </w:rPr>
        <w:t>签章</w:t>
      </w:r>
      <w:r>
        <w:rPr>
          <w:rFonts w:hint="eastAsia" w:ascii="宋体" w:hAnsi="宋体" w:eastAsia="宋体" w:cs="宋体"/>
          <w:color w:val="auto"/>
          <w:sz w:val="24"/>
        </w:rPr>
        <w:t>，封袋正面要粘贴标识</w:t>
      </w:r>
      <w:r>
        <w:rPr>
          <w:rFonts w:hint="eastAsia" w:ascii="宋体" w:hAnsi="宋体" w:eastAsia="宋体" w:cs="宋体"/>
          <w:color w:val="auto"/>
          <w:sz w:val="24"/>
          <w:lang w:eastAsia="zh-CN"/>
        </w:rPr>
        <w:t>且写明“非谈判大会不得启封</w:t>
      </w:r>
      <w:r>
        <w:rPr>
          <w:rFonts w:hint="eastAsia" w:ascii="宋体" w:hAnsi="宋体" w:eastAsia="宋体" w:cs="宋体"/>
          <w:color w:val="auto"/>
          <w:sz w:val="24"/>
          <w:szCs w:val="24"/>
        </w:rPr>
        <w:t>”的</w:t>
      </w:r>
      <w:r>
        <w:rPr>
          <w:rFonts w:hint="eastAsia" w:ascii="宋体" w:hAnsi="宋体" w:eastAsia="宋体" w:cs="宋体"/>
          <w:color w:val="auto"/>
          <w:sz w:val="24"/>
          <w:szCs w:val="24"/>
          <w:lang w:eastAsia="zh-CN"/>
        </w:rPr>
        <w:t>声明</w:t>
      </w:r>
      <w:r>
        <w:rPr>
          <w:rFonts w:hint="eastAsia" w:ascii="宋体" w:hAnsi="宋体" w:eastAsia="宋体" w:cs="宋体"/>
          <w:color w:val="auto"/>
          <w:sz w:val="24"/>
        </w:rPr>
        <w:t>。</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B、封袋正面标识式样（参见</w:t>
      </w:r>
      <w:r>
        <w:rPr>
          <w:rFonts w:hint="eastAsia" w:ascii="宋体" w:hAnsi="宋体" w:eastAsia="宋体" w:cs="宋体"/>
          <w:color w:val="auto"/>
          <w:sz w:val="24"/>
          <w:lang w:val="en-US" w:eastAsia="zh-CN"/>
        </w:rPr>
        <w:t>附件</w:t>
      </w:r>
      <w:r>
        <w:rPr>
          <w:rFonts w:hint="eastAsia" w:ascii="宋体" w:hAnsi="宋体" w:eastAsia="宋体" w:cs="宋体"/>
          <w:b/>
          <w:bCs/>
          <w:color w:val="auto"/>
          <w:sz w:val="24"/>
        </w:rPr>
        <w:t xml:space="preserve"> 封袋正面标识式样</w:t>
      </w:r>
      <w:r>
        <w:rPr>
          <w:rFonts w:hint="eastAsia" w:ascii="宋体" w:hAnsi="宋体" w:eastAsia="宋体" w:cs="宋体"/>
          <w:color w:val="auto"/>
          <w:sz w:val="24"/>
        </w:rPr>
        <w:t>）</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2．谈判响应文件递交</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（1）谈判供应商必须在谈判文件规定的截止递交时间前递交谈判响应文件；</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（2）采购代理机构在谈判文件规定的谈判响应文件递交截止时间前，只负责谈判响应文件的接收、清点、造册登记工作，并请法定代表人或委托代理人签字确认，对其有效性不负任何责任；</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（3）采购代理机构在宣布递交谈判响应文件时间截止之后，拒绝接收任何人送达、递交的谈判响应文件；</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（4）无论</w:t>
      </w:r>
      <w:r>
        <w:rPr>
          <w:rFonts w:hint="eastAsia" w:ascii="宋体" w:hAnsi="宋体" w:eastAsia="宋体" w:cs="宋体"/>
          <w:color w:val="auto"/>
          <w:spacing w:val="6"/>
          <w:sz w:val="24"/>
        </w:rPr>
        <w:t>谈判供应商</w:t>
      </w:r>
      <w:r>
        <w:rPr>
          <w:rFonts w:hint="eastAsia" w:ascii="宋体" w:hAnsi="宋体" w:eastAsia="宋体" w:cs="宋体"/>
          <w:color w:val="auto"/>
          <w:sz w:val="24"/>
        </w:rPr>
        <w:t>成交与否或者废标，其</w:t>
      </w:r>
      <w:r>
        <w:rPr>
          <w:rFonts w:hint="eastAsia" w:ascii="宋体" w:hAnsi="宋体" w:eastAsia="宋体" w:cs="宋体"/>
          <w:color w:val="auto"/>
          <w:spacing w:val="6"/>
          <w:sz w:val="24"/>
        </w:rPr>
        <w:t>谈判响应文件</w:t>
      </w:r>
      <w:r>
        <w:rPr>
          <w:rFonts w:hint="eastAsia" w:ascii="宋体" w:hAnsi="宋体" w:eastAsia="宋体" w:cs="宋体"/>
          <w:color w:val="auto"/>
          <w:sz w:val="24"/>
        </w:rPr>
        <w:t>恕不退还。</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3．谈判响应文件递交截止时间</w:t>
      </w:r>
    </w:p>
    <w:p>
      <w:pPr>
        <w:spacing w:line="500" w:lineRule="exact"/>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（1）谈判供应商</w:t>
      </w:r>
      <w:r>
        <w:rPr>
          <w:rFonts w:hint="eastAsia" w:ascii="宋体" w:hAnsi="宋体" w:eastAsia="宋体" w:cs="宋体"/>
          <w:color w:val="auto"/>
          <w:spacing w:val="6"/>
          <w:sz w:val="24"/>
        </w:rPr>
        <w:t>必须在谈判文件规定的递交截止时间之前递交谈判响应文件，</w:t>
      </w:r>
      <w:r>
        <w:rPr>
          <w:rFonts w:hint="eastAsia" w:ascii="宋体" w:hAnsi="宋体" w:eastAsia="宋体" w:cs="宋体"/>
          <w:color w:val="auto"/>
          <w:sz w:val="24"/>
        </w:rPr>
        <w:t>采购代理机构在截止时间后拒绝接收任何谈判响应文件。</w:t>
      </w:r>
    </w:p>
    <w:p>
      <w:pPr>
        <w:spacing w:line="500" w:lineRule="exact"/>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（2）采购代理机构因采购单位推迟谈判截止时间时，应以书面的形式，通知所有谈判供应商；在这种情况下，采购代理机构和谈判供应商的权利和义务将受到新的截止期的约束。</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4．谈判响应文件的修改和撤回</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（1）谈判响应文件递交后，如果谈判供应商提出书面修改和撤回谈判响应文件要求，在谈判截止时间前以书面形式送达采购代理机构；</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（2）谈判供应商修改谈判响应文件的书面材料，须密封送达采购代理机构，修改或补充的内容应按谈判文件要求签署、盖章、密封、标记，并作为谈判响应文件的组成部分；</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3）撤回谈判响应文件应以书面的形式通知采购代理机构。如采取传真形式撤回谈判响应文件，随后必须补充有法定代表人或委托代理人签署的要求撤回谈判响应文件的正式文件；撤回谈判响应文件的时间以送达采购代理机构到达日期为准；</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（4）在谈判截止时间后到谈判文件规定的谈判有效期满之间的这段时间内，谈判供应商不得撤回其谈判响应文件；</w:t>
      </w:r>
    </w:p>
    <w:p>
      <w:pPr>
        <w:spacing w:line="360" w:lineRule="auto"/>
        <w:ind w:firstLine="240" w:firstLineChars="100"/>
        <w:textAlignment w:val="baseline"/>
        <w:rPr>
          <w:rFonts w:hint="eastAsia" w:ascii="宋体" w:hAnsi="宋体" w:eastAsia="宋体" w:cs="宋体"/>
          <w:b/>
          <w:color w:val="auto"/>
          <w:sz w:val="30"/>
          <w:szCs w:val="30"/>
        </w:rPr>
      </w:pPr>
      <w:r>
        <w:rPr>
          <w:rFonts w:hint="eastAsia" w:ascii="宋体" w:hAnsi="宋体" w:eastAsia="宋体" w:cs="宋体"/>
          <w:color w:val="auto"/>
          <w:sz w:val="24"/>
        </w:rPr>
        <w:t>（5）谈判供应商在谈判响应文件递交截止时间后，不得对其谈判响应文件做任何修改。</w:t>
      </w:r>
    </w:p>
    <w:p>
      <w:pPr>
        <w:jc w:val="center"/>
        <w:textAlignment w:val="baseline"/>
        <w:rPr>
          <w:rFonts w:hint="eastAsia" w:ascii="宋体" w:hAnsi="宋体" w:eastAsia="宋体" w:cs="宋体"/>
          <w:b/>
          <w:color w:val="auto"/>
          <w:sz w:val="30"/>
          <w:szCs w:val="30"/>
        </w:rPr>
      </w:pPr>
    </w:p>
    <w:p>
      <w:pPr>
        <w:jc w:val="center"/>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六．谈判、澄清、成交</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1．谈判</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（1）采购代理机构按谈判文件规定的时间、地点组织谈判会议。</w:t>
      </w:r>
    </w:p>
    <w:p>
      <w:pPr>
        <w:spacing w:line="360" w:lineRule="auto"/>
        <w:ind w:firstLine="240" w:firstLineChars="100"/>
        <w:rPr>
          <w:rFonts w:hint="eastAsia" w:ascii="宋体" w:hAnsi="宋体" w:eastAsia="宋体" w:cs="宋体"/>
          <w:color w:val="auto"/>
        </w:rPr>
      </w:pPr>
      <w:r>
        <w:rPr>
          <w:rFonts w:hint="eastAsia" w:ascii="宋体" w:hAnsi="宋体" w:eastAsia="宋体" w:cs="宋体"/>
          <w:color w:val="auto"/>
          <w:sz w:val="24"/>
        </w:rPr>
        <w:t>（2）谈判大会由采购代理机构主持，采购人参会人员、供应商代表及有关工作人员参加，参加谈判的人员应签名报到，以证明其出席。</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（3）由监标人对投标供应商进行身份资格核验。</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color w:val="auto"/>
          <w:sz w:val="24"/>
          <w:lang w:val="en-US" w:eastAsia="zh-CN"/>
        </w:rPr>
        <w:t>4</w:t>
      </w:r>
      <w:r>
        <w:rPr>
          <w:rFonts w:hint="eastAsia" w:ascii="宋体" w:hAnsi="宋体" w:eastAsia="宋体" w:cs="宋体"/>
          <w:color w:val="auto"/>
          <w:sz w:val="24"/>
        </w:rPr>
        <w:t>）由供应商或者其推选的代表检查谈判响应文件的密封情况。</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color w:val="auto"/>
          <w:sz w:val="24"/>
          <w:lang w:val="en-US" w:eastAsia="zh-CN"/>
        </w:rPr>
        <w:t>5</w:t>
      </w:r>
      <w:r>
        <w:rPr>
          <w:rFonts w:hint="eastAsia" w:ascii="宋体" w:hAnsi="宋体" w:eastAsia="宋体" w:cs="宋体"/>
          <w:color w:val="auto"/>
          <w:sz w:val="24"/>
        </w:rPr>
        <w:t>）查验谈判响应文件密封情况，确认无误后拆封，由采购代理机构工作人员负责将供应商的名称、谈判价格和谈判文件中规定的其他内容进行记录，签字确认后并存档备案。</w:t>
      </w:r>
    </w:p>
    <w:p>
      <w:pPr>
        <w:spacing w:line="360" w:lineRule="auto"/>
        <w:rPr>
          <w:rFonts w:hint="eastAsia" w:ascii="宋体" w:hAnsi="宋体" w:eastAsia="宋体" w:cs="宋体"/>
          <w:color w:val="auto"/>
          <w:sz w:val="24"/>
        </w:rPr>
      </w:pPr>
      <w:r>
        <w:rPr>
          <w:rFonts w:hint="eastAsia" w:ascii="宋体" w:hAnsi="宋体" w:eastAsia="宋体" w:cs="宋体"/>
          <w:b/>
          <w:color w:val="auto"/>
          <w:sz w:val="24"/>
        </w:rPr>
        <w:t>2、谈判小组组成与职责</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为确保谈判工作公开、公平、公正，依法成立谈判小组。谈判小组由采购单位及有关专家</w:t>
      </w:r>
      <w:r>
        <w:rPr>
          <w:rFonts w:hint="eastAsia" w:ascii="宋体" w:hAnsi="宋体" w:eastAsia="宋体" w:cs="宋体"/>
          <w:color w:val="auto"/>
          <w:sz w:val="24"/>
          <w:lang w:val="en-US" w:eastAsia="zh-CN"/>
        </w:rPr>
        <w:t>3人以上单数</w:t>
      </w:r>
      <w:r>
        <w:rPr>
          <w:rFonts w:hint="eastAsia" w:ascii="宋体" w:hAnsi="宋体" w:eastAsia="宋体" w:cs="宋体"/>
          <w:color w:val="auto"/>
          <w:sz w:val="24"/>
        </w:rPr>
        <w:t>组成，其中技术、经济等方面的专家不少于谈判小组成员总数的三分之二，专家名单由有关人员在</w:t>
      </w:r>
      <w:r>
        <w:rPr>
          <w:rFonts w:hint="eastAsia" w:ascii="宋体" w:hAnsi="宋体" w:eastAsia="宋体" w:cs="宋体"/>
          <w:color w:val="auto"/>
          <w:spacing w:val="-6"/>
          <w:sz w:val="24"/>
        </w:rPr>
        <w:t>政府采购</w:t>
      </w:r>
      <w:r>
        <w:rPr>
          <w:rFonts w:hint="eastAsia" w:ascii="宋体" w:hAnsi="宋体" w:eastAsia="宋体" w:cs="宋体"/>
          <w:color w:val="auto"/>
          <w:sz w:val="24"/>
        </w:rPr>
        <w:t>专家库中随机抽取，谈判小组成员应当遵守并履行下列责任和义务：</w:t>
      </w:r>
    </w:p>
    <w:p>
      <w:pPr>
        <w:spacing w:line="360" w:lineRule="auto"/>
        <w:ind w:left="839" w:leftChars="228" w:hanging="360" w:hangingChars="150"/>
        <w:textAlignment w:val="baseline"/>
        <w:rPr>
          <w:rFonts w:hint="eastAsia" w:ascii="宋体" w:hAnsi="宋体" w:eastAsia="宋体" w:cs="宋体"/>
          <w:color w:val="auto"/>
          <w:sz w:val="24"/>
        </w:rPr>
      </w:pPr>
      <w:r>
        <w:rPr>
          <w:rFonts w:hint="eastAsia" w:ascii="宋体" w:hAnsi="宋体" w:eastAsia="宋体" w:cs="宋体"/>
          <w:color w:val="auto"/>
          <w:sz w:val="24"/>
        </w:rPr>
        <w:t>A、要严格遵守政府采购相关法律制度，依法履行各自职责，公正、客观、审慎地组织和参与评审工作；</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B、对所有谈判响应文件逐一进行符合性评审，并做出评价；</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 xml:space="preserve">C、按谈判文件规定的评审方法和标准，进行比较和评价； </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D、要求谈判供应商对谈判响应文件有关事项作出解释或澄清；</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E、要依法独立评审，按照谈判文件的要求和评标标准进行评标，推荐成交候选供应商名单，对评审意见承担个人责任；</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 xml:space="preserve">F、对需要共同认定的事项存在争议的，按照少数服从多数的原则做出结论。持不同意见的谈判小组成员应当在评审报告上签署不同意见并说明理由，否则视为同意； </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G、对评审情况以及在评审过程中获悉的国家秘密、商业秘密负有保密责任；</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H、配合财政部门的投诉处理工作；</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I、配合采购单位、采购代理机构答复谈判供应商提出的质疑。</w:t>
      </w:r>
    </w:p>
    <w:p>
      <w:pPr>
        <w:spacing w:line="360" w:lineRule="auto"/>
        <w:ind w:firstLine="480" w:firstLineChars="20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J、配合财政部门的投诉处理工作。</w:t>
      </w:r>
    </w:p>
    <w:p>
      <w:pPr>
        <w:tabs>
          <w:tab w:val="left" w:pos="1200"/>
        </w:tabs>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（3）拆封前，查验谈判响应文件密封情况，确认无误后拆封，采购代理机构指定专人负责将谈判供应商的名称、谈判项目名称、谈判价格记录，并存档备案；</w:t>
      </w:r>
    </w:p>
    <w:p>
      <w:pPr>
        <w:tabs>
          <w:tab w:val="left" w:pos="1200"/>
        </w:tabs>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（4）谈判时，谈判响应文件中出现下列情况，修正原则为：</w:t>
      </w:r>
    </w:p>
    <w:p>
      <w:pPr>
        <w:spacing w:line="360" w:lineRule="auto"/>
        <w:ind w:left="120" w:leftChars="57"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A、谈判响应文件中响应报价表内容与谈判响应文件中明细内容不一致的，以响应报价表为准；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B、谈判报价的大写金额和小写金额不一致的，以大写金额为准；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C、总价金额与按单价汇总金额不一致的，以单价金额计算结果为准；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D、单价金额小数点有明显错位的，以总价为准，并修改单价；</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E、谈判响应文件正本与副本不一致的，以正本为准；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F、多处内容交叉不符时，以谈判小组成员评审结果为准；</w:t>
      </w:r>
    </w:p>
    <w:p>
      <w:pPr>
        <w:spacing w:line="36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G、文字与图表不符时以文字为准；</w:t>
      </w:r>
    </w:p>
    <w:p>
      <w:pPr>
        <w:spacing w:line="360" w:lineRule="auto"/>
        <w:ind w:left="120" w:leftChars="57" w:firstLine="600" w:firstLineChars="250"/>
        <w:textAlignment w:val="baseline"/>
        <w:rPr>
          <w:rFonts w:hint="eastAsia" w:ascii="宋体" w:hAnsi="宋体" w:eastAsia="宋体" w:cs="宋体"/>
          <w:color w:val="auto"/>
          <w:sz w:val="24"/>
        </w:rPr>
      </w:pPr>
      <w:r>
        <w:rPr>
          <w:rFonts w:hint="eastAsia" w:ascii="宋体" w:hAnsi="宋体" w:eastAsia="宋体" w:cs="宋体"/>
          <w:color w:val="auto"/>
          <w:sz w:val="24"/>
        </w:rPr>
        <w:t>按上述修正错误的原则及方法调整或修正谈判响应文件的报价，谈判供应商同意后，调整后的报价对谈判供应商起约束作用。如果谈判供应商不接受修正后的报价，则其谈判活动将被拒绝。</w:t>
      </w:r>
    </w:p>
    <w:p>
      <w:pPr>
        <w:spacing w:line="360" w:lineRule="auto"/>
        <w:ind w:firstLine="360" w:firstLineChars="150"/>
        <w:textAlignment w:val="baseline"/>
        <w:rPr>
          <w:rFonts w:hint="eastAsia" w:ascii="宋体" w:hAnsi="宋体" w:eastAsia="宋体" w:cs="宋体"/>
          <w:color w:val="auto"/>
          <w:sz w:val="24"/>
        </w:rPr>
      </w:pPr>
      <w:r>
        <w:rPr>
          <w:rFonts w:hint="eastAsia" w:ascii="宋体" w:hAnsi="宋体" w:eastAsia="宋体" w:cs="宋体"/>
          <w:color w:val="auto"/>
          <w:sz w:val="24"/>
        </w:rPr>
        <w:t xml:space="preserve">（5）直到向成交的谈判供应商授予合同为止，凡审查、澄清、评价和比较谈判的有关资料及被授标意见等内容，谈判小组成员均不得向谈判供应商及与谈判无关的其他人透露。 </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lang w:val="en-US" w:eastAsia="zh-CN"/>
        </w:rPr>
        <w:t>3</w:t>
      </w:r>
      <w:r>
        <w:rPr>
          <w:rFonts w:hint="eastAsia" w:ascii="宋体" w:hAnsi="宋体" w:eastAsia="宋体" w:cs="宋体"/>
          <w:b/>
          <w:color w:val="auto"/>
          <w:sz w:val="24"/>
        </w:rPr>
        <w:t>．谈判响应文件的初审</w:t>
      </w:r>
    </w:p>
    <w:p>
      <w:pPr>
        <w:spacing w:line="336"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（1）初审分为资格性审查和符合性审查。</w:t>
      </w:r>
    </w:p>
    <w:p>
      <w:pPr>
        <w:spacing w:line="336"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（2）资格性审查：依据谈判文件的规定，对供应商的资格证明文件进行审查，以确定供应商是否具备谈判资格。</w:t>
      </w:r>
    </w:p>
    <w:p>
      <w:pPr>
        <w:widowControl/>
        <w:snapToGrid w:val="0"/>
        <w:spacing w:line="460" w:lineRule="exact"/>
        <w:ind w:firstLine="2811" w:firstLineChars="1000"/>
        <w:textAlignment w:val="baseline"/>
        <w:rPr>
          <w:rFonts w:hint="eastAsia" w:ascii="宋体" w:hAnsi="宋体" w:eastAsia="宋体" w:cs="宋体"/>
          <w:b/>
          <w:bCs/>
          <w:color w:val="auto"/>
          <w:sz w:val="22"/>
          <w:szCs w:val="28"/>
        </w:rPr>
      </w:pPr>
      <w:r>
        <w:rPr>
          <w:rFonts w:hint="eastAsia" w:ascii="宋体" w:hAnsi="宋体" w:eastAsia="宋体" w:cs="宋体"/>
          <w:b/>
          <w:bCs/>
          <w:color w:val="auto"/>
          <w:sz w:val="28"/>
          <w:szCs w:val="28"/>
        </w:rPr>
        <w:t>供应商资格审查一览表</w:t>
      </w:r>
    </w:p>
    <w:tbl>
      <w:tblPr>
        <w:tblStyle w:val="22"/>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855"/>
        <w:gridCol w:w="7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序号</w:t>
            </w:r>
          </w:p>
        </w:tc>
        <w:tc>
          <w:tcPr>
            <w:tcW w:w="1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评审内容</w:t>
            </w:r>
          </w:p>
        </w:tc>
        <w:tc>
          <w:tcPr>
            <w:tcW w:w="72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1</w:t>
            </w:r>
          </w:p>
        </w:tc>
        <w:tc>
          <w:tcPr>
            <w:tcW w:w="1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auto"/>
              <w:outlineLvl w:val="9"/>
              <w:rPr>
                <w:rFonts w:hint="eastAsia"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承诺书</w:t>
            </w:r>
          </w:p>
        </w:tc>
        <w:tc>
          <w:tcPr>
            <w:tcW w:w="72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both"/>
              <w:textAlignment w:val="auto"/>
              <w:outlineLvl w:val="9"/>
              <w:rPr>
                <w:rFonts w:hint="eastAsia"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按规定填写“《中华人民共和国政府采购法》第二十二条承诺书”，符合谈判文件要求。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2</w:t>
            </w:r>
          </w:p>
        </w:tc>
        <w:tc>
          <w:tcPr>
            <w:tcW w:w="185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营业执照等主体资格证明文件</w:t>
            </w:r>
          </w:p>
        </w:tc>
        <w:tc>
          <w:tcPr>
            <w:tcW w:w="7234"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420" w:lineRule="exact"/>
              <w:ind w:left="0" w:leftChars="0" w:firstLine="0" w:firstLineChars="0"/>
              <w:jc w:val="both"/>
              <w:textAlignment w:val="auto"/>
              <w:outlineLvl w:val="9"/>
              <w:rPr>
                <w:rFonts w:hint="eastAsia"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供应商应具有独立承担民事责任能力的法人、其他组织或自然人。企业法人应提供合法有效的标识有统一社会信用代码的营业执照（附2024年企业年度报告书）；事业法人应提供事业单位法人证书；其他组织应提供合法登记证明文件；自然人应提供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3</w:t>
            </w:r>
          </w:p>
        </w:tc>
        <w:tc>
          <w:tcPr>
            <w:tcW w:w="185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供应商的经营范围</w:t>
            </w:r>
          </w:p>
        </w:tc>
        <w:tc>
          <w:tcPr>
            <w:tcW w:w="7234" w:type="dxa"/>
            <w:noWrap w:val="0"/>
            <w:vAlign w:val="center"/>
          </w:tcPr>
          <w:p>
            <w:pPr>
              <w:pStyle w:val="74"/>
              <w:spacing w:line="360" w:lineRule="auto"/>
              <w:rPr>
                <w:rFonts w:hint="eastAsia"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供应商经营范围应包括：计算机软硬件销售及技术服务、智能设备销售及技术服务、人工智能通用应用系统及公共服务平台技术服务等经营范围；由于后期运行需要智能快递柜软件系统做强大支撑，所以供应商具备一定的软件开发能力以及能够保障后台系统持续稳定、顺畅的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宋体" w:hAnsi="宋体" w:cs="宋体"/>
                <w:color w:val="auto"/>
                <w:sz w:val="22"/>
                <w:szCs w:val="22"/>
                <w:lang w:val="en-US" w:eastAsia="zh-CN"/>
              </w:rPr>
            </w:pPr>
            <w:r>
              <w:rPr>
                <w:rFonts w:hint="eastAsia" w:ascii="宋体" w:hAnsi="宋体" w:cs="宋体"/>
                <w:color w:val="auto"/>
                <w:sz w:val="22"/>
                <w:szCs w:val="22"/>
                <w:lang w:val="en-US" w:eastAsia="zh-CN"/>
              </w:rPr>
              <w:t>4</w:t>
            </w:r>
          </w:p>
        </w:tc>
        <w:tc>
          <w:tcPr>
            <w:tcW w:w="185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社会保障资金缴纳证明</w:t>
            </w:r>
          </w:p>
        </w:tc>
        <w:tc>
          <w:tcPr>
            <w:tcW w:w="7234"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420" w:lineRule="exact"/>
              <w:ind w:left="0" w:leftChars="0" w:firstLine="0" w:firstLineChars="0"/>
              <w:jc w:val="both"/>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提供202</w:t>
            </w:r>
            <w:r>
              <w:rPr>
                <w:rFonts w:hint="eastAsia" w:ascii="宋体" w:hAnsi="宋体" w:eastAsia="宋体" w:cs="宋体"/>
                <w:color w:val="auto"/>
                <w:sz w:val="22"/>
                <w:szCs w:val="22"/>
                <w:lang w:val="en-US" w:eastAsia="zh-CN"/>
              </w:rPr>
              <w:t>5</w:t>
            </w:r>
            <w:r>
              <w:rPr>
                <w:rFonts w:hint="eastAsia" w:ascii="宋体" w:hAnsi="宋体" w:eastAsia="宋体" w:cs="宋体"/>
                <w:color w:val="auto"/>
                <w:sz w:val="22"/>
                <w:szCs w:val="22"/>
              </w:rPr>
              <w:t>年1月至投标文件递交截止时间至少一个月的社会保障资金银行缴费单据或社保机构开具的社会保险参保缴费情况证明，依法不需要缴纳社会保障资金的单位应提供相关证明材料；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宋体" w:hAnsi="宋体" w:cs="宋体"/>
                <w:color w:val="auto"/>
                <w:sz w:val="22"/>
                <w:szCs w:val="22"/>
                <w:lang w:val="en-US" w:eastAsia="zh-CN"/>
              </w:rPr>
            </w:pPr>
            <w:r>
              <w:rPr>
                <w:rFonts w:hint="eastAsia" w:ascii="宋体" w:hAnsi="宋体" w:cs="宋体"/>
                <w:color w:val="auto"/>
                <w:sz w:val="22"/>
                <w:szCs w:val="22"/>
                <w:lang w:val="en-US" w:eastAsia="zh-CN"/>
              </w:rPr>
              <w:t>5</w:t>
            </w:r>
          </w:p>
        </w:tc>
        <w:tc>
          <w:tcPr>
            <w:tcW w:w="185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税收缴纳证明</w:t>
            </w:r>
          </w:p>
        </w:tc>
        <w:tc>
          <w:tcPr>
            <w:tcW w:w="7234"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420" w:lineRule="exact"/>
              <w:ind w:left="0" w:leftChars="0" w:firstLine="0" w:firstLineChars="0"/>
              <w:jc w:val="both"/>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提供202</w:t>
            </w:r>
            <w:r>
              <w:rPr>
                <w:rFonts w:hint="eastAsia" w:ascii="宋体" w:hAnsi="宋体" w:eastAsia="宋体" w:cs="宋体"/>
                <w:color w:val="auto"/>
                <w:sz w:val="22"/>
                <w:szCs w:val="22"/>
                <w:lang w:val="en-US" w:eastAsia="zh-CN"/>
              </w:rPr>
              <w:t>5</w:t>
            </w:r>
            <w:r>
              <w:rPr>
                <w:rFonts w:hint="eastAsia" w:ascii="宋体" w:hAnsi="宋体" w:eastAsia="宋体" w:cs="宋体"/>
                <w:color w:val="auto"/>
                <w:sz w:val="22"/>
                <w:szCs w:val="22"/>
              </w:rPr>
              <w:t>年1月至投标文件递交截止时间已缴纳的至少一个月的纳税证明或完税证明，依法免税的单位应提供相关证明材料；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宋体" w:hAnsi="宋体" w:cs="宋体"/>
                <w:color w:val="auto"/>
                <w:sz w:val="22"/>
                <w:szCs w:val="22"/>
                <w:lang w:val="en-US" w:eastAsia="zh-CN"/>
              </w:rPr>
            </w:pPr>
            <w:r>
              <w:rPr>
                <w:rFonts w:hint="eastAsia" w:ascii="宋体" w:hAnsi="宋体" w:cs="宋体"/>
                <w:color w:val="auto"/>
                <w:sz w:val="22"/>
                <w:szCs w:val="22"/>
                <w:lang w:val="en-US" w:eastAsia="zh-CN"/>
              </w:rPr>
              <w:t>6</w:t>
            </w:r>
          </w:p>
        </w:tc>
        <w:tc>
          <w:tcPr>
            <w:tcW w:w="185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财务状况</w:t>
            </w:r>
          </w:p>
        </w:tc>
        <w:tc>
          <w:tcPr>
            <w:tcW w:w="7234"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420" w:lineRule="exact"/>
              <w:ind w:left="0" w:leftChars="0" w:firstLine="0" w:firstLineChars="0"/>
              <w:jc w:val="both"/>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提供202</w:t>
            </w:r>
            <w:r>
              <w:rPr>
                <w:rFonts w:hint="eastAsia" w:ascii="宋体" w:hAnsi="宋体" w:eastAsia="宋体" w:cs="宋体"/>
                <w:color w:val="auto"/>
                <w:sz w:val="22"/>
                <w:szCs w:val="22"/>
                <w:lang w:val="en-US" w:eastAsia="zh-CN"/>
              </w:rPr>
              <w:t>4</w:t>
            </w:r>
            <w:r>
              <w:rPr>
                <w:rFonts w:hint="eastAsia" w:ascii="宋体" w:hAnsi="宋体" w:eastAsia="宋体" w:cs="宋体"/>
                <w:color w:val="auto"/>
                <w:sz w:val="22"/>
                <w:szCs w:val="22"/>
              </w:rPr>
              <w:t>年度的财务审计报告（至少包括资产负债表、利润表、现金流量表、所有者权益变动表及其附注），公司成立时间不足一年的需提供开标时间前六个月内其基本存款账户开户银行出具的资信证明；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5"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7</w:t>
            </w:r>
          </w:p>
        </w:tc>
        <w:tc>
          <w:tcPr>
            <w:tcW w:w="185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信誉要求</w:t>
            </w:r>
          </w:p>
        </w:tc>
        <w:tc>
          <w:tcPr>
            <w:tcW w:w="7234" w:type="dxa"/>
            <w:noWrap w:val="0"/>
            <w:vAlign w:val="center"/>
          </w:tcPr>
          <w:p>
            <w:pPr>
              <w:spacing w:line="420" w:lineRule="exact"/>
              <w:jc w:val="both"/>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kern w:val="0"/>
                <w:sz w:val="22"/>
                <w:szCs w:val="22"/>
                <w:lang w:val="en-US" w:eastAsia="zh-CN" w:bidi="ar-SA"/>
              </w:rPr>
              <w:t>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不得为中国执行信息公开网（http://zxgk.court.gov.cn）中列入失信被执行人名单（提供网站信息查询截图加盖企业原色印章，截图及报告生成时间段为招标文件发出至递交投标文件截止时间内）；（以采购代理机构现场查询结果为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8</w:t>
            </w:r>
          </w:p>
        </w:tc>
        <w:tc>
          <w:tcPr>
            <w:tcW w:w="185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谈判保证金</w:t>
            </w:r>
          </w:p>
        </w:tc>
        <w:tc>
          <w:tcPr>
            <w:tcW w:w="7234" w:type="dxa"/>
            <w:noWrap w:val="0"/>
            <w:vAlign w:val="center"/>
          </w:tcPr>
          <w:p>
            <w:pPr>
              <w:spacing w:line="420" w:lineRule="exact"/>
              <w:jc w:val="both"/>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sz w:val="22"/>
                <w:szCs w:val="22"/>
              </w:rPr>
              <w:t>用投标信用承诺书代替（提供投标信用承诺书及信用中国（陕西榆林）主动承诺网页截图）；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8</w:t>
            </w:r>
          </w:p>
        </w:tc>
        <w:tc>
          <w:tcPr>
            <w:tcW w:w="185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书面声明</w:t>
            </w:r>
          </w:p>
        </w:tc>
        <w:tc>
          <w:tcPr>
            <w:tcW w:w="7234" w:type="dxa"/>
            <w:noWrap w:val="0"/>
            <w:vAlign w:val="center"/>
          </w:tcPr>
          <w:p>
            <w:pPr>
              <w:spacing w:line="420" w:lineRule="exact"/>
              <w:jc w:val="both"/>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sz w:val="22"/>
                <w:szCs w:val="22"/>
              </w:rPr>
              <w:t>参加本次政府采购活动前三年内在经营活动中没有重大违法记录的声明函；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9</w:t>
            </w:r>
          </w:p>
        </w:tc>
        <w:tc>
          <w:tcPr>
            <w:tcW w:w="185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default"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榆林市政府采购货物类信用承诺书</w:t>
            </w:r>
          </w:p>
        </w:tc>
        <w:tc>
          <w:tcPr>
            <w:tcW w:w="7234"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sz w:val="22"/>
                <w:szCs w:val="22"/>
              </w:rPr>
              <w:t>提供榆林市政府采购货物类项目供应商信用承诺书及信用中国（陕西榆林）主动承诺网页截图；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10</w:t>
            </w:r>
          </w:p>
        </w:tc>
        <w:tc>
          <w:tcPr>
            <w:tcW w:w="185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jc w:val="center"/>
              <w:textAlignment w:val="auto"/>
              <w:outlineLvl w:val="9"/>
              <w:rPr>
                <w:rFonts w:hint="eastAsia"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控股管理关系</w:t>
            </w:r>
          </w:p>
        </w:tc>
        <w:tc>
          <w:tcPr>
            <w:tcW w:w="7234"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宋体" w:hAnsi="宋体" w:eastAsia="宋体" w:cs="宋体"/>
                <w:color w:val="auto"/>
                <w:kern w:val="2"/>
                <w:sz w:val="22"/>
                <w:szCs w:val="22"/>
                <w:lang w:val="en-US" w:eastAsia="zh-CN" w:bidi="ar-SA"/>
              </w:rPr>
            </w:pPr>
            <w:r>
              <w:rPr>
                <w:rFonts w:hint="eastAsia" w:ascii="宋体" w:hAnsi="宋体" w:eastAsia="宋体" w:cs="宋体"/>
                <w:color w:val="auto"/>
                <w:sz w:val="22"/>
                <w:szCs w:val="22"/>
              </w:rPr>
              <w:t>本合同包不接受联合体投标；单位负责人为同一人或者存在直接控股、管理关系的不同供应商，不得同时参加本项目投标活动，提供《供应商企业关系关联承诺书》；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11</w:t>
            </w:r>
          </w:p>
        </w:tc>
        <w:tc>
          <w:tcPr>
            <w:tcW w:w="185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中小企业声明</w:t>
            </w:r>
          </w:p>
        </w:tc>
        <w:tc>
          <w:tcPr>
            <w:tcW w:w="7234"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240" w:lineRule="auto"/>
              <w:ind w:left="0" w:leftChars="0" w:firstLine="0" w:firstLineChars="0"/>
              <w:jc w:val="both"/>
              <w:textAlignment w:val="auto"/>
              <w:outlineLvl w:val="9"/>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9798" w:type="dxa"/>
            <w:gridSpan w:val="3"/>
            <w:noWrap w:val="0"/>
            <w:vAlign w:val="center"/>
          </w:tcPr>
          <w:p>
            <w:pPr>
              <w:keepNext w:val="0"/>
              <w:keepLines w:val="0"/>
              <w:pageBreakBefore w:val="0"/>
              <w:kinsoku/>
              <w:wordWrap/>
              <w:overflowPunct/>
              <w:topLinePunct w:val="0"/>
              <w:autoSpaceDE/>
              <w:autoSpaceDN/>
              <w:bidi w:val="0"/>
              <w:spacing w:after="0" w:afterLines="50" w:line="240" w:lineRule="auto"/>
              <w:jc w:val="both"/>
              <w:textAlignment w:val="auto"/>
              <w:rPr>
                <w:rFonts w:hint="eastAsia" w:ascii="宋体" w:hAnsi="宋体" w:eastAsia="宋体" w:cs="宋体"/>
                <w:bCs/>
                <w:i w:val="0"/>
                <w:iCs w:val="0"/>
                <w:color w:val="auto"/>
                <w:sz w:val="22"/>
                <w:szCs w:val="28"/>
              </w:rPr>
            </w:pPr>
            <w:r>
              <w:rPr>
                <w:rFonts w:hint="eastAsia" w:ascii="宋体" w:hAnsi="宋体" w:eastAsia="宋体" w:cs="宋体"/>
                <w:bCs/>
                <w:i w:val="0"/>
                <w:iCs w:val="0"/>
                <w:color w:val="auto"/>
                <w:sz w:val="22"/>
                <w:szCs w:val="28"/>
              </w:rPr>
              <w:t>注意事项：</w:t>
            </w:r>
          </w:p>
          <w:p>
            <w:pPr>
              <w:pStyle w:val="14"/>
              <w:rPr>
                <w:rFonts w:hint="eastAsia" w:ascii="宋体" w:hAnsi="宋体" w:eastAsia="宋体" w:cs="宋体"/>
                <w:i w:val="0"/>
                <w:iCs w:val="0"/>
                <w:caps w:val="0"/>
                <w:color w:val="auto"/>
                <w:spacing w:val="0"/>
                <w:sz w:val="22"/>
                <w:szCs w:val="22"/>
                <w:shd w:val="clear" w:color="auto" w:fill="FFFFFF"/>
                <w:lang w:val="en-US" w:eastAsia="zh-CN"/>
              </w:rPr>
            </w:pPr>
            <w:r>
              <w:rPr>
                <w:rFonts w:hint="eastAsia" w:ascii="宋体" w:hAnsi="宋体" w:eastAsia="宋体" w:cs="宋体"/>
                <w:i w:val="0"/>
                <w:iCs w:val="0"/>
                <w:caps w:val="0"/>
                <w:color w:val="auto"/>
                <w:spacing w:val="0"/>
                <w:sz w:val="22"/>
                <w:szCs w:val="22"/>
                <w:shd w:val="clear" w:color="auto" w:fill="FFFFFF"/>
                <w:lang w:val="en-US" w:eastAsia="zh-CN"/>
              </w:rPr>
              <w:t>备注：1、公司成立不足一年的无需提供营业执照的企业年度报告书。</w:t>
            </w:r>
          </w:p>
          <w:p>
            <w:pPr>
              <w:pStyle w:val="14"/>
              <w:numPr>
                <w:ilvl w:val="0"/>
                <w:numId w:val="6"/>
              </w:numPr>
              <w:rPr>
                <w:rFonts w:hint="eastAsia" w:ascii="宋体" w:hAnsi="宋体" w:eastAsia="宋体" w:cs="宋体"/>
                <w:color w:val="auto"/>
                <w:kern w:val="2"/>
                <w:sz w:val="28"/>
                <w:szCs w:val="28"/>
                <w:lang w:val="en-US" w:eastAsia="zh-CN" w:bidi="ar-SA"/>
              </w:rPr>
            </w:pPr>
            <w:r>
              <w:rPr>
                <w:rFonts w:hint="eastAsia" w:ascii="宋体" w:hAnsi="宋体" w:eastAsia="宋体" w:cs="宋体"/>
                <w:i w:val="0"/>
                <w:iCs w:val="0"/>
                <w:caps w:val="0"/>
                <w:color w:val="auto"/>
                <w:spacing w:val="0"/>
                <w:sz w:val="22"/>
                <w:szCs w:val="22"/>
                <w:shd w:val="clear" w:color="auto" w:fill="FFFFFF"/>
                <w:lang w:val="en-US" w:eastAsia="zh-CN"/>
              </w:rPr>
              <w:t>以上证件已换电子证书的，可提供加盖供应商鲜章的有效电子证书，证明材料均需加盖供应商鲜章。</w:t>
            </w:r>
          </w:p>
        </w:tc>
      </w:tr>
    </w:tbl>
    <w:p>
      <w:pPr>
        <w:spacing w:line="360" w:lineRule="auto"/>
        <w:ind w:firstLine="720" w:firstLineChars="300"/>
        <w:textAlignment w:val="baseline"/>
        <w:rPr>
          <w:rFonts w:hint="eastAsia" w:ascii="宋体" w:hAnsi="宋体" w:eastAsia="宋体" w:cs="宋体"/>
          <w:color w:val="auto"/>
          <w:sz w:val="24"/>
        </w:rPr>
      </w:pPr>
      <w:r>
        <w:rPr>
          <w:rFonts w:hint="eastAsia" w:ascii="宋体" w:hAnsi="宋体" w:eastAsia="宋体" w:cs="宋体"/>
          <w:color w:val="auto"/>
          <w:sz w:val="24"/>
        </w:rPr>
        <w:t>采购人代表</w:t>
      </w:r>
      <w:r>
        <w:rPr>
          <w:rFonts w:hint="eastAsia" w:ascii="宋体" w:hAnsi="宋体" w:eastAsia="宋体" w:cs="宋体"/>
          <w:color w:val="auto"/>
          <w:sz w:val="24"/>
          <w:lang w:eastAsia="zh-CN"/>
        </w:rPr>
        <w:t>或采购代理机构</w:t>
      </w:r>
      <w:r>
        <w:rPr>
          <w:rFonts w:hint="eastAsia" w:ascii="宋体" w:hAnsi="宋体" w:eastAsia="宋体" w:cs="宋体"/>
          <w:color w:val="auto"/>
          <w:sz w:val="24"/>
        </w:rPr>
        <w:t>按照以上要求对各供应商进行审查，只有通过资格审查的供应商才能进入下一步的符合性评审。资格审查不合格的供应商的投标文件为无效投标文件，不得进入下一步评审。</w:t>
      </w:r>
    </w:p>
    <w:p>
      <w:pPr>
        <w:spacing w:line="336" w:lineRule="auto"/>
        <w:ind w:firstLine="360" w:firstLineChars="150"/>
        <w:rPr>
          <w:rFonts w:hint="eastAsia" w:ascii="宋体" w:hAnsi="宋体" w:eastAsia="宋体" w:cs="宋体"/>
          <w:color w:val="auto"/>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3</w:t>
      </w:r>
      <w:r>
        <w:rPr>
          <w:rFonts w:hint="eastAsia" w:ascii="宋体" w:hAnsi="宋体" w:eastAsia="宋体" w:cs="宋体"/>
          <w:color w:val="auto"/>
          <w:sz w:val="24"/>
          <w:lang w:eastAsia="zh-CN"/>
        </w:rPr>
        <w:t>）</w:t>
      </w:r>
      <w:r>
        <w:rPr>
          <w:rFonts w:hint="eastAsia" w:ascii="宋体" w:hAnsi="宋体" w:eastAsia="宋体" w:cs="宋体"/>
          <w:color w:val="auto"/>
          <w:sz w:val="24"/>
        </w:rPr>
        <w:t>符合性审查：依据谈判文件规定，从谈判响应文件的有效性、完整性</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响应方案合理性（符合本项目采购需求）</w:t>
      </w:r>
      <w:r>
        <w:rPr>
          <w:rFonts w:hint="eastAsia" w:ascii="宋体" w:hAnsi="宋体" w:eastAsia="宋体" w:cs="宋体"/>
          <w:color w:val="auto"/>
          <w:sz w:val="24"/>
        </w:rPr>
        <w:t>和对谈判文件的响应程度进行审查。</w:t>
      </w:r>
      <w:r>
        <w:rPr>
          <w:rFonts w:hint="eastAsia" w:ascii="宋体" w:hAnsi="宋体" w:eastAsia="宋体" w:cs="宋体"/>
          <w:color w:val="auto"/>
          <w:sz w:val="24"/>
          <w:lang w:val="en-US" w:eastAsia="zh-CN"/>
        </w:rPr>
        <w:t>有一项不符合以下评审的供应商按无效投标处理，不得进入下一步的评审，</w:t>
      </w:r>
      <w:r>
        <w:rPr>
          <w:rFonts w:hint="eastAsia" w:ascii="宋体" w:hAnsi="宋体" w:eastAsia="宋体" w:cs="宋体"/>
          <w:color w:val="auto"/>
          <w:sz w:val="24"/>
          <w:lang w:eastAsia="zh-CN"/>
        </w:rPr>
        <w:t>但不限于</w:t>
      </w:r>
      <w:r>
        <w:rPr>
          <w:rFonts w:hint="eastAsia" w:ascii="宋体" w:hAnsi="宋体" w:eastAsia="宋体" w:cs="宋体"/>
          <w:color w:val="auto"/>
          <w:sz w:val="24"/>
        </w:rPr>
        <w:t>：</w:t>
      </w:r>
    </w:p>
    <w:tbl>
      <w:tblPr>
        <w:tblStyle w:val="22"/>
        <w:tblpPr w:leftFromText="180" w:rightFromText="180" w:vertAnchor="text" w:horzAnchor="page" w:tblpX="1880"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3505"/>
        <w:gridCol w:w="4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02"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3505"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审查内容</w:t>
            </w:r>
          </w:p>
        </w:tc>
        <w:tc>
          <w:tcPr>
            <w:tcW w:w="45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902"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3505" w:type="dxa"/>
            <w:noWrap w:val="0"/>
            <w:vAlign w:val="center"/>
          </w:tcPr>
          <w:p>
            <w:pPr>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响应文件的有效性、完整性</w:t>
            </w:r>
            <w:r>
              <w:rPr>
                <w:rFonts w:hint="eastAsia" w:ascii="宋体" w:hAnsi="宋体" w:eastAsia="宋体" w:cs="宋体"/>
                <w:color w:val="auto"/>
                <w:sz w:val="22"/>
                <w:szCs w:val="22"/>
                <w:highlight w:val="none"/>
                <w:lang w:eastAsia="zh-CN"/>
              </w:rPr>
              <w:t>、符合性</w:t>
            </w:r>
          </w:p>
        </w:tc>
        <w:tc>
          <w:tcPr>
            <w:tcW w:w="45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902"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p>
        </w:tc>
        <w:tc>
          <w:tcPr>
            <w:tcW w:w="3505"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响应文件内容</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按照竞争性谈判文件要求的格式编写</w:t>
            </w:r>
            <w:r>
              <w:rPr>
                <w:rFonts w:hint="eastAsia" w:ascii="宋体" w:hAnsi="宋体" w:eastAsia="宋体" w:cs="宋体"/>
                <w:color w:val="auto"/>
                <w:sz w:val="22"/>
                <w:szCs w:val="22"/>
                <w:highlight w:val="none"/>
                <w:lang w:val="en-US" w:eastAsia="zh-CN"/>
              </w:rPr>
              <w:t xml:space="preserve"> </w:t>
            </w:r>
          </w:p>
        </w:tc>
        <w:tc>
          <w:tcPr>
            <w:tcW w:w="45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902" w:type="dxa"/>
            <w:noWrap w:val="0"/>
            <w:vAlign w:val="center"/>
          </w:tcPr>
          <w:p>
            <w:pPr>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w:t>
            </w:r>
          </w:p>
        </w:tc>
        <w:tc>
          <w:tcPr>
            <w:tcW w:w="3505"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响应文件的签署</w:t>
            </w:r>
            <w:r>
              <w:rPr>
                <w:rFonts w:hint="eastAsia" w:ascii="宋体" w:hAnsi="宋体" w:eastAsia="宋体" w:cs="宋体"/>
                <w:color w:val="auto"/>
                <w:sz w:val="22"/>
                <w:szCs w:val="22"/>
                <w:highlight w:val="none"/>
                <w:lang w:eastAsia="zh-CN"/>
              </w:rPr>
              <w:t>、盖章、</w:t>
            </w:r>
            <w:r>
              <w:rPr>
                <w:rFonts w:hint="eastAsia" w:ascii="宋体" w:hAnsi="宋体" w:eastAsia="宋体" w:cs="宋体"/>
                <w:color w:val="auto"/>
                <w:sz w:val="22"/>
                <w:szCs w:val="22"/>
                <w:highlight w:val="none"/>
              </w:rPr>
              <w:t>格式</w:t>
            </w:r>
          </w:p>
        </w:tc>
        <w:tc>
          <w:tcPr>
            <w:tcW w:w="45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902" w:type="dxa"/>
            <w:noWrap w:val="0"/>
            <w:vAlign w:val="center"/>
          </w:tcPr>
          <w:p>
            <w:pPr>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w:t>
            </w:r>
          </w:p>
        </w:tc>
        <w:tc>
          <w:tcPr>
            <w:tcW w:w="3505"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谈判响应文件有效期</w:t>
            </w:r>
          </w:p>
        </w:tc>
        <w:tc>
          <w:tcPr>
            <w:tcW w:w="4527"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02" w:type="dxa"/>
            <w:noWrap w:val="0"/>
            <w:vAlign w:val="center"/>
          </w:tcPr>
          <w:p>
            <w:pPr>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w:t>
            </w:r>
          </w:p>
        </w:tc>
        <w:tc>
          <w:tcPr>
            <w:tcW w:w="3505" w:type="dxa"/>
            <w:noWrap w:val="0"/>
            <w:vAlign w:val="center"/>
          </w:tcPr>
          <w:p>
            <w:pPr>
              <w:shd w:val="clear" w:color="auto" w:fill="auto"/>
              <w:snapToGrid w:val="0"/>
              <w:jc w:val="center"/>
              <w:rPr>
                <w:rFonts w:hint="eastAsia" w:ascii="宋体" w:hAnsi="宋体" w:eastAsia="宋体" w:cs="宋体"/>
                <w:color w:val="auto"/>
                <w:sz w:val="22"/>
                <w:szCs w:val="22"/>
                <w:highlight w:val="none"/>
              </w:rPr>
            </w:pPr>
            <w:r>
              <w:rPr>
                <w:rFonts w:hint="eastAsia" w:ascii="宋体" w:hAnsi="宋体" w:cs="宋体"/>
                <w:color w:val="auto"/>
                <w:sz w:val="22"/>
                <w:szCs w:val="22"/>
                <w:highlight w:val="none"/>
              </w:rPr>
              <w:t>实质性条款响应</w:t>
            </w:r>
          </w:p>
        </w:tc>
        <w:tc>
          <w:tcPr>
            <w:tcW w:w="4527" w:type="dxa"/>
            <w:noWrap w:val="0"/>
            <w:vAlign w:val="center"/>
          </w:tcPr>
          <w:p>
            <w:pPr>
              <w:spacing w:line="240" w:lineRule="auto"/>
              <w:ind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none"/>
              </w:rPr>
              <w:t>完全响应招标文件要求的各项技术/服务/商务条款。★项为实质性响应内容，</w:t>
            </w:r>
            <w:r>
              <w:rPr>
                <w:rFonts w:hint="eastAsia" w:ascii="宋体" w:hAnsi="宋体" w:cs="宋体"/>
                <w:color w:val="auto"/>
                <w:sz w:val="22"/>
                <w:szCs w:val="22"/>
                <w:highlight w:val="none"/>
                <w:lang w:val="en-US" w:eastAsia="zh-CN"/>
              </w:rPr>
              <w:t>需逐条响应，允许相同或正偏离，如负偏离或漏项则为无效投标</w:t>
            </w:r>
            <w:r>
              <w:rPr>
                <w:rFonts w:hint="eastAsia" w:ascii="宋体" w:hAnsi="宋体" w:cs="宋体"/>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902" w:type="dxa"/>
            <w:noWrap w:val="0"/>
            <w:vAlign w:val="center"/>
          </w:tcPr>
          <w:p>
            <w:pPr>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w:t>
            </w:r>
          </w:p>
        </w:tc>
        <w:tc>
          <w:tcPr>
            <w:tcW w:w="3505" w:type="dxa"/>
            <w:noWrap w:val="0"/>
            <w:vAlign w:val="center"/>
          </w:tcPr>
          <w:p>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谈判总报价</w:t>
            </w:r>
          </w:p>
        </w:tc>
        <w:tc>
          <w:tcPr>
            <w:tcW w:w="4527" w:type="dxa"/>
            <w:noWrap w:val="0"/>
            <w:vAlign w:val="center"/>
          </w:tcPr>
          <w:p>
            <w:pPr>
              <w:shd w:val="clear" w:color="auto" w:fill="auto"/>
              <w:snapToGrid w:val="0"/>
              <w:jc w:val="left"/>
              <w:rPr>
                <w:rFonts w:ascii="宋体" w:hAnsi="宋体" w:cs="宋体"/>
                <w:color w:val="auto"/>
                <w:sz w:val="22"/>
                <w:szCs w:val="22"/>
                <w:highlight w:val="none"/>
              </w:rPr>
            </w:pP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rPr>
              <w:t>）开标一览表填写符合要求；</w:t>
            </w:r>
          </w:p>
          <w:p>
            <w:pPr>
              <w:shd w:val="clear" w:color="auto" w:fill="auto"/>
              <w:snapToGrid w:val="0"/>
              <w:jc w:val="left"/>
              <w:rPr>
                <w:rFonts w:ascii="宋体" w:hAnsi="宋体" w:cs="宋体"/>
                <w:color w:val="auto"/>
                <w:sz w:val="22"/>
                <w:szCs w:val="22"/>
                <w:highlight w:val="none"/>
              </w:rPr>
            </w:pP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rPr>
              <w:t>）计量单位、报价货币均符合招标文件要求；</w:t>
            </w:r>
          </w:p>
          <w:p>
            <w:pPr>
              <w:shd w:val="clear" w:color="auto" w:fill="auto"/>
              <w:snapToGrid w:val="0"/>
              <w:jc w:val="left"/>
              <w:rPr>
                <w:rFonts w:ascii="宋体" w:hAnsi="宋体" w:cs="宋体"/>
                <w:color w:val="auto"/>
                <w:sz w:val="22"/>
                <w:szCs w:val="22"/>
                <w:highlight w:val="none"/>
              </w:rPr>
            </w:pP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）未超出采购预算或招标文件规定的最高限价；</w:t>
            </w:r>
          </w:p>
          <w:p>
            <w:pPr>
              <w:jc w:val="center"/>
              <w:rPr>
                <w:rFonts w:hint="eastAsia" w:ascii="宋体" w:hAnsi="宋体" w:eastAsia="宋体" w:cs="宋体"/>
                <w:color w:val="auto"/>
                <w:sz w:val="22"/>
                <w:szCs w:val="22"/>
                <w:highlight w:val="none"/>
              </w:rPr>
            </w:pP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4</w:t>
            </w:r>
            <w:r>
              <w:rPr>
                <w:rFonts w:hint="eastAsia" w:ascii="宋体" w:hAnsi="宋体" w:cs="宋体"/>
                <w:color w:val="auto"/>
                <w:sz w:val="22"/>
                <w:szCs w:val="22"/>
                <w:highlight w:val="none"/>
              </w:rPr>
              <w:t>）</w:t>
            </w:r>
            <w:r>
              <w:rPr>
                <w:rFonts w:hint="eastAsia" w:ascii="宋体" w:hAnsi="宋体" w:cs="宋体"/>
                <w:color w:val="auto"/>
                <w:kern w:val="0"/>
                <w:sz w:val="22"/>
                <w:szCs w:val="22"/>
                <w:highlight w:val="none"/>
                <w:lang w:bidi="ar"/>
              </w:rPr>
              <w:t>未</w:t>
            </w:r>
            <w:r>
              <w:rPr>
                <w:rFonts w:hint="eastAsia" w:ascii="宋体" w:hAnsi="宋体" w:cs="宋体"/>
                <w:color w:val="auto"/>
                <w:sz w:val="22"/>
                <w:szCs w:val="22"/>
                <w:highlight w:val="none"/>
              </w:rPr>
              <w:t>低于成本，未形成不正当竞争。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902"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rPr>
              <w:t>7</w:t>
            </w:r>
          </w:p>
        </w:tc>
        <w:tc>
          <w:tcPr>
            <w:tcW w:w="3505"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rPr>
              <w:t>响应方案</w:t>
            </w:r>
          </w:p>
        </w:tc>
        <w:tc>
          <w:tcPr>
            <w:tcW w:w="452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902" w:type="dxa"/>
            <w:noWrap w:val="0"/>
            <w:vAlign w:val="center"/>
          </w:tcPr>
          <w:p>
            <w:pPr>
              <w:jc w:val="center"/>
              <w:rPr>
                <w:rFonts w:hint="default"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lang w:val="en-US" w:eastAsia="zh-CN" w:bidi="ar-SA"/>
              </w:rPr>
              <w:t>8</w:t>
            </w:r>
          </w:p>
        </w:tc>
        <w:tc>
          <w:tcPr>
            <w:tcW w:w="3505"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eastAsia="zh-CN"/>
              </w:rPr>
              <w:t>其它要求</w:t>
            </w:r>
          </w:p>
        </w:tc>
        <w:tc>
          <w:tcPr>
            <w:tcW w:w="4527" w:type="dxa"/>
            <w:noWrap w:val="0"/>
            <w:vAlign w:val="center"/>
          </w:tcPr>
          <w:p>
            <w:pPr>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lang w:eastAsia="zh-CN"/>
              </w:rPr>
              <w:t>符合</w:t>
            </w:r>
            <w:r>
              <w:rPr>
                <w:rFonts w:hint="eastAsia" w:ascii="宋体" w:hAnsi="宋体" w:eastAsia="宋体" w:cs="宋体"/>
                <w:color w:val="auto"/>
                <w:sz w:val="22"/>
                <w:szCs w:val="22"/>
                <w:highlight w:val="none"/>
              </w:rPr>
              <w:t>法律、</w:t>
            </w:r>
            <w:r>
              <w:rPr>
                <w:rFonts w:hint="eastAsia" w:ascii="宋体" w:hAnsi="宋体" w:eastAsia="宋体" w:cs="宋体"/>
                <w:color w:val="auto"/>
                <w:sz w:val="22"/>
                <w:szCs w:val="22"/>
                <w:highlight w:val="none"/>
                <w:lang w:eastAsia="zh-CN"/>
              </w:rPr>
              <w:t>法规、</w:t>
            </w:r>
            <w:r>
              <w:rPr>
                <w:rFonts w:hint="eastAsia" w:ascii="宋体" w:hAnsi="宋体" w:eastAsia="宋体" w:cs="宋体"/>
                <w:color w:val="auto"/>
                <w:sz w:val="22"/>
                <w:szCs w:val="22"/>
                <w:highlight w:val="none"/>
              </w:rPr>
              <w:t>规章、规范性文件和谈判文件</w:t>
            </w:r>
            <w:r>
              <w:rPr>
                <w:rFonts w:hint="eastAsia" w:ascii="宋体" w:hAnsi="宋体" w:eastAsia="宋体" w:cs="宋体"/>
                <w:color w:val="auto"/>
                <w:sz w:val="22"/>
                <w:szCs w:val="22"/>
                <w:highlight w:val="none"/>
                <w:lang w:eastAsia="zh-CN"/>
              </w:rPr>
              <w:t>的要求</w:t>
            </w:r>
          </w:p>
        </w:tc>
      </w:tr>
    </w:tbl>
    <w:p>
      <w:pPr>
        <w:pStyle w:val="34"/>
        <w:ind w:left="0" w:leftChars="0" w:firstLine="0" w:firstLineChars="0"/>
        <w:rPr>
          <w:rFonts w:hint="eastAsia" w:ascii="宋体" w:hAnsi="宋体" w:eastAsia="宋体" w:cs="宋体"/>
          <w:color w:val="auto"/>
        </w:rPr>
        <w:sectPr>
          <w:headerReference r:id="rId6" w:type="default"/>
          <w:footerReference r:id="rId7" w:type="default"/>
          <w:footerReference r:id="rId8" w:type="even"/>
          <w:pgSz w:w="11906" w:h="16838"/>
          <w:pgMar w:top="1418" w:right="1418" w:bottom="1418" w:left="1418" w:header="851" w:footer="992" w:gutter="0"/>
          <w:pgNumType w:fmt="decimal" w:start="1"/>
          <w:cols w:space="720" w:num="1"/>
          <w:docGrid w:type="lines" w:linePitch="312" w:charSpace="0"/>
        </w:sectPr>
      </w:pP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color w:val="auto"/>
          <w:sz w:val="24"/>
          <w:lang w:val="en-US" w:eastAsia="zh-CN"/>
        </w:rPr>
        <w:t>4</w:t>
      </w:r>
      <w:r>
        <w:rPr>
          <w:rFonts w:hint="eastAsia" w:ascii="宋体" w:hAnsi="宋体" w:eastAsia="宋体" w:cs="宋体"/>
          <w:color w:val="auto"/>
          <w:sz w:val="24"/>
        </w:rPr>
        <w:t>）出现下列情况之一者（但不限于），按无效文件处理：</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A、供应商的谈判报价超过采购预算或最高限价的；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B、供应商未经过正常渠道购买谈判文件，或供应商名称与购买谈判文件时登记的供应商名称不符的；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C、不同供应商单位负责人为同一人或者存在控股、管理关系的；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D、谈判响应文件的有效性和符合性不符合要求的；</w:t>
      </w:r>
    </w:p>
    <w:p>
      <w:pPr>
        <w:wordWrap w:val="0"/>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E、实质性内容不满足或未响应的；</w:t>
      </w:r>
    </w:p>
    <w:p>
      <w:pPr>
        <w:wordWrap w:val="0"/>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F、谈判响应文件未按谈判文件要求的数量、计量单位、报价货币及签字盖章的；</w:t>
      </w:r>
    </w:p>
    <w:p>
      <w:pPr>
        <w:wordWrap w:val="0"/>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G、无谈判有效期或有效期达不到谈判文件要求的；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H、供应商针对同一项目递交两份或多份内容不同的谈判响应文件，未书面声明哪一份是有效的或出现选择性报价的；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I、供应商有串通投标、弄虚作假（包括但不限于虚假资质、虚假证明、虚假应答等）、行贿等违法行为的；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J、谈判响应文件附加了采购人难以接受的条件或条款的；</w:t>
      </w:r>
    </w:p>
    <w:p>
      <w:pPr>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K、在政府采购或其他重大项目履约过程中有不良记录，未能按期履约的；</w:t>
      </w:r>
    </w:p>
    <w:p>
      <w:pPr>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L、谈判报价与市场价格偏离较大、低于成本、形成不正当竞争的；</w:t>
      </w:r>
    </w:p>
    <w:p>
      <w:pPr>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M、谈判报价子目出现漏项或报价数量与要求不符的；</w:t>
      </w:r>
    </w:p>
    <w:p>
      <w:pPr>
        <w:kinsoku w:val="0"/>
        <w:spacing w:line="500" w:lineRule="exact"/>
        <w:ind w:right="-286" w:rightChars="-136" w:firstLine="600" w:firstLineChars="250"/>
        <w:rPr>
          <w:rFonts w:hint="eastAsia" w:ascii="宋体" w:hAnsi="宋体" w:eastAsia="宋体" w:cs="宋体"/>
          <w:color w:val="auto"/>
          <w:sz w:val="24"/>
        </w:rPr>
      </w:pPr>
      <w:r>
        <w:rPr>
          <w:rFonts w:hint="eastAsia" w:ascii="宋体" w:hAnsi="宋体" w:eastAsia="宋体" w:cs="宋体"/>
          <w:color w:val="auto"/>
          <w:sz w:val="24"/>
        </w:rPr>
        <w:t>N、谈判响应产品的技术参数、性能指标与谈判文件要求出现重大负偏差的；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O、谈判响应文件未实质性响应谈判文件要求的；</w:t>
      </w:r>
    </w:p>
    <w:p>
      <w:pPr>
        <w:kinsoku w:val="0"/>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rPr>
        <w:t>P、提供虚假技术性能指标的。</w:t>
      </w:r>
    </w:p>
    <w:p>
      <w:pPr>
        <w:topLinePunct/>
        <w:spacing w:line="500" w:lineRule="exact"/>
        <w:ind w:firstLine="600" w:firstLineChars="250"/>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有下列情形之一的，视为供应商串通投标，谈判小组应当认定其谈判响应文件无效：</w:t>
      </w:r>
    </w:p>
    <w:p>
      <w:pPr>
        <w:kinsoku w:val="0"/>
        <w:spacing w:line="500" w:lineRule="exact"/>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　　 A、不同供应商的谈判响应文件由同一单位或者个人编制；</w:t>
      </w:r>
    </w:p>
    <w:p>
      <w:pPr>
        <w:kinsoku w:val="0"/>
        <w:spacing w:line="500" w:lineRule="exact"/>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 xml:space="preserve">　　 B、不同供应商委托同一单位或者个人办理谈判事宜； </w:t>
      </w:r>
    </w:p>
    <w:p>
      <w:pPr>
        <w:kinsoku w:val="0"/>
        <w:spacing w:line="500" w:lineRule="exact"/>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　　 C、不同供应商的谈判响应文件载明的项目管理成员或者联系人员为同一人；</w:t>
      </w:r>
    </w:p>
    <w:p>
      <w:pPr>
        <w:kinsoku w:val="0"/>
        <w:spacing w:line="500" w:lineRule="exact"/>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　　 D、不同供应商的谈判响应文件异常一致或者谈判报价呈规律性差异；</w:t>
      </w:r>
    </w:p>
    <w:p>
      <w:pPr>
        <w:kinsoku w:val="0"/>
        <w:spacing w:line="500" w:lineRule="exact"/>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sz w:val="24"/>
        </w:rPr>
        <w:t>　　 E、不同供应商的谈判响应文件相互混装；</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3．谈判澄清</w:t>
      </w:r>
    </w:p>
    <w:p>
      <w:pPr>
        <w:widowControl/>
        <w:spacing w:line="360"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 xml:space="preserve">（1）谈判小组在对谈判响应文件的有效性、完整性和响应程度进行审查时，可以要求供应商对谈判响应文件中含义不明确、同类问题表述不一致或者有明显文字和计算错误的内容等作出必要的澄清、说明或者更正。供应商的澄清、说明或者更正不得超出谈判响应文件的范围或者改变谈判响应文件的实质性内容。如澄清、说明或者更正的内容与谈判响应文件内容有重大相悖或矛盾，将被认定为无效文件。 </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（2）实质性内容包括但不限于：</w:t>
      </w:r>
      <w:r>
        <w:rPr>
          <w:rFonts w:hint="eastAsia" w:ascii="宋体" w:hAnsi="宋体" w:eastAsia="宋体" w:cs="宋体"/>
          <w:color w:val="auto"/>
          <w:sz w:val="24"/>
          <w:lang w:eastAsia="zh-CN"/>
        </w:rPr>
        <w:t>供</w:t>
      </w:r>
      <w:r>
        <w:rPr>
          <w:rFonts w:hint="eastAsia" w:ascii="宋体" w:hAnsi="宋体" w:eastAsia="宋体" w:cs="宋体"/>
          <w:color w:val="auto"/>
          <w:sz w:val="24"/>
        </w:rPr>
        <w:t>货期、付款方式</w:t>
      </w:r>
      <w:r>
        <w:rPr>
          <w:rFonts w:hint="eastAsia" w:ascii="宋体" w:hAnsi="宋体" w:eastAsia="宋体" w:cs="宋体"/>
          <w:color w:val="auto"/>
          <w:sz w:val="24"/>
          <w:lang w:eastAsia="zh-CN"/>
        </w:rPr>
        <w:t>、</w:t>
      </w:r>
      <w:r>
        <w:rPr>
          <w:rFonts w:hint="eastAsia" w:ascii="宋体" w:hAnsi="宋体" w:eastAsia="宋体" w:cs="宋体"/>
          <w:color w:val="auto"/>
          <w:sz w:val="24"/>
        </w:rPr>
        <w:t>主要技术指标等。</w:t>
      </w:r>
    </w:p>
    <w:p>
      <w:pPr>
        <w:widowControl/>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rPr>
        <w:t>（3）谈判小组要求供应商澄清、说明或者更正谈判响应文件应当以书面形式作出，并由其法定代表人或被授权人签字。</w:t>
      </w:r>
    </w:p>
    <w:p>
      <w:pPr>
        <w:spacing w:line="360" w:lineRule="auto"/>
        <w:ind w:firstLine="240" w:firstLineChars="100"/>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4</w:t>
      </w:r>
      <w:r>
        <w:rPr>
          <w:rFonts w:hint="eastAsia" w:ascii="宋体" w:hAnsi="宋体" w:eastAsia="宋体" w:cs="宋体"/>
          <w:color w:val="auto"/>
          <w:sz w:val="24"/>
          <w:lang w:eastAsia="zh-CN"/>
        </w:rPr>
        <w:t>）</w:t>
      </w:r>
      <w:r>
        <w:rPr>
          <w:rFonts w:hint="eastAsia" w:ascii="宋体" w:hAnsi="宋体" w:eastAsia="宋体" w:cs="宋体"/>
          <w:color w:val="auto"/>
          <w:sz w:val="24"/>
        </w:rPr>
        <w:t xml:space="preserve">单一产品采购项目中，提供相同品牌产品且通过资格审查、符合性审查的的不同供应商参加同一合同项下谈判的，由谈判小组按照最终报价最低的方式确定一个供应商获得成交供应商推荐资格；最终报价相同的，由谈判小组按照谈判文件中规定的各项因素进行综合评审后确定一个供应商获得成交供应商推荐资格，其他同品牌供应商不作为成交候选供应商。 </w:t>
      </w:r>
    </w:p>
    <w:p>
      <w:pPr>
        <w:spacing w:line="360" w:lineRule="auto"/>
        <w:ind w:firstLine="360" w:firstLineChars="150"/>
        <w:rPr>
          <w:rFonts w:hint="eastAsia" w:ascii="宋体" w:hAnsi="宋体" w:eastAsia="宋体" w:cs="宋体"/>
          <w:b/>
          <w:bCs/>
          <w:color w:val="auto"/>
          <w:sz w:val="24"/>
        </w:rPr>
      </w:pPr>
      <w:r>
        <w:rPr>
          <w:rFonts w:hint="eastAsia" w:ascii="宋体" w:hAnsi="宋体" w:eastAsia="宋体" w:cs="宋体"/>
          <w:color w:val="auto"/>
          <w:sz w:val="24"/>
        </w:rPr>
        <w:t>非单一产品采购项目中，多家供应商提供的核心产品品牌相同的，且通过资格审查、符合性审查的不同供应商参加同一合同项下谈判的，按一家供应商计算。遵照前款规定处理。</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4</w:t>
      </w:r>
      <w:r>
        <w:rPr>
          <w:rFonts w:hint="eastAsia" w:ascii="宋体" w:hAnsi="宋体" w:eastAsia="宋体" w:cs="宋体"/>
          <w:b/>
          <w:color w:val="auto"/>
          <w:sz w:val="24"/>
        </w:rPr>
        <w:t>．谈判方法</w:t>
      </w:r>
    </w:p>
    <w:p>
      <w:pPr>
        <w:spacing w:line="500" w:lineRule="exact"/>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谈判原则：按照财政部令《第74号》文件精神，谈判方式应采取“符合采购需求情况下，坚持低价优先原则。”谈判小组应当从质量和服务均能满足谈判文件实质性响应要求的谈判供应商中，按照最后报价由低到高的顺序提出3名以上成交候选供应商，经采购单位确认，响应文件满足谈判文件全部实质性要求，且投标报价较低的供应商为排名第一的中标候选人。</w:t>
      </w:r>
    </w:p>
    <w:p>
      <w:pPr>
        <w:spacing w:line="500" w:lineRule="exact"/>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（2）谈判程序：分步评审，每一步评审不符合者，不进入下一步评审。谈判开始前将由采购单位采购人代表</w:t>
      </w:r>
      <w:r>
        <w:rPr>
          <w:rFonts w:hint="eastAsia" w:ascii="宋体" w:hAnsi="宋体" w:eastAsia="宋体" w:cs="宋体"/>
          <w:color w:val="auto"/>
          <w:sz w:val="24"/>
          <w:lang w:val="en-US" w:eastAsia="zh-CN"/>
        </w:rPr>
        <w:t>及供应商</w:t>
      </w:r>
      <w:r>
        <w:rPr>
          <w:rFonts w:hint="eastAsia" w:ascii="宋体" w:hAnsi="宋体" w:eastAsia="宋体" w:cs="宋体"/>
          <w:color w:val="auto"/>
          <w:sz w:val="24"/>
        </w:rPr>
        <w:t>当众检验谈判响应文件的密封情况，确认无误后方可进行拆封、谈判。由谈判小组成员集中与单一参加谈判的谈判供应商分别进行谈判。</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rPr>
        <w:t>6.谈判内容</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（1）谈判小组对实质上响应谈判文件要求的谈判响应文件进行评价和比较。成交原则：“符合采购需求情况下，坚持低价优先原则”。</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（2）谈判小组在评定时，将主要考虑供应商谈判方案；</w:t>
      </w:r>
    </w:p>
    <w:p>
      <w:pPr>
        <w:spacing w:line="360" w:lineRule="auto"/>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（3）竞争性谈判确定的最终价格及</w:t>
      </w:r>
      <w:r>
        <w:rPr>
          <w:rFonts w:hint="eastAsia" w:ascii="宋体" w:hAnsi="宋体" w:eastAsia="宋体" w:cs="宋体"/>
          <w:color w:val="auto"/>
          <w:sz w:val="24"/>
          <w:lang w:eastAsia="zh-CN"/>
        </w:rPr>
        <w:t>货物</w:t>
      </w:r>
      <w:r>
        <w:rPr>
          <w:rFonts w:hint="eastAsia" w:ascii="宋体" w:hAnsi="宋体" w:eastAsia="宋体" w:cs="宋体"/>
          <w:color w:val="auto"/>
          <w:sz w:val="24"/>
        </w:rPr>
        <w:t>等仍不能满足采购单位的要求，采购单位及谈判小组将保留最终放弃本次谈判的权利。</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7、</w:t>
      </w:r>
      <w:r>
        <w:rPr>
          <w:rFonts w:hint="eastAsia" w:ascii="宋体" w:hAnsi="宋体" w:eastAsia="宋体" w:cs="宋体"/>
          <w:b/>
          <w:color w:val="auto"/>
          <w:sz w:val="24"/>
        </w:rPr>
        <w:t>最终报价</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资格性审查和符合性审查通过的供应商进入最终报价阶段。最终报价是供应商响应文件的有效组成部分。</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对成交供应商的最终报价出现明显低于或高于同业同期市场平均价的情形时，谈判小组应当在评审意见中详细说明推荐理由。</w:t>
      </w:r>
    </w:p>
    <w:p>
      <w:pPr>
        <w:spacing w:line="500" w:lineRule="exact"/>
        <w:ind w:firstLine="240"/>
        <w:textAlignment w:val="baseline"/>
        <w:rPr>
          <w:rFonts w:hint="eastAsia" w:ascii="宋体" w:hAnsi="宋体" w:eastAsia="宋体" w:cs="宋体"/>
          <w:color w:val="auto"/>
          <w:sz w:val="22"/>
          <w:szCs w:val="22"/>
          <w:lang w:val="en-US" w:eastAsia="zh-CN"/>
        </w:rPr>
      </w:pPr>
      <w:r>
        <w:rPr>
          <w:rFonts w:hint="eastAsia" w:ascii="宋体" w:hAnsi="宋体" w:eastAsia="宋体" w:cs="宋体"/>
          <w:b/>
          <w:bCs/>
          <w:color w:val="auto"/>
          <w:sz w:val="24"/>
          <w:szCs w:val="24"/>
          <w:lang w:val="en-US" w:eastAsia="zh-CN"/>
        </w:rPr>
        <w:t>政策性价格优惠折扣规定</w:t>
      </w:r>
    </w:p>
    <w:p>
      <w:pPr>
        <w:pStyle w:val="9"/>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1</w:t>
      </w:r>
      <w:r>
        <w:rPr>
          <w:rFonts w:hint="eastAsia" w:ascii="宋体" w:hAnsi="宋体" w:eastAsia="宋体" w:cs="宋体"/>
          <w:color w:val="auto"/>
          <w:lang w:eastAsia="zh-CN"/>
        </w:rPr>
        <w:t>）、</w:t>
      </w:r>
      <w:r>
        <w:rPr>
          <w:rFonts w:hint="eastAsia" w:ascii="宋体" w:hAnsi="宋体" w:eastAsia="宋体" w:cs="宋体"/>
          <w:color w:val="auto"/>
        </w:rPr>
        <w:t>中小企业</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lang w:val="en-US" w:eastAsia="zh-CN"/>
        </w:rPr>
        <w:t>小型和</w:t>
      </w:r>
      <w:r>
        <w:rPr>
          <w:rFonts w:hint="eastAsia" w:ascii="宋体" w:hAnsi="宋体" w:eastAsia="宋体" w:cs="宋体"/>
          <w:color w:val="auto"/>
          <w:sz w:val="24"/>
        </w:rPr>
        <w:t>微</w:t>
      </w:r>
      <w:r>
        <w:rPr>
          <w:rFonts w:hint="eastAsia" w:ascii="宋体" w:hAnsi="宋体" w:eastAsia="宋体" w:cs="宋体"/>
          <w:color w:val="auto"/>
          <w:sz w:val="24"/>
          <w:lang w:val="en-US" w:eastAsia="zh-CN"/>
        </w:rPr>
        <w:t>型</w:t>
      </w:r>
      <w:r>
        <w:rPr>
          <w:rFonts w:hint="eastAsia" w:ascii="宋体" w:hAnsi="宋体" w:eastAsia="宋体" w:cs="宋体"/>
          <w:color w:val="auto"/>
          <w:sz w:val="24"/>
        </w:rPr>
        <w:t>企业报价给予扣除，用扣除后的价格参与评审排序，除此之外的其他情形均不适用本款规定。</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②中小企业参加政府采购活动，应当出具管理办法规定的《中小企业声明函》，否则不得享受相关中小企业扶持政策。</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rPr>
        <w:t>③根据《关于进一步加大政府采购支持中小企业力度的通知》（财库〔2022〕19号）</w:t>
      </w:r>
      <w:r>
        <w:rPr>
          <w:rFonts w:hint="eastAsia" w:ascii="宋体" w:hAnsi="宋体" w:eastAsia="宋体" w:cs="宋体"/>
          <w:color w:val="auto"/>
          <w:sz w:val="24"/>
          <w:lang w:eastAsia="zh-CN"/>
        </w:rPr>
        <w:t>、《政府采购促进中小企业发展管理办法》（财库〔2020〕46号）</w:t>
      </w:r>
      <w:r>
        <w:rPr>
          <w:rFonts w:hint="eastAsia" w:ascii="宋体" w:hAnsi="宋体" w:eastAsia="宋体" w:cs="宋体"/>
          <w:color w:val="auto"/>
          <w:sz w:val="24"/>
          <w:lang w:val="en-US" w:eastAsia="zh-CN"/>
        </w:rPr>
        <w:t>等</w:t>
      </w:r>
      <w:r>
        <w:rPr>
          <w:rFonts w:hint="eastAsia" w:ascii="宋体" w:hAnsi="宋体" w:eastAsia="宋体" w:cs="宋体"/>
          <w:color w:val="auto"/>
          <w:sz w:val="24"/>
        </w:rPr>
        <w:t>规定中、小、微企业参加投标时对小型和微型企业产品的价格给予 10</w:t>
      </w:r>
      <w:r>
        <w:rPr>
          <w:rFonts w:hint="eastAsia" w:ascii="宋体" w:hAnsi="宋体" w:eastAsia="宋体" w:cs="宋体"/>
          <w:color w:val="auto"/>
          <w:sz w:val="24"/>
          <w:lang w:val="en-US" w:eastAsia="zh-CN"/>
        </w:rPr>
        <w:t>%~20%</w:t>
      </w:r>
      <w:r>
        <w:rPr>
          <w:rFonts w:hint="eastAsia" w:ascii="宋体" w:hAnsi="宋体" w:eastAsia="宋体" w:cs="宋体"/>
          <w:color w:val="auto"/>
          <w:sz w:val="24"/>
        </w:rPr>
        <w:t>的扣除，用扣除后的价格参与评审</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本</w:t>
      </w:r>
      <w:r>
        <w:rPr>
          <w:rFonts w:hint="eastAsia" w:ascii="宋体" w:hAnsi="宋体" w:cs="宋体"/>
          <w:color w:val="auto"/>
          <w:sz w:val="24"/>
          <w:lang w:val="en-US" w:eastAsia="zh-CN"/>
        </w:rPr>
        <w:t>次</w:t>
      </w:r>
      <w:r>
        <w:rPr>
          <w:rFonts w:hint="eastAsia" w:ascii="宋体" w:hAnsi="宋体" w:eastAsia="宋体" w:cs="宋体"/>
          <w:color w:val="auto"/>
          <w:sz w:val="24"/>
          <w:lang w:val="en-US" w:eastAsia="zh-CN"/>
        </w:rPr>
        <w:t>采购对小型和微型企业产品的价格给予</w:t>
      </w:r>
      <w:r>
        <w:rPr>
          <w:rFonts w:hint="eastAsia" w:ascii="宋体" w:hAnsi="宋体" w:cs="宋体"/>
          <w:color w:val="auto"/>
          <w:sz w:val="24"/>
          <w:lang w:val="en-US" w:eastAsia="zh-CN"/>
        </w:rPr>
        <w:t>2</w:t>
      </w:r>
      <w:r>
        <w:rPr>
          <w:rFonts w:hint="eastAsia" w:ascii="宋体" w:hAnsi="宋体" w:eastAsia="宋体" w:cs="宋体"/>
          <w:color w:val="auto"/>
          <w:sz w:val="24"/>
          <w:lang w:val="en-US" w:eastAsia="zh-CN"/>
        </w:rPr>
        <w:t>0%的扣除优惠政策，如果所提供的部分产品由大型企业生产或提供的，将不享受政府采购价格扣除优惠。</w:t>
      </w:r>
    </w:p>
    <w:p>
      <w:pPr>
        <w:spacing w:line="500" w:lineRule="exact"/>
        <w:ind w:firstLine="240"/>
        <w:textAlignment w:val="baseline"/>
        <w:rPr>
          <w:rFonts w:hint="eastAsia" w:ascii="宋体" w:hAnsi="宋体" w:eastAsia="宋体" w:cs="宋体"/>
          <w:color w:val="auto"/>
          <w:sz w:val="24"/>
        </w:rPr>
      </w:pPr>
      <w:r>
        <w:rPr>
          <w:rFonts w:hint="eastAsia" w:ascii="宋体" w:hAnsi="宋体" w:eastAsia="宋体" w:cs="宋体"/>
          <w:color w:val="auto"/>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eastAsia="zh-CN"/>
        </w:rPr>
        <w:t>⑤中小企业（含中型、小型、微型企业），监狱企业、残疾人福利单位</w:t>
      </w:r>
      <w:r>
        <w:rPr>
          <w:rFonts w:hint="eastAsia" w:ascii="宋体" w:hAnsi="宋体" w:eastAsia="宋体" w:cs="宋体"/>
          <w:color w:val="auto"/>
          <w:sz w:val="24"/>
          <w:lang w:val="en-US" w:eastAsia="zh-CN"/>
        </w:rPr>
        <w:t>视同小型微型企业，享受预留份额、评审中价格扣除等促进中小企业发展的政府采购政策。向</w:t>
      </w:r>
      <w:r>
        <w:rPr>
          <w:rFonts w:hint="eastAsia" w:ascii="宋体" w:hAnsi="宋体" w:eastAsia="宋体" w:cs="宋体"/>
          <w:color w:val="auto"/>
          <w:sz w:val="24"/>
          <w:lang w:eastAsia="zh-CN"/>
        </w:rPr>
        <w:t>监狱企业、</w:t>
      </w:r>
      <w:r>
        <w:rPr>
          <w:rFonts w:hint="eastAsia" w:ascii="宋体" w:hAnsi="宋体" w:eastAsia="宋体" w:cs="宋体"/>
          <w:color w:val="auto"/>
          <w:sz w:val="24"/>
          <w:lang w:val="en-US" w:eastAsia="zh-CN"/>
        </w:rPr>
        <w:t>残疾人福利性单位采购的金额，计入面向中小企业采购的统计数据。残疾人福利性单位属于小型、微型</w:t>
      </w:r>
      <w:r>
        <w:rPr>
          <w:rFonts w:hint="eastAsia" w:ascii="宋体" w:hAnsi="宋体" w:eastAsia="宋体" w:cs="宋体"/>
          <w:b w:val="0"/>
          <w:bCs w:val="0"/>
          <w:color w:val="auto"/>
          <w:sz w:val="24"/>
          <w:lang w:val="en-US" w:eastAsia="zh-CN"/>
        </w:rPr>
        <w:t>企业的</w:t>
      </w:r>
      <w:r>
        <w:rPr>
          <w:rFonts w:hint="eastAsia" w:ascii="宋体" w:hAnsi="宋体" w:eastAsia="宋体" w:cs="宋体"/>
          <w:b w:val="0"/>
          <w:bCs w:val="0"/>
          <w:color w:val="auto"/>
          <w:sz w:val="24"/>
        </w:rPr>
        <w:t>，以上政策同时具备的仅对其进行一次的价格扣除</w:t>
      </w:r>
      <w:r>
        <w:rPr>
          <w:rFonts w:hint="eastAsia" w:ascii="宋体" w:hAnsi="宋体" w:eastAsia="宋体" w:cs="宋体"/>
          <w:b w:val="0"/>
          <w:bCs w:val="0"/>
          <w:color w:val="auto"/>
          <w:sz w:val="24"/>
          <w:lang w:eastAsia="zh-CN"/>
        </w:rPr>
        <w:t>（扣除</w:t>
      </w:r>
      <w:r>
        <w:rPr>
          <w:rFonts w:hint="eastAsia" w:ascii="宋体" w:hAnsi="宋体" w:eastAsia="宋体" w:cs="宋体"/>
          <w:b w:val="0"/>
          <w:bCs w:val="0"/>
          <w:color w:val="auto"/>
          <w:sz w:val="24"/>
          <w:lang w:val="en-US" w:eastAsia="zh-CN"/>
        </w:rPr>
        <w:t>后</w:t>
      </w:r>
      <w:r>
        <w:rPr>
          <w:rFonts w:hint="eastAsia" w:ascii="宋体" w:hAnsi="宋体" w:eastAsia="宋体" w:cs="宋体"/>
          <w:b w:val="0"/>
          <w:bCs w:val="0"/>
          <w:color w:val="auto"/>
          <w:sz w:val="24"/>
          <w:lang w:eastAsia="zh-CN"/>
        </w:rPr>
        <w:t>的</w:t>
      </w:r>
      <w:r>
        <w:rPr>
          <w:rFonts w:hint="eastAsia" w:ascii="宋体" w:hAnsi="宋体" w:eastAsia="宋体" w:cs="宋体"/>
          <w:b w:val="0"/>
          <w:bCs w:val="0"/>
          <w:color w:val="auto"/>
          <w:sz w:val="24"/>
          <w:lang w:val="en-US" w:eastAsia="zh-CN"/>
        </w:rPr>
        <w:t>报价只作为投标报价分值的计算，如若中标，最终的成交价为成交供应商的报价</w:t>
      </w:r>
      <w:r>
        <w:rPr>
          <w:rFonts w:hint="eastAsia" w:ascii="宋体" w:hAnsi="宋体" w:eastAsia="宋体" w:cs="宋体"/>
          <w:b w:val="0"/>
          <w:bCs w:val="0"/>
          <w:color w:val="auto"/>
          <w:sz w:val="24"/>
          <w:lang w:eastAsia="zh-CN"/>
        </w:rPr>
        <w:t>）</w:t>
      </w:r>
      <w:r>
        <w:rPr>
          <w:rFonts w:hint="eastAsia" w:ascii="宋体" w:hAnsi="宋体" w:eastAsia="宋体" w:cs="宋体"/>
          <w:b w:val="0"/>
          <w:bCs w:val="0"/>
          <w:color w:val="auto"/>
          <w:sz w:val="24"/>
        </w:rPr>
        <w:t>，</w:t>
      </w:r>
      <w:r>
        <w:rPr>
          <w:rFonts w:hint="eastAsia" w:ascii="宋体" w:hAnsi="宋体" w:eastAsia="宋体" w:cs="宋体"/>
          <w:b w:val="0"/>
          <w:bCs w:val="0"/>
          <w:color w:val="auto"/>
          <w:sz w:val="24"/>
          <w:lang w:val="en-US" w:eastAsia="zh-CN"/>
        </w:rPr>
        <w:t>不重复享</w:t>
      </w:r>
      <w:r>
        <w:rPr>
          <w:rFonts w:hint="eastAsia" w:ascii="宋体" w:hAnsi="宋体" w:eastAsia="宋体" w:cs="宋体"/>
          <w:color w:val="auto"/>
          <w:sz w:val="24"/>
          <w:lang w:val="en-US" w:eastAsia="zh-CN"/>
        </w:rPr>
        <w:t>受政策。</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（2）节能、环保产品</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rPr>
        <w:t>①</w:t>
      </w:r>
      <w:r>
        <w:rPr>
          <w:rFonts w:hint="eastAsia" w:ascii="宋体" w:hAnsi="宋体" w:eastAsia="宋体" w:cs="宋体"/>
          <w:color w:val="auto"/>
          <w:sz w:val="24"/>
          <w:lang w:val="en-US" w:eastAsia="zh-CN"/>
        </w:rPr>
        <w:t>节能产品根据《国务院办公厅关于建立政府强制采购节能产品制度的通知》（国办发〔2007〕51号）的规定，以中国政府采购网（http://www.ccgp.gov.cn/）公布的最新一期节能产品政府采购清单为准。</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rPr>
        <w:t>②</w:t>
      </w:r>
      <w:r>
        <w:rPr>
          <w:rFonts w:hint="eastAsia" w:ascii="宋体" w:hAnsi="宋体" w:eastAsia="宋体" w:cs="宋体"/>
          <w:color w:val="auto"/>
          <w:sz w:val="24"/>
          <w:lang w:val="en-US" w:eastAsia="zh-CN"/>
        </w:rPr>
        <w:t>环境标志产品根据《环境标志产品政府采购实施的意见》（财库[2006]90号）的规定，以中国政府采购网（http://www.ccgp.gov.cn/）公布的最新一期环境标志产品政府采购清单为准。</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rPr>
        <w:t>③</w:t>
      </w:r>
      <w:r>
        <w:rPr>
          <w:rFonts w:hint="eastAsia" w:ascii="宋体" w:hAnsi="宋体" w:eastAsia="宋体" w:cs="宋体"/>
          <w:color w:val="auto"/>
          <w:sz w:val="24"/>
          <w:lang w:val="en-US" w:eastAsia="zh-CN"/>
        </w:rPr>
        <w:t>投标人在招标文件中对所投标产品为节能、环保、环境标志产品清单中的产品，在投标报价时必须对此类产品单独分项报价，计算出小计及占投标报价总金额的百分比，并提供属于清单内产品的证明资料（从中国政府采购网上下载的网页公告等），未提供节能、环保、环境标志产品计分明细表及属于清单内产品的证明资料的不给予计分。</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rPr>
        <w:t>④</w:t>
      </w:r>
      <w:r>
        <w:rPr>
          <w:rFonts w:hint="eastAsia" w:ascii="宋体" w:hAnsi="宋体" w:eastAsia="宋体" w:cs="宋体"/>
          <w:color w:val="auto"/>
          <w:sz w:val="24"/>
          <w:lang w:val="en-US" w:eastAsia="zh-CN"/>
        </w:rPr>
        <w:t>若节能、环保、环境标志清单内的产品仅是构成投标产品的部件、组件或零件的，则该投标产品不享受鼓励优惠政策。</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eastAsia="zh-CN"/>
        </w:rPr>
        <w:t>⑤</w:t>
      </w:r>
      <w:r>
        <w:rPr>
          <w:rFonts w:hint="eastAsia" w:ascii="宋体" w:hAnsi="宋体" w:eastAsia="宋体" w:cs="宋体"/>
          <w:color w:val="auto"/>
          <w:sz w:val="24"/>
          <w:lang w:val="en-US" w:eastAsia="zh-CN"/>
        </w:rPr>
        <w:t>同一标包的节能、环保、环境标志产品部分计分只对属于清单内的非强制类产品进行计分，强制类产品不给予计分。 </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⑥节能、环保、环境标志产品不重复计分；同时列入国家级清单和省级清单的产品不重复计分。</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i w:val="0"/>
          <w:iCs w:val="0"/>
          <w:caps w:val="0"/>
          <w:color w:val="auto"/>
          <w:spacing w:val="0"/>
          <w:sz w:val="21"/>
          <w:szCs w:val="21"/>
          <w:shd w:val="clear" w:fill="FFFFFF"/>
        </w:rPr>
        <w:t>⑦</w:t>
      </w:r>
      <w:r>
        <w:rPr>
          <w:rFonts w:hint="eastAsia" w:ascii="宋体" w:hAnsi="宋体" w:eastAsia="宋体" w:cs="宋体"/>
          <w:color w:val="auto"/>
          <w:sz w:val="24"/>
          <w:lang w:val="en-US" w:eastAsia="zh-CN"/>
        </w:rPr>
        <w:t>投标产品中含节能产品时，在评分标准中应给予总分3%*C的加分；含环境标志产品时，在评分标准中应给予总分3%*D的加分（其中C为节能产品报价占总报价比重，D为环境标志产品占总报价比重）。</w:t>
      </w:r>
    </w:p>
    <w:p>
      <w:pPr>
        <w:spacing w:line="500" w:lineRule="exact"/>
        <w:ind w:firstLine="24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⑧获得上述认证的产品在投标时应提供有效证明材料。以上所有证明文件复印件须加盖投标人公章并注明“与原件一致”，否则不予计分。不重复享受政府优惠政策。</w:t>
      </w:r>
    </w:p>
    <w:p>
      <w:pPr>
        <w:pStyle w:val="34"/>
        <w:rPr>
          <w:rFonts w:hint="eastAsia" w:ascii="宋体" w:hAnsi="宋体" w:eastAsia="宋体" w:cs="宋体"/>
          <w:color w:val="auto"/>
          <w:lang w:val="en-US" w:eastAsia="zh-CN"/>
        </w:rPr>
      </w:pPr>
    </w:p>
    <w:p>
      <w:pPr>
        <w:spacing w:line="500" w:lineRule="exact"/>
        <w:rPr>
          <w:rFonts w:hint="eastAsia" w:ascii="宋体" w:hAnsi="宋体" w:eastAsia="宋体" w:cs="宋体"/>
          <w:b/>
          <w:color w:val="auto"/>
          <w:sz w:val="24"/>
        </w:rPr>
      </w:pPr>
      <w:r>
        <w:rPr>
          <w:rFonts w:hint="eastAsia" w:ascii="宋体" w:hAnsi="宋体" w:eastAsia="宋体" w:cs="宋体"/>
          <w:b/>
          <w:color w:val="auto"/>
          <w:sz w:val="24"/>
          <w:lang w:val="en-US" w:eastAsia="zh-CN"/>
        </w:rPr>
        <w:t>8.</w:t>
      </w:r>
      <w:r>
        <w:rPr>
          <w:rFonts w:hint="eastAsia" w:ascii="宋体" w:hAnsi="宋体" w:eastAsia="宋体" w:cs="宋体"/>
          <w:b/>
          <w:color w:val="auto"/>
          <w:sz w:val="24"/>
        </w:rPr>
        <w:t>其他事项说明：（落实的相关政策）</w:t>
      </w:r>
    </w:p>
    <w:p>
      <w:pPr>
        <w:pStyle w:val="19"/>
        <w:spacing w:before="0" w:beforeAutospacing="0" w:after="0" w:afterAutospacing="0" w:line="360" w:lineRule="auto"/>
        <w:ind w:firstLine="480" w:firstLineChars="200"/>
        <w:rPr>
          <w:rFonts w:hint="eastAsia" w:ascii="宋体" w:hAnsi="宋体" w:eastAsia="宋体" w:cs="宋体"/>
          <w:color w:val="auto"/>
          <w:kern w:val="2"/>
        </w:rPr>
      </w:pPr>
      <w:r>
        <w:rPr>
          <w:rFonts w:hint="eastAsia" w:ascii="宋体" w:hAnsi="宋体" w:eastAsia="宋体" w:cs="宋体"/>
          <w:color w:val="auto"/>
          <w:kern w:val="2"/>
        </w:rPr>
        <w:t>采购项目需要落实的政府采购政策：依据《中华人民共和国政府采购法》、《中华人民共和国政府采购法实施条例》和</w:t>
      </w:r>
      <w:r>
        <w:rPr>
          <w:rFonts w:hint="eastAsia" w:ascii="宋体" w:hAnsi="宋体" w:eastAsia="宋体" w:cs="宋体"/>
          <w:color w:val="auto"/>
        </w:rPr>
        <w:t>《政府采购非招标采购方式管理办法》</w:t>
      </w:r>
      <w:r>
        <w:rPr>
          <w:rFonts w:hint="eastAsia" w:ascii="宋体" w:hAnsi="宋体" w:eastAsia="宋体" w:cs="宋体"/>
          <w:color w:val="auto"/>
          <w:kern w:val="2"/>
        </w:rPr>
        <w:t xml:space="preserve">的有关规定，落实政府采购政策。 </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《政府采购促进中小企业发展管理办法》（财库〔2020〕46号）； </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《三部门联合发布关于促进残疾人就业政府采购政策的通知》（财库[2017] 141号）； </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《财政部司法部关于政府采购支持监狱企业发展有关问题的通知》（财库〔2014〕68号）；</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《国务院办公厅关于建立政府强制采购节能产品制度的通知》（国办发[2007]51号）； </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《环境标志产品政府采购实施的意见》（财库[2006]90号）； </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《节能产品政府采购实施意见》（财库[2004]185号）；</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《财政部发展改革委生态环境部市场监管总局关于调整优化节能产品、环境标志产品政府采购执行机制的通知》（财库〔2019〕9号）；</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《陕西省中小企业政府采购信用融资办法》（陕财办采〔2018〕23号）</w:t>
      </w:r>
    </w:p>
    <w:p>
      <w:pPr>
        <w:pStyle w:val="19"/>
        <w:numPr>
          <w:ilvl w:val="0"/>
          <w:numId w:val="7"/>
        </w:numPr>
        <w:spacing w:before="0" w:beforeAutospacing="0" w:after="0" w:afterAutospacing="0" w:line="360" w:lineRule="auto"/>
        <w:rPr>
          <w:rFonts w:hint="eastAsia" w:ascii="宋体" w:hAnsi="宋体" w:eastAsia="宋体" w:cs="宋体"/>
          <w:color w:val="auto"/>
          <w:kern w:val="2"/>
        </w:rPr>
      </w:pPr>
      <w:r>
        <w:rPr>
          <w:rFonts w:hint="eastAsia" w:ascii="宋体" w:hAnsi="宋体" w:eastAsia="宋体" w:cs="宋体"/>
          <w:color w:val="auto"/>
          <w:kern w:val="2"/>
        </w:rPr>
        <w:t>《关于进一步加大政府采购支持中小企业力度的通知》（财库〔2022〕19号）；</w:t>
      </w:r>
    </w:p>
    <w:p>
      <w:pPr>
        <w:pStyle w:val="14"/>
        <w:numPr>
          <w:ilvl w:val="0"/>
          <w:numId w:val="0"/>
        </w:numP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⑩、落实其它相关政策。</w:t>
      </w:r>
    </w:p>
    <w:p>
      <w:pPr>
        <w:spacing w:line="560" w:lineRule="exact"/>
        <w:textAlignment w:val="baseline"/>
        <w:rPr>
          <w:rFonts w:hint="eastAsia" w:ascii="宋体" w:hAnsi="宋体" w:eastAsia="宋体" w:cs="宋体"/>
          <w:b/>
          <w:color w:val="auto"/>
          <w:sz w:val="24"/>
        </w:rPr>
      </w:pPr>
      <w:r>
        <w:rPr>
          <w:rFonts w:hint="eastAsia" w:ascii="宋体" w:hAnsi="宋体" w:eastAsia="宋体" w:cs="宋体"/>
          <w:b/>
          <w:color w:val="auto"/>
          <w:sz w:val="24"/>
          <w:lang w:val="en-US" w:eastAsia="zh-CN"/>
        </w:rPr>
        <w:t>9</w:t>
      </w:r>
      <w:r>
        <w:rPr>
          <w:rFonts w:hint="eastAsia" w:ascii="宋体" w:hAnsi="宋体" w:eastAsia="宋体" w:cs="宋体"/>
          <w:b/>
          <w:color w:val="auto"/>
          <w:sz w:val="24"/>
        </w:rPr>
        <w:t>．成交</w:t>
      </w:r>
    </w:p>
    <w:p>
      <w:pPr>
        <w:spacing w:line="360" w:lineRule="auto"/>
        <w:ind w:firstLine="240" w:firstLineChars="100"/>
        <w:textAlignment w:val="baseline"/>
        <w:rPr>
          <w:rFonts w:hint="eastAsia" w:ascii="宋体" w:hAnsi="宋体" w:eastAsia="宋体" w:cs="宋体"/>
          <w:color w:val="auto"/>
          <w:sz w:val="24"/>
        </w:rPr>
      </w:pPr>
      <w:r>
        <w:rPr>
          <w:rFonts w:hint="eastAsia" w:ascii="宋体" w:hAnsi="宋体" w:eastAsia="宋体" w:cs="宋体"/>
          <w:color w:val="auto"/>
          <w:sz w:val="24"/>
        </w:rPr>
        <w:t>（1）采购代理机构在谈判结束后二个工作日内将谈判结果报告送达采购单位，采购单位在收到谈判结果报告后五个工作日内，按照谈判结果报告中推荐的成交候选供应商顺序确定成交供应商，同时书面复函采购代理机构；</w:t>
      </w:r>
    </w:p>
    <w:p>
      <w:pPr>
        <w:spacing w:line="360" w:lineRule="auto"/>
        <w:ind w:firstLine="240" w:firstLineChars="100"/>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（2）采购代理机构在收到采购人的“成交复函”后，2个工作日内发出成交公告的同时向成交人发出《成交通知书》</w:t>
      </w:r>
      <w:r>
        <w:rPr>
          <w:rFonts w:hint="eastAsia" w:ascii="宋体" w:hAnsi="宋体" w:eastAsia="宋体" w:cs="宋体"/>
          <w:color w:val="auto"/>
          <w:sz w:val="24"/>
          <w:lang w:eastAsia="zh-CN"/>
        </w:rPr>
        <w:t>；</w:t>
      </w:r>
    </w:p>
    <w:p>
      <w:pPr>
        <w:pStyle w:val="34"/>
        <w:keepNext w:val="0"/>
        <w:keepLines w:val="0"/>
        <w:pageBreakBefore w:val="0"/>
        <w:widowControl w:val="0"/>
        <w:kinsoku/>
        <w:wordWrap/>
        <w:overflowPunct/>
        <w:topLinePunct w:val="0"/>
        <w:autoSpaceDE/>
        <w:autoSpaceDN/>
        <w:bidi w:val="0"/>
        <w:adjustRightInd/>
        <w:snapToGrid/>
        <w:spacing w:line="360" w:lineRule="auto"/>
        <w:ind w:left="0" w:leftChars="0" w:firstLine="240" w:firstLineChars="100"/>
        <w:textAlignment w:val="auto"/>
        <w:rPr>
          <w:rFonts w:hint="eastAsia" w:ascii="宋体" w:hAnsi="宋体" w:eastAsia="宋体" w:cs="宋体"/>
          <w:color w:val="auto"/>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成交通知书对采购人和成交人具有同等法律效力。成交通知书发出之后，因采购人改变成交结果，或者成交人放弃成交，应当承担相应的法律责任。</w:t>
      </w:r>
    </w:p>
    <w:p>
      <w:pPr>
        <w:jc w:val="center"/>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七．签订合同</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谈判文件、谈判文件的修改、补充文件,成交供应商的谈判响应文件、补充或修改的文件及澄清或承诺文件等，均为双方签订《合同》的组成部分,并与《合同》一并作为本谈判文件所列采购项目的互补性法律文件,与《合同》具有同等法律效力。</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2、采购人和成交供应商应当自成交通知书发出之日起</w:t>
      </w:r>
      <w:r>
        <w:rPr>
          <w:rFonts w:hint="eastAsia" w:ascii="宋体" w:hAnsi="宋体" w:cs="宋体"/>
          <w:color w:val="auto"/>
          <w:sz w:val="24"/>
          <w:lang w:val="en-US" w:eastAsia="zh-CN"/>
        </w:rPr>
        <w:t>10</w:t>
      </w:r>
      <w:r>
        <w:rPr>
          <w:rFonts w:hint="eastAsia" w:ascii="宋体" w:hAnsi="宋体" w:eastAsia="宋体" w:cs="宋体"/>
          <w:color w:val="auto"/>
          <w:sz w:val="24"/>
        </w:rPr>
        <w:t>个日内,根据谈判文件确定的事项和成交供应商的谈判响应文件,参照本谈判文件《合同范本》订立书面合同。合同的标的、价款、质量、履行期限等主要条款应当与谈判文件和成交供应商的谈判响应文件内容一致。 采购人或成交供应商不得拒绝或拖延与另一方签订合同,采购人和成交供应商不得再行订立背离谈判文件、谈判响应文件实质性内容的其他协议或其他附加条件。</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3、政府采购合同履行中，采购人需追加与合同标的相同的货物、工程或者服务的，在不改变合同其他条款的前提下，可以根据相关政策法规与成交供应商协商签订补充合同。</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4、成交供应商无正当理由拒签合同的,或接到成交通知书后在规定的时间内,借故拖延、拒签合同者,采购人取消其成交资格；给采购人造成</w:t>
      </w:r>
      <w:r>
        <w:rPr>
          <w:rFonts w:hint="eastAsia" w:ascii="宋体" w:hAnsi="宋体" w:eastAsia="宋体" w:cs="宋体"/>
          <w:color w:val="auto"/>
          <w:sz w:val="24"/>
          <w:lang w:eastAsia="zh-CN"/>
        </w:rPr>
        <w:t>巨大</w:t>
      </w:r>
      <w:r>
        <w:rPr>
          <w:rFonts w:hint="eastAsia" w:ascii="宋体" w:hAnsi="宋体" w:eastAsia="宋体" w:cs="宋体"/>
          <w:color w:val="auto"/>
          <w:sz w:val="24"/>
        </w:rPr>
        <w:t>损失</w:t>
      </w:r>
      <w:r>
        <w:rPr>
          <w:rFonts w:hint="eastAsia" w:ascii="宋体" w:hAnsi="宋体" w:eastAsia="宋体" w:cs="宋体"/>
          <w:color w:val="auto"/>
          <w:sz w:val="24"/>
          <w:lang w:eastAsia="zh-CN"/>
        </w:rPr>
        <w:t>时</w:t>
      </w:r>
      <w:r>
        <w:rPr>
          <w:rFonts w:hint="eastAsia" w:ascii="宋体" w:hAnsi="宋体" w:eastAsia="宋体" w:cs="宋体"/>
          <w:color w:val="auto"/>
          <w:sz w:val="24"/>
        </w:rPr>
        <w:t>, 成交供应商还应当予以赔偿。同时报请政府采购监督机构通报全省,取消其进入政府采购市场的资格,并按规定予以处罚。</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发出成交通知书后,采购人无正当理由拒签合同，给成交供应商造成损失的,应当赔偿损失。</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逾期未签订合同,按照有关法律规定承担相应的法律责任。</w:t>
      </w:r>
    </w:p>
    <w:p>
      <w:pPr>
        <w:spacing w:line="4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5、成交供应商应当按照合同约定履行义务，完成成交的项目。成交供应商不得向他人转让成交的项目。</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6、根据需要，采购代理机构可会同采购人负责监督、协调和处理履约过程中出现的问题；</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7、政府采购管理部门在合同履行期间以及履行期后，可以随时检查项目的执行情况，对采购标准、采购内容进行调查核实，并对发现的问题进行处理。</w:t>
      </w:r>
    </w:p>
    <w:p>
      <w:pPr>
        <w:jc w:val="center"/>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八．代理服务费</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cs="宋体"/>
          <w:color w:val="auto"/>
          <w:sz w:val="24"/>
          <w:lang w:val="en-US" w:eastAsia="zh-CN"/>
        </w:rPr>
        <w:t>采购人</w:t>
      </w:r>
      <w:r>
        <w:rPr>
          <w:rFonts w:hint="eastAsia" w:ascii="宋体" w:hAnsi="宋体" w:eastAsia="宋体" w:cs="宋体"/>
          <w:color w:val="auto"/>
          <w:sz w:val="24"/>
          <w:lang w:val="en-US" w:eastAsia="zh-CN"/>
        </w:rPr>
        <w:t>在</w:t>
      </w:r>
      <w:r>
        <w:rPr>
          <w:rFonts w:hint="eastAsia" w:ascii="宋体" w:hAnsi="宋体" w:cs="宋体"/>
          <w:color w:val="auto"/>
          <w:sz w:val="24"/>
          <w:lang w:val="en-US" w:eastAsia="zh-CN"/>
        </w:rPr>
        <w:t>供应商</w:t>
      </w:r>
      <w:r>
        <w:rPr>
          <w:rFonts w:hint="eastAsia" w:ascii="宋体" w:hAnsi="宋体" w:eastAsia="宋体" w:cs="宋体"/>
          <w:color w:val="auto"/>
          <w:sz w:val="24"/>
          <w:lang w:val="en-US" w:eastAsia="zh-CN"/>
        </w:rPr>
        <w:t>领取成交通知书前，须向采购代理机构一次性支付成交服务费。</w:t>
      </w:r>
    </w:p>
    <w:p>
      <w:pPr>
        <w:numPr>
          <w:ilvl w:val="0"/>
          <w:numId w:val="0"/>
        </w:numPr>
        <w:spacing w:line="360" w:lineRule="auto"/>
        <w:ind w:leftChars="0" w:firstLine="480" w:firstLineChars="200"/>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cs="宋体"/>
          <w:color w:val="auto"/>
          <w:kern w:val="2"/>
          <w:sz w:val="24"/>
          <w:szCs w:val="24"/>
          <w:lang w:val="en-US" w:eastAsia="zh-CN" w:bidi="ar-SA"/>
        </w:rPr>
        <w:t>采购人</w:t>
      </w:r>
      <w:r>
        <w:rPr>
          <w:rFonts w:hint="eastAsia" w:ascii="宋体" w:hAnsi="宋体" w:eastAsia="宋体" w:cs="宋体"/>
          <w:color w:val="auto"/>
          <w:kern w:val="2"/>
          <w:sz w:val="24"/>
          <w:szCs w:val="24"/>
          <w:lang w:val="en-US" w:eastAsia="zh-CN" w:bidi="ar-SA"/>
        </w:rPr>
        <w:t>应依据成交金额向采购代理机构交纳成交服务费，交费金额参照国家计委颁布的《招标代理服务收费管理暂行办法》（计价格[2002]1980号）及发改办价格[2003]857号文件的货物类规定标准收取。</w:t>
      </w:r>
    </w:p>
    <w:p>
      <w:pPr>
        <w:jc w:val="center"/>
        <w:textAlignment w:val="baseline"/>
        <w:rPr>
          <w:rFonts w:hint="eastAsia" w:ascii="宋体" w:hAnsi="宋体" w:eastAsia="宋体" w:cs="宋体"/>
          <w:b/>
          <w:color w:val="auto"/>
          <w:sz w:val="30"/>
          <w:szCs w:val="30"/>
        </w:rPr>
      </w:pPr>
    </w:p>
    <w:p>
      <w:pPr>
        <w:jc w:val="center"/>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九．其它事项</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竞争性谈判项目实行二次报价，第一次报价后，谈判小组可以变更采购需求，二次报价为最终报价。如采购需求没有实质性变化，各供应商报价应逐次降低，本次报价超过上次报价为无效报价，出现相同报价的，可再次报价，直至产生唯一最低报价。</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还应当对超过部分予以赔偿，并依法承担相应法律责任。</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3、其他未尽事宜，按照《中华人民共和国政府采购法》、《中华人民共和国政府采购法实施条例》等法律法规的有关条款执行。</w:t>
      </w:r>
    </w:p>
    <w:p>
      <w:pPr>
        <w:spacing w:line="360" w:lineRule="auto"/>
        <w:ind w:firstLine="480" w:firstLineChars="200"/>
        <w:textAlignment w:val="baseline"/>
        <w:rPr>
          <w:rFonts w:hint="eastAsia" w:ascii="宋体" w:hAnsi="宋体" w:eastAsia="宋体" w:cs="宋体"/>
          <w:color w:val="auto"/>
          <w:sz w:val="24"/>
        </w:rPr>
        <w:sectPr>
          <w:pgSz w:w="11906" w:h="16838"/>
          <w:pgMar w:top="1418" w:right="1418" w:bottom="1418" w:left="1418" w:header="851" w:footer="992" w:gutter="0"/>
          <w:pgNumType w:fmt="decimal"/>
          <w:cols w:space="720" w:num="1"/>
          <w:docGrid w:type="lines" w:linePitch="312" w:charSpace="0"/>
        </w:sectPr>
      </w:pPr>
    </w:p>
    <w:p>
      <w:pPr>
        <w:pStyle w:val="2"/>
        <w:numPr>
          <w:ilvl w:val="0"/>
          <w:numId w:val="0"/>
        </w:numPr>
        <w:spacing w:line="400" w:lineRule="exact"/>
        <w:jc w:val="center"/>
        <w:textAlignment w:val="baseline"/>
        <w:rPr>
          <w:rFonts w:hint="eastAsia" w:ascii="宋体" w:hAnsi="宋体" w:eastAsia="宋体" w:cs="宋体"/>
          <w:color w:val="auto"/>
          <w:sz w:val="30"/>
          <w:szCs w:val="30"/>
        </w:rPr>
      </w:pPr>
      <w:bookmarkStart w:id="16" w:name="_Toc25631"/>
      <w:r>
        <w:rPr>
          <w:rFonts w:hint="eastAsia" w:ascii="宋体" w:hAnsi="宋体" w:eastAsia="宋体" w:cs="宋体"/>
          <w:b/>
          <w:bCs/>
          <w:color w:val="auto"/>
          <w:kern w:val="44"/>
          <w:sz w:val="30"/>
          <w:szCs w:val="30"/>
          <w:lang w:val="en-US" w:eastAsia="zh-CN" w:bidi="ar-SA"/>
        </w:rPr>
        <w:t>第三章</w:t>
      </w:r>
      <w:r>
        <w:rPr>
          <w:rFonts w:hint="eastAsia" w:ascii="宋体" w:hAnsi="宋体" w:eastAsia="宋体" w:cs="宋体"/>
          <w:color w:val="auto"/>
          <w:sz w:val="30"/>
          <w:szCs w:val="30"/>
        </w:rPr>
        <w:t>采购内容和</w:t>
      </w:r>
      <w:r>
        <w:rPr>
          <w:rFonts w:hint="eastAsia" w:ascii="宋体" w:hAnsi="宋体" w:eastAsia="宋体" w:cs="宋体"/>
          <w:color w:val="auto"/>
          <w:sz w:val="30"/>
          <w:szCs w:val="30"/>
          <w:lang w:eastAsia="zh-CN"/>
        </w:rPr>
        <w:t>技术</w:t>
      </w:r>
      <w:r>
        <w:rPr>
          <w:rFonts w:hint="eastAsia" w:ascii="宋体" w:hAnsi="宋体" w:eastAsia="宋体" w:cs="宋体"/>
          <w:color w:val="auto"/>
          <w:sz w:val="30"/>
          <w:szCs w:val="30"/>
        </w:rPr>
        <w:t>要求</w:t>
      </w:r>
      <w:bookmarkEnd w:id="16"/>
    </w:p>
    <w:p>
      <w:pPr>
        <w:spacing w:line="480" w:lineRule="exact"/>
        <w:ind w:firstLine="480"/>
        <w:textAlignment w:val="baseline"/>
        <w:rPr>
          <w:rFonts w:hint="eastAsia" w:ascii="宋体" w:hAnsi="宋体" w:eastAsia="宋体" w:cs="宋体"/>
          <w:color w:val="auto"/>
          <w:sz w:val="24"/>
        </w:rPr>
      </w:pPr>
    </w:p>
    <w:p>
      <w:pPr>
        <w:numPr>
          <w:ilvl w:val="0"/>
          <w:numId w:val="0"/>
        </w:numPr>
        <w:spacing w:line="480" w:lineRule="auto"/>
        <w:rPr>
          <w:rFonts w:hint="eastAsia" w:ascii="宋体" w:hAnsi="宋体" w:cs="宋体"/>
          <w:b w:val="0"/>
          <w:bCs w:val="0"/>
          <w:color w:val="auto"/>
          <w:sz w:val="24"/>
          <w:szCs w:val="24"/>
          <w:lang w:eastAsia="zh-CN"/>
        </w:rPr>
      </w:pPr>
      <w:r>
        <w:rPr>
          <w:rFonts w:hint="eastAsia" w:ascii="宋体" w:hAnsi="宋体" w:cs="宋体"/>
          <w:b/>
          <w:bCs/>
          <w:color w:val="auto"/>
          <w:sz w:val="24"/>
          <w:szCs w:val="24"/>
          <w:lang w:val="en-US" w:eastAsia="zh-CN"/>
        </w:rPr>
        <w:t>一、</w:t>
      </w:r>
      <w:r>
        <w:rPr>
          <w:rFonts w:hint="eastAsia" w:ascii="宋体" w:hAnsi="宋体" w:eastAsia="宋体" w:cs="宋体"/>
          <w:b/>
          <w:bCs/>
          <w:color w:val="auto"/>
          <w:sz w:val="24"/>
          <w:szCs w:val="24"/>
        </w:rPr>
        <w:t>采购项目名称：</w:t>
      </w:r>
      <w:r>
        <w:rPr>
          <w:rFonts w:hint="eastAsia" w:ascii="宋体" w:hAnsi="宋体" w:cs="宋体"/>
          <w:b w:val="0"/>
          <w:bCs w:val="0"/>
          <w:color w:val="auto"/>
          <w:sz w:val="24"/>
          <w:szCs w:val="24"/>
          <w:lang w:eastAsia="zh-CN"/>
        </w:rPr>
        <w:t>终端智能快递柜采购项目</w:t>
      </w:r>
    </w:p>
    <w:p>
      <w:pPr>
        <w:numPr>
          <w:ilvl w:val="0"/>
          <w:numId w:val="0"/>
        </w:numPr>
        <w:spacing w:line="48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二、采购项目预算、资金构成和采购方式：</w:t>
      </w:r>
    </w:p>
    <w:p>
      <w:pPr>
        <w:spacing w:line="480" w:lineRule="auto"/>
        <w:rPr>
          <w:rFonts w:hint="default" w:ascii="宋体" w:hAnsi="宋体" w:eastAsia="宋体" w:cs="宋体"/>
          <w:color w:val="auto"/>
          <w:sz w:val="24"/>
          <w:szCs w:val="24"/>
          <w:lang w:val="en-US"/>
        </w:rPr>
      </w:pPr>
      <w:r>
        <w:rPr>
          <w:rFonts w:hint="eastAsia" w:ascii="宋体" w:hAnsi="宋体" w:eastAsia="宋体" w:cs="宋体"/>
          <w:color w:val="auto"/>
          <w:sz w:val="24"/>
          <w:szCs w:val="24"/>
        </w:rPr>
        <w:t>1、采购项目预算：</w:t>
      </w:r>
      <w:r>
        <w:rPr>
          <w:rFonts w:hint="eastAsia" w:ascii="宋体" w:hAnsi="宋体" w:cs="宋体"/>
          <w:color w:val="auto"/>
          <w:sz w:val="24"/>
          <w:szCs w:val="24"/>
          <w:lang w:eastAsia="zh-CN"/>
        </w:rPr>
        <w:t>953312.00</w:t>
      </w:r>
      <w:r>
        <w:rPr>
          <w:rFonts w:hint="eastAsia" w:ascii="宋体" w:hAnsi="宋体" w:cs="宋体"/>
          <w:color w:val="auto"/>
          <w:sz w:val="24"/>
          <w:szCs w:val="24"/>
          <w:lang w:val="en-US" w:eastAsia="zh-CN"/>
        </w:rPr>
        <w:t>元</w:t>
      </w:r>
    </w:p>
    <w:p>
      <w:pPr>
        <w:numPr>
          <w:ilvl w:val="0"/>
          <w:numId w:val="0"/>
        </w:numPr>
        <w:spacing w:line="480" w:lineRule="auto"/>
        <w:jc w:val="left"/>
        <w:rPr>
          <w:rFonts w:hint="default" w:ascii="宋体" w:hAnsi="宋体" w:eastAsia="宋体" w:cs="宋体"/>
          <w:color w:val="auto"/>
          <w:sz w:val="24"/>
          <w:szCs w:val="24"/>
          <w:lang w:val="en-US"/>
        </w:rPr>
      </w:pPr>
      <w:r>
        <w:rPr>
          <w:rFonts w:hint="eastAsia" w:ascii="宋体" w:hAnsi="宋体" w:eastAsia="宋体" w:cs="宋体"/>
          <w:color w:val="auto"/>
          <w:sz w:val="24"/>
          <w:szCs w:val="24"/>
        </w:rPr>
        <w:t>2、资金来源：</w:t>
      </w:r>
      <w:r>
        <w:rPr>
          <w:rFonts w:hint="eastAsia" w:ascii="宋体" w:hAnsi="宋体" w:cs="宋体"/>
          <w:color w:val="auto"/>
          <w:sz w:val="24"/>
          <w:szCs w:val="24"/>
          <w:lang w:val="en-US" w:eastAsia="zh-CN"/>
        </w:rPr>
        <w:t>财政资金</w:t>
      </w:r>
    </w:p>
    <w:p>
      <w:pPr>
        <w:spacing w:line="480" w:lineRule="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3、价格信息来源：</w:t>
      </w:r>
      <w:r>
        <w:rPr>
          <w:rFonts w:hint="eastAsia" w:ascii="宋体" w:hAnsi="宋体" w:cs="宋体"/>
          <w:color w:val="auto"/>
          <w:sz w:val="24"/>
          <w:szCs w:val="24"/>
          <w:lang w:val="en-US" w:eastAsia="zh-CN"/>
        </w:rPr>
        <w:t>府谷县</w:t>
      </w:r>
      <w:r>
        <w:rPr>
          <w:rFonts w:hint="eastAsia" w:ascii="宋体" w:hAnsi="宋体" w:eastAsia="宋体" w:cs="宋体"/>
          <w:color w:val="auto"/>
          <w:sz w:val="24"/>
          <w:szCs w:val="24"/>
        </w:rPr>
        <w:t>投资评审中心</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市场询价</w:t>
      </w:r>
    </w:p>
    <w:p>
      <w:pPr>
        <w:spacing w:line="48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4、采购方式：</w:t>
      </w:r>
      <w:r>
        <w:rPr>
          <w:rFonts w:hint="eastAsia" w:ascii="宋体" w:hAnsi="宋体" w:eastAsia="宋体" w:cs="宋体"/>
          <w:color w:val="auto"/>
          <w:sz w:val="24"/>
          <w:szCs w:val="24"/>
          <w:lang w:val="en-US" w:eastAsia="zh-CN"/>
        </w:rPr>
        <w:t>竞争性谈判</w:t>
      </w:r>
    </w:p>
    <w:p>
      <w:pPr>
        <w:spacing w:line="480" w:lineRule="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5、供货日期：</w:t>
      </w:r>
      <w:r>
        <w:rPr>
          <w:rFonts w:hint="eastAsia" w:ascii="宋体" w:hAnsi="宋体" w:cs="宋体"/>
          <w:color w:val="auto"/>
          <w:sz w:val="24"/>
          <w:szCs w:val="24"/>
          <w:lang w:val="en-US" w:eastAsia="zh-CN"/>
        </w:rPr>
        <w:t>60日历天</w:t>
      </w:r>
    </w:p>
    <w:p>
      <w:pPr>
        <w:spacing w:line="48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三、项目实施时间、地点、</w:t>
      </w:r>
      <w:r>
        <w:rPr>
          <w:rFonts w:hint="eastAsia" w:ascii="宋体" w:hAnsi="宋体" w:eastAsia="宋体" w:cs="宋体"/>
          <w:b/>
          <w:bCs/>
          <w:color w:val="auto"/>
          <w:sz w:val="24"/>
          <w:szCs w:val="24"/>
          <w:lang w:val="en-US" w:eastAsia="zh-CN"/>
        </w:rPr>
        <w:t>货物</w:t>
      </w:r>
      <w:r>
        <w:rPr>
          <w:rFonts w:hint="eastAsia" w:ascii="宋体" w:hAnsi="宋体" w:eastAsia="宋体" w:cs="宋体"/>
          <w:b/>
          <w:bCs/>
          <w:color w:val="auto"/>
          <w:sz w:val="24"/>
          <w:szCs w:val="24"/>
        </w:rPr>
        <w:t>概况、履行期限及方式</w:t>
      </w:r>
    </w:p>
    <w:p>
      <w:pPr>
        <w:pStyle w:val="34"/>
        <w:spacing w:line="360" w:lineRule="auto"/>
        <w:ind w:left="0" w:leftChars="0"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w:t>
      </w:r>
      <w:r>
        <w:rPr>
          <w:rFonts w:hint="eastAsia" w:ascii="宋体" w:hAnsi="宋体" w:cs="宋体"/>
          <w:color w:val="auto"/>
          <w:kern w:val="2"/>
          <w:sz w:val="24"/>
          <w:szCs w:val="24"/>
          <w:lang w:val="en-US" w:eastAsia="zh-CN" w:bidi="ar-SA"/>
        </w:rPr>
        <w:t>终端智能快递柜采购项目</w:t>
      </w:r>
      <w:r>
        <w:rPr>
          <w:rFonts w:hint="eastAsia" w:ascii="宋体" w:hAnsi="宋体" w:eastAsia="宋体" w:cs="宋体"/>
          <w:color w:val="auto"/>
          <w:kern w:val="2"/>
          <w:sz w:val="24"/>
          <w:szCs w:val="24"/>
          <w:lang w:val="en-US" w:eastAsia="zh-CN" w:bidi="ar-SA"/>
        </w:rPr>
        <w:t>，主要采购内容为：</w:t>
      </w:r>
      <w:r>
        <w:rPr>
          <w:rFonts w:hint="eastAsia" w:ascii="宋体" w:hAnsi="宋体" w:cs="宋体"/>
          <w:color w:val="auto"/>
          <w:kern w:val="2"/>
          <w:sz w:val="24"/>
          <w:szCs w:val="24"/>
          <w:lang w:val="en-US" w:eastAsia="zh-CN" w:bidi="ar-SA"/>
        </w:rPr>
        <w:t>终端智能快递柜采购主柜31个，副柜124个，包含智能系统、内外防水柜体20门</w:t>
      </w:r>
      <w:r>
        <w:rPr>
          <w:rFonts w:hint="eastAsia" w:ascii="宋体" w:hAnsi="宋体" w:eastAsia="宋体" w:cs="宋体"/>
          <w:color w:val="auto"/>
          <w:kern w:val="2"/>
          <w:sz w:val="24"/>
          <w:szCs w:val="24"/>
          <w:lang w:val="en-US" w:eastAsia="zh-CN" w:bidi="ar-SA"/>
        </w:rPr>
        <w:t>。本项目共设一个标包。</w:t>
      </w:r>
    </w:p>
    <w:p>
      <w:pPr>
        <w:pStyle w:val="34"/>
        <w:spacing w:line="360" w:lineRule="auto"/>
        <w:ind w:left="0" w:leftChars="0"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2、商务要求</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1）交货完工期：</w:t>
      </w:r>
      <w:r>
        <w:rPr>
          <w:rFonts w:hint="eastAsia" w:ascii="宋体" w:hAnsi="宋体" w:cs="宋体"/>
          <w:color w:val="auto"/>
          <w:kern w:val="2"/>
          <w:sz w:val="24"/>
          <w:szCs w:val="24"/>
          <w:lang w:val="en-US" w:eastAsia="zh-CN" w:bidi="ar-SA"/>
        </w:rPr>
        <w:t>60日历天</w:t>
      </w:r>
      <w:r>
        <w:rPr>
          <w:rFonts w:hint="eastAsia" w:ascii="宋体" w:hAnsi="宋体" w:eastAsia="宋体" w:cs="宋体"/>
          <w:color w:val="auto"/>
          <w:kern w:val="2"/>
          <w:sz w:val="24"/>
          <w:szCs w:val="24"/>
          <w:lang w:val="en-US" w:eastAsia="zh-CN" w:bidi="ar-SA"/>
        </w:rPr>
        <w:t>。</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2）项目实施地点：府谷县</w:t>
      </w:r>
      <w:r>
        <w:rPr>
          <w:rFonts w:hint="eastAsia" w:ascii="宋体" w:hAnsi="宋体" w:cs="宋体"/>
          <w:color w:val="auto"/>
          <w:kern w:val="2"/>
          <w:sz w:val="24"/>
          <w:szCs w:val="24"/>
          <w:lang w:val="en-US" w:eastAsia="zh-CN" w:bidi="ar-SA"/>
        </w:rPr>
        <w:t>城区</w:t>
      </w:r>
      <w:r>
        <w:rPr>
          <w:rFonts w:hint="eastAsia" w:ascii="宋体" w:hAnsi="宋体" w:eastAsia="宋体" w:cs="宋体"/>
          <w:color w:val="auto"/>
          <w:kern w:val="2"/>
          <w:sz w:val="24"/>
          <w:szCs w:val="24"/>
          <w:lang w:val="en-US" w:eastAsia="zh-CN" w:bidi="ar-SA"/>
        </w:rPr>
        <w:t>。</w:t>
      </w:r>
    </w:p>
    <w:p>
      <w:pPr>
        <w:spacing w:line="48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pPr>
        <w:spacing w:line="360" w:lineRule="auto"/>
        <w:ind w:firstLine="480" w:firstLineChars="200"/>
        <w:rPr>
          <w:rFonts w:hint="eastAsia" w:ascii="宋体" w:hAnsi="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1、履约验收时间：</w:t>
      </w:r>
      <w:r>
        <w:rPr>
          <w:rFonts w:hint="eastAsia" w:ascii="宋体" w:hAnsi="宋体" w:cs="宋体"/>
          <w:color w:val="auto"/>
          <w:kern w:val="2"/>
          <w:sz w:val="24"/>
          <w:szCs w:val="24"/>
          <w:lang w:val="en-US" w:eastAsia="zh-CN" w:bidi="ar-SA"/>
        </w:rPr>
        <w:t>安装验收合格后，后期日常运行及软硬件系统维护，期限10年。</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2、履约验收主体及内容：货物设备是否完好，是否能满足采购需求、正常运行（设备清单详见附件）。</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验收程序：乙方应当严格按合同约定的内容提供货物或服务。对供应商所提供的货物或服务相关资料进行认真整理，做好验收准备。验收开始之前，由成交供应商项目负责人介绍项目实施进度、工作重点、完成情况等。在供应商履约结束后，验收工作小组按照职责分工对照采购内容的有关事项和标准核对每项验收事项，并按照验收方案应及时组织验收。</w:t>
      </w:r>
    </w:p>
    <w:p>
      <w:pPr>
        <w:spacing w:line="360" w:lineRule="auto"/>
        <w:ind w:firstLine="480" w:firstLineChars="200"/>
        <w:rPr>
          <w:rFonts w:hint="eastAsia" w:ascii="宋体" w:hAnsi="宋体" w:eastAsia="宋体" w:cs="宋体"/>
          <w:color w:val="auto"/>
          <w:kern w:val="2"/>
          <w:sz w:val="24"/>
          <w:szCs w:val="24"/>
          <w:lang w:val="en-US" w:eastAsia="zh-CN" w:bidi="ar-SA"/>
        </w:rPr>
        <w:sectPr>
          <w:footerReference r:id="rId9" w:type="default"/>
          <w:pgSz w:w="11906" w:h="16838"/>
          <w:pgMar w:top="1440" w:right="1797" w:bottom="1440" w:left="1797" w:header="851" w:footer="992" w:gutter="0"/>
          <w:pgNumType w:fmt="decimal"/>
          <w:cols w:space="720" w:num="1"/>
          <w:docGrid w:type="linesAndChars" w:linePitch="312" w:charSpace="0"/>
        </w:sectPr>
      </w:pP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4、履约验收标准：按货物相关的国家标准、质量标准，确保质量符合标准。货物验收标准：最新最高的中国国家标准、中国煤炭行业标准、国际标准，各标准之间存在差异时，按较高标准执行。</w:t>
      </w:r>
    </w:p>
    <w:p>
      <w:pPr>
        <w:numPr>
          <w:ilvl w:val="0"/>
          <w:numId w:val="8"/>
        </w:num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验收方式：由采购单位组织有关专业人员按相关的国家标准、质量标准和采购文件所列的各项要求进行验收。</w:t>
      </w:r>
    </w:p>
    <w:p>
      <w:pPr>
        <w:pStyle w:val="9"/>
        <w:numPr>
          <w:ilvl w:val="0"/>
          <w:numId w:val="9"/>
        </w:numPr>
        <w:spacing w:line="360" w:lineRule="auto"/>
        <w:rPr>
          <w:rFonts w:hint="eastAsia" w:cs="宋体"/>
          <w:b w:val="0"/>
          <w:bCs w:val="0"/>
          <w:color w:val="auto"/>
          <w:sz w:val="24"/>
          <w:szCs w:val="24"/>
          <w:lang w:val="en-US" w:eastAsia="zh-CN"/>
        </w:rPr>
      </w:pPr>
      <w:r>
        <w:rPr>
          <w:rFonts w:hint="eastAsia" w:cs="宋体"/>
          <w:b/>
          <w:bCs/>
          <w:color w:val="auto"/>
          <w:sz w:val="24"/>
          <w:szCs w:val="24"/>
          <w:lang w:val="en-US" w:eastAsia="zh-CN"/>
        </w:rPr>
        <w:t>付款方式：</w:t>
      </w:r>
      <w:r>
        <w:rPr>
          <w:rFonts w:hint="eastAsia" w:cs="宋体"/>
          <w:b w:val="0"/>
          <w:bCs w:val="0"/>
          <w:color w:val="auto"/>
          <w:sz w:val="24"/>
          <w:szCs w:val="24"/>
          <w:lang w:val="en-US" w:eastAsia="zh-CN"/>
        </w:rPr>
        <w:t>供应商能够满足所规定的技术指标和日常服务要求的，经采购方考核达标后，支付其项目合同款项</w:t>
      </w:r>
    </w:p>
    <w:p>
      <w:pPr>
        <w:pStyle w:val="9"/>
        <w:numPr>
          <w:ilvl w:val="0"/>
          <w:numId w:val="0"/>
        </w:numPr>
        <w:spacing w:line="360" w:lineRule="auto"/>
        <w:rPr>
          <w:rFonts w:eastAsia="Calibri"/>
          <w:color w:val="auto"/>
          <w:sz w:val="28"/>
          <w:szCs w:val="28"/>
        </w:rPr>
      </w:pPr>
      <w:r>
        <w:rPr>
          <w:rFonts w:hint="eastAsia" w:cs="宋体"/>
          <w:b/>
          <w:bCs/>
          <w:color w:val="auto"/>
          <w:sz w:val="28"/>
          <w:szCs w:val="28"/>
          <w:lang w:val="en-US" w:eastAsia="zh-CN"/>
        </w:rPr>
        <w:t>六、采购清单及技术要求</w:t>
      </w:r>
    </w:p>
    <w:p>
      <w:pPr>
        <w:spacing w:line="125" w:lineRule="exact"/>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bidi w:val="0"/>
        <w:rPr>
          <w:rFonts w:hint="default"/>
          <w:color w:val="auto"/>
          <w:sz w:val="28"/>
          <w:szCs w:val="28"/>
          <w:lang w:val="en-US" w:eastAsia="zh-CN"/>
        </w:rPr>
        <w:sectPr>
          <w:footerReference r:id="rId10" w:type="default"/>
          <w:pgSz w:w="11906" w:h="16838"/>
          <w:pgMar w:top="1440" w:right="1797" w:bottom="1440" w:left="1797" w:header="851" w:footer="992" w:gutter="0"/>
          <w:pgNumType w:fmt="decimal"/>
          <w:cols w:space="720" w:num="1"/>
          <w:docGrid w:type="linesAndChars" w:linePitch="312" w:charSpace="0"/>
        </w:sectPr>
      </w:pPr>
    </w:p>
    <w:tbl>
      <w:tblPr>
        <w:tblStyle w:val="66"/>
        <w:tblW w:w="94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4525"/>
        <w:gridCol w:w="955"/>
        <w:gridCol w:w="1062"/>
        <w:gridCol w:w="19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1" w:hRule="atLeast"/>
        </w:trPr>
        <w:tc>
          <w:tcPr>
            <w:tcW w:w="974" w:type="dxa"/>
            <w:vAlign w:val="top"/>
          </w:tcPr>
          <w:p>
            <w:pPr>
              <w:spacing w:line="404" w:lineRule="auto"/>
              <w:jc w:val="center"/>
              <w:rPr>
                <w:rFonts w:ascii="Arial"/>
                <w:sz w:val="21"/>
              </w:rPr>
            </w:pPr>
          </w:p>
          <w:p>
            <w:pPr>
              <w:pStyle w:val="73"/>
              <w:spacing w:before="82" w:line="221" w:lineRule="auto"/>
              <w:ind w:left="225"/>
              <w:jc w:val="center"/>
            </w:pPr>
            <w:r>
              <w:rPr>
                <w:spacing w:val="6"/>
              </w:rPr>
              <w:t>名称</w:t>
            </w:r>
          </w:p>
        </w:tc>
        <w:tc>
          <w:tcPr>
            <w:tcW w:w="4525" w:type="dxa"/>
            <w:vAlign w:val="top"/>
          </w:tcPr>
          <w:p>
            <w:pPr>
              <w:spacing w:line="401" w:lineRule="auto"/>
              <w:jc w:val="center"/>
              <w:rPr>
                <w:rFonts w:ascii="Arial"/>
                <w:sz w:val="21"/>
              </w:rPr>
            </w:pPr>
          </w:p>
          <w:p>
            <w:pPr>
              <w:pStyle w:val="73"/>
              <w:spacing w:before="81" w:line="219" w:lineRule="auto"/>
              <w:jc w:val="center"/>
            </w:pPr>
            <w:r>
              <w:t>设备规格和主要技术指标</w:t>
            </w:r>
          </w:p>
        </w:tc>
        <w:tc>
          <w:tcPr>
            <w:tcW w:w="955" w:type="dxa"/>
            <w:vAlign w:val="top"/>
          </w:tcPr>
          <w:p>
            <w:pPr>
              <w:pStyle w:val="73"/>
              <w:spacing w:before="81" w:line="220" w:lineRule="auto"/>
              <w:jc w:val="center"/>
              <w:rPr>
                <w:spacing w:val="4"/>
              </w:rPr>
            </w:pPr>
          </w:p>
          <w:p>
            <w:pPr>
              <w:pStyle w:val="73"/>
              <w:spacing w:before="81" w:line="220" w:lineRule="auto"/>
              <w:jc w:val="center"/>
            </w:pPr>
            <w:r>
              <w:rPr>
                <w:spacing w:val="4"/>
              </w:rPr>
              <w:t>单位</w:t>
            </w:r>
          </w:p>
        </w:tc>
        <w:tc>
          <w:tcPr>
            <w:tcW w:w="1062" w:type="dxa"/>
            <w:vAlign w:val="top"/>
          </w:tcPr>
          <w:p>
            <w:pPr>
              <w:spacing w:line="262" w:lineRule="auto"/>
              <w:jc w:val="center"/>
              <w:rPr>
                <w:rFonts w:ascii="Arial"/>
                <w:sz w:val="21"/>
              </w:rPr>
            </w:pPr>
          </w:p>
          <w:p>
            <w:pPr>
              <w:pStyle w:val="73"/>
              <w:spacing w:before="81" w:line="219" w:lineRule="auto"/>
              <w:ind w:left="97"/>
              <w:jc w:val="center"/>
            </w:pPr>
            <w:r>
              <w:rPr>
                <w:spacing w:val="4"/>
              </w:rPr>
              <w:t>数量</w:t>
            </w:r>
            <w:r>
              <w:rPr>
                <w:spacing w:val="18"/>
              </w:rPr>
              <w:t>(个)</w:t>
            </w:r>
          </w:p>
        </w:tc>
        <w:tc>
          <w:tcPr>
            <w:tcW w:w="1924" w:type="dxa"/>
            <w:vAlign w:val="top"/>
          </w:tcPr>
          <w:p>
            <w:pPr>
              <w:spacing w:line="273" w:lineRule="auto"/>
              <w:jc w:val="center"/>
              <w:rPr>
                <w:rFonts w:ascii="Arial"/>
                <w:sz w:val="21"/>
              </w:rPr>
            </w:pPr>
          </w:p>
          <w:p>
            <w:pPr>
              <w:pStyle w:val="73"/>
              <w:spacing w:before="82" w:line="221" w:lineRule="auto"/>
              <w:ind w:left="648"/>
              <w:jc w:val="both"/>
            </w:pPr>
            <w:r>
              <w:rPr>
                <w:spacing w:val="6"/>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5" w:hRule="atLeast"/>
        </w:trPr>
        <w:tc>
          <w:tcPr>
            <w:tcW w:w="974" w:type="dxa"/>
            <w:vAlign w:val="top"/>
          </w:tcPr>
          <w:p>
            <w:pPr>
              <w:spacing w:line="258" w:lineRule="auto"/>
              <w:jc w:val="center"/>
              <w:rPr>
                <w:rFonts w:ascii="Arial"/>
                <w:sz w:val="21"/>
              </w:rPr>
            </w:pPr>
          </w:p>
          <w:p>
            <w:pPr>
              <w:spacing w:line="258" w:lineRule="auto"/>
              <w:jc w:val="center"/>
              <w:rPr>
                <w:rFonts w:ascii="Arial"/>
                <w:sz w:val="21"/>
              </w:rPr>
            </w:pPr>
          </w:p>
          <w:p>
            <w:pPr>
              <w:spacing w:line="258" w:lineRule="auto"/>
              <w:jc w:val="center"/>
              <w:rPr>
                <w:rFonts w:ascii="Arial"/>
                <w:sz w:val="21"/>
              </w:rPr>
            </w:pPr>
          </w:p>
          <w:p>
            <w:pPr>
              <w:spacing w:line="258" w:lineRule="auto"/>
              <w:jc w:val="center"/>
              <w:rPr>
                <w:rFonts w:ascii="Arial"/>
                <w:sz w:val="21"/>
              </w:rPr>
            </w:pPr>
          </w:p>
          <w:p>
            <w:pPr>
              <w:spacing w:line="258" w:lineRule="auto"/>
              <w:jc w:val="center"/>
              <w:rPr>
                <w:rFonts w:ascii="Arial"/>
                <w:sz w:val="21"/>
              </w:rPr>
            </w:pPr>
          </w:p>
          <w:p>
            <w:pPr>
              <w:spacing w:line="259" w:lineRule="auto"/>
              <w:jc w:val="center"/>
              <w:rPr>
                <w:rFonts w:ascii="Arial"/>
                <w:sz w:val="21"/>
              </w:rPr>
            </w:pPr>
          </w:p>
          <w:p>
            <w:pPr>
              <w:spacing w:line="259" w:lineRule="auto"/>
              <w:jc w:val="center"/>
              <w:rPr>
                <w:rFonts w:ascii="Arial"/>
                <w:sz w:val="21"/>
              </w:rPr>
            </w:pPr>
          </w:p>
          <w:p>
            <w:pPr>
              <w:spacing w:line="259" w:lineRule="auto"/>
              <w:jc w:val="center"/>
              <w:rPr>
                <w:rFonts w:ascii="Arial"/>
                <w:sz w:val="21"/>
              </w:rPr>
            </w:pPr>
          </w:p>
          <w:p>
            <w:pPr>
              <w:spacing w:line="259" w:lineRule="auto"/>
              <w:jc w:val="center"/>
              <w:rPr>
                <w:rFonts w:ascii="Arial"/>
                <w:sz w:val="21"/>
              </w:rPr>
            </w:pPr>
          </w:p>
          <w:p>
            <w:pPr>
              <w:pStyle w:val="73"/>
              <w:spacing w:before="81" w:line="220" w:lineRule="auto"/>
              <w:ind w:left="104"/>
              <w:jc w:val="center"/>
            </w:pPr>
            <w:r>
              <w:rPr>
                <w:spacing w:val="2"/>
              </w:rPr>
              <w:t>智能快</w:t>
            </w:r>
          </w:p>
          <w:p>
            <w:pPr>
              <w:pStyle w:val="73"/>
              <w:spacing w:before="13" w:line="231" w:lineRule="auto"/>
              <w:ind w:left="354" w:right="95" w:hanging="250"/>
              <w:jc w:val="center"/>
            </w:pPr>
            <w:r>
              <w:rPr>
                <w:spacing w:val="4"/>
              </w:rPr>
              <w:t>递柜主</w:t>
            </w:r>
            <w:r>
              <w:t xml:space="preserve"> 柜</w:t>
            </w:r>
          </w:p>
        </w:tc>
        <w:tc>
          <w:tcPr>
            <w:tcW w:w="4525" w:type="dxa"/>
            <w:vAlign w:val="top"/>
          </w:tcPr>
          <w:p>
            <w:pPr>
              <w:pStyle w:val="73"/>
              <w:spacing w:before="21" w:line="360" w:lineRule="auto"/>
              <w:ind w:left="110"/>
              <w:jc w:val="left"/>
            </w:pPr>
            <w:r>
              <w:rPr>
                <w:spacing w:val="-1"/>
              </w:rPr>
              <w:t>规格型号：智能快递柜系统1126OCR升级版</w:t>
            </w:r>
            <w:r>
              <w:rPr>
                <w:spacing w:val="1"/>
              </w:rPr>
              <w:t>&lt;1980*900*500</w:t>
            </w:r>
            <w:r>
              <w:t>mm</w:t>
            </w:r>
            <w:r>
              <w:rPr>
                <w:spacing w:val="1"/>
              </w:rPr>
              <w:t>&gt;、10.1寸</w:t>
            </w:r>
            <w:r>
              <w:t>安卓一体工控机&lt;最新迈冲科技&gt;、4G物联网软件模组&lt;升级款&gt;、</w:t>
            </w:r>
            <w:r>
              <w:rPr>
                <w:spacing w:val="-19"/>
              </w:rPr>
              <w:t>4G电信流量卡，4G软件模组新开发了”寄件”</w:t>
            </w:r>
            <w:r>
              <w:rPr>
                <w:spacing w:val="-20"/>
              </w:rPr>
              <w:t>“临</w:t>
            </w:r>
            <w:r>
              <w:rPr>
                <w:spacing w:val="3"/>
              </w:rPr>
              <w:t>时储物”俩项功能。24路智能可串联锁控板、</w:t>
            </w:r>
            <w:r>
              <w:t>带顶杆，信号电磁阀锁、嘉阳锁线及4G天线。12电源、公牛漏电保护器及电源插板。设备技</w:t>
            </w:r>
            <w:r>
              <w:rPr>
                <w:spacing w:val="1"/>
              </w:rPr>
              <w:t>术指标：柜体、柜门、层板统一采用0.8</w:t>
            </w:r>
            <w:r>
              <w:t>mm</w:t>
            </w:r>
            <w:r>
              <w:rPr>
                <w:spacing w:val="1"/>
              </w:rPr>
              <w:t>加厚型镀锌板，加强版为3</w:t>
            </w:r>
            <w:r>
              <w:t>mm</w:t>
            </w:r>
            <w:r>
              <w:rPr>
                <w:spacing w:val="1"/>
              </w:rPr>
              <w:t>加厚型镀锌板.为</w:t>
            </w:r>
            <w:r>
              <w:rPr>
                <w:spacing w:val="-1"/>
              </w:rPr>
              <w:t>应对雷暴、大风、冰雹等强对流天气，柜体所</w:t>
            </w:r>
            <w:r>
              <w:t>用零部件包括螺丝，膨胀螺杆，地脚钢围等统一升级使用加强型号。颜色：层板，&lt;VW618(光面灰)柜门，&lt;WM627(绿砂)、所有板材改</w:t>
            </w:r>
            <w:r>
              <w:rPr>
                <w:spacing w:val="-1"/>
              </w:rPr>
              <w:t>进为加厚镀锌板，无一冷轧钢板。整面柜体喷</w:t>
            </w:r>
            <w:r>
              <w:rPr>
                <w:spacing w:val="11"/>
              </w:rPr>
              <w:t xml:space="preserve"> </w:t>
            </w:r>
            <w:r>
              <w:rPr>
                <w:spacing w:val="-1"/>
              </w:rPr>
              <w:t>漆采用最新瑞士金马静电喷漆技术，防雨防晒</w:t>
            </w:r>
            <w:r>
              <w:rPr>
                <w:spacing w:val="9"/>
              </w:rPr>
              <w:t xml:space="preserve"> </w:t>
            </w:r>
            <w:r>
              <w:rPr>
                <w:spacing w:val="3"/>
              </w:rPr>
              <w:t>抗腐蚀机体，不易变形，不易掉漆氧化。</w:t>
            </w:r>
          </w:p>
        </w:tc>
        <w:tc>
          <w:tcPr>
            <w:tcW w:w="955" w:type="dxa"/>
            <w:vAlign w:val="top"/>
          </w:tcPr>
          <w:p>
            <w:pPr>
              <w:spacing w:line="261" w:lineRule="auto"/>
              <w:jc w:val="center"/>
              <w:rPr>
                <w:rFonts w:ascii="Arial"/>
                <w:sz w:val="21"/>
              </w:rPr>
            </w:pPr>
          </w:p>
          <w:p>
            <w:pPr>
              <w:spacing w:line="261" w:lineRule="auto"/>
              <w:jc w:val="center"/>
              <w:rPr>
                <w:rFonts w:ascii="Arial"/>
                <w:sz w:val="21"/>
              </w:rPr>
            </w:pPr>
          </w:p>
          <w:p>
            <w:pPr>
              <w:spacing w:line="261" w:lineRule="auto"/>
              <w:jc w:val="center"/>
              <w:rPr>
                <w:rFonts w:ascii="Arial"/>
                <w:sz w:val="21"/>
              </w:rPr>
            </w:pPr>
          </w:p>
          <w:p>
            <w:pPr>
              <w:spacing w:line="261" w:lineRule="auto"/>
              <w:jc w:val="center"/>
              <w:rPr>
                <w:rFonts w:ascii="Arial"/>
                <w:sz w:val="21"/>
              </w:rPr>
            </w:pPr>
          </w:p>
          <w:p>
            <w:pPr>
              <w:spacing w:line="261" w:lineRule="auto"/>
              <w:jc w:val="center"/>
              <w:rPr>
                <w:rFonts w:ascii="Arial"/>
                <w:sz w:val="21"/>
              </w:rPr>
            </w:pPr>
          </w:p>
          <w:p>
            <w:pPr>
              <w:spacing w:line="261" w:lineRule="auto"/>
              <w:jc w:val="center"/>
              <w:rPr>
                <w:rFonts w:ascii="Arial"/>
                <w:sz w:val="21"/>
              </w:rPr>
            </w:pPr>
          </w:p>
          <w:p>
            <w:pPr>
              <w:spacing w:line="261" w:lineRule="auto"/>
              <w:jc w:val="center"/>
              <w:rPr>
                <w:rFonts w:ascii="Arial"/>
                <w:sz w:val="21"/>
              </w:rPr>
            </w:pPr>
          </w:p>
          <w:p>
            <w:pPr>
              <w:spacing w:line="262" w:lineRule="auto"/>
              <w:jc w:val="center"/>
              <w:rPr>
                <w:rFonts w:ascii="Arial"/>
                <w:sz w:val="21"/>
              </w:rPr>
            </w:pPr>
          </w:p>
          <w:p>
            <w:pPr>
              <w:spacing w:line="262" w:lineRule="auto"/>
              <w:jc w:val="center"/>
              <w:rPr>
                <w:rFonts w:ascii="Arial"/>
                <w:sz w:val="21"/>
              </w:rPr>
            </w:pPr>
          </w:p>
          <w:p>
            <w:pPr>
              <w:spacing w:line="262" w:lineRule="auto"/>
              <w:jc w:val="center"/>
              <w:rPr>
                <w:rFonts w:ascii="Arial"/>
                <w:sz w:val="21"/>
              </w:rPr>
            </w:pPr>
          </w:p>
          <w:p>
            <w:pPr>
              <w:pStyle w:val="73"/>
              <w:spacing w:before="82" w:line="219" w:lineRule="auto"/>
              <w:ind w:left="216"/>
              <w:jc w:val="center"/>
            </w:pPr>
            <w:r>
              <w:t>个</w:t>
            </w:r>
          </w:p>
        </w:tc>
        <w:tc>
          <w:tcPr>
            <w:tcW w:w="1062" w:type="dxa"/>
            <w:vAlign w:val="top"/>
          </w:tcPr>
          <w:p>
            <w:pPr>
              <w:spacing w:line="263" w:lineRule="auto"/>
              <w:jc w:val="center"/>
              <w:rPr>
                <w:rFonts w:ascii="Arial"/>
                <w:sz w:val="21"/>
              </w:rPr>
            </w:pPr>
          </w:p>
          <w:p>
            <w:pPr>
              <w:spacing w:line="263" w:lineRule="auto"/>
              <w:jc w:val="center"/>
              <w:rPr>
                <w:rFonts w:ascii="Arial"/>
                <w:sz w:val="21"/>
              </w:rPr>
            </w:pPr>
          </w:p>
          <w:p>
            <w:pPr>
              <w:spacing w:line="263" w:lineRule="auto"/>
              <w:jc w:val="center"/>
              <w:rPr>
                <w:rFonts w:ascii="Arial"/>
                <w:sz w:val="21"/>
              </w:rPr>
            </w:pPr>
          </w:p>
          <w:p>
            <w:pPr>
              <w:spacing w:line="264" w:lineRule="auto"/>
              <w:jc w:val="center"/>
              <w:rPr>
                <w:rFonts w:ascii="Arial"/>
                <w:sz w:val="21"/>
              </w:rPr>
            </w:pPr>
          </w:p>
          <w:p>
            <w:pPr>
              <w:spacing w:line="264" w:lineRule="auto"/>
              <w:jc w:val="center"/>
              <w:rPr>
                <w:rFonts w:ascii="Arial"/>
                <w:sz w:val="21"/>
              </w:rPr>
            </w:pPr>
          </w:p>
          <w:p>
            <w:pPr>
              <w:spacing w:line="264" w:lineRule="auto"/>
              <w:jc w:val="center"/>
              <w:rPr>
                <w:rFonts w:ascii="Arial"/>
                <w:sz w:val="21"/>
              </w:rPr>
            </w:pPr>
          </w:p>
          <w:p>
            <w:pPr>
              <w:spacing w:line="264" w:lineRule="auto"/>
              <w:jc w:val="center"/>
              <w:rPr>
                <w:rFonts w:ascii="Arial"/>
                <w:sz w:val="21"/>
              </w:rPr>
            </w:pPr>
          </w:p>
          <w:p>
            <w:pPr>
              <w:spacing w:line="264" w:lineRule="auto"/>
              <w:jc w:val="center"/>
              <w:rPr>
                <w:rFonts w:ascii="Arial"/>
                <w:sz w:val="21"/>
              </w:rPr>
            </w:pPr>
          </w:p>
          <w:p>
            <w:pPr>
              <w:spacing w:line="264" w:lineRule="auto"/>
              <w:jc w:val="center"/>
              <w:rPr>
                <w:rFonts w:ascii="Arial"/>
                <w:sz w:val="21"/>
              </w:rPr>
            </w:pPr>
          </w:p>
          <w:p>
            <w:pPr>
              <w:spacing w:line="264" w:lineRule="auto"/>
              <w:jc w:val="center"/>
              <w:rPr>
                <w:rFonts w:ascii="Arial"/>
                <w:sz w:val="21"/>
              </w:rPr>
            </w:pPr>
          </w:p>
          <w:p>
            <w:pPr>
              <w:pStyle w:val="73"/>
              <w:spacing w:before="82"/>
              <w:ind w:left="227"/>
              <w:jc w:val="center"/>
            </w:pPr>
            <w:r>
              <w:rPr>
                <w:spacing w:val="-4"/>
              </w:rPr>
              <w:t>31</w:t>
            </w:r>
          </w:p>
        </w:tc>
        <w:tc>
          <w:tcPr>
            <w:tcW w:w="1924" w:type="dxa"/>
            <w:vAlign w:val="top"/>
          </w:tcPr>
          <w:p>
            <w:pPr>
              <w:spacing w:line="318" w:lineRule="auto"/>
              <w:jc w:val="center"/>
              <w:rPr>
                <w:rFonts w:ascii="Arial"/>
                <w:sz w:val="21"/>
              </w:rPr>
            </w:pPr>
          </w:p>
          <w:p>
            <w:pPr>
              <w:spacing w:line="319" w:lineRule="auto"/>
              <w:jc w:val="center"/>
              <w:rPr>
                <w:rFonts w:ascii="Arial"/>
                <w:sz w:val="21"/>
              </w:rPr>
            </w:pPr>
          </w:p>
          <w:p>
            <w:pPr>
              <w:spacing w:line="319" w:lineRule="auto"/>
              <w:jc w:val="center"/>
              <w:rPr>
                <w:rFonts w:ascii="Arial"/>
                <w:sz w:val="21"/>
              </w:rPr>
            </w:pPr>
          </w:p>
          <w:p>
            <w:pPr>
              <w:pStyle w:val="73"/>
              <w:spacing w:before="81" w:line="360" w:lineRule="auto"/>
              <w:ind w:left="28"/>
              <w:jc w:val="center"/>
            </w:pPr>
            <w:r>
              <w:rPr>
                <w:spacing w:val="-14"/>
              </w:rPr>
              <w:t>智能系统、内外</w:t>
            </w:r>
            <w:r>
              <w:rPr>
                <w:spacing w:val="-26"/>
              </w:rPr>
              <w:t>防水柜体，20门。</w:t>
            </w:r>
            <w:r>
              <w:rPr>
                <w:spacing w:val="7"/>
              </w:rPr>
              <w:t xml:space="preserve"> </w:t>
            </w:r>
            <w:r>
              <w:rPr>
                <w:spacing w:val="1"/>
              </w:rPr>
              <w:t>此报价含雨棚、</w:t>
            </w:r>
            <w:r>
              <w:rPr>
                <w:spacing w:val="-14"/>
              </w:rPr>
              <w:t>运费、发票、安</w:t>
            </w:r>
            <w:r>
              <w:rPr>
                <w:spacing w:val="-15"/>
              </w:rPr>
              <w:t>装调试施工等其</w:t>
            </w:r>
            <w:r>
              <w:rPr>
                <w:spacing w:val="1"/>
              </w:rPr>
              <w:t xml:space="preserve">  它费用。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1" w:hRule="atLeast"/>
        </w:trPr>
        <w:tc>
          <w:tcPr>
            <w:tcW w:w="974"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73"/>
              <w:spacing w:before="81" w:line="220" w:lineRule="auto"/>
              <w:ind w:left="104"/>
            </w:pPr>
            <w:r>
              <w:rPr>
                <w:spacing w:val="2"/>
              </w:rPr>
              <w:t>智能快</w:t>
            </w:r>
          </w:p>
          <w:p>
            <w:pPr>
              <w:pStyle w:val="73"/>
              <w:spacing w:before="21" w:line="254" w:lineRule="auto"/>
              <w:ind w:left="354" w:right="87" w:hanging="250"/>
            </w:pPr>
            <w:r>
              <w:rPr>
                <w:spacing w:val="7"/>
              </w:rPr>
              <w:t>递柜副</w:t>
            </w:r>
            <w:r>
              <w:t xml:space="preserve"> 柜</w:t>
            </w:r>
          </w:p>
        </w:tc>
        <w:tc>
          <w:tcPr>
            <w:tcW w:w="4525" w:type="dxa"/>
            <w:vAlign w:val="top"/>
          </w:tcPr>
          <w:p>
            <w:pPr>
              <w:pStyle w:val="73"/>
              <w:spacing w:before="56" w:line="360" w:lineRule="auto"/>
              <w:jc w:val="left"/>
            </w:pPr>
            <w:r>
              <w:rPr>
                <w:spacing w:val="-1"/>
              </w:rPr>
              <w:t>规格型号：智能快递柜系统1126OCR升级版</w:t>
            </w:r>
          </w:p>
          <w:p>
            <w:pPr>
              <w:pStyle w:val="73"/>
              <w:spacing w:before="22" w:line="360" w:lineRule="auto"/>
              <w:ind w:left="60" w:firstLine="58"/>
              <w:jc w:val="left"/>
            </w:pPr>
            <w:r>
              <w:rPr>
                <w:spacing w:val="-3"/>
              </w:rPr>
              <w:t>&lt;1980*900*500mm&gt;、4G物</w:t>
            </w:r>
            <w:r>
              <w:rPr>
                <w:spacing w:val="-4"/>
              </w:rPr>
              <w:t>联网软件模组&lt;升级</w:t>
            </w:r>
            <w:r>
              <w:t xml:space="preserve">   </w:t>
            </w:r>
            <w:r>
              <w:rPr>
                <w:spacing w:val="8"/>
              </w:rPr>
              <w:t>款&gt;、4G电信流量卡、4G软件模组新开发了”</w:t>
            </w:r>
            <w:r>
              <w:rPr>
                <w:spacing w:val="15"/>
              </w:rPr>
              <w:t xml:space="preserve"> </w:t>
            </w:r>
            <w:r>
              <w:rPr>
                <w:spacing w:val="-4"/>
              </w:rPr>
              <w:t>寄件”“临时储物”俩项功能。24路智能可串</w:t>
            </w:r>
            <w:r>
              <w:t xml:space="preserve">  </w:t>
            </w:r>
            <w:r>
              <w:rPr>
                <w:spacing w:val="-9"/>
              </w:rPr>
              <w:t>联锁控板、带顶杆，信号电磁阀锁、嘉阳锁线、</w:t>
            </w:r>
            <w:r>
              <w:rPr>
                <w:spacing w:val="11"/>
              </w:rPr>
              <w:t xml:space="preserve"> </w:t>
            </w:r>
            <w:r>
              <w:rPr>
                <w:spacing w:val="-5"/>
              </w:rPr>
              <w:t>12电源、公牛漏电保护器及电源插板等。</w:t>
            </w:r>
            <w:r>
              <w:rPr>
                <w:spacing w:val="-6"/>
              </w:rPr>
              <w:t>设备</w:t>
            </w:r>
            <w:r>
              <w:t xml:space="preserve">  </w:t>
            </w:r>
            <w:r>
              <w:rPr>
                <w:spacing w:val="-3"/>
              </w:rPr>
              <w:t>技术指标：柜体、柜门、层板统一采用0.8mm</w:t>
            </w:r>
            <w:r>
              <w:rPr>
                <w:spacing w:val="4"/>
              </w:rPr>
              <w:t>加厚型镀锌板，加强版为3</w:t>
            </w:r>
            <w:r>
              <w:t>mm</w:t>
            </w:r>
            <w:r>
              <w:rPr>
                <w:spacing w:val="4"/>
              </w:rPr>
              <w:t>加厚型镀锌板.</w:t>
            </w:r>
            <w:r>
              <w:rPr>
                <w:spacing w:val="2"/>
              </w:rPr>
              <w:t xml:space="preserve"> </w:t>
            </w:r>
            <w:r>
              <w:rPr>
                <w:spacing w:val="1"/>
              </w:rPr>
              <w:t>为应对雷暴大风冰雹等强对流天气，柜体所用</w:t>
            </w:r>
            <w:r>
              <w:rPr>
                <w:spacing w:val="9"/>
              </w:rPr>
              <w:t xml:space="preserve"> </w:t>
            </w:r>
            <w:r>
              <w:t>零部件包括螺丝，膨胀螺杆，地脚钢围等统一</w:t>
            </w:r>
            <w:r>
              <w:rPr>
                <w:spacing w:val="12"/>
              </w:rPr>
              <w:t xml:space="preserve"> </w:t>
            </w:r>
            <w:r>
              <w:rPr>
                <w:spacing w:val="3"/>
              </w:rPr>
              <w:t>升级使用加强型号。颜色：层板，&lt;</w:t>
            </w:r>
            <w:r>
              <w:t>VW</w:t>
            </w:r>
            <w:r>
              <w:rPr>
                <w:spacing w:val="3"/>
              </w:rPr>
              <w:t>618(光</w:t>
            </w:r>
            <w:r>
              <w:rPr>
                <w:spacing w:val="12"/>
              </w:rPr>
              <w:t xml:space="preserve"> </w:t>
            </w:r>
            <w:r>
              <w:rPr>
                <w:spacing w:val="3"/>
              </w:rPr>
              <w:t>面灰)柜门，&lt;</w:t>
            </w:r>
            <w:r>
              <w:t>WM</w:t>
            </w:r>
            <w:r>
              <w:rPr>
                <w:spacing w:val="3"/>
              </w:rPr>
              <w:t>627(绿砂)、所有板材改进为</w:t>
            </w:r>
            <w:r>
              <w:rPr>
                <w:spacing w:val="10"/>
              </w:rPr>
              <w:t xml:space="preserve"> </w:t>
            </w:r>
            <w:r>
              <w:t>加厚镀锌板，无一冷轧钢板。整面柜体喷漆采</w:t>
            </w:r>
            <w:r>
              <w:rPr>
                <w:spacing w:val="9"/>
              </w:rPr>
              <w:t xml:space="preserve"> </w:t>
            </w:r>
            <w:r>
              <w:t>用最新瑞士金马静电喷漆技术，防雨防晒抗腐</w:t>
            </w:r>
            <w:r>
              <w:rPr>
                <w:spacing w:val="15"/>
              </w:rPr>
              <w:t xml:space="preserve"> </w:t>
            </w:r>
            <w:r>
              <w:rPr>
                <w:spacing w:val="2"/>
              </w:rPr>
              <w:t>蚀机体，不易变形，不易掉漆氧化。</w:t>
            </w:r>
          </w:p>
        </w:tc>
        <w:tc>
          <w:tcPr>
            <w:tcW w:w="955"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73"/>
              <w:spacing w:before="81" w:line="219" w:lineRule="auto"/>
              <w:ind w:left="216"/>
            </w:pPr>
            <w:r>
              <w:t>个</w:t>
            </w:r>
          </w:p>
        </w:tc>
        <w:tc>
          <w:tcPr>
            <w:tcW w:w="1062"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73"/>
              <w:spacing w:before="81" w:line="241" w:lineRule="auto"/>
              <w:ind w:left="157"/>
            </w:pPr>
            <w:r>
              <w:rPr>
                <w:spacing w:val="-7"/>
              </w:rPr>
              <w:t>124</w:t>
            </w:r>
          </w:p>
        </w:tc>
        <w:tc>
          <w:tcPr>
            <w:tcW w:w="1924" w:type="dxa"/>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pStyle w:val="73"/>
              <w:spacing w:before="81" w:line="360" w:lineRule="auto"/>
              <w:ind w:left="28"/>
            </w:pPr>
            <w:r>
              <w:rPr>
                <w:spacing w:val="2"/>
              </w:rPr>
              <w:t>智能系统、内外</w:t>
            </w:r>
          </w:p>
          <w:p>
            <w:pPr>
              <w:pStyle w:val="73"/>
              <w:spacing w:before="33" w:line="360" w:lineRule="auto"/>
              <w:jc w:val="both"/>
            </w:pPr>
            <w:r>
              <w:rPr>
                <w:spacing w:val="-34"/>
              </w:rPr>
              <w:t>防</w:t>
            </w:r>
            <w:r>
              <w:rPr>
                <w:rFonts w:hint="eastAsia"/>
                <w:spacing w:val="-34"/>
                <w:lang w:val="en-US" w:eastAsia="zh-CN"/>
              </w:rPr>
              <w:t xml:space="preserve"> </w:t>
            </w:r>
            <w:r>
              <w:rPr>
                <w:spacing w:val="-34"/>
              </w:rPr>
              <w:t>水</w:t>
            </w:r>
            <w:r>
              <w:rPr>
                <w:rFonts w:hint="eastAsia"/>
                <w:spacing w:val="-34"/>
                <w:lang w:val="en-US" w:eastAsia="zh-CN"/>
              </w:rPr>
              <w:t xml:space="preserve"> </w:t>
            </w:r>
            <w:r>
              <w:rPr>
                <w:spacing w:val="-34"/>
              </w:rPr>
              <w:t>柜</w:t>
            </w:r>
            <w:r>
              <w:rPr>
                <w:rFonts w:hint="eastAsia"/>
                <w:spacing w:val="-34"/>
                <w:lang w:val="en-US" w:eastAsia="zh-CN"/>
              </w:rPr>
              <w:t xml:space="preserve"> </w:t>
            </w:r>
            <w:r>
              <w:rPr>
                <w:spacing w:val="-34"/>
              </w:rPr>
              <w:t>体，20门</w:t>
            </w:r>
            <w:r>
              <w:rPr>
                <w:rFonts w:hint="eastAsia"/>
                <w:spacing w:val="-34"/>
                <w:lang w:val="en-US" w:eastAsia="zh-CN"/>
              </w:rPr>
              <w:t xml:space="preserve"> </w:t>
            </w:r>
            <w:r>
              <w:rPr>
                <w:spacing w:val="-34"/>
              </w:rPr>
              <w:t>。</w:t>
            </w:r>
          </w:p>
          <w:p>
            <w:pPr>
              <w:pStyle w:val="73"/>
              <w:spacing w:before="21" w:line="360" w:lineRule="auto"/>
              <w:jc w:val="both"/>
            </w:pPr>
            <w:r>
              <w:rPr>
                <w:spacing w:val="3"/>
              </w:rPr>
              <w:t>此报价含雨棚、</w:t>
            </w:r>
          </w:p>
          <w:p>
            <w:pPr>
              <w:pStyle w:val="73"/>
              <w:spacing w:before="27" w:line="360" w:lineRule="auto"/>
              <w:ind w:left="28"/>
            </w:pPr>
            <w:r>
              <w:rPr>
                <w:spacing w:val="2"/>
              </w:rPr>
              <w:t>运费、发票、安</w:t>
            </w:r>
          </w:p>
          <w:p>
            <w:pPr>
              <w:pStyle w:val="73"/>
              <w:spacing w:before="23" w:line="360" w:lineRule="auto"/>
              <w:ind w:left="28"/>
            </w:pPr>
            <w:r>
              <w:rPr>
                <w:spacing w:val="1"/>
              </w:rPr>
              <w:t>装调试施工费等</w:t>
            </w:r>
          </w:p>
          <w:p>
            <w:pPr>
              <w:pStyle w:val="73"/>
              <w:spacing w:before="33" w:line="360" w:lineRule="auto"/>
            </w:pPr>
            <w:r>
              <w:rPr>
                <w:spacing w:val="-1"/>
              </w:rPr>
              <w:t>其它费用。</w:t>
            </w:r>
          </w:p>
        </w:tc>
      </w:tr>
    </w:tbl>
    <w:p>
      <w:pPr>
        <w:rPr>
          <w:rFonts w:hint="eastAsia"/>
          <w:color w:val="auto"/>
          <w:lang w:eastAsia="zh-CN"/>
        </w:rPr>
      </w:pPr>
      <w:r>
        <w:rPr>
          <w:rFonts w:hint="eastAsia"/>
          <w:color w:val="auto"/>
          <w:lang w:eastAsia="zh-CN"/>
        </w:rPr>
        <w:br w:type="page"/>
      </w:r>
    </w:p>
    <w:p>
      <w:pPr>
        <w:pStyle w:val="9"/>
        <w:spacing w:before="56" w:line="219" w:lineRule="auto"/>
        <w:ind w:left="2533"/>
        <w:rPr>
          <w:sz w:val="32"/>
          <w:szCs w:val="32"/>
        </w:rPr>
      </w:pPr>
      <w:r>
        <w:rPr>
          <w:b/>
          <w:bCs/>
          <w:spacing w:val="39"/>
          <w:sz w:val="32"/>
          <w:szCs w:val="32"/>
        </w:rPr>
        <w:t>安装及运行服务商务要求</w:t>
      </w:r>
    </w:p>
    <w:p>
      <w:pPr>
        <w:pStyle w:val="9"/>
        <w:keepNext w:val="0"/>
        <w:keepLines w:val="0"/>
        <w:pageBreakBefore w:val="0"/>
        <w:widowControl w:val="0"/>
        <w:kinsoku/>
        <w:wordWrap/>
        <w:overflowPunct/>
        <w:topLinePunct w:val="0"/>
        <w:autoSpaceDE/>
        <w:autoSpaceDN/>
        <w:bidi w:val="0"/>
        <w:adjustRightInd/>
        <w:snapToGrid/>
        <w:spacing w:before="289" w:line="240" w:lineRule="auto"/>
        <w:ind w:left="49"/>
        <w:textAlignment w:val="auto"/>
      </w:pPr>
      <w:r>
        <w:rPr>
          <w:spacing w:val="2"/>
        </w:rPr>
        <w:t>一、入围供应商必须资质齐全，且合法合规。</w:t>
      </w:r>
    </w:p>
    <w:p>
      <w:pPr>
        <w:pStyle w:val="9"/>
        <w:keepNext w:val="0"/>
        <w:keepLines w:val="0"/>
        <w:pageBreakBefore w:val="0"/>
        <w:widowControl w:val="0"/>
        <w:kinsoku/>
        <w:wordWrap/>
        <w:overflowPunct/>
        <w:topLinePunct w:val="0"/>
        <w:autoSpaceDE/>
        <w:autoSpaceDN/>
        <w:bidi w:val="0"/>
        <w:adjustRightInd/>
        <w:snapToGrid/>
        <w:spacing w:before="258" w:line="360" w:lineRule="auto"/>
        <w:ind w:left="49" w:right="63" w:rightChars="0"/>
        <w:textAlignment w:val="auto"/>
      </w:pPr>
      <w:r>
        <w:rPr>
          <w:spacing w:val="2"/>
        </w:rPr>
        <w:t>二、由于该项目是基于软硬件组成的，最重要</w:t>
      </w:r>
      <w:r>
        <w:rPr>
          <w:spacing w:val="1"/>
        </w:rPr>
        <w:t>的是在安装完成后期的</w:t>
      </w:r>
      <w:r>
        <w:rPr>
          <w:spacing w:val="8"/>
        </w:rPr>
        <w:t>日常高效，顺畅的存取快递件服务以及软硬件的正常运行</w:t>
      </w:r>
      <w:r>
        <w:rPr>
          <w:rFonts w:hint="eastAsia"/>
          <w:spacing w:val="8"/>
          <w:lang w:eastAsia="zh-CN"/>
        </w:rPr>
        <w:t>，</w:t>
      </w:r>
      <w:r>
        <w:rPr>
          <w:spacing w:val="8"/>
        </w:rPr>
        <w:t>所以供应</w:t>
      </w:r>
      <w:r>
        <w:rPr>
          <w:rFonts w:hint="eastAsia"/>
          <w:spacing w:val="8"/>
          <w:lang w:val="en-US" w:eastAsia="zh-CN"/>
        </w:rPr>
        <w:t>商</w:t>
      </w:r>
      <w:r>
        <w:rPr>
          <w:spacing w:val="1"/>
        </w:rPr>
        <w:t>经营范围应符合该项目要求，应包括计算</w:t>
      </w:r>
      <w:r>
        <w:t>机软硬件销售及技术服务，</w:t>
      </w:r>
      <w:r>
        <w:rPr>
          <w:spacing w:val="2"/>
        </w:rPr>
        <w:t>智能设备销售及技术服务、人工智能通用应用系统及公共服务平台技</w:t>
      </w:r>
      <w:r>
        <w:rPr>
          <w:spacing w:val="3"/>
        </w:rPr>
        <w:t>术服务等经营范围。</w:t>
      </w:r>
    </w:p>
    <w:p>
      <w:pPr>
        <w:pStyle w:val="9"/>
        <w:keepNext w:val="0"/>
        <w:keepLines w:val="0"/>
        <w:pageBreakBefore w:val="0"/>
        <w:widowControl w:val="0"/>
        <w:kinsoku/>
        <w:wordWrap/>
        <w:overflowPunct/>
        <w:topLinePunct w:val="0"/>
        <w:autoSpaceDE/>
        <w:autoSpaceDN/>
        <w:bidi w:val="0"/>
        <w:adjustRightInd/>
        <w:snapToGrid/>
        <w:spacing w:before="302" w:line="360" w:lineRule="auto"/>
        <w:ind w:right="63" w:rightChars="0" w:firstLine="49"/>
        <w:textAlignment w:val="auto"/>
      </w:pPr>
      <w:r>
        <w:rPr>
          <w:spacing w:val="3"/>
        </w:rPr>
        <w:t>三、由于该设备是由软硬件组成，后期运行需要智能快递柜软件系统</w:t>
      </w:r>
      <w:r>
        <w:rPr>
          <w:spacing w:val="4"/>
        </w:rPr>
        <w:t>做强大支撑，所以供应商应具备一定的软件开发能力以及能够保障后台系统持续稳定、顺畅的运行。供应商除具备以上技术要求外，建议</w:t>
      </w:r>
      <w:r>
        <w:rPr>
          <w:spacing w:val="-4"/>
        </w:rPr>
        <w:t>供应商为科技型企业，如取得该行业“高新技术企业”、</w:t>
      </w:r>
      <w:r>
        <w:rPr>
          <w:spacing w:val="-5"/>
        </w:rPr>
        <w:t>“国家级科技</w:t>
      </w:r>
      <w:r>
        <w:t xml:space="preserve"> </w:t>
      </w:r>
      <w:r>
        <w:rPr>
          <w:spacing w:val="10"/>
        </w:rPr>
        <w:t>型中小企业”以及陕西省“专精特新-小巨人</w:t>
      </w:r>
      <w:r>
        <w:rPr>
          <w:spacing w:val="9"/>
        </w:rPr>
        <w:t>”中小企业等科技创新</w:t>
      </w:r>
      <w:r>
        <w:rPr>
          <w:spacing w:val="5"/>
        </w:rPr>
        <w:t>型企业优先入围。</w:t>
      </w:r>
    </w:p>
    <w:p>
      <w:pPr>
        <w:pStyle w:val="9"/>
        <w:keepNext w:val="0"/>
        <w:keepLines w:val="0"/>
        <w:pageBreakBefore w:val="0"/>
        <w:widowControl w:val="0"/>
        <w:kinsoku/>
        <w:wordWrap/>
        <w:overflowPunct/>
        <w:topLinePunct w:val="0"/>
        <w:autoSpaceDE/>
        <w:autoSpaceDN/>
        <w:bidi w:val="0"/>
        <w:adjustRightInd/>
        <w:snapToGrid/>
        <w:spacing w:before="308" w:line="360" w:lineRule="auto"/>
        <w:ind w:left="49"/>
        <w:textAlignment w:val="auto"/>
      </w:pPr>
      <w:r>
        <w:rPr>
          <w:spacing w:val="-4"/>
        </w:rPr>
        <w:t>四</w:t>
      </w:r>
      <w:r>
        <w:rPr>
          <w:spacing w:val="-54"/>
        </w:rPr>
        <w:t xml:space="preserve"> </w:t>
      </w:r>
      <w:r>
        <w:rPr>
          <w:spacing w:val="-4"/>
        </w:rPr>
        <w:t>、该项目由两部分组成：</w:t>
      </w:r>
    </w:p>
    <w:p>
      <w:pPr>
        <w:pStyle w:val="9"/>
        <w:keepNext w:val="0"/>
        <w:keepLines w:val="0"/>
        <w:pageBreakBefore w:val="0"/>
        <w:widowControl w:val="0"/>
        <w:kinsoku/>
        <w:wordWrap/>
        <w:overflowPunct/>
        <w:topLinePunct w:val="0"/>
        <w:autoSpaceDE/>
        <w:autoSpaceDN/>
        <w:bidi w:val="0"/>
        <w:adjustRightInd/>
        <w:snapToGrid/>
        <w:spacing w:before="0" w:line="360" w:lineRule="auto"/>
        <w:ind w:right="62" w:rightChars="0" w:firstLine="548" w:firstLineChars="223"/>
        <w:textAlignment w:val="auto"/>
        <w:rPr>
          <w:spacing w:val="3"/>
        </w:rPr>
      </w:pPr>
      <w:r>
        <w:rPr>
          <w:spacing w:val="3"/>
        </w:rPr>
        <w:t>1.硬件柜体按技术指标要求安装到位：其间采购方只负责提供给供应商安装地点花名册，具体到与各小区以及安装地点其它事宜&lt;包括占用空间、用电、以及安装施工等&gt;,由供应商与各小区及占用地点负责人协商，谈判解决。</w:t>
      </w:r>
    </w:p>
    <w:p>
      <w:pPr>
        <w:pStyle w:val="9"/>
        <w:keepNext w:val="0"/>
        <w:keepLines w:val="0"/>
        <w:pageBreakBefore w:val="0"/>
        <w:widowControl w:val="0"/>
        <w:kinsoku/>
        <w:wordWrap/>
        <w:overflowPunct/>
        <w:topLinePunct w:val="0"/>
        <w:autoSpaceDE/>
        <w:autoSpaceDN/>
        <w:bidi w:val="0"/>
        <w:adjustRightInd/>
        <w:snapToGrid/>
        <w:spacing w:before="0" w:line="360" w:lineRule="auto"/>
        <w:ind w:right="62" w:rightChars="0" w:firstLine="548" w:firstLineChars="223"/>
        <w:textAlignment w:val="auto"/>
        <w:rPr>
          <w:spacing w:val="3"/>
        </w:rPr>
      </w:pPr>
      <w:r>
        <w:rPr>
          <w:spacing w:val="3"/>
        </w:rPr>
        <w:t>2.安装到位后，后期日常运行及软硬件系统维护，由供应商全面负责，期限为10年。供应商在安装地应遵循以下条件：</w:t>
      </w:r>
    </w:p>
    <w:p>
      <w:pPr>
        <w:pStyle w:val="9"/>
        <w:keepNext w:val="0"/>
        <w:keepLines w:val="0"/>
        <w:pageBreakBefore w:val="0"/>
        <w:widowControl w:val="0"/>
        <w:kinsoku/>
        <w:wordWrap/>
        <w:overflowPunct/>
        <w:topLinePunct w:val="0"/>
        <w:autoSpaceDE/>
        <w:autoSpaceDN/>
        <w:bidi w:val="0"/>
        <w:adjustRightInd/>
        <w:snapToGrid/>
        <w:spacing w:before="0" w:line="360" w:lineRule="auto"/>
        <w:ind w:right="62" w:rightChars="0" w:firstLine="548" w:firstLineChars="223"/>
        <w:textAlignment w:val="auto"/>
        <w:rPr>
          <w:spacing w:val="3"/>
        </w:rPr>
      </w:pPr>
      <w:r>
        <w:rPr>
          <w:spacing w:val="3"/>
        </w:rPr>
        <w:t>①不得设置商业性收费项目。</w:t>
      </w:r>
    </w:p>
    <w:p>
      <w:pPr>
        <w:pStyle w:val="9"/>
        <w:keepNext w:val="0"/>
        <w:keepLines w:val="0"/>
        <w:pageBreakBefore w:val="0"/>
        <w:widowControl w:val="0"/>
        <w:kinsoku/>
        <w:wordWrap/>
        <w:overflowPunct/>
        <w:topLinePunct w:val="0"/>
        <w:autoSpaceDE/>
        <w:autoSpaceDN/>
        <w:bidi w:val="0"/>
        <w:adjustRightInd/>
        <w:snapToGrid/>
        <w:spacing w:before="0" w:line="360" w:lineRule="auto"/>
        <w:ind w:right="62" w:rightChars="0" w:firstLine="548" w:firstLineChars="223"/>
        <w:textAlignment w:val="auto"/>
        <w:rPr>
          <w:spacing w:val="3"/>
        </w:rPr>
      </w:pPr>
      <w:r>
        <w:rPr>
          <w:spacing w:val="3"/>
        </w:rPr>
        <w:t>②供应商应在安装地县区，成立一个专门客服中心办公室，客服电话应24小时畅通，随时接听广大用户电话咨询及帮助用户 解决存取快递件过程中遇到的各种问题。能在电话远程端解决 的，及时解决。如不能远程解决的，供应商必须在20分钟内 到达现场帮助解决。</w:t>
      </w:r>
    </w:p>
    <w:p>
      <w:pPr>
        <w:pStyle w:val="9"/>
        <w:keepNext w:val="0"/>
        <w:keepLines w:val="0"/>
        <w:pageBreakBefore w:val="0"/>
        <w:widowControl w:val="0"/>
        <w:kinsoku/>
        <w:wordWrap/>
        <w:overflowPunct/>
        <w:topLinePunct w:val="0"/>
        <w:autoSpaceDE/>
        <w:autoSpaceDN/>
        <w:bidi w:val="0"/>
        <w:adjustRightInd/>
        <w:snapToGrid/>
        <w:spacing w:before="0" w:line="360" w:lineRule="auto"/>
        <w:ind w:right="62" w:rightChars="0" w:firstLine="548" w:firstLineChars="223"/>
        <w:textAlignment w:val="auto"/>
        <w:rPr>
          <w:sz w:val="25"/>
          <w:szCs w:val="25"/>
        </w:rPr>
      </w:pPr>
      <w:r>
        <w:rPr>
          <w:spacing w:val="3"/>
        </w:rPr>
        <w:t>③供应商应在当地成立一个项目客服中心，(人员不得低于2人), 两个智能快递柜维修服务站(人员不得低于3人)。供应商快 递柜巡查维修人员每天应对安装投放的快递柜进行巡回检查，检查项目包括：柜体是否牢固、柜面是否干净整洁、柜门开合是否顺</w:t>
      </w:r>
      <w:r>
        <w:rPr>
          <w:spacing w:val="7"/>
        </w:rPr>
        <w:t>畅、电源电线</w:t>
      </w:r>
      <w:r>
        <w:rPr>
          <w:spacing w:val="9"/>
          <w:sz w:val="25"/>
          <w:szCs w:val="25"/>
        </w:rPr>
        <w:t>以及用电是否安全、软件模块</w:t>
      </w:r>
      <w:r>
        <w:rPr>
          <w:spacing w:val="8"/>
          <w:sz w:val="25"/>
          <w:szCs w:val="25"/>
        </w:rPr>
        <w:t>/锁线板/</w:t>
      </w:r>
      <w:r>
        <w:rPr>
          <w:sz w:val="25"/>
          <w:szCs w:val="25"/>
        </w:rPr>
        <w:t xml:space="preserve"> </w:t>
      </w:r>
      <w:r>
        <w:rPr>
          <w:spacing w:val="4"/>
          <w:sz w:val="25"/>
          <w:szCs w:val="25"/>
        </w:rPr>
        <w:t>电磁阀锁/迈冲屏是否正常工作等。检查结果和处置办法登记</w:t>
      </w:r>
      <w:r>
        <w:rPr>
          <w:spacing w:val="2"/>
          <w:sz w:val="25"/>
          <w:szCs w:val="25"/>
        </w:rPr>
        <w:t>在册，形成台账，每个礼拜五交予采购方进行考</w:t>
      </w:r>
      <w:r>
        <w:rPr>
          <w:spacing w:val="1"/>
          <w:sz w:val="25"/>
          <w:szCs w:val="25"/>
        </w:rPr>
        <w:t>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1"/>
        </w:rPr>
      </w:pPr>
    </w:p>
    <w:p>
      <w:pPr>
        <w:pStyle w:val="9"/>
        <w:keepNext w:val="0"/>
        <w:keepLines w:val="0"/>
        <w:pageBreakBefore w:val="0"/>
        <w:widowControl w:val="0"/>
        <w:kinsoku/>
        <w:wordWrap/>
        <w:overflowPunct/>
        <w:topLinePunct w:val="0"/>
        <w:autoSpaceDE/>
        <w:autoSpaceDN/>
        <w:bidi w:val="0"/>
        <w:adjustRightInd/>
        <w:snapToGrid/>
        <w:spacing w:before="0" w:line="360" w:lineRule="auto"/>
        <w:ind w:right="62" w:rightChars="0" w:firstLine="548" w:firstLineChars="223"/>
        <w:textAlignment w:val="auto"/>
        <w:rPr>
          <w:spacing w:val="3"/>
        </w:rPr>
      </w:pPr>
      <w:r>
        <w:rPr>
          <w:spacing w:val="3"/>
        </w:rPr>
        <w:t>④该设备质保期为2年，在质保期内，所有维护成本由供应商承担.</w:t>
      </w:r>
    </w:p>
    <w:p>
      <w:pPr>
        <w:pStyle w:val="9"/>
        <w:keepNext w:val="0"/>
        <w:keepLines w:val="0"/>
        <w:pageBreakBefore w:val="0"/>
        <w:widowControl w:val="0"/>
        <w:kinsoku/>
        <w:wordWrap/>
        <w:overflowPunct/>
        <w:topLinePunct w:val="0"/>
        <w:autoSpaceDE/>
        <w:autoSpaceDN/>
        <w:bidi w:val="0"/>
        <w:adjustRightInd/>
        <w:snapToGrid/>
        <w:spacing w:before="0" w:line="360" w:lineRule="auto"/>
        <w:ind w:right="62" w:rightChars="0"/>
        <w:textAlignment w:val="auto"/>
        <w:rPr>
          <w:spacing w:val="3"/>
        </w:rPr>
      </w:pPr>
      <w:r>
        <w:rPr>
          <w:spacing w:val="3"/>
        </w:rPr>
        <w:t>五、供应商后期日常服务维护考核办法</w:t>
      </w:r>
    </w:p>
    <w:p>
      <w:pPr>
        <w:pStyle w:val="9"/>
        <w:keepNext w:val="0"/>
        <w:keepLines w:val="0"/>
        <w:pageBreakBefore w:val="0"/>
        <w:widowControl w:val="0"/>
        <w:kinsoku/>
        <w:wordWrap/>
        <w:overflowPunct/>
        <w:topLinePunct w:val="0"/>
        <w:autoSpaceDE/>
        <w:autoSpaceDN/>
        <w:bidi w:val="0"/>
        <w:adjustRightInd/>
        <w:snapToGrid/>
        <w:spacing w:before="0" w:line="360" w:lineRule="auto"/>
        <w:ind w:right="62" w:rightChars="0" w:firstLine="492" w:firstLineChars="200"/>
        <w:textAlignment w:val="auto"/>
        <w:rPr>
          <w:spacing w:val="3"/>
        </w:rPr>
      </w:pPr>
      <w:r>
        <w:rPr>
          <w:spacing w:val="3"/>
        </w:rPr>
        <w:t>1.由于该项目重点在后期维护以及正常运行上，所以供应商 应秉持积极、认真、耐心、负责任的态度为广大存取快递件用户 服务。如在此期间，入围供应商不能高效满意的完成此服务，考评不合格或不按合同约定提供服务的供应商，解除合同，重新确 定供应商</w:t>
      </w:r>
    </w:p>
    <w:p>
      <w:pPr>
        <w:pStyle w:val="9"/>
        <w:keepNext w:val="0"/>
        <w:keepLines w:val="0"/>
        <w:pageBreakBefore w:val="0"/>
        <w:widowControl w:val="0"/>
        <w:kinsoku/>
        <w:wordWrap/>
        <w:overflowPunct/>
        <w:topLinePunct w:val="0"/>
        <w:autoSpaceDE/>
        <w:autoSpaceDN/>
        <w:bidi w:val="0"/>
        <w:adjustRightInd/>
        <w:snapToGrid/>
        <w:spacing w:before="0" w:line="360" w:lineRule="auto"/>
        <w:ind w:right="62" w:rightChars="0" w:firstLine="492" w:firstLineChars="200"/>
        <w:textAlignment w:val="auto"/>
        <w:rPr>
          <w:sz w:val="25"/>
          <w:szCs w:val="25"/>
        </w:rPr>
      </w:pPr>
      <w:r>
        <w:rPr>
          <w:spacing w:val="3"/>
        </w:rPr>
        <w:t>2.采购方成立考核小组，对供应商硬件与软件系统服务效果进 行跟踪打分评价考核，并开通投诉服务电话</w:t>
      </w:r>
      <w:r>
        <w:rPr>
          <w:spacing w:val="6"/>
          <w:sz w:val="25"/>
          <w:szCs w:val="25"/>
        </w:rPr>
        <w:t>，如供应商违反相关</w:t>
      </w:r>
      <w:r>
        <w:rPr>
          <w:spacing w:val="12"/>
          <w:sz w:val="25"/>
          <w:szCs w:val="25"/>
        </w:rPr>
        <w:t xml:space="preserve"> </w:t>
      </w:r>
      <w:r>
        <w:rPr>
          <w:spacing w:val="4"/>
          <w:sz w:val="25"/>
          <w:szCs w:val="25"/>
        </w:rPr>
        <w:t>服务规定，采购方有权在项目总金额中扣除相应费</w:t>
      </w:r>
      <w:r>
        <w:rPr>
          <w:spacing w:val="3"/>
          <w:sz w:val="25"/>
          <w:szCs w:val="25"/>
        </w:rPr>
        <w:t>用。</w:t>
      </w:r>
    </w:p>
    <w:p>
      <w:pPr>
        <w:rPr>
          <w:rFonts w:hint="eastAsia"/>
          <w:color w:val="auto"/>
          <w:lang w:eastAsia="zh-CN"/>
        </w:rPr>
      </w:pPr>
      <w:r>
        <w:rPr>
          <w:rFonts w:hint="eastAsia"/>
          <w:color w:val="auto"/>
          <w:lang w:eastAsia="zh-CN"/>
        </w:rPr>
        <w:br w:type="page"/>
      </w:r>
    </w:p>
    <w:p>
      <w:pPr>
        <w:rPr>
          <w:rFonts w:hint="eastAsia"/>
          <w:color w:val="auto"/>
          <w:lang w:eastAsia="zh-CN"/>
        </w:rPr>
      </w:pPr>
    </w:p>
    <w:p>
      <w:pPr>
        <w:pStyle w:val="2"/>
        <w:numPr>
          <w:ilvl w:val="0"/>
          <w:numId w:val="0"/>
        </w:numPr>
        <w:spacing w:line="400" w:lineRule="exact"/>
        <w:jc w:val="center"/>
        <w:textAlignment w:val="baseline"/>
        <w:rPr>
          <w:rFonts w:hint="eastAsia" w:ascii="宋体" w:hAnsi="宋体" w:eastAsia="宋体" w:cs="宋体"/>
          <w:color w:val="auto"/>
          <w:sz w:val="30"/>
          <w:szCs w:val="30"/>
        </w:rPr>
      </w:pPr>
      <w:bookmarkStart w:id="17" w:name="_Toc9540"/>
      <w:r>
        <w:rPr>
          <w:rFonts w:hint="eastAsia" w:ascii="宋体" w:hAnsi="宋体" w:eastAsia="宋体" w:cs="宋体"/>
          <w:b/>
          <w:bCs/>
          <w:color w:val="auto"/>
          <w:kern w:val="44"/>
          <w:sz w:val="30"/>
          <w:szCs w:val="30"/>
          <w:lang w:val="en-US" w:eastAsia="zh-CN" w:bidi="ar-SA"/>
        </w:rPr>
        <w:t>第四章</w:t>
      </w:r>
      <w:r>
        <w:rPr>
          <w:rFonts w:hint="eastAsia" w:ascii="宋体" w:hAnsi="宋体" w:eastAsia="宋体" w:cs="宋体"/>
          <w:color w:val="auto"/>
          <w:sz w:val="30"/>
          <w:szCs w:val="30"/>
        </w:rPr>
        <w:t>合同格式</w:t>
      </w:r>
      <w:bookmarkEnd w:id="17"/>
    </w:p>
    <w:p>
      <w:pPr>
        <w:pStyle w:val="13"/>
        <w:numPr>
          <w:ilvl w:val="0"/>
          <w:numId w:val="0"/>
        </w:numPr>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      </w:t>
      </w:r>
    </w:p>
    <w:bookmarkEnd w:id="11"/>
    <w:p>
      <w:pPr>
        <w:pStyle w:val="21"/>
        <w:ind w:left="480" w:firstLine="480"/>
        <w:jc w:val="center"/>
        <w:rPr>
          <w:rFonts w:hint="eastAsia" w:ascii="仿宋" w:hAnsi="仿宋" w:eastAsia="仿宋" w:cs="仿宋"/>
          <w:color w:val="auto"/>
          <w:highlight w:val="none"/>
        </w:rPr>
      </w:pPr>
      <w:bookmarkStart w:id="18" w:name="_Toc179632806"/>
    </w:p>
    <w:p>
      <w:pPr>
        <w:shd w:val="clear" w:color="auto" w:fill="auto"/>
        <w:jc w:val="center"/>
        <w:rPr>
          <w:rFonts w:ascii="宋体" w:hAnsi="宋体" w:cs="宋体"/>
          <w:b/>
          <w:bCs/>
          <w:color w:val="auto"/>
          <w:sz w:val="44"/>
          <w:szCs w:val="44"/>
          <w:highlight w:val="none"/>
        </w:rPr>
      </w:pPr>
      <w:r>
        <w:rPr>
          <w:rFonts w:hint="eastAsia" w:ascii="仿宋" w:hAnsi="仿宋" w:eastAsia="仿宋" w:cs="仿宋"/>
          <w:b/>
          <w:bCs/>
          <w:color w:val="auto"/>
          <w:sz w:val="40"/>
          <w:szCs w:val="40"/>
          <w:lang w:eastAsia="zh-CN"/>
        </w:rPr>
        <w:t>终端智能快递柜采购项目</w:t>
      </w:r>
    </w:p>
    <w:p>
      <w:pPr>
        <w:shd w:val="clear" w:color="auto" w:fill="auto"/>
        <w:jc w:val="center"/>
        <w:rPr>
          <w:rFonts w:ascii="宋体" w:hAnsi="宋体" w:cs="宋体"/>
          <w:color w:val="auto"/>
          <w:highlight w:val="none"/>
        </w:rPr>
      </w:pPr>
      <w:r>
        <w:rPr>
          <w:rFonts w:hint="eastAsia" w:ascii="宋体" w:hAnsi="宋体" w:cs="宋体"/>
          <w:b/>
          <w:bCs/>
          <w:color w:val="auto"/>
          <w:sz w:val="44"/>
          <w:szCs w:val="44"/>
          <w:highlight w:val="none"/>
        </w:rPr>
        <w:t>采购合同</w:t>
      </w:r>
    </w:p>
    <w:p>
      <w:pPr>
        <w:shd w:val="clear" w:color="auto" w:fill="auto"/>
        <w:rPr>
          <w:rFonts w:ascii="宋体" w:hAnsi="宋体" w:cs="宋体"/>
          <w:color w:val="auto"/>
          <w:highlight w:val="none"/>
        </w:rPr>
      </w:pPr>
    </w:p>
    <w:p>
      <w:pPr>
        <w:shd w:val="clear" w:color="auto" w:fill="auto"/>
        <w:rPr>
          <w:rFonts w:ascii="宋体" w:hAnsi="宋体" w:cs="宋体"/>
          <w:color w:val="auto"/>
          <w:highlight w:val="none"/>
        </w:rPr>
      </w:pPr>
    </w:p>
    <w:p>
      <w:pPr>
        <w:shd w:val="clear" w:color="auto" w:fill="auto"/>
        <w:rPr>
          <w:rFonts w:ascii="宋体" w:hAnsi="宋体" w:cs="宋体"/>
          <w:color w:val="auto"/>
          <w:highlight w:val="none"/>
        </w:rPr>
      </w:pPr>
    </w:p>
    <w:p>
      <w:pPr>
        <w:shd w:val="clear" w:color="auto" w:fill="auto"/>
        <w:spacing w:line="72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（仅供参考，最终以甲乙双方签订为准）</w:t>
      </w:r>
    </w:p>
    <w:p>
      <w:pPr>
        <w:shd w:val="clear" w:color="auto" w:fill="auto"/>
        <w:rPr>
          <w:rFonts w:ascii="宋体" w:hAnsi="宋体" w:cs="宋体"/>
          <w:color w:val="auto"/>
          <w:highlight w:val="none"/>
        </w:rPr>
      </w:pPr>
    </w:p>
    <w:p>
      <w:pPr>
        <w:shd w:val="clear" w:color="auto" w:fill="auto"/>
        <w:rPr>
          <w:rFonts w:ascii="宋体" w:hAnsi="宋体" w:cs="宋体"/>
          <w:color w:val="auto"/>
          <w:highlight w:val="none"/>
        </w:rPr>
      </w:pPr>
    </w:p>
    <w:p>
      <w:pPr>
        <w:pStyle w:val="34"/>
        <w:shd w:val="clear" w:color="auto" w:fill="auto"/>
        <w:rPr>
          <w:rFonts w:ascii="宋体" w:hAnsi="宋体" w:cs="宋体"/>
          <w:color w:val="auto"/>
          <w:highlight w:val="none"/>
        </w:rPr>
      </w:pPr>
    </w:p>
    <w:p>
      <w:pPr>
        <w:shd w:val="clear" w:color="auto" w:fill="auto"/>
        <w:rPr>
          <w:rFonts w:ascii="宋体" w:hAnsi="宋体" w:cs="宋体"/>
          <w:b/>
          <w:color w:val="auto"/>
          <w:sz w:val="36"/>
          <w:szCs w:val="36"/>
          <w:highlight w:val="none"/>
        </w:rPr>
      </w:pPr>
    </w:p>
    <w:p>
      <w:pPr>
        <w:shd w:val="clear" w:color="auto" w:fill="auto"/>
        <w:jc w:val="center"/>
        <w:rPr>
          <w:rFonts w:ascii="宋体" w:hAnsi="宋体" w:cs="宋体"/>
          <w:b/>
          <w:color w:val="auto"/>
          <w:sz w:val="36"/>
          <w:szCs w:val="36"/>
          <w:highlight w:val="none"/>
        </w:rPr>
      </w:pPr>
      <w:r>
        <w:rPr>
          <w:rFonts w:hint="eastAsia" w:ascii="宋体" w:hAnsi="宋体" w:cs="宋体"/>
          <w:b/>
          <w:color w:val="auto"/>
          <w:sz w:val="36"/>
          <w:szCs w:val="36"/>
          <w:highlight w:val="none"/>
        </w:rPr>
        <w:t>（示范文本）</w:t>
      </w:r>
    </w:p>
    <w:p>
      <w:pPr>
        <w:shd w:val="clear" w:color="auto" w:fill="auto"/>
        <w:rPr>
          <w:rFonts w:ascii="宋体" w:hAnsi="宋体" w:cs="宋体"/>
          <w:color w:val="auto"/>
          <w:highlight w:val="none"/>
        </w:rPr>
      </w:pPr>
    </w:p>
    <w:p>
      <w:pPr>
        <w:shd w:val="clear" w:color="auto" w:fill="auto"/>
        <w:jc w:val="center"/>
        <w:rPr>
          <w:rFonts w:ascii="宋体" w:hAnsi="宋体" w:cs="宋体"/>
          <w:b/>
          <w:color w:val="auto"/>
          <w:sz w:val="36"/>
          <w:szCs w:val="36"/>
          <w:highlight w:val="none"/>
        </w:rPr>
      </w:pPr>
    </w:p>
    <w:p>
      <w:pPr>
        <w:shd w:val="clear" w:color="auto" w:fill="auto"/>
        <w:jc w:val="center"/>
        <w:rPr>
          <w:rFonts w:ascii="宋体" w:hAnsi="宋体" w:cs="宋体"/>
          <w:b/>
          <w:color w:val="auto"/>
          <w:sz w:val="36"/>
          <w:szCs w:val="36"/>
          <w:highlight w:val="none"/>
        </w:rPr>
      </w:pPr>
    </w:p>
    <w:p>
      <w:pPr>
        <w:shd w:val="clear" w:color="auto" w:fill="auto"/>
        <w:rPr>
          <w:rFonts w:ascii="宋体" w:hAnsi="宋体" w:cs="宋体"/>
          <w:b/>
          <w:color w:val="auto"/>
          <w:sz w:val="36"/>
          <w:szCs w:val="36"/>
          <w:highlight w:val="none"/>
        </w:rPr>
      </w:pPr>
    </w:p>
    <w:p>
      <w:pPr>
        <w:shd w:val="clear" w:color="auto" w:fill="auto"/>
        <w:jc w:val="center"/>
        <w:rPr>
          <w:rFonts w:ascii="宋体" w:hAnsi="宋体" w:cs="宋体"/>
          <w:b/>
          <w:color w:val="auto"/>
          <w:sz w:val="36"/>
          <w:szCs w:val="36"/>
          <w:highlight w:val="none"/>
        </w:rPr>
      </w:pPr>
    </w:p>
    <w:p>
      <w:pPr>
        <w:shd w:val="clear" w:color="auto" w:fill="auto"/>
        <w:adjustRightInd w:val="0"/>
        <w:snapToGrid w:val="0"/>
        <w:spacing w:line="580" w:lineRule="exact"/>
        <w:rPr>
          <w:rFonts w:ascii="宋体" w:hAnsi="宋体" w:cs="宋体"/>
          <w:b/>
          <w:color w:val="auto"/>
          <w:sz w:val="24"/>
          <w:szCs w:val="32"/>
          <w:highlight w:val="none"/>
        </w:rPr>
      </w:pPr>
      <w:r>
        <w:rPr>
          <w:rFonts w:hint="eastAsia" w:ascii="宋体" w:hAnsi="宋体" w:cs="宋体"/>
          <w:b/>
          <w:color w:val="auto"/>
          <w:sz w:val="24"/>
          <w:szCs w:val="32"/>
          <w:highlight w:val="none"/>
        </w:rPr>
        <w:t>采购人（全称）：</w:t>
      </w:r>
      <w:r>
        <w:rPr>
          <w:rFonts w:hint="eastAsia" w:ascii="宋体" w:hAnsi="宋体" w:cs="宋体"/>
          <w:b/>
          <w:color w:val="auto"/>
          <w:sz w:val="24"/>
          <w:szCs w:val="32"/>
          <w:highlight w:val="none"/>
          <w:u w:val="single"/>
        </w:rPr>
        <w:t xml:space="preserve">                                      </w:t>
      </w:r>
    </w:p>
    <w:p>
      <w:pPr>
        <w:shd w:val="clear" w:color="auto" w:fill="auto"/>
        <w:spacing w:before="158" w:beforeLines="50" w:line="360" w:lineRule="auto"/>
        <w:rPr>
          <w:rFonts w:ascii="宋体" w:hAnsi="宋体" w:cs="宋体"/>
          <w:color w:val="auto"/>
          <w:sz w:val="24"/>
          <w:szCs w:val="32"/>
          <w:highlight w:val="none"/>
          <w:u w:val="single"/>
        </w:rPr>
      </w:pPr>
      <w:r>
        <w:rPr>
          <w:rFonts w:hint="eastAsia" w:ascii="宋体" w:hAnsi="宋体" w:cs="宋体"/>
          <w:b/>
          <w:color w:val="auto"/>
          <w:sz w:val="24"/>
          <w:szCs w:val="32"/>
          <w:highlight w:val="none"/>
        </w:rPr>
        <w:t>供应商（全称）：</w:t>
      </w:r>
      <w:r>
        <w:rPr>
          <w:rFonts w:hint="eastAsia" w:ascii="宋体" w:hAnsi="宋体" w:cs="宋体"/>
          <w:b/>
          <w:color w:val="auto"/>
          <w:sz w:val="24"/>
          <w:szCs w:val="32"/>
          <w:highlight w:val="none"/>
          <w:u w:val="single"/>
        </w:rPr>
        <w:t xml:space="preserve">                                   </w:t>
      </w:r>
      <w:r>
        <w:rPr>
          <w:rFonts w:hint="eastAsia" w:ascii="宋体" w:hAnsi="宋体" w:cs="宋体"/>
          <w:color w:val="auto"/>
          <w:sz w:val="24"/>
          <w:szCs w:val="32"/>
          <w:highlight w:val="none"/>
          <w:u w:val="single"/>
        </w:rPr>
        <w:t xml:space="preserve">   </w:t>
      </w:r>
    </w:p>
    <w:p>
      <w:pPr>
        <w:jc w:val="center"/>
        <w:rPr>
          <w:rFonts w:hint="eastAsia" w:ascii="仿宋" w:hAnsi="仿宋" w:eastAsia="仿宋" w:cs="仿宋"/>
          <w:b/>
          <w:bCs/>
          <w:color w:val="auto"/>
          <w:sz w:val="44"/>
          <w:szCs w:val="44"/>
        </w:rPr>
      </w:pPr>
      <w:r>
        <w:rPr>
          <w:rFonts w:hint="eastAsia" w:cs="宋体"/>
          <w:color w:val="auto"/>
          <w:sz w:val="24"/>
          <w:szCs w:val="32"/>
          <w:highlight w:val="none"/>
          <w:u w:val="single"/>
        </w:rPr>
        <w:t>年   月   日</w:t>
      </w:r>
      <w:r>
        <w:rPr>
          <w:rFonts w:hint="eastAsia" w:cs="宋体"/>
          <w:bCs/>
          <w:color w:val="auto"/>
          <w:sz w:val="48"/>
          <w:szCs w:val="48"/>
          <w:highlight w:val="none"/>
        </w:rPr>
        <w:br w:type="page"/>
      </w:r>
    </w:p>
    <w:p>
      <w:pPr>
        <w:jc w:val="center"/>
        <w:rPr>
          <w:rFonts w:hint="eastAsia" w:ascii="仿宋" w:hAnsi="仿宋" w:eastAsia="仿宋" w:cs="仿宋"/>
          <w:b/>
          <w:bCs/>
          <w:color w:val="auto"/>
          <w:sz w:val="44"/>
          <w:szCs w:val="44"/>
        </w:rPr>
      </w:pPr>
    </w:p>
    <w:p>
      <w:pPr>
        <w:spacing w:line="480" w:lineRule="auto"/>
        <w:ind w:firstLine="480" w:firstLineChars="200"/>
        <w:rPr>
          <w:rFonts w:hint="eastAsia"/>
          <w:color w:val="auto"/>
          <w:sz w:val="24"/>
          <w:szCs w:val="24"/>
          <w:u w:val="single"/>
        </w:rPr>
      </w:pPr>
      <w:r>
        <w:rPr>
          <w:rFonts w:hint="eastAsia"/>
          <w:color w:val="auto"/>
          <w:sz w:val="24"/>
          <w:szCs w:val="24"/>
          <w:u w:val="single"/>
          <w:lang w:eastAsia="zh-CN"/>
        </w:rPr>
        <w:t>终端智能快递柜采购项目</w:t>
      </w:r>
      <w:r>
        <w:rPr>
          <w:rFonts w:hint="eastAsia"/>
          <w:color w:val="auto"/>
          <w:sz w:val="24"/>
          <w:szCs w:val="24"/>
          <w:u w:val="single"/>
          <w:lang w:val="en-US" w:eastAsia="zh-CN"/>
        </w:rPr>
        <w:t>采购</w:t>
      </w:r>
      <w:r>
        <w:rPr>
          <w:rFonts w:hint="eastAsia"/>
          <w:color w:val="auto"/>
          <w:sz w:val="24"/>
          <w:szCs w:val="24"/>
          <w:u w:val="single"/>
        </w:rPr>
        <w:t>合同</w:t>
      </w:r>
    </w:p>
    <w:p>
      <w:pPr>
        <w:spacing w:line="480" w:lineRule="auto"/>
        <w:ind w:firstLine="480" w:firstLineChars="200"/>
        <w:rPr>
          <w:rFonts w:hint="eastAsia"/>
          <w:color w:val="auto"/>
          <w:sz w:val="24"/>
          <w:szCs w:val="24"/>
          <w:u w:val="single"/>
          <w:lang w:eastAsia="zh-Hans"/>
        </w:rPr>
      </w:pPr>
      <w:r>
        <w:rPr>
          <w:rFonts w:hint="eastAsia"/>
          <w:color w:val="auto"/>
          <w:sz w:val="24"/>
          <w:szCs w:val="24"/>
          <w:u w:val="single"/>
          <w:lang w:eastAsia="zh-Hans"/>
        </w:rPr>
        <w:t>甲方（</w:t>
      </w:r>
      <w:r>
        <w:rPr>
          <w:rFonts w:hint="eastAsia"/>
          <w:color w:val="auto"/>
          <w:sz w:val="24"/>
          <w:szCs w:val="24"/>
          <w:u w:val="single"/>
        </w:rPr>
        <w:t>采购人</w:t>
      </w:r>
      <w:r>
        <w:rPr>
          <w:rFonts w:hint="eastAsia"/>
          <w:color w:val="auto"/>
          <w:sz w:val="24"/>
          <w:szCs w:val="24"/>
          <w:u w:val="single"/>
          <w:lang w:eastAsia="zh-Hans"/>
        </w:rPr>
        <w:t>）：</w:t>
      </w:r>
      <w:r>
        <w:rPr>
          <w:rFonts w:hint="eastAsia"/>
          <w:color w:val="auto"/>
          <w:sz w:val="24"/>
          <w:szCs w:val="24"/>
          <w:u w:val="single"/>
        </w:rPr>
        <w:t xml:space="preserve">                                      </w:t>
      </w:r>
    </w:p>
    <w:p>
      <w:pPr>
        <w:spacing w:line="480" w:lineRule="auto"/>
        <w:ind w:firstLine="480" w:firstLineChars="200"/>
        <w:rPr>
          <w:rFonts w:hint="eastAsia"/>
          <w:color w:val="auto"/>
          <w:sz w:val="24"/>
          <w:szCs w:val="24"/>
          <w:u w:val="single"/>
          <w:lang w:eastAsia="zh-Hans"/>
        </w:rPr>
      </w:pPr>
      <w:r>
        <w:rPr>
          <w:rFonts w:hint="eastAsia"/>
          <w:color w:val="auto"/>
          <w:sz w:val="24"/>
          <w:szCs w:val="24"/>
          <w:u w:val="single"/>
          <w:lang w:eastAsia="zh-Hans"/>
        </w:rPr>
        <w:t>乙方（</w:t>
      </w:r>
      <w:r>
        <w:rPr>
          <w:rFonts w:hint="eastAsia"/>
          <w:color w:val="auto"/>
          <w:sz w:val="24"/>
          <w:szCs w:val="24"/>
          <w:u w:val="single"/>
        </w:rPr>
        <w:t>中标人</w:t>
      </w:r>
      <w:r>
        <w:rPr>
          <w:rFonts w:hint="eastAsia"/>
          <w:color w:val="auto"/>
          <w:sz w:val="24"/>
          <w:szCs w:val="24"/>
          <w:u w:val="single"/>
          <w:lang w:eastAsia="zh-Hans"/>
        </w:rPr>
        <w:t>）：</w:t>
      </w:r>
      <w:r>
        <w:rPr>
          <w:rFonts w:hint="eastAsia"/>
          <w:color w:val="auto"/>
          <w:sz w:val="24"/>
          <w:szCs w:val="24"/>
          <w:u w:val="single"/>
        </w:rPr>
        <w:t xml:space="preserve"> </w:t>
      </w:r>
      <w:r>
        <w:rPr>
          <w:rFonts w:hint="eastAsia"/>
          <w:color w:val="auto"/>
          <w:sz w:val="24"/>
          <w:szCs w:val="24"/>
          <w:u w:val="single"/>
          <w:lang w:eastAsia="zh-Hans"/>
        </w:rPr>
        <w:t xml:space="preserve">             </w:t>
      </w:r>
      <w:r>
        <w:rPr>
          <w:rFonts w:hint="eastAsia"/>
          <w:color w:val="auto"/>
          <w:sz w:val="24"/>
          <w:szCs w:val="24"/>
          <w:u w:val="single"/>
        </w:rPr>
        <w:t xml:space="preserve">                        </w:t>
      </w:r>
    </w:p>
    <w:p>
      <w:pPr>
        <w:spacing w:line="480" w:lineRule="auto"/>
        <w:ind w:firstLine="480" w:firstLineChars="200"/>
        <w:rPr>
          <w:rFonts w:hint="eastAsia"/>
          <w:color w:val="auto"/>
          <w:sz w:val="24"/>
          <w:szCs w:val="24"/>
          <w:u w:val="single"/>
        </w:rPr>
      </w:pPr>
      <w:r>
        <w:rPr>
          <w:rFonts w:hint="eastAsia"/>
          <w:color w:val="auto"/>
          <w:sz w:val="24"/>
          <w:szCs w:val="24"/>
          <w:u w:val="single"/>
        </w:rPr>
        <w:t>根据《中华人民共和国政府采购法》、《中华人民共和国合同法》等相关法律，甲、乙双方经平等协商一致，就“</w:t>
      </w:r>
      <w:r>
        <w:rPr>
          <w:rFonts w:hint="eastAsia"/>
          <w:color w:val="auto"/>
          <w:sz w:val="24"/>
          <w:szCs w:val="24"/>
          <w:u w:val="single"/>
          <w:lang w:eastAsia="zh-CN"/>
        </w:rPr>
        <w:t>终端智能快递柜采购项目</w:t>
      </w:r>
      <w:r>
        <w:rPr>
          <w:rFonts w:hint="eastAsia"/>
          <w:color w:val="auto"/>
          <w:sz w:val="24"/>
          <w:szCs w:val="24"/>
          <w:u w:val="single"/>
        </w:rPr>
        <w:t xml:space="preserve">”承办达成合同如下：                       </w:t>
      </w:r>
    </w:p>
    <w:p>
      <w:pPr>
        <w:spacing w:line="480" w:lineRule="auto"/>
        <w:ind w:firstLine="480" w:firstLineChars="200"/>
        <w:rPr>
          <w:rFonts w:hint="eastAsia"/>
          <w:color w:val="auto"/>
          <w:sz w:val="24"/>
          <w:szCs w:val="24"/>
          <w:u w:val="single"/>
        </w:rPr>
      </w:pPr>
      <w:r>
        <w:rPr>
          <w:rFonts w:hint="eastAsia"/>
          <w:color w:val="auto"/>
          <w:sz w:val="24"/>
          <w:szCs w:val="24"/>
          <w:u w:val="single"/>
        </w:rPr>
        <w:t>一、合同文件</w:t>
      </w:r>
    </w:p>
    <w:p>
      <w:pPr>
        <w:spacing w:line="480" w:lineRule="auto"/>
        <w:ind w:firstLine="480" w:firstLineChars="200"/>
        <w:rPr>
          <w:rFonts w:hint="eastAsia"/>
          <w:color w:val="auto"/>
          <w:sz w:val="24"/>
          <w:szCs w:val="24"/>
          <w:u w:val="single"/>
        </w:rPr>
      </w:pPr>
      <w:r>
        <w:rPr>
          <w:rFonts w:hint="eastAsia"/>
          <w:color w:val="auto"/>
          <w:sz w:val="24"/>
          <w:szCs w:val="24"/>
          <w:u w:val="single"/>
        </w:rPr>
        <w:t>本合同所附下列文件是构成本合同不可分割的部分，组成合同的各项文件应互相解释，互为说明，解释合同文件的优先顺序如下：</w:t>
      </w:r>
    </w:p>
    <w:p>
      <w:pPr>
        <w:spacing w:line="480" w:lineRule="auto"/>
        <w:ind w:firstLine="480" w:firstLineChars="200"/>
        <w:rPr>
          <w:rFonts w:hint="eastAsia"/>
          <w:color w:val="auto"/>
          <w:sz w:val="24"/>
          <w:szCs w:val="24"/>
          <w:u w:val="single"/>
        </w:rPr>
      </w:pPr>
      <w:r>
        <w:rPr>
          <w:rFonts w:hint="eastAsia"/>
          <w:color w:val="auto"/>
          <w:sz w:val="24"/>
          <w:szCs w:val="24"/>
          <w:u w:val="single"/>
        </w:rPr>
        <w:t>1. 合同条款</w:t>
      </w:r>
    </w:p>
    <w:p>
      <w:pPr>
        <w:spacing w:line="480" w:lineRule="auto"/>
        <w:ind w:firstLine="480" w:firstLineChars="200"/>
        <w:rPr>
          <w:rFonts w:hint="eastAsia"/>
          <w:color w:val="auto"/>
          <w:sz w:val="24"/>
          <w:szCs w:val="24"/>
          <w:u w:val="single"/>
        </w:rPr>
      </w:pPr>
      <w:r>
        <w:rPr>
          <w:rFonts w:hint="eastAsia"/>
          <w:color w:val="auto"/>
          <w:sz w:val="24"/>
          <w:szCs w:val="24"/>
          <w:u w:val="single"/>
        </w:rPr>
        <w:t>2. 中标通知书</w:t>
      </w:r>
    </w:p>
    <w:p>
      <w:pPr>
        <w:spacing w:line="480" w:lineRule="auto"/>
        <w:ind w:firstLine="480" w:firstLineChars="200"/>
        <w:rPr>
          <w:rFonts w:hint="eastAsia"/>
          <w:color w:val="auto"/>
          <w:sz w:val="24"/>
          <w:szCs w:val="24"/>
          <w:u w:val="single"/>
        </w:rPr>
      </w:pPr>
      <w:r>
        <w:rPr>
          <w:rFonts w:hint="eastAsia"/>
          <w:color w:val="auto"/>
          <w:sz w:val="24"/>
          <w:szCs w:val="24"/>
          <w:u w:val="single"/>
        </w:rPr>
        <w:t>3. 中标人在评标过程中做出的有关澄清、说明、承诺或者补正文件</w:t>
      </w:r>
    </w:p>
    <w:p>
      <w:pPr>
        <w:spacing w:line="480" w:lineRule="auto"/>
        <w:ind w:firstLine="480" w:firstLineChars="200"/>
        <w:rPr>
          <w:rFonts w:hint="eastAsia"/>
          <w:color w:val="auto"/>
          <w:sz w:val="24"/>
          <w:szCs w:val="24"/>
          <w:u w:val="single"/>
        </w:rPr>
      </w:pPr>
      <w:r>
        <w:rPr>
          <w:rFonts w:hint="eastAsia"/>
          <w:color w:val="auto"/>
          <w:sz w:val="24"/>
          <w:szCs w:val="24"/>
          <w:u w:val="single"/>
        </w:rPr>
        <w:t>4. 招标文件</w:t>
      </w:r>
    </w:p>
    <w:p>
      <w:pPr>
        <w:spacing w:line="480" w:lineRule="auto"/>
        <w:ind w:firstLine="480" w:firstLineChars="200"/>
        <w:rPr>
          <w:rFonts w:hint="eastAsia"/>
          <w:color w:val="auto"/>
          <w:sz w:val="24"/>
          <w:szCs w:val="24"/>
          <w:u w:val="single"/>
        </w:rPr>
      </w:pPr>
      <w:r>
        <w:rPr>
          <w:rFonts w:hint="eastAsia"/>
          <w:color w:val="auto"/>
          <w:sz w:val="24"/>
          <w:szCs w:val="24"/>
          <w:u w:val="single"/>
        </w:rPr>
        <w:t>5. 中标人的投标文件</w:t>
      </w:r>
    </w:p>
    <w:p>
      <w:pPr>
        <w:spacing w:line="480" w:lineRule="auto"/>
        <w:ind w:firstLine="480" w:firstLineChars="200"/>
        <w:rPr>
          <w:rFonts w:hint="eastAsia"/>
          <w:color w:val="auto"/>
          <w:sz w:val="24"/>
          <w:szCs w:val="24"/>
          <w:u w:val="single"/>
        </w:rPr>
      </w:pPr>
      <w:r>
        <w:rPr>
          <w:rFonts w:hint="eastAsia"/>
          <w:color w:val="auto"/>
          <w:sz w:val="24"/>
          <w:szCs w:val="24"/>
          <w:u w:val="single"/>
        </w:rPr>
        <w:t>6. 本合同附件</w:t>
      </w:r>
    </w:p>
    <w:p>
      <w:pPr>
        <w:spacing w:line="480" w:lineRule="auto"/>
        <w:ind w:firstLine="480" w:firstLineChars="200"/>
        <w:rPr>
          <w:rFonts w:hint="eastAsia"/>
          <w:color w:val="auto"/>
          <w:sz w:val="24"/>
          <w:szCs w:val="24"/>
          <w:u w:val="single"/>
        </w:rPr>
      </w:pPr>
      <w:r>
        <w:rPr>
          <w:rFonts w:hint="eastAsia"/>
          <w:color w:val="auto"/>
          <w:sz w:val="24"/>
          <w:szCs w:val="24"/>
          <w:u w:val="single"/>
        </w:rPr>
        <w:t>同一层次的合同文件规定有矛盾的以较后时间制定的为准。</w:t>
      </w:r>
    </w:p>
    <w:p>
      <w:pPr>
        <w:spacing w:line="480" w:lineRule="auto"/>
        <w:ind w:firstLine="480" w:firstLineChars="200"/>
        <w:rPr>
          <w:rFonts w:hint="eastAsia"/>
          <w:color w:val="auto"/>
          <w:sz w:val="24"/>
          <w:szCs w:val="24"/>
          <w:u w:val="single"/>
        </w:rPr>
      </w:pPr>
      <w:r>
        <w:rPr>
          <w:rFonts w:hint="eastAsia"/>
          <w:color w:val="auto"/>
          <w:sz w:val="24"/>
          <w:szCs w:val="24"/>
          <w:u w:val="single"/>
        </w:rPr>
        <w:t>二、合同的范围和条件</w:t>
      </w:r>
    </w:p>
    <w:p>
      <w:pPr>
        <w:spacing w:line="480" w:lineRule="auto"/>
        <w:ind w:firstLine="480" w:firstLineChars="200"/>
        <w:rPr>
          <w:rFonts w:hint="eastAsia"/>
          <w:color w:val="auto"/>
          <w:sz w:val="24"/>
          <w:szCs w:val="24"/>
          <w:u w:val="single"/>
        </w:rPr>
      </w:pPr>
      <w:r>
        <w:rPr>
          <w:rFonts w:hint="eastAsia"/>
          <w:color w:val="auto"/>
          <w:sz w:val="24"/>
          <w:szCs w:val="24"/>
          <w:u w:val="single"/>
        </w:rPr>
        <w:t>本合同的范围和条件应与上述合同文件的规定相一致。</w:t>
      </w:r>
    </w:p>
    <w:p>
      <w:pPr>
        <w:spacing w:line="480" w:lineRule="auto"/>
        <w:ind w:firstLine="480" w:firstLineChars="200"/>
        <w:rPr>
          <w:rFonts w:hint="eastAsia"/>
          <w:color w:val="auto"/>
          <w:sz w:val="24"/>
          <w:szCs w:val="24"/>
          <w:u w:val="single"/>
        </w:rPr>
      </w:pPr>
      <w:r>
        <w:rPr>
          <w:rFonts w:hint="eastAsia"/>
          <w:color w:val="auto"/>
          <w:sz w:val="24"/>
          <w:szCs w:val="24"/>
          <w:u w:val="single"/>
        </w:rPr>
        <w:t>三、</w:t>
      </w:r>
      <w:r>
        <w:rPr>
          <w:rFonts w:hint="eastAsia"/>
          <w:color w:val="auto"/>
          <w:sz w:val="24"/>
          <w:szCs w:val="24"/>
          <w:u w:val="single"/>
          <w:lang w:val="en-US" w:eastAsia="zh-CN"/>
        </w:rPr>
        <w:t>采购</w:t>
      </w:r>
      <w:r>
        <w:rPr>
          <w:rFonts w:hint="eastAsia"/>
          <w:color w:val="auto"/>
          <w:sz w:val="24"/>
          <w:szCs w:val="24"/>
          <w:u w:val="single"/>
        </w:rPr>
        <w:t>项目</w:t>
      </w:r>
    </w:p>
    <w:p>
      <w:pPr>
        <w:spacing w:line="480" w:lineRule="auto"/>
        <w:ind w:firstLine="480" w:firstLineChars="200"/>
        <w:rPr>
          <w:rFonts w:hint="eastAsia"/>
          <w:color w:val="auto"/>
          <w:sz w:val="24"/>
          <w:szCs w:val="24"/>
          <w:u w:val="single"/>
        </w:rPr>
      </w:pPr>
      <w:r>
        <w:rPr>
          <w:rFonts w:hint="eastAsia"/>
          <w:color w:val="auto"/>
          <w:sz w:val="24"/>
          <w:szCs w:val="24"/>
          <w:u w:val="single"/>
        </w:rPr>
        <w:t>本合同所提供的服务项目内容：（与报价文件中</w:t>
      </w:r>
      <w:r>
        <w:rPr>
          <w:rFonts w:hint="eastAsia"/>
          <w:color w:val="auto"/>
          <w:sz w:val="24"/>
          <w:szCs w:val="24"/>
          <w:u w:val="single"/>
          <w:lang w:val="en-US" w:eastAsia="zh-CN"/>
        </w:rPr>
        <w:t>项目</w:t>
      </w:r>
      <w:r>
        <w:rPr>
          <w:rFonts w:hint="eastAsia"/>
          <w:color w:val="auto"/>
          <w:sz w:val="24"/>
          <w:szCs w:val="24"/>
          <w:u w:val="single"/>
        </w:rPr>
        <w:t>明细表一致）。</w:t>
      </w:r>
    </w:p>
    <w:p>
      <w:pPr>
        <w:spacing w:line="480" w:lineRule="auto"/>
        <w:ind w:firstLine="480" w:firstLineChars="200"/>
        <w:rPr>
          <w:rFonts w:hint="eastAsia"/>
          <w:color w:val="auto"/>
          <w:sz w:val="24"/>
          <w:szCs w:val="24"/>
          <w:u w:val="single"/>
        </w:rPr>
      </w:pPr>
      <w:r>
        <w:rPr>
          <w:rFonts w:hint="eastAsia"/>
          <w:color w:val="auto"/>
          <w:sz w:val="24"/>
          <w:szCs w:val="24"/>
          <w:u w:val="single"/>
        </w:rPr>
        <w:t xml:space="preserve">                                                        </w:t>
      </w:r>
    </w:p>
    <w:p>
      <w:pPr>
        <w:spacing w:line="480" w:lineRule="auto"/>
        <w:ind w:firstLine="480" w:firstLineChars="200"/>
        <w:rPr>
          <w:rFonts w:hint="eastAsia"/>
          <w:color w:val="auto"/>
          <w:sz w:val="24"/>
          <w:szCs w:val="24"/>
          <w:u w:val="single"/>
        </w:rPr>
      </w:pPr>
      <w:r>
        <w:rPr>
          <w:rFonts w:hint="eastAsia"/>
          <w:color w:val="auto"/>
          <w:sz w:val="24"/>
          <w:szCs w:val="24"/>
          <w:u w:val="single"/>
        </w:rPr>
        <w:t xml:space="preserve">                                                        </w:t>
      </w:r>
    </w:p>
    <w:p>
      <w:pPr>
        <w:spacing w:line="480" w:lineRule="auto"/>
        <w:ind w:firstLine="480" w:firstLineChars="200"/>
        <w:rPr>
          <w:rFonts w:hint="eastAsia"/>
          <w:color w:val="auto"/>
          <w:sz w:val="24"/>
          <w:szCs w:val="24"/>
          <w:u w:val="single"/>
        </w:rPr>
      </w:pPr>
      <w:r>
        <w:rPr>
          <w:rFonts w:hint="eastAsia"/>
          <w:color w:val="auto"/>
          <w:sz w:val="24"/>
          <w:szCs w:val="24"/>
          <w:u w:val="single"/>
        </w:rPr>
        <w:t>四、合同金额</w:t>
      </w:r>
    </w:p>
    <w:p>
      <w:pPr>
        <w:spacing w:line="480" w:lineRule="auto"/>
        <w:ind w:firstLine="480" w:firstLineChars="200"/>
        <w:rPr>
          <w:rFonts w:hint="eastAsia"/>
          <w:color w:val="auto"/>
          <w:sz w:val="24"/>
          <w:szCs w:val="24"/>
          <w:u w:val="single"/>
        </w:rPr>
      </w:pPr>
      <w:r>
        <w:rPr>
          <w:rFonts w:hint="eastAsia"/>
          <w:color w:val="auto"/>
          <w:sz w:val="24"/>
          <w:szCs w:val="24"/>
          <w:u w:val="single"/>
        </w:rPr>
        <w:t>合同金额为人民币大写         元，(￥       )</w:t>
      </w:r>
    </w:p>
    <w:p>
      <w:pPr>
        <w:spacing w:line="480" w:lineRule="auto"/>
        <w:ind w:firstLine="480" w:firstLineChars="200"/>
        <w:rPr>
          <w:rFonts w:hint="eastAsia"/>
          <w:color w:val="auto"/>
          <w:sz w:val="24"/>
          <w:szCs w:val="24"/>
          <w:u w:val="single"/>
        </w:rPr>
      </w:pPr>
      <w:r>
        <w:rPr>
          <w:rFonts w:hint="eastAsia"/>
          <w:color w:val="auto"/>
          <w:sz w:val="24"/>
          <w:szCs w:val="24"/>
          <w:u w:val="single"/>
        </w:rPr>
        <w:t>五、付款途径：                  。</w:t>
      </w:r>
    </w:p>
    <w:p>
      <w:pPr>
        <w:spacing w:line="480" w:lineRule="auto"/>
        <w:ind w:firstLine="480" w:firstLineChars="200"/>
        <w:rPr>
          <w:rFonts w:hint="eastAsia"/>
          <w:color w:val="auto"/>
          <w:sz w:val="24"/>
          <w:szCs w:val="24"/>
          <w:u w:val="single"/>
          <w:lang w:eastAsia="zh-CN"/>
        </w:rPr>
      </w:pPr>
      <w:r>
        <w:rPr>
          <w:rFonts w:hint="eastAsia"/>
          <w:color w:val="auto"/>
          <w:sz w:val="24"/>
          <w:szCs w:val="24"/>
          <w:u w:val="single"/>
        </w:rPr>
        <w:t>六、付款方式：</w:t>
      </w:r>
      <w:r>
        <w:rPr>
          <w:rFonts w:hint="eastAsia"/>
          <w:color w:val="auto"/>
          <w:sz w:val="24"/>
          <w:szCs w:val="24"/>
          <w:u w:val="single"/>
          <w:lang w:val="en-US" w:eastAsia="zh-CN"/>
        </w:rPr>
        <w:t>供应商能够满足所规定的技术指标和日常服务要求的，经采购方考核达标后，支付其项目合同款项</w:t>
      </w:r>
    </w:p>
    <w:p>
      <w:pPr>
        <w:spacing w:line="480" w:lineRule="auto"/>
        <w:ind w:firstLine="480" w:firstLineChars="200"/>
        <w:rPr>
          <w:rFonts w:hint="eastAsia"/>
          <w:color w:val="auto"/>
          <w:sz w:val="24"/>
          <w:szCs w:val="24"/>
          <w:u w:val="single"/>
        </w:rPr>
      </w:pPr>
      <w:r>
        <w:rPr>
          <w:rFonts w:hint="eastAsia"/>
          <w:color w:val="auto"/>
          <w:sz w:val="24"/>
          <w:szCs w:val="24"/>
          <w:u w:val="single"/>
        </w:rPr>
        <w:t>七、知识产权</w:t>
      </w:r>
    </w:p>
    <w:p>
      <w:pPr>
        <w:spacing w:line="480" w:lineRule="auto"/>
        <w:ind w:firstLine="480" w:firstLineChars="200"/>
        <w:rPr>
          <w:rFonts w:hint="eastAsia"/>
          <w:color w:val="auto"/>
          <w:sz w:val="24"/>
          <w:szCs w:val="24"/>
          <w:u w:val="single"/>
        </w:rPr>
      </w:pPr>
      <w:r>
        <w:rPr>
          <w:rFonts w:hint="eastAsia"/>
          <w:color w:val="auto"/>
          <w:sz w:val="24"/>
          <w:szCs w:val="24"/>
          <w:u w:val="single"/>
        </w:rPr>
        <w:t>乙方应保证甲方所使用的服务成果免受第三方提出的侵犯其知识产权的诉讼。</w:t>
      </w:r>
    </w:p>
    <w:p>
      <w:pPr>
        <w:spacing w:line="480" w:lineRule="auto"/>
        <w:ind w:firstLine="480" w:firstLineChars="200"/>
        <w:rPr>
          <w:rFonts w:hint="eastAsia"/>
          <w:color w:val="auto"/>
          <w:sz w:val="24"/>
          <w:szCs w:val="24"/>
          <w:u w:val="single"/>
        </w:rPr>
      </w:pPr>
      <w:r>
        <w:rPr>
          <w:rFonts w:hint="eastAsia"/>
          <w:color w:val="auto"/>
          <w:sz w:val="24"/>
          <w:szCs w:val="24"/>
          <w:u w:val="single"/>
        </w:rPr>
        <w:t>八、违约条款</w:t>
      </w:r>
    </w:p>
    <w:p>
      <w:pPr>
        <w:spacing w:line="480" w:lineRule="auto"/>
        <w:ind w:firstLine="480" w:firstLineChars="200"/>
        <w:rPr>
          <w:rFonts w:hint="eastAsia"/>
          <w:color w:val="auto"/>
          <w:sz w:val="24"/>
          <w:szCs w:val="24"/>
          <w:u w:val="single"/>
        </w:rPr>
      </w:pPr>
      <w:r>
        <w:rPr>
          <w:rFonts w:hint="eastAsia"/>
          <w:color w:val="auto"/>
          <w:sz w:val="24"/>
          <w:szCs w:val="24"/>
          <w:u w:val="single"/>
        </w:rPr>
        <w:t xml:space="preserve">1. 一方不按期履行合同，并经另一方提示后 </w:t>
      </w:r>
      <w:r>
        <w:rPr>
          <w:rFonts w:hint="eastAsia"/>
          <w:color w:val="auto"/>
          <w:sz w:val="24"/>
          <w:szCs w:val="24"/>
          <w:u w:val="single"/>
          <w:lang w:val="en-US" w:eastAsia="zh-CN"/>
        </w:rPr>
        <w:t>3</w:t>
      </w:r>
      <w:r>
        <w:rPr>
          <w:rFonts w:hint="eastAsia"/>
          <w:color w:val="auto"/>
          <w:sz w:val="24"/>
          <w:szCs w:val="24"/>
          <w:u w:val="single"/>
        </w:rPr>
        <w:t xml:space="preserve"> 日内仍不履行合同的，守约方有权解除合同，违约方要承担相应的法律责任。</w:t>
      </w:r>
    </w:p>
    <w:p>
      <w:pPr>
        <w:spacing w:line="480" w:lineRule="auto"/>
        <w:ind w:firstLine="480" w:firstLineChars="200"/>
        <w:rPr>
          <w:rFonts w:hint="eastAsia"/>
          <w:color w:val="auto"/>
          <w:sz w:val="24"/>
          <w:szCs w:val="24"/>
          <w:u w:val="single"/>
        </w:rPr>
      </w:pPr>
      <w:r>
        <w:rPr>
          <w:rFonts w:hint="eastAsia"/>
          <w:color w:val="auto"/>
          <w:sz w:val="24"/>
          <w:szCs w:val="24"/>
          <w:u w:val="single"/>
        </w:rPr>
        <w:t>2. 如因一方违约，双方未能就赔偿损失达成协议，引起诉讼或仲裁时，违约方除应赔偿对方经济损失外，还应承担因诉讼或仲裁所支付的律师代理费等相关费用。</w:t>
      </w:r>
    </w:p>
    <w:p>
      <w:pPr>
        <w:spacing w:line="480" w:lineRule="auto"/>
        <w:ind w:firstLine="480" w:firstLineChars="200"/>
        <w:rPr>
          <w:rFonts w:hint="eastAsia"/>
          <w:color w:val="auto"/>
          <w:sz w:val="24"/>
          <w:szCs w:val="24"/>
          <w:u w:val="single"/>
        </w:rPr>
      </w:pPr>
      <w:r>
        <w:rPr>
          <w:rFonts w:hint="eastAsia"/>
          <w:color w:val="auto"/>
          <w:sz w:val="24"/>
          <w:szCs w:val="24"/>
          <w:u w:val="single"/>
        </w:rPr>
        <w:t>3. 其它应承担的违约责任，以《中华人民共和国合同法》和其它有关法律、法规规定为准，无相关规定的，双方协商解决。</w:t>
      </w:r>
    </w:p>
    <w:p>
      <w:pPr>
        <w:spacing w:line="480" w:lineRule="auto"/>
        <w:ind w:firstLine="480" w:firstLineChars="200"/>
        <w:rPr>
          <w:rFonts w:hint="eastAsia"/>
          <w:color w:val="auto"/>
          <w:sz w:val="24"/>
          <w:szCs w:val="24"/>
          <w:u w:val="single"/>
        </w:rPr>
      </w:pPr>
      <w:r>
        <w:rPr>
          <w:rFonts w:hint="eastAsia"/>
          <w:color w:val="auto"/>
          <w:sz w:val="24"/>
          <w:szCs w:val="24"/>
          <w:u w:val="single"/>
        </w:rPr>
        <w:t>4. 按照本合同规定应该偿付的违约金、赔偿金等，应当在明确责任后 7 日内，按银行规定或双方商定的结算办法付清，否则按逾期付款处理。</w:t>
      </w:r>
    </w:p>
    <w:p>
      <w:pPr>
        <w:spacing w:line="480" w:lineRule="auto"/>
        <w:ind w:firstLine="480" w:firstLineChars="200"/>
        <w:rPr>
          <w:rFonts w:hint="eastAsia"/>
          <w:color w:val="auto"/>
          <w:sz w:val="24"/>
          <w:szCs w:val="24"/>
          <w:u w:val="single"/>
          <w:lang w:val="en-US" w:eastAsia="zh-CN"/>
        </w:rPr>
      </w:pPr>
      <w:r>
        <w:rPr>
          <w:rFonts w:hint="eastAsia"/>
          <w:color w:val="auto"/>
          <w:sz w:val="24"/>
          <w:szCs w:val="24"/>
          <w:u w:val="single"/>
          <w:lang w:val="en-US" w:eastAsia="zh-CN"/>
        </w:rPr>
        <w:t>九、履约验收标准和方式</w:t>
      </w:r>
    </w:p>
    <w:p>
      <w:pPr>
        <w:spacing w:line="480" w:lineRule="auto"/>
        <w:ind w:firstLine="480" w:firstLineChars="200"/>
        <w:rPr>
          <w:rFonts w:hint="eastAsia"/>
          <w:color w:val="auto"/>
          <w:sz w:val="24"/>
          <w:szCs w:val="24"/>
          <w:u w:val="single"/>
          <w:lang w:val="en-US" w:eastAsia="zh-CN"/>
        </w:rPr>
      </w:pPr>
      <w:r>
        <w:rPr>
          <w:rFonts w:hint="eastAsia"/>
          <w:color w:val="auto"/>
          <w:sz w:val="24"/>
          <w:szCs w:val="24"/>
          <w:u w:val="single"/>
          <w:lang w:val="en-US" w:eastAsia="zh-CN"/>
        </w:rPr>
        <w:t>1.履约验收时间：甲方指定时间</w:t>
      </w:r>
    </w:p>
    <w:p>
      <w:pPr>
        <w:spacing w:line="480" w:lineRule="auto"/>
        <w:ind w:firstLine="480" w:firstLineChars="200"/>
        <w:rPr>
          <w:rFonts w:hint="eastAsia"/>
          <w:color w:val="auto"/>
          <w:sz w:val="24"/>
          <w:szCs w:val="24"/>
          <w:u w:val="single"/>
          <w:lang w:val="en-US" w:eastAsia="zh-CN"/>
        </w:rPr>
      </w:pPr>
      <w:r>
        <w:rPr>
          <w:rFonts w:hint="eastAsia"/>
          <w:color w:val="auto"/>
          <w:sz w:val="24"/>
          <w:szCs w:val="24"/>
          <w:u w:val="single"/>
          <w:lang w:val="en-US" w:eastAsia="zh-CN"/>
        </w:rPr>
        <w:t>2.履约验收主体及内容：由采购人根据合同要求，进行验收。</w:t>
      </w:r>
    </w:p>
    <w:p>
      <w:pPr>
        <w:spacing w:line="480" w:lineRule="auto"/>
        <w:ind w:firstLine="480" w:firstLineChars="200"/>
        <w:rPr>
          <w:rFonts w:hint="eastAsia"/>
          <w:color w:val="auto"/>
          <w:sz w:val="24"/>
          <w:szCs w:val="24"/>
          <w:u w:val="single"/>
          <w:lang w:val="en-US" w:eastAsia="zh-CN"/>
        </w:rPr>
      </w:pPr>
      <w:r>
        <w:rPr>
          <w:rFonts w:hint="eastAsia"/>
          <w:color w:val="auto"/>
          <w:sz w:val="24"/>
          <w:szCs w:val="24"/>
          <w:u w:val="single"/>
          <w:lang w:val="en-US" w:eastAsia="zh-CN"/>
        </w:rPr>
        <w:t xml:space="preserve">3.验收标准：符合国家相关施工验收规范；并达到合格标准。 </w:t>
      </w:r>
    </w:p>
    <w:p>
      <w:pPr>
        <w:spacing w:line="480" w:lineRule="auto"/>
        <w:ind w:firstLine="480" w:firstLineChars="200"/>
        <w:rPr>
          <w:rFonts w:hint="eastAsia"/>
          <w:color w:val="auto"/>
          <w:sz w:val="24"/>
          <w:szCs w:val="24"/>
          <w:u w:val="single"/>
          <w:lang w:val="en-US" w:eastAsia="zh-CN"/>
        </w:rPr>
      </w:pPr>
      <w:r>
        <w:rPr>
          <w:rFonts w:hint="eastAsia"/>
          <w:color w:val="auto"/>
          <w:sz w:val="24"/>
          <w:szCs w:val="24"/>
          <w:u w:val="single"/>
          <w:lang w:val="en-US" w:eastAsia="zh-CN"/>
        </w:rPr>
        <w:t>4.验收方式：由采购单位技术人员按照相关验收标准进行验收。</w:t>
      </w:r>
    </w:p>
    <w:p>
      <w:pPr>
        <w:spacing w:line="480" w:lineRule="auto"/>
        <w:ind w:firstLine="480" w:firstLineChars="200"/>
        <w:rPr>
          <w:rFonts w:hint="eastAsia"/>
          <w:color w:val="auto"/>
          <w:sz w:val="24"/>
          <w:szCs w:val="24"/>
          <w:u w:val="single"/>
          <w:lang w:val="en-US"/>
        </w:rPr>
      </w:pPr>
      <w:r>
        <w:rPr>
          <w:rFonts w:hint="eastAsia"/>
          <w:color w:val="auto"/>
          <w:sz w:val="24"/>
          <w:szCs w:val="24"/>
          <w:u w:val="single"/>
          <w:lang w:val="en-US" w:eastAsia="zh-CN"/>
        </w:rPr>
        <w:t xml:space="preserve">5.验收依据：符合国家相关施工标准   </w:t>
      </w:r>
    </w:p>
    <w:p>
      <w:pPr>
        <w:spacing w:line="480" w:lineRule="auto"/>
        <w:ind w:firstLine="480" w:firstLineChars="200"/>
        <w:rPr>
          <w:rFonts w:hint="eastAsia"/>
          <w:color w:val="auto"/>
          <w:sz w:val="24"/>
          <w:szCs w:val="24"/>
          <w:u w:val="single"/>
        </w:rPr>
      </w:pPr>
      <w:r>
        <w:rPr>
          <w:rFonts w:hint="eastAsia"/>
          <w:color w:val="auto"/>
          <w:sz w:val="24"/>
          <w:szCs w:val="24"/>
          <w:u w:val="single"/>
          <w:lang w:eastAsia="zh-CN"/>
        </w:rPr>
        <w:t>十</w:t>
      </w:r>
      <w:r>
        <w:rPr>
          <w:rFonts w:hint="eastAsia"/>
          <w:color w:val="auto"/>
          <w:sz w:val="24"/>
          <w:szCs w:val="24"/>
          <w:u w:val="single"/>
        </w:rPr>
        <w:t>、不可抗力条款</w:t>
      </w:r>
    </w:p>
    <w:p>
      <w:pPr>
        <w:spacing w:line="480" w:lineRule="auto"/>
        <w:ind w:firstLine="480" w:firstLineChars="200"/>
        <w:rPr>
          <w:rFonts w:hint="eastAsia"/>
          <w:color w:val="auto"/>
          <w:sz w:val="24"/>
          <w:szCs w:val="24"/>
          <w:u w:val="single"/>
        </w:rPr>
      </w:pPr>
      <w:r>
        <w:rPr>
          <w:rFonts w:hint="eastAsia"/>
          <w:color w:val="auto"/>
          <w:sz w:val="24"/>
          <w:szCs w:val="24"/>
          <w:u w:val="single"/>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spacing w:line="480" w:lineRule="auto"/>
        <w:ind w:firstLine="480" w:firstLineChars="200"/>
        <w:rPr>
          <w:rFonts w:hint="eastAsia"/>
          <w:color w:val="auto"/>
          <w:sz w:val="24"/>
          <w:szCs w:val="24"/>
          <w:u w:val="single"/>
        </w:rPr>
      </w:pPr>
      <w:r>
        <w:rPr>
          <w:rFonts w:hint="eastAsia"/>
          <w:color w:val="auto"/>
          <w:sz w:val="24"/>
          <w:szCs w:val="24"/>
          <w:u w:val="single"/>
        </w:rPr>
        <w:t>十</w:t>
      </w:r>
      <w:r>
        <w:rPr>
          <w:rFonts w:hint="eastAsia"/>
          <w:color w:val="auto"/>
          <w:sz w:val="24"/>
          <w:szCs w:val="24"/>
          <w:u w:val="single"/>
          <w:lang w:eastAsia="zh-CN"/>
        </w:rPr>
        <w:t>一</w:t>
      </w:r>
      <w:r>
        <w:rPr>
          <w:rFonts w:hint="eastAsia"/>
          <w:color w:val="auto"/>
          <w:sz w:val="24"/>
          <w:szCs w:val="24"/>
          <w:u w:val="single"/>
        </w:rPr>
        <w:t>、争议的解决方式</w:t>
      </w:r>
    </w:p>
    <w:p>
      <w:pPr>
        <w:spacing w:line="480" w:lineRule="auto"/>
        <w:ind w:firstLine="480" w:firstLineChars="200"/>
        <w:rPr>
          <w:rFonts w:hint="eastAsia"/>
          <w:color w:val="auto"/>
          <w:sz w:val="24"/>
          <w:szCs w:val="24"/>
          <w:u w:val="single"/>
        </w:rPr>
      </w:pPr>
      <w:r>
        <w:rPr>
          <w:rFonts w:hint="eastAsia"/>
          <w:color w:val="auto"/>
          <w:sz w:val="24"/>
          <w:szCs w:val="24"/>
          <w:u w:val="single"/>
        </w:rPr>
        <w:t>本合同执行过程中如发生争议，应本着友好的原则协商解决。协商不成产生的诉讼，由甲方所在地人民法院管辖</w:t>
      </w:r>
    </w:p>
    <w:p>
      <w:pPr>
        <w:spacing w:line="480" w:lineRule="auto"/>
        <w:ind w:firstLine="480" w:firstLineChars="200"/>
        <w:rPr>
          <w:rFonts w:hint="eastAsia"/>
          <w:color w:val="auto"/>
          <w:sz w:val="24"/>
          <w:szCs w:val="24"/>
          <w:u w:val="single"/>
        </w:rPr>
      </w:pPr>
      <w:r>
        <w:rPr>
          <w:rFonts w:hint="eastAsia"/>
          <w:color w:val="auto"/>
          <w:sz w:val="24"/>
          <w:szCs w:val="24"/>
          <w:u w:val="single"/>
        </w:rPr>
        <w:t>十</w:t>
      </w:r>
      <w:r>
        <w:rPr>
          <w:rFonts w:hint="eastAsia"/>
          <w:color w:val="auto"/>
          <w:sz w:val="24"/>
          <w:szCs w:val="24"/>
          <w:u w:val="single"/>
          <w:lang w:eastAsia="zh-CN"/>
        </w:rPr>
        <w:t>二</w:t>
      </w:r>
      <w:r>
        <w:rPr>
          <w:rFonts w:hint="eastAsia"/>
          <w:color w:val="auto"/>
          <w:sz w:val="24"/>
          <w:szCs w:val="24"/>
          <w:u w:val="single"/>
        </w:rPr>
        <w:t>、补充协议</w:t>
      </w:r>
    </w:p>
    <w:p>
      <w:pPr>
        <w:spacing w:line="480" w:lineRule="auto"/>
        <w:ind w:firstLine="480" w:firstLineChars="200"/>
        <w:rPr>
          <w:rFonts w:hint="eastAsia"/>
          <w:color w:val="auto"/>
          <w:sz w:val="24"/>
          <w:szCs w:val="24"/>
          <w:u w:val="single"/>
        </w:rPr>
      </w:pPr>
      <w:r>
        <w:rPr>
          <w:rFonts w:hint="eastAsia"/>
          <w:color w:val="auto"/>
          <w:sz w:val="24"/>
          <w:szCs w:val="24"/>
          <w:u w:val="single"/>
        </w:rPr>
        <w:t>合同未尽事宜，经双方协商可签订补充协议，所签订的补充协议与本合同具有同等的法律效力，补充协议的生效应符合本合同的有关规定。</w:t>
      </w:r>
    </w:p>
    <w:p>
      <w:pPr>
        <w:spacing w:line="480" w:lineRule="auto"/>
        <w:ind w:firstLine="480" w:firstLineChars="200"/>
        <w:rPr>
          <w:rFonts w:hint="eastAsia"/>
          <w:color w:val="auto"/>
          <w:sz w:val="24"/>
          <w:szCs w:val="24"/>
          <w:u w:val="single"/>
        </w:rPr>
      </w:pPr>
      <w:r>
        <w:rPr>
          <w:rFonts w:hint="eastAsia"/>
          <w:color w:val="auto"/>
          <w:sz w:val="24"/>
          <w:szCs w:val="24"/>
          <w:u w:val="single"/>
        </w:rPr>
        <w:t>十</w:t>
      </w:r>
      <w:r>
        <w:rPr>
          <w:rFonts w:hint="eastAsia"/>
          <w:color w:val="auto"/>
          <w:sz w:val="24"/>
          <w:szCs w:val="24"/>
          <w:u w:val="single"/>
          <w:lang w:eastAsia="zh-CN"/>
        </w:rPr>
        <w:t>三</w:t>
      </w:r>
      <w:r>
        <w:rPr>
          <w:rFonts w:hint="eastAsia"/>
          <w:color w:val="auto"/>
          <w:sz w:val="24"/>
          <w:szCs w:val="24"/>
          <w:u w:val="single"/>
        </w:rPr>
        <w:t>、合同生效</w:t>
      </w:r>
    </w:p>
    <w:p>
      <w:pPr>
        <w:spacing w:line="480" w:lineRule="auto"/>
        <w:ind w:firstLine="480" w:firstLineChars="200"/>
        <w:rPr>
          <w:rFonts w:hint="eastAsia"/>
          <w:color w:val="auto"/>
          <w:sz w:val="24"/>
          <w:szCs w:val="24"/>
          <w:u w:val="single"/>
        </w:rPr>
      </w:pPr>
      <w:r>
        <w:rPr>
          <w:rFonts w:hint="eastAsia"/>
          <w:color w:val="auto"/>
          <w:sz w:val="24"/>
          <w:szCs w:val="24"/>
          <w:u w:val="single"/>
        </w:rPr>
        <w:t>1. 合同双方签订后生效。</w:t>
      </w:r>
    </w:p>
    <w:p>
      <w:pPr>
        <w:spacing w:line="480" w:lineRule="auto"/>
        <w:ind w:firstLine="480" w:firstLineChars="200"/>
        <w:rPr>
          <w:rFonts w:hint="eastAsia"/>
          <w:color w:val="auto"/>
          <w:sz w:val="24"/>
          <w:szCs w:val="24"/>
          <w:u w:val="single"/>
        </w:rPr>
      </w:pPr>
      <w:r>
        <w:rPr>
          <w:rFonts w:hint="eastAsia"/>
          <w:color w:val="auto"/>
          <w:sz w:val="24"/>
          <w:szCs w:val="24"/>
          <w:u w:val="single"/>
        </w:rPr>
        <w:t>2. 本合同一式六份，甲、乙双方各执两份，采购代理机构、监管机构各一份。</w:t>
      </w:r>
    </w:p>
    <w:p>
      <w:pPr>
        <w:spacing w:line="480" w:lineRule="auto"/>
        <w:ind w:firstLine="480" w:firstLineChars="200"/>
        <w:rPr>
          <w:color w:val="auto"/>
          <w:sz w:val="24"/>
          <w:szCs w:val="24"/>
          <w:u w:val="single"/>
        </w:rPr>
      </w:pPr>
    </w:p>
    <w:tbl>
      <w:tblPr>
        <w:tblStyle w:val="22"/>
        <w:tblW w:w="9899" w:type="dxa"/>
        <w:jc w:val="center"/>
        <w:tblLayout w:type="autofit"/>
        <w:tblCellMar>
          <w:top w:w="0" w:type="dxa"/>
          <w:left w:w="108" w:type="dxa"/>
          <w:bottom w:w="0" w:type="dxa"/>
          <w:right w:w="108" w:type="dxa"/>
        </w:tblCellMar>
      </w:tblPr>
      <w:tblGrid>
        <w:gridCol w:w="4747"/>
        <w:gridCol w:w="5152"/>
      </w:tblGrid>
      <w:tr>
        <w:tblPrEx>
          <w:tblCellMar>
            <w:top w:w="0" w:type="dxa"/>
            <w:left w:w="108" w:type="dxa"/>
            <w:bottom w:w="0" w:type="dxa"/>
            <w:right w:w="108" w:type="dxa"/>
          </w:tblCellMar>
        </w:tblPrEx>
        <w:trPr>
          <w:trHeight w:val="458" w:hRule="atLeast"/>
          <w:jc w:val="center"/>
        </w:trPr>
        <w:tc>
          <w:tcPr>
            <w:tcW w:w="4747" w:type="dxa"/>
            <w:tcBorders>
              <w:top w:val="single" w:color="auto" w:sz="4" w:space="0"/>
              <w:left w:val="single" w:color="auto" w:sz="4" w:space="0"/>
              <w:bottom w:val="single" w:color="auto" w:sz="4" w:space="0"/>
              <w:right w:val="single" w:color="auto" w:sz="4" w:space="0"/>
            </w:tcBorders>
            <w:noWrap/>
            <w:vAlign w:val="center"/>
          </w:tcPr>
          <w:p>
            <w:pPr>
              <w:widowControl/>
              <w:spacing w:line="480" w:lineRule="auto"/>
              <w:jc w:val="center"/>
              <w:rPr>
                <w:rFonts w:ascii="宋体" w:hAnsi="宋体" w:cs="宋体"/>
                <w:color w:val="auto"/>
                <w:kern w:val="0"/>
                <w:sz w:val="24"/>
                <w:szCs w:val="24"/>
              </w:rPr>
            </w:pPr>
            <w:r>
              <w:rPr>
                <w:rFonts w:hint="eastAsia" w:ascii="宋体" w:hAnsi="宋体" w:cs="宋体"/>
                <w:color w:val="auto"/>
                <w:kern w:val="0"/>
                <w:sz w:val="24"/>
                <w:szCs w:val="24"/>
              </w:rPr>
              <w:t>甲     方</w:t>
            </w:r>
          </w:p>
        </w:tc>
        <w:tc>
          <w:tcPr>
            <w:tcW w:w="5152" w:type="dxa"/>
            <w:tcBorders>
              <w:top w:val="single" w:color="auto" w:sz="4" w:space="0"/>
              <w:left w:val="nil"/>
              <w:bottom w:val="single" w:color="auto" w:sz="4" w:space="0"/>
              <w:right w:val="single" w:color="000000" w:sz="4" w:space="0"/>
            </w:tcBorders>
            <w:noWrap w:val="0"/>
            <w:vAlign w:val="center"/>
          </w:tcPr>
          <w:p>
            <w:pPr>
              <w:widowControl/>
              <w:spacing w:line="480" w:lineRule="auto"/>
              <w:jc w:val="center"/>
              <w:rPr>
                <w:rFonts w:ascii="宋体" w:hAnsi="宋体" w:cs="宋体"/>
                <w:color w:val="auto"/>
                <w:kern w:val="0"/>
                <w:sz w:val="24"/>
                <w:szCs w:val="24"/>
              </w:rPr>
            </w:pPr>
            <w:r>
              <w:rPr>
                <w:rFonts w:hint="eastAsia" w:ascii="宋体" w:hAnsi="宋体" w:cs="宋体"/>
                <w:color w:val="auto"/>
                <w:kern w:val="0"/>
                <w:sz w:val="24"/>
                <w:szCs w:val="24"/>
              </w:rPr>
              <w:t>乙方</w:t>
            </w:r>
          </w:p>
        </w:tc>
      </w:tr>
      <w:tr>
        <w:tblPrEx>
          <w:tblCellMar>
            <w:top w:w="0" w:type="dxa"/>
            <w:left w:w="108" w:type="dxa"/>
            <w:bottom w:w="0" w:type="dxa"/>
            <w:right w:w="108" w:type="dxa"/>
          </w:tblCellMar>
        </w:tblPrEx>
        <w:trPr>
          <w:trHeight w:val="458" w:hRule="atLeast"/>
          <w:jc w:val="center"/>
        </w:trPr>
        <w:tc>
          <w:tcPr>
            <w:tcW w:w="4747" w:type="dxa"/>
            <w:tcBorders>
              <w:top w:val="single" w:color="auto" w:sz="4" w:space="0"/>
              <w:left w:val="single" w:color="auto" w:sz="4" w:space="0"/>
              <w:bottom w:val="single" w:color="auto" w:sz="4" w:space="0"/>
              <w:right w:val="single" w:color="auto" w:sz="4" w:space="0"/>
            </w:tcBorders>
            <w:noWrap w:val="0"/>
            <w:vAlign w:val="center"/>
          </w:tcPr>
          <w:p>
            <w:pPr>
              <w:widowControl/>
              <w:spacing w:line="480" w:lineRule="auto"/>
              <w:jc w:val="left"/>
              <w:rPr>
                <w:rFonts w:ascii="宋体" w:hAnsi="宋体" w:cs="宋体"/>
                <w:color w:val="auto"/>
                <w:kern w:val="0"/>
                <w:sz w:val="24"/>
                <w:szCs w:val="24"/>
              </w:rPr>
            </w:pPr>
            <w:r>
              <w:rPr>
                <w:rFonts w:hint="eastAsia" w:ascii="宋体" w:hAnsi="宋体" w:cs="宋体"/>
                <w:color w:val="auto"/>
                <w:kern w:val="0"/>
                <w:sz w:val="24"/>
                <w:szCs w:val="24"/>
              </w:rPr>
              <w:t>单位名称（章):</w:t>
            </w:r>
            <w:r>
              <w:rPr>
                <w:rFonts w:hint="eastAsia"/>
                <w:color w:val="auto"/>
                <w:sz w:val="24"/>
                <w:szCs w:val="24"/>
              </w:rPr>
              <w:t xml:space="preserve"> </w:t>
            </w:r>
          </w:p>
        </w:tc>
        <w:tc>
          <w:tcPr>
            <w:tcW w:w="5152" w:type="dxa"/>
            <w:tcBorders>
              <w:top w:val="single" w:color="auto" w:sz="4" w:space="0"/>
              <w:left w:val="nil"/>
              <w:bottom w:val="single" w:color="auto" w:sz="4" w:space="0"/>
              <w:right w:val="single" w:color="auto" w:sz="4" w:space="0"/>
            </w:tcBorders>
            <w:noWrap w:val="0"/>
            <w:vAlign w:val="center"/>
          </w:tcPr>
          <w:p>
            <w:pPr>
              <w:widowControl/>
              <w:spacing w:line="480" w:lineRule="auto"/>
              <w:jc w:val="left"/>
              <w:rPr>
                <w:rFonts w:ascii="宋体" w:hAnsi="宋体" w:cs="宋体"/>
                <w:color w:val="auto"/>
                <w:kern w:val="0"/>
                <w:sz w:val="24"/>
                <w:szCs w:val="24"/>
              </w:rPr>
            </w:pPr>
            <w:r>
              <w:rPr>
                <w:rFonts w:hint="eastAsia" w:ascii="宋体" w:hAnsi="宋体" w:cs="宋体"/>
                <w:color w:val="auto"/>
                <w:kern w:val="0"/>
                <w:sz w:val="24"/>
                <w:szCs w:val="24"/>
              </w:rPr>
              <w:t>单位名称（章）：</w:t>
            </w:r>
            <w:r>
              <w:rPr>
                <w:rFonts w:ascii="宋体" w:hAnsi="宋体" w:cs="宋体"/>
                <w:color w:val="auto"/>
                <w:kern w:val="0"/>
                <w:sz w:val="24"/>
                <w:szCs w:val="24"/>
              </w:rPr>
              <w:t xml:space="preserve"> </w:t>
            </w:r>
          </w:p>
        </w:tc>
      </w:tr>
      <w:tr>
        <w:tblPrEx>
          <w:tblCellMar>
            <w:top w:w="0" w:type="dxa"/>
            <w:left w:w="108" w:type="dxa"/>
            <w:bottom w:w="0" w:type="dxa"/>
            <w:right w:w="108" w:type="dxa"/>
          </w:tblCellMar>
        </w:tblPrEx>
        <w:trPr>
          <w:trHeight w:val="383" w:hRule="atLeast"/>
          <w:jc w:val="center"/>
        </w:trPr>
        <w:tc>
          <w:tcPr>
            <w:tcW w:w="4747" w:type="dxa"/>
            <w:tcBorders>
              <w:top w:val="single" w:color="auto" w:sz="4" w:space="0"/>
              <w:left w:val="single" w:color="auto" w:sz="4" w:space="0"/>
              <w:bottom w:val="single" w:color="auto" w:sz="4" w:space="0"/>
              <w:right w:val="single" w:color="auto" w:sz="4" w:space="0"/>
            </w:tcBorders>
            <w:noWrap/>
            <w:vAlign w:val="center"/>
          </w:tcPr>
          <w:p>
            <w:pPr>
              <w:widowControl/>
              <w:spacing w:line="480" w:lineRule="auto"/>
              <w:jc w:val="left"/>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rPr>
              <w:t>单位地址：</w:t>
            </w:r>
            <w:r>
              <w:rPr>
                <w:rFonts w:hint="eastAsia" w:ascii="宋体" w:hAnsi="宋体" w:cs="宋体"/>
                <w:color w:val="auto"/>
                <w:kern w:val="0"/>
                <w:sz w:val="24"/>
                <w:szCs w:val="24"/>
                <w:lang w:eastAsia="zh-CN"/>
              </w:rPr>
              <w:t>　</w:t>
            </w:r>
          </w:p>
        </w:tc>
        <w:tc>
          <w:tcPr>
            <w:tcW w:w="5152" w:type="dxa"/>
            <w:tcBorders>
              <w:top w:val="single" w:color="auto" w:sz="4" w:space="0"/>
              <w:left w:val="nil"/>
              <w:bottom w:val="single" w:color="auto" w:sz="4" w:space="0"/>
              <w:right w:val="single" w:color="auto" w:sz="4" w:space="0"/>
            </w:tcBorders>
            <w:noWrap/>
            <w:vAlign w:val="center"/>
          </w:tcPr>
          <w:p>
            <w:pPr>
              <w:widowControl/>
              <w:spacing w:line="480" w:lineRule="auto"/>
              <w:jc w:val="left"/>
              <w:rPr>
                <w:rFonts w:ascii="宋体" w:hAnsi="宋体" w:cs="宋体"/>
                <w:color w:val="auto"/>
                <w:kern w:val="0"/>
                <w:sz w:val="24"/>
                <w:szCs w:val="24"/>
              </w:rPr>
            </w:pPr>
            <w:r>
              <w:rPr>
                <w:rFonts w:hint="eastAsia" w:ascii="宋体" w:hAnsi="宋体" w:cs="宋体"/>
                <w:color w:val="auto"/>
                <w:kern w:val="0"/>
                <w:sz w:val="24"/>
                <w:szCs w:val="24"/>
              </w:rPr>
              <w:t>单位地址：</w:t>
            </w:r>
            <w:r>
              <w:rPr>
                <w:rFonts w:ascii="宋体" w:hAnsi="宋体" w:cs="宋体"/>
                <w:color w:val="auto"/>
                <w:kern w:val="0"/>
                <w:sz w:val="24"/>
                <w:szCs w:val="24"/>
              </w:rPr>
              <w:t xml:space="preserve"> </w:t>
            </w:r>
          </w:p>
        </w:tc>
      </w:tr>
      <w:tr>
        <w:tblPrEx>
          <w:tblCellMar>
            <w:top w:w="0" w:type="dxa"/>
            <w:left w:w="108" w:type="dxa"/>
            <w:bottom w:w="0" w:type="dxa"/>
            <w:right w:w="108" w:type="dxa"/>
          </w:tblCellMar>
        </w:tblPrEx>
        <w:trPr>
          <w:trHeight w:val="215" w:hRule="atLeast"/>
          <w:jc w:val="center"/>
        </w:trPr>
        <w:tc>
          <w:tcPr>
            <w:tcW w:w="4747" w:type="dxa"/>
            <w:tcBorders>
              <w:top w:val="single" w:color="auto" w:sz="4" w:space="0"/>
              <w:left w:val="single" w:color="auto" w:sz="4" w:space="0"/>
              <w:bottom w:val="single" w:color="auto" w:sz="4" w:space="0"/>
              <w:right w:val="single" w:color="auto" w:sz="4" w:space="0"/>
            </w:tcBorders>
            <w:noWrap/>
            <w:vAlign w:val="center"/>
          </w:tcPr>
          <w:p>
            <w:pPr>
              <w:widowControl/>
              <w:spacing w:line="480" w:lineRule="auto"/>
              <w:jc w:val="left"/>
              <w:rPr>
                <w:rFonts w:ascii="宋体" w:hAnsi="宋体" w:cs="宋体"/>
                <w:color w:val="auto"/>
                <w:kern w:val="0"/>
                <w:sz w:val="24"/>
                <w:szCs w:val="24"/>
              </w:rPr>
            </w:pPr>
            <w:r>
              <w:rPr>
                <w:rFonts w:hint="eastAsia" w:ascii="宋体" w:hAnsi="宋体" w:cs="宋体"/>
                <w:color w:val="auto"/>
                <w:kern w:val="0"/>
                <w:sz w:val="24"/>
                <w:szCs w:val="24"/>
              </w:rPr>
              <w:t>法定代表人：</w:t>
            </w:r>
          </w:p>
        </w:tc>
        <w:tc>
          <w:tcPr>
            <w:tcW w:w="5152" w:type="dxa"/>
            <w:tcBorders>
              <w:top w:val="single" w:color="auto" w:sz="4" w:space="0"/>
              <w:left w:val="nil"/>
              <w:bottom w:val="single" w:color="auto" w:sz="4" w:space="0"/>
              <w:right w:val="single" w:color="auto" w:sz="4" w:space="0"/>
            </w:tcBorders>
            <w:noWrap/>
            <w:vAlign w:val="center"/>
          </w:tcPr>
          <w:p>
            <w:pPr>
              <w:widowControl/>
              <w:spacing w:line="480" w:lineRule="auto"/>
              <w:jc w:val="left"/>
              <w:rPr>
                <w:rFonts w:ascii="宋体" w:hAnsi="宋体" w:cs="宋体"/>
                <w:color w:val="auto"/>
                <w:kern w:val="0"/>
                <w:sz w:val="24"/>
                <w:szCs w:val="24"/>
              </w:rPr>
            </w:pPr>
            <w:r>
              <w:rPr>
                <w:rFonts w:hint="eastAsia" w:ascii="宋体" w:hAnsi="宋体" w:cs="宋体"/>
                <w:color w:val="auto"/>
                <w:kern w:val="0"/>
                <w:sz w:val="24"/>
                <w:szCs w:val="24"/>
              </w:rPr>
              <w:t>法定代表人：</w:t>
            </w:r>
            <w:r>
              <w:rPr>
                <w:rFonts w:ascii="宋体" w:hAnsi="宋体" w:cs="宋体"/>
                <w:color w:val="auto"/>
                <w:kern w:val="0"/>
                <w:sz w:val="24"/>
                <w:szCs w:val="24"/>
              </w:rPr>
              <w:t xml:space="preserve"> </w:t>
            </w:r>
          </w:p>
        </w:tc>
      </w:tr>
      <w:tr>
        <w:tblPrEx>
          <w:tblCellMar>
            <w:top w:w="0" w:type="dxa"/>
            <w:left w:w="108" w:type="dxa"/>
            <w:bottom w:w="0" w:type="dxa"/>
            <w:right w:w="108" w:type="dxa"/>
          </w:tblCellMar>
        </w:tblPrEx>
        <w:trPr>
          <w:trHeight w:val="437" w:hRule="atLeast"/>
          <w:jc w:val="center"/>
        </w:trPr>
        <w:tc>
          <w:tcPr>
            <w:tcW w:w="4747" w:type="dxa"/>
            <w:tcBorders>
              <w:top w:val="single" w:color="auto" w:sz="4" w:space="0"/>
              <w:left w:val="single" w:color="auto" w:sz="4" w:space="0"/>
              <w:bottom w:val="single" w:color="auto" w:sz="4" w:space="0"/>
              <w:right w:val="single" w:color="auto" w:sz="4" w:space="0"/>
            </w:tcBorders>
            <w:noWrap/>
            <w:vAlign w:val="center"/>
          </w:tcPr>
          <w:p>
            <w:pPr>
              <w:widowControl/>
              <w:spacing w:line="480" w:lineRule="auto"/>
              <w:jc w:val="left"/>
              <w:rPr>
                <w:rFonts w:ascii="宋体" w:hAnsi="宋体" w:cs="宋体"/>
                <w:color w:val="auto"/>
                <w:kern w:val="0"/>
                <w:sz w:val="24"/>
                <w:szCs w:val="24"/>
              </w:rPr>
            </w:pPr>
            <w:r>
              <w:rPr>
                <w:rFonts w:hint="eastAsia" w:ascii="宋体" w:hAnsi="宋体" w:cs="宋体"/>
                <w:color w:val="auto"/>
                <w:kern w:val="0"/>
                <w:sz w:val="24"/>
                <w:szCs w:val="24"/>
              </w:rPr>
              <w:t>法人或委托代理人签字：</w:t>
            </w:r>
          </w:p>
        </w:tc>
        <w:tc>
          <w:tcPr>
            <w:tcW w:w="5152" w:type="dxa"/>
            <w:tcBorders>
              <w:top w:val="single" w:color="auto" w:sz="4" w:space="0"/>
              <w:left w:val="nil"/>
              <w:bottom w:val="single" w:color="auto" w:sz="4" w:space="0"/>
              <w:right w:val="single" w:color="auto" w:sz="4" w:space="0"/>
            </w:tcBorders>
            <w:noWrap/>
            <w:vAlign w:val="center"/>
          </w:tcPr>
          <w:p>
            <w:pPr>
              <w:widowControl/>
              <w:spacing w:line="480" w:lineRule="auto"/>
              <w:jc w:val="left"/>
              <w:rPr>
                <w:rFonts w:ascii="宋体" w:hAnsi="宋体" w:cs="宋体"/>
                <w:color w:val="auto"/>
                <w:kern w:val="0"/>
                <w:sz w:val="24"/>
                <w:szCs w:val="24"/>
              </w:rPr>
            </w:pPr>
            <w:r>
              <w:rPr>
                <w:rFonts w:hint="eastAsia" w:ascii="宋体" w:hAnsi="宋体" w:cs="宋体"/>
                <w:color w:val="auto"/>
                <w:kern w:val="0"/>
                <w:sz w:val="24"/>
                <w:szCs w:val="24"/>
              </w:rPr>
              <w:t>法人或委托代理人签字：</w:t>
            </w:r>
          </w:p>
        </w:tc>
      </w:tr>
      <w:tr>
        <w:tblPrEx>
          <w:tblCellMar>
            <w:top w:w="0" w:type="dxa"/>
            <w:left w:w="108" w:type="dxa"/>
            <w:bottom w:w="0" w:type="dxa"/>
            <w:right w:w="108" w:type="dxa"/>
          </w:tblCellMar>
        </w:tblPrEx>
        <w:trPr>
          <w:trHeight w:val="198" w:hRule="atLeast"/>
          <w:jc w:val="center"/>
        </w:trPr>
        <w:tc>
          <w:tcPr>
            <w:tcW w:w="4747" w:type="dxa"/>
            <w:tcBorders>
              <w:top w:val="single" w:color="auto" w:sz="4" w:space="0"/>
              <w:left w:val="single" w:color="auto" w:sz="4" w:space="0"/>
              <w:bottom w:val="single" w:color="auto" w:sz="4" w:space="0"/>
              <w:right w:val="single" w:color="auto" w:sz="4" w:space="0"/>
            </w:tcBorders>
            <w:noWrap w:val="0"/>
            <w:vAlign w:val="center"/>
          </w:tcPr>
          <w:p>
            <w:pPr>
              <w:widowControl/>
              <w:spacing w:line="480" w:lineRule="auto"/>
              <w:jc w:val="left"/>
              <w:rPr>
                <w:rFonts w:ascii="宋体" w:hAnsi="宋体" w:cs="宋体"/>
                <w:color w:val="auto"/>
                <w:kern w:val="0"/>
                <w:sz w:val="24"/>
                <w:szCs w:val="24"/>
              </w:rPr>
            </w:pPr>
            <w:r>
              <w:rPr>
                <w:rFonts w:hint="eastAsia" w:ascii="宋体" w:hAnsi="宋体" w:cs="宋体"/>
                <w:color w:val="auto"/>
                <w:kern w:val="0"/>
                <w:sz w:val="24"/>
                <w:szCs w:val="24"/>
              </w:rPr>
              <w:t>开户银行：</w:t>
            </w:r>
          </w:p>
        </w:tc>
        <w:tc>
          <w:tcPr>
            <w:tcW w:w="5152" w:type="dxa"/>
            <w:tcBorders>
              <w:top w:val="single" w:color="auto" w:sz="4" w:space="0"/>
              <w:left w:val="nil"/>
              <w:bottom w:val="single" w:color="auto" w:sz="4" w:space="0"/>
              <w:right w:val="single" w:color="auto" w:sz="4" w:space="0"/>
            </w:tcBorders>
            <w:noWrap/>
            <w:vAlign w:val="center"/>
          </w:tcPr>
          <w:p>
            <w:pPr>
              <w:widowControl/>
              <w:spacing w:line="480" w:lineRule="auto"/>
              <w:jc w:val="left"/>
              <w:rPr>
                <w:rFonts w:ascii="宋体" w:hAnsi="宋体" w:cs="宋体"/>
                <w:color w:val="auto"/>
                <w:kern w:val="0"/>
                <w:sz w:val="24"/>
                <w:szCs w:val="24"/>
              </w:rPr>
            </w:pPr>
            <w:r>
              <w:rPr>
                <w:rFonts w:hint="eastAsia" w:ascii="宋体" w:hAnsi="宋体" w:cs="宋体"/>
                <w:color w:val="auto"/>
                <w:kern w:val="0"/>
                <w:sz w:val="24"/>
                <w:szCs w:val="24"/>
              </w:rPr>
              <w:t>开户银行：</w:t>
            </w:r>
            <w:r>
              <w:rPr>
                <w:rFonts w:ascii="宋体" w:hAnsi="宋体" w:cs="宋体"/>
                <w:color w:val="auto"/>
                <w:kern w:val="0"/>
                <w:sz w:val="24"/>
                <w:szCs w:val="24"/>
              </w:rPr>
              <w:t xml:space="preserve"> </w:t>
            </w:r>
          </w:p>
        </w:tc>
      </w:tr>
      <w:tr>
        <w:tblPrEx>
          <w:tblCellMar>
            <w:top w:w="0" w:type="dxa"/>
            <w:left w:w="108" w:type="dxa"/>
            <w:bottom w:w="0" w:type="dxa"/>
            <w:right w:w="108" w:type="dxa"/>
          </w:tblCellMar>
        </w:tblPrEx>
        <w:trPr>
          <w:trHeight w:val="298" w:hRule="atLeast"/>
          <w:jc w:val="center"/>
        </w:trPr>
        <w:tc>
          <w:tcPr>
            <w:tcW w:w="4747" w:type="dxa"/>
            <w:tcBorders>
              <w:top w:val="single" w:color="auto" w:sz="4" w:space="0"/>
              <w:left w:val="single" w:color="auto" w:sz="4" w:space="0"/>
              <w:bottom w:val="single" w:color="auto" w:sz="4" w:space="0"/>
              <w:right w:val="single" w:color="auto" w:sz="4" w:space="0"/>
            </w:tcBorders>
            <w:noWrap/>
            <w:vAlign w:val="center"/>
          </w:tcPr>
          <w:p>
            <w:pPr>
              <w:widowControl/>
              <w:spacing w:line="480" w:lineRule="auto"/>
              <w:jc w:val="left"/>
              <w:rPr>
                <w:rFonts w:ascii="宋体" w:hAnsi="宋体" w:cs="宋体"/>
                <w:color w:val="auto"/>
                <w:kern w:val="0"/>
                <w:sz w:val="24"/>
                <w:szCs w:val="24"/>
              </w:rPr>
            </w:pPr>
            <w:r>
              <w:rPr>
                <w:rFonts w:hint="eastAsia" w:ascii="宋体" w:hAnsi="宋体" w:cs="宋体"/>
                <w:color w:val="auto"/>
                <w:kern w:val="0"/>
                <w:sz w:val="24"/>
                <w:szCs w:val="24"/>
              </w:rPr>
              <w:t>帐   号：</w:t>
            </w:r>
          </w:p>
        </w:tc>
        <w:tc>
          <w:tcPr>
            <w:tcW w:w="5152" w:type="dxa"/>
            <w:tcBorders>
              <w:top w:val="single" w:color="auto" w:sz="4" w:space="0"/>
              <w:left w:val="nil"/>
              <w:bottom w:val="single" w:color="auto" w:sz="4" w:space="0"/>
              <w:right w:val="single" w:color="auto" w:sz="4" w:space="0"/>
            </w:tcBorders>
            <w:noWrap/>
            <w:vAlign w:val="center"/>
          </w:tcPr>
          <w:p>
            <w:pPr>
              <w:widowControl/>
              <w:spacing w:line="480" w:lineRule="auto"/>
              <w:jc w:val="left"/>
              <w:rPr>
                <w:rFonts w:ascii="宋体" w:hAnsi="宋体" w:cs="宋体"/>
                <w:color w:val="auto"/>
                <w:kern w:val="0"/>
                <w:sz w:val="24"/>
                <w:szCs w:val="24"/>
              </w:rPr>
            </w:pPr>
            <w:r>
              <w:rPr>
                <w:rFonts w:hint="eastAsia" w:ascii="宋体" w:hAnsi="宋体" w:cs="宋体"/>
                <w:color w:val="auto"/>
                <w:kern w:val="0"/>
                <w:sz w:val="24"/>
                <w:szCs w:val="24"/>
              </w:rPr>
              <w:t>帐    号：</w:t>
            </w:r>
          </w:p>
        </w:tc>
      </w:tr>
      <w:tr>
        <w:tblPrEx>
          <w:tblCellMar>
            <w:top w:w="0" w:type="dxa"/>
            <w:left w:w="108" w:type="dxa"/>
            <w:bottom w:w="0" w:type="dxa"/>
            <w:right w:w="108" w:type="dxa"/>
          </w:tblCellMar>
        </w:tblPrEx>
        <w:trPr>
          <w:trHeight w:val="458" w:hRule="atLeast"/>
          <w:jc w:val="center"/>
        </w:trPr>
        <w:tc>
          <w:tcPr>
            <w:tcW w:w="4747" w:type="dxa"/>
            <w:tcBorders>
              <w:top w:val="single" w:color="auto" w:sz="4" w:space="0"/>
              <w:left w:val="single" w:color="auto" w:sz="4" w:space="0"/>
              <w:bottom w:val="single" w:color="auto" w:sz="4" w:space="0"/>
              <w:right w:val="single" w:color="auto" w:sz="4" w:space="0"/>
            </w:tcBorders>
            <w:noWrap/>
            <w:vAlign w:val="center"/>
          </w:tcPr>
          <w:p>
            <w:pPr>
              <w:widowControl/>
              <w:spacing w:line="480" w:lineRule="auto"/>
              <w:jc w:val="left"/>
              <w:rPr>
                <w:rFonts w:ascii="宋体" w:hAnsi="宋体" w:cs="宋体"/>
                <w:color w:val="auto"/>
                <w:kern w:val="0"/>
                <w:sz w:val="24"/>
                <w:szCs w:val="24"/>
              </w:rPr>
            </w:pPr>
            <w:r>
              <w:rPr>
                <w:rFonts w:hint="eastAsia" w:ascii="宋体" w:hAnsi="宋体" w:cs="宋体"/>
                <w:color w:val="auto"/>
                <w:kern w:val="0"/>
                <w:sz w:val="24"/>
                <w:szCs w:val="24"/>
              </w:rPr>
              <w:t xml:space="preserve">行 </w:t>
            </w:r>
            <w:r>
              <w:rPr>
                <w:rFonts w:ascii="宋体" w:hAnsi="宋体" w:cs="宋体"/>
                <w:color w:val="auto"/>
                <w:kern w:val="0"/>
                <w:sz w:val="24"/>
                <w:szCs w:val="24"/>
              </w:rPr>
              <w:t xml:space="preserve">  </w:t>
            </w:r>
            <w:r>
              <w:rPr>
                <w:rFonts w:hint="eastAsia" w:ascii="宋体" w:hAnsi="宋体" w:cs="宋体"/>
                <w:color w:val="auto"/>
                <w:kern w:val="0"/>
                <w:sz w:val="24"/>
                <w:szCs w:val="24"/>
              </w:rPr>
              <w:t>号：</w:t>
            </w:r>
          </w:p>
        </w:tc>
        <w:tc>
          <w:tcPr>
            <w:tcW w:w="5152" w:type="dxa"/>
            <w:tcBorders>
              <w:top w:val="single" w:color="auto" w:sz="4" w:space="0"/>
              <w:left w:val="nil"/>
              <w:bottom w:val="single" w:color="auto" w:sz="4" w:space="0"/>
              <w:right w:val="single" w:color="auto" w:sz="4" w:space="0"/>
            </w:tcBorders>
            <w:noWrap/>
            <w:vAlign w:val="center"/>
          </w:tcPr>
          <w:p>
            <w:pPr>
              <w:widowControl/>
              <w:spacing w:line="480" w:lineRule="auto"/>
              <w:jc w:val="left"/>
              <w:rPr>
                <w:rFonts w:ascii="宋体" w:hAnsi="宋体" w:cs="宋体"/>
                <w:color w:val="auto"/>
                <w:kern w:val="0"/>
                <w:sz w:val="24"/>
                <w:szCs w:val="24"/>
              </w:rPr>
            </w:pPr>
            <w:r>
              <w:rPr>
                <w:rFonts w:hint="eastAsia" w:ascii="宋体" w:hAnsi="宋体" w:cs="宋体"/>
                <w:color w:val="auto"/>
                <w:kern w:val="0"/>
                <w:sz w:val="24"/>
                <w:szCs w:val="24"/>
              </w:rPr>
              <w:t xml:space="preserve">行 </w:t>
            </w:r>
            <w:r>
              <w:rPr>
                <w:rFonts w:ascii="宋体" w:hAnsi="宋体" w:cs="宋体"/>
                <w:color w:val="auto"/>
                <w:kern w:val="0"/>
                <w:sz w:val="24"/>
                <w:szCs w:val="24"/>
              </w:rPr>
              <w:t xml:space="preserve">   </w:t>
            </w:r>
            <w:r>
              <w:rPr>
                <w:rFonts w:hint="eastAsia" w:ascii="宋体" w:hAnsi="宋体" w:cs="宋体"/>
                <w:color w:val="auto"/>
                <w:kern w:val="0"/>
                <w:sz w:val="24"/>
                <w:szCs w:val="24"/>
              </w:rPr>
              <w:t>号：</w:t>
            </w:r>
          </w:p>
        </w:tc>
      </w:tr>
      <w:tr>
        <w:tblPrEx>
          <w:tblCellMar>
            <w:top w:w="0" w:type="dxa"/>
            <w:left w:w="108" w:type="dxa"/>
            <w:bottom w:w="0" w:type="dxa"/>
            <w:right w:w="108" w:type="dxa"/>
          </w:tblCellMar>
        </w:tblPrEx>
        <w:trPr>
          <w:trHeight w:val="470" w:hRule="atLeast"/>
          <w:jc w:val="center"/>
        </w:trPr>
        <w:tc>
          <w:tcPr>
            <w:tcW w:w="4747" w:type="dxa"/>
            <w:tcBorders>
              <w:top w:val="single" w:color="auto" w:sz="4" w:space="0"/>
              <w:left w:val="single" w:color="auto" w:sz="4" w:space="0"/>
              <w:bottom w:val="single" w:color="auto" w:sz="4" w:space="0"/>
              <w:right w:val="single" w:color="auto" w:sz="4" w:space="0"/>
            </w:tcBorders>
            <w:noWrap/>
            <w:vAlign w:val="center"/>
          </w:tcPr>
          <w:p>
            <w:pPr>
              <w:widowControl/>
              <w:spacing w:line="480" w:lineRule="auto"/>
              <w:jc w:val="left"/>
              <w:rPr>
                <w:rFonts w:ascii="宋体" w:hAnsi="宋体" w:cs="宋体"/>
                <w:color w:val="auto"/>
                <w:kern w:val="0"/>
                <w:sz w:val="24"/>
                <w:szCs w:val="24"/>
              </w:rPr>
            </w:pPr>
            <w:r>
              <w:rPr>
                <w:rFonts w:hint="eastAsia" w:ascii="宋体" w:hAnsi="宋体" w:cs="宋体"/>
                <w:color w:val="auto"/>
                <w:kern w:val="0"/>
                <w:sz w:val="24"/>
                <w:szCs w:val="24"/>
              </w:rPr>
              <w:t>税   号：</w:t>
            </w:r>
          </w:p>
        </w:tc>
        <w:tc>
          <w:tcPr>
            <w:tcW w:w="5152" w:type="dxa"/>
            <w:tcBorders>
              <w:top w:val="single" w:color="auto" w:sz="4" w:space="0"/>
              <w:left w:val="nil"/>
              <w:bottom w:val="single" w:color="auto" w:sz="4" w:space="0"/>
              <w:right w:val="single" w:color="auto" w:sz="4" w:space="0"/>
            </w:tcBorders>
            <w:noWrap/>
            <w:vAlign w:val="center"/>
          </w:tcPr>
          <w:p>
            <w:pPr>
              <w:widowControl/>
              <w:spacing w:line="480" w:lineRule="auto"/>
              <w:jc w:val="left"/>
              <w:rPr>
                <w:rFonts w:ascii="宋体" w:hAnsi="宋体" w:cs="宋体"/>
                <w:color w:val="auto"/>
                <w:kern w:val="0"/>
                <w:sz w:val="24"/>
                <w:szCs w:val="24"/>
              </w:rPr>
            </w:pPr>
            <w:r>
              <w:rPr>
                <w:rFonts w:hint="eastAsia" w:ascii="宋体" w:hAnsi="宋体" w:cs="宋体"/>
                <w:color w:val="auto"/>
                <w:kern w:val="0"/>
                <w:sz w:val="24"/>
                <w:szCs w:val="24"/>
              </w:rPr>
              <w:t xml:space="preserve">税   </w:t>
            </w:r>
            <w:r>
              <w:rPr>
                <w:rFonts w:ascii="宋体" w:hAnsi="宋体" w:cs="宋体"/>
                <w:color w:val="auto"/>
                <w:kern w:val="0"/>
                <w:sz w:val="24"/>
                <w:szCs w:val="24"/>
              </w:rPr>
              <w:t xml:space="preserve"> </w:t>
            </w:r>
            <w:r>
              <w:rPr>
                <w:rFonts w:hint="eastAsia" w:ascii="宋体" w:hAnsi="宋体" w:cs="宋体"/>
                <w:color w:val="auto"/>
                <w:kern w:val="0"/>
                <w:sz w:val="24"/>
                <w:szCs w:val="24"/>
              </w:rPr>
              <w:t>号：</w:t>
            </w:r>
          </w:p>
        </w:tc>
      </w:tr>
    </w:tbl>
    <w:p>
      <w:pPr>
        <w:spacing w:line="480" w:lineRule="auto"/>
        <w:rPr>
          <w:rFonts w:hint="eastAsia" w:ascii="宋体" w:hAnsi="宋体" w:eastAsia="宋体" w:cs="宋体"/>
          <w:color w:val="auto"/>
        </w:rPr>
      </w:pPr>
      <w:r>
        <w:rPr>
          <w:rFonts w:hint="eastAsia" w:ascii="宋体" w:hAnsi="宋体" w:eastAsia="宋体" w:cs="宋体"/>
          <w:color w:val="auto"/>
        </w:rPr>
        <w:br w:type="page"/>
      </w:r>
    </w:p>
    <w:p>
      <w:pPr>
        <w:pStyle w:val="34"/>
        <w:rPr>
          <w:rFonts w:hint="eastAsia"/>
          <w:color w:val="auto"/>
        </w:rPr>
      </w:pPr>
    </w:p>
    <w:p>
      <w:pPr>
        <w:pStyle w:val="34"/>
        <w:rPr>
          <w:rFonts w:hint="eastAsia" w:ascii="宋体" w:hAnsi="宋体" w:eastAsia="宋体" w:cs="宋体"/>
          <w:color w:val="auto"/>
        </w:rPr>
      </w:pPr>
    </w:p>
    <w:p>
      <w:pPr>
        <w:pStyle w:val="2"/>
        <w:numPr>
          <w:ilvl w:val="0"/>
          <w:numId w:val="0"/>
        </w:numPr>
        <w:spacing w:line="400" w:lineRule="exact"/>
        <w:jc w:val="center"/>
        <w:textAlignment w:val="baseline"/>
        <w:rPr>
          <w:rFonts w:hint="eastAsia" w:ascii="宋体" w:hAnsi="宋体" w:eastAsia="宋体" w:cs="宋体"/>
          <w:color w:val="auto"/>
          <w:sz w:val="30"/>
          <w:szCs w:val="30"/>
        </w:rPr>
      </w:pPr>
      <w:bookmarkStart w:id="19" w:name="_Toc14067_WPSOffice_Level1"/>
      <w:r>
        <w:rPr>
          <w:rFonts w:hint="eastAsia" w:ascii="宋体" w:hAnsi="宋体" w:eastAsia="宋体" w:cs="宋体"/>
          <w:b/>
          <w:bCs/>
          <w:color w:val="auto"/>
          <w:kern w:val="44"/>
          <w:sz w:val="30"/>
          <w:szCs w:val="30"/>
          <w:lang w:val="en-US" w:eastAsia="zh-CN" w:bidi="ar-SA"/>
        </w:rPr>
        <w:t>第五章</w:t>
      </w:r>
      <w:r>
        <w:rPr>
          <w:rFonts w:hint="eastAsia" w:ascii="宋体" w:hAnsi="宋体" w:eastAsia="宋体" w:cs="宋体"/>
          <w:color w:val="auto"/>
          <w:sz w:val="30"/>
          <w:szCs w:val="30"/>
          <w:lang w:val="en-US" w:eastAsia="zh-CN"/>
        </w:rPr>
        <w:t xml:space="preserve"> </w:t>
      </w:r>
      <w:bookmarkStart w:id="20" w:name="_Toc27317"/>
      <w:r>
        <w:rPr>
          <w:rFonts w:hint="eastAsia" w:ascii="宋体" w:hAnsi="宋体" w:eastAsia="宋体" w:cs="宋体"/>
          <w:color w:val="auto"/>
          <w:sz w:val="30"/>
          <w:szCs w:val="30"/>
        </w:rPr>
        <w:t>谈判响应文件格式</w:t>
      </w:r>
      <w:bookmarkEnd w:id="18"/>
      <w:bookmarkEnd w:id="19"/>
      <w:bookmarkEnd w:id="20"/>
    </w:p>
    <w:p>
      <w:pPr>
        <w:spacing w:line="360" w:lineRule="auto"/>
        <w:ind w:firstLine="480" w:firstLineChars="200"/>
        <w:rPr>
          <w:rFonts w:hint="eastAsia" w:ascii="宋体" w:hAnsi="宋体" w:eastAsia="宋体" w:cs="宋体"/>
          <w:bCs/>
          <w:color w:val="auto"/>
          <w:kern w:val="0"/>
          <w:sz w:val="24"/>
          <w:lang w:val="zh-CN"/>
        </w:rPr>
      </w:pP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bCs/>
          <w:color w:val="auto"/>
          <w:kern w:val="0"/>
          <w:sz w:val="24"/>
          <w:lang w:val="zh-CN"/>
        </w:rPr>
        <w:t>供应商应按照谈判文件要求编制谈判响应文件，</w:t>
      </w:r>
      <w:r>
        <w:rPr>
          <w:rFonts w:hint="eastAsia" w:ascii="宋体" w:hAnsi="宋体" w:eastAsia="宋体" w:cs="宋体"/>
          <w:color w:val="auto"/>
          <w:sz w:val="24"/>
        </w:rPr>
        <w:t>编制谈判响应文件前，请详细阅读谈判文件，理解文件中的每一项要求。全部编制完成，并按要求加盖公章后，</w:t>
      </w:r>
      <w:r>
        <w:rPr>
          <w:rFonts w:hint="eastAsia" w:ascii="宋体" w:hAnsi="宋体" w:eastAsia="宋体" w:cs="宋体"/>
          <w:bCs/>
          <w:color w:val="auto"/>
          <w:kern w:val="0"/>
          <w:sz w:val="24"/>
          <w:lang w:val="zh-CN"/>
        </w:rPr>
        <w:t>编制相应页码，胶装成册，按规定分别封装（每一项内容必须在目录中注明具体页码，便于谈判小组评审）。</w:t>
      </w:r>
    </w:p>
    <w:p>
      <w:pPr>
        <w:spacing w:line="360" w:lineRule="atLeast"/>
        <w:textAlignment w:val="baseline"/>
        <w:rPr>
          <w:rFonts w:hint="eastAsia" w:ascii="宋体" w:hAnsi="宋体" w:eastAsia="宋体" w:cs="宋体"/>
          <w:color w:val="auto"/>
          <w:sz w:val="32"/>
          <w:szCs w:val="32"/>
        </w:rPr>
      </w:pPr>
    </w:p>
    <w:p>
      <w:pPr>
        <w:pStyle w:val="6"/>
        <w:numPr>
          <w:ilvl w:val="3"/>
          <w:numId w:val="0"/>
        </w:numPr>
        <w:ind w:left="-480" w:leftChars="0"/>
        <w:outlineLvl w:val="9"/>
        <w:rPr>
          <w:rFonts w:hint="eastAsia" w:ascii="宋体" w:hAnsi="宋体" w:eastAsia="宋体" w:cs="宋体"/>
          <w:color w:val="auto"/>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pStyle w:val="34"/>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p>
    <w:p>
      <w:pPr>
        <w:spacing w:line="360" w:lineRule="atLeast"/>
        <w:textAlignment w:val="baseline"/>
        <w:rPr>
          <w:rFonts w:hint="eastAsia" w:ascii="宋体" w:hAnsi="宋体" w:eastAsia="宋体" w:cs="宋体"/>
          <w:color w:val="auto"/>
          <w:sz w:val="32"/>
          <w:szCs w:val="32"/>
        </w:rPr>
      </w:pPr>
      <w:r>
        <w:rPr>
          <w:rFonts w:hint="eastAsia" w:ascii="宋体" w:hAnsi="宋体" w:eastAsia="宋体" w:cs="宋体"/>
          <w:b/>
          <w:bCs/>
          <w:color w:val="auto"/>
          <w:sz w:val="32"/>
          <w:szCs w:val="32"/>
        </w:rPr>
        <w:t>项目编号：</w:t>
      </w:r>
      <w:r>
        <w:rPr>
          <w:rFonts w:hint="eastAsia" w:ascii="宋体" w:hAnsi="宋体" w:eastAsia="宋体" w:cs="宋体"/>
          <w:color w:val="auto"/>
          <w:sz w:val="32"/>
          <w:szCs w:val="32"/>
        </w:rPr>
        <w:t xml:space="preserve">                                  </w:t>
      </w:r>
      <w:r>
        <w:rPr>
          <w:rFonts w:hint="eastAsia" w:ascii="宋体" w:hAnsi="宋体" w:eastAsia="宋体" w:cs="宋体"/>
          <w:b/>
          <w:color w:val="auto"/>
          <w:sz w:val="28"/>
          <w:szCs w:val="28"/>
        </w:rPr>
        <w:t>（正本或副本）</w:t>
      </w:r>
    </w:p>
    <w:p>
      <w:pPr>
        <w:spacing w:line="360" w:lineRule="atLeast"/>
        <w:textAlignment w:val="baseline"/>
        <w:rPr>
          <w:rFonts w:hint="eastAsia" w:ascii="宋体" w:hAnsi="宋体" w:eastAsia="宋体" w:cs="宋体"/>
          <w:color w:val="auto"/>
          <w:sz w:val="20"/>
          <w:szCs w:val="21"/>
        </w:rPr>
      </w:pPr>
    </w:p>
    <w:p>
      <w:pPr>
        <w:spacing w:line="360" w:lineRule="atLeast"/>
        <w:textAlignment w:val="baseline"/>
        <w:rPr>
          <w:rFonts w:hint="eastAsia" w:ascii="宋体" w:hAnsi="宋体" w:eastAsia="宋体" w:cs="宋体"/>
          <w:color w:val="auto"/>
          <w:sz w:val="20"/>
          <w:szCs w:val="21"/>
        </w:rPr>
      </w:pPr>
    </w:p>
    <w:p>
      <w:pPr>
        <w:ind w:firstLine="1566" w:firstLineChars="300"/>
        <w:jc w:val="both"/>
        <w:textAlignment w:val="baseline"/>
        <w:rPr>
          <w:rFonts w:hint="default" w:ascii="宋体" w:hAnsi="宋体" w:eastAsia="宋体" w:cs="宋体"/>
          <w:b/>
          <w:color w:val="auto"/>
          <w:sz w:val="52"/>
          <w:szCs w:val="52"/>
          <w:u w:val="single"/>
          <w:lang w:val="en-US" w:eastAsia="zh-CN"/>
        </w:rPr>
      </w:pPr>
      <w:r>
        <w:rPr>
          <w:rFonts w:hint="eastAsia" w:ascii="宋体" w:hAnsi="宋体" w:eastAsia="宋体" w:cs="宋体"/>
          <w:b/>
          <w:color w:val="auto"/>
          <w:sz w:val="52"/>
          <w:szCs w:val="52"/>
          <w:u w:val="single"/>
          <w:lang w:val="en-US" w:eastAsia="zh-CN"/>
        </w:rPr>
        <w:t xml:space="preserve">             </w:t>
      </w:r>
      <w:r>
        <w:rPr>
          <w:rFonts w:hint="eastAsia" w:ascii="宋体" w:hAnsi="宋体" w:eastAsia="宋体" w:cs="宋体"/>
          <w:b/>
          <w:color w:val="auto"/>
          <w:sz w:val="52"/>
          <w:szCs w:val="52"/>
          <w:u w:val="single"/>
          <w:lang w:eastAsia="zh-CN"/>
        </w:rPr>
        <w:t>（项目</w:t>
      </w:r>
      <w:r>
        <w:rPr>
          <w:rFonts w:hint="eastAsia" w:ascii="宋体" w:hAnsi="宋体" w:eastAsia="宋体" w:cs="宋体"/>
          <w:b/>
          <w:color w:val="auto"/>
          <w:sz w:val="52"/>
          <w:szCs w:val="52"/>
          <w:u w:val="single"/>
          <w:lang w:val="en-US" w:eastAsia="zh-CN"/>
        </w:rPr>
        <w:t>名称</w:t>
      </w:r>
      <w:r>
        <w:rPr>
          <w:rFonts w:hint="eastAsia" w:ascii="宋体" w:hAnsi="宋体" w:eastAsia="宋体" w:cs="宋体"/>
          <w:b/>
          <w:color w:val="auto"/>
          <w:sz w:val="52"/>
          <w:szCs w:val="52"/>
          <w:u w:val="single"/>
          <w:lang w:eastAsia="zh-CN"/>
        </w:rPr>
        <w:t>）</w:t>
      </w:r>
    </w:p>
    <w:p>
      <w:pPr>
        <w:pStyle w:val="34"/>
        <w:rPr>
          <w:rFonts w:hint="eastAsia" w:ascii="宋体" w:hAnsi="宋体" w:eastAsia="宋体" w:cs="宋体"/>
          <w:b/>
          <w:color w:val="auto"/>
          <w:sz w:val="52"/>
          <w:szCs w:val="52"/>
          <w:lang w:eastAsia="zh-CN"/>
        </w:rPr>
      </w:pPr>
    </w:p>
    <w:p>
      <w:pPr>
        <w:pStyle w:val="34"/>
        <w:ind w:left="0" w:leftChars="0" w:firstLine="0" w:firstLineChars="0"/>
        <w:rPr>
          <w:rFonts w:hint="eastAsia" w:ascii="宋体" w:hAnsi="宋体" w:eastAsia="宋体" w:cs="宋体"/>
          <w:b/>
          <w:color w:val="auto"/>
          <w:sz w:val="52"/>
          <w:szCs w:val="52"/>
          <w:lang w:eastAsia="zh-CN"/>
        </w:rPr>
      </w:pPr>
    </w:p>
    <w:p>
      <w:pPr>
        <w:ind w:firstLine="1440" w:firstLineChars="300"/>
        <w:textAlignment w:val="baseline"/>
        <w:rPr>
          <w:rFonts w:hint="eastAsia" w:ascii="宋体" w:hAnsi="宋体" w:eastAsia="宋体" w:cs="宋体"/>
          <w:color w:val="auto"/>
          <w:sz w:val="48"/>
          <w:szCs w:val="48"/>
        </w:rPr>
      </w:pPr>
    </w:p>
    <w:p>
      <w:pPr>
        <w:pStyle w:val="6"/>
        <w:numPr>
          <w:ilvl w:val="3"/>
          <w:numId w:val="0"/>
        </w:numPr>
        <w:ind w:left="-480" w:leftChars="0"/>
        <w:outlineLvl w:val="9"/>
        <w:rPr>
          <w:rFonts w:hint="eastAsia" w:ascii="宋体" w:hAnsi="宋体" w:eastAsia="宋体" w:cs="宋体"/>
          <w:color w:val="auto"/>
        </w:rPr>
      </w:pPr>
    </w:p>
    <w:p>
      <w:pPr>
        <w:spacing w:line="360" w:lineRule="atLeast"/>
        <w:jc w:val="center"/>
        <w:textAlignment w:val="baseline"/>
        <w:rPr>
          <w:rFonts w:hint="eastAsia" w:ascii="宋体" w:hAnsi="宋体" w:eastAsia="宋体" w:cs="宋体"/>
          <w:b/>
          <w:bCs/>
          <w:color w:val="auto"/>
          <w:sz w:val="52"/>
          <w:szCs w:val="52"/>
        </w:rPr>
      </w:pPr>
      <w:r>
        <w:rPr>
          <w:rFonts w:hint="eastAsia" w:ascii="宋体" w:hAnsi="宋体" w:eastAsia="宋体" w:cs="宋体"/>
          <w:b/>
          <w:bCs/>
          <w:color w:val="auto"/>
          <w:sz w:val="52"/>
          <w:szCs w:val="52"/>
        </w:rPr>
        <w:t>谈判响应文件</w:t>
      </w:r>
    </w:p>
    <w:p>
      <w:pPr>
        <w:spacing w:line="360" w:lineRule="atLeast"/>
        <w:jc w:val="center"/>
        <w:textAlignment w:val="baseline"/>
        <w:rPr>
          <w:rFonts w:hint="eastAsia" w:ascii="宋体" w:hAnsi="宋体" w:eastAsia="宋体" w:cs="宋体"/>
          <w:color w:val="auto"/>
          <w:sz w:val="52"/>
          <w:szCs w:val="52"/>
        </w:rPr>
      </w:pPr>
    </w:p>
    <w:p>
      <w:pPr>
        <w:pStyle w:val="34"/>
        <w:rPr>
          <w:rFonts w:hint="eastAsia" w:ascii="宋体" w:hAnsi="宋体" w:eastAsia="宋体" w:cs="宋体"/>
          <w:color w:val="auto"/>
          <w:sz w:val="52"/>
          <w:szCs w:val="52"/>
        </w:rPr>
      </w:pPr>
    </w:p>
    <w:p>
      <w:pPr>
        <w:pStyle w:val="34"/>
        <w:rPr>
          <w:rFonts w:hint="eastAsia" w:ascii="宋体" w:hAnsi="宋体" w:eastAsia="宋体" w:cs="宋体"/>
          <w:color w:val="auto"/>
          <w:sz w:val="52"/>
          <w:szCs w:val="52"/>
        </w:rPr>
      </w:pPr>
    </w:p>
    <w:p>
      <w:pPr>
        <w:spacing w:line="360" w:lineRule="atLeast"/>
        <w:jc w:val="both"/>
        <w:textAlignment w:val="baseline"/>
        <w:rPr>
          <w:rFonts w:hint="eastAsia" w:ascii="宋体" w:hAnsi="宋体" w:eastAsia="宋体" w:cs="宋体"/>
          <w:color w:val="auto"/>
          <w:sz w:val="52"/>
          <w:szCs w:val="52"/>
        </w:rPr>
      </w:pPr>
    </w:p>
    <w:p>
      <w:pPr>
        <w:pStyle w:val="34"/>
        <w:textAlignment w:val="baseline"/>
        <w:rPr>
          <w:rFonts w:hint="eastAsia" w:ascii="宋体" w:hAnsi="宋体" w:eastAsia="宋体" w:cs="宋体"/>
          <w:color w:val="auto"/>
        </w:rPr>
      </w:pPr>
    </w:p>
    <w:p>
      <w:pPr>
        <w:pStyle w:val="34"/>
        <w:textAlignment w:val="baseline"/>
        <w:rPr>
          <w:rFonts w:hint="eastAsia" w:ascii="宋体" w:hAnsi="宋体" w:eastAsia="宋体" w:cs="宋体"/>
          <w:color w:val="auto"/>
        </w:rPr>
      </w:pPr>
    </w:p>
    <w:p>
      <w:pPr>
        <w:pStyle w:val="34"/>
        <w:textAlignment w:val="baseline"/>
        <w:rPr>
          <w:rFonts w:hint="eastAsia" w:ascii="宋体" w:hAnsi="宋体" w:eastAsia="宋体" w:cs="宋体"/>
          <w:color w:val="auto"/>
        </w:rPr>
      </w:pPr>
    </w:p>
    <w:p>
      <w:pPr>
        <w:pStyle w:val="34"/>
        <w:textAlignment w:val="baseline"/>
        <w:rPr>
          <w:rFonts w:hint="eastAsia" w:ascii="宋体" w:hAnsi="宋体" w:eastAsia="宋体" w:cs="宋体"/>
          <w:color w:val="auto"/>
        </w:rPr>
      </w:pPr>
    </w:p>
    <w:p>
      <w:pPr>
        <w:spacing w:line="360" w:lineRule="atLeast"/>
        <w:jc w:val="center"/>
        <w:textAlignment w:val="baseline"/>
        <w:rPr>
          <w:rFonts w:hint="eastAsia" w:ascii="宋体" w:hAnsi="宋体" w:eastAsia="宋体" w:cs="宋体"/>
          <w:color w:val="auto"/>
          <w:sz w:val="52"/>
          <w:szCs w:val="52"/>
        </w:rPr>
      </w:pPr>
    </w:p>
    <w:p>
      <w:pPr>
        <w:spacing w:line="800" w:lineRule="exact"/>
        <w:ind w:firstLine="1285" w:firstLineChars="400"/>
        <w:textAlignment w:val="baseline"/>
        <w:rPr>
          <w:rFonts w:hint="eastAsia" w:ascii="宋体" w:hAnsi="宋体" w:eastAsia="宋体" w:cs="宋体"/>
          <w:b/>
          <w:bCs/>
          <w:color w:val="auto"/>
          <w:sz w:val="32"/>
          <w:szCs w:val="32"/>
        </w:rPr>
      </w:pPr>
      <w:r>
        <w:rPr>
          <w:rFonts w:hint="eastAsia" w:ascii="宋体" w:hAnsi="宋体" w:eastAsia="宋体" w:cs="宋体"/>
          <w:b/>
          <w:bCs/>
          <w:color w:val="auto"/>
          <w:sz w:val="32"/>
          <w:szCs w:val="32"/>
        </w:rPr>
        <w:t>谈判供应商：</w:t>
      </w:r>
      <w:r>
        <w:rPr>
          <w:rFonts w:hint="eastAsia" w:ascii="宋体" w:hAnsi="宋体" w:eastAsia="宋体" w:cs="宋体"/>
          <w:b/>
          <w:bCs/>
          <w:color w:val="auto"/>
          <w:sz w:val="32"/>
          <w:szCs w:val="32"/>
          <w:u w:val="single"/>
        </w:rPr>
        <w:t xml:space="preserve">                    </w:t>
      </w:r>
      <w:r>
        <w:rPr>
          <w:rFonts w:hint="eastAsia" w:ascii="宋体" w:hAnsi="宋体" w:eastAsia="宋体" w:cs="宋体"/>
          <w:b/>
          <w:bCs/>
          <w:color w:val="auto"/>
          <w:sz w:val="32"/>
          <w:szCs w:val="32"/>
        </w:rPr>
        <w:t>（盖公章）</w:t>
      </w:r>
    </w:p>
    <w:p>
      <w:pPr>
        <w:spacing w:line="800" w:lineRule="exact"/>
        <w:ind w:firstLine="1285" w:firstLineChars="400"/>
        <w:textAlignment w:val="baseline"/>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法定代表人或委托代理人：</w:t>
      </w:r>
      <w:r>
        <w:rPr>
          <w:rFonts w:hint="eastAsia" w:ascii="宋体" w:hAnsi="宋体" w:eastAsia="宋体" w:cs="宋体"/>
          <w:b/>
          <w:bCs/>
          <w:color w:val="auto"/>
          <w:sz w:val="32"/>
          <w:szCs w:val="32"/>
          <w:u w:val="single"/>
        </w:rPr>
        <w:t xml:space="preserve">        </w:t>
      </w:r>
      <w:r>
        <w:rPr>
          <w:rFonts w:hint="eastAsia" w:ascii="宋体" w:hAnsi="宋体" w:eastAsia="宋体" w:cs="宋体"/>
          <w:b/>
          <w:bCs/>
          <w:color w:val="auto"/>
          <w:sz w:val="32"/>
          <w:szCs w:val="32"/>
        </w:rPr>
        <w:t>（签字）</w:t>
      </w:r>
    </w:p>
    <w:p>
      <w:pPr>
        <w:widowControl/>
        <w:tabs>
          <w:tab w:val="left" w:pos="2180"/>
        </w:tabs>
        <w:spacing w:before="40" w:after="80" w:line="800" w:lineRule="exact"/>
        <w:jc w:val="center"/>
        <w:textAlignment w:val="baseline"/>
        <w:rPr>
          <w:rFonts w:hint="eastAsia" w:ascii="宋体" w:hAnsi="宋体" w:eastAsia="宋体" w:cs="宋体"/>
          <w:color w:val="auto"/>
          <w:sz w:val="28"/>
          <w:szCs w:val="28"/>
          <w:u w:val="single"/>
        </w:rPr>
      </w:pPr>
      <w:r>
        <w:rPr>
          <w:rFonts w:hint="eastAsia" w:ascii="宋体" w:hAnsi="宋体" w:eastAsia="宋体" w:cs="宋体"/>
          <w:b/>
          <w:bCs/>
          <w:color w:val="auto"/>
          <w:sz w:val="32"/>
          <w:szCs w:val="32"/>
        </w:rPr>
        <w:t xml:space="preserve">年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日</w:t>
      </w:r>
    </w:p>
    <w:p>
      <w:pPr>
        <w:pStyle w:val="34"/>
        <w:ind w:firstLine="560"/>
        <w:textAlignment w:val="baseline"/>
        <w:rPr>
          <w:rFonts w:hint="eastAsia" w:ascii="宋体" w:hAnsi="宋体" w:eastAsia="宋体" w:cs="宋体"/>
          <w:color w:val="auto"/>
          <w:sz w:val="28"/>
          <w:szCs w:val="28"/>
        </w:rPr>
      </w:pPr>
    </w:p>
    <w:p>
      <w:pPr>
        <w:pStyle w:val="34"/>
        <w:ind w:firstLine="560"/>
        <w:textAlignment w:val="baseline"/>
        <w:rPr>
          <w:rFonts w:hint="eastAsia" w:ascii="宋体" w:hAnsi="宋体" w:eastAsia="宋体" w:cs="宋体"/>
          <w:color w:val="auto"/>
          <w:sz w:val="28"/>
          <w:szCs w:val="28"/>
        </w:rPr>
      </w:pPr>
    </w:p>
    <w:p>
      <w:pPr>
        <w:spacing w:line="360" w:lineRule="atLeast"/>
        <w:jc w:val="center"/>
        <w:textAlignment w:val="baseline"/>
        <w:rPr>
          <w:rFonts w:hint="eastAsia" w:ascii="宋体" w:hAnsi="宋体" w:eastAsia="宋体" w:cs="宋体"/>
          <w:b/>
          <w:color w:val="auto"/>
          <w:sz w:val="48"/>
          <w:szCs w:val="48"/>
        </w:rPr>
      </w:pPr>
    </w:p>
    <w:p>
      <w:pPr>
        <w:spacing w:line="360" w:lineRule="atLeast"/>
        <w:jc w:val="center"/>
        <w:textAlignment w:val="baseline"/>
        <w:rPr>
          <w:rFonts w:hint="eastAsia" w:ascii="宋体" w:hAnsi="宋体" w:eastAsia="宋体" w:cs="宋体"/>
          <w:b/>
          <w:color w:val="auto"/>
          <w:sz w:val="48"/>
          <w:szCs w:val="48"/>
        </w:rPr>
      </w:pPr>
    </w:p>
    <w:p>
      <w:pPr>
        <w:spacing w:line="360" w:lineRule="atLeast"/>
        <w:jc w:val="center"/>
        <w:textAlignment w:val="baseline"/>
        <w:rPr>
          <w:rFonts w:hint="eastAsia" w:ascii="宋体" w:hAnsi="宋体" w:eastAsia="宋体" w:cs="宋体"/>
          <w:b/>
          <w:color w:val="auto"/>
          <w:sz w:val="48"/>
          <w:szCs w:val="48"/>
        </w:rPr>
      </w:pPr>
      <w:r>
        <w:rPr>
          <w:rFonts w:hint="eastAsia" w:ascii="宋体" w:hAnsi="宋体" w:eastAsia="宋体" w:cs="宋体"/>
          <w:b/>
          <w:color w:val="auto"/>
          <w:sz w:val="48"/>
          <w:szCs w:val="48"/>
        </w:rPr>
        <w:t>目    录</w:t>
      </w:r>
    </w:p>
    <w:p>
      <w:pPr>
        <w:spacing w:line="360" w:lineRule="atLeast"/>
        <w:textAlignment w:val="baseline"/>
        <w:rPr>
          <w:rFonts w:hint="eastAsia" w:ascii="宋体" w:hAnsi="宋体" w:eastAsia="宋体" w:cs="宋体"/>
          <w:color w:val="auto"/>
          <w:sz w:val="20"/>
        </w:rPr>
      </w:pPr>
    </w:p>
    <w:p>
      <w:pPr>
        <w:pStyle w:val="11"/>
        <w:spacing w:line="500" w:lineRule="exact"/>
        <w:ind w:left="0" w:leftChars="0" w:firstLine="1485" w:firstLineChars="493"/>
        <w:textAlignment w:val="baseline"/>
        <w:rPr>
          <w:rFonts w:hint="eastAsia" w:ascii="宋体" w:hAnsi="宋体" w:eastAsia="宋体" w:cs="宋体"/>
          <w:b/>
          <w:bCs/>
          <w:color w:val="auto"/>
          <w:sz w:val="30"/>
          <w:szCs w:val="30"/>
        </w:rPr>
      </w:pPr>
      <w:r>
        <w:rPr>
          <w:rFonts w:hint="eastAsia" w:ascii="宋体" w:hAnsi="宋体" w:eastAsia="宋体" w:cs="宋体"/>
          <w:b/>
          <w:bCs/>
          <w:color w:val="auto"/>
          <w:sz w:val="30"/>
          <w:szCs w:val="30"/>
        </w:rPr>
        <w:t>第一部分   谈判响应函</w:t>
      </w:r>
    </w:p>
    <w:p>
      <w:pPr>
        <w:pStyle w:val="11"/>
        <w:spacing w:line="500" w:lineRule="exact"/>
        <w:ind w:left="0" w:leftChars="0" w:firstLine="1485" w:firstLineChars="493"/>
        <w:textAlignment w:val="baseline"/>
        <w:rPr>
          <w:rFonts w:hint="eastAsia" w:ascii="宋体" w:hAnsi="宋体" w:eastAsia="宋体" w:cs="宋体"/>
          <w:b/>
          <w:bCs/>
          <w:color w:val="auto"/>
          <w:sz w:val="30"/>
          <w:szCs w:val="30"/>
        </w:rPr>
      </w:pPr>
    </w:p>
    <w:p>
      <w:pPr>
        <w:numPr>
          <w:ilvl w:val="0"/>
          <w:numId w:val="10"/>
        </w:numPr>
        <w:spacing w:line="360" w:lineRule="atLeast"/>
        <w:ind w:left="0" w:leftChars="0" w:firstLine="1485" w:firstLineChars="493"/>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 xml:space="preserve">  响应报价表(首次报价)</w:t>
      </w:r>
    </w:p>
    <w:p>
      <w:pPr>
        <w:pStyle w:val="11"/>
        <w:spacing w:line="420" w:lineRule="exact"/>
        <w:ind w:left="0" w:leftChars="0" w:firstLine="1035" w:firstLineChars="493"/>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11"/>
        <w:spacing w:line="420" w:lineRule="exact"/>
        <w:ind w:left="0" w:leftChars="0" w:firstLine="3171" w:firstLineChars="1053"/>
        <w:rPr>
          <w:rFonts w:hint="eastAsia" w:ascii="宋体" w:hAnsi="宋体" w:eastAsia="宋体" w:cs="宋体"/>
          <w:b/>
          <w:color w:val="auto"/>
          <w:sz w:val="30"/>
          <w:szCs w:val="30"/>
        </w:rPr>
      </w:pPr>
      <w:r>
        <w:rPr>
          <w:rFonts w:hint="eastAsia" w:ascii="宋体" w:hAnsi="宋体" w:eastAsia="宋体" w:cs="宋体"/>
          <w:b/>
          <w:color w:val="auto"/>
          <w:sz w:val="30"/>
          <w:szCs w:val="30"/>
        </w:rPr>
        <w:t>分项报价表</w:t>
      </w:r>
    </w:p>
    <w:p>
      <w:pPr>
        <w:pStyle w:val="11"/>
        <w:spacing w:line="420" w:lineRule="exact"/>
        <w:ind w:left="0" w:leftChars="0" w:firstLine="3171" w:firstLineChars="1053"/>
        <w:rPr>
          <w:rFonts w:hint="eastAsia" w:ascii="宋体" w:hAnsi="宋体" w:eastAsia="宋体" w:cs="宋体"/>
          <w:b/>
          <w:bCs/>
          <w:color w:val="auto"/>
          <w:sz w:val="30"/>
          <w:szCs w:val="30"/>
        </w:rPr>
      </w:pPr>
    </w:p>
    <w:p>
      <w:pPr>
        <w:pStyle w:val="11"/>
        <w:spacing w:line="420" w:lineRule="exact"/>
        <w:ind w:left="0" w:leftChars="0" w:firstLine="3171" w:firstLineChars="1053"/>
        <w:rPr>
          <w:rFonts w:hint="eastAsia" w:ascii="宋体" w:hAnsi="宋体" w:eastAsia="宋体" w:cs="宋体"/>
          <w:b/>
          <w:color w:val="auto"/>
          <w:sz w:val="30"/>
          <w:szCs w:val="30"/>
        </w:rPr>
      </w:pPr>
      <w:r>
        <w:rPr>
          <w:rFonts w:hint="eastAsia" w:ascii="宋体" w:hAnsi="宋体" w:eastAsia="宋体" w:cs="宋体"/>
          <w:b/>
          <w:color w:val="auto"/>
          <w:sz w:val="30"/>
          <w:szCs w:val="30"/>
        </w:rPr>
        <w:t>技术</w:t>
      </w:r>
      <w:r>
        <w:rPr>
          <w:rFonts w:hint="eastAsia" w:ascii="宋体" w:hAnsi="宋体" w:eastAsia="宋体" w:cs="宋体"/>
          <w:b/>
          <w:color w:val="auto"/>
          <w:sz w:val="30"/>
          <w:szCs w:val="30"/>
          <w:lang w:eastAsia="zh-CN"/>
        </w:rPr>
        <w:t>参数</w:t>
      </w:r>
      <w:r>
        <w:rPr>
          <w:rFonts w:hint="eastAsia" w:ascii="宋体" w:hAnsi="宋体" w:eastAsia="宋体" w:cs="宋体"/>
          <w:b/>
          <w:color w:val="auto"/>
          <w:sz w:val="30"/>
          <w:szCs w:val="30"/>
        </w:rPr>
        <w:t>偏</w:t>
      </w:r>
      <w:r>
        <w:rPr>
          <w:rFonts w:hint="eastAsia" w:ascii="宋体" w:hAnsi="宋体" w:eastAsia="宋体" w:cs="宋体"/>
          <w:b/>
          <w:color w:val="auto"/>
          <w:sz w:val="30"/>
          <w:szCs w:val="30"/>
          <w:lang w:eastAsia="zh-CN"/>
        </w:rPr>
        <w:t>离</w:t>
      </w:r>
      <w:r>
        <w:rPr>
          <w:rFonts w:hint="eastAsia" w:ascii="宋体" w:hAnsi="宋体" w:eastAsia="宋体" w:cs="宋体"/>
          <w:b/>
          <w:color w:val="auto"/>
          <w:sz w:val="30"/>
          <w:szCs w:val="30"/>
        </w:rPr>
        <w:t>表</w:t>
      </w:r>
    </w:p>
    <w:p>
      <w:pPr>
        <w:pStyle w:val="11"/>
        <w:spacing w:line="420" w:lineRule="exact"/>
        <w:ind w:left="0" w:leftChars="0" w:firstLine="3171" w:firstLineChars="1053"/>
        <w:rPr>
          <w:rFonts w:hint="eastAsia" w:ascii="宋体" w:hAnsi="宋体" w:eastAsia="宋体" w:cs="宋体"/>
          <w:b/>
          <w:color w:val="auto"/>
          <w:sz w:val="30"/>
          <w:szCs w:val="30"/>
        </w:rPr>
      </w:pPr>
    </w:p>
    <w:p>
      <w:pPr>
        <w:pStyle w:val="11"/>
        <w:spacing w:line="420" w:lineRule="exact"/>
        <w:ind w:left="0" w:leftChars="0" w:firstLine="3171" w:firstLineChars="1053"/>
        <w:rPr>
          <w:rFonts w:hint="eastAsia" w:ascii="宋体" w:hAnsi="宋体" w:eastAsia="宋体" w:cs="宋体"/>
          <w:color w:val="auto"/>
          <w:lang w:val="en-US" w:eastAsia="zh-CN"/>
        </w:rPr>
      </w:pPr>
      <w:r>
        <w:rPr>
          <w:rFonts w:hint="eastAsia" w:ascii="宋体" w:hAnsi="宋体" w:eastAsia="宋体" w:cs="宋体"/>
          <w:b/>
          <w:color w:val="auto"/>
          <w:sz w:val="30"/>
          <w:szCs w:val="30"/>
        </w:rPr>
        <w:t>商务条款响应说明</w:t>
      </w:r>
    </w:p>
    <w:p>
      <w:pPr>
        <w:pStyle w:val="11"/>
        <w:spacing w:line="500" w:lineRule="exact"/>
        <w:ind w:left="0" w:leftChars="0" w:firstLine="1485" w:firstLineChars="493"/>
        <w:textAlignment w:val="baseline"/>
        <w:rPr>
          <w:rFonts w:hint="eastAsia" w:ascii="宋体" w:hAnsi="宋体" w:eastAsia="宋体" w:cs="宋体"/>
          <w:b/>
          <w:color w:val="auto"/>
          <w:sz w:val="30"/>
          <w:szCs w:val="30"/>
        </w:rPr>
      </w:pPr>
    </w:p>
    <w:p>
      <w:pPr>
        <w:pStyle w:val="11"/>
        <w:spacing w:line="500" w:lineRule="exact"/>
        <w:ind w:left="0" w:leftChars="0" w:firstLine="1485" w:firstLineChars="493"/>
        <w:textAlignment w:val="baseline"/>
        <w:rPr>
          <w:rFonts w:hint="eastAsia" w:ascii="宋体" w:hAnsi="宋体" w:eastAsia="宋体" w:cs="宋体"/>
          <w:b/>
          <w:bCs/>
          <w:color w:val="auto"/>
          <w:sz w:val="30"/>
          <w:szCs w:val="30"/>
        </w:rPr>
      </w:pPr>
      <w:r>
        <w:rPr>
          <w:rFonts w:hint="eastAsia" w:ascii="宋体" w:hAnsi="宋体" w:eastAsia="宋体" w:cs="宋体"/>
          <w:b/>
          <w:bCs/>
          <w:color w:val="auto"/>
          <w:sz w:val="30"/>
          <w:szCs w:val="30"/>
        </w:rPr>
        <w:t xml:space="preserve">第三部分   </w:t>
      </w:r>
      <w:r>
        <w:rPr>
          <w:rFonts w:hint="eastAsia" w:ascii="宋体" w:hAnsi="宋体" w:eastAsia="宋体" w:cs="宋体"/>
          <w:b/>
          <w:color w:val="auto"/>
          <w:kern w:val="0"/>
          <w:sz w:val="30"/>
          <w:szCs w:val="30"/>
        </w:rPr>
        <w:t>法定代表人证明书及授权书</w:t>
      </w:r>
    </w:p>
    <w:p>
      <w:pPr>
        <w:pStyle w:val="11"/>
        <w:spacing w:line="500" w:lineRule="exact"/>
        <w:ind w:left="0" w:leftChars="0" w:firstLine="1485" w:firstLineChars="493"/>
        <w:textAlignment w:val="baseline"/>
        <w:rPr>
          <w:rFonts w:hint="eastAsia" w:ascii="宋体" w:hAnsi="宋体" w:eastAsia="宋体" w:cs="宋体"/>
          <w:b/>
          <w:bCs/>
          <w:color w:val="auto"/>
          <w:sz w:val="30"/>
          <w:szCs w:val="30"/>
        </w:rPr>
      </w:pPr>
    </w:p>
    <w:p>
      <w:pPr>
        <w:pStyle w:val="11"/>
        <w:spacing w:line="500" w:lineRule="exact"/>
        <w:ind w:left="0" w:leftChars="0" w:firstLine="1485" w:firstLineChars="493"/>
        <w:textAlignment w:val="baseline"/>
        <w:rPr>
          <w:rFonts w:hint="eastAsia" w:ascii="宋体" w:hAnsi="宋体" w:eastAsia="宋体" w:cs="宋体"/>
          <w:b/>
          <w:bCs/>
          <w:color w:val="auto"/>
          <w:sz w:val="30"/>
          <w:szCs w:val="30"/>
        </w:rPr>
      </w:pPr>
      <w:r>
        <w:rPr>
          <w:rFonts w:hint="eastAsia" w:ascii="宋体" w:hAnsi="宋体" w:eastAsia="宋体" w:cs="宋体"/>
          <w:b/>
          <w:bCs/>
          <w:color w:val="auto"/>
          <w:sz w:val="30"/>
          <w:szCs w:val="30"/>
        </w:rPr>
        <w:t>第四部分   谈判供应商资格证明文件</w:t>
      </w:r>
    </w:p>
    <w:p>
      <w:pPr>
        <w:pStyle w:val="11"/>
        <w:spacing w:line="500" w:lineRule="exact"/>
        <w:ind w:left="0" w:leftChars="0" w:firstLine="1485" w:firstLineChars="493"/>
        <w:textAlignment w:val="baseline"/>
        <w:rPr>
          <w:rFonts w:hint="eastAsia" w:ascii="宋体" w:hAnsi="宋体" w:eastAsia="宋体" w:cs="宋体"/>
          <w:b/>
          <w:bCs/>
          <w:color w:val="auto"/>
          <w:sz w:val="30"/>
          <w:szCs w:val="30"/>
        </w:rPr>
      </w:pPr>
    </w:p>
    <w:p>
      <w:pPr>
        <w:pStyle w:val="11"/>
        <w:spacing w:line="500" w:lineRule="exact"/>
        <w:ind w:left="0" w:leftChars="0" w:firstLine="1485" w:firstLineChars="493"/>
        <w:textAlignment w:val="baseline"/>
        <w:rPr>
          <w:rFonts w:hint="eastAsia" w:ascii="宋体" w:hAnsi="宋体" w:eastAsia="宋体" w:cs="宋体"/>
          <w:b/>
          <w:color w:val="auto"/>
          <w:sz w:val="30"/>
          <w:szCs w:val="30"/>
        </w:rPr>
      </w:pPr>
      <w:r>
        <w:rPr>
          <w:rFonts w:hint="eastAsia" w:ascii="宋体" w:hAnsi="宋体" w:eastAsia="宋体" w:cs="宋体"/>
          <w:b/>
          <w:color w:val="auto"/>
          <w:sz w:val="30"/>
          <w:szCs w:val="30"/>
        </w:rPr>
        <w:t>第五部分   谈判供应商的谈判方案</w:t>
      </w:r>
    </w:p>
    <w:p>
      <w:pPr>
        <w:pStyle w:val="11"/>
        <w:spacing w:line="500" w:lineRule="exact"/>
        <w:ind w:left="0" w:leftChars="0" w:firstLine="1485" w:firstLineChars="493"/>
        <w:textAlignment w:val="baseline"/>
        <w:rPr>
          <w:rFonts w:hint="eastAsia" w:ascii="宋体" w:hAnsi="宋体" w:eastAsia="宋体" w:cs="宋体"/>
          <w:b/>
          <w:color w:val="auto"/>
          <w:sz w:val="30"/>
          <w:szCs w:val="30"/>
        </w:rPr>
      </w:pPr>
    </w:p>
    <w:p>
      <w:pPr>
        <w:pStyle w:val="11"/>
        <w:numPr>
          <w:ilvl w:val="0"/>
          <w:numId w:val="11"/>
        </w:numPr>
        <w:spacing w:line="500" w:lineRule="exact"/>
        <w:ind w:left="0" w:leftChars="0" w:firstLine="1485" w:firstLineChars="493"/>
        <w:textAlignment w:val="baseline"/>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 xml:space="preserve">  供应商参加政府采购活动承诺书</w:t>
      </w:r>
    </w:p>
    <w:p>
      <w:pPr>
        <w:pStyle w:val="11"/>
        <w:numPr>
          <w:ilvl w:val="0"/>
          <w:numId w:val="0"/>
        </w:numPr>
        <w:spacing w:line="500" w:lineRule="exact"/>
        <w:ind w:left="0" w:leftChars="0" w:firstLine="1485" w:firstLineChars="493"/>
        <w:textAlignment w:val="baseline"/>
        <w:rPr>
          <w:rFonts w:hint="eastAsia" w:asciiTheme="minorEastAsia" w:hAnsiTheme="minorEastAsia" w:eastAsiaTheme="minorEastAsia" w:cstheme="minorEastAsia"/>
          <w:b/>
          <w:bCs/>
          <w:color w:val="auto"/>
          <w:sz w:val="30"/>
          <w:szCs w:val="30"/>
        </w:rPr>
      </w:pPr>
    </w:p>
    <w:p>
      <w:pPr>
        <w:pStyle w:val="11"/>
        <w:numPr>
          <w:ilvl w:val="0"/>
          <w:numId w:val="11"/>
        </w:numPr>
        <w:spacing w:line="500" w:lineRule="exact"/>
        <w:ind w:left="0" w:leftChars="0" w:firstLine="1485" w:firstLineChars="493"/>
        <w:textAlignment w:val="baseline"/>
        <w:rPr>
          <w:rFonts w:hint="eastAsia" w:asciiTheme="minorEastAsia" w:hAnsiTheme="minorEastAsia" w:eastAsiaTheme="minorEastAsia" w:cstheme="minorEastAsia"/>
          <w:b/>
          <w:bCs/>
          <w:color w:val="auto"/>
          <w:sz w:val="30"/>
          <w:szCs w:val="30"/>
          <w:lang w:val="en-US" w:eastAsia="zh-CN"/>
        </w:rPr>
      </w:pPr>
      <w:r>
        <w:rPr>
          <w:rFonts w:hint="eastAsia" w:asciiTheme="minorEastAsia" w:hAnsiTheme="minorEastAsia" w:eastAsiaTheme="minorEastAsia" w:cstheme="minorEastAsia"/>
          <w:b/>
          <w:bCs/>
          <w:color w:val="auto"/>
          <w:sz w:val="30"/>
          <w:szCs w:val="30"/>
          <w:lang w:val="en-US" w:eastAsia="zh-CN"/>
        </w:rPr>
        <w:t xml:space="preserve">  供应商性质</w:t>
      </w:r>
    </w:p>
    <w:p>
      <w:pPr>
        <w:pStyle w:val="11"/>
        <w:widowControl w:val="0"/>
        <w:numPr>
          <w:ilvl w:val="0"/>
          <w:numId w:val="0"/>
        </w:numPr>
        <w:spacing w:line="500" w:lineRule="exact"/>
        <w:ind w:left="0" w:leftChars="0" w:firstLine="1584" w:firstLineChars="493"/>
        <w:jc w:val="both"/>
        <w:textAlignment w:val="baseline"/>
        <w:rPr>
          <w:rFonts w:hint="eastAsia" w:ascii="宋体" w:hAnsi="宋体" w:eastAsia="宋体" w:cs="宋体"/>
          <w:b/>
          <w:color w:val="auto"/>
          <w:sz w:val="32"/>
          <w:szCs w:val="32"/>
          <w:lang w:val="en-US" w:eastAsia="zh-CN"/>
        </w:rPr>
      </w:pPr>
      <w:r>
        <w:rPr>
          <w:rFonts w:hint="eastAsia" w:ascii="宋体" w:hAnsi="宋体" w:eastAsia="宋体" w:cs="宋体"/>
          <w:b/>
          <w:color w:val="auto"/>
          <w:sz w:val="32"/>
          <w:szCs w:val="32"/>
          <w:lang w:val="en-US" w:eastAsia="zh-CN"/>
        </w:rPr>
        <w:t xml:space="preserve">        </w:t>
      </w:r>
    </w:p>
    <w:p>
      <w:pPr>
        <w:pStyle w:val="11"/>
        <w:widowControl w:val="0"/>
        <w:numPr>
          <w:ilvl w:val="0"/>
          <w:numId w:val="0"/>
        </w:numPr>
        <w:spacing w:line="500" w:lineRule="exact"/>
        <w:jc w:val="both"/>
        <w:textAlignment w:val="baseline"/>
        <w:rPr>
          <w:rFonts w:hint="eastAsia" w:ascii="宋体" w:hAnsi="宋体" w:eastAsia="宋体" w:cs="宋体"/>
          <w:b/>
          <w:color w:val="auto"/>
          <w:sz w:val="32"/>
          <w:szCs w:val="32"/>
          <w:lang w:val="en-US" w:eastAsia="zh-CN"/>
        </w:rPr>
      </w:pPr>
    </w:p>
    <w:p>
      <w:pPr>
        <w:pStyle w:val="11"/>
        <w:widowControl w:val="0"/>
        <w:numPr>
          <w:ilvl w:val="0"/>
          <w:numId w:val="0"/>
        </w:numPr>
        <w:spacing w:line="500" w:lineRule="exact"/>
        <w:jc w:val="both"/>
        <w:textAlignment w:val="baseline"/>
        <w:rPr>
          <w:rFonts w:hint="eastAsia" w:ascii="宋体" w:hAnsi="宋体" w:eastAsia="宋体" w:cs="宋体"/>
          <w:b/>
          <w:color w:val="auto"/>
          <w:sz w:val="32"/>
          <w:szCs w:val="32"/>
          <w:lang w:val="en-US" w:eastAsia="zh-CN"/>
        </w:rPr>
      </w:pPr>
    </w:p>
    <w:p>
      <w:pPr>
        <w:pStyle w:val="11"/>
        <w:spacing w:line="500" w:lineRule="exact"/>
        <w:textAlignment w:val="baseline"/>
        <w:rPr>
          <w:rFonts w:hint="eastAsia" w:ascii="宋体" w:hAnsi="宋体" w:eastAsia="宋体" w:cs="宋体"/>
          <w:b/>
          <w:bCs/>
          <w:color w:val="auto"/>
          <w:sz w:val="30"/>
          <w:szCs w:val="30"/>
          <w:lang w:val="en-US" w:eastAsia="zh-CN"/>
        </w:rPr>
      </w:pPr>
      <w:r>
        <w:rPr>
          <w:rFonts w:hint="eastAsia" w:ascii="宋体" w:hAnsi="宋体" w:eastAsia="宋体" w:cs="宋体"/>
          <w:b/>
          <w:bCs/>
          <w:color w:val="auto"/>
          <w:sz w:val="30"/>
          <w:szCs w:val="30"/>
          <w:lang w:val="en-US" w:eastAsia="zh-CN"/>
        </w:rPr>
        <w:t xml:space="preserve">             </w:t>
      </w:r>
    </w:p>
    <w:p>
      <w:pPr>
        <w:pStyle w:val="11"/>
        <w:spacing w:line="500" w:lineRule="exact"/>
        <w:textAlignment w:val="baseline"/>
        <w:rPr>
          <w:rFonts w:hint="eastAsia" w:ascii="宋体" w:hAnsi="宋体" w:eastAsia="宋体" w:cs="宋体"/>
          <w:b/>
          <w:bCs/>
          <w:color w:val="auto"/>
          <w:sz w:val="30"/>
          <w:szCs w:val="30"/>
          <w:lang w:val="en-US" w:eastAsia="zh-CN"/>
        </w:rPr>
      </w:pPr>
      <w:r>
        <w:rPr>
          <w:rFonts w:hint="eastAsia" w:ascii="宋体" w:hAnsi="宋体" w:eastAsia="宋体" w:cs="宋体"/>
          <w:b/>
          <w:bCs/>
          <w:color w:val="auto"/>
          <w:sz w:val="30"/>
          <w:szCs w:val="30"/>
          <w:lang w:val="en-US" w:eastAsia="zh-CN"/>
        </w:rPr>
        <w:t xml:space="preserve">             </w:t>
      </w:r>
    </w:p>
    <w:p>
      <w:pPr>
        <w:spacing w:line="360" w:lineRule="atLeast"/>
        <w:jc w:val="center"/>
        <w:textAlignment w:val="baseline"/>
        <w:rPr>
          <w:rFonts w:hint="eastAsia" w:ascii="宋体" w:hAnsi="宋体" w:eastAsia="宋体" w:cs="宋体"/>
          <w:b/>
          <w:color w:val="auto"/>
          <w:sz w:val="32"/>
        </w:rPr>
      </w:pPr>
      <w:r>
        <w:rPr>
          <w:rFonts w:hint="eastAsia" w:ascii="宋体" w:hAnsi="宋体" w:eastAsia="宋体" w:cs="宋体"/>
          <w:color w:val="auto"/>
          <w:sz w:val="30"/>
          <w:szCs w:val="30"/>
          <w:lang w:val="en-US" w:eastAsia="zh-CN"/>
        </w:rPr>
        <w:t xml:space="preserve"> </w:t>
      </w:r>
      <w:r>
        <w:rPr>
          <w:rFonts w:hint="eastAsia" w:ascii="宋体" w:hAnsi="宋体" w:eastAsia="宋体" w:cs="宋体"/>
          <w:b/>
          <w:bCs/>
          <w:color w:val="auto"/>
          <w:sz w:val="30"/>
          <w:szCs w:val="30"/>
        </w:rPr>
        <w:br w:type="page"/>
      </w:r>
    </w:p>
    <w:p>
      <w:pPr>
        <w:spacing w:line="360" w:lineRule="atLeast"/>
        <w:jc w:val="center"/>
        <w:textAlignment w:val="baseline"/>
        <w:rPr>
          <w:rFonts w:hint="eastAsia" w:ascii="宋体" w:hAnsi="宋体" w:eastAsia="宋体" w:cs="宋体"/>
          <w:b/>
          <w:color w:val="auto"/>
          <w:sz w:val="32"/>
        </w:rPr>
      </w:pPr>
      <w:r>
        <w:rPr>
          <w:rFonts w:hint="eastAsia" w:ascii="宋体" w:hAnsi="宋体" w:eastAsia="宋体" w:cs="宋体"/>
          <w:b/>
          <w:color w:val="auto"/>
          <w:sz w:val="32"/>
          <w:szCs w:val="32"/>
        </w:rPr>
        <w:t>第一部分   谈判响应函</w:t>
      </w:r>
    </w:p>
    <w:p>
      <w:pPr>
        <w:spacing w:line="360" w:lineRule="atLeast"/>
        <w:textAlignment w:val="baseline"/>
        <w:rPr>
          <w:rFonts w:hint="eastAsia" w:ascii="宋体" w:hAnsi="宋体" w:eastAsia="宋体" w:cs="宋体"/>
          <w:b/>
          <w:color w:val="auto"/>
          <w:sz w:val="32"/>
        </w:rPr>
      </w:pPr>
      <w:r>
        <w:rPr>
          <w:rFonts w:hint="eastAsia" w:ascii="宋体" w:hAnsi="宋体" w:cs="宋体"/>
          <w:color w:val="auto"/>
          <w:sz w:val="24"/>
          <w:szCs w:val="24"/>
          <w:u w:val="single"/>
          <w:lang w:eastAsia="zh-CN"/>
        </w:rPr>
        <w:t>府谷县商贸服务中心</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我单位收到贵公司</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号谈判文件，经详细研究，决定参加本次谈判活动。为此，我方郑重声明以下几点，并愿负法律责任。</w:t>
      </w:r>
    </w:p>
    <w:p>
      <w:pPr>
        <w:numPr>
          <w:ilvl w:val="0"/>
          <w:numId w:val="12"/>
        </w:num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 xml:space="preserve">我方自愿按照谈判文件规定的各项要求向采购人提供所需服务，    </w:t>
      </w:r>
    </w:p>
    <w:p>
      <w:pPr>
        <w:spacing w:line="480" w:lineRule="exact"/>
        <w:ind w:firstLine="720" w:firstLineChars="300"/>
        <w:textAlignment w:val="baseline"/>
        <w:rPr>
          <w:rFonts w:hint="eastAsia" w:ascii="宋体" w:hAnsi="宋体" w:eastAsia="宋体" w:cs="宋体"/>
          <w:color w:val="auto"/>
          <w:sz w:val="24"/>
        </w:rPr>
      </w:pPr>
      <w:r>
        <w:rPr>
          <w:rFonts w:hint="eastAsia" w:ascii="宋体" w:hAnsi="宋体" w:eastAsia="宋体" w:cs="宋体"/>
          <w:color w:val="auto"/>
          <w:sz w:val="24"/>
        </w:rPr>
        <w:t>（1）谈判报价为人民币</w:t>
      </w:r>
      <w:r>
        <w:rPr>
          <w:rFonts w:hint="eastAsia" w:ascii="宋体" w:hAnsi="宋体" w:eastAsia="宋体" w:cs="宋体"/>
          <w:color w:val="auto"/>
          <w:sz w:val="24"/>
          <w:u w:val="single" w:color="000000"/>
        </w:rPr>
        <w:t xml:space="preserve">              </w:t>
      </w:r>
      <w:r>
        <w:rPr>
          <w:rFonts w:hint="eastAsia" w:ascii="宋体" w:hAnsi="宋体" w:eastAsia="宋体" w:cs="宋体"/>
          <w:color w:val="auto"/>
          <w:sz w:val="24"/>
        </w:rPr>
        <w:t>（小写：</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spacing w:line="480" w:lineRule="exact"/>
        <w:ind w:firstLine="720" w:firstLineChars="300"/>
        <w:textAlignment w:val="baseline"/>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z w:val="24"/>
          <w:lang w:eastAsia="zh-CN"/>
        </w:rPr>
        <w:t>供货</w:t>
      </w:r>
      <w:r>
        <w:rPr>
          <w:rFonts w:hint="eastAsia" w:ascii="宋体" w:hAnsi="宋体" w:eastAsia="宋体" w:cs="宋体"/>
          <w:color w:val="auto"/>
          <w:sz w:val="24"/>
        </w:rPr>
        <w:t>期</w:t>
      </w:r>
      <w:r>
        <w:rPr>
          <w:rFonts w:hint="eastAsia" w:ascii="宋体" w:hAnsi="宋体" w:eastAsia="宋体" w:cs="宋体"/>
          <w:color w:val="auto"/>
          <w:sz w:val="24"/>
          <w:lang w:eastAsia="zh-CN"/>
        </w:rPr>
        <w:t>限</w:t>
      </w:r>
      <w:r>
        <w:rPr>
          <w:rFonts w:hint="eastAsia" w:ascii="宋体" w:hAnsi="宋体" w:eastAsia="宋体" w:cs="宋体"/>
          <w:color w:val="auto"/>
          <w:sz w:val="24"/>
        </w:rPr>
        <w:t>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2．按照谈判文件中的一切要求，提供完全满足采购需求的服务和全面服务保障。</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3．如若成交，将根据谈判文件的要求、谈判响应文件及承诺条件，全面签约并履行合同规定的责任和义务。</w:t>
      </w:r>
    </w:p>
    <w:p>
      <w:pPr>
        <w:spacing w:line="480" w:lineRule="exact"/>
        <w:ind w:left="719" w:leftChars="228" w:hanging="240" w:hangingChars="100"/>
        <w:textAlignment w:val="baseline"/>
        <w:rPr>
          <w:rFonts w:hint="eastAsia" w:ascii="宋体" w:hAnsi="宋体" w:eastAsia="宋体" w:cs="宋体"/>
          <w:color w:val="auto"/>
          <w:sz w:val="24"/>
        </w:rPr>
      </w:pPr>
      <w:r>
        <w:rPr>
          <w:rFonts w:hint="eastAsia" w:ascii="宋体" w:hAnsi="宋体" w:eastAsia="宋体" w:cs="宋体"/>
          <w:color w:val="auto"/>
          <w:sz w:val="24"/>
        </w:rPr>
        <w:t>4.我方提交的谈判响应文件共</w:t>
      </w:r>
      <w:r>
        <w:rPr>
          <w:rFonts w:hint="eastAsia" w:ascii="宋体" w:hAnsi="宋体" w:cs="宋体"/>
          <w:color w:val="auto"/>
          <w:sz w:val="24"/>
          <w:lang w:val="en-US" w:eastAsia="zh-CN"/>
        </w:rPr>
        <w:t>四</w:t>
      </w:r>
      <w:r>
        <w:rPr>
          <w:rFonts w:hint="eastAsia" w:ascii="宋体" w:hAnsi="宋体" w:eastAsia="宋体" w:cs="宋体"/>
          <w:color w:val="auto"/>
          <w:sz w:val="24"/>
        </w:rPr>
        <w:t>份，其中</w:t>
      </w:r>
      <w:r>
        <w:rPr>
          <w:rFonts w:hint="eastAsia" w:ascii="宋体" w:hAnsi="宋体" w:cs="宋体"/>
          <w:color w:val="auto"/>
          <w:sz w:val="24"/>
          <w:lang w:eastAsia="zh-CN"/>
        </w:rPr>
        <w:t>正本一份，副本</w:t>
      </w:r>
      <w:r>
        <w:rPr>
          <w:rFonts w:hint="eastAsia" w:ascii="宋体" w:hAnsi="宋体" w:cs="宋体"/>
          <w:color w:val="auto"/>
          <w:sz w:val="24"/>
          <w:lang w:val="en-US" w:eastAsia="zh-CN"/>
        </w:rPr>
        <w:t>二</w:t>
      </w:r>
      <w:r>
        <w:rPr>
          <w:rFonts w:hint="eastAsia" w:ascii="宋体" w:hAnsi="宋体" w:cs="宋体"/>
          <w:color w:val="auto"/>
          <w:sz w:val="24"/>
          <w:lang w:eastAsia="zh-CN"/>
        </w:rPr>
        <w:t>份</w:t>
      </w:r>
      <w:r>
        <w:rPr>
          <w:rFonts w:hint="eastAsia" w:ascii="宋体" w:hAnsi="宋体" w:eastAsia="宋体" w:cs="宋体"/>
          <w:color w:val="auto"/>
          <w:sz w:val="24"/>
        </w:rPr>
        <w:t>，电子版U盘</w:t>
      </w:r>
      <w:r>
        <w:rPr>
          <w:rFonts w:hint="eastAsia" w:ascii="宋体" w:hAnsi="宋体" w:cs="宋体"/>
          <w:color w:val="auto"/>
          <w:sz w:val="24"/>
          <w:u w:val="single" w:color="000000"/>
          <w:lang w:val="en-US" w:eastAsia="zh-CN"/>
        </w:rPr>
        <w:t>壹</w:t>
      </w:r>
      <w:r>
        <w:rPr>
          <w:rFonts w:hint="eastAsia" w:ascii="宋体" w:hAnsi="宋体" w:eastAsia="宋体" w:cs="宋体"/>
          <w:color w:val="auto"/>
          <w:sz w:val="24"/>
        </w:rPr>
        <w:t>份。</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．我方已详细阅读和核实谈判文件全部内容，完全理解并同意放弃提出含糊不清和误解问题的权力。</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．同意提供贵方要求的与本次谈判有关的任何证明资料。</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7</w:t>
      </w:r>
      <w:r>
        <w:rPr>
          <w:rFonts w:hint="eastAsia" w:ascii="宋体" w:hAnsi="宋体" w:eastAsia="宋体" w:cs="宋体"/>
          <w:color w:val="auto"/>
          <w:sz w:val="24"/>
        </w:rPr>
        <w:t>、我方的谈判响应文件在谈判大会之日起计算投标有效期为</w:t>
      </w:r>
      <w:r>
        <w:rPr>
          <w:rFonts w:hint="eastAsia" w:ascii="宋体" w:hAnsi="宋体" w:eastAsia="宋体" w:cs="宋体"/>
          <w:color w:val="auto"/>
          <w:sz w:val="24"/>
          <w:u w:val="single"/>
        </w:rPr>
        <w:t>90日历天</w:t>
      </w:r>
      <w:r>
        <w:rPr>
          <w:rFonts w:hint="eastAsia" w:ascii="宋体" w:hAnsi="宋体" w:eastAsia="宋体" w:cs="宋体"/>
          <w:color w:val="auto"/>
          <w:sz w:val="24"/>
        </w:rPr>
        <w:t>。</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8</w:t>
      </w:r>
      <w:r>
        <w:rPr>
          <w:rFonts w:hint="eastAsia" w:ascii="宋体" w:hAnsi="宋体" w:eastAsia="宋体" w:cs="宋体"/>
          <w:color w:val="auto"/>
          <w:sz w:val="24"/>
        </w:rPr>
        <w:t>．我方同意贵方不以报价最低为唯一成交条件的选择。</w:t>
      </w:r>
    </w:p>
    <w:p>
      <w:pPr>
        <w:spacing w:line="480" w:lineRule="exac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9</w:t>
      </w:r>
      <w:r>
        <w:rPr>
          <w:rFonts w:hint="eastAsia" w:ascii="宋体" w:hAnsi="宋体" w:eastAsia="宋体" w:cs="宋体"/>
          <w:color w:val="auto"/>
          <w:sz w:val="24"/>
        </w:rPr>
        <w:t>.所有关于本次谈判的函电，请按下列地址、方式联系：</w:t>
      </w:r>
    </w:p>
    <w:p>
      <w:pPr>
        <w:spacing w:line="48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地    址：</w:t>
      </w:r>
      <w:r>
        <w:rPr>
          <w:rFonts w:hint="eastAsia" w:ascii="宋体" w:hAnsi="宋体" w:eastAsia="宋体" w:cs="宋体"/>
          <w:color w:val="auto"/>
          <w:sz w:val="24"/>
          <w:u w:val="single"/>
        </w:rPr>
        <w:t xml:space="preserve">                              </w:t>
      </w:r>
    </w:p>
    <w:p>
      <w:pPr>
        <w:spacing w:line="48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电    话：</w:t>
      </w:r>
      <w:r>
        <w:rPr>
          <w:rFonts w:hint="eastAsia" w:ascii="宋体" w:hAnsi="宋体" w:eastAsia="宋体" w:cs="宋体"/>
          <w:color w:val="auto"/>
          <w:sz w:val="24"/>
          <w:u w:val="single"/>
        </w:rPr>
        <w:t xml:space="preserve">                              </w:t>
      </w:r>
    </w:p>
    <w:p>
      <w:pPr>
        <w:spacing w:line="48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传    真：</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spacing w:line="48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邮    编：</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spacing w:line="500" w:lineRule="exact"/>
        <w:ind w:firstLine="570"/>
        <w:textAlignment w:val="baseline"/>
        <w:rPr>
          <w:rFonts w:hint="eastAsia" w:ascii="宋体" w:hAnsi="宋体" w:eastAsia="宋体" w:cs="宋体"/>
          <w:color w:val="auto"/>
          <w:sz w:val="24"/>
        </w:rPr>
      </w:pPr>
    </w:p>
    <w:p>
      <w:pPr>
        <w:spacing w:line="50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rPr>
        <w:t xml:space="preserve">                    </w:t>
      </w:r>
    </w:p>
    <w:p>
      <w:pPr>
        <w:spacing w:line="500" w:lineRule="exact"/>
        <w:ind w:firstLine="570"/>
        <w:textAlignment w:val="baseline"/>
        <w:rPr>
          <w:rFonts w:hint="eastAsia" w:ascii="宋体" w:hAnsi="宋体" w:eastAsia="宋体" w:cs="宋体"/>
          <w:color w:val="auto"/>
          <w:sz w:val="24"/>
        </w:rPr>
      </w:pPr>
    </w:p>
    <w:p>
      <w:pPr>
        <w:spacing w:line="500" w:lineRule="exact"/>
        <w:ind w:firstLine="570"/>
        <w:textAlignment w:val="baseline"/>
        <w:rPr>
          <w:rFonts w:hint="eastAsia" w:ascii="宋体" w:hAnsi="宋体" w:eastAsia="宋体" w:cs="宋体"/>
          <w:color w:val="auto"/>
          <w:sz w:val="24"/>
          <w:u w:val="single"/>
        </w:rPr>
      </w:pPr>
      <w:r>
        <w:rPr>
          <w:rFonts w:hint="eastAsia" w:ascii="宋体" w:hAnsi="宋体" w:eastAsia="宋体" w:cs="宋体"/>
          <w:color w:val="auto"/>
          <w:sz w:val="24"/>
        </w:rPr>
        <w:t>法定代表人（</w:t>
      </w:r>
      <w:r>
        <w:rPr>
          <w:rFonts w:hint="eastAsia" w:ascii="宋体" w:hAnsi="宋体" w:eastAsia="宋体" w:cs="宋体"/>
          <w:color w:val="auto"/>
          <w:sz w:val="24"/>
          <w:lang w:val="en-US" w:eastAsia="zh-CN"/>
        </w:rPr>
        <w:t>签章</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color w:val="auto"/>
          <w:sz w:val="24"/>
        </w:rPr>
        <w:br w:type="page"/>
      </w:r>
    </w:p>
    <w:p>
      <w:pPr>
        <w:spacing w:line="360" w:lineRule="atLeast"/>
        <w:jc w:val="center"/>
        <w:textAlignment w:val="baseline"/>
        <w:rPr>
          <w:rFonts w:hint="eastAsia" w:ascii="宋体" w:hAnsi="宋体" w:eastAsia="宋体" w:cs="宋体"/>
          <w:b/>
          <w:color w:val="auto"/>
          <w:sz w:val="32"/>
        </w:rPr>
      </w:pPr>
      <w:r>
        <w:rPr>
          <w:rFonts w:hint="eastAsia" w:ascii="宋体" w:hAnsi="宋体" w:eastAsia="宋体" w:cs="宋体"/>
          <w:b/>
          <w:color w:val="auto"/>
          <w:sz w:val="32"/>
          <w:szCs w:val="32"/>
        </w:rPr>
        <w:t>第二部分 响应报价表(首次报价)</w:t>
      </w:r>
    </w:p>
    <w:p>
      <w:pPr>
        <w:spacing w:line="600" w:lineRule="exact"/>
        <w:ind w:firstLine="120" w:firstLineChars="50"/>
        <w:textAlignment w:val="baseline"/>
        <w:rPr>
          <w:rFonts w:hint="eastAsia" w:ascii="宋体" w:hAnsi="宋体" w:eastAsia="宋体" w:cs="宋体"/>
          <w:color w:val="auto"/>
          <w:sz w:val="24"/>
        </w:rPr>
      </w:pPr>
    </w:p>
    <w:p>
      <w:pPr>
        <w:spacing w:line="360" w:lineRule="auto"/>
        <w:jc w:val="right"/>
        <w:textAlignment w:val="baseline"/>
        <w:rPr>
          <w:rFonts w:hint="eastAsia" w:ascii="宋体" w:hAnsi="宋体" w:eastAsia="宋体" w:cs="宋体"/>
          <w:color w:val="auto"/>
          <w:sz w:val="24"/>
        </w:rPr>
      </w:pPr>
      <w:r>
        <w:rPr>
          <w:rFonts w:hint="eastAsia" w:ascii="宋体" w:hAnsi="宋体" w:eastAsia="宋体" w:cs="宋体"/>
          <w:color w:val="auto"/>
          <w:sz w:val="24"/>
        </w:rPr>
        <w:t>单位 ：元（保留小数点后两位）</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snapToGrid w:val="0"/>
              <w:jc w:val="center"/>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项目名称</w:t>
            </w:r>
          </w:p>
        </w:tc>
        <w:tc>
          <w:tcPr>
            <w:tcW w:w="6541" w:type="dxa"/>
            <w:noWrap/>
            <w:vAlign w:val="center"/>
          </w:tcPr>
          <w:p>
            <w:pPr>
              <w:widowControl/>
              <w:jc w:val="center"/>
              <w:textAlignment w:val="baseline"/>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jc w:val="center"/>
              <w:textAlignment w:val="baseline"/>
              <w:rPr>
                <w:rFonts w:hint="eastAsia" w:ascii="宋体" w:hAnsi="宋体" w:eastAsia="宋体" w:cs="宋体"/>
                <w:color w:val="auto"/>
                <w:sz w:val="24"/>
              </w:rPr>
            </w:pPr>
            <w:r>
              <w:rPr>
                <w:rFonts w:hint="eastAsia" w:ascii="宋体" w:hAnsi="宋体" w:eastAsia="宋体" w:cs="宋体"/>
                <w:color w:val="auto"/>
                <w:sz w:val="24"/>
              </w:rPr>
              <w:t>项目编号</w:t>
            </w:r>
          </w:p>
        </w:tc>
        <w:tc>
          <w:tcPr>
            <w:tcW w:w="6541" w:type="dxa"/>
            <w:noWrap/>
            <w:vAlign w:val="center"/>
          </w:tcPr>
          <w:p>
            <w:pPr>
              <w:jc w:val="center"/>
              <w:textAlignment w:val="baseline"/>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rFonts w:hint="eastAsia" w:ascii="宋体" w:hAnsi="宋体" w:eastAsia="宋体" w:cs="宋体"/>
                <w:color w:val="auto"/>
                <w:sz w:val="24"/>
              </w:rPr>
            </w:pPr>
            <w:r>
              <w:rPr>
                <w:rFonts w:hint="eastAsia" w:ascii="宋体" w:hAnsi="宋体" w:eastAsia="宋体" w:cs="宋体"/>
                <w:color w:val="auto"/>
                <w:sz w:val="24"/>
              </w:rPr>
              <w:t>总报价（元）</w:t>
            </w:r>
          </w:p>
        </w:tc>
        <w:tc>
          <w:tcPr>
            <w:tcW w:w="6541" w:type="dxa"/>
            <w:noWrap/>
            <w:vAlign w:val="center"/>
          </w:tcPr>
          <w:p>
            <w:pPr>
              <w:textAlignment w:val="baseline"/>
              <w:rPr>
                <w:rFonts w:hint="eastAsia" w:ascii="宋体" w:hAnsi="宋体" w:eastAsia="宋体" w:cs="宋体"/>
                <w:color w:val="auto"/>
                <w:sz w:val="24"/>
              </w:rPr>
            </w:pPr>
            <w:r>
              <w:rPr>
                <w:rFonts w:hint="eastAsia" w:ascii="宋体" w:hAnsi="宋体" w:eastAsia="宋体" w:cs="宋体"/>
                <w:color w:val="auto"/>
                <w:sz w:val="24"/>
              </w:rPr>
              <w:t>大写：</w:t>
            </w:r>
          </w:p>
          <w:p>
            <w:pPr>
              <w:pStyle w:val="13"/>
              <w:textAlignment w:val="baseline"/>
              <w:rPr>
                <w:rFonts w:hint="eastAsia" w:ascii="宋体" w:hAnsi="宋体" w:eastAsia="宋体" w:cs="宋体"/>
                <w:color w:val="auto"/>
                <w:sz w:val="24"/>
                <w:szCs w:val="24"/>
              </w:rPr>
            </w:pPr>
          </w:p>
          <w:p>
            <w:pPr>
              <w:textAlignment w:val="baseline"/>
              <w:rPr>
                <w:rFonts w:hint="eastAsia" w:ascii="宋体" w:hAnsi="宋体" w:eastAsia="宋体" w:cs="宋体"/>
                <w:color w:val="auto"/>
                <w:sz w:val="24"/>
              </w:rPr>
            </w:pPr>
            <w:r>
              <w:rPr>
                <w:rFonts w:hint="eastAsia" w:ascii="宋体" w:hAnsi="宋体" w:eastAsia="宋体" w:cs="宋体"/>
                <w:color w:val="auto"/>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供货期限</w:t>
            </w:r>
          </w:p>
        </w:tc>
        <w:tc>
          <w:tcPr>
            <w:tcW w:w="6541" w:type="dxa"/>
            <w:noWrap/>
            <w:vAlign w:val="center"/>
          </w:tcPr>
          <w:p>
            <w:pPr>
              <w:widowControl/>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58" w:type="dxa"/>
            <w:noWrap/>
            <w:vAlign w:val="center"/>
          </w:tcPr>
          <w:p>
            <w:pPr>
              <w:widowControl/>
              <w:jc w:val="center"/>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质量</w:t>
            </w:r>
            <w:r>
              <w:rPr>
                <w:rFonts w:hint="eastAsia" w:ascii="宋体" w:hAnsi="宋体" w:eastAsia="宋体" w:cs="宋体"/>
                <w:color w:val="auto"/>
                <w:sz w:val="24"/>
                <w:lang w:eastAsia="zh-CN"/>
              </w:rPr>
              <w:t>要求</w:t>
            </w:r>
          </w:p>
        </w:tc>
        <w:tc>
          <w:tcPr>
            <w:tcW w:w="6541" w:type="dxa"/>
            <w:noWrap/>
            <w:vAlign w:val="center"/>
          </w:tcPr>
          <w:p>
            <w:pPr>
              <w:widowControl/>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rFonts w:hint="eastAsia" w:ascii="宋体" w:hAnsi="宋体" w:eastAsia="宋体" w:cs="宋体"/>
                <w:color w:val="auto"/>
                <w:sz w:val="24"/>
              </w:rPr>
            </w:pPr>
            <w:r>
              <w:rPr>
                <w:rFonts w:hint="eastAsia" w:ascii="宋体" w:hAnsi="宋体" w:eastAsia="宋体" w:cs="宋体"/>
                <w:color w:val="auto"/>
                <w:sz w:val="24"/>
              </w:rPr>
              <w:t>备注</w:t>
            </w:r>
          </w:p>
        </w:tc>
        <w:tc>
          <w:tcPr>
            <w:tcW w:w="6541" w:type="dxa"/>
            <w:noWrap/>
            <w:vAlign w:val="center"/>
          </w:tcPr>
          <w:p>
            <w:pPr>
              <w:widowControl/>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说明：</w:t>
            </w:r>
          </w:p>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1.本报价包含投标供应商为完成本项目供货安装所需的全部费用（包括货物购买费用、运输费、</w:t>
            </w:r>
            <w:r>
              <w:rPr>
                <w:rFonts w:hint="eastAsia" w:ascii="宋体" w:hAnsi="宋体" w:eastAsia="宋体" w:cs="宋体"/>
                <w:color w:val="auto"/>
                <w:sz w:val="24"/>
                <w:lang w:val="en-US" w:eastAsia="zh-CN"/>
              </w:rPr>
              <w:t>指导</w:t>
            </w:r>
            <w:r>
              <w:rPr>
                <w:rFonts w:hint="eastAsia" w:ascii="宋体" w:hAnsi="宋体" w:eastAsia="宋体" w:cs="宋体"/>
                <w:color w:val="auto"/>
                <w:sz w:val="24"/>
              </w:rPr>
              <w:t>安装费、一切税费及一切不可预见的其他费用等）。</w:t>
            </w:r>
          </w:p>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2.本项目设有最高限价，供应商报价不得高于最高限价，否则其响应文件将无效。</w:t>
            </w:r>
          </w:p>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3.报价以元为单位，大小写不一致时，以大写为准。</w:t>
            </w:r>
          </w:p>
        </w:tc>
      </w:tr>
    </w:tbl>
    <w:p>
      <w:pPr>
        <w:spacing w:line="600" w:lineRule="exact"/>
        <w:ind w:firstLine="241" w:firstLineChars="100"/>
        <w:textAlignment w:val="baseline"/>
        <w:rPr>
          <w:rFonts w:hint="eastAsia" w:ascii="宋体" w:hAnsi="宋体" w:eastAsia="宋体" w:cs="宋体"/>
          <w:color w:val="auto"/>
          <w:sz w:val="24"/>
          <w:lang w:eastAsia="zh-CN"/>
        </w:rPr>
      </w:pPr>
      <w:r>
        <w:rPr>
          <w:rFonts w:hint="eastAsia" w:ascii="宋体" w:hAnsi="宋体" w:eastAsia="宋体" w:cs="宋体"/>
          <w:b/>
          <w:bCs/>
          <w:color w:val="auto"/>
          <w:sz w:val="24"/>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rPr>
      </w:pP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法定代表人（签字</w:t>
      </w:r>
      <w:r>
        <w:rPr>
          <w:rFonts w:hint="eastAsia" w:ascii="宋体" w:hAnsi="宋体" w:eastAsia="宋体" w:cs="宋体"/>
          <w:color w:val="auto"/>
          <w:sz w:val="24"/>
          <w:lang w:val="en-US" w:eastAsia="zh-CN"/>
        </w:rPr>
        <w:t>并盖章</w:t>
      </w:r>
      <w:r>
        <w:rPr>
          <w:rFonts w:hint="eastAsia" w:ascii="宋体" w:hAnsi="宋体" w:eastAsia="宋体" w:cs="宋体"/>
          <w:color w:val="auto"/>
          <w:sz w:val="24"/>
        </w:rPr>
        <w:t>）：</w:t>
      </w:r>
      <w:r>
        <w:rPr>
          <w:rFonts w:hint="eastAsia" w:ascii="宋体" w:hAnsi="宋体" w:eastAsia="宋体" w:cs="宋体"/>
          <w:color w:val="auto"/>
          <w:sz w:val="24"/>
          <w:u w:val="single"/>
          <w:lang w:val="en-US" w:eastAsia="zh-CN"/>
        </w:rPr>
        <w:t xml:space="preserve">                         </w:t>
      </w:r>
    </w:p>
    <w:p>
      <w:pPr>
        <w:pStyle w:val="34"/>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spacing w:line="360" w:lineRule="atLeast"/>
        <w:jc w:val="center"/>
        <w:textAlignment w:val="baseline"/>
        <w:rPr>
          <w:rFonts w:hint="eastAsia" w:ascii="宋体" w:hAnsi="宋体" w:eastAsia="宋体" w:cs="宋体"/>
          <w:b/>
          <w:color w:val="auto"/>
          <w:sz w:val="32"/>
          <w:szCs w:val="32"/>
        </w:rPr>
      </w:pPr>
    </w:p>
    <w:p>
      <w:pPr>
        <w:pStyle w:val="34"/>
        <w:rPr>
          <w:rFonts w:hint="eastAsia" w:ascii="宋体" w:hAnsi="宋体" w:eastAsia="宋体" w:cs="宋体"/>
          <w:b/>
          <w:color w:val="auto"/>
          <w:sz w:val="32"/>
          <w:szCs w:val="32"/>
        </w:rPr>
      </w:pPr>
    </w:p>
    <w:p>
      <w:pPr>
        <w:pStyle w:val="34"/>
        <w:rPr>
          <w:rFonts w:hint="eastAsia" w:ascii="宋体" w:hAnsi="宋体" w:eastAsia="宋体" w:cs="宋体"/>
          <w:b/>
          <w:color w:val="auto"/>
          <w:sz w:val="32"/>
          <w:szCs w:val="32"/>
        </w:rPr>
      </w:pPr>
    </w:p>
    <w:p>
      <w:pPr>
        <w:pStyle w:val="34"/>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p>
    <w:p>
      <w:pPr>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分项报价表（首次报价明细）</w:t>
      </w:r>
    </w:p>
    <w:p>
      <w:pPr>
        <w:jc w:val="center"/>
        <w:rPr>
          <w:rFonts w:hint="eastAsia" w:ascii="宋体" w:hAnsi="宋体" w:cs="宋体"/>
          <w:b/>
          <w:color w:val="auto"/>
          <w:sz w:val="24"/>
          <w:szCs w:val="24"/>
          <w:lang w:eastAsia="zh-CN"/>
        </w:rPr>
      </w:pPr>
      <w:r>
        <w:rPr>
          <w:rFonts w:hint="eastAsia" w:ascii="宋体" w:hAnsi="宋体" w:cs="宋体"/>
          <w:b/>
          <w:color w:val="auto"/>
          <w:sz w:val="24"/>
          <w:szCs w:val="24"/>
          <w:lang w:eastAsia="zh-CN"/>
        </w:rPr>
        <w:t>（按照采购内容及要求中“</w:t>
      </w:r>
      <w:r>
        <w:rPr>
          <w:rFonts w:hint="eastAsia" w:ascii="宋体" w:hAnsi="宋体" w:cs="宋体"/>
          <w:b/>
          <w:color w:val="auto"/>
          <w:sz w:val="24"/>
          <w:szCs w:val="24"/>
          <w:lang w:val="en-US" w:eastAsia="zh-CN"/>
        </w:rPr>
        <w:t>第三章 采购内容  六  一</w:t>
      </w:r>
      <w:r>
        <w:rPr>
          <w:rFonts w:hint="eastAsia" w:ascii="宋体" w:hAnsi="宋体" w:cs="宋体"/>
          <w:b/>
          <w:color w:val="auto"/>
          <w:sz w:val="24"/>
          <w:szCs w:val="24"/>
          <w:lang w:eastAsia="zh-CN"/>
        </w:rPr>
        <w:t>采购清单”给定格式进行分项明细报价，</w:t>
      </w:r>
      <w:r>
        <w:rPr>
          <w:rFonts w:hint="eastAsia" w:ascii="宋体" w:hAnsi="宋体" w:cs="宋体"/>
          <w:b/>
          <w:color w:val="auto"/>
          <w:sz w:val="24"/>
          <w:szCs w:val="24"/>
          <w:lang w:val="en-US" w:eastAsia="zh-CN"/>
        </w:rPr>
        <w:t>格式</w:t>
      </w:r>
      <w:r>
        <w:rPr>
          <w:rFonts w:hint="eastAsia" w:ascii="宋体" w:hAnsi="宋体" w:cs="宋体"/>
          <w:b/>
          <w:color w:val="auto"/>
          <w:sz w:val="24"/>
          <w:szCs w:val="24"/>
          <w:lang w:eastAsia="zh-CN"/>
        </w:rPr>
        <w:t>可扩充，</w:t>
      </w:r>
      <w:r>
        <w:rPr>
          <w:rFonts w:hint="eastAsia" w:ascii="宋体" w:hAnsi="宋体" w:cs="宋体"/>
          <w:b/>
          <w:color w:val="auto"/>
          <w:sz w:val="24"/>
          <w:szCs w:val="24"/>
          <w:lang w:val="en-US" w:eastAsia="zh-CN"/>
        </w:rPr>
        <w:t>合计应与响应报价表、谈判响应函报价一致，注明相关响应参数</w:t>
      </w:r>
      <w:r>
        <w:rPr>
          <w:rFonts w:hint="eastAsia" w:ascii="宋体" w:hAnsi="宋体" w:cs="宋体"/>
          <w:b/>
          <w:color w:val="auto"/>
          <w:sz w:val="24"/>
          <w:szCs w:val="24"/>
          <w:lang w:eastAsia="zh-CN"/>
        </w:rPr>
        <w:t>）</w:t>
      </w:r>
    </w:p>
    <w:p>
      <w:pPr>
        <w:jc w:val="center"/>
        <w:rPr>
          <w:rFonts w:hint="eastAsia" w:ascii="宋体" w:hAnsi="宋体" w:cs="宋体"/>
          <w:b/>
          <w:color w:val="auto"/>
          <w:sz w:val="24"/>
          <w:szCs w:val="24"/>
          <w:lang w:eastAsia="zh-CN"/>
        </w:rPr>
      </w:pPr>
    </w:p>
    <w:p>
      <w:pPr>
        <w:jc w:val="center"/>
        <w:rPr>
          <w:rFonts w:hint="eastAsia" w:ascii="宋体" w:hAnsi="宋体" w:eastAsia="宋体" w:cs="宋体"/>
          <w:b/>
          <w:color w:val="auto"/>
          <w:sz w:val="24"/>
          <w:szCs w:val="24"/>
          <w:lang w:eastAsia="zh-CN"/>
        </w:rPr>
      </w:pPr>
    </w:p>
    <w:p>
      <w:pPr>
        <w:pStyle w:val="9"/>
        <w:rPr>
          <w:rFonts w:hint="eastAsia" w:ascii="宋体" w:hAnsi="宋体" w:eastAsia="宋体" w:cs="宋体"/>
          <w:b/>
          <w:color w:val="auto"/>
          <w:sz w:val="24"/>
          <w:szCs w:val="24"/>
        </w:rPr>
      </w:pPr>
    </w:p>
    <w:p>
      <w:pPr>
        <w:rPr>
          <w:rFonts w:hint="eastAsia" w:ascii="宋体" w:hAnsi="宋体" w:eastAsia="宋体" w:cs="宋体"/>
          <w:b/>
          <w:color w:val="auto"/>
          <w:sz w:val="24"/>
          <w:szCs w:val="24"/>
        </w:rPr>
      </w:pPr>
    </w:p>
    <w:p>
      <w:pPr>
        <w:pStyle w:val="34"/>
        <w:rPr>
          <w:rFonts w:hint="eastAsia" w:ascii="宋体" w:hAnsi="宋体" w:eastAsia="宋体" w:cs="宋体"/>
          <w:b/>
          <w:color w:val="auto"/>
          <w:sz w:val="24"/>
          <w:szCs w:val="24"/>
        </w:rPr>
      </w:pPr>
    </w:p>
    <w:p>
      <w:pPr>
        <w:pStyle w:val="34"/>
        <w:rPr>
          <w:rFonts w:hint="eastAsia" w:ascii="宋体" w:hAnsi="宋体" w:eastAsia="宋体" w:cs="宋体"/>
          <w:b/>
          <w:color w:val="auto"/>
          <w:sz w:val="24"/>
          <w:szCs w:val="24"/>
        </w:rPr>
      </w:pPr>
    </w:p>
    <w:p>
      <w:pPr>
        <w:pStyle w:val="34"/>
        <w:rPr>
          <w:rFonts w:hint="eastAsia" w:ascii="宋体" w:hAnsi="宋体" w:eastAsia="宋体" w:cs="宋体"/>
          <w:b/>
          <w:color w:val="auto"/>
          <w:sz w:val="24"/>
          <w:szCs w:val="24"/>
        </w:rPr>
      </w:pPr>
    </w:p>
    <w:p>
      <w:pPr>
        <w:pStyle w:val="34"/>
        <w:rPr>
          <w:rFonts w:hint="eastAsia" w:ascii="宋体" w:hAnsi="宋体" w:eastAsia="宋体" w:cs="宋体"/>
          <w:b/>
          <w:color w:val="auto"/>
          <w:sz w:val="24"/>
          <w:szCs w:val="24"/>
        </w:rPr>
      </w:pPr>
    </w:p>
    <w:p>
      <w:pPr>
        <w:pStyle w:val="34"/>
        <w:rPr>
          <w:rFonts w:hint="eastAsia" w:ascii="宋体" w:hAnsi="宋体" w:eastAsia="宋体" w:cs="宋体"/>
          <w:b/>
          <w:color w:val="auto"/>
          <w:sz w:val="24"/>
          <w:szCs w:val="24"/>
        </w:rPr>
      </w:pPr>
    </w:p>
    <w:p>
      <w:pPr>
        <w:pStyle w:val="34"/>
        <w:rPr>
          <w:rFonts w:hint="eastAsia" w:ascii="宋体" w:hAnsi="宋体" w:eastAsia="宋体" w:cs="宋体"/>
          <w:b/>
          <w:color w:val="auto"/>
          <w:sz w:val="24"/>
          <w:szCs w:val="24"/>
        </w:rPr>
      </w:pPr>
    </w:p>
    <w:p>
      <w:pPr>
        <w:pStyle w:val="34"/>
        <w:rPr>
          <w:rFonts w:hint="eastAsia" w:ascii="宋体" w:hAnsi="宋体" w:eastAsia="宋体" w:cs="宋体"/>
          <w:b/>
          <w:color w:val="auto"/>
          <w:sz w:val="24"/>
          <w:szCs w:val="24"/>
        </w:rPr>
      </w:pPr>
    </w:p>
    <w:p>
      <w:pPr>
        <w:pStyle w:val="34"/>
        <w:rPr>
          <w:rFonts w:hint="eastAsia" w:ascii="宋体" w:hAnsi="宋体" w:eastAsia="宋体" w:cs="宋体"/>
          <w:b/>
          <w:color w:val="auto"/>
          <w:sz w:val="24"/>
          <w:szCs w:val="24"/>
        </w:rPr>
      </w:pPr>
    </w:p>
    <w:p>
      <w:pPr>
        <w:pStyle w:val="34"/>
        <w:rPr>
          <w:rFonts w:hint="eastAsia" w:ascii="宋体" w:hAnsi="宋体" w:eastAsia="宋体" w:cs="宋体"/>
          <w:b/>
          <w:color w:val="auto"/>
          <w:sz w:val="24"/>
          <w:szCs w:val="24"/>
        </w:rPr>
      </w:pPr>
    </w:p>
    <w:p>
      <w:pPr>
        <w:rPr>
          <w:rFonts w:hint="eastAsia" w:ascii="宋体" w:hAnsi="宋体" w:eastAsia="宋体" w:cs="宋体"/>
          <w:b/>
          <w:color w:val="auto"/>
          <w:sz w:val="24"/>
          <w:szCs w:val="24"/>
        </w:rPr>
      </w:pPr>
    </w:p>
    <w:p>
      <w:pPr>
        <w:pStyle w:val="34"/>
        <w:ind w:left="0" w:leftChars="0" w:firstLine="0" w:firstLineChars="0"/>
        <w:rPr>
          <w:rFonts w:hint="eastAsia" w:ascii="宋体" w:hAnsi="宋体" w:eastAsia="宋体" w:cs="宋体"/>
          <w:b/>
          <w:color w:val="auto"/>
          <w:sz w:val="32"/>
          <w:szCs w:val="32"/>
        </w:rPr>
      </w:pP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rPr>
      </w:pP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法定代表人或委托代理人（签字</w:t>
      </w:r>
      <w:r>
        <w:rPr>
          <w:rFonts w:hint="eastAsia" w:ascii="宋体" w:hAnsi="宋体" w:eastAsia="宋体" w:cs="宋体"/>
          <w:color w:val="auto"/>
          <w:sz w:val="24"/>
          <w:lang w:val="en-US" w:eastAsia="zh-CN"/>
        </w:rPr>
        <w:t>或盖章</w:t>
      </w:r>
      <w:r>
        <w:rPr>
          <w:rFonts w:hint="eastAsia" w:ascii="宋体" w:hAnsi="宋体" w:eastAsia="宋体" w:cs="宋体"/>
          <w:color w:val="auto"/>
          <w:sz w:val="24"/>
        </w:rPr>
        <w:t>）：</w:t>
      </w:r>
      <w:r>
        <w:rPr>
          <w:rFonts w:hint="eastAsia" w:ascii="宋体" w:hAnsi="宋体" w:eastAsia="宋体" w:cs="宋体"/>
          <w:color w:val="auto"/>
          <w:sz w:val="24"/>
          <w:u w:val="single"/>
          <w:lang w:val="en-US" w:eastAsia="zh-CN"/>
        </w:rPr>
        <w:t xml:space="preserve">                         </w:t>
      </w:r>
    </w:p>
    <w:p>
      <w:pPr>
        <w:pStyle w:val="34"/>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pStyle w:val="34"/>
        <w:ind w:left="0" w:leftChars="0" w:firstLine="0" w:firstLineChars="0"/>
        <w:rPr>
          <w:rFonts w:hint="eastAsia" w:ascii="宋体" w:hAnsi="宋体" w:eastAsia="宋体" w:cs="宋体"/>
          <w:b/>
          <w:color w:val="auto"/>
          <w:sz w:val="32"/>
          <w:szCs w:val="32"/>
        </w:rPr>
      </w:pPr>
    </w:p>
    <w:p>
      <w:pPr>
        <w:pStyle w:val="34"/>
        <w:ind w:left="0" w:leftChars="0" w:firstLine="0" w:firstLineChars="0"/>
        <w:rPr>
          <w:rFonts w:hint="eastAsia" w:ascii="宋体" w:hAnsi="宋体" w:eastAsia="宋体" w:cs="宋体"/>
          <w:b/>
          <w:color w:val="auto"/>
          <w:sz w:val="32"/>
          <w:szCs w:val="32"/>
        </w:rPr>
      </w:pPr>
    </w:p>
    <w:p>
      <w:pPr>
        <w:pStyle w:val="34"/>
        <w:ind w:left="0" w:leftChars="0" w:firstLine="0" w:firstLineChars="0"/>
        <w:rPr>
          <w:rFonts w:hint="eastAsia" w:ascii="宋体" w:hAnsi="宋体" w:eastAsia="宋体" w:cs="宋体"/>
          <w:b/>
          <w:color w:val="auto"/>
          <w:sz w:val="32"/>
          <w:szCs w:val="32"/>
        </w:rPr>
      </w:pPr>
    </w:p>
    <w:p>
      <w:pPr>
        <w:rPr>
          <w:rFonts w:hint="eastAsia" w:ascii="宋体" w:hAnsi="宋体" w:eastAsia="宋体" w:cs="宋体"/>
          <w:b/>
          <w:bCs/>
          <w:color w:val="auto"/>
          <w:sz w:val="32"/>
          <w:szCs w:val="32"/>
        </w:rPr>
      </w:pPr>
      <w:r>
        <w:rPr>
          <w:rFonts w:hint="eastAsia" w:ascii="宋体" w:hAnsi="宋体" w:eastAsia="宋体" w:cs="宋体"/>
          <w:b/>
          <w:bCs/>
          <w:color w:val="auto"/>
          <w:sz w:val="32"/>
          <w:szCs w:val="32"/>
        </w:rPr>
        <w:br w:type="page"/>
      </w:r>
    </w:p>
    <w:p>
      <w:pPr>
        <w:pStyle w:val="11"/>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技术</w:t>
      </w:r>
      <w:r>
        <w:rPr>
          <w:rFonts w:hint="eastAsia" w:ascii="宋体" w:hAnsi="宋体" w:eastAsia="宋体" w:cs="宋体"/>
          <w:b/>
          <w:bCs/>
          <w:color w:val="auto"/>
          <w:sz w:val="32"/>
          <w:szCs w:val="32"/>
          <w:lang w:eastAsia="zh-CN"/>
        </w:rPr>
        <w:t>参数</w:t>
      </w:r>
      <w:r>
        <w:rPr>
          <w:rFonts w:hint="eastAsia" w:ascii="宋体" w:hAnsi="宋体" w:eastAsia="宋体" w:cs="宋体"/>
          <w:b/>
          <w:bCs/>
          <w:color w:val="auto"/>
          <w:sz w:val="32"/>
          <w:szCs w:val="32"/>
        </w:rPr>
        <w:t>偏</w:t>
      </w:r>
      <w:r>
        <w:rPr>
          <w:rFonts w:hint="eastAsia" w:ascii="宋体" w:hAnsi="宋体" w:eastAsia="宋体" w:cs="宋体"/>
          <w:b/>
          <w:bCs/>
          <w:color w:val="auto"/>
          <w:sz w:val="32"/>
          <w:szCs w:val="32"/>
          <w:lang w:eastAsia="zh-CN"/>
        </w:rPr>
        <w:t>离</w:t>
      </w:r>
      <w:r>
        <w:rPr>
          <w:rFonts w:hint="eastAsia" w:ascii="宋体" w:hAnsi="宋体" w:eastAsia="宋体" w:cs="宋体"/>
          <w:b/>
          <w:bCs/>
          <w:color w:val="auto"/>
          <w:sz w:val="32"/>
          <w:szCs w:val="32"/>
        </w:rPr>
        <w:t>表</w:t>
      </w:r>
    </w:p>
    <w:p>
      <w:pPr>
        <w:spacing w:line="500" w:lineRule="exact"/>
        <w:ind w:left="-359" w:leftChars="-171" w:firstLine="358"/>
        <w:rPr>
          <w:rFonts w:hint="eastAsia" w:ascii="宋体" w:hAnsi="宋体" w:eastAsia="宋体" w:cs="宋体"/>
          <w:b/>
          <w:color w:val="auto"/>
          <w:sz w:val="24"/>
        </w:rPr>
      </w:pPr>
      <w:r>
        <w:rPr>
          <w:rFonts w:hint="eastAsia" w:ascii="宋体" w:hAnsi="宋体" w:cs="宋体"/>
          <w:color w:val="auto"/>
          <w:sz w:val="24"/>
          <w:lang w:eastAsia="zh-CN"/>
        </w:rPr>
        <w:t>项目名称</w:t>
      </w:r>
      <w:r>
        <w:rPr>
          <w:rFonts w:hint="eastAsia" w:ascii="宋体" w:hAnsi="宋体" w:eastAsia="宋体" w:cs="宋体"/>
          <w:color w:val="auto"/>
          <w:sz w:val="24"/>
        </w:rPr>
        <w:t xml:space="preserve">：                                                     </w:t>
      </w:r>
    </w:p>
    <w:p>
      <w:pPr>
        <w:spacing w:line="500" w:lineRule="exact"/>
        <w:ind w:left="-359" w:leftChars="-171" w:firstLine="358"/>
        <w:rPr>
          <w:rFonts w:hint="eastAsia" w:ascii="宋体" w:hAnsi="宋体" w:eastAsia="宋体" w:cs="宋体"/>
          <w:b/>
          <w:color w:val="auto"/>
          <w:sz w:val="24"/>
        </w:rPr>
      </w:pPr>
      <w:r>
        <w:rPr>
          <w:rFonts w:hint="eastAsia" w:ascii="宋体" w:hAnsi="宋体" w:eastAsia="宋体" w:cs="宋体"/>
          <w:color w:val="auto"/>
          <w:sz w:val="24"/>
        </w:rPr>
        <w:t>项目编号：</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988"/>
        <w:gridCol w:w="2096"/>
        <w:gridCol w:w="1654"/>
        <w:gridCol w:w="1525"/>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36" w:type="pct"/>
            <w:noWrap w:val="0"/>
            <w:vAlign w:val="center"/>
          </w:tcPr>
          <w:p>
            <w:pPr>
              <w:pStyle w:val="11"/>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044" w:type="pct"/>
            <w:noWrap w:val="0"/>
            <w:vAlign w:val="center"/>
          </w:tcPr>
          <w:p>
            <w:pPr>
              <w:pStyle w:val="11"/>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名称</w:t>
            </w:r>
          </w:p>
        </w:tc>
        <w:tc>
          <w:tcPr>
            <w:tcW w:w="1101" w:type="pct"/>
            <w:tcBorders>
              <w:right w:val="single" w:color="auto" w:sz="4" w:space="0"/>
            </w:tcBorders>
            <w:noWrap w:val="0"/>
            <w:vAlign w:val="center"/>
          </w:tcPr>
          <w:p>
            <w:pPr>
              <w:pStyle w:val="11"/>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谈 判 要 求</w:t>
            </w:r>
          </w:p>
          <w:p>
            <w:pPr>
              <w:pStyle w:val="11"/>
              <w:spacing w:line="4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技 术 </w:t>
            </w:r>
            <w:r>
              <w:rPr>
                <w:rFonts w:hint="eastAsia" w:ascii="宋体" w:hAnsi="宋体" w:eastAsia="宋体" w:cs="宋体"/>
                <w:color w:val="auto"/>
                <w:sz w:val="24"/>
                <w:szCs w:val="24"/>
                <w:lang w:eastAsia="zh-CN"/>
              </w:rPr>
              <w:t>参数</w:t>
            </w:r>
          </w:p>
        </w:tc>
        <w:tc>
          <w:tcPr>
            <w:tcW w:w="869" w:type="pct"/>
            <w:tcBorders>
              <w:top w:val="single" w:color="auto" w:sz="4" w:space="0"/>
              <w:left w:val="single" w:color="auto" w:sz="4" w:space="0"/>
              <w:bottom w:val="single" w:color="auto" w:sz="4" w:space="0"/>
              <w:right w:val="single" w:color="auto" w:sz="4" w:space="0"/>
            </w:tcBorders>
            <w:noWrap w:val="0"/>
            <w:vAlign w:val="center"/>
          </w:tcPr>
          <w:p>
            <w:pPr>
              <w:pStyle w:val="11"/>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谈 判 响 应 </w:t>
            </w:r>
          </w:p>
          <w:p>
            <w:pPr>
              <w:pStyle w:val="11"/>
              <w:spacing w:line="4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技 术 </w:t>
            </w:r>
            <w:r>
              <w:rPr>
                <w:rFonts w:hint="eastAsia" w:ascii="宋体" w:hAnsi="宋体" w:eastAsia="宋体" w:cs="宋体"/>
                <w:color w:val="auto"/>
                <w:sz w:val="24"/>
                <w:szCs w:val="24"/>
                <w:lang w:eastAsia="zh-CN"/>
              </w:rPr>
              <w:t>参数</w:t>
            </w:r>
          </w:p>
        </w:tc>
        <w:tc>
          <w:tcPr>
            <w:tcW w:w="801" w:type="pct"/>
            <w:tcBorders>
              <w:top w:val="single" w:color="auto" w:sz="4" w:space="0"/>
              <w:left w:val="single" w:color="auto" w:sz="4" w:space="0"/>
              <w:bottom w:val="single" w:color="auto" w:sz="4" w:space="0"/>
              <w:right w:val="single" w:color="auto" w:sz="4" w:space="0"/>
            </w:tcBorders>
            <w:noWrap w:val="0"/>
            <w:vAlign w:val="center"/>
          </w:tcPr>
          <w:p>
            <w:pPr>
              <w:pStyle w:val="11"/>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偏离情况</w:t>
            </w:r>
          </w:p>
        </w:tc>
        <w:tc>
          <w:tcPr>
            <w:tcW w:w="749" w:type="pct"/>
            <w:tcBorders>
              <w:left w:val="single" w:color="auto" w:sz="4" w:space="0"/>
            </w:tcBorders>
            <w:noWrap w:val="0"/>
            <w:vAlign w:val="center"/>
          </w:tcPr>
          <w:p>
            <w:pPr>
              <w:pStyle w:val="11"/>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ind w:left="-120" w:leftChars="-57"/>
              <w:rPr>
                <w:rFonts w:hint="eastAsia" w:ascii="宋体" w:hAnsi="宋体" w:eastAsia="宋体" w:cs="宋体"/>
                <w:color w:val="auto"/>
                <w:sz w:val="24"/>
                <w:szCs w:val="24"/>
              </w:rPr>
            </w:pPr>
          </w:p>
        </w:tc>
        <w:tc>
          <w:tcPr>
            <w:tcW w:w="1044" w:type="pct"/>
            <w:noWrap w:val="0"/>
            <w:vAlign w:val="top"/>
          </w:tcPr>
          <w:p>
            <w:pPr>
              <w:pStyle w:val="11"/>
              <w:spacing w:line="400" w:lineRule="exact"/>
              <w:rPr>
                <w:rFonts w:hint="eastAsia" w:ascii="宋体" w:hAnsi="宋体" w:eastAsia="宋体" w:cs="宋体"/>
                <w:color w:val="auto"/>
                <w:sz w:val="24"/>
                <w:szCs w:val="24"/>
              </w:rPr>
            </w:pPr>
          </w:p>
        </w:tc>
        <w:tc>
          <w:tcPr>
            <w:tcW w:w="1101" w:type="pct"/>
            <w:noWrap w:val="0"/>
            <w:vAlign w:val="center"/>
          </w:tcPr>
          <w:p>
            <w:pPr>
              <w:pStyle w:val="11"/>
              <w:spacing w:line="600" w:lineRule="exact"/>
              <w:rPr>
                <w:rFonts w:hint="eastAsia" w:ascii="宋体" w:hAnsi="宋体" w:eastAsia="宋体" w:cs="宋体"/>
                <w:color w:val="auto"/>
                <w:sz w:val="24"/>
                <w:szCs w:val="24"/>
              </w:rPr>
            </w:pPr>
          </w:p>
        </w:tc>
        <w:tc>
          <w:tcPr>
            <w:tcW w:w="869" w:type="pct"/>
            <w:tcBorders>
              <w:top w:val="single" w:color="auto" w:sz="4" w:space="0"/>
            </w:tcBorders>
            <w:noWrap w:val="0"/>
            <w:vAlign w:val="center"/>
          </w:tcPr>
          <w:p>
            <w:pPr>
              <w:pStyle w:val="11"/>
              <w:spacing w:line="600" w:lineRule="exact"/>
              <w:rPr>
                <w:rFonts w:hint="eastAsia" w:ascii="宋体" w:hAnsi="宋体" w:eastAsia="宋体" w:cs="宋体"/>
                <w:color w:val="auto"/>
                <w:sz w:val="24"/>
                <w:szCs w:val="24"/>
              </w:rPr>
            </w:pPr>
          </w:p>
        </w:tc>
        <w:tc>
          <w:tcPr>
            <w:tcW w:w="801" w:type="pct"/>
            <w:tcBorders>
              <w:top w:val="single" w:color="auto" w:sz="4" w:space="0"/>
            </w:tcBorders>
            <w:noWrap w:val="0"/>
            <w:vAlign w:val="center"/>
          </w:tcPr>
          <w:p>
            <w:pPr>
              <w:pStyle w:val="11"/>
              <w:spacing w:line="600" w:lineRule="exact"/>
              <w:rPr>
                <w:rFonts w:hint="eastAsia" w:ascii="宋体" w:hAnsi="宋体" w:eastAsia="宋体" w:cs="宋体"/>
                <w:color w:val="auto"/>
                <w:sz w:val="24"/>
                <w:szCs w:val="24"/>
              </w:rPr>
            </w:pPr>
          </w:p>
        </w:tc>
        <w:tc>
          <w:tcPr>
            <w:tcW w:w="749" w:type="pct"/>
            <w:noWrap w:val="0"/>
            <w:vAlign w:val="center"/>
          </w:tcPr>
          <w:p>
            <w:pPr>
              <w:pStyle w:val="11"/>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auto"/>
                <w:sz w:val="24"/>
                <w:szCs w:val="24"/>
              </w:rPr>
            </w:pPr>
          </w:p>
        </w:tc>
        <w:tc>
          <w:tcPr>
            <w:tcW w:w="1044" w:type="pct"/>
            <w:noWrap w:val="0"/>
            <w:vAlign w:val="top"/>
          </w:tcPr>
          <w:p>
            <w:pPr>
              <w:pStyle w:val="11"/>
              <w:spacing w:line="600" w:lineRule="exact"/>
              <w:rPr>
                <w:rFonts w:hint="eastAsia" w:ascii="宋体" w:hAnsi="宋体" w:eastAsia="宋体" w:cs="宋体"/>
                <w:color w:val="auto"/>
                <w:sz w:val="24"/>
                <w:szCs w:val="24"/>
              </w:rPr>
            </w:pPr>
          </w:p>
        </w:tc>
        <w:tc>
          <w:tcPr>
            <w:tcW w:w="1101" w:type="pct"/>
            <w:noWrap w:val="0"/>
            <w:vAlign w:val="top"/>
          </w:tcPr>
          <w:p>
            <w:pPr>
              <w:pStyle w:val="11"/>
              <w:spacing w:line="600" w:lineRule="exact"/>
              <w:rPr>
                <w:rFonts w:hint="eastAsia" w:ascii="宋体" w:hAnsi="宋体" w:eastAsia="宋体" w:cs="宋体"/>
                <w:color w:val="auto"/>
                <w:sz w:val="24"/>
                <w:szCs w:val="24"/>
              </w:rPr>
            </w:pPr>
          </w:p>
        </w:tc>
        <w:tc>
          <w:tcPr>
            <w:tcW w:w="869" w:type="pct"/>
            <w:noWrap w:val="0"/>
            <w:vAlign w:val="top"/>
          </w:tcPr>
          <w:p>
            <w:pPr>
              <w:pStyle w:val="11"/>
              <w:spacing w:line="600" w:lineRule="exact"/>
              <w:rPr>
                <w:rFonts w:hint="eastAsia" w:ascii="宋体" w:hAnsi="宋体" w:eastAsia="宋体" w:cs="宋体"/>
                <w:color w:val="auto"/>
                <w:sz w:val="24"/>
                <w:szCs w:val="24"/>
              </w:rPr>
            </w:pPr>
          </w:p>
        </w:tc>
        <w:tc>
          <w:tcPr>
            <w:tcW w:w="801" w:type="pct"/>
            <w:noWrap w:val="0"/>
            <w:vAlign w:val="top"/>
          </w:tcPr>
          <w:p>
            <w:pPr>
              <w:pStyle w:val="11"/>
              <w:spacing w:line="600" w:lineRule="exact"/>
              <w:rPr>
                <w:rFonts w:hint="eastAsia" w:ascii="宋体" w:hAnsi="宋体" w:eastAsia="宋体" w:cs="宋体"/>
                <w:color w:val="auto"/>
                <w:sz w:val="24"/>
                <w:szCs w:val="24"/>
              </w:rPr>
            </w:pPr>
          </w:p>
        </w:tc>
        <w:tc>
          <w:tcPr>
            <w:tcW w:w="749" w:type="pct"/>
            <w:noWrap w:val="0"/>
            <w:vAlign w:val="top"/>
          </w:tcPr>
          <w:p>
            <w:pPr>
              <w:pStyle w:val="11"/>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auto"/>
                <w:sz w:val="24"/>
                <w:szCs w:val="24"/>
              </w:rPr>
            </w:pPr>
          </w:p>
        </w:tc>
        <w:tc>
          <w:tcPr>
            <w:tcW w:w="1044" w:type="pct"/>
            <w:noWrap w:val="0"/>
            <w:vAlign w:val="top"/>
          </w:tcPr>
          <w:p>
            <w:pPr>
              <w:pStyle w:val="11"/>
              <w:spacing w:line="600" w:lineRule="exact"/>
              <w:rPr>
                <w:rFonts w:hint="eastAsia" w:ascii="宋体" w:hAnsi="宋体" w:eastAsia="宋体" w:cs="宋体"/>
                <w:color w:val="auto"/>
                <w:sz w:val="24"/>
                <w:szCs w:val="24"/>
              </w:rPr>
            </w:pPr>
          </w:p>
        </w:tc>
        <w:tc>
          <w:tcPr>
            <w:tcW w:w="1101" w:type="pct"/>
            <w:noWrap w:val="0"/>
            <w:vAlign w:val="top"/>
          </w:tcPr>
          <w:p>
            <w:pPr>
              <w:pStyle w:val="11"/>
              <w:spacing w:line="600" w:lineRule="exact"/>
              <w:rPr>
                <w:rFonts w:hint="eastAsia" w:ascii="宋体" w:hAnsi="宋体" w:eastAsia="宋体" w:cs="宋体"/>
                <w:color w:val="auto"/>
                <w:sz w:val="24"/>
                <w:szCs w:val="24"/>
              </w:rPr>
            </w:pPr>
          </w:p>
        </w:tc>
        <w:tc>
          <w:tcPr>
            <w:tcW w:w="869" w:type="pct"/>
            <w:noWrap w:val="0"/>
            <w:vAlign w:val="top"/>
          </w:tcPr>
          <w:p>
            <w:pPr>
              <w:pStyle w:val="11"/>
              <w:spacing w:line="600" w:lineRule="exact"/>
              <w:rPr>
                <w:rFonts w:hint="eastAsia" w:ascii="宋体" w:hAnsi="宋体" w:eastAsia="宋体" w:cs="宋体"/>
                <w:color w:val="auto"/>
                <w:sz w:val="24"/>
                <w:szCs w:val="24"/>
              </w:rPr>
            </w:pPr>
          </w:p>
        </w:tc>
        <w:tc>
          <w:tcPr>
            <w:tcW w:w="801" w:type="pct"/>
            <w:noWrap w:val="0"/>
            <w:vAlign w:val="top"/>
          </w:tcPr>
          <w:p>
            <w:pPr>
              <w:pStyle w:val="11"/>
              <w:spacing w:line="600" w:lineRule="exact"/>
              <w:rPr>
                <w:rFonts w:hint="eastAsia" w:ascii="宋体" w:hAnsi="宋体" w:eastAsia="宋体" w:cs="宋体"/>
                <w:color w:val="auto"/>
                <w:sz w:val="24"/>
                <w:szCs w:val="24"/>
              </w:rPr>
            </w:pPr>
          </w:p>
        </w:tc>
        <w:tc>
          <w:tcPr>
            <w:tcW w:w="749" w:type="pct"/>
            <w:noWrap w:val="0"/>
            <w:vAlign w:val="top"/>
          </w:tcPr>
          <w:p>
            <w:pPr>
              <w:pStyle w:val="11"/>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auto"/>
                <w:sz w:val="24"/>
                <w:szCs w:val="24"/>
              </w:rPr>
            </w:pPr>
          </w:p>
        </w:tc>
        <w:tc>
          <w:tcPr>
            <w:tcW w:w="1044" w:type="pct"/>
            <w:noWrap w:val="0"/>
            <w:vAlign w:val="top"/>
          </w:tcPr>
          <w:p>
            <w:pPr>
              <w:pStyle w:val="11"/>
              <w:spacing w:line="600" w:lineRule="exact"/>
              <w:rPr>
                <w:rFonts w:hint="eastAsia" w:ascii="宋体" w:hAnsi="宋体" w:eastAsia="宋体" w:cs="宋体"/>
                <w:color w:val="auto"/>
                <w:sz w:val="24"/>
                <w:szCs w:val="24"/>
              </w:rPr>
            </w:pPr>
          </w:p>
        </w:tc>
        <w:tc>
          <w:tcPr>
            <w:tcW w:w="1101" w:type="pct"/>
            <w:noWrap w:val="0"/>
            <w:vAlign w:val="top"/>
          </w:tcPr>
          <w:p>
            <w:pPr>
              <w:pStyle w:val="11"/>
              <w:spacing w:line="600" w:lineRule="exact"/>
              <w:rPr>
                <w:rFonts w:hint="eastAsia" w:ascii="宋体" w:hAnsi="宋体" w:eastAsia="宋体" w:cs="宋体"/>
                <w:color w:val="auto"/>
                <w:sz w:val="24"/>
                <w:szCs w:val="24"/>
              </w:rPr>
            </w:pPr>
          </w:p>
        </w:tc>
        <w:tc>
          <w:tcPr>
            <w:tcW w:w="869" w:type="pct"/>
            <w:noWrap w:val="0"/>
            <w:vAlign w:val="top"/>
          </w:tcPr>
          <w:p>
            <w:pPr>
              <w:pStyle w:val="11"/>
              <w:spacing w:line="600" w:lineRule="exact"/>
              <w:rPr>
                <w:rFonts w:hint="eastAsia" w:ascii="宋体" w:hAnsi="宋体" w:eastAsia="宋体" w:cs="宋体"/>
                <w:color w:val="auto"/>
                <w:sz w:val="24"/>
                <w:szCs w:val="24"/>
              </w:rPr>
            </w:pPr>
          </w:p>
        </w:tc>
        <w:tc>
          <w:tcPr>
            <w:tcW w:w="801" w:type="pct"/>
            <w:noWrap w:val="0"/>
            <w:vAlign w:val="top"/>
          </w:tcPr>
          <w:p>
            <w:pPr>
              <w:pStyle w:val="11"/>
              <w:spacing w:line="600" w:lineRule="exact"/>
              <w:rPr>
                <w:rFonts w:hint="eastAsia" w:ascii="宋体" w:hAnsi="宋体" w:eastAsia="宋体" w:cs="宋体"/>
                <w:color w:val="auto"/>
                <w:sz w:val="24"/>
                <w:szCs w:val="24"/>
              </w:rPr>
            </w:pPr>
          </w:p>
        </w:tc>
        <w:tc>
          <w:tcPr>
            <w:tcW w:w="749" w:type="pct"/>
            <w:noWrap w:val="0"/>
            <w:vAlign w:val="top"/>
          </w:tcPr>
          <w:p>
            <w:pPr>
              <w:pStyle w:val="11"/>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auto"/>
                <w:sz w:val="24"/>
                <w:szCs w:val="24"/>
              </w:rPr>
            </w:pPr>
          </w:p>
        </w:tc>
        <w:tc>
          <w:tcPr>
            <w:tcW w:w="1044" w:type="pct"/>
            <w:noWrap w:val="0"/>
            <w:vAlign w:val="top"/>
          </w:tcPr>
          <w:p>
            <w:pPr>
              <w:pStyle w:val="11"/>
              <w:spacing w:line="600" w:lineRule="exact"/>
              <w:rPr>
                <w:rFonts w:hint="eastAsia" w:ascii="宋体" w:hAnsi="宋体" w:eastAsia="宋体" w:cs="宋体"/>
                <w:color w:val="auto"/>
                <w:sz w:val="24"/>
                <w:szCs w:val="24"/>
              </w:rPr>
            </w:pPr>
          </w:p>
        </w:tc>
        <w:tc>
          <w:tcPr>
            <w:tcW w:w="1101" w:type="pct"/>
            <w:noWrap w:val="0"/>
            <w:vAlign w:val="top"/>
          </w:tcPr>
          <w:p>
            <w:pPr>
              <w:pStyle w:val="11"/>
              <w:spacing w:line="600" w:lineRule="exact"/>
              <w:rPr>
                <w:rFonts w:hint="eastAsia" w:ascii="宋体" w:hAnsi="宋体" w:eastAsia="宋体" w:cs="宋体"/>
                <w:color w:val="auto"/>
                <w:sz w:val="24"/>
                <w:szCs w:val="24"/>
              </w:rPr>
            </w:pPr>
          </w:p>
        </w:tc>
        <w:tc>
          <w:tcPr>
            <w:tcW w:w="869" w:type="pct"/>
            <w:noWrap w:val="0"/>
            <w:vAlign w:val="top"/>
          </w:tcPr>
          <w:p>
            <w:pPr>
              <w:pStyle w:val="11"/>
              <w:spacing w:line="600" w:lineRule="exact"/>
              <w:rPr>
                <w:rFonts w:hint="eastAsia" w:ascii="宋体" w:hAnsi="宋体" w:eastAsia="宋体" w:cs="宋体"/>
                <w:color w:val="auto"/>
                <w:sz w:val="24"/>
                <w:szCs w:val="24"/>
              </w:rPr>
            </w:pPr>
          </w:p>
        </w:tc>
        <w:tc>
          <w:tcPr>
            <w:tcW w:w="801" w:type="pct"/>
            <w:noWrap w:val="0"/>
            <w:vAlign w:val="top"/>
          </w:tcPr>
          <w:p>
            <w:pPr>
              <w:pStyle w:val="11"/>
              <w:spacing w:line="600" w:lineRule="exact"/>
              <w:rPr>
                <w:rFonts w:hint="eastAsia" w:ascii="宋体" w:hAnsi="宋体" w:eastAsia="宋体" w:cs="宋体"/>
                <w:color w:val="auto"/>
                <w:sz w:val="24"/>
                <w:szCs w:val="24"/>
              </w:rPr>
            </w:pPr>
          </w:p>
        </w:tc>
        <w:tc>
          <w:tcPr>
            <w:tcW w:w="749" w:type="pct"/>
            <w:noWrap w:val="0"/>
            <w:vAlign w:val="top"/>
          </w:tcPr>
          <w:p>
            <w:pPr>
              <w:pStyle w:val="11"/>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auto"/>
                <w:sz w:val="24"/>
                <w:szCs w:val="24"/>
              </w:rPr>
            </w:pPr>
          </w:p>
        </w:tc>
        <w:tc>
          <w:tcPr>
            <w:tcW w:w="1044" w:type="pct"/>
            <w:noWrap w:val="0"/>
            <w:vAlign w:val="top"/>
          </w:tcPr>
          <w:p>
            <w:pPr>
              <w:pStyle w:val="11"/>
              <w:spacing w:line="600" w:lineRule="exact"/>
              <w:rPr>
                <w:rFonts w:hint="eastAsia" w:ascii="宋体" w:hAnsi="宋体" w:eastAsia="宋体" w:cs="宋体"/>
                <w:color w:val="auto"/>
                <w:sz w:val="24"/>
                <w:szCs w:val="24"/>
              </w:rPr>
            </w:pPr>
          </w:p>
        </w:tc>
        <w:tc>
          <w:tcPr>
            <w:tcW w:w="1101" w:type="pct"/>
            <w:noWrap w:val="0"/>
            <w:vAlign w:val="top"/>
          </w:tcPr>
          <w:p>
            <w:pPr>
              <w:pStyle w:val="11"/>
              <w:spacing w:line="600" w:lineRule="exact"/>
              <w:rPr>
                <w:rFonts w:hint="eastAsia" w:ascii="宋体" w:hAnsi="宋体" w:eastAsia="宋体" w:cs="宋体"/>
                <w:color w:val="auto"/>
                <w:sz w:val="24"/>
                <w:szCs w:val="24"/>
              </w:rPr>
            </w:pPr>
          </w:p>
        </w:tc>
        <w:tc>
          <w:tcPr>
            <w:tcW w:w="869" w:type="pct"/>
            <w:noWrap w:val="0"/>
            <w:vAlign w:val="top"/>
          </w:tcPr>
          <w:p>
            <w:pPr>
              <w:pStyle w:val="11"/>
              <w:spacing w:line="600" w:lineRule="exact"/>
              <w:rPr>
                <w:rFonts w:hint="eastAsia" w:ascii="宋体" w:hAnsi="宋体" w:eastAsia="宋体" w:cs="宋体"/>
                <w:color w:val="auto"/>
                <w:sz w:val="24"/>
                <w:szCs w:val="24"/>
              </w:rPr>
            </w:pPr>
          </w:p>
        </w:tc>
        <w:tc>
          <w:tcPr>
            <w:tcW w:w="801" w:type="pct"/>
            <w:noWrap w:val="0"/>
            <w:vAlign w:val="top"/>
          </w:tcPr>
          <w:p>
            <w:pPr>
              <w:pStyle w:val="11"/>
              <w:spacing w:line="600" w:lineRule="exact"/>
              <w:rPr>
                <w:rFonts w:hint="eastAsia" w:ascii="宋体" w:hAnsi="宋体" w:eastAsia="宋体" w:cs="宋体"/>
                <w:color w:val="auto"/>
                <w:sz w:val="24"/>
                <w:szCs w:val="24"/>
              </w:rPr>
            </w:pPr>
          </w:p>
        </w:tc>
        <w:tc>
          <w:tcPr>
            <w:tcW w:w="749" w:type="pct"/>
            <w:noWrap w:val="0"/>
            <w:vAlign w:val="top"/>
          </w:tcPr>
          <w:p>
            <w:pPr>
              <w:pStyle w:val="11"/>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auto"/>
                <w:sz w:val="24"/>
                <w:szCs w:val="24"/>
              </w:rPr>
            </w:pPr>
          </w:p>
        </w:tc>
        <w:tc>
          <w:tcPr>
            <w:tcW w:w="1044" w:type="pct"/>
            <w:noWrap w:val="0"/>
            <w:vAlign w:val="top"/>
          </w:tcPr>
          <w:p>
            <w:pPr>
              <w:pStyle w:val="11"/>
              <w:spacing w:line="600" w:lineRule="exact"/>
              <w:rPr>
                <w:rFonts w:hint="eastAsia" w:ascii="宋体" w:hAnsi="宋体" w:eastAsia="宋体" w:cs="宋体"/>
                <w:color w:val="auto"/>
                <w:sz w:val="24"/>
                <w:szCs w:val="24"/>
              </w:rPr>
            </w:pPr>
          </w:p>
        </w:tc>
        <w:tc>
          <w:tcPr>
            <w:tcW w:w="1101" w:type="pct"/>
            <w:noWrap w:val="0"/>
            <w:vAlign w:val="top"/>
          </w:tcPr>
          <w:p>
            <w:pPr>
              <w:pStyle w:val="11"/>
              <w:spacing w:line="600" w:lineRule="exact"/>
              <w:rPr>
                <w:rFonts w:hint="eastAsia" w:ascii="宋体" w:hAnsi="宋体" w:eastAsia="宋体" w:cs="宋体"/>
                <w:color w:val="auto"/>
                <w:sz w:val="24"/>
                <w:szCs w:val="24"/>
              </w:rPr>
            </w:pPr>
          </w:p>
        </w:tc>
        <w:tc>
          <w:tcPr>
            <w:tcW w:w="869" w:type="pct"/>
            <w:noWrap w:val="0"/>
            <w:vAlign w:val="top"/>
          </w:tcPr>
          <w:p>
            <w:pPr>
              <w:pStyle w:val="11"/>
              <w:spacing w:line="600" w:lineRule="exact"/>
              <w:rPr>
                <w:rFonts w:hint="eastAsia" w:ascii="宋体" w:hAnsi="宋体" w:eastAsia="宋体" w:cs="宋体"/>
                <w:color w:val="auto"/>
                <w:sz w:val="24"/>
                <w:szCs w:val="24"/>
              </w:rPr>
            </w:pPr>
          </w:p>
        </w:tc>
        <w:tc>
          <w:tcPr>
            <w:tcW w:w="801" w:type="pct"/>
            <w:noWrap w:val="0"/>
            <w:vAlign w:val="top"/>
          </w:tcPr>
          <w:p>
            <w:pPr>
              <w:pStyle w:val="11"/>
              <w:spacing w:line="600" w:lineRule="exact"/>
              <w:rPr>
                <w:rFonts w:hint="eastAsia" w:ascii="宋体" w:hAnsi="宋体" w:eastAsia="宋体" w:cs="宋体"/>
                <w:color w:val="auto"/>
                <w:sz w:val="24"/>
                <w:szCs w:val="24"/>
              </w:rPr>
            </w:pPr>
          </w:p>
        </w:tc>
        <w:tc>
          <w:tcPr>
            <w:tcW w:w="749" w:type="pct"/>
            <w:noWrap w:val="0"/>
            <w:vAlign w:val="top"/>
          </w:tcPr>
          <w:p>
            <w:pPr>
              <w:pStyle w:val="11"/>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auto"/>
                <w:sz w:val="24"/>
                <w:szCs w:val="24"/>
              </w:rPr>
            </w:pPr>
          </w:p>
        </w:tc>
        <w:tc>
          <w:tcPr>
            <w:tcW w:w="1044" w:type="pct"/>
            <w:noWrap w:val="0"/>
            <w:vAlign w:val="top"/>
          </w:tcPr>
          <w:p>
            <w:pPr>
              <w:pStyle w:val="11"/>
              <w:spacing w:line="600" w:lineRule="exact"/>
              <w:rPr>
                <w:rFonts w:hint="eastAsia" w:ascii="宋体" w:hAnsi="宋体" w:eastAsia="宋体" w:cs="宋体"/>
                <w:color w:val="auto"/>
                <w:sz w:val="24"/>
                <w:szCs w:val="24"/>
              </w:rPr>
            </w:pPr>
          </w:p>
        </w:tc>
        <w:tc>
          <w:tcPr>
            <w:tcW w:w="1101" w:type="pct"/>
            <w:noWrap w:val="0"/>
            <w:vAlign w:val="top"/>
          </w:tcPr>
          <w:p>
            <w:pPr>
              <w:pStyle w:val="11"/>
              <w:spacing w:line="600" w:lineRule="exact"/>
              <w:rPr>
                <w:rFonts w:hint="eastAsia" w:ascii="宋体" w:hAnsi="宋体" w:eastAsia="宋体" w:cs="宋体"/>
                <w:color w:val="auto"/>
                <w:sz w:val="24"/>
                <w:szCs w:val="24"/>
              </w:rPr>
            </w:pPr>
          </w:p>
        </w:tc>
        <w:tc>
          <w:tcPr>
            <w:tcW w:w="869" w:type="pct"/>
            <w:noWrap w:val="0"/>
            <w:vAlign w:val="top"/>
          </w:tcPr>
          <w:p>
            <w:pPr>
              <w:pStyle w:val="11"/>
              <w:spacing w:line="600" w:lineRule="exact"/>
              <w:rPr>
                <w:rFonts w:hint="eastAsia" w:ascii="宋体" w:hAnsi="宋体" w:eastAsia="宋体" w:cs="宋体"/>
                <w:color w:val="auto"/>
                <w:sz w:val="24"/>
                <w:szCs w:val="24"/>
              </w:rPr>
            </w:pPr>
          </w:p>
        </w:tc>
        <w:tc>
          <w:tcPr>
            <w:tcW w:w="801" w:type="pct"/>
            <w:noWrap w:val="0"/>
            <w:vAlign w:val="top"/>
          </w:tcPr>
          <w:p>
            <w:pPr>
              <w:pStyle w:val="11"/>
              <w:spacing w:line="600" w:lineRule="exact"/>
              <w:rPr>
                <w:rFonts w:hint="eastAsia" w:ascii="宋体" w:hAnsi="宋体" w:eastAsia="宋体" w:cs="宋体"/>
                <w:color w:val="auto"/>
                <w:sz w:val="24"/>
                <w:szCs w:val="24"/>
              </w:rPr>
            </w:pPr>
          </w:p>
        </w:tc>
        <w:tc>
          <w:tcPr>
            <w:tcW w:w="749" w:type="pct"/>
            <w:noWrap w:val="0"/>
            <w:vAlign w:val="top"/>
          </w:tcPr>
          <w:p>
            <w:pPr>
              <w:pStyle w:val="11"/>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auto"/>
                <w:sz w:val="24"/>
                <w:szCs w:val="24"/>
              </w:rPr>
            </w:pPr>
          </w:p>
        </w:tc>
        <w:tc>
          <w:tcPr>
            <w:tcW w:w="1044" w:type="pct"/>
            <w:noWrap w:val="0"/>
            <w:vAlign w:val="top"/>
          </w:tcPr>
          <w:p>
            <w:pPr>
              <w:pStyle w:val="11"/>
              <w:spacing w:line="400" w:lineRule="exact"/>
              <w:rPr>
                <w:rFonts w:hint="eastAsia" w:ascii="宋体" w:hAnsi="宋体" w:eastAsia="宋体" w:cs="宋体"/>
                <w:color w:val="auto"/>
                <w:sz w:val="24"/>
                <w:szCs w:val="24"/>
              </w:rPr>
            </w:pPr>
          </w:p>
        </w:tc>
        <w:tc>
          <w:tcPr>
            <w:tcW w:w="1101" w:type="pct"/>
            <w:noWrap w:val="0"/>
            <w:vAlign w:val="top"/>
          </w:tcPr>
          <w:p>
            <w:pPr>
              <w:pStyle w:val="11"/>
              <w:spacing w:line="600" w:lineRule="exact"/>
              <w:rPr>
                <w:rFonts w:hint="eastAsia" w:ascii="宋体" w:hAnsi="宋体" w:eastAsia="宋体" w:cs="宋体"/>
                <w:color w:val="auto"/>
                <w:sz w:val="24"/>
                <w:szCs w:val="24"/>
              </w:rPr>
            </w:pPr>
          </w:p>
        </w:tc>
        <w:tc>
          <w:tcPr>
            <w:tcW w:w="869" w:type="pct"/>
            <w:noWrap w:val="0"/>
            <w:vAlign w:val="top"/>
          </w:tcPr>
          <w:p>
            <w:pPr>
              <w:pStyle w:val="11"/>
              <w:spacing w:line="600" w:lineRule="exact"/>
              <w:rPr>
                <w:rFonts w:hint="eastAsia" w:ascii="宋体" w:hAnsi="宋体" w:eastAsia="宋体" w:cs="宋体"/>
                <w:color w:val="auto"/>
                <w:sz w:val="24"/>
                <w:szCs w:val="24"/>
              </w:rPr>
            </w:pPr>
          </w:p>
        </w:tc>
        <w:tc>
          <w:tcPr>
            <w:tcW w:w="801" w:type="pct"/>
            <w:noWrap w:val="0"/>
            <w:vAlign w:val="top"/>
          </w:tcPr>
          <w:p>
            <w:pPr>
              <w:pStyle w:val="11"/>
              <w:spacing w:line="600" w:lineRule="exact"/>
              <w:rPr>
                <w:rFonts w:hint="eastAsia" w:ascii="宋体" w:hAnsi="宋体" w:eastAsia="宋体" w:cs="宋体"/>
                <w:color w:val="auto"/>
                <w:sz w:val="24"/>
                <w:szCs w:val="24"/>
              </w:rPr>
            </w:pPr>
          </w:p>
        </w:tc>
        <w:tc>
          <w:tcPr>
            <w:tcW w:w="749" w:type="pct"/>
            <w:noWrap w:val="0"/>
            <w:vAlign w:val="top"/>
          </w:tcPr>
          <w:p>
            <w:pPr>
              <w:pStyle w:val="11"/>
              <w:spacing w:line="600" w:lineRule="exac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auto"/>
                <w:sz w:val="24"/>
                <w:szCs w:val="24"/>
              </w:rPr>
            </w:pPr>
          </w:p>
        </w:tc>
        <w:tc>
          <w:tcPr>
            <w:tcW w:w="1044" w:type="pct"/>
            <w:noWrap w:val="0"/>
            <w:vAlign w:val="top"/>
          </w:tcPr>
          <w:p>
            <w:pPr>
              <w:pStyle w:val="11"/>
              <w:spacing w:line="400" w:lineRule="exact"/>
              <w:rPr>
                <w:rFonts w:hint="eastAsia" w:ascii="宋体" w:hAnsi="宋体" w:eastAsia="宋体" w:cs="宋体"/>
                <w:color w:val="auto"/>
                <w:sz w:val="24"/>
                <w:szCs w:val="24"/>
              </w:rPr>
            </w:pPr>
          </w:p>
        </w:tc>
        <w:tc>
          <w:tcPr>
            <w:tcW w:w="1101" w:type="pct"/>
            <w:noWrap w:val="0"/>
            <w:vAlign w:val="top"/>
          </w:tcPr>
          <w:p>
            <w:pPr>
              <w:pStyle w:val="11"/>
              <w:spacing w:line="600" w:lineRule="exact"/>
              <w:rPr>
                <w:rFonts w:hint="eastAsia" w:ascii="宋体" w:hAnsi="宋体" w:eastAsia="宋体" w:cs="宋体"/>
                <w:color w:val="auto"/>
                <w:sz w:val="24"/>
                <w:szCs w:val="24"/>
              </w:rPr>
            </w:pPr>
          </w:p>
        </w:tc>
        <w:tc>
          <w:tcPr>
            <w:tcW w:w="869" w:type="pct"/>
            <w:noWrap w:val="0"/>
            <w:vAlign w:val="top"/>
          </w:tcPr>
          <w:p>
            <w:pPr>
              <w:pStyle w:val="11"/>
              <w:spacing w:line="600" w:lineRule="exact"/>
              <w:rPr>
                <w:rFonts w:hint="eastAsia" w:ascii="宋体" w:hAnsi="宋体" w:eastAsia="宋体" w:cs="宋体"/>
                <w:color w:val="auto"/>
                <w:sz w:val="24"/>
                <w:szCs w:val="24"/>
              </w:rPr>
            </w:pPr>
          </w:p>
        </w:tc>
        <w:tc>
          <w:tcPr>
            <w:tcW w:w="801" w:type="pct"/>
            <w:noWrap w:val="0"/>
            <w:vAlign w:val="top"/>
          </w:tcPr>
          <w:p>
            <w:pPr>
              <w:pStyle w:val="11"/>
              <w:spacing w:line="600" w:lineRule="exact"/>
              <w:rPr>
                <w:rFonts w:hint="eastAsia" w:ascii="宋体" w:hAnsi="宋体" w:eastAsia="宋体" w:cs="宋体"/>
                <w:color w:val="auto"/>
                <w:sz w:val="24"/>
                <w:szCs w:val="24"/>
              </w:rPr>
            </w:pPr>
          </w:p>
        </w:tc>
        <w:tc>
          <w:tcPr>
            <w:tcW w:w="749" w:type="pct"/>
            <w:noWrap w:val="0"/>
            <w:vAlign w:val="top"/>
          </w:tcPr>
          <w:p>
            <w:pPr>
              <w:pStyle w:val="11"/>
              <w:spacing w:line="600" w:lineRule="exact"/>
              <w:rPr>
                <w:rFonts w:hint="eastAsia" w:ascii="宋体" w:hAnsi="宋体" w:eastAsia="宋体" w:cs="宋体"/>
                <w:color w:val="auto"/>
                <w:sz w:val="24"/>
                <w:szCs w:val="24"/>
              </w:rPr>
            </w:pPr>
          </w:p>
        </w:tc>
      </w:tr>
    </w:tbl>
    <w:p>
      <w:pPr>
        <w:pStyle w:val="11"/>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p>
    <w:p>
      <w:pPr>
        <w:autoSpaceDE w:val="0"/>
        <w:autoSpaceDN w:val="0"/>
        <w:adjustRightIn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rPr>
        <w:t>请按项目的实际技术参数，对应谈判文件第三</w:t>
      </w:r>
      <w:r>
        <w:rPr>
          <w:rFonts w:hint="eastAsia" w:ascii="宋体" w:hAnsi="宋体" w:eastAsia="宋体" w:cs="宋体"/>
          <w:color w:val="auto"/>
          <w:sz w:val="24"/>
          <w:lang w:eastAsia="zh-CN"/>
        </w:rPr>
        <w:t>章</w:t>
      </w:r>
      <w:r>
        <w:rPr>
          <w:rFonts w:hint="eastAsia" w:ascii="宋体" w:hAnsi="宋体" w:eastAsia="宋体" w:cs="宋体"/>
          <w:color w:val="auto"/>
          <w:sz w:val="24"/>
        </w:rPr>
        <w:t>“</w:t>
      </w:r>
      <w:r>
        <w:rPr>
          <w:rFonts w:hint="eastAsia" w:ascii="宋体" w:hAnsi="宋体" w:eastAsia="宋体" w:cs="宋体"/>
          <w:color w:val="auto"/>
          <w:sz w:val="24"/>
          <w:lang w:eastAsia="zh-CN"/>
        </w:rPr>
        <w:t>采购内容和技术要求</w:t>
      </w:r>
      <w:r>
        <w:rPr>
          <w:rFonts w:hint="eastAsia" w:ascii="宋体" w:hAnsi="宋体" w:eastAsia="宋体" w:cs="宋体"/>
          <w:color w:val="auto"/>
          <w:sz w:val="24"/>
        </w:rPr>
        <w:t>”，认真填写本表。偏离情况填写：优于、等于，有偏离的应在偏离情况说明中描述具体偏离情况。技术参数不接受负偏离</w:t>
      </w:r>
      <w:r>
        <w:rPr>
          <w:rFonts w:hint="eastAsia" w:ascii="宋体" w:hAnsi="宋体" w:eastAsia="宋体" w:cs="宋体"/>
          <w:color w:val="auto"/>
          <w:sz w:val="24"/>
          <w:lang w:eastAsia="zh-CN"/>
        </w:rPr>
        <w:t>，出现负偏离的按无效投标处理。</w:t>
      </w:r>
    </w:p>
    <w:p>
      <w:pPr>
        <w:rPr>
          <w:rFonts w:hint="eastAsia" w:ascii="宋体" w:hAnsi="宋体" w:eastAsia="宋体" w:cs="宋体"/>
          <w:b/>
          <w:bCs/>
          <w:color w:val="auto"/>
        </w:rPr>
      </w:pPr>
    </w:p>
    <w:p>
      <w:pPr>
        <w:pStyle w:val="11"/>
        <w:rPr>
          <w:rFonts w:hint="eastAsia" w:ascii="宋体" w:hAnsi="宋体" w:eastAsia="宋体" w:cs="宋体"/>
          <w:color w:val="auto"/>
          <w:sz w:val="24"/>
          <w:szCs w:val="24"/>
        </w:rPr>
      </w:pPr>
    </w:p>
    <w:p>
      <w:pPr>
        <w:pStyle w:val="11"/>
        <w:rPr>
          <w:rFonts w:hint="eastAsia" w:ascii="宋体" w:hAnsi="宋体" w:eastAsia="宋体" w:cs="宋体"/>
          <w:color w:val="auto"/>
          <w:sz w:val="24"/>
          <w:szCs w:val="24"/>
        </w:rPr>
      </w:pPr>
      <w:r>
        <w:rPr>
          <w:rFonts w:hint="eastAsia" w:ascii="宋体" w:hAnsi="宋体" w:eastAsia="宋体" w:cs="宋体"/>
          <w:color w:val="auto"/>
          <w:sz w:val="24"/>
        </w:rPr>
        <w:t>供应商全称</w:t>
      </w:r>
      <w:r>
        <w:rPr>
          <w:rFonts w:hint="eastAsia" w:ascii="宋体" w:hAnsi="宋体" w:eastAsia="宋体" w:cs="宋体"/>
          <w:color w:val="auto"/>
          <w:sz w:val="24"/>
          <w:szCs w:val="24"/>
        </w:rPr>
        <w:t>（公章）：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pStyle w:val="11"/>
        <w:rPr>
          <w:rFonts w:hint="eastAsia" w:ascii="宋体" w:hAnsi="宋体" w:eastAsia="宋体" w:cs="宋体"/>
          <w:color w:val="auto"/>
          <w:sz w:val="24"/>
          <w:szCs w:val="24"/>
        </w:rPr>
      </w:pPr>
    </w:p>
    <w:p>
      <w:pPr>
        <w:pStyle w:val="11"/>
        <w:rPr>
          <w:rFonts w:hint="eastAsia" w:ascii="宋体" w:hAnsi="宋体" w:eastAsia="宋体" w:cs="宋体"/>
          <w:color w:val="auto"/>
          <w:sz w:val="24"/>
          <w:szCs w:val="24"/>
        </w:rPr>
      </w:pPr>
      <w:r>
        <w:rPr>
          <w:rFonts w:hint="eastAsia" w:ascii="宋体" w:hAnsi="宋体" w:eastAsia="宋体" w:cs="宋体"/>
          <w:color w:val="auto"/>
          <w:sz w:val="24"/>
          <w:szCs w:val="24"/>
        </w:rPr>
        <w:t>法定代表人或被授权人（签字或盖章）：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spacing w:line="360" w:lineRule="atLeast"/>
        <w:jc w:val="center"/>
        <w:textAlignment w:val="baseline"/>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p>
    <w:p>
      <w:pPr>
        <w:pStyle w:val="34"/>
        <w:rPr>
          <w:rFonts w:hint="eastAsia" w:ascii="宋体" w:hAnsi="宋体" w:eastAsia="宋体" w:cs="宋体"/>
          <w:b/>
          <w:color w:val="auto"/>
          <w:sz w:val="32"/>
          <w:szCs w:val="32"/>
        </w:rPr>
      </w:pPr>
    </w:p>
    <w:p>
      <w:pPr>
        <w:pStyle w:val="34"/>
        <w:rPr>
          <w:rFonts w:hint="eastAsia" w:ascii="宋体" w:hAnsi="宋体" w:eastAsia="宋体" w:cs="宋体"/>
          <w:b/>
          <w:color w:val="auto"/>
          <w:sz w:val="32"/>
          <w:szCs w:val="32"/>
        </w:rPr>
      </w:pPr>
    </w:p>
    <w:p>
      <w:pPr>
        <w:pStyle w:val="34"/>
        <w:rPr>
          <w:rFonts w:hint="eastAsia" w:ascii="宋体" w:hAnsi="宋体" w:eastAsia="宋体" w:cs="宋体"/>
          <w:b/>
          <w:color w:val="auto"/>
          <w:sz w:val="32"/>
          <w:szCs w:val="32"/>
        </w:rPr>
      </w:pPr>
    </w:p>
    <w:p>
      <w:pPr>
        <w:pStyle w:val="34"/>
        <w:ind w:left="0" w:leftChars="0" w:firstLine="0" w:firstLineChars="0"/>
        <w:rPr>
          <w:rFonts w:hint="eastAsia" w:ascii="宋体" w:hAnsi="宋体" w:eastAsia="宋体" w:cs="宋体"/>
          <w:b/>
          <w:color w:val="auto"/>
          <w:sz w:val="32"/>
          <w:szCs w:val="32"/>
        </w:rPr>
      </w:pPr>
    </w:p>
    <w:p>
      <w:pPr>
        <w:adjustRightInd w:val="0"/>
        <w:snapToGrid w:val="0"/>
        <w:spacing w:line="360" w:lineRule="auto"/>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商务条款响应说明</w:t>
      </w:r>
    </w:p>
    <w:p>
      <w:pPr>
        <w:kinsoku w:val="0"/>
        <w:spacing w:line="500" w:lineRule="exact"/>
        <w:ind w:left="-359" w:leftChars="-171" w:firstLine="358"/>
        <w:rPr>
          <w:rFonts w:hint="eastAsia" w:ascii="宋体" w:hAnsi="宋体" w:eastAsia="宋体" w:cs="宋体"/>
          <w:b/>
          <w:color w:val="auto"/>
          <w:sz w:val="24"/>
        </w:rPr>
      </w:pPr>
      <w:r>
        <w:rPr>
          <w:rFonts w:hint="eastAsia" w:ascii="宋体" w:hAnsi="宋体" w:cs="宋体"/>
          <w:color w:val="auto"/>
          <w:sz w:val="24"/>
          <w:lang w:eastAsia="zh-CN"/>
        </w:rPr>
        <w:t>项目名称</w:t>
      </w:r>
      <w:r>
        <w:rPr>
          <w:rFonts w:hint="eastAsia" w:ascii="宋体" w:hAnsi="宋体" w:eastAsia="宋体" w:cs="宋体"/>
          <w:color w:val="auto"/>
          <w:sz w:val="24"/>
        </w:rPr>
        <w:t xml:space="preserve">：                                                    </w:t>
      </w:r>
    </w:p>
    <w:p>
      <w:pPr>
        <w:kinsoku w:val="0"/>
        <w:spacing w:line="540" w:lineRule="exact"/>
        <w:ind w:left="-359" w:leftChars="-171" w:firstLine="357"/>
        <w:rPr>
          <w:rFonts w:hint="eastAsia" w:ascii="宋体" w:hAnsi="宋体" w:eastAsia="宋体" w:cs="宋体"/>
          <w:b/>
          <w:color w:val="auto"/>
          <w:sz w:val="24"/>
        </w:rPr>
      </w:pPr>
      <w:r>
        <w:rPr>
          <w:rFonts w:hint="eastAsia" w:ascii="宋体" w:hAnsi="宋体" w:eastAsia="宋体" w:cs="宋体"/>
          <w:color w:val="auto"/>
          <w:sz w:val="24"/>
        </w:rPr>
        <w:t>项目编号：</w:t>
      </w:r>
      <w:r>
        <w:rPr>
          <w:rFonts w:hint="eastAsia" w:ascii="宋体" w:hAnsi="宋体" w:eastAsia="宋体" w:cs="宋体"/>
          <w:color w:val="auto"/>
          <w:sz w:val="32"/>
          <w:szCs w:val="32"/>
        </w:rPr>
        <w:t xml:space="preserve">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3511"/>
        <w:gridCol w:w="3067"/>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firstLine="120" w:firstLineChars="50"/>
              <w:rPr>
                <w:rFonts w:hint="eastAsia" w:ascii="宋体" w:hAnsi="宋体" w:eastAsia="宋体" w:cs="宋体"/>
                <w:color w:val="auto"/>
                <w:sz w:val="24"/>
              </w:rPr>
            </w:pPr>
            <w:r>
              <w:rPr>
                <w:rFonts w:hint="eastAsia" w:ascii="宋体" w:hAnsi="宋体" w:eastAsia="宋体" w:cs="宋体"/>
                <w:color w:val="auto"/>
                <w:sz w:val="24"/>
              </w:rPr>
              <w:t>序号</w:t>
            </w:r>
          </w:p>
        </w:tc>
        <w:tc>
          <w:tcPr>
            <w:tcW w:w="1844" w:type="pct"/>
            <w:noWrap w:val="0"/>
            <w:vAlign w:val="center"/>
          </w:tcPr>
          <w:p>
            <w:pPr>
              <w:spacing w:line="560" w:lineRule="exact"/>
              <w:ind w:right="-168" w:rightChars="-80"/>
              <w:jc w:val="center"/>
              <w:rPr>
                <w:rFonts w:hint="eastAsia" w:ascii="宋体" w:hAnsi="宋体" w:eastAsia="宋体" w:cs="宋体"/>
                <w:color w:val="auto"/>
                <w:sz w:val="24"/>
              </w:rPr>
            </w:pPr>
            <w:r>
              <w:rPr>
                <w:rFonts w:hint="eastAsia" w:ascii="宋体" w:hAnsi="宋体" w:eastAsia="宋体" w:cs="宋体"/>
                <w:color w:val="auto"/>
                <w:sz w:val="24"/>
              </w:rPr>
              <w:t>谈判文件要求</w:t>
            </w:r>
          </w:p>
        </w:tc>
        <w:tc>
          <w:tcPr>
            <w:tcW w:w="1611" w:type="pct"/>
            <w:noWrap w:val="0"/>
            <w:vAlign w:val="center"/>
          </w:tcPr>
          <w:p>
            <w:pPr>
              <w:spacing w:line="560" w:lineRule="exact"/>
              <w:ind w:right="-168" w:rightChars="-80" w:firstLine="249" w:firstLineChars="104"/>
              <w:rPr>
                <w:rFonts w:hint="eastAsia" w:ascii="宋体" w:hAnsi="宋体" w:eastAsia="宋体" w:cs="宋体"/>
                <w:color w:val="auto"/>
                <w:sz w:val="24"/>
              </w:rPr>
            </w:pPr>
            <w:r>
              <w:rPr>
                <w:rFonts w:hint="eastAsia" w:ascii="宋体" w:hAnsi="宋体" w:eastAsia="宋体" w:cs="宋体"/>
                <w:color w:val="auto"/>
                <w:sz w:val="24"/>
              </w:rPr>
              <w:t>谈判响应文件实际数据</w:t>
            </w:r>
          </w:p>
        </w:tc>
        <w:tc>
          <w:tcPr>
            <w:tcW w:w="1005" w:type="pct"/>
            <w:noWrap w:val="0"/>
            <w:vAlign w:val="center"/>
          </w:tcPr>
          <w:p>
            <w:pPr>
              <w:spacing w:line="560" w:lineRule="exact"/>
              <w:ind w:right="-168" w:rightChars="-80" w:firstLine="360" w:firstLineChars="150"/>
              <w:rPr>
                <w:rFonts w:hint="eastAsia" w:ascii="宋体" w:hAnsi="宋体" w:eastAsia="宋体" w:cs="宋体"/>
                <w:color w:val="auto"/>
                <w:sz w:val="24"/>
              </w:rPr>
            </w:pPr>
            <w:r>
              <w:rPr>
                <w:rFonts w:hint="eastAsia" w:ascii="宋体" w:hAnsi="宋体" w:eastAsia="宋体" w:cs="宋体"/>
                <w:color w:val="auto"/>
                <w:sz w:val="24"/>
              </w:rPr>
              <w:t>响应说明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844"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611"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c>
          <w:tcPr>
            <w:tcW w:w="1005" w:type="pct"/>
            <w:noWrap w:val="0"/>
            <w:vAlign w:val="center"/>
          </w:tcPr>
          <w:p>
            <w:pPr>
              <w:spacing w:line="560" w:lineRule="exact"/>
              <w:ind w:right="-168" w:rightChars="-80"/>
              <w:jc w:val="center"/>
              <w:rPr>
                <w:rFonts w:hint="eastAsia" w:ascii="宋体" w:hAnsi="宋体" w:eastAsia="宋体" w:cs="宋体"/>
                <w:color w:val="auto"/>
                <w:sz w:val="24"/>
                <w:highlight w:val="yellow"/>
              </w:rPr>
            </w:pPr>
          </w:p>
        </w:tc>
      </w:tr>
    </w:tbl>
    <w:p>
      <w:pPr>
        <w:autoSpaceDE w:val="0"/>
        <w:autoSpaceDN w:val="0"/>
        <w:adjustRightInd w:val="0"/>
        <w:spacing w:line="360" w:lineRule="auto"/>
        <w:rPr>
          <w:rFonts w:hint="eastAsia" w:ascii="宋体" w:hAnsi="宋体" w:eastAsia="宋体" w:cs="宋体"/>
          <w:color w:val="auto"/>
          <w:sz w:val="24"/>
        </w:rPr>
      </w:pPr>
      <w:r>
        <w:rPr>
          <w:rFonts w:hint="eastAsia" w:ascii="宋体" w:hAnsi="宋体" w:eastAsia="宋体" w:cs="宋体"/>
          <w:color w:val="auto"/>
          <w:sz w:val="24"/>
        </w:rPr>
        <w:t>说明：</w:t>
      </w:r>
    </w:p>
    <w:p>
      <w:pPr>
        <w:autoSpaceDE w:val="0"/>
        <w:autoSpaceDN w:val="0"/>
        <w:adjustRightIn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1、按照供应商须知前附表商务条款须如实填写（包括</w:t>
      </w:r>
      <w:r>
        <w:rPr>
          <w:rFonts w:hint="eastAsia" w:ascii="宋体" w:hAnsi="宋体" w:eastAsia="宋体" w:cs="宋体"/>
          <w:color w:val="auto"/>
          <w:sz w:val="24"/>
          <w:lang w:eastAsia="zh-CN"/>
        </w:rPr>
        <w:t>供</w:t>
      </w:r>
      <w:r>
        <w:rPr>
          <w:rFonts w:hint="eastAsia" w:ascii="宋体" w:hAnsi="宋体" w:eastAsia="宋体" w:cs="宋体"/>
          <w:color w:val="auto"/>
          <w:sz w:val="24"/>
        </w:rPr>
        <w:t>货期、</w:t>
      </w:r>
      <w:r>
        <w:rPr>
          <w:rFonts w:hint="eastAsia" w:ascii="宋体" w:hAnsi="宋体" w:eastAsia="宋体" w:cs="宋体"/>
          <w:color w:val="auto"/>
          <w:sz w:val="24"/>
          <w:lang w:eastAsia="zh-CN"/>
        </w:rPr>
        <w:t>质量要求、</w:t>
      </w:r>
      <w:r>
        <w:rPr>
          <w:rFonts w:hint="eastAsia" w:ascii="宋体" w:hAnsi="宋体" w:eastAsia="宋体" w:cs="宋体"/>
          <w:color w:val="auto"/>
          <w:sz w:val="24"/>
          <w:lang w:val="en-US" w:eastAsia="zh-CN"/>
        </w:rPr>
        <w:t>付款</w:t>
      </w:r>
      <w:r>
        <w:rPr>
          <w:rFonts w:hint="eastAsia" w:ascii="宋体" w:hAnsi="宋体" w:eastAsia="宋体" w:cs="宋体"/>
          <w:color w:val="auto"/>
          <w:sz w:val="24"/>
        </w:rPr>
        <w:t>方式等）。</w:t>
      </w:r>
    </w:p>
    <w:p>
      <w:pPr>
        <w:autoSpaceDE w:val="0"/>
        <w:autoSpaceDN w:val="0"/>
        <w:adjustRightIn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2、响应说明填写：优于、</w:t>
      </w:r>
      <w:r>
        <w:rPr>
          <w:rFonts w:hint="eastAsia" w:ascii="宋体" w:hAnsi="宋体" w:eastAsia="宋体" w:cs="宋体"/>
          <w:color w:val="auto"/>
          <w:sz w:val="24"/>
          <w:lang w:eastAsia="zh-CN"/>
        </w:rPr>
        <w:t>等于</w:t>
      </w:r>
      <w:r>
        <w:rPr>
          <w:rFonts w:hint="eastAsia" w:ascii="宋体" w:hAnsi="宋体" w:eastAsia="宋体" w:cs="宋体"/>
          <w:color w:val="auto"/>
          <w:sz w:val="24"/>
        </w:rPr>
        <w:t>。</w:t>
      </w:r>
    </w:p>
    <w:p>
      <w:pPr>
        <w:pStyle w:val="11"/>
        <w:rPr>
          <w:rFonts w:hint="eastAsia" w:ascii="宋体" w:hAnsi="宋体" w:eastAsia="宋体" w:cs="宋体"/>
          <w:color w:val="auto"/>
          <w:sz w:val="24"/>
        </w:rPr>
      </w:pPr>
    </w:p>
    <w:p>
      <w:pPr>
        <w:pStyle w:val="11"/>
        <w:rPr>
          <w:rFonts w:hint="eastAsia" w:ascii="宋体" w:hAnsi="宋体" w:eastAsia="宋体" w:cs="宋体"/>
          <w:color w:val="auto"/>
          <w:sz w:val="24"/>
        </w:rPr>
      </w:pPr>
    </w:p>
    <w:p>
      <w:pPr>
        <w:pStyle w:val="11"/>
        <w:rPr>
          <w:rFonts w:hint="eastAsia" w:ascii="宋体" w:hAnsi="宋体" w:eastAsia="宋体" w:cs="宋体"/>
          <w:color w:val="auto"/>
          <w:sz w:val="24"/>
          <w:szCs w:val="24"/>
        </w:rPr>
      </w:pPr>
      <w:r>
        <w:rPr>
          <w:rFonts w:hint="eastAsia" w:ascii="宋体" w:hAnsi="宋体" w:eastAsia="宋体" w:cs="宋体"/>
          <w:color w:val="auto"/>
          <w:sz w:val="24"/>
        </w:rPr>
        <w:t>供应商全称</w:t>
      </w:r>
      <w:r>
        <w:rPr>
          <w:rFonts w:hint="eastAsia" w:ascii="宋体" w:hAnsi="宋体" w:eastAsia="宋体" w:cs="宋体"/>
          <w:color w:val="auto"/>
          <w:sz w:val="24"/>
          <w:szCs w:val="24"/>
        </w:rPr>
        <w:t>（公章）：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pStyle w:val="11"/>
        <w:rPr>
          <w:rFonts w:hint="eastAsia" w:ascii="宋体" w:hAnsi="宋体" w:eastAsia="宋体" w:cs="宋体"/>
          <w:color w:val="auto"/>
          <w:sz w:val="24"/>
          <w:szCs w:val="24"/>
        </w:rPr>
      </w:pPr>
    </w:p>
    <w:p>
      <w:pPr>
        <w:pStyle w:val="11"/>
        <w:rPr>
          <w:rFonts w:hint="eastAsia" w:ascii="宋体" w:hAnsi="宋体" w:eastAsia="宋体" w:cs="宋体"/>
          <w:color w:val="auto"/>
          <w:sz w:val="24"/>
          <w:szCs w:val="24"/>
        </w:rPr>
      </w:pPr>
      <w:r>
        <w:rPr>
          <w:rFonts w:hint="eastAsia" w:ascii="宋体" w:hAnsi="宋体" w:eastAsia="宋体" w:cs="宋体"/>
          <w:color w:val="auto"/>
          <w:sz w:val="24"/>
          <w:szCs w:val="24"/>
        </w:rPr>
        <w:t>法定代表人或被授权人</w:t>
      </w:r>
      <w:r>
        <w:rPr>
          <w:rFonts w:hint="eastAsia" w:ascii="宋体" w:hAnsi="宋体" w:eastAsia="宋体" w:cs="宋体"/>
          <w:color w:val="auto"/>
          <w:sz w:val="24"/>
        </w:rPr>
        <w:t>（签字或盖章）：</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pStyle w:val="34"/>
        <w:rPr>
          <w:rFonts w:hint="eastAsia" w:ascii="宋体" w:hAnsi="宋体" w:eastAsia="宋体" w:cs="宋体"/>
          <w:b/>
          <w:color w:val="auto"/>
          <w:sz w:val="32"/>
          <w:szCs w:val="32"/>
        </w:rPr>
      </w:pPr>
      <w:r>
        <w:rPr>
          <w:rFonts w:hint="eastAsia" w:ascii="宋体" w:hAnsi="宋体" w:eastAsia="宋体" w:cs="宋体"/>
          <w:b/>
          <w:color w:val="auto"/>
          <w:sz w:val="32"/>
          <w:szCs w:val="32"/>
        </w:rPr>
        <w:br w:type="page"/>
      </w:r>
    </w:p>
    <w:p>
      <w:pPr>
        <w:spacing w:line="360" w:lineRule="atLeast"/>
        <w:ind w:firstLine="1606" w:firstLineChars="500"/>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第三部分   法定代表人证明书及授权书</w:t>
      </w:r>
    </w:p>
    <w:p>
      <w:pPr>
        <w:tabs>
          <w:tab w:val="left" w:pos="210"/>
        </w:tabs>
        <w:spacing w:line="320" w:lineRule="exact"/>
        <w:jc w:val="center"/>
        <w:textAlignment w:val="baseline"/>
        <w:rPr>
          <w:rFonts w:hint="eastAsia" w:ascii="宋体" w:hAnsi="宋体" w:eastAsia="宋体" w:cs="宋体"/>
          <w:b/>
          <w:color w:val="auto"/>
          <w:kern w:val="0"/>
          <w:sz w:val="32"/>
          <w:szCs w:val="32"/>
        </w:rPr>
      </w:pPr>
    </w:p>
    <w:p>
      <w:pPr>
        <w:tabs>
          <w:tab w:val="left" w:pos="210"/>
        </w:tabs>
        <w:spacing w:line="320" w:lineRule="exact"/>
        <w:jc w:val="center"/>
        <w:textAlignment w:val="baseline"/>
        <w:rPr>
          <w:rFonts w:hint="eastAsia" w:ascii="宋体" w:hAnsi="宋体" w:eastAsia="宋体" w:cs="宋体"/>
          <w:b/>
          <w:color w:val="auto"/>
          <w:kern w:val="0"/>
          <w:sz w:val="32"/>
          <w:szCs w:val="32"/>
        </w:rPr>
      </w:pPr>
      <w:r>
        <w:rPr>
          <w:rFonts w:hint="eastAsia" w:ascii="宋体" w:hAnsi="宋体" w:eastAsia="宋体" w:cs="宋体"/>
          <w:b/>
          <w:color w:val="auto"/>
          <w:kern w:val="0"/>
          <w:sz w:val="32"/>
          <w:szCs w:val="32"/>
        </w:rPr>
        <w:t>（一）法定代表人证明书</w:t>
      </w:r>
    </w:p>
    <w:p>
      <w:pPr>
        <w:tabs>
          <w:tab w:val="left" w:pos="210"/>
        </w:tabs>
        <w:spacing w:line="320" w:lineRule="exact"/>
        <w:jc w:val="center"/>
        <w:textAlignment w:val="baseline"/>
        <w:rPr>
          <w:rFonts w:hint="eastAsia" w:ascii="宋体" w:hAnsi="宋体" w:eastAsia="宋体" w:cs="宋体"/>
          <w:b/>
          <w:color w:val="auto"/>
          <w:kern w:val="0"/>
          <w:sz w:val="32"/>
          <w:szCs w:val="32"/>
        </w:rPr>
      </w:pPr>
    </w:p>
    <w:tbl>
      <w:tblPr>
        <w:tblStyle w:val="22"/>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066"/>
        <w:gridCol w:w="2341"/>
        <w:gridCol w:w="35"/>
        <w:gridCol w:w="2122"/>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60" w:type="dxa"/>
            <w:gridSpan w:val="6"/>
            <w:noWrap/>
            <w:vAlign w:val="center"/>
          </w:tcPr>
          <w:p>
            <w:pPr>
              <w:tabs>
                <w:tab w:val="left" w:pos="210"/>
              </w:tabs>
              <w:spacing w:line="320" w:lineRule="exact"/>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致：</w:t>
            </w:r>
            <w:r>
              <w:rPr>
                <w:rFonts w:hint="eastAsia" w:ascii="宋体" w:hAnsi="宋体" w:eastAsia="宋体" w:cs="宋体"/>
                <w:color w:val="auto"/>
                <w:kern w:val="0"/>
                <w:sz w:val="24"/>
                <w:lang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企</w:t>
            </w: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业</w:t>
            </w: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法</w:t>
            </w: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人</w:t>
            </w: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企业名称</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法定地址</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邮政编码</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工商登记机关</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法定代表人</w:t>
            </w: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姓名</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lang w:val="en-US" w:eastAsia="zh-CN"/>
              </w:rPr>
              <w:t>签名</w:t>
            </w:r>
            <w:r>
              <w:rPr>
                <w:rFonts w:hint="eastAsia" w:ascii="宋体" w:hAnsi="宋体" w:eastAsia="宋体" w:cs="宋体"/>
                <w:color w:val="auto"/>
                <w:kern w:val="0"/>
                <w:sz w:val="24"/>
                <w:lang w:eastAsia="zh-CN"/>
              </w:rPr>
              <w:t>）</w:t>
            </w:r>
          </w:p>
        </w:tc>
        <w:tc>
          <w:tcPr>
            <w:tcW w:w="2341"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lang w:eastAsia="zh-CN"/>
              </w:rPr>
            </w:pPr>
          </w:p>
        </w:tc>
        <w:tc>
          <w:tcPr>
            <w:tcW w:w="2157" w:type="dxa"/>
            <w:gridSpan w:val="2"/>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性别</w:t>
            </w:r>
          </w:p>
        </w:tc>
        <w:tc>
          <w:tcPr>
            <w:tcW w:w="2153"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职务</w:t>
            </w:r>
          </w:p>
        </w:tc>
        <w:tc>
          <w:tcPr>
            <w:tcW w:w="2341"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157" w:type="dxa"/>
            <w:gridSpan w:val="2"/>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联系电话</w:t>
            </w:r>
          </w:p>
        </w:tc>
        <w:tc>
          <w:tcPr>
            <w:tcW w:w="2153"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2066" w:type="dxa"/>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传真</w:t>
            </w:r>
          </w:p>
        </w:tc>
        <w:tc>
          <w:tcPr>
            <w:tcW w:w="6651" w:type="dxa"/>
            <w:gridSpan w:val="4"/>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43" w:type="dxa"/>
            <w:vMerge w:val="restart"/>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法定代表人身份证复印件</w:t>
            </w:r>
          </w:p>
        </w:tc>
        <w:tc>
          <w:tcPr>
            <w:tcW w:w="4442" w:type="dxa"/>
            <w:gridSpan w:val="3"/>
            <w:vMerge w:val="restart"/>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sz w:val="24"/>
                <w:shd w:val="pct10" w:color="auto" w:fill="FFFFFF"/>
              </w:rPr>
              <w:t>法定代表人身份证复印件（正反面）</w:t>
            </w:r>
          </w:p>
        </w:tc>
        <w:tc>
          <w:tcPr>
            <w:tcW w:w="4275" w:type="dxa"/>
            <w:gridSpan w:val="2"/>
            <w:noWrap/>
            <w:vAlign w:val="center"/>
          </w:tcPr>
          <w:p>
            <w:pPr>
              <w:tabs>
                <w:tab w:val="left" w:pos="210"/>
              </w:tabs>
              <w:spacing w:line="320" w:lineRule="exact"/>
              <w:jc w:val="center"/>
              <w:textAlignment w:val="baseline"/>
              <w:rPr>
                <w:rFonts w:hint="eastAsia" w:ascii="宋体" w:hAnsi="宋体" w:eastAsia="宋体" w:cs="宋体"/>
                <w:color w:val="auto"/>
                <w:kern w:val="0"/>
                <w:sz w:val="24"/>
                <w:lang w:eastAsia="zh-CN"/>
              </w:rPr>
            </w:pPr>
            <w:r>
              <w:rPr>
                <w:rFonts w:hint="eastAsia" w:ascii="宋体" w:hAnsi="宋体" w:eastAsia="宋体" w:cs="宋体"/>
                <w:color w:val="auto"/>
                <w:kern w:val="0"/>
                <w:sz w:val="24"/>
              </w:rPr>
              <w:t>法定代表人</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lang w:val="en-US" w:eastAsia="zh-CN"/>
              </w:rPr>
              <w:t>盖章</w:t>
            </w:r>
            <w:r>
              <w:rPr>
                <w:rFonts w:hint="eastAsia" w:ascii="宋体" w:hAnsi="宋体" w:eastAsia="宋体" w:cs="宋体"/>
                <w:color w:val="auto"/>
                <w:kern w:val="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43" w:type="dxa"/>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8"/>
                <w:szCs w:val="28"/>
              </w:rPr>
            </w:pPr>
          </w:p>
        </w:tc>
        <w:tc>
          <w:tcPr>
            <w:tcW w:w="4442" w:type="dxa"/>
            <w:gridSpan w:val="3"/>
            <w:vMerge w:val="continue"/>
            <w:noWrap/>
            <w:vAlign w:val="center"/>
          </w:tcPr>
          <w:p>
            <w:pPr>
              <w:tabs>
                <w:tab w:val="left" w:pos="210"/>
              </w:tabs>
              <w:spacing w:line="320" w:lineRule="exact"/>
              <w:jc w:val="center"/>
              <w:textAlignment w:val="baseline"/>
              <w:rPr>
                <w:rFonts w:hint="eastAsia" w:ascii="宋体" w:hAnsi="宋体" w:eastAsia="宋体" w:cs="宋体"/>
                <w:color w:val="auto"/>
                <w:kern w:val="0"/>
                <w:sz w:val="24"/>
              </w:rPr>
            </w:pPr>
          </w:p>
        </w:tc>
        <w:tc>
          <w:tcPr>
            <w:tcW w:w="4275" w:type="dxa"/>
            <w:gridSpan w:val="2"/>
            <w:noWrap/>
            <w:vAlign w:val="bottom"/>
          </w:tcPr>
          <w:p>
            <w:pPr>
              <w:tabs>
                <w:tab w:val="left" w:pos="210"/>
              </w:tabs>
              <w:spacing w:line="320" w:lineRule="exact"/>
              <w:jc w:val="center"/>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（公章）</w:t>
            </w: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center"/>
              <w:textAlignment w:val="baseline"/>
              <w:rPr>
                <w:rFonts w:hint="eastAsia" w:ascii="宋体" w:hAnsi="宋体" w:eastAsia="宋体" w:cs="宋体"/>
                <w:color w:val="auto"/>
                <w:kern w:val="0"/>
                <w:sz w:val="24"/>
              </w:rPr>
            </w:pPr>
          </w:p>
          <w:p>
            <w:pPr>
              <w:tabs>
                <w:tab w:val="left" w:pos="210"/>
              </w:tabs>
              <w:spacing w:line="320" w:lineRule="exact"/>
              <w:jc w:val="righ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 xml:space="preserve">年  月  日 </w:t>
            </w:r>
          </w:p>
        </w:tc>
      </w:tr>
    </w:tbl>
    <w:p>
      <w:pPr>
        <w:tabs>
          <w:tab w:val="left" w:pos="210"/>
        </w:tabs>
        <w:spacing w:line="360" w:lineRule="exact"/>
        <w:jc w:val="center"/>
        <w:textAlignment w:val="baseline"/>
        <w:rPr>
          <w:rFonts w:hint="eastAsia" w:ascii="宋体" w:hAnsi="宋体" w:eastAsia="宋体" w:cs="宋体"/>
          <w:b/>
          <w:color w:val="auto"/>
          <w:kern w:val="0"/>
          <w:sz w:val="32"/>
          <w:szCs w:val="32"/>
        </w:rPr>
      </w:pPr>
      <w:r>
        <w:rPr>
          <w:rFonts w:hint="eastAsia" w:ascii="宋体" w:hAnsi="宋体" w:eastAsia="宋体" w:cs="宋体"/>
          <w:b/>
          <w:color w:val="auto"/>
          <w:kern w:val="0"/>
          <w:sz w:val="32"/>
          <w:szCs w:val="32"/>
        </w:rPr>
        <w:br w:type="page"/>
      </w:r>
    </w:p>
    <w:p>
      <w:pPr>
        <w:tabs>
          <w:tab w:val="left" w:pos="210"/>
        </w:tabs>
        <w:spacing w:line="360" w:lineRule="exact"/>
        <w:jc w:val="center"/>
        <w:textAlignment w:val="baseline"/>
        <w:rPr>
          <w:rFonts w:hint="eastAsia" w:ascii="宋体" w:hAnsi="宋体" w:eastAsia="宋体" w:cs="宋体"/>
          <w:b/>
          <w:color w:val="auto"/>
          <w:sz w:val="32"/>
        </w:rPr>
      </w:pPr>
      <w:r>
        <w:rPr>
          <w:rFonts w:hint="eastAsia" w:ascii="宋体" w:hAnsi="宋体" w:eastAsia="宋体" w:cs="宋体"/>
          <w:b/>
          <w:color w:val="auto"/>
          <w:kern w:val="0"/>
          <w:sz w:val="32"/>
          <w:szCs w:val="32"/>
        </w:rPr>
        <w:t>（二）法定代表人授权书</w:t>
      </w:r>
    </w:p>
    <w:p>
      <w:pPr>
        <w:pStyle w:val="11"/>
        <w:keepNext w:val="0"/>
        <w:keepLines w:val="0"/>
        <w:pageBreakBefore w:val="0"/>
        <w:widowControl w:val="0"/>
        <w:kinsoku/>
        <w:wordWrap/>
        <w:overflowPunct/>
        <w:topLinePunct w:val="0"/>
        <w:autoSpaceDE/>
        <w:autoSpaceDN/>
        <w:bidi w:val="0"/>
        <w:adjustRightInd/>
        <w:snapToGrid/>
        <w:spacing w:line="440" w:lineRule="exact"/>
        <w:textAlignment w:val="baseline"/>
        <w:rPr>
          <w:rFonts w:hint="eastAsia" w:ascii="宋体" w:hAnsi="宋体" w:eastAsia="宋体" w:cs="宋体"/>
          <w:b/>
          <w:bCs/>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eastAsia="zh-CN"/>
        </w:rPr>
        <w:t>（采购人）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Style w:val="11"/>
        <w:keepNext w:val="0"/>
        <w:keepLines w:val="0"/>
        <w:pageBreakBefore w:val="0"/>
        <w:widowControl w:val="0"/>
        <w:kinsoku/>
        <w:wordWrap/>
        <w:overflowPunct/>
        <w:topLinePunct w:val="0"/>
        <w:autoSpaceDE/>
        <w:autoSpaceDN/>
        <w:bidi w:val="0"/>
        <w:adjustRightInd/>
        <w:snapToGrid/>
        <w:spacing w:line="440" w:lineRule="exact"/>
        <w:ind w:firstLine="42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本授权书声明：注册于（</w:t>
      </w:r>
      <w:r>
        <w:rPr>
          <w:rFonts w:hint="eastAsia" w:ascii="宋体" w:hAnsi="宋体" w:eastAsia="宋体" w:cs="宋体"/>
          <w:color w:val="auto"/>
          <w:sz w:val="24"/>
          <w:szCs w:val="24"/>
          <w:u w:val="single" w:color="000000"/>
        </w:rPr>
        <w:t xml:space="preserve"> 工商行政管理局名称）之（委托单位全称） </w:t>
      </w:r>
      <w:r>
        <w:rPr>
          <w:rFonts w:hint="eastAsia" w:ascii="宋体" w:hAnsi="宋体" w:eastAsia="宋体" w:cs="宋体"/>
          <w:color w:val="auto"/>
          <w:sz w:val="24"/>
          <w:szCs w:val="24"/>
        </w:rPr>
        <w:t>的法定代表人</w:t>
      </w:r>
      <w:r>
        <w:rPr>
          <w:rFonts w:hint="eastAsia" w:ascii="宋体" w:hAnsi="宋体" w:eastAsia="宋体" w:cs="宋体"/>
          <w:color w:val="auto"/>
          <w:sz w:val="24"/>
          <w:szCs w:val="24"/>
          <w:u w:val="single" w:color="000000"/>
        </w:rPr>
        <w:t>（</w:t>
      </w:r>
      <w:r>
        <w:rPr>
          <w:rFonts w:hint="eastAsia" w:ascii="宋体" w:hAnsi="宋体" w:eastAsia="宋体" w:cs="宋体"/>
          <w:color w:val="auto"/>
          <w:sz w:val="24"/>
          <w:szCs w:val="24"/>
          <w:u w:val="single" w:color="000000"/>
          <w:lang w:val="en-US" w:eastAsia="zh-CN"/>
        </w:rPr>
        <w:t>签名</w:t>
      </w:r>
      <w:r>
        <w:rPr>
          <w:rFonts w:hint="eastAsia" w:ascii="宋体" w:hAnsi="宋体" w:eastAsia="宋体" w:cs="宋体"/>
          <w:color w:val="auto"/>
          <w:sz w:val="24"/>
          <w:szCs w:val="24"/>
          <w:u w:val="single" w:color="000000"/>
        </w:rPr>
        <w:t>、性别、职务）</w:t>
      </w:r>
      <w:r>
        <w:rPr>
          <w:rFonts w:hint="eastAsia" w:ascii="宋体" w:hAnsi="宋体" w:eastAsia="宋体" w:cs="宋体"/>
          <w:color w:val="auto"/>
          <w:sz w:val="24"/>
          <w:szCs w:val="24"/>
        </w:rPr>
        <w:t>授权</w:t>
      </w:r>
      <w:r>
        <w:rPr>
          <w:rFonts w:hint="eastAsia" w:ascii="宋体" w:hAnsi="宋体" w:eastAsia="宋体" w:cs="宋体"/>
          <w:color w:val="auto"/>
          <w:sz w:val="24"/>
        </w:rPr>
        <w:t>本公司的</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szCs w:val="24"/>
          <w:u w:val="single" w:color="000000"/>
        </w:rPr>
        <w:t>（委托代理人姓名、性别、职务）</w:t>
      </w:r>
      <w:r>
        <w:rPr>
          <w:rFonts w:hint="eastAsia" w:ascii="宋体" w:hAnsi="宋体" w:eastAsia="宋体" w:cs="宋体"/>
          <w:color w:val="auto"/>
          <w:sz w:val="24"/>
          <w:szCs w:val="24"/>
        </w:rPr>
        <w:t>为合法代理人，就贵方组织的有关</w:t>
      </w:r>
      <w:r>
        <w:rPr>
          <w:rFonts w:hint="eastAsia" w:ascii="宋体" w:hAnsi="宋体" w:eastAsia="宋体" w:cs="宋体"/>
          <w:color w:val="auto"/>
          <w:sz w:val="24"/>
          <w:szCs w:val="24"/>
          <w:u w:val="single" w:color="000000"/>
        </w:rPr>
        <w:t>（</w:t>
      </w:r>
      <w:r>
        <w:rPr>
          <w:rFonts w:hint="eastAsia" w:ascii="宋体" w:hAnsi="宋体" w:eastAsia="宋体" w:cs="宋体"/>
          <w:color w:val="auto"/>
          <w:sz w:val="24"/>
          <w:szCs w:val="24"/>
          <w:u w:val="single" w:color="000000"/>
          <w:lang w:val="en-US" w:eastAsia="zh-CN"/>
        </w:rPr>
        <w:t xml:space="preserve">  </w:t>
      </w:r>
      <w:r>
        <w:rPr>
          <w:rFonts w:hint="eastAsia" w:ascii="宋体" w:hAnsi="宋体" w:eastAsia="宋体" w:cs="宋体"/>
          <w:color w:val="auto"/>
          <w:sz w:val="24"/>
          <w:szCs w:val="24"/>
          <w:u w:val="single" w:color="000000"/>
        </w:rPr>
        <w:t>谈判</w:t>
      </w:r>
      <w:r>
        <w:rPr>
          <w:rFonts w:hint="eastAsia" w:hAnsi="宋体" w:cs="宋体"/>
          <w:color w:val="auto"/>
          <w:sz w:val="24"/>
          <w:szCs w:val="24"/>
          <w:u w:val="single" w:color="000000"/>
          <w:lang w:eastAsia="zh-CN"/>
        </w:rPr>
        <w:t>项目名称</w:t>
      </w:r>
      <w:r>
        <w:rPr>
          <w:rFonts w:hint="eastAsia" w:ascii="宋体" w:hAnsi="宋体" w:eastAsia="宋体" w:cs="宋体"/>
          <w:color w:val="auto"/>
          <w:sz w:val="24"/>
          <w:szCs w:val="24"/>
          <w:u w:val="single" w:color="000000"/>
          <w:lang w:val="en-US" w:eastAsia="zh-CN"/>
        </w:rPr>
        <w:t xml:space="preserve"> </w:t>
      </w:r>
      <w:r>
        <w:rPr>
          <w:rFonts w:hint="eastAsia" w:ascii="宋体" w:hAnsi="宋体" w:eastAsia="宋体" w:cs="宋体"/>
          <w:color w:val="auto"/>
          <w:sz w:val="24"/>
          <w:szCs w:val="24"/>
          <w:u w:val="single" w:color="000000"/>
        </w:rPr>
        <w:t>）</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）的谈判、洽谈、执行等具体事务，签署全部有关文件、文书、协议、合同，本公司对委托代理人在本项目中的签名承担全部法律责任。本授权书自谈判大会之日起计算有效期为</w:t>
      </w:r>
      <w:r>
        <w:rPr>
          <w:rFonts w:hint="eastAsia" w:ascii="宋体" w:hAnsi="宋体" w:eastAsia="宋体" w:cs="宋体"/>
          <w:color w:val="auto"/>
          <w:sz w:val="24"/>
          <w:szCs w:val="24"/>
          <w:u w:val="single"/>
          <w:lang w:val="en-US" w:eastAsia="zh-CN"/>
        </w:rPr>
        <w:t>90</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天。</w:t>
      </w:r>
    </w:p>
    <w:p>
      <w:pPr>
        <w:pStyle w:val="11"/>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color w:val="auto"/>
          <w:sz w:val="24"/>
          <w:szCs w:val="24"/>
          <w:u w:val="single"/>
        </w:rPr>
      </w:pPr>
      <w:r>
        <w:rPr>
          <w:rFonts w:hint="eastAsia" w:ascii="宋体" w:hAnsi="宋体" w:eastAsia="宋体" w:cs="宋体"/>
          <w:color w:val="auto"/>
          <w:sz w:val="24"/>
          <w:szCs w:val="24"/>
        </w:rPr>
        <w:t>委托单位：（公章）                  法定代表人（签字</w:t>
      </w:r>
      <w:r>
        <w:rPr>
          <w:rFonts w:hint="eastAsia" w:ascii="宋体" w:hAnsi="宋体" w:eastAsia="宋体" w:cs="宋体"/>
          <w:color w:val="auto"/>
          <w:sz w:val="24"/>
          <w:szCs w:val="24"/>
          <w:lang w:val="en-US" w:eastAsia="zh-CN"/>
        </w:rPr>
        <w:t>或</w:t>
      </w:r>
      <w:r>
        <w:rPr>
          <w:rFonts w:hint="eastAsia" w:ascii="宋体" w:hAnsi="宋体" w:eastAsia="宋体" w:cs="宋体"/>
          <w:color w:val="auto"/>
          <w:sz w:val="24"/>
          <w:szCs w:val="24"/>
        </w:rPr>
        <w:t>盖章）：</w:t>
      </w:r>
    </w:p>
    <w:p>
      <w:pPr>
        <w:pStyle w:val="11"/>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签发日期：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年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pPr>
        <w:pStyle w:val="11"/>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宋体" w:hAnsi="宋体" w:eastAsia="宋体" w:cs="宋体"/>
          <w:i/>
          <w:iCs/>
          <w:color w:val="auto"/>
          <w:sz w:val="24"/>
          <w:szCs w:val="24"/>
          <w:u w:val="single"/>
        </w:rPr>
      </w:pPr>
      <w:r>
        <w:rPr>
          <w:rFonts w:hint="eastAsia" w:ascii="宋体" w:hAnsi="宋体" w:eastAsia="宋体" w:cs="宋体"/>
          <w:color w:val="auto"/>
          <w:sz w:val="24"/>
          <w:szCs w:val="24"/>
        </w:rPr>
        <w:t>委托代理人（签字）：</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性别：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职务：</w:t>
      </w:r>
      <w:r>
        <w:rPr>
          <w:rFonts w:hint="eastAsia" w:ascii="宋体" w:hAnsi="宋体" w:eastAsia="宋体" w:cs="宋体"/>
          <w:i/>
          <w:iCs/>
          <w:color w:val="auto"/>
          <w:sz w:val="24"/>
          <w:szCs w:val="24"/>
          <w:u w:val="single"/>
        </w:rPr>
        <w:t xml:space="preserve">         </w:t>
      </w:r>
    </w:p>
    <w:p>
      <w:pPr>
        <w:pStyle w:val="11"/>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宋体" w:hAnsi="宋体" w:eastAsia="宋体" w:cs="宋体"/>
          <w:color w:val="auto"/>
          <w:sz w:val="24"/>
          <w:szCs w:val="24"/>
          <w:u w:val="single"/>
        </w:rPr>
      </w:pPr>
      <w:r>
        <w:rPr>
          <w:rFonts w:hint="eastAsia" w:ascii="宋体" w:hAnsi="宋体" w:eastAsia="宋体" w:cs="宋体"/>
          <w:color w:val="auto"/>
          <w:sz w:val="24"/>
          <w:szCs w:val="24"/>
        </w:rPr>
        <w:t>联系地址：</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pStyle w:val="11"/>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宋体" w:hAnsi="宋体" w:eastAsia="宋体" w:cs="宋体"/>
          <w:color w:val="auto"/>
          <w:sz w:val="24"/>
          <w:szCs w:val="24"/>
          <w:u w:val="single"/>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w:t>
      </w:r>
    </w:p>
    <w:p>
      <w:pPr>
        <w:pStyle w:val="11"/>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附：法定代表人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代理人身份证复印件</w:t>
      </w:r>
      <w:r>
        <w:rPr>
          <w:rFonts w:hint="eastAsia" w:ascii="宋体" w:hAnsi="宋体" w:eastAsia="宋体" w:cs="宋体"/>
          <w:color w:val="auto"/>
          <w:kern w:val="2"/>
          <w:sz w:val="24"/>
          <w:szCs w:val="24"/>
          <w:highlight w:val="none"/>
          <w:lang w:val="en-US" w:eastAsia="zh-CN" w:bidi="ar-SA"/>
        </w:rPr>
        <w:t>。</w:t>
      </w:r>
    </w:p>
    <w:tbl>
      <w:tblPr>
        <w:tblStyle w:val="22"/>
        <w:tblW w:w="8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090"/>
        <w:gridCol w:w="4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658" w:hRule="atLeast"/>
          <w:jc w:val="center"/>
        </w:trPr>
        <w:tc>
          <w:tcPr>
            <w:tcW w:w="4090" w:type="dxa"/>
            <w:shd w:val="clear" w:color="auto" w:fill="E0E0E0"/>
            <w:noWrap/>
            <w:vAlign w:val="center"/>
          </w:tcPr>
          <w:p>
            <w:pPr>
              <w:pStyle w:val="11"/>
              <w:spacing w:line="500" w:lineRule="exact"/>
              <w:jc w:val="center"/>
              <w:textAlignment w:val="baseline"/>
              <w:rPr>
                <w:rFonts w:hint="eastAsia" w:ascii="宋体" w:hAnsi="宋体" w:eastAsia="宋体" w:cs="宋体"/>
                <w:color w:val="auto"/>
                <w:sz w:val="24"/>
                <w:szCs w:val="24"/>
                <w:shd w:val="pct10" w:color="auto" w:fill="FFFFFF"/>
              </w:rPr>
            </w:pPr>
            <w:r>
              <w:rPr>
                <w:rFonts w:hint="eastAsia" w:ascii="宋体" w:hAnsi="宋体" w:eastAsia="宋体" w:cs="宋体"/>
                <w:color w:val="auto"/>
                <w:sz w:val="24"/>
                <w:szCs w:val="24"/>
                <w:shd w:val="pct10" w:color="auto" w:fill="FFFFFF"/>
              </w:rPr>
              <w:t>法定代表人身份证复印件（正面）</w:t>
            </w:r>
          </w:p>
        </w:tc>
        <w:tc>
          <w:tcPr>
            <w:tcW w:w="4090" w:type="dxa"/>
            <w:shd w:val="clear" w:color="auto" w:fill="E0E0E0"/>
            <w:noWrap/>
            <w:vAlign w:val="center"/>
          </w:tcPr>
          <w:p>
            <w:pPr>
              <w:pStyle w:val="11"/>
              <w:spacing w:line="500" w:lineRule="exact"/>
              <w:jc w:val="center"/>
              <w:textAlignment w:val="baseline"/>
              <w:rPr>
                <w:rFonts w:hint="eastAsia" w:ascii="宋体" w:hAnsi="宋体" w:eastAsia="宋体" w:cs="宋体"/>
                <w:color w:val="auto"/>
                <w:sz w:val="24"/>
                <w:szCs w:val="24"/>
                <w:shd w:val="pct10" w:color="auto" w:fill="FFFFFF"/>
              </w:rPr>
            </w:pPr>
            <w:r>
              <w:rPr>
                <w:rFonts w:hint="eastAsia" w:ascii="宋体" w:hAnsi="宋体" w:eastAsia="宋体" w:cs="宋体"/>
                <w:color w:val="auto"/>
                <w:sz w:val="24"/>
                <w:szCs w:val="24"/>
              </w:rPr>
              <w:t>委托代理人</w:t>
            </w:r>
            <w:r>
              <w:rPr>
                <w:rFonts w:hint="eastAsia" w:ascii="宋体" w:hAnsi="宋体" w:eastAsia="宋体" w:cs="宋体"/>
                <w:color w:val="auto"/>
                <w:sz w:val="24"/>
                <w:szCs w:val="24"/>
                <w:shd w:val="pct10" w:color="auto" w:fill="FFFFFF"/>
              </w:rPr>
              <w:t>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802" w:hRule="atLeast"/>
          <w:jc w:val="center"/>
        </w:trPr>
        <w:tc>
          <w:tcPr>
            <w:tcW w:w="4090" w:type="dxa"/>
            <w:shd w:val="clear" w:color="auto" w:fill="E0E0E0"/>
            <w:noWrap/>
            <w:vAlign w:val="center"/>
          </w:tcPr>
          <w:p>
            <w:pPr>
              <w:pStyle w:val="11"/>
              <w:spacing w:line="500" w:lineRule="exact"/>
              <w:jc w:val="center"/>
              <w:textAlignment w:val="baseline"/>
              <w:rPr>
                <w:rFonts w:hint="eastAsia" w:ascii="宋体" w:hAnsi="宋体" w:eastAsia="宋体" w:cs="宋体"/>
                <w:color w:val="auto"/>
                <w:sz w:val="24"/>
                <w:szCs w:val="24"/>
                <w:shd w:val="pct10" w:color="auto" w:fill="FFFFFF"/>
              </w:rPr>
            </w:pPr>
            <w:r>
              <w:rPr>
                <w:rFonts w:hint="eastAsia" w:ascii="宋体" w:hAnsi="宋体" w:eastAsia="宋体" w:cs="宋体"/>
                <w:color w:val="auto"/>
                <w:sz w:val="24"/>
                <w:szCs w:val="24"/>
                <w:shd w:val="pct10" w:color="auto" w:fill="FFFFFF"/>
              </w:rPr>
              <w:t>法定代表人身份证复印件（背面）</w:t>
            </w:r>
          </w:p>
        </w:tc>
        <w:tc>
          <w:tcPr>
            <w:tcW w:w="4090" w:type="dxa"/>
            <w:shd w:val="clear" w:color="auto" w:fill="E0E0E0"/>
            <w:noWrap/>
            <w:vAlign w:val="center"/>
          </w:tcPr>
          <w:p>
            <w:pPr>
              <w:pStyle w:val="11"/>
              <w:spacing w:line="500" w:lineRule="exact"/>
              <w:jc w:val="center"/>
              <w:textAlignment w:val="baseline"/>
              <w:rPr>
                <w:rFonts w:hint="eastAsia" w:ascii="宋体" w:hAnsi="宋体" w:eastAsia="宋体" w:cs="宋体"/>
                <w:color w:val="auto"/>
                <w:sz w:val="24"/>
                <w:szCs w:val="24"/>
                <w:shd w:val="pct10" w:color="auto" w:fill="FFFFFF"/>
              </w:rPr>
            </w:pPr>
            <w:r>
              <w:rPr>
                <w:rFonts w:hint="eastAsia" w:ascii="宋体" w:hAnsi="宋体" w:eastAsia="宋体" w:cs="宋体"/>
                <w:color w:val="auto"/>
                <w:sz w:val="24"/>
                <w:szCs w:val="24"/>
              </w:rPr>
              <w:t>委托代理人</w:t>
            </w:r>
            <w:r>
              <w:rPr>
                <w:rFonts w:hint="eastAsia" w:ascii="宋体" w:hAnsi="宋体" w:eastAsia="宋体" w:cs="宋体"/>
                <w:color w:val="auto"/>
                <w:sz w:val="24"/>
                <w:szCs w:val="24"/>
                <w:shd w:val="pct10" w:color="auto" w:fill="FFFFFF"/>
              </w:rPr>
              <w:t>身份证复印件（背面）</w:t>
            </w:r>
          </w:p>
        </w:tc>
      </w:tr>
    </w:tbl>
    <w:p>
      <w:pPr>
        <w:pStyle w:val="11"/>
        <w:spacing w:line="500" w:lineRule="exact"/>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说明：</w:t>
      </w:r>
    </w:p>
    <w:p>
      <w:pPr>
        <w:pStyle w:val="11"/>
        <w:spacing w:line="440" w:lineRule="exact"/>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1．本授权书有效期自谈判大会之日计算不得少于九十天。</w:t>
      </w:r>
    </w:p>
    <w:p>
      <w:pPr>
        <w:pStyle w:val="11"/>
        <w:spacing w:line="440" w:lineRule="exact"/>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2．授权书内容填写要明确，文字要工整清楚，涂改无效。</w:t>
      </w:r>
    </w:p>
    <w:p>
      <w:pPr>
        <w:pStyle w:val="11"/>
        <w:spacing w:line="440" w:lineRule="exact"/>
        <w:ind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（若</w:t>
      </w: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szCs w:val="24"/>
          <w:lang w:eastAsia="zh-CN"/>
        </w:rPr>
        <w:t>）</w:t>
      </w:r>
    </w:p>
    <w:p>
      <w:pPr>
        <w:pStyle w:val="11"/>
        <w:spacing w:line="440" w:lineRule="exact"/>
        <w:ind w:firstLine="480" w:firstLineChars="200"/>
        <w:textAlignment w:val="baseline"/>
        <w:rPr>
          <w:rFonts w:hint="eastAsia" w:ascii="宋体" w:hAnsi="宋体" w:eastAsia="宋体" w:cs="宋体"/>
          <w:color w:val="auto"/>
          <w:sz w:val="24"/>
          <w:szCs w:val="24"/>
          <w:lang w:eastAsia="zh-CN"/>
        </w:rPr>
      </w:pPr>
    </w:p>
    <w:p>
      <w:pPr>
        <w:pStyle w:val="11"/>
        <w:spacing w:line="440" w:lineRule="exact"/>
        <w:ind w:firstLine="480" w:firstLineChars="200"/>
        <w:textAlignment w:val="baseline"/>
        <w:rPr>
          <w:rFonts w:hint="eastAsia" w:ascii="宋体" w:hAnsi="宋体" w:eastAsia="宋体" w:cs="宋体"/>
          <w:color w:val="auto"/>
          <w:sz w:val="24"/>
          <w:szCs w:val="24"/>
          <w:lang w:eastAsia="zh-CN"/>
        </w:rPr>
      </w:pP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第四部分  谈判供应商资格证明文件</w:t>
      </w:r>
    </w:p>
    <w:p>
      <w:pPr>
        <w:pageBreakBefore w:val="0"/>
        <w:kinsoku/>
        <w:wordWrap/>
        <w:overflowPunct/>
        <w:topLinePunct w:val="0"/>
        <w:autoSpaceDE/>
        <w:autoSpaceDN/>
        <w:bidi w:val="0"/>
        <w:snapToGrid/>
        <w:spacing w:line="360" w:lineRule="auto"/>
        <w:ind w:left="0" w:firstLine="480" w:firstLineChars="200"/>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本次谈判实行资格后审，资格证明文件需附“谈判供应商须知前附表”中供应商资质要求的复印件，由谈判小组审查，资质审查不合格的视为无效投标。</w:t>
      </w:r>
    </w:p>
    <w:p>
      <w:pPr>
        <w:pStyle w:val="9"/>
        <w:pageBreakBefore w:val="0"/>
        <w:kinsoku/>
        <w:overflowPunct/>
        <w:topLinePunct w:val="0"/>
        <w:autoSpaceDE/>
        <w:autoSpaceDN/>
        <w:bidi w:val="0"/>
        <w:snapToGrid/>
        <w:spacing w:before="0" w:line="360" w:lineRule="auto"/>
        <w:ind w:firstLine="240" w:firstLineChars="100"/>
        <w:textAlignment w:val="baseline"/>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满足《中华人民共和国政府采购法》第二十二条规定</w:t>
      </w:r>
    </w:p>
    <w:p>
      <w:pPr>
        <w:pStyle w:val="9"/>
        <w:pageBreakBefore w:val="0"/>
        <w:kinsoku/>
        <w:overflowPunct/>
        <w:topLinePunct w:val="0"/>
        <w:autoSpaceDE/>
        <w:autoSpaceDN/>
        <w:bidi w:val="0"/>
        <w:snapToGrid/>
        <w:spacing w:before="0" w:line="360" w:lineRule="auto"/>
        <w:ind w:firstLine="240" w:firstLineChars="100"/>
        <w:textAlignment w:val="baseline"/>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本项目的特定资格要求：</w:t>
      </w:r>
    </w:p>
    <w:p>
      <w:pPr>
        <w:pStyle w:val="74"/>
        <w:numPr>
          <w:ilvl w:val="0"/>
          <w:numId w:val="0"/>
        </w:num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Hans"/>
        </w:rPr>
        <w:t>（1）</w:t>
      </w:r>
      <w:r>
        <w:rPr>
          <w:rFonts w:hint="eastAsia" w:ascii="宋体" w:hAnsi="宋体" w:eastAsia="宋体" w:cs="宋体"/>
          <w:color w:val="auto"/>
          <w:sz w:val="21"/>
          <w:szCs w:val="21"/>
        </w:rPr>
        <w:t>供应商应具有独立承担民事责任能力的法人、其他组织或自然人。企业法人应提供合法有效的标识有统一社会信用代码的营业执照（附202</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年企业年度报告书）；事业法人应提供事业单位法人证书；其他组织应提供合法登记证明文件；自然人应提供身份证；  </w:t>
      </w:r>
    </w:p>
    <w:p>
      <w:pPr>
        <w:pStyle w:val="74"/>
        <w:spacing w:line="360" w:lineRule="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供应商经营范围应包括：计算机软硬件销售及技术服务、智能设备销售及技术服务、人工智能通用应用系统及公共服务平台技术服务等经营范围；由于后期运行需要智能快递柜软件系统做强大支撑，所以供应商具备一定的软件开发能力以及能够保障后台系统持续稳定、顺畅的运行。</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）社会保障资金缴纳证明：提供202</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年1月至投标文件递交截止时间至少一个月的社会保障资金银行缴费单据或社保机构开具的社会保险参保缴费情况证明，依法不需要缴纳社会保障资金的单位应提供相关证明材料；</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）税收缴纳证明：提供202</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年1月至投标文件递交截止时间已缴纳的至少一个月的纳税证明或完税证明，依法免税的单位应提供相关证明材料；</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）财务状况报告：提供202</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年度的财务审计报告（至少包括资产负债表、利润表、现金流量表、所有者权益变动表及其附注），公司成立时间不足一年的需提供开标时间前六个月内其基本存款账户开户银行出具的资信证明；</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不得为中国执行信息公开网（http://zxgk.court.gov.cn）中列入失信被执行人名单（提供网站信息查询截图加盖企业原色印章，截图及报告生成时间段为招标文件发出至递交投标文件截止时间内）；（以采购代理机构现场查询结果为准）；</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）投标保证金：用投标信用承诺书代替（提供投标信用承诺书及信用中国（陕西榆林）主动承诺网页截图）；</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）书面声明：参加本次政府采购活动前三年内在经营活动中没有重大违法记录的声明函；</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）提供榆林市政府采购货物类项目供应商信用承诺书及信用中国（陕西榆林）主动承诺网页截图；</w:t>
      </w:r>
    </w:p>
    <w:p>
      <w:pPr>
        <w:pStyle w:val="74"/>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）本合同包不接受联合体投标；单位负责人为同一人或者存在直接控股、管理关系的不同供应商，不得同时参加本项目投标活动，提供《供应商企业关系关联承诺书》；</w:t>
      </w:r>
    </w:p>
    <w:p>
      <w:pPr>
        <w:pStyle w:val="74"/>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
      <w:pPr>
        <w:pStyle w:val="17"/>
        <w:pageBreakBefore w:val="0"/>
        <w:kinsoku/>
        <w:overflowPunct/>
        <w:topLinePunct w:val="0"/>
        <w:autoSpaceDE/>
        <w:autoSpaceDN/>
        <w:bidi w:val="0"/>
        <w:snapToGrid/>
        <w:spacing w:line="360" w:lineRule="auto"/>
        <w:ind w:left="0" w:leftChars="0" w:firstLine="0" w:firstLineChars="0"/>
        <w:rPr>
          <w:rFonts w:hint="eastAsia" w:ascii="宋体" w:hAnsi="宋体" w:eastAsia="宋体" w:cs="宋体"/>
          <w:b w:val="0"/>
          <w:bCs w:val="0"/>
          <w:color w:val="auto"/>
          <w:sz w:val="24"/>
          <w:lang w:val="en-US" w:eastAsia="zh-CN"/>
        </w:rPr>
      </w:pPr>
    </w:p>
    <w:p>
      <w:pPr>
        <w:pStyle w:val="17"/>
        <w:pageBreakBefore w:val="0"/>
        <w:kinsoku/>
        <w:overflowPunct/>
        <w:topLinePunct w:val="0"/>
        <w:autoSpaceDE/>
        <w:autoSpaceDN/>
        <w:bidi w:val="0"/>
        <w:snapToGrid/>
        <w:spacing w:line="360" w:lineRule="auto"/>
        <w:ind w:left="0" w:leftChars="0" w:firstLine="0" w:firstLineChars="0"/>
        <w:rPr>
          <w:rFonts w:hint="eastAsia" w:ascii="宋体" w:hAnsi="宋体" w:eastAsia="宋体" w:cs="宋体"/>
          <w:color w:val="auto"/>
          <w:lang w:eastAsia="zh-CN"/>
        </w:rPr>
        <w:sectPr>
          <w:headerReference r:id="rId11" w:type="default"/>
          <w:footerReference r:id="rId12" w:type="default"/>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val="0"/>
          <w:bCs w:val="0"/>
          <w:color w:val="auto"/>
          <w:sz w:val="24"/>
          <w:lang w:val="en-US" w:eastAsia="zh-CN"/>
        </w:rPr>
        <w:t>注：</w:t>
      </w:r>
      <w:r>
        <w:rPr>
          <w:rFonts w:hint="eastAsia" w:ascii="宋体" w:hAnsi="宋体" w:eastAsia="宋体" w:cs="宋体"/>
          <w:b w:val="0"/>
          <w:bCs w:val="0"/>
          <w:color w:val="auto"/>
          <w:sz w:val="24"/>
        </w:rPr>
        <w:t>公司成立不足一年的</w:t>
      </w:r>
      <w:r>
        <w:rPr>
          <w:rFonts w:hint="eastAsia" w:ascii="宋体" w:hAnsi="宋体" w:eastAsia="宋体" w:cs="宋体"/>
          <w:b w:val="0"/>
          <w:bCs w:val="0"/>
          <w:color w:val="auto"/>
          <w:sz w:val="24"/>
          <w:lang w:val="en-US" w:eastAsia="zh-CN"/>
        </w:rPr>
        <w:t>无</w:t>
      </w:r>
      <w:r>
        <w:rPr>
          <w:rFonts w:hint="eastAsia" w:ascii="宋体" w:hAnsi="宋体" w:eastAsia="宋体" w:cs="宋体"/>
          <w:b w:val="0"/>
          <w:bCs w:val="0"/>
          <w:color w:val="auto"/>
          <w:sz w:val="24"/>
        </w:rPr>
        <w:t>需提供营业执照的企业年度报告书</w:t>
      </w:r>
      <w:r>
        <w:rPr>
          <w:rFonts w:hint="eastAsia" w:ascii="宋体" w:hAnsi="宋体" w:eastAsia="宋体" w:cs="宋体"/>
          <w:b w:val="0"/>
          <w:bCs w:val="0"/>
          <w:color w:val="auto"/>
          <w:sz w:val="24"/>
          <w:lang w:eastAsia="zh-CN"/>
        </w:rPr>
        <w:t>。</w:t>
      </w:r>
    </w:p>
    <w:p>
      <w:pPr>
        <w:pStyle w:val="3"/>
        <w:numPr>
          <w:ilvl w:val="0"/>
          <w:numId w:val="0"/>
        </w:numPr>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1：</w:t>
      </w:r>
    </w:p>
    <w:p>
      <w:pPr>
        <w:spacing w:line="480" w:lineRule="auto"/>
        <w:ind w:right="201" w:rightChars="0"/>
        <w:jc w:val="center"/>
        <w:outlineLvl w:val="0"/>
        <w:rPr>
          <w:rFonts w:hint="eastAsia" w:ascii="宋体" w:hAnsi="宋体" w:eastAsia="宋体" w:cs="宋体"/>
          <w:b/>
          <w:color w:val="auto"/>
          <w:sz w:val="32"/>
          <w:szCs w:val="22"/>
          <w:lang w:eastAsia="zh-CN"/>
        </w:rPr>
      </w:pPr>
      <w:bookmarkStart w:id="21" w:name="_Toc22539"/>
      <w:bookmarkStart w:id="22" w:name="_Toc32107"/>
      <w:bookmarkStart w:id="23" w:name="_Toc31572"/>
      <w:r>
        <w:rPr>
          <w:rFonts w:hint="eastAsia" w:ascii="宋体" w:hAnsi="宋体" w:eastAsia="宋体" w:cs="宋体"/>
          <w:b/>
          <w:color w:val="auto"/>
          <w:sz w:val="32"/>
          <w:szCs w:val="22"/>
          <w:lang w:val="zh-CN" w:eastAsia="zh-CN"/>
        </w:rPr>
        <w:t>符合《中华人民共和国政府采购法》第二十二条规定的承诺书</w:t>
      </w:r>
      <w:bookmarkEnd w:id="21"/>
      <w:bookmarkEnd w:id="22"/>
      <w:bookmarkEnd w:id="23"/>
    </w:p>
    <w:p>
      <w:pPr>
        <w:spacing w:line="360" w:lineRule="auto"/>
        <w:rPr>
          <w:rFonts w:hint="eastAsia" w:ascii="宋体" w:hAnsi="宋体" w:eastAsia="宋体" w:cs="宋体"/>
          <w:color w:val="auto"/>
          <w:sz w:val="24"/>
          <w:szCs w:val="28"/>
          <w:highlight w:val="none"/>
          <w:lang w:val="zh-CN"/>
        </w:rPr>
      </w:pPr>
    </w:p>
    <w:p>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pPr>
        <w:spacing w:line="480" w:lineRule="auto"/>
        <w:ind w:right="480" w:firstLine="2310" w:firstLineChars="1100"/>
        <w:rPr>
          <w:rFonts w:hint="eastAsia" w:ascii="宋体" w:hAnsi="宋体" w:eastAsia="宋体" w:cs="宋体"/>
          <w:color w:val="auto"/>
          <w:u w:val="single"/>
        </w:rPr>
      </w:pPr>
    </w:p>
    <w:p>
      <w:pPr>
        <w:tabs>
          <w:tab w:val="left" w:pos="210"/>
        </w:tabs>
        <w:spacing w:line="360" w:lineRule="auto"/>
        <w:jc w:val="center"/>
        <w:outlineLvl w:val="9"/>
        <w:rPr>
          <w:rFonts w:hint="eastAsia" w:ascii="宋体" w:hAnsi="宋体" w:eastAsia="宋体" w:cs="宋体"/>
          <w:b/>
          <w:color w:val="auto"/>
          <w:sz w:val="32"/>
          <w:szCs w:val="22"/>
        </w:rPr>
      </w:pP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color w:val="auto"/>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r>
        <w:rPr>
          <w:rFonts w:hint="eastAsia" w:ascii="宋体" w:hAnsi="宋体" w:eastAsia="宋体" w:cs="宋体"/>
          <w:b w:val="0"/>
          <w:bCs/>
          <w:color w:val="auto"/>
          <w:sz w:val="24"/>
          <w:szCs w:val="18"/>
        </w:rPr>
        <w:t xml:space="preserve">  </w:t>
      </w:r>
    </w:p>
    <w:p>
      <w:pPr>
        <w:pStyle w:val="9"/>
        <w:rPr>
          <w:rFonts w:hint="eastAsia" w:ascii="宋体" w:hAnsi="宋体" w:eastAsia="宋体" w:cs="宋体"/>
          <w:b w:val="0"/>
          <w:color w:val="auto"/>
          <w:sz w:val="32"/>
          <w:szCs w:val="22"/>
        </w:rPr>
      </w:pPr>
    </w:p>
    <w:p>
      <w:pPr>
        <w:textAlignment w:val="baseline"/>
        <w:rPr>
          <w:rFonts w:hint="eastAsia" w:ascii="宋体" w:hAnsi="宋体" w:eastAsia="宋体" w:cs="宋体"/>
          <w:color w:val="auto"/>
          <w:kern w:val="0"/>
          <w:sz w:val="24"/>
        </w:rPr>
      </w:pPr>
    </w:p>
    <w:p>
      <w:pPr>
        <w:pStyle w:val="9"/>
        <w:textAlignment w:val="baseline"/>
        <w:rPr>
          <w:rFonts w:hint="eastAsia" w:ascii="宋体" w:hAnsi="宋体" w:eastAsia="宋体" w:cs="宋体"/>
          <w:color w:val="auto"/>
        </w:rPr>
      </w:pPr>
    </w:p>
    <w:p>
      <w:pPr>
        <w:pStyle w:val="20"/>
        <w:rPr>
          <w:rFonts w:hint="eastAsia" w:ascii="宋体" w:hAnsi="宋体" w:eastAsia="宋体" w:cs="宋体"/>
          <w:color w:val="auto"/>
        </w:rPr>
      </w:pPr>
    </w:p>
    <w:p>
      <w:pPr>
        <w:pStyle w:val="20"/>
        <w:rPr>
          <w:rFonts w:hint="eastAsia" w:ascii="宋体" w:hAnsi="宋体" w:eastAsia="宋体" w:cs="宋体"/>
          <w:color w:val="auto"/>
        </w:rPr>
      </w:pPr>
    </w:p>
    <w:p>
      <w:pPr>
        <w:pStyle w:val="20"/>
        <w:rPr>
          <w:rFonts w:hint="eastAsia" w:ascii="宋体" w:hAnsi="宋体" w:eastAsia="宋体" w:cs="宋体"/>
          <w:color w:val="auto"/>
        </w:rPr>
      </w:pPr>
    </w:p>
    <w:p>
      <w:pPr>
        <w:pStyle w:val="20"/>
        <w:rPr>
          <w:rFonts w:hint="eastAsia" w:ascii="宋体" w:hAnsi="宋体" w:eastAsia="宋体" w:cs="宋体"/>
          <w:color w:val="auto"/>
        </w:rPr>
      </w:pPr>
    </w:p>
    <w:p>
      <w:pPr>
        <w:pStyle w:val="20"/>
        <w:rPr>
          <w:rFonts w:hint="eastAsia" w:ascii="宋体" w:hAnsi="宋体" w:eastAsia="宋体" w:cs="宋体"/>
          <w:color w:val="auto"/>
        </w:rPr>
      </w:pPr>
    </w:p>
    <w:p>
      <w:pPr>
        <w:pStyle w:val="20"/>
        <w:rPr>
          <w:rFonts w:hint="eastAsia" w:ascii="宋体" w:hAnsi="宋体" w:eastAsia="宋体" w:cs="宋体"/>
          <w:color w:val="auto"/>
        </w:rPr>
      </w:pPr>
    </w:p>
    <w:p>
      <w:pPr>
        <w:pStyle w:val="20"/>
        <w:rPr>
          <w:rFonts w:hint="eastAsia" w:ascii="宋体" w:hAnsi="宋体" w:eastAsia="宋体" w:cs="宋体"/>
          <w:color w:val="auto"/>
        </w:rPr>
      </w:pPr>
    </w:p>
    <w:p>
      <w:pPr>
        <w:pStyle w:val="3"/>
        <w:numPr>
          <w:ilvl w:val="0"/>
          <w:numId w:val="0"/>
        </w:numPr>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2：</w:t>
      </w:r>
    </w:p>
    <w:p>
      <w:pPr>
        <w:pStyle w:val="5"/>
        <w:bidi w:val="0"/>
        <w:jc w:val="center"/>
        <w:rPr>
          <w:rFonts w:hint="eastAsia" w:ascii="宋体" w:hAnsi="宋体" w:eastAsia="宋体" w:cs="宋体"/>
          <w:color w:val="auto"/>
          <w:sz w:val="24"/>
          <w:szCs w:val="24"/>
        </w:rPr>
      </w:pPr>
      <w:r>
        <w:rPr>
          <w:rFonts w:hint="eastAsia" w:ascii="宋体" w:hAnsi="宋体" w:eastAsia="宋体" w:cs="宋体"/>
          <w:b/>
          <w:bCs w:val="0"/>
          <w:color w:val="auto"/>
          <w:kern w:val="0"/>
          <w:sz w:val="30"/>
          <w:szCs w:val="30"/>
          <w:highlight w:val="none"/>
          <w:lang w:val="en-US" w:eastAsia="zh-CN" w:bidi="ar-SA"/>
        </w:rPr>
        <w:t>具有履行合同所必需的设备和专业技术能力的承诺函</w:t>
      </w:r>
    </w:p>
    <w:p>
      <w:pPr>
        <w:spacing w:line="480" w:lineRule="auto"/>
        <w:ind w:firstLine="48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eastAsia="宋体" w:cs="宋体"/>
          <w:b/>
          <w:color w:val="auto"/>
          <w:sz w:val="24"/>
          <w:szCs w:val="24"/>
          <w:highlight w:val="none"/>
          <w:u w:val="single"/>
          <w:lang w:val="en-US" w:eastAsia="zh-CN"/>
        </w:rPr>
        <w:t xml:space="preserve">        （采购人）         </w:t>
      </w:r>
    </w:p>
    <w:p>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我公司在完全理解本项目的</w:t>
      </w:r>
      <w:r>
        <w:rPr>
          <w:rFonts w:hint="eastAsia" w:ascii="宋体" w:hAnsi="宋体" w:eastAsia="宋体" w:cs="宋体"/>
          <w:color w:val="auto"/>
          <w:sz w:val="24"/>
          <w:szCs w:val="24"/>
          <w:lang w:eastAsia="zh-CN"/>
        </w:rPr>
        <w:t>商务及</w:t>
      </w:r>
      <w:r>
        <w:rPr>
          <w:rFonts w:hint="eastAsia" w:ascii="宋体" w:hAnsi="宋体" w:eastAsia="宋体" w:cs="宋体"/>
          <w:color w:val="auto"/>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pPr>
        <w:spacing w:line="360" w:lineRule="auto"/>
        <w:ind w:firstLine="480"/>
        <w:rPr>
          <w:rFonts w:hint="eastAsia" w:ascii="宋体" w:hAnsi="宋体" w:eastAsia="宋体" w:cs="宋体"/>
          <w:color w:val="auto"/>
          <w:kern w:val="0"/>
          <w:sz w:val="24"/>
          <w:szCs w:val="24"/>
          <w:highlight w:val="none"/>
          <w:lang w:val="en-US" w:eastAsia="zh-CN" w:bidi="ar-SA"/>
        </w:rPr>
      </w:pPr>
    </w:p>
    <w:p>
      <w:pPr>
        <w:pStyle w:val="34"/>
        <w:rPr>
          <w:rFonts w:hint="eastAsia" w:ascii="宋体" w:hAnsi="宋体" w:eastAsia="宋体" w:cs="宋体"/>
          <w:color w:val="auto"/>
          <w:kern w:val="0"/>
          <w:sz w:val="24"/>
          <w:szCs w:val="24"/>
          <w:highlight w:val="none"/>
          <w:lang w:val="en-US" w:eastAsia="zh-CN" w:bidi="ar-SA"/>
        </w:rPr>
      </w:pPr>
    </w:p>
    <w:p>
      <w:pPr>
        <w:pStyle w:val="34"/>
        <w:rPr>
          <w:rFonts w:hint="eastAsia" w:ascii="宋体" w:hAnsi="宋体" w:eastAsia="宋体" w:cs="宋体"/>
          <w:color w:val="auto"/>
          <w:kern w:val="0"/>
          <w:sz w:val="24"/>
          <w:szCs w:val="24"/>
          <w:highlight w:val="none"/>
          <w:lang w:val="en-US" w:eastAsia="zh-CN" w:bidi="ar-SA"/>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34"/>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pStyle w:val="5"/>
        <w:jc w:val="center"/>
        <w:outlineLvl w:val="9"/>
        <w:rPr>
          <w:rFonts w:hint="eastAsia" w:ascii="宋体" w:hAnsi="宋体" w:eastAsia="宋体" w:cs="宋体"/>
          <w:b/>
          <w:bCs/>
          <w:color w:val="auto"/>
          <w:sz w:val="28"/>
          <w:szCs w:val="24"/>
          <w:lang w:val="en-US" w:eastAsia="zh-CN"/>
        </w:rPr>
      </w:pPr>
    </w:p>
    <w:p>
      <w:pPr>
        <w:pStyle w:val="5"/>
        <w:jc w:val="center"/>
        <w:outlineLvl w:val="9"/>
        <w:rPr>
          <w:rFonts w:hint="eastAsia" w:ascii="宋体" w:hAnsi="宋体" w:eastAsia="宋体" w:cs="宋体"/>
          <w:b/>
          <w:bCs/>
          <w:color w:val="auto"/>
          <w:sz w:val="28"/>
          <w:szCs w:val="24"/>
          <w:lang w:val="en-US" w:eastAsia="zh-CN"/>
        </w:rPr>
      </w:pPr>
    </w:p>
    <w:p>
      <w:pPr>
        <w:pStyle w:val="6"/>
        <w:numPr>
          <w:ilvl w:val="3"/>
          <w:numId w:val="0"/>
        </w:numPr>
        <w:outlineLvl w:val="9"/>
        <w:rPr>
          <w:rFonts w:hint="eastAsia" w:ascii="宋体" w:hAnsi="宋体" w:eastAsia="宋体" w:cs="宋体"/>
          <w:color w:val="auto"/>
          <w:lang w:val="en-US" w:eastAsia="zh-CN"/>
        </w:rPr>
      </w:pPr>
    </w:p>
    <w:p>
      <w:pPr>
        <w:pStyle w:val="5"/>
        <w:jc w:val="center"/>
        <w:outlineLvl w:val="9"/>
        <w:rPr>
          <w:rFonts w:hint="eastAsia" w:ascii="宋体" w:hAnsi="宋体" w:eastAsia="宋体" w:cs="宋体"/>
          <w:b/>
          <w:bCs/>
          <w:color w:val="auto"/>
          <w:sz w:val="28"/>
          <w:szCs w:val="24"/>
          <w:lang w:val="en-US" w:eastAsia="zh-CN"/>
        </w:rPr>
      </w:pPr>
    </w:p>
    <w:p>
      <w:pPr>
        <w:rPr>
          <w:rFonts w:hint="eastAsia" w:ascii="宋体" w:hAnsi="宋体" w:eastAsia="宋体" w:cs="宋体"/>
          <w:color w:val="auto"/>
          <w:lang w:val="en-US" w:eastAsia="zh-CN"/>
        </w:rPr>
      </w:pPr>
    </w:p>
    <w:p>
      <w:pPr>
        <w:pStyle w:val="3"/>
        <w:numPr>
          <w:ilvl w:val="0"/>
          <w:numId w:val="0"/>
        </w:numPr>
        <w:ind w:left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3：</w:t>
      </w:r>
    </w:p>
    <w:p>
      <w:pPr>
        <w:pStyle w:val="62"/>
        <w:ind w:firstLine="3534" w:firstLineChars="1100"/>
        <w:jc w:val="both"/>
        <w:rPr>
          <w:rFonts w:hint="eastAsia" w:ascii="宋体" w:hAnsi="宋体" w:eastAsia="宋体" w:cs="宋体"/>
          <w:color w:val="auto"/>
        </w:rPr>
      </w:pPr>
      <w:r>
        <w:rPr>
          <w:rFonts w:hint="eastAsia" w:ascii="宋体" w:hAnsi="宋体" w:eastAsia="宋体" w:cs="宋体"/>
          <w:color w:val="auto"/>
        </w:rPr>
        <w:t>供应商书面声明函</w:t>
      </w:r>
    </w:p>
    <w:p>
      <w:pPr>
        <w:spacing w:line="500" w:lineRule="exact"/>
        <w:rPr>
          <w:rFonts w:hint="eastAsia" w:ascii="宋体" w:hAnsi="宋体" w:eastAsia="宋体" w:cs="宋体"/>
          <w:color w:val="auto"/>
          <w:sz w:val="24"/>
          <w:szCs w:val="24"/>
        </w:rPr>
      </w:pPr>
      <w:r>
        <w:rPr>
          <w:rFonts w:hint="eastAsia" w:ascii="宋体" w:hAnsi="宋体" w:cs="宋体"/>
          <w:i w:val="0"/>
          <w:iCs w:val="0"/>
          <w:caps w:val="0"/>
          <w:color w:val="auto"/>
          <w:spacing w:val="0"/>
          <w:sz w:val="24"/>
          <w:szCs w:val="24"/>
          <w:shd w:val="clear" w:color="auto" w:fill="FFFFFF"/>
          <w:lang w:eastAsia="zh-CN"/>
        </w:rPr>
        <w:t>府谷县商贸服务中心</w:t>
      </w:r>
      <w:r>
        <w:rPr>
          <w:rFonts w:hint="eastAsia" w:ascii="宋体" w:hAnsi="宋体" w:eastAsia="宋体" w:cs="宋体"/>
          <w:color w:val="auto"/>
          <w:sz w:val="24"/>
          <w:szCs w:val="24"/>
        </w:rPr>
        <w:t>：</w:t>
      </w: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cs="宋体"/>
          <w:color w:val="auto"/>
          <w:sz w:val="24"/>
          <w:szCs w:val="24"/>
          <w:u w:val="single"/>
          <w:lang w:eastAsia="zh-CN"/>
        </w:rPr>
        <w:t>项目名称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spacing w:line="600" w:lineRule="auto"/>
        <w:jc w:val="both"/>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全称</w:t>
      </w:r>
      <w:r>
        <w:rPr>
          <w:rFonts w:hint="eastAsia" w:ascii="宋体" w:hAnsi="宋体" w:eastAsia="宋体" w:cs="宋体"/>
          <w:color w:val="auto"/>
          <w:kern w:val="0"/>
          <w:sz w:val="24"/>
          <w:szCs w:val="24"/>
          <w:lang w:val="zh-CN"/>
        </w:rPr>
        <w:t>：（公章）</w:t>
      </w:r>
    </w:p>
    <w:p>
      <w:pPr>
        <w:spacing w:line="60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被授权人（签字或盖章）：</w:t>
      </w:r>
    </w:p>
    <w:p>
      <w:pPr>
        <w:spacing w:line="500" w:lineRule="exact"/>
        <w:ind w:right="705" w:firstLine="480" w:firstLineChars="200"/>
        <w:jc w:val="right"/>
        <w:rPr>
          <w:rFonts w:hint="eastAsia" w:ascii="宋体" w:hAnsi="宋体" w:eastAsia="宋体" w:cs="宋体"/>
          <w:color w:val="auto"/>
          <w:sz w:val="24"/>
          <w:szCs w:val="24"/>
        </w:rPr>
      </w:pPr>
    </w:p>
    <w:p>
      <w:pPr>
        <w:spacing w:line="360" w:lineRule="auto"/>
        <w:jc w:val="right"/>
        <w:rPr>
          <w:rFonts w:hint="eastAsia" w:ascii="宋体" w:hAnsi="宋体" w:eastAsia="宋体" w:cs="宋体"/>
          <w:color w:val="auto"/>
          <w:kern w:val="0"/>
          <w:sz w:val="24"/>
          <w:szCs w:val="24"/>
          <w:lang w:val="zh-CN"/>
        </w:rPr>
      </w:pPr>
      <w:r>
        <w:rPr>
          <w:rFonts w:hint="eastAsia" w:ascii="宋体" w:hAnsi="宋体" w:eastAsia="宋体" w:cs="宋体"/>
          <w:color w:val="auto"/>
          <w:sz w:val="24"/>
          <w:szCs w:val="24"/>
        </w:rPr>
        <w:t>日期：</w:t>
      </w:r>
      <w:r>
        <w:rPr>
          <w:rFonts w:hint="eastAsia" w:ascii="宋体" w:hAnsi="宋体" w:eastAsia="宋体" w:cs="宋体"/>
          <w:color w:val="auto"/>
          <w:kern w:val="0"/>
          <w:sz w:val="24"/>
          <w:szCs w:val="24"/>
          <w:lang w:val="zh-CN"/>
        </w:rPr>
        <w:t xml:space="preserve"> </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p>
    <w:p>
      <w:pPr>
        <w:pStyle w:val="5"/>
        <w:jc w:val="both"/>
        <w:outlineLvl w:val="9"/>
        <w:rPr>
          <w:rFonts w:hint="eastAsia" w:ascii="宋体" w:hAnsi="宋体" w:eastAsia="宋体" w:cs="宋体"/>
          <w:b/>
          <w:bCs/>
          <w:color w:val="auto"/>
          <w:sz w:val="28"/>
          <w:szCs w:val="24"/>
          <w:lang w:val="en-US" w:eastAsia="zh-CN"/>
        </w:rPr>
      </w:pPr>
    </w:p>
    <w:p>
      <w:pPr>
        <w:rPr>
          <w:rFonts w:hint="eastAsia" w:ascii="宋体" w:hAnsi="宋体" w:eastAsia="宋体" w:cs="宋体"/>
          <w:color w:val="auto"/>
          <w:lang w:val="en-US" w:eastAsia="zh-CN"/>
        </w:rPr>
      </w:pPr>
    </w:p>
    <w:p>
      <w:pPr>
        <w:pStyle w:val="34"/>
        <w:rPr>
          <w:rFonts w:hint="eastAsia" w:ascii="宋体" w:hAnsi="宋体" w:eastAsia="宋体" w:cs="宋体"/>
          <w:color w:val="auto"/>
          <w:lang w:val="en-US" w:eastAsia="zh-CN"/>
        </w:rPr>
      </w:pPr>
    </w:p>
    <w:p>
      <w:pPr>
        <w:pStyle w:val="34"/>
        <w:rPr>
          <w:rFonts w:hint="eastAsia" w:ascii="宋体" w:hAnsi="宋体" w:eastAsia="宋体" w:cs="宋体"/>
          <w:color w:val="auto"/>
          <w:lang w:val="en-US" w:eastAsia="zh-CN"/>
        </w:rPr>
      </w:pPr>
    </w:p>
    <w:p>
      <w:pPr>
        <w:pStyle w:val="3"/>
        <w:numPr>
          <w:ilvl w:val="0"/>
          <w:numId w:val="0"/>
        </w:numPr>
        <w:ind w:leftChars="0"/>
        <w:jc w:val="both"/>
        <w:rPr>
          <w:rFonts w:hint="eastAsia" w:ascii="宋体" w:hAnsi="宋体" w:eastAsia="宋体" w:cs="宋体"/>
          <w:b/>
          <w:color w:val="auto"/>
          <w:sz w:val="30"/>
          <w:szCs w:val="30"/>
          <w:highlight w:val="none"/>
          <w:lang w:val="en-US" w:eastAsia="zh-CN"/>
        </w:rPr>
      </w:pPr>
      <w:r>
        <w:rPr>
          <w:rFonts w:hint="eastAsia" w:ascii="宋体" w:hAnsi="宋体" w:eastAsia="宋体" w:cs="宋体"/>
          <w:color w:val="auto"/>
          <w:sz w:val="24"/>
          <w:szCs w:val="24"/>
          <w:lang w:eastAsia="zh-CN"/>
        </w:rPr>
        <w:t>附件</w:t>
      </w:r>
      <w:r>
        <w:rPr>
          <w:rFonts w:hint="eastAsia" w:ascii="宋体" w:hAnsi="宋体" w:eastAsia="宋体" w:cs="宋体"/>
          <w:color w:val="auto"/>
          <w:sz w:val="24"/>
          <w:szCs w:val="24"/>
          <w:lang w:val="en-US" w:eastAsia="zh-CN"/>
        </w:rPr>
        <w:t>4：</w:t>
      </w:r>
    </w:p>
    <w:p>
      <w:pPr>
        <w:pStyle w:val="4"/>
        <w:ind w:left="0" w:leftChars="0" w:firstLine="2711" w:firstLineChars="900"/>
        <w:jc w:val="both"/>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供应商企业关系关联承诺书</w:t>
      </w:r>
    </w:p>
    <w:p>
      <w:pPr>
        <w:pStyle w:val="4"/>
        <w:ind w:left="0" w:leftChars="0" w:firstLine="0" w:firstLineChars="0"/>
        <w:jc w:val="center"/>
        <w:rPr>
          <w:rFonts w:hint="eastAsia" w:ascii="宋体" w:hAnsi="宋体" w:eastAsia="宋体" w:cs="宋体"/>
          <w:b/>
          <w:color w:val="auto"/>
          <w:kern w:val="0"/>
          <w:sz w:val="30"/>
          <w:szCs w:val="30"/>
          <w:highlight w:val="none"/>
        </w:rPr>
      </w:pPr>
    </w:p>
    <w:p>
      <w:pPr>
        <w:numPr>
          <w:ilvl w:val="0"/>
          <w:numId w:val="13"/>
        </w:numPr>
        <w:autoSpaceDE w:val="0"/>
        <w:autoSpaceDN w:val="0"/>
        <w:adjustRightInd w:val="0"/>
        <w:spacing w:line="480" w:lineRule="auto"/>
        <w:ind w:firstLine="480" w:firstLineChars="200"/>
        <w:rPr>
          <w:rFonts w:hint="eastAsia" w:ascii="宋体" w:hAnsi="宋体" w:eastAsia="宋体" w:cs="宋体"/>
          <w:color w:val="auto"/>
        </w:rPr>
      </w:pP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pStyle w:val="55"/>
        <w:rPr>
          <w:rFonts w:hint="eastAsia" w:ascii="宋体" w:hAnsi="宋体" w:eastAsia="宋体" w:cs="宋体"/>
          <w:color w:val="auto"/>
          <w:sz w:val="24"/>
          <w:szCs w:val="24"/>
          <w:highlight w:val="none"/>
        </w:rPr>
      </w:pPr>
    </w:p>
    <w:p>
      <w:pPr>
        <w:spacing w:line="600" w:lineRule="auto"/>
        <w:ind w:firstLine="480" w:firstLineChars="200"/>
        <w:jc w:val="both"/>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rPr>
        <w:t>全称</w:t>
      </w:r>
      <w:r>
        <w:rPr>
          <w:rFonts w:hint="eastAsia" w:ascii="宋体" w:hAnsi="宋体" w:eastAsia="宋体" w:cs="宋体"/>
          <w:color w:val="auto"/>
          <w:kern w:val="0"/>
          <w:sz w:val="24"/>
          <w:szCs w:val="24"/>
          <w:lang w:val="zh-CN"/>
        </w:rPr>
        <w:t>：（公章）</w:t>
      </w:r>
    </w:p>
    <w:p>
      <w:pPr>
        <w:spacing w:line="60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被授权人（签字或盖章）：</w:t>
      </w:r>
    </w:p>
    <w:p>
      <w:pPr>
        <w:spacing w:line="500" w:lineRule="exact"/>
        <w:ind w:right="705" w:firstLine="480" w:firstLineChars="200"/>
        <w:jc w:val="right"/>
        <w:rPr>
          <w:rFonts w:hint="eastAsia" w:ascii="宋体" w:hAnsi="宋体" w:eastAsia="宋体" w:cs="宋体"/>
          <w:color w:val="auto"/>
          <w:sz w:val="24"/>
          <w:szCs w:val="24"/>
        </w:rPr>
      </w:pPr>
    </w:p>
    <w:p>
      <w:pPr>
        <w:spacing w:line="360" w:lineRule="auto"/>
        <w:jc w:val="right"/>
        <w:rPr>
          <w:rFonts w:hint="eastAsia" w:ascii="宋体" w:hAnsi="宋体" w:eastAsia="宋体" w:cs="宋体"/>
          <w:color w:val="auto"/>
          <w:kern w:val="0"/>
          <w:sz w:val="24"/>
          <w:szCs w:val="24"/>
          <w:lang w:val="zh-CN"/>
        </w:rPr>
      </w:pPr>
      <w:r>
        <w:rPr>
          <w:rFonts w:hint="eastAsia" w:ascii="宋体" w:hAnsi="宋体" w:eastAsia="宋体" w:cs="宋体"/>
          <w:color w:val="auto"/>
          <w:sz w:val="24"/>
          <w:szCs w:val="24"/>
        </w:rPr>
        <w:t>日期：</w:t>
      </w:r>
      <w:r>
        <w:rPr>
          <w:rFonts w:hint="eastAsia" w:ascii="宋体" w:hAnsi="宋体" w:eastAsia="宋体" w:cs="宋体"/>
          <w:color w:val="auto"/>
          <w:kern w:val="0"/>
          <w:sz w:val="24"/>
          <w:szCs w:val="24"/>
          <w:lang w:val="zh-CN"/>
        </w:rPr>
        <w:t xml:space="preserve"> </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p>
    <w:p>
      <w:pPr>
        <w:spacing w:line="500" w:lineRule="exact"/>
        <w:ind w:firstLine="570"/>
        <w:textAlignment w:val="baseline"/>
        <w:rPr>
          <w:rFonts w:hint="eastAsia" w:ascii="宋体" w:hAnsi="宋体" w:eastAsia="宋体" w:cs="宋体"/>
          <w:color w:val="auto"/>
          <w:sz w:val="24"/>
        </w:rPr>
      </w:pPr>
    </w:p>
    <w:p>
      <w:pPr>
        <w:pStyle w:val="34"/>
        <w:rPr>
          <w:rFonts w:hint="eastAsia" w:ascii="宋体" w:hAnsi="宋体" w:eastAsia="宋体" w:cs="宋体"/>
          <w:color w:val="auto"/>
          <w:sz w:val="24"/>
        </w:rPr>
      </w:pPr>
    </w:p>
    <w:p>
      <w:pPr>
        <w:pStyle w:val="34"/>
        <w:rPr>
          <w:rFonts w:hint="eastAsia" w:ascii="宋体" w:hAnsi="宋体" w:eastAsia="宋体" w:cs="宋体"/>
          <w:color w:val="auto"/>
          <w:sz w:val="24"/>
        </w:rPr>
      </w:pPr>
    </w:p>
    <w:p>
      <w:pPr>
        <w:pStyle w:val="34"/>
        <w:rPr>
          <w:rFonts w:hint="eastAsia" w:ascii="宋体" w:hAnsi="宋体" w:eastAsia="宋体" w:cs="宋体"/>
          <w:color w:val="auto"/>
          <w:sz w:val="24"/>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pPr>
        <w:pStyle w:val="19"/>
        <w:shd w:val="clear" w:color="auto" w:fill="FFFFFF"/>
        <w:spacing w:beforeAutospacing="0" w:afterAutospacing="0" w:line="240" w:lineRule="auto"/>
        <w:ind w:firstLine="480"/>
        <w:jc w:val="center"/>
        <w:rPr>
          <w:rFonts w:hint="eastAsia" w:ascii="宋体" w:hAnsi="宋体" w:eastAsia="宋体" w:cs="宋体"/>
          <w:b/>
          <w:bCs/>
          <w:color w:val="auto"/>
          <w:sz w:val="28"/>
          <w:szCs w:val="28"/>
          <w:shd w:val="clear" w:color="auto" w:fill="FFFFFF"/>
        </w:rPr>
      </w:pPr>
      <w:r>
        <w:rPr>
          <w:rFonts w:hint="eastAsia" w:ascii="宋体" w:hAnsi="宋体" w:eastAsia="宋体" w:cs="宋体"/>
          <w:b/>
          <w:bCs/>
          <w:color w:val="auto"/>
          <w:sz w:val="28"/>
          <w:szCs w:val="28"/>
          <w:shd w:val="clear" w:color="auto" w:fill="FFFFFF"/>
        </w:rPr>
        <w:t>榆林市政府采购</w:t>
      </w:r>
      <w:r>
        <w:rPr>
          <w:rFonts w:hint="eastAsia" w:ascii="宋体" w:hAnsi="宋体" w:eastAsia="宋体" w:cs="宋体"/>
          <w:b/>
          <w:bCs/>
          <w:color w:val="auto"/>
          <w:sz w:val="28"/>
          <w:szCs w:val="28"/>
          <w:shd w:val="clear" w:color="auto" w:fill="FFFFFF"/>
        </w:rPr>
        <w:sym w:font="Wingdings" w:char="00A8"/>
      </w:r>
      <w:r>
        <w:rPr>
          <w:rFonts w:hint="eastAsia" w:ascii="宋体" w:hAnsi="宋体" w:eastAsia="宋体" w:cs="宋体"/>
          <w:b/>
          <w:bCs/>
          <w:color w:val="auto"/>
          <w:sz w:val="28"/>
          <w:szCs w:val="28"/>
          <w:shd w:val="clear" w:color="auto" w:fill="FFFFFF"/>
        </w:rPr>
        <w:t>工程类</w:t>
      </w:r>
      <w:r>
        <w:rPr>
          <w:rFonts w:hint="eastAsia" w:ascii="宋体" w:hAnsi="宋体" w:eastAsia="宋体" w:cs="宋体"/>
          <w:b/>
          <w:bCs/>
          <w:color w:val="auto"/>
          <w:sz w:val="28"/>
          <w:szCs w:val="28"/>
          <w:shd w:val="clear" w:color="auto" w:fill="FFFFFF"/>
        </w:rPr>
        <w:sym w:font="Wingdings" w:char="00FE"/>
      </w:r>
      <w:r>
        <w:rPr>
          <w:rFonts w:hint="eastAsia" w:ascii="宋体" w:hAnsi="宋体" w:eastAsia="宋体" w:cs="宋体"/>
          <w:b/>
          <w:bCs/>
          <w:color w:val="auto"/>
          <w:sz w:val="28"/>
          <w:szCs w:val="28"/>
          <w:shd w:val="clear" w:color="auto" w:fill="FFFFFF"/>
        </w:rPr>
        <w:t>货物类</w:t>
      </w:r>
      <w:r>
        <w:rPr>
          <w:rFonts w:hint="eastAsia" w:ascii="宋体" w:hAnsi="宋体" w:eastAsia="宋体" w:cs="宋体"/>
          <w:b/>
          <w:bCs/>
          <w:color w:val="auto"/>
          <w:sz w:val="28"/>
          <w:szCs w:val="28"/>
          <w:shd w:val="clear" w:color="auto" w:fill="FFFFFF"/>
        </w:rPr>
        <w:sym w:font="Wingdings" w:char="00A8"/>
      </w:r>
      <w:r>
        <w:rPr>
          <w:rFonts w:hint="eastAsia" w:ascii="宋体" w:hAnsi="宋体" w:eastAsia="宋体" w:cs="宋体"/>
          <w:b/>
          <w:bCs/>
          <w:color w:val="auto"/>
          <w:sz w:val="28"/>
          <w:szCs w:val="28"/>
          <w:shd w:val="clear" w:color="auto" w:fill="FFFFFF"/>
        </w:rPr>
        <w:t>服务类项目</w:t>
      </w:r>
    </w:p>
    <w:p>
      <w:pPr>
        <w:pStyle w:val="19"/>
        <w:shd w:val="clear" w:color="auto" w:fill="FFFFFF"/>
        <w:spacing w:beforeAutospacing="0" w:afterAutospacing="0" w:line="240" w:lineRule="auto"/>
        <w:ind w:firstLine="480"/>
        <w:jc w:val="center"/>
        <w:rPr>
          <w:rFonts w:hint="eastAsia" w:ascii="宋体" w:hAnsi="宋体" w:eastAsia="宋体" w:cs="宋体"/>
          <w:b/>
          <w:bCs/>
          <w:color w:val="auto"/>
          <w:sz w:val="28"/>
          <w:szCs w:val="28"/>
          <w:shd w:val="clear" w:color="auto" w:fill="FFFFFF"/>
        </w:rPr>
      </w:pPr>
      <w:r>
        <w:rPr>
          <w:rFonts w:hint="eastAsia" w:ascii="宋体" w:hAnsi="宋体" w:eastAsia="宋体" w:cs="宋体"/>
          <w:b/>
          <w:bCs/>
          <w:color w:val="auto"/>
          <w:sz w:val="28"/>
          <w:szCs w:val="28"/>
          <w:shd w:val="clear" w:color="auto" w:fill="FFFFFF"/>
        </w:rPr>
        <w:t>供应商信用承诺书</w:t>
      </w: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法人代表：</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ind w:firstLine="520" w:firstLineChars="217"/>
        <w:rPr>
          <w:rFonts w:hint="eastAsia" w:ascii="宋体" w:hAnsi="宋体" w:eastAsia="宋体" w:cs="宋体"/>
          <w:color w:val="auto"/>
          <w:sz w:val="24"/>
          <w:szCs w:val="24"/>
        </w:rPr>
      </w:pPr>
    </w:p>
    <w:p>
      <w:pPr>
        <w:spacing w:line="360" w:lineRule="auto"/>
        <w:ind w:firstLine="523" w:firstLineChars="217"/>
        <w:rPr>
          <w:rFonts w:hint="eastAsia" w:ascii="宋体" w:hAnsi="宋体" w:eastAsia="宋体" w:cs="宋体"/>
          <w:b/>
          <w:bCs/>
          <w:color w:val="auto"/>
          <w:sz w:val="24"/>
          <w:szCs w:val="24"/>
        </w:rPr>
      </w:pPr>
      <w:r>
        <w:rPr>
          <w:rFonts w:hint="eastAsia" w:ascii="宋体" w:hAnsi="宋体" w:eastAsia="宋体" w:cs="宋体"/>
          <w:b/>
          <w:bCs/>
          <w:color w:val="auto"/>
          <w:sz w:val="24"/>
          <w:szCs w:val="24"/>
        </w:rPr>
        <w:t>备注：</w:t>
      </w:r>
    </w:p>
    <w:p>
      <w:pPr>
        <w:spacing w:line="360" w:lineRule="auto"/>
        <w:ind w:firstLine="457" w:firstLineChars="217"/>
        <w:rPr>
          <w:rFonts w:hint="eastAsia" w:ascii="宋体" w:hAnsi="宋体" w:eastAsia="宋体" w:cs="宋体"/>
          <w:b/>
          <w:bCs/>
          <w:color w:val="auto"/>
          <w:kern w:val="0"/>
        </w:rPr>
      </w:pPr>
      <w:r>
        <w:rPr>
          <w:rFonts w:hint="eastAsia" w:ascii="宋体" w:hAnsi="宋体" w:eastAsia="宋体" w:cs="宋体"/>
          <w:b/>
          <w:bCs/>
          <w:color w:val="auto"/>
          <w:kern w:val="0"/>
        </w:rPr>
        <w:t>1、承诺有效期限自承诺之日起1年；</w:t>
      </w:r>
    </w:p>
    <w:p>
      <w:pPr>
        <w:spacing w:line="360" w:lineRule="auto"/>
        <w:ind w:firstLine="457" w:firstLineChars="217"/>
        <w:rPr>
          <w:rFonts w:hint="eastAsia" w:ascii="宋体" w:hAnsi="宋体" w:eastAsia="宋体" w:cs="宋体"/>
          <w:b/>
          <w:bCs/>
          <w:color w:val="auto"/>
          <w:kern w:val="0"/>
        </w:rPr>
      </w:pPr>
      <w:r>
        <w:rPr>
          <w:rFonts w:hint="eastAsia" w:ascii="宋体" w:hAnsi="宋体" w:eastAsia="宋体" w:cs="宋体"/>
          <w:b/>
          <w:bCs/>
          <w:color w:val="auto"/>
          <w:kern w:val="0"/>
          <w:lang w:val="en-US" w:eastAsia="zh-CN"/>
        </w:rPr>
        <w:t>2</w:t>
      </w:r>
      <w:r>
        <w:rPr>
          <w:rFonts w:hint="eastAsia" w:ascii="宋体" w:hAnsi="宋体" w:eastAsia="宋体" w:cs="宋体"/>
          <w:b/>
          <w:bCs/>
          <w:color w:val="auto"/>
          <w:kern w:val="0"/>
        </w:rPr>
        <w:t>、法定代表人法定代表人或负责人、主体名称发生变更的应当重新做出承诺。</w:t>
      </w:r>
    </w:p>
    <w:p>
      <w:pPr>
        <w:spacing w:line="360" w:lineRule="auto"/>
        <w:ind w:firstLine="457" w:firstLineChars="217"/>
        <w:rPr>
          <w:rFonts w:hint="eastAsia" w:ascii="宋体" w:hAnsi="宋体" w:eastAsia="宋体" w:cs="宋体"/>
          <w:b/>
          <w:bCs/>
          <w:color w:val="auto"/>
          <w:kern w:val="0"/>
        </w:rPr>
      </w:pPr>
      <w:r>
        <w:rPr>
          <w:rFonts w:hint="eastAsia" w:ascii="宋体" w:hAnsi="宋体" w:eastAsia="宋体" w:cs="宋体"/>
          <w:b/>
          <w:bCs/>
          <w:color w:val="auto"/>
          <w:kern w:val="0"/>
          <w:lang w:val="en-US" w:eastAsia="zh-CN"/>
        </w:rPr>
        <w:t>3、</w:t>
      </w:r>
      <w:r>
        <w:rPr>
          <w:rFonts w:hint="eastAsia" w:ascii="宋体" w:hAnsi="宋体" w:eastAsia="宋体" w:cs="宋体"/>
          <w:b/>
          <w:bCs/>
          <w:color w:val="auto"/>
          <w:kern w:val="0"/>
        </w:rPr>
        <w:t>后附供应商在“信用中国（陕西榆林）”网站上传相应附件后的完整网页截图，否则视为无效；</w:t>
      </w:r>
    </w:p>
    <w:p>
      <w:pPr>
        <w:pStyle w:val="9"/>
        <w:rPr>
          <w:rFonts w:hint="eastAsia" w:ascii="宋体" w:hAnsi="宋体" w:eastAsia="宋体" w:cs="宋体"/>
          <w:color w:val="auto"/>
          <w:lang w:val="en-US" w:eastAsia="zh-CN"/>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6：</w:t>
      </w:r>
    </w:p>
    <w:p>
      <w:pPr>
        <w:spacing w:line="560" w:lineRule="exact"/>
        <w:ind w:right="-2"/>
        <w:jc w:val="center"/>
        <w:rPr>
          <w:rFonts w:hint="eastAsia" w:ascii="宋体" w:hAnsi="宋体" w:eastAsia="宋体" w:cs="宋体"/>
          <w:b/>
          <w:bCs/>
          <w:color w:val="auto"/>
          <w:kern w:val="0"/>
          <w:sz w:val="20"/>
          <w:szCs w:val="15"/>
          <w:lang w:val="en-US" w:eastAsia="zh-CN"/>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8"/>
          <w:szCs w:val="28"/>
          <w:lang w:eastAsia="zh-CN"/>
        </w:rPr>
        <w:t>（投标保证金）</w:t>
      </w:r>
      <w:r>
        <w:rPr>
          <w:rFonts w:hint="eastAsia" w:ascii="宋体" w:hAnsi="宋体" w:eastAsia="宋体" w:cs="宋体"/>
          <w:b/>
          <w:color w:val="auto"/>
          <w:sz w:val="24"/>
          <w:szCs w:val="24"/>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cs="宋体"/>
          <w:color w:val="auto"/>
          <w:sz w:val="24"/>
          <w:lang w:eastAsia="zh-CN"/>
        </w:rPr>
        <w:t>项目名称</w:t>
      </w:r>
      <w:r>
        <w:rPr>
          <w:rFonts w:hint="eastAsia" w:ascii="宋体" w:hAnsi="宋体" w:eastAsia="宋体" w:cs="宋体"/>
          <w:color w:val="auto"/>
          <w:sz w:val="24"/>
        </w:rPr>
        <w:t>：</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ascii="宋体" w:hAnsi="宋体" w:eastAsia="宋体" w:cs="宋体"/>
          <w:b/>
          <w:bCs/>
          <w:color w:val="auto"/>
          <w:kern w:val="0"/>
          <w:lang w:val="en-US" w:eastAsia="zh-CN"/>
        </w:rPr>
        <w:t>1、</w:t>
      </w:r>
      <w:r>
        <w:rPr>
          <w:rFonts w:hint="eastAsia" w:ascii="宋体" w:hAnsi="宋体" w:eastAsia="宋体" w:cs="宋体"/>
          <w:b/>
          <w:bCs/>
          <w:color w:val="auto"/>
          <w:kern w:val="0"/>
        </w:rPr>
        <w:t>本承诺书效力和作用等同投标保证金，其有效期与投标有效期一致。</w:t>
      </w:r>
    </w:p>
    <w:p>
      <w:pPr>
        <w:spacing w:line="360" w:lineRule="auto"/>
        <w:ind w:firstLine="457" w:firstLineChars="217"/>
        <w:rPr>
          <w:rFonts w:hint="eastAsia" w:ascii="宋体" w:hAnsi="宋体" w:eastAsia="宋体" w:cs="宋体"/>
          <w:b/>
          <w:bCs/>
          <w:color w:val="auto"/>
          <w:kern w:val="0"/>
        </w:rPr>
      </w:pPr>
      <w:r>
        <w:rPr>
          <w:rFonts w:hint="eastAsia" w:ascii="宋体" w:hAnsi="宋体" w:eastAsia="宋体" w:cs="宋体"/>
          <w:b/>
          <w:bCs/>
          <w:color w:val="auto"/>
          <w:kern w:val="0"/>
          <w:lang w:val="en-US" w:eastAsia="zh-CN"/>
        </w:rPr>
        <w:t>2、</w:t>
      </w:r>
      <w:r>
        <w:rPr>
          <w:rFonts w:hint="eastAsia" w:ascii="宋体" w:hAnsi="宋体" w:eastAsia="宋体" w:cs="宋体"/>
          <w:b/>
          <w:bCs/>
          <w:color w:val="auto"/>
          <w:kern w:val="0"/>
        </w:rPr>
        <w:t>后附供应商在“信用中国（陕西榆林）”网站上传相应附件后的完整网页截图，否则视为无效；</w:t>
      </w:r>
    </w:p>
    <w:p>
      <w:pPr>
        <w:pStyle w:val="34"/>
        <w:rPr>
          <w:rFonts w:hint="eastAsia"/>
          <w:color w:val="auto"/>
        </w:rPr>
      </w:pPr>
    </w:p>
    <w:p>
      <w:pPr>
        <w:pStyle w:val="34"/>
        <w:rPr>
          <w:rFonts w:hint="eastAsia" w:ascii="宋体" w:hAnsi="宋体" w:eastAsia="宋体" w:cs="宋体"/>
          <w:b/>
          <w:color w:val="auto"/>
          <w:kern w:val="0"/>
          <w:sz w:val="24"/>
        </w:rPr>
        <w:sectPr>
          <w:pgSz w:w="11906" w:h="16838"/>
          <w:pgMar w:top="1440" w:right="1440" w:bottom="1440" w:left="1440" w:header="851" w:footer="992" w:gutter="0"/>
          <w:pgNumType w:fmt="decimal"/>
          <w:cols w:space="720" w:num="1"/>
          <w:docGrid w:type="lines" w:linePitch="312" w:charSpace="0"/>
        </w:sect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14"/>
        </w:numPr>
        <w:spacing w:line="360" w:lineRule="atLeast"/>
        <w:ind w:firstLine="2048" w:firstLineChars="850"/>
        <w:textAlignment w:val="baseline"/>
        <w:rPr>
          <w:rFonts w:hint="eastAsia" w:ascii="宋体" w:hAnsi="宋体" w:eastAsia="宋体" w:cs="宋体"/>
          <w:b/>
          <w:color w:val="auto"/>
          <w:sz w:val="32"/>
          <w:szCs w:val="32"/>
        </w:rPr>
      </w:pP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32"/>
          <w:szCs w:val="32"/>
        </w:rPr>
        <w:t xml:space="preserve"> 谈判供应商的谈判方案</w:t>
      </w:r>
    </w:p>
    <w:p>
      <w:pPr>
        <w:pStyle w:val="34"/>
        <w:textAlignment w:val="baseline"/>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rPr>
        <w:t>供应商根据采购内容及评审内容要求，自主编写方案说明。</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内容包括但不限于：</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投标产品技术参数</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供货服务方案</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供货进度计划</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货物渠道来源说明及质量保障</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5、售后服务方案</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6、应急保障方案</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、供应商认为有必要说明的问题。</w:t>
      </w:r>
    </w:p>
    <w:p>
      <w:pPr>
        <w:pStyle w:val="34"/>
        <w:ind w:firstLine="480"/>
        <w:textAlignment w:val="baseline"/>
        <w:rPr>
          <w:rFonts w:hint="eastAsia" w:ascii="宋体" w:hAnsi="宋体" w:eastAsia="宋体" w:cs="宋体"/>
          <w:color w:val="auto"/>
          <w:sz w:val="24"/>
        </w:rPr>
      </w:pPr>
    </w:p>
    <w:p>
      <w:pPr>
        <w:pStyle w:val="34"/>
        <w:ind w:firstLine="480"/>
        <w:textAlignment w:val="baseline"/>
        <w:rPr>
          <w:rFonts w:hint="eastAsia" w:ascii="宋体" w:hAnsi="宋体" w:eastAsia="宋体" w:cs="宋体"/>
          <w:color w:val="auto"/>
          <w:sz w:val="24"/>
        </w:rPr>
      </w:pPr>
    </w:p>
    <w:p>
      <w:pPr>
        <w:pStyle w:val="34"/>
        <w:ind w:firstLine="480"/>
        <w:textAlignment w:val="baseline"/>
        <w:rPr>
          <w:rFonts w:hint="eastAsia" w:ascii="宋体" w:hAnsi="宋体" w:eastAsia="宋体" w:cs="宋体"/>
          <w:color w:val="auto"/>
          <w:sz w:val="24"/>
        </w:rPr>
      </w:pPr>
    </w:p>
    <w:p>
      <w:pPr>
        <w:pStyle w:val="34"/>
        <w:ind w:firstLine="480"/>
        <w:textAlignment w:val="baseline"/>
        <w:rPr>
          <w:rFonts w:hint="eastAsia" w:ascii="宋体" w:hAnsi="宋体" w:eastAsia="宋体" w:cs="宋体"/>
          <w:color w:val="auto"/>
          <w:sz w:val="24"/>
        </w:rPr>
      </w:pPr>
    </w:p>
    <w:p>
      <w:pPr>
        <w:pStyle w:val="34"/>
        <w:ind w:firstLine="480"/>
        <w:textAlignment w:val="baseline"/>
        <w:rPr>
          <w:rFonts w:hint="eastAsia" w:ascii="宋体" w:hAnsi="宋体" w:eastAsia="宋体" w:cs="宋体"/>
          <w:color w:val="auto"/>
          <w:sz w:val="24"/>
        </w:rPr>
      </w:pPr>
    </w:p>
    <w:p>
      <w:pPr>
        <w:pStyle w:val="34"/>
        <w:ind w:firstLine="480"/>
        <w:textAlignment w:val="baseline"/>
        <w:rPr>
          <w:rFonts w:hint="eastAsia" w:ascii="宋体" w:hAnsi="宋体" w:eastAsia="宋体" w:cs="宋体"/>
          <w:color w:val="auto"/>
          <w:sz w:val="24"/>
        </w:rPr>
      </w:pPr>
    </w:p>
    <w:p>
      <w:pPr>
        <w:pStyle w:val="34"/>
        <w:ind w:firstLine="480"/>
        <w:textAlignment w:val="baseline"/>
        <w:rPr>
          <w:rFonts w:hint="eastAsia" w:ascii="宋体" w:hAnsi="宋体" w:eastAsia="宋体" w:cs="宋体"/>
          <w:color w:val="auto"/>
          <w:sz w:val="24"/>
        </w:rPr>
      </w:pPr>
    </w:p>
    <w:p>
      <w:pPr>
        <w:pStyle w:val="34"/>
        <w:ind w:firstLine="480"/>
        <w:textAlignment w:val="baseline"/>
        <w:rPr>
          <w:rFonts w:hint="eastAsia" w:ascii="宋体" w:hAnsi="宋体" w:eastAsia="宋体" w:cs="宋体"/>
          <w:color w:val="auto"/>
          <w:sz w:val="24"/>
        </w:rPr>
      </w:pPr>
    </w:p>
    <w:p>
      <w:pPr>
        <w:pStyle w:val="34"/>
        <w:ind w:firstLine="480"/>
        <w:textAlignment w:val="baseline"/>
        <w:rPr>
          <w:rFonts w:hint="eastAsia" w:ascii="宋体" w:hAnsi="宋体" w:eastAsia="宋体" w:cs="宋体"/>
          <w:color w:val="auto"/>
          <w:sz w:val="24"/>
        </w:rPr>
      </w:pPr>
    </w:p>
    <w:p>
      <w:pPr>
        <w:spacing w:line="720" w:lineRule="auto"/>
        <w:jc w:val="center"/>
        <w:textAlignment w:val="baseline"/>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p>
    <w:p>
      <w:pPr>
        <w:pStyle w:val="6"/>
        <w:numPr>
          <w:ilvl w:val="3"/>
          <w:numId w:val="0"/>
        </w:numPr>
        <w:ind w:left="-480" w:leftChars="0"/>
        <w:rPr>
          <w:rFonts w:hint="eastAsia" w:ascii="宋体" w:hAnsi="宋体" w:eastAsia="宋体" w:cs="宋体"/>
          <w:color w:val="auto"/>
        </w:rPr>
      </w:pPr>
    </w:p>
    <w:p>
      <w:pPr>
        <w:spacing w:line="360" w:lineRule="atLeast"/>
        <w:jc w:val="center"/>
        <w:textAlignment w:val="baseline"/>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p>
    <w:p>
      <w:pPr>
        <w:spacing w:line="360" w:lineRule="atLeast"/>
        <w:jc w:val="both"/>
        <w:textAlignment w:val="baseline"/>
        <w:rPr>
          <w:rFonts w:hint="eastAsia" w:ascii="宋体" w:hAnsi="宋体" w:eastAsia="宋体" w:cs="宋体"/>
          <w:b/>
          <w:color w:val="auto"/>
          <w:sz w:val="32"/>
          <w:szCs w:val="32"/>
        </w:rPr>
      </w:pPr>
    </w:p>
    <w:p>
      <w:pPr>
        <w:rPr>
          <w:rFonts w:hint="eastAsia" w:ascii="宋体" w:hAnsi="宋体" w:eastAsia="宋体" w:cs="宋体"/>
          <w:b/>
          <w:color w:val="auto"/>
          <w:sz w:val="32"/>
          <w:szCs w:val="32"/>
        </w:rPr>
      </w:pPr>
      <w:r>
        <w:rPr>
          <w:rFonts w:hint="eastAsia" w:ascii="宋体" w:hAnsi="宋体" w:eastAsia="宋体" w:cs="宋体"/>
          <w:b/>
          <w:color w:val="auto"/>
          <w:sz w:val="32"/>
          <w:szCs w:val="32"/>
        </w:rPr>
        <w:br w:type="page"/>
      </w: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第六部分  供应商参加政府采购活动承诺书</w:t>
      </w:r>
    </w:p>
    <w:p>
      <w:pPr>
        <w:spacing w:line="500" w:lineRule="exact"/>
        <w:ind w:firstLine="2160" w:firstLineChars="9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pStyle w:val="20"/>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spacing w:line="480" w:lineRule="auto"/>
        <w:ind w:right="480"/>
        <w:jc w:val="center"/>
        <w:textAlignment w:val="baseline"/>
        <w:rPr>
          <w:rFonts w:hint="eastAsia" w:ascii="宋体" w:hAnsi="宋体" w:eastAsia="宋体" w:cs="宋体"/>
          <w:b/>
          <w:color w:val="auto"/>
          <w:sz w:val="32"/>
          <w:szCs w:val="32"/>
        </w:rPr>
      </w:pPr>
    </w:p>
    <w:p>
      <w:pPr>
        <w:spacing w:line="480" w:lineRule="auto"/>
        <w:ind w:right="480"/>
        <w:jc w:val="center"/>
        <w:textAlignment w:val="baseline"/>
        <w:rPr>
          <w:rFonts w:hint="eastAsia" w:ascii="宋体" w:hAnsi="宋体" w:eastAsia="宋体" w:cs="宋体"/>
          <w:b/>
          <w:color w:val="auto"/>
          <w:sz w:val="32"/>
          <w:szCs w:val="32"/>
        </w:rPr>
      </w:pPr>
    </w:p>
    <w:p>
      <w:pPr>
        <w:spacing w:line="480" w:lineRule="auto"/>
        <w:ind w:right="480"/>
        <w:jc w:val="center"/>
        <w:textAlignment w:val="baseline"/>
        <w:rPr>
          <w:rFonts w:hint="eastAsia" w:ascii="宋体" w:hAnsi="宋体" w:eastAsia="宋体" w:cs="宋体"/>
          <w:b/>
          <w:color w:val="auto"/>
          <w:sz w:val="32"/>
          <w:szCs w:val="32"/>
        </w:rPr>
      </w:pPr>
    </w:p>
    <w:p>
      <w:pPr>
        <w:spacing w:line="480" w:lineRule="auto"/>
        <w:ind w:right="480"/>
        <w:jc w:val="center"/>
        <w:textAlignment w:val="baseline"/>
        <w:rPr>
          <w:rFonts w:hint="eastAsia" w:ascii="宋体" w:hAnsi="宋体" w:eastAsia="宋体" w:cs="宋体"/>
          <w:b/>
          <w:color w:val="auto"/>
          <w:sz w:val="32"/>
          <w:szCs w:val="32"/>
        </w:rPr>
      </w:pPr>
    </w:p>
    <w:p>
      <w:pPr>
        <w:spacing w:line="480" w:lineRule="auto"/>
        <w:ind w:right="480"/>
        <w:jc w:val="center"/>
        <w:textAlignment w:val="baseline"/>
        <w:rPr>
          <w:rFonts w:hint="eastAsia" w:ascii="宋体" w:hAnsi="宋体" w:eastAsia="宋体" w:cs="宋体"/>
          <w:b/>
          <w:color w:val="auto"/>
          <w:sz w:val="32"/>
          <w:szCs w:val="32"/>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0"/>
        <w:spacing w:line="500" w:lineRule="exact"/>
        <w:ind w:firstLine="313"/>
        <w:outlineLvl w:val="9"/>
        <w:rPr>
          <w:rFonts w:hint="eastAsia" w:ascii="宋体" w:hAnsi="宋体" w:eastAsia="宋体" w:cs="宋体"/>
          <w:color w:val="auto"/>
          <w:sz w:val="31"/>
          <w:szCs w:val="31"/>
          <w:shd w:val="clear" w:color="auto" w:fill="FFFFFF"/>
        </w:rPr>
      </w:pPr>
    </w:p>
    <w:p>
      <w:pPr>
        <w:spacing w:line="480" w:lineRule="auto"/>
        <w:ind w:right="480"/>
        <w:jc w:val="center"/>
        <w:textAlignment w:val="baseline"/>
        <w:rPr>
          <w:rFonts w:hint="eastAsia" w:ascii="宋体" w:hAnsi="宋体" w:eastAsia="宋体" w:cs="宋体"/>
          <w:b/>
          <w:color w:val="auto"/>
          <w:sz w:val="32"/>
          <w:szCs w:val="32"/>
        </w:rPr>
      </w:pPr>
    </w:p>
    <w:p>
      <w:pPr>
        <w:spacing w:line="480" w:lineRule="auto"/>
        <w:ind w:right="480"/>
        <w:jc w:val="center"/>
        <w:textAlignment w:val="baseline"/>
        <w:rPr>
          <w:rFonts w:hint="eastAsia" w:ascii="宋体" w:hAnsi="宋体" w:eastAsia="宋体" w:cs="宋体"/>
          <w:b/>
          <w:color w:val="auto"/>
          <w:sz w:val="32"/>
          <w:szCs w:val="32"/>
        </w:rPr>
      </w:pP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承诺书Ⅳ</w:t>
      </w:r>
    </w:p>
    <w:p>
      <w:pPr>
        <w:spacing w:line="360" w:lineRule="atLeast"/>
        <w:jc w:val="center"/>
        <w:textAlignment w:val="baseline"/>
        <w:rPr>
          <w:rFonts w:hint="eastAsia" w:ascii="宋体" w:hAnsi="宋体" w:eastAsia="宋体" w:cs="宋体"/>
          <w:b/>
          <w:color w:val="auto"/>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kern w:val="0"/>
                <w:sz w:val="24"/>
                <w:lang w:eastAsia="zh-CN"/>
              </w:rPr>
              <w:t>府谷县商贸服务中心</w:t>
            </w:r>
            <w:r>
              <w:rPr>
                <w:rFonts w:hint="eastAsia" w:ascii="宋体" w:hAnsi="宋体" w:eastAsia="宋体" w:cs="宋体"/>
                <w:color w:val="auto"/>
                <w:kern w:val="0"/>
                <w:sz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谈判供应商</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法定代表人</w:t>
            </w:r>
          </w:p>
        </w:tc>
        <w:tc>
          <w:tcPr>
            <w:tcW w:w="2477"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（签</w:t>
            </w:r>
            <w:r>
              <w:rPr>
                <w:rFonts w:hint="eastAsia" w:ascii="宋体" w:hAnsi="宋体" w:eastAsia="宋体" w:cs="宋体"/>
                <w:color w:val="auto"/>
                <w:sz w:val="24"/>
                <w:lang w:eastAsia="zh-CN"/>
              </w:rPr>
              <w:t>章</w:t>
            </w:r>
            <w:r>
              <w:rPr>
                <w:rFonts w:hint="eastAsia" w:ascii="宋体" w:hAnsi="宋体" w:eastAsia="宋体" w:cs="宋体"/>
                <w:color w:val="auto"/>
                <w:sz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color w:val="auto"/>
                <w:sz w:val="24"/>
              </w:rPr>
            </w:pPr>
            <w:r>
              <w:rPr>
                <w:rFonts w:hint="eastAsia" w:ascii="宋体" w:hAnsi="宋体" w:eastAsia="宋体" w:cs="宋体"/>
                <w:color w:val="auto"/>
                <w:sz w:val="24"/>
              </w:rPr>
              <w:t>年  月  日</w:t>
            </w:r>
          </w:p>
        </w:tc>
      </w:tr>
    </w:tbl>
    <w:p>
      <w:pPr>
        <w:spacing w:line="360" w:lineRule="atLeast"/>
        <w:textAlignment w:val="baseline"/>
        <w:rPr>
          <w:rFonts w:hint="eastAsia" w:ascii="宋体" w:hAnsi="宋体" w:eastAsia="宋体" w:cs="宋体"/>
          <w:b/>
          <w:color w:val="auto"/>
          <w:sz w:val="42"/>
          <w:szCs w:val="42"/>
        </w:rPr>
      </w:pP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承诺书</w:t>
      </w:r>
      <w:r>
        <w:rPr>
          <w:rFonts w:hint="eastAsia" w:ascii="宋体" w:hAnsi="宋体" w:eastAsia="宋体" w:cs="宋体"/>
          <w:b/>
          <w:color w:val="auto"/>
          <w:sz w:val="32"/>
          <w:szCs w:val="32"/>
        </w:rPr>
        <w:fldChar w:fldCharType="begin"/>
      </w:r>
      <w:r>
        <w:rPr>
          <w:rFonts w:hint="eastAsia" w:ascii="宋体" w:hAnsi="宋体" w:eastAsia="宋体" w:cs="宋体"/>
          <w:b/>
          <w:color w:val="auto"/>
          <w:sz w:val="32"/>
          <w:szCs w:val="32"/>
        </w:rPr>
        <w:instrText xml:space="preserve"> = 5 \* ROMAN </w:instrText>
      </w:r>
      <w:r>
        <w:rPr>
          <w:rFonts w:hint="eastAsia" w:ascii="宋体" w:hAnsi="宋体" w:eastAsia="宋体" w:cs="宋体"/>
          <w:b/>
          <w:color w:val="auto"/>
          <w:sz w:val="32"/>
          <w:szCs w:val="32"/>
        </w:rPr>
        <w:fldChar w:fldCharType="separate"/>
      </w:r>
      <w:r>
        <w:rPr>
          <w:rFonts w:hint="eastAsia" w:ascii="宋体" w:hAnsi="宋体" w:eastAsia="宋体" w:cs="宋体"/>
          <w:b/>
          <w:color w:val="auto"/>
          <w:sz w:val="32"/>
          <w:szCs w:val="32"/>
        </w:rPr>
        <w:t>V</w:t>
      </w:r>
      <w:r>
        <w:rPr>
          <w:rFonts w:hint="eastAsia" w:ascii="宋体" w:hAnsi="宋体" w:eastAsia="宋体" w:cs="宋体"/>
          <w:b/>
          <w:color w:val="auto"/>
          <w:sz w:val="32"/>
          <w:szCs w:val="32"/>
        </w:rPr>
        <w:fldChar w:fldCharType="end"/>
      </w:r>
    </w:p>
    <w:p>
      <w:pPr>
        <w:spacing w:line="360" w:lineRule="atLeast"/>
        <w:jc w:val="center"/>
        <w:textAlignment w:val="baseline"/>
        <w:rPr>
          <w:rFonts w:hint="eastAsia" w:ascii="宋体" w:hAnsi="宋体" w:eastAsia="宋体" w:cs="宋体"/>
          <w:b/>
          <w:color w:val="auto"/>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kern w:val="0"/>
                <w:sz w:val="24"/>
                <w:lang w:eastAsia="zh-CN"/>
              </w:rPr>
              <w:t>府谷县商贸服务中心</w:t>
            </w:r>
            <w:r>
              <w:rPr>
                <w:rFonts w:hint="eastAsia" w:ascii="宋体" w:hAnsi="宋体" w:eastAsia="宋体" w:cs="宋体"/>
                <w:color w:val="auto"/>
                <w:kern w:val="0"/>
                <w:sz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谈判供应商</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法定代表人</w:t>
            </w:r>
          </w:p>
        </w:tc>
        <w:tc>
          <w:tcPr>
            <w:tcW w:w="2477"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（签</w:t>
            </w:r>
            <w:r>
              <w:rPr>
                <w:rFonts w:hint="eastAsia" w:ascii="宋体" w:hAnsi="宋体" w:eastAsia="宋体" w:cs="宋体"/>
                <w:color w:val="auto"/>
                <w:sz w:val="24"/>
                <w:lang w:eastAsia="zh-CN"/>
              </w:rPr>
              <w:t>章</w:t>
            </w:r>
            <w:r>
              <w:rPr>
                <w:rFonts w:hint="eastAsia" w:ascii="宋体" w:hAnsi="宋体" w:eastAsia="宋体" w:cs="宋体"/>
                <w:color w:val="auto"/>
                <w:sz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color w:val="auto"/>
                <w:sz w:val="24"/>
              </w:rPr>
            </w:pPr>
            <w:r>
              <w:rPr>
                <w:rFonts w:hint="eastAsia" w:ascii="宋体" w:hAnsi="宋体" w:eastAsia="宋体" w:cs="宋体"/>
                <w:color w:val="auto"/>
                <w:sz w:val="24"/>
              </w:rPr>
              <w:t>年  月  日</w:t>
            </w:r>
          </w:p>
        </w:tc>
      </w:tr>
    </w:tbl>
    <w:p>
      <w:pPr>
        <w:spacing w:line="360" w:lineRule="atLeast"/>
        <w:textAlignment w:val="baseline"/>
        <w:rPr>
          <w:rFonts w:hint="eastAsia" w:ascii="宋体" w:hAnsi="宋体" w:eastAsia="宋体" w:cs="宋体"/>
          <w:b/>
          <w:color w:val="auto"/>
          <w:sz w:val="32"/>
          <w:szCs w:val="32"/>
        </w:rPr>
      </w:pPr>
    </w:p>
    <w:p>
      <w:pPr>
        <w:rPr>
          <w:rFonts w:hint="eastAsia" w:ascii="宋体" w:hAnsi="宋体" w:eastAsia="宋体" w:cs="宋体"/>
          <w:b/>
          <w:color w:val="auto"/>
          <w:sz w:val="32"/>
          <w:szCs w:val="32"/>
        </w:rPr>
      </w:pPr>
      <w:r>
        <w:rPr>
          <w:rFonts w:hint="eastAsia" w:ascii="宋体" w:hAnsi="宋体" w:eastAsia="宋体" w:cs="宋体"/>
          <w:b/>
          <w:color w:val="auto"/>
          <w:sz w:val="32"/>
          <w:szCs w:val="32"/>
        </w:rPr>
        <w:br w:type="page"/>
      </w: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承诺书VI</w:t>
      </w:r>
    </w:p>
    <w:p>
      <w:pPr>
        <w:spacing w:line="360" w:lineRule="atLeast"/>
        <w:jc w:val="center"/>
        <w:textAlignment w:val="baseline"/>
        <w:rPr>
          <w:rFonts w:hint="eastAsia" w:ascii="宋体" w:hAnsi="宋体" w:eastAsia="宋体" w:cs="宋体"/>
          <w:b/>
          <w:color w:val="auto"/>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kern w:val="0"/>
                <w:sz w:val="24"/>
                <w:lang w:eastAsia="zh-CN"/>
              </w:rPr>
              <w:t>府谷县商贸服务中心</w:t>
            </w:r>
            <w:r>
              <w:rPr>
                <w:rFonts w:hint="eastAsia" w:ascii="宋体" w:hAnsi="宋体" w:eastAsia="宋体" w:cs="宋体"/>
                <w:color w:val="auto"/>
                <w:kern w:val="0"/>
                <w:sz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作为参加贵公司组织的谈判采购项目的谈判供应商，本公司郑重申告：近三年因服务、产品（设备）供货问题（水货、替代品、次品、翻新品等）的不法行为记录为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p>
            <w:pPr>
              <w:spacing w:line="360" w:lineRule="atLeas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谈判供应商</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法定代表人</w:t>
            </w:r>
          </w:p>
        </w:tc>
        <w:tc>
          <w:tcPr>
            <w:tcW w:w="2477"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（签</w:t>
            </w:r>
            <w:r>
              <w:rPr>
                <w:rFonts w:hint="eastAsia" w:ascii="宋体" w:hAnsi="宋体" w:eastAsia="宋体" w:cs="宋体"/>
                <w:color w:val="auto"/>
                <w:sz w:val="24"/>
                <w:lang w:eastAsia="zh-CN"/>
              </w:rPr>
              <w:t>章</w:t>
            </w:r>
            <w:r>
              <w:rPr>
                <w:rFonts w:hint="eastAsia" w:ascii="宋体" w:hAnsi="宋体" w:eastAsia="宋体" w:cs="宋体"/>
                <w:color w:val="auto"/>
                <w:sz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color w:val="auto"/>
                <w:sz w:val="24"/>
              </w:rPr>
            </w:pPr>
            <w:r>
              <w:rPr>
                <w:rFonts w:hint="eastAsia" w:ascii="宋体" w:hAnsi="宋体" w:eastAsia="宋体" w:cs="宋体"/>
                <w:color w:val="auto"/>
                <w:sz w:val="24"/>
              </w:rPr>
              <w:t>年  月  日</w:t>
            </w:r>
          </w:p>
        </w:tc>
      </w:tr>
    </w:tbl>
    <w:p>
      <w:pPr>
        <w:spacing w:line="360" w:lineRule="atLeast"/>
        <w:textAlignment w:val="baseline"/>
        <w:rPr>
          <w:rFonts w:hint="eastAsia" w:ascii="宋体" w:hAnsi="宋体" w:eastAsia="宋体" w:cs="宋体"/>
          <w:b/>
          <w:color w:val="auto"/>
          <w:sz w:val="42"/>
          <w:szCs w:val="42"/>
        </w:rPr>
      </w:pPr>
    </w:p>
    <w:p>
      <w:pPr>
        <w:spacing w:line="360" w:lineRule="atLeast"/>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rPr>
        <w:t>承诺书VII</w:t>
      </w:r>
    </w:p>
    <w:p>
      <w:pPr>
        <w:spacing w:line="360" w:lineRule="atLeast"/>
        <w:jc w:val="center"/>
        <w:textAlignment w:val="baseline"/>
        <w:rPr>
          <w:rFonts w:hint="eastAsia" w:ascii="宋体" w:hAnsi="宋体" w:eastAsia="宋体" w:cs="宋体"/>
          <w:b/>
          <w:color w:val="auto"/>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kern w:val="0"/>
                <w:sz w:val="24"/>
                <w:lang w:eastAsia="zh-CN"/>
              </w:rPr>
              <w:t>府谷县商贸服务中心</w:t>
            </w:r>
            <w:r>
              <w:rPr>
                <w:rFonts w:hint="eastAsia" w:ascii="宋体" w:hAnsi="宋体" w:eastAsia="宋体" w:cs="宋体"/>
                <w:color w:val="auto"/>
                <w:kern w:val="0"/>
                <w:sz w:val="24"/>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作为参加贵公司组织的谈判采购项目的谈判供应商，本公司承诺：参加本次谈判提交的所有资格证明文件是真实的、有效的，如有隐瞒实情，愿承担一切责任及后果。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谈判供应商</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法定代表人</w:t>
            </w:r>
          </w:p>
        </w:tc>
        <w:tc>
          <w:tcPr>
            <w:tcW w:w="2477"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ign w:val="center"/>
          </w:tcPr>
          <w:p>
            <w:pPr>
              <w:spacing w:line="360" w:lineRule="atLeast"/>
              <w:jc w:val="center"/>
              <w:textAlignment w:val="baseline"/>
              <w:rPr>
                <w:rFonts w:hint="eastAsia" w:ascii="宋体" w:hAnsi="宋体" w:eastAsia="宋体" w:cs="宋体"/>
                <w:color w:val="auto"/>
                <w:sz w:val="24"/>
              </w:rPr>
            </w:pPr>
            <w:r>
              <w:rPr>
                <w:rFonts w:hint="eastAsia" w:ascii="宋体" w:hAnsi="宋体" w:eastAsia="宋体" w:cs="宋体"/>
                <w:color w:val="auto"/>
                <w:sz w:val="24"/>
              </w:rPr>
              <w:t>（签</w:t>
            </w:r>
            <w:r>
              <w:rPr>
                <w:rFonts w:hint="eastAsia" w:ascii="宋体" w:hAnsi="宋体" w:eastAsia="宋体" w:cs="宋体"/>
                <w:color w:val="auto"/>
                <w:sz w:val="24"/>
                <w:lang w:eastAsia="zh-CN"/>
              </w:rPr>
              <w:t>章</w:t>
            </w:r>
            <w:r>
              <w:rPr>
                <w:rFonts w:hint="eastAsia" w:ascii="宋体" w:hAnsi="宋体" w:eastAsia="宋体" w:cs="宋体"/>
                <w:color w:val="auto"/>
                <w:sz w:val="24"/>
              </w:rPr>
              <w:t>）</w:t>
            </w:r>
          </w:p>
        </w:tc>
        <w:tc>
          <w:tcPr>
            <w:tcW w:w="2477" w:type="dxa"/>
            <w:noWrap/>
            <w:vAlign w:val="center"/>
          </w:tcPr>
          <w:p>
            <w:pPr>
              <w:spacing w:line="360" w:lineRule="atLeast"/>
              <w:ind w:firstLine="240" w:firstLineChars="100"/>
              <w:jc w:val="center"/>
              <w:textAlignment w:val="baseline"/>
              <w:rPr>
                <w:rFonts w:hint="eastAsia" w:ascii="宋体" w:hAnsi="宋体" w:eastAsia="宋体" w:cs="宋体"/>
                <w:color w:val="auto"/>
                <w:sz w:val="24"/>
              </w:rPr>
            </w:pPr>
            <w:r>
              <w:rPr>
                <w:rFonts w:hint="eastAsia" w:ascii="宋体" w:hAnsi="宋体" w:eastAsia="宋体" w:cs="宋体"/>
                <w:color w:val="auto"/>
                <w:sz w:val="24"/>
              </w:rPr>
              <w:t>年  月  日</w:t>
            </w:r>
          </w:p>
        </w:tc>
      </w:tr>
    </w:tbl>
    <w:p>
      <w:pPr>
        <w:rPr>
          <w:rFonts w:hint="eastAsia" w:ascii="宋体" w:hAnsi="宋体" w:eastAsia="宋体" w:cs="宋体"/>
          <w:b/>
          <w:bCs/>
          <w:color w:val="auto"/>
          <w:sz w:val="32"/>
          <w:szCs w:val="32"/>
        </w:rPr>
      </w:pPr>
      <w:bookmarkStart w:id="24" w:name="_Toc11970"/>
      <w:bookmarkStart w:id="25" w:name="_Toc25411"/>
      <w:r>
        <w:rPr>
          <w:rFonts w:hint="eastAsia" w:ascii="宋体" w:hAnsi="宋体" w:eastAsia="宋体" w:cs="宋体"/>
          <w:b/>
          <w:bCs/>
          <w:color w:val="auto"/>
          <w:sz w:val="32"/>
          <w:szCs w:val="32"/>
        </w:rPr>
        <w:br w:type="page"/>
      </w:r>
    </w:p>
    <w:p>
      <w:pPr>
        <w:spacing w:before="190" w:beforeLines="50" w:line="500" w:lineRule="exact"/>
        <w:ind w:firstLine="2891" w:firstLineChars="900"/>
        <w:jc w:val="left"/>
        <w:rPr>
          <w:rFonts w:hint="eastAsia" w:ascii="宋体" w:hAnsi="宋体" w:eastAsia="宋体" w:cs="宋体"/>
          <w:b/>
          <w:color w:val="auto"/>
          <w:sz w:val="28"/>
          <w:szCs w:val="28"/>
        </w:rPr>
      </w:pPr>
      <w:r>
        <w:rPr>
          <w:rFonts w:hint="eastAsia" w:ascii="宋体" w:hAnsi="宋体" w:eastAsia="宋体" w:cs="宋体"/>
          <w:b/>
          <w:bCs/>
          <w:color w:val="auto"/>
          <w:sz w:val="32"/>
          <w:szCs w:val="32"/>
        </w:rPr>
        <w:t>第</w:t>
      </w:r>
      <w:r>
        <w:rPr>
          <w:rFonts w:hint="eastAsia" w:ascii="宋体" w:hAnsi="宋体" w:eastAsia="宋体" w:cs="宋体"/>
          <w:b/>
          <w:bCs/>
          <w:color w:val="auto"/>
          <w:sz w:val="32"/>
          <w:szCs w:val="32"/>
          <w:lang w:eastAsia="zh-CN"/>
        </w:rPr>
        <w:t>七</w:t>
      </w:r>
      <w:r>
        <w:rPr>
          <w:rFonts w:hint="eastAsia" w:ascii="宋体" w:hAnsi="宋体" w:eastAsia="宋体" w:cs="宋体"/>
          <w:b/>
          <w:bCs/>
          <w:color w:val="auto"/>
          <w:sz w:val="32"/>
          <w:szCs w:val="32"/>
        </w:rPr>
        <w:t xml:space="preserve">部分  </w:t>
      </w:r>
      <w:bookmarkEnd w:id="24"/>
      <w:bookmarkEnd w:id="25"/>
      <w:r>
        <w:rPr>
          <w:rFonts w:hint="eastAsia" w:ascii="宋体" w:hAnsi="宋体" w:eastAsia="宋体" w:cs="宋体"/>
          <w:b/>
          <w:bCs/>
          <w:color w:val="auto"/>
          <w:sz w:val="32"/>
          <w:szCs w:val="32"/>
        </w:rPr>
        <w:t>供应商性质</w:t>
      </w:r>
    </w:p>
    <w:p>
      <w:pPr>
        <w:spacing w:line="500" w:lineRule="exact"/>
        <w:ind w:firstLine="480" w:firstLineChars="200"/>
        <w:rPr>
          <w:rFonts w:hint="eastAsia" w:ascii="宋体" w:hAnsi="宋体" w:eastAsia="宋体" w:cs="宋体"/>
          <w:color w:val="auto"/>
          <w:sz w:val="24"/>
          <w:szCs w:val="24"/>
        </w:rPr>
      </w:pP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中小企业（所有货物的制造商）、</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监狱、戒毒企业投标时，应当提供由省级以上监狱管理局、戒毒管理局（含新疆生产建设兵团）出具的属于监狱企业的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w:t>
      </w:r>
      <w:r>
        <w:rPr>
          <w:rFonts w:hint="eastAsia" w:ascii="宋体" w:hAnsi="宋体" w:eastAsia="宋体" w:cs="宋体"/>
          <w:color w:val="auto"/>
          <w:sz w:val="24"/>
          <w:szCs w:val="24"/>
          <w:lang w:eastAsia="zh-CN"/>
        </w:rPr>
        <w:t>中小企业（所有货物的制造商）、</w:t>
      </w:r>
      <w:r>
        <w:rPr>
          <w:rFonts w:hint="eastAsia" w:ascii="宋体" w:hAnsi="宋体" w:eastAsia="宋体" w:cs="宋体"/>
          <w:color w:val="auto"/>
          <w:sz w:val="24"/>
          <w:szCs w:val="24"/>
        </w:rPr>
        <w:t>残疾人福利性单位、监狱企业，也无联合体情况的，可不提供此项内容。</w:t>
      </w:r>
    </w:p>
    <w:p>
      <w:pPr>
        <w:spacing w:line="500" w:lineRule="atLeast"/>
        <w:ind w:firstLine="480" w:firstLineChars="200"/>
        <w:rPr>
          <w:rFonts w:hint="eastAsia" w:ascii="宋体" w:hAnsi="宋体" w:eastAsia="宋体" w:cs="宋体"/>
          <w:color w:val="auto"/>
          <w:kern w:val="0"/>
          <w:sz w:val="24"/>
        </w:rPr>
      </w:pPr>
    </w:p>
    <w:p>
      <w:pPr>
        <w:tabs>
          <w:tab w:val="left" w:pos="1755"/>
        </w:tabs>
        <w:spacing w:line="500" w:lineRule="atLeast"/>
        <w:jc w:val="center"/>
        <w:rPr>
          <w:rFonts w:hint="eastAsia" w:ascii="宋体" w:hAnsi="宋体" w:eastAsia="宋体" w:cs="宋体"/>
          <w:b/>
          <w:bCs/>
          <w:color w:val="auto"/>
          <w:sz w:val="32"/>
          <w:szCs w:val="32"/>
        </w:rPr>
      </w:pPr>
    </w:p>
    <w:p>
      <w:pPr>
        <w:tabs>
          <w:tab w:val="left" w:pos="1755"/>
        </w:tabs>
        <w:spacing w:line="500" w:lineRule="atLeast"/>
        <w:rPr>
          <w:rFonts w:hint="eastAsia" w:ascii="宋体" w:hAnsi="宋体" w:eastAsia="宋体" w:cs="宋体"/>
          <w:b/>
          <w:bCs/>
          <w:color w:val="auto"/>
          <w:sz w:val="32"/>
          <w:szCs w:val="32"/>
        </w:rPr>
      </w:pPr>
    </w:p>
    <w:p>
      <w:pPr>
        <w:tabs>
          <w:tab w:val="left" w:pos="1755"/>
        </w:tabs>
        <w:spacing w:line="500" w:lineRule="atLeast"/>
        <w:rPr>
          <w:rFonts w:hint="eastAsia" w:ascii="宋体" w:hAnsi="宋体" w:eastAsia="宋体" w:cs="宋体"/>
          <w:b/>
          <w:bCs/>
          <w:color w:val="auto"/>
          <w:sz w:val="32"/>
          <w:szCs w:val="32"/>
        </w:rPr>
      </w:pPr>
    </w:p>
    <w:p>
      <w:pPr>
        <w:tabs>
          <w:tab w:val="left" w:pos="1755"/>
        </w:tabs>
        <w:spacing w:line="500" w:lineRule="atLeast"/>
        <w:rPr>
          <w:rFonts w:hint="eastAsia" w:ascii="宋体" w:hAnsi="宋体" w:eastAsia="宋体" w:cs="宋体"/>
          <w:color w:val="auto"/>
          <w:sz w:val="24"/>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sz w:val="24"/>
        </w:rPr>
        <w:br w:type="page"/>
      </w:r>
      <w:bookmarkStart w:id="26" w:name="_Toc32499"/>
      <w:bookmarkStart w:id="27" w:name="_Toc26990"/>
    </w:p>
    <w:p>
      <w:pPr>
        <w:tabs>
          <w:tab w:val="left" w:pos="1755"/>
        </w:tabs>
        <w:spacing w:line="500" w:lineRule="atLeast"/>
        <w:rPr>
          <w:rFonts w:hint="eastAsia" w:ascii="宋体" w:hAnsi="宋体" w:eastAsia="宋体" w:cs="宋体"/>
          <w:b/>
          <w:bCs/>
          <w:color w:val="auto"/>
          <w:sz w:val="28"/>
          <w:szCs w:val="28"/>
        </w:rPr>
      </w:pPr>
      <w:r>
        <w:rPr>
          <w:rFonts w:hint="eastAsia" w:ascii="宋体" w:hAnsi="宋体" w:eastAsia="宋体" w:cs="宋体"/>
          <w:b/>
          <w:bCs/>
          <w:color w:val="auto"/>
          <w:sz w:val="28"/>
          <w:szCs w:val="28"/>
        </w:rPr>
        <w:t>二、</w:t>
      </w:r>
      <w:r>
        <w:rPr>
          <w:rFonts w:hint="eastAsia" w:ascii="宋体" w:hAnsi="宋体" w:eastAsia="宋体" w:cs="宋体"/>
          <w:b/>
          <w:color w:val="auto"/>
          <w:kern w:val="0"/>
          <w:sz w:val="28"/>
          <w:szCs w:val="28"/>
          <w:lang w:val="zh-CN"/>
        </w:rPr>
        <w:t>中小企业声明函（制造商非</w:t>
      </w:r>
      <w:r>
        <w:rPr>
          <w:rFonts w:hint="eastAsia" w:ascii="宋体" w:hAnsi="宋体" w:eastAsia="宋体" w:cs="宋体"/>
          <w:b/>
          <w:bCs/>
          <w:color w:val="auto"/>
          <w:sz w:val="28"/>
          <w:szCs w:val="28"/>
          <w:lang w:eastAsia="zh-CN"/>
        </w:rPr>
        <w:t>中小</w:t>
      </w:r>
      <w:r>
        <w:rPr>
          <w:rFonts w:hint="eastAsia" w:ascii="宋体" w:hAnsi="宋体" w:eastAsia="宋体" w:cs="宋体"/>
          <w:b/>
          <w:bCs/>
          <w:color w:val="auto"/>
          <w:sz w:val="28"/>
          <w:szCs w:val="28"/>
        </w:rPr>
        <w:t>企业</w:t>
      </w:r>
      <w:r>
        <w:rPr>
          <w:rFonts w:hint="eastAsia" w:ascii="宋体" w:hAnsi="宋体" w:eastAsia="宋体" w:cs="宋体"/>
          <w:b/>
          <w:color w:val="auto"/>
          <w:kern w:val="0"/>
          <w:sz w:val="28"/>
          <w:szCs w:val="28"/>
          <w:lang w:val="zh-CN"/>
        </w:rPr>
        <w:t>不</w:t>
      </w:r>
      <w:r>
        <w:rPr>
          <w:rFonts w:hint="eastAsia" w:ascii="宋体" w:hAnsi="宋体" w:eastAsia="宋体" w:cs="宋体"/>
          <w:b/>
          <w:bCs/>
          <w:color w:val="auto"/>
          <w:kern w:val="0"/>
          <w:sz w:val="28"/>
          <w:szCs w:val="28"/>
        </w:rPr>
        <w:t>填写</w:t>
      </w:r>
      <w:r>
        <w:rPr>
          <w:rFonts w:hint="eastAsia" w:ascii="宋体" w:hAnsi="宋体" w:eastAsia="宋体" w:cs="宋体"/>
          <w:b/>
          <w:color w:val="auto"/>
          <w:kern w:val="0"/>
          <w:sz w:val="28"/>
          <w:szCs w:val="28"/>
          <w:lang w:val="zh-CN"/>
        </w:rPr>
        <w:t>）</w:t>
      </w:r>
    </w:p>
    <w:p>
      <w:pPr>
        <w:bidi w:val="0"/>
        <w:rPr>
          <w:rFonts w:hint="eastAsia" w:ascii="Times New Roman" w:hAnsi="Times New Roman" w:eastAsia="宋体" w:cs="Times New Roman"/>
          <w:color w:val="auto"/>
          <w:kern w:val="2"/>
          <w:sz w:val="21"/>
          <w:szCs w:val="24"/>
          <w:lang w:val="en-US" w:eastAsia="zh-CN" w:bidi="ar-SA"/>
        </w:rPr>
      </w:pPr>
    </w:p>
    <w:p>
      <w:pPr>
        <w:tabs>
          <w:tab w:val="left" w:pos="2860"/>
        </w:tabs>
        <w:bidi w:val="0"/>
        <w:jc w:val="left"/>
        <w:rPr>
          <w:rFonts w:hint="eastAsia" w:ascii="宋体" w:hAnsi="宋体" w:eastAsia="宋体" w:cs="宋体"/>
          <w:b/>
          <w:bCs/>
          <w:color w:val="auto"/>
          <w:kern w:val="0"/>
          <w:sz w:val="28"/>
          <w:szCs w:val="28"/>
        </w:rPr>
      </w:pPr>
      <w:r>
        <w:rPr>
          <w:rFonts w:hint="eastAsia"/>
          <w:color w:val="auto"/>
          <w:lang w:val="en-US" w:eastAsia="zh-CN"/>
        </w:rPr>
        <w:tab/>
      </w:r>
      <w:r>
        <w:rPr>
          <w:rFonts w:hint="eastAsia" w:ascii="宋体" w:hAnsi="宋体" w:eastAsia="宋体" w:cs="宋体"/>
          <w:b/>
          <w:bCs/>
          <w:color w:val="auto"/>
          <w:kern w:val="0"/>
          <w:sz w:val="28"/>
          <w:szCs w:val="28"/>
        </w:rPr>
        <w:t>中小企业声明函（货物）</w:t>
      </w:r>
    </w:p>
    <w:p>
      <w:pPr>
        <w:pStyle w:val="34"/>
        <w:rPr>
          <w:rFonts w:hint="eastAsia" w:ascii="宋体" w:hAnsi="宋体" w:eastAsia="宋体" w:cs="宋体"/>
          <w:color w:val="auto"/>
        </w:rPr>
      </w:pPr>
    </w:p>
    <w:p>
      <w:pPr>
        <w:adjustRightInd w:val="0"/>
        <w:snapToGrid w:val="0"/>
        <w:spacing w:line="360" w:lineRule="auto"/>
        <w:ind w:firstLine="484" w:firstLineChars="202"/>
        <w:jc w:val="left"/>
        <w:rPr>
          <w:rFonts w:hint="eastAsia" w:ascii="宋体" w:hAnsi="宋体" w:eastAsia="宋体" w:cs="宋体"/>
          <w:i w:val="0"/>
          <w:iCs w:val="0"/>
          <w:color w:val="auto"/>
          <w:sz w:val="24"/>
          <w:szCs w:val="22"/>
          <w:lang w:eastAsia="zh-CN"/>
        </w:rPr>
      </w:pPr>
      <w:r>
        <w:rPr>
          <w:rFonts w:hint="eastAsia" w:ascii="宋体" w:hAnsi="宋体" w:eastAsia="宋体" w:cs="宋体"/>
          <w:i w:val="0"/>
          <w:iCs w:val="0"/>
          <w:color w:val="auto"/>
          <w:sz w:val="24"/>
          <w:szCs w:val="22"/>
        </w:rPr>
        <w:t>本公司（联合体）郑重声明，根据《政府采购促进中小企业发展管理办法》（财库﹝2020﹞46 号）的规定，本公司（联合体） 参加</w:t>
      </w:r>
      <w:r>
        <w:rPr>
          <w:rFonts w:hint="eastAsia" w:ascii="宋体" w:hAnsi="宋体" w:eastAsia="宋体" w:cs="宋体"/>
          <w:i w:val="0"/>
          <w:iCs w:val="0"/>
          <w:color w:val="auto"/>
          <w:sz w:val="24"/>
          <w:szCs w:val="22"/>
          <w:u w:val="single"/>
        </w:rPr>
        <w:t>（单位名称）</w:t>
      </w:r>
      <w:r>
        <w:rPr>
          <w:rFonts w:hint="eastAsia" w:ascii="宋体" w:hAnsi="宋体" w:eastAsia="宋体" w:cs="宋体"/>
          <w:i w:val="0"/>
          <w:iCs w:val="0"/>
          <w:color w:val="auto"/>
          <w:sz w:val="24"/>
          <w:szCs w:val="22"/>
        </w:rPr>
        <w:t>的</w:t>
      </w:r>
      <w:r>
        <w:rPr>
          <w:rFonts w:hint="eastAsia" w:ascii="宋体" w:hAnsi="宋体" w:eastAsia="宋体" w:cs="宋体"/>
          <w:i w:val="0"/>
          <w:iCs w:val="0"/>
          <w:color w:val="auto"/>
          <w:sz w:val="24"/>
          <w:szCs w:val="22"/>
          <w:u w:val="single"/>
        </w:rPr>
        <w:t>（</w:t>
      </w:r>
      <w:r>
        <w:rPr>
          <w:rFonts w:hint="eastAsia" w:ascii="宋体" w:hAnsi="宋体" w:cs="宋体"/>
          <w:i w:val="0"/>
          <w:iCs w:val="0"/>
          <w:color w:val="auto"/>
          <w:sz w:val="24"/>
          <w:szCs w:val="22"/>
          <w:u w:val="single"/>
          <w:lang w:eastAsia="zh-CN"/>
        </w:rPr>
        <w:t>项目名称</w:t>
      </w:r>
      <w:r>
        <w:rPr>
          <w:rFonts w:hint="eastAsia" w:ascii="宋体" w:hAnsi="宋体" w:eastAsia="宋体" w:cs="宋体"/>
          <w:i w:val="0"/>
          <w:iCs w:val="0"/>
          <w:color w:val="auto"/>
          <w:sz w:val="24"/>
          <w:szCs w:val="22"/>
          <w:u w:val="single"/>
        </w:rPr>
        <w:t>）</w:t>
      </w:r>
      <w:r>
        <w:rPr>
          <w:rFonts w:hint="eastAsia" w:ascii="宋体" w:hAnsi="宋体" w:eastAsia="宋体" w:cs="宋体"/>
          <w:i w:val="0"/>
          <w:iCs w:val="0"/>
          <w:color w:val="auto"/>
          <w:sz w:val="24"/>
          <w:szCs w:val="22"/>
        </w:rPr>
        <w:t>采购活动，提供的货物全部由符合政策要求的中小企业制造。相关企业（含联合体中的中小企业、签订分包意向协议的中小企业）的具体情况如下：</w:t>
      </w:r>
    </w:p>
    <w:p>
      <w:pPr>
        <w:adjustRightInd w:val="0"/>
        <w:snapToGrid w:val="0"/>
        <w:spacing w:line="360" w:lineRule="auto"/>
        <w:ind w:firstLine="484" w:firstLineChars="202"/>
        <w:jc w:val="left"/>
        <w:rPr>
          <w:rFonts w:hint="eastAsia" w:ascii="宋体" w:hAnsi="宋体" w:eastAsia="宋体" w:cs="宋体"/>
          <w:i w:val="0"/>
          <w:iCs w:val="0"/>
          <w:color w:val="auto"/>
          <w:sz w:val="24"/>
          <w:szCs w:val="22"/>
          <w:lang w:eastAsia="zh-CN"/>
        </w:rPr>
      </w:pPr>
      <w:r>
        <w:rPr>
          <w:rFonts w:hint="eastAsia" w:ascii="宋体" w:hAnsi="宋体" w:eastAsia="宋体" w:cs="宋体"/>
          <w:i w:val="0"/>
          <w:iCs w:val="0"/>
          <w:color w:val="auto"/>
          <w:sz w:val="24"/>
          <w:szCs w:val="22"/>
        </w:rPr>
        <w:t xml:space="preserve">    1.</w:t>
      </w:r>
      <w:r>
        <w:rPr>
          <w:rFonts w:hint="eastAsia" w:ascii="宋体" w:hAnsi="宋体" w:eastAsia="宋体" w:cs="宋体"/>
          <w:i w:val="0"/>
          <w:iCs w:val="0"/>
          <w:color w:val="auto"/>
          <w:sz w:val="24"/>
          <w:szCs w:val="22"/>
          <w:u w:val="single"/>
        </w:rPr>
        <w:t xml:space="preserve"> （标的名称） </w:t>
      </w:r>
      <w:r>
        <w:rPr>
          <w:rFonts w:hint="eastAsia" w:ascii="宋体" w:hAnsi="宋体" w:eastAsia="宋体" w:cs="宋体"/>
          <w:i w:val="0"/>
          <w:iCs w:val="0"/>
          <w:color w:val="auto"/>
          <w:sz w:val="24"/>
          <w:szCs w:val="22"/>
        </w:rPr>
        <w:t>，属于</w:t>
      </w:r>
      <w:r>
        <w:rPr>
          <w:rFonts w:hint="eastAsia" w:ascii="宋体" w:hAnsi="宋体" w:eastAsia="宋体" w:cs="宋体"/>
          <w:i w:val="0"/>
          <w:iCs w:val="0"/>
          <w:color w:val="auto"/>
          <w:sz w:val="24"/>
          <w:szCs w:val="22"/>
          <w:u w:val="single"/>
        </w:rPr>
        <w:t>（采购文件中明确的所属行业）</w:t>
      </w:r>
      <w:r>
        <w:rPr>
          <w:rFonts w:hint="eastAsia" w:ascii="宋体" w:hAnsi="宋体" w:eastAsia="宋体" w:cs="宋体"/>
          <w:i w:val="0"/>
          <w:iCs w:val="0"/>
          <w:color w:val="auto"/>
          <w:sz w:val="24"/>
          <w:szCs w:val="22"/>
        </w:rPr>
        <w:t>行业；制造商为</w:t>
      </w:r>
      <w:r>
        <w:rPr>
          <w:rFonts w:hint="eastAsia" w:ascii="宋体" w:hAnsi="宋体" w:eastAsia="宋体" w:cs="宋体"/>
          <w:i w:val="0"/>
          <w:iCs w:val="0"/>
          <w:color w:val="auto"/>
          <w:sz w:val="24"/>
          <w:szCs w:val="22"/>
          <w:u w:val="single"/>
        </w:rPr>
        <w:t>（企业名称）</w:t>
      </w:r>
      <w:r>
        <w:rPr>
          <w:rFonts w:hint="eastAsia" w:ascii="宋体" w:hAnsi="宋体" w:eastAsia="宋体" w:cs="宋体"/>
          <w:i w:val="0"/>
          <w:iCs w:val="0"/>
          <w:color w:val="auto"/>
          <w:sz w:val="24"/>
          <w:szCs w:val="22"/>
        </w:rPr>
        <w:t>，从业人员</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人，营业收入为</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万元，资产总额为</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万元</w:t>
      </w:r>
      <w:r>
        <w:rPr>
          <w:rFonts w:hint="eastAsia" w:ascii="宋体" w:hAnsi="宋体" w:eastAsia="宋体" w:cs="宋体"/>
          <w:i w:val="0"/>
          <w:iCs w:val="0"/>
          <w:color w:val="auto"/>
          <w:sz w:val="24"/>
          <w:szCs w:val="22"/>
          <w:vertAlign w:val="superscript"/>
        </w:rPr>
        <w:t>1</w:t>
      </w:r>
      <w:r>
        <w:rPr>
          <w:rFonts w:hint="eastAsia" w:ascii="宋体" w:hAnsi="宋体" w:eastAsia="宋体" w:cs="宋体"/>
          <w:i w:val="0"/>
          <w:iCs w:val="0"/>
          <w:color w:val="auto"/>
          <w:sz w:val="24"/>
          <w:szCs w:val="22"/>
        </w:rPr>
        <w:t>，属于</w:t>
      </w:r>
      <w:r>
        <w:rPr>
          <w:rFonts w:hint="eastAsia" w:ascii="宋体" w:hAnsi="宋体" w:eastAsia="宋体" w:cs="宋体"/>
          <w:i w:val="0"/>
          <w:iCs w:val="0"/>
          <w:color w:val="auto"/>
          <w:sz w:val="24"/>
          <w:szCs w:val="22"/>
          <w:u w:val="single"/>
        </w:rPr>
        <w:t>（中型企业、小型企业、微型企业</w:t>
      </w:r>
      <w:r>
        <w:rPr>
          <w:rFonts w:hint="eastAsia" w:ascii="宋体" w:hAnsi="宋体" w:eastAsia="宋体" w:cs="宋体"/>
          <w:i w:val="0"/>
          <w:iCs w:val="0"/>
          <w:color w:val="auto"/>
          <w:sz w:val="24"/>
          <w:szCs w:val="22"/>
        </w:rPr>
        <w:t>）；</w:t>
      </w:r>
    </w:p>
    <w:p>
      <w:pPr>
        <w:adjustRightInd w:val="0"/>
        <w:snapToGrid w:val="0"/>
        <w:spacing w:line="360" w:lineRule="auto"/>
        <w:ind w:firstLine="484" w:firstLineChars="202"/>
        <w:jc w:val="left"/>
        <w:rPr>
          <w:rFonts w:hint="eastAsia" w:ascii="宋体" w:hAnsi="宋体" w:eastAsia="宋体" w:cs="宋体"/>
          <w:i w:val="0"/>
          <w:iCs w:val="0"/>
          <w:color w:val="auto"/>
          <w:sz w:val="24"/>
          <w:szCs w:val="22"/>
          <w:lang w:eastAsia="zh-CN"/>
        </w:rPr>
      </w:pPr>
      <w:r>
        <w:rPr>
          <w:rFonts w:hint="eastAsia" w:ascii="宋体" w:hAnsi="宋体" w:eastAsia="宋体" w:cs="宋体"/>
          <w:i w:val="0"/>
          <w:iCs w:val="0"/>
          <w:color w:val="auto"/>
          <w:sz w:val="24"/>
          <w:szCs w:val="22"/>
        </w:rPr>
        <w:t xml:space="preserve">    2.</w:t>
      </w:r>
      <w:r>
        <w:rPr>
          <w:rFonts w:hint="eastAsia" w:ascii="宋体" w:hAnsi="宋体" w:eastAsia="宋体" w:cs="宋体"/>
          <w:i w:val="0"/>
          <w:iCs w:val="0"/>
          <w:color w:val="auto"/>
          <w:sz w:val="24"/>
          <w:szCs w:val="22"/>
          <w:u w:val="single"/>
        </w:rPr>
        <w:t xml:space="preserve"> （标的名称） </w:t>
      </w:r>
      <w:r>
        <w:rPr>
          <w:rFonts w:hint="eastAsia" w:ascii="宋体" w:hAnsi="宋体" w:eastAsia="宋体" w:cs="宋体"/>
          <w:i w:val="0"/>
          <w:iCs w:val="0"/>
          <w:color w:val="auto"/>
          <w:sz w:val="24"/>
          <w:szCs w:val="22"/>
        </w:rPr>
        <w:t>，属于</w:t>
      </w:r>
      <w:r>
        <w:rPr>
          <w:rFonts w:hint="eastAsia" w:ascii="宋体" w:hAnsi="宋体" w:eastAsia="宋体" w:cs="宋体"/>
          <w:i w:val="0"/>
          <w:iCs w:val="0"/>
          <w:color w:val="auto"/>
          <w:sz w:val="24"/>
          <w:szCs w:val="22"/>
          <w:u w:val="single"/>
        </w:rPr>
        <w:t>（采购文件中明确的所属行业）</w:t>
      </w:r>
      <w:r>
        <w:rPr>
          <w:rFonts w:hint="eastAsia" w:ascii="宋体" w:hAnsi="宋体" w:eastAsia="宋体" w:cs="宋体"/>
          <w:i w:val="0"/>
          <w:iCs w:val="0"/>
          <w:color w:val="auto"/>
          <w:sz w:val="24"/>
          <w:szCs w:val="22"/>
        </w:rPr>
        <w:t>行业；制造商为</w:t>
      </w:r>
      <w:r>
        <w:rPr>
          <w:rFonts w:hint="eastAsia" w:ascii="宋体" w:hAnsi="宋体" w:eastAsia="宋体" w:cs="宋体"/>
          <w:i w:val="0"/>
          <w:iCs w:val="0"/>
          <w:color w:val="auto"/>
          <w:sz w:val="24"/>
          <w:szCs w:val="22"/>
          <w:u w:val="single"/>
        </w:rPr>
        <w:t>（企业名称）</w:t>
      </w:r>
      <w:r>
        <w:rPr>
          <w:rFonts w:hint="eastAsia" w:ascii="宋体" w:hAnsi="宋体" w:eastAsia="宋体" w:cs="宋体"/>
          <w:i w:val="0"/>
          <w:iCs w:val="0"/>
          <w:color w:val="auto"/>
          <w:sz w:val="24"/>
          <w:szCs w:val="22"/>
        </w:rPr>
        <w:t>，从业人员</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人，营业收入为</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万元，资产总额为</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u w:val="single"/>
          <w:lang w:val="en-US" w:eastAsia="zh-CN"/>
        </w:rPr>
        <w:t xml:space="preserve"> </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万元，属于</w:t>
      </w:r>
      <w:r>
        <w:rPr>
          <w:rFonts w:hint="eastAsia" w:ascii="宋体" w:hAnsi="宋体" w:eastAsia="宋体" w:cs="宋体"/>
          <w:i w:val="0"/>
          <w:iCs w:val="0"/>
          <w:color w:val="auto"/>
          <w:sz w:val="24"/>
          <w:szCs w:val="22"/>
          <w:u w:val="single"/>
        </w:rPr>
        <w:t>（中型企业、小型企业、微型企业</w:t>
      </w:r>
      <w:r>
        <w:rPr>
          <w:rFonts w:hint="eastAsia" w:ascii="宋体" w:hAnsi="宋体" w:eastAsia="宋体" w:cs="宋体"/>
          <w:i w:val="0"/>
          <w:iCs w:val="0"/>
          <w:color w:val="auto"/>
          <w:sz w:val="24"/>
          <w:szCs w:val="22"/>
        </w:rPr>
        <w:t>）；</w:t>
      </w:r>
    </w:p>
    <w:p>
      <w:pPr>
        <w:adjustRightInd w:val="0"/>
        <w:snapToGrid w:val="0"/>
        <w:spacing w:line="360" w:lineRule="auto"/>
        <w:ind w:firstLine="484" w:firstLineChars="202"/>
        <w:jc w:val="left"/>
        <w:rPr>
          <w:rFonts w:hint="eastAsia" w:ascii="宋体" w:hAnsi="宋体" w:eastAsia="宋体" w:cs="宋体"/>
          <w:i w:val="0"/>
          <w:iCs w:val="0"/>
          <w:color w:val="auto"/>
          <w:sz w:val="24"/>
          <w:szCs w:val="22"/>
          <w:lang w:eastAsia="zh-CN"/>
        </w:rPr>
      </w:pPr>
      <w:r>
        <w:rPr>
          <w:rFonts w:hint="eastAsia" w:ascii="宋体" w:hAnsi="宋体" w:eastAsia="宋体" w:cs="宋体"/>
          <w:i w:val="0"/>
          <w:iCs w:val="0"/>
          <w:color w:val="auto"/>
          <w:sz w:val="24"/>
          <w:szCs w:val="22"/>
        </w:rPr>
        <w:t xml:space="preserve">    ……</w:t>
      </w:r>
    </w:p>
    <w:p>
      <w:pPr>
        <w:adjustRightInd w:val="0"/>
        <w:snapToGrid w:val="0"/>
        <w:spacing w:line="360" w:lineRule="auto"/>
        <w:ind w:firstLine="484" w:firstLineChars="202"/>
        <w:jc w:val="left"/>
        <w:rPr>
          <w:rFonts w:hint="eastAsia" w:ascii="宋体" w:hAnsi="宋体" w:eastAsia="宋体" w:cs="宋体"/>
          <w:color w:val="auto"/>
          <w:sz w:val="24"/>
          <w:szCs w:val="22"/>
          <w:lang w:eastAsia="zh-CN"/>
        </w:rPr>
      </w:pPr>
      <w:r>
        <w:rPr>
          <w:rFonts w:hint="eastAsia" w:ascii="宋体" w:hAnsi="宋体" w:eastAsia="宋体" w:cs="宋体"/>
          <w:color w:val="auto"/>
          <w:sz w:val="24"/>
          <w:szCs w:val="22"/>
        </w:rPr>
        <w:t xml:space="preserve">    以上企业，不属于大企业的分支机构，不存在控股股东为大企业的情形，也不存在与大企业的负责人为同一人的情形。</w:t>
      </w:r>
    </w:p>
    <w:p>
      <w:pPr>
        <w:adjustRightInd w:val="0"/>
        <w:snapToGrid w:val="0"/>
        <w:spacing w:line="360" w:lineRule="auto"/>
        <w:ind w:firstLine="484" w:firstLineChars="202"/>
        <w:jc w:val="left"/>
        <w:rPr>
          <w:rFonts w:hint="eastAsia" w:ascii="宋体" w:hAnsi="宋体" w:eastAsia="宋体" w:cs="宋体"/>
          <w:color w:val="auto"/>
          <w:sz w:val="24"/>
          <w:szCs w:val="22"/>
          <w:lang w:eastAsia="zh-CN"/>
        </w:rPr>
      </w:pPr>
      <w:r>
        <w:rPr>
          <w:rFonts w:hint="eastAsia" w:ascii="宋体" w:hAnsi="宋体" w:eastAsia="宋体" w:cs="宋体"/>
          <w:color w:val="auto"/>
          <w:sz w:val="24"/>
          <w:szCs w:val="22"/>
        </w:rPr>
        <w:t xml:space="preserve">    本企业对上述声明内容的真实性负责。如有虚假，将依法承担相应责任。</w:t>
      </w:r>
    </w:p>
    <w:p>
      <w:pPr>
        <w:adjustRightInd w:val="0"/>
        <w:snapToGrid w:val="0"/>
        <w:spacing w:line="360" w:lineRule="auto"/>
        <w:ind w:firstLine="484" w:firstLineChars="202"/>
        <w:jc w:val="left"/>
        <w:rPr>
          <w:rFonts w:hint="eastAsia" w:ascii="宋体" w:hAnsi="宋体" w:eastAsia="宋体" w:cs="宋体"/>
          <w:color w:val="auto"/>
          <w:sz w:val="24"/>
          <w:szCs w:val="22"/>
        </w:rPr>
      </w:pPr>
      <w:r>
        <w:rPr>
          <w:rFonts w:hint="eastAsia" w:ascii="宋体" w:hAnsi="宋体" w:eastAsia="宋体" w:cs="宋体"/>
          <w:color w:val="auto"/>
          <w:sz w:val="24"/>
          <w:szCs w:val="22"/>
        </w:rPr>
        <w:t xml:space="preserve"> </w:t>
      </w:r>
    </w:p>
    <w:p>
      <w:pPr>
        <w:spacing w:line="360" w:lineRule="auto"/>
        <w:ind w:left="4620" w:leftChars="2200"/>
        <w:rPr>
          <w:rFonts w:hint="eastAsia" w:ascii="宋体" w:hAnsi="宋体" w:eastAsia="宋体" w:cs="宋体"/>
          <w:color w:val="auto"/>
          <w:sz w:val="24"/>
          <w:szCs w:val="22"/>
          <w:lang w:eastAsia="zh-CN"/>
        </w:rPr>
      </w:pPr>
      <w:r>
        <w:rPr>
          <w:rFonts w:hint="eastAsia" w:ascii="宋体" w:hAnsi="宋体" w:eastAsia="宋体" w:cs="宋体"/>
          <w:color w:val="auto"/>
          <w:sz w:val="24"/>
          <w:szCs w:val="22"/>
        </w:rPr>
        <w:t>企业名称（盖章）：</w:t>
      </w:r>
    </w:p>
    <w:p>
      <w:pPr>
        <w:spacing w:line="360" w:lineRule="auto"/>
        <w:ind w:left="4620" w:leftChars="2200"/>
        <w:rPr>
          <w:rFonts w:hint="eastAsia" w:ascii="宋体" w:hAnsi="宋体" w:eastAsia="宋体" w:cs="宋体"/>
          <w:color w:val="auto"/>
          <w:sz w:val="24"/>
          <w:szCs w:val="22"/>
        </w:rPr>
      </w:pPr>
      <w:r>
        <w:rPr>
          <w:rFonts w:hint="eastAsia" w:ascii="宋体" w:hAnsi="宋体" w:eastAsia="宋体" w:cs="宋体"/>
          <w:color w:val="auto"/>
          <w:sz w:val="24"/>
          <w:szCs w:val="22"/>
        </w:rPr>
        <w:t>日期：</w:t>
      </w:r>
    </w:p>
    <w:p>
      <w:pPr>
        <w:spacing w:line="360" w:lineRule="auto"/>
        <w:rPr>
          <w:rFonts w:hint="eastAsia" w:ascii="宋体" w:hAnsi="宋体" w:eastAsia="宋体" w:cs="宋体"/>
          <w:color w:val="auto"/>
          <w:szCs w:val="22"/>
        </w:rPr>
      </w:pPr>
    </w:p>
    <w:p>
      <w:pPr>
        <w:spacing w:line="360" w:lineRule="auto"/>
        <w:rPr>
          <w:rFonts w:hint="eastAsia" w:ascii="宋体" w:hAnsi="宋体" w:eastAsia="宋体" w:cs="宋体"/>
          <w:color w:val="auto"/>
          <w:szCs w:val="22"/>
        </w:rPr>
      </w:pPr>
    </w:p>
    <w:p>
      <w:pPr>
        <w:spacing w:line="360" w:lineRule="auto"/>
        <w:rPr>
          <w:rFonts w:hint="eastAsia" w:ascii="宋体" w:hAnsi="宋体" w:eastAsia="宋体" w:cs="宋体"/>
          <w:color w:val="auto"/>
          <w:szCs w:val="22"/>
        </w:rPr>
      </w:pPr>
    </w:p>
    <w:p>
      <w:pPr>
        <w:spacing w:line="500" w:lineRule="atLeast"/>
        <w:ind w:firstLine="420" w:firstLineChars="200"/>
        <w:rPr>
          <w:rFonts w:hint="eastAsia" w:ascii="宋体" w:hAnsi="宋体" w:eastAsia="宋体" w:cs="宋体"/>
          <w:color w:val="auto"/>
          <w:kern w:val="0"/>
          <w:sz w:val="24"/>
        </w:rPr>
      </w:pPr>
      <w:r>
        <w:rPr>
          <w:rFonts w:hint="eastAsia" w:ascii="宋体" w:hAnsi="宋体" w:eastAsia="宋体" w:cs="宋体"/>
          <w:color w:val="auto"/>
          <w:szCs w:val="22"/>
          <w:vertAlign w:val="superscript"/>
        </w:rPr>
        <w:t>1</w:t>
      </w:r>
      <w:r>
        <w:rPr>
          <w:rFonts w:hint="eastAsia" w:ascii="宋体" w:hAnsi="宋体" w:eastAsia="宋体" w:cs="宋体"/>
          <w:color w:val="auto"/>
          <w:szCs w:val="22"/>
        </w:rPr>
        <w:t>从业人员、营业收入、资产总额填报上一年度数据， 无上一年度数据的新成立企业可不填报。</w:t>
      </w: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pStyle w:val="34"/>
        <w:rPr>
          <w:rFonts w:hint="eastAsia" w:ascii="宋体" w:hAnsi="宋体" w:eastAsia="宋体" w:cs="宋体"/>
          <w:b/>
          <w:color w:val="auto"/>
          <w:sz w:val="24"/>
          <w:highlight w:val="none"/>
          <w:lang w:eastAsia="zh-CN"/>
        </w:rPr>
      </w:pPr>
    </w:p>
    <w:p>
      <w:pPr>
        <w:pStyle w:val="34"/>
        <w:rPr>
          <w:rFonts w:hint="eastAsia" w:ascii="宋体" w:hAnsi="宋体" w:eastAsia="宋体" w:cs="宋体"/>
          <w:b/>
          <w:color w:val="auto"/>
          <w:sz w:val="24"/>
          <w:highlight w:val="none"/>
          <w:lang w:eastAsia="zh-CN"/>
        </w:rPr>
      </w:pPr>
    </w:p>
    <w:p>
      <w:pPr>
        <w:tabs>
          <w:tab w:val="left" w:pos="1755"/>
        </w:tabs>
        <w:spacing w:line="500" w:lineRule="atLeast"/>
        <w:rPr>
          <w:rFonts w:hint="eastAsia" w:ascii="宋体" w:hAnsi="宋体" w:eastAsia="宋体" w:cs="宋体"/>
          <w:b/>
          <w:bCs/>
          <w:color w:val="auto"/>
          <w:sz w:val="28"/>
          <w:szCs w:val="28"/>
        </w:rPr>
      </w:pPr>
      <w:r>
        <w:rPr>
          <w:rFonts w:hint="eastAsia" w:ascii="宋体" w:hAnsi="宋体" w:eastAsia="宋体" w:cs="宋体"/>
          <w:b/>
          <w:bCs/>
          <w:color w:val="auto"/>
          <w:sz w:val="28"/>
          <w:szCs w:val="28"/>
        </w:rPr>
        <w:t>二、</w:t>
      </w:r>
      <w:bookmarkEnd w:id="26"/>
      <w:bookmarkEnd w:id="27"/>
      <w:r>
        <w:rPr>
          <w:rFonts w:hint="eastAsia" w:ascii="宋体" w:hAnsi="宋体" w:eastAsia="宋体" w:cs="宋体"/>
          <w:b/>
          <w:color w:val="auto"/>
          <w:kern w:val="0"/>
          <w:sz w:val="28"/>
          <w:szCs w:val="28"/>
          <w:lang w:val="zh-CN"/>
        </w:rPr>
        <w:t>残疾人福利性单位声明函（非</w:t>
      </w:r>
      <w:r>
        <w:rPr>
          <w:rFonts w:hint="eastAsia" w:ascii="宋体" w:hAnsi="宋体" w:eastAsia="宋体" w:cs="宋体"/>
          <w:b/>
          <w:bCs/>
          <w:color w:val="auto"/>
          <w:sz w:val="28"/>
          <w:szCs w:val="28"/>
        </w:rPr>
        <w:t>残疾人福利企业</w:t>
      </w:r>
      <w:r>
        <w:rPr>
          <w:rFonts w:hint="eastAsia" w:ascii="宋体" w:hAnsi="宋体" w:eastAsia="宋体" w:cs="宋体"/>
          <w:b/>
          <w:color w:val="auto"/>
          <w:kern w:val="0"/>
          <w:sz w:val="28"/>
          <w:szCs w:val="28"/>
          <w:lang w:val="zh-CN"/>
        </w:rPr>
        <w:t>不</w:t>
      </w:r>
      <w:r>
        <w:rPr>
          <w:rFonts w:hint="eastAsia" w:ascii="宋体" w:hAnsi="宋体" w:eastAsia="宋体" w:cs="宋体"/>
          <w:b/>
          <w:bCs/>
          <w:color w:val="auto"/>
          <w:kern w:val="0"/>
          <w:sz w:val="28"/>
          <w:szCs w:val="28"/>
        </w:rPr>
        <w:t>填写</w:t>
      </w:r>
      <w:r>
        <w:rPr>
          <w:rFonts w:hint="eastAsia" w:ascii="宋体" w:hAnsi="宋体" w:eastAsia="宋体" w:cs="宋体"/>
          <w:b/>
          <w:color w:val="auto"/>
          <w:kern w:val="0"/>
          <w:sz w:val="28"/>
          <w:szCs w:val="28"/>
          <w:lang w:val="zh-CN"/>
        </w:rPr>
        <w:t>）</w:t>
      </w:r>
    </w:p>
    <w:p>
      <w:pPr>
        <w:spacing w:line="360" w:lineRule="auto"/>
        <w:rPr>
          <w:rFonts w:hint="eastAsia" w:ascii="宋体" w:hAnsi="宋体" w:eastAsia="宋体" w:cs="宋体"/>
          <w:b/>
          <w:color w:val="auto"/>
          <w:spacing w:val="6"/>
          <w:sz w:val="32"/>
          <w:szCs w:val="32"/>
          <w:shd w:val="pct10" w:color="auto" w:fill="FFFFFF"/>
        </w:rPr>
      </w:pP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tabs>
          <w:tab w:val="left" w:pos="4860"/>
          <w:tab w:val="left" w:pos="8040"/>
          <w:tab w:val="left" w:pos="8160"/>
        </w:tabs>
        <w:spacing w:line="360" w:lineRule="auto"/>
        <w:ind w:right="862" w:firstLine="480" w:firstLineChars="200"/>
        <w:jc w:val="center"/>
        <w:rPr>
          <w:rFonts w:hint="eastAsia" w:ascii="宋体" w:hAnsi="宋体" w:eastAsia="宋体" w:cs="宋体"/>
          <w:color w:val="auto"/>
          <w:sz w:val="24"/>
          <w:u w:val="single"/>
        </w:rPr>
      </w:pPr>
      <w:r>
        <w:rPr>
          <w:rFonts w:hint="eastAsia" w:ascii="宋体" w:hAnsi="宋体" w:eastAsia="宋体" w:cs="宋体"/>
          <w:color w:val="auto"/>
          <w:sz w:val="24"/>
        </w:rPr>
        <w:t xml:space="preserve">        供应商全称（公章）：</w:t>
      </w:r>
      <w:r>
        <w:rPr>
          <w:rFonts w:hint="eastAsia" w:ascii="宋体" w:hAnsi="宋体" w:eastAsia="宋体" w:cs="宋体"/>
          <w:color w:val="auto"/>
          <w:sz w:val="24"/>
          <w:u w:val="single"/>
        </w:rPr>
        <w:t xml:space="preserve">                   </w:t>
      </w:r>
    </w:p>
    <w:p>
      <w:pPr>
        <w:tabs>
          <w:tab w:val="left" w:pos="4860"/>
        </w:tabs>
        <w:spacing w:line="360" w:lineRule="auto"/>
        <w:ind w:right="1560" w:firstLine="480" w:firstLineChars="200"/>
        <w:jc w:val="center"/>
        <w:rPr>
          <w:rFonts w:hint="eastAsia" w:ascii="宋体" w:hAnsi="宋体" w:eastAsia="宋体" w:cs="宋体"/>
          <w:color w:val="auto"/>
          <w:sz w:val="24"/>
        </w:rPr>
      </w:pPr>
      <w:r>
        <w:rPr>
          <w:rFonts w:hint="eastAsia" w:ascii="宋体" w:hAnsi="宋体" w:eastAsia="宋体" w:cs="宋体"/>
          <w:color w:val="auto"/>
          <w:sz w:val="24"/>
        </w:rPr>
        <w:t xml:space="preserve">       </w:t>
      </w:r>
    </w:p>
    <w:p>
      <w:pPr>
        <w:tabs>
          <w:tab w:val="left" w:pos="4860"/>
        </w:tabs>
        <w:spacing w:line="360" w:lineRule="auto"/>
        <w:ind w:right="670" w:firstLine="480" w:firstLineChars="200"/>
        <w:jc w:val="center"/>
        <w:rPr>
          <w:rFonts w:hint="eastAsia" w:ascii="宋体" w:hAnsi="宋体" w:eastAsia="宋体" w:cs="宋体"/>
          <w:color w:val="auto"/>
          <w:sz w:val="24"/>
        </w:rPr>
      </w:pPr>
      <w:r>
        <w:rPr>
          <w:rFonts w:hint="eastAsia" w:ascii="宋体" w:hAnsi="宋体" w:eastAsia="宋体" w:cs="宋体"/>
          <w:color w:val="auto"/>
          <w:sz w:val="24"/>
        </w:rPr>
        <w:t xml:space="preserve">                           日  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tabs>
          <w:tab w:val="left" w:pos="4860"/>
        </w:tabs>
        <w:spacing w:line="360" w:lineRule="auto"/>
        <w:ind w:right="1560" w:firstLine="480" w:firstLineChars="200"/>
        <w:jc w:val="center"/>
        <w:rPr>
          <w:rFonts w:hint="eastAsia" w:ascii="宋体" w:hAnsi="宋体" w:eastAsia="宋体" w:cs="宋体"/>
          <w:color w:val="auto"/>
          <w:sz w:val="24"/>
        </w:rPr>
      </w:pPr>
    </w:p>
    <w:p>
      <w:pPr>
        <w:spacing w:line="360" w:lineRule="auto"/>
        <w:ind w:firstLine="506" w:firstLineChars="200"/>
        <w:rPr>
          <w:rFonts w:hint="eastAsia" w:ascii="宋体" w:hAnsi="宋体" w:eastAsia="宋体" w:cs="宋体"/>
          <w:b/>
          <w:color w:val="auto"/>
          <w:spacing w:val="6"/>
          <w:sz w:val="24"/>
          <w:shd w:val="pct10" w:color="auto" w:fill="FFFFFF"/>
        </w:rPr>
      </w:pPr>
    </w:p>
    <w:p>
      <w:pPr>
        <w:spacing w:line="360" w:lineRule="auto"/>
        <w:ind w:firstLine="506" w:firstLineChars="200"/>
        <w:rPr>
          <w:rFonts w:hint="eastAsia" w:ascii="宋体" w:hAnsi="宋体" w:eastAsia="宋体" w:cs="宋体"/>
          <w:b/>
          <w:color w:val="auto"/>
          <w:spacing w:val="6"/>
          <w:sz w:val="24"/>
          <w:shd w:val="pct10" w:color="auto" w:fill="FFFFFF"/>
        </w:rPr>
      </w:pPr>
    </w:p>
    <w:p>
      <w:pPr>
        <w:spacing w:before="156" w:beforeLines="50" w:after="312" w:afterLines="100"/>
        <w:ind w:firstLine="480" w:firstLineChars="200"/>
        <w:rPr>
          <w:rFonts w:hint="eastAsia" w:ascii="宋体" w:hAnsi="宋体" w:eastAsia="宋体" w:cs="宋体"/>
          <w:b/>
          <w:color w:val="auto"/>
          <w:spacing w:val="6"/>
          <w:sz w:val="32"/>
          <w:szCs w:val="32"/>
          <w:shd w:val="pct10" w:color="auto" w:fill="FFFFFF"/>
        </w:rPr>
      </w:pPr>
      <w:r>
        <w:rPr>
          <w:rFonts w:hint="eastAsia" w:ascii="宋体" w:hAnsi="宋体" w:eastAsia="宋体" w:cs="宋体"/>
          <w:color w:val="auto"/>
          <w:kern w:val="0"/>
          <w:sz w:val="24"/>
          <w:lang w:val="zh-CN"/>
        </w:rPr>
        <w:t>备注：供应商提供的《残疾人福利性单位声明函》必须真实有效，如果被举报经查实出具虚假声明函的，将被取消谈判资格，并按有关规定予以处理。</w:t>
      </w:r>
      <w:r>
        <w:rPr>
          <w:rFonts w:hint="eastAsia" w:ascii="宋体" w:hAnsi="宋体" w:eastAsia="宋体" w:cs="宋体"/>
          <w:color w:val="auto"/>
          <w:sz w:val="24"/>
        </w:rPr>
        <w:br w:type="page"/>
      </w:r>
      <w:r>
        <w:rPr>
          <w:rFonts w:hint="eastAsia" w:ascii="宋体" w:hAnsi="宋体" w:eastAsia="宋体" w:cs="宋体"/>
          <w:b/>
          <w:bCs/>
          <w:color w:val="auto"/>
          <w:sz w:val="28"/>
          <w:szCs w:val="28"/>
        </w:rPr>
        <w:t>三、</w:t>
      </w:r>
      <w:bookmarkStart w:id="28" w:name="_Hlk18049907"/>
      <w:r>
        <w:rPr>
          <w:rFonts w:hint="eastAsia" w:ascii="宋体" w:hAnsi="宋体" w:eastAsia="宋体" w:cs="宋体"/>
          <w:b/>
          <w:color w:val="auto"/>
          <w:kern w:val="0"/>
          <w:sz w:val="28"/>
          <w:szCs w:val="28"/>
          <w:lang w:val="zh-CN"/>
        </w:rPr>
        <w:t>监狱、戒毒企业</w:t>
      </w:r>
      <w:bookmarkEnd w:id="28"/>
      <w:r>
        <w:rPr>
          <w:rFonts w:hint="eastAsia" w:ascii="宋体" w:hAnsi="宋体" w:eastAsia="宋体" w:cs="宋体"/>
          <w:b/>
          <w:color w:val="auto"/>
          <w:kern w:val="0"/>
          <w:sz w:val="28"/>
          <w:szCs w:val="28"/>
          <w:lang w:val="zh-CN"/>
        </w:rPr>
        <w:t>声明函（非监狱、戒毒企业不</w:t>
      </w:r>
      <w:r>
        <w:rPr>
          <w:rFonts w:hint="eastAsia" w:ascii="宋体" w:hAnsi="宋体" w:eastAsia="宋体" w:cs="宋体"/>
          <w:b/>
          <w:bCs/>
          <w:color w:val="auto"/>
          <w:kern w:val="0"/>
          <w:sz w:val="28"/>
          <w:szCs w:val="28"/>
        </w:rPr>
        <w:t>填写</w:t>
      </w:r>
      <w:r>
        <w:rPr>
          <w:rFonts w:hint="eastAsia" w:ascii="宋体" w:hAnsi="宋体" w:eastAsia="宋体" w:cs="宋体"/>
          <w:b/>
          <w:color w:val="auto"/>
          <w:kern w:val="0"/>
          <w:sz w:val="28"/>
          <w:szCs w:val="28"/>
          <w:lang w:val="zh-CN"/>
        </w:rPr>
        <w:t>）</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本单位郑重声明，根据《</w:t>
      </w:r>
      <w:r>
        <w:rPr>
          <w:rFonts w:hint="eastAsia" w:ascii="宋体" w:hAnsi="宋体" w:eastAsia="宋体" w:cs="宋体"/>
          <w:color w:val="auto"/>
          <w:spacing w:val="-4"/>
          <w:kern w:val="0"/>
          <w:sz w:val="24"/>
        </w:rPr>
        <w:t>财政部 司法部 关于政府采购支持监狱企业发展有关问题的通知</w:t>
      </w:r>
      <w:r>
        <w:rPr>
          <w:rFonts w:hint="eastAsia" w:ascii="宋体" w:hAnsi="宋体" w:eastAsia="宋体" w:cs="宋体"/>
          <w:color w:val="auto"/>
          <w:sz w:val="24"/>
        </w:rPr>
        <w:t>》（财库〔2014〕 68号）的规定，本单位为符合条件的监狱、戒毒企业，且本单位参加的</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tabs>
          <w:tab w:val="left" w:pos="4860"/>
          <w:tab w:val="left" w:pos="8040"/>
          <w:tab w:val="left" w:pos="8160"/>
        </w:tabs>
        <w:spacing w:line="360" w:lineRule="auto"/>
        <w:ind w:right="862" w:firstLine="480" w:firstLineChars="200"/>
        <w:jc w:val="center"/>
        <w:rPr>
          <w:rFonts w:hint="eastAsia" w:ascii="宋体" w:hAnsi="宋体" w:eastAsia="宋体" w:cs="宋体"/>
          <w:color w:val="auto"/>
          <w:sz w:val="24"/>
          <w:u w:val="single"/>
        </w:rPr>
      </w:pPr>
      <w:r>
        <w:rPr>
          <w:rFonts w:hint="eastAsia" w:ascii="宋体" w:hAnsi="宋体" w:eastAsia="宋体" w:cs="宋体"/>
          <w:color w:val="auto"/>
          <w:sz w:val="24"/>
        </w:rPr>
        <w:t xml:space="preserve">         供应商全称（公章）：</w:t>
      </w:r>
      <w:r>
        <w:rPr>
          <w:rFonts w:hint="eastAsia" w:ascii="宋体" w:hAnsi="宋体" w:eastAsia="宋体" w:cs="宋体"/>
          <w:color w:val="auto"/>
          <w:sz w:val="24"/>
          <w:u w:val="single"/>
        </w:rPr>
        <w:t xml:space="preserve">                   </w:t>
      </w:r>
    </w:p>
    <w:p>
      <w:pPr>
        <w:tabs>
          <w:tab w:val="left" w:pos="4860"/>
        </w:tabs>
        <w:spacing w:line="360" w:lineRule="auto"/>
        <w:ind w:right="1560" w:firstLine="480" w:firstLineChars="200"/>
        <w:jc w:val="center"/>
        <w:rPr>
          <w:rFonts w:hint="eastAsia" w:ascii="宋体" w:hAnsi="宋体" w:eastAsia="宋体" w:cs="宋体"/>
          <w:color w:val="auto"/>
          <w:sz w:val="24"/>
        </w:rPr>
      </w:pPr>
      <w:r>
        <w:rPr>
          <w:rFonts w:hint="eastAsia" w:ascii="宋体" w:hAnsi="宋体" w:eastAsia="宋体" w:cs="宋体"/>
          <w:color w:val="auto"/>
          <w:sz w:val="24"/>
        </w:rPr>
        <w:t xml:space="preserve">       </w:t>
      </w:r>
    </w:p>
    <w:p>
      <w:pPr>
        <w:tabs>
          <w:tab w:val="left" w:pos="4860"/>
        </w:tabs>
        <w:spacing w:line="360" w:lineRule="auto"/>
        <w:ind w:right="1560" w:firstLine="480" w:firstLineChars="200"/>
        <w:jc w:val="center"/>
        <w:rPr>
          <w:rFonts w:hint="eastAsia" w:ascii="宋体" w:hAnsi="宋体" w:eastAsia="宋体" w:cs="宋体"/>
          <w:color w:val="auto"/>
          <w:sz w:val="24"/>
        </w:rPr>
      </w:pPr>
      <w:r>
        <w:rPr>
          <w:rFonts w:hint="eastAsia" w:ascii="宋体" w:hAnsi="宋体" w:eastAsia="宋体" w:cs="宋体"/>
          <w:color w:val="auto"/>
          <w:sz w:val="24"/>
        </w:rPr>
        <w:t xml:space="preserve">                            日  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日   </w:t>
      </w:r>
    </w:p>
    <w:p>
      <w:pPr>
        <w:spacing w:line="360" w:lineRule="auto"/>
        <w:ind w:firstLine="506" w:firstLineChars="200"/>
        <w:rPr>
          <w:rFonts w:hint="eastAsia" w:ascii="宋体" w:hAnsi="宋体" w:eastAsia="宋体" w:cs="宋体"/>
          <w:b/>
          <w:color w:val="auto"/>
          <w:spacing w:val="6"/>
          <w:sz w:val="24"/>
          <w:shd w:val="pct10" w:color="auto" w:fill="FFFFFF"/>
        </w:rPr>
      </w:pPr>
    </w:p>
    <w:p>
      <w:pPr>
        <w:spacing w:line="360" w:lineRule="auto"/>
        <w:ind w:firstLine="506" w:firstLineChars="200"/>
        <w:rPr>
          <w:rFonts w:hint="eastAsia" w:ascii="宋体" w:hAnsi="宋体" w:eastAsia="宋体" w:cs="宋体"/>
          <w:b/>
          <w:color w:val="auto"/>
          <w:spacing w:val="6"/>
          <w:sz w:val="24"/>
          <w:shd w:val="pct10" w:color="auto" w:fill="FFFFFF"/>
        </w:rPr>
      </w:pP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kern w:val="0"/>
          <w:sz w:val="24"/>
          <w:lang w:val="zh-CN"/>
        </w:rPr>
        <w:t>备注：供应商提供的《</w:t>
      </w:r>
      <w:r>
        <w:rPr>
          <w:rFonts w:hint="eastAsia" w:ascii="宋体" w:hAnsi="宋体" w:eastAsia="宋体" w:cs="宋体"/>
          <w:color w:val="auto"/>
          <w:sz w:val="24"/>
        </w:rPr>
        <w:t>监狱、戒毒企业</w:t>
      </w:r>
      <w:r>
        <w:rPr>
          <w:rFonts w:hint="eastAsia" w:ascii="宋体" w:hAnsi="宋体" w:eastAsia="宋体" w:cs="宋体"/>
          <w:color w:val="auto"/>
          <w:kern w:val="0"/>
          <w:sz w:val="24"/>
          <w:lang w:val="zh-CN"/>
        </w:rPr>
        <w:t>声明函》必须真实有效，</w:t>
      </w:r>
      <w:r>
        <w:rPr>
          <w:rFonts w:hint="eastAsia" w:ascii="宋体" w:hAnsi="宋体" w:eastAsia="宋体" w:cs="宋体"/>
          <w:color w:val="auto"/>
          <w:sz w:val="24"/>
        </w:rPr>
        <w:t>供应商应当提供由省级以上监狱管理局、戒毒管理局(含新疆生产建设兵团)出具的属于监狱企业的证明文件。</w:t>
      </w:r>
    </w:p>
    <w:p>
      <w:pPr>
        <w:spacing w:line="360" w:lineRule="auto"/>
        <w:ind w:right="456"/>
        <w:jc w:val="left"/>
        <w:textAlignment w:val="baseline"/>
        <w:rPr>
          <w:rFonts w:hint="eastAsia" w:ascii="宋体" w:hAnsi="宋体" w:eastAsia="宋体" w:cs="宋体"/>
          <w:b/>
          <w:color w:val="auto"/>
          <w:sz w:val="30"/>
          <w:szCs w:val="30"/>
        </w:rPr>
      </w:pPr>
    </w:p>
    <w:p>
      <w:pPr>
        <w:spacing w:line="360" w:lineRule="auto"/>
        <w:ind w:right="456"/>
        <w:jc w:val="left"/>
        <w:textAlignment w:val="baseline"/>
        <w:rPr>
          <w:rFonts w:hint="eastAsia" w:ascii="宋体" w:hAnsi="宋体" w:eastAsia="宋体" w:cs="宋体"/>
          <w:b/>
          <w:color w:val="auto"/>
          <w:sz w:val="30"/>
          <w:szCs w:val="30"/>
        </w:rPr>
      </w:pPr>
    </w:p>
    <w:p>
      <w:pPr>
        <w:spacing w:line="360" w:lineRule="auto"/>
        <w:ind w:right="456"/>
        <w:jc w:val="left"/>
        <w:textAlignment w:val="baseline"/>
        <w:rPr>
          <w:rFonts w:hint="eastAsia" w:ascii="宋体" w:hAnsi="宋体" w:eastAsia="宋体" w:cs="宋体"/>
          <w:b/>
          <w:color w:val="auto"/>
          <w:sz w:val="30"/>
          <w:szCs w:val="30"/>
        </w:rPr>
      </w:pPr>
    </w:p>
    <w:p>
      <w:pPr>
        <w:spacing w:line="360" w:lineRule="auto"/>
        <w:ind w:right="456"/>
        <w:jc w:val="left"/>
        <w:textAlignment w:val="baseline"/>
        <w:rPr>
          <w:rFonts w:hint="eastAsia" w:ascii="宋体" w:hAnsi="宋体" w:eastAsia="宋体" w:cs="宋体"/>
          <w:b/>
          <w:color w:val="auto"/>
          <w:sz w:val="30"/>
          <w:szCs w:val="30"/>
        </w:rPr>
      </w:pPr>
    </w:p>
    <w:p>
      <w:pPr>
        <w:spacing w:line="360" w:lineRule="auto"/>
        <w:ind w:right="456"/>
        <w:jc w:val="left"/>
        <w:textAlignment w:val="baseline"/>
        <w:rPr>
          <w:rFonts w:hint="eastAsia" w:ascii="宋体" w:hAnsi="宋体" w:eastAsia="宋体" w:cs="宋体"/>
          <w:b/>
          <w:color w:val="auto"/>
          <w:sz w:val="30"/>
          <w:szCs w:val="30"/>
        </w:rPr>
      </w:pPr>
    </w:p>
    <w:p>
      <w:pPr>
        <w:pStyle w:val="34"/>
        <w:rPr>
          <w:rFonts w:hint="eastAsia" w:ascii="宋体" w:hAnsi="宋体" w:eastAsia="宋体" w:cs="宋体"/>
          <w:b/>
          <w:color w:val="auto"/>
          <w:sz w:val="30"/>
          <w:szCs w:val="30"/>
        </w:rPr>
      </w:pPr>
    </w:p>
    <w:p>
      <w:pPr>
        <w:pStyle w:val="34"/>
        <w:rPr>
          <w:rFonts w:hint="eastAsia" w:ascii="宋体" w:hAnsi="宋体" w:eastAsia="宋体" w:cs="宋体"/>
          <w:b/>
          <w:color w:val="auto"/>
          <w:sz w:val="30"/>
          <w:szCs w:val="30"/>
        </w:rPr>
      </w:pPr>
    </w:p>
    <w:p>
      <w:pPr>
        <w:pStyle w:val="34"/>
        <w:rPr>
          <w:rFonts w:hint="eastAsia" w:ascii="宋体" w:hAnsi="宋体" w:eastAsia="宋体" w:cs="宋体"/>
          <w:b/>
          <w:color w:val="auto"/>
          <w:sz w:val="30"/>
          <w:szCs w:val="30"/>
        </w:rPr>
      </w:pPr>
    </w:p>
    <w:p>
      <w:pPr>
        <w:pStyle w:val="34"/>
        <w:rPr>
          <w:rFonts w:hint="eastAsia" w:ascii="宋体" w:hAnsi="宋体" w:eastAsia="宋体" w:cs="宋体"/>
          <w:b/>
          <w:color w:val="auto"/>
          <w:sz w:val="30"/>
          <w:szCs w:val="30"/>
        </w:rPr>
      </w:pPr>
    </w:p>
    <w:p>
      <w:pPr>
        <w:spacing w:line="360" w:lineRule="atLeast"/>
        <w:textAlignment w:val="baseline"/>
        <w:outlineLvl w:val="0"/>
        <w:rPr>
          <w:rFonts w:hint="default" w:ascii="宋体" w:hAnsi="宋体" w:eastAsia="宋体" w:cs="宋体"/>
          <w:b/>
          <w:color w:val="auto"/>
          <w:sz w:val="32"/>
          <w:szCs w:val="32"/>
          <w:lang w:val="en-US" w:eastAsia="zh-CN"/>
        </w:rPr>
      </w:pPr>
      <w:r>
        <w:rPr>
          <w:rFonts w:hint="eastAsia" w:ascii="宋体" w:hAnsi="宋体" w:eastAsia="宋体" w:cs="宋体"/>
          <w:b/>
          <w:bCs/>
          <w:color w:val="auto"/>
          <w:sz w:val="32"/>
          <w:lang w:val="en-US" w:eastAsia="zh-CN"/>
        </w:rPr>
        <w:t xml:space="preserve"> </w:t>
      </w:r>
      <w:bookmarkStart w:id="29" w:name="_Toc6961"/>
      <w:r>
        <w:rPr>
          <w:rFonts w:hint="eastAsia" w:ascii="宋体" w:hAnsi="宋体" w:eastAsia="宋体" w:cs="宋体"/>
          <w:b/>
          <w:color w:val="auto"/>
          <w:sz w:val="32"/>
          <w:szCs w:val="32"/>
        </w:rPr>
        <w:t>附件</w:t>
      </w:r>
      <w:bookmarkEnd w:id="29"/>
      <w:r>
        <w:rPr>
          <w:rFonts w:hint="eastAsia" w:ascii="宋体" w:hAnsi="宋体" w:eastAsia="宋体" w:cs="宋体"/>
          <w:b/>
          <w:color w:val="auto"/>
          <w:sz w:val="32"/>
          <w:szCs w:val="32"/>
          <w:lang w:val="en-US" w:eastAsia="zh-CN"/>
        </w:rPr>
        <w:t>-1</w:t>
      </w:r>
    </w:p>
    <w:p>
      <w:pPr>
        <w:spacing w:line="360" w:lineRule="atLeast"/>
        <w:ind w:firstLine="3213" w:firstLineChars="1000"/>
        <w:textAlignment w:val="baseline"/>
        <w:outlineLvl w:val="0"/>
        <w:rPr>
          <w:rFonts w:hint="eastAsia" w:ascii="宋体" w:hAnsi="宋体" w:eastAsia="宋体" w:cs="宋体"/>
          <w:color w:val="auto"/>
          <w:sz w:val="24"/>
        </w:rPr>
      </w:pPr>
      <w:bookmarkStart w:id="30" w:name="_Toc8907"/>
      <w:bookmarkStart w:id="31" w:name="_Toc28937"/>
      <w:r>
        <w:rPr>
          <w:rFonts w:hint="eastAsia" w:ascii="宋体" w:hAnsi="宋体" w:eastAsia="宋体" w:cs="宋体"/>
          <w:b/>
          <w:color w:val="auto"/>
          <w:sz w:val="32"/>
          <w:szCs w:val="32"/>
        </w:rPr>
        <w:t>最终（二次）报价表</w:t>
      </w:r>
      <w:bookmarkEnd w:id="30"/>
      <w:bookmarkEnd w:id="31"/>
    </w:p>
    <w:p>
      <w:pPr>
        <w:spacing w:line="360" w:lineRule="auto"/>
        <w:jc w:val="right"/>
        <w:textAlignment w:val="baseline"/>
        <w:rPr>
          <w:rFonts w:hint="eastAsia" w:ascii="宋体" w:hAnsi="宋体" w:eastAsia="宋体" w:cs="宋体"/>
          <w:color w:val="auto"/>
          <w:sz w:val="24"/>
        </w:rPr>
      </w:pPr>
      <w:r>
        <w:rPr>
          <w:rFonts w:hint="eastAsia" w:ascii="宋体" w:hAnsi="宋体" w:eastAsia="宋体" w:cs="宋体"/>
          <w:color w:val="auto"/>
          <w:sz w:val="24"/>
        </w:rPr>
        <w:t>单位 ：元（保留小数点后两位）</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2158" w:type="dxa"/>
            <w:noWrap/>
            <w:vAlign w:val="center"/>
          </w:tcPr>
          <w:p>
            <w:pPr>
              <w:snapToGrid w:val="0"/>
              <w:jc w:val="center"/>
              <w:textAlignment w:val="baseline"/>
              <w:rPr>
                <w:rFonts w:hint="eastAsia" w:ascii="宋体" w:hAnsi="宋体" w:eastAsia="宋体" w:cs="宋体"/>
                <w:color w:val="auto"/>
                <w:sz w:val="24"/>
                <w:lang w:eastAsia="zh-CN"/>
              </w:rPr>
            </w:pPr>
            <w:r>
              <w:rPr>
                <w:rFonts w:hint="eastAsia" w:ascii="宋体" w:hAnsi="宋体" w:cs="宋体"/>
                <w:color w:val="auto"/>
                <w:sz w:val="24"/>
                <w:lang w:eastAsia="zh-CN"/>
              </w:rPr>
              <w:t>项目名称</w:t>
            </w:r>
          </w:p>
        </w:tc>
        <w:tc>
          <w:tcPr>
            <w:tcW w:w="6541" w:type="dxa"/>
            <w:noWrap/>
            <w:vAlign w:val="center"/>
          </w:tcPr>
          <w:p>
            <w:pPr>
              <w:widowControl/>
              <w:jc w:val="center"/>
              <w:textAlignment w:val="baseline"/>
              <w:rPr>
                <w:rFonts w:hint="eastAsia" w:ascii="宋体" w:hAnsi="宋体" w:eastAsia="宋体" w:cs="宋体"/>
                <w:color w:val="auto"/>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jc w:val="center"/>
              <w:textAlignment w:val="baseline"/>
              <w:rPr>
                <w:rFonts w:hint="eastAsia" w:ascii="宋体" w:hAnsi="宋体" w:eastAsia="宋体" w:cs="宋体"/>
                <w:color w:val="auto"/>
                <w:sz w:val="24"/>
              </w:rPr>
            </w:pPr>
            <w:r>
              <w:rPr>
                <w:rFonts w:hint="eastAsia" w:ascii="宋体" w:hAnsi="宋体" w:eastAsia="宋体" w:cs="宋体"/>
                <w:color w:val="auto"/>
                <w:sz w:val="24"/>
              </w:rPr>
              <w:t>项目编号</w:t>
            </w:r>
          </w:p>
        </w:tc>
        <w:tc>
          <w:tcPr>
            <w:tcW w:w="6541" w:type="dxa"/>
            <w:noWrap/>
            <w:vAlign w:val="center"/>
          </w:tcPr>
          <w:p>
            <w:pPr>
              <w:jc w:val="center"/>
              <w:textAlignment w:val="baseline"/>
              <w:rPr>
                <w:rFonts w:hint="eastAsia" w:ascii="宋体" w:hAnsi="宋体" w:eastAsia="宋体" w:cs="宋体"/>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rFonts w:hint="eastAsia" w:ascii="宋体" w:hAnsi="宋体" w:eastAsia="宋体" w:cs="宋体"/>
                <w:color w:val="auto"/>
                <w:sz w:val="24"/>
              </w:rPr>
            </w:pPr>
            <w:r>
              <w:rPr>
                <w:rFonts w:hint="eastAsia" w:ascii="宋体" w:hAnsi="宋体" w:eastAsia="宋体" w:cs="宋体"/>
                <w:color w:val="auto"/>
                <w:sz w:val="24"/>
              </w:rPr>
              <w:t>总报价（元）</w:t>
            </w:r>
          </w:p>
        </w:tc>
        <w:tc>
          <w:tcPr>
            <w:tcW w:w="6541" w:type="dxa"/>
            <w:noWrap/>
            <w:vAlign w:val="center"/>
          </w:tcPr>
          <w:p>
            <w:pPr>
              <w:textAlignment w:val="baseline"/>
              <w:rPr>
                <w:rFonts w:hint="eastAsia" w:ascii="宋体" w:hAnsi="宋体" w:eastAsia="宋体" w:cs="宋体"/>
                <w:color w:val="auto"/>
                <w:sz w:val="24"/>
              </w:rPr>
            </w:pPr>
            <w:r>
              <w:rPr>
                <w:rFonts w:hint="eastAsia" w:ascii="宋体" w:hAnsi="宋体" w:cs="宋体"/>
                <w:color w:val="auto"/>
                <w:sz w:val="24"/>
                <w:lang w:val="en-US" w:eastAsia="zh-CN"/>
              </w:rPr>
              <w:t>小</w:t>
            </w:r>
            <w:r>
              <w:rPr>
                <w:rFonts w:hint="eastAsia" w:ascii="宋体" w:hAnsi="宋体" w:eastAsia="宋体" w:cs="宋体"/>
                <w:color w:val="auto"/>
                <w:sz w:val="24"/>
              </w:rPr>
              <w:t>写：</w:t>
            </w:r>
          </w:p>
          <w:p>
            <w:pPr>
              <w:pStyle w:val="13"/>
              <w:textAlignment w:val="baseline"/>
              <w:rPr>
                <w:rFonts w:hint="eastAsia" w:ascii="宋体" w:hAnsi="宋体" w:eastAsia="宋体" w:cs="宋体"/>
                <w:color w:val="auto"/>
                <w:sz w:val="24"/>
                <w:szCs w:val="24"/>
              </w:rPr>
            </w:pPr>
          </w:p>
          <w:p>
            <w:pPr>
              <w:textAlignment w:val="baseline"/>
              <w:rPr>
                <w:rFonts w:hint="eastAsia" w:ascii="宋体" w:hAnsi="宋体" w:eastAsia="宋体" w:cs="宋体"/>
                <w:color w:val="auto"/>
                <w:sz w:val="24"/>
                <w:u w:val="single"/>
                <w:lang w:val="en-US" w:eastAsia="zh-CN"/>
              </w:rPr>
            </w:pPr>
            <w:r>
              <w:rPr>
                <w:rFonts w:hint="eastAsia" w:ascii="宋体" w:hAnsi="宋体" w:cs="宋体"/>
                <w:color w:val="auto"/>
                <w:sz w:val="24"/>
                <w:lang w:val="en-US" w:eastAsia="zh-CN"/>
              </w:rPr>
              <w:t>大</w:t>
            </w:r>
            <w:r>
              <w:rPr>
                <w:rFonts w:hint="eastAsia" w:ascii="宋体" w:hAnsi="宋体" w:eastAsia="宋体" w:cs="宋体"/>
                <w:color w:val="auto"/>
                <w:sz w:val="24"/>
              </w:rPr>
              <w:t>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rFonts w:hint="eastAsia" w:ascii="宋体" w:hAnsi="宋体" w:eastAsia="宋体" w:cs="宋体"/>
                <w:color w:val="auto"/>
                <w:sz w:val="24"/>
              </w:rPr>
            </w:pPr>
            <w:r>
              <w:rPr>
                <w:rFonts w:hint="eastAsia" w:ascii="宋体" w:hAnsi="宋体" w:eastAsia="宋体" w:cs="宋体"/>
                <w:color w:val="auto"/>
                <w:sz w:val="24"/>
                <w:lang w:eastAsia="zh-CN"/>
              </w:rPr>
              <w:t>供货期</w:t>
            </w:r>
          </w:p>
        </w:tc>
        <w:tc>
          <w:tcPr>
            <w:tcW w:w="6541" w:type="dxa"/>
            <w:noWrap/>
            <w:vAlign w:val="center"/>
          </w:tcPr>
          <w:p>
            <w:pPr>
              <w:widowControl/>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rFonts w:hint="eastAsia" w:ascii="宋体" w:hAnsi="宋体" w:eastAsia="宋体" w:cs="宋体"/>
                <w:color w:val="auto"/>
                <w:sz w:val="24"/>
              </w:rPr>
            </w:pPr>
            <w:r>
              <w:rPr>
                <w:rFonts w:hint="eastAsia" w:ascii="宋体" w:hAnsi="宋体" w:eastAsia="宋体" w:cs="宋体"/>
                <w:color w:val="auto"/>
                <w:sz w:val="24"/>
              </w:rPr>
              <w:t>备注</w:t>
            </w:r>
          </w:p>
        </w:tc>
        <w:tc>
          <w:tcPr>
            <w:tcW w:w="6541" w:type="dxa"/>
            <w:noWrap/>
            <w:vAlign w:val="center"/>
          </w:tcPr>
          <w:p>
            <w:pPr>
              <w:widowControl/>
              <w:textAlignment w:val="baseline"/>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说明：</w:t>
            </w:r>
          </w:p>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1.本报价包含供应商为完成本项目所需的全部费用（包括劳务费、国家按现行税收政策征收的一切税费等）。</w:t>
            </w:r>
          </w:p>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2.本项目设有最高限价，供应商报价不得高于最高限价，否则其响应文件将无效。</w:t>
            </w:r>
          </w:p>
          <w:p>
            <w:pPr>
              <w:widowControl/>
              <w:textAlignment w:val="baseline"/>
              <w:rPr>
                <w:rFonts w:hint="eastAsia" w:ascii="宋体" w:hAnsi="宋体" w:eastAsia="宋体" w:cs="宋体"/>
                <w:color w:val="auto"/>
                <w:sz w:val="24"/>
              </w:rPr>
            </w:pPr>
            <w:r>
              <w:rPr>
                <w:rFonts w:hint="eastAsia" w:ascii="宋体" w:hAnsi="宋体" w:eastAsia="宋体" w:cs="宋体"/>
                <w:color w:val="auto"/>
                <w:sz w:val="24"/>
              </w:rPr>
              <w:t>3.报价以元为单位，大小写不一致时，以大写为准。</w:t>
            </w:r>
          </w:p>
        </w:tc>
      </w:tr>
    </w:tbl>
    <w:p>
      <w:pPr>
        <w:spacing w:line="500" w:lineRule="exact"/>
        <w:ind w:firstLine="570"/>
        <w:textAlignment w:val="baseline"/>
        <w:rPr>
          <w:rFonts w:hint="eastAsia" w:ascii="宋体" w:hAnsi="宋体" w:eastAsia="宋体" w:cs="宋体"/>
          <w:color w:val="auto"/>
          <w:sz w:val="24"/>
        </w:rPr>
      </w:pP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谈判供应商（公章）：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rPr>
      </w:pP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法定代表人或委托代理人（签字）：</w:t>
      </w:r>
      <w:r>
        <w:rPr>
          <w:rFonts w:hint="eastAsia" w:ascii="宋体" w:hAnsi="宋体" w:eastAsia="宋体" w:cs="宋体"/>
          <w:color w:val="auto"/>
          <w:sz w:val="24"/>
          <w:u w:val="single"/>
          <w:lang w:val="en-US" w:eastAsia="zh-CN"/>
        </w:rPr>
        <w:t xml:space="preserve">                            </w:t>
      </w:r>
    </w:p>
    <w:p>
      <w:pPr>
        <w:pStyle w:val="34"/>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widowControl/>
        <w:textAlignment w:val="baseline"/>
        <w:rPr>
          <w:rFonts w:hint="eastAsia" w:ascii="宋体" w:hAnsi="宋体" w:eastAsia="宋体" w:cs="宋体"/>
          <w:color w:val="auto"/>
          <w:sz w:val="24"/>
          <w:lang w:val="en-US" w:eastAsia="zh-CN"/>
        </w:rPr>
      </w:pPr>
    </w:p>
    <w:p>
      <w:pPr>
        <w:spacing w:line="500" w:lineRule="exact"/>
        <w:textAlignment w:val="baseline"/>
        <w:rPr>
          <w:rFonts w:hint="eastAsia" w:ascii="宋体" w:hAnsi="宋体" w:eastAsia="宋体" w:cs="宋体"/>
          <w:color w:val="auto"/>
          <w:sz w:val="24"/>
        </w:rPr>
      </w:pPr>
      <w:r>
        <w:rPr>
          <w:rFonts w:hint="eastAsia" w:ascii="宋体" w:hAnsi="宋体" w:eastAsia="宋体" w:cs="宋体"/>
          <w:b/>
          <w:bCs/>
          <w:color w:val="auto"/>
          <w:sz w:val="24"/>
          <w:lang w:val="en-US" w:eastAsia="zh-CN"/>
        </w:rPr>
        <w:t>注：此表（加盖公章）需开标时由参会人员手持，报价及签字需现场填写。</w:t>
      </w:r>
    </w:p>
    <w:p>
      <w:pPr>
        <w:rPr>
          <w:rFonts w:hint="eastAsia" w:ascii="宋体" w:hAnsi="宋体" w:eastAsia="宋体" w:cs="宋体"/>
          <w:color w:val="auto"/>
        </w:rPr>
        <w:sectPr>
          <w:pgSz w:w="11906" w:h="16838"/>
          <w:pgMar w:top="1440" w:right="1440" w:bottom="1440" w:left="1440" w:header="851" w:footer="992" w:gutter="0"/>
          <w:pgNumType w:fmt="decimal"/>
          <w:cols w:space="720" w:num="1"/>
          <w:docGrid w:type="lines" w:linePitch="312" w:charSpace="0"/>
        </w:sect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：关于信用承诺网上公示的通知及操作指南</w:t>
      </w:r>
      <w:r>
        <w:rPr>
          <w:rFonts w:hint="eastAsia" w:ascii="宋体" w:hAnsi="宋体" w:eastAsia="宋体" w:cs="宋体"/>
          <w:color w:val="auto"/>
        </w:rPr>
        <w:drawing>
          <wp:inline distT="0" distB="0" distL="114300" distR="114300">
            <wp:extent cx="4929505" cy="6867525"/>
            <wp:effectExtent l="0" t="0" r="8255" b="57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4929505" cy="6867525"/>
                    </a:xfrm>
                    <a:prstGeom prst="rect">
                      <a:avLst/>
                    </a:prstGeom>
                    <a:noFill/>
                    <a:ln>
                      <a:noFill/>
                    </a:ln>
                  </pic:spPr>
                </pic:pic>
              </a:graphicData>
            </a:graphic>
          </wp:inline>
        </w:drawing>
      </w:r>
    </w:p>
    <w:p>
      <w:pPr>
        <w:pStyle w:val="4"/>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00650" cy="6962775"/>
            <wp:effectExtent l="0" t="0" r="1143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63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6"/>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7"/>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12065"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8"/>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11430" b="12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9"/>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0"/>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9525" b="6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1"/>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69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2"/>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571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3"/>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698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4"/>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508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5"/>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9525"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6"/>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lang w:eastAsia="zh-CN"/>
        </w:rPr>
        <w:sectPr>
          <w:pgSz w:w="11906" w:h="16838"/>
          <w:pgMar w:top="1440" w:right="1440" w:bottom="1440" w:left="1440" w:header="851" w:footer="992" w:gutter="0"/>
          <w:pgNumType w:fmt="decimal"/>
          <w:cols w:space="720" w:num="1"/>
          <w:docGrid w:type="lines" w:linePitch="312" w:charSpace="0"/>
        </w:sectPr>
      </w:pPr>
    </w:p>
    <w:p>
      <w:pPr>
        <w:spacing w:line="360" w:lineRule="auto"/>
        <w:ind w:right="456"/>
        <w:jc w:val="left"/>
        <w:textAlignment w:val="baseline"/>
        <w:rPr>
          <w:rFonts w:hint="eastAsia" w:ascii="宋体" w:hAnsi="宋体" w:eastAsia="宋体" w:cs="宋体"/>
          <w:color w:val="auto"/>
          <w:sz w:val="20"/>
        </w:rPr>
      </w:pPr>
      <w:r>
        <w:rPr>
          <w:rFonts w:hint="eastAsia" w:ascii="宋体" w:hAnsi="宋体" w:eastAsia="宋体" w:cs="宋体"/>
          <w:b/>
          <w:bCs/>
          <w:color w:val="auto"/>
          <w:sz w:val="32"/>
          <w:lang w:val="en-US" w:eastAsia="zh-CN"/>
        </w:rPr>
        <w:t xml:space="preserve"> </w:t>
      </w:r>
      <w:r>
        <w:rPr>
          <w:rFonts w:hint="eastAsia" w:ascii="宋体" w:hAnsi="宋体" w:eastAsia="宋体" w:cs="宋体"/>
          <w:b/>
          <w:bCs/>
          <w:color w:val="auto"/>
          <w:sz w:val="32"/>
          <w:szCs w:val="32"/>
          <w:lang w:val="en-US" w:eastAsia="zh-CN"/>
        </w:rPr>
        <w:t xml:space="preserve">附件-3  </w:t>
      </w:r>
      <w:r>
        <w:rPr>
          <w:rFonts w:hint="eastAsia" w:ascii="宋体" w:hAnsi="宋体" w:eastAsia="宋体" w:cs="宋体"/>
          <w:b/>
          <w:bCs/>
          <w:color w:val="auto"/>
          <w:sz w:val="32"/>
        </w:rPr>
        <w:t>封袋正面标识式样</w:t>
      </w:r>
    </w:p>
    <w:p>
      <w:pPr>
        <w:spacing w:line="460" w:lineRule="exact"/>
        <w:ind w:firstLine="482" w:firstLineChars="200"/>
        <w:textAlignment w:val="baseline"/>
        <w:outlineLvl w:val="0"/>
        <w:rPr>
          <w:rFonts w:hint="eastAsia" w:ascii="宋体" w:hAnsi="宋体" w:eastAsia="宋体" w:cs="宋体"/>
          <w:b/>
          <w:color w:val="auto"/>
          <w:sz w:val="24"/>
        </w:rPr>
      </w:pPr>
      <w:bookmarkStart w:id="32" w:name="_Toc16924"/>
      <w:bookmarkStart w:id="33" w:name="_Toc12450"/>
      <w:r>
        <w:rPr>
          <w:rFonts w:hint="eastAsia" w:ascii="宋体" w:hAnsi="宋体" w:eastAsia="宋体" w:cs="宋体"/>
          <w:b/>
          <w:color w:val="auto"/>
          <w:sz w:val="24"/>
        </w:rPr>
        <w:t>格式A：谈判响应文件封袋正面标识式样</w:t>
      </w:r>
      <w:bookmarkEnd w:id="32"/>
      <w:bookmarkEnd w:id="33"/>
    </w:p>
    <w:p>
      <w:pPr>
        <w:spacing w:line="460" w:lineRule="exact"/>
        <w:ind w:firstLine="482" w:firstLineChars="200"/>
        <w:textAlignment w:val="baseline"/>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134620</wp:posOffset>
                </wp:positionH>
                <wp:positionV relativeFrom="paragraph">
                  <wp:posOffset>189230</wp:posOffset>
                </wp:positionV>
                <wp:extent cx="5469890" cy="3366135"/>
                <wp:effectExtent l="4445" t="4445" r="12065" b="12700"/>
                <wp:wrapNone/>
                <wp:docPr id="6" name="文本框 1"/>
                <wp:cNvGraphicFramePr/>
                <a:graphic xmlns:a="http://schemas.openxmlformats.org/drawingml/2006/main">
                  <a:graphicData uri="http://schemas.microsoft.com/office/word/2010/wordprocessingShape">
                    <wps:wsp>
                      <wps:cNvSpPr txBox="1"/>
                      <wps:spPr>
                        <a:xfrm>
                          <a:off x="0" y="0"/>
                          <a:ext cx="5469890" cy="3366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w:t>
                            </w:r>
                            <w:r>
                              <w:rPr>
                                <w:rFonts w:hint="eastAsia"/>
                                <w:sz w:val="28"/>
                                <w:szCs w:val="28"/>
                                <w:lang w:eastAsia="zh-CN"/>
                              </w:rPr>
                              <w:t>宏睿鹏达项目管理有限公司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lang w:eastAsia="zh-CN"/>
                              </w:rPr>
                              <w:t>项目名称</w:t>
                            </w:r>
                            <w:r>
                              <w:rPr>
                                <w:rFonts w:hint="eastAsia"/>
                                <w:sz w:val="28"/>
                                <w:szCs w:val="28"/>
                              </w:rPr>
                              <w:t>；</w:t>
                            </w:r>
                          </w:p>
                          <w:p>
                            <w:pPr>
                              <w:spacing w:line="400" w:lineRule="exact"/>
                              <w:rPr>
                                <w:color w:val="FF0000"/>
                                <w:sz w:val="28"/>
                                <w:szCs w:val="28"/>
                              </w:rPr>
                            </w:pPr>
                          </w:p>
                          <w:p>
                            <w:pPr>
                              <w:jc w:val="center"/>
                              <w:rPr>
                                <w:b/>
                                <w:sz w:val="36"/>
                                <w:szCs w:val="36"/>
                              </w:rPr>
                            </w:pPr>
                            <w:r>
                              <w:rPr>
                                <w:rFonts w:hint="eastAsia"/>
                                <w:b/>
                                <w:sz w:val="36"/>
                                <w:szCs w:val="36"/>
                              </w:rPr>
                              <w:t>谈判响应文件（正本1份、副本</w:t>
                            </w:r>
                            <w:r>
                              <w:rPr>
                                <w:rFonts w:hint="eastAsia"/>
                                <w:b/>
                                <w:sz w:val="36"/>
                                <w:szCs w:val="36"/>
                                <w:lang w:val="en-US" w:eastAsia="zh-CN"/>
                              </w:rPr>
                              <w:t>2</w:t>
                            </w:r>
                            <w:r>
                              <w:rPr>
                                <w:rFonts w:hint="eastAsia"/>
                                <w:b/>
                                <w:sz w:val="36"/>
                                <w:szCs w:val="36"/>
                              </w:rPr>
                              <w:t>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文本框 1" o:spid="_x0000_s1026" o:spt="202" type="#_x0000_t202" style="position:absolute;left:0pt;margin-left:10.6pt;margin-top:14.9pt;height:265.05pt;width:430.7pt;z-index:251662336;mso-width-relative:page;mso-height-relative:page;" fillcolor="#FFFFFF" filled="t" stroked="t" coordsize="21600,21600" o:gfxdata="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jm0dkAAAAJAQAADwAAAAAA&#10;AAABACAAAAAiAAAAZHJzL2Rvd25yZXYueG1sUEsBAhQAFAAAAAgAh07iQHWWR8ISAgAARQQAAA4A&#10;AAAAAAAAAQAgAAAAKAEAAGRycy9lMm9Eb2MueG1sUEsFBgAAAAAGAAYAWQEAAKwFA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w:t>
                      </w:r>
                      <w:r>
                        <w:rPr>
                          <w:rFonts w:hint="eastAsia"/>
                          <w:sz w:val="28"/>
                          <w:szCs w:val="28"/>
                          <w:lang w:eastAsia="zh-CN"/>
                        </w:rPr>
                        <w:t>宏睿鹏达项目管理有限公司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lang w:eastAsia="zh-CN"/>
                        </w:rPr>
                        <w:t>项目名称</w:t>
                      </w:r>
                      <w:r>
                        <w:rPr>
                          <w:rFonts w:hint="eastAsia"/>
                          <w:sz w:val="28"/>
                          <w:szCs w:val="28"/>
                        </w:rPr>
                        <w:t>；</w:t>
                      </w:r>
                    </w:p>
                    <w:p>
                      <w:pPr>
                        <w:spacing w:line="400" w:lineRule="exact"/>
                        <w:rPr>
                          <w:color w:val="FF0000"/>
                          <w:sz w:val="28"/>
                          <w:szCs w:val="28"/>
                        </w:rPr>
                      </w:pPr>
                    </w:p>
                    <w:p>
                      <w:pPr>
                        <w:jc w:val="center"/>
                        <w:rPr>
                          <w:b/>
                          <w:sz w:val="36"/>
                          <w:szCs w:val="36"/>
                        </w:rPr>
                      </w:pPr>
                      <w:r>
                        <w:rPr>
                          <w:rFonts w:hint="eastAsia"/>
                          <w:b/>
                          <w:sz w:val="36"/>
                          <w:szCs w:val="36"/>
                        </w:rPr>
                        <w:t>谈判响应文件（正本1份、副本</w:t>
                      </w:r>
                      <w:r>
                        <w:rPr>
                          <w:rFonts w:hint="eastAsia"/>
                          <w:b/>
                          <w:sz w:val="36"/>
                          <w:szCs w:val="36"/>
                          <w:lang w:val="en-US" w:eastAsia="zh-CN"/>
                        </w:rPr>
                        <w:t>2</w:t>
                      </w:r>
                      <w:r>
                        <w:rPr>
                          <w:rFonts w:hint="eastAsia"/>
                          <w:b/>
                          <w:sz w:val="36"/>
                          <w:szCs w:val="36"/>
                        </w:rPr>
                        <w:t>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spacing w:line="460" w:lineRule="exact"/>
        <w:ind w:firstLine="482" w:firstLineChars="200"/>
        <w:textAlignment w:val="baseline"/>
        <w:rPr>
          <w:rFonts w:hint="eastAsia" w:ascii="宋体" w:hAnsi="宋体" w:eastAsia="宋体" w:cs="宋体"/>
          <w:b/>
          <w:color w:val="auto"/>
          <w:sz w:val="24"/>
        </w:rPr>
      </w:pPr>
    </w:p>
    <w:p>
      <w:pPr>
        <w:spacing w:line="360" w:lineRule="atLeast"/>
        <w:ind w:firstLine="2108" w:firstLineChars="500"/>
        <w:textAlignment w:val="baseline"/>
        <w:rPr>
          <w:rFonts w:hint="eastAsia" w:ascii="宋体" w:hAnsi="宋体" w:eastAsia="宋体" w:cs="宋体"/>
          <w:b/>
          <w:color w:val="auto"/>
          <w:sz w:val="42"/>
          <w:szCs w:val="42"/>
        </w:rPr>
      </w:pPr>
    </w:p>
    <w:p>
      <w:pPr>
        <w:spacing w:line="360" w:lineRule="atLeast"/>
        <w:ind w:firstLine="2108" w:firstLineChars="500"/>
        <w:textAlignment w:val="baseline"/>
        <w:rPr>
          <w:rFonts w:hint="eastAsia" w:ascii="宋体" w:hAnsi="宋体" w:eastAsia="宋体" w:cs="宋体"/>
          <w:b/>
          <w:color w:val="auto"/>
          <w:sz w:val="42"/>
          <w:szCs w:val="42"/>
        </w:rPr>
      </w:pPr>
    </w:p>
    <w:p>
      <w:pPr>
        <w:spacing w:line="360" w:lineRule="atLeast"/>
        <w:ind w:firstLine="2108" w:firstLineChars="500"/>
        <w:textAlignment w:val="baseline"/>
        <w:rPr>
          <w:rFonts w:hint="eastAsia" w:ascii="宋体" w:hAnsi="宋体" w:eastAsia="宋体" w:cs="宋体"/>
          <w:b/>
          <w:color w:val="auto"/>
          <w:sz w:val="42"/>
          <w:szCs w:val="42"/>
        </w:rPr>
      </w:pPr>
    </w:p>
    <w:p>
      <w:pPr>
        <w:spacing w:line="360" w:lineRule="atLeast"/>
        <w:ind w:firstLine="2108" w:firstLineChars="500"/>
        <w:textAlignment w:val="baseline"/>
        <w:rPr>
          <w:rFonts w:hint="eastAsia" w:ascii="宋体" w:hAnsi="宋体" w:eastAsia="宋体" w:cs="宋体"/>
          <w:b/>
          <w:color w:val="auto"/>
          <w:sz w:val="42"/>
          <w:szCs w:val="42"/>
        </w:rPr>
      </w:pPr>
    </w:p>
    <w:p>
      <w:pPr>
        <w:spacing w:line="360" w:lineRule="atLeast"/>
        <w:ind w:firstLine="2108" w:firstLineChars="500"/>
        <w:textAlignment w:val="baseline"/>
        <w:rPr>
          <w:rFonts w:hint="eastAsia" w:ascii="宋体" w:hAnsi="宋体" w:eastAsia="宋体" w:cs="宋体"/>
          <w:b/>
          <w:color w:val="auto"/>
          <w:sz w:val="42"/>
          <w:szCs w:val="42"/>
        </w:rPr>
      </w:pPr>
    </w:p>
    <w:p>
      <w:pPr>
        <w:spacing w:line="360" w:lineRule="atLeast"/>
        <w:textAlignment w:val="baseline"/>
        <w:rPr>
          <w:rFonts w:hint="eastAsia" w:ascii="宋体" w:hAnsi="宋体" w:eastAsia="宋体" w:cs="宋体"/>
          <w:b/>
          <w:color w:val="auto"/>
          <w:sz w:val="42"/>
          <w:szCs w:val="42"/>
        </w:rPr>
      </w:pPr>
    </w:p>
    <w:p>
      <w:pPr>
        <w:spacing w:line="460" w:lineRule="exact"/>
        <w:ind w:firstLine="482" w:firstLineChars="200"/>
        <w:textAlignment w:val="baseline"/>
        <w:rPr>
          <w:rFonts w:hint="eastAsia" w:ascii="宋体" w:hAnsi="宋体" w:eastAsia="宋体" w:cs="宋体"/>
          <w:b/>
          <w:color w:val="auto"/>
          <w:sz w:val="24"/>
        </w:rPr>
      </w:pPr>
    </w:p>
    <w:p>
      <w:pPr>
        <w:spacing w:line="460" w:lineRule="exact"/>
        <w:ind w:firstLine="480" w:firstLineChars="200"/>
        <w:textAlignment w:val="baseline"/>
        <w:rPr>
          <w:rFonts w:hint="eastAsia" w:ascii="宋体" w:hAnsi="宋体" w:eastAsia="宋体" w:cs="宋体"/>
          <w:bCs/>
          <w:color w:val="auto"/>
          <w:sz w:val="24"/>
        </w:rPr>
      </w:pPr>
    </w:p>
    <w:p>
      <w:pPr>
        <w:spacing w:line="460" w:lineRule="exact"/>
        <w:ind w:firstLine="480" w:firstLineChars="200"/>
        <w:textAlignment w:val="baseline"/>
        <w:rPr>
          <w:rFonts w:hint="eastAsia" w:ascii="宋体" w:hAnsi="宋体" w:eastAsia="宋体" w:cs="宋体"/>
          <w:bCs/>
          <w:color w:val="auto"/>
          <w:sz w:val="24"/>
        </w:rPr>
      </w:pPr>
    </w:p>
    <w:p>
      <w:pPr>
        <w:spacing w:line="460" w:lineRule="exact"/>
        <w:ind w:firstLine="482" w:firstLineChars="200"/>
        <w:textAlignment w:val="baseline"/>
        <w:outlineLvl w:val="0"/>
        <w:rPr>
          <w:rFonts w:hint="eastAsia" w:ascii="宋体" w:hAnsi="宋体" w:eastAsia="宋体" w:cs="宋体"/>
          <w:b/>
          <w:color w:val="auto"/>
          <w:sz w:val="24"/>
        </w:rPr>
      </w:pPr>
      <w:bookmarkStart w:id="34" w:name="_Toc22524"/>
      <w:bookmarkStart w:id="35" w:name="_Toc25434"/>
      <w:r>
        <w:rPr>
          <w:rFonts w:hint="eastAsia" w:ascii="宋体" w:hAnsi="宋体" w:eastAsia="宋体" w:cs="宋体"/>
          <w:b/>
          <w:color w:val="auto"/>
          <w:sz w:val="24"/>
        </w:rPr>
        <w:t>格式B：响应电子版封袋正面标识式样</w:t>
      </w:r>
      <w:bookmarkEnd w:id="34"/>
      <w:bookmarkEnd w:id="35"/>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r>
        <w:rPr>
          <w:rFonts w:hint="eastAsia" w:ascii="宋体" w:hAnsi="宋体" w:eastAsia="宋体" w:cs="宋体"/>
          <w:b/>
          <w:color w:val="auto"/>
          <w:sz w:val="24"/>
        </w:rPr>
        <mc:AlternateContent>
          <mc:Choice Requires="wps">
            <w:drawing>
              <wp:anchor distT="0" distB="0" distL="114300" distR="114300" simplePos="0" relativeHeight="251663360" behindDoc="0" locked="0" layoutInCell="1" allowOverlap="1">
                <wp:simplePos x="0" y="0"/>
                <wp:positionH relativeFrom="column">
                  <wp:posOffset>100965</wp:posOffset>
                </wp:positionH>
                <wp:positionV relativeFrom="paragraph">
                  <wp:posOffset>8255</wp:posOffset>
                </wp:positionV>
                <wp:extent cx="5521960" cy="3102610"/>
                <wp:effectExtent l="4445" t="4445" r="5715" b="17145"/>
                <wp:wrapNone/>
                <wp:docPr id="9" name="文本框 9"/>
                <wp:cNvGraphicFramePr/>
                <a:graphic xmlns:a="http://schemas.openxmlformats.org/drawingml/2006/main">
                  <a:graphicData uri="http://schemas.microsoft.com/office/word/2010/wordprocessingShape">
                    <wps:wsp>
                      <wps:cNvSpPr txBox="1"/>
                      <wps:spPr>
                        <a:xfrm>
                          <a:off x="0" y="0"/>
                          <a:ext cx="5521960" cy="3102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8"/>
                                <w:szCs w:val="28"/>
                              </w:rPr>
                            </w:pPr>
                            <w:r>
                              <w:rPr>
                                <w:rFonts w:hint="eastAsia"/>
                                <w:sz w:val="28"/>
                                <w:szCs w:val="28"/>
                              </w:rPr>
                              <w:t>致：</w:t>
                            </w:r>
                            <w:r>
                              <w:rPr>
                                <w:rFonts w:hint="eastAsia"/>
                                <w:sz w:val="28"/>
                                <w:szCs w:val="28"/>
                                <w:lang w:eastAsia="zh-CN"/>
                              </w:rPr>
                              <w:t>宏睿鹏达项目管理有限公司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lang w:eastAsia="zh-CN"/>
                              </w:rPr>
                              <w:t>项目名称</w:t>
                            </w:r>
                            <w:r>
                              <w:rPr>
                                <w:rFonts w:hint="eastAsia"/>
                                <w:sz w:val="28"/>
                                <w:szCs w:val="28"/>
                              </w:rPr>
                              <w:t>：</w:t>
                            </w:r>
                          </w:p>
                          <w:p>
                            <w:pPr>
                              <w:rPr>
                                <w:color w:val="FF0000"/>
                                <w:sz w:val="44"/>
                                <w:szCs w:val="44"/>
                              </w:rPr>
                            </w:pPr>
                          </w:p>
                          <w:p>
                            <w:pPr>
                              <w:jc w:val="center"/>
                              <w:rPr>
                                <w:b/>
                                <w:sz w:val="44"/>
                                <w:szCs w:val="44"/>
                              </w:rPr>
                            </w:pPr>
                            <w:r>
                              <w:rPr>
                                <w:rFonts w:hint="eastAsia" w:ascii="宋体" w:hAnsi="宋体"/>
                                <w:b/>
                                <w:color w:val="000000"/>
                                <w:sz w:val="44"/>
                                <w:szCs w:val="44"/>
                              </w:rPr>
                              <w:t>电子版U盘</w:t>
                            </w:r>
                            <w:r>
                              <w:rPr>
                                <w:rFonts w:hint="eastAsia" w:ascii="宋体" w:hAnsi="宋体"/>
                                <w:b/>
                                <w:color w:val="000000"/>
                                <w:sz w:val="44"/>
                                <w:szCs w:val="44"/>
                                <w:lang w:val="en-US" w:eastAsia="zh-CN"/>
                              </w:rPr>
                              <w:t>2</w:t>
                            </w:r>
                            <w:r>
                              <w:rPr>
                                <w:rFonts w:hint="eastAsia" w:ascii="宋体" w:hAnsi="宋体"/>
                                <w:b/>
                                <w:color w:val="000000"/>
                                <w:sz w:val="44"/>
                                <w:szCs w:val="44"/>
                              </w:rPr>
                              <w:t>份</w:t>
                            </w:r>
                          </w:p>
                          <w:p>
                            <w:pPr>
                              <w:jc w:val="center"/>
                              <w:rPr>
                                <w:sz w:val="28"/>
                                <w:szCs w:val="28"/>
                              </w:rPr>
                            </w:pPr>
                            <w:r>
                              <w:rPr>
                                <w:rFonts w:hint="eastAsia"/>
                                <w:sz w:val="28"/>
                                <w:szCs w:val="28"/>
                              </w:rPr>
                              <w:t>（非谈判大会不得启封）</w:t>
                            </w: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_x0000_s1026" o:spid="_x0000_s1026" o:spt="202" type="#_x0000_t202" style="position:absolute;left:0pt;margin-left:7.95pt;margin-top:0.65pt;height:244.3pt;width:434.8pt;z-index:251663360;mso-width-relative:page;mso-height-relative:page;" fillcolor="#FFFFFF" filled="t" stroked="t" coordsize="21600,21600" o:gfxdata="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5i2BC2AAAAAgBAAAPAAAAAAAA&#10;AAEAIAAAACIAAABkcnMvZG93bnJldi54bWxQSwECFAAUAAAACACHTuJA5PqI9xICAABFBAAADgAA&#10;AAAAAAABACAAAAAnAQAAZHJzL2Uyb0RvYy54bWxQSwUGAAAAAAYABgBZAQAAqwUAAAAA&#10;">
                <v:fill on="t" focussize="0,0"/>
                <v:stroke color="#000000" joinstyle="miter"/>
                <v:imagedata o:title=""/>
                <o:lock v:ext="edit" aspectratio="f"/>
                <v:textbox>
                  <w:txbxContent>
                    <w:p>
                      <w:pPr>
                        <w:rPr>
                          <w:sz w:val="28"/>
                          <w:szCs w:val="28"/>
                        </w:rPr>
                      </w:pPr>
                      <w:r>
                        <w:rPr>
                          <w:rFonts w:hint="eastAsia"/>
                          <w:sz w:val="28"/>
                          <w:szCs w:val="28"/>
                        </w:rPr>
                        <w:t>致：</w:t>
                      </w:r>
                      <w:r>
                        <w:rPr>
                          <w:rFonts w:hint="eastAsia"/>
                          <w:sz w:val="28"/>
                          <w:szCs w:val="28"/>
                          <w:lang w:eastAsia="zh-CN"/>
                        </w:rPr>
                        <w:t>宏睿鹏达项目管理有限公司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lang w:eastAsia="zh-CN"/>
                        </w:rPr>
                        <w:t>项目名称</w:t>
                      </w:r>
                      <w:r>
                        <w:rPr>
                          <w:rFonts w:hint="eastAsia"/>
                          <w:sz w:val="28"/>
                          <w:szCs w:val="28"/>
                        </w:rPr>
                        <w:t>：</w:t>
                      </w:r>
                    </w:p>
                    <w:p>
                      <w:pPr>
                        <w:rPr>
                          <w:color w:val="FF0000"/>
                          <w:sz w:val="44"/>
                          <w:szCs w:val="44"/>
                        </w:rPr>
                      </w:pPr>
                    </w:p>
                    <w:p>
                      <w:pPr>
                        <w:jc w:val="center"/>
                        <w:rPr>
                          <w:b/>
                          <w:sz w:val="44"/>
                          <w:szCs w:val="44"/>
                        </w:rPr>
                      </w:pPr>
                      <w:r>
                        <w:rPr>
                          <w:rFonts w:hint="eastAsia" w:ascii="宋体" w:hAnsi="宋体"/>
                          <w:b/>
                          <w:color w:val="000000"/>
                          <w:sz w:val="44"/>
                          <w:szCs w:val="44"/>
                        </w:rPr>
                        <w:t>电子版U盘</w:t>
                      </w:r>
                      <w:r>
                        <w:rPr>
                          <w:rFonts w:hint="eastAsia" w:ascii="宋体" w:hAnsi="宋体"/>
                          <w:b/>
                          <w:color w:val="000000"/>
                          <w:sz w:val="44"/>
                          <w:szCs w:val="44"/>
                          <w:lang w:val="en-US" w:eastAsia="zh-CN"/>
                        </w:rPr>
                        <w:t>2</w:t>
                      </w:r>
                      <w:r>
                        <w:rPr>
                          <w:rFonts w:hint="eastAsia" w:ascii="宋体" w:hAnsi="宋体"/>
                          <w:b/>
                          <w:color w:val="000000"/>
                          <w:sz w:val="44"/>
                          <w:szCs w:val="44"/>
                        </w:rPr>
                        <w:t>份</w:t>
                      </w:r>
                    </w:p>
                    <w:p>
                      <w:pPr>
                        <w:jc w:val="center"/>
                        <w:rPr>
                          <w:sz w:val="28"/>
                          <w:szCs w:val="28"/>
                        </w:rPr>
                      </w:pPr>
                      <w:r>
                        <w:rPr>
                          <w:rFonts w:hint="eastAsia"/>
                          <w:sz w:val="28"/>
                          <w:szCs w:val="28"/>
                        </w:rPr>
                        <w:t>（非谈判大会不得启封）</w:t>
                      </w: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jc w:val="left"/>
        <w:textAlignment w:val="baseline"/>
        <w:rPr>
          <w:rFonts w:hint="eastAsia" w:ascii="宋体" w:hAnsi="宋体" w:eastAsia="宋体" w:cs="宋体"/>
          <w:color w:val="auto"/>
          <w:sz w:val="20"/>
        </w:rPr>
      </w:pPr>
    </w:p>
    <w:p>
      <w:pPr>
        <w:pStyle w:val="3"/>
        <w:numPr>
          <w:ilvl w:val="0"/>
          <w:numId w:val="0"/>
        </w:numPr>
        <w:jc w:val="both"/>
        <w:outlineLvl w:val="9"/>
        <w:rPr>
          <w:rFonts w:hint="eastAsia" w:ascii="宋体" w:hAnsi="宋体" w:eastAsia="宋体" w:cs="宋体"/>
          <w:color w:val="auto"/>
        </w:rPr>
      </w:pPr>
    </w:p>
    <w:p>
      <w:pPr>
        <w:rPr>
          <w:rFonts w:hint="eastAsia" w:ascii="宋体" w:hAnsi="宋体" w:eastAsia="宋体" w:cs="宋体"/>
          <w:color w:val="auto"/>
          <w:lang w:eastAsia="zh-CN"/>
        </w:rPr>
      </w:pPr>
    </w:p>
    <w:sectPr>
      <w:pgSz w:w="11906" w:h="16838"/>
      <w:pgMar w:top="1440" w:right="1440" w:bottom="1440" w:left="144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6"/>
      </w:rPr>
    </w:pPr>
    <w:r>
      <w:fldChar w:fldCharType="begin"/>
    </w:r>
    <w:r>
      <w:rPr>
        <w:rStyle w:val="26"/>
      </w:rPr>
      <w:instrText xml:space="preserve">PAGE  </w:instrText>
    </w:r>
    <w:r>
      <w:fldChar w:fldCharType="end"/>
    </w:r>
  </w:p>
  <w:p>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27</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default" w:eastAsia="宋体"/>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28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28</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Style w:val="26"/>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29</w:t>
                    </w:r>
                    <w:r>
                      <w:fldChar w:fldCharType="end"/>
                    </w:r>
                    <w:r>
                      <w:t xml:space="preserve"> 页</w:t>
                    </w:r>
                  </w:p>
                </w:txbxContent>
              </v:textbox>
            </v:shape>
          </w:pict>
        </mc:Fallback>
      </mc:AlternateContent>
    </w:r>
  </w:p>
  <w:p>
    <w:pPr>
      <w:pStyle w:val="13"/>
      <w:ind w:right="360"/>
    </w:pPr>
    <w:r>
      <w:rPr>
        <w:rStyle w:val="26"/>
        <w:rFonts w:hint="eastAsia"/>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rPr>
        <w:rFonts w:hint="eastAsia" w:eastAsia="宋体"/>
        <w:i/>
        <w:iCs/>
        <w:lang w:eastAsia="zh-CN"/>
      </w:rPr>
    </w:pPr>
    <w:r>
      <w:rPr>
        <w:rFonts w:hint="eastAsia"/>
        <w:i/>
        <w:i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73314E"/>
    <w:multiLevelType w:val="singleLevel"/>
    <w:tmpl w:val="8773314E"/>
    <w:lvl w:ilvl="0" w:tentative="0">
      <w:start w:val="1"/>
      <w:numFmt w:val="decimalEnclosedCircleChinese"/>
      <w:suff w:val="nothing"/>
      <w:lvlText w:val="%1、"/>
      <w:lvlJc w:val="left"/>
      <w:rPr>
        <w:rFonts w:hint="eastAsia"/>
      </w:rPr>
    </w:lvl>
  </w:abstractNum>
  <w:abstractNum w:abstractNumId="1">
    <w:nsid w:val="89A90C93"/>
    <w:multiLevelType w:val="singleLevel"/>
    <w:tmpl w:val="89A90C93"/>
    <w:lvl w:ilvl="0" w:tentative="0">
      <w:start w:val="1"/>
      <w:numFmt w:val="decimal"/>
      <w:suff w:val="nothing"/>
      <w:lvlText w:val="%1、"/>
      <w:lvlJc w:val="left"/>
    </w:lvl>
  </w:abstractNum>
  <w:abstractNum w:abstractNumId="2">
    <w:nsid w:val="A2B981F7"/>
    <w:multiLevelType w:val="singleLevel"/>
    <w:tmpl w:val="A2B981F7"/>
    <w:lvl w:ilvl="0" w:tentative="0">
      <w:start w:val="5"/>
      <w:numFmt w:val="decimal"/>
      <w:suff w:val="nothing"/>
      <w:lvlText w:val="%1、"/>
      <w:lvlJc w:val="left"/>
    </w:lvl>
  </w:abstractNum>
  <w:abstractNum w:abstractNumId="3">
    <w:nsid w:val="AA60CABD"/>
    <w:multiLevelType w:val="singleLevel"/>
    <w:tmpl w:val="AA60CABD"/>
    <w:lvl w:ilvl="0" w:tentative="0">
      <w:start w:val="1"/>
      <w:numFmt w:val="decimal"/>
      <w:suff w:val="nothing"/>
      <w:lvlText w:val="%1、"/>
      <w:lvlJc w:val="left"/>
    </w:lvl>
  </w:abstractNum>
  <w:abstractNum w:abstractNumId="4">
    <w:nsid w:val="D554301A"/>
    <w:multiLevelType w:val="singleLevel"/>
    <w:tmpl w:val="D554301A"/>
    <w:lvl w:ilvl="0" w:tentative="0">
      <w:start w:val="2"/>
      <w:numFmt w:val="decimal"/>
      <w:suff w:val="nothing"/>
      <w:lvlText w:val="%1、"/>
      <w:lvlJc w:val="left"/>
    </w:lvl>
  </w:abstractNum>
  <w:abstractNum w:abstractNumId="5">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3"/>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6"/>
      <w:suff w:val="nothing"/>
      <w:lvlText w:val="%4、"/>
      <w:lvlJc w:val="left"/>
      <w:pPr>
        <w:ind w:left="-48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7">
    <w:nsid w:val="0000000A"/>
    <w:multiLevelType w:val="multilevel"/>
    <w:tmpl w:val="0000000A"/>
    <w:lvl w:ilvl="0" w:tentative="0">
      <w:start w:val="1"/>
      <w:numFmt w:val="bullet"/>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8">
    <w:nsid w:val="21D5409C"/>
    <w:multiLevelType w:val="singleLevel"/>
    <w:tmpl w:val="21D5409C"/>
    <w:lvl w:ilvl="0" w:tentative="0">
      <w:start w:val="2"/>
      <w:numFmt w:val="chineseCounting"/>
      <w:suff w:val="space"/>
      <w:lvlText w:val="第%1部分"/>
      <w:lvlJc w:val="left"/>
      <w:rPr>
        <w:rFonts w:hint="eastAsia"/>
      </w:rPr>
    </w:lvl>
  </w:abstractNum>
  <w:abstractNum w:abstractNumId="9">
    <w:nsid w:val="4767F9F2"/>
    <w:multiLevelType w:val="singleLevel"/>
    <w:tmpl w:val="4767F9F2"/>
    <w:lvl w:ilvl="0" w:tentative="0">
      <w:start w:val="1"/>
      <w:numFmt w:val="decimal"/>
      <w:suff w:val="nothing"/>
      <w:lvlText w:val="%1．"/>
      <w:lvlJc w:val="left"/>
    </w:lvl>
  </w:abstractNum>
  <w:abstractNum w:abstractNumId="10">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845434E"/>
    <w:multiLevelType w:val="singleLevel"/>
    <w:tmpl w:val="5845434E"/>
    <w:lvl w:ilvl="0" w:tentative="0">
      <w:start w:val="5"/>
      <w:numFmt w:val="chineseCounting"/>
      <w:suff w:val="space"/>
      <w:lvlText w:val="第%1部分"/>
      <w:lvlJc w:val="left"/>
      <w:rPr>
        <w:rFonts w:hint="eastAsia"/>
      </w:rPr>
    </w:lvl>
  </w:abstractNum>
  <w:abstractNum w:abstractNumId="12">
    <w:nsid w:val="5E8DB975"/>
    <w:multiLevelType w:val="singleLevel"/>
    <w:tmpl w:val="5E8DB975"/>
    <w:lvl w:ilvl="0" w:tentative="0">
      <w:start w:val="6"/>
      <w:numFmt w:val="chineseCounting"/>
      <w:suff w:val="space"/>
      <w:lvlText w:val="第%1部分"/>
      <w:lvlJc w:val="left"/>
      <w:rPr>
        <w:rFonts w:hint="eastAsia"/>
      </w:rPr>
    </w:lvl>
  </w:abstractNum>
  <w:abstractNum w:abstractNumId="13">
    <w:nsid w:val="7F79AF1B"/>
    <w:multiLevelType w:val="singleLevel"/>
    <w:tmpl w:val="7F79AF1B"/>
    <w:lvl w:ilvl="0" w:tentative="0">
      <w:start w:val="5"/>
      <w:numFmt w:val="chineseCounting"/>
      <w:suff w:val="nothing"/>
      <w:lvlText w:val="%1、"/>
      <w:lvlJc w:val="left"/>
      <w:rPr>
        <w:rFonts w:hint="eastAsia"/>
      </w:rPr>
    </w:lvl>
  </w:abstractNum>
  <w:num w:numId="1">
    <w:abstractNumId w:val="5"/>
  </w:num>
  <w:num w:numId="2">
    <w:abstractNumId w:val="6"/>
  </w:num>
  <w:num w:numId="3">
    <w:abstractNumId w:val="3"/>
  </w:num>
  <w:num w:numId="4">
    <w:abstractNumId w:val="10"/>
  </w:num>
  <w:num w:numId="5">
    <w:abstractNumId w:val="7"/>
  </w:num>
  <w:num w:numId="6">
    <w:abstractNumId w:val="4"/>
  </w:num>
  <w:num w:numId="7">
    <w:abstractNumId w:val="0"/>
  </w:num>
  <w:num w:numId="8">
    <w:abstractNumId w:val="2"/>
  </w:num>
  <w:num w:numId="9">
    <w:abstractNumId w:val="13"/>
  </w:num>
  <w:num w:numId="10">
    <w:abstractNumId w:val="8"/>
  </w:num>
  <w:num w:numId="11">
    <w:abstractNumId w:val="12"/>
  </w:num>
  <w:num w:numId="12">
    <w:abstractNumId w:val="9"/>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FhYjBiNzRlYTkwNWRlNWE4OGMxNTZiYTRmY2JkNzgifQ=="/>
  </w:docVars>
  <w:rsids>
    <w:rsidRoot w:val="00172A27"/>
    <w:rsid w:val="00075265"/>
    <w:rsid w:val="000B6880"/>
    <w:rsid w:val="000F578E"/>
    <w:rsid w:val="0012780A"/>
    <w:rsid w:val="00172A27"/>
    <w:rsid w:val="001E663C"/>
    <w:rsid w:val="00205BBA"/>
    <w:rsid w:val="00255812"/>
    <w:rsid w:val="00275B05"/>
    <w:rsid w:val="002E09D0"/>
    <w:rsid w:val="003620F4"/>
    <w:rsid w:val="003816D1"/>
    <w:rsid w:val="00471B2C"/>
    <w:rsid w:val="004E77F5"/>
    <w:rsid w:val="004F138A"/>
    <w:rsid w:val="00583838"/>
    <w:rsid w:val="005C7F8F"/>
    <w:rsid w:val="005D616F"/>
    <w:rsid w:val="00622E7A"/>
    <w:rsid w:val="00630311"/>
    <w:rsid w:val="00633466"/>
    <w:rsid w:val="00647E67"/>
    <w:rsid w:val="0067722F"/>
    <w:rsid w:val="006B6413"/>
    <w:rsid w:val="006D56FB"/>
    <w:rsid w:val="006F5CCA"/>
    <w:rsid w:val="00707D17"/>
    <w:rsid w:val="007741DB"/>
    <w:rsid w:val="008C24CD"/>
    <w:rsid w:val="008D75BE"/>
    <w:rsid w:val="0090018A"/>
    <w:rsid w:val="00922DE8"/>
    <w:rsid w:val="009343AD"/>
    <w:rsid w:val="00986C85"/>
    <w:rsid w:val="009C6BB0"/>
    <w:rsid w:val="00A443F7"/>
    <w:rsid w:val="00A57045"/>
    <w:rsid w:val="00A853E8"/>
    <w:rsid w:val="00AB1784"/>
    <w:rsid w:val="00AE14EC"/>
    <w:rsid w:val="00AE57BB"/>
    <w:rsid w:val="00B5443F"/>
    <w:rsid w:val="00B66C3C"/>
    <w:rsid w:val="00BA72AF"/>
    <w:rsid w:val="00BC4341"/>
    <w:rsid w:val="00BD4F46"/>
    <w:rsid w:val="00C129B7"/>
    <w:rsid w:val="00C403CC"/>
    <w:rsid w:val="00C74DE6"/>
    <w:rsid w:val="00D13E59"/>
    <w:rsid w:val="00D66D48"/>
    <w:rsid w:val="00E029E0"/>
    <w:rsid w:val="00E078A7"/>
    <w:rsid w:val="00E75FA4"/>
    <w:rsid w:val="00EE5628"/>
    <w:rsid w:val="00EF7950"/>
    <w:rsid w:val="00F4550C"/>
    <w:rsid w:val="00F773E2"/>
    <w:rsid w:val="01C45C65"/>
    <w:rsid w:val="01E54271"/>
    <w:rsid w:val="02076F1C"/>
    <w:rsid w:val="02121FCC"/>
    <w:rsid w:val="02C23965"/>
    <w:rsid w:val="02FC5DF2"/>
    <w:rsid w:val="0315404C"/>
    <w:rsid w:val="037E7460"/>
    <w:rsid w:val="03B83D3E"/>
    <w:rsid w:val="03EA7678"/>
    <w:rsid w:val="0408715D"/>
    <w:rsid w:val="042064DE"/>
    <w:rsid w:val="04752A98"/>
    <w:rsid w:val="04F419D9"/>
    <w:rsid w:val="050511F4"/>
    <w:rsid w:val="05460C56"/>
    <w:rsid w:val="05F0027F"/>
    <w:rsid w:val="06622DDA"/>
    <w:rsid w:val="06D4768D"/>
    <w:rsid w:val="075F6EB2"/>
    <w:rsid w:val="077536D8"/>
    <w:rsid w:val="07833DCE"/>
    <w:rsid w:val="07C54BF7"/>
    <w:rsid w:val="0872587A"/>
    <w:rsid w:val="08962DA7"/>
    <w:rsid w:val="08B5322E"/>
    <w:rsid w:val="08CC0252"/>
    <w:rsid w:val="09137BB6"/>
    <w:rsid w:val="0930050E"/>
    <w:rsid w:val="09C37BCC"/>
    <w:rsid w:val="09CD26CB"/>
    <w:rsid w:val="09D118DB"/>
    <w:rsid w:val="09D56BC4"/>
    <w:rsid w:val="0A1E6ABD"/>
    <w:rsid w:val="0A5759B8"/>
    <w:rsid w:val="0B986AFE"/>
    <w:rsid w:val="0C3045C1"/>
    <w:rsid w:val="0C483E66"/>
    <w:rsid w:val="0C7D226D"/>
    <w:rsid w:val="0C8A3DE3"/>
    <w:rsid w:val="0CA31901"/>
    <w:rsid w:val="0CCD45CE"/>
    <w:rsid w:val="0CD07D32"/>
    <w:rsid w:val="0CEE6D0E"/>
    <w:rsid w:val="0D9F6CB1"/>
    <w:rsid w:val="0DBA2A87"/>
    <w:rsid w:val="0DF34F8E"/>
    <w:rsid w:val="0E291A22"/>
    <w:rsid w:val="0E317409"/>
    <w:rsid w:val="0E7321D0"/>
    <w:rsid w:val="0EA018B6"/>
    <w:rsid w:val="0F3E2A61"/>
    <w:rsid w:val="0FC91EB1"/>
    <w:rsid w:val="0FE77C0D"/>
    <w:rsid w:val="0FE924D3"/>
    <w:rsid w:val="0FF831BE"/>
    <w:rsid w:val="0FF847A3"/>
    <w:rsid w:val="104E4F64"/>
    <w:rsid w:val="10542161"/>
    <w:rsid w:val="10563548"/>
    <w:rsid w:val="105C436D"/>
    <w:rsid w:val="10E0733B"/>
    <w:rsid w:val="10F52509"/>
    <w:rsid w:val="12253C37"/>
    <w:rsid w:val="12896749"/>
    <w:rsid w:val="12AF3A1D"/>
    <w:rsid w:val="12C63406"/>
    <w:rsid w:val="12F015D1"/>
    <w:rsid w:val="132E5DA6"/>
    <w:rsid w:val="136A2E67"/>
    <w:rsid w:val="13CB1E28"/>
    <w:rsid w:val="13DA7E9F"/>
    <w:rsid w:val="13E902AE"/>
    <w:rsid w:val="142942FB"/>
    <w:rsid w:val="14304770"/>
    <w:rsid w:val="14D36A37"/>
    <w:rsid w:val="14DC0D52"/>
    <w:rsid w:val="152D50CE"/>
    <w:rsid w:val="158031A3"/>
    <w:rsid w:val="15894FE6"/>
    <w:rsid w:val="15C27FD0"/>
    <w:rsid w:val="16021DF0"/>
    <w:rsid w:val="160F5536"/>
    <w:rsid w:val="162E47D0"/>
    <w:rsid w:val="164E774C"/>
    <w:rsid w:val="17BF68E7"/>
    <w:rsid w:val="18A60DE5"/>
    <w:rsid w:val="18F61C54"/>
    <w:rsid w:val="18FF22A3"/>
    <w:rsid w:val="191150F6"/>
    <w:rsid w:val="193256CF"/>
    <w:rsid w:val="19326A33"/>
    <w:rsid w:val="19DB7050"/>
    <w:rsid w:val="1A6920CA"/>
    <w:rsid w:val="1AC34878"/>
    <w:rsid w:val="1AC93839"/>
    <w:rsid w:val="1B055A6A"/>
    <w:rsid w:val="1B2B736A"/>
    <w:rsid w:val="1B4B505B"/>
    <w:rsid w:val="1B642CCF"/>
    <w:rsid w:val="1B7C20C9"/>
    <w:rsid w:val="1C2772A8"/>
    <w:rsid w:val="1C2D52DA"/>
    <w:rsid w:val="1CBE1CB1"/>
    <w:rsid w:val="1CBF30C7"/>
    <w:rsid w:val="1CE71E7A"/>
    <w:rsid w:val="1CF07770"/>
    <w:rsid w:val="1D0D1C89"/>
    <w:rsid w:val="1E0A0273"/>
    <w:rsid w:val="1E464F5C"/>
    <w:rsid w:val="1EB60427"/>
    <w:rsid w:val="1EEE4513"/>
    <w:rsid w:val="1F334A54"/>
    <w:rsid w:val="1F885C1B"/>
    <w:rsid w:val="1F8B12D2"/>
    <w:rsid w:val="20710D0B"/>
    <w:rsid w:val="20A90137"/>
    <w:rsid w:val="20C469A8"/>
    <w:rsid w:val="20DB2A6D"/>
    <w:rsid w:val="21B26104"/>
    <w:rsid w:val="21CC775A"/>
    <w:rsid w:val="22F735A1"/>
    <w:rsid w:val="22F76A72"/>
    <w:rsid w:val="23156DAD"/>
    <w:rsid w:val="232C638A"/>
    <w:rsid w:val="233A7B92"/>
    <w:rsid w:val="23F52C20"/>
    <w:rsid w:val="243B5057"/>
    <w:rsid w:val="24F353B2"/>
    <w:rsid w:val="24F43832"/>
    <w:rsid w:val="250A0C06"/>
    <w:rsid w:val="25755DC1"/>
    <w:rsid w:val="25C61D44"/>
    <w:rsid w:val="25FE2CEA"/>
    <w:rsid w:val="260E7FC9"/>
    <w:rsid w:val="266320C3"/>
    <w:rsid w:val="27AC01D7"/>
    <w:rsid w:val="27D74B17"/>
    <w:rsid w:val="28076A9E"/>
    <w:rsid w:val="28C17030"/>
    <w:rsid w:val="28D831C7"/>
    <w:rsid w:val="296263AE"/>
    <w:rsid w:val="29965867"/>
    <w:rsid w:val="29D520B1"/>
    <w:rsid w:val="2A1101F6"/>
    <w:rsid w:val="2A1D503C"/>
    <w:rsid w:val="2A604589"/>
    <w:rsid w:val="2A75163A"/>
    <w:rsid w:val="2ADA50D1"/>
    <w:rsid w:val="2ADC0696"/>
    <w:rsid w:val="2B0931F2"/>
    <w:rsid w:val="2B651C5B"/>
    <w:rsid w:val="2BE0577F"/>
    <w:rsid w:val="2BFF5141"/>
    <w:rsid w:val="2D191F23"/>
    <w:rsid w:val="2D2D4A76"/>
    <w:rsid w:val="2D662499"/>
    <w:rsid w:val="2DBA1C26"/>
    <w:rsid w:val="2E971017"/>
    <w:rsid w:val="2F3D40C5"/>
    <w:rsid w:val="2FC04877"/>
    <w:rsid w:val="2FF40230"/>
    <w:rsid w:val="2FF7410B"/>
    <w:rsid w:val="304E0E10"/>
    <w:rsid w:val="308E51A4"/>
    <w:rsid w:val="30AF568C"/>
    <w:rsid w:val="30B70DB9"/>
    <w:rsid w:val="32034EF7"/>
    <w:rsid w:val="329444BF"/>
    <w:rsid w:val="33B156F5"/>
    <w:rsid w:val="347A2749"/>
    <w:rsid w:val="353D5050"/>
    <w:rsid w:val="35B244CD"/>
    <w:rsid w:val="35B273D2"/>
    <w:rsid w:val="35DA66FD"/>
    <w:rsid w:val="362F76E0"/>
    <w:rsid w:val="36981915"/>
    <w:rsid w:val="375E025F"/>
    <w:rsid w:val="37A900BD"/>
    <w:rsid w:val="37AF33BA"/>
    <w:rsid w:val="37C17714"/>
    <w:rsid w:val="38237EAC"/>
    <w:rsid w:val="38387CC2"/>
    <w:rsid w:val="38B324C6"/>
    <w:rsid w:val="38D2012C"/>
    <w:rsid w:val="38FF47D3"/>
    <w:rsid w:val="393C76F3"/>
    <w:rsid w:val="39625101"/>
    <w:rsid w:val="3985335F"/>
    <w:rsid w:val="39881070"/>
    <w:rsid w:val="3A7454CD"/>
    <w:rsid w:val="3ACC7557"/>
    <w:rsid w:val="3ADA0A23"/>
    <w:rsid w:val="3B140CCD"/>
    <w:rsid w:val="3B201ED9"/>
    <w:rsid w:val="3B2740FF"/>
    <w:rsid w:val="3B3068D8"/>
    <w:rsid w:val="3B695DEE"/>
    <w:rsid w:val="3B9A3286"/>
    <w:rsid w:val="3B9C6EB0"/>
    <w:rsid w:val="3C28373B"/>
    <w:rsid w:val="3C51154D"/>
    <w:rsid w:val="3C7365DA"/>
    <w:rsid w:val="3D1B6DFC"/>
    <w:rsid w:val="3D353935"/>
    <w:rsid w:val="3D381475"/>
    <w:rsid w:val="3D5D3877"/>
    <w:rsid w:val="3D87339C"/>
    <w:rsid w:val="3D916E89"/>
    <w:rsid w:val="3DBA3B13"/>
    <w:rsid w:val="3DD75419"/>
    <w:rsid w:val="3DED085D"/>
    <w:rsid w:val="3DFD5AE6"/>
    <w:rsid w:val="3E6A6AD1"/>
    <w:rsid w:val="3F097DBA"/>
    <w:rsid w:val="3F445DDA"/>
    <w:rsid w:val="3F714966"/>
    <w:rsid w:val="3F981CE3"/>
    <w:rsid w:val="3FDF138A"/>
    <w:rsid w:val="40112738"/>
    <w:rsid w:val="4043634F"/>
    <w:rsid w:val="408B4299"/>
    <w:rsid w:val="40A54612"/>
    <w:rsid w:val="40CD6F49"/>
    <w:rsid w:val="40ED6494"/>
    <w:rsid w:val="40FD34D7"/>
    <w:rsid w:val="41043740"/>
    <w:rsid w:val="41073D60"/>
    <w:rsid w:val="41651A37"/>
    <w:rsid w:val="418915B6"/>
    <w:rsid w:val="427B3358"/>
    <w:rsid w:val="42935686"/>
    <w:rsid w:val="432860A3"/>
    <w:rsid w:val="44391CB5"/>
    <w:rsid w:val="44D60E29"/>
    <w:rsid w:val="452E1696"/>
    <w:rsid w:val="459A1A1C"/>
    <w:rsid w:val="45BE2215"/>
    <w:rsid w:val="45F44B10"/>
    <w:rsid w:val="46104A2A"/>
    <w:rsid w:val="464A1852"/>
    <w:rsid w:val="46A240EA"/>
    <w:rsid w:val="46BC583B"/>
    <w:rsid w:val="46DB5DB8"/>
    <w:rsid w:val="478E3235"/>
    <w:rsid w:val="47BC74D1"/>
    <w:rsid w:val="47EA5D49"/>
    <w:rsid w:val="480011A0"/>
    <w:rsid w:val="4895161E"/>
    <w:rsid w:val="498F2262"/>
    <w:rsid w:val="499834D2"/>
    <w:rsid w:val="49AB5A2E"/>
    <w:rsid w:val="4A354ABD"/>
    <w:rsid w:val="4AA613C3"/>
    <w:rsid w:val="4AB663B6"/>
    <w:rsid w:val="4B697057"/>
    <w:rsid w:val="4C2612A4"/>
    <w:rsid w:val="4C7B3413"/>
    <w:rsid w:val="4C845E15"/>
    <w:rsid w:val="4D6B6E1A"/>
    <w:rsid w:val="4DBD7A5B"/>
    <w:rsid w:val="4DDE138D"/>
    <w:rsid w:val="4E1D155D"/>
    <w:rsid w:val="4E2B4904"/>
    <w:rsid w:val="4EA74A2F"/>
    <w:rsid w:val="4EF150A7"/>
    <w:rsid w:val="4EFC42FD"/>
    <w:rsid w:val="4F3B558E"/>
    <w:rsid w:val="4F703E37"/>
    <w:rsid w:val="507A0607"/>
    <w:rsid w:val="50843944"/>
    <w:rsid w:val="509D00F8"/>
    <w:rsid w:val="50BA2F45"/>
    <w:rsid w:val="513659FF"/>
    <w:rsid w:val="51B61FAC"/>
    <w:rsid w:val="5239136B"/>
    <w:rsid w:val="52BC0BAE"/>
    <w:rsid w:val="52D558DE"/>
    <w:rsid w:val="52E405D0"/>
    <w:rsid w:val="532F59DA"/>
    <w:rsid w:val="534C3D5B"/>
    <w:rsid w:val="53594F3D"/>
    <w:rsid w:val="53AD3F96"/>
    <w:rsid w:val="53D55AFF"/>
    <w:rsid w:val="545F68DA"/>
    <w:rsid w:val="54710C3C"/>
    <w:rsid w:val="54AD3442"/>
    <w:rsid w:val="54CC2C6A"/>
    <w:rsid w:val="55054A83"/>
    <w:rsid w:val="550B5CBA"/>
    <w:rsid w:val="5522797C"/>
    <w:rsid w:val="55D822BC"/>
    <w:rsid w:val="56277F8F"/>
    <w:rsid w:val="5676162F"/>
    <w:rsid w:val="56F852C7"/>
    <w:rsid w:val="570E3268"/>
    <w:rsid w:val="57154464"/>
    <w:rsid w:val="57164AFF"/>
    <w:rsid w:val="572978F2"/>
    <w:rsid w:val="573E7DE2"/>
    <w:rsid w:val="57C87B8A"/>
    <w:rsid w:val="57EB7135"/>
    <w:rsid w:val="57F64D9B"/>
    <w:rsid w:val="59144C44"/>
    <w:rsid w:val="596266FC"/>
    <w:rsid w:val="59A246D5"/>
    <w:rsid w:val="59CF3AB8"/>
    <w:rsid w:val="59D719E6"/>
    <w:rsid w:val="5A2570B4"/>
    <w:rsid w:val="5A7D692F"/>
    <w:rsid w:val="5A81642B"/>
    <w:rsid w:val="5AAE40E8"/>
    <w:rsid w:val="5AB4251E"/>
    <w:rsid w:val="5ABC17C7"/>
    <w:rsid w:val="5B2A36F5"/>
    <w:rsid w:val="5B7C4516"/>
    <w:rsid w:val="5BB960D3"/>
    <w:rsid w:val="5C433822"/>
    <w:rsid w:val="5C6E598E"/>
    <w:rsid w:val="5C9C33B9"/>
    <w:rsid w:val="5CE0750A"/>
    <w:rsid w:val="5CE25820"/>
    <w:rsid w:val="5D0630D3"/>
    <w:rsid w:val="5D12413A"/>
    <w:rsid w:val="5D3F4626"/>
    <w:rsid w:val="5D561625"/>
    <w:rsid w:val="5D8D3D42"/>
    <w:rsid w:val="5D961906"/>
    <w:rsid w:val="5DA33C1E"/>
    <w:rsid w:val="5E473375"/>
    <w:rsid w:val="5E5D0BCB"/>
    <w:rsid w:val="5EBE53E1"/>
    <w:rsid w:val="5EC542F3"/>
    <w:rsid w:val="5EFF08C4"/>
    <w:rsid w:val="5F944AC0"/>
    <w:rsid w:val="5F9544AE"/>
    <w:rsid w:val="5F9A5E4E"/>
    <w:rsid w:val="5FBB7156"/>
    <w:rsid w:val="601E3283"/>
    <w:rsid w:val="60296AC7"/>
    <w:rsid w:val="60607F83"/>
    <w:rsid w:val="611D6059"/>
    <w:rsid w:val="61663776"/>
    <w:rsid w:val="619959F1"/>
    <w:rsid w:val="61B85EE1"/>
    <w:rsid w:val="61CD00D0"/>
    <w:rsid w:val="61E800EA"/>
    <w:rsid w:val="62695FF0"/>
    <w:rsid w:val="627B15F9"/>
    <w:rsid w:val="62D21B8C"/>
    <w:rsid w:val="62F835B8"/>
    <w:rsid w:val="630755FF"/>
    <w:rsid w:val="63517C71"/>
    <w:rsid w:val="63675512"/>
    <w:rsid w:val="63CB1A00"/>
    <w:rsid w:val="63F120BC"/>
    <w:rsid w:val="63F139A6"/>
    <w:rsid w:val="641951F7"/>
    <w:rsid w:val="6429365D"/>
    <w:rsid w:val="64646D7A"/>
    <w:rsid w:val="647C0D6E"/>
    <w:rsid w:val="64AB0EB0"/>
    <w:rsid w:val="64F9350F"/>
    <w:rsid w:val="65211C89"/>
    <w:rsid w:val="652608A0"/>
    <w:rsid w:val="6530194E"/>
    <w:rsid w:val="65593F3F"/>
    <w:rsid w:val="65671733"/>
    <w:rsid w:val="66BD59A0"/>
    <w:rsid w:val="66D5448E"/>
    <w:rsid w:val="67046959"/>
    <w:rsid w:val="67112C89"/>
    <w:rsid w:val="671E7365"/>
    <w:rsid w:val="67357ED9"/>
    <w:rsid w:val="67B438FD"/>
    <w:rsid w:val="67BC489B"/>
    <w:rsid w:val="68282C4B"/>
    <w:rsid w:val="68935EC7"/>
    <w:rsid w:val="68CC67C0"/>
    <w:rsid w:val="68FE4040"/>
    <w:rsid w:val="69114FAE"/>
    <w:rsid w:val="69252C2D"/>
    <w:rsid w:val="69281CFA"/>
    <w:rsid w:val="697C6A04"/>
    <w:rsid w:val="699A5E2C"/>
    <w:rsid w:val="6A2223E5"/>
    <w:rsid w:val="6ACB22C2"/>
    <w:rsid w:val="6B234F4A"/>
    <w:rsid w:val="6B4377A5"/>
    <w:rsid w:val="6B8F7255"/>
    <w:rsid w:val="6BDF0E22"/>
    <w:rsid w:val="6C770C0C"/>
    <w:rsid w:val="6C7E06F7"/>
    <w:rsid w:val="6CB05A76"/>
    <w:rsid w:val="6CDD3AC1"/>
    <w:rsid w:val="6D05236A"/>
    <w:rsid w:val="6D7A3CB7"/>
    <w:rsid w:val="6D882AB1"/>
    <w:rsid w:val="6D99255B"/>
    <w:rsid w:val="6DF00B75"/>
    <w:rsid w:val="6DF026EB"/>
    <w:rsid w:val="6E2C3637"/>
    <w:rsid w:val="6ED74F67"/>
    <w:rsid w:val="6F1C3BF7"/>
    <w:rsid w:val="6F912015"/>
    <w:rsid w:val="702904A7"/>
    <w:rsid w:val="70424804"/>
    <w:rsid w:val="70545BA6"/>
    <w:rsid w:val="70634B65"/>
    <w:rsid w:val="707963BB"/>
    <w:rsid w:val="71114803"/>
    <w:rsid w:val="7127430D"/>
    <w:rsid w:val="714C56A1"/>
    <w:rsid w:val="71580EC5"/>
    <w:rsid w:val="71BF0BC8"/>
    <w:rsid w:val="71D614C1"/>
    <w:rsid w:val="71DF7D3A"/>
    <w:rsid w:val="72DB610A"/>
    <w:rsid w:val="73076EFF"/>
    <w:rsid w:val="73DF4096"/>
    <w:rsid w:val="73FA4F8E"/>
    <w:rsid w:val="740C7956"/>
    <w:rsid w:val="741D6804"/>
    <w:rsid w:val="7461016E"/>
    <w:rsid w:val="74DD260E"/>
    <w:rsid w:val="751E218B"/>
    <w:rsid w:val="753C3A9E"/>
    <w:rsid w:val="754E2B0F"/>
    <w:rsid w:val="75DC58DE"/>
    <w:rsid w:val="761042DB"/>
    <w:rsid w:val="77083653"/>
    <w:rsid w:val="77225C17"/>
    <w:rsid w:val="773E50A2"/>
    <w:rsid w:val="774815F0"/>
    <w:rsid w:val="776872DC"/>
    <w:rsid w:val="77A92AE1"/>
    <w:rsid w:val="77B03610"/>
    <w:rsid w:val="77CA65E2"/>
    <w:rsid w:val="7882668A"/>
    <w:rsid w:val="78BC253A"/>
    <w:rsid w:val="78FB3062"/>
    <w:rsid w:val="79110789"/>
    <w:rsid w:val="794C0524"/>
    <w:rsid w:val="795A5231"/>
    <w:rsid w:val="79E87D4F"/>
    <w:rsid w:val="7A632EA1"/>
    <w:rsid w:val="7A8D418E"/>
    <w:rsid w:val="7ACB5584"/>
    <w:rsid w:val="7B3C3994"/>
    <w:rsid w:val="7B7D70AD"/>
    <w:rsid w:val="7B7F77F2"/>
    <w:rsid w:val="7BA61C9C"/>
    <w:rsid w:val="7C0358DC"/>
    <w:rsid w:val="7C9C5072"/>
    <w:rsid w:val="7CA962CD"/>
    <w:rsid w:val="7D2339B7"/>
    <w:rsid w:val="7D7B6E68"/>
    <w:rsid w:val="7DB934C9"/>
    <w:rsid w:val="7DBD6359"/>
    <w:rsid w:val="7E5A6E6C"/>
    <w:rsid w:val="7E90261A"/>
    <w:rsid w:val="7E9F1C6E"/>
    <w:rsid w:val="7EA90972"/>
    <w:rsid w:val="7EC43C29"/>
    <w:rsid w:val="7F1903B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bCs/>
      <w:kern w:val="44"/>
      <w:sz w:val="44"/>
      <w:szCs w:val="44"/>
    </w:rPr>
  </w:style>
  <w:style w:type="paragraph" w:styleId="3">
    <w:name w:val="heading 2"/>
    <w:basedOn w:val="1"/>
    <w:next w:val="4"/>
    <w:qFormat/>
    <w:uiPriority w:val="0"/>
    <w:pPr>
      <w:keepNext/>
      <w:keepLines/>
      <w:numPr>
        <w:ilvl w:val="1"/>
        <w:numId w:val="1"/>
      </w:numPr>
      <w:adjustRightInd w:val="0"/>
      <w:spacing w:before="260" w:after="260" w:line="416" w:lineRule="atLeast"/>
      <w:jc w:val="center"/>
      <w:outlineLvl w:val="1"/>
    </w:pPr>
    <w:rPr>
      <w:rFonts w:ascii="Arial" w:hAnsi="Arial" w:eastAsia="黑体"/>
      <w:b/>
      <w:sz w:val="32"/>
    </w:rPr>
  </w:style>
  <w:style w:type="paragraph" w:styleId="5">
    <w:name w:val="heading 3"/>
    <w:basedOn w:val="1"/>
    <w:next w:val="1"/>
    <w:link w:val="67"/>
    <w:unhideWhenUsed/>
    <w:qFormat/>
    <w:uiPriority w:val="0"/>
    <w:pPr>
      <w:keepNext/>
      <w:keepLines/>
      <w:spacing w:before="260" w:after="260" w:line="413" w:lineRule="auto"/>
      <w:outlineLvl w:val="2"/>
    </w:pPr>
    <w:rPr>
      <w:b/>
      <w:sz w:val="32"/>
    </w:rPr>
  </w:style>
  <w:style w:type="paragraph" w:styleId="6">
    <w:name w:val="heading 4"/>
    <w:basedOn w:val="1"/>
    <w:next w:val="1"/>
    <w:qFormat/>
    <w:uiPriority w:val="0"/>
    <w:pPr>
      <w:keepNext/>
      <w:keepLines/>
      <w:numPr>
        <w:ilvl w:val="3"/>
        <w:numId w:val="2"/>
      </w:numPr>
      <w:spacing w:line="376" w:lineRule="atLeast"/>
      <w:outlineLvl w:val="3"/>
    </w:pPr>
    <w:rPr>
      <w:rFonts w:ascii="Arial" w:hAnsi="Arial" w:eastAsia="黑体"/>
      <w:b/>
      <w:bCs/>
      <w:sz w:val="28"/>
      <w:szCs w:val="28"/>
    </w:rPr>
  </w:style>
  <w:style w:type="paragraph" w:styleId="7">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widowControl/>
      <w:ind w:firstLine="420"/>
      <w:jc w:val="left"/>
    </w:pPr>
    <w:rPr>
      <w:kern w:val="0"/>
      <w:sz w:val="20"/>
      <w:szCs w:val="20"/>
    </w:rPr>
  </w:style>
  <w:style w:type="paragraph" w:styleId="8">
    <w:name w:val="annotation text"/>
    <w:basedOn w:val="1"/>
    <w:link w:val="58"/>
    <w:qFormat/>
    <w:uiPriority w:val="0"/>
    <w:pPr>
      <w:snapToGrid w:val="0"/>
      <w:spacing w:before="119" w:line="331" w:lineRule="auto"/>
      <w:ind w:firstLine="420" w:firstLineChars="200"/>
      <w:jc w:val="left"/>
      <w:textAlignment w:val="baseline"/>
    </w:pPr>
    <w:rPr>
      <w:color w:val="000000"/>
    </w:rPr>
  </w:style>
  <w:style w:type="paragraph" w:styleId="9">
    <w:name w:val="Body Text"/>
    <w:basedOn w:val="1"/>
    <w:qFormat/>
    <w:uiPriority w:val="0"/>
    <w:pPr>
      <w:tabs>
        <w:tab w:val="left" w:pos="567"/>
      </w:tabs>
      <w:spacing w:before="120" w:line="22" w:lineRule="atLeast"/>
    </w:pPr>
    <w:rPr>
      <w:rFonts w:ascii="宋体" w:hAnsi="宋体"/>
      <w:kern w:val="0"/>
      <w:sz w:val="24"/>
    </w:rPr>
  </w:style>
  <w:style w:type="paragraph" w:styleId="10">
    <w:name w:val="Body Text Indent"/>
    <w:basedOn w:val="1"/>
    <w:qFormat/>
    <w:uiPriority w:val="0"/>
    <w:pPr>
      <w:ind w:firstLine="480"/>
    </w:pPr>
    <w:rPr>
      <w:rFonts w:ascii="宋体" w:hAnsi="宋体"/>
    </w:rPr>
  </w:style>
  <w:style w:type="paragraph" w:styleId="11">
    <w:name w:val="Plain Text"/>
    <w:basedOn w:val="1"/>
    <w:qFormat/>
    <w:uiPriority w:val="0"/>
    <w:rPr>
      <w:rFonts w:ascii="宋体" w:hAnsi="Courier New"/>
      <w:szCs w:val="20"/>
    </w:rPr>
  </w:style>
  <w:style w:type="paragraph" w:styleId="12">
    <w:name w:val="Body Text Indent 2"/>
    <w:basedOn w:val="1"/>
    <w:qFormat/>
    <w:uiPriority w:val="0"/>
    <w:pPr>
      <w:spacing w:after="120" w:line="480" w:lineRule="auto"/>
      <w:ind w:left="200" w:leftChars="200"/>
    </w:p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envelope return"/>
    <w:basedOn w:val="1"/>
    <w:qFormat/>
    <w:uiPriority w:val="0"/>
    <w:pPr>
      <w:snapToGrid w:val="0"/>
    </w:pPr>
    <w:rPr>
      <w:rFonts w:ascii="Arial" w:hAnsi="Arial"/>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style>
  <w:style w:type="paragraph" w:styleId="17">
    <w:name w:val="toc 4"/>
    <w:basedOn w:val="1"/>
    <w:next w:val="1"/>
    <w:unhideWhenUsed/>
    <w:qFormat/>
    <w:uiPriority w:val="39"/>
    <w:pPr>
      <w:ind w:left="1260" w:leftChars="600"/>
    </w:pPr>
  </w:style>
  <w:style w:type="paragraph" w:styleId="18">
    <w:name w:val="HTML Preformatted"/>
    <w:basedOn w:val="1"/>
    <w:qFormat/>
    <w:uiPriority w:val="99"/>
    <w:rPr>
      <w:rFonts w:ascii="Courier New" w:hAnsi="Courier New"/>
      <w:sz w:val="20"/>
    </w:rPr>
  </w:style>
  <w:style w:type="paragraph" w:styleId="19">
    <w:name w:val="Normal (Web)"/>
    <w:basedOn w:val="1"/>
    <w:qFormat/>
    <w:uiPriority w:val="0"/>
    <w:pPr>
      <w:spacing w:before="75" w:after="75"/>
      <w:jc w:val="left"/>
    </w:pPr>
    <w:rPr>
      <w:kern w:val="0"/>
      <w:sz w:val="24"/>
    </w:rPr>
  </w:style>
  <w:style w:type="paragraph" w:styleId="20">
    <w:name w:val="Body Text First Indent"/>
    <w:basedOn w:val="9"/>
    <w:qFormat/>
    <w:uiPriority w:val="0"/>
    <w:pPr>
      <w:tabs>
        <w:tab w:val="left" w:pos="6060"/>
      </w:tabs>
      <w:ind w:firstLine="420" w:firstLineChars="100"/>
    </w:pPr>
    <w:rPr>
      <w:color w:val="000000"/>
      <w:szCs w:val="20"/>
    </w:rPr>
  </w:style>
  <w:style w:type="paragraph" w:styleId="21">
    <w:name w:val="Body Text First Indent 2"/>
    <w:basedOn w:val="10"/>
    <w:next w:val="20"/>
    <w:qFormat/>
    <w:uiPriority w:val="0"/>
    <w:pPr>
      <w:tabs>
        <w:tab w:val="left" w:pos="6060"/>
      </w:tabs>
      <w:ind w:left="420" w:leftChars="200" w:firstLine="420" w:firstLineChars="200"/>
      <w:jc w:val="left"/>
    </w:pPr>
    <w:rPr>
      <w:rFonts w:ascii="Times New Roman" w:hAnsi="Times New Roman"/>
      <w:szCs w:val="22"/>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page number"/>
    <w:basedOn w:val="24"/>
    <w:qFormat/>
    <w:uiPriority w:val="0"/>
  </w:style>
  <w:style w:type="character" w:styleId="27">
    <w:name w:val="FollowedHyperlink"/>
    <w:basedOn w:val="24"/>
    <w:qFormat/>
    <w:uiPriority w:val="0"/>
    <w:rPr>
      <w:color w:val="333333"/>
      <w:u w:val="none"/>
    </w:rPr>
  </w:style>
  <w:style w:type="character" w:styleId="28">
    <w:name w:val="Emphasis"/>
    <w:basedOn w:val="24"/>
    <w:qFormat/>
    <w:uiPriority w:val="0"/>
  </w:style>
  <w:style w:type="character" w:styleId="29">
    <w:name w:val="HTML Definition"/>
    <w:basedOn w:val="24"/>
    <w:qFormat/>
    <w:uiPriority w:val="0"/>
    <w:rPr>
      <w:i/>
    </w:rPr>
  </w:style>
  <w:style w:type="character" w:styleId="30">
    <w:name w:val="Hyperlink"/>
    <w:basedOn w:val="24"/>
    <w:qFormat/>
    <w:uiPriority w:val="0"/>
    <w:rPr>
      <w:color w:val="333333"/>
      <w:u w:val="none"/>
    </w:rPr>
  </w:style>
  <w:style w:type="character" w:styleId="31">
    <w:name w:val="HTML Code"/>
    <w:basedOn w:val="24"/>
    <w:qFormat/>
    <w:uiPriority w:val="0"/>
    <w:rPr>
      <w:rFonts w:hint="default" w:ascii="Consolas" w:hAnsi="Consolas" w:eastAsia="Consolas" w:cs="Consolas"/>
      <w:color w:val="C7254E"/>
      <w:sz w:val="21"/>
      <w:szCs w:val="21"/>
      <w:shd w:val="clear" w:color="auto" w:fill="F9F2F4"/>
    </w:rPr>
  </w:style>
  <w:style w:type="character" w:styleId="32">
    <w:name w:val="HTML Keyboard"/>
    <w:basedOn w:val="24"/>
    <w:qFormat/>
    <w:uiPriority w:val="0"/>
    <w:rPr>
      <w:rFonts w:ascii="Consolas" w:hAnsi="Consolas" w:eastAsia="Consolas" w:cs="Consolas"/>
      <w:color w:val="FFFFFF"/>
      <w:sz w:val="21"/>
      <w:szCs w:val="21"/>
      <w:shd w:val="clear" w:color="auto" w:fill="333333"/>
    </w:rPr>
  </w:style>
  <w:style w:type="character" w:styleId="33">
    <w:name w:val="HTML Sample"/>
    <w:basedOn w:val="24"/>
    <w:qFormat/>
    <w:uiPriority w:val="0"/>
    <w:rPr>
      <w:rFonts w:hint="default" w:ascii="Consolas" w:hAnsi="Consolas" w:eastAsia="Consolas" w:cs="Consolas"/>
      <w:b/>
      <w:color w:val="000000"/>
      <w:sz w:val="21"/>
      <w:szCs w:val="21"/>
    </w:rPr>
  </w:style>
  <w:style w:type="paragraph" w:customStyle="1" w:styleId="34">
    <w:name w:val="正文缩进1"/>
    <w:basedOn w:val="1"/>
    <w:qFormat/>
    <w:uiPriority w:val="0"/>
    <w:pPr>
      <w:ind w:firstLine="420" w:firstLineChars="200"/>
    </w:pPr>
  </w:style>
  <w:style w:type="paragraph" w:customStyle="1" w:styleId="35">
    <w:name w:val="Char2 Char Char Char"/>
    <w:basedOn w:val="1"/>
    <w:qFormat/>
    <w:uiPriority w:val="0"/>
    <w:rPr>
      <w:rFonts w:ascii="Tahoma" w:hAnsi="Tahoma"/>
      <w:sz w:val="24"/>
      <w:szCs w:val="20"/>
    </w:rPr>
  </w:style>
  <w:style w:type="paragraph" w:customStyle="1" w:styleId="36">
    <w:name w:val="WPSOffice手动目录 1"/>
    <w:qFormat/>
    <w:uiPriority w:val="0"/>
    <w:rPr>
      <w:rFonts w:ascii="Times New Roman" w:hAnsi="Times New Roman" w:eastAsia="宋体" w:cs="Times New Roman"/>
      <w:lang w:val="en-US" w:eastAsia="zh-CN" w:bidi="ar-SA"/>
    </w:rPr>
  </w:style>
  <w:style w:type="paragraph" w:customStyle="1" w:styleId="37">
    <w:name w:val="title1"/>
    <w:basedOn w:val="1"/>
    <w:qFormat/>
    <w:uiPriority w:val="0"/>
    <w:pPr>
      <w:spacing w:before="120"/>
      <w:jc w:val="left"/>
    </w:pPr>
    <w:rPr>
      <w:b/>
      <w:kern w:val="0"/>
      <w:sz w:val="18"/>
      <w:szCs w:val="18"/>
    </w:rPr>
  </w:style>
  <w:style w:type="paragraph" w:customStyle="1" w:styleId="38">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39">
    <w:name w:val="正文缩进 1 五号字"/>
    <w:basedOn w:val="1"/>
    <w:qFormat/>
    <w:uiPriority w:val="0"/>
    <w:pPr>
      <w:spacing w:line="360" w:lineRule="auto"/>
      <w:ind w:firstLine="420" w:firstLineChars="200"/>
      <w:jc w:val="left"/>
    </w:pPr>
    <w:rPr>
      <w:rFonts w:ascii="宋体" w:hAnsi="宋体"/>
      <w:szCs w:val="21"/>
    </w:rPr>
  </w:style>
  <w:style w:type="paragraph" w:customStyle="1" w:styleId="40">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rPr>
  </w:style>
  <w:style w:type="paragraph" w:styleId="41">
    <w:name w:val="List Paragraph"/>
    <w:basedOn w:val="1"/>
    <w:qFormat/>
    <w:uiPriority w:val="0"/>
    <w:pPr>
      <w:spacing w:line="360" w:lineRule="auto"/>
      <w:ind w:firstLine="200" w:firstLineChars="200"/>
    </w:pPr>
    <w:rPr>
      <w:rFonts w:ascii="Calibri" w:hAnsi="Calibri"/>
      <w:sz w:val="24"/>
      <w:szCs w:val="22"/>
      <w:lang w:val="zh-CN"/>
    </w:rPr>
  </w:style>
  <w:style w:type="paragraph" w:customStyle="1" w:styleId="42">
    <w:name w:val="普通正文"/>
    <w:basedOn w:val="1"/>
    <w:qFormat/>
    <w:uiPriority w:val="0"/>
    <w:pPr>
      <w:adjustRightInd w:val="0"/>
      <w:snapToGrid w:val="0"/>
      <w:spacing w:before="120" w:after="120" w:line="360" w:lineRule="auto"/>
      <w:ind w:left="480" w:leftChars="100" w:right="240" w:rightChars="100"/>
      <w:jc w:val="left"/>
      <w:textAlignment w:val="baseline"/>
    </w:pPr>
    <w:rPr>
      <w:rFonts w:ascii="宋体"/>
      <w:kern w:val="0"/>
      <w:sz w:val="24"/>
    </w:rPr>
  </w:style>
  <w:style w:type="paragraph" w:customStyle="1" w:styleId="43">
    <w:name w:val="WPS Plain"/>
    <w:qFormat/>
    <w:uiPriority w:val="0"/>
    <w:rPr>
      <w:rFonts w:ascii="Times New Roman" w:hAnsi="Times New Roman" w:eastAsia="宋体" w:cs="Times New Roman"/>
      <w:lang w:val="en-US" w:eastAsia="zh-CN" w:bidi="ar-SA"/>
    </w:rPr>
  </w:style>
  <w:style w:type="character" w:customStyle="1" w:styleId="44">
    <w:name w:val="glyphicon4"/>
    <w:basedOn w:val="24"/>
    <w:qFormat/>
    <w:uiPriority w:val="0"/>
  </w:style>
  <w:style w:type="character" w:customStyle="1" w:styleId="45">
    <w:name w:val="old"/>
    <w:basedOn w:val="24"/>
    <w:qFormat/>
    <w:uiPriority w:val="0"/>
    <w:rPr>
      <w:color w:val="999999"/>
    </w:rPr>
  </w:style>
  <w:style w:type="character" w:customStyle="1" w:styleId="46">
    <w:name w:val="hover3"/>
    <w:basedOn w:val="24"/>
    <w:qFormat/>
    <w:uiPriority w:val="0"/>
    <w:rPr>
      <w:shd w:val="clear" w:color="auto" w:fill="EEEEEE"/>
    </w:rPr>
  </w:style>
  <w:style w:type="character" w:customStyle="1" w:styleId="47">
    <w:name w:val="hour_am"/>
    <w:basedOn w:val="24"/>
    <w:qFormat/>
    <w:uiPriority w:val="0"/>
  </w:style>
  <w:style w:type="character" w:customStyle="1" w:styleId="48">
    <w:name w:val="hour_pm"/>
    <w:basedOn w:val="24"/>
    <w:qFormat/>
    <w:uiPriority w:val="0"/>
  </w:style>
  <w:style w:type="character" w:customStyle="1" w:styleId="49">
    <w:name w:val="indent"/>
    <w:basedOn w:val="24"/>
    <w:qFormat/>
    <w:uiPriority w:val="0"/>
  </w:style>
  <w:style w:type="character" w:customStyle="1" w:styleId="50">
    <w:name w:val="button"/>
    <w:basedOn w:val="24"/>
    <w:qFormat/>
    <w:uiPriority w:val="0"/>
  </w:style>
  <w:style w:type="character" w:customStyle="1" w:styleId="51">
    <w:name w:val="tmpztreemove_arrow"/>
    <w:basedOn w:val="24"/>
    <w:qFormat/>
    <w:uiPriority w:val="0"/>
    <w:rPr>
      <w:shd w:val="clear" w:color="auto" w:fill="FFFFFF"/>
    </w:rPr>
  </w:style>
  <w:style w:type="paragraph" w:customStyle="1" w:styleId="52">
    <w:name w:val="title12"/>
    <w:basedOn w:val="1"/>
    <w:qFormat/>
    <w:uiPriority w:val="0"/>
    <w:pPr>
      <w:spacing w:before="120"/>
      <w:jc w:val="left"/>
    </w:pPr>
    <w:rPr>
      <w:b/>
      <w:kern w:val="0"/>
      <w:sz w:val="18"/>
      <w:szCs w:val="18"/>
    </w:rPr>
  </w:style>
  <w:style w:type="paragraph" w:customStyle="1" w:styleId="53">
    <w:name w:val="正文自定"/>
    <w:basedOn w:val="1"/>
    <w:qFormat/>
    <w:uiPriority w:val="0"/>
    <w:pPr>
      <w:tabs>
        <w:tab w:val="left" w:pos="7665"/>
      </w:tabs>
      <w:spacing w:line="360" w:lineRule="auto"/>
      <w:ind w:firstLine="480" w:firstLineChars="200"/>
    </w:pPr>
    <w:rPr>
      <w:rFonts w:ascii="宋体" w:hAnsi="宋体"/>
      <w:sz w:val="24"/>
    </w:rPr>
  </w:style>
  <w:style w:type="paragraph" w:customStyle="1" w:styleId="54">
    <w:name w:val="列表段落1"/>
    <w:basedOn w:val="1"/>
    <w:qFormat/>
    <w:uiPriority w:val="34"/>
    <w:pPr>
      <w:ind w:firstLine="420" w:firstLineChars="200"/>
    </w:pPr>
  </w:style>
  <w:style w:type="paragraph" w:customStyle="1" w:styleId="55">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56">
    <w:name w:val="普通(网站) Char"/>
    <w:basedOn w:val="1"/>
    <w:qFormat/>
    <w:uiPriority w:val="0"/>
    <w:pPr>
      <w:spacing w:beforeAutospacing="1" w:afterAutospacing="1"/>
      <w:jc w:val="left"/>
    </w:pPr>
    <w:rPr>
      <w:rFonts w:hint="eastAsia" w:ascii="宋体" w:hAnsi="宋体"/>
      <w:kern w:val="0"/>
      <w:sz w:val="24"/>
    </w:rPr>
  </w:style>
  <w:style w:type="character" w:customStyle="1" w:styleId="57">
    <w:name w:val="16"/>
    <w:basedOn w:val="24"/>
    <w:qFormat/>
    <w:uiPriority w:val="0"/>
    <w:rPr>
      <w:rFonts w:hint="default" w:ascii="Symbol" w:hAnsi="Symbol" w:cs="Symbol"/>
      <w:b/>
      <w:bCs/>
    </w:rPr>
  </w:style>
  <w:style w:type="character" w:customStyle="1" w:styleId="58">
    <w:name w:val="批注文字 字符"/>
    <w:basedOn w:val="24"/>
    <w:link w:val="8"/>
    <w:qFormat/>
    <w:uiPriority w:val="0"/>
    <w:rPr>
      <w:color w:val="000000"/>
      <w:kern w:val="2"/>
      <w:sz w:val="21"/>
      <w:szCs w:val="24"/>
    </w:rPr>
  </w:style>
  <w:style w:type="paragraph" w:customStyle="1" w:styleId="59">
    <w:name w:val="Body text|1"/>
    <w:basedOn w:val="1"/>
    <w:qFormat/>
    <w:uiPriority w:val="0"/>
    <w:pPr>
      <w:spacing w:line="480" w:lineRule="auto"/>
      <w:ind w:firstLine="400"/>
    </w:pPr>
    <w:rPr>
      <w:rFonts w:ascii="宋体" w:hAnsi="宋体" w:cs="宋体"/>
      <w:sz w:val="22"/>
      <w:szCs w:val="22"/>
      <w:lang w:val="zh-TW" w:eastAsia="zh-TW" w:bidi="zh-TW"/>
    </w:rPr>
  </w:style>
  <w:style w:type="paragraph" w:customStyle="1" w:styleId="60">
    <w:name w:val="正文（缩进 2 字符）"/>
    <w:basedOn w:val="1"/>
    <w:qFormat/>
    <w:uiPriority w:val="0"/>
    <w:pPr>
      <w:ind w:firstLine="200" w:firstLineChars="200"/>
    </w:pPr>
  </w:style>
  <w:style w:type="character" w:customStyle="1" w:styleId="61">
    <w:name w:val="NormalCharacter"/>
    <w:qFormat/>
    <w:uiPriority w:val="0"/>
  </w:style>
  <w:style w:type="paragraph" w:customStyle="1" w:styleId="62">
    <w:name w:val="标题 3（投标文件）"/>
    <w:basedOn w:val="5"/>
    <w:qFormat/>
    <w:uiPriority w:val="0"/>
    <w:pPr>
      <w:jc w:val="left"/>
    </w:pPr>
    <w:rPr>
      <w:u w:val="none"/>
    </w:rPr>
  </w:style>
  <w:style w:type="character" w:customStyle="1" w:styleId="63">
    <w:name w:val="font91"/>
    <w:basedOn w:val="24"/>
    <w:qFormat/>
    <w:uiPriority w:val="0"/>
    <w:rPr>
      <w:rFonts w:hint="eastAsia" w:ascii="宋体" w:hAnsi="宋体" w:eastAsia="宋体" w:cs="宋体"/>
      <w:color w:val="000000"/>
      <w:sz w:val="16"/>
      <w:szCs w:val="16"/>
      <w:u w:val="none"/>
    </w:rPr>
  </w:style>
  <w:style w:type="character" w:customStyle="1" w:styleId="64">
    <w:name w:val="font31"/>
    <w:basedOn w:val="24"/>
    <w:qFormat/>
    <w:uiPriority w:val="0"/>
    <w:rPr>
      <w:rFonts w:hint="eastAsia" w:ascii="仿宋" w:hAnsi="仿宋" w:eastAsia="仿宋" w:cs="仿宋"/>
      <w:color w:val="000000"/>
      <w:sz w:val="20"/>
      <w:szCs w:val="20"/>
      <w:u w:val="none"/>
    </w:rPr>
  </w:style>
  <w:style w:type="paragraph" w:customStyle="1" w:styleId="65">
    <w:name w:val="首行缩进"/>
    <w:basedOn w:val="1"/>
    <w:qFormat/>
    <w:uiPriority w:val="0"/>
    <w:pPr>
      <w:spacing w:line="360" w:lineRule="auto"/>
      <w:ind w:firstLine="480" w:firstLineChars="200"/>
    </w:pPr>
    <w:rPr>
      <w:sz w:val="24"/>
      <w:szCs w:val="22"/>
      <w:lang w:val="zh-CN"/>
    </w:rPr>
  </w:style>
  <w:style w:type="table" w:customStyle="1" w:styleId="66">
    <w:name w:val="Table Normal"/>
    <w:semiHidden/>
    <w:unhideWhenUsed/>
    <w:qFormat/>
    <w:uiPriority w:val="0"/>
    <w:tblPr>
      <w:tblCellMar>
        <w:top w:w="0" w:type="dxa"/>
        <w:left w:w="0" w:type="dxa"/>
        <w:bottom w:w="0" w:type="dxa"/>
        <w:right w:w="0" w:type="dxa"/>
      </w:tblCellMar>
    </w:tblPr>
  </w:style>
  <w:style w:type="character" w:customStyle="1" w:styleId="67">
    <w:name w:val="标题 3 Char"/>
    <w:basedOn w:val="24"/>
    <w:link w:val="5"/>
    <w:qFormat/>
    <w:uiPriority w:val="0"/>
    <w:rPr>
      <w:b/>
      <w:sz w:val="32"/>
    </w:rPr>
  </w:style>
  <w:style w:type="character" w:customStyle="1" w:styleId="68">
    <w:name w:val="font11"/>
    <w:basedOn w:val="24"/>
    <w:qFormat/>
    <w:uiPriority w:val="0"/>
    <w:rPr>
      <w:rFonts w:hint="eastAsia" w:ascii="宋体" w:hAnsi="宋体" w:eastAsia="宋体" w:cs="宋体"/>
      <w:color w:val="000000"/>
      <w:sz w:val="20"/>
      <w:szCs w:val="20"/>
      <w:u w:val="none"/>
    </w:rPr>
  </w:style>
  <w:style w:type="character" w:customStyle="1" w:styleId="69">
    <w:name w:val="font01"/>
    <w:basedOn w:val="24"/>
    <w:qFormat/>
    <w:uiPriority w:val="0"/>
    <w:rPr>
      <w:rFonts w:hint="default" w:ascii="Arial" w:hAnsi="Arial" w:cs="Arial"/>
      <w:color w:val="000000"/>
      <w:sz w:val="20"/>
      <w:szCs w:val="20"/>
      <w:u w:val="none"/>
    </w:rPr>
  </w:style>
  <w:style w:type="character" w:customStyle="1" w:styleId="70">
    <w:name w:val="font41"/>
    <w:basedOn w:val="24"/>
    <w:qFormat/>
    <w:uiPriority w:val="0"/>
    <w:rPr>
      <w:rFonts w:hint="default" w:ascii="Tahoma" w:hAnsi="Tahoma" w:eastAsia="Tahoma" w:cs="Tahoma"/>
      <w:b/>
      <w:bCs/>
      <w:color w:val="000000"/>
      <w:sz w:val="22"/>
      <w:szCs w:val="22"/>
      <w:u w:val="none"/>
    </w:rPr>
  </w:style>
  <w:style w:type="character" w:customStyle="1" w:styleId="71">
    <w:name w:val="font51"/>
    <w:basedOn w:val="24"/>
    <w:qFormat/>
    <w:uiPriority w:val="0"/>
    <w:rPr>
      <w:rFonts w:hint="eastAsia" w:ascii="宋体" w:hAnsi="宋体" w:eastAsia="宋体" w:cs="宋体"/>
      <w:color w:val="000000"/>
      <w:sz w:val="22"/>
      <w:szCs w:val="22"/>
      <w:u w:val="none"/>
    </w:rPr>
  </w:style>
  <w:style w:type="character" w:customStyle="1" w:styleId="72">
    <w:name w:val="font71"/>
    <w:basedOn w:val="24"/>
    <w:qFormat/>
    <w:uiPriority w:val="0"/>
    <w:rPr>
      <w:rFonts w:hint="default" w:ascii="Tahoma" w:hAnsi="Tahoma" w:eastAsia="Tahoma" w:cs="Tahoma"/>
      <w:b/>
      <w:bCs/>
      <w:color w:val="000000"/>
      <w:sz w:val="22"/>
      <w:szCs w:val="22"/>
      <w:u w:val="none"/>
    </w:rPr>
  </w:style>
  <w:style w:type="paragraph" w:customStyle="1" w:styleId="73">
    <w:name w:val="Table Text"/>
    <w:basedOn w:val="1"/>
    <w:semiHidden/>
    <w:qFormat/>
    <w:uiPriority w:val="0"/>
    <w:rPr>
      <w:rFonts w:ascii="宋体" w:hAnsi="宋体" w:eastAsia="宋体" w:cs="宋体"/>
      <w:sz w:val="21"/>
      <w:szCs w:val="21"/>
      <w:lang w:val="en-US" w:eastAsia="en-US" w:bidi="ar-SA"/>
    </w:rPr>
  </w:style>
  <w:style w:type="paragraph" w:customStyle="1" w:styleId="74">
    <w:name w:val="null3"/>
    <w:hidden/>
    <w:qFormat/>
    <w:uiPriority w:val="0"/>
    <w:rPr>
      <w:rFonts w:hint="eastAsia" w:asciiTheme="minorHAnsi" w:hAnsiTheme="minorHAnsi" w:eastAsiaTheme="minorEastAsia" w:cstheme="minorBidi"/>
      <w:lang w:val="en-US" w:eastAsia="zh-Hans"/>
    </w:rPr>
  </w:style>
  <w:style w:type="paragraph" w:customStyle="1" w:styleId="75">
    <w:name w:val="_Style 2"/>
    <w:basedOn w:val="1"/>
    <w:qFormat/>
    <w:uiPriority w:val="34"/>
    <w:pPr>
      <w:ind w:firstLine="420" w:firstLineChars="200"/>
    </w:pPr>
    <w:rPr>
      <w:rFonts w:ascii="Calibri" w:hAnsi="Calibri" w:eastAsia="宋体" w:cs="Times New Roman"/>
    </w:rPr>
  </w:style>
  <w:style w:type="character" w:customStyle="1" w:styleId="76">
    <w:name w:val="font21"/>
    <w:basedOn w:val="24"/>
    <w:qFormat/>
    <w:uiPriority w:val="0"/>
    <w:rPr>
      <w:rFonts w:hint="eastAsia" w:ascii="宋体" w:hAnsi="宋体" w:eastAsia="宋体" w:cs="宋体"/>
      <w:color w:val="000000"/>
      <w:sz w:val="24"/>
      <w:szCs w:val="24"/>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108282-3230-4723-B7B5-2DDC5DCE31E4}">
  <ds:schemaRefs/>
</ds:datastoreItem>
</file>

<file path=docProps/app.xml><?xml version="1.0" encoding="utf-8"?>
<Properties xmlns="http://schemas.openxmlformats.org/officeDocument/2006/extended-properties" xmlns:vt="http://schemas.openxmlformats.org/officeDocument/2006/docPropsVTypes">
  <Template>Normal</Template>
  <Pages>75</Pages>
  <Words>30398</Words>
  <Characters>31506</Characters>
  <Lines>1</Lines>
  <Paragraphs>1</Paragraphs>
  <TotalTime>0</TotalTime>
  <ScaleCrop>false</ScaleCrop>
  <LinksUpToDate>false</LinksUpToDate>
  <CharactersWithSpaces>34262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2021-11-18T02:53:00Z</dcterms:created>
  <dc:creator>呚</dc:creator>
  <cp:lastModifiedBy>WPS_1641563650</cp:lastModifiedBy>
  <cp:lastPrinted>2025-08-01T01:48:00Z</cp:lastPrinted>
  <dcterms:modified xsi:type="dcterms:W3CDTF">2025-08-12T03:00:27Z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DFC38D37EC26434292C08E0BC11E12A6_13</vt:lpwstr>
  </property>
  <property fmtid="{D5CDD505-2E9C-101B-9397-08002B2CF9AE}" pid="4" name="KSOTemplateDocerSaveRecord">
    <vt:lpwstr>eyJoZGlkIjoiN2YyZTE1ZWM1OWNiNjQ2NWMzYjEwNjc2NjhhZDMyM2MiLCJ1c2VySWQiOiIxMzE0NTk2NTg4In0=</vt:lpwstr>
  </property>
</Properties>
</file>