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7E" w:rsidRDefault="003E667E" w:rsidP="003E667E">
      <w:pPr>
        <w:pStyle w:val="1"/>
        <w:jc w:val="center"/>
        <w:rPr>
          <w:rFonts w:ascii="仿宋_GB2312" w:eastAsia="仿宋_GB2312"/>
          <w:sz w:val="32"/>
          <w:szCs w:val="32"/>
        </w:rPr>
      </w:pPr>
      <w:r>
        <w:rPr>
          <w:rFonts w:hint="eastAsia"/>
        </w:rPr>
        <w:t>征集公告</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柞水县政府采购中心根据《政府采购法》、《政府采购框架协议采购方式管理办法》，对柞水县财政投资评审造价咨询服务项目实施框架协议采购，征集财政投资评审造价咨询服务入围供应商并签订框架协议。欢迎符合资格条件，具备相应能力的工程造价咨询服务企业响应参加本项目征集活动，并按照本公告要求提交响应文件。</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 项目基本情况</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1.2.1 项目编号：ZCSP-柞水县-2025-00235号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1.2.2项目名称：柞水县2025年-2027年财政投资评审造价咨询服务框架协议采购项目</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1.2.3 项目预算金额：1元</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1.2.4 项目最高限价：按照《</w:t>
      </w:r>
      <w:r>
        <w:rPr>
          <w:rFonts w:ascii="仿宋_GB2312" w:eastAsia="仿宋_GB2312" w:hint="eastAsia"/>
          <w:sz w:val="32"/>
          <w:szCs w:val="32"/>
        </w:rPr>
        <w:t>柞水县财政投资评审预算审核付费标准</w:t>
      </w:r>
      <w:r>
        <w:rPr>
          <w:rFonts w:ascii="仿宋" w:eastAsia="仿宋" w:hAnsi="仿宋" w:hint="eastAsia"/>
          <w:sz w:val="32"/>
          <w:szCs w:val="32"/>
        </w:rPr>
        <w:t>》执行固定费率。</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1.2.5 征集内容：通过框架协议采购，为柞水县政府性投资项目预算评审工作征集造价咨询服务供应商。</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1.2.6征集范围：符合资格要求，具有工程造价咨询服务能力，为柞水县政府性投资项目评审提供工程预算审核的造价咨询服务企业。</w:t>
      </w:r>
    </w:p>
    <w:p w:rsidR="003E667E" w:rsidRDefault="003E667E" w:rsidP="003E667E">
      <w:pPr>
        <w:jc w:val="left"/>
        <w:rPr>
          <w:rFonts w:ascii="仿宋" w:eastAsia="仿宋" w:hAnsi="仿宋"/>
          <w:sz w:val="32"/>
          <w:szCs w:val="32"/>
        </w:rPr>
      </w:pPr>
      <w:r>
        <w:rPr>
          <w:rFonts w:ascii="仿宋" w:eastAsia="仿宋" w:hAnsi="仿宋" w:hint="eastAsia"/>
          <w:sz w:val="32"/>
          <w:szCs w:val="32"/>
        </w:rPr>
        <w:t>1.2.7 协议期限：本项目框架协议期限为2年（具体时间按照合同签订执行），在服务期间，采购人不保证中标人具体承担的项目数。框架协议到期后，如下一期框架协议尚未生效，则顺延至下一期征集结果公示日止。其余事项，详见本</w:t>
      </w:r>
      <w:r>
        <w:rPr>
          <w:rFonts w:ascii="仿宋" w:eastAsia="仿宋" w:hAnsi="仿宋" w:hint="eastAsia"/>
          <w:sz w:val="32"/>
          <w:szCs w:val="32"/>
        </w:rPr>
        <w:lastRenderedPageBreak/>
        <w:t>项目征集文件第四章《</w:t>
      </w:r>
      <w:r>
        <w:rPr>
          <w:rFonts w:ascii="仿宋" w:eastAsia="仿宋" w:hAnsi="仿宋"/>
          <w:sz w:val="32"/>
          <w:szCs w:val="32"/>
        </w:rPr>
        <w:t>框架协议</w:t>
      </w:r>
      <w:r>
        <w:rPr>
          <w:rFonts w:ascii="仿宋" w:eastAsia="仿宋" w:hAnsi="仿宋" w:hint="eastAsia"/>
          <w:sz w:val="32"/>
          <w:szCs w:val="32"/>
        </w:rPr>
        <w:t>》及相关章节内容</w:t>
      </w:r>
      <w:r>
        <w:rPr>
          <w:rFonts w:ascii="仿宋" w:eastAsia="仿宋" w:hAnsi="仿宋"/>
          <w:sz w:val="32"/>
          <w:szCs w:val="32"/>
        </w:rPr>
        <w:t>。</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1.2.8</w:t>
      </w:r>
      <w:r>
        <w:rPr>
          <w:rFonts w:ascii="仿宋" w:eastAsia="仿宋" w:hAnsi="仿宋"/>
          <w:sz w:val="32"/>
          <w:szCs w:val="32"/>
        </w:rPr>
        <w:t>履约时间</w:t>
      </w:r>
      <w:r>
        <w:rPr>
          <w:rFonts w:ascii="仿宋" w:eastAsia="仿宋" w:hAnsi="仿宋" w:hint="eastAsia"/>
          <w:sz w:val="32"/>
          <w:szCs w:val="32"/>
        </w:rPr>
        <w:t>、地点</w:t>
      </w:r>
      <w:r>
        <w:rPr>
          <w:rFonts w:ascii="仿宋" w:eastAsia="仿宋" w:hAnsi="仿宋"/>
          <w:sz w:val="32"/>
          <w:szCs w:val="32"/>
        </w:rPr>
        <w:t>：</w:t>
      </w:r>
      <w:r>
        <w:rPr>
          <w:rFonts w:ascii="仿宋" w:eastAsia="仿宋" w:hAnsi="仿宋" w:hint="eastAsia"/>
          <w:sz w:val="32"/>
          <w:szCs w:val="32"/>
        </w:rPr>
        <w:t>第一阶段确定的供应商被采购人确定成交后，按照《</w:t>
      </w:r>
      <w:r>
        <w:rPr>
          <w:rFonts w:ascii="仿宋" w:eastAsia="仿宋" w:hAnsi="仿宋"/>
          <w:sz w:val="32"/>
          <w:szCs w:val="32"/>
        </w:rPr>
        <w:t>框架协议</w:t>
      </w:r>
      <w:r>
        <w:rPr>
          <w:rFonts w:ascii="仿宋" w:eastAsia="仿宋" w:hAnsi="仿宋" w:hint="eastAsia"/>
          <w:sz w:val="32"/>
          <w:szCs w:val="32"/>
        </w:rPr>
        <w:t>》约定，与采购人</w:t>
      </w:r>
      <w:r>
        <w:rPr>
          <w:rFonts w:ascii="仿宋" w:eastAsia="仿宋" w:hAnsi="仿宋"/>
          <w:sz w:val="32"/>
          <w:szCs w:val="32"/>
        </w:rPr>
        <w:t>签订</w:t>
      </w:r>
      <w:r>
        <w:rPr>
          <w:rFonts w:ascii="仿宋" w:eastAsia="仿宋" w:hAnsi="仿宋" w:hint="eastAsia"/>
          <w:sz w:val="32"/>
          <w:szCs w:val="32"/>
        </w:rPr>
        <w:t>造价咨询服务采购</w:t>
      </w:r>
      <w:r>
        <w:rPr>
          <w:rFonts w:ascii="仿宋" w:eastAsia="仿宋" w:hAnsi="仿宋"/>
          <w:sz w:val="32"/>
          <w:szCs w:val="32"/>
        </w:rPr>
        <w:t>合同</w:t>
      </w:r>
      <w:r>
        <w:rPr>
          <w:rFonts w:ascii="仿宋" w:eastAsia="仿宋" w:hAnsi="仿宋" w:hint="eastAsia"/>
          <w:sz w:val="32"/>
          <w:szCs w:val="32"/>
        </w:rPr>
        <w:t>，</w:t>
      </w:r>
      <w:r>
        <w:rPr>
          <w:rFonts w:ascii="仿宋" w:eastAsia="仿宋" w:hAnsi="仿宋"/>
          <w:sz w:val="32"/>
          <w:szCs w:val="32"/>
        </w:rPr>
        <w:t>确定履约时间</w:t>
      </w:r>
      <w:r>
        <w:rPr>
          <w:rFonts w:ascii="仿宋" w:eastAsia="仿宋" w:hAnsi="仿宋" w:hint="eastAsia"/>
          <w:sz w:val="32"/>
          <w:szCs w:val="32"/>
        </w:rPr>
        <w:t>、地点，按照合同约定为采购人</w:t>
      </w:r>
      <w:r>
        <w:rPr>
          <w:rFonts w:ascii="仿宋" w:eastAsia="仿宋" w:hAnsi="仿宋"/>
          <w:sz w:val="32"/>
          <w:szCs w:val="32"/>
        </w:rPr>
        <w:t>提供</w:t>
      </w:r>
      <w:r>
        <w:rPr>
          <w:rFonts w:ascii="仿宋" w:eastAsia="仿宋" w:hAnsi="仿宋" w:hint="eastAsia"/>
          <w:sz w:val="32"/>
          <w:szCs w:val="32"/>
        </w:rPr>
        <w:t>造价咨询</w:t>
      </w:r>
      <w:r>
        <w:rPr>
          <w:rFonts w:ascii="仿宋" w:eastAsia="仿宋" w:hAnsi="仿宋"/>
          <w:sz w:val="32"/>
          <w:szCs w:val="32"/>
        </w:rPr>
        <w:t>服务。</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1.2.9 是否接受联合体响应：否。</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1.2.10 是否接受分包或转包：否。</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 供应商的资格要求</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 基本要求</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1.3.1.1</w:t>
      </w:r>
      <w:r>
        <w:rPr>
          <w:rFonts w:ascii="仿宋" w:eastAsia="仿宋" w:hAnsi="仿宋"/>
          <w:sz w:val="32"/>
          <w:szCs w:val="32"/>
        </w:rPr>
        <w:t>符合《中华人民共和国政府采购法》第二十二条规定</w:t>
      </w:r>
      <w:r>
        <w:rPr>
          <w:rFonts w:ascii="仿宋" w:eastAsia="仿宋" w:hAnsi="仿宋" w:hint="eastAsia"/>
          <w:sz w:val="32"/>
          <w:szCs w:val="32"/>
        </w:rPr>
        <w:t>的供应商参加政府采购活动应具备的条件</w:t>
      </w:r>
      <w:r>
        <w:rPr>
          <w:rFonts w:ascii="仿宋" w:eastAsia="仿宋" w:hAnsi="仿宋"/>
          <w:sz w:val="32"/>
          <w:szCs w:val="32"/>
        </w:rPr>
        <w:t>，</w:t>
      </w:r>
      <w:r>
        <w:rPr>
          <w:rFonts w:ascii="仿宋" w:eastAsia="仿宋" w:hAnsi="仿宋" w:hint="eastAsia"/>
          <w:sz w:val="32"/>
          <w:szCs w:val="32"/>
        </w:rPr>
        <w:t>并在提交响应文件时能够提供相关证明文件。</w:t>
      </w:r>
    </w:p>
    <w:p w:rsidR="003E667E" w:rsidRDefault="003E667E" w:rsidP="003E667E">
      <w:pPr>
        <w:spacing w:line="560" w:lineRule="exact"/>
        <w:ind w:firstLineChars="200" w:firstLine="640"/>
        <w:rPr>
          <w:rFonts w:ascii="仿宋" w:eastAsia="仿宋" w:hAnsi="仿宋"/>
          <w:sz w:val="32"/>
          <w:szCs w:val="32"/>
        </w:rPr>
      </w:pPr>
      <w:bookmarkStart w:id="0" w:name="OLE_LINK2"/>
      <w:bookmarkStart w:id="1" w:name="OLE_LINK3"/>
      <w:bookmarkStart w:id="2" w:name="OLE_LINK4"/>
      <w:bookmarkStart w:id="3" w:name="OLE_LINK5"/>
      <w:r>
        <w:rPr>
          <w:rFonts w:ascii="仿宋" w:eastAsia="仿宋" w:hAnsi="仿宋" w:hint="eastAsia"/>
          <w:sz w:val="32"/>
          <w:szCs w:val="32"/>
        </w:rPr>
        <w:t>1.3.1.2营业执照合法有效，并在提交响应文件时能够提供副本原件。</w:t>
      </w:r>
    </w:p>
    <w:bookmarkEnd w:id="2"/>
    <w:bookmarkEnd w:id="3"/>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1.3.1.3具有良好的财务状况，并在提交响应文件时能够提供财务状况良好的承诺函。</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1.3.1.4 具有良好的税收缴纳记录，并在提交响应文件时能够提供具有良好的税收缴纳记录的承诺函。</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1.3.1.5 具有良好的社会保障资金缴纳记录，并在提交响应文件时能够提供具有良好的社会保障资金缴纳记录的承诺函。</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1.3.1.6 近三年内，在经营活动中没有重大违法记录，并在提交响应文件时能够提供无重大违法记录声明函。</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1.3.1.7</w:t>
      </w:r>
      <w:r>
        <w:rPr>
          <w:rFonts w:ascii="仿宋" w:eastAsia="仿宋" w:hAnsi="仿宋"/>
          <w:sz w:val="32"/>
          <w:szCs w:val="32"/>
        </w:rPr>
        <w:t>未被信用中国网站</w:t>
      </w:r>
      <w:r>
        <w:rPr>
          <w:rFonts w:ascii="仿宋" w:eastAsia="仿宋" w:hAnsi="仿宋" w:hint="eastAsia"/>
          <w:sz w:val="32"/>
          <w:szCs w:val="32"/>
        </w:rPr>
        <w:lastRenderedPageBreak/>
        <w:t>（</w:t>
      </w:r>
      <w:hyperlink r:id="rId6" w:tgtFrame="_blank" w:history="1">
        <w:r>
          <w:rPr>
            <w:rStyle w:val="a3"/>
            <w:rFonts w:ascii="仿宋" w:eastAsia="仿宋" w:hAnsi="仿宋"/>
            <w:sz w:val="32"/>
            <w:szCs w:val="32"/>
          </w:rPr>
          <w:t>http://www.creditchina.gov.cn</w:t>
        </w:r>
      </w:hyperlink>
      <w:r>
        <w:rPr>
          <w:rFonts w:ascii="仿宋" w:eastAsia="仿宋" w:hAnsi="仿宋" w:hint="eastAsia"/>
          <w:sz w:val="32"/>
          <w:szCs w:val="32"/>
        </w:rPr>
        <w:t>）</w:t>
      </w:r>
      <w:r>
        <w:rPr>
          <w:rFonts w:ascii="仿宋" w:eastAsia="仿宋" w:hAnsi="仿宋"/>
          <w:sz w:val="32"/>
          <w:szCs w:val="32"/>
        </w:rPr>
        <w:t>列入信用记录失信被执行人、重大税收违法案件当事人名单</w:t>
      </w:r>
      <w:r>
        <w:rPr>
          <w:rFonts w:ascii="仿宋" w:eastAsia="仿宋" w:hAnsi="仿宋" w:hint="eastAsia"/>
          <w:sz w:val="32"/>
          <w:szCs w:val="32"/>
        </w:rPr>
        <w:t>，未被</w:t>
      </w:r>
      <w:r>
        <w:rPr>
          <w:rFonts w:ascii="仿宋" w:eastAsia="仿宋" w:hAnsi="仿宋"/>
          <w:sz w:val="32"/>
          <w:szCs w:val="32"/>
        </w:rPr>
        <w:t>中国政府采购网</w:t>
      </w:r>
      <w:r>
        <w:rPr>
          <w:rFonts w:ascii="仿宋" w:eastAsia="仿宋" w:hAnsi="仿宋" w:hint="eastAsia"/>
          <w:sz w:val="32"/>
          <w:szCs w:val="32"/>
        </w:rPr>
        <w:t>（</w:t>
      </w:r>
      <w:hyperlink r:id="rId7" w:tgtFrame="_blank" w:history="1">
        <w:r>
          <w:rPr>
            <w:rStyle w:val="a3"/>
            <w:rFonts w:ascii="仿宋" w:eastAsia="仿宋" w:hAnsi="仿宋"/>
            <w:sz w:val="32"/>
            <w:szCs w:val="32"/>
          </w:rPr>
          <w:t>http://www.ccgp.gov.cn</w:t>
        </w:r>
      </w:hyperlink>
      <w:r>
        <w:rPr>
          <w:rFonts w:ascii="仿宋" w:eastAsia="仿宋" w:hAnsi="仿宋" w:hint="eastAsia"/>
          <w:sz w:val="32"/>
          <w:szCs w:val="32"/>
        </w:rPr>
        <w:t>）列为</w:t>
      </w:r>
      <w:r>
        <w:rPr>
          <w:rFonts w:ascii="仿宋" w:eastAsia="仿宋" w:hAnsi="仿宋"/>
          <w:sz w:val="32"/>
          <w:szCs w:val="32"/>
        </w:rPr>
        <w:t>政府采购严重违法失信行为记录名单</w:t>
      </w:r>
      <w:r>
        <w:rPr>
          <w:rFonts w:ascii="仿宋" w:eastAsia="仿宋" w:hAnsi="仿宋" w:hint="eastAsia"/>
          <w:sz w:val="32"/>
          <w:szCs w:val="32"/>
        </w:rPr>
        <w:t>、未被禁止参加政府采购活动，并在提交响应文件时能够提供声明函</w:t>
      </w:r>
      <w:r>
        <w:rPr>
          <w:rFonts w:ascii="仿宋" w:eastAsia="仿宋" w:hAnsi="仿宋"/>
          <w:sz w:val="32"/>
          <w:szCs w:val="32"/>
        </w:rPr>
        <w:t>。</w:t>
      </w:r>
    </w:p>
    <w:bookmarkEnd w:id="0"/>
    <w:bookmarkEnd w:id="1"/>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1.3.2 特定要求</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1.3.2</w:t>
      </w:r>
      <w:bookmarkStart w:id="4" w:name="OLE_LINK1"/>
      <w:r>
        <w:rPr>
          <w:rFonts w:ascii="仿宋" w:eastAsia="仿宋" w:hAnsi="仿宋" w:hint="eastAsia"/>
          <w:sz w:val="32"/>
          <w:szCs w:val="32"/>
        </w:rPr>
        <w:t>.1供应商须由企业法定代表人或法定代表人授权代表参加响应，其中法定代表人直接参加的，须出具其本人身份证原件；法定代表人授权代表参加的，须出具法定代表人授权书、被授权人身份证原件和单位人员证明书。</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1.3.2.2 拟派本项目造价咨询人员应具备注册一级造价工程师或工程师、二级造价工程师（即中级造价员）等资质资格以及两年以上工作经验，拟派项目负责人须为一级注册造价工程师。所有从业人员为本企业注册的在职员工，并在提交响应文件时能够提供合法有效的注册证书、社保缴纳证明、工资发放证明。</w:t>
      </w:r>
    </w:p>
    <w:bookmarkEnd w:id="4"/>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1.3.3 其它要求</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1.3.3.1 </w:t>
      </w:r>
      <w:r>
        <w:rPr>
          <w:rFonts w:ascii="仿宋" w:eastAsia="仿宋" w:hAnsi="仿宋"/>
          <w:sz w:val="32"/>
          <w:szCs w:val="32"/>
        </w:rPr>
        <w:t>单位负责人或法定代表人为同一人或者存在直接控股、管理关系的不同供应商，不得同时参加本项目的</w:t>
      </w:r>
      <w:r>
        <w:rPr>
          <w:rFonts w:ascii="仿宋" w:eastAsia="仿宋" w:hAnsi="仿宋" w:hint="eastAsia"/>
          <w:sz w:val="32"/>
          <w:szCs w:val="32"/>
        </w:rPr>
        <w:t>征集</w:t>
      </w:r>
      <w:r>
        <w:rPr>
          <w:rFonts w:ascii="仿宋" w:eastAsia="仿宋" w:hAnsi="仿宋"/>
          <w:sz w:val="32"/>
          <w:szCs w:val="32"/>
        </w:rPr>
        <w:t>响应。</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1.3.3.2 近三年内，在财政投资评审工作中出现重大质量问题，被市以上财政部门清理出财政投资评审中介机构库的企业，不得参加本项目的征集响应。</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1.4 征集文件获取</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1.4.1 时间：5个工作日2</w:t>
      </w:r>
      <w:r>
        <w:rPr>
          <w:rFonts w:ascii="仿宋" w:eastAsia="仿宋" w:hAnsi="仿宋"/>
          <w:sz w:val="32"/>
          <w:szCs w:val="32"/>
        </w:rPr>
        <w:t>02</w:t>
      </w:r>
      <w:r>
        <w:rPr>
          <w:rFonts w:ascii="仿宋" w:eastAsia="仿宋" w:hAnsi="仿宋" w:hint="eastAsia"/>
          <w:sz w:val="32"/>
          <w:szCs w:val="32"/>
        </w:rPr>
        <w:t>5年8月</w:t>
      </w:r>
      <w:r w:rsidR="001B3826">
        <w:rPr>
          <w:rFonts w:ascii="仿宋" w:eastAsia="仿宋" w:hAnsi="仿宋" w:hint="eastAsia"/>
          <w:sz w:val="32"/>
          <w:szCs w:val="32"/>
        </w:rPr>
        <w:t>20</w:t>
      </w:r>
      <w:r>
        <w:rPr>
          <w:rFonts w:ascii="仿宋" w:eastAsia="仿宋" w:hAnsi="仿宋" w:hint="eastAsia"/>
          <w:sz w:val="32"/>
          <w:szCs w:val="32"/>
        </w:rPr>
        <w:t>日至8月2</w:t>
      </w:r>
      <w:r w:rsidR="001B3826">
        <w:rPr>
          <w:rFonts w:ascii="仿宋" w:eastAsia="仿宋" w:hAnsi="仿宋" w:hint="eastAsia"/>
          <w:sz w:val="32"/>
          <w:szCs w:val="32"/>
        </w:rPr>
        <w:t>6</w:t>
      </w:r>
      <w:r>
        <w:rPr>
          <w:rFonts w:ascii="仿宋" w:eastAsia="仿宋" w:hAnsi="仿宋" w:hint="eastAsia"/>
          <w:sz w:val="32"/>
          <w:szCs w:val="32"/>
        </w:rPr>
        <w:t>日（每天上午8.30份时至11时30分，下午3时30分至5时30分）。</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1.4.2 地点：柞水县政府采购中心（县临河路1</w:t>
      </w:r>
      <w:r>
        <w:rPr>
          <w:rFonts w:ascii="仿宋" w:eastAsia="仿宋" w:hAnsi="仿宋"/>
          <w:sz w:val="32"/>
          <w:szCs w:val="32"/>
        </w:rPr>
        <w:t>1</w:t>
      </w:r>
      <w:r>
        <w:rPr>
          <w:rFonts w:ascii="仿宋" w:eastAsia="仿宋" w:hAnsi="仿宋" w:hint="eastAsia"/>
          <w:sz w:val="32"/>
          <w:szCs w:val="32"/>
        </w:rPr>
        <w:t>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1.4.3 方式：现场免费领取电子版征集文件。领取时，填写“供应商领取征集文件登记表”（附件格式），同时提交企业营业执照副本（复印件加盖单位公章）和法定代表人授权委托书。</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1.5 响应文件编制</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1.5.1 供应商须按照本项目征集文件要求编制响应文件，并对所编制响应文件的真实性、合法性承担法律责任。</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1.5.2 征集文件要求提供的资格证明文件、相关材料是响应文件的组成部分，供应商须按要求提供。</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1.6 响应文件提交</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1.6.1 截止时间：2025年9月10日下午午13时50分。</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1.6.2 地点：柞水县第二税务分局办公楼5层（县临河路11号）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1.6.3 方式：供应商须派代表于2025年9月10日下午13时至13时50分到现场提交响应文件。</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1.7 响应文件开启</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1.7.1 时间：在提交响应文件截止时间的同一时间（2025年9月10日下午午14时）。</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1.7.2 地点：柞水县第二税务分局办公楼5层（县临河路11号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暂定）</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1.8 响应资格审查</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1.8.1 开启响应文件后，由征集人、采购人组成资格审查小组，对提交响应文件的供应商进行资格审查。</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1.9 响应文件评审</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1.9.1 由采购人代表、政府采购评审专家组成评审委员会，对资格符合要求的供应商提交的响应文件进行评审。</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1.10 入围及成交供应商数量</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1.10.1 按照不低于20%的淘汰比例（至少淘汰1家）、最高不超过20家的原则，确定为第一阶段入围供应商。</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1.10.2 在第一阶段入围供应商名中，按照入围顺序，直接选定入围供应商为第二阶段成交供应商。</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1.11 公告期限</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1.11.1 自本公告发布之日起5个工作日。</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1.12 本项目需要落实的政府采购政策</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1.12.1 《政府采购促进中小企业发展管理办法》（财政部财库〔2020〕46号）。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1.12.2 《财政部 司法部关于政府采购支持监狱企业发展有关问题的通知》（财政部财库〔2014〕68号）。 </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1.12.3 《财政部 民政部 中国残疾人联合会关于促进残疾人就业政府采购政策的通知》（财政部财库〔2017〕141号）。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1.13 凡对本项目有关的询问，按下列方式联系：</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1.13.1 采购人</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名称：柞水县财政局</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地址：柞水县临河路12号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联系人：熊杰</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联系电话/传真：0914－4321256</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1.13.2 征集人</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名称：柞水县政府采购中心</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地址：柞水县临河路11号</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联系人：付勇</w:t>
      </w:r>
    </w:p>
    <w:p w:rsidR="003E667E" w:rsidRDefault="003E667E" w:rsidP="003E667E">
      <w:pPr>
        <w:spacing w:line="560" w:lineRule="exact"/>
        <w:ind w:firstLineChars="200" w:firstLine="640"/>
        <w:rPr>
          <w:rFonts w:ascii="仿宋" w:eastAsia="仿宋" w:hAnsi="仿宋"/>
          <w:sz w:val="32"/>
          <w:szCs w:val="32"/>
        </w:rPr>
      </w:pPr>
      <w:r>
        <w:rPr>
          <w:rFonts w:ascii="仿宋" w:eastAsia="仿宋" w:hAnsi="仿宋" w:hint="eastAsia"/>
          <w:sz w:val="32"/>
          <w:szCs w:val="32"/>
        </w:rPr>
        <w:t>联系电话/传真：0914-4325336</w:t>
      </w:r>
    </w:p>
    <w:p w:rsidR="002430A6" w:rsidRDefault="002430A6"/>
    <w:sectPr w:rsidR="002430A6" w:rsidSect="002430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3C" w:rsidRDefault="00EC5A3C" w:rsidP="00D30033">
      <w:r>
        <w:separator/>
      </w:r>
    </w:p>
  </w:endnote>
  <w:endnote w:type="continuationSeparator" w:id="1">
    <w:p w:rsidR="00EC5A3C" w:rsidRDefault="00EC5A3C" w:rsidP="00D30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3C" w:rsidRDefault="00EC5A3C" w:rsidP="00D30033">
      <w:r>
        <w:separator/>
      </w:r>
    </w:p>
  </w:footnote>
  <w:footnote w:type="continuationSeparator" w:id="1">
    <w:p w:rsidR="00EC5A3C" w:rsidRDefault="00EC5A3C" w:rsidP="00D30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67E"/>
    <w:rsid w:val="001B3826"/>
    <w:rsid w:val="002430A6"/>
    <w:rsid w:val="003E667E"/>
    <w:rsid w:val="00D30033"/>
    <w:rsid w:val="00EC5A3C"/>
    <w:rsid w:val="00F70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7E"/>
    <w:pPr>
      <w:widowControl w:val="0"/>
      <w:jc w:val="both"/>
    </w:pPr>
    <w:rPr>
      <w:rFonts w:ascii="Times New Roman" w:eastAsia="宋体" w:hAnsi="Times New Roman" w:cs="Times New Roman"/>
      <w:szCs w:val="24"/>
    </w:rPr>
  </w:style>
  <w:style w:type="paragraph" w:styleId="1">
    <w:name w:val="heading 1"/>
    <w:basedOn w:val="a"/>
    <w:next w:val="a"/>
    <w:link w:val="1Char"/>
    <w:qFormat/>
    <w:rsid w:val="003E667E"/>
    <w:pPr>
      <w:keepNext/>
      <w:keepLines/>
      <w:autoSpaceDE w:val="0"/>
      <w:autoSpaceDN w:val="0"/>
      <w:adjustRightInd w:val="0"/>
      <w:spacing w:before="340" w:after="330" w:line="578" w:lineRule="auto"/>
      <w:jc w:val="left"/>
      <w:outlineLvl w:val="0"/>
    </w:pPr>
    <w:rPr>
      <w:rFonts w:ascii="Copperplate Gothic Bold" w:hAnsi="Copperplate Gothic Bold"/>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667E"/>
    <w:rPr>
      <w:rFonts w:ascii="Copperplate Gothic Bold" w:eastAsia="宋体" w:hAnsi="Copperplate Gothic Bold" w:cs="Times New Roman"/>
      <w:b/>
      <w:bCs/>
      <w:kern w:val="44"/>
      <w:sz w:val="44"/>
      <w:szCs w:val="44"/>
    </w:rPr>
  </w:style>
  <w:style w:type="character" w:styleId="a3">
    <w:name w:val="Hyperlink"/>
    <w:rsid w:val="003E667E"/>
    <w:rPr>
      <w:color w:val="0000FF"/>
      <w:u w:val="single"/>
    </w:rPr>
  </w:style>
  <w:style w:type="paragraph" w:styleId="a4">
    <w:name w:val="header"/>
    <w:basedOn w:val="a"/>
    <w:link w:val="Char"/>
    <w:uiPriority w:val="99"/>
    <w:semiHidden/>
    <w:unhideWhenUsed/>
    <w:rsid w:val="00D30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0033"/>
    <w:rPr>
      <w:rFonts w:ascii="Times New Roman" w:eastAsia="宋体" w:hAnsi="Times New Roman" w:cs="Times New Roman"/>
      <w:sz w:val="18"/>
      <w:szCs w:val="18"/>
    </w:rPr>
  </w:style>
  <w:style w:type="paragraph" w:styleId="a5">
    <w:name w:val="footer"/>
    <w:basedOn w:val="a"/>
    <w:link w:val="Char0"/>
    <w:uiPriority w:val="99"/>
    <w:semiHidden/>
    <w:unhideWhenUsed/>
    <w:rsid w:val="00D300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00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zhihu.com/?target=http%3A//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zhihu.com/?target=http%3A//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2025-08-18T08:22:00Z</dcterms:created>
  <dcterms:modified xsi:type="dcterms:W3CDTF">2025-08-18T08:44:00Z</dcterms:modified>
</cp:coreProperties>
</file>