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1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紫阳县界岭镇新坪垭村五组公路桥建设项目(二次)竞争性磋商公告</w:t>
      </w:r>
    </w:p>
    <w:p w14:paraId="0DCB3DA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项目概况</w:t>
      </w:r>
    </w:p>
    <w:p w14:paraId="596BFFD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紫阳县界岭镇新坪垭村五组公路桥建设项目(二次)采购项目的潜在供应商应在全国公共资源交易平台（陕西省·安康市）（网址：http://ak.sxggzyjy.cn/）获取采购文件，并于 2025年09月08日 11时00分 （北京时间）前提交响应文件。</w:t>
      </w:r>
    </w:p>
    <w:p w14:paraId="4DB1CBF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14:paraId="25C607C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项目编号：KHRC-ZB-202503.1B1</w:t>
      </w:r>
    </w:p>
    <w:p w14:paraId="5555357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项目名称：紫阳县界岭镇新坪垭村五组公路桥建设项目(二次)</w:t>
      </w:r>
    </w:p>
    <w:p w14:paraId="425FE10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668D1F9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预算金额：1,491,212.83元</w:t>
      </w:r>
    </w:p>
    <w:p w14:paraId="58025AF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7FA460D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合同包1(紫阳县界岭镇新坪垭村五组公路桥建设项目):</w:t>
      </w:r>
    </w:p>
    <w:p w14:paraId="12553FB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合同包预算金额：1,491,212.83元</w:t>
      </w:r>
    </w:p>
    <w:p w14:paraId="4A50DA5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合同包最高限价：1,491,212.83元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1357"/>
        <w:gridCol w:w="1416"/>
        <w:gridCol w:w="1368"/>
        <w:gridCol w:w="1364"/>
        <w:gridCol w:w="1656"/>
      </w:tblGrid>
      <w:tr w14:paraId="31643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3E826F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vAlign w:val="center"/>
          </w:tcPr>
          <w:p w14:paraId="514A33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vAlign w:val="center"/>
          </w:tcPr>
          <w:p w14:paraId="197E63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384" w:type="dxa"/>
            <w:vAlign w:val="center"/>
          </w:tcPr>
          <w:p w14:paraId="2D9583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384" w:type="dxa"/>
            <w:vAlign w:val="center"/>
          </w:tcPr>
          <w:p w14:paraId="5F8F45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384" w:type="dxa"/>
            <w:vAlign w:val="center"/>
          </w:tcPr>
          <w:p w14:paraId="6A1DF3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09634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0B780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384" w:type="dxa"/>
            <w:vAlign w:val="center"/>
          </w:tcPr>
          <w:p w14:paraId="0121F3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其他建筑工程</w:t>
            </w:r>
          </w:p>
        </w:tc>
        <w:tc>
          <w:tcPr>
            <w:tcW w:w="1384" w:type="dxa"/>
            <w:vAlign w:val="center"/>
          </w:tcPr>
          <w:p w14:paraId="1A7C70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1491212.83</w:t>
            </w:r>
          </w:p>
        </w:tc>
        <w:tc>
          <w:tcPr>
            <w:tcW w:w="1384" w:type="dxa"/>
            <w:vAlign w:val="center"/>
          </w:tcPr>
          <w:p w14:paraId="02DFD9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1(次)</w:t>
            </w:r>
          </w:p>
        </w:tc>
        <w:tc>
          <w:tcPr>
            <w:tcW w:w="1384" w:type="dxa"/>
            <w:vAlign w:val="center"/>
          </w:tcPr>
          <w:p w14:paraId="262CD6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384" w:type="dxa"/>
            <w:vAlign w:val="center"/>
          </w:tcPr>
          <w:p w14:paraId="45B63F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1,491,212.83</w:t>
            </w:r>
          </w:p>
        </w:tc>
      </w:tr>
    </w:tbl>
    <w:p w14:paraId="5BA230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5A1ED7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合同履行期限：90天</w:t>
      </w:r>
    </w:p>
    <w:p w14:paraId="7EA08A3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二、申请人的资格要求：</w:t>
      </w:r>
    </w:p>
    <w:p w14:paraId="61FB93A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2A5730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5D18FAC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合同包1(紫阳县界岭镇新坪垭村五组公路桥建设项目)落实政府采购政策需满足的资格要求如下:</w:t>
      </w:r>
    </w:p>
    <w:p w14:paraId="1020025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2021〕19号）；(7)陕西省财政厅关于印发《陕西省中小企业政府采购信用融资办法》（陕财办采〔2018〕23号）;(8)陕西省财政厅《关于进一步加强政府绿色采购有关问题的通知》陕财办采〔2021〕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3CCE8A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FE8682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合同包1(紫阳县界岭镇新坪垭村五组公路桥建设项目)特定资格要求如下:</w:t>
      </w:r>
    </w:p>
    <w:p w14:paraId="798F83B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（2）法定代表人或负责人参加投标时，提供本人身份证复印件；授权代表参加投标时，提供法定代表人或负责人授权书、被授权人身份证复印件；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（3）供应商应具备公路工程施工总承包三级（含三级）或桥梁工程专业承包三级（含三级）及以上资质，须持有效的安全生产许可证，且在人员、设备、资金等方面具有相应的施工能力；</w:t>
      </w:r>
      <w:r>
        <w:rPr>
          <w:rFonts w:hint="eastAsia" w:ascii="仿宋" w:hAnsi="仿宋" w:eastAsia="仿宋" w:cs="仿宋"/>
          <w:sz w:val="24"/>
          <w:szCs w:val="24"/>
        </w:rPr>
        <w:br w:type="textWrapping"/>
      </w:r>
      <w:r>
        <w:rPr>
          <w:rFonts w:hint="eastAsia" w:ascii="仿宋" w:hAnsi="仿宋" w:eastAsia="仿宋" w:cs="仿宋"/>
          <w:sz w:val="24"/>
          <w:szCs w:val="24"/>
        </w:rPr>
        <w:t>（4）拟派项目经理应具备公路工程专业二级或桥梁工程专业二级及以上注册建造师执业资格和有效的安全生产考核合格证书，在本单位注册，且无在建工程；</w:t>
      </w:r>
      <w:r>
        <w:rPr>
          <w:rFonts w:hint="eastAsia" w:ascii="仿宋" w:hAnsi="仿宋" w:eastAsia="仿宋" w:cs="仿宋"/>
          <w:sz w:val="24"/>
          <w:szCs w:val="24"/>
        </w:rPr>
        <w:br w:type="textWrapping"/>
      </w:r>
      <w:r>
        <w:rPr>
          <w:rFonts w:hint="eastAsia" w:ascii="仿宋" w:hAnsi="仿宋" w:eastAsia="仿宋" w:cs="仿宋"/>
          <w:sz w:val="24"/>
          <w:szCs w:val="24"/>
        </w:rPr>
        <w:t>（5）社会保障资金缴纳证明：提供截止至磋商时间前一年内任意3个月的社会保障资金缴存单据或社保机构开具的社会保险参保缴费情况证明，不需要缴纳或新成立的供应商应提供相关文件证明；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（6）税收缴纳证明：提供截止至磋商时间前一年内任意3个月的完税证明或缴纳证明（任意税种），依法免税或新成立的供应商应提供相关文件证明；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（7）财务状况报告：提供2024年度经审计的财务报告（成立时间至提交响应文件截止时间不足一年的可提供成立后任意时段的资产负债表）或其开标前三个月内银行出具的资信证明；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（8）参加本次政府采购活动前三年内在经营活动中没有重大违纪，以及未被列入失信被执行人、重大税收违法案件当事人名单、政府采购严重违法失信行为记录名单的书面声明；</w:t>
      </w:r>
      <w:r>
        <w:rPr>
          <w:rFonts w:hint="eastAsia" w:ascii="仿宋" w:hAnsi="仿宋" w:eastAsia="仿宋" w:cs="仿宋"/>
          <w:sz w:val="24"/>
          <w:szCs w:val="24"/>
        </w:rPr>
        <w:br w:type="textWrapping"/>
      </w:r>
      <w:r>
        <w:rPr>
          <w:rFonts w:hint="eastAsia" w:ascii="仿宋" w:hAnsi="仿宋" w:eastAsia="仿宋" w:cs="仿宋"/>
          <w:sz w:val="24"/>
          <w:szCs w:val="24"/>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仿宋" w:hAnsi="仿宋" w:eastAsia="仿宋" w:cs="仿宋"/>
          <w:sz w:val="24"/>
          <w:szCs w:val="24"/>
        </w:rPr>
        <w:br w:type="textWrapping"/>
      </w:r>
      <w:r>
        <w:rPr>
          <w:rFonts w:hint="eastAsia" w:ascii="仿宋" w:hAnsi="仿宋" w:eastAsia="仿宋" w:cs="仿宋"/>
          <w:sz w:val="24"/>
          <w:szCs w:val="24"/>
        </w:rPr>
        <w:t>（10）具有履行合同所必需的设备和专业技术能力的书面声明;</w:t>
      </w:r>
      <w:r>
        <w:rPr>
          <w:rFonts w:hint="eastAsia" w:ascii="仿宋" w:hAnsi="仿宋" w:eastAsia="仿宋" w:cs="仿宋"/>
          <w:sz w:val="24"/>
          <w:szCs w:val="24"/>
        </w:rPr>
        <w:br w:type="textWrapping"/>
      </w:r>
      <w:r>
        <w:rPr>
          <w:rFonts w:hint="eastAsia" w:ascii="仿宋" w:hAnsi="仿宋" w:eastAsia="仿宋" w:cs="仿宋"/>
          <w:sz w:val="24"/>
          <w:szCs w:val="24"/>
        </w:rPr>
        <w:t>（11）本项目专门面向中小企业采购，供应商应为中型企业、小型企业、微型企业的应根据《政府采购促进中小企业发展管理办法》（财库〔2020〕46号）自行填写《中小企业声明函》，且中小企业的划分标准所属行业为：建筑业。</w:t>
      </w:r>
      <w:r>
        <w:rPr>
          <w:rFonts w:hint="eastAsia" w:ascii="仿宋" w:hAnsi="仿宋" w:eastAsia="仿宋" w:cs="仿宋"/>
          <w:sz w:val="24"/>
          <w:szCs w:val="24"/>
        </w:rPr>
        <w:br w:type="textWrapping"/>
      </w:r>
      <w:r>
        <w:rPr>
          <w:rFonts w:hint="eastAsia" w:ascii="仿宋" w:hAnsi="仿宋" w:eastAsia="仿宋" w:cs="仿宋"/>
          <w:sz w:val="24"/>
          <w:szCs w:val="24"/>
        </w:rPr>
        <w:t>注：本项目不接受联合体投标</w:t>
      </w:r>
    </w:p>
    <w:p w14:paraId="71977DA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三、获取采购文件</w:t>
      </w:r>
    </w:p>
    <w:p w14:paraId="6DEF52C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时间：2025年08月22日至2025年08月28日，每天上午 08:00:00至 12:00:00 ，下午14:00:00至 18:00:00（北京时间）</w:t>
      </w:r>
    </w:p>
    <w:p w14:paraId="407959A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277FF4F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方式：在线获取</w:t>
      </w:r>
    </w:p>
    <w:p w14:paraId="2C9561F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售价：0元</w:t>
      </w:r>
    </w:p>
    <w:p w14:paraId="150C3E1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四、响应文件提交</w:t>
      </w:r>
    </w:p>
    <w:p w14:paraId="3C5989B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截止时间：2025年09月08日11时00分00秒（北京时间）</w:t>
      </w:r>
    </w:p>
    <w:p w14:paraId="16E618C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7DF4262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五、开启</w:t>
      </w:r>
    </w:p>
    <w:p w14:paraId="4DBEFE3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时间：2025年09月08日 11时00分00秒</w:t>
      </w:r>
      <w:bookmarkStart w:id="0" w:name="_GoBack"/>
      <w:bookmarkEnd w:id="0"/>
      <w:r>
        <w:rPr>
          <w:rFonts w:hint="eastAsia" w:ascii="仿宋" w:hAnsi="仿宋" w:eastAsia="仿宋" w:cs="仿宋"/>
          <w:sz w:val="24"/>
          <w:szCs w:val="24"/>
        </w:rPr>
        <w:t>（北京时间）</w:t>
      </w:r>
    </w:p>
    <w:p w14:paraId="418B522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7BA1E9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六、公告期限</w:t>
      </w:r>
    </w:p>
    <w:p w14:paraId="43D3079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360BBDA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七、其他补充事宜</w:t>
      </w:r>
    </w:p>
    <w:p w14:paraId="6543F18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FE76F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八、对本次招标提出询问，请按以下方式联系。</w:t>
      </w:r>
    </w:p>
    <w:p w14:paraId="3A4EED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262901D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名称：紫阳县界岭镇人民政府</w:t>
      </w:r>
    </w:p>
    <w:p w14:paraId="7E6BE60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地址：界岭镇街道</w:t>
      </w:r>
    </w:p>
    <w:p w14:paraId="3E833AA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联系方式：18209152382</w:t>
      </w:r>
    </w:p>
    <w:p w14:paraId="380906E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2560673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名称：陕西坤禾锐创项目管理有限公司</w:t>
      </w:r>
    </w:p>
    <w:p w14:paraId="790E6A2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地址：陕西省安康市汉滨区新城办屈家河社区南环干道8号诚鹏机电城5号楼5层</w:t>
      </w:r>
    </w:p>
    <w:p w14:paraId="061CF7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联系方式：15991196292</w:t>
      </w:r>
    </w:p>
    <w:p w14:paraId="1161901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2DD8ECD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项目联系人：吴工</w:t>
      </w:r>
    </w:p>
    <w:p w14:paraId="63406A1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电话：15991196292</w:t>
      </w:r>
    </w:p>
    <w:p w14:paraId="0D3DDE4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陕西坤禾锐创项目管理有限公司</w:t>
      </w:r>
    </w:p>
    <w:p w14:paraId="5C63D12E">
      <w:pPr>
        <w:keepNext w:val="0"/>
        <w:keepLines w:val="0"/>
        <w:pageBreakBefore w:val="0"/>
        <w:widowControl w:val="0"/>
        <w:kinsoku/>
        <w:wordWrap/>
        <w:overflowPunct/>
        <w:topLinePunct w:val="0"/>
        <w:autoSpaceDE/>
        <w:autoSpaceDN/>
        <w:bidi w:val="0"/>
        <w:adjustRightInd/>
        <w:snapToGrid/>
        <w:spacing w:line="460" w:lineRule="exact"/>
        <w:jc w:val="right"/>
        <w:textAlignment w:val="auto"/>
      </w:pPr>
      <w:r>
        <w:rPr>
          <w:rFonts w:hint="eastAsia" w:ascii="仿宋" w:hAnsi="仿宋" w:eastAsia="仿宋" w:cs="仿宋"/>
          <w:sz w:val="24"/>
          <w:szCs w:val="24"/>
          <w:lang w:val="en-US" w:eastAsia="zh-CN"/>
        </w:rPr>
        <w:t>2025年08月21日</w:t>
      </w:r>
      <w:r>
        <w:br w:type="textWrapping"/>
      </w:r>
    </w:p>
    <w:p w14:paraId="7050A144">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6D2B2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2618</Words>
  <Characters>3008</Characters>
  <Lines>0</Lines>
  <Paragraphs>0</Paragraphs>
  <TotalTime>0</TotalTime>
  <ScaleCrop>false</ScaleCrop>
  <LinksUpToDate>false</LinksUpToDate>
  <CharactersWithSpaces>3034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2025-08-21T02:08:27Z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A767D7DEC4A244D88C4F8D2687B6C7B5_12</vt:lpwstr>
  </property>
</Properties>
</file>