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9132E">
      <w:pPr>
        <w:pStyle w:val="2"/>
        <w:numPr>
          <w:numId w:val="0"/>
        </w:numPr>
        <w:spacing w:before="0" w:after="0" w:line="800" w:lineRule="exact"/>
        <w:jc w:val="center"/>
        <w:rPr>
          <w:rFonts w:hint="eastAsia" w:ascii="宋体" w:hAnsi="宋体"/>
        </w:rPr>
      </w:pPr>
      <w:bookmarkStart w:id="0" w:name="_GoBack"/>
      <w:bookmarkEnd w:id="0"/>
      <w:r>
        <w:rPr>
          <w:rFonts w:hint="eastAsia" w:ascii="宋体" w:hAnsi="宋体"/>
        </w:rPr>
        <w:t>采购内容及技术要求</w:t>
      </w:r>
    </w:p>
    <w:p w14:paraId="5D453A58">
      <w:pPr>
        <w:rPr>
          <w:rFonts w:hint="eastAsia"/>
        </w:rPr>
      </w:pPr>
    </w:p>
    <w:p w14:paraId="21B12085">
      <w:pPr>
        <w:spacing w:before="240" w:beforeLines="100" w:line="360" w:lineRule="auto"/>
        <w:ind w:firstLine="482" w:firstLineChars="200"/>
        <w:rPr>
          <w:rFonts w:hint="eastAsia" w:ascii="宋体" w:hAnsi="宋体" w:eastAsia="宋体"/>
          <w:b/>
          <w:lang w:eastAsia="zh-CN"/>
        </w:rPr>
      </w:pPr>
      <w:r>
        <w:rPr>
          <w:rFonts w:hint="eastAsia" w:ascii="宋体" w:hAnsi="宋体"/>
          <w:b/>
        </w:rPr>
        <w:t>一 、</w:t>
      </w:r>
      <w:r>
        <w:rPr>
          <w:rFonts w:hint="eastAsia" w:ascii="宋体" w:hAnsi="宋体"/>
          <w:b/>
          <w:lang w:val="en-US" w:eastAsia="zh-CN"/>
        </w:rPr>
        <w:t>项目概况</w:t>
      </w:r>
    </w:p>
    <w:p w14:paraId="36BCED5A">
      <w:pPr>
        <w:spacing w:before="240" w:beforeLines="100" w:line="360" w:lineRule="auto"/>
        <w:ind w:firstLine="480" w:firstLineChars="200"/>
        <w:rPr>
          <w:rFonts w:hint="eastAsia" w:ascii="宋体" w:hAnsi="宋体" w:eastAsia="宋体"/>
          <w:b w:val="0"/>
          <w:bCs/>
          <w:lang w:eastAsia="zh-CN"/>
        </w:rPr>
      </w:pPr>
      <w:r>
        <w:rPr>
          <w:rFonts w:hint="eastAsia" w:ascii="宋体" w:hAnsi="宋体"/>
          <w:b w:val="0"/>
          <w:bCs/>
          <w:lang w:eastAsia="zh-CN"/>
        </w:rPr>
        <w:t>2025年度西咸新区秦汉新城社会稳定风险评估工作</w:t>
      </w:r>
      <w:r>
        <w:rPr>
          <w:rFonts w:hint="eastAsia" w:ascii="宋体" w:hAnsi="宋体"/>
          <w:b w:val="0"/>
          <w:bCs/>
          <w:lang w:val="en-US" w:eastAsia="zh-CN"/>
        </w:rPr>
        <w:t>共计30个考核项目</w:t>
      </w:r>
      <w:r>
        <w:rPr>
          <w:rFonts w:hint="eastAsia" w:ascii="宋体" w:hAnsi="宋体"/>
          <w:b w:val="0"/>
          <w:bCs/>
        </w:rPr>
        <w:t>(省级</w:t>
      </w:r>
      <w:r>
        <w:rPr>
          <w:rFonts w:hint="eastAsia" w:ascii="宋体" w:hAnsi="宋体"/>
          <w:b w:val="0"/>
          <w:bCs/>
          <w:lang w:val="en-US" w:eastAsia="zh-CN"/>
        </w:rPr>
        <w:t>2</w:t>
      </w:r>
      <w:r>
        <w:rPr>
          <w:rFonts w:hint="eastAsia" w:ascii="宋体" w:hAnsi="宋体"/>
          <w:b w:val="0"/>
          <w:bCs/>
        </w:rPr>
        <w:t>项、市级</w:t>
      </w:r>
      <w:r>
        <w:rPr>
          <w:rFonts w:hint="eastAsia" w:ascii="宋体" w:hAnsi="宋体"/>
          <w:b w:val="0"/>
          <w:bCs/>
          <w:lang w:val="en-US" w:eastAsia="zh-CN"/>
        </w:rPr>
        <w:t>10</w:t>
      </w:r>
      <w:r>
        <w:rPr>
          <w:rFonts w:hint="eastAsia" w:ascii="宋体" w:hAnsi="宋体"/>
          <w:b w:val="0"/>
          <w:bCs/>
        </w:rPr>
        <w:t>项、新区级</w:t>
      </w:r>
      <w:r>
        <w:rPr>
          <w:rFonts w:hint="eastAsia" w:ascii="宋体" w:hAnsi="宋体"/>
          <w:b w:val="0"/>
          <w:bCs/>
          <w:lang w:val="en-US" w:eastAsia="zh-CN"/>
        </w:rPr>
        <w:t>1</w:t>
      </w:r>
      <w:r>
        <w:rPr>
          <w:rFonts w:hint="eastAsia" w:ascii="宋体" w:hAnsi="宋体"/>
          <w:b w:val="0"/>
          <w:bCs/>
        </w:rPr>
        <w:t>项、新城级</w:t>
      </w:r>
      <w:r>
        <w:rPr>
          <w:rFonts w:hint="eastAsia" w:ascii="宋体" w:hAnsi="宋体"/>
          <w:b w:val="0"/>
          <w:bCs/>
          <w:lang w:val="en-US" w:eastAsia="zh-CN"/>
        </w:rPr>
        <w:t>17</w:t>
      </w:r>
      <w:r>
        <w:rPr>
          <w:rFonts w:hint="eastAsia" w:ascii="宋体" w:hAnsi="宋体"/>
          <w:b w:val="0"/>
          <w:bCs/>
        </w:rPr>
        <w:t>项)，</w:t>
      </w:r>
      <w:r>
        <w:rPr>
          <w:rFonts w:hint="eastAsia" w:ascii="宋体" w:hAnsi="宋体" w:eastAsia="宋体"/>
          <w:b w:val="0"/>
          <w:bCs/>
          <w:lang w:eastAsia="zh-CN"/>
        </w:rPr>
        <w:t>最大限度地从源头上预防和减少社会矛盾，全面落实稳评工作更好服务于社会稳定大局。</w:t>
      </w:r>
    </w:p>
    <w:p w14:paraId="40AECF11"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/>
          <w:b/>
        </w:rPr>
      </w:pPr>
      <w:r>
        <w:rPr>
          <w:rFonts w:ascii="宋体" w:hAnsi="宋体"/>
          <w:b/>
        </w:rPr>
        <w:t>工作要求</w:t>
      </w:r>
    </w:p>
    <w:p w14:paraId="1A340938"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1、人员要求：供应商应组成技术力量强、经验丰富的技术人员组成工作团队，要制定和建立严格的质量保证措施和管理制度，确保报告等按时、按质完成；</w:t>
      </w:r>
    </w:p>
    <w:p w14:paraId="0CE18F3F"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2、供应商编制报告、文件应严格执行国家的有关政策、规定和技术标准、规范；</w:t>
      </w:r>
    </w:p>
    <w:p w14:paraId="3EDE27DE"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3、供应商编制报告、文件应符合国家相关部门要求的前期工作质量和深度；</w:t>
      </w:r>
    </w:p>
    <w:p w14:paraId="50947D2A">
      <w:pPr>
        <w:spacing w:line="360" w:lineRule="auto"/>
        <w:ind w:firstLine="48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4、供应商分别对报告编制质量、时间、评估、修改和最后通过评审等服务做出承诺</w:t>
      </w:r>
      <w:r>
        <w:rPr>
          <w:rFonts w:hint="eastAsia" w:ascii="宋体" w:hAnsi="宋体"/>
          <w:lang w:eastAsia="zh-CN"/>
        </w:rPr>
        <w:t>；</w:t>
      </w:r>
    </w:p>
    <w:p w14:paraId="287A6538"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5、编制的报告成果应符合</w:t>
      </w:r>
      <w:r>
        <w:rPr>
          <w:rFonts w:hint="eastAsia" w:ascii="宋体" w:hAnsi="宋体"/>
          <w:lang w:val="en-US" w:eastAsia="zh-CN"/>
        </w:rPr>
        <w:t>主管部门</w:t>
      </w:r>
      <w:r>
        <w:rPr>
          <w:rFonts w:hint="eastAsia" w:ascii="宋体" w:hAnsi="宋体"/>
        </w:rPr>
        <w:t>对社会稳定风险评估报告的有关规定、技术规范；</w:t>
      </w:r>
    </w:p>
    <w:p w14:paraId="4E4D18CB"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6、编制的社会稳定风险评估报告须通过稳评专家评审通过，并能符合相关部门审批、备案要求。</w:t>
      </w:r>
    </w:p>
    <w:p w14:paraId="05966104"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7、验收要求：报告必须通过专家组评审。</w:t>
      </w:r>
    </w:p>
    <w:p w14:paraId="14C71C23">
      <w:pPr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8、保密：成交供应商对采购人提供的所有内部资料、技术文档和信息负有保密义务，应承担相应的泄密责任。</w:t>
      </w:r>
    </w:p>
    <w:p w14:paraId="0BDFB4B6"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质量标准</w:t>
      </w:r>
    </w:p>
    <w:p w14:paraId="758DC999">
      <w:pPr>
        <w:spacing w:line="48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质量标准：项目须达到省、市相关部门的审定标准并经专家论证通过。如果因供应商提交的报告不符合要求而不能通过主管部门审批时，应由供应商免费修改，直至通过主管部门审批为止。</w:t>
      </w:r>
    </w:p>
    <w:p w14:paraId="70C428F2"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eastAsia="宋体" w:cs="Times New Roman"/>
          <w:b/>
          <w:lang w:val="en-US" w:eastAsia="zh-CN"/>
        </w:rPr>
      </w:pPr>
      <w:r>
        <w:rPr>
          <w:rFonts w:hint="eastAsia" w:ascii="宋体" w:hAnsi="宋体" w:eastAsia="宋体" w:cs="Times New Roman"/>
          <w:b/>
          <w:lang w:val="en-US" w:eastAsia="zh-CN"/>
        </w:rPr>
        <w:t>各标段项目清单</w:t>
      </w:r>
    </w:p>
    <w:p w14:paraId="6A3718A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Times New Roman"/>
          <w:b/>
          <w:bCs/>
        </w:rPr>
      </w:pPr>
      <w:r>
        <w:rPr>
          <w:rFonts w:hint="eastAsia"/>
          <w:b/>
          <w:bCs/>
          <w:lang w:val="en-US" w:eastAsia="zh-CN"/>
        </w:rPr>
        <w:t>标段名称：2025年度西咸新区秦汉新城社会稳定风险评估工作（I标段)</w:t>
      </w:r>
    </w:p>
    <w:p w14:paraId="5F25E3F0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Times New Roman"/>
          <w:b/>
          <w:bCs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lang w:val="en-US" w:eastAsia="zh-CN"/>
        </w:rPr>
        <w:t>标段编号：</w:t>
      </w:r>
      <w:r>
        <w:rPr>
          <w:rFonts w:hint="eastAsia" w:ascii="宋体" w:hAnsi="宋体" w:cs="宋体"/>
          <w:b/>
          <w:bCs/>
          <w:lang w:eastAsia="zh-CN"/>
        </w:rPr>
        <w:t>ZTHZB-202</w:t>
      </w:r>
      <w:r>
        <w:rPr>
          <w:rFonts w:hint="eastAsia" w:ascii="宋体" w:hAnsi="宋体" w:cs="宋体"/>
          <w:b/>
          <w:bCs/>
          <w:lang w:val="en-US" w:eastAsia="zh-CN"/>
        </w:rPr>
        <w:t>5</w:t>
      </w:r>
      <w:r>
        <w:rPr>
          <w:rFonts w:hint="eastAsia" w:ascii="宋体" w:hAnsi="宋体" w:cs="宋体"/>
          <w:b/>
          <w:bCs/>
          <w:lang w:eastAsia="zh-CN"/>
        </w:rPr>
        <w:t>-11</w:t>
      </w:r>
      <w:r>
        <w:rPr>
          <w:rFonts w:hint="eastAsia" w:ascii="宋体" w:hAnsi="宋体" w:cs="宋体"/>
          <w:b/>
          <w:bCs/>
          <w:lang w:val="en-US" w:eastAsia="zh-CN"/>
        </w:rPr>
        <w:t>4-01</w:t>
      </w:r>
    </w:p>
    <w:tbl>
      <w:tblPr>
        <w:tblStyle w:val="3"/>
        <w:tblW w:w="90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8456"/>
      </w:tblGrid>
      <w:tr w14:paraId="35EF1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EAA92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0A1F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事项名称</w:t>
            </w:r>
          </w:p>
        </w:tc>
      </w:tr>
      <w:tr w14:paraId="683DF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0F1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9B3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比亚迪新能源汽车动力电池项目(一期)</w:t>
            </w:r>
          </w:p>
        </w:tc>
      </w:tr>
      <w:tr w14:paraId="1F343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B8F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44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秦汉新城天然气城市气化工程(二期)项目</w:t>
            </w:r>
          </w:p>
        </w:tc>
      </w:tr>
      <w:tr w14:paraId="7EA12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536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802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比亚迪新能源汽车零部件项目</w:t>
            </w:r>
          </w:p>
        </w:tc>
      </w:tr>
      <w:tr w14:paraId="62BDA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F80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040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兰池佳苑二期</w:t>
            </w:r>
          </w:p>
        </w:tc>
      </w:tr>
      <w:tr w14:paraId="00A8C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3AA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E24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西咸新区秦汉新城摆旗寨村、邓家村、大寨村、仓张村、毛王村、石何杨村、龚西村、黄家沟西毛村城中村改造项目(渭阳佳苑)外配套基础设施建设项目</w:t>
            </w:r>
          </w:p>
        </w:tc>
      </w:tr>
      <w:tr w14:paraId="76E89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364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C7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天马大道土地报批(比亚迪)配套道路西段</w:t>
            </w:r>
          </w:p>
        </w:tc>
      </w:tr>
      <w:tr w14:paraId="51689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739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3F2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西安市西咸新区2025年度第24批次(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  <w:tr w14:paraId="3A39B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618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85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西安市西咸新区2025年度第26批次(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  <w:tr w14:paraId="059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7E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C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西安市西威新区2025年度第78批次(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  <w:tr w14:paraId="13708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322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ACF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西安市西威新区2025年度第72批次(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  <w:tr w14:paraId="504B3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60B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A6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西安市西威新区2025年度第73批次(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  <w:tr w14:paraId="57E58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453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76C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西安市西威新区2025年度第74批次(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  <w:tr w14:paraId="706C9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67C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E5E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西安市西咸新区2025年度第20批次(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  <w:tr w14:paraId="0C1CB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5A4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330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西安市西咸新区2025年度第77批次(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  <w:tr w14:paraId="50899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927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FB5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西安市西咸新区2025年度第17批次(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  <w:tr w14:paraId="0C3D9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8CA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E0D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西安市西咸新区2025年度第18批次(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</w:tbl>
    <w:p w14:paraId="0C217A8B">
      <w:pPr>
        <w:spacing w:line="500" w:lineRule="exact"/>
        <w:ind w:firstLine="241" w:firstLineChars="100"/>
        <w:rPr>
          <w:rFonts w:hint="eastAsia" w:ascii="宋体" w:hAnsi="宋体"/>
          <w:lang w:val="zh-CN"/>
        </w:rPr>
      </w:pPr>
      <w:r>
        <w:rPr>
          <w:rFonts w:hint="eastAsia" w:ascii="宋体" w:hAnsi="宋体"/>
          <w:b/>
          <w:bCs/>
          <w:lang w:val="zh-CN"/>
        </w:rPr>
        <w:t>注：每个项目分项单价不得超过4</w:t>
      </w:r>
      <w:r>
        <w:rPr>
          <w:rFonts w:ascii="宋体" w:hAnsi="宋体"/>
          <w:b/>
          <w:bCs/>
          <w:lang w:val="zh-CN"/>
        </w:rPr>
        <w:t>.4</w:t>
      </w:r>
      <w:r>
        <w:rPr>
          <w:rFonts w:hint="eastAsia" w:ascii="宋体" w:hAnsi="宋体"/>
          <w:b/>
          <w:bCs/>
          <w:lang w:val="en-US" w:eastAsia="zh-CN"/>
        </w:rPr>
        <w:t>5</w:t>
      </w:r>
      <w:r>
        <w:rPr>
          <w:rFonts w:hint="eastAsia" w:ascii="宋体" w:hAnsi="宋体"/>
          <w:b/>
          <w:bCs/>
          <w:lang w:val="zh-CN"/>
        </w:rPr>
        <w:t>万。</w:t>
      </w:r>
    </w:p>
    <w:p w14:paraId="3097A6B6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</w:p>
    <w:p w14:paraId="36D4EC72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</w:p>
    <w:p w14:paraId="6C47B6B2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Times New Roman"/>
          <w:b/>
          <w:bCs/>
        </w:rPr>
      </w:pPr>
      <w:r>
        <w:rPr>
          <w:rFonts w:hint="eastAsia"/>
          <w:b/>
          <w:bCs/>
          <w:lang w:val="en-US" w:eastAsia="zh-CN"/>
        </w:rPr>
        <w:t>标段名称：2025年度西咸新区秦汉新城社会稳定风险评估工作</w:t>
      </w:r>
      <w:r>
        <w:rPr>
          <w:rFonts w:hint="eastAsia" w:ascii="宋体" w:hAnsi="宋体" w:eastAsia="宋体" w:cs="Times New Roman"/>
          <w:b/>
          <w:bCs/>
        </w:rPr>
        <w:t>（</w:t>
      </w:r>
      <w:r>
        <w:rPr>
          <w:rFonts w:hint="eastAsia" w:ascii="宋体" w:hAnsi="宋体" w:eastAsia="宋体" w:cs="宋体"/>
          <w:b/>
          <w:bCs/>
        </w:rPr>
        <w:t>Ⅱ</w:t>
      </w:r>
      <w:r>
        <w:rPr>
          <w:rFonts w:hint="eastAsia" w:ascii="宋体" w:hAnsi="宋体" w:eastAsia="宋体" w:cs="Times New Roman"/>
          <w:b/>
          <w:bCs/>
        </w:rPr>
        <w:t>标段)</w:t>
      </w:r>
    </w:p>
    <w:p w14:paraId="23050655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Times New Roman"/>
          <w:b/>
          <w:bCs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lang w:val="en-US" w:eastAsia="zh-CN"/>
        </w:rPr>
        <w:t>标段编号：ZTHZB-2025-114-02</w:t>
      </w:r>
    </w:p>
    <w:tbl>
      <w:tblPr>
        <w:tblStyle w:val="3"/>
        <w:tblW w:w="90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8456"/>
      </w:tblGrid>
      <w:tr w14:paraId="04DBA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40B3E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1530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事项名称</w:t>
            </w:r>
          </w:p>
        </w:tc>
      </w:tr>
      <w:tr w14:paraId="59FF4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39F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FB1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秦风佳苑南区</w:t>
            </w:r>
          </w:p>
        </w:tc>
      </w:tr>
      <w:tr w14:paraId="387D5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1A3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41C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秦风佳苑北区</w:t>
            </w:r>
          </w:p>
        </w:tc>
      </w:tr>
      <w:tr w14:paraId="1F947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D3C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5FD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怡园坊</w:t>
            </w:r>
          </w:p>
        </w:tc>
      </w:tr>
      <w:tr w14:paraId="16558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A18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69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迎宾佳苑南区</w:t>
            </w:r>
          </w:p>
        </w:tc>
      </w:tr>
      <w:tr w14:paraId="4100D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7A9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18A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西安市西咸新区2025年度第19批次(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  <w:tr w14:paraId="42BAE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C57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B1E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西安市西咸新区2025年度第21批次(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  <w:tr w14:paraId="11C27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F38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08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西安市西咸新区2025年度第22批次(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  <w:tr w14:paraId="3862A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DA3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71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西安市西咸新区2025年度第23批次(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  <w:tr w14:paraId="22E16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A18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127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西安市西咸新区2025年度第25批次(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  <w:tr w14:paraId="7267E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073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13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西安市西咸新区2025年度第79批次(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  <w:tr w14:paraId="69628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3C6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07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西安市西咸新区2025年度第80批次(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  <w:tr w14:paraId="15478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F8D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0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西安市西咸新区2025年度第75批次(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  <w:tr w14:paraId="6C706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A3B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F4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西安市西咸新区2025年度第76批次(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  <w:tr w14:paraId="16D9F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0B6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5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西安市西咸新区2025年度第81批次(</w:t>
            </w:r>
            <w:r>
              <w:rPr>
                <w:rFonts w:hint="eastAsia"/>
                <w:lang w:val="en-US" w:eastAsia="zh-CN"/>
              </w:rPr>
              <w:t>秦汉新城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农</w:t>
            </w:r>
            <w:r>
              <w:rPr>
                <w:rFonts w:hint="eastAsia"/>
              </w:rPr>
              <w:t>用地转用和土地征收</w:t>
            </w:r>
          </w:p>
        </w:tc>
      </w:tr>
    </w:tbl>
    <w:p w14:paraId="16BC4AD9">
      <w:pPr>
        <w:spacing w:line="500" w:lineRule="exact"/>
        <w:ind w:firstLine="241" w:firstLineChars="100"/>
        <w:rPr>
          <w:rFonts w:hint="eastAsia" w:ascii="宋体" w:hAnsi="宋体"/>
          <w:b/>
          <w:bCs/>
          <w:lang w:val="zh-CN"/>
        </w:rPr>
      </w:pPr>
      <w:r>
        <w:rPr>
          <w:rFonts w:hint="eastAsia" w:ascii="宋体" w:hAnsi="宋体"/>
          <w:b/>
          <w:bCs/>
          <w:lang w:val="zh-CN"/>
        </w:rPr>
        <w:t>注：每个项目分项单价不得超过4</w:t>
      </w:r>
      <w:r>
        <w:rPr>
          <w:rFonts w:ascii="宋体" w:hAnsi="宋体"/>
          <w:b/>
          <w:bCs/>
          <w:lang w:val="zh-CN"/>
        </w:rPr>
        <w:t>.4</w:t>
      </w:r>
      <w:r>
        <w:rPr>
          <w:rFonts w:hint="eastAsia" w:ascii="宋体" w:hAnsi="宋体"/>
          <w:b/>
          <w:bCs/>
          <w:lang w:val="en-US" w:eastAsia="zh-CN"/>
        </w:rPr>
        <w:t>5</w:t>
      </w:r>
      <w:r>
        <w:rPr>
          <w:rFonts w:hint="eastAsia" w:ascii="宋体" w:hAnsi="宋体"/>
          <w:b/>
          <w:bCs/>
          <w:lang w:val="zh-CN"/>
        </w:rPr>
        <w:t>万。</w:t>
      </w:r>
    </w:p>
    <w:p w14:paraId="1AA489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BB00F"/>
    <w:multiLevelType w:val="singleLevel"/>
    <w:tmpl w:val="45CBB0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YzdkNDNmMTliY2NkMGJiNGNiZjY2ODIzNmE0ZTkifQ=="/>
  </w:docVars>
  <w:rsids>
    <w:rsidRoot w:val="00000000"/>
    <w:rsid w:val="1BBB144D"/>
    <w:rsid w:val="2DB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2378</Words>
  <Characters>2654</Characters>
  <Lines>0</Lines>
  <Paragraphs>0</Paragraphs>
  <TotalTime>4</TotalTime>
  <ScaleCrop>false</ScaleCrop>
  <LinksUpToDate>false</LinksUpToDate>
  <CharactersWithSpaces>2655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2024-08-02T03:49:00Z</dcterms:created>
  <dc:creator>SZC</dc:creator>
  <cp:lastModifiedBy>兔子</cp:lastModifiedBy>
  <dcterms:modified xsi:type="dcterms:W3CDTF">2025-08-22T01:05:55Z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3A1760B8D783432F9154F8739D52F5F2_12</vt:lpwstr>
  </property>
  <property fmtid="{D5CDD505-2E9C-101B-9397-08002B2CF9AE}" pid="4" name="KSOTemplateDocerSaveRecord">
    <vt:lpwstr>eyJoZGlkIjoiMjAxZTIwZjhlZmEwOWJmMDgxMmQzYjBmMDcwODJkZDciLCJ1c2VySWQiOiI2NDQ2MTI3NzYifQ==</vt:lpwstr>
  </property>
</Properties>
</file>