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4F3D68">
      <w:pPr>
        <w:outlineLvl w:val="0"/>
        <w:rPr>
          <w:rFonts w:hint="eastAsia" w:ascii="宋体" w:hAnsi="宋体" w:eastAsia="宋体" w:cs="宋体"/>
          <w:b/>
          <w:bCs/>
          <w:sz w:val="31"/>
          <w:szCs w:val="31"/>
          <w:lang w:val="en-US"/>
        </w:rPr>
      </w:pPr>
      <w:bookmarkStart w:id="0" w:name="_Toc12643"/>
      <w:r>
        <w:rPr>
          <w:rFonts w:hint="eastAsia" w:ascii="宋体" w:hAnsi="宋体" w:eastAsia="宋体" w:cs="宋体"/>
          <w:b/>
          <w:bCs/>
          <w:sz w:val="31"/>
          <w:szCs w:val="31"/>
        </w:rPr>
        <w:t>项目编号：</w:t>
      </w:r>
      <w:bookmarkEnd w:id="0"/>
      <w:r>
        <w:rPr>
          <w:rFonts w:hint="eastAsia" w:ascii="宋体" w:hAnsi="宋体" w:eastAsia="宋体" w:cs="宋体"/>
          <w:b/>
          <w:bCs/>
          <w:sz w:val="31"/>
          <w:szCs w:val="31"/>
          <w:lang w:eastAsia="zh-CN"/>
        </w:rPr>
        <w:t>TCZY-CG2025007</w:t>
      </w:r>
    </w:p>
    <w:p w14:paraId="159D2CE7">
      <w:pPr>
        <w:rPr>
          <w:rFonts w:hint="eastAsia" w:ascii="宋体" w:hAnsi="宋体" w:eastAsia="宋体" w:cs="宋体"/>
          <w:b/>
          <w:bCs/>
          <w:sz w:val="31"/>
          <w:szCs w:val="31"/>
        </w:rPr>
      </w:pPr>
    </w:p>
    <w:p w14:paraId="616FE8B6">
      <w:pPr>
        <w:rPr>
          <w:rFonts w:hint="eastAsia" w:ascii="宋体" w:hAnsi="宋体" w:eastAsia="宋体" w:cs="宋体"/>
          <w:b/>
          <w:bCs/>
          <w:sz w:val="31"/>
          <w:szCs w:val="31"/>
        </w:rPr>
      </w:pPr>
    </w:p>
    <w:p w14:paraId="1F2648B2">
      <w:pPr>
        <w:rPr>
          <w:rFonts w:hint="eastAsia" w:ascii="宋体" w:hAnsi="宋体" w:eastAsia="宋体" w:cs="宋体"/>
          <w:b/>
          <w:bCs/>
          <w:sz w:val="31"/>
          <w:szCs w:val="31"/>
        </w:rPr>
      </w:pPr>
    </w:p>
    <w:p w14:paraId="49A72CA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0"/>
        <w:rPr>
          <w:rFonts w:hint="eastAsia" w:ascii="宋体" w:hAnsi="宋体" w:eastAsia="宋体" w:cs="宋体"/>
          <w:b w:val="0"/>
          <w:bCs w:val="0"/>
          <w:sz w:val="56"/>
          <w:szCs w:val="56"/>
          <w:lang w:eastAsia="zh-CN"/>
        </w:rPr>
      </w:pPr>
      <w:r>
        <w:rPr>
          <w:rFonts w:hint="eastAsia" w:ascii="宋体" w:hAnsi="宋体" w:eastAsia="宋体" w:cs="宋体"/>
          <w:b w:val="0"/>
          <w:bCs w:val="0"/>
          <w:sz w:val="56"/>
          <w:szCs w:val="56"/>
          <w:lang w:eastAsia="zh-CN"/>
        </w:rPr>
        <w:t>神木市文化和旅游文物广电局</w:t>
      </w:r>
    </w:p>
    <w:p w14:paraId="246CBA6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0"/>
        <w:rPr>
          <w:rFonts w:hint="eastAsia" w:ascii="宋体" w:hAnsi="宋体" w:eastAsia="宋体" w:cs="宋体"/>
          <w:b w:val="0"/>
          <w:bCs w:val="0"/>
          <w:sz w:val="56"/>
          <w:szCs w:val="56"/>
          <w:lang w:eastAsia="zh-CN"/>
        </w:rPr>
      </w:pPr>
      <w:r>
        <w:rPr>
          <w:rFonts w:hint="eastAsia" w:ascii="宋体" w:hAnsi="宋体" w:eastAsia="宋体" w:cs="宋体"/>
          <w:b w:val="0"/>
          <w:bCs w:val="0"/>
          <w:sz w:val="56"/>
          <w:szCs w:val="56"/>
          <w:lang w:eastAsia="zh-CN"/>
        </w:rPr>
        <w:t>电影放映设备购置</w:t>
      </w:r>
    </w:p>
    <w:p w14:paraId="416E3682">
      <w:pPr>
        <w:pStyle w:val="7"/>
        <w:rPr>
          <w:rFonts w:hint="eastAsia"/>
        </w:rPr>
      </w:pPr>
    </w:p>
    <w:p w14:paraId="030D0BCA">
      <w:pPr>
        <w:rPr>
          <w:rFonts w:hint="eastAsia" w:ascii="宋体" w:hAnsi="宋体" w:eastAsia="宋体" w:cs="宋体"/>
          <w:b/>
          <w:bCs/>
          <w:sz w:val="31"/>
          <w:szCs w:val="31"/>
        </w:rPr>
      </w:pPr>
    </w:p>
    <w:p w14:paraId="660565C6">
      <w:pPr>
        <w:pStyle w:val="7"/>
        <w:rPr>
          <w:rFonts w:hint="eastAsia"/>
        </w:rPr>
      </w:pPr>
    </w:p>
    <w:p w14:paraId="70450DF8">
      <w:pPr>
        <w:rPr>
          <w:rFonts w:hint="eastAsia" w:ascii="宋体" w:hAnsi="宋体" w:eastAsia="宋体" w:cs="宋体"/>
          <w:b/>
          <w:bCs/>
          <w:sz w:val="31"/>
          <w:szCs w:val="31"/>
        </w:rPr>
      </w:pPr>
    </w:p>
    <w:p w14:paraId="3035825E">
      <w:pPr>
        <w:jc w:val="center"/>
        <w:outlineLvl w:val="0"/>
        <w:rPr>
          <w:rFonts w:hint="eastAsia" w:ascii="宋体" w:hAnsi="宋体" w:eastAsia="宋体" w:cs="宋体"/>
          <w:b w:val="0"/>
          <w:bCs w:val="0"/>
          <w:sz w:val="96"/>
          <w:szCs w:val="96"/>
        </w:rPr>
      </w:pPr>
      <w:bookmarkStart w:id="1" w:name="_Toc21385"/>
      <w:r>
        <w:rPr>
          <w:rFonts w:hint="eastAsia" w:ascii="宋体" w:hAnsi="宋体" w:eastAsia="宋体" w:cs="宋体"/>
          <w:b w:val="0"/>
          <w:bCs w:val="0"/>
          <w:sz w:val="96"/>
          <w:szCs w:val="96"/>
          <w:lang w:eastAsia="zh-CN"/>
        </w:rPr>
        <w:t>竞争性谈判</w:t>
      </w:r>
      <w:r>
        <w:rPr>
          <w:rFonts w:hint="eastAsia" w:ascii="宋体" w:hAnsi="宋体" w:eastAsia="宋体" w:cs="宋体"/>
          <w:b w:val="0"/>
          <w:bCs w:val="0"/>
          <w:sz w:val="96"/>
          <w:szCs w:val="96"/>
        </w:rPr>
        <w:t>文件</w:t>
      </w:r>
      <w:bookmarkEnd w:id="1"/>
    </w:p>
    <w:p w14:paraId="568078E0">
      <w:pPr>
        <w:rPr>
          <w:rFonts w:hint="eastAsia" w:ascii="宋体" w:hAnsi="宋体" w:eastAsia="宋体" w:cs="宋体"/>
          <w:b/>
          <w:bCs/>
          <w:sz w:val="31"/>
          <w:szCs w:val="31"/>
        </w:rPr>
      </w:pPr>
    </w:p>
    <w:p w14:paraId="12AFC731">
      <w:pPr>
        <w:rPr>
          <w:rFonts w:hint="eastAsia" w:ascii="宋体" w:hAnsi="宋体" w:eastAsia="宋体" w:cs="宋体"/>
          <w:b/>
          <w:bCs/>
          <w:sz w:val="31"/>
          <w:szCs w:val="31"/>
        </w:rPr>
      </w:pPr>
    </w:p>
    <w:p w14:paraId="75793B8A">
      <w:pPr>
        <w:rPr>
          <w:rFonts w:hint="eastAsia" w:ascii="宋体" w:hAnsi="宋体" w:eastAsia="宋体" w:cs="宋体"/>
          <w:b/>
          <w:bCs/>
          <w:sz w:val="31"/>
          <w:szCs w:val="31"/>
        </w:rPr>
      </w:pPr>
    </w:p>
    <w:p w14:paraId="524BBA5D">
      <w:pPr>
        <w:pStyle w:val="7"/>
        <w:rPr>
          <w:rFonts w:hint="eastAsia"/>
        </w:rPr>
      </w:pPr>
    </w:p>
    <w:p w14:paraId="4BBB2DB4">
      <w:pPr>
        <w:rPr>
          <w:rFonts w:hint="eastAsia" w:ascii="宋体" w:hAnsi="宋体" w:eastAsia="宋体" w:cs="宋体"/>
          <w:b/>
          <w:bCs/>
          <w:sz w:val="31"/>
          <w:szCs w:val="31"/>
        </w:rPr>
      </w:pPr>
    </w:p>
    <w:p w14:paraId="69E50407">
      <w:pPr>
        <w:rPr>
          <w:rFonts w:hint="eastAsia" w:ascii="宋体" w:hAnsi="宋体" w:eastAsia="宋体" w:cs="宋体"/>
          <w:b/>
          <w:bCs/>
          <w:sz w:val="31"/>
          <w:szCs w:val="31"/>
        </w:rPr>
      </w:pPr>
    </w:p>
    <w:p w14:paraId="57F47FD3">
      <w:pPr>
        <w:rPr>
          <w:rFonts w:hint="eastAsia" w:ascii="宋体" w:hAnsi="宋体" w:eastAsia="宋体" w:cs="宋体"/>
          <w:b/>
          <w:bCs/>
          <w:sz w:val="31"/>
          <w:szCs w:val="31"/>
        </w:rPr>
      </w:pPr>
    </w:p>
    <w:p w14:paraId="365CA94F">
      <w:pPr>
        <w:keepNext w:val="0"/>
        <w:keepLines w:val="0"/>
        <w:pageBreakBefore w:val="0"/>
        <w:widowControl/>
        <w:kinsoku w:val="0"/>
        <w:wordWrap/>
        <w:overflowPunct/>
        <w:topLinePunct w:val="0"/>
        <w:autoSpaceDE w:val="0"/>
        <w:autoSpaceDN w:val="0"/>
        <w:bidi w:val="0"/>
        <w:adjustRightInd w:val="0"/>
        <w:snapToGrid w:val="0"/>
        <w:spacing w:line="360" w:lineRule="auto"/>
        <w:ind w:firstLine="720" w:firstLineChars="200"/>
        <w:jc w:val="both"/>
        <w:textAlignment w:val="baseline"/>
        <w:outlineLvl w:val="0"/>
        <w:rPr>
          <w:rFonts w:hint="eastAsia" w:ascii="宋体" w:hAnsi="宋体" w:eastAsia="宋体" w:cs="宋体"/>
          <w:b w:val="0"/>
          <w:bCs w:val="0"/>
          <w:sz w:val="36"/>
          <w:szCs w:val="36"/>
        </w:rPr>
      </w:pPr>
      <w:bookmarkStart w:id="2" w:name="_Toc24177"/>
      <w:r>
        <w:rPr>
          <w:rFonts w:hint="eastAsia" w:ascii="宋体" w:hAnsi="宋体" w:eastAsia="宋体" w:cs="宋体"/>
          <w:b w:val="0"/>
          <w:bCs w:val="0"/>
          <w:spacing w:val="0"/>
          <w:sz w:val="36"/>
          <w:szCs w:val="36"/>
        </w:rPr>
        <w:t>项目名称</w:t>
      </w:r>
      <w:r>
        <w:rPr>
          <w:rFonts w:hint="eastAsia" w:ascii="宋体" w:hAnsi="宋体" w:eastAsia="宋体" w:cs="宋体"/>
          <w:b w:val="0"/>
          <w:bCs w:val="0"/>
          <w:sz w:val="36"/>
          <w:szCs w:val="36"/>
        </w:rPr>
        <w:t>：</w:t>
      </w:r>
      <w:bookmarkEnd w:id="2"/>
      <w:r>
        <w:rPr>
          <w:rFonts w:hint="eastAsia" w:ascii="宋体" w:hAnsi="宋体" w:eastAsia="宋体" w:cs="宋体"/>
          <w:b w:val="0"/>
          <w:bCs w:val="0"/>
          <w:sz w:val="36"/>
          <w:szCs w:val="36"/>
          <w:lang w:val="en-US" w:eastAsia="zh-CN"/>
        </w:rPr>
        <w:t>电影放映设备购置</w:t>
      </w:r>
    </w:p>
    <w:p w14:paraId="6BF2DF25">
      <w:pPr>
        <w:keepNext w:val="0"/>
        <w:keepLines w:val="0"/>
        <w:pageBreakBefore w:val="0"/>
        <w:widowControl/>
        <w:kinsoku w:val="0"/>
        <w:wordWrap/>
        <w:overflowPunct/>
        <w:topLinePunct w:val="0"/>
        <w:autoSpaceDE w:val="0"/>
        <w:autoSpaceDN w:val="0"/>
        <w:bidi w:val="0"/>
        <w:adjustRightInd w:val="0"/>
        <w:snapToGrid w:val="0"/>
        <w:spacing w:line="360" w:lineRule="auto"/>
        <w:ind w:firstLine="720" w:firstLineChars="200"/>
        <w:jc w:val="both"/>
        <w:textAlignment w:val="baseline"/>
        <w:outlineLvl w:val="0"/>
        <w:rPr>
          <w:rFonts w:hint="eastAsia" w:ascii="宋体" w:hAnsi="宋体" w:eastAsia="宋体" w:cs="宋体"/>
          <w:b w:val="0"/>
          <w:bCs w:val="0"/>
          <w:sz w:val="36"/>
          <w:szCs w:val="36"/>
          <w:lang w:eastAsia="zh-CN"/>
        </w:rPr>
      </w:pPr>
      <w:bookmarkStart w:id="3" w:name="_Toc19650"/>
      <w:r>
        <w:rPr>
          <w:rFonts w:hint="eastAsia" w:ascii="宋体" w:hAnsi="宋体" w:eastAsia="宋体" w:cs="宋体"/>
          <w:b w:val="0"/>
          <w:bCs w:val="0"/>
          <w:spacing w:val="0"/>
          <w:sz w:val="36"/>
          <w:szCs w:val="36"/>
        </w:rPr>
        <w:t>采购</w:t>
      </w:r>
      <w:r>
        <w:rPr>
          <w:rFonts w:hint="eastAsia" w:ascii="宋体" w:hAnsi="宋体" w:eastAsia="宋体" w:cs="宋体"/>
          <w:b w:val="0"/>
          <w:bCs w:val="0"/>
          <w:sz w:val="36"/>
          <w:szCs w:val="36"/>
        </w:rPr>
        <w:t>人：</w:t>
      </w:r>
      <w:bookmarkEnd w:id="3"/>
      <w:r>
        <w:rPr>
          <w:rFonts w:hint="eastAsia" w:ascii="宋体" w:hAnsi="宋体" w:eastAsia="宋体" w:cs="宋体"/>
          <w:b w:val="0"/>
          <w:bCs w:val="0"/>
          <w:sz w:val="36"/>
          <w:szCs w:val="36"/>
          <w:lang w:eastAsia="zh-CN"/>
        </w:rPr>
        <w:t>神木市文化和旅游文物广电局</w:t>
      </w:r>
    </w:p>
    <w:p w14:paraId="2303447C">
      <w:pPr>
        <w:keepNext w:val="0"/>
        <w:keepLines w:val="0"/>
        <w:pageBreakBefore w:val="0"/>
        <w:widowControl/>
        <w:kinsoku w:val="0"/>
        <w:wordWrap/>
        <w:overflowPunct/>
        <w:topLinePunct w:val="0"/>
        <w:autoSpaceDE w:val="0"/>
        <w:autoSpaceDN w:val="0"/>
        <w:bidi w:val="0"/>
        <w:adjustRightInd w:val="0"/>
        <w:snapToGrid w:val="0"/>
        <w:spacing w:line="360" w:lineRule="auto"/>
        <w:ind w:firstLine="720" w:firstLineChars="200"/>
        <w:jc w:val="both"/>
        <w:textAlignment w:val="baseline"/>
        <w:outlineLvl w:val="0"/>
        <w:rPr>
          <w:rFonts w:hint="eastAsia" w:ascii="宋体" w:hAnsi="宋体" w:eastAsia="宋体" w:cs="宋体"/>
          <w:b w:val="0"/>
          <w:bCs w:val="0"/>
          <w:sz w:val="36"/>
          <w:szCs w:val="36"/>
          <w:lang w:eastAsia="zh-CN"/>
        </w:rPr>
      </w:pPr>
      <w:bookmarkStart w:id="4" w:name="_Toc11816"/>
      <w:r>
        <w:rPr>
          <w:rFonts w:hint="eastAsia" w:ascii="宋体" w:hAnsi="宋体" w:eastAsia="宋体" w:cs="宋体"/>
          <w:b w:val="0"/>
          <w:bCs w:val="0"/>
          <w:sz w:val="36"/>
          <w:szCs w:val="36"/>
        </w:rPr>
        <w:t>采购代理机构：</w:t>
      </w:r>
      <w:r>
        <w:rPr>
          <w:rFonts w:hint="eastAsia" w:ascii="宋体" w:hAnsi="宋体" w:eastAsia="宋体" w:cs="宋体"/>
          <w:b w:val="0"/>
          <w:bCs w:val="0"/>
          <w:sz w:val="36"/>
          <w:szCs w:val="36"/>
          <w:lang w:eastAsia="zh-CN"/>
        </w:rPr>
        <w:t>陕西天诚志业项目管理有限公司</w:t>
      </w:r>
      <w:bookmarkEnd w:id="4"/>
    </w:p>
    <w:p w14:paraId="0F2A0A05">
      <w:pPr>
        <w:pStyle w:val="7"/>
        <w:ind w:left="0" w:leftChars="0" w:firstLine="0" w:firstLineChars="0"/>
        <w:jc w:val="center"/>
        <w:rPr>
          <w:rFonts w:hint="eastAsia" w:ascii="宋体" w:hAnsi="宋体" w:eastAsia="宋体" w:cs="宋体"/>
          <w:b w:val="0"/>
          <w:bCs w:val="0"/>
          <w:sz w:val="31"/>
          <w:szCs w:val="31"/>
          <w:lang w:eastAsia="zh-CN"/>
        </w:rPr>
      </w:pPr>
      <w:r>
        <w:rPr>
          <w:rFonts w:hint="eastAsia" w:ascii="宋体" w:hAnsi="宋体" w:eastAsia="宋体" w:cs="宋体"/>
          <w:b w:val="0"/>
          <w:bCs w:val="0"/>
          <w:sz w:val="36"/>
          <w:szCs w:val="36"/>
          <w:lang w:eastAsia="zh-CN"/>
        </w:rPr>
        <w:t>二〇二</w:t>
      </w:r>
      <w:r>
        <w:rPr>
          <w:rFonts w:hint="eastAsia" w:ascii="宋体" w:hAnsi="宋体" w:cs="宋体"/>
          <w:b w:val="0"/>
          <w:bCs w:val="0"/>
          <w:sz w:val="36"/>
          <w:szCs w:val="36"/>
          <w:lang w:val="en-US" w:eastAsia="zh-CN"/>
        </w:rPr>
        <w:t>五</w:t>
      </w:r>
      <w:r>
        <w:rPr>
          <w:rFonts w:hint="eastAsia" w:ascii="宋体" w:hAnsi="宋体" w:eastAsia="宋体" w:cs="宋体"/>
          <w:b w:val="0"/>
          <w:bCs w:val="0"/>
          <w:sz w:val="36"/>
          <w:szCs w:val="36"/>
          <w:lang w:eastAsia="zh-CN"/>
        </w:rPr>
        <w:t>年</w:t>
      </w:r>
      <w:r>
        <w:rPr>
          <w:rFonts w:hint="eastAsia" w:ascii="宋体" w:hAnsi="宋体" w:cs="宋体"/>
          <w:b w:val="0"/>
          <w:bCs w:val="0"/>
          <w:sz w:val="36"/>
          <w:szCs w:val="36"/>
          <w:lang w:val="en-US" w:eastAsia="zh-CN"/>
        </w:rPr>
        <w:t>八</w:t>
      </w:r>
      <w:r>
        <w:rPr>
          <w:rFonts w:hint="eastAsia" w:ascii="宋体" w:hAnsi="宋体" w:eastAsia="宋体" w:cs="宋体"/>
          <w:b w:val="0"/>
          <w:bCs w:val="0"/>
          <w:sz w:val="36"/>
          <w:szCs w:val="36"/>
          <w:lang w:eastAsia="zh-CN"/>
        </w:rPr>
        <w:t>月</w:t>
      </w:r>
    </w:p>
    <w:sdt>
      <w:sdtPr>
        <w:rPr>
          <w:rFonts w:hint="eastAsia" w:ascii="宋体" w:hAnsi="宋体" w:eastAsia="宋体" w:cs="宋体"/>
          <w:b/>
          <w:bCs/>
          <w:snapToGrid w:val="0"/>
          <w:color w:val="000000"/>
          <w:kern w:val="0"/>
          <w:sz w:val="36"/>
          <w:szCs w:val="36"/>
        </w:rPr>
        <w:id w:val="147472307"/>
        <w15:color w:val="DBDBDB"/>
        <w:docPartObj>
          <w:docPartGallery w:val="Table of Contents"/>
          <w:docPartUnique/>
        </w:docPartObj>
      </w:sdtPr>
      <w:sdtEndPr>
        <w:rPr>
          <w:rFonts w:hint="eastAsia" w:ascii="宋体" w:hAnsi="宋体" w:eastAsia="宋体" w:cs="宋体"/>
          <w:b/>
          <w:bCs/>
          <w:snapToGrid w:val="0"/>
          <w:color w:val="000000"/>
          <w:kern w:val="0"/>
          <w:sz w:val="24"/>
          <w:szCs w:val="31"/>
          <w:lang w:eastAsia="zh-CN"/>
        </w:rPr>
      </w:sdtEndPr>
      <w:sdtContent>
        <w:p w14:paraId="2CADDDBA">
          <w:pPr>
            <w:keepNext w:val="0"/>
            <w:keepLines w:val="0"/>
            <w:pageBreakBefore w:val="0"/>
            <w:widowControl/>
            <w:wordWrap/>
            <w:overflowPunct/>
            <w:topLinePunct w:val="0"/>
            <w:bidi w:val="0"/>
            <w:spacing w:before="0" w:after="0" w:line="240" w:lineRule="auto"/>
            <w:ind w:left="0" w:leftChars="0" w:right="0" w:righ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14:paraId="0EB66EBA">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TOC \o "1-2" \h \u </w:instrText>
          </w:r>
          <w:r>
            <w:rPr>
              <w:rFonts w:hint="eastAsia" w:ascii="宋体" w:hAnsi="宋体" w:eastAsia="宋体" w:cs="宋体"/>
              <w:b/>
              <w:bCs/>
              <w:sz w:val="28"/>
              <w:szCs w:val="28"/>
              <w:lang w:eastAsia="zh-CN"/>
            </w:rPr>
            <w:fldChar w:fldCharType="separate"/>
          </w: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_Toc14490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第一章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采购公告</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_Toc14490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1</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C841072">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_Toc19308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第二章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供应商须知</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_Toc19308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6</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3B7AF0F4">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_Toc29963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第三章</w:t>
          </w:r>
          <w:r>
            <w:rPr>
              <w:rFonts w:hint="eastAsia" w:ascii="宋体" w:hAnsi="宋体" w:eastAsia="宋体" w:cs="宋体"/>
              <w:b/>
              <w:sz w:val="28"/>
              <w:szCs w:val="28"/>
              <w:lang w:val="en-US" w:eastAsia="zh-CN"/>
            </w:rPr>
            <w:t xml:space="preserve"> 商务要求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_Toc29963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29</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74B64C93">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_Toc27267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第四章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合同条款</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_Toc27267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31</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736C061C">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_Toc31327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第五章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采购内容及技术要求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_Toc31327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38</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330708DB">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_Toc17108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第六章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评审办法</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_Toc17108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44</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0F1E10ED">
          <w:pPr>
            <w:pStyle w:val="29"/>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_Toc2420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第七章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响应文件构成及格式</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_Toc2420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53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8781A11">
          <w:pPr>
            <w:pStyle w:val="30"/>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_Toc18886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第一部分 响应函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_Toc18886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6C1E1642">
          <w:pPr>
            <w:pStyle w:val="30"/>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_Toc5572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第二部分 首次报价一览表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_Toc5572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65B7F41F">
          <w:pPr>
            <w:pStyle w:val="30"/>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_Toc5057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第三部分 资格证明文件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_Toc5057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1FE8623C">
          <w:pPr>
            <w:pStyle w:val="30"/>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_Toc9156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第四部分 供应商概况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_Toc9156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3CADCFA9">
          <w:pPr>
            <w:pStyle w:val="30"/>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_Toc27857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第五部分 供应商参加政府采购活动承诺书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_Toc27857 \h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30B5409E">
          <w:pPr>
            <w:pStyle w:val="30"/>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b/>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_Toc20412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第六部分 响应方案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_Toc20412 \h </w:instrText>
          </w:r>
          <w:r>
            <w:rPr>
              <w:rFonts w:hint="eastAsia" w:ascii="宋体" w:hAnsi="宋体" w:eastAsia="宋体" w:cs="宋体"/>
              <w:sz w:val="28"/>
              <w:szCs w:val="28"/>
            </w:rPr>
            <w:fldChar w:fldCharType="separate"/>
          </w:r>
          <w:r>
            <w:rPr>
              <w:rFonts w:hint="eastAsia" w:ascii="宋体" w:hAnsi="宋体" w:eastAsia="宋体" w:cs="宋体"/>
              <w:sz w:val="28"/>
              <w:szCs w:val="28"/>
            </w:rPr>
            <w:t>78</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FB874E6">
          <w:pPr>
            <w:pStyle w:val="7"/>
            <w:keepNext w:val="0"/>
            <w:keepLines w:val="0"/>
            <w:pageBreakBefore w:val="0"/>
            <w:widowControl/>
            <w:wordWrap/>
            <w:overflowPunct/>
            <w:topLinePunct w:val="0"/>
            <w:bidi w:val="0"/>
            <w:spacing w:line="240" w:lineRule="auto"/>
            <w:ind w:left="0" w:leftChars="0" w:firstLine="0" w:firstLineChars="0"/>
            <w:jc w:val="both"/>
            <w:rPr>
              <w:rFonts w:hint="eastAsia" w:ascii="宋体" w:hAnsi="宋体" w:eastAsia="宋体" w:cs="宋体"/>
              <w:b/>
              <w:bCs/>
              <w:sz w:val="31"/>
              <w:szCs w:val="31"/>
              <w:lang w:eastAsia="zh-CN"/>
            </w:rPr>
          </w:pPr>
          <w:r>
            <w:rPr>
              <w:rFonts w:hint="eastAsia" w:ascii="宋体" w:hAnsi="宋体" w:eastAsia="宋体" w:cs="宋体"/>
              <w:b/>
              <w:bCs/>
              <w:sz w:val="28"/>
              <w:szCs w:val="28"/>
              <w:lang w:eastAsia="zh-CN"/>
            </w:rPr>
            <w:fldChar w:fldCharType="end"/>
          </w:r>
        </w:p>
      </w:sdtContent>
    </w:sdt>
    <w:p w14:paraId="2D457D79">
      <w:pPr>
        <w:pStyle w:val="7"/>
        <w:ind w:left="0" w:leftChars="0" w:firstLine="0" w:firstLineChars="0"/>
        <w:jc w:val="both"/>
        <w:rPr>
          <w:rFonts w:hint="eastAsia" w:ascii="宋体" w:hAnsi="宋体" w:eastAsia="宋体" w:cs="宋体"/>
          <w:b/>
          <w:bCs/>
          <w:sz w:val="31"/>
          <w:szCs w:val="31"/>
          <w:lang w:eastAsia="zh-CN"/>
        </w:rPr>
      </w:pPr>
    </w:p>
    <w:p w14:paraId="68F607CA">
      <w:pPr>
        <w:pStyle w:val="7"/>
        <w:ind w:left="0" w:leftChars="0" w:firstLine="0" w:firstLineChars="0"/>
        <w:jc w:val="both"/>
        <w:rPr>
          <w:rFonts w:hint="eastAsia" w:ascii="宋体" w:hAnsi="宋体" w:eastAsia="宋体" w:cs="宋体"/>
          <w:b/>
          <w:bCs/>
          <w:sz w:val="31"/>
          <w:szCs w:val="31"/>
          <w:lang w:eastAsia="zh-CN"/>
        </w:rPr>
      </w:pPr>
    </w:p>
    <w:p w14:paraId="5E05B138">
      <w:pPr>
        <w:pStyle w:val="7"/>
        <w:ind w:left="0" w:leftChars="0" w:firstLine="0" w:firstLineChars="0"/>
        <w:jc w:val="both"/>
        <w:rPr>
          <w:rFonts w:hint="eastAsia" w:ascii="宋体" w:hAnsi="宋体" w:eastAsia="宋体" w:cs="宋体"/>
          <w:b/>
          <w:bCs/>
          <w:sz w:val="31"/>
          <w:szCs w:val="31"/>
          <w:lang w:eastAsia="zh-CN"/>
        </w:rPr>
      </w:pPr>
    </w:p>
    <w:p w14:paraId="39549734">
      <w:pPr>
        <w:pStyle w:val="7"/>
        <w:ind w:left="0" w:leftChars="0" w:firstLine="0" w:firstLineChars="0"/>
        <w:jc w:val="both"/>
        <w:rPr>
          <w:rFonts w:hint="eastAsia" w:ascii="宋体" w:hAnsi="宋体" w:eastAsia="宋体" w:cs="宋体"/>
          <w:b/>
          <w:bCs/>
          <w:sz w:val="31"/>
          <w:szCs w:val="31"/>
          <w:lang w:eastAsia="zh-CN"/>
        </w:rPr>
      </w:pPr>
    </w:p>
    <w:p w14:paraId="60ADB655">
      <w:pPr>
        <w:pStyle w:val="7"/>
        <w:ind w:left="0" w:leftChars="0" w:firstLine="0" w:firstLineChars="0"/>
        <w:jc w:val="both"/>
        <w:rPr>
          <w:rFonts w:hint="eastAsia" w:ascii="宋体" w:hAnsi="宋体" w:eastAsia="宋体" w:cs="宋体"/>
          <w:b/>
          <w:bCs/>
          <w:sz w:val="31"/>
          <w:szCs w:val="31"/>
          <w:lang w:eastAsia="zh-CN"/>
        </w:rPr>
      </w:pPr>
    </w:p>
    <w:p w14:paraId="29BAF7A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5"/>
          <w:szCs w:val="35"/>
          <w:lang w:eastAsia="zh-CN"/>
        </w:rPr>
        <w:sectPr>
          <w:headerReference r:id="rId5" w:type="default"/>
          <w:footerReference r:id="rId6" w:type="default"/>
          <w:pgSz w:w="11906" w:h="16838"/>
          <w:pgMar w:top="1440" w:right="1800" w:bottom="1440" w:left="1800" w:header="1134" w:footer="1417" w:gutter="0"/>
          <w:pgBorders>
            <w:top w:val="none" w:sz="0" w:space="0"/>
            <w:left w:val="none" w:sz="0" w:space="0"/>
            <w:bottom w:val="none" w:sz="0" w:space="0"/>
            <w:right w:val="none" w:sz="0" w:space="0"/>
          </w:pgBorders>
          <w:cols w:space="425" w:num="1"/>
          <w:docGrid w:type="lines" w:linePitch="312" w:charSpace="0"/>
        </w:sectPr>
      </w:pPr>
    </w:p>
    <w:p w14:paraId="25506FD3">
      <w:pPr>
        <w:pStyle w:val="2"/>
        <w:bidi w:val="0"/>
        <w:rPr>
          <w:rFonts w:hint="eastAsia" w:ascii="宋体" w:hAnsi="宋体" w:eastAsia="宋体" w:cs="宋体"/>
          <w:b/>
          <w:bCs/>
          <w:szCs w:val="35"/>
          <w:lang w:eastAsia="zh-CN"/>
        </w:rPr>
      </w:pPr>
      <w:bookmarkStart w:id="5" w:name="_Toc14490"/>
      <w:r>
        <w:rPr>
          <w:rFonts w:hint="eastAsia"/>
          <w:lang w:eastAsia="zh-CN"/>
        </w:rPr>
        <w:t>第一章</w:t>
      </w:r>
      <w:r>
        <w:rPr>
          <w:rFonts w:hint="eastAsia"/>
          <w:lang w:val="en-US" w:eastAsia="zh-CN"/>
        </w:rPr>
        <w:t xml:space="preserve"> </w:t>
      </w:r>
      <w:r>
        <w:rPr>
          <w:rFonts w:hint="eastAsia"/>
          <w:lang w:eastAsia="zh-CN"/>
        </w:rPr>
        <w:t>采购公告</w:t>
      </w:r>
      <w:bookmarkEnd w:id="5"/>
    </w:p>
    <w:p w14:paraId="5CC7F5E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1"/>
        <w:rPr>
          <w:rFonts w:hint="eastAsia" w:ascii="宋体" w:hAnsi="宋体" w:eastAsia="宋体" w:cs="宋体"/>
          <w:spacing w:val="0"/>
          <w:position w:val="0"/>
          <w:sz w:val="28"/>
          <w:szCs w:val="28"/>
        </w:rPr>
      </w:pPr>
      <w:bookmarkStart w:id="6" w:name="_Toc12869"/>
      <w:r>
        <w:rPr>
          <w:rFonts w:hint="eastAsia" w:ascii="宋体" w:hAnsi="宋体" w:eastAsia="宋体" w:cs="宋体"/>
          <w:spacing w:val="0"/>
          <w:position w:val="0"/>
          <w:sz w:val="28"/>
          <w:szCs w:val="28"/>
          <w:lang w:eastAsia="zh-CN"/>
          <w14:textOutline w14:w="3175" w14:cap="flat" w14:cmpd="sng">
            <w14:solidFill>
              <w14:srgbClr w14:val="000000"/>
            </w14:solidFill>
            <w14:prstDash w14:val="solid"/>
            <w14:miter w14:val="0"/>
          </w14:textOutline>
        </w:rPr>
        <w:t>电影放映设备购置采购</w:t>
      </w:r>
      <w:r>
        <w:rPr>
          <w:rFonts w:hint="eastAsia" w:ascii="宋体" w:hAnsi="宋体" w:eastAsia="宋体" w:cs="宋体"/>
          <w:spacing w:val="0"/>
          <w:position w:val="0"/>
          <w:sz w:val="28"/>
          <w:szCs w:val="28"/>
          <w14:textOutline w14:w="3175" w14:cap="flat" w14:cmpd="sng">
            <w14:solidFill>
              <w14:srgbClr w14:val="000000"/>
            </w14:solidFill>
            <w14:prstDash w14:val="solid"/>
            <w14:miter w14:val="0"/>
          </w14:textOutline>
        </w:rPr>
        <w:t>公告</w:t>
      </w:r>
      <w:bookmarkEnd w:id="6"/>
    </w:p>
    <w:p w14:paraId="1ED75BA3">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b/>
          <w:bCs/>
          <w:sz w:val="23"/>
          <w:szCs w:val="23"/>
        </w:rPr>
      </w:pPr>
      <w:r>
        <w:rPr>
          <w:rFonts w:hint="eastAsia" w:asciiTheme="minorEastAsia" w:hAnsiTheme="minorEastAsia" w:eastAsiaTheme="minorEastAsia" w:cstheme="minorEastAsia"/>
          <w:b/>
          <w:bCs/>
          <w:sz w:val="23"/>
          <w:szCs w:val="23"/>
        </w:rPr>
        <w:t>项目概况</w:t>
      </w:r>
    </w:p>
    <w:p w14:paraId="6EAD9D6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电影放映设备购置采购项目的潜在供应商应在从陕西天诚志业项目管理有限公司（陕西省榆林市神木市神木镇滨河新区鸳鸯塔1号商住楼）获取采购文件，并于2025年08月</w:t>
      </w:r>
      <w:r>
        <w:rPr>
          <w:rFonts w:hint="eastAsia" w:asciiTheme="minorEastAsia" w:hAnsiTheme="minorEastAsia" w:cstheme="minorEastAsia"/>
          <w:sz w:val="23"/>
          <w:szCs w:val="23"/>
          <w:lang w:val="en-US" w:eastAsia="zh-CN"/>
        </w:rPr>
        <w:t>21</w:t>
      </w:r>
      <w:r>
        <w:rPr>
          <w:rFonts w:hint="eastAsia" w:asciiTheme="minorEastAsia" w:hAnsiTheme="minorEastAsia" w:eastAsiaTheme="minorEastAsia" w:cstheme="minorEastAsia"/>
          <w:sz w:val="23"/>
          <w:szCs w:val="23"/>
        </w:rPr>
        <w:t>日09时30分（北京时间）前提交响应文件。</w:t>
      </w:r>
    </w:p>
    <w:p w14:paraId="6DC0CBE3">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b/>
          <w:bCs/>
          <w:sz w:val="23"/>
          <w:szCs w:val="23"/>
        </w:rPr>
        <w:t>一、项目基本情况</w:t>
      </w:r>
    </w:p>
    <w:p w14:paraId="2EDA78A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项目编号：TCZY-CG2025007</w:t>
      </w:r>
    </w:p>
    <w:p w14:paraId="711A9CA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项目名称：电影放映设备购置</w:t>
      </w:r>
    </w:p>
    <w:p w14:paraId="15C31C4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采购方式：竞争性谈判</w:t>
      </w:r>
    </w:p>
    <w:p w14:paraId="1C69676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预算金额：382,000.00元</w:t>
      </w:r>
    </w:p>
    <w:p w14:paraId="3AEBB51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采购需求：</w:t>
      </w:r>
    </w:p>
    <w:p w14:paraId="2FEFD92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合同包1(电影放映设备购置)</w:t>
      </w:r>
      <w:r>
        <w:rPr>
          <w:rFonts w:hint="eastAsia" w:asciiTheme="minorEastAsia" w:hAnsiTheme="minorEastAsia" w:cstheme="minorEastAsia"/>
          <w:sz w:val="23"/>
          <w:szCs w:val="23"/>
          <w:lang w:eastAsia="zh-CN"/>
        </w:rPr>
        <w:t>：</w:t>
      </w:r>
    </w:p>
    <w:p w14:paraId="626A1C4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合同包预算金额：382,000.00元</w:t>
      </w:r>
    </w:p>
    <w:p w14:paraId="160C037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合同包最高限价：382,000.00元</w:t>
      </w:r>
    </w:p>
    <w:tbl>
      <w:tblPr>
        <w:tblStyle w:val="13"/>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1687"/>
        <w:gridCol w:w="1384"/>
        <w:gridCol w:w="1384"/>
        <w:gridCol w:w="1384"/>
        <w:gridCol w:w="1384"/>
      </w:tblGrid>
      <w:tr w14:paraId="514B67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081" w:type="dxa"/>
            <w:vAlign w:val="center"/>
          </w:tcPr>
          <w:p w14:paraId="129C8F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品目号</w:t>
            </w:r>
          </w:p>
        </w:tc>
        <w:tc>
          <w:tcPr>
            <w:tcW w:w="1687" w:type="dxa"/>
            <w:vAlign w:val="center"/>
          </w:tcPr>
          <w:p w14:paraId="7C1E28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品目名称</w:t>
            </w:r>
          </w:p>
        </w:tc>
        <w:tc>
          <w:tcPr>
            <w:tcW w:w="1384" w:type="dxa"/>
            <w:vAlign w:val="center"/>
          </w:tcPr>
          <w:p w14:paraId="3B9D6B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采购标的</w:t>
            </w:r>
          </w:p>
        </w:tc>
        <w:tc>
          <w:tcPr>
            <w:tcW w:w="1384" w:type="dxa"/>
            <w:vAlign w:val="center"/>
          </w:tcPr>
          <w:p w14:paraId="30A1E3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数量（单位）</w:t>
            </w:r>
          </w:p>
        </w:tc>
        <w:tc>
          <w:tcPr>
            <w:tcW w:w="1384" w:type="dxa"/>
            <w:vAlign w:val="center"/>
          </w:tcPr>
          <w:p w14:paraId="6AFF4C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技术规格、参数及要求</w:t>
            </w:r>
          </w:p>
        </w:tc>
        <w:tc>
          <w:tcPr>
            <w:tcW w:w="1384" w:type="dxa"/>
            <w:vAlign w:val="center"/>
          </w:tcPr>
          <w:p w14:paraId="4E845D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品目预算(元)</w:t>
            </w:r>
          </w:p>
        </w:tc>
      </w:tr>
      <w:tr w14:paraId="203873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081" w:type="dxa"/>
            <w:vAlign w:val="center"/>
          </w:tcPr>
          <w:p w14:paraId="5EB2C5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1-1</w:t>
            </w:r>
          </w:p>
        </w:tc>
        <w:tc>
          <w:tcPr>
            <w:tcW w:w="1687" w:type="dxa"/>
            <w:vAlign w:val="center"/>
          </w:tcPr>
          <w:p w14:paraId="20719F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其他广播、电视、电影设备</w:t>
            </w:r>
          </w:p>
        </w:tc>
        <w:tc>
          <w:tcPr>
            <w:tcW w:w="1384" w:type="dxa"/>
            <w:vAlign w:val="center"/>
          </w:tcPr>
          <w:p w14:paraId="521505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电影放映设备购置</w:t>
            </w:r>
          </w:p>
        </w:tc>
        <w:tc>
          <w:tcPr>
            <w:tcW w:w="1384" w:type="dxa"/>
            <w:vAlign w:val="center"/>
          </w:tcPr>
          <w:p w14:paraId="00DC2B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1(项)</w:t>
            </w:r>
          </w:p>
        </w:tc>
        <w:tc>
          <w:tcPr>
            <w:tcW w:w="1384" w:type="dxa"/>
            <w:vAlign w:val="center"/>
          </w:tcPr>
          <w:p w14:paraId="2985E3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详见采购文件</w:t>
            </w:r>
          </w:p>
        </w:tc>
        <w:tc>
          <w:tcPr>
            <w:tcW w:w="1384" w:type="dxa"/>
            <w:vAlign w:val="center"/>
          </w:tcPr>
          <w:p w14:paraId="31A129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382,000.00</w:t>
            </w:r>
          </w:p>
        </w:tc>
      </w:tr>
    </w:tbl>
    <w:p w14:paraId="3A62641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本合同包不接受联合体投标</w:t>
      </w:r>
    </w:p>
    <w:p w14:paraId="24F66DE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合同履行期限：7天</w:t>
      </w:r>
    </w:p>
    <w:p w14:paraId="74F136A3">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b/>
          <w:bCs/>
          <w:sz w:val="23"/>
          <w:szCs w:val="23"/>
        </w:rPr>
        <w:t>二、申请人的资格要求</w:t>
      </w:r>
    </w:p>
    <w:p w14:paraId="72A8293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1.满足《中华人民共和国政府采购法》第二十二条规定</w:t>
      </w:r>
      <w:r>
        <w:rPr>
          <w:rFonts w:hint="eastAsia" w:asciiTheme="minorEastAsia" w:hAnsiTheme="minorEastAsia" w:cstheme="minorEastAsia"/>
          <w:sz w:val="23"/>
          <w:szCs w:val="23"/>
          <w:lang w:eastAsia="zh-CN"/>
        </w:rPr>
        <w:t>；</w:t>
      </w:r>
    </w:p>
    <w:p w14:paraId="350C0B8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2.落实政府采购政策需满足的资格要求：</w:t>
      </w:r>
    </w:p>
    <w:p w14:paraId="2B517D3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合同包1(电影放映设备购置)落实政府采购政策需满足的资格要求如下</w:t>
      </w:r>
      <w:r>
        <w:rPr>
          <w:rFonts w:hint="eastAsia" w:asciiTheme="minorEastAsia" w:hAnsiTheme="minorEastAsia" w:cstheme="minorEastAsia"/>
          <w:sz w:val="23"/>
          <w:szCs w:val="23"/>
          <w:lang w:eastAsia="zh-CN"/>
        </w:rPr>
        <w:t>：</w:t>
      </w:r>
    </w:p>
    <w:p w14:paraId="2DBB64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w:t>
      </w:r>
      <w:r>
        <w:rPr>
          <w:rFonts w:hint="eastAsia" w:asciiTheme="minorEastAsia" w:hAnsiTheme="minorEastAsia" w:eastAsiaTheme="minorEastAsia" w:cstheme="minorEastAsia"/>
          <w:sz w:val="23"/>
          <w:szCs w:val="23"/>
        </w:rPr>
        <w:t>《政府采购促进中小企业发展管理办法》(财库〔2020〕46号)；</w:t>
      </w:r>
    </w:p>
    <w:p w14:paraId="3ECD50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w:t>
      </w:r>
      <w:r>
        <w:rPr>
          <w:rFonts w:hint="eastAsia" w:asciiTheme="minorEastAsia" w:hAnsiTheme="minorEastAsia" w:eastAsiaTheme="minorEastAsia" w:cstheme="minorEastAsia"/>
          <w:sz w:val="23"/>
          <w:szCs w:val="23"/>
        </w:rPr>
        <w:t>《关于进一步加大政府采购支持中小企业力度的通知》(财库〔2022〕19号)；</w:t>
      </w:r>
    </w:p>
    <w:p w14:paraId="72330F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（3）</w:t>
      </w:r>
      <w:r>
        <w:rPr>
          <w:rFonts w:hint="eastAsia" w:asciiTheme="minorEastAsia" w:hAnsiTheme="minorEastAsia" w:eastAsiaTheme="minorEastAsia" w:cstheme="minorEastAsia"/>
          <w:sz w:val="23"/>
          <w:szCs w:val="23"/>
        </w:rPr>
        <w:t>《陕西省财政厅关于进一步加大政府采购支持中小企业力度的通知》(陕财办采(2022)5号)；</w:t>
      </w:r>
    </w:p>
    <w:p w14:paraId="0227D3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（4）</w:t>
      </w:r>
      <w:r>
        <w:rPr>
          <w:rFonts w:hint="eastAsia" w:asciiTheme="minorEastAsia" w:hAnsiTheme="minorEastAsia" w:eastAsiaTheme="minorEastAsia" w:cstheme="minorEastAsia"/>
          <w:sz w:val="23"/>
          <w:szCs w:val="23"/>
        </w:rPr>
        <w:t>《陕西省财政厅关于落实政府采购支持中小企业政策有关事项的通知》(陕财办采函〔2022〕10号)；</w:t>
      </w:r>
    </w:p>
    <w:p w14:paraId="4BABE6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（5）</w:t>
      </w:r>
      <w:r>
        <w:rPr>
          <w:rFonts w:hint="eastAsia" w:asciiTheme="minorEastAsia" w:hAnsiTheme="minorEastAsia" w:eastAsiaTheme="minorEastAsia" w:cstheme="minorEastAsia"/>
          <w:sz w:val="23"/>
          <w:szCs w:val="23"/>
        </w:rPr>
        <w:t>《榆林市财政局关于进一步加大政府采购支持中小企业力度的通知》(榆政财采发(2022)10号)；</w:t>
      </w:r>
    </w:p>
    <w:p w14:paraId="052C0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（6）</w:t>
      </w:r>
      <w:r>
        <w:rPr>
          <w:rFonts w:hint="eastAsia" w:asciiTheme="minorEastAsia" w:hAnsiTheme="minorEastAsia" w:eastAsiaTheme="minorEastAsia" w:cstheme="minorEastAsia"/>
          <w:sz w:val="23"/>
          <w:szCs w:val="23"/>
        </w:rPr>
        <w:t>《财政部司法部关于政府采购支持监狱企业发展有关问题的通知》(财库〔2014〕68号)；</w:t>
      </w:r>
    </w:p>
    <w:p w14:paraId="37922E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（7）</w:t>
      </w:r>
      <w:r>
        <w:rPr>
          <w:rFonts w:hint="eastAsia" w:asciiTheme="minorEastAsia" w:hAnsiTheme="minorEastAsia" w:eastAsiaTheme="minorEastAsia" w:cstheme="minorEastAsia"/>
          <w:sz w:val="23"/>
          <w:szCs w:val="23"/>
        </w:rPr>
        <w:t>《关于促进残疾人就业政府采购政策的通知》(财库〔2017〕141号)；</w:t>
      </w:r>
    </w:p>
    <w:p w14:paraId="11385B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（8）</w:t>
      </w:r>
      <w:r>
        <w:rPr>
          <w:rFonts w:hint="eastAsia" w:asciiTheme="minorEastAsia" w:hAnsiTheme="minorEastAsia" w:eastAsiaTheme="minorEastAsia" w:cstheme="minorEastAsia"/>
          <w:sz w:val="23"/>
          <w:szCs w:val="23"/>
        </w:rPr>
        <w:t>《关于进一步加强政府绿色采购有关问题的通知》(陕财办采〔2021〕29号)；</w:t>
      </w:r>
    </w:p>
    <w:p w14:paraId="2DBE42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（9）</w:t>
      </w:r>
      <w:r>
        <w:rPr>
          <w:rFonts w:hint="eastAsia" w:asciiTheme="minorEastAsia" w:hAnsiTheme="minorEastAsia" w:eastAsiaTheme="minorEastAsia" w:cstheme="minorEastAsia"/>
          <w:sz w:val="23"/>
          <w:szCs w:val="23"/>
        </w:rPr>
        <w:t>《财政部国家发展改革委关于印发(节能产品政府采购实施意见)的通知》(财库(2004)185号)；</w:t>
      </w:r>
    </w:p>
    <w:p w14:paraId="668759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（10）</w:t>
      </w:r>
      <w:r>
        <w:rPr>
          <w:rFonts w:hint="eastAsia" w:asciiTheme="minorEastAsia" w:hAnsiTheme="minorEastAsia" w:eastAsiaTheme="minorEastAsia" w:cstheme="minorEastAsia"/>
          <w:sz w:val="23"/>
          <w:szCs w:val="23"/>
        </w:rPr>
        <w:t>《国务院办公厅关于建立政府强制采购节能产品制度的通知》(国办发(2007)51号)；</w:t>
      </w:r>
    </w:p>
    <w:p w14:paraId="7578A7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（11）</w:t>
      </w:r>
      <w:r>
        <w:rPr>
          <w:rFonts w:hint="eastAsia" w:asciiTheme="minorEastAsia" w:hAnsiTheme="minorEastAsia" w:eastAsiaTheme="minorEastAsia" w:cstheme="minorEastAsia"/>
          <w:sz w:val="23"/>
          <w:szCs w:val="23"/>
        </w:rPr>
        <w:t>《关于印发节能产品政府采购品目清单的通知》(财库〔2019〕19号)；</w:t>
      </w:r>
    </w:p>
    <w:p w14:paraId="6A643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（12）</w:t>
      </w:r>
      <w:r>
        <w:rPr>
          <w:rFonts w:hint="eastAsia" w:asciiTheme="minorEastAsia" w:hAnsiTheme="minorEastAsia" w:eastAsiaTheme="minorEastAsia" w:cstheme="minorEastAsia"/>
          <w:sz w:val="23"/>
          <w:szCs w:val="23"/>
        </w:rPr>
        <w:t>《财政部发展改革委生态环境部市场监管总局关于调整优化节能产品、环境标志产品政府采购执行机制的通知》(财库〔2019〕9号)；</w:t>
      </w:r>
    </w:p>
    <w:p w14:paraId="2E421B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（13）</w:t>
      </w:r>
      <w:r>
        <w:rPr>
          <w:rFonts w:hint="eastAsia" w:asciiTheme="minorEastAsia" w:hAnsiTheme="minorEastAsia" w:eastAsiaTheme="minorEastAsia" w:cstheme="minorEastAsia"/>
          <w:sz w:val="23"/>
          <w:szCs w:val="23"/>
        </w:rPr>
        <w:t>《关于环境标志产品政府采购实施的意见》(财库(2006)90号)；</w:t>
      </w:r>
    </w:p>
    <w:p w14:paraId="43FD6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（14）</w:t>
      </w:r>
      <w:r>
        <w:rPr>
          <w:rFonts w:hint="eastAsia" w:asciiTheme="minorEastAsia" w:hAnsiTheme="minorEastAsia" w:eastAsiaTheme="minorEastAsia" w:cstheme="minorEastAsia"/>
          <w:sz w:val="23"/>
          <w:szCs w:val="23"/>
        </w:rPr>
        <w:t>《市场监管总局关于发布参与实施政府采购节能产品、环境标志产品认证机构名录的公告》(2019年第16号)；</w:t>
      </w:r>
    </w:p>
    <w:p w14:paraId="755B9D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（15）</w:t>
      </w:r>
      <w:r>
        <w:rPr>
          <w:rFonts w:hint="eastAsia" w:asciiTheme="minorEastAsia" w:hAnsiTheme="minorEastAsia" w:eastAsiaTheme="minorEastAsia" w:cstheme="minorEastAsia"/>
          <w:sz w:val="23"/>
          <w:szCs w:val="23"/>
        </w:rPr>
        <w:t>《关于印发环境标志产品政府采购品目清单的通知》(财库〔2019〕18号)；</w:t>
      </w:r>
    </w:p>
    <w:p w14:paraId="274FE4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（16）</w:t>
      </w:r>
      <w:r>
        <w:rPr>
          <w:rFonts w:hint="eastAsia" w:asciiTheme="minorEastAsia" w:hAnsiTheme="minorEastAsia" w:eastAsiaTheme="minorEastAsia" w:cstheme="minorEastAsia"/>
          <w:sz w:val="23"/>
          <w:szCs w:val="23"/>
        </w:rPr>
        <w:t>《陕西省中小企业政府采购信用融资办法》(陕财办采(2018)23号)；</w:t>
      </w:r>
    </w:p>
    <w:p w14:paraId="63A58D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（17）</w:t>
      </w:r>
      <w:r>
        <w:rPr>
          <w:rFonts w:hint="eastAsia" w:asciiTheme="minorEastAsia" w:hAnsiTheme="minorEastAsia" w:eastAsiaTheme="minorEastAsia" w:cstheme="minorEastAsia"/>
          <w:sz w:val="23"/>
          <w:szCs w:val="23"/>
        </w:rPr>
        <w:t>《陕西省财政厅关于加快推进我省中小企业政府采购信用融资工作的通知》(陕财办采〔2020〕15号)；</w:t>
      </w:r>
    </w:p>
    <w:p w14:paraId="20B286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（18）</w:t>
      </w:r>
      <w:r>
        <w:rPr>
          <w:rFonts w:hint="eastAsia" w:asciiTheme="minorEastAsia" w:hAnsiTheme="minorEastAsia" w:eastAsiaTheme="minorEastAsia" w:cstheme="minorEastAsia"/>
          <w:sz w:val="23"/>
          <w:szCs w:val="23"/>
        </w:rPr>
        <w:t>《财政部关于在政府采购活动中落实平等对待内外资企业有关政策的通知》(财库〔2021〕35号)；</w:t>
      </w:r>
    </w:p>
    <w:p w14:paraId="4F9621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（19）</w:t>
      </w:r>
      <w:r>
        <w:rPr>
          <w:rFonts w:hint="eastAsia" w:asciiTheme="minorEastAsia" w:hAnsiTheme="minorEastAsia" w:eastAsiaTheme="minorEastAsia" w:cstheme="minorEastAsia"/>
          <w:sz w:val="23"/>
          <w:szCs w:val="23"/>
        </w:rPr>
        <w:t>《陕西省财政厅中国人民银行西安分行关于深入推进政府采购信用融资业务的通知》（陕财办采〔2023〕5号）；</w:t>
      </w:r>
    </w:p>
    <w:p w14:paraId="4C523B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（20）</w:t>
      </w:r>
      <w:r>
        <w:rPr>
          <w:rFonts w:hint="eastAsia" w:asciiTheme="minorEastAsia" w:hAnsiTheme="minorEastAsia" w:eastAsiaTheme="minorEastAsia" w:cstheme="minorEastAsia"/>
          <w:sz w:val="23"/>
          <w:szCs w:val="23"/>
        </w:rPr>
        <w:t>《财政部农业农村部国家乡村振兴局关于运用政府采购政策支持乡村产业振兴的通知》(财库〔2021〕19号)；</w:t>
      </w:r>
    </w:p>
    <w:p w14:paraId="32582D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（21）</w:t>
      </w:r>
      <w:r>
        <w:rPr>
          <w:rFonts w:hint="eastAsia" w:asciiTheme="minorEastAsia" w:hAnsiTheme="minorEastAsia" w:eastAsiaTheme="minorEastAsia" w:cstheme="minorEastAsia"/>
          <w:sz w:val="23"/>
          <w:szCs w:val="23"/>
        </w:rPr>
        <w:t>《财政部关于在政府采购活动中查询及使用信用记录有关问题的通知》(财库〔2016〕125号)；</w:t>
      </w:r>
    </w:p>
    <w:p w14:paraId="393DAF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（22）</w:t>
      </w:r>
      <w:r>
        <w:rPr>
          <w:rFonts w:hint="eastAsia" w:asciiTheme="minorEastAsia" w:hAnsiTheme="minorEastAsia" w:eastAsiaTheme="minorEastAsia" w:cstheme="minorEastAsia"/>
          <w:sz w:val="23"/>
          <w:szCs w:val="23"/>
        </w:rPr>
        <w:t>其他需要落实的政府采购政策。</w:t>
      </w:r>
    </w:p>
    <w:p w14:paraId="55B709A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3.本项目的特定资格要求：</w:t>
      </w:r>
    </w:p>
    <w:p w14:paraId="5A7CE71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合同包1(电影放映设备购置)特定资格要求如下</w:t>
      </w:r>
      <w:r>
        <w:rPr>
          <w:rFonts w:hint="eastAsia" w:asciiTheme="minorEastAsia" w:hAnsiTheme="minorEastAsia" w:cstheme="minorEastAsia"/>
          <w:sz w:val="23"/>
          <w:szCs w:val="23"/>
          <w:lang w:eastAsia="zh-CN"/>
        </w:rPr>
        <w:t>：</w:t>
      </w:r>
    </w:p>
    <w:p w14:paraId="144C6E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（1）</w:t>
      </w:r>
      <w:r>
        <w:rPr>
          <w:rFonts w:hint="eastAsia" w:asciiTheme="minorEastAsia" w:hAnsiTheme="minorEastAsia" w:eastAsiaTheme="minorEastAsia" w:cstheme="minorEastAsia"/>
          <w:sz w:val="23"/>
          <w:szCs w:val="23"/>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6C2F6F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2</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3D36D7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3</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税收缴纳证明：提供2024年8月至投标截止时间止至少一个月的纳税证明(银行缴费凭证)或完税证明，依法免税的单位应提供相关证明材料；</w:t>
      </w:r>
    </w:p>
    <w:p w14:paraId="242FCE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4</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社会保障资金缴纳证明：提供2024年8月至投标截止时间止至少一个月的社会保障资金银行缴费单据或社保机构开具的社会保险参保缴费情况证明，依法不需要缴纳社会保障资金的单位应提供相关证明材料；</w:t>
      </w:r>
    </w:p>
    <w:p w14:paraId="0166F9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5</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参加政府采购活动前三年内，在经营活动中没有重大违法记录的书面声明；</w:t>
      </w:r>
    </w:p>
    <w:p w14:paraId="3F1D6D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w:t>
      </w:r>
      <w:r>
        <w:rPr>
          <w:rFonts w:hint="eastAsia" w:asciiTheme="minorEastAsia" w:hAnsiTheme="minorEastAsia" w:cstheme="minorEastAsia"/>
          <w:sz w:val="23"/>
          <w:szCs w:val="23"/>
          <w:lang w:val="en-US" w:eastAsia="zh-CN"/>
        </w:rPr>
        <w:t>6</w:t>
      </w:r>
      <w:r>
        <w:rPr>
          <w:rFonts w:hint="eastAsia" w:asciiTheme="minorEastAsia" w:hAnsiTheme="minorEastAsia" w:eastAsiaTheme="minorEastAsia" w:cstheme="minorEastAsia"/>
          <w:sz w:val="23"/>
          <w:szCs w:val="23"/>
        </w:rPr>
        <w:t>）提供具有履行合同所必需的设备和专业技术能力的证明资料或承诺书；</w:t>
      </w:r>
    </w:p>
    <w:p w14:paraId="7394EE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7</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144E61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8</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本项目采用“投标信用承诺书”代替投标保证金（在信用中国（陕西榆林）网站公示）；</w:t>
      </w:r>
    </w:p>
    <w:p w14:paraId="27C488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9</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提供榆林市政府采购工程类/货物类/服务类项目供应商信用承诺书（在信用中国（陕西榆林）网站公示）；</w:t>
      </w:r>
    </w:p>
    <w:p w14:paraId="183357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cstheme="minorEastAsia"/>
          <w:kern w:val="2"/>
          <w:sz w:val="23"/>
          <w:szCs w:val="23"/>
          <w:lang w:val="en-US" w:eastAsia="zh-CN" w:bidi="ar-SA"/>
        </w:rPr>
        <w:t>10</w:t>
      </w:r>
      <w:r>
        <w:rPr>
          <w:rFonts w:hint="eastAsia" w:asciiTheme="minorEastAsia" w:hAnsiTheme="minorEastAsia" w:eastAsiaTheme="minorEastAsia" w:cstheme="minorEastAsia"/>
          <w:kern w:val="2"/>
          <w:sz w:val="23"/>
          <w:szCs w:val="23"/>
          <w:lang w:val="en-US" w:eastAsia="zh-CN" w:bidi="ar-SA"/>
        </w:rPr>
        <w:t>）</w:t>
      </w:r>
      <w:r>
        <w:rPr>
          <w:rFonts w:hint="eastAsia" w:asciiTheme="minorEastAsia" w:hAnsiTheme="minorEastAsia" w:eastAsiaTheme="minorEastAsia" w:cstheme="minorEastAsia"/>
          <w:sz w:val="23"/>
          <w:szCs w:val="23"/>
        </w:rPr>
        <w:t>法定代表人参加开标的，提供本人身份证，法定代表人授权他人参加开标的，提供法定代表人授权委托书和投标人委托代理人员信用承诺书（在信用中国（陕西榆林）网站公示）。</w:t>
      </w:r>
    </w:p>
    <w:p w14:paraId="62F12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b/>
          <w:bCs/>
          <w:sz w:val="23"/>
          <w:szCs w:val="23"/>
        </w:rPr>
        <w:t>备注：</w:t>
      </w:r>
      <w:r>
        <w:rPr>
          <w:rFonts w:hint="eastAsia" w:asciiTheme="minorEastAsia" w:hAnsiTheme="minorEastAsia" w:eastAsiaTheme="minorEastAsia" w:cstheme="minorEastAsia"/>
          <w:sz w:val="23"/>
          <w:szCs w:val="23"/>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4DD58CCA">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b/>
          <w:bCs/>
          <w:sz w:val="23"/>
          <w:szCs w:val="23"/>
        </w:rPr>
        <w:t>三、获取采购文件</w:t>
      </w:r>
    </w:p>
    <w:p w14:paraId="06E6E34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时间：2025年08月1</w:t>
      </w:r>
      <w:r>
        <w:rPr>
          <w:rFonts w:hint="eastAsia" w:asciiTheme="minorEastAsia" w:hAnsiTheme="minorEastAsia" w:cstheme="minorEastAsia"/>
          <w:sz w:val="23"/>
          <w:szCs w:val="23"/>
          <w:lang w:val="en-US" w:eastAsia="zh-CN"/>
        </w:rPr>
        <w:t>8</w:t>
      </w:r>
      <w:r>
        <w:rPr>
          <w:rFonts w:hint="eastAsia" w:asciiTheme="minorEastAsia" w:hAnsiTheme="minorEastAsia" w:eastAsiaTheme="minorEastAsia" w:cstheme="minorEastAsia"/>
          <w:sz w:val="23"/>
          <w:szCs w:val="23"/>
        </w:rPr>
        <w:t>日至2025年08月</w:t>
      </w:r>
      <w:r>
        <w:rPr>
          <w:rFonts w:hint="eastAsia" w:asciiTheme="minorEastAsia" w:hAnsiTheme="minorEastAsia" w:cstheme="minorEastAsia"/>
          <w:sz w:val="23"/>
          <w:szCs w:val="23"/>
          <w:lang w:val="en-US" w:eastAsia="zh-CN"/>
        </w:rPr>
        <w:t>20</w:t>
      </w:r>
      <w:r>
        <w:rPr>
          <w:rFonts w:hint="eastAsia" w:asciiTheme="minorEastAsia" w:hAnsiTheme="minorEastAsia" w:eastAsiaTheme="minorEastAsia" w:cstheme="minorEastAsia"/>
          <w:sz w:val="23"/>
          <w:szCs w:val="23"/>
        </w:rPr>
        <w:t>日，每天上午08</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00至12</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00，下午12</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00至18</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00（北京时间）</w:t>
      </w:r>
    </w:p>
    <w:p w14:paraId="5CA201A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途径：从陕西天诚志业项目管理有限公司（陕西省榆林市神木市神木镇滨河新区鸳鸯塔1号商住楼）获取</w:t>
      </w:r>
    </w:p>
    <w:p w14:paraId="5B12955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方式：现场获取</w:t>
      </w:r>
    </w:p>
    <w:p w14:paraId="6C592DD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售价：免费获取</w:t>
      </w:r>
    </w:p>
    <w:p w14:paraId="2E20FBFF">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b/>
          <w:bCs/>
          <w:sz w:val="23"/>
          <w:szCs w:val="23"/>
        </w:rPr>
      </w:pPr>
      <w:r>
        <w:rPr>
          <w:rFonts w:hint="eastAsia" w:asciiTheme="minorEastAsia" w:hAnsiTheme="minorEastAsia" w:eastAsiaTheme="minorEastAsia" w:cstheme="minorEastAsia"/>
          <w:b/>
          <w:bCs/>
          <w:sz w:val="23"/>
          <w:szCs w:val="23"/>
        </w:rPr>
        <w:t>四、响应文件提交</w:t>
      </w:r>
    </w:p>
    <w:p w14:paraId="3D5E591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截止时间：2025年08月</w:t>
      </w:r>
      <w:r>
        <w:rPr>
          <w:rFonts w:hint="eastAsia" w:asciiTheme="minorEastAsia" w:hAnsiTheme="minorEastAsia" w:cstheme="minorEastAsia"/>
          <w:sz w:val="23"/>
          <w:szCs w:val="23"/>
          <w:lang w:val="en-US" w:eastAsia="zh-CN"/>
        </w:rPr>
        <w:t>21</w:t>
      </w:r>
      <w:r>
        <w:rPr>
          <w:rFonts w:hint="eastAsia" w:asciiTheme="minorEastAsia" w:hAnsiTheme="minorEastAsia" w:eastAsiaTheme="minorEastAsia" w:cstheme="minorEastAsia"/>
          <w:sz w:val="23"/>
          <w:szCs w:val="23"/>
        </w:rPr>
        <w:t>日09时30分00秒（北京时间）</w:t>
      </w:r>
    </w:p>
    <w:p w14:paraId="065D5DE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地点：榆林市千巨大厦千巨大酒店19楼会议室</w:t>
      </w:r>
    </w:p>
    <w:p w14:paraId="11457721">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b/>
          <w:bCs/>
          <w:sz w:val="23"/>
          <w:szCs w:val="23"/>
        </w:rPr>
      </w:pPr>
      <w:r>
        <w:rPr>
          <w:rFonts w:hint="eastAsia" w:asciiTheme="minorEastAsia" w:hAnsiTheme="minorEastAsia" w:eastAsiaTheme="minorEastAsia" w:cstheme="minorEastAsia"/>
          <w:b/>
          <w:bCs/>
          <w:sz w:val="23"/>
          <w:szCs w:val="23"/>
        </w:rPr>
        <w:t>五、开启</w:t>
      </w:r>
    </w:p>
    <w:p w14:paraId="3D979E1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时间：2025年08月</w:t>
      </w:r>
      <w:r>
        <w:rPr>
          <w:rFonts w:hint="eastAsia" w:asciiTheme="minorEastAsia" w:hAnsiTheme="minorEastAsia" w:cstheme="minorEastAsia"/>
          <w:sz w:val="23"/>
          <w:szCs w:val="23"/>
          <w:lang w:val="en-US" w:eastAsia="zh-CN"/>
        </w:rPr>
        <w:t>21</w:t>
      </w:r>
      <w:r>
        <w:rPr>
          <w:rFonts w:hint="eastAsia" w:asciiTheme="minorEastAsia" w:hAnsiTheme="minorEastAsia" w:eastAsiaTheme="minorEastAsia" w:cstheme="minorEastAsia"/>
          <w:sz w:val="23"/>
          <w:szCs w:val="23"/>
        </w:rPr>
        <w:t>日09时30分00秒（北京时间）</w:t>
      </w:r>
    </w:p>
    <w:p w14:paraId="5716253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地点：榆林市千巨大厦千巨大酒店19楼会议室</w:t>
      </w:r>
    </w:p>
    <w:p w14:paraId="51F43655">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b/>
          <w:bCs/>
          <w:sz w:val="23"/>
          <w:szCs w:val="23"/>
        </w:rPr>
      </w:pPr>
      <w:r>
        <w:rPr>
          <w:rFonts w:hint="eastAsia" w:asciiTheme="minorEastAsia" w:hAnsiTheme="minorEastAsia" w:eastAsiaTheme="minorEastAsia" w:cstheme="minorEastAsia"/>
          <w:b/>
          <w:bCs/>
          <w:sz w:val="23"/>
          <w:szCs w:val="23"/>
        </w:rPr>
        <w:t>六、公告期限</w:t>
      </w:r>
    </w:p>
    <w:p w14:paraId="5E545D5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自本公告发布之日起3个工作日。</w:t>
      </w:r>
    </w:p>
    <w:p w14:paraId="663CD7E5">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b/>
          <w:bCs/>
          <w:sz w:val="23"/>
          <w:szCs w:val="23"/>
        </w:rPr>
        <w:t>七、其他补充事宜</w:t>
      </w:r>
    </w:p>
    <w:p w14:paraId="04790D1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1、登录公共资源交易平台确认投标：进入电子交易平台，点击政府采购交易系统企业端CA锁登录，点击交易乙方进行投标确认，报名成功后打印投标确认回执单加盖单位公章。</w:t>
      </w:r>
    </w:p>
    <w:p w14:paraId="72CFC3C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2、现场确认投标：经办人携带单位介绍信、身份证复印件、投标确认回执单加盖单位公章，在陕西天诚志业项目管理有限公司获取采购文件，必须保证线上报名和线下报名信息一致。</w:t>
      </w:r>
    </w:p>
    <w:p w14:paraId="12D53BD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3、请供应商按照陕西省财政厅关于政府采购投标人注册登记有关事项的通知中的要求，通过陕西省政府采购网（http</w:t>
      </w:r>
      <w:r>
        <w:rPr>
          <w:rFonts w:hint="eastAsia" w:asciiTheme="minorEastAsia" w:hAnsiTheme="minorEastAsia" w:cstheme="minorEastAsia"/>
          <w:sz w:val="23"/>
          <w:szCs w:val="23"/>
          <w:lang w:eastAsia="zh-CN"/>
        </w:rPr>
        <w:t>：</w:t>
      </w:r>
      <w:r>
        <w:rPr>
          <w:rFonts w:hint="eastAsia" w:asciiTheme="minorEastAsia" w:hAnsiTheme="minorEastAsia" w:eastAsiaTheme="minorEastAsia" w:cstheme="minorEastAsia"/>
          <w:sz w:val="23"/>
          <w:szCs w:val="23"/>
        </w:rPr>
        <w:t>//www.ccgp-shaanxi.gov.cn/）注册登记加入陕西省政府采购供应商库，并接受财政部门监督管理，未按相关要求执行的，所产生的一切后果由各投标人自行承担。</w:t>
      </w:r>
    </w:p>
    <w:p w14:paraId="5D56F51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注：CA锁购买：榆林市榆阳区文化南路市民大厦(3楼，E18、E19窗口，联系电话：0912-3452148)购买,或下载手机APP：陕公共资源交易服务，线上购买。联系电话：0912-3515031。</w:t>
      </w:r>
    </w:p>
    <w:p w14:paraId="17A36EEF">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Theme="minorEastAsia" w:hAnsiTheme="minorEastAsia" w:eastAsiaTheme="minorEastAsia" w:cstheme="minorEastAsia"/>
          <w:b/>
          <w:bCs/>
          <w:sz w:val="23"/>
          <w:szCs w:val="23"/>
        </w:rPr>
      </w:pPr>
      <w:r>
        <w:rPr>
          <w:rFonts w:hint="eastAsia" w:asciiTheme="minorEastAsia" w:hAnsiTheme="minorEastAsia" w:eastAsiaTheme="minorEastAsia" w:cstheme="minorEastAsia"/>
          <w:b/>
          <w:bCs/>
          <w:sz w:val="23"/>
          <w:szCs w:val="23"/>
        </w:rPr>
        <w:t>八、对本次招标提出询问，请按以下方式联系</w:t>
      </w:r>
    </w:p>
    <w:p w14:paraId="61DA506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1.采购人信息</w:t>
      </w:r>
    </w:p>
    <w:p w14:paraId="767FECA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名称：神木市文化和旅游文物广电局</w:t>
      </w:r>
    </w:p>
    <w:p w14:paraId="6E4B49B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地址：滨河新区新闻文化中心</w:t>
      </w:r>
    </w:p>
    <w:p w14:paraId="7D5CF4C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联系方式：13289755558</w:t>
      </w:r>
    </w:p>
    <w:p w14:paraId="4FA3ADF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2.采购代理机构信息</w:t>
      </w:r>
    </w:p>
    <w:p w14:paraId="23AAA36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名称：陕西天诚志业项目管理有限公司</w:t>
      </w:r>
    </w:p>
    <w:p w14:paraId="4FE2784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地址：陕西省榆林市神木市神木镇滨河新区鸳鸯塔1号商住楼</w:t>
      </w:r>
    </w:p>
    <w:p w14:paraId="110A4B7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联系方式：15929395778</w:t>
      </w:r>
    </w:p>
    <w:p w14:paraId="175B45D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3.项目联系方式</w:t>
      </w:r>
    </w:p>
    <w:p w14:paraId="2A5708B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项目联系人：张强</w:t>
      </w:r>
    </w:p>
    <w:p w14:paraId="1D5577B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电话：15929395778</w:t>
      </w:r>
    </w:p>
    <w:p w14:paraId="19A3CBEE">
      <w:pPr>
        <w:pStyle w:val="7"/>
        <w:rPr>
          <w:rFonts w:hint="eastAsia"/>
        </w:rPr>
      </w:pPr>
    </w:p>
    <w:p w14:paraId="339308FB">
      <w:pPr>
        <w:pStyle w:val="7"/>
        <w:rPr>
          <w:rFonts w:hint="eastAsia" w:ascii="宋体" w:hAnsi="宋体" w:eastAsia="宋体" w:cs="宋体"/>
          <w:spacing w:val="0"/>
          <w:position w:val="0"/>
          <w:sz w:val="23"/>
          <w:szCs w:val="23"/>
        </w:rPr>
      </w:pPr>
    </w:p>
    <w:p w14:paraId="2ADBBD73">
      <w:pPr>
        <w:pStyle w:val="2"/>
        <w:bidi w:val="0"/>
        <w:rPr>
          <w:rFonts w:hint="eastAsia" w:ascii="宋体" w:hAnsi="宋体" w:cs="宋体"/>
          <w:b/>
          <w:bCs/>
          <w:szCs w:val="35"/>
          <w:lang w:eastAsia="zh-CN"/>
        </w:rPr>
      </w:pPr>
      <w:bookmarkStart w:id="7" w:name="_Toc19308"/>
      <w:r>
        <w:rPr>
          <w:rFonts w:hint="eastAsia"/>
          <w:lang w:eastAsia="zh-CN"/>
        </w:rPr>
        <w:t>第二章</w:t>
      </w:r>
      <w:r>
        <w:rPr>
          <w:rFonts w:hint="eastAsia"/>
          <w:lang w:val="en-US" w:eastAsia="zh-CN"/>
        </w:rPr>
        <w:t xml:space="preserve"> </w:t>
      </w:r>
      <w:r>
        <w:rPr>
          <w:rFonts w:hint="eastAsia"/>
          <w:lang w:eastAsia="zh-CN"/>
        </w:rPr>
        <w:t>供应商须知</w:t>
      </w:r>
      <w:bookmarkEnd w:id="7"/>
    </w:p>
    <w:p w14:paraId="5ED9F0DA">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240" w:lineRule="auto"/>
        <w:ind w:leftChars="0"/>
        <w:jc w:val="both"/>
        <w:textAlignment w:val="baseline"/>
        <w:rPr>
          <w:rFonts w:hint="eastAsia" w:ascii="宋体" w:hAnsi="宋体" w:cs="宋体"/>
          <w:b/>
          <w:bCs/>
          <w:sz w:val="28"/>
          <w:szCs w:val="28"/>
          <w:lang w:eastAsia="zh-CN"/>
        </w:rPr>
      </w:pPr>
      <w:bookmarkStart w:id="8" w:name="_Toc2121_WPSOffice_Level2"/>
      <w:r>
        <w:rPr>
          <w:rFonts w:hint="eastAsia" w:ascii="宋体" w:hAnsi="宋体" w:cs="宋体"/>
          <w:b/>
          <w:bCs/>
          <w:sz w:val="28"/>
          <w:szCs w:val="28"/>
          <w:lang w:val="en-US" w:eastAsia="zh-CN"/>
        </w:rPr>
        <w:t>供应商须知前附表</w:t>
      </w:r>
      <w:bookmarkEnd w:id="8"/>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200"/>
        <w:gridCol w:w="338"/>
        <w:gridCol w:w="1950"/>
        <w:gridCol w:w="1380"/>
        <w:gridCol w:w="1470"/>
        <w:gridCol w:w="1305"/>
        <w:gridCol w:w="364"/>
      </w:tblGrid>
      <w:tr w14:paraId="072D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019882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序号</w:t>
            </w:r>
          </w:p>
        </w:tc>
        <w:tc>
          <w:tcPr>
            <w:tcW w:w="1200" w:type="dxa"/>
            <w:vAlign w:val="center"/>
          </w:tcPr>
          <w:p w14:paraId="35653DC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条款号</w:t>
            </w:r>
          </w:p>
        </w:tc>
        <w:tc>
          <w:tcPr>
            <w:tcW w:w="6807" w:type="dxa"/>
            <w:gridSpan w:val="6"/>
            <w:vAlign w:val="center"/>
          </w:tcPr>
          <w:p w14:paraId="6C8645C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编列内容</w:t>
            </w:r>
          </w:p>
        </w:tc>
      </w:tr>
      <w:tr w14:paraId="1471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FD41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200" w:type="dxa"/>
            <w:vAlign w:val="center"/>
          </w:tcPr>
          <w:p w14:paraId="0CBB052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6807" w:type="dxa"/>
            <w:gridSpan w:val="6"/>
            <w:vAlign w:val="center"/>
          </w:tcPr>
          <w:p w14:paraId="5D8692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170"/>
                <w:sz w:val="23"/>
                <w:szCs w:val="23"/>
                <w:vertAlign w:val="baseline"/>
                <w:lang w:eastAsia="zh-CN"/>
              </w:rPr>
              <w:t>采购</w:t>
            </w:r>
            <w:r>
              <w:rPr>
                <w:rFonts w:hint="eastAsia" w:ascii="宋体" w:hAnsi="宋体" w:cs="宋体"/>
                <w:b w:val="0"/>
                <w:bCs w:val="0"/>
                <w:sz w:val="23"/>
                <w:szCs w:val="23"/>
                <w:vertAlign w:val="baseline"/>
                <w:lang w:eastAsia="zh-CN"/>
              </w:rPr>
              <w:t>人</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神木市文化和旅游文物广电局</w:t>
            </w:r>
          </w:p>
          <w:p w14:paraId="636B0E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址：神木市滨河新区街道文广路10号新闻文化中心601室</w:t>
            </w:r>
          </w:p>
          <w:p w14:paraId="6FB240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4DD7AF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pacing w:val="454"/>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13289755558</w:t>
            </w:r>
          </w:p>
        </w:tc>
      </w:tr>
      <w:tr w14:paraId="43D7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8AD0FF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200" w:type="dxa"/>
            <w:vAlign w:val="center"/>
          </w:tcPr>
          <w:p w14:paraId="2751DBE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6807" w:type="dxa"/>
            <w:gridSpan w:val="6"/>
            <w:vAlign w:val="center"/>
          </w:tcPr>
          <w:p w14:paraId="3292748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采购代理机构：陕西天诚志业项目管理有限公司</w:t>
            </w:r>
          </w:p>
          <w:p w14:paraId="0CE8435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址：陕西省榆林市神木市陕西省榆林市神木市神木镇滨河新区鸳鸯塔1号商住楼</w:t>
            </w:r>
          </w:p>
          <w:p w14:paraId="09CEF9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36D25A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话：15929395778</w:t>
            </w:r>
          </w:p>
        </w:tc>
      </w:tr>
      <w:tr w14:paraId="2EAA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2D4092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200" w:type="dxa"/>
            <w:vAlign w:val="center"/>
          </w:tcPr>
          <w:p w14:paraId="6F25B5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c>
        <w:tc>
          <w:tcPr>
            <w:tcW w:w="6807" w:type="dxa"/>
            <w:gridSpan w:val="6"/>
            <w:vAlign w:val="center"/>
          </w:tcPr>
          <w:p w14:paraId="1B73A5E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电影放映设备购置</w:t>
            </w:r>
          </w:p>
        </w:tc>
      </w:tr>
      <w:tr w14:paraId="44F8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DA1BAC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200" w:type="dxa"/>
            <w:vAlign w:val="center"/>
          </w:tcPr>
          <w:p w14:paraId="064097B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建设地点</w:t>
            </w:r>
          </w:p>
        </w:tc>
        <w:tc>
          <w:tcPr>
            <w:tcW w:w="6807" w:type="dxa"/>
            <w:gridSpan w:val="6"/>
            <w:vAlign w:val="center"/>
          </w:tcPr>
          <w:p w14:paraId="014F0F5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采购人指定地点</w:t>
            </w:r>
          </w:p>
        </w:tc>
      </w:tr>
      <w:tr w14:paraId="0D4B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1B9B5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200" w:type="dxa"/>
            <w:vAlign w:val="center"/>
          </w:tcPr>
          <w:p w14:paraId="3F826BE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供货期</w:t>
            </w:r>
          </w:p>
        </w:tc>
        <w:tc>
          <w:tcPr>
            <w:tcW w:w="6807" w:type="dxa"/>
            <w:gridSpan w:val="6"/>
            <w:vAlign w:val="center"/>
          </w:tcPr>
          <w:p w14:paraId="23F7C20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7日历天</w:t>
            </w:r>
          </w:p>
        </w:tc>
      </w:tr>
      <w:tr w14:paraId="0D36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0E62F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200" w:type="dxa"/>
            <w:vAlign w:val="center"/>
          </w:tcPr>
          <w:p w14:paraId="7C716ED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质保期</w:t>
            </w:r>
          </w:p>
        </w:tc>
        <w:tc>
          <w:tcPr>
            <w:tcW w:w="6807" w:type="dxa"/>
            <w:gridSpan w:val="6"/>
            <w:vAlign w:val="center"/>
          </w:tcPr>
          <w:p w14:paraId="4967D0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验收合格之日起12个月</w:t>
            </w:r>
          </w:p>
        </w:tc>
      </w:tr>
      <w:tr w14:paraId="7B5B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72461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200" w:type="dxa"/>
            <w:vAlign w:val="center"/>
          </w:tcPr>
          <w:p w14:paraId="4973965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是否接受联合体</w:t>
            </w:r>
          </w:p>
        </w:tc>
        <w:tc>
          <w:tcPr>
            <w:tcW w:w="6807" w:type="dxa"/>
            <w:gridSpan w:val="6"/>
            <w:vAlign w:val="center"/>
          </w:tcPr>
          <w:p w14:paraId="651FC86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w:t>
            </w:r>
            <w:r>
              <w:rPr>
                <w:rFonts w:hint="eastAsia" w:ascii="宋体" w:hAnsi="宋体" w:cs="宋体"/>
                <w:b w:val="0"/>
                <w:bCs w:val="0"/>
                <w:sz w:val="23"/>
                <w:szCs w:val="23"/>
                <w:vertAlign w:val="baseline"/>
                <w:lang w:val="en-US" w:eastAsia="zh-CN"/>
              </w:rPr>
              <w:t>不</w:t>
            </w:r>
            <w:r>
              <w:rPr>
                <w:rFonts w:hint="eastAsia" w:ascii="宋体" w:hAnsi="宋体" w:eastAsia="宋体" w:cs="宋体"/>
                <w:b w:val="0"/>
                <w:bCs w:val="0"/>
                <w:sz w:val="23"/>
                <w:szCs w:val="23"/>
                <w:vertAlign w:val="baseline"/>
                <w:lang w:val="en-US" w:eastAsia="zh-CN"/>
              </w:rPr>
              <w:t>接受联合体投标</w:t>
            </w:r>
          </w:p>
        </w:tc>
      </w:tr>
      <w:tr w14:paraId="592C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2CEBB3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200" w:type="dxa"/>
            <w:vAlign w:val="center"/>
          </w:tcPr>
          <w:p w14:paraId="240E62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6807" w:type="dxa"/>
            <w:gridSpan w:val="6"/>
            <w:vAlign w:val="center"/>
          </w:tcPr>
          <w:p w14:paraId="5C6AA3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资金来源：</w:t>
            </w:r>
            <w:r>
              <w:rPr>
                <w:rFonts w:hint="eastAsia" w:ascii="宋体" w:hAnsi="宋体" w:cs="宋体"/>
                <w:b w:val="0"/>
                <w:bCs w:val="0"/>
                <w:sz w:val="23"/>
                <w:szCs w:val="23"/>
                <w:vertAlign w:val="baseline"/>
                <w:lang w:val="en-US" w:eastAsia="zh-CN"/>
              </w:rPr>
              <w:t>财政资金</w:t>
            </w:r>
          </w:p>
        </w:tc>
      </w:tr>
      <w:tr w14:paraId="64C5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8BC4BB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200" w:type="dxa"/>
            <w:vAlign w:val="center"/>
          </w:tcPr>
          <w:p w14:paraId="43457CF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p>
        </w:tc>
        <w:tc>
          <w:tcPr>
            <w:tcW w:w="6807" w:type="dxa"/>
            <w:gridSpan w:val="6"/>
            <w:vAlign w:val="center"/>
          </w:tcPr>
          <w:p w14:paraId="6ADE076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不允许提供备选方案</w:t>
            </w:r>
          </w:p>
        </w:tc>
      </w:tr>
      <w:tr w14:paraId="7CF7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F685A4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200" w:type="dxa"/>
            <w:vAlign w:val="center"/>
          </w:tcPr>
          <w:p w14:paraId="3D9F517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p>
        </w:tc>
        <w:tc>
          <w:tcPr>
            <w:tcW w:w="6807" w:type="dxa"/>
            <w:gridSpan w:val="6"/>
            <w:vAlign w:val="center"/>
          </w:tcPr>
          <w:p w14:paraId="429AC71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采购内容具体见谈判文件中</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采购内容及技术要求</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本次采购、报价、谈判、评审和合同授予均以“包”为单位，供应商必须就整个</w:t>
            </w:r>
          </w:p>
          <w:p w14:paraId="1C7CA7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“包”进行响应</w:t>
            </w:r>
          </w:p>
        </w:tc>
      </w:tr>
      <w:tr w14:paraId="164F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AD326E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200" w:type="dxa"/>
            <w:vAlign w:val="center"/>
          </w:tcPr>
          <w:p w14:paraId="65EA5BA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付款方式</w:t>
            </w:r>
          </w:p>
        </w:tc>
        <w:tc>
          <w:tcPr>
            <w:tcW w:w="6807" w:type="dxa"/>
            <w:gridSpan w:val="6"/>
            <w:vAlign w:val="center"/>
          </w:tcPr>
          <w:p w14:paraId="008733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（1）合同签定</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日内，支付给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合同总额</w:t>
            </w:r>
            <w:r>
              <w:rPr>
                <w:rFonts w:hint="eastAsia" w:ascii="宋体" w:hAnsi="宋体" w:cs="宋体"/>
                <w:b w:val="0"/>
                <w:bCs w:val="0"/>
                <w:sz w:val="23"/>
                <w:szCs w:val="23"/>
                <w:vertAlign w:val="baseline"/>
                <w:lang w:val="en-US" w:eastAsia="zh-CN"/>
              </w:rPr>
              <w:t>60%</w:t>
            </w:r>
            <w:r>
              <w:rPr>
                <w:rFonts w:hint="eastAsia" w:ascii="宋体" w:hAnsi="宋体" w:eastAsia="宋体" w:cs="宋体"/>
                <w:b w:val="0"/>
                <w:bCs w:val="0"/>
                <w:sz w:val="23"/>
                <w:szCs w:val="23"/>
                <w:vertAlign w:val="baseline"/>
                <w:lang w:val="en-US" w:eastAsia="zh-CN"/>
              </w:rPr>
              <w:t>的预付款。</w:t>
            </w:r>
          </w:p>
          <w:p w14:paraId="40DB223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（2）验收</w:t>
            </w:r>
            <w:r>
              <w:rPr>
                <w:rFonts w:hint="eastAsia" w:ascii="宋体" w:hAnsi="宋体" w:cs="宋体"/>
                <w:b w:val="0"/>
                <w:bCs w:val="0"/>
                <w:sz w:val="23"/>
                <w:szCs w:val="23"/>
                <w:vertAlign w:val="baseline"/>
                <w:lang w:val="en-US" w:eastAsia="zh-CN"/>
              </w:rPr>
              <w:t>且合格</w:t>
            </w:r>
            <w:r>
              <w:rPr>
                <w:rFonts w:hint="eastAsia" w:ascii="宋体" w:hAnsi="宋体" w:eastAsia="宋体" w:cs="宋体"/>
                <w:b w:val="0"/>
                <w:bCs w:val="0"/>
                <w:sz w:val="23"/>
                <w:szCs w:val="23"/>
                <w:vertAlign w:val="baseline"/>
                <w:lang w:val="en-US" w:eastAsia="zh-CN"/>
              </w:rPr>
              <w:t>后，支付至合同总额的</w:t>
            </w:r>
            <w:r>
              <w:rPr>
                <w:rFonts w:hint="eastAsia" w:ascii="宋体" w:hAnsi="宋体" w:cs="宋体"/>
                <w:b w:val="0"/>
                <w:bCs w:val="0"/>
                <w:sz w:val="23"/>
                <w:szCs w:val="23"/>
                <w:vertAlign w:val="baseline"/>
                <w:lang w:val="en-US" w:eastAsia="zh-CN"/>
              </w:rPr>
              <w:t>100</w:t>
            </w:r>
            <w:r>
              <w:rPr>
                <w:rFonts w:hint="eastAsia" w:ascii="宋体" w:hAnsi="宋体" w:eastAsia="宋体" w:cs="宋体"/>
                <w:b w:val="0"/>
                <w:bCs w:val="0"/>
                <w:sz w:val="23"/>
                <w:szCs w:val="23"/>
                <w:vertAlign w:val="baseline"/>
                <w:lang w:val="en-US" w:eastAsia="zh-CN"/>
              </w:rPr>
              <w:t>%。</w:t>
            </w:r>
          </w:p>
          <w:p w14:paraId="19F5ED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注：</w:t>
            </w:r>
            <w:r>
              <w:rPr>
                <w:rFonts w:hint="default" w:ascii="宋体" w:hAnsi="宋体" w:cs="宋体"/>
                <w:b w:val="0"/>
                <w:bCs w:val="0"/>
                <w:sz w:val="23"/>
                <w:szCs w:val="23"/>
                <w:vertAlign w:val="baseline"/>
                <w:lang w:val="en-US" w:eastAsia="zh-CN"/>
              </w:rPr>
              <w:t>①</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的开户银行、账户名称、银行账号以本合同提供的为准，如有变更，</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应在合同规定的相关付款期限</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天之前以书面方式通知采购人并加盖财务专用章。如未正确依照上述规定执行而影响相关款项的支付，则由此产生的责任由成交供应商</w:t>
            </w:r>
            <w:r>
              <w:rPr>
                <w:rFonts w:hint="eastAsia" w:ascii="宋体" w:hAnsi="宋体" w:eastAsia="宋体" w:cs="宋体"/>
                <w:b w:val="0"/>
                <w:bCs w:val="0"/>
                <w:sz w:val="23"/>
                <w:szCs w:val="23"/>
                <w:vertAlign w:val="baseline"/>
                <w:lang w:val="en-US" w:eastAsia="zh-CN"/>
              </w:rPr>
              <w:t>自负；</w:t>
            </w:r>
            <w:r>
              <w:rPr>
                <w:rFonts w:hint="default" w:ascii="宋体" w:hAnsi="宋体" w:eastAsia="宋体" w:cs="宋体"/>
                <w:b w:val="0"/>
                <w:bCs w:val="0"/>
                <w:sz w:val="23"/>
                <w:szCs w:val="23"/>
                <w:vertAlign w:val="baseline"/>
                <w:lang w:val="en-US" w:eastAsia="zh-CN"/>
              </w:rPr>
              <w:t>②</w:t>
            </w:r>
            <w:r>
              <w:rPr>
                <w:rFonts w:hint="eastAsia" w:ascii="宋体" w:hAnsi="宋体" w:eastAsia="宋体" w:cs="宋体"/>
                <w:b w:val="0"/>
                <w:bCs w:val="0"/>
                <w:sz w:val="23"/>
                <w:szCs w:val="23"/>
                <w:vertAlign w:val="baseline"/>
                <w:lang w:val="en-US" w:eastAsia="zh-CN"/>
              </w:rPr>
              <w:t>履约情况：</w:t>
            </w:r>
            <w:r>
              <w:rPr>
                <w:rFonts w:hint="eastAsia" w:ascii="宋体" w:hAnsi="宋体" w:cs="宋体"/>
                <w:b w:val="0"/>
                <w:bCs w:val="0"/>
                <w:sz w:val="23"/>
                <w:szCs w:val="23"/>
                <w:vertAlign w:val="baseline"/>
                <w:lang w:val="en-US" w:eastAsia="zh-CN"/>
              </w:rPr>
              <w:t>工程</w:t>
            </w:r>
            <w:r>
              <w:rPr>
                <w:rFonts w:hint="eastAsia" w:ascii="宋体" w:hAnsi="宋体" w:eastAsia="宋体" w:cs="宋体"/>
                <w:b w:val="0"/>
                <w:bCs w:val="0"/>
                <w:sz w:val="23"/>
                <w:szCs w:val="23"/>
                <w:vertAlign w:val="baseline"/>
                <w:lang w:val="en-US" w:eastAsia="zh-CN"/>
              </w:rPr>
              <w:t>完成后，采购人组织相关部门及人员进行验收，验收不合格的，造成</w:t>
            </w:r>
            <w:r>
              <w:rPr>
                <w:rFonts w:hint="eastAsia" w:ascii="宋体" w:hAnsi="宋体" w:cs="宋体"/>
                <w:b w:val="0"/>
                <w:bCs w:val="0"/>
                <w:sz w:val="23"/>
                <w:szCs w:val="23"/>
                <w:vertAlign w:val="baseline"/>
                <w:lang w:val="en-US" w:eastAsia="zh-CN"/>
              </w:rPr>
              <w:t>的后果</w:t>
            </w:r>
            <w:r>
              <w:rPr>
                <w:rFonts w:hint="eastAsia" w:ascii="宋体" w:hAnsi="宋体" w:eastAsia="宋体" w:cs="宋体"/>
                <w:b w:val="0"/>
                <w:bCs w:val="0"/>
                <w:sz w:val="23"/>
                <w:szCs w:val="23"/>
                <w:vertAlign w:val="baseline"/>
                <w:lang w:val="en-US" w:eastAsia="zh-CN"/>
              </w:rPr>
              <w:t>由供货商承担，并负担采购人的一切损失。</w:t>
            </w:r>
          </w:p>
        </w:tc>
      </w:tr>
      <w:tr w14:paraId="0C91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280125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1200" w:type="dxa"/>
            <w:vAlign w:val="center"/>
          </w:tcPr>
          <w:p w14:paraId="225B5F2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54E4A26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val="en-US" w:eastAsia="zh-CN"/>
              </w:rPr>
              <w:t>资格</w:t>
            </w:r>
            <w:r>
              <w:rPr>
                <w:rFonts w:hint="eastAsia" w:ascii="宋体" w:hAnsi="宋体" w:cs="宋体"/>
                <w:b/>
                <w:bCs/>
                <w:sz w:val="23"/>
                <w:szCs w:val="23"/>
                <w:vertAlign w:val="baseline"/>
                <w:lang w:val="en-US" w:eastAsia="zh-CN"/>
              </w:rPr>
              <w:t>要求</w:t>
            </w:r>
            <w:r>
              <w:rPr>
                <w:rFonts w:hint="eastAsia" w:ascii="宋体" w:hAnsi="宋体" w:eastAsia="宋体" w:cs="宋体"/>
                <w:b/>
                <w:bCs/>
                <w:sz w:val="23"/>
                <w:szCs w:val="23"/>
                <w:vertAlign w:val="baseline"/>
                <w:lang w:val="en-US" w:eastAsia="zh-CN"/>
              </w:rPr>
              <w:t>：</w:t>
            </w:r>
          </w:p>
          <w:p w14:paraId="0406EFC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应具备《中华人民共和国政府采购法》第二十二条规定的条件</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并提供以下资格证明文件：</w:t>
            </w:r>
          </w:p>
          <w:p w14:paraId="70370E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2EB099B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6A4142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（3）税收缴纳证明：提供2024年8月至投标截止时间止至少一个月的纳税证明(银行缴费凭证)或完税证明，依法免税的单位应提供相关证明材料；</w:t>
            </w:r>
          </w:p>
          <w:p w14:paraId="429A8C3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（4）社会保障资金缴纳证明：提供2024年8月至投标截止时间止至少一个月的社会保障资金银行缴费单据或社保机构开具的社会保险参保缴费情况证明，依法不需要缴纳社会保障资金的单位应提供相关证明材料；</w:t>
            </w:r>
          </w:p>
          <w:p w14:paraId="0C257F2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（5）参加政府采购活动前三年内，在经营活动中没有重大违法记录的书面声明；</w:t>
            </w:r>
          </w:p>
          <w:p w14:paraId="451EBD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（6）提供具有履行合同所必需的设备和专业技术能力的证明资料或承诺书；</w:t>
            </w:r>
          </w:p>
          <w:p w14:paraId="3E47CB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327FE62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（8）本项目采用“投标信用承诺书”代替投标保证金（在信用中国（陕西榆林）网站公示）；</w:t>
            </w:r>
          </w:p>
          <w:p w14:paraId="0627C9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（9）提供榆林市政府采购工程类/货物类/服务类项目供应商信用承诺书（在信用中国（陕西榆林）网站公示）；</w:t>
            </w:r>
          </w:p>
          <w:p w14:paraId="1CEE4A1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（10）法定代表人参加开标的，提供本人身份证，法定代表人授权他人参加开标的，提供法定代表人授权委托书和投标人委托代理人员信用承诺书（在信用中国（陕西榆林）网站公示）。</w:t>
            </w:r>
          </w:p>
          <w:p w14:paraId="7C1F51C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eastAsia="宋体" w:cs="宋体"/>
                <w:b w:val="0"/>
                <w:bCs w:val="0"/>
                <w:sz w:val="23"/>
                <w:szCs w:val="23"/>
                <w:vertAlign w:val="baseline"/>
                <w:lang w:val="en-US" w:eastAsia="zh-CN"/>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r>
              <w:rPr>
                <w:rFonts w:hint="eastAsia" w:ascii="宋体" w:hAnsi="宋体" w:cs="宋体"/>
                <w:b w:val="0"/>
                <w:bCs w:val="0"/>
                <w:sz w:val="23"/>
                <w:szCs w:val="23"/>
                <w:vertAlign w:val="baseline"/>
                <w:lang w:val="en-US" w:eastAsia="zh-CN"/>
              </w:rPr>
              <w:t>。</w:t>
            </w:r>
          </w:p>
        </w:tc>
      </w:tr>
      <w:tr w14:paraId="4B29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F4CE3B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p>
        </w:tc>
        <w:tc>
          <w:tcPr>
            <w:tcW w:w="1200" w:type="dxa"/>
            <w:vAlign w:val="center"/>
          </w:tcPr>
          <w:p w14:paraId="7475D18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p>
        </w:tc>
        <w:tc>
          <w:tcPr>
            <w:tcW w:w="6807" w:type="dxa"/>
            <w:gridSpan w:val="6"/>
            <w:vAlign w:val="center"/>
          </w:tcPr>
          <w:p w14:paraId="1AED69D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0" w:firstLine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本项目采用“投标信用承诺书”代替投标保证金，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文件的同时按照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文件给定的格式在指定位置附“投标信用（保证金）承诺书”，并且将“投标信用（保证金）承诺”在“信用中国（陕西榆林）”进行公示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投标保证金的有效期与投标有效期一致。 </w:t>
            </w:r>
          </w:p>
        </w:tc>
      </w:tr>
      <w:tr w14:paraId="2460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7BBAA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p>
        </w:tc>
        <w:tc>
          <w:tcPr>
            <w:tcW w:w="1200" w:type="dxa"/>
            <w:vAlign w:val="center"/>
          </w:tcPr>
          <w:p w14:paraId="1F6F7B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1479F09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有效期：</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截止之日起90日历天</w:t>
            </w:r>
          </w:p>
        </w:tc>
      </w:tr>
      <w:tr w14:paraId="0C06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FDD23F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w:t>
            </w:r>
          </w:p>
        </w:tc>
        <w:tc>
          <w:tcPr>
            <w:tcW w:w="1200" w:type="dxa"/>
            <w:vAlign w:val="center"/>
          </w:tcPr>
          <w:p w14:paraId="13E0AA7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righ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响应文件编制及签章要求</w:t>
            </w:r>
          </w:p>
        </w:tc>
        <w:tc>
          <w:tcPr>
            <w:tcW w:w="6807" w:type="dxa"/>
            <w:gridSpan w:val="6"/>
            <w:vAlign w:val="center"/>
          </w:tcPr>
          <w:p w14:paraId="3CDAB4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（1）谈判响应文件采用A4幅面的纸张打印或复印，并逐页加盖企业原色印章。</w:t>
            </w:r>
          </w:p>
          <w:p w14:paraId="26875A7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（2）签字、盖章清晰可见，不得涂改，签名不得使用印章或其它电子制版签名；</w:t>
            </w:r>
          </w:p>
          <w:p w14:paraId="5AE74A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rightChars="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（3）谈判响应文件中的任何改动处应加盖供应商单位公章并由供应商的法定代表人或其授权的代理人签字确认。</w:t>
            </w:r>
          </w:p>
        </w:tc>
      </w:tr>
      <w:tr w14:paraId="6921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C696DD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w:t>
            </w:r>
          </w:p>
        </w:tc>
        <w:tc>
          <w:tcPr>
            <w:tcW w:w="1200" w:type="dxa"/>
            <w:vAlign w:val="center"/>
          </w:tcPr>
          <w:p w14:paraId="2611B48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00442B5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文件正本份数：壹份；副本份数：贰份。 </w:t>
            </w:r>
          </w:p>
          <w:p w14:paraId="4D67CAF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文件装订要求：胶装</w:t>
            </w:r>
          </w:p>
        </w:tc>
      </w:tr>
      <w:tr w14:paraId="74A4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E5EE1E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w:t>
            </w:r>
          </w:p>
        </w:tc>
        <w:tc>
          <w:tcPr>
            <w:tcW w:w="1200" w:type="dxa"/>
            <w:vAlign w:val="center"/>
          </w:tcPr>
          <w:p w14:paraId="55CA613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17.1</w:t>
            </w:r>
          </w:p>
        </w:tc>
        <w:tc>
          <w:tcPr>
            <w:tcW w:w="6807" w:type="dxa"/>
            <w:gridSpan w:val="6"/>
            <w:vAlign w:val="center"/>
          </w:tcPr>
          <w:p w14:paraId="403C9C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文件正本、所有的副本需密封装在封袋中（封袋不得有破损），且在封袋正面标明“正本、副本”字样。封袋应加贴封条，在封线处由法定代表人或授权委托人代表签字并加盖投标人</w:t>
            </w:r>
            <w:r>
              <w:rPr>
                <w:rFonts w:hint="eastAsia" w:ascii="宋体" w:hAnsi="宋体" w:cs="宋体"/>
                <w:b w:val="0"/>
                <w:bCs w:val="0"/>
                <w:sz w:val="23"/>
                <w:szCs w:val="23"/>
                <w:vertAlign w:val="baseline"/>
                <w:lang w:val="en-US" w:eastAsia="zh-CN"/>
              </w:rPr>
              <w:t>公</w:t>
            </w:r>
            <w:r>
              <w:rPr>
                <w:rFonts w:hint="eastAsia" w:ascii="宋体" w:hAnsi="宋体" w:eastAsia="宋体" w:cs="宋体"/>
                <w:b w:val="0"/>
                <w:bCs w:val="0"/>
                <w:sz w:val="23"/>
                <w:szCs w:val="23"/>
                <w:vertAlign w:val="baseline"/>
                <w:lang w:val="en-US" w:eastAsia="zh-CN"/>
              </w:rPr>
              <w:t>章，封袋正面要粘贴</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全称、项目名称、编号等标识。密封袋正面标识格式统一采用采购文件里提供的格式见“</w:t>
            </w:r>
            <w:r>
              <w:rPr>
                <w:rFonts w:hint="eastAsia" w:ascii="宋体" w:hAnsi="宋体" w:eastAsia="宋体" w:cs="宋体"/>
                <w:b/>
                <w:bCs/>
                <w:sz w:val="23"/>
                <w:szCs w:val="23"/>
                <w:vertAlign w:val="baseline"/>
                <w:lang w:val="en-US" w:eastAsia="zh-CN"/>
              </w:rPr>
              <w:t>附件</w:t>
            </w:r>
            <w:r>
              <w:rPr>
                <w:rFonts w:hint="eastAsia" w:ascii="宋体" w:hAnsi="宋体" w:cs="宋体"/>
                <w:b/>
                <w:bCs/>
                <w:sz w:val="23"/>
                <w:szCs w:val="23"/>
                <w:vertAlign w:val="baseline"/>
                <w:lang w:val="en-US" w:eastAsia="zh-CN"/>
              </w:rPr>
              <w:t>十一</w:t>
            </w:r>
            <w:r>
              <w:rPr>
                <w:rFonts w:hint="eastAsia" w:ascii="宋体" w:hAnsi="宋体" w:eastAsia="宋体" w:cs="宋体"/>
                <w:b w:val="0"/>
                <w:bCs w:val="0"/>
                <w:sz w:val="23"/>
                <w:szCs w:val="23"/>
                <w:vertAlign w:val="baseline"/>
                <w:lang w:val="en-US" w:eastAsia="zh-CN"/>
              </w:rPr>
              <w:t>”</w:t>
            </w:r>
          </w:p>
        </w:tc>
      </w:tr>
      <w:tr w14:paraId="69DD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EEEDC3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w:t>
            </w:r>
          </w:p>
        </w:tc>
        <w:tc>
          <w:tcPr>
            <w:tcW w:w="1200" w:type="dxa"/>
            <w:vAlign w:val="center"/>
          </w:tcPr>
          <w:p w14:paraId="1070B9F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18.1</w:t>
            </w:r>
          </w:p>
        </w:tc>
        <w:tc>
          <w:tcPr>
            <w:tcW w:w="6807" w:type="dxa"/>
            <w:gridSpan w:val="6"/>
            <w:vAlign w:val="center"/>
          </w:tcPr>
          <w:p w14:paraId="78E5CAC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文件递交截止时间：</w:t>
            </w:r>
            <w:r>
              <w:rPr>
                <w:rFonts w:hint="eastAsia" w:ascii="宋体" w:hAnsi="宋体" w:cs="宋体"/>
                <w:b w:val="0"/>
                <w:bCs w:val="0"/>
                <w:sz w:val="23"/>
                <w:szCs w:val="23"/>
                <w:vertAlign w:val="baseline"/>
                <w:lang w:val="en-US" w:eastAsia="zh-CN"/>
              </w:rPr>
              <w:t>2025年08月21日09</w:t>
            </w:r>
            <w:r>
              <w:rPr>
                <w:rFonts w:hint="eastAsia" w:ascii="宋体" w:hAnsi="宋体" w:eastAsia="宋体" w:cs="宋体"/>
                <w:b w:val="0"/>
                <w:bCs w:val="0"/>
                <w:sz w:val="23"/>
                <w:szCs w:val="23"/>
                <w:vertAlign w:val="baseline"/>
                <w:lang w:val="en-US" w:eastAsia="zh-CN"/>
              </w:rPr>
              <w:t xml:space="preserve">时30分；（北京时间） </w:t>
            </w:r>
          </w:p>
          <w:p w14:paraId="2A751AF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文件递交地址：榆林市千巨大厦千巨大酒店19楼会议室</w:t>
            </w:r>
          </w:p>
        </w:tc>
      </w:tr>
      <w:tr w14:paraId="4E52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restart"/>
            <w:vAlign w:val="center"/>
          </w:tcPr>
          <w:p w14:paraId="662EEA5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w:t>
            </w:r>
          </w:p>
        </w:tc>
        <w:tc>
          <w:tcPr>
            <w:tcW w:w="1200" w:type="dxa"/>
            <w:vMerge w:val="restart"/>
            <w:vAlign w:val="center"/>
          </w:tcPr>
          <w:p w14:paraId="23A162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21.1</w:t>
            </w:r>
          </w:p>
        </w:tc>
        <w:tc>
          <w:tcPr>
            <w:tcW w:w="6807" w:type="dxa"/>
            <w:gridSpan w:val="6"/>
            <w:vAlign w:val="center"/>
          </w:tcPr>
          <w:p w14:paraId="7AFDD56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开标时间：</w:t>
            </w:r>
            <w:r>
              <w:rPr>
                <w:rFonts w:hint="eastAsia" w:ascii="宋体" w:hAnsi="宋体" w:cs="宋体"/>
                <w:b w:val="0"/>
                <w:bCs w:val="0"/>
                <w:sz w:val="23"/>
                <w:szCs w:val="23"/>
                <w:vertAlign w:val="baseline"/>
                <w:lang w:val="en-US" w:eastAsia="zh-CN"/>
              </w:rPr>
              <w:t>2025年08月21日09</w:t>
            </w:r>
            <w:r>
              <w:rPr>
                <w:rFonts w:hint="eastAsia" w:ascii="宋体" w:hAnsi="宋体" w:eastAsia="宋体" w:cs="宋体"/>
                <w:b w:val="0"/>
                <w:bCs w:val="0"/>
                <w:sz w:val="23"/>
                <w:szCs w:val="23"/>
                <w:vertAlign w:val="baseline"/>
                <w:lang w:val="en-US" w:eastAsia="zh-CN"/>
              </w:rPr>
              <w:t xml:space="preserve">时30分（北京时间） </w:t>
            </w:r>
          </w:p>
          <w:p w14:paraId="62D3FC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开标地点：</w:t>
            </w:r>
            <w:r>
              <w:rPr>
                <w:rFonts w:hint="eastAsia" w:ascii="宋体" w:hAnsi="宋体" w:eastAsia="宋体" w:cs="宋体"/>
                <w:b w:val="0"/>
                <w:bCs w:val="0"/>
                <w:sz w:val="23"/>
                <w:szCs w:val="23"/>
                <w:vertAlign w:val="baseline"/>
                <w:lang w:val="en-US" w:eastAsia="zh-CN"/>
              </w:rPr>
              <w:t>榆林市千巨大厦千巨大酒店19楼会议室</w:t>
            </w:r>
          </w:p>
        </w:tc>
      </w:tr>
      <w:tr w14:paraId="3AA2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tcBorders/>
            <w:vAlign w:val="center"/>
          </w:tcPr>
          <w:p w14:paraId="6DB5CAB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1200" w:type="dxa"/>
            <w:vMerge w:val="continue"/>
            <w:tcBorders/>
            <w:vAlign w:val="center"/>
          </w:tcPr>
          <w:p w14:paraId="5F9B1A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6807" w:type="dxa"/>
            <w:gridSpan w:val="6"/>
            <w:vAlign w:val="center"/>
          </w:tcPr>
          <w:p w14:paraId="6DB531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供应商代表</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会议现场资格核验：</w:t>
            </w:r>
          </w:p>
          <w:p w14:paraId="79C4EE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由监标人对供应商参会代表进行身份核验，供应商代表开标现场须携带以下相关证件证书进行身份核验，未提供或身份核验不合格者按无效响应处理。</w:t>
            </w:r>
          </w:p>
          <w:p w14:paraId="14FD8D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（1）法定代表人到场应携带一式两份：身份证原件、身份证复印件加盖原色印章。</w:t>
            </w:r>
          </w:p>
          <w:p w14:paraId="34DA3D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（2）授权委托人到场应携带一式两份：授权委托书（按照</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文件格式填写，不得擅自修改格式）及经授权的代理人身份证原件、身份证复印件加盖原色印章。</w:t>
            </w:r>
          </w:p>
        </w:tc>
      </w:tr>
      <w:tr w14:paraId="5B03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43620C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w:t>
            </w:r>
          </w:p>
        </w:tc>
        <w:tc>
          <w:tcPr>
            <w:tcW w:w="1200" w:type="dxa"/>
            <w:vAlign w:val="center"/>
          </w:tcPr>
          <w:p w14:paraId="2BF2EAB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w:t>
            </w:r>
          </w:p>
        </w:tc>
        <w:tc>
          <w:tcPr>
            <w:tcW w:w="6807" w:type="dxa"/>
            <w:gridSpan w:val="6"/>
            <w:vAlign w:val="center"/>
          </w:tcPr>
          <w:p w14:paraId="6DE1B1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评标方法：最低评标价法（详见第六章）</w:t>
            </w:r>
          </w:p>
        </w:tc>
      </w:tr>
      <w:tr w14:paraId="2369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0047E6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1200" w:type="dxa"/>
            <w:tcBorders>
              <w:bottom w:val="single" w:color="auto" w:sz="4" w:space="0"/>
            </w:tcBorders>
            <w:vAlign w:val="center"/>
          </w:tcPr>
          <w:p w14:paraId="0D1B1F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现场踏勘</w:t>
            </w:r>
          </w:p>
        </w:tc>
        <w:tc>
          <w:tcPr>
            <w:tcW w:w="6807" w:type="dxa"/>
            <w:gridSpan w:val="6"/>
            <w:tcBorders>
              <w:bottom w:val="single" w:color="auto" w:sz="4" w:space="0"/>
            </w:tcBorders>
            <w:vAlign w:val="center"/>
          </w:tcPr>
          <w:p w14:paraId="35FE065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可根据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内容对项目现场或周边环境自行踏勘，由此引发的费用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自行承担，</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不组织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踏勘现场</w:t>
            </w:r>
          </w:p>
        </w:tc>
      </w:tr>
      <w:tr w14:paraId="644A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3292FC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p>
        </w:tc>
        <w:tc>
          <w:tcPr>
            <w:tcW w:w="1200" w:type="dxa"/>
            <w:vMerge w:val="restart"/>
            <w:tcBorders>
              <w:top w:val="single" w:color="auto" w:sz="4" w:space="0"/>
              <w:bottom w:val="single" w:color="auto" w:sz="4" w:space="0"/>
            </w:tcBorders>
            <w:vAlign w:val="center"/>
          </w:tcPr>
          <w:p w14:paraId="5D7D823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29.2</w:t>
            </w:r>
          </w:p>
        </w:tc>
        <w:tc>
          <w:tcPr>
            <w:tcW w:w="6807" w:type="dxa"/>
            <w:gridSpan w:val="6"/>
            <w:tcBorders>
              <w:top w:val="single" w:color="auto" w:sz="4" w:space="0"/>
              <w:bottom w:val="nil"/>
            </w:tcBorders>
            <w:vAlign w:val="center"/>
          </w:tcPr>
          <w:p w14:paraId="1747A95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代理服务费：</w:t>
            </w:r>
          </w:p>
          <w:p w14:paraId="51A33BD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(1)中标单位向采购代理机构一次性支付代理服务费</w:t>
            </w:r>
          </w:p>
          <w:p w14:paraId="768B4C8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代理服务费金额为：参考《国家计委关于印发&lt;招标代理服务收费管理暂行办法&gt;的通知》（计价格〔2002〕1980号）、国家发改办价格〔2003〕857号文和国家发改委发改价格〔2011〕534号文件规定的收费标准计算收取</w:t>
            </w:r>
          </w:p>
          <w:p w14:paraId="5CAFABF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招标代理服务收费标准(差额定率累进法)</w:t>
            </w:r>
          </w:p>
        </w:tc>
      </w:tr>
      <w:tr w14:paraId="341D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66CEE5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474885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restart"/>
            <w:tcBorders>
              <w:top w:val="nil"/>
              <w:bottom w:val="nil"/>
            </w:tcBorders>
            <w:vAlign w:val="center"/>
          </w:tcPr>
          <w:p w14:paraId="73716EB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35BB3E6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中</w:t>
            </w:r>
            <w:r>
              <w:rPr>
                <w:rFonts w:ascii="宋体" w:hAnsi="宋体" w:eastAsia="宋体" w:cs="宋体"/>
                <w:spacing w:val="4"/>
                <w:sz w:val="23"/>
                <w:szCs w:val="23"/>
              </w:rPr>
              <w:t>标金额(万元)</w:t>
            </w:r>
          </w:p>
        </w:tc>
        <w:tc>
          <w:tcPr>
            <w:tcW w:w="1380" w:type="dxa"/>
            <w:tcBorders>
              <w:top w:val="single" w:color="auto" w:sz="4" w:space="0"/>
              <w:bottom w:val="single" w:color="auto" w:sz="4" w:space="0"/>
            </w:tcBorders>
            <w:vAlign w:val="center"/>
          </w:tcPr>
          <w:p w14:paraId="4D8177F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货物招标</w:t>
            </w:r>
          </w:p>
        </w:tc>
        <w:tc>
          <w:tcPr>
            <w:tcW w:w="1470" w:type="dxa"/>
            <w:tcBorders>
              <w:top w:val="single" w:color="auto" w:sz="4" w:space="0"/>
              <w:bottom w:val="single" w:color="auto" w:sz="4" w:space="0"/>
            </w:tcBorders>
            <w:vAlign w:val="center"/>
          </w:tcPr>
          <w:p w14:paraId="5482BA60">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9"/>
                <w:sz w:val="23"/>
                <w:szCs w:val="23"/>
              </w:rPr>
              <w:t>服</w:t>
            </w:r>
            <w:r>
              <w:rPr>
                <w:rFonts w:ascii="宋体" w:hAnsi="宋体" w:eastAsia="宋体" w:cs="宋体"/>
                <w:spacing w:val="7"/>
                <w:sz w:val="23"/>
                <w:szCs w:val="23"/>
              </w:rPr>
              <w:t>务招标</w:t>
            </w:r>
          </w:p>
        </w:tc>
        <w:tc>
          <w:tcPr>
            <w:tcW w:w="1305" w:type="dxa"/>
            <w:tcBorders>
              <w:top w:val="single" w:color="auto" w:sz="4" w:space="0"/>
              <w:bottom w:val="single" w:color="auto" w:sz="4" w:space="0"/>
            </w:tcBorders>
            <w:vAlign w:val="center"/>
          </w:tcPr>
          <w:p w14:paraId="1E8E3EE2">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7"/>
                <w:sz w:val="23"/>
                <w:szCs w:val="23"/>
              </w:rPr>
              <w:t>工程招</w:t>
            </w:r>
            <w:r>
              <w:rPr>
                <w:rFonts w:ascii="宋体" w:hAnsi="宋体" w:eastAsia="宋体" w:cs="宋体"/>
                <w:spacing w:val="6"/>
                <w:sz w:val="23"/>
                <w:szCs w:val="23"/>
              </w:rPr>
              <w:t>标</w:t>
            </w:r>
          </w:p>
        </w:tc>
        <w:tc>
          <w:tcPr>
            <w:tcW w:w="364" w:type="dxa"/>
            <w:vMerge w:val="restart"/>
            <w:tcBorders>
              <w:top w:val="nil"/>
              <w:bottom w:val="nil"/>
            </w:tcBorders>
            <w:vAlign w:val="center"/>
          </w:tcPr>
          <w:p w14:paraId="16B84B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775D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70C3E2D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5FC91BF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nil"/>
              <w:bottom w:val="single" w:color="auto" w:sz="4" w:space="0"/>
            </w:tcBorders>
            <w:vAlign w:val="center"/>
          </w:tcPr>
          <w:p w14:paraId="5E4CC5C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B3B46A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8"/>
                <w:sz w:val="23"/>
                <w:szCs w:val="23"/>
              </w:rPr>
              <w:t>100 以下</w:t>
            </w:r>
          </w:p>
        </w:tc>
        <w:tc>
          <w:tcPr>
            <w:tcW w:w="1380" w:type="dxa"/>
            <w:tcBorders>
              <w:top w:val="single" w:color="auto" w:sz="4" w:space="0"/>
              <w:bottom w:val="single" w:color="auto" w:sz="4" w:space="0"/>
            </w:tcBorders>
            <w:vAlign w:val="center"/>
          </w:tcPr>
          <w:p w14:paraId="729A5873">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470" w:type="dxa"/>
            <w:tcBorders>
              <w:top w:val="single" w:color="auto" w:sz="4" w:space="0"/>
              <w:bottom w:val="single" w:color="auto" w:sz="4" w:space="0"/>
            </w:tcBorders>
            <w:vAlign w:val="center"/>
          </w:tcPr>
          <w:p w14:paraId="0AB77F3D">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305" w:type="dxa"/>
            <w:tcBorders>
              <w:top w:val="single" w:color="auto" w:sz="4" w:space="0"/>
              <w:bottom w:val="single" w:color="auto" w:sz="4" w:space="0"/>
            </w:tcBorders>
            <w:vAlign w:val="center"/>
          </w:tcPr>
          <w:p w14:paraId="44F275D3">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w:t>
            </w:r>
            <w:r>
              <w:rPr>
                <w:rFonts w:hint="eastAsia" w:ascii="宋体" w:hAnsi="宋体" w:eastAsia="宋体" w:cs="宋体"/>
                <w:spacing w:val="-2"/>
                <w:sz w:val="23"/>
                <w:szCs w:val="23"/>
                <w:lang w:eastAsia="zh-CN"/>
              </w:rPr>
              <w:t>.</w:t>
            </w:r>
            <w:r>
              <w:rPr>
                <w:rFonts w:ascii="宋体" w:hAnsi="宋体" w:eastAsia="宋体" w:cs="宋体"/>
                <w:spacing w:val="-2"/>
                <w:sz w:val="23"/>
                <w:szCs w:val="23"/>
              </w:rPr>
              <w:t>0%</w:t>
            </w:r>
          </w:p>
        </w:tc>
        <w:tc>
          <w:tcPr>
            <w:tcW w:w="364" w:type="dxa"/>
            <w:vMerge w:val="continue"/>
            <w:tcBorders>
              <w:top w:val="nil"/>
              <w:bottom w:val="single" w:color="auto" w:sz="4" w:space="0"/>
            </w:tcBorders>
            <w:vAlign w:val="center"/>
          </w:tcPr>
          <w:p w14:paraId="1A95ED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20E8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417AB5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1567B4F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180D61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19C4190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100—50</w:t>
            </w:r>
            <w:r>
              <w:rPr>
                <w:rFonts w:ascii="宋体" w:hAnsi="宋体" w:eastAsia="宋体" w:cs="宋体"/>
                <w:sz w:val="23"/>
                <w:szCs w:val="23"/>
              </w:rPr>
              <w:t>0</w:t>
            </w:r>
          </w:p>
        </w:tc>
        <w:tc>
          <w:tcPr>
            <w:tcW w:w="1380" w:type="dxa"/>
            <w:tcBorders>
              <w:top w:val="single" w:color="auto" w:sz="4" w:space="0"/>
              <w:bottom w:val="single" w:color="auto" w:sz="4" w:space="0"/>
            </w:tcBorders>
            <w:vAlign w:val="center"/>
          </w:tcPr>
          <w:p w14:paraId="1B4220B2">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1％</w:t>
            </w:r>
          </w:p>
        </w:tc>
        <w:tc>
          <w:tcPr>
            <w:tcW w:w="1470" w:type="dxa"/>
            <w:tcBorders>
              <w:top w:val="single" w:color="auto" w:sz="4" w:space="0"/>
              <w:bottom w:val="single" w:color="auto" w:sz="4" w:space="0"/>
            </w:tcBorders>
            <w:vAlign w:val="center"/>
          </w:tcPr>
          <w:p w14:paraId="7BEFE69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305" w:type="dxa"/>
            <w:tcBorders>
              <w:top w:val="single" w:color="auto" w:sz="4" w:space="0"/>
              <w:bottom w:val="single" w:color="auto" w:sz="4" w:space="0"/>
            </w:tcBorders>
            <w:vAlign w:val="center"/>
          </w:tcPr>
          <w:p w14:paraId="386CC44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7%</w:t>
            </w:r>
          </w:p>
        </w:tc>
        <w:tc>
          <w:tcPr>
            <w:tcW w:w="364" w:type="dxa"/>
            <w:vMerge w:val="continue"/>
            <w:tcBorders>
              <w:top w:val="single" w:color="auto" w:sz="4" w:space="0"/>
              <w:bottom w:val="single" w:color="auto" w:sz="4" w:space="0"/>
            </w:tcBorders>
            <w:vAlign w:val="center"/>
          </w:tcPr>
          <w:p w14:paraId="1CE6B1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7F58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526AFBD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51BBEC4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33F985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40C81DF0">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3"/>
                <w:sz w:val="23"/>
                <w:szCs w:val="23"/>
              </w:rPr>
              <w:t>5</w:t>
            </w:r>
            <w:r>
              <w:rPr>
                <w:rFonts w:ascii="宋体" w:hAnsi="宋体" w:eastAsia="宋体" w:cs="宋体"/>
                <w:spacing w:val="-9"/>
                <w:sz w:val="23"/>
                <w:szCs w:val="23"/>
              </w:rPr>
              <w:t>00—1000</w:t>
            </w:r>
          </w:p>
        </w:tc>
        <w:tc>
          <w:tcPr>
            <w:tcW w:w="1380" w:type="dxa"/>
            <w:tcBorders>
              <w:top w:val="single" w:color="auto" w:sz="4" w:space="0"/>
              <w:bottom w:val="single" w:color="auto" w:sz="4" w:space="0"/>
            </w:tcBorders>
            <w:vAlign w:val="center"/>
          </w:tcPr>
          <w:p w14:paraId="70EE2CCD">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432A34CD">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4</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34304BE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55%</w:t>
            </w:r>
          </w:p>
        </w:tc>
        <w:tc>
          <w:tcPr>
            <w:tcW w:w="364" w:type="dxa"/>
            <w:vMerge w:val="continue"/>
            <w:tcBorders>
              <w:top w:val="single" w:color="auto" w:sz="4" w:space="0"/>
              <w:bottom w:val="single" w:color="auto" w:sz="4" w:space="0"/>
            </w:tcBorders>
            <w:vAlign w:val="center"/>
          </w:tcPr>
          <w:p w14:paraId="7C107FF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0AC8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18BD20F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2267D8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425F06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37E6D65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10</w:t>
            </w:r>
            <w:r>
              <w:rPr>
                <w:rFonts w:ascii="宋体" w:hAnsi="宋体" w:eastAsia="宋体" w:cs="宋体"/>
                <w:spacing w:val="2"/>
                <w:sz w:val="23"/>
                <w:szCs w:val="23"/>
              </w:rPr>
              <w:t>00—5000</w:t>
            </w:r>
          </w:p>
        </w:tc>
        <w:tc>
          <w:tcPr>
            <w:tcW w:w="1380" w:type="dxa"/>
            <w:tcBorders>
              <w:top w:val="single" w:color="auto" w:sz="4" w:space="0"/>
              <w:bottom w:val="single" w:color="auto" w:sz="4" w:space="0"/>
            </w:tcBorders>
            <w:vAlign w:val="center"/>
          </w:tcPr>
          <w:p w14:paraId="19B9C6E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5</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75B5A7E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2</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3AB3159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35%</w:t>
            </w:r>
          </w:p>
        </w:tc>
        <w:tc>
          <w:tcPr>
            <w:tcW w:w="364" w:type="dxa"/>
            <w:vMerge w:val="continue"/>
            <w:tcBorders>
              <w:top w:val="single" w:color="auto" w:sz="4" w:space="0"/>
              <w:bottom w:val="single" w:color="auto" w:sz="4" w:space="0"/>
            </w:tcBorders>
            <w:vAlign w:val="center"/>
          </w:tcPr>
          <w:p w14:paraId="5510342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2FC1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586D5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w:t>
            </w:r>
          </w:p>
        </w:tc>
        <w:tc>
          <w:tcPr>
            <w:tcW w:w="1200" w:type="dxa"/>
            <w:tcBorders>
              <w:top w:val="single" w:color="auto" w:sz="4" w:space="0"/>
            </w:tcBorders>
            <w:vAlign w:val="center"/>
          </w:tcPr>
          <w:p w14:paraId="06D4E0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代理费接收账户</w:t>
            </w:r>
          </w:p>
        </w:tc>
        <w:tc>
          <w:tcPr>
            <w:tcW w:w="6807" w:type="dxa"/>
            <w:gridSpan w:val="6"/>
            <w:tcBorders>
              <w:top w:val="single" w:color="auto" w:sz="4" w:space="0"/>
            </w:tcBorders>
            <w:vAlign w:val="center"/>
          </w:tcPr>
          <w:p w14:paraId="17349C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开户名称：</w:t>
            </w:r>
            <w:r>
              <w:rPr>
                <w:rFonts w:hint="eastAsia" w:ascii="宋体" w:hAnsi="宋体" w:eastAsia="宋体" w:cs="宋体"/>
                <w:b w:val="0"/>
                <w:bCs w:val="0"/>
                <w:sz w:val="23"/>
                <w:szCs w:val="23"/>
                <w:vertAlign w:val="baseline"/>
                <w:lang w:val="en-US" w:eastAsia="zh-CN"/>
              </w:rPr>
              <w:t>陕西天诚志业项目管理有限公司</w:t>
            </w:r>
          </w:p>
          <w:p w14:paraId="72909F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开户行：</w:t>
            </w:r>
            <w:r>
              <w:rPr>
                <w:rFonts w:hint="eastAsia" w:ascii="宋体" w:hAnsi="宋体" w:eastAsia="宋体" w:cs="宋体"/>
                <w:b w:val="0"/>
                <w:bCs w:val="0"/>
                <w:sz w:val="23"/>
                <w:szCs w:val="23"/>
                <w:vertAlign w:val="baseline"/>
                <w:lang w:val="en-US" w:eastAsia="zh-CN"/>
              </w:rPr>
              <w:t>兴业银行股份有限公司榆林神木支行</w:t>
            </w:r>
          </w:p>
          <w:p w14:paraId="1D7619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账 号：</w:t>
            </w:r>
            <w:r>
              <w:rPr>
                <w:rFonts w:hint="eastAsia" w:ascii="宋体" w:hAnsi="宋体" w:eastAsia="宋体" w:cs="宋体"/>
                <w:b w:val="0"/>
                <w:bCs w:val="0"/>
                <w:sz w:val="23"/>
                <w:szCs w:val="23"/>
                <w:vertAlign w:val="baseline"/>
                <w:lang w:val="en-US" w:eastAsia="zh-CN"/>
              </w:rPr>
              <w:t>457020100100042877</w:t>
            </w:r>
          </w:p>
          <w:p w14:paraId="20D42F7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行 号：</w:t>
            </w:r>
            <w:r>
              <w:rPr>
                <w:rFonts w:hint="eastAsia" w:ascii="宋体" w:hAnsi="宋体" w:cs="宋体"/>
                <w:b w:val="0"/>
                <w:bCs w:val="0"/>
                <w:sz w:val="23"/>
                <w:szCs w:val="23"/>
                <w:vertAlign w:val="baseline"/>
                <w:lang w:val="en-US" w:eastAsia="zh-CN"/>
              </w:rPr>
              <w:t>309806207021</w:t>
            </w:r>
          </w:p>
        </w:tc>
      </w:tr>
      <w:tr w14:paraId="2443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DA744D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p>
        </w:tc>
        <w:tc>
          <w:tcPr>
            <w:tcW w:w="1200" w:type="dxa"/>
            <w:vAlign w:val="center"/>
          </w:tcPr>
          <w:p w14:paraId="062E10E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同义词语</w:t>
            </w:r>
          </w:p>
        </w:tc>
        <w:tc>
          <w:tcPr>
            <w:tcW w:w="6807" w:type="dxa"/>
            <w:gridSpan w:val="6"/>
            <w:vAlign w:val="center"/>
          </w:tcPr>
          <w:p w14:paraId="7BA592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构成</w:t>
            </w:r>
            <w:r>
              <w:rPr>
                <w:rFonts w:hint="eastAsia" w:ascii="宋体" w:hAnsi="宋体" w:cs="宋体"/>
                <w:b w:val="0"/>
                <w:bCs w:val="0"/>
                <w:sz w:val="23"/>
                <w:szCs w:val="23"/>
                <w:vertAlign w:val="baseline"/>
                <w:lang w:val="en-US" w:eastAsia="zh-CN"/>
              </w:rPr>
              <w:t>采购文件</w:t>
            </w:r>
            <w:r>
              <w:rPr>
                <w:rFonts w:hint="eastAsia" w:ascii="宋体" w:hAnsi="宋体" w:eastAsia="宋体" w:cs="宋体"/>
                <w:b w:val="0"/>
                <w:bCs w:val="0"/>
                <w:sz w:val="23"/>
                <w:szCs w:val="23"/>
                <w:vertAlign w:val="baseline"/>
                <w:lang w:val="en-US" w:eastAsia="zh-CN"/>
              </w:rPr>
              <w:t>组成部分的各章节中出现的措辞“委托人”、“发包人”和“</w:t>
            </w:r>
            <w:r>
              <w:rPr>
                <w:rFonts w:hint="eastAsia" w:ascii="宋体" w:hAnsi="宋体" w:cs="宋体"/>
                <w:b w:val="0"/>
                <w:bCs w:val="0"/>
                <w:sz w:val="23"/>
                <w:szCs w:val="23"/>
                <w:vertAlign w:val="baseline"/>
                <w:lang w:val="en-US" w:eastAsia="zh-CN"/>
              </w:rPr>
              <w:t>投标人</w:t>
            </w:r>
            <w:r>
              <w:rPr>
                <w:rFonts w:hint="eastAsia" w:ascii="宋体" w:hAnsi="宋体" w:eastAsia="宋体" w:cs="宋体"/>
                <w:b w:val="0"/>
                <w:bCs w:val="0"/>
                <w:sz w:val="23"/>
                <w:szCs w:val="23"/>
                <w:vertAlign w:val="baseline"/>
                <w:lang w:val="en-US" w:eastAsia="zh-CN"/>
              </w:rPr>
              <w:t>”、“承包人”，在招标投标阶段应当分别按“采购人”和“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”进行理解。</w:t>
            </w:r>
          </w:p>
        </w:tc>
      </w:tr>
      <w:tr w14:paraId="033E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FF45A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w:t>
            </w:r>
          </w:p>
        </w:tc>
        <w:tc>
          <w:tcPr>
            <w:tcW w:w="1200" w:type="dxa"/>
            <w:vAlign w:val="center"/>
          </w:tcPr>
          <w:p w14:paraId="05888C2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样品的退还</w:t>
            </w:r>
          </w:p>
        </w:tc>
        <w:tc>
          <w:tcPr>
            <w:tcW w:w="6807" w:type="dxa"/>
            <w:gridSpan w:val="6"/>
            <w:vAlign w:val="center"/>
          </w:tcPr>
          <w:p w14:paraId="4E27C4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若文件内要求提供样品的，须按照</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文件密封要求密封递交，标明项目名称、项目编号、</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名称、样品名称等标识并随</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文件一同递交，未中标人样品的退还时间同投标保证金退还时间，中标人的样品由采购人封样不予退还并作为本项目的验收依据</w:t>
            </w:r>
          </w:p>
        </w:tc>
      </w:tr>
      <w:tr w14:paraId="647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restart"/>
            <w:vAlign w:val="center"/>
          </w:tcPr>
          <w:p w14:paraId="4C212B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26</w:t>
            </w:r>
          </w:p>
        </w:tc>
        <w:tc>
          <w:tcPr>
            <w:tcW w:w="1200" w:type="dxa"/>
            <w:vMerge w:val="restart"/>
            <w:vAlign w:val="center"/>
          </w:tcPr>
          <w:p w14:paraId="5CE727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政采贷业务</w:t>
            </w:r>
          </w:p>
        </w:tc>
        <w:tc>
          <w:tcPr>
            <w:tcW w:w="6807" w:type="dxa"/>
            <w:gridSpan w:val="6"/>
            <w:vAlign w:val="center"/>
          </w:tcPr>
          <w:p w14:paraId="737955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r>
              <w:rPr>
                <w:rFonts w:hint="eastAsia" w:ascii="宋体" w:hAnsi="宋体" w:eastAsia="宋体" w:cs="宋体"/>
                <w:b w:val="0"/>
                <w:bCs w:val="0"/>
                <w:sz w:val="23"/>
                <w:szCs w:val="23"/>
                <w:vertAlign w:val="baseline"/>
                <w:lang w:val="en-US" w:eastAsia="zh-CN"/>
              </w:rPr>
              <w:t>采购信用融资业务的通知》</w:t>
            </w:r>
            <w:r>
              <w:rPr>
                <w:rFonts w:hint="eastAsia" w:ascii="宋体" w:hAnsi="宋体" w:eastAsia="宋体" w:cs="宋体"/>
                <w:b w:val="0"/>
                <w:bCs w:val="0"/>
                <w:sz w:val="23"/>
                <w:szCs w:val="23"/>
                <w:vertAlign w:val="baseline"/>
                <w:lang w:eastAsia="zh-CN"/>
              </w:rPr>
              <w:t>（陕财办采〔202</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〕5号）等有关规定，按照</w:t>
            </w:r>
            <w:r>
              <w:rPr>
                <w:rFonts w:hint="eastAsia" w:ascii="宋体" w:hAnsi="宋体" w:eastAsia="宋体" w:cs="宋体"/>
                <w:b w:val="0"/>
                <w:bCs w:val="0"/>
                <w:sz w:val="23"/>
                <w:szCs w:val="23"/>
                <w:vertAlign w:val="baseline"/>
                <w:lang w:val="en-US" w:eastAsia="zh-CN"/>
              </w:rPr>
              <w:t>政府</w:t>
            </w:r>
            <w:r>
              <w:rPr>
                <w:rFonts w:hint="eastAsia" w:ascii="宋体" w:hAnsi="宋体" w:eastAsia="宋体" w:cs="宋体"/>
                <w:b w:val="0"/>
                <w:bCs w:val="0"/>
                <w:sz w:val="23"/>
                <w:szCs w:val="23"/>
                <w:vertAlign w:val="baseline"/>
                <w:lang w:eastAsia="zh-CN"/>
              </w:rPr>
              <w:t>引导、</w:t>
            </w:r>
            <w:r>
              <w:rPr>
                <w:rFonts w:hint="eastAsia" w:ascii="宋体" w:hAnsi="宋体" w:eastAsia="宋体" w:cs="宋体"/>
                <w:b w:val="0"/>
                <w:bCs w:val="0"/>
                <w:sz w:val="23"/>
                <w:szCs w:val="23"/>
                <w:vertAlign w:val="baseline"/>
                <w:lang w:val="en-US" w:eastAsia="zh-CN"/>
              </w:rPr>
              <w:t>市场运作、银企</w:t>
            </w:r>
            <w:r>
              <w:rPr>
                <w:rFonts w:hint="eastAsia" w:ascii="宋体" w:hAnsi="宋体" w:eastAsia="宋体" w:cs="宋体"/>
                <w:b w:val="0"/>
                <w:bCs w:val="0"/>
                <w:sz w:val="23"/>
                <w:szCs w:val="23"/>
                <w:vertAlign w:val="baseline"/>
                <w:lang w:eastAsia="zh-CN"/>
              </w:rPr>
              <w:t>自愿、风险自担的原则，中标（成交）供应商可根据自身资金需求，登录陕西省政府采购信用融资平台（http://www.ccgp-shaanxi.gov.cn/zcdservice/zcd/shanxi/）</w:t>
            </w:r>
            <w:r>
              <w:rPr>
                <w:rFonts w:hint="eastAsia" w:ascii="宋体" w:hAnsi="宋体" w:eastAsia="宋体" w:cs="宋体"/>
                <w:b w:val="0"/>
                <w:bCs w:val="0"/>
                <w:sz w:val="23"/>
                <w:szCs w:val="23"/>
                <w:vertAlign w:val="baseline"/>
                <w:lang w:val="en-US" w:eastAsia="zh-CN"/>
              </w:rPr>
              <w:t>或中征平台（https://www.crcrfsp.com）</w:t>
            </w:r>
            <w:r>
              <w:rPr>
                <w:rFonts w:hint="eastAsia" w:ascii="宋体" w:hAnsi="宋体" w:eastAsia="宋体" w:cs="宋体"/>
                <w:b w:val="0"/>
                <w:bCs w:val="0"/>
                <w:sz w:val="23"/>
                <w:szCs w:val="23"/>
                <w:vertAlign w:val="baseline"/>
                <w:lang w:eastAsia="zh-CN"/>
              </w:rPr>
              <w:t>在线申请，依法参加政府采购信用融资活动</w:t>
            </w:r>
            <w:r>
              <w:rPr>
                <w:rFonts w:hint="eastAsia" w:ascii="宋体" w:hAnsi="宋体" w:cs="宋体"/>
                <w:b w:val="0"/>
                <w:bCs w:val="0"/>
                <w:sz w:val="23"/>
                <w:szCs w:val="23"/>
                <w:vertAlign w:val="baseline"/>
                <w:lang w:eastAsia="zh-CN"/>
              </w:rPr>
              <w:t>。</w:t>
            </w:r>
          </w:p>
        </w:tc>
      </w:tr>
      <w:tr w14:paraId="5A5A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tcBorders/>
            <w:vAlign w:val="center"/>
          </w:tcPr>
          <w:p w14:paraId="0340A1B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1200" w:type="dxa"/>
            <w:vMerge w:val="continue"/>
            <w:tcBorders/>
            <w:vAlign w:val="center"/>
          </w:tcPr>
          <w:p w14:paraId="68A4474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6807" w:type="dxa"/>
            <w:gridSpan w:val="6"/>
            <w:vAlign w:val="center"/>
          </w:tcPr>
          <w:tbl>
            <w:tblPr>
              <w:tblStyle w:val="14"/>
              <w:tblW w:w="6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520"/>
              <w:gridCol w:w="655"/>
              <w:gridCol w:w="793"/>
              <w:gridCol w:w="759"/>
              <w:gridCol w:w="793"/>
              <w:gridCol w:w="793"/>
              <w:gridCol w:w="879"/>
              <w:gridCol w:w="1399"/>
            </w:tblGrid>
            <w:tr w14:paraId="04B6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91" w:type="dxa"/>
                  <w:gridSpan w:val="8"/>
                  <w:vAlign w:val="center"/>
                </w:tcPr>
                <w:p w14:paraId="06DB4C7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榆林市“政采贷”业务办理银行联系表</w:t>
                  </w:r>
                </w:p>
              </w:tc>
            </w:tr>
            <w:tr w14:paraId="387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5A43C0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序号</w:t>
                  </w:r>
                </w:p>
              </w:tc>
              <w:tc>
                <w:tcPr>
                  <w:tcW w:w="655" w:type="dxa"/>
                  <w:vAlign w:val="center"/>
                </w:tcPr>
                <w:p w14:paraId="44631D5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银行名称</w:t>
                  </w:r>
                </w:p>
              </w:tc>
              <w:tc>
                <w:tcPr>
                  <w:tcW w:w="793" w:type="dxa"/>
                  <w:vAlign w:val="center"/>
                </w:tcPr>
                <w:p w14:paraId="72D5A4B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产品名称</w:t>
                  </w:r>
                </w:p>
              </w:tc>
              <w:tc>
                <w:tcPr>
                  <w:tcW w:w="759" w:type="dxa"/>
                  <w:vAlign w:val="center"/>
                </w:tcPr>
                <w:p w14:paraId="55588C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贷款额度</w:t>
                  </w:r>
                </w:p>
              </w:tc>
              <w:tc>
                <w:tcPr>
                  <w:tcW w:w="793" w:type="dxa"/>
                  <w:vAlign w:val="center"/>
                </w:tcPr>
                <w:p w14:paraId="1A9482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贷款期限</w:t>
                  </w:r>
                </w:p>
              </w:tc>
              <w:tc>
                <w:tcPr>
                  <w:tcW w:w="793" w:type="dxa"/>
                  <w:vAlign w:val="center"/>
                </w:tcPr>
                <w:p w14:paraId="4261D7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贷款利率</w:t>
                  </w:r>
                </w:p>
              </w:tc>
              <w:tc>
                <w:tcPr>
                  <w:tcW w:w="879" w:type="dxa"/>
                  <w:vAlign w:val="center"/>
                </w:tcPr>
                <w:p w14:paraId="7C6725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办理时效</w:t>
                  </w:r>
                </w:p>
              </w:tc>
              <w:tc>
                <w:tcPr>
                  <w:tcW w:w="1399" w:type="dxa"/>
                  <w:vAlign w:val="center"/>
                </w:tcPr>
                <w:p w14:paraId="36A5B8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联系人</w:t>
                  </w:r>
                </w:p>
              </w:tc>
            </w:tr>
            <w:tr w14:paraId="4114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0" w:type="dxa"/>
                  <w:vAlign w:val="center"/>
                </w:tcPr>
                <w:p w14:paraId="1A995DC6">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w:t>
                  </w:r>
                </w:p>
              </w:tc>
              <w:tc>
                <w:tcPr>
                  <w:tcW w:w="655" w:type="dxa"/>
                  <w:vAlign w:val="center"/>
                </w:tcPr>
                <w:p w14:paraId="06F0CA2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长安</w:t>
                  </w:r>
                </w:p>
                <w:p w14:paraId="491F34C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39D9F33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12F4A43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3E19699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1-3年</w:t>
                  </w:r>
                </w:p>
              </w:tc>
              <w:tc>
                <w:tcPr>
                  <w:tcW w:w="793" w:type="dxa"/>
                  <w:vAlign w:val="center"/>
                </w:tcPr>
                <w:p w14:paraId="1C239FE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w:t>
                  </w:r>
                </w:p>
              </w:tc>
              <w:tc>
                <w:tcPr>
                  <w:tcW w:w="879" w:type="dxa"/>
                  <w:vAlign w:val="center"/>
                </w:tcPr>
                <w:p w14:paraId="11A0E3C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72小时</w:t>
                  </w:r>
                </w:p>
              </w:tc>
              <w:tc>
                <w:tcPr>
                  <w:tcW w:w="1399" w:type="dxa"/>
                  <w:vAlign w:val="center"/>
                </w:tcPr>
                <w:p w14:paraId="52FA352E">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魏  众</w:t>
                  </w:r>
                </w:p>
                <w:p w14:paraId="12F1D4C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15109123951</w:t>
                  </w:r>
                </w:p>
              </w:tc>
            </w:tr>
            <w:tr w14:paraId="4BE8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7B0910C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w:t>
                  </w:r>
                </w:p>
              </w:tc>
              <w:tc>
                <w:tcPr>
                  <w:tcW w:w="655" w:type="dxa"/>
                  <w:vAlign w:val="center"/>
                </w:tcPr>
                <w:p w14:paraId="7560BF8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中信</w:t>
                  </w:r>
                </w:p>
                <w:p w14:paraId="2F8AD5F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6721FF7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政采E贷</w:t>
                  </w:r>
                </w:p>
              </w:tc>
              <w:tc>
                <w:tcPr>
                  <w:tcW w:w="759" w:type="dxa"/>
                  <w:vAlign w:val="center"/>
                </w:tcPr>
                <w:p w14:paraId="2D78DDCF">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5A07584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1-3年</w:t>
                  </w:r>
                </w:p>
              </w:tc>
              <w:tc>
                <w:tcPr>
                  <w:tcW w:w="793" w:type="dxa"/>
                  <w:vAlign w:val="center"/>
                </w:tcPr>
                <w:p w14:paraId="2575423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3.45%起</w:t>
                  </w:r>
                </w:p>
              </w:tc>
              <w:tc>
                <w:tcPr>
                  <w:tcW w:w="879" w:type="dxa"/>
                  <w:vAlign w:val="center"/>
                </w:tcPr>
                <w:p w14:paraId="3C9AF17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6A529CD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  明</w:t>
                  </w:r>
                </w:p>
                <w:p w14:paraId="01F289F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18992218795</w:t>
                  </w:r>
                </w:p>
              </w:tc>
            </w:tr>
            <w:tr w14:paraId="1D18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36CAFE2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w:t>
                  </w:r>
                </w:p>
              </w:tc>
              <w:tc>
                <w:tcPr>
                  <w:tcW w:w="655" w:type="dxa"/>
                  <w:vAlign w:val="center"/>
                </w:tcPr>
                <w:p w14:paraId="573B778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光大</w:t>
                  </w:r>
                </w:p>
                <w:p w14:paraId="6DB0A4D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118CCFC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17471BA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0F934A21">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1-3年</w:t>
                  </w:r>
                </w:p>
              </w:tc>
              <w:tc>
                <w:tcPr>
                  <w:tcW w:w="793" w:type="dxa"/>
                  <w:vAlign w:val="center"/>
                </w:tcPr>
                <w:p w14:paraId="1311461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w:t>
                  </w:r>
                </w:p>
              </w:tc>
              <w:tc>
                <w:tcPr>
                  <w:tcW w:w="879" w:type="dxa"/>
                  <w:vAlign w:val="center"/>
                </w:tcPr>
                <w:p w14:paraId="018F46F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72小时</w:t>
                  </w:r>
                </w:p>
              </w:tc>
              <w:tc>
                <w:tcPr>
                  <w:tcW w:w="1399" w:type="dxa"/>
                  <w:vAlign w:val="center"/>
                </w:tcPr>
                <w:p w14:paraId="0E1F51D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艾思宇</w:t>
                  </w:r>
                </w:p>
                <w:p w14:paraId="250A6EF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13509127997</w:t>
                  </w:r>
                </w:p>
              </w:tc>
            </w:tr>
            <w:tr w14:paraId="6AD0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739FBED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4</w:t>
                  </w:r>
                </w:p>
              </w:tc>
              <w:tc>
                <w:tcPr>
                  <w:tcW w:w="655" w:type="dxa"/>
                  <w:vAlign w:val="center"/>
                </w:tcPr>
                <w:p w14:paraId="31AB465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交通</w:t>
                  </w:r>
                </w:p>
                <w:p w14:paraId="40695BA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0C85364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秦政贷</w:t>
                  </w:r>
                </w:p>
              </w:tc>
              <w:tc>
                <w:tcPr>
                  <w:tcW w:w="759" w:type="dxa"/>
                  <w:vAlign w:val="center"/>
                </w:tcPr>
                <w:p w14:paraId="79052236">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1C49808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w:t>
                  </w:r>
                </w:p>
              </w:tc>
              <w:tc>
                <w:tcPr>
                  <w:tcW w:w="793" w:type="dxa"/>
                  <w:vAlign w:val="center"/>
                </w:tcPr>
                <w:p w14:paraId="3E3ADAD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w:t>
                  </w:r>
                </w:p>
              </w:tc>
              <w:tc>
                <w:tcPr>
                  <w:tcW w:w="879" w:type="dxa"/>
                  <w:vAlign w:val="center"/>
                </w:tcPr>
                <w:p w14:paraId="3706E9F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78188AF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  飞</w:t>
                  </w:r>
                </w:p>
                <w:p w14:paraId="7A1020BF">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15291296886</w:t>
                  </w:r>
                </w:p>
              </w:tc>
            </w:tr>
            <w:tr w14:paraId="34F8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3316CE3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5</w:t>
                  </w:r>
                </w:p>
              </w:tc>
              <w:tc>
                <w:tcPr>
                  <w:tcW w:w="655" w:type="dxa"/>
                  <w:vAlign w:val="center"/>
                </w:tcPr>
                <w:p w14:paraId="28A4944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p w14:paraId="48994AA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76F14D0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7A41907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664753B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1-3年</w:t>
                  </w:r>
                </w:p>
              </w:tc>
              <w:tc>
                <w:tcPr>
                  <w:tcW w:w="793" w:type="dxa"/>
                  <w:vAlign w:val="center"/>
                </w:tcPr>
                <w:p w14:paraId="723B5EB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w:t>
                  </w:r>
                </w:p>
              </w:tc>
              <w:tc>
                <w:tcPr>
                  <w:tcW w:w="879" w:type="dxa"/>
                  <w:vAlign w:val="center"/>
                </w:tcPr>
                <w:p w14:paraId="355FDB6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72小时</w:t>
                  </w:r>
                </w:p>
              </w:tc>
              <w:tc>
                <w:tcPr>
                  <w:tcW w:w="1399" w:type="dxa"/>
                  <w:vAlign w:val="center"/>
                </w:tcPr>
                <w:p w14:paraId="5AA457B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  浩</w:t>
                  </w:r>
                </w:p>
                <w:p w14:paraId="5596718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18691230007</w:t>
                  </w:r>
                </w:p>
              </w:tc>
            </w:tr>
            <w:tr w14:paraId="1F83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62C67B5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6</w:t>
                  </w:r>
                </w:p>
              </w:tc>
              <w:tc>
                <w:tcPr>
                  <w:tcW w:w="655" w:type="dxa"/>
                  <w:vAlign w:val="center"/>
                </w:tcPr>
                <w:p w14:paraId="76C4892E">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招商</w:t>
                  </w:r>
                </w:p>
                <w:p w14:paraId="623FF36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6112B4E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1A90175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3000万元</w:t>
                  </w:r>
                </w:p>
              </w:tc>
              <w:tc>
                <w:tcPr>
                  <w:tcW w:w="793" w:type="dxa"/>
                  <w:vAlign w:val="center"/>
                </w:tcPr>
                <w:p w14:paraId="46651BE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1-3年</w:t>
                  </w:r>
                </w:p>
              </w:tc>
              <w:tc>
                <w:tcPr>
                  <w:tcW w:w="793" w:type="dxa"/>
                  <w:vAlign w:val="center"/>
                </w:tcPr>
                <w:p w14:paraId="1F047E0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3.45%起</w:t>
                  </w:r>
                </w:p>
              </w:tc>
              <w:tc>
                <w:tcPr>
                  <w:tcW w:w="879" w:type="dxa"/>
                  <w:vAlign w:val="center"/>
                </w:tcPr>
                <w:p w14:paraId="4E064D0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41091B7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马  烨</w:t>
                  </w:r>
                </w:p>
                <w:p w14:paraId="7FF367A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15596100007</w:t>
                  </w:r>
                </w:p>
              </w:tc>
            </w:tr>
            <w:tr w14:paraId="048F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325DC09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w:t>
                  </w:r>
                </w:p>
              </w:tc>
              <w:tc>
                <w:tcPr>
                  <w:tcW w:w="655" w:type="dxa"/>
                  <w:vAlign w:val="center"/>
                </w:tcPr>
                <w:p w14:paraId="5086AF6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浦发</w:t>
                  </w:r>
                </w:p>
                <w:p w14:paraId="57973FC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22A7C1A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政采E贷</w:t>
                  </w:r>
                </w:p>
              </w:tc>
              <w:tc>
                <w:tcPr>
                  <w:tcW w:w="759" w:type="dxa"/>
                  <w:vAlign w:val="center"/>
                </w:tcPr>
                <w:p w14:paraId="0823BBA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1002ED4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w:t>
                  </w:r>
                </w:p>
              </w:tc>
              <w:tc>
                <w:tcPr>
                  <w:tcW w:w="793" w:type="dxa"/>
                  <w:vAlign w:val="center"/>
                </w:tcPr>
                <w:p w14:paraId="5699429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3.45%起</w:t>
                  </w:r>
                </w:p>
              </w:tc>
              <w:tc>
                <w:tcPr>
                  <w:tcW w:w="879" w:type="dxa"/>
                  <w:vAlign w:val="center"/>
                </w:tcPr>
                <w:p w14:paraId="37CB0CD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72小时</w:t>
                  </w:r>
                </w:p>
              </w:tc>
              <w:tc>
                <w:tcPr>
                  <w:tcW w:w="1399" w:type="dxa"/>
                  <w:vAlign w:val="center"/>
                </w:tcPr>
                <w:p w14:paraId="7CE4B35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朱  君</w:t>
                  </w:r>
                </w:p>
                <w:p w14:paraId="598F3701">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15629169158</w:t>
                  </w:r>
                </w:p>
              </w:tc>
            </w:tr>
            <w:tr w14:paraId="7186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7B2D96B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8</w:t>
                  </w:r>
                </w:p>
              </w:tc>
              <w:tc>
                <w:tcPr>
                  <w:tcW w:w="655" w:type="dxa"/>
                  <w:vAlign w:val="center"/>
                </w:tcPr>
                <w:p w14:paraId="5AEA94F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农商</w:t>
                  </w:r>
                </w:p>
                <w:p w14:paraId="070B646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6305EE7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47DD49B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6ACA7B2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1-2年</w:t>
                  </w:r>
                </w:p>
              </w:tc>
              <w:tc>
                <w:tcPr>
                  <w:tcW w:w="793" w:type="dxa"/>
                  <w:vAlign w:val="center"/>
                </w:tcPr>
                <w:p w14:paraId="78FA73E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3.45%-5.8%</w:t>
                  </w:r>
                </w:p>
              </w:tc>
              <w:tc>
                <w:tcPr>
                  <w:tcW w:w="879" w:type="dxa"/>
                  <w:vAlign w:val="center"/>
                </w:tcPr>
                <w:p w14:paraId="61FC19A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13B669C1">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  璐</w:t>
                  </w:r>
                </w:p>
                <w:p w14:paraId="68D742C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15529875056</w:t>
                  </w:r>
                </w:p>
              </w:tc>
            </w:tr>
            <w:tr w14:paraId="41A2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486B9EEF">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9</w:t>
                  </w:r>
                </w:p>
              </w:tc>
              <w:tc>
                <w:tcPr>
                  <w:tcW w:w="655" w:type="dxa"/>
                  <w:vAlign w:val="center"/>
                </w:tcPr>
                <w:p w14:paraId="67EF372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农业</w:t>
                  </w:r>
                </w:p>
                <w:p w14:paraId="133B249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4550FB4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300AC12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4299A8D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w:t>
                  </w:r>
                </w:p>
              </w:tc>
              <w:tc>
                <w:tcPr>
                  <w:tcW w:w="793" w:type="dxa"/>
                  <w:vAlign w:val="center"/>
                </w:tcPr>
                <w:p w14:paraId="3EABB8F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3.45%以上</w:t>
                  </w:r>
                </w:p>
              </w:tc>
              <w:tc>
                <w:tcPr>
                  <w:tcW w:w="879" w:type="dxa"/>
                  <w:vAlign w:val="center"/>
                </w:tcPr>
                <w:p w14:paraId="745A0501">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10394FD6">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米璐洁</w:t>
                  </w:r>
                </w:p>
                <w:p w14:paraId="1B79678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18966997666</w:t>
                  </w:r>
                </w:p>
              </w:tc>
            </w:tr>
            <w:tr w14:paraId="2AEF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1037015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w:t>
                  </w:r>
                </w:p>
              </w:tc>
              <w:tc>
                <w:tcPr>
                  <w:tcW w:w="655" w:type="dxa"/>
                  <w:vAlign w:val="center"/>
                </w:tcPr>
                <w:p w14:paraId="176DB14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民生</w:t>
                  </w:r>
                </w:p>
                <w:p w14:paraId="65075F7E">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083717E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政采E贷</w:t>
                  </w:r>
                </w:p>
              </w:tc>
              <w:tc>
                <w:tcPr>
                  <w:tcW w:w="759" w:type="dxa"/>
                  <w:vAlign w:val="center"/>
                </w:tcPr>
                <w:p w14:paraId="49D00A1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3000万元</w:t>
                  </w:r>
                </w:p>
              </w:tc>
              <w:tc>
                <w:tcPr>
                  <w:tcW w:w="793" w:type="dxa"/>
                  <w:vAlign w:val="center"/>
                </w:tcPr>
                <w:p w14:paraId="0D02791B">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w:t>
                  </w:r>
                </w:p>
              </w:tc>
              <w:tc>
                <w:tcPr>
                  <w:tcW w:w="793" w:type="dxa"/>
                  <w:vAlign w:val="center"/>
                </w:tcPr>
                <w:p w14:paraId="3C3C522F">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3.45%起</w:t>
                  </w:r>
                </w:p>
              </w:tc>
              <w:tc>
                <w:tcPr>
                  <w:tcW w:w="879" w:type="dxa"/>
                  <w:vAlign w:val="center"/>
                </w:tcPr>
                <w:p w14:paraId="130356E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267F412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郝双双</w:t>
                  </w:r>
                </w:p>
                <w:p w14:paraId="1E1A99A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15991225850</w:t>
                  </w:r>
                </w:p>
              </w:tc>
            </w:tr>
            <w:tr w14:paraId="364B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00CEC35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11</w:t>
                  </w:r>
                </w:p>
              </w:tc>
              <w:tc>
                <w:tcPr>
                  <w:tcW w:w="655" w:type="dxa"/>
                  <w:vAlign w:val="center"/>
                </w:tcPr>
                <w:p w14:paraId="0035320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兴业</w:t>
                  </w:r>
                </w:p>
                <w:p w14:paraId="5EA874A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0E96A6D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政采贷</w:t>
                  </w:r>
                </w:p>
              </w:tc>
              <w:tc>
                <w:tcPr>
                  <w:tcW w:w="759" w:type="dxa"/>
                  <w:vAlign w:val="center"/>
                </w:tcPr>
                <w:p w14:paraId="4B67D9C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615BC71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1年期</w:t>
                  </w:r>
                </w:p>
              </w:tc>
              <w:tc>
                <w:tcPr>
                  <w:tcW w:w="793" w:type="dxa"/>
                  <w:vAlign w:val="center"/>
                </w:tcPr>
                <w:p w14:paraId="415F8EE7">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w:t>
                  </w:r>
                </w:p>
              </w:tc>
              <w:tc>
                <w:tcPr>
                  <w:tcW w:w="879" w:type="dxa"/>
                  <w:vAlign w:val="center"/>
                </w:tcPr>
                <w:p w14:paraId="45206074">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72小时</w:t>
                  </w:r>
                </w:p>
              </w:tc>
              <w:tc>
                <w:tcPr>
                  <w:tcW w:w="1399" w:type="dxa"/>
                  <w:vAlign w:val="center"/>
                </w:tcPr>
                <w:p w14:paraId="69F8352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薛万隆</w:t>
                  </w:r>
                </w:p>
                <w:p w14:paraId="33291128">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18709258523</w:t>
                  </w:r>
                </w:p>
              </w:tc>
            </w:tr>
            <w:tr w14:paraId="536A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2C6920A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12</w:t>
                  </w:r>
                </w:p>
              </w:tc>
              <w:tc>
                <w:tcPr>
                  <w:tcW w:w="655" w:type="dxa"/>
                  <w:vAlign w:val="center"/>
                </w:tcPr>
                <w:p w14:paraId="347C43CE">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广发</w:t>
                  </w:r>
                </w:p>
                <w:p w14:paraId="35736F9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7454339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政采通</w:t>
                  </w:r>
                </w:p>
              </w:tc>
              <w:tc>
                <w:tcPr>
                  <w:tcW w:w="759" w:type="dxa"/>
                  <w:vAlign w:val="center"/>
                </w:tcPr>
                <w:p w14:paraId="5658CF9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13F55E4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w:t>
                  </w:r>
                </w:p>
              </w:tc>
              <w:tc>
                <w:tcPr>
                  <w:tcW w:w="793" w:type="dxa"/>
                  <w:vAlign w:val="center"/>
                </w:tcPr>
                <w:p w14:paraId="6DF950E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3.45%起</w:t>
                  </w:r>
                </w:p>
              </w:tc>
              <w:tc>
                <w:tcPr>
                  <w:tcW w:w="879" w:type="dxa"/>
                  <w:vAlign w:val="center"/>
                </w:tcPr>
                <w:p w14:paraId="58E7B549">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24小时</w:t>
                  </w:r>
                </w:p>
              </w:tc>
              <w:tc>
                <w:tcPr>
                  <w:tcW w:w="1399" w:type="dxa"/>
                  <w:vAlign w:val="center"/>
                </w:tcPr>
                <w:p w14:paraId="04324C01">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李思嘉</w:t>
                  </w:r>
                </w:p>
                <w:p w14:paraId="211E6B26">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15191820101</w:t>
                  </w:r>
                </w:p>
              </w:tc>
            </w:tr>
            <w:tr w14:paraId="3867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0" w:type="dxa"/>
                  <w:vAlign w:val="center"/>
                </w:tcPr>
                <w:p w14:paraId="07DF8232">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13</w:t>
                  </w:r>
                </w:p>
              </w:tc>
              <w:tc>
                <w:tcPr>
                  <w:tcW w:w="655" w:type="dxa"/>
                  <w:vAlign w:val="center"/>
                </w:tcPr>
                <w:p w14:paraId="2A68004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建设</w:t>
                  </w:r>
                </w:p>
                <w:p w14:paraId="6D096B2D">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银行</w:t>
                  </w:r>
                </w:p>
              </w:tc>
              <w:tc>
                <w:tcPr>
                  <w:tcW w:w="793" w:type="dxa"/>
                  <w:vAlign w:val="center"/>
                </w:tcPr>
                <w:p w14:paraId="72427745">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E政通</w:t>
                  </w:r>
                </w:p>
              </w:tc>
              <w:tc>
                <w:tcPr>
                  <w:tcW w:w="759" w:type="dxa"/>
                  <w:vAlign w:val="center"/>
                </w:tcPr>
                <w:p w14:paraId="7D511DE6">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1000万元</w:t>
                  </w:r>
                </w:p>
              </w:tc>
              <w:tc>
                <w:tcPr>
                  <w:tcW w:w="793" w:type="dxa"/>
                  <w:vAlign w:val="center"/>
                </w:tcPr>
                <w:p w14:paraId="2FACA71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1年</w:t>
                  </w:r>
                </w:p>
              </w:tc>
              <w:tc>
                <w:tcPr>
                  <w:tcW w:w="793" w:type="dxa"/>
                  <w:vAlign w:val="center"/>
                </w:tcPr>
                <w:p w14:paraId="572B861A">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3.2%</w:t>
                  </w:r>
                </w:p>
              </w:tc>
              <w:tc>
                <w:tcPr>
                  <w:tcW w:w="879" w:type="dxa"/>
                  <w:vAlign w:val="center"/>
                </w:tcPr>
                <w:p w14:paraId="07ABE953">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72小时</w:t>
                  </w:r>
                </w:p>
              </w:tc>
              <w:tc>
                <w:tcPr>
                  <w:tcW w:w="1399" w:type="dxa"/>
                  <w:vAlign w:val="center"/>
                </w:tcPr>
                <w:p w14:paraId="132CFA70">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 宇</w:t>
                  </w:r>
                </w:p>
                <w:p w14:paraId="6F8A74CC">
                  <w:pPr>
                    <w:keepNext w:val="0"/>
                    <w:keepLines w:val="0"/>
                    <w:pageBreakBefore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eastAsia="zh-CN"/>
                    </w:rPr>
                  </w:pPr>
                  <w:r>
                    <w:rPr>
                      <w:rFonts w:hint="eastAsia" w:ascii="宋体" w:hAnsi="宋体" w:eastAsia="宋体" w:cs="宋体"/>
                      <w:sz w:val="21"/>
                      <w:szCs w:val="21"/>
                      <w:lang w:val="en-US" w:eastAsia="zh-CN"/>
                    </w:rPr>
                    <w:t>15929397838</w:t>
                  </w:r>
                </w:p>
              </w:tc>
            </w:tr>
            <w:tr w14:paraId="5ED5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591" w:type="dxa"/>
                  <w:gridSpan w:val="8"/>
                  <w:vAlign w:val="center"/>
                </w:tcPr>
                <w:p w14:paraId="0AEAFED3">
                  <w:pPr>
                    <w:keepNext w:val="0"/>
                    <w:keepLines w:val="0"/>
                    <w:pageBreakBefore w:val="0"/>
                    <w:wordWrap/>
                    <w:overflowPunct/>
                    <w:topLinePunct w:val="0"/>
                    <w:autoSpaceDE w:val="0"/>
                    <w:autoSpaceDN w:val="0"/>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银行排名不分先后。如产品额度、期限、利率等内容发生改变，以银行解释为准。</w:t>
                  </w:r>
                </w:p>
              </w:tc>
            </w:tr>
          </w:tbl>
          <w:p w14:paraId="754255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6317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07EC1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27</w:t>
            </w:r>
          </w:p>
        </w:tc>
        <w:tc>
          <w:tcPr>
            <w:tcW w:w="1200" w:type="dxa"/>
            <w:vAlign w:val="center"/>
          </w:tcPr>
          <w:p w14:paraId="477F6A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信用承诺公示</w:t>
            </w:r>
            <w:r>
              <w:rPr>
                <w:rFonts w:hint="eastAsia" w:ascii="宋体" w:hAnsi="宋体" w:cs="宋体"/>
                <w:b w:val="0"/>
                <w:bCs w:val="0"/>
                <w:sz w:val="23"/>
                <w:szCs w:val="23"/>
                <w:vertAlign w:val="baseline"/>
                <w:lang w:eastAsia="zh-CN"/>
              </w:rPr>
              <w:t>要求</w:t>
            </w:r>
          </w:p>
        </w:tc>
        <w:tc>
          <w:tcPr>
            <w:tcW w:w="6807" w:type="dxa"/>
            <w:gridSpan w:val="6"/>
            <w:vAlign w:val="center"/>
          </w:tcPr>
          <w:p w14:paraId="7DC2ECF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为深入贯彻信用体系建设的有关精神，根据市发改委《关于在工程招投标活动中推行信用监管试点示范工作的通知》（榆政发改发〔2020〕329号）</w:t>
            </w:r>
            <w:r>
              <w:rPr>
                <w:rFonts w:hint="eastAsia" w:ascii="宋体" w:hAnsi="宋体" w:cs="宋体"/>
                <w:b w:val="0"/>
                <w:bCs w:val="0"/>
                <w:sz w:val="23"/>
                <w:szCs w:val="23"/>
                <w:vertAlign w:val="baseline"/>
                <w:lang w:val="en-US" w:eastAsia="zh-CN"/>
              </w:rPr>
              <w:t>、市财政局《关于进一步优化政府采购营商环境有关事项的通知》</w:t>
            </w:r>
            <w:r>
              <w:rPr>
                <w:rFonts w:hint="eastAsia" w:ascii="宋体" w:hAnsi="宋体" w:eastAsia="宋体" w:cs="宋体"/>
                <w:b w:val="0"/>
                <w:bCs w:val="0"/>
                <w:sz w:val="23"/>
                <w:szCs w:val="23"/>
                <w:vertAlign w:val="baseline"/>
                <w:lang w:val="en-US" w:eastAsia="zh-CN"/>
              </w:rPr>
              <w:t>（榆政财采</w:t>
            </w:r>
            <w:r>
              <w:rPr>
                <w:rFonts w:hint="eastAsia" w:ascii="宋体" w:hAnsi="宋体" w:cs="宋体"/>
                <w:b w:val="0"/>
                <w:bCs w:val="0"/>
                <w:sz w:val="23"/>
                <w:szCs w:val="23"/>
                <w:vertAlign w:val="baseline"/>
                <w:lang w:val="en-US" w:eastAsia="zh-CN"/>
              </w:rPr>
              <w:t>发</w:t>
            </w:r>
            <w:r>
              <w:rPr>
                <w:rFonts w:hint="eastAsia" w:ascii="宋体" w:hAnsi="宋体" w:eastAsia="宋体" w:cs="宋体"/>
                <w:b w:val="0"/>
                <w:bCs w:val="0"/>
                <w:sz w:val="23"/>
                <w:szCs w:val="23"/>
                <w:vertAlign w:val="baseline"/>
                <w:lang w:val="en-US" w:eastAsia="zh-CN"/>
              </w:rPr>
              <w:t>〔202</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号）和市财政局《关于在政府采购活动中使用信用记录和信用报告以及开展承诺工作的通知》（榆政财采函〔2020〕9号）在工程建设和政府采购领域全面推行信用公开承诺制，进入公共资源交易平台的各方交易主体（投标企业、授权代表），均应在“信用中国（陕西榆林）”网站进行注册、登陆，自主上报信用承诺书（网址：https://credit</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yl</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gov</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cn/），各相关交易主体注册、登陆后根据承诺事项选择相应的模板填写《信用承诺书》，并载明承诺事由，政府采购活动中，各方交易主体的承诺事由为“公共资源交易平台的所有活动、项目名称”。</w:t>
            </w:r>
            <w:r>
              <w:rPr>
                <w:rFonts w:hint="eastAsia" w:ascii="宋体" w:hAnsi="宋体" w:cs="宋体"/>
                <w:b w:val="0"/>
                <w:bCs w:val="0"/>
                <w:sz w:val="23"/>
                <w:szCs w:val="23"/>
                <w:vertAlign w:val="baseline"/>
                <w:lang w:val="en-US" w:eastAsia="zh-CN"/>
              </w:rPr>
              <w:t>具体操作见“</w:t>
            </w:r>
            <w:r>
              <w:rPr>
                <w:rFonts w:hint="eastAsia" w:ascii="宋体" w:hAnsi="宋体" w:cs="宋体"/>
                <w:b/>
                <w:bCs/>
                <w:sz w:val="23"/>
                <w:szCs w:val="23"/>
                <w:vertAlign w:val="baseline"/>
                <w:lang w:val="en-US" w:eastAsia="zh-CN"/>
              </w:rPr>
              <w:t>附件十二</w:t>
            </w:r>
            <w:r>
              <w:rPr>
                <w:rFonts w:hint="eastAsia" w:ascii="宋体" w:hAnsi="宋体" w:eastAsia="宋体" w:cs="宋体"/>
                <w:b/>
                <w:bCs/>
                <w:sz w:val="23"/>
                <w:szCs w:val="23"/>
                <w:vertAlign w:val="baseline"/>
                <w:lang w:val="en-US" w:eastAsia="zh-CN"/>
              </w:rPr>
              <w:t>：信用承诺上报操作指南</w:t>
            </w:r>
            <w:r>
              <w:rPr>
                <w:rFonts w:hint="eastAsia" w:ascii="宋体" w:hAnsi="宋体" w:cs="宋体"/>
                <w:b w:val="0"/>
                <w:bCs w:val="0"/>
                <w:sz w:val="23"/>
                <w:szCs w:val="23"/>
                <w:vertAlign w:val="baseline"/>
                <w:lang w:val="en-US" w:eastAsia="zh-CN"/>
              </w:rPr>
              <w:t>”</w:t>
            </w:r>
          </w:p>
        </w:tc>
      </w:tr>
      <w:tr w14:paraId="6026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FB1185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w:t>
            </w:r>
          </w:p>
        </w:tc>
        <w:tc>
          <w:tcPr>
            <w:tcW w:w="1200" w:type="dxa"/>
            <w:vAlign w:val="center"/>
          </w:tcPr>
          <w:p w14:paraId="044A756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面向</w:t>
            </w:r>
            <w:r>
              <w:rPr>
                <w:rFonts w:hint="eastAsia" w:ascii="宋体" w:hAnsi="宋体" w:eastAsia="宋体" w:cs="宋体"/>
                <w:b w:val="0"/>
                <w:bCs w:val="0"/>
                <w:sz w:val="23"/>
                <w:szCs w:val="23"/>
                <w:vertAlign w:val="baseline"/>
                <w:lang w:val="en-US" w:eastAsia="zh-CN"/>
              </w:rPr>
              <w:t>中小企业</w:t>
            </w:r>
            <w:r>
              <w:rPr>
                <w:rFonts w:hint="eastAsia" w:ascii="宋体" w:hAnsi="宋体" w:cs="宋体"/>
                <w:b w:val="0"/>
                <w:bCs w:val="0"/>
                <w:sz w:val="23"/>
                <w:szCs w:val="23"/>
                <w:vertAlign w:val="baseline"/>
                <w:lang w:val="en-US" w:eastAsia="zh-CN"/>
              </w:rPr>
              <w:t>情况</w:t>
            </w:r>
          </w:p>
        </w:tc>
        <w:tc>
          <w:tcPr>
            <w:tcW w:w="6807" w:type="dxa"/>
            <w:gridSpan w:val="6"/>
            <w:vAlign w:val="center"/>
          </w:tcPr>
          <w:p w14:paraId="4BBBB23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（1）本项目专门面向中小企业采购项目</w:t>
            </w:r>
          </w:p>
          <w:p w14:paraId="5E212F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（2）采购标的对应的中小企业划分标准所属行业：</w:t>
            </w:r>
            <w:r>
              <w:rPr>
                <w:rFonts w:hint="eastAsia" w:ascii="宋体" w:hAnsi="宋体" w:cs="宋体"/>
                <w:b w:val="0"/>
                <w:bCs w:val="0"/>
                <w:sz w:val="23"/>
                <w:szCs w:val="23"/>
                <w:vertAlign w:val="baseline"/>
                <w:lang w:val="en-US" w:eastAsia="zh-CN"/>
              </w:rPr>
              <w:t>工业</w:t>
            </w:r>
          </w:p>
          <w:p w14:paraId="4E95CD7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（3）本项目属性：</w:t>
            </w:r>
            <w:r>
              <w:rPr>
                <w:rFonts w:hint="eastAsia" w:ascii="宋体" w:hAnsi="宋体" w:cs="宋体"/>
                <w:b w:val="0"/>
                <w:bCs w:val="0"/>
                <w:sz w:val="23"/>
                <w:szCs w:val="23"/>
                <w:vertAlign w:val="baseline"/>
                <w:lang w:val="en-US" w:eastAsia="zh-CN"/>
              </w:rPr>
              <w:t>货物</w:t>
            </w:r>
          </w:p>
        </w:tc>
      </w:tr>
      <w:tr w14:paraId="7F35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5E628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p>
        </w:tc>
        <w:tc>
          <w:tcPr>
            <w:tcW w:w="1200" w:type="dxa"/>
            <w:vAlign w:val="center"/>
          </w:tcPr>
          <w:p w14:paraId="7B8AB9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信用查询</w:t>
            </w:r>
          </w:p>
        </w:tc>
        <w:tc>
          <w:tcPr>
            <w:tcW w:w="6807" w:type="dxa"/>
            <w:gridSpan w:val="6"/>
            <w:vAlign w:val="center"/>
          </w:tcPr>
          <w:p w14:paraId="51DC343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根据《财政部关于在政府采购活动中查询及使用信用记录有关问题的通知》采购人、采购代理机构在资格审查时对供应商信用记录进行查询。对列入失信被执行人、重大税收违法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、政府采购严重违法失信行为记录名单及其他不符合《中华人民共和国政府采购法》第二十二条规定条件的供应商，应当拒绝其参与政府采购活动</w:t>
            </w:r>
          </w:p>
        </w:tc>
      </w:tr>
      <w:tr w14:paraId="6B27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09F26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w:t>
            </w:r>
          </w:p>
        </w:tc>
        <w:tc>
          <w:tcPr>
            <w:tcW w:w="1200" w:type="dxa"/>
            <w:vAlign w:val="center"/>
          </w:tcPr>
          <w:p w14:paraId="3CC8839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最高限价</w:t>
            </w:r>
          </w:p>
        </w:tc>
        <w:tc>
          <w:tcPr>
            <w:tcW w:w="6807" w:type="dxa"/>
            <w:gridSpan w:val="6"/>
            <w:vAlign w:val="center"/>
          </w:tcPr>
          <w:p w14:paraId="132538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eastAsia="zh-CN"/>
              </w:rPr>
              <w:t>最高限价：</w:t>
            </w:r>
            <w:r>
              <w:rPr>
                <w:rFonts w:hint="eastAsia" w:ascii="宋体" w:hAnsi="宋体" w:cs="宋体"/>
                <w:b w:val="0"/>
                <w:bCs w:val="0"/>
                <w:sz w:val="23"/>
                <w:szCs w:val="23"/>
                <w:vertAlign w:val="baseline"/>
                <w:lang w:val="en-US" w:eastAsia="zh-CN"/>
              </w:rPr>
              <w:t>38.20万元</w:t>
            </w:r>
          </w:p>
          <w:p w14:paraId="6AC239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bCs/>
                <w:sz w:val="23"/>
                <w:szCs w:val="23"/>
                <w:vertAlign w:val="baseline"/>
                <w:lang w:val="en-US" w:eastAsia="zh-CN"/>
              </w:rPr>
              <w:t>注：</w:t>
            </w:r>
            <w:r>
              <w:rPr>
                <w:rFonts w:hint="default" w:ascii="宋体" w:hAnsi="宋体" w:cs="宋体"/>
                <w:b w:val="0"/>
                <w:bCs w:val="0"/>
                <w:sz w:val="23"/>
                <w:szCs w:val="23"/>
                <w:vertAlign w:val="baseline"/>
                <w:lang w:val="en-US" w:eastAsia="zh-CN"/>
              </w:rPr>
              <w:t>采用最低评价法；即在全部满足竞争性谈判文件实质性要求前提下，根据竞争性谈判文件规定的价格要素评定出各供应商的“评审价”，剔除低于成本的</w:t>
            </w:r>
            <w:r>
              <w:rPr>
                <w:rFonts w:hint="default" w:ascii="宋体" w:hAnsi="宋体" w:cs="宋体"/>
                <w:b w:val="0"/>
                <w:bCs w:val="0"/>
                <w:sz w:val="23"/>
                <w:szCs w:val="23"/>
                <w:vertAlign w:val="baseline"/>
                <w:lang w:val="en-US" w:eastAsia="zh-CN"/>
              </w:rPr>
              <w:fldChar w:fldCharType="begin"/>
            </w:r>
            <w:r>
              <w:rPr>
                <w:rFonts w:hint="default" w:ascii="宋体" w:hAnsi="宋体" w:cs="宋体"/>
                <w:b w:val="0"/>
                <w:bCs w:val="0"/>
                <w:sz w:val="23"/>
                <w:szCs w:val="23"/>
                <w:vertAlign w:val="baseline"/>
                <w:lang w:val="en-US" w:eastAsia="zh-CN"/>
              </w:rPr>
              <w:instrText xml:space="preserve"> HYPERLINK "https://baike.baidu.com/item/%E6%8A%A5%E4%BB%B7" </w:instrText>
            </w:r>
            <w:r>
              <w:rPr>
                <w:rFonts w:hint="default" w:ascii="宋体" w:hAnsi="宋体" w:cs="宋体"/>
                <w:b w:val="0"/>
                <w:bCs w:val="0"/>
                <w:sz w:val="23"/>
                <w:szCs w:val="23"/>
                <w:vertAlign w:val="baseline"/>
                <w:lang w:val="en-US" w:eastAsia="zh-CN"/>
              </w:rPr>
              <w:fldChar w:fldCharType="separate"/>
            </w:r>
            <w:r>
              <w:rPr>
                <w:rFonts w:hint="default" w:ascii="宋体" w:hAnsi="宋体" w:cs="宋体"/>
                <w:b w:val="0"/>
                <w:bCs w:val="0"/>
                <w:sz w:val="23"/>
                <w:szCs w:val="23"/>
                <w:vertAlign w:val="baseline"/>
                <w:lang w:val="en-US" w:eastAsia="zh-CN"/>
              </w:rPr>
              <w:t>报价</w:t>
            </w:r>
            <w:r>
              <w:rPr>
                <w:rFonts w:hint="default" w:ascii="宋体" w:hAnsi="宋体" w:cs="宋体"/>
                <w:b w:val="0"/>
                <w:bCs w:val="0"/>
                <w:sz w:val="23"/>
                <w:szCs w:val="23"/>
                <w:vertAlign w:val="baseline"/>
                <w:lang w:val="en-US" w:eastAsia="zh-CN"/>
              </w:rPr>
              <w:fldChar w:fldCharType="end"/>
            </w:r>
            <w:r>
              <w:rPr>
                <w:rFonts w:hint="default" w:ascii="宋体" w:hAnsi="宋体" w:cs="宋体"/>
                <w:b w:val="0"/>
                <w:bCs w:val="0"/>
                <w:sz w:val="23"/>
                <w:szCs w:val="23"/>
                <w:vertAlign w:val="baseline"/>
                <w:lang w:val="en-US" w:eastAsia="zh-CN"/>
              </w:rPr>
              <w:t>和明显不合理的报价，以提交“最低评审价”的供应商作为成交候选人。</w:t>
            </w:r>
          </w:p>
        </w:tc>
      </w:tr>
      <w:tr w14:paraId="2B1F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9160A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bookmarkStart w:id="9" w:name="_Toc5461_WPSOffice_Level2"/>
            <w:r>
              <w:rPr>
                <w:rFonts w:hint="eastAsia" w:ascii="宋体" w:hAnsi="宋体" w:cs="宋体"/>
                <w:b w:val="0"/>
                <w:bCs w:val="0"/>
                <w:sz w:val="23"/>
                <w:szCs w:val="23"/>
                <w:vertAlign w:val="baseline"/>
                <w:lang w:val="en-US" w:eastAsia="zh-CN"/>
              </w:rPr>
              <w:t>31</w:t>
            </w:r>
          </w:p>
        </w:tc>
        <w:tc>
          <w:tcPr>
            <w:tcW w:w="1200" w:type="dxa"/>
            <w:vAlign w:val="center"/>
          </w:tcPr>
          <w:p w14:paraId="71CA5C12">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供应商对竞争性谈判文件提出质疑的时间</w:t>
            </w:r>
          </w:p>
        </w:tc>
        <w:tc>
          <w:tcPr>
            <w:tcW w:w="6807" w:type="dxa"/>
            <w:gridSpan w:val="6"/>
            <w:vAlign w:val="center"/>
          </w:tcPr>
          <w:p w14:paraId="5AFE064B">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供应商认为竞争性谈判文件使自己的权益受到损害的，在收到竞争性谈判文件之日起7个工作日内，以书面形式向采购代理机构提出质疑，逾期提出的无效，因此带来的一切不利后果由供应商自负。</w:t>
            </w:r>
          </w:p>
          <w:p w14:paraId="2C48926E">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质疑联系方式：</w:t>
            </w:r>
            <w:r>
              <w:rPr>
                <w:rFonts w:hint="eastAsia" w:ascii="宋体" w:hAnsi="宋体" w:eastAsia="宋体" w:cs="宋体"/>
                <w:b w:val="0"/>
                <w:bCs w:val="0"/>
                <w:snapToGrid w:val="0"/>
                <w:color w:val="000000"/>
                <w:kern w:val="0"/>
                <w:sz w:val="23"/>
                <w:szCs w:val="23"/>
                <w:vertAlign w:val="baseline"/>
                <w:lang w:eastAsia="zh-CN"/>
              </w:rPr>
              <w:br w:type="textWrapping"/>
            </w:r>
            <w:r>
              <w:rPr>
                <w:rFonts w:hint="eastAsia" w:ascii="宋体" w:hAnsi="宋体" w:eastAsia="宋体" w:cs="宋体"/>
                <w:b w:val="0"/>
                <w:bCs w:val="0"/>
                <w:snapToGrid w:val="0"/>
                <w:color w:val="000000"/>
                <w:kern w:val="0"/>
                <w:sz w:val="23"/>
                <w:szCs w:val="23"/>
                <w:vertAlign w:val="baseline"/>
                <w:lang w:eastAsia="zh-CN"/>
              </w:rPr>
              <w:t>采购人：</w:t>
            </w:r>
            <w:r>
              <w:rPr>
                <w:rFonts w:hint="eastAsia" w:asciiTheme="minorEastAsia" w:hAnsiTheme="minorEastAsia" w:eastAsiaTheme="minorEastAsia" w:cstheme="minorEastAsia"/>
                <w:sz w:val="23"/>
                <w:szCs w:val="23"/>
              </w:rPr>
              <w:t>神木市文化和旅游文物广电局</w:t>
            </w:r>
          </w:p>
          <w:p w14:paraId="79396191">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联系电话：</w:t>
            </w:r>
            <w:r>
              <w:rPr>
                <w:rFonts w:hint="eastAsia" w:asciiTheme="minorEastAsia" w:hAnsiTheme="minorEastAsia" w:eastAsiaTheme="minorEastAsia" w:cstheme="minorEastAsia"/>
                <w:sz w:val="23"/>
                <w:szCs w:val="23"/>
              </w:rPr>
              <w:t>13289755558</w:t>
            </w:r>
          </w:p>
          <w:p w14:paraId="1EA24536">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代理机构：陕西天诚志业项目管理有限公司</w:t>
            </w:r>
          </w:p>
          <w:p w14:paraId="0753F9DB">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地址：神木市鸳鸯塔商住楼二层</w:t>
            </w:r>
          </w:p>
          <w:p w14:paraId="24FA1E6D">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联系电话：15929395778</w:t>
            </w:r>
          </w:p>
          <w:p w14:paraId="7AA2F663">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质疑递交（邮箱）：</w:t>
            </w:r>
            <w:r>
              <w:rPr>
                <w:rFonts w:hint="eastAsia" w:ascii="宋体" w:hAnsi="宋体" w:eastAsia="宋体" w:cs="宋体"/>
                <w:b w:val="0"/>
                <w:bCs w:val="0"/>
                <w:snapToGrid w:val="0"/>
                <w:color w:val="000000"/>
                <w:kern w:val="0"/>
                <w:sz w:val="23"/>
                <w:szCs w:val="23"/>
                <w:vertAlign w:val="baseline"/>
                <w:lang w:eastAsia="zh-CN"/>
              </w:rPr>
              <w:fldChar w:fldCharType="begin"/>
            </w:r>
            <w:r>
              <w:rPr>
                <w:rFonts w:hint="eastAsia" w:ascii="宋体" w:hAnsi="宋体" w:eastAsia="宋体" w:cs="宋体"/>
                <w:b w:val="0"/>
                <w:bCs w:val="0"/>
                <w:snapToGrid w:val="0"/>
                <w:color w:val="000000"/>
                <w:kern w:val="0"/>
                <w:sz w:val="23"/>
                <w:szCs w:val="23"/>
                <w:vertAlign w:val="baseline"/>
                <w:lang w:eastAsia="zh-CN"/>
              </w:rPr>
              <w:instrText xml:space="preserve"> HYPERLINK "mailto:179042894@qq.com" \h </w:instrText>
            </w:r>
            <w:r>
              <w:rPr>
                <w:rFonts w:hint="eastAsia" w:ascii="宋体" w:hAnsi="宋体" w:eastAsia="宋体" w:cs="宋体"/>
                <w:b w:val="0"/>
                <w:bCs w:val="0"/>
                <w:snapToGrid w:val="0"/>
                <w:color w:val="000000"/>
                <w:kern w:val="0"/>
                <w:sz w:val="23"/>
                <w:szCs w:val="23"/>
                <w:vertAlign w:val="baseline"/>
                <w:lang w:eastAsia="zh-CN"/>
              </w:rPr>
              <w:fldChar w:fldCharType="separate"/>
            </w:r>
            <w:r>
              <w:rPr>
                <w:rFonts w:hint="eastAsia" w:ascii="宋体" w:hAnsi="宋体" w:eastAsia="宋体" w:cs="宋体"/>
                <w:b w:val="0"/>
                <w:bCs w:val="0"/>
                <w:snapToGrid w:val="0"/>
                <w:color w:val="000000"/>
                <w:kern w:val="0"/>
                <w:sz w:val="23"/>
                <w:szCs w:val="23"/>
                <w:vertAlign w:val="baseline"/>
                <w:lang w:eastAsia="zh-CN"/>
              </w:rPr>
              <w:t>3174476760@qq.com</w:t>
            </w:r>
            <w:r>
              <w:rPr>
                <w:rFonts w:hint="eastAsia" w:ascii="宋体" w:hAnsi="宋体" w:eastAsia="宋体" w:cs="宋体"/>
                <w:b w:val="0"/>
                <w:bCs w:val="0"/>
                <w:snapToGrid w:val="0"/>
                <w:color w:val="000000"/>
                <w:kern w:val="0"/>
                <w:sz w:val="23"/>
                <w:szCs w:val="23"/>
                <w:vertAlign w:val="baseline"/>
                <w:lang w:eastAsia="zh-CN"/>
              </w:rPr>
              <w:fldChar w:fldCharType="end"/>
            </w:r>
          </w:p>
        </w:tc>
      </w:tr>
      <w:tr w14:paraId="3B85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482FD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p>
        </w:tc>
        <w:tc>
          <w:tcPr>
            <w:tcW w:w="1200" w:type="dxa"/>
            <w:vAlign w:val="center"/>
          </w:tcPr>
          <w:p w14:paraId="36BE52C0">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构成竞争性谈判</w:t>
            </w:r>
            <w:r>
              <w:rPr>
                <w:rFonts w:ascii="宋体" w:hAnsi="宋体" w:eastAsia="宋体" w:cs="宋体"/>
                <w:spacing w:val="11"/>
                <w:sz w:val="20"/>
                <w:szCs w:val="20"/>
              </w:rPr>
              <w:t>文</w:t>
            </w:r>
            <w:r>
              <w:rPr>
                <w:rFonts w:ascii="宋体" w:hAnsi="宋体" w:eastAsia="宋体" w:cs="宋体"/>
                <w:sz w:val="20"/>
                <w:szCs w:val="20"/>
              </w:rPr>
              <w:t xml:space="preserve"> </w:t>
            </w:r>
            <w:r>
              <w:rPr>
                <w:rFonts w:hint="eastAsia" w:ascii="宋体" w:hAnsi="宋体" w:eastAsia="宋体" w:cs="宋体"/>
                <w:b w:val="0"/>
                <w:bCs w:val="0"/>
                <w:snapToGrid w:val="0"/>
                <w:color w:val="000000"/>
                <w:kern w:val="0"/>
                <w:sz w:val="23"/>
                <w:szCs w:val="23"/>
                <w:vertAlign w:val="baseline"/>
                <w:lang w:val="en-US" w:eastAsia="zh-CN"/>
              </w:rPr>
              <w:t>件的其他文件</w:t>
            </w:r>
          </w:p>
        </w:tc>
        <w:tc>
          <w:tcPr>
            <w:tcW w:w="6807" w:type="dxa"/>
            <w:gridSpan w:val="6"/>
            <w:vAlign w:val="top"/>
          </w:tcPr>
          <w:p w14:paraId="64DB7BF6">
            <w:pPr>
              <w:keepNext w:val="0"/>
              <w:keepLines w:val="0"/>
              <w:pageBreakBefore w:val="0"/>
              <w:widowControl w:val="0"/>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竞争性谈判文件的澄清、修改书及有关补充通知均为竞争性谈判文件的有效组成部分。</w:t>
            </w:r>
          </w:p>
          <w:p w14:paraId="0F8B2B1D">
            <w:pPr>
              <w:keepNext w:val="0"/>
              <w:keepLines w:val="0"/>
              <w:pageBreakBefore w:val="0"/>
              <w:widowControl w:val="0"/>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bCs/>
                <w:snapToGrid w:val="0"/>
                <w:color w:val="000000"/>
                <w:kern w:val="0"/>
                <w:sz w:val="23"/>
                <w:szCs w:val="23"/>
                <w:vertAlign w:val="baseline"/>
                <w:lang w:eastAsia="zh-CN"/>
              </w:rPr>
              <w:t>注意事项：</w:t>
            </w:r>
            <w:r>
              <w:rPr>
                <w:rFonts w:hint="eastAsia" w:ascii="宋体" w:hAnsi="宋体" w:eastAsia="宋体" w:cs="宋体"/>
                <w:b w:val="0"/>
                <w:bCs w:val="0"/>
                <w:snapToGrid w:val="0"/>
                <w:color w:val="000000"/>
                <w:kern w:val="0"/>
                <w:sz w:val="23"/>
                <w:szCs w:val="23"/>
                <w:vertAlign w:val="baseline"/>
                <w:lang w:eastAsia="zh-CN"/>
              </w:rPr>
              <w:t>供应商应随时留意可能发布的变更公告，当澄清或修改的内容影响响应文件编制时，将在交易平台上同步发布答疑文件，此时供应商应从“项目流程·〉答疑文件下载”下载最新发布的答疑文件，并使用该文件重新编制响应文件，使用旧版竞争性谈判文件或旧版答疑文件制作的响应文件，</w:t>
            </w:r>
            <w:r>
              <w:rPr>
                <w:rFonts w:hint="eastAsia" w:ascii="宋体" w:hAnsi="宋体" w:eastAsia="宋体" w:cs="宋体"/>
                <w:b w:val="0"/>
                <w:bCs w:val="0"/>
                <w:snapToGrid w:val="0"/>
                <w:color w:val="000000"/>
                <w:kern w:val="0"/>
                <w:sz w:val="23"/>
                <w:szCs w:val="23"/>
                <w:vertAlign w:val="baseline"/>
                <w:lang w:val="en-US" w:eastAsia="zh-CN"/>
              </w:rPr>
              <w:t>采购人</w:t>
            </w:r>
            <w:r>
              <w:rPr>
                <w:rFonts w:hint="eastAsia" w:ascii="宋体" w:hAnsi="宋体" w:eastAsia="宋体" w:cs="宋体"/>
                <w:b w:val="0"/>
                <w:bCs w:val="0"/>
                <w:snapToGrid w:val="0"/>
                <w:color w:val="000000"/>
                <w:kern w:val="0"/>
                <w:sz w:val="23"/>
                <w:szCs w:val="23"/>
                <w:vertAlign w:val="baseline"/>
                <w:lang w:eastAsia="zh-CN"/>
              </w:rPr>
              <w:t>将拒绝接收。</w:t>
            </w:r>
          </w:p>
        </w:tc>
      </w:tr>
      <w:tr w14:paraId="504D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15" w:type="dxa"/>
            <w:vAlign w:val="center"/>
          </w:tcPr>
          <w:p w14:paraId="3201635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33</w:t>
            </w:r>
          </w:p>
        </w:tc>
        <w:tc>
          <w:tcPr>
            <w:tcW w:w="1200" w:type="dxa"/>
            <w:vAlign w:val="center"/>
          </w:tcPr>
          <w:p w14:paraId="3AA1CAF4">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谈判报价</w:t>
            </w:r>
          </w:p>
        </w:tc>
        <w:tc>
          <w:tcPr>
            <w:tcW w:w="6807" w:type="dxa"/>
            <w:gridSpan w:val="6"/>
            <w:vAlign w:val="top"/>
          </w:tcPr>
          <w:p w14:paraId="72EBE7A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谈判报价是供应商响应采购项目要求的全部工作内容的价格体现，包括完成采购项目所需的直接费、间接费、利润、税金及其它相关的一切费用。供应商在报价时应充分考虑所有可能发生的费用，竞争性谈判文件未列明，而供应商认为应当计取的费用均应列入报价中。报价时不论是否计取，采购人均按已计取对待。</w:t>
            </w:r>
          </w:p>
          <w:p w14:paraId="7F0DECE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）供应商应严格按照《响应文件构成及格式》中《开标一览表》中的相关要求填写分项报价及其他需要响应的内容。</w:t>
            </w:r>
          </w:p>
          <w:p w14:paraId="0D21BA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）谈判报价货币：人民币；单位：元。</w:t>
            </w:r>
          </w:p>
          <w:p w14:paraId="2E38D1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）谈判报价只能提交唯一报价，并且在合同履行过程中是固定不变的，任何有选择的报价将不予接受，按无效响应处理。</w:t>
            </w:r>
          </w:p>
          <w:p w14:paraId="1AACF4B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）谈判报价应遵守《中华人民共和国价格法》，供应商不得以低于成本的报价参与谈判。</w:t>
            </w:r>
          </w:p>
          <w:p w14:paraId="5B4770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napToGrid w:val="0"/>
                <w:color w:val="000000"/>
                <w:kern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）开标会议现场通知（等待</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eastAsia="zh-CN"/>
              </w:rPr>
              <w:t>小组分别</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eastAsia="zh-CN"/>
              </w:rPr>
              <w:t>后，进行第二轮报价，供应商授权委托人或法定代表人现场进行二报价）。格式见“</w:t>
            </w:r>
            <w:r>
              <w:rPr>
                <w:rFonts w:hint="eastAsia" w:ascii="宋体" w:hAnsi="宋体" w:eastAsia="宋体" w:cs="宋体"/>
                <w:b/>
                <w:bCs/>
                <w:sz w:val="23"/>
                <w:szCs w:val="23"/>
                <w:vertAlign w:val="baseline"/>
                <w:lang w:eastAsia="zh-CN"/>
              </w:rPr>
              <w:t>附件</w:t>
            </w:r>
            <w:r>
              <w:rPr>
                <w:rFonts w:hint="eastAsia" w:ascii="宋体" w:hAnsi="宋体" w:cs="宋体"/>
                <w:b/>
                <w:bCs/>
                <w:sz w:val="23"/>
                <w:szCs w:val="23"/>
                <w:vertAlign w:val="baseline"/>
                <w:lang w:val="en-US" w:eastAsia="zh-CN"/>
              </w:rPr>
              <w:t>十</w:t>
            </w:r>
            <w:r>
              <w:rPr>
                <w:rFonts w:hint="eastAsia" w:ascii="宋体" w:hAnsi="宋体" w:eastAsia="宋体" w:cs="宋体"/>
                <w:b w:val="0"/>
                <w:bCs w:val="0"/>
                <w:sz w:val="23"/>
                <w:szCs w:val="23"/>
                <w:vertAlign w:val="baseline"/>
                <w:lang w:eastAsia="zh-CN"/>
              </w:rPr>
              <w:t>”。</w:t>
            </w:r>
          </w:p>
        </w:tc>
      </w:tr>
      <w:tr w14:paraId="74E3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Align w:val="center"/>
          </w:tcPr>
          <w:p w14:paraId="1C71033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34</w:t>
            </w:r>
          </w:p>
        </w:tc>
        <w:tc>
          <w:tcPr>
            <w:tcW w:w="1200" w:type="dxa"/>
            <w:vAlign w:val="center"/>
          </w:tcPr>
          <w:p w14:paraId="503E4897">
            <w:pPr>
              <w:keepNext w:val="0"/>
              <w:keepLines w:val="0"/>
              <w:pageBreakBefore w:val="0"/>
              <w:widowControl w:val="0"/>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其它事项</w:t>
            </w:r>
          </w:p>
        </w:tc>
        <w:tc>
          <w:tcPr>
            <w:tcW w:w="6807" w:type="dxa"/>
            <w:gridSpan w:val="6"/>
            <w:vAlign w:val="top"/>
          </w:tcPr>
          <w:p w14:paraId="3160E446">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本次采购项目、谈判报价、评审和合同授予均以项目为单位，供应商必须就一个完整项目进行响应。成交供应商与采购人在成交通知书发出10天内签订合同，不及时签订视为自动放弃。非经采购人同意，本项目允许分包给具有相应资质条件的企业，但是不允许成交后另行转包。成交人无正当理由不得放弃成交。因自身原因拒绝签订政府采购合同的或者未按合同约定进行履约的成交人不得参加对该项目重新开展的采购活动。</w:t>
            </w:r>
          </w:p>
        </w:tc>
      </w:tr>
    </w:tbl>
    <w:p w14:paraId="6B7BBF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0" w:name="_Toc14832"/>
      <w:r>
        <w:rPr>
          <w:rFonts w:hint="eastAsia" w:ascii="宋体" w:hAnsi="宋体" w:cs="宋体"/>
          <w:b/>
          <w:bCs/>
          <w:sz w:val="28"/>
          <w:szCs w:val="28"/>
          <w:lang w:eastAsia="zh-CN"/>
        </w:rPr>
        <w:t>一.总则</w:t>
      </w:r>
      <w:bookmarkEnd w:id="9"/>
      <w:bookmarkEnd w:id="10"/>
    </w:p>
    <w:p w14:paraId="446B91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1.采购人、</w:t>
      </w:r>
      <w:r>
        <w:rPr>
          <w:rFonts w:hint="eastAsia" w:ascii="宋体" w:hAnsi="宋体" w:eastAsia="宋体" w:cs="宋体"/>
          <w:b/>
          <w:bCs/>
          <w:sz w:val="23"/>
          <w:szCs w:val="23"/>
          <w:vertAlign w:val="baseline"/>
          <w:lang w:val="en-US" w:eastAsia="zh-CN"/>
        </w:rPr>
        <w:t>采购代理机构及合格的</w:t>
      </w:r>
      <w:r>
        <w:rPr>
          <w:rFonts w:hint="eastAsia" w:ascii="宋体" w:hAnsi="宋体" w:cs="宋体"/>
          <w:b/>
          <w:bCs/>
          <w:sz w:val="23"/>
          <w:szCs w:val="23"/>
          <w:vertAlign w:val="baseline"/>
          <w:lang w:val="en-US" w:eastAsia="zh-CN"/>
        </w:rPr>
        <w:t>供应商</w:t>
      </w:r>
    </w:p>
    <w:p w14:paraId="405D38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1.1采购人</w:t>
      </w:r>
    </w:p>
    <w:p w14:paraId="0AD7C23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实施本项目的采购单位为</w:t>
      </w:r>
      <w:r>
        <w:rPr>
          <w:rFonts w:hint="eastAsia" w:ascii="宋体" w:hAnsi="宋体" w:cs="宋体"/>
          <w:b/>
          <w:bCs/>
          <w:sz w:val="23"/>
          <w:szCs w:val="23"/>
          <w:vertAlign w:val="baseline"/>
          <w:lang w:val="en-US" w:eastAsia="zh-CN"/>
        </w:rPr>
        <w:t>神木市文化和旅游文物广电局</w:t>
      </w:r>
      <w:r>
        <w:rPr>
          <w:rFonts w:hint="eastAsia" w:ascii="宋体" w:hAnsi="宋体" w:cs="宋体"/>
          <w:b w:val="0"/>
          <w:bCs w:val="0"/>
          <w:sz w:val="23"/>
          <w:szCs w:val="23"/>
          <w:vertAlign w:val="baseline"/>
          <w:lang w:val="en-US" w:eastAsia="zh-CN"/>
        </w:rPr>
        <w:t>。</w:t>
      </w:r>
    </w:p>
    <w:p w14:paraId="7237A2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采购代理机构</w:t>
      </w:r>
    </w:p>
    <w:p w14:paraId="693EB01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实施本次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的采购代理机构为</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BCB50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E8C364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1具备</w:t>
      </w:r>
      <w:r>
        <w:rPr>
          <w:rFonts w:hint="eastAsia" w:ascii="宋体" w:hAnsi="宋体" w:cs="宋体"/>
          <w:b w:val="0"/>
          <w:bCs w:val="0"/>
          <w:sz w:val="23"/>
          <w:szCs w:val="23"/>
          <w:vertAlign w:val="baseline"/>
          <w:lang w:val="en-US" w:eastAsia="zh-CN"/>
        </w:rPr>
        <w:t>以下条件且满足</w:t>
      </w:r>
      <w:r>
        <w:rPr>
          <w:rFonts w:hint="eastAsia" w:ascii="宋体" w:hAnsi="宋体" w:eastAsia="宋体" w:cs="宋体"/>
          <w:b w:val="0"/>
          <w:bCs w:val="0"/>
          <w:sz w:val="23"/>
          <w:szCs w:val="23"/>
          <w:vertAlign w:val="baseline"/>
          <w:lang w:val="en-US" w:eastAsia="zh-CN"/>
        </w:rPr>
        <w:t>《中华人民共和国政府采购法》第二十二条的条件，方为合格的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208F5A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0502AB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55A637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（3）税收缴纳证明：提供2024年8月至投标截止时间止至少一个月的纳税证明(银行缴费凭证)或完税证明，依法免税的单位应提供相关证明材料；</w:t>
      </w:r>
    </w:p>
    <w:p w14:paraId="34ABF0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（4）社会保障资金缴纳证明：提供2024年8月至投标截止时间止至少一个月的社会保障资金银行缴费单据或社保机构开具的社会保险参保缴费情况证明，依法不需要缴纳社会保障资金的单位应提供相关证明材料；</w:t>
      </w:r>
    </w:p>
    <w:p w14:paraId="670FA5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（5）参加政府采购活动前三年内，在经营活动中没有重大违法记录的书面声明；</w:t>
      </w:r>
    </w:p>
    <w:p w14:paraId="4B3A6F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（6）提供具有履行合同所必需的设备和专业技术能力的证明资料或承诺书；</w:t>
      </w:r>
    </w:p>
    <w:p w14:paraId="130FEF5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6F20C2C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（8）本项目采用“投标信用承诺书”代替投标保证金（在信用中国（陕西榆林）网站公示）；</w:t>
      </w:r>
    </w:p>
    <w:p w14:paraId="61294CC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（9）提供榆林市政府采购工程类/货物类/服务类项目供应商信用承诺书（在信用中国（陕西榆林）网站公示）；</w:t>
      </w:r>
    </w:p>
    <w:p w14:paraId="655E53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（10）法定代表人参加开标的，提供本人身份证，法定代表人授权他人参加开标的，提供法定代表人授权委托书和投标人委托代理人员信用承诺书（在信用中国（陕西榆林）网站公示）。</w:t>
      </w:r>
    </w:p>
    <w:p w14:paraId="047A753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06841F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2供应商应遵守《中华人民共和国政府采购法》及其它有关的中国法律和法规。</w:t>
      </w:r>
    </w:p>
    <w:p w14:paraId="54F255E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3只有在法律上和财务上独立，合法运作，并独立于采购代理机构和采购人的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才能参加投标。</w:t>
      </w:r>
    </w:p>
    <w:p w14:paraId="46FBFF0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之间如果存在下列情形之一的，不得同时参加本项目投标：</w:t>
      </w:r>
    </w:p>
    <w:p w14:paraId="0170A5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1法定代表人为同一个人的两个及两个以上法人；</w:t>
      </w:r>
    </w:p>
    <w:p w14:paraId="09379D7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2母公司、全资子公司及其控股公司；</w:t>
      </w:r>
    </w:p>
    <w:p w14:paraId="187ADFC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3参加投标的其他组织之间存在特殊的利害关系的；</w:t>
      </w:r>
    </w:p>
    <w:p w14:paraId="19E828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4法律和行政法规规定的其他情形</w:t>
      </w:r>
      <w:r>
        <w:rPr>
          <w:rFonts w:hint="eastAsia" w:ascii="宋体" w:hAnsi="宋体" w:cs="宋体"/>
          <w:b w:val="0"/>
          <w:bCs w:val="0"/>
          <w:sz w:val="23"/>
          <w:szCs w:val="23"/>
          <w:vertAlign w:val="baseline"/>
          <w:lang w:val="en-US" w:eastAsia="zh-CN"/>
        </w:rPr>
        <w:t>。</w:t>
      </w:r>
    </w:p>
    <w:p w14:paraId="04E0454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.5供应商</w:t>
      </w:r>
      <w:r>
        <w:rPr>
          <w:rFonts w:hint="eastAsia" w:ascii="宋体" w:hAnsi="宋体" w:eastAsia="宋体" w:cs="宋体"/>
          <w:b w:val="0"/>
          <w:bCs w:val="0"/>
          <w:sz w:val="23"/>
          <w:szCs w:val="23"/>
          <w:vertAlign w:val="baseline"/>
          <w:lang w:val="en-US" w:eastAsia="zh-CN"/>
        </w:rPr>
        <w:t>不得直接或间接地与采购单位（包括</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及采购人）有任何关联，亦不得是采购单位的附属机构。如果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在投标中隐瞒了上述关系，一经证实，则该投标无效。</w:t>
      </w:r>
    </w:p>
    <w:p w14:paraId="60BEB9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1.3.6供应商</w:t>
      </w:r>
      <w:r>
        <w:rPr>
          <w:rFonts w:hint="eastAsia" w:ascii="宋体" w:hAnsi="宋体" w:eastAsia="宋体" w:cs="宋体"/>
          <w:b w:val="0"/>
          <w:bCs w:val="0"/>
          <w:sz w:val="23"/>
          <w:szCs w:val="23"/>
          <w:vertAlign w:val="baseline"/>
          <w:lang w:val="en-US" w:eastAsia="zh-CN"/>
        </w:rPr>
        <w:t>必须</w:t>
      </w:r>
      <w:r>
        <w:rPr>
          <w:rFonts w:hint="eastAsia" w:ascii="宋体" w:hAnsi="宋体" w:cs="宋体"/>
          <w:b w:val="0"/>
          <w:bCs w:val="0"/>
          <w:sz w:val="23"/>
          <w:szCs w:val="23"/>
          <w:vertAlign w:val="baseline"/>
          <w:lang w:val="en-US" w:eastAsia="zh-CN"/>
        </w:rPr>
        <w:t>从正规渠道</w:t>
      </w:r>
      <w:r>
        <w:rPr>
          <w:rFonts w:hint="eastAsia" w:ascii="宋体" w:hAnsi="宋体" w:eastAsia="宋体" w:cs="宋体"/>
          <w:b w:val="0"/>
          <w:bCs w:val="0"/>
          <w:sz w:val="23"/>
          <w:szCs w:val="23"/>
          <w:vertAlign w:val="baseline"/>
          <w:lang w:val="en-US" w:eastAsia="zh-CN"/>
        </w:rPr>
        <w:t>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文件，方可参加投标。</w:t>
      </w:r>
    </w:p>
    <w:p w14:paraId="7F38022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1.3.7</w:t>
      </w:r>
      <w:r>
        <w:rPr>
          <w:rFonts w:hint="eastAsia" w:ascii="宋体" w:hAnsi="宋体" w:eastAsia="宋体" w:cs="宋体"/>
          <w:b w:val="0"/>
          <w:bCs w:val="0"/>
          <w:sz w:val="23"/>
          <w:szCs w:val="23"/>
          <w:vertAlign w:val="baseline"/>
          <w:lang w:val="en-US" w:eastAsia="zh-CN"/>
        </w:rPr>
        <w:t>投标费用自理。不论投标的结果如何，</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均应自行承担所有与参加投标有关的费用。</w:t>
      </w:r>
    </w:p>
    <w:p w14:paraId="70FE3CF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w:t>
      </w:r>
      <w:r>
        <w:rPr>
          <w:rFonts w:hint="eastAsia" w:ascii="宋体" w:hAnsi="宋体" w:eastAsia="宋体" w:cs="宋体"/>
          <w:b/>
          <w:bCs/>
          <w:sz w:val="23"/>
          <w:szCs w:val="23"/>
          <w:vertAlign w:val="baseline"/>
          <w:lang w:val="en-US" w:eastAsia="zh-CN"/>
        </w:rPr>
        <w:t>资金来源</w:t>
      </w:r>
    </w:p>
    <w:p w14:paraId="627AF7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1本次招标采购所签合同使用财政资金支付，资金已落实到位。</w:t>
      </w:r>
    </w:p>
    <w:p w14:paraId="7691DDD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3</w:t>
      </w:r>
      <w:r>
        <w:rPr>
          <w:rFonts w:hint="eastAsia" w:ascii="宋体" w:hAnsi="宋体" w:cs="宋体"/>
          <w:b/>
          <w:bCs/>
          <w:sz w:val="23"/>
          <w:szCs w:val="23"/>
          <w:vertAlign w:val="baseline"/>
          <w:lang w:val="en-US" w:eastAsia="zh-CN"/>
        </w:rPr>
        <w:t>.谈判货物</w:t>
      </w:r>
      <w:r>
        <w:rPr>
          <w:rFonts w:hint="eastAsia" w:ascii="宋体" w:hAnsi="宋体" w:eastAsia="宋体" w:cs="宋体"/>
          <w:b/>
          <w:bCs/>
          <w:sz w:val="23"/>
          <w:szCs w:val="23"/>
          <w:vertAlign w:val="baseline"/>
          <w:lang w:val="en-US" w:eastAsia="zh-CN"/>
        </w:rPr>
        <w:t>的合格性和合法性</w:t>
      </w:r>
    </w:p>
    <w:p w14:paraId="4660A4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1谈判的</w:t>
      </w:r>
      <w:r>
        <w:rPr>
          <w:rFonts w:hint="eastAsia" w:ascii="宋体" w:hAnsi="宋体" w:cs="宋体"/>
          <w:b w:val="0"/>
          <w:bCs w:val="0"/>
          <w:sz w:val="23"/>
          <w:szCs w:val="23"/>
          <w:vertAlign w:val="baseline"/>
          <w:lang w:val="en-US" w:eastAsia="zh-CN"/>
        </w:rPr>
        <w:t>货物</w:t>
      </w:r>
      <w:r>
        <w:rPr>
          <w:rFonts w:hint="eastAsia" w:ascii="宋体" w:hAnsi="宋体" w:eastAsia="宋体" w:cs="宋体"/>
          <w:b w:val="0"/>
          <w:bCs w:val="0"/>
          <w:sz w:val="23"/>
          <w:szCs w:val="23"/>
          <w:vertAlign w:val="baseline"/>
          <w:lang w:val="en-US" w:eastAsia="zh-CN"/>
        </w:rPr>
        <w:t>质量应满足竞争性谈判文件的要求并应符合国家法律法规、行业管理部门要求的其他强制性标准。</w:t>
      </w:r>
    </w:p>
    <w:p w14:paraId="1492EC2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4</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文件内容的真实性</w:t>
      </w:r>
    </w:p>
    <w:p w14:paraId="47AF08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文件中所提供的所有资料、信息是真实、有效的，并且来源于合法的渠道。因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文件中所提供的资料、信息不真实或者其来源不合法而导致的所有法律责任，由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自行承担。 </w:t>
      </w:r>
    </w:p>
    <w:p w14:paraId="2F4762F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5</w:t>
      </w:r>
      <w:r>
        <w:rPr>
          <w:rFonts w:hint="eastAsia" w:ascii="宋体" w:hAnsi="宋体" w:cs="宋体"/>
          <w:b/>
          <w:bCs/>
          <w:sz w:val="23"/>
          <w:szCs w:val="23"/>
          <w:vertAlign w:val="baseline"/>
          <w:lang w:val="en-US" w:eastAsia="zh-CN"/>
        </w:rPr>
        <w:t>.采购</w:t>
      </w:r>
      <w:r>
        <w:rPr>
          <w:rFonts w:hint="eastAsia" w:ascii="宋体" w:hAnsi="宋体" w:eastAsia="宋体" w:cs="宋体"/>
          <w:b/>
          <w:bCs/>
          <w:sz w:val="23"/>
          <w:szCs w:val="23"/>
          <w:vertAlign w:val="baseline"/>
          <w:lang w:val="en-US" w:eastAsia="zh-CN"/>
        </w:rPr>
        <w:t>过程的监督和管理</w:t>
      </w:r>
      <w:r>
        <w:rPr>
          <w:rFonts w:hint="eastAsia" w:ascii="宋体" w:hAnsi="宋体" w:eastAsia="宋体" w:cs="宋体"/>
          <w:b w:val="0"/>
          <w:bCs w:val="0"/>
          <w:sz w:val="23"/>
          <w:szCs w:val="23"/>
          <w:vertAlign w:val="baseline"/>
          <w:lang w:val="en-US" w:eastAsia="zh-CN"/>
        </w:rPr>
        <w:t xml:space="preserve"> </w:t>
      </w:r>
    </w:p>
    <w:p w14:paraId="258B81D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1同级人民政府财政部门及有关部门依法履行对竞争性谈判过程的监督管理职责。</w:t>
      </w:r>
    </w:p>
    <w:p w14:paraId="58E20D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1" w:name="_Toc3828_WPSOffice_Level2"/>
      <w:bookmarkStart w:id="12" w:name="_Toc6959"/>
      <w:r>
        <w:rPr>
          <w:rFonts w:hint="eastAsia" w:ascii="宋体" w:hAnsi="宋体" w:cs="宋体"/>
          <w:b/>
          <w:bCs/>
          <w:sz w:val="28"/>
          <w:szCs w:val="28"/>
          <w:lang w:eastAsia="zh-CN"/>
        </w:rPr>
        <w:t>二.</w:t>
      </w:r>
      <w:bookmarkEnd w:id="11"/>
      <w:r>
        <w:rPr>
          <w:rFonts w:hint="eastAsia" w:ascii="宋体" w:hAnsi="宋体" w:cs="宋体"/>
          <w:b/>
          <w:bCs/>
          <w:sz w:val="28"/>
          <w:szCs w:val="28"/>
          <w:lang w:eastAsia="zh-CN"/>
        </w:rPr>
        <w:t>竞争性谈判文件</w:t>
      </w:r>
      <w:bookmarkEnd w:id="12"/>
    </w:p>
    <w:p w14:paraId="03E492F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6</w:t>
      </w:r>
      <w:r>
        <w:rPr>
          <w:rFonts w:hint="eastAsia" w:ascii="宋体" w:hAnsi="宋体" w:cs="宋体"/>
          <w:b/>
          <w:bCs/>
          <w:sz w:val="23"/>
          <w:szCs w:val="23"/>
          <w:vertAlign w:val="baseline"/>
          <w:lang w:val="en-US" w:eastAsia="zh-CN"/>
        </w:rPr>
        <w:t>.竞争性谈判</w:t>
      </w:r>
      <w:r>
        <w:rPr>
          <w:rFonts w:hint="eastAsia" w:ascii="宋体" w:hAnsi="宋体" w:eastAsia="宋体" w:cs="宋体"/>
          <w:b/>
          <w:bCs/>
          <w:sz w:val="23"/>
          <w:szCs w:val="23"/>
          <w:vertAlign w:val="baseline"/>
          <w:lang w:val="en-US" w:eastAsia="zh-CN"/>
        </w:rPr>
        <w:t>文件构成</w:t>
      </w:r>
      <w:r>
        <w:rPr>
          <w:rFonts w:hint="eastAsia" w:ascii="宋体" w:hAnsi="宋体" w:eastAsia="宋体" w:cs="宋体"/>
          <w:b w:val="0"/>
          <w:bCs w:val="0"/>
          <w:sz w:val="23"/>
          <w:szCs w:val="23"/>
          <w:vertAlign w:val="baseline"/>
          <w:lang w:val="en-US" w:eastAsia="zh-CN"/>
        </w:rPr>
        <w:t xml:space="preserve"> </w:t>
      </w:r>
    </w:p>
    <w:p w14:paraId="4F7614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1竞争性谈判文件要求提供的</w:t>
      </w:r>
      <w:r>
        <w:rPr>
          <w:rFonts w:hint="eastAsia" w:ascii="宋体" w:hAnsi="宋体" w:cs="宋体"/>
          <w:b w:val="0"/>
          <w:bCs w:val="0"/>
          <w:sz w:val="23"/>
          <w:szCs w:val="23"/>
          <w:vertAlign w:val="baseline"/>
          <w:lang w:val="en-US" w:eastAsia="zh-CN"/>
        </w:rPr>
        <w:t>货物、</w:t>
      </w:r>
      <w:r>
        <w:rPr>
          <w:rFonts w:hint="eastAsia" w:ascii="宋体" w:hAnsi="宋体" w:eastAsia="宋体" w:cs="宋体"/>
          <w:b w:val="0"/>
          <w:bCs w:val="0"/>
          <w:sz w:val="23"/>
          <w:szCs w:val="23"/>
          <w:vertAlign w:val="baseline"/>
          <w:lang w:val="en-US" w:eastAsia="zh-CN"/>
        </w:rPr>
        <w:t>竞争性谈判程序和合同条件在竞争性谈判文件中均有说明。竞争性谈判文件共</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章，内容如下：</w:t>
      </w:r>
    </w:p>
    <w:p w14:paraId="07D2EE6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第一章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公告</w:t>
      </w:r>
    </w:p>
    <w:p w14:paraId="65D4118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第二章</w:t>
      </w:r>
      <w:r>
        <w:rPr>
          <w:rFonts w:hint="eastAsia" w:ascii="宋体" w:hAnsi="宋体" w:cs="宋体"/>
          <w:b w:val="0"/>
          <w:bCs w:val="0"/>
          <w:sz w:val="23"/>
          <w:szCs w:val="23"/>
          <w:vertAlign w:val="baseline"/>
          <w:lang w:val="en-US" w:eastAsia="zh-CN"/>
        </w:rPr>
        <w:t xml:space="preserve"> 供应商</w:t>
      </w:r>
      <w:r>
        <w:rPr>
          <w:rFonts w:hint="eastAsia" w:ascii="宋体" w:hAnsi="宋体" w:eastAsia="宋体" w:cs="宋体"/>
          <w:b w:val="0"/>
          <w:bCs w:val="0"/>
          <w:sz w:val="23"/>
          <w:szCs w:val="23"/>
          <w:vertAlign w:val="baseline"/>
          <w:lang w:val="en-US" w:eastAsia="zh-CN"/>
        </w:rPr>
        <w:t>须知</w:t>
      </w:r>
    </w:p>
    <w:p w14:paraId="37B41FE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第三章</w:t>
      </w:r>
      <w:r>
        <w:rPr>
          <w:rFonts w:hint="eastAsia" w:ascii="宋体" w:hAnsi="宋体" w:cs="宋体"/>
          <w:b w:val="0"/>
          <w:bCs w:val="0"/>
          <w:sz w:val="23"/>
          <w:szCs w:val="23"/>
          <w:vertAlign w:val="baseline"/>
          <w:lang w:val="en-US" w:eastAsia="zh-CN"/>
        </w:rPr>
        <w:t xml:space="preserve"> 商务要求</w:t>
      </w:r>
    </w:p>
    <w:p w14:paraId="708CB8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四</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政府采购合同</w:t>
      </w:r>
    </w:p>
    <w:p w14:paraId="4C7EFF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五</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内容及技术要求</w:t>
      </w:r>
    </w:p>
    <w:p w14:paraId="02E73E0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评审</w:t>
      </w:r>
      <w:r>
        <w:rPr>
          <w:rFonts w:hint="eastAsia" w:ascii="宋体" w:hAnsi="宋体" w:eastAsia="宋体" w:cs="宋体"/>
          <w:b w:val="0"/>
          <w:bCs w:val="0"/>
          <w:sz w:val="23"/>
          <w:szCs w:val="23"/>
          <w:vertAlign w:val="baseline"/>
          <w:lang w:val="en-US" w:eastAsia="zh-CN"/>
        </w:rPr>
        <w:t>方法</w:t>
      </w:r>
    </w:p>
    <w:p w14:paraId="63E1AC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响应</w:t>
      </w:r>
      <w:r>
        <w:rPr>
          <w:rFonts w:hint="eastAsia" w:ascii="宋体" w:hAnsi="宋体" w:eastAsia="宋体" w:cs="宋体"/>
          <w:b w:val="0"/>
          <w:bCs w:val="0"/>
          <w:sz w:val="23"/>
          <w:szCs w:val="23"/>
          <w:vertAlign w:val="baseline"/>
          <w:lang w:val="en-US" w:eastAsia="zh-CN"/>
        </w:rPr>
        <w:t>文件构成及格式</w:t>
      </w:r>
    </w:p>
    <w:p w14:paraId="02D72D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应认真阅读竞争性谈判文件中所有的事项、格式、条款和规范等要求。如果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没有按照竞争性谈判文件要求递交全部资料，或者</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文件没有对竞争性谈判文件在各方面都做出实质性响应，由此带来不利于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的评标结果，其风险由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w:t>
      </w:r>
    </w:p>
    <w:p w14:paraId="0EC089C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3本竞争性谈判文件的解释权归</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0D85016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napToGrid w:val="0"/>
          <w:color w:val="000000"/>
          <w:kern w:val="0"/>
          <w:sz w:val="23"/>
          <w:szCs w:val="23"/>
          <w:vertAlign w:val="baseline"/>
          <w:lang w:val="en-US" w:eastAsia="zh-CN"/>
        </w:rPr>
        <w:t>7.</w:t>
      </w:r>
      <w:r>
        <w:rPr>
          <w:rFonts w:hint="eastAsia" w:ascii="宋体" w:hAnsi="宋体" w:cs="宋体"/>
          <w:b/>
          <w:bCs/>
          <w:sz w:val="23"/>
          <w:szCs w:val="23"/>
          <w:vertAlign w:val="baseline"/>
          <w:lang w:val="en-US" w:eastAsia="zh-CN"/>
        </w:rPr>
        <w:t>竞争性谈判</w:t>
      </w:r>
      <w:r>
        <w:rPr>
          <w:rFonts w:hint="eastAsia" w:ascii="宋体" w:hAnsi="宋体" w:eastAsia="宋体" w:cs="宋体"/>
          <w:b/>
          <w:bCs/>
          <w:sz w:val="23"/>
          <w:szCs w:val="23"/>
          <w:vertAlign w:val="baseline"/>
          <w:lang w:val="en-US" w:eastAsia="zh-CN"/>
        </w:rPr>
        <w:t>文件的修改和澄清</w:t>
      </w:r>
    </w:p>
    <w:p w14:paraId="0E1ECD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7.1在响应截止时间前，采购代理机构可以视采购具体情况，延长响应截止时间和开标时间并在财政部门指定的媒体上发布变更公告，同时将变更时间书面通知所有竞争性谈判文件收受人。</w:t>
      </w:r>
    </w:p>
    <w:p w14:paraId="42659FB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2采购代理机构如果对已发出的竞争性谈判文件进行澄清或修改，澄清或者修改的内容可能影响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文件编制的，将在竞争性谈判文件要求递交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日前，不足</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日的，应当顺延递交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文件的截止时间。在发布</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公告的财政部门指定媒体上发布更正公告，并以书面形式通知所有竞争性谈判文件收受人。该澄清或者修改的内容为竞争性谈判文件的组成部分。</w:t>
      </w:r>
    </w:p>
    <w:p w14:paraId="7405029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3已经获取竞争性谈判文件的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对竞争性谈判文件有疑问的，均应在谈 判截止日期2日前以书面形式向采购代理机构提出。采购代理机构视情况必要时将书面答复传送给所有竞争性谈判文件收受人。</w:t>
      </w:r>
    </w:p>
    <w:p w14:paraId="6B32324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在收到上述通知后，应立即向采购代理机构回函确认。</w:t>
      </w:r>
    </w:p>
    <w:p w14:paraId="5247F8E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3" w:name="_Toc16385_WPSOffice_Level2"/>
      <w:bookmarkStart w:id="14" w:name="_Toc8447"/>
      <w:r>
        <w:rPr>
          <w:rFonts w:hint="eastAsia" w:ascii="宋体" w:hAnsi="宋体" w:cs="宋体"/>
          <w:b/>
          <w:bCs/>
          <w:sz w:val="28"/>
          <w:szCs w:val="28"/>
          <w:lang w:eastAsia="zh-CN"/>
        </w:rPr>
        <w:t>三.响应文件的编制</w:t>
      </w:r>
      <w:bookmarkEnd w:id="13"/>
      <w:bookmarkEnd w:id="14"/>
    </w:p>
    <w:p w14:paraId="308430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8</w:t>
      </w:r>
      <w:r>
        <w:rPr>
          <w:rFonts w:hint="eastAsia" w:ascii="宋体" w:hAnsi="宋体" w:cs="宋体"/>
          <w:b/>
          <w:bCs/>
          <w:sz w:val="23"/>
          <w:szCs w:val="23"/>
          <w:vertAlign w:val="baseline"/>
          <w:lang w:val="en-US" w:eastAsia="zh-CN"/>
        </w:rPr>
        <w:t>.谈判</w:t>
      </w:r>
      <w:r>
        <w:rPr>
          <w:rFonts w:hint="eastAsia" w:ascii="宋体" w:hAnsi="宋体" w:eastAsia="宋体" w:cs="宋体"/>
          <w:b/>
          <w:bCs/>
          <w:sz w:val="23"/>
          <w:szCs w:val="23"/>
          <w:vertAlign w:val="baseline"/>
          <w:lang w:val="en-US" w:eastAsia="zh-CN"/>
        </w:rPr>
        <w:t>语言和</w:t>
      </w:r>
      <w:r>
        <w:rPr>
          <w:rFonts w:hint="eastAsia" w:ascii="宋体" w:hAnsi="宋体" w:cs="宋体"/>
          <w:b/>
          <w:bCs/>
          <w:sz w:val="23"/>
          <w:szCs w:val="23"/>
          <w:vertAlign w:val="baseline"/>
          <w:lang w:val="en-US" w:eastAsia="zh-CN"/>
        </w:rPr>
        <w:t>谈判</w:t>
      </w:r>
      <w:r>
        <w:rPr>
          <w:rFonts w:hint="eastAsia" w:ascii="宋体" w:hAnsi="宋体" w:eastAsia="宋体" w:cs="宋体"/>
          <w:b/>
          <w:bCs/>
          <w:sz w:val="23"/>
          <w:szCs w:val="23"/>
          <w:vertAlign w:val="baseline"/>
          <w:lang w:val="en-US" w:eastAsia="zh-CN"/>
        </w:rPr>
        <w:t>货币</w:t>
      </w:r>
    </w:p>
    <w:p w14:paraId="2C6EAF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文件以及</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与采购代理机构就有关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的所有来往函电均应使用中文。</w:t>
      </w:r>
    </w:p>
    <w:p w14:paraId="4D5B8C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谈判响</w:t>
      </w:r>
      <w:r>
        <w:rPr>
          <w:rFonts w:hint="eastAsia" w:ascii="宋体" w:hAnsi="宋体" w:eastAsia="宋体" w:cs="宋体"/>
          <w:b w:val="0"/>
          <w:bCs w:val="0"/>
          <w:sz w:val="23"/>
          <w:szCs w:val="23"/>
          <w:vertAlign w:val="baseline"/>
          <w:lang w:val="en-US" w:eastAsia="zh-CN"/>
        </w:rPr>
        <w:t>应以人民币报价。任何包含非人民币报价的</w:t>
      </w:r>
      <w:r>
        <w:rPr>
          <w:rFonts w:hint="eastAsia" w:ascii="宋体" w:hAnsi="宋体" w:cs="宋体"/>
          <w:b w:val="0"/>
          <w:bCs w:val="0"/>
          <w:sz w:val="23"/>
          <w:szCs w:val="23"/>
          <w:vertAlign w:val="baseline"/>
          <w:lang w:val="en-US" w:eastAsia="zh-CN"/>
        </w:rPr>
        <w:t>谈判响应</w:t>
      </w:r>
      <w:r>
        <w:rPr>
          <w:rFonts w:hint="eastAsia" w:ascii="宋体" w:hAnsi="宋体" w:eastAsia="宋体" w:cs="宋体"/>
          <w:b w:val="0"/>
          <w:bCs w:val="0"/>
          <w:sz w:val="23"/>
          <w:szCs w:val="23"/>
          <w:vertAlign w:val="baseline"/>
          <w:lang w:val="en-US" w:eastAsia="zh-CN"/>
        </w:rPr>
        <w:t>将按无效处理。</w:t>
      </w:r>
    </w:p>
    <w:p w14:paraId="5A9649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9</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文件的构成</w:t>
      </w:r>
    </w:p>
    <w:p w14:paraId="12A320C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文件应包括下列部分的内容：</w:t>
      </w:r>
    </w:p>
    <w:p w14:paraId="0ED07A9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1）按照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须知的要求和</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文件规定的格式填写的</w:t>
      </w:r>
      <w:r>
        <w:rPr>
          <w:rFonts w:hint="eastAsia" w:ascii="宋体" w:hAnsi="宋体" w:cs="宋体"/>
          <w:b w:val="0"/>
          <w:bCs w:val="0"/>
          <w:color w:val="auto"/>
          <w:sz w:val="23"/>
          <w:szCs w:val="23"/>
          <w:vertAlign w:val="baseline"/>
          <w:lang w:val="en-US" w:eastAsia="zh-CN"/>
        </w:rPr>
        <w:t>响应函</w:t>
      </w:r>
      <w:r>
        <w:rPr>
          <w:rFonts w:hint="eastAsia" w:ascii="宋体" w:hAnsi="宋体" w:eastAsia="宋体" w:cs="宋体"/>
          <w:b w:val="0"/>
          <w:bCs w:val="0"/>
          <w:color w:val="auto"/>
          <w:sz w:val="23"/>
          <w:szCs w:val="23"/>
          <w:vertAlign w:val="baseline"/>
          <w:lang w:val="en-US" w:eastAsia="zh-CN"/>
        </w:rPr>
        <w:t>、</w:t>
      </w:r>
      <w:r>
        <w:rPr>
          <w:rFonts w:hint="eastAsia" w:ascii="宋体" w:hAnsi="宋体" w:cs="宋体"/>
          <w:b w:val="0"/>
          <w:bCs w:val="0"/>
          <w:color w:val="auto"/>
          <w:sz w:val="23"/>
          <w:szCs w:val="23"/>
          <w:vertAlign w:val="baseline"/>
          <w:lang w:val="en-US" w:eastAsia="zh-CN"/>
        </w:rPr>
        <w:t>第一次谈判</w:t>
      </w:r>
      <w:r>
        <w:rPr>
          <w:rFonts w:hint="eastAsia" w:ascii="宋体" w:hAnsi="宋体" w:eastAsia="宋体" w:cs="宋体"/>
          <w:b w:val="0"/>
          <w:bCs w:val="0"/>
          <w:color w:val="auto"/>
          <w:sz w:val="23"/>
          <w:szCs w:val="23"/>
          <w:vertAlign w:val="baseline"/>
          <w:lang w:val="en-US" w:eastAsia="zh-CN"/>
        </w:rPr>
        <w:t>报价表、法定代表人授权书；</w:t>
      </w:r>
    </w:p>
    <w:p w14:paraId="1C8B994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2）按照</w:t>
      </w:r>
      <w:r>
        <w:rPr>
          <w:rFonts w:hint="eastAsia" w:ascii="宋体" w:hAnsi="宋体" w:cs="宋体"/>
          <w:b w:val="0"/>
          <w:bCs w:val="0"/>
          <w:color w:val="auto"/>
          <w:sz w:val="23"/>
          <w:szCs w:val="23"/>
          <w:vertAlign w:val="baseline"/>
          <w:lang w:val="en-US" w:eastAsia="zh-CN"/>
        </w:rPr>
        <w:t>竞争性谈判</w:t>
      </w:r>
      <w:r>
        <w:rPr>
          <w:rFonts w:hint="eastAsia" w:ascii="宋体" w:hAnsi="宋体" w:eastAsia="宋体" w:cs="宋体"/>
          <w:b w:val="0"/>
          <w:bCs w:val="0"/>
          <w:color w:val="auto"/>
          <w:sz w:val="23"/>
          <w:szCs w:val="23"/>
          <w:vertAlign w:val="baseline"/>
          <w:lang w:val="en-US" w:eastAsia="zh-CN"/>
        </w:rPr>
        <w:t>文件的要求编制的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方案；</w:t>
      </w:r>
    </w:p>
    <w:p w14:paraId="01749E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3）按照</w:t>
      </w:r>
      <w:r>
        <w:rPr>
          <w:rFonts w:hint="eastAsia" w:ascii="宋体" w:hAnsi="宋体" w:cs="宋体"/>
          <w:b w:val="0"/>
          <w:bCs w:val="0"/>
          <w:color w:val="auto"/>
          <w:sz w:val="23"/>
          <w:szCs w:val="23"/>
          <w:vertAlign w:val="baseline"/>
          <w:lang w:val="en-US" w:eastAsia="zh-CN"/>
        </w:rPr>
        <w:t>竞争性谈判</w:t>
      </w:r>
      <w:r>
        <w:rPr>
          <w:rFonts w:hint="eastAsia" w:ascii="宋体" w:hAnsi="宋体" w:eastAsia="宋体" w:cs="宋体"/>
          <w:b w:val="0"/>
          <w:bCs w:val="0"/>
          <w:color w:val="auto"/>
          <w:sz w:val="23"/>
          <w:szCs w:val="23"/>
          <w:vertAlign w:val="baseline"/>
          <w:lang w:val="en-US" w:eastAsia="zh-CN"/>
        </w:rPr>
        <w:t>文件</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须知前附表的要求递交的资格证明文件；</w:t>
      </w:r>
    </w:p>
    <w:p w14:paraId="459193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4）按照本须知第14条要求递交的投标保证金；</w:t>
      </w:r>
    </w:p>
    <w:p w14:paraId="512B39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5）按照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须知要求出具的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服务符合</w:t>
      </w:r>
      <w:r>
        <w:rPr>
          <w:rFonts w:hint="eastAsia" w:ascii="宋体" w:hAnsi="宋体" w:cs="宋体"/>
          <w:b w:val="0"/>
          <w:bCs w:val="0"/>
          <w:color w:val="auto"/>
          <w:sz w:val="23"/>
          <w:szCs w:val="23"/>
          <w:vertAlign w:val="baseline"/>
          <w:lang w:val="en-US" w:eastAsia="zh-CN"/>
        </w:rPr>
        <w:t>竞争性谈判</w:t>
      </w:r>
      <w:r>
        <w:rPr>
          <w:rFonts w:hint="eastAsia" w:ascii="宋体" w:hAnsi="宋体" w:eastAsia="宋体" w:cs="宋体"/>
          <w:b w:val="0"/>
          <w:bCs w:val="0"/>
          <w:color w:val="auto"/>
          <w:sz w:val="23"/>
          <w:szCs w:val="23"/>
          <w:vertAlign w:val="baseline"/>
          <w:lang w:val="en-US" w:eastAsia="zh-CN"/>
        </w:rPr>
        <w:t>文件规定的证明文件及</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认为需加以说明的其他内容；</w:t>
      </w:r>
    </w:p>
    <w:p w14:paraId="7BE53C1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6）</w:t>
      </w:r>
      <w:r>
        <w:rPr>
          <w:rFonts w:hint="eastAsia" w:ascii="宋体" w:hAnsi="宋体" w:cs="宋体"/>
          <w:b w:val="0"/>
          <w:bCs w:val="0"/>
          <w:color w:val="auto"/>
          <w:sz w:val="23"/>
          <w:szCs w:val="23"/>
          <w:vertAlign w:val="baseline"/>
          <w:lang w:val="en-US" w:eastAsia="zh-CN"/>
        </w:rPr>
        <w:t>竞争性谈判</w:t>
      </w:r>
      <w:r>
        <w:rPr>
          <w:rFonts w:hint="eastAsia" w:ascii="宋体" w:hAnsi="宋体" w:eastAsia="宋体" w:cs="宋体"/>
          <w:b w:val="0"/>
          <w:bCs w:val="0"/>
          <w:color w:val="auto"/>
          <w:sz w:val="23"/>
          <w:szCs w:val="23"/>
          <w:vertAlign w:val="baseline"/>
          <w:lang w:val="en-US" w:eastAsia="zh-CN"/>
        </w:rPr>
        <w:t>文件中要求的其他证明文件。</w:t>
      </w:r>
    </w:p>
    <w:p w14:paraId="7E1352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2如果在</w:t>
      </w:r>
      <w:r>
        <w:rPr>
          <w:rFonts w:hint="eastAsia" w:ascii="宋体" w:hAnsi="宋体" w:cs="宋体"/>
          <w:b w:val="0"/>
          <w:bCs w:val="0"/>
          <w:sz w:val="23"/>
          <w:szCs w:val="23"/>
          <w:vertAlign w:val="baseline"/>
          <w:lang w:val="en-US" w:eastAsia="zh-CN"/>
        </w:rPr>
        <w:t>竞争性谈判</w:t>
      </w:r>
      <w:r>
        <w:rPr>
          <w:rFonts w:hint="eastAsia" w:ascii="宋体" w:hAnsi="宋体" w:eastAsia="宋体" w:cs="宋体"/>
          <w:b w:val="0"/>
          <w:bCs w:val="0"/>
          <w:sz w:val="23"/>
          <w:szCs w:val="23"/>
          <w:vertAlign w:val="baseline"/>
          <w:lang w:val="en-US" w:eastAsia="zh-CN"/>
        </w:rPr>
        <w:t>文件中没有允许提供备选方案，则每个</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只允许递交一个</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方案，否则，其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将按照无效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2DBF54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3采购内容具体见谈判文件中“采购内容及技术要求”本次采购、报价、谈判、评审和合同授予均以“包”为单位，供应商必须就整个“包”进行响应。</w:t>
      </w:r>
    </w:p>
    <w:p w14:paraId="1A199B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10</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文件格式</w:t>
      </w:r>
    </w:p>
    <w:p w14:paraId="5828E88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竞争性谈判</w:t>
      </w:r>
      <w:r>
        <w:rPr>
          <w:rFonts w:hint="eastAsia" w:ascii="宋体" w:hAnsi="宋体" w:eastAsia="宋体" w:cs="宋体"/>
          <w:b w:val="0"/>
          <w:bCs w:val="0"/>
          <w:sz w:val="23"/>
          <w:szCs w:val="23"/>
          <w:vertAlign w:val="baseline"/>
          <w:lang w:val="en-US" w:eastAsia="zh-CN"/>
        </w:rPr>
        <w:t>文件中第七章所提供的格式和要求制作</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文件，明确表达投标意愿，详细说明</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方案、承诺及价格。</w:t>
      </w:r>
    </w:p>
    <w:p w14:paraId="397583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2按</w:t>
      </w:r>
      <w:r>
        <w:rPr>
          <w:rFonts w:hint="eastAsia" w:ascii="宋体" w:hAnsi="宋体" w:cs="宋体"/>
          <w:b w:val="0"/>
          <w:bCs w:val="0"/>
          <w:sz w:val="23"/>
          <w:szCs w:val="23"/>
          <w:vertAlign w:val="baseline"/>
          <w:lang w:val="en-US" w:eastAsia="zh-CN"/>
        </w:rPr>
        <w:t>竞争性谈判</w:t>
      </w:r>
      <w:r>
        <w:rPr>
          <w:rFonts w:hint="eastAsia" w:ascii="宋体" w:hAnsi="宋体" w:eastAsia="宋体" w:cs="宋体"/>
          <w:b w:val="0"/>
          <w:bCs w:val="0"/>
          <w:sz w:val="23"/>
          <w:szCs w:val="23"/>
          <w:vertAlign w:val="baseline"/>
          <w:lang w:val="en-US" w:eastAsia="zh-CN"/>
        </w:rPr>
        <w:t>文件第9条的内容及要求和第七章提供的格式和要求编写其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不得缺少或留空任何</w:t>
      </w:r>
      <w:r>
        <w:rPr>
          <w:rFonts w:hint="eastAsia" w:ascii="宋体" w:hAnsi="宋体" w:cs="宋体"/>
          <w:b w:val="0"/>
          <w:bCs w:val="0"/>
          <w:sz w:val="23"/>
          <w:szCs w:val="23"/>
          <w:vertAlign w:val="baseline"/>
          <w:lang w:val="en-US" w:eastAsia="zh-CN"/>
        </w:rPr>
        <w:t>竞争性谈判</w:t>
      </w:r>
      <w:r>
        <w:rPr>
          <w:rFonts w:hint="eastAsia" w:ascii="宋体" w:hAnsi="宋体" w:eastAsia="宋体" w:cs="宋体"/>
          <w:b w:val="0"/>
          <w:bCs w:val="0"/>
          <w:sz w:val="23"/>
          <w:szCs w:val="23"/>
          <w:vertAlign w:val="baseline"/>
          <w:lang w:val="en-US" w:eastAsia="zh-CN"/>
        </w:rPr>
        <w:t>文件要求填写的表格或提交的资料。</w:t>
      </w:r>
    </w:p>
    <w:p w14:paraId="7837D9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11</w:t>
      </w:r>
      <w:r>
        <w:rPr>
          <w:rFonts w:hint="eastAsia" w:ascii="宋体" w:hAnsi="宋体" w:cs="宋体"/>
          <w:b/>
          <w:bCs/>
          <w:sz w:val="23"/>
          <w:szCs w:val="23"/>
          <w:vertAlign w:val="baseline"/>
          <w:lang w:val="en-US" w:eastAsia="zh-CN"/>
        </w:rPr>
        <w:t>.谈判</w:t>
      </w:r>
      <w:r>
        <w:rPr>
          <w:rFonts w:hint="eastAsia" w:ascii="宋体" w:hAnsi="宋体" w:eastAsia="宋体" w:cs="宋体"/>
          <w:b/>
          <w:bCs/>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 xml:space="preserve"> </w:t>
      </w:r>
    </w:p>
    <w:p w14:paraId="6589A9F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供应商应在投标报价表中标明完成本次招标要求的货物且验收合格的所有费用，包括产品的报价及所发生的运杂费（含保险）、现场安装调试费税费等其他一切相关费用。投标报价表中标明本次货物的所有单项价格和总价，任何有选择的报价将不予接受，按无效投标处理。</w:t>
      </w:r>
    </w:p>
    <w:p w14:paraId="5041E34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谈判小组认为谈判人的报价明显低于其他通过符合性审查谈判人的报价， 有可能影响产品质量或者不能诚信履约的，应当要求其在评标现场合理的时间内  提供书面说明，必要时提交相关证明材料；谈判人不能证明其报价合理性的，谈判小组应当将其作为无效投标处理。</w:t>
      </w:r>
    </w:p>
    <w:p w14:paraId="142A7F5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报价中如果总价与分项价有出入，以分项价为准；如果分项价与单价有出入，以单价为准；如果出现文字和数字表示的金额有矛盾时，以文字表示的为准</w:t>
      </w:r>
      <w:r>
        <w:rPr>
          <w:rFonts w:hint="eastAsia" w:ascii="宋体" w:hAnsi="宋体" w:cs="宋体"/>
          <w:b w:val="0"/>
          <w:bCs w:val="0"/>
          <w:sz w:val="23"/>
          <w:szCs w:val="23"/>
          <w:vertAlign w:val="baseline"/>
          <w:lang w:val="en-US" w:eastAsia="zh-CN"/>
        </w:rPr>
        <w:t>。</w:t>
      </w:r>
    </w:p>
    <w:p w14:paraId="2AC8C23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.4响应</w:t>
      </w:r>
      <w:r>
        <w:rPr>
          <w:rFonts w:hint="eastAsia" w:ascii="宋体" w:hAnsi="宋体" w:eastAsia="宋体" w:cs="宋体"/>
          <w:b w:val="0"/>
          <w:bCs w:val="0"/>
          <w:sz w:val="23"/>
          <w:szCs w:val="23"/>
          <w:vertAlign w:val="baseline"/>
          <w:lang w:val="en-US" w:eastAsia="zh-CN"/>
        </w:rPr>
        <w:t>报价：总包交钥匙价（精确到小数点后二位）。</w:t>
      </w:r>
    </w:p>
    <w:p w14:paraId="10AD229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12</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w:t>
      </w: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合格</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资格文件</w:t>
      </w:r>
    </w:p>
    <w:p w14:paraId="1D523B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竞争性谈判</w:t>
      </w:r>
      <w:r>
        <w:rPr>
          <w:rFonts w:hint="eastAsia" w:ascii="宋体" w:hAnsi="宋体" w:eastAsia="宋体" w:cs="宋体"/>
          <w:b w:val="0"/>
          <w:bCs w:val="0"/>
          <w:sz w:val="23"/>
          <w:szCs w:val="23"/>
          <w:vertAlign w:val="baseline"/>
          <w:lang w:val="en-US" w:eastAsia="zh-CN"/>
        </w:rPr>
        <w:t>文件的要求，在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文件中递交合格的资格证明文件。如果资格证明文件不全或不合格的，其</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将按无效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58157E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必须按要求递交证明文件，以证明其有资格参加投标和中标后有履行合同的能力，并作为其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文件的一部分。</w:t>
      </w:r>
    </w:p>
    <w:p w14:paraId="40950E6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应具有履行合同所需的财务、技术和人员配置能力；</w:t>
      </w:r>
    </w:p>
    <w:p w14:paraId="02E197C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应有能力履行</w:t>
      </w:r>
      <w:r>
        <w:rPr>
          <w:rFonts w:hint="eastAsia" w:ascii="宋体" w:hAnsi="宋体" w:cs="宋体"/>
          <w:b w:val="0"/>
          <w:bCs w:val="0"/>
          <w:sz w:val="23"/>
          <w:szCs w:val="23"/>
          <w:vertAlign w:val="baseline"/>
          <w:lang w:val="en-US" w:eastAsia="zh-CN"/>
        </w:rPr>
        <w:t>竞争性谈判</w:t>
      </w:r>
      <w:r>
        <w:rPr>
          <w:rFonts w:hint="eastAsia" w:ascii="宋体" w:hAnsi="宋体" w:eastAsia="宋体" w:cs="宋体"/>
          <w:b w:val="0"/>
          <w:bCs w:val="0"/>
          <w:sz w:val="23"/>
          <w:szCs w:val="23"/>
          <w:vertAlign w:val="baseline"/>
          <w:lang w:val="en-US" w:eastAsia="zh-CN"/>
        </w:rPr>
        <w:t>文件所规定的由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在服务地点提供技术支持和服务。</w:t>
      </w:r>
    </w:p>
    <w:p w14:paraId="4D42F54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认为能够证明提供优质供货能力的其他文件。</w:t>
      </w:r>
    </w:p>
    <w:p w14:paraId="6076A4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13</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证明服务及货物的合格性和符合竞争性谈判文件规定的文件</w:t>
      </w:r>
    </w:p>
    <w:p w14:paraId="312C808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交货物和服务满足竞争性谈判文件要求并符合国家法律法规、行业管理部门要求的其他强制性标准的证明文件。缺少证明文件或证明文件不合格的投标，与竞争性谈判文件要求有重大偏离的投标，不符合国家法律法规、行业管理部门要求的其他强制性标准的投标将按无效投标处理。</w:t>
      </w:r>
    </w:p>
    <w:p w14:paraId="2CBF1D4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2上述证明文件可以是文字资料、图片和数据等，它包括：</w:t>
      </w:r>
    </w:p>
    <w:p w14:paraId="426172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1)逐条对竞争性谈判文件提出的技术要求和商务要求进行应答，说明所提供的货物和服务对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的技术和商务要求是否做出了实质性响应并提供支持文件；</w:t>
      </w:r>
    </w:p>
    <w:p w14:paraId="102488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2）供货内容的详细说明。</w:t>
      </w:r>
    </w:p>
    <w:p w14:paraId="6E19B00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14</w:t>
      </w:r>
      <w:r>
        <w:rPr>
          <w:rFonts w:hint="eastAsia" w:ascii="宋体" w:hAnsi="宋体" w:cs="宋体"/>
          <w:b/>
          <w:bCs/>
          <w:sz w:val="23"/>
          <w:szCs w:val="23"/>
          <w:vertAlign w:val="baseline"/>
          <w:lang w:val="en-US" w:eastAsia="zh-CN"/>
        </w:rPr>
        <w:t>.谈判</w:t>
      </w:r>
      <w:r>
        <w:rPr>
          <w:rFonts w:hint="eastAsia" w:ascii="宋体" w:hAnsi="宋体" w:eastAsia="宋体" w:cs="宋体"/>
          <w:b/>
          <w:bCs/>
          <w:sz w:val="23"/>
          <w:szCs w:val="23"/>
          <w:vertAlign w:val="baseline"/>
          <w:lang w:val="en-US" w:eastAsia="zh-CN"/>
        </w:rPr>
        <w:t>保证金</w:t>
      </w:r>
    </w:p>
    <w:p w14:paraId="147F303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在投标时应向</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规定数额的投标保证金，并作为其投标的一部分。</w:t>
      </w:r>
      <w:r>
        <w:rPr>
          <w:rFonts w:hint="eastAsia" w:ascii="宋体" w:hAnsi="宋体" w:cs="宋体"/>
          <w:b w:val="0"/>
          <w:bCs w:val="0"/>
          <w:sz w:val="23"/>
          <w:szCs w:val="23"/>
          <w:vertAlign w:val="baseline"/>
          <w:lang w:val="en-US" w:eastAsia="zh-CN"/>
        </w:rPr>
        <w:t>（本项目采用投标信用代替投标保证金）</w:t>
      </w:r>
    </w:p>
    <w:p w14:paraId="075ABFE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2投标保证金是为了保护采购人和采购代理机构免遭因投标人的行为而蒙受损失。招标采购单位在因投标人的行为受到损害时可根据本须知的规定14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没收投标人的投标保证金。</w:t>
      </w:r>
    </w:p>
    <w:p w14:paraId="1CD44F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3投标保证金可采取转账、银行保函或电汇任何一种非现金形式</w:t>
      </w:r>
      <w:r>
        <w:rPr>
          <w:rFonts w:hint="eastAsia" w:ascii="宋体" w:hAnsi="宋体" w:cs="宋体"/>
          <w:b w:val="0"/>
          <w:bCs w:val="0"/>
          <w:sz w:val="23"/>
          <w:szCs w:val="23"/>
          <w:vertAlign w:val="baseline"/>
          <w:lang w:val="en-US" w:eastAsia="zh-CN"/>
        </w:rPr>
        <w:t>。</w:t>
      </w:r>
    </w:p>
    <w:p w14:paraId="09D824F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4投标保证金必须按照竞争性谈判文件“投标人须知前附表”中规定的缴纳金额及方式办理。</w:t>
      </w:r>
    </w:p>
    <w:p w14:paraId="605AFDD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5开标后经审查，未递交投标保证金、未按时间递交投标保证金、投标保证金金额不足或投标保证金打款</w:t>
      </w:r>
      <w:r>
        <w:rPr>
          <w:rFonts w:hint="eastAsia" w:ascii="宋体" w:hAnsi="宋体" w:cs="宋体"/>
          <w:b w:val="0"/>
          <w:bCs w:val="0"/>
          <w:sz w:val="23"/>
          <w:szCs w:val="23"/>
          <w:vertAlign w:val="baseline"/>
          <w:lang w:val="en-US" w:eastAsia="zh-CN"/>
        </w:rPr>
        <w:t>回单</w:t>
      </w:r>
      <w:r>
        <w:rPr>
          <w:rFonts w:hint="eastAsia" w:ascii="宋体" w:hAnsi="宋体" w:eastAsia="宋体" w:cs="宋体"/>
          <w:b w:val="0"/>
          <w:bCs w:val="0"/>
          <w:sz w:val="23"/>
          <w:szCs w:val="23"/>
          <w:vertAlign w:val="baseline"/>
          <w:lang w:val="en-US" w:eastAsia="zh-CN"/>
        </w:rPr>
        <w:t>复印件未附在投标文件内的投标将按无效投标处理。</w:t>
      </w:r>
    </w:p>
    <w:p w14:paraId="13FAC3F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6未中标人的投标保证金，将在中标通知书发出后五个工作日内退还</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中标人的投标保证金在签订合同之后退还。</w:t>
      </w:r>
    </w:p>
    <w:p w14:paraId="67B42C7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7未中标人的投标保证金收款收据有效期至中标通知书发出之日起五个工作日，五个工作日后自动作废。</w:t>
      </w:r>
    </w:p>
    <w:p w14:paraId="44A8D9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8下列任何情况发生时，视为投标人违约，其投标保证金将被没收：</w:t>
      </w:r>
    </w:p>
    <w:p w14:paraId="2B54BF6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文件截止时间后，撤回</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文件的或者擅自退出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w:t>
      </w:r>
    </w:p>
    <w:p w14:paraId="3795DA7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中标后放弃中标或未能按规定签订合同、无正当理由不与采购人签订合同的或由于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原因导致中标无效的。</w:t>
      </w:r>
    </w:p>
    <w:p w14:paraId="75CA6E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3）将中标项目转让给他人，或者在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文件中未说明，且未经采购机构同意，将中标项目分包给他人的</w:t>
      </w:r>
      <w:r>
        <w:rPr>
          <w:rFonts w:hint="eastAsia" w:ascii="宋体" w:hAnsi="宋体" w:cs="宋体"/>
          <w:b w:val="0"/>
          <w:bCs w:val="0"/>
          <w:sz w:val="23"/>
          <w:szCs w:val="23"/>
          <w:vertAlign w:val="baseline"/>
          <w:lang w:val="en-US" w:eastAsia="zh-CN"/>
        </w:rPr>
        <w:t>（采购文件要求可以分包的除外）</w:t>
      </w:r>
      <w:r>
        <w:rPr>
          <w:rFonts w:hint="eastAsia" w:ascii="宋体" w:hAnsi="宋体" w:eastAsia="宋体" w:cs="宋体"/>
          <w:b w:val="0"/>
          <w:bCs w:val="0"/>
          <w:sz w:val="23"/>
          <w:szCs w:val="23"/>
          <w:vertAlign w:val="baseline"/>
          <w:lang w:val="en-US" w:eastAsia="zh-CN"/>
        </w:rPr>
        <w:t>。</w:t>
      </w:r>
    </w:p>
    <w:p w14:paraId="40D3979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文件中提供伪造、套改、虚假资料参加</w:t>
      </w:r>
      <w:r>
        <w:rPr>
          <w:rFonts w:hint="eastAsia" w:ascii="宋体" w:hAnsi="宋体" w:cs="宋体"/>
          <w:b w:val="0"/>
          <w:bCs w:val="0"/>
          <w:sz w:val="23"/>
          <w:szCs w:val="23"/>
          <w:vertAlign w:val="baseline"/>
          <w:lang w:val="en-US" w:eastAsia="zh-CN"/>
        </w:rPr>
        <w:t>采购活动</w:t>
      </w:r>
      <w:r>
        <w:rPr>
          <w:rFonts w:hint="eastAsia" w:ascii="宋体" w:hAnsi="宋体" w:eastAsia="宋体" w:cs="宋体"/>
          <w:b w:val="0"/>
          <w:bCs w:val="0"/>
          <w:sz w:val="23"/>
          <w:szCs w:val="23"/>
          <w:vertAlign w:val="baseline"/>
          <w:lang w:val="en-US" w:eastAsia="zh-CN"/>
        </w:rPr>
        <w:t>的。</w:t>
      </w:r>
    </w:p>
    <w:p w14:paraId="29DDF7B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不按法定程序进行质疑和投诉，捏造事实，查无实据，造成恶劣影响</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导致采购活动无法正常进行的。</w:t>
      </w:r>
    </w:p>
    <w:p w14:paraId="56891C0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与采购人、其他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或采购代理机构恶意串通的。</w:t>
      </w:r>
    </w:p>
    <w:p w14:paraId="3A44C0E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投标保证金的有效期与投标有效期一致。投标保函的有效期为投标有效期延长一个月。</w:t>
      </w:r>
    </w:p>
    <w:p w14:paraId="0D0E45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15</w:t>
      </w:r>
      <w:r>
        <w:rPr>
          <w:rFonts w:hint="eastAsia" w:ascii="宋体" w:hAnsi="宋体" w:cs="宋体"/>
          <w:b/>
          <w:bCs/>
          <w:sz w:val="23"/>
          <w:szCs w:val="23"/>
          <w:vertAlign w:val="baseline"/>
          <w:lang w:val="en-US" w:eastAsia="zh-CN"/>
        </w:rPr>
        <w:t>.谈判</w:t>
      </w:r>
      <w:r>
        <w:rPr>
          <w:rFonts w:hint="eastAsia" w:ascii="宋体" w:hAnsi="宋体" w:eastAsia="宋体" w:cs="宋体"/>
          <w:b/>
          <w:bCs/>
          <w:sz w:val="23"/>
          <w:szCs w:val="23"/>
          <w:vertAlign w:val="baseline"/>
          <w:lang w:val="en-US" w:eastAsia="zh-CN"/>
        </w:rPr>
        <w:t>有效期</w:t>
      </w:r>
    </w:p>
    <w:p w14:paraId="4D98E3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有效期从递交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文件的截止之日起九十天。</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有效期内保持有效，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的谈判</w:t>
      </w:r>
      <w:r>
        <w:rPr>
          <w:rFonts w:hint="eastAsia" w:ascii="宋体" w:hAnsi="宋体" w:eastAsia="宋体" w:cs="宋体"/>
          <w:b w:val="0"/>
          <w:bCs w:val="0"/>
          <w:sz w:val="23"/>
          <w:szCs w:val="23"/>
          <w:vertAlign w:val="baseline"/>
          <w:lang w:val="en-US" w:eastAsia="zh-CN"/>
        </w:rPr>
        <w:t>有效期不满足规定的将被视为无效</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w:t>
      </w:r>
    </w:p>
    <w:p w14:paraId="2B7109B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2在特殊情况下，在原</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有效期期满之前，采购代理机构可向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提出延长</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有效期的要求。这种要求与答复均应以书面的形式。</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可以拒绝采购代理机构的这种要求，其投标保证金也不被没收。同意延长的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既不能要求也不允许修改其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文件，但要相应延长其投标保证金的有效期。在这种情况下，本须知第14条有关投标保证金的退还和没收的规定将在延长了的有效期内继续有效。</w:t>
      </w:r>
    </w:p>
    <w:p w14:paraId="66F7CE9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color w:val="auto"/>
          <w:sz w:val="23"/>
          <w:szCs w:val="23"/>
          <w:vertAlign w:val="baseline"/>
          <w:lang w:val="en-US" w:eastAsia="zh-CN"/>
        </w:rPr>
      </w:pPr>
      <w:r>
        <w:rPr>
          <w:rFonts w:hint="eastAsia" w:ascii="宋体" w:hAnsi="宋体" w:eastAsia="宋体" w:cs="宋体"/>
          <w:b/>
          <w:bCs/>
          <w:color w:val="auto"/>
          <w:sz w:val="23"/>
          <w:szCs w:val="23"/>
          <w:vertAlign w:val="baseline"/>
          <w:lang w:val="en-US" w:eastAsia="zh-CN"/>
        </w:rPr>
        <w:t>16</w:t>
      </w:r>
      <w:r>
        <w:rPr>
          <w:rFonts w:hint="eastAsia" w:ascii="宋体" w:hAnsi="宋体" w:cs="宋体"/>
          <w:b/>
          <w:bCs/>
          <w:color w:val="auto"/>
          <w:sz w:val="23"/>
          <w:szCs w:val="23"/>
          <w:vertAlign w:val="baseline"/>
          <w:lang w:val="en-US" w:eastAsia="zh-CN"/>
        </w:rPr>
        <w:t>.响应</w:t>
      </w:r>
      <w:r>
        <w:rPr>
          <w:rFonts w:hint="eastAsia" w:ascii="宋体" w:hAnsi="宋体" w:eastAsia="宋体" w:cs="宋体"/>
          <w:b/>
          <w:bCs/>
          <w:color w:val="auto"/>
          <w:sz w:val="23"/>
          <w:szCs w:val="23"/>
          <w:vertAlign w:val="baseline"/>
          <w:lang w:val="en-US" w:eastAsia="zh-CN"/>
        </w:rPr>
        <w:t>文件的式样和签署</w:t>
      </w:r>
    </w:p>
    <w:p w14:paraId="2D19BE5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应按照本章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须知的要求，递交壹份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须知前附表”中规定数量的副本。</w:t>
      </w:r>
    </w:p>
    <w:p w14:paraId="221B3C9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2任何行间插字、涂改和增删，必须由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的法定代表人或其授权代表在旁边签字才有效。</w:t>
      </w:r>
    </w:p>
    <w:p w14:paraId="197A130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名称应填写全称。</w:t>
      </w:r>
    </w:p>
    <w:p w14:paraId="5F0204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4因字迹潦草、表述不清或不按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文件格式编制的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文件，所引起的对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不利的后果，由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自行负责。</w:t>
      </w:r>
    </w:p>
    <w:p w14:paraId="6CE20B0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5本项目采用</w:t>
      </w:r>
      <w:r>
        <w:rPr>
          <w:rFonts w:hint="eastAsia" w:ascii="宋体" w:hAnsi="宋体" w:cs="宋体"/>
          <w:b w:val="0"/>
          <w:bCs w:val="0"/>
          <w:sz w:val="23"/>
          <w:szCs w:val="23"/>
          <w:vertAlign w:val="baseline"/>
          <w:lang w:val="en-US" w:eastAsia="zh-CN"/>
        </w:rPr>
        <w:t>半</w:t>
      </w:r>
      <w:r>
        <w:rPr>
          <w:rFonts w:hint="eastAsia" w:ascii="宋体" w:hAnsi="宋体" w:eastAsia="宋体" w:cs="宋体"/>
          <w:b w:val="0"/>
          <w:bCs w:val="0"/>
          <w:sz w:val="23"/>
          <w:szCs w:val="23"/>
          <w:vertAlign w:val="baseline"/>
          <w:lang w:val="en-US" w:eastAsia="zh-CN"/>
        </w:rPr>
        <w:t>电子化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w:t>
      </w:r>
      <w:r>
        <w:rPr>
          <w:rFonts w:hint="eastAsia" w:ascii="宋体" w:hAnsi="宋体" w:cs="宋体"/>
          <w:b w:val="0"/>
          <w:bCs w:val="0"/>
          <w:sz w:val="23"/>
          <w:szCs w:val="23"/>
          <w:vertAlign w:val="baseline"/>
          <w:lang w:val="en-US" w:eastAsia="zh-CN"/>
        </w:rPr>
        <w:t>进行网上投标确认</w:t>
      </w:r>
      <w:r>
        <w:rPr>
          <w:rFonts w:hint="eastAsia" w:ascii="宋体" w:hAnsi="宋体" w:eastAsia="宋体" w:cs="宋体"/>
          <w:b w:val="0"/>
          <w:bCs w:val="0"/>
          <w:sz w:val="23"/>
          <w:szCs w:val="23"/>
          <w:vertAlign w:val="baseline"/>
          <w:lang w:val="en-US" w:eastAsia="zh-CN"/>
        </w:rPr>
        <w:t>等相关事宜</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须线下持相关资料在代理机构获取</w:t>
      </w:r>
      <w:r>
        <w:rPr>
          <w:rFonts w:hint="eastAsia" w:ascii="宋体" w:hAnsi="宋体" w:eastAsia="宋体" w:cs="宋体"/>
          <w:b w:val="0"/>
          <w:bCs w:val="0"/>
          <w:sz w:val="23"/>
          <w:szCs w:val="23"/>
          <w:vertAlign w:val="baseline"/>
          <w:lang w:val="en-US" w:eastAsia="zh-CN"/>
        </w:rPr>
        <w:t>。</w:t>
      </w:r>
    </w:p>
    <w:p w14:paraId="7A09582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CA 锁购买：榆林市市民大厦</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楼</w:t>
      </w:r>
      <w:r>
        <w:rPr>
          <w:rFonts w:hint="eastAsia" w:ascii="宋体" w:hAnsi="宋体" w:cs="宋体"/>
          <w:b w:val="0"/>
          <w:bCs w:val="0"/>
          <w:sz w:val="23"/>
          <w:szCs w:val="23"/>
          <w:vertAlign w:val="baseline"/>
          <w:lang w:val="en-US" w:eastAsia="zh-CN"/>
        </w:rPr>
        <w:t>E18、E19</w:t>
      </w:r>
      <w:r>
        <w:rPr>
          <w:rFonts w:hint="eastAsia" w:ascii="宋体" w:hAnsi="宋体" w:eastAsia="宋体" w:cs="宋体"/>
          <w:b w:val="0"/>
          <w:bCs w:val="0"/>
          <w:sz w:val="23"/>
          <w:szCs w:val="23"/>
          <w:vertAlign w:val="baseline"/>
          <w:lang w:val="en-US" w:eastAsia="zh-CN"/>
        </w:rPr>
        <w:t>窗口，电话：</w:t>
      </w:r>
      <w:r>
        <w:rPr>
          <w:rFonts w:hint="eastAsia" w:ascii="宋体" w:hAnsi="宋体" w:cs="宋体"/>
          <w:b w:val="0"/>
          <w:bCs w:val="0"/>
          <w:sz w:val="23"/>
          <w:szCs w:val="23"/>
          <w:vertAlign w:val="baseline"/>
          <w:lang w:val="en-US" w:eastAsia="zh-CN"/>
        </w:rPr>
        <w:t>0912-3452148</w:t>
      </w:r>
    </w:p>
    <w:p w14:paraId="4CF57EE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5" w:name="_Toc17173"/>
      <w:bookmarkStart w:id="16" w:name="_Toc4751_WPSOffice_Level2"/>
      <w:r>
        <w:rPr>
          <w:rFonts w:hint="eastAsia" w:ascii="宋体" w:hAnsi="宋体" w:cs="宋体"/>
          <w:b/>
          <w:bCs/>
          <w:sz w:val="28"/>
          <w:szCs w:val="28"/>
          <w:lang w:eastAsia="zh-CN"/>
        </w:rPr>
        <w:t>四.响应文件的递交</w:t>
      </w:r>
      <w:bookmarkEnd w:id="15"/>
      <w:bookmarkEnd w:id="16"/>
    </w:p>
    <w:p w14:paraId="463349D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17</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纸质版</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文件的密封</w:t>
      </w:r>
    </w:p>
    <w:p w14:paraId="1A4430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1供应商应将响应文件正本和副本密封在单独的封袋中，电子版响应文件提供word版本，用（U盘或光盘）拷贝两份装入单独的封袋中，封袋正面要粘贴标识并加盖供应商单位公章，格式见采购文件“</w:t>
      </w:r>
      <w:r>
        <w:rPr>
          <w:rFonts w:hint="eastAsia" w:ascii="宋体" w:hAnsi="宋体" w:eastAsia="宋体" w:cs="宋体"/>
          <w:b/>
          <w:bCs/>
          <w:sz w:val="23"/>
          <w:szCs w:val="23"/>
          <w:vertAlign w:val="baseline"/>
          <w:lang w:val="en-US" w:eastAsia="zh-CN"/>
        </w:rPr>
        <w:t>附件一</w:t>
      </w:r>
      <w:r>
        <w:rPr>
          <w:rFonts w:hint="eastAsia" w:ascii="宋体" w:hAnsi="宋体" w:eastAsia="宋体" w:cs="宋体"/>
          <w:b w:val="0"/>
          <w:bCs w:val="0"/>
          <w:sz w:val="23"/>
          <w:szCs w:val="23"/>
          <w:vertAlign w:val="baseline"/>
          <w:lang w:val="en-US" w:eastAsia="zh-CN"/>
        </w:rPr>
        <w:t>”，封条骑缝处加盖供应商公章。</w:t>
      </w:r>
    </w:p>
    <w:p w14:paraId="28172B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17.2</w:t>
      </w:r>
      <w:r>
        <w:rPr>
          <w:rFonts w:hint="eastAsia" w:ascii="宋体" w:hAnsi="宋体" w:eastAsia="宋体" w:cs="宋体"/>
          <w:b w:val="0"/>
          <w:bCs w:val="0"/>
          <w:sz w:val="23"/>
          <w:szCs w:val="23"/>
          <w:vertAlign w:val="baseline"/>
          <w:lang w:val="en-US" w:eastAsia="zh-CN"/>
        </w:rPr>
        <w:t>如果供应商未按上述要求密封及加写标记的响应文件、误投或过早启封的响应文件，采购代理机构将拒绝接收，并退回供应商。采购代理机构对响应文件的误投和提前启封概不负责。</w:t>
      </w:r>
    </w:p>
    <w:p w14:paraId="7256937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18</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文件的递交</w:t>
      </w:r>
    </w:p>
    <w:p w14:paraId="2E156FD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文件的递交：供应商应在</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截止时间前将密封的响应文件，递交至</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地点</w:t>
      </w:r>
      <w:r>
        <w:rPr>
          <w:rFonts w:hint="eastAsia" w:ascii="宋体" w:hAnsi="宋体" w:cs="宋体"/>
          <w:b w:val="0"/>
          <w:bCs w:val="0"/>
          <w:sz w:val="23"/>
          <w:szCs w:val="23"/>
          <w:vertAlign w:val="baseline"/>
          <w:lang w:val="en-US" w:eastAsia="zh-CN"/>
        </w:rPr>
        <w:t>。</w:t>
      </w:r>
    </w:p>
    <w:p w14:paraId="5958623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19</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迟交的</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w:t>
      </w:r>
    </w:p>
    <w:p w14:paraId="6B27F26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须知的规定，采购代理机构将拒绝接受在规定的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截止时间后递交的任何</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p>
    <w:p w14:paraId="4A80415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20</w:t>
      </w:r>
      <w:r>
        <w:rPr>
          <w:rFonts w:hint="eastAsia" w:ascii="宋体" w:hAnsi="宋体" w:cs="宋体"/>
          <w:b/>
          <w:bCs/>
          <w:sz w:val="23"/>
          <w:szCs w:val="23"/>
          <w:vertAlign w:val="baseline"/>
          <w:lang w:val="en-US" w:eastAsia="zh-CN"/>
        </w:rPr>
        <w:t>.响应文件</w:t>
      </w:r>
      <w:r>
        <w:rPr>
          <w:rFonts w:hint="eastAsia" w:ascii="宋体" w:hAnsi="宋体" w:eastAsia="宋体" w:cs="宋体"/>
          <w:b/>
          <w:bCs/>
          <w:sz w:val="23"/>
          <w:szCs w:val="23"/>
          <w:vertAlign w:val="baseline"/>
          <w:lang w:val="en-US" w:eastAsia="zh-CN"/>
        </w:rPr>
        <w:t>的修改与撤回</w:t>
      </w:r>
    </w:p>
    <w:p w14:paraId="5A79F7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文件后，可以修改或撤回其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文件，也可以提出价格变动声明，但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或变动价格的书面通知文件递交到采购代理机构。</w:t>
      </w:r>
    </w:p>
    <w:p w14:paraId="32B925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的修改或撤回或变动价格的通知应按本须知第17条的规定编制、密封、标记和递交。 </w:t>
      </w:r>
    </w:p>
    <w:p w14:paraId="608268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截止时间之后，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做任何修改或撤回。</w:t>
      </w:r>
    </w:p>
    <w:p w14:paraId="62C35B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7" w:name="_Toc27509_WPSOffice_Level2"/>
      <w:bookmarkStart w:id="18" w:name="_Toc29106"/>
      <w:r>
        <w:rPr>
          <w:rFonts w:hint="eastAsia" w:ascii="宋体" w:hAnsi="宋体" w:cs="宋体"/>
          <w:b/>
          <w:bCs/>
          <w:sz w:val="28"/>
          <w:szCs w:val="28"/>
          <w:lang w:eastAsia="zh-CN"/>
        </w:rPr>
        <w:t>五.开标与</w:t>
      </w:r>
      <w:bookmarkEnd w:id="17"/>
      <w:r>
        <w:rPr>
          <w:rFonts w:hint="eastAsia" w:ascii="宋体" w:hAnsi="宋体" w:cs="宋体"/>
          <w:b/>
          <w:bCs/>
          <w:sz w:val="28"/>
          <w:szCs w:val="28"/>
          <w:lang w:eastAsia="zh-CN"/>
        </w:rPr>
        <w:t>评审</w:t>
      </w:r>
      <w:bookmarkEnd w:id="18"/>
    </w:p>
    <w:p w14:paraId="36233C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21</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开标</w:t>
      </w:r>
    </w:p>
    <w:p w14:paraId="1BAB9E4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1代理机构组织招标、开标、评标工作，整个过程受政府采购监管机构的监督、管理。</w:t>
      </w:r>
    </w:p>
    <w:p w14:paraId="77E69B2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21.2</w:t>
      </w:r>
      <w:r>
        <w:rPr>
          <w:rFonts w:hint="eastAsia" w:ascii="宋体" w:hAnsi="宋体" w:eastAsia="宋体" w:cs="宋体"/>
          <w:b w:val="0"/>
          <w:bCs w:val="0"/>
          <w:sz w:val="23"/>
          <w:szCs w:val="23"/>
          <w:vertAlign w:val="baseline"/>
          <w:lang w:val="en-US" w:eastAsia="zh-CN"/>
        </w:rPr>
        <w:t>代理机构在</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文件规定的时间和地点组织开标，供应商必须在规定的地点签名报到（递交响应文件截止时间前）。</w:t>
      </w:r>
    </w:p>
    <w:p w14:paraId="48495B2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21.3</w:t>
      </w:r>
      <w:r>
        <w:rPr>
          <w:rFonts w:hint="eastAsia" w:ascii="宋体" w:hAnsi="宋体" w:eastAsia="宋体" w:cs="宋体"/>
          <w:b w:val="0"/>
          <w:bCs w:val="0"/>
          <w:sz w:val="23"/>
          <w:szCs w:val="23"/>
          <w:vertAlign w:val="baseline"/>
          <w:lang w:val="en-US" w:eastAsia="zh-CN"/>
        </w:rPr>
        <w:t>供应商不足3家的，不得开标。</w:t>
      </w:r>
    </w:p>
    <w:p w14:paraId="5B0A353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21.4</w:t>
      </w:r>
      <w:r>
        <w:rPr>
          <w:rFonts w:hint="eastAsia" w:ascii="宋体" w:hAnsi="宋体" w:eastAsia="宋体" w:cs="宋体"/>
          <w:b w:val="0"/>
          <w:bCs w:val="0"/>
          <w:sz w:val="23"/>
          <w:szCs w:val="23"/>
          <w:vertAlign w:val="baseline"/>
          <w:lang w:val="en-US" w:eastAsia="zh-CN"/>
        </w:rPr>
        <w:t>开标会议现场，由监标人与招标人对供应商代表进行身份核验，</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供应商应授权合法的人员参加</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全过程。供应商代表开标现场另需手持法定代表人授权书、身份证原件及复印件（法定代表人直接参加</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的，须出具法定代表人身份证原件及复印件，并与营业执照上信息一致）进行身份核验，身份核验不合格将被否决其投标资格。</w:t>
      </w:r>
    </w:p>
    <w:p w14:paraId="305EFF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21.5</w:t>
      </w:r>
      <w:r>
        <w:rPr>
          <w:rFonts w:hint="eastAsia" w:ascii="宋体" w:hAnsi="宋体" w:eastAsia="宋体" w:cs="宋体"/>
          <w:b w:val="0"/>
          <w:bCs w:val="0"/>
          <w:sz w:val="23"/>
          <w:szCs w:val="23"/>
          <w:vertAlign w:val="baseline"/>
          <w:lang w:val="en-US" w:eastAsia="zh-CN"/>
        </w:rPr>
        <w:t>开标会议记录由代理机构工作人员记录，参加开标的各供应商在规定时间内签到，参加开标的采购人及代理机构工作人员签到，所有资料随</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文件一并存档。</w:t>
      </w:r>
    </w:p>
    <w:p w14:paraId="6B440F2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21.6</w:t>
      </w:r>
      <w:r>
        <w:rPr>
          <w:rFonts w:hint="eastAsia" w:ascii="宋体" w:hAnsi="宋体" w:eastAsia="宋体" w:cs="宋体"/>
          <w:b w:val="0"/>
          <w:bCs w:val="0"/>
          <w:sz w:val="23"/>
          <w:szCs w:val="23"/>
          <w:vertAlign w:val="baseline"/>
          <w:lang w:val="en-US" w:eastAsia="zh-CN"/>
        </w:rPr>
        <w:t>由供应商或者其推选的代表与监标人检查响应文件的密封情况，经确认无误后签字认可。由采购代理机构工作人员当众拆封并宣读供应商名称、响应文件份数。</w:t>
      </w:r>
    </w:p>
    <w:p w14:paraId="72751C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21.7</w:t>
      </w:r>
      <w:r>
        <w:rPr>
          <w:rFonts w:hint="eastAsia" w:ascii="宋体" w:hAnsi="宋体" w:eastAsia="宋体" w:cs="宋体"/>
          <w:b w:val="0"/>
          <w:bCs w:val="0"/>
          <w:sz w:val="23"/>
          <w:szCs w:val="23"/>
          <w:vertAlign w:val="baseline"/>
          <w:lang w:val="en-US" w:eastAsia="zh-CN"/>
        </w:rPr>
        <w:t>供应商对开标过程和开标记录有疑义，以及认为采购人、代理机构相关工作人员有需要回避情形的，应提出询问或回避申请，采购人、代理机构应当及时处理。</w:t>
      </w:r>
    </w:p>
    <w:p w14:paraId="6059F59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21.8</w:t>
      </w:r>
      <w:r>
        <w:rPr>
          <w:rFonts w:hint="eastAsia" w:ascii="宋体" w:hAnsi="宋体" w:eastAsia="宋体" w:cs="宋体"/>
          <w:b w:val="0"/>
          <w:bCs w:val="0"/>
          <w:sz w:val="23"/>
          <w:szCs w:val="23"/>
          <w:vertAlign w:val="baseline"/>
          <w:lang w:val="en-US" w:eastAsia="zh-CN"/>
        </w:rPr>
        <w:t>投标供应商未参加开标的，视同认可开标结果。</w:t>
      </w:r>
    </w:p>
    <w:p w14:paraId="3F5D31A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21.9</w:t>
      </w:r>
      <w:r>
        <w:rPr>
          <w:rFonts w:hint="eastAsia" w:ascii="宋体" w:hAnsi="宋体" w:eastAsia="宋体" w:cs="宋体"/>
          <w:b w:val="0"/>
          <w:bCs w:val="0"/>
          <w:sz w:val="23"/>
          <w:szCs w:val="23"/>
          <w:vertAlign w:val="baseline"/>
          <w:lang w:val="en-US" w:eastAsia="zh-CN"/>
        </w:rPr>
        <w:t>本项目不公开唱价。</w:t>
      </w:r>
    </w:p>
    <w:p w14:paraId="29B65CC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22</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组织及</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原则</w:t>
      </w:r>
    </w:p>
    <w:p w14:paraId="153B1C7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中华人民共和国政府采购法》、《中华人民共和国政府采购法实施条例》和《政府采购非招标采购方式管理办法》的规定，依法组建谈判小组，谈判小组专家成员在陕西省政府采购网专家抽取管理系统中随机抽取</w:t>
      </w:r>
      <w:r>
        <w:rPr>
          <w:rFonts w:hint="eastAsia" w:ascii="宋体" w:hAnsi="宋体" w:cs="宋体"/>
          <w:b w:val="0"/>
          <w:bCs w:val="0"/>
          <w:sz w:val="23"/>
          <w:szCs w:val="23"/>
          <w:vertAlign w:val="baseline"/>
          <w:lang w:val="en-US" w:eastAsia="zh-CN"/>
        </w:rPr>
        <w:t>，谈判小组成员由采购人代表和评审专家3人以上单数组成，评审专家人数应占总人数的2/3以上</w:t>
      </w:r>
      <w:r>
        <w:rPr>
          <w:rFonts w:hint="eastAsia" w:ascii="宋体" w:hAnsi="宋体" w:eastAsia="宋体" w:cs="宋体"/>
          <w:b w:val="0"/>
          <w:bCs w:val="0"/>
          <w:sz w:val="23"/>
          <w:szCs w:val="23"/>
          <w:vertAlign w:val="baseline"/>
          <w:lang w:val="en-US" w:eastAsia="zh-CN"/>
        </w:rPr>
        <w:t>。</w:t>
      </w:r>
    </w:p>
    <w:p w14:paraId="1D12612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的依据。在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中，不得改变</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标准、方法和</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条件。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不得在开标后使用任何方式对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文件的实质性内容做任何更改。</w:t>
      </w:r>
    </w:p>
    <w:p w14:paraId="276D19C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期间，对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文件中含义不明确、同类问题表述不一致或者有明显文字和计算错误的内容，</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可以书面形式（由谈判小组专家签字）要求</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作出必要的澄清、说明或者纠正。</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的澄清、说明或者补正应当采用书面形式，由其授权的代表签字，并不得超出</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文件的范围或者改变</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w:t>
      </w:r>
    </w:p>
    <w:p w14:paraId="0C5895B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在澄清规定期限内，未能答复或拒绝答复</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提出的澄清要求，将由</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根据其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文件按最大风险进行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w:t>
      </w:r>
    </w:p>
    <w:p w14:paraId="4302EF6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的资格审查</w:t>
      </w:r>
    </w:p>
    <w:p w14:paraId="441057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1开标结束后，</w:t>
      </w:r>
      <w:r>
        <w:rPr>
          <w:rFonts w:hint="eastAsia" w:ascii="宋体" w:hAnsi="宋体" w:cs="宋体"/>
          <w:b w:val="0"/>
          <w:bCs w:val="0"/>
          <w:color w:val="auto"/>
          <w:sz w:val="23"/>
          <w:szCs w:val="23"/>
          <w:vertAlign w:val="baseline"/>
          <w:lang w:val="en-US" w:eastAsia="zh-CN"/>
        </w:rPr>
        <w:t>由谈判小组</w:t>
      </w:r>
      <w:r>
        <w:rPr>
          <w:rFonts w:hint="eastAsia" w:ascii="宋体" w:hAnsi="宋体" w:eastAsia="宋体" w:cs="宋体"/>
          <w:b w:val="0"/>
          <w:bCs w:val="0"/>
          <w:color w:val="auto"/>
          <w:sz w:val="23"/>
          <w:szCs w:val="23"/>
          <w:vertAlign w:val="baseline"/>
          <w:lang w:val="en-US" w:eastAsia="zh-CN"/>
        </w:rPr>
        <w:t>依法对</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的资格进行审查，合格</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不足3家的，不得</w:t>
      </w:r>
      <w:r>
        <w:rPr>
          <w:rFonts w:hint="eastAsia" w:ascii="宋体" w:hAnsi="宋体" w:cs="宋体"/>
          <w:b w:val="0"/>
          <w:bCs w:val="0"/>
          <w:color w:val="auto"/>
          <w:sz w:val="23"/>
          <w:szCs w:val="23"/>
          <w:vertAlign w:val="baseline"/>
          <w:lang w:val="en-US" w:eastAsia="zh-CN"/>
        </w:rPr>
        <w:t>评审</w:t>
      </w:r>
      <w:r>
        <w:rPr>
          <w:rFonts w:hint="eastAsia" w:ascii="宋体" w:hAnsi="宋体" w:eastAsia="宋体" w:cs="宋体"/>
          <w:b w:val="0"/>
          <w:bCs w:val="0"/>
          <w:color w:val="auto"/>
          <w:sz w:val="23"/>
          <w:szCs w:val="23"/>
          <w:vertAlign w:val="baseline"/>
          <w:lang w:val="en-US" w:eastAsia="zh-CN"/>
        </w:rPr>
        <w:t>。</w:t>
      </w:r>
    </w:p>
    <w:p w14:paraId="01F3CD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文件的符合性审查。</w:t>
      </w:r>
    </w:p>
    <w:p w14:paraId="23DA62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1谈判小组将审查</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文件是否完整、商务技术是否完全响应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文件规定等。</w:t>
      </w:r>
    </w:p>
    <w:p w14:paraId="3BD3A55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2计算错误将按以下方法更正：</w:t>
      </w:r>
    </w:p>
    <w:p w14:paraId="28850B4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22.6.2.1</w:t>
      </w:r>
      <w:r>
        <w:rPr>
          <w:rFonts w:hint="eastAsia" w:ascii="宋体" w:hAnsi="宋体" w:eastAsia="宋体" w:cs="宋体"/>
          <w:b w:val="0"/>
          <w:bCs w:val="0"/>
          <w:sz w:val="23"/>
          <w:szCs w:val="23"/>
          <w:vertAlign w:val="baseline"/>
          <w:lang w:val="en-US" w:eastAsia="zh-CN"/>
        </w:rPr>
        <w:t>响应文件的大写金额和小写金额不一致的，以大写金额为准；</w:t>
      </w:r>
    </w:p>
    <w:p w14:paraId="500BD1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22.6.2.2开标记录表报价与响应文件中报价不一致的，以开标记录表为准；</w:t>
      </w:r>
    </w:p>
    <w:p w14:paraId="0E05E92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2.6.2.3</w:t>
      </w:r>
      <w:r>
        <w:rPr>
          <w:rFonts w:hint="eastAsia" w:ascii="宋体" w:hAnsi="宋体" w:eastAsia="宋体" w:cs="宋体"/>
          <w:b w:val="0"/>
          <w:bCs w:val="0"/>
          <w:sz w:val="23"/>
          <w:szCs w:val="23"/>
          <w:vertAlign w:val="baseline"/>
          <w:lang w:val="en-US" w:eastAsia="zh-CN"/>
        </w:rPr>
        <w:t>总价金额与按单价汇总金额不一致的，以单价金额计算结果为准；</w:t>
      </w:r>
    </w:p>
    <w:p w14:paraId="6260B8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单价金额小数点有明显错位的，应当以总价为准，并修改单价；</w:t>
      </w:r>
    </w:p>
    <w:p w14:paraId="4786658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对不同文字文本响应文件的解释发生异议的，以中文文本为准；</w:t>
      </w:r>
    </w:p>
    <w:p w14:paraId="329236A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对于供应商不接受对其错误的更改，其谈判属于无效谈判情形。</w:t>
      </w:r>
    </w:p>
    <w:p w14:paraId="6255B3E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3符合性审查：在详细量化评审之前，根据本须知第22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4条的规定，</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要审查每份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文件是否实质上响应了</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文件的要求。实质上响应的投标应该是与</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文件要求的全部条款、条件和规格参数相符，没有重大偏离的投标。对关键条文的偏离、保留或反对将被认为是实质上的偏离。</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决定投标的响应性质根据</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文件本身的内容，而不寻求外部的证据。谈判小组对供应商提供的报价、响应</w:t>
      </w:r>
      <w:r>
        <w:rPr>
          <w:rFonts w:hint="eastAsia" w:ascii="宋体" w:hAnsi="宋体" w:cs="宋体"/>
          <w:b w:val="0"/>
          <w:bCs w:val="0"/>
          <w:sz w:val="23"/>
          <w:szCs w:val="23"/>
          <w:vertAlign w:val="baseline"/>
          <w:lang w:val="en-US" w:eastAsia="zh-CN"/>
        </w:rPr>
        <w:t>方案</w:t>
      </w:r>
      <w:r>
        <w:rPr>
          <w:rFonts w:hint="eastAsia" w:ascii="宋体" w:hAnsi="宋体" w:eastAsia="宋体" w:cs="宋体"/>
          <w:b w:val="0"/>
          <w:bCs w:val="0"/>
          <w:sz w:val="23"/>
          <w:szCs w:val="23"/>
          <w:vertAlign w:val="baseline"/>
          <w:lang w:val="en-US" w:eastAsia="zh-CN"/>
        </w:rPr>
        <w:t>、人员配置、售后服务承诺，能满足采购人要求的，则可进行</w:t>
      </w:r>
      <w:r>
        <w:rPr>
          <w:rFonts w:hint="eastAsia" w:ascii="宋体" w:hAnsi="宋体" w:cs="宋体"/>
          <w:b w:val="0"/>
          <w:bCs w:val="0"/>
          <w:sz w:val="23"/>
          <w:szCs w:val="23"/>
          <w:vertAlign w:val="baseline"/>
          <w:lang w:val="en-US" w:eastAsia="zh-CN"/>
        </w:rPr>
        <w:t>第二轮（或多轮）</w:t>
      </w:r>
      <w:r>
        <w:rPr>
          <w:rFonts w:hint="eastAsia" w:ascii="宋体" w:hAnsi="宋体" w:eastAsia="宋体" w:cs="宋体"/>
          <w:b w:val="0"/>
          <w:bCs w:val="0"/>
          <w:sz w:val="23"/>
          <w:szCs w:val="23"/>
          <w:vertAlign w:val="baseline"/>
          <w:lang w:val="en-US" w:eastAsia="zh-CN"/>
        </w:rPr>
        <w:t>报价</w:t>
      </w:r>
      <w:r>
        <w:rPr>
          <w:rFonts w:hint="eastAsia" w:ascii="宋体" w:hAnsi="宋体" w:cs="宋体"/>
          <w:b w:val="0"/>
          <w:bCs w:val="0"/>
          <w:sz w:val="23"/>
          <w:szCs w:val="23"/>
          <w:vertAlign w:val="baseline"/>
          <w:lang w:val="en-US" w:eastAsia="zh-CN"/>
        </w:rPr>
        <w:t>。</w:t>
      </w:r>
    </w:p>
    <w:p w14:paraId="04E0F9D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4实质上没有响应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文件要求的投标将按无效投标处理。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不得通过修正或撤销不合要求的偏离从而使其投标成为实质性响应的投标。如发现下列情况之一的，其投标将构成非实质性响应，按无效投标处理：</w:t>
      </w:r>
    </w:p>
    <w:p w14:paraId="72FE455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的报价超过采购预算或者最高限价的；</w:t>
      </w:r>
    </w:p>
    <w:p w14:paraId="2DDD99D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文件要求签署、盖章的；</w:t>
      </w:r>
    </w:p>
    <w:p w14:paraId="4AFDC8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3）不具备</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文件中规定的资格要求的，或不符合国家规定的；</w:t>
      </w:r>
    </w:p>
    <w:p w14:paraId="51C79B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响应文件中</w:t>
      </w:r>
      <w:r>
        <w:rPr>
          <w:rFonts w:hint="eastAsia" w:ascii="宋体" w:hAnsi="宋体" w:eastAsia="宋体" w:cs="宋体"/>
          <w:b w:val="0"/>
          <w:bCs w:val="0"/>
          <w:sz w:val="23"/>
          <w:szCs w:val="23"/>
          <w:vertAlign w:val="baseline"/>
          <w:lang w:val="en-US" w:eastAsia="zh-CN"/>
        </w:rPr>
        <w:t>无</w:t>
      </w:r>
      <w:r>
        <w:rPr>
          <w:rFonts w:hint="eastAsia" w:ascii="宋体" w:hAnsi="宋体" w:cs="宋体"/>
          <w:b w:val="0"/>
          <w:bCs w:val="0"/>
          <w:sz w:val="23"/>
          <w:szCs w:val="23"/>
          <w:vertAlign w:val="baseline"/>
          <w:lang w:val="en-US" w:eastAsia="zh-CN"/>
        </w:rPr>
        <w:t>供应商公章</w:t>
      </w:r>
      <w:r>
        <w:rPr>
          <w:rFonts w:hint="eastAsia" w:ascii="宋体" w:hAnsi="宋体" w:eastAsia="宋体" w:cs="宋体"/>
          <w:b w:val="0"/>
          <w:bCs w:val="0"/>
          <w:sz w:val="23"/>
          <w:szCs w:val="23"/>
          <w:vertAlign w:val="baseline"/>
          <w:lang w:val="en-US" w:eastAsia="zh-CN"/>
        </w:rPr>
        <w:t>、无法定代表人或授权人签章或签章人无法定代表人有效委托书的；</w:t>
      </w:r>
    </w:p>
    <w:p w14:paraId="49722C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文件的要求编写；</w:t>
      </w:r>
    </w:p>
    <w:p w14:paraId="79D233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6）无投标有效期或有效期达不到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w:t>
      </w:r>
    </w:p>
    <w:p w14:paraId="679A6AF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针对同一项目递交两份或多份内容不同的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文件，未书面声明哪一份是有效的或出现选择性报价的； </w:t>
      </w:r>
    </w:p>
    <w:p w14:paraId="1D1677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文件存在有重大缺漏项或投标内容存在重大技术偏离的；</w:t>
      </w:r>
    </w:p>
    <w:p w14:paraId="05E8FB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有串通投标、以他人名义投标、弄虚作假、行贿等违法行为的；</w:t>
      </w:r>
    </w:p>
    <w:p w14:paraId="7364858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文件实质性内容不满足或未响应的（包括但不限于：</w:t>
      </w:r>
      <w:r>
        <w:rPr>
          <w:rFonts w:hint="eastAsia" w:ascii="宋体" w:hAnsi="宋体" w:cs="宋体"/>
          <w:b w:val="0"/>
          <w:bCs w:val="0"/>
          <w:sz w:val="23"/>
          <w:szCs w:val="23"/>
          <w:vertAlign w:val="baseline"/>
          <w:lang w:val="en-US" w:eastAsia="zh-CN"/>
        </w:rPr>
        <w:t>供货期</w:t>
      </w:r>
      <w:r>
        <w:rPr>
          <w:rFonts w:hint="eastAsia" w:ascii="宋体" w:hAnsi="宋体" w:eastAsia="宋体" w:cs="宋体"/>
          <w:b w:val="0"/>
          <w:bCs w:val="0"/>
          <w:sz w:val="23"/>
          <w:szCs w:val="23"/>
          <w:vertAlign w:val="baseline"/>
          <w:lang w:val="en-US" w:eastAsia="zh-CN"/>
        </w:rPr>
        <w:t>、付款方式等）；</w:t>
      </w:r>
    </w:p>
    <w:p w14:paraId="36DA2B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未经过正常渠道获取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名称与获取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文件时登记的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名称不符的；</w:t>
      </w:r>
    </w:p>
    <w:p w14:paraId="4A71CD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12）存在单位负责人为同一人或者存在直接控股、管理关系的不同供应商，参加本项目同一包号的政府采购活动；</w:t>
      </w:r>
    </w:p>
    <w:p w14:paraId="331DD2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文件含有采购人不能接受的附加条件的；</w:t>
      </w:r>
    </w:p>
    <w:p w14:paraId="67D033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14）逾期提交响应文件；</w:t>
      </w:r>
    </w:p>
    <w:p w14:paraId="557E5C0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15）提交的响应文件与本项目不相符；</w:t>
      </w:r>
    </w:p>
    <w:p w14:paraId="7279D6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）法律、法规和</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文件规定的其他情形；</w:t>
      </w:r>
    </w:p>
    <w:p w14:paraId="2FA6B26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的报价明显低于其他通过符合性审查</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或者其报价有可能影响产品质量或者不能诚信履约的，应当要求其在评标现场合理的时间内提供书面说明，必要时递交相关证明材料；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不能证明其报价合理性的，</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应当将其作为无效投标处理。</w:t>
      </w:r>
    </w:p>
    <w:p w14:paraId="72A0B1A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5有下列情形之一的，视为投标人串通投标，其投标无效：</w:t>
      </w:r>
    </w:p>
    <w:p w14:paraId="5C9A9D1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文件由同一单位或者个人编制；</w:t>
      </w:r>
    </w:p>
    <w:p w14:paraId="7EB1AD9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委托同一单位或者个人办理投标事宜；</w:t>
      </w:r>
    </w:p>
    <w:p w14:paraId="5CB0FF4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文件载明的项目管理成员或者联系人员为同一人；</w:t>
      </w:r>
    </w:p>
    <w:p w14:paraId="148BA9F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文件异常一致或者投标报价呈规律性差异；</w:t>
      </w:r>
    </w:p>
    <w:p w14:paraId="4B8878C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文件相互混装；</w:t>
      </w:r>
    </w:p>
    <w:p w14:paraId="0322B6B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的投标保证金从同一单位或者个人的账户转出</w:t>
      </w:r>
      <w:r>
        <w:rPr>
          <w:rFonts w:hint="eastAsia" w:ascii="宋体" w:hAnsi="宋体" w:cs="宋体"/>
          <w:b w:val="0"/>
          <w:bCs w:val="0"/>
          <w:sz w:val="23"/>
          <w:szCs w:val="23"/>
          <w:vertAlign w:val="baseline"/>
          <w:lang w:val="en-US" w:eastAsia="zh-CN"/>
        </w:rPr>
        <w:t>。</w:t>
      </w:r>
    </w:p>
    <w:p w14:paraId="7C8C995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谈判程序</w:t>
      </w:r>
    </w:p>
    <w:p w14:paraId="3DDB7C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w:t>
      </w:r>
      <w:r>
        <w:rPr>
          <w:rFonts w:hint="eastAsia" w:ascii="宋体" w:hAnsi="宋体" w:eastAsia="宋体" w:cs="宋体"/>
          <w:b w:val="0"/>
          <w:bCs w:val="0"/>
          <w:sz w:val="23"/>
          <w:szCs w:val="23"/>
          <w:vertAlign w:val="baseline"/>
          <w:lang w:val="en-US" w:eastAsia="zh-CN"/>
        </w:rPr>
        <w:t>谈判过程依次为记录第一次谈判报价、竞争性谈判响应文件资格性审查、符合性审查、谈判与承诺、最后报价五个阶段。</w:t>
      </w:r>
    </w:p>
    <w:p w14:paraId="6079ACF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22.7.1.1谈判小组</w:t>
      </w:r>
      <w:r>
        <w:rPr>
          <w:rFonts w:hint="eastAsia" w:ascii="宋体" w:hAnsi="宋体" w:eastAsia="宋体" w:cs="宋体"/>
          <w:b w:val="0"/>
          <w:bCs w:val="0"/>
          <w:sz w:val="23"/>
          <w:szCs w:val="23"/>
          <w:vertAlign w:val="baseline"/>
          <w:lang w:val="en-US" w:eastAsia="zh-CN"/>
        </w:rPr>
        <w:t>对各供应商的资质证明文件进行评审，不符合竞争性谈判文件要求的按无效谈判响应处理，不得进入后续评审。</w:t>
      </w:r>
    </w:p>
    <w:p w14:paraId="09F481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22.7.1.2</w:t>
      </w:r>
      <w:r>
        <w:rPr>
          <w:rFonts w:hint="eastAsia" w:ascii="宋体" w:hAnsi="宋体" w:eastAsia="宋体" w:cs="宋体"/>
          <w:b w:val="0"/>
          <w:bCs w:val="0"/>
          <w:sz w:val="23"/>
          <w:szCs w:val="23"/>
          <w:vertAlign w:val="baseline"/>
          <w:lang w:val="en-US" w:eastAsia="zh-CN"/>
        </w:rPr>
        <w:t>对通过资格审查的供应商，谈判小组对于各个供应商的竞争性谈判响应文件进行符合性审查，符合性审查不合格者不进入下一步评审。</w:t>
      </w:r>
    </w:p>
    <w:p w14:paraId="3F0CB0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22.7.1.3</w:t>
      </w:r>
      <w:r>
        <w:rPr>
          <w:rFonts w:hint="eastAsia" w:ascii="宋体" w:hAnsi="宋体" w:eastAsia="宋体" w:cs="宋体"/>
          <w:b w:val="0"/>
          <w:bCs w:val="0"/>
          <w:sz w:val="23"/>
          <w:szCs w:val="23"/>
          <w:vertAlign w:val="baseline"/>
          <w:lang w:val="en-US" w:eastAsia="zh-CN"/>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07AAFCE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22.7.1.4</w:t>
      </w:r>
      <w:r>
        <w:rPr>
          <w:rFonts w:hint="eastAsia" w:ascii="宋体" w:hAnsi="宋体" w:eastAsia="宋体" w:cs="宋体"/>
          <w:b w:val="0"/>
          <w:bCs w:val="0"/>
          <w:sz w:val="23"/>
          <w:szCs w:val="23"/>
          <w:vertAlign w:val="baseline"/>
          <w:lang w:val="en-US" w:eastAsia="zh-CN"/>
        </w:rPr>
        <w:t>双方经过谈判，质量和服务均能满足采购文件实质性响应要求的供应商才具有最后报价的机会。</w:t>
      </w:r>
    </w:p>
    <w:p w14:paraId="393290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w:t>
      </w:r>
      <w:r>
        <w:rPr>
          <w:rFonts w:hint="eastAsia" w:ascii="宋体" w:hAnsi="宋体" w:eastAsia="宋体" w:cs="宋体"/>
          <w:b w:val="0"/>
          <w:bCs w:val="0"/>
          <w:sz w:val="23"/>
          <w:szCs w:val="23"/>
          <w:vertAlign w:val="baseline"/>
          <w:lang w:val="en-US" w:eastAsia="zh-CN"/>
        </w:rPr>
        <w:t>谈判后，供应商应按谈判小组规定的时间进行最后报价，各供应商在电脑进行最后报价，最后报价不对供应商公布。该谈判报价为不可更改价格，作为谈判小组推荐成交候选人的依据。</w:t>
      </w:r>
    </w:p>
    <w:p w14:paraId="176EBCC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w:t>
      </w:r>
      <w:r>
        <w:rPr>
          <w:rFonts w:hint="eastAsia" w:ascii="宋体" w:hAnsi="宋体" w:eastAsia="宋体" w:cs="宋体"/>
          <w:b w:val="0"/>
          <w:bCs w:val="0"/>
          <w:sz w:val="23"/>
          <w:szCs w:val="23"/>
          <w:vertAlign w:val="baseline"/>
          <w:lang w:val="en-US" w:eastAsia="zh-CN"/>
        </w:rPr>
        <w:t>特殊情况处理：按相关法律法规执行。</w:t>
      </w:r>
    </w:p>
    <w:p w14:paraId="3D69F86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候选人的确定</w:t>
      </w:r>
    </w:p>
    <w:p w14:paraId="14F638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完成</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后，向采购人提出书面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报告，并推荐三名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标明排列顺序。</w:t>
      </w:r>
    </w:p>
    <w:p w14:paraId="6A90E2E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过程的保密</w:t>
      </w:r>
    </w:p>
    <w:p w14:paraId="5FB7BE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成员和与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活动有关的工作人员不得泄露有关</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有关的其他情况。</w:t>
      </w:r>
    </w:p>
    <w:p w14:paraId="477082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过程中，如果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试图在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有关的其他方面，向</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人、采购人和采购代理机构施加任何影响，应予废标。</w:t>
      </w:r>
    </w:p>
    <w:p w14:paraId="5B9DE46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方法</w:t>
      </w:r>
    </w:p>
    <w:p w14:paraId="3D4E360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24.1依据</w:t>
      </w:r>
      <w:r>
        <w:rPr>
          <w:rFonts w:hint="eastAsia" w:ascii="宋体" w:hAnsi="宋体" w:eastAsia="宋体" w:cs="宋体"/>
          <w:b w:val="0"/>
          <w:bCs w:val="0"/>
          <w:sz w:val="23"/>
          <w:szCs w:val="23"/>
          <w:vertAlign w:val="baseline"/>
          <w:lang w:val="en-US" w:eastAsia="zh-CN"/>
        </w:rPr>
        <w:t>《中华人民共和国政府采购法》、《中华人民共和国政府采购法实施条例》和《政府采购非招标采购方式管理办法》的规定，本次评审采用最低评标价法评审。最低评标价法，即在全部满足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文件实质性要求前提下，依据统一的价格要素评定最低报价，以提出最低报价的供应商作为成交候选供应商。</w:t>
      </w:r>
    </w:p>
    <w:p w14:paraId="4ABC455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9" w:name="_Toc10749_WPSOffice_Level2"/>
      <w:bookmarkStart w:id="20" w:name="_Toc22761"/>
      <w:r>
        <w:rPr>
          <w:rFonts w:hint="eastAsia" w:ascii="宋体" w:hAnsi="宋体" w:cs="宋体"/>
          <w:b/>
          <w:bCs/>
          <w:sz w:val="28"/>
          <w:szCs w:val="28"/>
          <w:lang w:eastAsia="zh-CN"/>
        </w:rPr>
        <w:t>六.成交、成交通知与签约</w:t>
      </w:r>
      <w:bookmarkEnd w:id="19"/>
      <w:bookmarkEnd w:id="20"/>
    </w:p>
    <w:p w14:paraId="5D3203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定标程序 </w:t>
      </w:r>
    </w:p>
    <w:p w14:paraId="1A6BF67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26.1</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根据评标方法的规定对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进行评审排序，推荐三名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候选人，作为</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结果由</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成员签字确认。</w:t>
      </w:r>
    </w:p>
    <w:p w14:paraId="6BA08C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26.2采购人根据</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报告中推荐的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候选人排列顺序，确定排名第一的为</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A08835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26.3排名第一的</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放弃中标、在规定期限内未能签订合同、因不可抗力不能履行合同、不按照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文件要求递交履约保证金，或者被查实存在影响中标结果的违法行为等情形，不符合中标条件的，采购人可以按照</w:t>
      </w:r>
      <w:r>
        <w:rPr>
          <w:rFonts w:hint="eastAsia" w:ascii="宋体" w:hAnsi="宋体" w:cs="宋体"/>
          <w:b w:val="0"/>
          <w:bCs w:val="0"/>
          <w:sz w:val="23"/>
          <w:szCs w:val="23"/>
          <w:vertAlign w:val="baseline"/>
          <w:lang w:val="en-US" w:eastAsia="zh-CN"/>
        </w:rPr>
        <w:t>谈判小组</w:t>
      </w:r>
      <w:r>
        <w:rPr>
          <w:rFonts w:hint="eastAsia" w:ascii="宋体" w:hAnsi="宋体" w:eastAsia="宋体" w:cs="宋体"/>
          <w:b w:val="0"/>
          <w:bCs w:val="0"/>
          <w:sz w:val="23"/>
          <w:szCs w:val="23"/>
          <w:vertAlign w:val="baseline"/>
          <w:lang w:val="en-US" w:eastAsia="zh-CN"/>
        </w:rPr>
        <w:t>提出的</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名单排序依次确定其他</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为中标人，也可以重新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p>
    <w:p w14:paraId="5BB265D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采购人也可以授权</w:t>
      </w:r>
      <w:r>
        <w:rPr>
          <w:rFonts w:hint="eastAsia" w:ascii="宋体" w:hAnsi="宋体" w:cs="宋体"/>
          <w:b w:val="0"/>
          <w:bCs w:val="0"/>
          <w:sz w:val="23"/>
          <w:szCs w:val="23"/>
          <w:vertAlign w:val="baseline"/>
          <w:lang w:val="en-US" w:eastAsia="zh-CN"/>
        </w:rPr>
        <w:t>谈判小组评审</w:t>
      </w:r>
      <w:r>
        <w:rPr>
          <w:rFonts w:hint="eastAsia" w:ascii="宋体" w:hAnsi="宋体" w:eastAsia="宋体" w:cs="宋体"/>
          <w:b w:val="0"/>
          <w:bCs w:val="0"/>
          <w:sz w:val="23"/>
          <w:szCs w:val="23"/>
          <w:vertAlign w:val="baseline"/>
          <w:lang w:val="en-US" w:eastAsia="zh-CN"/>
        </w:rPr>
        <w:t>后直接确定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5D39D1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5成交供应商</w:t>
      </w:r>
      <w:r>
        <w:rPr>
          <w:rFonts w:hint="eastAsia" w:ascii="宋体" w:hAnsi="宋体" w:eastAsia="宋体" w:cs="宋体"/>
          <w:b w:val="0"/>
          <w:bCs w:val="0"/>
          <w:sz w:val="23"/>
          <w:szCs w:val="23"/>
          <w:vertAlign w:val="baseline"/>
          <w:lang w:val="en-US" w:eastAsia="zh-CN"/>
        </w:rPr>
        <w:t>确定之后，中标结果将在财政部门指定的政府采购信息发布媒体上公告。</w:t>
      </w:r>
    </w:p>
    <w:p w14:paraId="77BFC4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w:t>
      </w:r>
      <w:r>
        <w:rPr>
          <w:rFonts w:hint="eastAsia" w:ascii="宋体" w:hAnsi="宋体" w:cs="宋体"/>
          <w:b w:val="0"/>
          <w:bCs w:val="0"/>
          <w:sz w:val="23"/>
          <w:szCs w:val="23"/>
          <w:vertAlign w:val="baseline"/>
          <w:lang w:val="en-US" w:eastAsia="zh-CN"/>
        </w:rPr>
        <w:t>6供应商</w:t>
      </w:r>
      <w:r>
        <w:rPr>
          <w:rFonts w:hint="eastAsia" w:ascii="宋体" w:hAnsi="宋体" w:eastAsia="宋体" w:cs="宋体"/>
          <w:b w:val="0"/>
          <w:bCs w:val="0"/>
          <w:sz w:val="23"/>
          <w:szCs w:val="23"/>
          <w:vertAlign w:val="baseline"/>
          <w:lang w:val="en-US" w:eastAsia="zh-CN"/>
        </w:rPr>
        <w:t>或者其他利害关系人对</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结果有异议的，应当在公示期间提出。</w:t>
      </w:r>
    </w:p>
    <w:p w14:paraId="71CABB6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中标与落标通知</w:t>
      </w:r>
    </w:p>
    <w:p w14:paraId="7271AA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27.1采购代理机构向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1158AFB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27.2</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通知书对采购人和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具有同等法律效力。</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通知书发出之后，采购人改变中标结果，或者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放弃中标，应当承担相应的法律责任。</w:t>
      </w:r>
    </w:p>
    <w:p w14:paraId="556FC56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27.3</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通知书发出后五个工作日内，采购代理机构将通知未中标的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，退还投标保证金，不计利息。</w:t>
      </w:r>
    </w:p>
    <w:p w14:paraId="07D5660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合同的签订</w:t>
      </w:r>
    </w:p>
    <w:p w14:paraId="3745E27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28.1采购人应当自</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通知书发出之日起十日内，按照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中形成的澄清文件）的约定，与中标人签订书面合同。所签订的合同不得对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中形成的澄清文件）作实质性修改。</w:t>
      </w:r>
    </w:p>
    <w:p w14:paraId="135F51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28.2采购人自采购合同签订之日起二个工作日内将采购合同副本报同级人民政府财政部门备案。</w:t>
      </w:r>
    </w:p>
    <w:p w14:paraId="68588E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招标代理服务费</w:t>
      </w:r>
    </w:p>
    <w:p w14:paraId="65E2BB5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29.1</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在领取</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通知书前，须向采购代理机构一次性支付招标代理服务费。</w:t>
      </w:r>
    </w:p>
    <w:p w14:paraId="242990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29.2招标代理服务费金额为：参考国家计委计价格〔2002〕1980号文、国家发改办价格〔2003〕857号文和国家发改委发改价格〔2011〕534号文件规定的收费标准计算收取。</w:t>
      </w:r>
    </w:p>
    <w:p w14:paraId="6CADFBC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开户名称：陕西天诚志业项目管理有限公司</w:t>
      </w:r>
    </w:p>
    <w:p w14:paraId="426DDA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开户行：兴业银行股份有限公司榆林神木支行</w:t>
      </w:r>
    </w:p>
    <w:p w14:paraId="3983CD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账号：457020100100042877</w:t>
      </w:r>
    </w:p>
    <w:p w14:paraId="536DE4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行号：309806207021</w:t>
      </w:r>
    </w:p>
    <w:p w14:paraId="468ED9F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30.其他</w:t>
      </w:r>
    </w:p>
    <w:p w14:paraId="4D4EB8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0.1</w:t>
      </w:r>
      <w:r>
        <w:rPr>
          <w:rFonts w:hint="eastAsia" w:ascii="宋体" w:hAnsi="宋体" w:eastAsia="宋体" w:cs="宋体"/>
          <w:b w:val="0"/>
          <w:bCs w:val="0"/>
          <w:sz w:val="23"/>
          <w:szCs w:val="23"/>
          <w:vertAlign w:val="baseline"/>
          <w:lang w:val="en-US" w:eastAsia="zh-CN"/>
        </w:rPr>
        <w:t>经过公开发布谈判信息后，有效谈判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不足三家时，按相关法律执行</w:t>
      </w:r>
      <w:r>
        <w:rPr>
          <w:rFonts w:hint="eastAsia" w:ascii="宋体" w:hAnsi="宋体" w:cs="宋体"/>
          <w:b w:val="0"/>
          <w:bCs w:val="0"/>
          <w:sz w:val="23"/>
          <w:szCs w:val="23"/>
          <w:vertAlign w:val="baseline"/>
          <w:lang w:val="en-US" w:eastAsia="zh-CN"/>
        </w:rPr>
        <w:t>。</w:t>
      </w:r>
    </w:p>
    <w:p w14:paraId="566226C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30.2</w:t>
      </w:r>
      <w:r>
        <w:rPr>
          <w:rFonts w:hint="eastAsia" w:ascii="宋体" w:hAnsi="宋体" w:eastAsia="宋体" w:cs="宋体"/>
          <w:b w:val="0"/>
          <w:bCs w:val="0"/>
          <w:sz w:val="23"/>
          <w:szCs w:val="23"/>
          <w:vertAlign w:val="baseline"/>
          <w:lang w:val="en-US" w:eastAsia="zh-CN"/>
        </w:rPr>
        <w:t>当第二次报价全部超过财政预算限额或均低于公认的制作成本时，谈判小组有权决定是否谈判失败或进行第三次报价。当第三次报价</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超出财政预算，且采购人又无力支付，谈判小组有权决定谈判失败。</w:t>
      </w:r>
    </w:p>
    <w:p w14:paraId="56F2E6E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30.3</w:t>
      </w:r>
      <w:r>
        <w:rPr>
          <w:rFonts w:hint="eastAsia" w:ascii="宋体" w:hAnsi="宋体" w:eastAsia="宋体" w:cs="宋体"/>
          <w:b w:val="0"/>
          <w:bCs w:val="0"/>
          <w:sz w:val="23"/>
          <w:szCs w:val="23"/>
          <w:vertAlign w:val="baseline"/>
          <w:lang w:val="en-US" w:eastAsia="zh-CN"/>
        </w:rPr>
        <w:t>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确定后，成交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无正当理由拖延或拒签合同的，或未能按照规定的时间提供履约担保，采购人有权取消其成交资格，并按评审顺序重新确定成交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。同时报请监督机构予以通报，禁止其进入政府采购市场，并</w:t>
      </w:r>
      <w:r>
        <w:rPr>
          <w:rFonts w:hint="eastAsia" w:ascii="宋体" w:hAnsi="宋体" w:cs="宋体"/>
          <w:b w:val="0"/>
          <w:bCs w:val="0"/>
          <w:sz w:val="23"/>
          <w:szCs w:val="23"/>
          <w:vertAlign w:val="baseline"/>
          <w:lang w:val="en-US" w:eastAsia="zh-CN"/>
        </w:rPr>
        <w:t>根据投标（保证金）信用承诺承担相应的法律责任</w:t>
      </w:r>
      <w:r>
        <w:rPr>
          <w:rFonts w:hint="eastAsia" w:ascii="宋体" w:hAnsi="宋体" w:eastAsia="宋体" w:cs="宋体"/>
          <w:b w:val="0"/>
          <w:bCs w:val="0"/>
          <w:sz w:val="23"/>
          <w:szCs w:val="23"/>
          <w:vertAlign w:val="baseline"/>
          <w:lang w:val="en-US" w:eastAsia="zh-CN"/>
        </w:rPr>
        <w:t>。</w:t>
      </w:r>
    </w:p>
    <w:p w14:paraId="0E4ED3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30.4质疑</w:t>
      </w:r>
    </w:p>
    <w:p w14:paraId="69CDD82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文件、采购过程、中标结果使自己的权益受到损害的，可以在知道或者应知其权益受到损害之日起7个工作日内，以书面形式向采购人、采购代理机构提出质疑。</w:t>
      </w:r>
    </w:p>
    <w:p w14:paraId="43EB4CB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必须在法定质疑期内一次性提出针对同一采购程序环节的质疑。</w:t>
      </w:r>
    </w:p>
    <w:p w14:paraId="41E5452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可以委托代理人进行质疑。代理人提出质疑的，应当递交授权委托书。授权委托书应当载明代理人的姓名或者名称、代理事项、具体权限、期限和相关事项。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为自然人的，应当由本人签字；</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为法人或者其他组织的</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应当由法定代表人、主要负责人签字或者盖章，并加盖公章。</w:t>
      </w:r>
    </w:p>
    <w:p w14:paraId="3C50C3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30.4.4以联合体形式参加政府采购活动的，其质疑应当由组成联合体的所有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共同提出。</w:t>
      </w:r>
    </w:p>
    <w:p w14:paraId="267A43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提出质疑应当提交质疑函和必要的证明材料。质疑函应当包括下列内容：</w:t>
      </w:r>
    </w:p>
    <w:p w14:paraId="27F5C84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的姓名或者名称、地址、邮编、联系人及联系电话；</w:t>
      </w:r>
    </w:p>
    <w:p w14:paraId="76A7BC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30.4.5.2质疑项目的名称、编号；</w:t>
      </w:r>
    </w:p>
    <w:p w14:paraId="41A3E18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30.4.5.3具体、明确的质疑事项和与质疑事项相关的请求；</w:t>
      </w:r>
    </w:p>
    <w:p w14:paraId="3A5F08A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30.4.5.4事实依据；</w:t>
      </w:r>
    </w:p>
    <w:p w14:paraId="2C2946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30.4.5.5必要的法律依据；</w:t>
      </w:r>
    </w:p>
    <w:p w14:paraId="70BAEF9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30.4.5.6提出质疑的日期。</w:t>
      </w:r>
    </w:p>
    <w:p w14:paraId="7F88E05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30.4.6有下列情形之一的，属于无效质疑，采购代理机构和采购人不予受理：</w:t>
      </w:r>
    </w:p>
    <w:p w14:paraId="13A9F3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30.4.6.1质疑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不是参与本次政府采购项目的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0D3C91F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与质疑事项不存在利害关系的；</w:t>
      </w:r>
    </w:p>
    <w:p w14:paraId="3E37EE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30.4.6.3未在法定期限内提出质疑的；</w:t>
      </w:r>
    </w:p>
    <w:p w14:paraId="7ABA358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30.4.6.4质疑未以书面形式提出，或质疑函主要内容构成不完整的；</w:t>
      </w:r>
    </w:p>
    <w:p w14:paraId="7A1E301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30.4.6.5应当提交授权书而未提交的；</w:t>
      </w:r>
    </w:p>
    <w:p w14:paraId="6C1AA0C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30.4.6.6以非法手段取得证据、材料的；</w:t>
      </w:r>
    </w:p>
    <w:p w14:paraId="1EEF212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30.4.6.7质疑答复后，同一质疑人就同一事项或同一采购程序环节再次提出质疑的；</w:t>
      </w:r>
    </w:p>
    <w:p w14:paraId="39A83F5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30.4.6.8不符合法律、法规、规章和政府采购监管机构规定的其他条件的。</w:t>
      </w:r>
    </w:p>
    <w:p w14:paraId="1DD60A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30.4.7质疑答复</w:t>
      </w:r>
    </w:p>
    <w:p w14:paraId="012A55C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30.4.7.1采购人或采购代理机构在收到质疑函后7个工作日内作出答复，并以书面形式通知质疑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和其他有关</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FD4A0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30.4.7.2质疑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对采购人、采购代理机构的答复不满意，或者采购人、采购代理机构未在规定时间内作出答复的，可以在答复期满后15个工作日内向项目所在地财政局提起投诉。</w:t>
      </w:r>
    </w:p>
    <w:p w14:paraId="1FA9D2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30.4.8其他需要说明的事项</w:t>
      </w:r>
    </w:p>
    <w:p w14:paraId="4F8B3B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30.4.8.1接收质疑函的方式：书面形式</w:t>
      </w:r>
    </w:p>
    <w:p w14:paraId="7F4ADED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 xml:space="preserve">张强  </w:t>
      </w:r>
      <w:r>
        <w:rPr>
          <w:rFonts w:hint="eastAsia" w:ascii="宋体" w:hAnsi="宋体" w:eastAsia="宋体" w:cs="宋体"/>
          <w:b w:val="0"/>
          <w:bCs w:val="0"/>
          <w:sz w:val="23"/>
          <w:szCs w:val="23"/>
          <w:vertAlign w:val="baseline"/>
          <w:lang w:val="en-US" w:eastAsia="zh-CN"/>
        </w:rPr>
        <w:t>联系电话：</w:t>
      </w:r>
      <w:r>
        <w:rPr>
          <w:rFonts w:hint="eastAsia" w:ascii="宋体" w:hAnsi="宋体" w:cs="宋体"/>
          <w:b w:val="0"/>
          <w:bCs w:val="0"/>
          <w:sz w:val="23"/>
          <w:szCs w:val="23"/>
          <w:vertAlign w:val="baseline"/>
          <w:lang w:val="en-US" w:eastAsia="zh-CN"/>
        </w:rPr>
        <w:t>15929395778</w:t>
      </w:r>
    </w:p>
    <w:p w14:paraId="60D231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和其他利害关系人认为本次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活动违反法律、法规和规章规定的，有权向当地财政局提出投诉，质疑是投诉的前置条件。</w:t>
      </w:r>
    </w:p>
    <w:p w14:paraId="1C2709B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2B620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06B24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C9C951">
      <w:pPr>
        <w:pStyle w:val="2"/>
        <w:bidi w:val="0"/>
        <w:rPr>
          <w:rFonts w:hint="eastAsia" w:ascii="宋体" w:hAnsi="宋体" w:eastAsia="宋体" w:cs="宋体"/>
          <w:b w:val="0"/>
          <w:bCs w:val="0"/>
          <w:sz w:val="23"/>
          <w:szCs w:val="23"/>
          <w:vertAlign w:val="baseline"/>
          <w:lang w:val="en-US" w:eastAsia="zh-CN"/>
        </w:rPr>
      </w:pPr>
      <w:bookmarkStart w:id="21" w:name="_Toc29963"/>
      <w:r>
        <w:rPr>
          <w:rFonts w:hint="eastAsia"/>
          <w:lang w:eastAsia="zh-CN"/>
        </w:rPr>
        <w:t>第三章</w:t>
      </w:r>
      <w:r>
        <w:rPr>
          <w:rFonts w:hint="eastAsia"/>
          <w:lang w:val="en-US" w:eastAsia="zh-CN"/>
        </w:rPr>
        <w:t xml:space="preserve"> 商务要求</w:t>
      </w:r>
      <w:bookmarkEnd w:id="21"/>
    </w:p>
    <w:tbl>
      <w:tblPr>
        <w:tblStyle w:val="28"/>
        <w:tblW w:w="82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361"/>
      </w:tblGrid>
      <w:tr w14:paraId="40F74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884" w:type="dxa"/>
            <w:vAlign w:val="center"/>
          </w:tcPr>
          <w:p w14:paraId="747918AB">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5"/>
                <w:sz w:val="23"/>
                <w:szCs w:val="23"/>
              </w:rPr>
              <w:t>条款号</w:t>
            </w:r>
          </w:p>
        </w:tc>
        <w:tc>
          <w:tcPr>
            <w:tcW w:w="7361" w:type="dxa"/>
            <w:vAlign w:val="center"/>
          </w:tcPr>
          <w:p w14:paraId="2C9F7E51">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21"/>
                <w:sz w:val="23"/>
                <w:szCs w:val="23"/>
              </w:rPr>
              <w:t>内</w:t>
            </w:r>
            <w:r>
              <w:rPr>
                <w:rFonts w:hint="eastAsia" w:ascii="宋体" w:hAnsi="宋体" w:eastAsia="宋体" w:cs="宋体"/>
                <w:b/>
                <w:bCs/>
                <w:spacing w:val="6"/>
                <w:sz w:val="23"/>
                <w:szCs w:val="23"/>
              </w:rPr>
              <w:t xml:space="preserve">       </w:t>
            </w:r>
            <w:r>
              <w:rPr>
                <w:rFonts w:hint="eastAsia" w:ascii="宋体" w:hAnsi="宋体" w:eastAsia="宋体" w:cs="宋体"/>
                <w:b/>
                <w:bCs/>
                <w:spacing w:val="-21"/>
                <w:sz w:val="23"/>
                <w:szCs w:val="23"/>
              </w:rPr>
              <w:t>容</w:t>
            </w:r>
          </w:p>
        </w:tc>
      </w:tr>
      <w:tr w14:paraId="5A1F1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0" w:hRule="atLeast"/>
          <w:jc w:val="center"/>
        </w:trPr>
        <w:tc>
          <w:tcPr>
            <w:tcW w:w="884" w:type="dxa"/>
            <w:vAlign w:val="center"/>
          </w:tcPr>
          <w:p w14:paraId="3012F8F6">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1</w:t>
            </w:r>
          </w:p>
        </w:tc>
        <w:tc>
          <w:tcPr>
            <w:tcW w:w="7361" w:type="dxa"/>
            <w:vAlign w:val="center"/>
          </w:tcPr>
          <w:p w14:paraId="43263D4F">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采购人名称：</w:t>
            </w:r>
            <w:r>
              <w:rPr>
                <w:rFonts w:hint="eastAsia" w:ascii="宋体" w:hAnsi="宋体" w:eastAsia="宋体" w:cs="宋体"/>
                <w:b w:val="0"/>
                <w:bCs w:val="0"/>
                <w:spacing w:val="1"/>
                <w:sz w:val="23"/>
                <w:szCs w:val="23"/>
                <w:lang w:eastAsia="zh-CN"/>
              </w:rPr>
              <w:t>神木市文化和旅游文物广电局</w:t>
            </w:r>
          </w:p>
          <w:p w14:paraId="04F7932A">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6"/>
                <w:sz w:val="23"/>
                <w:szCs w:val="23"/>
              </w:rPr>
              <w:t>地址</w:t>
            </w:r>
            <w:r>
              <w:rPr>
                <w:rFonts w:hint="eastAsia" w:ascii="宋体" w:hAnsi="宋体" w:eastAsia="宋体" w:cs="宋体"/>
                <w:b w:val="0"/>
                <w:bCs w:val="0"/>
                <w:spacing w:val="-15"/>
                <w:sz w:val="23"/>
                <w:szCs w:val="23"/>
              </w:rPr>
              <w:t xml:space="preserve"> </w:t>
            </w:r>
            <w:r>
              <w:rPr>
                <w:rFonts w:hint="eastAsia" w:ascii="宋体" w:hAnsi="宋体" w:eastAsia="宋体" w:cs="宋体"/>
                <w:b w:val="0"/>
                <w:bCs w:val="0"/>
                <w:spacing w:val="-6"/>
                <w:sz w:val="23"/>
                <w:szCs w:val="23"/>
              </w:rPr>
              <w:t>：</w:t>
            </w:r>
            <w:r>
              <w:rPr>
                <w:rFonts w:hint="eastAsia" w:ascii="宋体" w:hAnsi="宋体" w:eastAsia="宋体" w:cs="宋体"/>
                <w:b w:val="0"/>
                <w:bCs w:val="0"/>
                <w:spacing w:val="-6"/>
                <w:sz w:val="23"/>
                <w:szCs w:val="23"/>
                <w:lang w:eastAsia="zh-CN"/>
              </w:rPr>
              <w:t>神木市滨河新区街道文广路10号新闻文化中心601室</w:t>
            </w:r>
          </w:p>
          <w:p w14:paraId="3D74517A">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项目名称：</w:t>
            </w:r>
            <w:r>
              <w:rPr>
                <w:rFonts w:hint="eastAsia" w:ascii="宋体" w:hAnsi="宋体" w:eastAsia="宋体" w:cs="宋体"/>
                <w:b w:val="0"/>
                <w:bCs w:val="0"/>
                <w:spacing w:val="1"/>
                <w:sz w:val="23"/>
                <w:szCs w:val="23"/>
                <w:lang w:val="en-US" w:eastAsia="zh-CN"/>
              </w:rPr>
              <w:t>电影放映设备购置</w:t>
            </w:r>
          </w:p>
          <w:p w14:paraId="2CD26035">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资金来源：</w:t>
            </w:r>
            <w:r>
              <w:rPr>
                <w:rFonts w:hint="eastAsia" w:ascii="宋体" w:hAnsi="宋体" w:eastAsia="宋体" w:cs="宋体"/>
                <w:b w:val="0"/>
                <w:bCs w:val="0"/>
                <w:spacing w:val="1"/>
                <w:sz w:val="23"/>
                <w:szCs w:val="23"/>
                <w:lang w:eastAsia="zh-CN"/>
              </w:rPr>
              <w:t>财政资金</w:t>
            </w:r>
            <w:r>
              <w:rPr>
                <w:rFonts w:hint="eastAsia" w:ascii="宋体" w:hAnsi="宋体" w:eastAsia="宋体" w:cs="宋体"/>
                <w:b w:val="0"/>
                <w:bCs w:val="0"/>
                <w:spacing w:val="1"/>
                <w:sz w:val="23"/>
                <w:szCs w:val="23"/>
              </w:rPr>
              <w:t>，资金已落实</w:t>
            </w:r>
          </w:p>
        </w:tc>
      </w:tr>
      <w:tr w14:paraId="6D87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84" w:type="dxa"/>
            <w:vAlign w:val="center"/>
          </w:tcPr>
          <w:p w14:paraId="62391B83">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2</w:t>
            </w:r>
          </w:p>
        </w:tc>
        <w:tc>
          <w:tcPr>
            <w:tcW w:w="7361" w:type="dxa"/>
            <w:vAlign w:val="center"/>
          </w:tcPr>
          <w:p w14:paraId="6C7A6289">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6"/>
                <w:sz w:val="23"/>
                <w:szCs w:val="23"/>
              </w:rPr>
              <w:t>项目实施地点：采购人指定地点</w:t>
            </w:r>
          </w:p>
        </w:tc>
      </w:tr>
      <w:tr w14:paraId="66F14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884" w:type="dxa"/>
            <w:vAlign w:val="center"/>
          </w:tcPr>
          <w:p w14:paraId="25DCC8A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3</w:t>
            </w:r>
          </w:p>
        </w:tc>
        <w:tc>
          <w:tcPr>
            <w:tcW w:w="7361" w:type="dxa"/>
            <w:vAlign w:val="center"/>
          </w:tcPr>
          <w:p w14:paraId="6C8DE55C">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供货期：7天。</w:t>
            </w:r>
          </w:p>
        </w:tc>
      </w:tr>
      <w:tr w14:paraId="0AF22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884" w:type="dxa"/>
            <w:vAlign w:val="center"/>
          </w:tcPr>
          <w:p w14:paraId="4971E1B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4</w:t>
            </w:r>
          </w:p>
        </w:tc>
        <w:tc>
          <w:tcPr>
            <w:tcW w:w="7361" w:type="dxa"/>
            <w:vAlign w:val="center"/>
          </w:tcPr>
          <w:p w14:paraId="33ACDC26">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5"/>
                <w:sz w:val="23"/>
                <w:szCs w:val="23"/>
                <w:lang w:val="en-US" w:eastAsia="zh-CN"/>
              </w:rPr>
            </w:pPr>
            <w:r>
              <w:rPr>
                <w:rFonts w:hint="eastAsia" w:ascii="宋体" w:hAnsi="宋体" w:eastAsia="宋体" w:cs="宋体"/>
                <w:b w:val="0"/>
                <w:bCs w:val="0"/>
                <w:spacing w:val="2"/>
                <w:sz w:val="23"/>
                <w:szCs w:val="23"/>
              </w:rPr>
              <w:t>质保期</w:t>
            </w:r>
            <w:r>
              <w:rPr>
                <w:rFonts w:hint="eastAsia" w:ascii="宋体" w:hAnsi="宋体" w:eastAsia="宋体" w:cs="宋体"/>
                <w:b w:val="0"/>
                <w:bCs w:val="0"/>
                <w:spacing w:val="-51"/>
                <w:sz w:val="23"/>
                <w:szCs w:val="23"/>
              </w:rPr>
              <w:t xml:space="preserve"> </w:t>
            </w:r>
            <w:r>
              <w:rPr>
                <w:rFonts w:hint="eastAsia" w:ascii="宋体" w:hAnsi="宋体" w:eastAsia="宋体" w:cs="宋体"/>
                <w:b w:val="0"/>
                <w:bCs w:val="0"/>
                <w:spacing w:val="-51"/>
                <w:sz w:val="23"/>
                <w:szCs w:val="23"/>
                <w:lang w:eastAsia="zh-CN"/>
              </w:rPr>
              <w:t>：</w:t>
            </w:r>
            <w:r>
              <w:rPr>
                <w:rFonts w:hint="eastAsia" w:ascii="宋体" w:hAnsi="宋体" w:eastAsia="宋体" w:cs="宋体"/>
                <w:b w:val="0"/>
                <w:bCs w:val="0"/>
                <w:spacing w:val="2"/>
                <w:sz w:val="23"/>
                <w:szCs w:val="23"/>
                <w:lang w:val="en-US" w:eastAsia="zh-CN"/>
              </w:rPr>
              <w:t>12个月</w:t>
            </w:r>
            <w:r>
              <w:rPr>
                <w:rFonts w:hint="eastAsia" w:ascii="宋体" w:hAnsi="宋体" w:eastAsia="宋体" w:cs="宋体"/>
                <w:b w:val="0"/>
                <w:bCs w:val="0"/>
                <w:spacing w:val="2"/>
                <w:sz w:val="23"/>
                <w:szCs w:val="23"/>
              </w:rPr>
              <w:t>(自项目交付并经最终验收合格之日起计算)。</w:t>
            </w:r>
          </w:p>
        </w:tc>
      </w:tr>
      <w:tr w14:paraId="04F93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5" w:hRule="atLeast"/>
          <w:jc w:val="center"/>
        </w:trPr>
        <w:tc>
          <w:tcPr>
            <w:tcW w:w="884" w:type="dxa"/>
            <w:vAlign w:val="center"/>
          </w:tcPr>
          <w:p w14:paraId="1113723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5</w:t>
            </w:r>
          </w:p>
        </w:tc>
        <w:tc>
          <w:tcPr>
            <w:tcW w:w="7361" w:type="dxa"/>
            <w:vAlign w:val="center"/>
          </w:tcPr>
          <w:p w14:paraId="7861510A">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谈判价格：谈判报价是</w:t>
            </w:r>
            <w:r>
              <w:rPr>
                <w:rFonts w:hint="eastAsia" w:ascii="宋体" w:hAnsi="宋体" w:eastAsia="宋体" w:cs="宋体"/>
                <w:b w:val="0"/>
                <w:bCs w:val="0"/>
                <w:spacing w:val="-4"/>
                <w:sz w:val="23"/>
                <w:szCs w:val="23"/>
                <w:lang w:val="en-US" w:eastAsia="zh-CN"/>
              </w:rPr>
              <w:t>完成本次采购要求的货物且验收合格的所有费用，包括产品的报价及所发生的运杂费（含保险）、现场安装调试费税费等其他一切相关费用</w:t>
            </w:r>
            <w:r>
              <w:rPr>
                <w:rFonts w:hint="eastAsia" w:ascii="宋体" w:hAnsi="宋体" w:eastAsia="宋体" w:cs="宋体"/>
                <w:b w:val="0"/>
                <w:bCs w:val="0"/>
                <w:spacing w:val="-4"/>
                <w:sz w:val="23"/>
                <w:szCs w:val="23"/>
                <w:lang w:eastAsia="zh-CN"/>
              </w:rPr>
              <w:t>。供应商在报价时应充分考虑所有可能发生的费用，竞争性谈判文件未列明，而供应商认为应当计取的费用均应列入报价中。报价时不论是否计取，采购人均按已计取对待。</w:t>
            </w:r>
          </w:p>
          <w:p w14:paraId="71A71EEB">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1</w:t>
            </w:r>
            <w:r>
              <w:rPr>
                <w:rFonts w:hint="eastAsia" w:ascii="宋体" w:hAnsi="宋体" w:eastAsia="宋体" w:cs="宋体"/>
                <w:b w:val="0"/>
                <w:bCs w:val="0"/>
                <w:spacing w:val="-4"/>
                <w:sz w:val="23"/>
                <w:szCs w:val="23"/>
                <w:lang w:eastAsia="zh-CN"/>
              </w:rPr>
              <w:t>）供应商应严格按照《响应文件构成及格式》中《开标一览表》中的相关要求填写分项报价及其他需要响应的内容。</w:t>
            </w:r>
          </w:p>
          <w:p w14:paraId="2AC15A01">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2</w:t>
            </w:r>
            <w:r>
              <w:rPr>
                <w:rFonts w:hint="eastAsia" w:ascii="宋体" w:hAnsi="宋体" w:eastAsia="宋体" w:cs="宋体"/>
                <w:b w:val="0"/>
                <w:bCs w:val="0"/>
                <w:spacing w:val="-4"/>
                <w:sz w:val="23"/>
                <w:szCs w:val="23"/>
                <w:lang w:eastAsia="zh-CN"/>
              </w:rPr>
              <w:t>）谈判报价货币：人民币；单位：元。</w:t>
            </w:r>
          </w:p>
          <w:p w14:paraId="321527B5">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3</w:t>
            </w:r>
            <w:r>
              <w:rPr>
                <w:rFonts w:hint="eastAsia" w:ascii="宋体" w:hAnsi="宋体" w:eastAsia="宋体" w:cs="宋体"/>
                <w:b w:val="0"/>
                <w:bCs w:val="0"/>
                <w:spacing w:val="-4"/>
                <w:sz w:val="23"/>
                <w:szCs w:val="23"/>
                <w:lang w:eastAsia="zh-CN"/>
              </w:rPr>
              <w:t>）谈判报价只能提交唯一报价，并且在合同履行过程中是固定不变的，任何有选择的报价将不予接受，按无效响应处理。</w:t>
            </w:r>
          </w:p>
          <w:p w14:paraId="3767EA8B">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4</w:t>
            </w:r>
            <w:r>
              <w:rPr>
                <w:rFonts w:hint="eastAsia" w:ascii="宋体" w:hAnsi="宋体" w:eastAsia="宋体" w:cs="宋体"/>
                <w:b w:val="0"/>
                <w:bCs w:val="0"/>
                <w:spacing w:val="-4"/>
                <w:sz w:val="23"/>
                <w:szCs w:val="23"/>
                <w:lang w:eastAsia="zh-CN"/>
              </w:rPr>
              <w:t>）谈判报价应遵守《中华人民共和国价格法》，供应商不得以低于成本的报价参与谈判。</w:t>
            </w:r>
          </w:p>
        </w:tc>
      </w:tr>
      <w:tr w14:paraId="7809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884" w:type="dxa"/>
            <w:vAlign w:val="center"/>
          </w:tcPr>
          <w:p w14:paraId="5C0013D6">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6</w:t>
            </w:r>
          </w:p>
        </w:tc>
        <w:tc>
          <w:tcPr>
            <w:tcW w:w="7361" w:type="dxa"/>
            <w:vAlign w:val="center"/>
          </w:tcPr>
          <w:p w14:paraId="1EEC652D">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付款方式：</w:t>
            </w:r>
          </w:p>
          <w:p w14:paraId="2283898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（1）合同签定2日内，支付给供应商合同总额60%的预付款。</w:t>
            </w:r>
          </w:p>
          <w:p w14:paraId="080161FA">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（2）验收且合格后，支付至合同总额的100%。</w:t>
            </w:r>
          </w:p>
          <w:p w14:paraId="4545F5B5">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注：①成交供应商的开户银行、账户名称、银行账号以本合同提供的为准，如有变更，成交供应商应在合同规定的相关付款期限3天之前以书面方式通知采购人并加盖财务专用章。如未正确依照上述规定执行而影响相关款项的支付，则由此产生的责任由成交供应商自负；②履约情况：工程完成后，采购人组织相关部门及人员进行验收，验收不合格的，造成的后果由供货商承担，并负担采购人的一切损失。</w:t>
            </w:r>
          </w:p>
        </w:tc>
      </w:tr>
    </w:tbl>
    <w:p w14:paraId="773396C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F2C4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B940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CFD1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230B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F0C1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AA2B2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707F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D2C9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2132D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FD09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7394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85FB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D3F55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4F601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43060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0EFD0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6EA82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4ACB7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75AC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3D937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9E1F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B1BD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86025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F9E75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5FA54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46F3F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C509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3B97F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510915">
      <w:pPr>
        <w:pStyle w:val="2"/>
        <w:bidi w:val="0"/>
        <w:rPr>
          <w:rFonts w:hint="eastAsia" w:ascii="宋体" w:hAnsi="宋体" w:eastAsia="宋体" w:cs="宋体"/>
          <w:b w:val="0"/>
          <w:bCs w:val="0"/>
          <w:szCs w:val="23"/>
          <w:vertAlign w:val="baseline"/>
          <w:lang w:val="en-US" w:eastAsia="zh-CN"/>
        </w:rPr>
      </w:pPr>
      <w:bookmarkStart w:id="22" w:name="_Toc27267"/>
      <w:r>
        <w:rPr>
          <w:rFonts w:hint="eastAsia"/>
          <w:lang w:eastAsia="zh-CN"/>
        </w:rPr>
        <w:t>第四章</w:t>
      </w:r>
      <w:r>
        <w:rPr>
          <w:rFonts w:hint="eastAsia"/>
          <w:lang w:val="en-US" w:eastAsia="zh-CN"/>
        </w:rPr>
        <w:t xml:space="preserve"> </w:t>
      </w:r>
      <w:r>
        <w:rPr>
          <w:rFonts w:hint="eastAsia"/>
          <w:lang w:eastAsia="zh-CN"/>
        </w:rPr>
        <w:t>合同条款</w:t>
      </w:r>
      <w:bookmarkEnd w:id="22"/>
    </w:p>
    <w:p w14:paraId="6549EF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D13BA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93AE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B6CB3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23" w:name="_Toc8679_WPSOffice_Level2"/>
      <w:r>
        <w:rPr>
          <w:rFonts w:hint="eastAsia" w:ascii="宋体" w:hAnsi="宋体" w:cs="宋体"/>
          <w:b/>
          <w:bCs/>
          <w:sz w:val="72"/>
          <w:szCs w:val="72"/>
          <w:vertAlign w:val="baseline"/>
          <w:lang w:val="en-US" w:eastAsia="zh-CN"/>
        </w:rPr>
        <w:t>政 府 采 购 合 同</w:t>
      </w:r>
      <w:bookmarkEnd w:id="23"/>
    </w:p>
    <w:p w14:paraId="175A397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D98B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769AC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E7B9C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6D5A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1606" w:firstLineChars="500"/>
        <w:jc w:val="both"/>
        <w:textAlignment w:val="baseline"/>
        <w:rPr>
          <w:rFonts w:hint="default" w:ascii="宋体" w:hAnsi="宋体" w:eastAsia="宋体" w:cs="宋体"/>
          <w:b/>
          <w:bCs/>
          <w:sz w:val="32"/>
          <w:szCs w:val="32"/>
          <w:u w:val="single"/>
          <w:vertAlign w:val="baseline"/>
          <w:lang w:val="en-US" w:eastAsia="zh-CN"/>
        </w:rPr>
      </w:pPr>
      <w:bookmarkStart w:id="24" w:name="_Toc12819_WPSOffice_Level2"/>
      <w:r>
        <w:rPr>
          <w:rFonts w:hint="eastAsia" w:ascii="宋体" w:hAnsi="宋体" w:cs="宋体"/>
          <w:b/>
          <w:bCs/>
          <w:sz w:val="32"/>
          <w:szCs w:val="32"/>
          <w:vertAlign w:val="baseline"/>
          <w:lang w:val="en-US" w:eastAsia="zh-CN"/>
        </w:rPr>
        <w:t>合同编号：</w:t>
      </w:r>
      <w:bookmarkEnd w:id="24"/>
      <w:r>
        <w:rPr>
          <w:rFonts w:hint="eastAsia" w:ascii="宋体" w:hAnsi="宋体" w:cs="宋体"/>
          <w:b/>
          <w:bCs/>
          <w:sz w:val="32"/>
          <w:szCs w:val="32"/>
          <w:u w:val="single"/>
          <w:vertAlign w:val="baseline"/>
          <w:lang w:val="en-US" w:eastAsia="zh-CN"/>
        </w:rPr>
        <w:t xml:space="preserve">                     </w:t>
      </w:r>
    </w:p>
    <w:p w14:paraId="7E300F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9D2A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724B9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9090F3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469FC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FA50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15E4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F2D1F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D11B2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AE53E2">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cs="宋体"/>
          <w:b/>
          <w:bCs/>
          <w:sz w:val="28"/>
          <w:szCs w:val="28"/>
          <w:vertAlign w:val="baseline"/>
          <w:lang w:val="en-US" w:eastAsia="zh-CN"/>
        </w:rPr>
      </w:pPr>
      <w:bookmarkStart w:id="25" w:name="_Toc8833_WPSOffice_Level2"/>
      <w:bookmarkStart w:id="26" w:name="_Toc12016"/>
      <w:r>
        <w:rPr>
          <w:rFonts w:hint="eastAsia" w:ascii="宋体" w:hAnsi="宋体" w:cs="宋体"/>
          <w:b/>
          <w:bCs/>
          <w:sz w:val="28"/>
          <w:szCs w:val="28"/>
          <w:vertAlign w:val="baseline"/>
          <w:lang w:val="en-US" w:eastAsia="zh-CN"/>
        </w:rPr>
        <w:t>项目名称：</w:t>
      </w:r>
      <w:bookmarkEnd w:id="25"/>
      <w:bookmarkEnd w:id="26"/>
      <w:r>
        <w:rPr>
          <w:rFonts w:hint="eastAsia" w:ascii="宋体" w:hAnsi="宋体" w:cs="宋体"/>
          <w:b/>
          <w:bCs/>
          <w:sz w:val="28"/>
          <w:szCs w:val="28"/>
          <w:vertAlign w:val="baseline"/>
          <w:lang w:val="en-US" w:eastAsia="zh-CN"/>
        </w:rPr>
        <w:t>电影放映设备购置</w:t>
      </w:r>
    </w:p>
    <w:p w14:paraId="722FB387">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cs="宋体"/>
          <w:b/>
          <w:bCs/>
          <w:sz w:val="28"/>
          <w:szCs w:val="28"/>
          <w:vertAlign w:val="baseline"/>
          <w:lang w:val="en-US" w:eastAsia="zh-CN"/>
        </w:rPr>
      </w:pPr>
      <w:bookmarkStart w:id="27" w:name="_Toc5206_WPSOffice_Level2"/>
      <w:r>
        <w:rPr>
          <w:rFonts w:hint="eastAsia" w:ascii="宋体" w:hAnsi="宋体" w:cs="宋体"/>
          <w:b/>
          <w:bCs/>
          <w:sz w:val="28"/>
          <w:szCs w:val="28"/>
          <w:vertAlign w:val="baseline"/>
          <w:lang w:val="en-US" w:eastAsia="zh-CN"/>
        </w:rPr>
        <w:t>采购人：</w:t>
      </w:r>
      <w:bookmarkEnd w:id="27"/>
      <w:r>
        <w:rPr>
          <w:rFonts w:hint="eastAsia" w:ascii="宋体" w:hAnsi="宋体" w:cs="宋体"/>
          <w:b/>
          <w:bCs/>
          <w:sz w:val="28"/>
          <w:szCs w:val="28"/>
          <w:vertAlign w:val="baseline"/>
          <w:lang w:val="en-US" w:eastAsia="zh-CN"/>
        </w:rPr>
        <w:t>神木市文化和旅游文物广电局</w:t>
      </w:r>
    </w:p>
    <w:p w14:paraId="368CA52B">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default" w:ascii="宋体" w:hAnsi="宋体" w:cs="宋体"/>
          <w:b/>
          <w:bCs/>
          <w:sz w:val="28"/>
          <w:szCs w:val="28"/>
          <w:u w:val="single"/>
          <w:vertAlign w:val="baseline"/>
          <w:lang w:val="en-US" w:eastAsia="zh-CN"/>
        </w:rPr>
      </w:pPr>
      <w:bookmarkStart w:id="28" w:name="_Toc17326_WPSOffice_Level2"/>
      <w:r>
        <w:rPr>
          <w:rFonts w:hint="eastAsia" w:ascii="宋体" w:hAnsi="宋体" w:cs="宋体"/>
          <w:b/>
          <w:bCs/>
          <w:sz w:val="28"/>
          <w:szCs w:val="28"/>
          <w:vertAlign w:val="baseline"/>
          <w:lang w:val="en-US" w:eastAsia="zh-CN"/>
        </w:rPr>
        <w:t>供应商：</w:t>
      </w:r>
      <w:bookmarkEnd w:id="28"/>
      <w:r>
        <w:rPr>
          <w:rFonts w:hint="eastAsia" w:ascii="宋体" w:hAnsi="宋体" w:cs="宋体"/>
          <w:b/>
          <w:bCs/>
          <w:sz w:val="28"/>
          <w:szCs w:val="28"/>
          <w:u w:val="single"/>
          <w:vertAlign w:val="baseline"/>
          <w:lang w:val="en-US" w:eastAsia="zh-CN"/>
        </w:rPr>
        <w:t xml:space="preserve">                      </w:t>
      </w:r>
    </w:p>
    <w:p w14:paraId="30FC3AAF">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default" w:ascii="宋体" w:hAnsi="宋体" w:cs="宋体"/>
          <w:b/>
          <w:bCs/>
          <w:sz w:val="28"/>
          <w:szCs w:val="28"/>
          <w:u w:val="single"/>
          <w:vertAlign w:val="baseline"/>
          <w:lang w:val="en-US" w:eastAsia="zh-CN"/>
        </w:rPr>
      </w:pPr>
      <w:bookmarkStart w:id="29" w:name="_Toc31889_WPSOffice_Level2"/>
      <w:r>
        <w:rPr>
          <w:rFonts w:hint="eastAsia" w:ascii="宋体" w:hAnsi="宋体" w:cs="宋体"/>
          <w:b/>
          <w:bCs/>
          <w:sz w:val="28"/>
          <w:szCs w:val="28"/>
          <w:vertAlign w:val="baseline"/>
          <w:lang w:val="en-US" w:eastAsia="zh-CN"/>
        </w:rPr>
        <w:t>签署日期：</w:t>
      </w:r>
      <w:bookmarkEnd w:id="29"/>
      <w:r>
        <w:rPr>
          <w:rFonts w:hint="eastAsia" w:ascii="宋体" w:hAnsi="宋体" w:cs="宋体"/>
          <w:b/>
          <w:bCs/>
          <w:sz w:val="28"/>
          <w:szCs w:val="28"/>
          <w:u w:val="single"/>
          <w:vertAlign w:val="baseline"/>
          <w:lang w:val="en-US" w:eastAsia="zh-CN"/>
        </w:rPr>
        <w:t xml:space="preserve">                    </w:t>
      </w:r>
    </w:p>
    <w:p w14:paraId="497924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32"/>
          <w:szCs w:val="32"/>
          <w:vertAlign w:val="baseline"/>
          <w:lang w:val="en-US" w:eastAsia="zh-CN"/>
        </w:rPr>
      </w:pPr>
      <w:bookmarkStart w:id="30" w:name="_Toc15573_WPSOffice_Level2"/>
    </w:p>
    <w:p w14:paraId="3D5C30B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2"/>
          <w:szCs w:val="32"/>
          <w:vertAlign w:val="baseline"/>
          <w:lang w:val="en-US" w:eastAsia="zh-CN"/>
        </w:rPr>
      </w:pPr>
      <w:r>
        <w:rPr>
          <w:rFonts w:hint="eastAsia" w:ascii="宋体" w:hAnsi="宋体" w:cs="宋体"/>
          <w:b/>
          <w:bCs/>
          <w:sz w:val="32"/>
          <w:szCs w:val="32"/>
          <w:vertAlign w:val="baseline"/>
          <w:lang w:val="en-US" w:eastAsia="zh-CN"/>
        </w:rPr>
        <w:t>合同协议书</w:t>
      </w:r>
      <w:bookmarkEnd w:id="30"/>
    </w:p>
    <w:p w14:paraId="3D08CE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根据《中华人民共和国民法典》及其他有关法律法规，遵循平等、自愿、公平和诚信的原则，双方就下述项目范围与相关服务事项协商一致，订立本合同，以便共同严肃遵守执行，并受法律约束和保护。 </w:t>
      </w:r>
    </w:p>
    <w:p w14:paraId="4817E40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1" w:name="_Toc15414_WPSOffice_Level2"/>
      <w:r>
        <w:rPr>
          <w:rFonts w:hint="eastAsia" w:ascii="宋体" w:hAnsi="宋体" w:eastAsia="宋体" w:cs="宋体"/>
          <w:b/>
          <w:bCs/>
          <w:sz w:val="23"/>
          <w:szCs w:val="23"/>
          <w:vertAlign w:val="baseline"/>
          <w:lang w:val="en-US" w:eastAsia="zh-CN"/>
        </w:rPr>
        <w:t>一、项目概况</w:t>
      </w:r>
      <w:bookmarkEnd w:id="31"/>
    </w:p>
    <w:p w14:paraId="1D5FB6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1.项目名称：</w:t>
      </w:r>
      <w:r>
        <w:rPr>
          <w:rFonts w:hint="eastAsia" w:ascii="宋体" w:hAnsi="宋体" w:cs="宋体"/>
          <w:b w:val="0"/>
          <w:bCs w:val="0"/>
          <w:sz w:val="23"/>
          <w:szCs w:val="23"/>
          <w:vertAlign w:val="baseline"/>
          <w:lang w:val="en-US" w:eastAsia="zh-CN"/>
        </w:rPr>
        <w:t>电影放映设备购置</w:t>
      </w:r>
      <w:r>
        <w:rPr>
          <w:rFonts w:hint="eastAsia" w:ascii="宋体" w:hAnsi="宋体" w:eastAsia="宋体" w:cs="宋体"/>
          <w:b w:val="0"/>
          <w:bCs w:val="0"/>
          <w:sz w:val="23"/>
          <w:szCs w:val="23"/>
          <w:vertAlign w:val="baseline"/>
          <w:lang w:val="en-US" w:eastAsia="zh-CN"/>
        </w:rPr>
        <w:t xml:space="preserve"> </w:t>
      </w:r>
    </w:p>
    <w:p w14:paraId="1AB348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2.项目地点：神木市</w:t>
      </w:r>
    </w:p>
    <w:p w14:paraId="214A66A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3.项目内容：</w:t>
      </w:r>
      <w:r>
        <w:rPr>
          <w:rFonts w:hint="eastAsia" w:ascii="宋体" w:hAnsi="宋体" w:cs="宋体"/>
          <w:b w:val="0"/>
          <w:bCs w:val="0"/>
          <w:sz w:val="23"/>
          <w:szCs w:val="23"/>
          <w:u w:val="single"/>
          <w:vertAlign w:val="baseline"/>
          <w:lang w:val="en-US" w:eastAsia="zh-CN"/>
        </w:rPr>
        <w:t>见采购内容及技术要求</w:t>
      </w:r>
      <w:r>
        <w:rPr>
          <w:rFonts w:hint="eastAsia" w:ascii="宋体" w:hAnsi="宋体" w:eastAsia="宋体" w:cs="宋体"/>
          <w:b w:val="0"/>
          <w:bCs w:val="0"/>
          <w:sz w:val="23"/>
          <w:szCs w:val="23"/>
          <w:vertAlign w:val="baseline"/>
          <w:lang w:val="en-US" w:eastAsia="zh-CN"/>
        </w:rPr>
        <w:t>。</w:t>
      </w:r>
    </w:p>
    <w:p w14:paraId="1B18B9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4.采购标的物（名称、型号、规格、数量与单价）：</w:t>
      </w:r>
    </w:p>
    <w:tbl>
      <w:tblPr>
        <w:tblStyle w:val="14"/>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368"/>
        <w:gridCol w:w="1368"/>
        <w:gridCol w:w="816"/>
        <w:gridCol w:w="999"/>
        <w:gridCol w:w="1274"/>
        <w:gridCol w:w="1274"/>
        <w:gridCol w:w="1274"/>
      </w:tblGrid>
      <w:tr w14:paraId="0913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05" w:type="dxa"/>
            <w:vAlign w:val="center"/>
          </w:tcPr>
          <w:p w14:paraId="04D2104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序号</w:t>
            </w:r>
          </w:p>
        </w:tc>
        <w:tc>
          <w:tcPr>
            <w:tcW w:w="1368" w:type="dxa"/>
            <w:vAlign w:val="center"/>
          </w:tcPr>
          <w:p w14:paraId="7E66B16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设备名称</w:t>
            </w:r>
          </w:p>
        </w:tc>
        <w:tc>
          <w:tcPr>
            <w:tcW w:w="1368" w:type="dxa"/>
            <w:vAlign w:val="center"/>
          </w:tcPr>
          <w:p w14:paraId="2F46DD4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规格型号</w:t>
            </w:r>
          </w:p>
        </w:tc>
        <w:tc>
          <w:tcPr>
            <w:tcW w:w="816" w:type="dxa"/>
            <w:vAlign w:val="center"/>
          </w:tcPr>
          <w:p w14:paraId="7483F89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单位</w:t>
            </w:r>
          </w:p>
        </w:tc>
        <w:tc>
          <w:tcPr>
            <w:tcW w:w="999" w:type="dxa"/>
            <w:vAlign w:val="center"/>
          </w:tcPr>
          <w:p w14:paraId="4EC0AF9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数量</w:t>
            </w:r>
          </w:p>
        </w:tc>
        <w:tc>
          <w:tcPr>
            <w:tcW w:w="1274" w:type="dxa"/>
            <w:vAlign w:val="center"/>
          </w:tcPr>
          <w:p w14:paraId="34B398D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技术参数</w:t>
            </w:r>
          </w:p>
        </w:tc>
        <w:tc>
          <w:tcPr>
            <w:tcW w:w="1274" w:type="dxa"/>
            <w:vAlign w:val="center"/>
          </w:tcPr>
          <w:p w14:paraId="32A6313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单价/元</w:t>
            </w:r>
          </w:p>
        </w:tc>
        <w:tc>
          <w:tcPr>
            <w:tcW w:w="1274" w:type="dxa"/>
            <w:vAlign w:val="center"/>
          </w:tcPr>
          <w:p w14:paraId="53205ED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总价/元</w:t>
            </w:r>
          </w:p>
        </w:tc>
      </w:tr>
      <w:tr w14:paraId="5BB1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vAlign w:val="center"/>
          </w:tcPr>
          <w:p w14:paraId="38C52D0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368" w:type="dxa"/>
            <w:vAlign w:val="center"/>
          </w:tcPr>
          <w:p w14:paraId="225F78B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vAlign w:val="center"/>
          </w:tcPr>
          <w:p w14:paraId="5F2CE6E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vAlign w:val="center"/>
          </w:tcPr>
          <w:p w14:paraId="6B2F6F0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vAlign w:val="center"/>
          </w:tcPr>
          <w:p w14:paraId="739BB53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62005A4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11898BB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2876CED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619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vAlign w:val="center"/>
          </w:tcPr>
          <w:p w14:paraId="6C17D3F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368" w:type="dxa"/>
            <w:vAlign w:val="center"/>
          </w:tcPr>
          <w:p w14:paraId="0F1BC23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vAlign w:val="center"/>
          </w:tcPr>
          <w:p w14:paraId="319BB6D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vAlign w:val="center"/>
          </w:tcPr>
          <w:p w14:paraId="641B48E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vAlign w:val="center"/>
          </w:tcPr>
          <w:p w14:paraId="6ADC106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7A87C04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1B81CA4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0438115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7EB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vAlign w:val="center"/>
          </w:tcPr>
          <w:p w14:paraId="41FD720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368" w:type="dxa"/>
            <w:vAlign w:val="center"/>
          </w:tcPr>
          <w:p w14:paraId="60EF80E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vAlign w:val="center"/>
          </w:tcPr>
          <w:p w14:paraId="70F5C58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vAlign w:val="center"/>
          </w:tcPr>
          <w:p w14:paraId="2F79145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vAlign w:val="center"/>
          </w:tcPr>
          <w:p w14:paraId="146C753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6FB3309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6EC0921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0007A7E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7F0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vAlign w:val="center"/>
          </w:tcPr>
          <w:p w14:paraId="557EBEB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368" w:type="dxa"/>
            <w:vAlign w:val="center"/>
          </w:tcPr>
          <w:p w14:paraId="558A14D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vAlign w:val="center"/>
          </w:tcPr>
          <w:p w14:paraId="0CB23D7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vAlign w:val="center"/>
          </w:tcPr>
          <w:p w14:paraId="23F29BF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vAlign w:val="center"/>
          </w:tcPr>
          <w:p w14:paraId="29CB6CB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3EFB40A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3101EA3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06D11E5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E45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5" w:type="dxa"/>
            <w:vAlign w:val="center"/>
          </w:tcPr>
          <w:p w14:paraId="2D9502B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w:t>
            </w:r>
          </w:p>
        </w:tc>
        <w:tc>
          <w:tcPr>
            <w:tcW w:w="1368" w:type="dxa"/>
            <w:vAlign w:val="center"/>
          </w:tcPr>
          <w:p w14:paraId="55805AC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68" w:type="dxa"/>
            <w:vAlign w:val="center"/>
          </w:tcPr>
          <w:p w14:paraId="5F5F5FA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816" w:type="dxa"/>
            <w:vAlign w:val="center"/>
          </w:tcPr>
          <w:p w14:paraId="496DC59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999" w:type="dxa"/>
            <w:vAlign w:val="center"/>
          </w:tcPr>
          <w:p w14:paraId="6690E21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44F7EC6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25CCAC7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74" w:type="dxa"/>
            <w:vAlign w:val="center"/>
          </w:tcPr>
          <w:p w14:paraId="05EC55C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03DFB2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提供的标的物需要满足并符合双方有关标的物的要求，具体以采购文件、投标/响应文件、技术协议、技术说明书，或产品、服务标准规范约定的为准。</w:t>
      </w:r>
    </w:p>
    <w:p w14:paraId="647D0C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2" w:name="_Toc15034_WPSOffice_Level2"/>
      <w:r>
        <w:rPr>
          <w:rFonts w:hint="eastAsia" w:ascii="宋体" w:hAnsi="宋体" w:eastAsia="宋体" w:cs="宋体"/>
          <w:b/>
          <w:bCs/>
          <w:sz w:val="23"/>
          <w:szCs w:val="23"/>
          <w:vertAlign w:val="baseline"/>
          <w:lang w:val="en-US" w:eastAsia="zh-CN"/>
        </w:rPr>
        <w:t>二、合同说明</w:t>
      </w:r>
      <w:bookmarkEnd w:id="32"/>
      <w:r>
        <w:rPr>
          <w:rFonts w:hint="eastAsia" w:ascii="宋体" w:hAnsi="宋体" w:eastAsia="宋体" w:cs="宋体"/>
          <w:b w:val="0"/>
          <w:bCs w:val="0"/>
          <w:sz w:val="23"/>
          <w:szCs w:val="23"/>
          <w:vertAlign w:val="baseline"/>
          <w:lang w:val="en-US" w:eastAsia="zh-CN"/>
        </w:rPr>
        <w:t xml:space="preserve"> </w:t>
      </w:r>
    </w:p>
    <w:p w14:paraId="24EFEC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本合同系甲方通过招标或采购谈判等采购程序而与乙方订立，对于本合同未尽约定的内容，应以双方之间往来的招标或采购文件、答疑纪要、中标通知书、投标书或谈判响应文件、报价单、技术协议、技术说明书、标准规范及有关采购合同的洽商、变更等书面协议约定为准。 </w:t>
      </w:r>
    </w:p>
    <w:p w14:paraId="0978B37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2.本合同中的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包括通过采购谈判、多方比价等采购程序确定的供应商、服务商，中标价系指通过招标、采购谈判、多方比价等采购程序最终确定的采购价格。</w:t>
      </w:r>
    </w:p>
    <w:p w14:paraId="0BCC26A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3" w:name="_Toc20902_WPSOffice_Level2"/>
      <w:r>
        <w:rPr>
          <w:rFonts w:hint="eastAsia" w:ascii="宋体" w:hAnsi="宋体" w:eastAsia="宋体" w:cs="宋体"/>
          <w:b/>
          <w:bCs/>
          <w:sz w:val="23"/>
          <w:szCs w:val="23"/>
          <w:vertAlign w:val="baseline"/>
          <w:lang w:val="en-US" w:eastAsia="zh-CN"/>
        </w:rPr>
        <w:t>三、签约金额</w:t>
      </w:r>
      <w:bookmarkEnd w:id="33"/>
    </w:p>
    <w:p w14:paraId="1FBA59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签约金额（大写）：</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人民币（¥</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w:t>
      </w:r>
    </w:p>
    <w:p w14:paraId="25A415C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签约价</w:t>
      </w:r>
      <w:r>
        <w:rPr>
          <w:rFonts w:hint="eastAsia" w:ascii="宋体" w:hAnsi="宋体" w:eastAsia="宋体" w:cs="宋体"/>
          <w:b w:val="0"/>
          <w:bCs w:val="0"/>
          <w:sz w:val="23"/>
          <w:szCs w:val="23"/>
          <w:vertAlign w:val="baseline"/>
          <w:lang w:val="en-US" w:eastAsia="zh-CN"/>
        </w:rPr>
        <w:t>：合同价即中标价，</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投标报价表中包含但不限于完成本次招标所要求的货物、服务且验收合格的所有费用，包括产品的报价及所发生的运杂费（含保险）、现场安装调试费税费等其他一切相关费用。投标报价表中标明本次货物、服务的所有单项价格和总价，任何有选择的报价将不予接受，按无效投标处理。</w:t>
      </w:r>
    </w:p>
    <w:p w14:paraId="5CE98E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4" w:name="_Toc31780_WPSOffice_Level2"/>
      <w:r>
        <w:rPr>
          <w:rFonts w:hint="eastAsia" w:ascii="宋体" w:hAnsi="宋体" w:cs="宋体"/>
          <w:b/>
          <w:bCs/>
          <w:sz w:val="23"/>
          <w:szCs w:val="23"/>
          <w:vertAlign w:val="baseline"/>
          <w:lang w:val="en-US" w:eastAsia="zh-CN"/>
        </w:rPr>
        <w:t>四</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结算方式</w:t>
      </w:r>
      <w:bookmarkEnd w:id="34"/>
    </w:p>
    <w:p w14:paraId="258B062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（一）付款方式</w:t>
      </w:r>
    </w:p>
    <w:p w14:paraId="471628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1.合同签定2日内，支付给供应商合同总额60%的预付款。</w:t>
      </w:r>
    </w:p>
    <w:p w14:paraId="5F46C6E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2.验收且合格后，支付至合同总额的100%。</w:t>
      </w:r>
    </w:p>
    <w:p w14:paraId="013A60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cs="宋体"/>
          <w:b/>
          <w:bCs/>
          <w:sz w:val="23"/>
          <w:szCs w:val="23"/>
          <w:vertAlign w:val="baseline"/>
          <w:lang w:val="en-US" w:eastAsia="zh-CN"/>
        </w:rPr>
      </w:pPr>
      <w:bookmarkStart w:id="35" w:name="_Toc31444_WPSOffice_Level2"/>
      <w:r>
        <w:rPr>
          <w:rFonts w:hint="eastAsia" w:ascii="宋体" w:hAnsi="宋体" w:cs="宋体"/>
          <w:b/>
          <w:bCs/>
          <w:sz w:val="23"/>
          <w:szCs w:val="23"/>
          <w:vertAlign w:val="baseline"/>
          <w:lang w:val="en-US" w:eastAsia="zh-CN"/>
        </w:rPr>
        <w:t>五</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交货安装期和质保期</w:t>
      </w:r>
      <w:bookmarkEnd w:id="35"/>
    </w:p>
    <w:p w14:paraId="6FAD618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交货期：合同签订后</w:t>
      </w:r>
      <w:r>
        <w:rPr>
          <w:rFonts w:hint="eastAsia" w:ascii="宋体" w:hAnsi="宋体" w:cs="宋体"/>
          <w:b w:val="0"/>
          <w:bCs w:val="0"/>
          <w:sz w:val="23"/>
          <w:szCs w:val="23"/>
          <w:vertAlign w:val="baseline"/>
          <w:lang w:val="en-US" w:eastAsia="zh-CN"/>
        </w:rPr>
        <w:t>7天</w:t>
      </w:r>
      <w:r>
        <w:rPr>
          <w:rFonts w:hint="eastAsia" w:ascii="宋体" w:hAnsi="宋体" w:eastAsia="宋体" w:cs="宋体"/>
          <w:b w:val="0"/>
          <w:bCs w:val="0"/>
          <w:sz w:val="23"/>
          <w:szCs w:val="23"/>
          <w:vertAlign w:val="baseline"/>
          <w:lang w:val="en-US" w:eastAsia="zh-CN"/>
        </w:rPr>
        <w:t xml:space="preserve">内交货、安装调试完毕并验收合格。 </w:t>
      </w:r>
    </w:p>
    <w:p w14:paraId="40DF97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质保期：验收合格后</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w:t>
      </w:r>
    </w:p>
    <w:p w14:paraId="789E92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6" w:name="_Toc24698_WPSOffice_Level2"/>
      <w:r>
        <w:rPr>
          <w:rFonts w:hint="eastAsia" w:ascii="宋体" w:hAnsi="宋体" w:cs="宋体"/>
          <w:b/>
          <w:bCs/>
          <w:sz w:val="23"/>
          <w:szCs w:val="23"/>
          <w:vertAlign w:val="baseline"/>
          <w:lang w:val="en-US" w:eastAsia="zh-CN"/>
        </w:rPr>
        <w:t>六</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双方承诺</w:t>
      </w:r>
      <w:bookmarkEnd w:id="36"/>
    </w:p>
    <w:p w14:paraId="3E3D61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向采购人承诺，按照本合同约定提供相关服务。 </w:t>
      </w:r>
    </w:p>
    <w:p w14:paraId="3B27141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2.采购人向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承诺，按照本合同约定支付服务款项。</w:t>
      </w:r>
    </w:p>
    <w:p w14:paraId="594E76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7" w:name="_Toc13787_WPSOffice_Level2"/>
      <w:r>
        <w:rPr>
          <w:rFonts w:hint="eastAsia" w:ascii="宋体" w:hAnsi="宋体" w:cs="宋体"/>
          <w:b/>
          <w:bCs/>
          <w:sz w:val="23"/>
          <w:szCs w:val="23"/>
          <w:vertAlign w:val="baseline"/>
          <w:lang w:val="en-US" w:eastAsia="zh-CN"/>
        </w:rPr>
        <w:t>七</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内容及要求</w:t>
      </w:r>
      <w:bookmarkEnd w:id="37"/>
    </w:p>
    <w:p w14:paraId="3E73212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即交付的产品（设备）、供货内容、数量与投标文件等所指明的，或者与本合同所指明的产品（设备）、供货内容相一致。</w:t>
      </w:r>
    </w:p>
    <w:p w14:paraId="15EE583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8" w:name="_Toc24685_WPSOffice_Level2"/>
      <w:r>
        <w:rPr>
          <w:rFonts w:hint="eastAsia" w:ascii="宋体" w:hAnsi="宋体" w:cs="宋体"/>
          <w:b/>
          <w:bCs/>
          <w:sz w:val="23"/>
          <w:szCs w:val="23"/>
          <w:vertAlign w:val="baseline"/>
          <w:lang w:val="en-US" w:eastAsia="zh-CN"/>
        </w:rPr>
        <w:t>八</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项目实施地点</w:t>
      </w:r>
      <w:bookmarkEnd w:id="38"/>
    </w:p>
    <w:p w14:paraId="2CF90D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实施地点：</w:t>
      </w:r>
      <w:r>
        <w:rPr>
          <w:rFonts w:hint="eastAsia" w:ascii="宋体" w:hAnsi="宋体" w:eastAsia="宋体" w:cs="宋体"/>
          <w:b w:val="0"/>
          <w:bCs w:val="0"/>
          <w:sz w:val="23"/>
          <w:szCs w:val="23"/>
          <w:vertAlign w:val="baseline"/>
          <w:lang w:val="en-US" w:eastAsia="zh-CN"/>
        </w:rPr>
        <w:t>神木市</w:t>
      </w:r>
    </w:p>
    <w:p w14:paraId="05FB0C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39" w:name="_Toc26503_WPSOffice_Level2"/>
      <w:r>
        <w:rPr>
          <w:rFonts w:hint="eastAsia" w:ascii="宋体" w:hAnsi="宋体" w:cs="宋体"/>
          <w:b/>
          <w:bCs/>
          <w:sz w:val="23"/>
          <w:szCs w:val="23"/>
          <w:vertAlign w:val="baseline"/>
          <w:lang w:val="en-US" w:eastAsia="zh-CN"/>
        </w:rPr>
        <w:t>九</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安装、调试要求</w:t>
      </w:r>
      <w:bookmarkEnd w:id="39"/>
    </w:p>
    <w:p w14:paraId="7869074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负责派技术人员到现场进行安装、调试至验收合格。</w:t>
      </w:r>
    </w:p>
    <w:p w14:paraId="4DA17BD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应在合同签订后一周内，向采购人提供安装、调试及试运行的进度计划表。</w:t>
      </w:r>
    </w:p>
    <w:p w14:paraId="2EAECD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应在合同规定的安装调试期内完成该项工作。如因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责任而造成延期，每超过一天按合同总价款的1‰支付采购人误期赔偿金，直至交货或提供服务结束为止，所有因延期而产生的费用由投标人承担。</w:t>
      </w:r>
    </w:p>
    <w:p w14:paraId="60432BB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4.安装和调试期间所发生的费用均</w:t>
      </w:r>
      <w:r>
        <w:rPr>
          <w:rFonts w:hint="eastAsia" w:ascii="宋体" w:hAnsi="宋体" w:cs="宋体"/>
          <w:b w:val="0"/>
          <w:bCs w:val="0"/>
          <w:sz w:val="23"/>
          <w:szCs w:val="23"/>
          <w:vertAlign w:val="baseline"/>
          <w:lang w:val="en-US" w:eastAsia="zh-CN"/>
        </w:rPr>
        <w:t>包含在合同价里，不再单独支付</w:t>
      </w:r>
      <w:r>
        <w:rPr>
          <w:rFonts w:hint="eastAsia" w:ascii="宋体" w:hAnsi="宋体" w:eastAsia="宋体" w:cs="宋体"/>
          <w:b w:val="0"/>
          <w:bCs w:val="0"/>
          <w:sz w:val="23"/>
          <w:szCs w:val="23"/>
          <w:vertAlign w:val="baseline"/>
          <w:lang w:val="en-US" w:eastAsia="zh-CN"/>
        </w:rPr>
        <w:t>。</w:t>
      </w:r>
    </w:p>
    <w:p w14:paraId="3C901A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0" w:name="_Toc26871_WPSOffice_Level2"/>
      <w:r>
        <w:rPr>
          <w:rFonts w:hint="eastAsia" w:ascii="宋体" w:hAnsi="宋体" w:cs="宋体"/>
          <w:b/>
          <w:bCs/>
          <w:sz w:val="23"/>
          <w:szCs w:val="23"/>
          <w:vertAlign w:val="baseline"/>
          <w:lang w:val="en-US" w:eastAsia="zh-CN"/>
        </w:rPr>
        <w:t>十</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技术支持</w:t>
      </w:r>
      <w:bookmarkEnd w:id="40"/>
    </w:p>
    <w:p w14:paraId="7912D6D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提供全年 7×24 小时的技术咨询服务。</w:t>
      </w:r>
    </w:p>
    <w:p w14:paraId="10B7FC2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1" w:name="_Toc24287_WPSOffice_Level2"/>
      <w:r>
        <w:rPr>
          <w:rFonts w:hint="eastAsia" w:ascii="宋体" w:hAnsi="宋体" w:cs="宋体"/>
          <w:b/>
          <w:bCs/>
          <w:sz w:val="23"/>
          <w:szCs w:val="23"/>
          <w:vertAlign w:val="baseline"/>
          <w:lang w:val="en-US" w:eastAsia="zh-CN"/>
        </w:rPr>
        <w:t>十一</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技术培训</w:t>
      </w:r>
      <w:bookmarkEnd w:id="41"/>
    </w:p>
    <w:p w14:paraId="11A4849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包括产品（设备）使用操作、保养、维修等培训内容。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需为采购人免费培训技术人员若干名，培训服务以受培训人员熟练掌握相应技能为原则。在产品（设备）投入使用初期进行必要的跟踪指导，保障产品（设备）的稳定运行。</w:t>
      </w:r>
    </w:p>
    <w:p w14:paraId="59D670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2" w:name="_Toc4907_WPSOffice_Level2"/>
      <w:r>
        <w:rPr>
          <w:rFonts w:hint="eastAsia" w:ascii="宋体" w:hAnsi="宋体" w:cs="宋体"/>
          <w:b/>
          <w:bCs/>
          <w:sz w:val="23"/>
          <w:szCs w:val="23"/>
          <w:vertAlign w:val="baseline"/>
          <w:lang w:val="en-US" w:eastAsia="zh-CN"/>
        </w:rPr>
        <w:t>十二</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技术资料要求</w:t>
      </w:r>
      <w:bookmarkEnd w:id="42"/>
    </w:p>
    <w:p w14:paraId="7106A66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应向采购人提供全套中文技术资料一套，其费用包括在</w:t>
      </w:r>
      <w:r>
        <w:rPr>
          <w:rFonts w:hint="eastAsia" w:ascii="宋体" w:hAnsi="宋体" w:cs="宋体"/>
          <w:b w:val="0"/>
          <w:bCs w:val="0"/>
          <w:sz w:val="23"/>
          <w:szCs w:val="23"/>
          <w:vertAlign w:val="baseline"/>
          <w:lang w:val="en-US" w:eastAsia="zh-CN"/>
        </w:rPr>
        <w:t>合同</w:t>
      </w:r>
      <w:r>
        <w:rPr>
          <w:rFonts w:hint="eastAsia" w:ascii="宋体" w:hAnsi="宋体" w:eastAsia="宋体" w:cs="宋体"/>
          <w:b w:val="0"/>
          <w:bCs w:val="0"/>
          <w:sz w:val="23"/>
          <w:szCs w:val="23"/>
          <w:vertAlign w:val="baseline"/>
          <w:lang w:val="en-US" w:eastAsia="zh-CN"/>
        </w:rPr>
        <w:t>价格中：</w:t>
      </w:r>
    </w:p>
    <w:p w14:paraId="763C394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1.完整的设备(产品)操作使用手册和维护、修理技术文件，图纸、保修卡等；</w:t>
      </w:r>
    </w:p>
    <w:p w14:paraId="242704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2.制造厂的检验、测试报告、设备(产品)检验合格证书，质量保证书等文件验收 时须一并提供；</w:t>
      </w:r>
    </w:p>
    <w:p w14:paraId="1115BA4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.设备(产品)验收标准；</w:t>
      </w:r>
    </w:p>
    <w:p w14:paraId="3C54400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.技术说明书及必须的其它技术资料；</w:t>
      </w:r>
    </w:p>
    <w:p w14:paraId="2A4936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.使用说明书；</w:t>
      </w:r>
    </w:p>
    <w:p w14:paraId="3CA3F77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.零部件目录；</w:t>
      </w:r>
    </w:p>
    <w:p w14:paraId="4A5BF46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.备品备件、易损件清单；</w:t>
      </w:r>
    </w:p>
    <w:p w14:paraId="28C7C8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.项目完工后提供竣工验收报告；</w:t>
      </w:r>
    </w:p>
    <w:p w14:paraId="5AB6C9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.合同中要求的其他文件资料。</w:t>
      </w:r>
    </w:p>
    <w:p w14:paraId="784F41A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3" w:name="_Toc26155_WPSOffice_Level2"/>
      <w:r>
        <w:rPr>
          <w:rFonts w:hint="eastAsia" w:ascii="宋体" w:hAnsi="宋体" w:cs="宋体"/>
          <w:b/>
          <w:bCs/>
          <w:sz w:val="23"/>
          <w:szCs w:val="23"/>
          <w:vertAlign w:val="baseline"/>
          <w:lang w:val="en-US" w:eastAsia="zh-CN"/>
        </w:rPr>
        <w:t>十三</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质量保证</w:t>
      </w:r>
      <w:bookmarkEnd w:id="43"/>
    </w:p>
    <w:p w14:paraId="01F758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提供的产品（设备）及材料必须保证质量可靠，为市场最新或主流产品（设备），进货渠道正常，配置合理齐全，应全面满足</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的要求，</w:t>
      </w:r>
      <w:r>
        <w:rPr>
          <w:rFonts w:hint="eastAsia" w:ascii="宋体" w:hAnsi="宋体" w:cs="宋体"/>
          <w:b w:val="0"/>
          <w:bCs w:val="0"/>
          <w:sz w:val="23"/>
          <w:szCs w:val="23"/>
          <w:vertAlign w:val="baseline"/>
          <w:lang w:val="en-US" w:eastAsia="zh-CN"/>
        </w:rPr>
        <w:t>技术要求</w:t>
      </w:r>
      <w:r>
        <w:rPr>
          <w:rFonts w:hint="eastAsia" w:ascii="宋体" w:hAnsi="宋体" w:eastAsia="宋体" w:cs="宋体"/>
          <w:b w:val="0"/>
          <w:bCs w:val="0"/>
          <w:sz w:val="23"/>
          <w:szCs w:val="23"/>
          <w:vertAlign w:val="baseline"/>
          <w:lang w:val="en-US" w:eastAsia="zh-CN"/>
        </w:rPr>
        <w:t>未明确要求的内容，采购人须按招标产品（设备）主流标准配置或以采购人的补充要求为准。所供产品（设备）工艺质量应严格按合同约定及国家最新发布的规范标准执行，如发生质量问题由中标人承担全部责任。</w:t>
      </w:r>
    </w:p>
    <w:p w14:paraId="2E7756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4" w:name="_Toc18349_WPSOffice_Level2"/>
      <w:r>
        <w:rPr>
          <w:rFonts w:hint="eastAsia" w:ascii="宋体" w:hAnsi="宋体" w:cs="宋体"/>
          <w:b/>
          <w:bCs/>
          <w:sz w:val="23"/>
          <w:szCs w:val="23"/>
          <w:vertAlign w:val="baseline"/>
          <w:lang w:val="en-US" w:eastAsia="zh-CN"/>
        </w:rPr>
        <w:t>十四</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验收</w:t>
      </w:r>
      <w:bookmarkEnd w:id="44"/>
    </w:p>
    <w:p w14:paraId="257270E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由采购人和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共同对项目整体进行验收。其内容包括确认产品（设备）的产地、规格、型号和数量，对其产品（设备）技术指标、性能参数以及工程质量是否达到现行国家有关验收规范“合格”标准进行逐项检查。 </w:t>
      </w:r>
    </w:p>
    <w:p w14:paraId="7DFE518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1.所验产品（设备）的指标、性能参数通过验收达不到</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要求和投标文件承诺的，或在使用中发现采购人不能容忍的缺陷等，将视为产品（设备）验收不合格，</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应无条件免费更换或退货。</w:t>
      </w:r>
    </w:p>
    <w:p w14:paraId="07B11F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2.验收标准：按招标文件、投标文件及澄清函等技术指标进行验收。各项指标均应符合验收标准及要求。</w:t>
      </w:r>
    </w:p>
    <w:p w14:paraId="31B9BD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3.验收合格后，填写验收单，双方签字生效。</w:t>
      </w:r>
    </w:p>
    <w:p w14:paraId="48785C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4.验收依据：</w:t>
      </w:r>
    </w:p>
    <w:p w14:paraId="7D2E32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A）合同文本； </w:t>
      </w:r>
    </w:p>
    <w:p w14:paraId="27E8FA7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B）投标文件及澄清函、招标文件； </w:t>
      </w:r>
    </w:p>
    <w:p w14:paraId="54C22D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C）国家和行业制定的相应的标准和规范； </w:t>
      </w:r>
    </w:p>
    <w:p w14:paraId="499EF6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D）产品（设备）验收清单（注明各部件的品名、数量、技术参数及要求和原产地或生产厂家）。</w:t>
      </w:r>
    </w:p>
    <w:p w14:paraId="0BDDF4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5" w:name="_Toc21780_WPSOffice_Level2"/>
      <w:r>
        <w:rPr>
          <w:rFonts w:hint="eastAsia" w:ascii="宋体" w:hAnsi="宋体" w:cs="宋体"/>
          <w:b/>
          <w:bCs/>
          <w:sz w:val="23"/>
          <w:szCs w:val="23"/>
          <w:vertAlign w:val="baseline"/>
          <w:lang w:val="en-US" w:eastAsia="zh-CN"/>
        </w:rPr>
        <w:t>十五</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售后服务</w:t>
      </w:r>
      <w:bookmarkEnd w:id="45"/>
    </w:p>
    <w:p w14:paraId="01CB86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1.供应商</w:t>
      </w:r>
      <w:r>
        <w:rPr>
          <w:rFonts w:hint="eastAsia" w:ascii="宋体" w:hAnsi="宋体" w:eastAsia="宋体" w:cs="宋体"/>
          <w:b w:val="0"/>
          <w:bCs w:val="0"/>
          <w:sz w:val="23"/>
          <w:szCs w:val="23"/>
          <w:vertAlign w:val="baseline"/>
          <w:lang w:val="en-US" w:eastAsia="zh-CN"/>
        </w:rPr>
        <w:t>应提供售后服务联系人 (常驻工程师) 及联系电话 (服务热线) ，随时解答各种疑问(需提供相关证明材料)。</w:t>
      </w:r>
    </w:p>
    <w:p w14:paraId="1E09000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服务方式:现场服务，整体验收合格后质量保证期为</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(质保期自验收合格 后开始计算)，并提供终身维修(护)。在质量保证期内发生重大故障，维修工程师抵 达现场时间≤2天。</w:t>
      </w:r>
    </w:p>
    <w:p w14:paraId="4C3B0A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每年不定期上门维护，回访。</w:t>
      </w:r>
    </w:p>
    <w:p w14:paraId="369D5F5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对于存在质量问题或者短少的设备，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应在接到采购人的通知</w:t>
      </w: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个日历日 内负责修复，调换、重新制作或补齐。</w:t>
      </w:r>
    </w:p>
    <w:p w14:paraId="0336D0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工程质量保修期内，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应按照有关管理规定及双方约定承担工程质量保修责任。</w:t>
      </w:r>
    </w:p>
    <w:p w14:paraId="574791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在设备(产品)最终验收后的质量保证期内，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应对设计、工艺或材料的缺陷而产生的故障负责(负责解决并承担全部费用)。质保期满后如出现此类问题亦应负责。</w:t>
      </w:r>
    </w:p>
    <w:p w14:paraId="32BDF3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7.供应商</w:t>
      </w:r>
      <w:r>
        <w:rPr>
          <w:rFonts w:hint="eastAsia" w:ascii="宋体" w:hAnsi="宋体" w:eastAsia="宋体" w:cs="宋体"/>
          <w:b w:val="0"/>
          <w:bCs w:val="0"/>
          <w:sz w:val="23"/>
          <w:szCs w:val="23"/>
          <w:vertAlign w:val="baseline"/>
          <w:lang w:val="en-US" w:eastAsia="zh-CN"/>
        </w:rPr>
        <w:t>及所投设备(产品)的生产厂商应承诺质保期、维保期的售后服务条款(包括具体的服务内容、故障响应时间、响应方式、维修措施及时限、维护响应计划等方面)，未提供任何质保期、维保期的售后服务条款或提供的内容不实的以不满足</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要求对待</w:t>
      </w:r>
      <w:r>
        <w:rPr>
          <w:rFonts w:hint="eastAsia" w:ascii="宋体" w:hAnsi="宋体" w:cs="宋体"/>
          <w:b w:val="0"/>
          <w:bCs w:val="0"/>
          <w:sz w:val="23"/>
          <w:szCs w:val="23"/>
          <w:vertAlign w:val="baseline"/>
          <w:lang w:val="en-US" w:eastAsia="zh-CN"/>
        </w:rPr>
        <w:t>。</w:t>
      </w:r>
    </w:p>
    <w:p w14:paraId="4A1494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6" w:name="_Toc4813_WPSOffice_Level2"/>
      <w:r>
        <w:rPr>
          <w:rFonts w:hint="eastAsia" w:ascii="宋体" w:hAnsi="宋体" w:cs="宋体"/>
          <w:b/>
          <w:bCs/>
          <w:sz w:val="23"/>
          <w:szCs w:val="23"/>
          <w:vertAlign w:val="baseline"/>
          <w:lang w:val="en-US" w:eastAsia="zh-CN"/>
        </w:rPr>
        <w:t>十六</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保密</w:t>
      </w:r>
      <w:bookmarkEnd w:id="46"/>
    </w:p>
    <w:p w14:paraId="093D9D5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双方须对工作中了解到的使用单位技术、机密等进行严格保密，不得向他人泄漏。</w:t>
      </w:r>
    </w:p>
    <w:p w14:paraId="1297DC9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7" w:name="_Toc29896_WPSOffice_Level2"/>
      <w:r>
        <w:rPr>
          <w:rFonts w:hint="eastAsia" w:ascii="宋体" w:hAnsi="宋体" w:cs="宋体"/>
          <w:b/>
          <w:bCs/>
          <w:sz w:val="23"/>
          <w:szCs w:val="23"/>
          <w:vertAlign w:val="baseline"/>
          <w:lang w:val="en-US" w:eastAsia="zh-CN"/>
        </w:rPr>
        <w:t>十七</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知识产权</w:t>
      </w:r>
      <w:bookmarkEnd w:id="47"/>
    </w:p>
    <w:p w14:paraId="523A04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w:t>
      </w:r>
      <w:r>
        <w:rPr>
          <w:rFonts w:hint="eastAsia" w:ascii="宋体" w:hAnsi="宋体" w:cs="宋体"/>
          <w:b w:val="0"/>
          <w:bCs w:val="0"/>
          <w:sz w:val="23"/>
          <w:szCs w:val="23"/>
          <w:vertAlign w:val="baseline"/>
          <w:lang w:val="en-US" w:eastAsia="zh-CN"/>
        </w:rPr>
        <w:t>供应</w:t>
      </w:r>
      <w:r>
        <w:rPr>
          <w:rFonts w:hint="eastAsia" w:ascii="宋体" w:hAnsi="宋体" w:eastAsia="宋体" w:cs="宋体"/>
          <w:b w:val="0"/>
          <w:bCs w:val="0"/>
          <w:sz w:val="23"/>
          <w:szCs w:val="23"/>
          <w:vertAlign w:val="baseline"/>
          <w:lang w:val="en-US" w:eastAsia="zh-CN"/>
        </w:rPr>
        <w:t>设备及服务不会出现因第三方提出侵犯其专利权、商标权或其它知识产权而引发法律或经济纠纷，否则由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承担全部责任。任何被</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用于未经授权的商业目的行为所造成的违约或侵权责任由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w:t>
      </w:r>
    </w:p>
    <w:p w14:paraId="3F40AA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8" w:name="_Toc22169_WPSOffice_Level2"/>
      <w:r>
        <w:rPr>
          <w:rFonts w:hint="eastAsia" w:ascii="宋体" w:hAnsi="宋体" w:cs="宋体"/>
          <w:b/>
          <w:bCs/>
          <w:sz w:val="23"/>
          <w:szCs w:val="23"/>
          <w:vertAlign w:val="baseline"/>
          <w:lang w:val="en-US" w:eastAsia="zh-CN"/>
        </w:rPr>
        <w:t>十八</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合同争议的解决</w:t>
      </w:r>
      <w:bookmarkEnd w:id="48"/>
    </w:p>
    <w:p w14:paraId="117C3CF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合同执行中发生争议的，当事人双方应协商解决，协商达不成一致时，可向采购人住所地有管辖权的人民法院提请诉讼</w:t>
      </w:r>
      <w:r>
        <w:rPr>
          <w:rFonts w:hint="eastAsia" w:ascii="宋体" w:hAnsi="宋体" w:cs="宋体"/>
          <w:b w:val="0"/>
          <w:bCs w:val="0"/>
          <w:sz w:val="23"/>
          <w:szCs w:val="23"/>
          <w:vertAlign w:val="baseline"/>
          <w:lang w:val="en-US" w:eastAsia="zh-CN"/>
        </w:rPr>
        <w:t>。</w:t>
      </w:r>
    </w:p>
    <w:p w14:paraId="02E3AA0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49" w:name="_Toc20045_WPSOffice_Level2"/>
      <w:r>
        <w:rPr>
          <w:rFonts w:hint="eastAsia" w:ascii="宋体" w:hAnsi="宋体" w:cs="宋体"/>
          <w:b/>
          <w:bCs/>
          <w:sz w:val="23"/>
          <w:szCs w:val="23"/>
          <w:vertAlign w:val="baseline"/>
          <w:lang w:val="en-US" w:eastAsia="zh-CN"/>
        </w:rPr>
        <w:t>十九</w:t>
      </w:r>
      <w:r>
        <w:rPr>
          <w:rFonts w:hint="eastAsia" w:ascii="宋体" w:hAnsi="宋体" w:eastAsia="宋体" w:cs="宋体"/>
          <w:b/>
          <w:bCs/>
          <w:sz w:val="23"/>
          <w:szCs w:val="23"/>
          <w:vertAlign w:val="baseline"/>
          <w:lang w:val="en-US" w:eastAsia="zh-CN"/>
        </w:rPr>
        <w:t>、不可抗力</w:t>
      </w:r>
      <w:bookmarkEnd w:id="49"/>
    </w:p>
    <w:p w14:paraId="798447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1.不可抗力情况：</w:t>
      </w:r>
      <w:r>
        <w:rPr>
          <w:rFonts w:hint="eastAsia" w:ascii="宋体" w:hAnsi="宋体" w:eastAsia="宋体" w:cs="宋体"/>
          <w:b w:val="0"/>
          <w:bCs w:val="0"/>
          <w:sz w:val="23"/>
          <w:szCs w:val="23"/>
          <w:vertAlign w:val="baseline"/>
          <w:lang w:val="en-US" w:eastAsia="zh-CN"/>
        </w:rPr>
        <w:t>不可抗力是指合同中订明如当事人一方因不可抗力不能履行合同的全部或部分义务</w:t>
      </w:r>
      <w:r>
        <w:rPr>
          <w:rFonts w:hint="eastAsia" w:ascii="宋体" w:hAnsi="宋体" w:cs="宋体"/>
          <w:b w:val="0"/>
          <w:bCs w:val="0"/>
          <w:sz w:val="23"/>
          <w:szCs w:val="23"/>
          <w:vertAlign w:val="baseline"/>
          <w:lang w:val="en-US" w:eastAsia="zh-CN"/>
        </w:rPr>
        <w:t>。</w:t>
      </w:r>
    </w:p>
    <w:p w14:paraId="3B652FD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2.应对措施和解决办法：</w:t>
      </w:r>
      <w:r>
        <w:rPr>
          <w:rFonts w:hint="eastAsia" w:ascii="宋体" w:hAnsi="宋体" w:eastAsia="宋体" w:cs="宋体"/>
          <w:b w:val="0"/>
          <w:bCs w:val="0"/>
          <w:sz w:val="23"/>
          <w:szCs w:val="23"/>
          <w:vertAlign w:val="baseline"/>
          <w:lang w:val="en-US" w:eastAsia="zh-CN"/>
        </w:rPr>
        <w:t>不可抗力是指合同中订明如当事人一方因不可抗力不能履行合同的全部或部分义务</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免除其全部或部分的责任。另一方当事人不得对此要求损害赔偿。</w:t>
      </w:r>
    </w:p>
    <w:p w14:paraId="3C2E1BC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bookmarkStart w:id="50" w:name="_Toc12901_WPSOffice_Level2"/>
      <w:r>
        <w:rPr>
          <w:rFonts w:hint="eastAsia" w:ascii="宋体" w:hAnsi="宋体" w:cs="宋体"/>
          <w:b/>
          <w:bCs/>
          <w:sz w:val="23"/>
          <w:szCs w:val="23"/>
          <w:vertAlign w:val="baseline"/>
          <w:lang w:val="en-US" w:eastAsia="zh-CN"/>
        </w:rPr>
        <w:t>二十</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违约责任</w:t>
      </w:r>
      <w:bookmarkEnd w:id="50"/>
    </w:p>
    <w:p w14:paraId="628BCFE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依据《中华人民共和国民法典》、《中华人民共和国政府采购法》的相关条款和本合同约定，</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未全面履行合同义务或者发生违约，采购单位会同采购代理机构有权终止合同，依法向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进行经济索赔，并报请政府采购监督管理机关进行相应的行政处罚。采购单位违约的，应当赔偿给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造成的经济损失。乙方如因非不可抗力的原因而造成不能交货的或逾期交货，乙方需承担相应违约责任，每延误一天须按合同总额的万分之五向甲方支付违约金。</w:t>
      </w:r>
    </w:p>
    <w:p w14:paraId="03503D3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51" w:name="_Toc31854_WPSOffice_Level2"/>
      <w:r>
        <w:rPr>
          <w:rFonts w:hint="eastAsia" w:ascii="宋体" w:hAnsi="宋体" w:cs="宋体"/>
          <w:b/>
          <w:bCs/>
          <w:sz w:val="23"/>
          <w:szCs w:val="23"/>
          <w:vertAlign w:val="baseline"/>
          <w:lang w:val="en-US" w:eastAsia="zh-CN"/>
        </w:rPr>
        <w:t>二十一</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其他</w:t>
      </w:r>
      <w:bookmarkEnd w:id="51"/>
    </w:p>
    <w:p w14:paraId="282A82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合同一经签订，不得擅自变更、中止或者终止合同。对确需变更、调整或者中止、终止合同的，应经双方协商后按规定履行相应的手续。</w:t>
      </w:r>
    </w:p>
    <w:p w14:paraId="2542612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bookmarkStart w:id="52" w:name="_Toc29587_WPSOffice_Level2"/>
      <w:r>
        <w:rPr>
          <w:rFonts w:hint="eastAsia" w:ascii="宋体" w:hAnsi="宋体" w:cs="宋体"/>
          <w:b/>
          <w:bCs/>
          <w:sz w:val="23"/>
          <w:szCs w:val="23"/>
          <w:vertAlign w:val="baseline"/>
          <w:lang w:val="en-US" w:eastAsia="zh-CN"/>
        </w:rPr>
        <w:t>二十二</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合同订立</w:t>
      </w:r>
      <w:bookmarkEnd w:id="52"/>
    </w:p>
    <w:p w14:paraId="3F111B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1.订立时间：</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6C9E0D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订立地点：</w:t>
      </w:r>
      <w:r>
        <w:rPr>
          <w:rFonts w:hint="eastAsia" w:ascii="宋体" w:hAnsi="宋体" w:cs="宋体"/>
          <w:b w:val="0"/>
          <w:bCs w:val="0"/>
          <w:sz w:val="23"/>
          <w:szCs w:val="23"/>
          <w:u w:val="single"/>
          <w:vertAlign w:val="baseline"/>
          <w:lang w:val="en-US" w:eastAsia="zh-CN"/>
        </w:rPr>
        <w:t xml:space="preserve">                              </w:t>
      </w:r>
    </w:p>
    <w:p w14:paraId="573B45A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2.本合同一式6份，双方各执2份，自各方签字盖章后生效，各份具有同等法律效力，留监管部门备案壹份、采购代理机构存档壹份</w:t>
      </w:r>
      <w:r>
        <w:rPr>
          <w:rFonts w:hint="eastAsia" w:ascii="宋体" w:hAnsi="宋体" w:cs="宋体"/>
          <w:b w:val="0"/>
          <w:bCs w:val="0"/>
          <w:sz w:val="23"/>
          <w:szCs w:val="23"/>
          <w:vertAlign w:val="baseline"/>
          <w:lang w:val="en-US" w:eastAsia="zh-CN"/>
        </w:rPr>
        <w:t>。合同执行完毕自动失效。 (合同的服务承诺则长期有效)</w:t>
      </w:r>
    </w:p>
    <w:p w14:paraId="195052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0" w:firstLineChars="200"/>
        <w:textAlignment w:val="baseline"/>
        <w:rPr>
          <w:rFonts w:hint="eastAsia" w:asciiTheme="minorEastAsia" w:hAnsiTheme="minorEastAsia" w:eastAsiaTheme="minorEastAsia" w:cstheme="minorEastAsia"/>
          <w:spacing w:val="0"/>
          <w:position w:val="0"/>
          <w:sz w:val="23"/>
          <w:szCs w:val="23"/>
        </w:rPr>
      </w:pPr>
    </w:p>
    <w:p w14:paraId="3125ECF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tbl>
      <w:tblPr>
        <w:tblStyle w:val="14"/>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42AF9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022108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10"/>
                <w:sz w:val="23"/>
                <w:szCs w:val="23"/>
              </w:rPr>
              <w:t>采</w:t>
            </w:r>
            <w:r>
              <w:rPr>
                <w:rFonts w:ascii="宋体" w:hAnsi="宋体" w:eastAsia="宋体" w:cs="宋体"/>
                <w:spacing w:val="5"/>
                <w:sz w:val="23"/>
                <w:szCs w:val="23"/>
              </w:rPr>
              <w:t>购人：</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ascii="宋体" w:hAnsi="宋体" w:eastAsia="宋体" w:cs="宋体"/>
                <w:spacing w:val="5"/>
                <w:sz w:val="23"/>
                <w:szCs w:val="23"/>
                <w:u w:val="single" w:color="auto"/>
              </w:rPr>
              <w:t>(盖章)</w:t>
            </w:r>
            <w:r>
              <w:rPr>
                <w:rFonts w:ascii="宋体" w:hAnsi="宋体" w:eastAsia="宋体" w:cs="宋体"/>
                <w:sz w:val="23"/>
                <w:szCs w:val="23"/>
                <w:u w:val="single" w:color="auto"/>
              </w:rPr>
              <w:t xml:space="preserve">          </w:t>
            </w:r>
          </w:p>
        </w:tc>
        <w:tc>
          <w:tcPr>
            <w:tcW w:w="4261" w:type="dxa"/>
            <w:tcBorders>
              <w:tl2br w:val="nil"/>
              <w:tr2bl w:val="nil"/>
            </w:tcBorders>
            <w:vAlign w:val="top"/>
          </w:tcPr>
          <w:p w14:paraId="4B3E61D2">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lang w:eastAsia="zh-CN"/>
              </w:rPr>
              <w:t>供应商</w:t>
            </w:r>
            <w:r>
              <w:rPr>
                <w:rFonts w:ascii="宋体" w:hAnsi="宋体" w:eastAsia="宋体" w:cs="宋体"/>
                <w:spacing w:val="5"/>
                <w:sz w:val="23"/>
                <w:szCs w:val="23"/>
              </w:rPr>
              <w:t>：</w:t>
            </w:r>
            <w:r>
              <w:rPr>
                <w:rFonts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ascii="宋体" w:hAnsi="宋体" w:eastAsia="宋体" w:cs="宋体"/>
                <w:spacing w:val="5"/>
                <w:sz w:val="23"/>
                <w:szCs w:val="23"/>
                <w:u w:val="single" w:color="auto"/>
              </w:rPr>
              <w:t>(盖章)</w:t>
            </w:r>
            <w:r>
              <w:rPr>
                <w:rFonts w:ascii="宋体" w:hAnsi="宋体" w:eastAsia="宋体" w:cs="宋体"/>
                <w:sz w:val="23"/>
                <w:szCs w:val="23"/>
                <w:u w:val="single" w:color="auto"/>
              </w:rPr>
              <w:t xml:space="preserve">          </w:t>
            </w:r>
          </w:p>
        </w:tc>
      </w:tr>
      <w:tr w14:paraId="0E4E0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49C143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地</w:t>
            </w:r>
            <w:r>
              <w:rPr>
                <w:rFonts w:ascii="宋体" w:hAnsi="宋体" w:eastAsia="宋体" w:cs="宋体"/>
                <w:spacing w:val="3"/>
                <w:sz w:val="23"/>
                <w:szCs w:val="23"/>
              </w:rPr>
              <w:t>址：</w:t>
            </w:r>
          </w:p>
        </w:tc>
        <w:tc>
          <w:tcPr>
            <w:tcW w:w="4261" w:type="dxa"/>
            <w:tcBorders>
              <w:tl2br w:val="nil"/>
              <w:tr2bl w:val="nil"/>
            </w:tcBorders>
            <w:vAlign w:val="top"/>
          </w:tcPr>
          <w:p w14:paraId="2733CF93">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地</w:t>
            </w:r>
            <w:r>
              <w:rPr>
                <w:rFonts w:ascii="宋体" w:hAnsi="宋体" w:eastAsia="宋体" w:cs="宋体"/>
                <w:spacing w:val="3"/>
                <w:sz w:val="23"/>
                <w:szCs w:val="23"/>
              </w:rPr>
              <w:t>址：</w:t>
            </w:r>
          </w:p>
        </w:tc>
      </w:tr>
      <w:tr w14:paraId="4EF1B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6001060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邮</w:t>
            </w:r>
            <w:r>
              <w:rPr>
                <w:rFonts w:ascii="宋体" w:hAnsi="宋体" w:eastAsia="宋体" w:cs="宋体"/>
                <w:spacing w:val="2"/>
                <w:sz w:val="23"/>
                <w:szCs w:val="23"/>
              </w:rPr>
              <w:t>政编码：</w:t>
            </w:r>
          </w:p>
        </w:tc>
        <w:tc>
          <w:tcPr>
            <w:tcW w:w="4261" w:type="dxa"/>
            <w:tcBorders>
              <w:tl2br w:val="nil"/>
              <w:tr2bl w:val="nil"/>
            </w:tcBorders>
            <w:vAlign w:val="top"/>
          </w:tcPr>
          <w:p w14:paraId="073EFE92">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邮</w:t>
            </w:r>
            <w:r>
              <w:rPr>
                <w:rFonts w:ascii="宋体" w:hAnsi="宋体" w:eastAsia="宋体" w:cs="宋体"/>
                <w:spacing w:val="2"/>
                <w:sz w:val="23"/>
                <w:szCs w:val="23"/>
              </w:rPr>
              <w:t>政编码：</w:t>
            </w:r>
          </w:p>
        </w:tc>
      </w:tr>
      <w:tr w14:paraId="4CD10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449CC07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9"/>
                <w:sz w:val="23"/>
                <w:szCs w:val="23"/>
              </w:rPr>
              <w:t>法定代表人或其授</w:t>
            </w:r>
            <w:r>
              <w:rPr>
                <w:rFonts w:ascii="宋体" w:hAnsi="宋体" w:eastAsia="宋体" w:cs="宋体"/>
                <w:spacing w:val="7"/>
                <w:sz w:val="23"/>
                <w:szCs w:val="23"/>
              </w:rPr>
              <w:t>权</w:t>
            </w:r>
          </w:p>
        </w:tc>
        <w:tc>
          <w:tcPr>
            <w:tcW w:w="4261" w:type="dxa"/>
            <w:tcBorders>
              <w:tl2br w:val="nil"/>
              <w:tr2bl w:val="nil"/>
            </w:tcBorders>
            <w:vAlign w:val="top"/>
          </w:tcPr>
          <w:p w14:paraId="71DFA86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9"/>
                <w:sz w:val="23"/>
                <w:szCs w:val="23"/>
              </w:rPr>
              <w:t>法定代表人或其授</w:t>
            </w:r>
            <w:r>
              <w:rPr>
                <w:rFonts w:ascii="宋体" w:hAnsi="宋体" w:eastAsia="宋体" w:cs="宋体"/>
                <w:spacing w:val="7"/>
                <w:sz w:val="23"/>
                <w:szCs w:val="23"/>
              </w:rPr>
              <w:t>权</w:t>
            </w:r>
          </w:p>
        </w:tc>
      </w:tr>
      <w:tr w14:paraId="2A68E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63DF2DB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的代理人：</w:t>
            </w:r>
            <w:r>
              <w:rPr>
                <w:rFonts w:ascii="宋体" w:hAnsi="宋体" w:eastAsia="宋体" w:cs="宋体"/>
                <w:spacing w:val="4"/>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pacing w:val="4"/>
                <w:sz w:val="23"/>
                <w:szCs w:val="23"/>
                <w:u w:val="single" w:color="auto"/>
              </w:rPr>
              <w:t>(签字)</w:t>
            </w:r>
            <w:r>
              <w:rPr>
                <w:rFonts w:ascii="宋体" w:hAnsi="宋体" w:eastAsia="宋体" w:cs="宋体"/>
                <w:sz w:val="23"/>
                <w:szCs w:val="23"/>
                <w:u w:val="single" w:color="auto"/>
              </w:rPr>
              <w:t xml:space="preserve">      </w:t>
            </w:r>
          </w:p>
        </w:tc>
        <w:tc>
          <w:tcPr>
            <w:tcW w:w="4261" w:type="dxa"/>
            <w:tcBorders>
              <w:tl2br w:val="nil"/>
              <w:tr2bl w:val="nil"/>
            </w:tcBorders>
            <w:vAlign w:val="top"/>
          </w:tcPr>
          <w:p w14:paraId="003E2C08">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的代理人：</w:t>
            </w:r>
            <w:r>
              <w:rPr>
                <w:rFonts w:ascii="宋体" w:hAnsi="宋体" w:eastAsia="宋体" w:cs="宋体"/>
                <w:spacing w:val="4"/>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pacing w:val="4"/>
                <w:sz w:val="23"/>
                <w:szCs w:val="23"/>
                <w:u w:val="single" w:color="auto"/>
              </w:rPr>
              <w:t>(签字)</w:t>
            </w:r>
            <w:r>
              <w:rPr>
                <w:rFonts w:ascii="宋体" w:hAnsi="宋体" w:eastAsia="宋体" w:cs="宋体"/>
                <w:sz w:val="23"/>
                <w:szCs w:val="23"/>
                <w:u w:val="single" w:color="auto"/>
              </w:rPr>
              <w:t xml:space="preserve">      </w:t>
            </w:r>
          </w:p>
        </w:tc>
      </w:tr>
      <w:tr w14:paraId="724C5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44B5CB0B">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开户银行</w:t>
            </w:r>
            <w:r>
              <w:rPr>
                <w:rFonts w:ascii="宋体" w:hAnsi="宋体" w:eastAsia="宋体" w:cs="宋体"/>
                <w:spacing w:val="5"/>
                <w:sz w:val="23"/>
                <w:szCs w:val="23"/>
              </w:rPr>
              <w:t>：</w:t>
            </w:r>
          </w:p>
        </w:tc>
        <w:tc>
          <w:tcPr>
            <w:tcW w:w="4261" w:type="dxa"/>
            <w:tcBorders>
              <w:tl2br w:val="nil"/>
              <w:tr2bl w:val="nil"/>
            </w:tcBorders>
            <w:vAlign w:val="top"/>
          </w:tcPr>
          <w:p w14:paraId="369B767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开户银行</w:t>
            </w:r>
            <w:r>
              <w:rPr>
                <w:rFonts w:ascii="宋体" w:hAnsi="宋体" w:eastAsia="宋体" w:cs="宋体"/>
                <w:spacing w:val="5"/>
                <w:sz w:val="23"/>
                <w:szCs w:val="23"/>
              </w:rPr>
              <w:t>：</w:t>
            </w:r>
          </w:p>
        </w:tc>
      </w:tr>
      <w:tr w14:paraId="25205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4622FB7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2"/>
                <w:sz w:val="23"/>
                <w:szCs w:val="23"/>
              </w:rPr>
              <w:t>账号：</w:t>
            </w:r>
          </w:p>
        </w:tc>
        <w:tc>
          <w:tcPr>
            <w:tcW w:w="4261" w:type="dxa"/>
            <w:tcBorders>
              <w:tl2br w:val="nil"/>
              <w:tr2bl w:val="nil"/>
            </w:tcBorders>
            <w:vAlign w:val="top"/>
          </w:tcPr>
          <w:p w14:paraId="2879468B">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2"/>
                <w:sz w:val="23"/>
                <w:szCs w:val="23"/>
              </w:rPr>
              <w:t>账号：</w:t>
            </w:r>
          </w:p>
        </w:tc>
      </w:tr>
      <w:tr w14:paraId="3381B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9F3A62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电话：</w:t>
            </w:r>
          </w:p>
        </w:tc>
        <w:tc>
          <w:tcPr>
            <w:tcW w:w="4261" w:type="dxa"/>
            <w:tcBorders>
              <w:tl2br w:val="nil"/>
              <w:tr2bl w:val="nil"/>
            </w:tcBorders>
            <w:vAlign w:val="top"/>
          </w:tcPr>
          <w:p w14:paraId="0338A2D0">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6"/>
                <w:sz w:val="23"/>
                <w:szCs w:val="23"/>
              </w:rPr>
              <w:t>电话：</w:t>
            </w:r>
          </w:p>
        </w:tc>
      </w:tr>
      <w:tr w14:paraId="07167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0E09CAE3">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传真：</w:t>
            </w:r>
          </w:p>
        </w:tc>
        <w:tc>
          <w:tcPr>
            <w:tcW w:w="4261" w:type="dxa"/>
            <w:tcBorders>
              <w:tl2br w:val="nil"/>
              <w:tr2bl w:val="nil"/>
            </w:tcBorders>
            <w:vAlign w:val="top"/>
          </w:tcPr>
          <w:p w14:paraId="77F3C49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4"/>
                <w:sz w:val="23"/>
                <w:szCs w:val="23"/>
              </w:rPr>
              <w:t>传真：</w:t>
            </w:r>
          </w:p>
        </w:tc>
      </w:tr>
      <w:tr w14:paraId="5F5A8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9DC8A18">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1"/>
                <w:sz w:val="23"/>
                <w:szCs w:val="23"/>
              </w:rPr>
              <w:t>电子</w:t>
            </w:r>
            <w:r>
              <w:rPr>
                <w:rFonts w:ascii="宋体" w:hAnsi="宋体" w:eastAsia="宋体" w:cs="宋体"/>
                <w:sz w:val="23"/>
                <w:szCs w:val="23"/>
              </w:rPr>
              <w:t>邮箱：</w:t>
            </w:r>
          </w:p>
        </w:tc>
        <w:tc>
          <w:tcPr>
            <w:tcW w:w="4261" w:type="dxa"/>
            <w:tcBorders>
              <w:tl2br w:val="nil"/>
              <w:tr2bl w:val="nil"/>
            </w:tcBorders>
            <w:vAlign w:val="top"/>
          </w:tcPr>
          <w:p w14:paraId="22E93F1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ascii="宋体" w:hAnsi="宋体" w:eastAsia="宋体" w:cs="宋体"/>
                <w:spacing w:val="1"/>
                <w:sz w:val="23"/>
                <w:szCs w:val="23"/>
              </w:rPr>
              <w:t>电子</w:t>
            </w:r>
            <w:r>
              <w:rPr>
                <w:rFonts w:ascii="宋体" w:hAnsi="宋体" w:eastAsia="宋体" w:cs="宋体"/>
                <w:sz w:val="23"/>
                <w:szCs w:val="23"/>
              </w:rPr>
              <w:t>邮箱：</w:t>
            </w:r>
          </w:p>
        </w:tc>
      </w:tr>
    </w:tbl>
    <w:p w14:paraId="443D7F87">
      <w:pPr>
        <w:pStyle w:val="2"/>
        <w:bidi w:val="0"/>
        <w:rPr>
          <w:rFonts w:hint="eastAsia"/>
          <w:lang w:eastAsia="zh-CN"/>
        </w:rPr>
      </w:pPr>
      <w:bookmarkStart w:id="53" w:name="_Toc31327"/>
    </w:p>
    <w:p w14:paraId="1A08D392">
      <w:pPr>
        <w:rPr>
          <w:rFonts w:hint="eastAsia"/>
          <w:lang w:eastAsia="zh-CN"/>
        </w:rPr>
      </w:pPr>
    </w:p>
    <w:p w14:paraId="403DABF9">
      <w:pPr>
        <w:rPr>
          <w:rFonts w:hint="eastAsia"/>
          <w:lang w:eastAsia="zh-CN"/>
        </w:rPr>
      </w:pPr>
      <w:r>
        <w:rPr>
          <w:rFonts w:hint="eastAsia"/>
          <w:lang w:eastAsia="zh-CN"/>
        </w:rPr>
        <w:br w:type="page"/>
      </w:r>
    </w:p>
    <w:p w14:paraId="19243ECF">
      <w:pPr>
        <w:pStyle w:val="2"/>
        <w:bidi w:val="0"/>
        <w:rPr>
          <w:rFonts w:hint="eastAsia" w:ascii="宋体" w:hAnsi="宋体" w:eastAsia="宋体" w:cs="宋体"/>
          <w:b w:val="0"/>
          <w:bCs w:val="0"/>
          <w:szCs w:val="23"/>
          <w:vertAlign w:val="baseline"/>
          <w:lang w:val="en-US" w:eastAsia="zh-CN"/>
        </w:rPr>
      </w:pPr>
      <w:r>
        <w:rPr>
          <w:rFonts w:hint="eastAsia"/>
          <w:lang w:eastAsia="zh-CN"/>
        </w:rPr>
        <w:t>第五章</w:t>
      </w:r>
      <w:r>
        <w:rPr>
          <w:rFonts w:hint="eastAsia"/>
          <w:lang w:val="en-US" w:eastAsia="zh-CN"/>
        </w:rPr>
        <w:t xml:space="preserve"> </w:t>
      </w:r>
      <w:r>
        <w:rPr>
          <w:rFonts w:hint="eastAsia"/>
          <w:lang w:eastAsia="zh-CN"/>
        </w:rPr>
        <w:t>采购内容及技术要求</w:t>
      </w:r>
      <w:bookmarkEnd w:id="53"/>
    </w:p>
    <w:p w14:paraId="481BBD30">
      <w:pPr>
        <w:bidi w:val="0"/>
        <w:rPr>
          <w:rFonts w:hint="eastAsia" w:ascii="宋体" w:hAnsi="宋体" w:eastAsia="宋体" w:cs="宋体"/>
          <w:b/>
          <w:bCs/>
          <w:snapToGrid w:val="0"/>
          <w:color w:val="000000"/>
          <w:kern w:val="0"/>
          <w:sz w:val="28"/>
          <w:szCs w:val="28"/>
          <w:vertAlign w:val="baseline"/>
          <w:lang w:val="en-US" w:eastAsia="zh-CN"/>
        </w:rPr>
      </w:pPr>
      <w:bookmarkStart w:id="54" w:name="_Toc9687_WPSOffice_Level2"/>
      <w:r>
        <w:rPr>
          <w:rFonts w:hint="eastAsia" w:ascii="宋体" w:hAnsi="宋体" w:eastAsia="宋体" w:cs="宋体"/>
          <w:b/>
          <w:bCs/>
          <w:snapToGrid w:val="0"/>
          <w:color w:val="000000"/>
          <w:kern w:val="0"/>
          <w:sz w:val="28"/>
          <w:szCs w:val="28"/>
          <w:vertAlign w:val="baseline"/>
          <w:lang w:val="en-US" w:eastAsia="zh-CN"/>
        </w:rPr>
        <w:t>一、技术规格及要求</w:t>
      </w:r>
      <w:bookmarkEnd w:id="54"/>
    </w:p>
    <w:tbl>
      <w:tblPr>
        <w:tblStyle w:val="13"/>
        <w:tblpPr w:leftFromText="180" w:rightFromText="180" w:vertAnchor="text" w:horzAnchor="page" w:tblpXSpec="center" w:tblpY="654"/>
        <w:tblOverlap w:val="never"/>
        <w:tblW w:w="900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65"/>
        <w:gridCol w:w="1069"/>
        <w:gridCol w:w="6017"/>
        <w:gridCol w:w="517"/>
        <w:gridCol w:w="552"/>
        <w:gridCol w:w="483"/>
      </w:tblGrid>
      <w:tr w14:paraId="041E2F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36" w:hRule="atLeast"/>
          <w:tblHeader/>
          <w:jc w:val="center"/>
        </w:trPr>
        <w:tc>
          <w:tcPr>
            <w:tcW w:w="365" w:type="dxa"/>
            <w:tcBorders>
              <w:top w:val="single" w:color="000000" w:sz="4" w:space="0"/>
              <w:left w:val="single" w:color="000000" w:sz="4" w:space="0"/>
              <w:bottom w:val="single" w:color="000000" w:sz="4" w:space="0"/>
              <w:right w:val="single" w:color="000000" w:sz="4" w:space="0"/>
              <w:tl2br w:val="nil"/>
            </w:tcBorders>
            <w:shd w:val="clear" w:color="auto" w:fill="auto"/>
            <w:noWrap w:val="0"/>
            <w:vAlign w:val="center"/>
          </w:tcPr>
          <w:p w14:paraId="609788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z w:val="23"/>
                <w:szCs w:val="23"/>
                <w:lang w:val="en-US" w:eastAsia="zh-CN"/>
              </w:rPr>
            </w:pPr>
            <w:bookmarkStart w:id="55" w:name="_Toc16804_WPSOffice_Level2"/>
            <w:r>
              <w:rPr>
                <w:rFonts w:hint="eastAsia" w:asciiTheme="minorEastAsia" w:hAnsiTheme="minorEastAsia" w:eastAsiaTheme="minorEastAsia" w:cstheme="minorEastAsia"/>
                <w:sz w:val="23"/>
                <w:szCs w:val="23"/>
                <w:lang w:val="en-US" w:eastAsia="zh-CN"/>
              </w:rPr>
              <w:t>序号</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B3E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名称</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46C2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型号及规格</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8B70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单位</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2757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数量</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CA0F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备注</w:t>
            </w:r>
          </w:p>
        </w:tc>
      </w:tr>
      <w:tr w14:paraId="1F82B9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tblHeader/>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0A36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1F9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电影播放器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258E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1、设备厂商及设备型号经过中宣部数字节目管理中心审验，符合《电影数字节目管理中心电影公益放映系统技术要求（暂行）》标准。（须提供证明材料或承诺）；</w:t>
            </w:r>
          </w:p>
          <w:p w14:paraId="41F277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2、外形：2U机架式；</w:t>
            </w:r>
          </w:p>
          <w:p w14:paraId="7105ECE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3、具有彩色触摸液晶屏；</w:t>
            </w:r>
          </w:p>
          <w:p w14:paraId="2F4282F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4、基本技术要求：</w:t>
            </w:r>
          </w:p>
          <w:p w14:paraId="311102E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4.1、基于Arm的soc方案；</w:t>
            </w:r>
          </w:p>
          <w:p w14:paraId="4630786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4.2、支持定制裁剪的Linux或者安卓操作系统，linux内核不低于4.4，安卓版本不低于9.0；</w:t>
            </w:r>
          </w:p>
          <w:p w14:paraId="7647AF4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4.3、支持板载TTL串口插针；</w:t>
            </w:r>
          </w:p>
          <w:p w14:paraId="233C2B0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4.4、电压适应范围160V~240V交流电源范围正常工作；</w:t>
            </w:r>
          </w:p>
          <w:p w14:paraId="7135447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5、接口指标：</w:t>
            </w:r>
          </w:p>
          <w:p w14:paraId="49688DA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5.1、具备蓝牙模块，版本不低于4.2；</w:t>
            </w:r>
          </w:p>
          <w:p w14:paraId="295D8D4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5.2、具备1个RJ45有线网络接口，接口速度不低于100M；具备无线网卡，支持标准IEEE802.11a/b/g/n/ac；具备至少两个USB3.0接口；具备全网通（电信、移动、联通）4g通讯模块；具备HDMI接口，版本不低于1.4；具备SATA硬盘接口，配备1TB的2.5寸机械硬盘；</w:t>
            </w:r>
          </w:p>
          <w:p w14:paraId="39C1AC0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5.3、具备北斗定位模块；</w:t>
            </w:r>
          </w:p>
          <w:p w14:paraId="04DD02D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5.4、具备数字音频输出接口，支持5.1声道输出；具备模拟音频输出接口，支持立体声与5.1声道输出；</w:t>
            </w:r>
          </w:p>
          <w:p w14:paraId="58BDDE6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6、视音频指标：</w:t>
            </w:r>
          </w:p>
          <w:p w14:paraId="15C5718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6.1、图像格式可支持1920×1080或3840×2160；图像量化深度8比特、10比特；</w:t>
            </w:r>
          </w:p>
          <w:p w14:paraId="78626B9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6.2、帧速率24P/25P/50P/60P；</w:t>
            </w:r>
          </w:p>
          <w:p w14:paraId="4BAA1FF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6.3、支持4k60帧H.265/HEVC视频解码，平均码率不低于30Mbps；支持音频格式包括不限于PCM、AAC、AC3；</w:t>
            </w:r>
          </w:p>
          <w:p w14:paraId="2934960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7、安全要求：支持设备私钥保存于芯片安全区；</w:t>
            </w:r>
          </w:p>
          <w:p w14:paraId="3183837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8、软件功能要求：</w:t>
            </w:r>
          </w:p>
          <w:p w14:paraId="40644CE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8.1、面板播放基本功能：影片播放、影片下载、影片KDM下载、影片管理、KDM管理、设备维护；</w:t>
            </w:r>
          </w:p>
          <w:p w14:paraId="46D8761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8.2、支持使用DMCCApp下载影片DCP、KDM，放映现场拍照与放映日志回传；</w:t>
            </w:r>
          </w:p>
          <w:p w14:paraId="652D328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8.3、支持断电续播。</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3126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CBCA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11</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FF01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r w14:paraId="2A0C37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3583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E731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激光</w:t>
            </w:r>
          </w:p>
          <w:p w14:paraId="1621F9C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投影机</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15E6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1、投影技术：DLP</w:t>
            </w:r>
          </w:p>
          <w:p w14:paraId="00511FE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2、标准亮度：≥4200流明（根据ISO21118标准）</w:t>
            </w:r>
          </w:p>
          <w:p w14:paraId="1568861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3、芯片尺寸：0.65英寸，标准分辨率：1920*1080</w:t>
            </w:r>
          </w:p>
          <w:p w14:paraId="36FB8B4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4、光源：激光，寿命≥20000小时，节能寿命≥30000小时</w:t>
            </w:r>
          </w:p>
          <w:p w14:paraId="5FC8094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对比度：≥300000：1</w:t>
            </w:r>
            <w:r>
              <w:rPr>
                <w:rFonts w:hint="eastAsia" w:asciiTheme="minorEastAsia" w:hAnsiTheme="minorEastAsia" w:eastAsiaTheme="minorEastAsia" w:cstheme="minorEastAsia"/>
                <w:sz w:val="23"/>
                <w:szCs w:val="23"/>
                <w:lang w:val="en-US" w:eastAsia="zh-CN"/>
              </w:rPr>
              <w:tab/>
            </w:r>
          </w:p>
          <w:p w14:paraId="36F0BE3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5、镜头投射比：1.40-2.24</w:t>
            </w:r>
          </w:p>
          <w:p w14:paraId="3E19D66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6、端口：1个VGA，2个HDMI，1个视频，1个立体声微型音频，1个立体声微型音频（输出），1个控制串口端口槽（D-Sub9针），1个A型USB（5V/1.5A），1个B型USB(维修端口)</w:t>
            </w:r>
          </w:p>
          <w:p w14:paraId="497A141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7、内置扬声器：≥10W*1，最低待机功耗：≤0.5W</w:t>
            </w:r>
          </w:p>
          <w:p w14:paraId="2DBA6B9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重量：≤4.4KG</w:t>
            </w:r>
          </w:p>
          <w:p w14:paraId="46D4D9A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◆功能：全封闭光引擎设计，实现高效防尘</w:t>
            </w:r>
          </w:p>
          <w:p w14:paraId="7DB234C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色彩管理支持六轴色彩校正功能</w:t>
            </w:r>
          </w:p>
          <w:p w14:paraId="73F0AED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支持画面白平衡调整，可调整RGB的对比度和亮度值从而调整画面的白色和黑色水平</w:t>
            </w:r>
          </w:p>
          <w:p w14:paraId="64EB7BE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二级能效高色域投影机</w:t>
            </w:r>
          </w:p>
          <w:p w14:paraId="2AB7996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支持垂直和水平梯形校正范围±30度</w:t>
            </w:r>
          </w:p>
          <w:p w14:paraId="0771823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支持四角校正功能</w:t>
            </w:r>
          </w:p>
          <w:p w14:paraId="551C4DB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无过滤网设计</w:t>
            </w:r>
          </w:p>
          <w:p w14:paraId="0FA1AEF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接通电源可自动投射画面的自动开机功能</w:t>
            </w:r>
          </w:p>
          <w:p w14:paraId="4B7B5D2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正常待机模式下接入VGA或HDMI信号即可自动开机并投射影像</w:t>
            </w:r>
          </w:p>
          <w:p w14:paraId="56D2E90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支持HDR高动态范围</w:t>
            </w:r>
          </w:p>
          <w:p w14:paraId="6B5E75B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支持7*24小时运行</w:t>
            </w:r>
          </w:p>
          <w:p w14:paraId="2C72C72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光源功率50%-100%支持单位5%调整</w:t>
            </w:r>
          </w:p>
          <w:p w14:paraId="739A9C4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兼容4K@60Hz信号输入</w:t>
            </w:r>
          </w:p>
          <w:p w14:paraId="2A523A6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支持多角度安装</w:t>
            </w:r>
          </w:p>
          <w:p w14:paraId="5C45445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支持8种gamma灰阶调整</w:t>
            </w:r>
          </w:p>
          <w:p w14:paraId="0D857CD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支持6种壁色校正</w:t>
            </w:r>
          </w:p>
          <w:p w14:paraId="7EB03E0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支持DLPLINK3D功能，蓝光3D信号接入自动激活</w:t>
            </w:r>
          </w:p>
          <w:p w14:paraId="1672E8D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满足DICOM标准要求</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5427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4D2B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11</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67E3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r w14:paraId="6DCB4C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CB10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B229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声频功率放大器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3E3B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1、适用于农村公益电影放映。</w:t>
            </w:r>
          </w:p>
          <w:p w14:paraId="4BD644A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2、额定输出功率：≥200W/8Ω。</w:t>
            </w:r>
          </w:p>
          <w:p w14:paraId="25745CD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3、频率响应：20Hz-20KHz。</w:t>
            </w:r>
          </w:p>
          <w:p w14:paraId="3F157F2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4、具有USB输入接口，支持映前音乐播放。</w:t>
            </w:r>
          </w:p>
          <w:p w14:paraId="66552D7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5、可内置于本项目采购的小型化机箱中。</w:t>
            </w:r>
          </w:p>
          <w:p w14:paraId="229EE65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6、需配备专用户外音箱线和专用插头长度≥15米。</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2D4B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台</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4AAE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11</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E745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r w14:paraId="5D0362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CD52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174A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音箱</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7A42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1、有效频率范围：50Hz～20KHz(+8dB)；</w:t>
            </w:r>
          </w:p>
          <w:p w14:paraId="0DDF069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2、标称阻抗：8Ω；</w:t>
            </w:r>
          </w:p>
          <w:p w14:paraId="414F06D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3、额定功率：≥200W；</w:t>
            </w:r>
          </w:p>
          <w:p w14:paraId="6580FE9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4、灵敏度：95dB+2dB；</w:t>
            </w:r>
          </w:p>
          <w:p w14:paraId="3D8B7F5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5、音箱应具有防雨、防碰、耐磨的特性，适应流动放映的需求；</w:t>
            </w:r>
          </w:p>
          <w:p w14:paraId="2724355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6、音箱上面应配有吊环装置和支架插孔，方便吊装；</w:t>
            </w:r>
          </w:p>
          <w:p w14:paraId="76FCA6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7、必须配有可拆卸支撑三脚架。</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DCF7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只</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81BE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22</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FD68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r w14:paraId="4BE87A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9846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A5F8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放映机篮</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6D76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1、机箱外型尺寸≤560(mm)*390(mm)*350(mm)。</w:t>
            </w:r>
          </w:p>
          <w:p w14:paraId="0E89720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2、机箱内置全制式电源插孔≥3个，总功率≥3000W。</w:t>
            </w:r>
          </w:p>
          <w:p w14:paraId="5D28846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3、配套航空箱及可拆卸支撑三脚架；以及长度≥3.0m的电源线。</w:t>
            </w:r>
          </w:p>
          <w:p w14:paraId="34E23D2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4、机箱必须能内置符合本项目要求的数字电影流动放映播放器、声频功率放大器和数字投影机。</w:t>
            </w:r>
          </w:p>
          <w:p w14:paraId="7DE5301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5、具有接地端子，提供接地线。</w:t>
            </w:r>
          </w:p>
          <w:p w14:paraId="4B90763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6、具有等电位连接端子。</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CD91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个</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44C4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11</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63C4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r w14:paraId="5C7C84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7" w:hRule="atLeast"/>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671F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0EB3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流动银幕架及银幕</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7DD1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1、银幕有效画面尺寸不小于5.0m×2.8m(宽×高)；</w:t>
            </w:r>
          </w:p>
          <w:p w14:paraId="6C3CBB2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2、亮度系数（β）：≥1.0；</w:t>
            </w:r>
          </w:p>
          <w:p w14:paraId="03B1410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3、有效散射角（2α）：≥120°。</w:t>
            </w:r>
          </w:p>
          <w:p w14:paraId="764A6D1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4、银幕材质适用于露天使用，具有阻燃、防蛀，轻薄耐用可折叠，可湿性清洁不变形。</w:t>
            </w:r>
          </w:p>
          <w:p w14:paraId="5DBDBC7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5、银幕边框架安全、轻便、快捷安装；重量≤30Kg；</w:t>
            </w:r>
          </w:p>
          <w:p w14:paraId="5B1BC6B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6、配包装运输袋。</w:t>
            </w:r>
            <w:r>
              <w:rPr>
                <w:rFonts w:hint="eastAsia" w:asciiTheme="minorEastAsia" w:hAnsiTheme="minorEastAsia" w:eastAsiaTheme="minorEastAsia" w:cstheme="minorEastAsia"/>
                <w:sz w:val="23"/>
                <w:szCs w:val="23"/>
                <w:lang w:val="en-US" w:eastAsia="zh-CN"/>
              </w:rPr>
              <w:br w:type="page"/>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9B0B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套</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BE80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11</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3481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r w14:paraId="27F391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66" w:hRule="atLeast"/>
          <w:jc w:val="center"/>
        </w:trPr>
        <w:tc>
          <w:tcPr>
            <w:tcW w:w="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E4B3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7</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7F56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其他</w:t>
            </w:r>
          </w:p>
        </w:tc>
        <w:tc>
          <w:tcPr>
            <w:tcW w:w="6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3683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 xml:space="preserve">1、50米旋转式插拔线盘（防水线） 21套    </w:t>
            </w:r>
          </w:p>
          <w:p w14:paraId="178182B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2、100米旋转式插拔线盘（防水线）2套</w:t>
            </w:r>
          </w:p>
          <w:p w14:paraId="619D2FA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3、音箱线（防水软线）1000米</w:t>
            </w:r>
          </w:p>
          <w:p w14:paraId="1001364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4、卡农头200只</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CA2C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批</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C908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1</w:t>
            </w:r>
          </w:p>
        </w:tc>
        <w:tc>
          <w:tcPr>
            <w:tcW w:w="4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09E9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3"/>
                <w:szCs w:val="23"/>
                <w:lang w:val="en-US" w:eastAsia="zh-CN"/>
              </w:rPr>
            </w:pPr>
          </w:p>
        </w:tc>
      </w:tr>
    </w:tbl>
    <w:p w14:paraId="0730483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BC9B78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t>二、投标要求</w:t>
      </w:r>
      <w:bookmarkEnd w:id="55"/>
    </w:p>
    <w:p w14:paraId="6E63B1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1、概要</w:t>
      </w:r>
      <w:r>
        <w:rPr>
          <w:rFonts w:hint="eastAsia" w:ascii="宋体" w:hAnsi="宋体" w:cs="宋体"/>
          <w:b w:val="0"/>
          <w:bCs w:val="0"/>
          <w:sz w:val="23"/>
          <w:szCs w:val="23"/>
          <w:vertAlign w:val="baseline"/>
          <w:lang w:val="en-US" w:eastAsia="zh-CN"/>
        </w:rPr>
        <w:t>：公益电影作为丰富群众精神文化生活的重要方式，在促进文化传播、增强社区凝聚力发挥着关键作用。建设公益电影固定放映宣传设施，能够有效提升公益电影放映信息的传播效率，吸引更多群众参与，营造良好的社区文化氛围。</w:t>
      </w:r>
    </w:p>
    <w:p w14:paraId="7C3095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神木市自2012年以来，担任着每年5000场农村公益电影及400场广场的公益放映工作任务，在市委市政府及相关领导单位的指导下，我站努力提升各项惠民电影放映工作。应上级单位督导，榆林各县区已基本完成激光设备更换工作，2025年我局拟对现有放映设备及配套设施进行更新升级</w:t>
      </w:r>
      <w:r>
        <w:rPr>
          <w:rFonts w:hint="eastAsia" w:ascii="宋体" w:hAnsi="宋体" w:eastAsia="宋体" w:cs="宋体"/>
          <w:b w:val="0"/>
          <w:bCs w:val="0"/>
          <w:sz w:val="23"/>
          <w:szCs w:val="23"/>
          <w:vertAlign w:val="baseline"/>
          <w:lang w:val="en-US" w:eastAsia="zh-CN"/>
        </w:rPr>
        <w:t>。</w:t>
      </w:r>
    </w:p>
    <w:p w14:paraId="265F3C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2、要求</w:t>
      </w:r>
    </w:p>
    <w:p w14:paraId="06BF620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应该提供满足本规格书中要求的全部设备和服务支持。</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应保证所提供的设备及配件是全新的、成熟的、高质量的，全套装置安全、可靠、高效和便于维护</w:t>
      </w:r>
      <w:r>
        <w:rPr>
          <w:rFonts w:hint="eastAsia" w:ascii="宋体" w:hAnsi="宋体" w:cs="宋体"/>
          <w:b w:val="0"/>
          <w:bCs w:val="0"/>
          <w:sz w:val="23"/>
          <w:szCs w:val="23"/>
          <w:vertAlign w:val="baseline"/>
          <w:lang w:val="en-US" w:eastAsia="zh-CN"/>
        </w:rPr>
        <w:t>。</w:t>
      </w:r>
    </w:p>
    <w:p w14:paraId="0F379CA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2.2本规格书提出了最低限度的技术要求，并未对一切技术细节做出规定，也未充分引述有关标准和规范的条文，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应保证提供符合本规格书和工业标准的优质产品。</w:t>
      </w:r>
    </w:p>
    <w:p w14:paraId="7DC942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提供的</w:t>
      </w:r>
      <w:r>
        <w:rPr>
          <w:rFonts w:hint="eastAsia" w:ascii="宋体" w:hAnsi="宋体" w:cs="宋体"/>
          <w:b w:val="0"/>
          <w:bCs w:val="0"/>
          <w:sz w:val="23"/>
          <w:szCs w:val="23"/>
          <w:vertAlign w:val="baseline"/>
          <w:lang w:val="en-US" w:eastAsia="zh-CN"/>
        </w:rPr>
        <w:t>设备</w:t>
      </w:r>
      <w:r>
        <w:rPr>
          <w:rFonts w:hint="eastAsia" w:ascii="宋体" w:hAnsi="宋体" w:eastAsia="宋体" w:cs="宋体"/>
          <w:b w:val="0"/>
          <w:bCs w:val="0"/>
          <w:sz w:val="23"/>
          <w:szCs w:val="23"/>
          <w:vertAlign w:val="baseline"/>
          <w:lang w:val="en-US" w:eastAsia="zh-CN"/>
        </w:rPr>
        <w:t>必须满足</w:t>
      </w:r>
      <w:r>
        <w:rPr>
          <w:rFonts w:hint="eastAsia" w:ascii="宋体" w:hAnsi="宋体" w:cs="宋体"/>
          <w:b w:val="0"/>
          <w:bCs w:val="0"/>
          <w:sz w:val="23"/>
          <w:szCs w:val="23"/>
          <w:vertAlign w:val="baseline"/>
          <w:lang w:val="en-US" w:eastAsia="zh-CN"/>
        </w:rPr>
        <w:t>采购人的</w:t>
      </w:r>
      <w:r>
        <w:rPr>
          <w:rFonts w:hint="eastAsia" w:ascii="宋体" w:hAnsi="宋体" w:eastAsia="宋体" w:cs="宋体"/>
          <w:b w:val="0"/>
          <w:bCs w:val="0"/>
          <w:sz w:val="23"/>
          <w:szCs w:val="23"/>
          <w:vertAlign w:val="baseline"/>
          <w:lang w:val="en-US" w:eastAsia="zh-CN"/>
        </w:rPr>
        <w:t>要求，否则投标书将被拒绝。</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应列表说明规格、技术参数偏离情况，如果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不提供规格、技术参数偏离表说明偏离情况，则将认为提供的设备不符合本</w:t>
      </w:r>
      <w:r>
        <w:rPr>
          <w:rFonts w:hint="eastAsia" w:ascii="宋体" w:hAnsi="宋体" w:cs="宋体"/>
          <w:b w:val="0"/>
          <w:bCs w:val="0"/>
          <w:sz w:val="23"/>
          <w:szCs w:val="23"/>
          <w:vertAlign w:val="baseline"/>
          <w:lang w:val="en-US" w:eastAsia="zh-CN"/>
        </w:rPr>
        <w:t>采购文件</w:t>
      </w:r>
      <w:r>
        <w:rPr>
          <w:rFonts w:hint="eastAsia" w:ascii="宋体" w:hAnsi="宋体" w:eastAsia="宋体" w:cs="宋体"/>
          <w:b w:val="0"/>
          <w:bCs w:val="0"/>
          <w:sz w:val="23"/>
          <w:szCs w:val="23"/>
          <w:vertAlign w:val="baseline"/>
          <w:lang w:val="en-US" w:eastAsia="zh-CN"/>
        </w:rPr>
        <w:t>的要求，投标文件将被否决。</w:t>
      </w:r>
    </w:p>
    <w:p w14:paraId="1C7A986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3、招标范围</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承担本技术规格书所描述的</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所需全部设备。</w:t>
      </w:r>
    </w:p>
    <w:p w14:paraId="6A9151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3.1采购或制造上述所需的所有标准及非标准设备；</w:t>
      </w:r>
    </w:p>
    <w:p w14:paraId="742936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3.2</w:t>
      </w:r>
      <w:r>
        <w:rPr>
          <w:rFonts w:hint="eastAsia" w:ascii="宋体" w:hAnsi="宋体" w:cs="宋体"/>
          <w:b w:val="0"/>
          <w:bCs w:val="0"/>
          <w:sz w:val="23"/>
          <w:szCs w:val="23"/>
          <w:vertAlign w:val="baseline"/>
          <w:lang w:val="en-US" w:eastAsia="zh-CN"/>
        </w:rPr>
        <w:t>设备</w:t>
      </w:r>
      <w:r>
        <w:rPr>
          <w:rFonts w:hint="eastAsia" w:ascii="宋体" w:hAnsi="宋体" w:eastAsia="宋体" w:cs="宋体"/>
          <w:b w:val="0"/>
          <w:bCs w:val="0"/>
          <w:sz w:val="23"/>
          <w:szCs w:val="23"/>
          <w:vertAlign w:val="baseline"/>
          <w:lang w:val="en-US" w:eastAsia="zh-CN"/>
        </w:rPr>
        <w:t>的就位安装；</w:t>
      </w:r>
    </w:p>
    <w:p w14:paraId="01F123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3设备</w:t>
      </w:r>
      <w:r>
        <w:rPr>
          <w:rFonts w:hint="eastAsia" w:ascii="宋体" w:hAnsi="宋体" w:eastAsia="宋体" w:cs="宋体"/>
          <w:b w:val="0"/>
          <w:bCs w:val="0"/>
          <w:sz w:val="23"/>
          <w:szCs w:val="23"/>
          <w:vertAlign w:val="baseline"/>
          <w:lang w:val="en-US" w:eastAsia="zh-CN"/>
        </w:rPr>
        <w:t>调试和验收；</w:t>
      </w:r>
    </w:p>
    <w:p w14:paraId="2D17CD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4设备</w:t>
      </w:r>
      <w:r>
        <w:rPr>
          <w:rFonts w:hint="eastAsia" w:ascii="宋体" w:hAnsi="宋体" w:eastAsia="宋体" w:cs="宋体"/>
          <w:b w:val="0"/>
          <w:bCs w:val="0"/>
          <w:sz w:val="23"/>
          <w:szCs w:val="23"/>
          <w:vertAlign w:val="baseline"/>
          <w:lang w:val="en-US" w:eastAsia="zh-CN"/>
        </w:rPr>
        <w:t>操作手册；</w:t>
      </w:r>
    </w:p>
    <w:p w14:paraId="53AAF7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用户技术培训；</w:t>
      </w:r>
    </w:p>
    <w:p w14:paraId="0820CC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技术资料；</w:t>
      </w:r>
    </w:p>
    <w:p w14:paraId="33FE71E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技术服务及售后服务。</w:t>
      </w:r>
    </w:p>
    <w:p w14:paraId="227C15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责任</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负责报价、制造</w:t>
      </w:r>
      <w:r>
        <w:rPr>
          <w:rFonts w:hint="eastAsia" w:ascii="宋体" w:hAnsi="宋体" w:cs="宋体"/>
          <w:b w:val="0"/>
          <w:bCs w:val="0"/>
          <w:sz w:val="23"/>
          <w:szCs w:val="23"/>
          <w:vertAlign w:val="baseline"/>
          <w:lang w:val="en-US" w:eastAsia="zh-CN"/>
        </w:rPr>
        <w:t>或供应</w:t>
      </w:r>
      <w:r>
        <w:rPr>
          <w:rFonts w:hint="eastAsia" w:ascii="宋体" w:hAnsi="宋体" w:eastAsia="宋体" w:cs="宋体"/>
          <w:b w:val="0"/>
          <w:bCs w:val="0"/>
          <w:sz w:val="23"/>
          <w:szCs w:val="23"/>
          <w:vertAlign w:val="baseline"/>
          <w:lang w:val="en-US" w:eastAsia="zh-CN"/>
        </w:rPr>
        <w:t>、运输、安装、现场验收测试、技术服务等。包括：</w:t>
      </w:r>
    </w:p>
    <w:p w14:paraId="70DFBA8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4.1负责整套设备、控制系统、备品备件的购买，负责所有设备、仪表和控制系统的集成组装，最终保证系统成功集成，满足</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使用要求。合同期内成立项目组，明确负责人，为</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提供项目管理服务；</w:t>
      </w:r>
    </w:p>
    <w:p w14:paraId="2249269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4.2参与本项目召开的有关工作会议；</w:t>
      </w:r>
    </w:p>
    <w:p w14:paraId="1045B6F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4.3提供合同内控制系统的硬件运行所需软件、软件介质和最终用户授权证书；</w:t>
      </w:r>
    </w:p>
    <w:p w14:paraId="38A8A69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应保证提供的所有设备的质量、性能及技术指标完全满足本技术规格书要求；</w:t>
      </w:r>
    </w:p>
    <w:p w14:paraId="363D25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4.5负责提供</w:t>
      </w:r>
      <w:r>
        <w:rPr>
          <w:rFonts w:hint="eastAsia" w:ascii="宋体" w:hAnsi="宋体" w:cs="宋体"/>
          <w:b w:val="0"/>
          <w:bCs w:val="0"/>
          <w:sz w:val="23"/>
          <w:szCs w:val="23"/>
          <w:vertAlign w:val="baseline"/>
          <w:lang w:val="en-US" w:eastAsia="zh-CN"/>
        </w:rPr>
        <w:t>设备</w:t>
      </w:r>
      <w:r>
        <w:rPr>
          <w:rFonts w:hint="eastAsia" w:ascii="宋体" w:hAnsi="宋体" w:eastAsia="宋体" w:cs="宋体"/>
          <w:b w:val="0"/>
          <w:bCs w:val="0"/>
          <w:sz w:val="23"/>
          <w:szCs w:val="23"/>
          <w:vertAlign w:val="baseline"/>
          <w:lang w:val="en-US" w:eastAsia="zh-CN"/>
        </w:rPr>
        <w:t>操作手册；</w:t>
      </w:r>
    </w:p>
    <w:p w14:paraId="257EED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4.6负责对</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、运行人员的技术培训</w:t>
      </w:r>
      <w:r>
        <w:rPr>
          <w:rFonts w:hint="eastAsia" w:ascii="宋体" w:hAnsi="宋体" w:cs="宋体"/>
          <w:b w:val="0"/>
          <w:bCs w:val="0"/>
          <w:sz w:val="23"/>
          <w:szCs w:val="23"/>
          <w:vertAlign w:val="baseline"/>
          <w:lang w:val="en-US" w:eastAsia="zh-CN"/>
        </w:rPr>
        <w:t>；</w:t>
      </w:r>
    </w:p>
    <w:p w14:paraId="6FE80BC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负责提出设备对供电、接地、消防、运行环境及安装的详细要求；</w:t>
      </w:r>
    </w:p>
    <w:p w14:paraId="590BA1F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提供硬件设备所有电缆、接头和电源插座；</w:t>
      </w:r>
    </w:p>
    <w:p w14:paraId="12CAD7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提供系统安装和运行维护所需的专用工具和测试设备等；</w:t>
      </w:r>
    </w:p>
    <w:p w14:paraId="71F805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所有设备按合同要求验收测试，并负责预验收；</w:t>
      </w:r>
    </w:p>
    <w:p w14:paraId="5060576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负责所有设备的运输、现场保管、现场安装调试等，达到合同要求，满足运行条件；</w:t>
      </w:r>
    </w:p>
    <w:p w14:paraId="10941C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2供应商</w:t>
      </w:r>
      <w:r>
        <w:rPr>
          <w:rFonts w:hint="eastAsia" w:ascii="宋体" w:hAnsi="宋体" w:eastAsia="宋体" w:cs="宋体"/>
          <w:b w:val="0"/>
          <w:bCs w:val="0"/>
          <w:sz w:val="23"/>
          <w:szCs w:val="23"/>
          <w:vertAlign w:val="baseline"/>
          <w:lang w:val="en-US" w:eastAsia="zh-CN"/>
        </w:rPr>
        <w:t>应对最终提供的全部技术资料的准确性负责；</w:t>
      </w:r>
    </w:p>
    <w:p w14:paraId="54F8507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现场验收通过后提供</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的设备质量保证期。</w:t>
      </w:r>
    </w:p>
    <w:p w14:paraId="13C467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56" w:name="_Toc10595_WPSOffice_Level2"/>
      <w:r>
        <w:rPr>
          <w:rFonts w:hint="eastAsia" w:ascii="宋体" w:hAnsi="宋体" w:cs="宋体"/>
          <w:b/>
          <w:bCs/>
          <w:sz w:val="28"/>
          <w:szCs w:val="28"/>
          <w:vertAlign w:val="baseline"/>
          <w:lang w:val="en-US" w:eastAsia="zh-CN"/>
        </w:rPr>
        <w:t>三、质量保证</w:t>
      </w:r>
      <w:bookmarkEnd w:id="56"/>
    </w:p>
    <w:p w14:paraId="318976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1、概述</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应在履行合同的全过程(从开始到最终验收)，对所有</w:t>
      </w:r>
      <w:r>
        <w:rPr>
          <w:rFonts w:hint="eastAsia" w:ascii="宋体" w:hAnsi="宋体" w:cs="宋体"/>
          <w:b w:val="0"/>
          <w:bCs w:val="0"/>
          <w:sz w:val="23"/>
          <w:szCs w:val="23"/>
          <w:vertAlign w:val="baseline"/>
          <w:lang w:val="en-US" w:eastAsia="zh-CN"/>
        </w:rPr>
        <w:t>设备安装</w:t>
      </w:r>
      <w:r>
        <w:rPr>
          <w:rFonts w:hint="eastAsia" w:ascii="宋体" w:hAnsi="宋体" w:eastAsia="宋体" w:cs="宋体"/>
          <w:b w:val="0"/>
          <w:bCs w:val="0"/>
          <w:sz w:val="23"/>
          <w:szCs w:val="23"/>
          <w:vertAlign w:val="baseline"/>
          <w:lang w:val="en-US" w:eastAsia="zh-CN"/>
        </w:rPr>
        <w:t>和服务的质量负责。即要保证所有这些</w:t>
      </w:r>
      <w:r>
        <w:rPr>
          <w:rFonts w:hint="eastAsia" w:ascii="宋体" w:hAnsi="宋体" w:cs="宋体"/>
          <w:b w:val="0"/>
          <w:bCs w:val="0"/>
          <w:sz w:val="23"/>
          <w:szCs w:val="23"/>
          <w:vertAlign w:val="baseline"/>
          <w:lang w:val="en-US" w:eastAsia="zh-CN"/>
        </w:rPr>
        <w:t>设备安装</w:t>
      </w:r>
      <w:r>
        <w:rPr>
          <w:rFonts w:hint="eastAsia" w:ascii="宋体" w:hAnsi="宋体" w:eastAsia="宋体" w:cs="宋体"/>
          <w:b w:val="0"/>
          <w:bCs w:val="0"/>
          <w:sz w:val="23"/>
          <w:szCs w:val="23"/>
          <w:vertAlign w:val="baseline"/>
          <w:lang w:val="en-US" w:eastAsia="zh-CN"/>
        </w:rPr>
        <w:t>和服务的质量符合合同中有关技术、交付、验收和价格所规定的要求。</w:t>
      </w:r>
    </w:p>
    <w:p w14:paraId="6053813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2、质量保证和要求</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应提交相关质量</w:t>
      </w:r>
      <w:r>
        <w:rPr>
          <w:rFonts w:hint="eastAsia" w:ascii="宋体" w:hAnsi="宋体" w:cs="宋体"/>
          <w:b w:val="0"/>
          <w:bCs w:val="0"/>
          <w:sz w:val="23"/>
          <w:szCs w:val="23"/>
          <w:vertAlign w:val="baseline"/>
          <w:lang w:val="en-US" w:eastAsia="zh-CN"/>
        </w:rPr>
        <w:t>体系及质量保证措施</w:t>
      </w:r>
      <w:r>
        <w:rPr>
          <w:rFonts w:hint="eastAsia" w:ascii="宋体" w:hAnsi="宋体" w:eastAsia="宋体" w:cs="宋体"/>
          <w:b w:val="0"/>
          <w:bCs w:val="0"/>
          <w:sz w:val="23"/>
          <w:szCs w:val="23"/>
          <w:vertAlign w:val="baseline"/>
          <w:lang w:val="en-US" w:eastAsia="zh-CN"/>
        </w:rPr>
        <w:t>。</w:t>
      </w:r>
    </w:p>
    <w:p w14:paraId="68A7AD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3、附加质量保证要求</w:t>
      </w:r>
    </w:p>
    <w:p w14:paraId="1C149D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3.1采购人</w:t>
      </w:r>
      <w:r>
        <w:rPr>
          <w:rFonts w:hint="eastAsia" w:ascii="宋体" w:hAnsi="宋体" w:eastAsia="宋体" w:cs="宋体"/>
          <w:b w:val="0"/>
          <w:bCs w:val="0"/>
          <w:sz w:val="23"/>
          <w:szCs w:val="23"/>
          <w:vertAlign w:val="baseline"/>
          <w:lang w:val="en-US" w:eastAsia="zh-CN"/>
        </w:rPr>
        <w:t>应能在双方商定的时间内与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接触，应有机会检查质量并及时提出新的要求。</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还应有权进行现场考察，以就目前状况、具体事宜、进度等与供货方达成协议。</w:t>
      </w:r>
    </w:p>
    <w:p w14:paraId="061738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3.2供应商</w:t>
      </w:r>
      <w:r>
        <w:rPr>
          <w:rFonts w:hint="eastAsia" w:ascii="宋体" w:hAnsi="宋体" w:eastAsia="宋体" w:cs="宋体"/>
          <w:b w:val="0"/>
          <w:bCs w:val="0"/>
          <w:sz w:val="23"/>
          <w:szCs w:val="23"/>
          <w:vertAlign w:val="baseline"/>
          <w:lang w:val="en-US" w:eastAsia="zh-CN"/>
        </w:rPr>
        <w:t>应提供保证</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代表达到访问目的所必需的各项安排。</w:t>
      </w:r>
    </w:p>
    <w:p w14:paraId="7EB6B8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3.3采购人</w:t>
      </w:r>
      <w:r>
        <w:rPr>
          <w:rFonts w:hint="eastAsia" w:ascii="宋体" w:hAnsi="宋体" w:eastAsia="宋体" w:cs="宋体"/>
          <w:b w:val="0"/>
          <w:bCs w:val="0"/>
          <w:sz w:val="23"/>
          <w:szCs w:val="23"/>
          <w:vertAlign w:val="baseline"/>
          <w:lang w:val="en-US" w:eastAsia="zh-CN"/>
        </w:rPr>
        <w:t>应能得到所有相关文件，包括质量和生产检验指标以及合同规定的其它技术文件，以这些文件作为依据来确保质量执行过程。</w:t>
      </w:r>
    </w:p>
    <w:p w14:paraId="73D92C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57" w:name="_Toc2014_WPSOffice_Level2"/>
      <w:r>
        <w:rPr>
          <w:rFonts w:hint="eastAsia" w:ascii="宋体" w:hAnsi="宋体" w:cs="宋体"/>
          <w:b/>
          <w:bCs/>
          <w:sz w:val="28"/>
          <w:szCs w:val="28"/>
          <w:vertAlign w:val="baseline"/>
          <w:lang w:val="en-US" w:eastAsia="zh-CN"/>
        </w:rPr>
        <w:t>四、工程验收</w:t>
      </w:r>
      <w:bookmarkEnd w:id="57"/>
    </w:p>
    <w:p w14:paraId="3FBA803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验收标准以国家最新标准、</w:t>
      </w:r>
      <w:r>
        <w:rPr>
          <w:rFonts w:hint="eastAsia" w:ascii="宋体" w:hAnsi="宋体" w:cs="宋体"/>
          <w:b w:val="0"/>
          <w:bCs w:val="0"/>
          <w:sz w:val="23"/>
          <w:szCs w:val="23"/>
          <w:vertAlign w:val="baseline"/>
          <w:lang w:val="en-US" w:eastAsia="zh-CN"/>
        </w:rPr>
        <w:t>采购文件</w:t>
      </w:r>
      <w:r>
        <w:rPr>
          <w:rFonts w:hint="eastAsia" w:ascii="宋体" w:hAnsi="宋体" w:eastAsia="宋体" w:cs="宋体"/>
          <w:b w:val="0"/>
          <w:bCs w:val="0"/>
          <w:sz w:val="23"/>
          <w:szCs w:val="23"/>
          <w:vertAlign w:val="baseline"/>
          <w:lang w:val="en-US" w:eastAsia="zh-CN"/>
        </w:rPr>
        <w:t>和合同的技术条款为准进行验收；</w:t>
      </w:r>
    </w:p>
    <w:p w14:paraId="63ADF0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在无国家验收标准时按招标技术文件和合同技术条款进行验收。对未作规定的技术参数按双方商定的标准进行验收。</w:t>
      </w:r>
    </w:p>
    <w:p w14:paraId="2E4F242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58" w:name="_Toc5558_WPSOffice_Level2"/>
      <w:r>
        <w:rPr>
          <w:rFonts w:hint="eastAsia" w:ascii="宋体" w:hAnsi="宋体" w:cs="宋体"/>
          <w:b/>
          <w:bCs/>
          <w:sz w:val="28"/>
          <w:szCs w:val="28"/>
          <w:vertAlign w:val="baseline"/>
          <w:lang w:val="en-US" w:eastAsia="zh-CN"/>
        </w:rPr>
        <w:t>五、售后服务</w:t>
      </w:r>
      <w:bookmarkEnd w:id="58"/>
    </w:p>
    <w:p w14:paraId="12B3DA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1、保修期</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对所提供的设备应实行保修，保修期为</w:t>
      </w:r>
      <w:r>
        <w:rPr>
          <w:rFonts w:hint="eastAsia" w:ascii="宋体" w:hAnsi="宋体" w:cs="宋体"/>
          <w:b w:val="0"/>
          <w:bCs w:val="0"/>
          <w:sz w:val="23"/>
          <w:szCs w:val="23"/>
          <w:vertAlign w:val="baseline"/>
          <w:lang w:val="en-US" w:eastAsia="zh-CN"/>
        </w:rPr>
        <w:t>整体设备</w:t>
      </w:r>
      <w:r>
        <w:rPr>
          <w:rFonts w:hint="eastAsia" w:ascii="宋体" w:hAnsi="宋体" w:eastAsia="宋体" w:cs="宋体"/>
          <w:b w:val="0"/>
          <w:bCs w:val="0"/>
          <w:sz w:val="23"/>
          <w:szCs w:val="23"/>
          <w:vertAlign w:val="baseline"/>
          <w:lang w:val="en-US" w:eastAsia="zh-CN"/>
        </w:rPr>
        <w:t>安装完成且验收合格交付使用后</w:t>
      </w:r>
      <w:r>
        <w:rPr>
          <w:rFonts w:hint="eastAsia" w:ascii="宋体" w:hAnsi="宋体" w:cs="宋体"/>
          <w:b w:val="0"/>
          <w:bCs w:val="0"/>
          <w:sz w:val="23"/>
          <w:szCs w:val="23"/>
          <w:vertAlign w:val="baseline"/>
          <w:lang w:val="en-US" w:eastAsia="zh-CN"/>
        </w:rPr>
        <w:t>12个月</w:t>
      </w:r>
      <w:r>
        <w:rPr>
          <w:rFonts w:hint="eastAsia" w:ascii="宋体" w:hAnsi="宋体" w:eastAsia="宋体" w:cs="宋体"/>
          <w:b w:val="0"/>
          <w:bCs w:val="0"/>
          <w:sz w:val="23"/>
          <w:szCs w:val="23"/>
          <w:vertAlign w:val="baseline"/>
          <w:lang w:val="en-US" w:eastAsia="zh-CN"/>
        </w:rPr>
        <w:t>。</w:t>
      </w:r>
    </w:p>
    <w:p w14:paraId="0559DB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2、售后服务</w:t>
      </w:r>
    </w:p>
    <w:p w14:paraId="3B653E4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r>
        <w:rPr>
          <w:rFonts w:hint="eastAsia" w:ascii="宋体" w:hAnsi="宋体" w:eastAsia="宋体" w:cs="宋体"/>
          <w:b w:val="0"/>
          <w:bCs w:val="0"/>
          <w:sz w:val="23"/>
          <w:szCs w:val="23"/>
          <w:vertAlign w:val="baseline"/>
          <w:lang w:val="en-US" w:eastAsia="zh-CN"/>
        </w:rPr>
        <w:t>凡发生质量问题或需要技术支持，</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均应能够及时地提供</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提出的技术服务要求。在质量保证期内，如发生质量问题，</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发出通知后，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应提供无偿维修服务，免费更换由于原材料缺陷及施工工艺等问题而发生故障的设备、零部件，以保证系统的正常运行。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由于</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人为原因造成的设备损坏，</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有义务对损坏的设备作有偿更换。</w:t>
      </w:r>
    </w:p>
    <w:p w14:paraId="275B9A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2.2供应商</w:t>
      </w:r>
      <w:r>
        <w:rPr>
          <w:rFonts w:hint="eastAsia" w:ascii="宋体" w:hAnsi="宋体" w:eastAsia="宋体" w:cs="宋体"/>
          <w:b w:val="0"/>
          <w:bCs w:val="0"/>
          <w:sz w:val="23"/>
          <w:szCs w:val="23"/>
          <w:vertAlign w:val="baseline"/>
          <w:lang w:val="en-US" w:eastAsia="zh-CN"/>
        </w:rPr>
        <w:t>应继续提供对质量保证期满后的维修服务，维修服务费及零备件费用的收取以优惠的价格另签署补充协议。</w:t>
      </w:r>
    </w:p>
    <w:p w14:paraId="43D586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3、故障响应</w:t>
      </w:r>
    </w:p>
    <w:p w14:paraId="344227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所提供的产品发生故障后，</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立即通知</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应在接到故障通知后本地内应在4小时内派技术人员到达现场，外地应在24小时内到达现场排除故障。</w:t>
      </w:r>
    </w:p>
    <w:p w14:paraId="3F1619C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B52A4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F57A9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62525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27D2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B0AE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50D3D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AD21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29F8E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4209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B11D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5C1F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DA11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D8C5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C677F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3EFF2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9C8AC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976AE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AFD1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1F7F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B506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EC458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1BA5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70D7A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9D7308">
      <w:pPr>
        <w:pStyle w:val="2"/>
        <w:bidi w:val="0"/>
        <w:rPr>
          <w:rFonts w:hint="eastAsia" w:ascii="宋体" w:hAnsi="宋体" w:eastAsia="宋体" w:cs="宋体"/>
          <w:b w:val="0"/>
          <w:bCs w:val="0"/>
          <w:szCs w:val="23"/>
          <w:vertAlign w:val="baseline"/>
          <w:lang w:val="en-US" w:eastAsia="zh-CN"/>
        </w:rPr>
      </w:pPr>
      <w:bookmarkStart w:id="59" w:name="_Toc17108"/>
      <w:r>
        <w:rPr>
          <w:rFonts w:hint="eastAsia"/>
          <w:lang w:eastAsia="zh-CN"/>
        </w:rPr>
        <w:t>第六章</w:t>
      </w:r>
      <w:r>
        <w:rPr>
          <w:rFonts w:hint="eastAsia"/>
          <w:lang w:val="en-US" w:eastAsia="zh-CN"/>
        </w:rPr>
        <w:t xml:space="preserve"> </w:t>
      </w:r>
      <w:r>
        <w:rPr>
          <w:rFonts w:hint="eastAsia"/>
          <w:lang w:eastAsia="zh-CN"/>
        </w:rPr>
        <w:t>评审办法</w:t>
      </w:r>
      <w:bookmarkEnd w:id="59"/>
    </w:p>
    <w:p w14:paraId="7FAF33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60" w:name="_Toc18747"/>
      <w:bookmarkStart w:id="61" w:name="_Toc28934_WPSOffice_Level2"/>
      <w:r>
        <w:rPr>
          <w:rFonts w:hint="eastAsia" w:ascii="宋体" w:hAnsi="宋体" w:cs="宋体"/>
          <w:b/>
          <w:bCs/>
          <w:sz w:val="28"/>
          <w:szCs w:val="28"/>
          <w:vertAlign w:val="baseline"/>
          <w:lang w:val="en-US" w:eastAsia="zh-CN"/>
        </w:rPr>
        <w:t>一、评审办法</w:t>
      </w:r>
      <w:bookmarkEnd w:id="60"/>
      <w:bookmarkEnd w:id="61"/>
    </w:p>
    <w:p w14:paraId="51373C1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按照中华人民共和国财政部令第74号--《政府采购非招标采购方式管理办法》的规定，本次评审采用最低评标价法，即质量和服务均能满足谈判文件要求的供应商中，按照最后报价由低到高的顺序依次排序，推荐成交候选人</w:t>
      </w:r>
      <w:r>
        <w:rPr>
          <w:rFonts w:hint="eastAsia" w:ascii="宋体" w:hAnsi="宋体" w:eastAsia="宋体" w:cs="宋体"/>
          <w:b w:val="0"/>
          <w:bCs w:val="0"/>
          <w:sz w:val="23"/>
          <w:szCs w:val="23"/>
          <w:vertAlign w:val="baseline"/>
          <w:lang w:val="en-US" w:eastAsia="zh-CN"/>
        </w:rPr>
        <w:t>。</w:t>
      </w:r>
    </w:p>
    <w:p w14:paraId="1F1B9D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62" w:name="_Toc3713_WPSOffice_Level2"/>
      <w:bookmarkStart w:id="63" w:name="_Toc14049"/>
      <w:r>
        <w:rPr>
          <w:rFonts w:hint="eastAsia" w:ascii="宋体" w:hAnsi="宋体" w:cs="宋体"/>
          <w:b/>
          <w:bCs/>
          <w:sz w:val="28"/>
          <w:szCs w:val="28"/>
          <w:vertAlign w:val="baseline"/>
          <w:lang w:val="en-US" w:eastAsia="zh-CN"/>
        </w:rPr>
        <w:t>二、评审程序</w:t>
      </w:r>
      <w:bookmarkEnd w:id="62"/>
      <w:bookmarkEnd w:id="63"/>
    </w:p>
    <w:p w14:paraId="02FBA4A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资格审查</w:t>
      </w:r>
      <w:r>
        <w:rPr>
          <w:rFonts w:hint="eastAsia" w:ascii="宋体" w:hAnsi="宋体" w:eastAsia="宋体" w:cs="宋体"/>
          <w:b w:val="0"/>
          <w:bCs w:val="0"/>
          <w:sz w:val="23"/>
          <w:szCs w:val="23"/>
          <w:vertAlign w:val="baseline"/>
          <w:lang w:val="en-US" w:eastAsia="zh-CN"/>
        </w:rPr>
        <w:t>、符合性审查、谈判、最终报价推荐成交候选单位等步骤进行评审，资格性审查由</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符合性审查由谈判小组审查。在上一步评审中被废标者，不进入下一步的评审。</w:t>
      </w:r>
    </w:p>
    <w:p w14:paraId="2E5BDD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附表一 资格性审查表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0DA9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94AC2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76D5FE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4797E3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32FA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7C339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680" w:type="dxa"/>
            <w:vAlign w:val="center"/>
          </w:tcPr>
          <w:p w14:paraId="4504989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有效的主体资格证明</w:t>
            </w:r>
          </w:p>
        </w:tc>
        <w:tc>
          <w:tcPr>
            <w:tcW w:w="6146" w:type="dxa"/>
            <w:vAlign w:val="center"/>
          </w:tcPr>
          <w:p w14:paraId="24C811D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14:paraId="0722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E297E8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680" w:type="dxa"/>
            <w:vAlign w:val="center"/>
          </w:tcPr>
          <w:p w14:paraId="56E041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财务状况</w:t>
            </w:r>
          </w:p>
        </w:tc>
        <w:tc>
          <w:tcPr>
            <w:tcW w:w="6146" w:type="dxa"/>
            <w:vAlign w:val="center"/>
          </w:tcPr>
          <w:p w14:paraId="4B41031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tc>
      </w:tr>
      <w:tr w14:paraId="4032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6706B7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680" w:type="dxa"/>
            <w:vAlign w:val="center"/>
          </w:tcPr>
          <w:p w14:paraId="280A49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税收缴纳证明</w:t>
            </w:r>
          </w:p>
        </w:tc>
        <w:tc>
          <w:tcPr>
            <w:tcW w:w="6146" w:type="dxa"/>
            <w:vAlign w:val="center"/>
          </w:tcPr>
          <w:p w14:paraId="64E0369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提供2024年8月至投标截止时间止至少一个月的纳税证明(银行缴费凭证)或完税证明，依法免税的单位应提供相关证明材料</w:t>
            </w:r>
          </w:p>
        </w:tc>
      </w:tr>
      <w:tr w14:paraId="1DE3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0FA7FD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680" w:type="dxa"/>
            <w:vAlign w:val="center"/>
          </w:tcPr>
          <w:p w14:paraId="766286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社保缴纳证明</w:t>
            </w:r>
          </w:p>
        </w:tc>
        <w:tc>
          <w:tcPr>
            <w:tcW w:w="6146" w:type="dxa"/>
            <w:vAlign w:val="center"/>
          </w:tcPr>
          <w:p w14:paraId="2616FA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提供2024年8月至投标截止时间止至少一个月的社会保障资金银行缴费单据或社保机构开具的社会保险参保缴费情况证明，依法不需要缴纳社会保障资金的单位应提供相关证明材料</w:t>
            </w:r>
          </w:p>
        </w:tc>
      </w:tr>
      <w:tr w14:paraId="45ED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D29B44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680" w:type="dxa"/>
            <w:vAlign w:val="center"/>
          </w:tcPr>
          <w:p w14:paraId="13B2CE8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法定代表人委托授权书</w:t>
            </w:r>
          </w:p>
        </w:tc>
        <w:tc>
          <w:tcPr>
            <w:tcW w:w="6146" w:type="dxa"/>
            <w:vAlign w:val="center"/>
          </w:tcPr>
          <w:p w14:paraId="278ABEB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法定代表人参加开标的，提供本人身份证，法定代表人授权他人参加开标的，提供法定代表人授权委托书和投标人委托代理人员信用承诺书（在信用中国（陕西榆林）网站公示）</w:t>
            </w:r>
          </w:p>
        </w:tc>
      </w:tr>
      <w:tr w14:paraId="4F42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C1416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680" w:type="dxa"/>
            <w:vAlign w:val="center"/>
          </w:tcPr>
          <w:p w14:paraId="5C2D277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信用情况</w:t>
            </w:r>
          </w:p>
        </w:tc>
        <w:tc>
          <w:tcPr>
            <w:tcW w:w="6146" w:type="dxa"/>
            <w:vAlign w:val="center"/>
          </w:tcPr>
          <w:p w14:paraId="5B091B2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tc>
      </w:tr>
      <w:tr w14:paraId="4A54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FD6E6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680" w:type="dxa"/>
            <w:vAlign w:val="center"/>
          </w:tcPr>
          <w:p w14:paraId="2D21DAF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无重大违法记录声明</w:t>
            </w:r>
          </w:p>
        </w:tc>
        <w:tc>
          <w:tcPr>
            <w:tcW w:w="6146" w:type="dxa"/>
            <w:vAlign w:val="center"/>
          </w:tcPr>
          <w:p w14:paraId="2AF365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参加政府采购活动前三年内，在经营活动中没有重大违法记录的书面声明</w:t>
            </w:r>
          </w:p>
        </w:tc>
      </w:tr>
      <w:tr w14:paraId="545F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00C09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680" w:type="dxa"/>
            <w:vAlign w:val="center"/>
          </w:tcPr>
          <w:p w14:paraId="1BC0FE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信用承诺书</w:t>
            </w:r>
          </w:p>
        </w:tc>
        <w:tc>
          <w:tcPr>
            <w:tcW w:w="6146" w:type="dxa"/>
            <w:vAlign w:val="center"/>
          </w:tcPr>
          <w:p w14:paraId="0527C79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提供榆林市政府采购工程类/货物类/服务类项目供应商信用承诺书（在信用中国（陕西榆林）网站公示）</w:t>
            </w:r>
          </w:p>
        </w:tc>
      </w:tr>
      <w:tr w14:paraId="6467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DA6933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680" w:type="dxa"/>
            <w:vAlign w:val="center"/>
          </w:tcPr>
          <w:p w14:paraId="4D4ED1C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履行合同所必需的设备和专业技术能力的证明资料或承诺书</w:t>
            </w:r>
          </w:p>
        </w:tc>
        <w:tc>
          <w:tcPr>
            <w:tcW w:w="6146" w:type="dxa"/>
            <w:vAlign w:val="center"/>
          </w:tcPr>
          <w:p w14:paraId="025B35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提供具有履行合同所必需的设备和专业技术能力的证明资料或承诺书</w:t>
            </w:r>
          </w:p>
        </w:tc>
      </w:tr>
      <w:tr w14:paraId="7C82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EB9BB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680" w:type="dxa"/>
            <w:vAlign w:val="center"/>
          </w:tcPr>
          <w:p w14:paraId="380C015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保证金</w:t>
            </w:r>
          </w:p>
        </w:tc>
        <w:tc>
          <w:tcPr>
            <w:tcW w:w="6146" w:type="dxa"/>
            <w:vAlign w:val="center"/>
          </w:tcPr>
          <w:p w14:paraId="57D9EF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本项目采用“投标信用承诺书”代替投标保证金（在信用中国（陕西榆林）网站公示）</w:t>
            </w:r>
          </w:p>
        </w:tc>
      </w:tr>
      <w:tr w14:paraId="50D8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EC3DC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680" w:type="dxa"/>
            <w:vAlign w:val="center"/>
          </w:tcPr>
          <w:p w14:paraId="32F4D5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企业性质</w:t>
            </w:r>
          </w:p>
        </w:tc>
        <w:tc>
          <w:tcPr>
            <w:tcW w:w="6146" w:type="dxa"/>
            <w:vAlign w:val="center"/>
          </w:tcPr>
          <w:p w14:paraId="1081706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本项目属于专门面向中小企业采购，供应商应出具中小企业声明函</w:t>
            </w:r>
          </w:p>
        </w:tc>
      </w:tr>
    </w:tbl>
    <w:p w14:paraId="6DA8FE7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符合性检查。分别按照以下内容对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文件进行检查，一项不合格即按照无效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640C35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附表二 符合性审查表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2ACB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5CE99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3051F3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3A34201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19D4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F1201CE">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p>
        </w:tc>
        <w:tc>
          <w:tcPr>
            <w:tcW w:w="1680" w:type="dxa"/>
            <w:vAlign w:val="center"/>
          </w:tcPr>
          <w:p w14:paraId="518CE74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响应文件封面、响应函、授权委托书三处的项目名称、项目编号、标段</w:t>
            </w:r>
          </w:p>
        </w:tc>
        <w:tc>
          <w:tcPr>
            <w:tcW w:w="6146" w:type="dxa"/>
            <w:vAlign w:val="center"/>
          </w:tcPr>
          <w:p w14:paraId="2A4EAF01">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三处均无遗漏，且与所投项目名称、项目编号、标段一致。</w:t>
            </w:r>
          </w:p>
        </w:tc>
      </w:tr>
      <w:tr w14:paraId="2001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4B9CC07">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p>
        </w:tc>
        <w:tc>
          <w:tcPr>
            <w:tcW w:w="1680" w:type="dxa"/>
            <w:vAlign w:val="center"/>
          </w:tcPr>
          <w:p w14:paraId="502990D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响应文件签署、盖章</w:t>
            </w:r>
          </w:p>
        </w:tc>
        <w:tc>
          <w:tcPr>
            <w:tcW w:w="6146" w:type="dxa"/>
            <w:vAlign w:val="center"/>
          </w:tcPr>
          <w:p w14:paraId="19BB7B9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签署、盖章均符合采购文件要求，且无遗漏。</w:t>
            </w:r>
          </w:p>
        </w:tc>
      </w:tr>
      <w:tr w14:paraId="72C1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6B09BB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p>
        </w:tc>
        <w:tc>
          <w:tcPr>
            <w:tcW w:w="1680" w:type="dxa"/>
            <w:vAlign w:val="center"/>
          </w:tcPr>
          <w:p w14:paraId="1ED826C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响应文件组成</w:t>
            </w:r>
          </w:p>
        </w:tc>
        <w:tc>
          <w:tcPr>
            <w:tcW w:w="6146" w:type="dxa"/>
            <w:vAlign w:val="center"/>
          </w:tcPr>
          <w:p w14:paraId="1D444348">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响应文件应包含以下内容：</w:t>
            </w:r>
          </w:p>
          <w:p w14:paraId="1E3CDFC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（1）响应函；</w:t>
            </w:r>
          </w:p>
          <w:p w14:paraId="6614011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（2）第一次谈判报价表；</w:t>
            </w:r>
          </w:p>
          <w:p w14:paraId="066BF41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（3）资格证明文件；</w:t>
            </w:r>
          </w:p>
          <w:p w14:paraId="118235F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（4）供应商概况；</w:t>
            </w:r>
          </w:p>
          <w:p w14:paraId="755D4F7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（5）供应商参加政府采购活动承诺书；</w:t>
            </w:r>
          </w:p>
          <w:p w14:paraId="5B0BA8E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（6）响应方案。</w:t>
            </w:r>
          </w:p>
        </w:tc>
      </w:tr>
      <w:tr w14:paraId="7157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32EB7D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p>
        </w:tc>
        <w:tc>
          <w:tcPr>
            <w:tcW w:w="1680" w:type="dxa"/>
            <w:vAlign w:val="center"/>
          </w:tcPr>
          <w:p w14:paraId="4C29688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响应有效期</w:t>
            </w:r>
          </w:p>
        </w:tc>
        <w:tc>
          <w:tcPr>
            <w:tcW w:w="6146" w:type="dxa"/>
            <w:vAlign w:val="center"/>
          </w:tcPr>
          <w:p w14:paraId="39C628A7">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响应文件有效期符合采购文件要求</w:t>
            </w:r>
          </w:p>
        </w:tc>
      </w:tr>
      <w:tr w14:paraId="6198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0376BE9">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p>
        </w:tc>
        <w:tc>
          <w:tcPr>
            <w:tcW w:w="1680" w:type="dxa"/>
            <w:vAlign w:val="center"/>
          </w:tcPr>
          <w:p w14:paraId="044A509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响应文件的语言及计量单位</w:t>
            </w:r>
          </w:p>
        </w:tc>
        <w:tc>
          <w:tcPr>
            <w:tcW w:w="6146" w:type="dxa"/>
            <w:vAlign w:val="center"/>
          </w:tcPr>
          <w:p w14:paraId="40BB3701">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均符合采购文件要求</w:t>
            </w:r>
          </w:p>
        </w:tc>
      </w:tr>
      <w:tr w14:paraId="25FD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E73F14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p>
        </w:tc>
        <w:tc>
          <w:tcPr>
            <w:tcW w:w="1680" w:type="dxa"/>
            <w:vAlign w:val="center"/>
          </w:tcPr>
          <w:p w14:paraId="47850F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报价</w:t>
            </w:r>
          </w:p>
        </w:tc>
        <w:tc>
          <w:tcPr>
            <w:tcW w:w="6146" w:type="dxa"/>
            <w:vAlign w:val="center"/>
          </w:tcPr>
          <w:p w14:paraId="727D313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同时满足以下条款：</w:t>
            </w:r>
          </w:p>
          <w:p w14:paraId="08C5373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(1)谈判报价符合唯一性要求；</w:t>
            </w:r>
          </w:p>
          <w:p w14:paraId="144E974F">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(2)第一次谈判报价表填写符合要求；</w:t>
            </w:r>
          </w:p>
          <w:p w14:paraId="64A0BFA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(3)报价货币符合采购文件要求；</w:t>
            </w:r>
          </w:p>
          <w:p w14:paraId="0713E91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(4)未超出采购预算或采购文件规定的最高限价。</w:t>
            </w:r>
          </w:p>
        </w:tc>
      </w:tr>
      <w:tr w14:paraId="52FC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F60F4B1">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p>
        </w:tc>
        <w:tc>
          <w:tcPr>
            <w:tcW w:w="1680" w:type="dxa"/>
            <w:vAlign w:val="center"/>
          </w:tcPr>
          <w:p w14:paraId="70DAF28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技术要求</w:t>
            </w:r>
          </w:p>
        </w:tc>
        <w:tc>
          <w:tcPr>
            <w:tcW w:w="6146" w:type="dxa"/>
            <w:vAlign w:val="center"/>
          </w:tcPr>
          <w:p w14:paraId="4495BEB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对采购文件做出了实质性响应没有重大缺项漏项,无明显不符合技术规格、技术标准的要求的</w:t>
            </w:r>
          </w:p>
        </w:tc>
      </w:tr>
      <w:tr w14:paraId="7DDD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8BF6A96">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8</w:t>
            </w:r>
          </w:p>
        </w:tc>
        <w:tc>
          <w:tcPr>
            <w:tcW w:w="1680" w:type="dxa"/>
            <w:vAlign w:val="center"/>
          </w:tcPr>
          <w:p w14:paraId="6A84D638">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商务要求</w:t>
            </w:r>
          </w:p>
        </w:tc>
        <w:tc>
          <w:tcPr>
            <w:tcW w:w="6146" w:type="dxa"/>
            <w:vAlign w:val="center"/>
          </w:tcPr>
          <w:p w14:paraId="7BE8910F">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完全响应采购文件要求的各项商务实质性条款</w:t>
            </w:r>
          </w:p>
        </w:tc>
      </w:tr>
      <w:tr w14:paraId="125B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CDAAD0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9</w:t>
            </w:r>
          </w:p>
        </w:tc>
        <w:tc>
          <w:tcPr>
            <w:tcW w:w="1680" w:type="dxa"/>
            <w:vAlign w:val="center"/>
          </w:tcPr>
          <w:p w14:paraId="020FBA7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无采购文件或法律法规明确规定响应无效的事项</w:t>
            </w:r>
          </w:p>
        </w:tc>
        <w:tc>
          <w:tcPr>
            <w:tcW w:w="6146" w:type="dxa"/>
            <w:vAlign w:val="center"/>
          </w:tcPr>
          <w:p w14:paraId="2D159807">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完全理解并接受法律法规和采购文件对供应商的各项须知、规约要求和责任义务，没有出现法律法规或采购文件明确规定的其他被视为无效响应的情形</w:t>
            </w:r>
          </w:p>
        </w:tc>
      </w:tr>
      <w:tr w14:paraId="068B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51CFE4B">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10</w:t>
            </w:r>
          </w:p>
        </w:tc>
        <w:tc>
          <w:tcPr>
            <w:tcW w:w="1680" w:type="dxa"/>
            <w:vAlign w:val="center"/>
          </w:tcPr>
          <w:p w14:paraId="6CA79704">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合同条款响应</w:t>
            </w:r>
          </w:p>
        </w:tc>
        <w:tc>
          <w:tcPr>
            <w:tcW w:w="6146" w:type="dxa"/>
            <w:vAlign w:val="center"/>
          </w:tcPr>
          <w:p w14:paraId="11DE509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有完全理解并接受采购文件合同基本条款要求的描述</w:t>
            </w:r>
          </w:p>
        </w:tc>
      </w:tr>
      <w:tr w14:paraId="79BB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938A960">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11</w:t>
            </w:r>
          </w:p>
        </w:tc>
        <w:tc>
          <w:tcPr>
            <w:tcW w:w="1680" w:type="dxa"/>
            <w:vAlign w:val="center"/>
          </w:tcPr>
          <w:p w14:paraId="414CFCB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不接受联合体投标</w:t>
            </w:r>
          </w:p>
        </w:tc>
        <w:tc>
          <w:tcPr>
            <w:tcW w:w="6146" w:type="dxa"/>
            <w:vAlign w:val="center"/>
          </w:tcPr>
          <w:p w14:paraId="5342B521">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符合采购文件要求</w:t>
            </w:r>
          </w:p>
        </w:tc>
      </w:tr>
      <w:tr w14:paraId="66F6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549E4D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12</w:t>
            </w:r>
          </w:p>
        </w:tc>
        <w:tc>
          <w:tcPr>
            <w:tcW w:w="1680" w:type="dxa"/>
            <w:vAlign w:val="center"/>
          </w:tcPr>
          <w:p w14:paraId="21ACD4A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响应方案</w:t>
            </w:r>
          </w:p>
        </w:tc>
        <w:tc>
          <w:tcPr>
            <w:tcW w:w="6146" w:type="dxa"/>
            <w:vAlign w:val="center"/>
          </w:tcPr>
          <w:p w14:paraId="56407CB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供应商根据“第五章 采购内容及技术要求”自行编制响应方案，包含但不限于以下内容：</w:t>
            </w:r>
          </w:p>
          <w:p w14:paraId="5245C60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（1）确保货物质量的措施；</w:t>
            </w:r>
          </w:p>
          <w:p w14:paraId="5A9BCBE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（2）确保按期供货的措施；</w:t>
            </w:r>
          </w:p>
          <w:p w14:paraId="0B072A2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（5）售后服务方案。</w:t>
            </w:r>
          </w:p>
          <w:p w14:paraId="7D117689">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lang w:val="en-US" w:eastAsia="zh-CN"/>
              </w:rPr>
            </w:pPr>
            <w:r>
              <w:rPr>
                <w:rFonts w:hint="default" w:ascii="宋体" w:hAnsi="宋体" w:eastAsia="宋体" w:cs="宋体"/>
                <w:b w:val="0"/>
                <w:bCs w:val="0"/>
                <w:snapToGrid w:val="0"/>
                <w:color w:val="000000"/>
                <w:kern w:val="0"/>
                <w:sz w:val="23"/>
                <w:szCs w:val="23"/>
                <w:vertAlign w:val="baseline"/>
                <w:lang w:val="en-US" w:eastAsia="zh-CN"/>
              </w:rPr>
              <w:t>未合理编制的视为无效方案</w:t>
            </w:r>
          </w:p>
        </w:tc>
      </w:tr>
    </w:tbl>
    <w:p w14:paraId="6733454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4920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2、澄清有关问题：</w:t>
      </w:r>
    </w:p>
    <w:p w14:paraId="56F7DE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对谈判响应文件中含义不明确、同类问题表述不一致或者有明显文字和计算错误的内容，谈判小组可以要求供应商作出必要的澄清、说明或者纠正。供应商的澄清、说明或者补正应当采用书面形式，由其授权代表签字。并不得超出谈判响应文件的范围或者改变谈判响应文件的实质性内容。供应商在规定的澄清时限（期限）内，未能答复或者拒绝答复澄清、说明或者补正内容的，谈判小组将根据其谈判响应文件，按最大采购风险进行评审。</w:t>
      </w:r>
    </w:p>
    <w:p w14:paraId="1FFB34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3、谈判小组集中与初审合格的供应商单一进行谈判。</w:t>
      </w:r>
    </w:p>
    <w:p w14:paraId="739D23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供应商根据谈判小组提供的竞争性谈判文件变动内容及要求提供承诺与澄清说明。</w:t>
      </w:r>
    </w:p>
    <w:p w14:paraId="1D5392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最终报价</w:t>
      </w:r>
    </w:p>
    <w:p w14:paraId="67C4E3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5.1</w:t>
      </w:r>
      <w:r>
        <w:rPr>
          <w:rFonts w:hint="eastAsia" w:ascii="宋体" w:hAnsi="宋体" w:eastAsia="宋体" w:cs="宋体"/>
          <w:b w:val="0"/>
          <w:bCs w:val="0"/>
          <w:sz w:val="23"/>
          <w:szCs w:val="23"/>
          <w:vertAlign w:val="baseline"/>
          <w:lang w:val="en-US" w:eastAsia="zh-CN"/>
        </w:rPr>
        <w:t>竞争性谈判文件能够详细列明采购标的技术、服务要求的，谈判结束后，所有通过资格性审查和符合性审查供应商进入最终报价阶段。在规定时间内提交最终报价，最终报价是供应商谈判响应文件的有效组成部分。（最终报价相同时，可进行多次报价）</w:t>
      </w:r>
    </w:p>
    <w:p w14:paraId="083B614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5.2</w:t>
      </w:r>
      <w:r>
        <w:rPr>
          <w:rFonts w:hint="eastAsia" w:ascii="宋体" w:hAnsi="宋体" w:eastAsia="宋体" w:cs="宋体"/>
          <w:b w:val="0"/>
          <w:bCs w:val="0"/>
          <w:sz w:val="23"/>
          <w:szCs w:val="23"/>
          <w:vertAlign w:val="baseline"/>
          <w:lang w:val="en-US" w:eastAsia="zh-CN"/>
        </w:rPr>
        <w:t>竞争性谈判文件不能详细列明采购标的技术、服务要求，需经谈判由供应商提供最终实施方案或解决方案的，谈判结束后，谈判小组应当按照少数服从多数的原则投票推荐3家以上供应商的实施方案或者解决方案，并要求其在规定时间内提交最终报价。</w:t>
      </w:r>
    </w:p>
    <w:p w14:paraId="55CAF3F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bookmarkStart w:id="64" w:name="_Toc11774_WPSOffice_Level2"/>
      <w:r>
        <w:rPr>
          <w:rFonts w:hint="eastAsia" w:ascii="宋体" w:hAnsi="宋体" w:eastAsia="宋体" w:cs="宋体"/>
          <w:b w:val="0"/>
          <w:bCs w:val="0"/>
          <w:sz w:val="23"/>
          <w:szCs w:val="23"/>
          <w:vertAlign w:val="baseline"/>
          <w:lang w:val="en-US" w:eastAsia="zh-CN"/>
        </w:rPr>
        <w:t>6、最低评标价法：对于经初审合格的所有供应商，由谈判小组各成员依据其谈判响应文件，从产品质量及售后服务和能力均能满足竞争性谈判文件要求的供应商中，根据“三、享受的政府采购政策”对最后报价做必要的价格扣除，按扣除后的价格由低到高的顺序推荐三名成交候选人，扣除后的价格只用做推荐成交候选人，终的成交价格以供应商的最终报价为准。</w:t>
      </w:r>
    </w:p>
    <w:p w14:paraId="05D5F71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7、谈判小组一致认为最终报价明显不合理或者低于成本，无法保证质量和不能诚信履约时，可按无效谈判处理。</w:t>
      </w:r>
    </w:p>
    <w:p w14:paraId="200E65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65" w:name="_Toc29389"/>
      <w:r>
        <w:rPr>
          <w:rFonts w:hint="eastAsia" w:ascii="宋体" w:hAnsi="宋体" w:eastAsia="宋体" w:cs="宋体"/>
          <w:b/>
          <w:bCs/>
          <w:sz w:val="28"/>
          <w:szCs w:val="28"/>
          <w:vertAlign w:val="baseline"/>
          <w:lang w:val="en-US" w:eastAsia="zh-CN"/>
        </w:rPr>
        <w:t>三、享受的政府采购政策</w:t>
      </w:r>
      <w:bookmarkEnd w:id="64"/>
      <w:bookmarkEnd w:id="65"/>
    </w:p>
    <w:p w14:paraId="4BEB95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1、中小企业落实政府采购政策：落实促进支持中小企业、监狱企业、残疾人福利性单位发展、脱贫攻坚工作的政策（如为专门面向中小企业的采购项目（或采购包），不执行以下条款。) </w:t>
      </w:r>
    </w:p>
    <w:p w14:paraId="496388C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1.1《政府采购促进中小企业发展管理办法》（财库〔2020〕46号）</w:t>
      </w:r>
    </w:p>
    <w:p w14:paraId="7B642F1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在政府采购活动中，供应商提供的货物、工程或者服务符合下列情形的，享受《办法》规定的中小企业扶持政策：</w:t>
      </w:r>
    </w:p>
    <w:p w14:paraId="71AF1E9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1.1.1</w:t>
      </w:r>
      <w:r>
        <w:rPr>
          <w:rFonts w:hint="eastAsia" w:ascii="宋体" w:hAnsi="宋体" w:eastAsia="宋体" w:cs="宋体"/>
          <w:b w:val="0"/>
          <w:bCs w:val="0"/>
          <w:sz w:val="23"/>
          <w:szCs w:val="23"/>
          <w:vertAlign w:val="baseline"/>
          <w:lang w:val="en-US" w:eastAsia="zh-CN"/>
        </w:rPr>
        <w:t>在货物采购项目中，货物由中小企业制造，即货物由中小企业生产且使用该中小企业商号或者注册商标；</w:t>
      </w:r>
    </w:p>
    <w:p w14:paraId="44E7EFC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1.1.2</w:t>
      </w:r>
      <w:r>
        <w:rPr>
          <w:rFonts w:hint="eastAsia" w:ascii="宋体" w:hAnsi="宋体" w:eastAsia="宋体" w:cs="宋体"/>
          <w:b w:val="0"/>
          <w:bCs w:val="0"/>
          <w:sz w:val="23"/>
          <w:szCs w:val="23"/>
          <w:vertAlign w:val="baseline"/>
          <w:lang w:val="en-US" w:eastAsia="zh-CN"/>
        </w:rPr>
        <w:t>在工程采购项目中，工程由中小企业承建，即工程施工单位为中小企业；</w:t>
      </w:r>
    </w:p>
    <w:p w14:paraId="2A00D1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1.1.3</w:t>
      </w:r>
      <w:r>
        <w:rPr>
          <w:rFonts w:hint="eastAsia" w:ascii="宋体" w:hAnsi="宋体" w:eastAsia="宋体" w:cs="宋体"/>
          <w:b w:val="0"/>
          <w:bCs w:val="0"/>
          <w:sz w:val="23"/>
          <w:szCs w:val="23"/>
          <w:vertAlign w:val="baseline"/>
          <w:lang w:val="en-US" w:eastAsia="zh-CN"/>
        </w:rPr>
        <w:t>在服务采购项目中，服务由中小企业承接，即提供服务的人员为中小企业依照《中华人民共和国民法典》订立劳动合同的从业人员。</w:t>
      </w:r>
    </w:p>
    <w:p w14:paraId="3B4E9C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1.1.4</w:t>
      </w:r>
      <w:r>
        <w:rPr>
          <w:rFonts w:hint="eastAsia" w:ascii="宋体" w:hAnsi="宋体" w:eastAsia="宋体" w:cs="宋体"/>
          <w:b w:val="0"/>
          <w:bCs w:val="0"/>
          <w:sz w:val="23"/>
          <w:szCs w:val="23"/>
          <w:vertAlign w:val="baseline"/>
          <w:lang w:val="en-US" w:eastAsia="zh-CN"/>
        </w:rPr>
        <w:t>在货物采购项目中，供应商提供的货物既有中小企业制造货物，也有大型企业制造货物的，不享受《办法》规定的中小企业扶持政策。</w:t>
      </w:r>
    </w:p>
    <w:p w14:paraId="33D52A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以联合体形式参加政府采购活动，联合体各方均为中小企业的，联合体视同中小企业。其中，联合体各方均为小微企业的，联合体视同小微企业。</w:t>
      </w:r>
    </w:p>
    <w:p w14:paraId="41FCA6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依据《办法》规定享受扶持政策获得政府采购合同的，小微企业不得将合同分包给大中型企业，中型企业不得将合同分包给大型企业。</w:t>
      </w:r>
    </w:p>
    <w:p w14:paraId="0512BD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通知（财库〔2020〕46号）规定，参加政府采购活动的中小企业应当提供《中小企业声明函》。供应商提供的《中小企业声明函》原件必须真实，否则，按照有关规定予以处理。</w:t>
      </w:r>
    </w:p>
    <w:p w14:paraId="13F14C0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相关规定，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45DB20D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329112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财政部司法部关于政府采购支持监狱企业发展有关问题的通知》（财库〔2014〕68号）监狱企业参加政府采购活动时，应当提供由省级以上监狱管理局、戒毒管理局（含新疆生产建设兵团）出具的属于监狱企业的证明文件。在政府采购活动中，监狱企业视同小型、微型企业。</w:t>
      </w:r>
    </w:p>
    <w:p w14:paraId="154C3F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1.3《三部门联合发布关于促进残疾人就业政府采购政策的通知》（财库〔2017〕141号）；</w:t>
      </w:r>
    </w:p>
    <w:p w14:paraId="29539B4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2B6C7FF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2、落实优先采购节能、环保产品的政策所投产品满足以下文件要求中任意一条（及以上），其价格给予3%的扣除，用扣除后价格参与评审。</w:t>
      </w:r>
    </w:p>
    <w:p w14:paraId="32E1F03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2.1根据《财政部国家发展改革委关于印发〈节能产品政府采购实施意见〉的通知》（财库〔2004〕185号）规定属于“</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的，在技术、服务等指标同等条件下，应当优先采购</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的节能产品。”</w:t>
      </w:r>
    </w:p>
    <w:p w14:paraId="2F14A61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根据《财政部环保总局关于环境标志产品政府采购实施的意见》（财库〔2006〕90号）规定属于“环境标志产品政府采购品目清单的，在性能、技术、服务等指标同等条件下，应当优先采购环境标志产品政府采购品目清单的的</w:t>
      </w:r>
      <w:r>
        <w:rPr>
          <w:rFonts w:hint="eastAsia" w:ascii="宋体" w:hAnsi="宋体" w:cs="宋体"/>
          <w:b w:val="0"/>
          <w:bCs w:val="0"/>
          <w:sz w:val="23"/>
          <w:szCs w:val="23"/>
          <w:vertAlign w:val="baseline"/>
          <w:lang w:val="en-US" w:eastAsia="zh-CN"/>
        </w:rPr>
        <w:t>节能</w:t>
      </w:r>
      <w:r>
        <w:rPr>
          <w:rFonts w:hint="eastAsia" w:ascii="宋体" w:hAnsi="宋体" w:eastAsia="宋体" w:cs="宋体"/>
          <w:b w:val="0"/>
          <w:bCs w:val="0"/>
          <w:sz w:val="23"/>
          <w:szCs w:val="23"/>
          <w:vertAlign w:val="baseline"/>
          <w:lang w:val="en-US" w:eastAsia="zh-CN"/>
        </w:rPr>
        <w:t>产品”。</w:t>
      </w:r>
    </w:p>
    <w:p w14:paraId="649618D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6A229CB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B62A2A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2.5所有投标产品进入“节能产品政府采购品目清单”的，应提供相关证书复印件，相关证书的颁发机构应来自《参与实施政府采购节能产品认证机构名录》。</w:t>
      </w:r>
    </w:p>
    <w:p w14:paraId="30A393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2.6所有投标产品进入“环境标志产品政府采购品目清单”的，应提供相关证书复印件，相关证书的颁发机构应来自《参与实施政府采购环境标志产品认证机构名录》。</w:t>
      </w:r>
    </w:p>
    <w:p w14:paraId="6E2F31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2.7对于已列入品目清单的产品类别，采购人可在采购需求中提出更高的节约资源和保护环境要求，对符合条件的获证产品给予优先待遇。</w:t>
      </w:r>
    </w:p>
    <w:p w14:paraId="47554F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1738BF3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2.9若节能、环保、环境标志清单内的产品仅是构成投标产品的部件、组件或零件的，则该投标产品不享受鼓励优惠政策。</w:t>
      </w:r>
    </w:p>
    <w:p w14:paraId="4231DC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2.10同一包号的节能、环保、环境标志产品部分计分只对属于清单内的非强制类产品进行计分，强制类产品不给予计分。</w:t>
      </w:r>
    </w:p>
    <w:p w14:paraId="7A6A93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2.11节能、环保、环境标志产品不重复计分；同时列入国家级清单和省级清单的产品不重复计分</w:t>
      </w:r>
      <w:r>
        <w:rPr>
          <w:rFonts w:hint="eastAsia" w:ascii="宋体" w:hAnsi="宋体" w:cs="宋体"/>
          <w:b w:val="0"/>
          <w:bCs w:val="0"/>
          <w:sz w:val="23"/>
          <w:szCs w:val="23"/>
          <w:vertAlign w:val="baseline"/>
          <w:lang w:val="en-US" w:eastAsia="zh-CN"/>
        </w:rPr>
        <w:t>。</w:t>
      </w:r>
    </w:p>
    <w:p w14:paraId="09666CC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66" w:name="_Toc6105_WPSOffice_Level2"/>
      <w:bookmarkStart w:id="67" w:name="_Toc23071"/>
      <w:r>
        <w:rPr>
          <w:rFonts w:hint="eastAsia" w:ascii="宋体" w:hAnsi="宋体" w:cs="宋体"/>
          <w:b/>
          <w:bCs/>
          <w:sz w:val="28"/>
          <w:szCs w:val="28"/>
          <w:vertAlign w:val="baseline"/>
          <w:lang w:val="en-US" w:eastAsia="zh-CN"/>
        </w:rPr>
        <w:t>四</w:t>
      </w:r>
      <w:r>
        <w:rPr>
          <w:rFonts w:hint="eastAsia" w:ascii="宋体" w:hAnsi="宋体" w:eastAsia="宋体" w:cs="宋体"/>
          <w:b/>
          <w:bCs/>
          <w:sz w:val="28"/>
          <w:szCs w:val="28"/>
          <w:vertAlign w:val="baseline"/>
          <w:lang w:val="en-US" w:eastAsia="zh-CN"/>
        </w:rPr>
        <w:t>、推荐</w:t>
      </w:r>
      <w:r>
        <w:rPr>
          <w:rFonts w:hint="eastAsia" w:ascii="宋体" w:hAnsi="宋体" w:cs="宋体"/>
          <w:b/>
          <w:bCs/>
          <w:sz w:val="28"/>
          <w:szCs w:val="28"/>
          <w:vertAlign w:val="baseline"/>
          <w:lang w:val="en-US" w:eastAsia="zh-CN"/>
        </w:rPr>
        <w:t>成交</w:t>
      </w:r>
      <w:r>
        <w:rPr>
          <w:rFonts w:hint="eastAsia" w:ascii="宋体" w:hAnsi="宋体" w:eastAsia="宋体" w:cs="宋体"/>
          <w:b/>
          <w:bCs/>
          <w:sz w:val="28"/>
          <w:szCs w:val="28"/>
          <w:vertAlign w:val="baseline"/>
          <w:lang w:val="en-US" w:eastAsia="zh-CN"/>
        </w:rPr>
        <w:t>候选人名单</w:t>
      </w:r>
      <w:bookmarkEnd w:id="66"/>
      <w:bookmarkEnd w:id="67"/>
    </w:p>
    <w:p w14:paraId="14989D8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经过最后报价，谈判小组按上述规则对最后报价做必要的价格扣除，按扣除后的价格由低到高的顺序推荐</w:t>
      </w:r>
      <w:bookmarkStart w:id="68" w:name="■Finalists_CH2_A■"/>
      <w:r>
        <w:rPr>
          <w:rFonts w:hint="eastAsia" w:ascii="宋体" w:hAnsi="宋体" w:eastAsia="宋体" w:cs="宋体"/>
          <w:b w:val="0"/>
          <w:bCs w:val="0"/>
          <w:sz w:val="23"/>
          <w:szCs w:val="23"/>
          <w:vertAlign w:val="baseline"/>
          <w:lang w:val="en-US" w:eastAsia="zh-CN"/>
        </w:rPr>
        <w:t>三名</w:t>
      </w:r>
      <w:bookmarkEnd w:id="68"/>
      <w:r>
        <w:rPr>
          <w:rFonts w:hint="eastAsia" w:ascii="宋体" w:hAnsi="宋体" w:eastAsia="宋体" w:cs="宋体"/>
          <w:b w:val="0"/>
          <w:bCs w:val="0"/>
          <w:sz w:val="23"/>
          <w:szCs w:val="23"/>
          <w:vertAlign w:val="baseline"/>
          <w:lang w:val="en-US" w:eastAsia="zh-CN"/>
        </w:rPr>
        <w:t>成交候选人。</w:t>
      </w:r>
    </w:p>
    <w:p w14:paraId="0AABA7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69" w:name="_Toc5597"/>
      <w:r>
        <w:rPr>
          <w:rFonts w:hint="eastAsia" w:ascii="宋体" w:hAnsi="宋体" w:cs="宋体"/>
          <w:b/>
          <w:bCs/>
          <w:sz w:val="28"/>
          <w:szCs w:val="28"/>
          <w:vertAlign w:val="baseline"/>
          <w:lang w:val="en-US" w:eastAsia="zh-CN"/>
        </w:rPr>
        <w:t>五</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编写评审报告</w:t>
      </w:r>
      <w:bookmarkEnd w:id="69"/>
    </w:p>
    <w:p w14:paraId="5753E0D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1、谈判小组</w:t>
      </w:r>
      <w:r>
        <w:rPr>
          <w:rFonts w:hint="eastAsia" w:ascii="宋体" w:hAnsi="宋体" w:eastAsia="宋体" w:cs="宋体"/>
          <w:b w:val="0"/>
          <w:bCs w:val="0"/>
          <w:sz w:val="23"/>
          <w:szCs w:val="23"/>
          <w:vertAlign w:val="baseline"/>
          <w:lang w:val="en-US" w:eastAsia="zh-CN"/>
        </w:rPr>
        <w:t>应根据全体</w:t>
      </w:r>
      <w:r>
        <w:rPr>
          <w:rFonts w:hint="eastAsia" w:ascii="宋体" w:hAnsi="宋体" w:cs="宋体"/>
          <w:b w:val="0"/>
          <w:bCs w:val="0"/>
          <w:sz w:val="23"/>
          <w:szCs w:val="23"/>
          <w:vertAlign w:val="baseline"/>
          <w:lang w:val="en-US" w:eastAsia="zh-CN"/>
        </w:rPr>
        <w:t>谈判小组成员</w:t>
      </w:r>
      <w:r>
        <w:rPr>
          <w:rFonts w:hint="eastAsia" w:ascii="宋体" w:hAnsi="宋体" w:eastAsia="宋体" w:cs="宋体"/>
          <w:b w:val="0"/>
          <w:bCs w:val="0"/>
          <w:sz w:val="23"/>
          <w:szCs w:val="23"/>
          <w:vertAlign w:val="baseline"/>
          <w:lang w:val="en-US" w:eastAsia="zh-CN"/>
        </w:rPr>
        <w:t>签字的原始</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记录和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结果编写</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5EFDEA3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2、评审报告应包括：</w:t>
      </w:r>
    </w:p>
    <w:p w14:paraId="006494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2.1采购公告发布的媒体名称、谈判日期和地点；</w:t>
      </w:r>
    </w:p>
    <w:p w14:paraId="60BB895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2.2供应商名单和谈判小组成员名单；</w:t>
      </w:r>
    </w:p>
    <w:p w14:paraId="4FD65A3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2.3评审方法和标准；</w:t>
      </w:r>
    </w:p>
    <w:p w14:paraId="551F05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2.4开标记录和评审情况及说明，包括无效供应商名单及原因；</w:t>
      </w:r>
    </w:p>
    <w:p w14:paraId="6BD306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2.5评审结果，确定的成交候选人名单或者经采购人委托直接确定的成交人；</w:t>
      </w:r>
    </w:p>
    <w:p w14:paraId="69C76F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2.6其他需要说明的情况，包括评审过程中供应商根据谈判小组要求进行的澄清、说明或者补正，谈判小组成员的更换等。 </w:t>
      </w:r>
    </w:p>
    <w:p w14:paraId="520A8C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w:t>
      </w:r>
      <w:r>
        <w:rPr>
          <w:rFonts w:hint="eastAsia" w:ascii="宋体" w:hAnsi="宋体" w:eastAsia="宋体" w:cs="宋体"/>
          <w:b w:val="0"/>
          <w:bCs w:val="0"/>
          <w:sz w:val="23"/>
          <w:szCs w:val="23"/>
          <w:vertAlign w:val="baseline"/>
          <w:lang w:val="en-US" w:eastAsia="zh-CN"/>
        </w:rPr>
        <w:t>否则视为同意</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624BC63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4、谈判小组向采购人提出评审报告，并推荐一至三名成交候选人，标明排列顺序</w:t>
      </w:r>
      <w:r>
        <w:rPr>
          <w:rFonts w:hint="eastAsia" w:ascii="宋体" w:hAnsi="宋体" w:eastAsia="宋体" w:cs="宋体"/>
          <w:b w:val="0"/>
          <w:bCs w:val="0"/>
          <w:sz w:val="23"/>
          <w:szCs w:val="23"/>
          <w:vertAlign w:val="baseline"/>
          <w:lang w:val="en-US" w:eastAsia="zh-CN"/>
        </w:rPr>
        <w:t>。</w:t>
      </w:r>
    </w:p>
    <w:p w14:paraId="6885857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70" w:name="_Toc27081_WPSOffice_Level2"/>
      <w:bookmarkStart w:id="71" w:name="_Toc1206"/>
      <w:r>
        <w:rPr>
          <w:rFonts w:hint="eastAsia" w:ascii="宋体" w:hAnsi="宋体" w:cs="宋体"/>
          <w:b/>
          <w:bCs/>
          <w:sz w:val="28"/>
          <w:szCs w:val="28"/>
          <w:vertAlign w:val="baseline"/>
          <w:lang w:val="en-US" w:eastAsia="zh-CN"/>
        </w:rPr>
        <w:t>六</w:t>
      </w:r>
      <w:r>
        <w:rPr>
          <w:rFonts w:hint="eastAsia" w:ascii="宋体" w:hAnsi="宋体" w:eastAsia="宋体" w:cs="宋体"/>
          <w:b/>
          <w:bCs/>
          <w:sz w:val="28"/>
          <w:szCs w:val="28"/>
          <w:vertAlign w:val="baseline"/>
          <w:lang w:val="en-US" w:eastAsia="zh-CN"/>
        </w:rPr>
        <w:t>、定标</w:t>
      </w:r>
      <w:bookmarkEnd w:id="70"/>
      <w:bookmarkEnd w:id="71"/>
    </w:p>
    <w:p w14:paraId="145B6F9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采购代理机构在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工作结束后2个工作日内将</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报告送采购人。</w:t>
      </w:r>
    </w:p>
    <w:p w14:paraId="2CDBBE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报告之日起5个工作日内，在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报告确定的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候选人名单中按顺序确定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报告5个工作日内未按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，又不能说明合法理由的，视同按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，采购代理机构将发布</w:t>
      </w:r>
      <w:r>
        <w:rPr>
          <w:rFonts w:hint="eastAsia" w:ascii="宋体" w:hAnsi="宋体" w:cs="宋体"/>
          <w:b w:val="0"/>
          <w:bCs w:val="0"/>
          <w:sz w:val="23"/>
          <w:szCs w:val="23"/>
          <w:vertAlign w:val="baseline"/>
          <w:lang w:val="en-US" w:eastAsia="zh-CN"/>
        </w:rPr>
        <w:t>成交结果</w:t>
      </w:r>
      <w:r>
        <w:rPr>
          <w:rFonts w:hint="eastAsia" w:ascii="宋体" w:hAnsi="宋体" w:eastAsia="宋体" w:cs="宋体"/>
          <w:b w:val="0"/>
          <w:bCs w:val="0"/>
          <w:sz w:val="23"/>
          <w:szCs w:val="23"/>
          <w:vertAlign w:val="baseline"/>
          <w:lang w:val="en-US" w:eastAsia="zh-CN"/>
        </w:rPr>
        <w:t>公告。)</w:t>
      </w:r>
    </w:p>
    <w:p w14:paraId="7649CB3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采购代理机构将在</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确定之日起2个工作日内，发布媒体为【</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"http://www.ccgp-shaanxi.gov.cn"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陕西省政</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府采购网(www.ccgp-shaanxi.gov.cn)】、【全国公共资源交易平台(陕西省)(</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"http://www.sxggzyjy.cn/"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http://www.sxggzyjy.cn/</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)】上公告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公告期限为1个工作日。</w:t>
      </w:r>
    </w:p>
    <w:p w14:paraId="791D54D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在公告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结果的同时，采购代理机构向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7765F5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5、成交</w:t>
      </w:r>
      <w:r>
        <w:rPr>
          <w:rFonts w:hint="eastAsia" w:ascii="宋体" w:hAnsi="宋体" w:eastAsia="宋体" w:cs="宋体"/>
          <w:b w:val="0"/>
          <w:bCs w:val="0"/>
          <w:sz w:val="23"/>
          <w:szCs w:val="23"/>
          <w:vertAlign w:val="baseline"/>
          <w:lang w:val="en-US" w:eastAsia="zh-CN"/>
        </w:rPr>
        <w:t>通知书发出后，采购人不得违法改变</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无正当理由不得放弃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w:t>
      </w:r>
    </w:p>
    <w:p w14:paraId="16F757A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72" w:name="_Toc11360"/>
      <w:r>
        <w:rPr>
          <w:rFonts w:hint="eastAsia" w:ascii="宋体" w:hAnsi="宋体" w:cs="宋体"/>
          <w:b/>
          <w:bCs/>
          <w:sz w:val="28"/>
          <w:szCs w:val="28"/>
          <w:vertAlign w:val="baseline"/>
          <w:lang w:val="en-US" w:eastAsia="zh-CN"/>
        </w:rPr>
        <w:t>七</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废标情形</w:t>
      </w:r>
      <w:bookmarkEnd w:id="72"/>
    </w:p>
    <w:p w14:paraId="23A12F6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1、谈判小组</w:t>
      </w:r>
      <w:r>
        <w:rPr>
          <w:rFonts w:hint="eastAsia" w:ascii="宋体" w:hAnsi="宋体" w:eastAsia="宋体" w:cs="宋体"/>
          <w:b w:val="0"/>
          <w:bCs w:val="0"/>
          <w:sz w:val="23"/>
          <w:szCs w:val="23"/>
          <w:vertAlign w:val="baseline"/>
          <w:lang w:val="en-US" w:eastAsia="zh-CN"/>
        </w:rPr>
        <w:t>发现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文件存在歧义、重大缺陷导致</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工作无法进行，或者</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文件内容违反国家有关强制性规定的，应当停止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工作，与采购人或者市采购代理机构沟通并作书面记录。采购人或者采购代理机构确认后，应当修改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文件，重新组织采购活动。</w:t>
      </w:r>
    </w:p>
    <w:p w14:paraId="718019D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根据《政府采购法》第三十六条规定，在招标采购中，出现下列情形之一的，本项目按废标处理：</w:t>
      </w:r>
    </w:p>
    <w:p w14:paraId="3CBED2B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r>
        <w:rPr>
          <w:rFonts w:hint="eastAsia" w:ascii="宋体" w:hAnsi="宋体" w:eastAsia="宋体" w:cs="宋体"/>
          <w:b w:val="0"/>
          <w:bCs w:val="0"/>
          <w:sz w:val="23"/>
          <w:szCs w:val="23"/>
          <w:vertAlign w:val="baseline"/>
          <w:lang w:val="en-US" w:eastAsia="zh-CN"/>
        </w:rPr>
        <w:t>符合专业条件的供应商或者对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文件作实质响应的供应商不足三家的；</w:t>
      </w:r>
    </w:p>
    <w:p w14:paraId="7710DF0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出现影响采购公正的违法、违规行为的；</w:t>
      </w:r>
    </w:p>
    <w:p w14:paraId="6C83D55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1.3供应商</w:t>
      </w:r>
      <w:r>
        <w:rPr>
          <w:rFonts w:hint="eastAsia" w:ascii="宋体" w:hAnsi="宋体" w:eastAsia="宋体" w:cs="宋体"/>
          <w:b w:val="0"/>
          <w:bCs w:val="0"/>
          <w:sz w:val="23"/>
          <w:szCs w:val="23"/>
          <w:vertAlign w:val="baseline"/>
          <w:lang w:val="en-US" w:eastAsia="zh-CN"/>
        </w:rPr>
        <w:t>的报价均超过了采购预算，采购人不能支付的；</w:t>
      </w:r>
    </w:p>
    <w:p w14:paraId="225294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r>
        <w:rPr>
          <w:rFonts w:hint="eastAsia" w:ascii="宋体" w:hAnsi="宋体" w:eastAsia="宋体" w:cs="宋体"/>
          <w:b w:val="0"/>
          <w:bCs w:val="0"/>
          <w:sz w:val="23"/>
          <w:szCs w:val="23"/>
          <w:vertAlign w:val="baseline"/>
          <w:lang w:val="en-US" w:eastAsia="zh-CN"/>
        </w:rPr>
        <w:t>因重大变故，采购任务取消的。</w:t>
      </w:r>
    </w:p>
    <w:p w14:paraId="3D9A7B1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废标后，由采购代理机构将废标理由通知所有投标人</w:t>
      </w:r>
      <w:r>
        <w:rPr>
          <w:rFonts w:hint="eastAsia" w:ascii="宋体" w:hAnsi="宋体" w:cs="宋体"/>
          <w:b w:val="0"/>
          <w:bCs w:val="0"/>
          <w:sz w:val="23"/>
          <w:szCs w:val="23"/>
          <w:vertAlign w:val="baseline"/>
          <w:lang w:val="en-US" w:eastAsia="zh-CN"/>
        </w:rPr>
        <w:t>并</w:t>
      </w:r>
      <w:r>
        <w:rPr>
          <w:rFonts w:hint="eastAsia" w:ascii="宋体" w:hAnsi="宋体" w:eastAsia="宋体" w:cs="宋体"/>
          <w:b w:val="0"/>
          <w:bCs w:val="0"/>
          <w:sz w:val="23"/>
          <w:szCs w:val="23"/>
          <w:vertAlign w:val="baseline"/>
          <w:lang w:val="en-US" w:eastAsia="zh-CN"/>
        </w:rPr>
        <w:t>发布废标公告。</w:t>
      </w:r>
    </w:p>
    <w:p w14:paraId="31399E3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96C1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E9C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20B28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8E4D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9F430E">
      <w:pPr>
        <w:rPr>
          <w:rFonts w:hint="eastAsia"/>
          <w:lang w:eastAsia="zh-CN"/>
        </w:rPr>
      </w:pPr>
      <w:bookmarkStart w:id="73" w:name="_Toc2420"/>
      <w:r>
        <w:rPr>
          <w:rFonts w:hint="eastAsia"/>
          <w:lang w:eastAsia="zh-CN"/>
        </w:rPr>
        <w:br w:type="page"/>
      </w:r>
    </w:p>
    <w:p w14:paraId="2214D09E">
      <w:pPr>
        <w:pStyle w:val="2"/>
        <w:bidi w:val="0"/>
        <w:rPr>
          <w:rFonts w:hint="eastAsia"/>
          <w:lang w:val="en-US" w:eastAsia="zh-CN"/>
        </w:rPr>
      </w:pPr>
      <w:r>
        <w:rPr>
          <w:rFonts w:hint="eastAsia"/>
          <w:lang w:eastAsia="zh-CN"/>
        </w:rPr>
        <w:t>第七章</w:t>
      </w:r>
      <w:r>
        <w:rPr>
          <w:rFonts w:hint="eastAsia"/>
          <w:lang w:val="en-US" w:eastAsia="zh-CN"/>
        </w:rPr>
        <w:t xml:space="preserve"> </w:t>
      </w:r>
      <w:r>
        <w:rPr>
          <w:rFonts w:hint="eastAsia"/>
          <w:lang w:eastAsia="zh-CN"/>
        </w:rPr>
        <w:t>响应文件构成及格式</w:t>
      </w:r>
      <w:bookmarkEnd w:id="73"/>
    </w:p>
    <w:p w14:paraId="6092A2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right"/>
        <w:textAlignment w:val="baseline"/>
        <w:rPr>
          <w:rFonts w:hint="eastAsia" w:ascii="宋体" w:hAnsi="宋体" w:eastAsia="宋体" w:cs="宋体"/>
          <w:b w:val="0"/>
          <w:bCs w:val="0"/>
          <w:sz w:val="23"/>
          <w:szCs w:val="23"/>
          <w:vertAlign w:val="baseline"/>
          <w:lang w:val="en-US" w:eastAsia="zh-CN"/>
        </w:rPr>
      </w:pPr>
      <w:bookmarkStart w:id="74" w:name="_Toc27509_WPSOffice_Level1"/>
      <w:r>
        <w:rPr>
          <w:rFonts w:hint="eastAsia" w:ascii="宋体" w:hAnsi="宋体" w:cs="宋体"/>
          <w:b/>
          <w:bCs/>
          <w:sz w:val="36"/>
          <w:szCs w:val="36"/>
          <w:vertAlign w:val="baseline"/>
          <w:lang w:val="en-US" w:eastAsia="zh-CN"/>
        </w:rPr>
        <w:t>正/副本</w:t>
      </w:r>
      <w:bookmarkEnd w:id="74"/>
    </w:p>
    <w:p w14:paraId="7D666A92">
      <w:pPr>
        <w:rPr>
          <w:rFonts w:hint="eastAsia" w:ascii="宋体" w:hAnsi="宋体" w:eastAsia="宋体" w:cs="宋体"/>
          <w:b/>
          <w:bCs/>
          <w:sz w:val="31"/>
          <w:szCs w:val="31"/>
        </w:rPr>
      </w:pPr>
    </w:p>
    <w:p w14:paraId="201C2904">
      <w:pPr>
        <w:rPr>
          <w:rFonts w:hint="eastAsia" w:ascii="宋体" w:hAnsi="宋体" w:eastAsia="宋体" w:cs="宋体"/>
          <w:b/>
          <w:bCs/>
          <w:sz w:val="31"/>
          <w:szCs w:val="31"/>
        </w:rPr>
      </w:pPr>
    </w:p>
    <w:p w14:paraId="396E97F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1"/>
        <w:rPr>
          <w:rFonts w:hint="eastAsia" w:ascii="宋体" w:hAnsi="宋体" w:eastAsia="宋体" w:cs="宋体"/>
          <w:b/>
          <w:bCs/>
          <w:sz w:val="52"/>
          <w:szCs w:val="52"/>
          <w:lang w:eastAsia="zh-CN"/>
        </w:rPr>
      </w:pPr>
      <w:r>
        <w:rPr>
          <w:rFonts w:hint="eastAsia" w:ascii="宋体" w:hAnsi="宋体" w:eastAsia="宋体" w:cs="宋体"/>
          <w:b/>
          <w:bCs/>
          <w:sz w:val="56"/>
          <w:szCs w:val="56"/>
          <w:lang w:eastAsia="zh-CN"/>
        </w:rPr>
        <w:t>神木市文化和旅游文物广电局</w:t>
      </w:r>
    </w:p>
    <w:p w14:paraId="70E7115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1"/>
        <w:rPr>
          <w:rFonts w:hint="eastAsia" w:ascii="宋体" w:hAnsi="宋体" w:eastAsia="宋体" w:cs="宋体"/>
          <w:b/>
          <w:bCs/>
          <w:sz w:val="48"/>
          <w:szCs w:val="48"/>
          <w:lang w:eastAsia="zh-CN"/>
        </w:rPr>
      </w:pPr>
      <w:r>
        <w:rPr>
          <w:rFonts w:hint="eastAsia" w:ascii="宋体" w:hAnsi="宋体" w:eastAsia="宋体" w:cs="宋体"/>
          <w:b/>
          <w:bCs/>
          <w:sz w:val="52"/>
          <w:szCs w:val="52"/>
          <w:lang w:eastAsia="zh-CN"/>
        </w:rPr>
        <w:t>电影放映设备购置</w:t>
      </w:r>
    </w:p>
    <w:p w14:paraId="7A1B6B24">
      <w:pPr>
        <w:rPr>
          <w:rFonts w:hint="eastAsia" w:ascii="宋体" w:hAnsi="宋体" w:eastAsia="宋体" w:cs="宋体"/>
          <w:b/>
          <w:bCs/>
          <w:sz w:val="31"/>
          <w:szCs w:val="31"/>
        </w:rPr>
      </w:pPr>
    </w:p>
    <w:p w14:paraId="6C98CBD9">
      <w:pPr>
        <w:rPr>
          <w:rFonts w:hint="eastAsia" w:ascii="宋体" w:hAnsi="宋体" w:eastAsia="宋体" w:cs="宋体"/>
          <w:b/>
          <w:bCs/>
          <w:sz w:val="31"/>
          <w:szCs w:val="31"/>
        </w:rPr>
      </w:pPr>
    </w:p>
    <w:p w14:paraId="24C5896D">
      <w:pPr>
        <w:pStyle w:val="7"/>
        <w:rPr>
          <w:rFonts w:hint="eastAsia"/>
        </w:rPr>
      </w:pPr>
    </w:p>
    <w:p w14:paraId="58B46DBE">
      <w:pPr>
        <w:rPr>
          <w:rFonts w:hint="eastAsia" w:ascii="宋体" w:hAnsi="宋体" w:eastAsia="宋体" w:cs="宋体"/>
          <w:b/>
          <w:bCs/>
          <w:sz w:val="31"/>
          <w:szCs w:val="31"/>
        </w:rPr>
      </w:pPr>
    </w:p>
    <w:p w14:paraId="0337B2A7">
      <w:pPr>
        <w:jc w:val="center"/>
        <w:rPr>
          <w:rFonts w:hint="eastAsia" w:ascii="宋体" w:hAnsi="宋体" w:eastAsia="宋体" w:cs="宋体"/>
          <w:b w:val="0"/>
          <w:bCs w:val="0"/>
          <w:sz w:val="96"/>
          <w:szCs w:val="96"/>
        </w:rPr>
      </w:pPr>
      <w:bookmarkStart w:id="75" w:name="_Toc23325_WPSOffice_Level1"/>
      <w:r>
        <w:rPr>
          <w:rFonts w:hint="eastAsia" w:ascii="宋体" w:hAnsi="宋体" w:eastAsia="宋体" w:cs="宋体"/>
          <w:b w:val="0"/>
          <w:bCs w:val="0"/>
          <w:sz w:val="96"/>
          <w:szCs w:val="96"/>
          <w:lang w:eastAsia="zh-CN"/>
        </w:rPr>
        <w:t>谈判响应</w:t>
      </w:r>
      <w:r>
        <w:rPr>
          <w:rFonts w:hint="eastAsia" w:ascii="宋体" w:hAnsi="宋体" w:eastAsia="宋体" w:cs="宋体"/>
          <w:b w:val="0"/>
          <w:bCs w:val="0"/>
          <w:sz w:val="96"/>
          <w:szCs w:val="96"/>
        </w:rPr>
        <w:t>文件</w:t>
      </w:r>
      <w:bookmarkEnd w:id="75"/>
    </w:p>
    <w:p w14:paraId="233A9315">
      <w:pPr>
        <w:rPr>
          <w:rFonts w:hint="eastAsia" w:ascii="宋体" w:hAnsi="宋体" w:eastAsia="宋体" w:cs="宋体"/>
          <w:b w:val="0"/>
          <w:bCs w:val="0"/>
          <w:sz w:val="31"/>
          <w:szCs w:val="31"/>
        </w:rPr>
      </w:pPr>
    </w:p>
    <w:p w14:paraId="779D6A79">
      <w:pPr>
        <w:jc w:val="center"/>
        <w:rPr>
          <w:rFonts w:hint="eastAsia" w:ascii="宋体" w:hAnsi="宋体" w:eastAsia="宋体" w:cs="宋体"/>
          <w:b w:val="0"/>
          <w:bCs w:val="0"/>
          <w:sz w:val="31"/>
          <w:szCs w:val="31"/>
          <w:lang w:val="en-US"/>
        </w:rPr>
      </w:pPr>
      <w:bookmarkStart w:id="76" w:name="_Toc27891_WPSOffice_Level1"/>
      <w:r>
        <w:rPr>
          <w:rFonts w:hint="eastAsia" w:ascii="宋体" w:hAnsi="宋体" w:eastAsia="宋体" w:cs="宋体"/>
          <w:b w:val="0"/>
          <w:bCs w:val="0"/>
          <w:sz w:val="31"/>
          <w:szCs w:val="31"/>
          <w:lang w:val="en-US" w:eastAsia="zh-CN"/>
        </w:rPr>
        <w:t>（</w:t>
      </w:r>
      <w:r>
        <w:rPr>
          <w:rFonts w:hint="eastAsia" w:ascii="宋体" w:hAnsi="宋体" w:eastAsia="宋体" w:cs="宋体"/>
          <w:b w:val="0"/>
          <w:bCs w:val="0"/>
          <w:sz w:val="31"/>
          <w:szCs w:val="31"/>
        </w:rPr>
        <w:t>项目编号：</w:t>
      </w:r>
      <w:r>
        <w:rPr>
          <w:rFonts w:hint="eastAsia" w:ascii="宋体" w:hAnsi="宋体" w:eastAsia="宋体" w:cs="宋体"/>
          <w:b w:val="0"/>
          <w:bCs w:val="0"/>
          <w:sz w:val="31"/>
          <w:szCs w:val="31"/>
          <w:lang w:eastAsia="zh-CN"/>
        </w:rPr>
        <w:t>TCZY-CG2025007</w:t>
      </w:r>
      <w:r>
        <w:rPr>
          <w:rFonts w:hint="eastAsia" w:ascii="宋体" w:hAnsi="宋体" w:eastAsia="宋体" w:cs="宋体"/>
          <w:b w:val="0"/>
          <w:bCs w:val="0"/>
          <w:sz w:val="31"/>
          <w:szCs w:val="31"/>
          <w:lang w:val="en-US" w:eastAsia="zh-CN"/>
        </w:rPr>
        <w:t>）</w:t>
      </w:r>
      <w:bookmarkEnd w:id="76"/>
    </w:p>
    <w:p w14:paraId="6AA5201F">
      <w:pPr>
        <w:rPr>
          <w:rFonts w:hint="eastAsia" w:ascii="宋体" w:hAnsi="宋体" w:eastAsia="宋体" w:cs="宋体"/>
          <w:b/>
          <w:bCs/>
          <w:sz w:val="31"/>
          <w:szCs w:val="31"/>
        </w:rPr>
      </w:pPr>
    </w:p>
    <w:p w14:paraId="2A7AA133">
      <w:pPr>
        <w:rPr>
          <w:rFonts w:hint="eastAsia" w:ascii="宋体" w:hAnsi="宋体" w:eastAsia="宋体" w:cs="宋体"/>
          <w:b/>
          <w:bCs/>
          <w:sz w:val="31"/>
          <w:szCs w:val="31"/>
        </w:rPr>
      </w:pPr>
    </w:p>
    <w:p w14:paraId="62BC03B0">
      <w:pPr>
        <w:pStyle w:val="7"/>
        <w:rPr>
          <w:rFonts w:hint="eastAsia"/>
        </w:rPr>
      </w:pPr>
    </w:p>
    <w:p w14:paraId="78EE36D6">
      <w:pPr>
        <w:rPr>
          <w:rFonts w:hint="eastAsia" w:ascii="宋体" w:hAnsi="宋体" w:eastAsia="宋体" w:cs="宋体"/>
          <w:b/>
          <w:bCs/>
          <w:sz w:val="31"/>
          <w:szCs w:val="31"/>
        </w:rPr>
      </w:pPr>
    </w:p>
    <w:p w14:paraId="1B5D4EE3">
      <w:pPr>
        <w:rPr>
          <w:rFonts w:hint="eastAsia" w:ascii="宋体" w:hAnsi="宋体" w:eastAsia="宋体" w:cs="宋体"/>
          <w:b/>
          <w:bCs/>
          <w:sz w:val="31"/>
          <w:szCs w:val="31"/>
        </w:rPr>
      </w:pPr>
    </w:p>
    <w:p w14:paraId="409284EB">
      <w:pPr>
        <w:rPr>
          <w:rFonts w:hint="eastAsia" w:ascii="宋体" w:hAnsi="宋体" w:eastAsia="宋体" w:cs="宋体"/>
          <w:b/>
          <w:bCs/>
          <w:sz w:val="31"/>
          <w:szCs w:val="31"/>
        </w:rPr>
      </w:pPr>
    </w:p>
    <w:p w14:paraId="1D73C46E">
      <w:pPr>
        <w:keepNext w:val="0"/>
        <w:keepLines w:val="0"/>
        <w:pageBreakBefore w:val="0"/>
        <w:widowControl/>
        <w:kinsoku w:val="0"/>
        <w:wordWrap/>
        <w:overflowPunct/>
        <w:topLinePunct w:val="0"/>
        <w:autoSpaceDE w:val="0"/>
        <w:autoSpaceDN w:val="0"/>
        <w:bidi w:val="0"/>
        <w:adjustRightInd w:val="0"/>
        <w:snapToGrid w:val="0"/>
        <w:spacing w:line="480" w:lineRule="auto"/>
        <w:ind w:firstLine="1245" w:firstLineChars="400"/>
        <w:jc w:val="both"/>
        <w:textAlignment w:val="baseline"/>
        <w:rPr>
          <w:rFonts w:hint="default" w:ascii="宋体" w:hAnsi="宋体" w:eastAsia="宋体" w:cs="宋体"/>
          <w:b/>
          <w:bCs/>
          <w:sz w:val="31"/>
          <w:szCs w:val="31"/>
          <w:u w:val="single"/>
          <w:lang w:val="en-US" w:eastAsia="zh-CN"/>
        </w:rPr>
      </w:pPr>
      <w:bookmarkStart w:id="77" w:name="_Toc12870_WPSOffice_Level2"/>
      <w:r>
        <w:rPr>
          <w:rFonts w:hint="eastAsia" w:ascii="宋体" w:hAnsi="宋体" w:eastAsia="宋体" w:cs="宋体"/>
          <w:b/>
          <w:bCs/>
          <w:spacing w:val="0"/>
          <w:sz w:val="31"/>
          <w:szCs w:val="31"/>
        </w:rPr>
        <w:t>项目名称：</w:t>
      </w:r>
      <w:bookmarkEnd w:id="77"/>
      <w:r>
        <w:rPr>
          <w:rFonts w:hint="eastAsia" w:ascii="宋体" w:hAnsi="宋体" w:eastAsia="宋体" w:cs="宋体"/>
          <w:b/>
          <w:bCs/>
          <w:spacing w:val="0"/>
          <w:sz w:val="31"/>
          <w:szCs w:val="31"/>
          <w:u w:val="single"/>
          <w:lang w:val="en-US" w:eastAsia="zh-CN"/>
        </w:rPr>
        <w:t xml:space="preserve">                       </w:t>
      </w:r>
    </w:p>
    <w:p w14:paraId="1E030086">
      <w:pPr>
        <w:keepNext w:val="0"/>
        <w:keepLines w:val="0"/>
        <w:pageBreakBefore w:val="0"/>
        <w:widowControl/>
        <w:kinsoku w:val="0"/>
        <w:wordWrap/>
        <w:overflowPunct/>
        <w:topLinePunct w:val="0"/>
        <w:autoSpaceDE w:val="0"/>
        <w:autoSpaceDN w:val="0"/>
        <w:bidi w:val="0"/>
        <w:adjustRightInd w:val="0"/>
        <w:snapToGrid w:val="0"/>
        <w:spacing w:line="480" w:lineRule="auto"/>
        <w:ind w:firstLine="1245" w:firstLineChars="400"/>
        <w:jc w:val="both"/>
        <w:textAlignment w:val="baseline"/>
        <w:rPr>
          <w:rFonts w:hint="default" w:ascii="宋体" w:hAnsi="宋体" w:eastAsia="宋体" w:cs="宋体"/>
          <w:b/>
          <w:bCs/>
          <w:sz w:val="31"/>
          <w:szCs w:val="31"/>
          <w:u w:val="single"/>
          <w:lang w:val="en-US" w:eastAsia="zh-CN"/>
        </w:rPr>
      </w:pPr>
      <w:bookmarkStart w:id="78" w:name="_Toc23325_WPSOffice_Level2"/>
      <w:r>
        <w:rPr>
          <w:rFonts w:hint="eastAsia" w:ascii="宋体" w:hAnsi="宋体" w:eastAsia="宋体" w:cs="宋体"/>
          <w:b/>
          <w:bCs/>
          <w:spacing w:val="0"/>
          <w:sz w:val="31"/>
          <w:szCs w:val="31"/>
          <w:lang w:eastAsia="zh-CN"/>
        </w:rPr>
        <w:t>供应商</w:t>
      </w:r>
      <w:r>
        <w:rPr>
          <w:rFonts w:hint="eastAsia" w:ascii="宋体" w:hAnsi="宋体" w:eastAsia="宋体" w:cs="宋体"/>
          <w:b/>
          <w:bCs/>
          <w:sz w:val="31"/>
          <w:szCs w:val="31"/>
        </w:rPr>
        <w:t>：</w:t>
      </w:r>
      <w:r>
        <w:rPr>
          <w:rFonts w:hint="eastAsia" w:ascii="宋体" w:hAnsi="宋体" w:eastAsia="宋体" w:cs="宋体"/>
          <w:b/>
          <w:bCs/>
          <w:sz w:val="31"/>
          <w:szCs w:val="31"/>
          <w:u w:val="single"/>
          <w:lang w:val="en-US" w:eastAsia="zh-CN"/>
        </w:rPr>
        <w:t xml:space="preserve">      </w:t>
      </w:r>
      <w:r>
        <w:rPr>
          <w:rFonts w:hint="eastAsia" w:ascii="宋体" w:hAnsi="宋体" w:eastAsia="宋体" w:cs="宋体"/>
          <w:b/>
          <w:bCs/>
          <w:spacing w:val="0"/>
          <w:sz w:val="31"/>
          <w:szCs w:val="31"/>
          <w:u w:val="single"/>
          <w:lang w:val="en-US" w:eastAsia="zh-CN"/>
        </w:rPr>
        <w:t>（加盖公章）</w:t>
      </w:r>
      <w:bookmarkEnd w:id="78"/>
      <w:r>
        <w:rPr>
          <w:rFonts w:hint="eastAsia" w:ascii="宋体" w:hAnsi="宋体" w:eastAsia="宋体" w:cs="宋体"/>
          <w:b/>
          <w:bCs/>
          <w:sz w:val="31"/>
          <w:szCs w:val="31"/>
          <w:u w:val="single"/>
          <w:lang w:val="en-US" w:eastAsia="zh-CN"/>
        </w:rPr>
        <w:t xml:space="preserve">       </w:t>
      </w:r>
    </w:p>
    <w:p w14:paraId="7D4515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79" w:name="_Toc26699_WPSOffice_Level1"/>
      <w:r>
        <w:rPr>
          <w:rFonts w:hint="eastAsia" w:ascii="宋体" w:hAnsi="宋体" w:eastAsia="宋体" w:cs="宋体"/>
          <w:b/>
          <w:bCs/>
          <w:sz w:val="31"/>
          <w:szCs w:val="31"/>
          <w:lang w:eastAsia="zh-CN"/>
        </w:rPr>
        <w:t>二〇二</w:t>
      </w:r>
      <w:r>
        <w:rPr>
          <w:rFonts w:hint="eastAsia" w:ascii="宋体" w:hAnsi="宋体" w:cs="宋体"/>
          <w:b/>
          <w:bCs/>
          <w:sz w:val="31"/>
          <w:szCs w:val="31"/>
          <w:lang w:val="en-US" w:eastAsia="zh-CN"/>
        </w:rPr>
        <w:t>五</w:t>
      </w:r>
      <w:r>
        <w:rPr>
          <w:rFonts w:hint="eastAsia" w:ascii="宋体" w:hAnsi="宋体" w:eastAsia="宋体" w:cs="宋体"/>
          <w:b/>
          <w:bCs/>
          <w:sz w:val="31"/>
          <w:szCs w:val="31"/>
          <w:lang w:eastAsia="zh-CN"/>
        </w:rPr>
        <w:t>年</w:t>
      </w:r>
      <w:r>
        <w:rPr>
          <w:rFonts w:hint="eastAsia" w:ascii="宋体" w:hAnsi="宋体" w:cs="宋体"/>
          <w:b/>
          <w:bCs/>
          <w:sz w:val="31"/>
          <w:szCs w:val="31"/>
          <w:lang w:val="en-US" w:eastAsia="zh-CN"/>
        </w:rPr>
        <w:t xml:space="preserve">  </w:t>
      </w:r>
      <w:r>
        <w:rPr>
          <w:rFonts w:hint="eastAsia" w:ascii="宋体" w:hAnsi="宋体" w:eastAsia="宋体" w:cs="宋体"/>
          <w:b/>
          <w:bCs/>
          <w:sz w:val="31"/>
          <w:szCs w:val="31"/>
          <w:lang w:eastAsia="zh-CN"/>
        </w:rPr>
        <w:t>月</w:t>
      </w:r>
      <w:r>
        <w:rPr>
          <w:rFonts w:hint="eastAsia" w:ascii="宋体" w:hAnsi="宋体" w:cs="宋体"/>
          <w:b/>
          <w:bCs/>
          <w:sz w:val="31"/>
          <w:szCs w:val="31"/>
          <w:lang w:val="en-US" w:eastAsia="zh-CN"/>
        </w:rPr>
        <w:t xml:space="preserve">  </w:t>
      </w:r>
      <w:r>
        <w:rPr>
          <w:rFonts w:hint="eastAsia" w:ascii="宋体" w:hAnsi="宋体" w:cs="宋体"/>
          <w:b/>
          <w:bCs/>
          <w:sz w:val="31"/>
          <w:szCs w:val="31"/>
          <w:lang w:eastAsia="zh-CN"/>
        </w:rPr>
        <w:t>日</w:t>
      </w:r>
      <w:bookmarkEnd w:id="79"/>
    </w:p>
    <w:p w14:paraId="01824A2A">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br w:type="page"/>
      </w:r>
    </w:p>
    <w:p w14:paraId="70ED5635">
      <w:pPr>
        <w:pStyle w:val="10"/>
        <w:tabs>
          <w:tab w:val="right" w:leader="hyphen" w:pos="9030"/>
        </w:tabs>
        <w:jc w:val="center"/>
        <w:rPr>
          <w:rFonts w:hint="eastAsia" w:ascii="宋体" w:hAnsi="宋体" w:eastAsia="宋体" w:cs="宋体"/>
          <w:b/>
          <w:bCs/>
          <w:sz w:val="32"/>
          <w:szCs w:val="32"/>
          <w:lang w:eastAsia="zh-CN"/>
        </w:rPr>
      </w:pPr>
      <w:r>
        <w:rPr>
          <w:rFonts w:hint="eastAsia" w:ascii="宋体" w:hAnsi="宋体" w:eastAsia="宋体" w:cs="宋体"/>
          <w:b/>
          <w:bCs/>
          <w:sz w:val="28"/>
          <w:szCs w:val="28"/>
          <w:lang w:eastAsia="zh-CN"/>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eastAsia="zh-CN"/>
        </w:rPr>
        <w:t>录</w:t>
      </w:r>
    </w:p>
    <w:p w14:paraId="44744D54">
      <w:pPr>
        <w:pStyle w:val="11"/>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_Toc24743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第一部分</w:t>
      </w:r>
      <w:r>
        <w:rPr>
          <w:rFonts w:hint="eastAsia" w:ascii="宋体" w:hAnsi="宋体" w:eastAsia="宋体" w:cs="宋体"/>
          <w:sz w:val="28"/>
          <w:szCs w:val="28"/>
          <w:lang w:val="en-US" w:eastAsia="zh-CN"/>
        </w:rPr>
        <w:t xml:space="preserve"> 响应函</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A22F8D8">
      <w:pPr>
        <w:pStyle w:val="11"/>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_Toc20788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第二部分</w:t>
      </w:r>
      <w:r>
        <w:rPr>
          <w:rFonts w:hint="eastAsia" w:ascii="宋体" w:hAnsi="宋体" w:eastAsia="宋体" w:cs="宋体"/>
          <w:sz w:val="28"/>
          <w:szCs w:val="28"/>
          <w:lang w:val="en-US" w:eastAsia="zh-CN"/>
        </w:rPr>
        <w:t xml:space="preserve"> 首次报价一览表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E389647">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_Toc23073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一、开标一览表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0D4C381">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_Toc14608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二、分项报价表（样表）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A7CA957">
      <w:pPr>
        <w:pStyle w:val="11"/>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第三部分</w:t>
      </w:r>
      <w:r>
        <w:rPr>
          <w:rFonts w:hint="eastAsia" w:ascii="宋体" w:hAnsi="宋体" w:eastAsia="宋体" w:cs="宋体"/>
          <w:sz w:val="28"/>
          <w:szCs w:val="28"/>
          <w:lang w:val="en-US" w:eastAsia="zh-CN"/>
        </w:rPr>
        <w:t xml:space="preserve"> 资格证明文件</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8F747F2">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lang w:val="en-US" w:eastAsia="zh-CN"/>
        </w:rPr>
      </w:pPr>
      <w:bookmarkStart w:id="80" w:name="_Toc30089"/>
      <w:r>
        <w:rPr>
          <w:rFonts w:hint="eastAsia" w:ascii="宋体" w:hAnsi="宋体" w:eastAsia="宋体" w:cs="宋体"/>
          <w:sz w:val="28"/>
          <w:szCs w:val="28"/>
          <w:lang w:val="en-US" w:eastAsia="zh-CN"/>
        </w:rPr>
        <w:t>一、营业执照等主体资格证明文件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80"/>
    </w:p>
    <w:p w14:paraId="775BB40F">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二、财务报告或资信证明文件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88EF573">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三、社保缴纳证明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4DE9750">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四、税收缴纳证明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4984FE8">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lang w:val="en-US" w:eastAsia="zh-CN"/>
        </w:rPr>
      </w:pPr>
      <w:bookmarkStart w:id="81" w:name="_Toc15120"/>
      <w:r>
        <w:rPr>
          <w:rFonts w:hint="eastAsia" w:ascii="宋体" w:hAnsi="宋体" w:eastAsia="宋体" w:cs="宋体"/>
          <w:sz w:val="28"/>
          <w:szCs w:val="28"/>
          <w:lang w:val="en-US" w:eastAsia="zh-CN"/>
        </w:rPr>
        <w:t>五、法定代表人证明书或法定代表人授权委托书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81"/>
    </w:p>
    <w:p w14:paraId="6D122644">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六、信用记录查询结果截图</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F235564">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七、书面声明函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9824506">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八、榆林市政府采购工程类/货物类/服务类项目供应商信用承诺书、投标人委托代理人员信用承诺书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3528B614">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九、投标信用承诺书（代替投标保证金）</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B0F6A05">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十、中小企业声明函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2A704AF">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lang w:val="en-US" w:eastAsia="zh-CN"/>
        </w:rPr>
      </w:pPr>
      <w:bookmarkStart w:id="82" w:name="_Toc9000"/>
      <w:r>
        <w:rPr>
          <w:rFonts w:hint="eastAsia" w:ascii="宋体" w:hAnsi="宋体" w:eastAsia="宋体" w:cs="宋体"/>
          <w:sz w:val="28"/>
          <w:szCs w:val="28"/>
          <w:lang w:val="en-US" w:eastAsia="zh-CN"/>
        </w:rPr>
        <w:t>十</w:t>
      </w:r>
      <w:r>
        <w:rPr>
          <w:rFonts w:hint="eastAsia" w:ascii="宋体" w:hAnsi="宋体" w:eastAsia="宋体" w:cs="宋体"/>
          <w:sz w:val="28"/>
          <w:szCs w:val="28"/>
          <w:lang w:val="en-US" w:eastAsia="zh-CN"/>
        </w:rPr>
        <w:t>一</w:t>
      </w:r>
      <w:r>
        <w:rPr>
          <w:rFonts w:hint="eastAsia" w:ascii="宋体" w:hAnsi="宋体" w:eastAsia="宋体" w:cs="宋体"/>
          <w:sz w:val="28"/>
          <w:szCs w:val="28"/>
          <w:lang w:val="en-US" w:eastAsia="zh-CN"/>
        </w:rPr>
        <w:t>、非联合体不分包投标声明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669CCC2">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1"/>
        <w:rPr>
          <w:rFonts w:hint="eastAsia" w:ascii="宋体" w:hAnsi="宋体" w:eastAsia="宋体" w:cs="宋体"/>
          <w:sz w:val="28"/>
          <w:szCs w:val="28"/>
        </w:rPr>
      </w:pPr>
      <w:r>
        <w:rPr>
          <w:rFonts w:hint="eastAsia" w:ascii="宋体" w:hAnsi="宋体" w:eastAsia="宋体" w:cs="宋体"/>
          <w:sz w:val="28"/>
          <w:szCs w:val="28"/>
          <w:lang w:val="en-US" w:eastAsia="zh-CN"/>
        </w:rPr>
        <w:t>十二、其他需提供的资格证明文件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82"/>
    </w:p>
    <w:p w14:paraId="0D31A244">
      <w:pPr>
        <w:pStyle w:val="11"/>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_Toc22203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第四部分</w:t>
      </w:r>
      <w:r>
        <w:rPr>
          <w:rFonts w:hint="eastAsia" w:ascii="宋体" w:hAnsi="宋体" w:eastAsia="宋体" w:cs="宋体"/>
          <w:sz w:val="28"/>
          <w:szCs w:val="28"/>
          <w:lang w:val="en-US" w:eastAsia="zh-CN"/>
        </w:rPr>
        <w:t xml:space="preserve"> 供应商概况</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76C39FF">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_Toc3160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供应商基本信息</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3E2C896">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_Toc1894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供应商</w:t>
      </w:r>
      <w:r>
        <w:rPr>
          <w:rFonts w:hint="eastAsia" w:ascii="宋体" w:hAnsi="宋体" w:eastAsia="宋体" w:cs="宋体"/>
          <w:sz w:val="28"/>
          <w:szCs w:val="28"/>
        </w:rPr>
        <w:t>性质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FB00340">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_Toc12475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三、其他</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686151D">
      <w:pPr>
        <w:pStyle w:val="11"/>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_Toc23217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第五部分</w:t>
      </w:r>
      <w:r>
        <w:rPr>
          <w:rFonts w:hint="eastAsia" w:ascii="宋体" w:hAnsi="宋体" w:eastAsia="宋体" w:cs="宋体"/>
          <w:sz w:val="28"/>
          <w:szCs w:val="28"/>
          <w:lang w:val="en-US" w:eastAsia="zh-CN"/>
        </w:rPr>
        <w:t xml:space="preserve"> 供应商参加政府采购活动承诺书</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F978CA4">
      <w:pPr>
        <w:pStyle w:val="11"/>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_Toc19106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第六部分</w:t>
      </w:r>
      <w:r>
        <w:rPr>
          <w:rFonts w:hint="eastAsia" w:ascii="宋体" w:hAnsi="宋体" w:eastAsia="宋体" w:cs="宋体"/>
          <w:sz w:val="28"/>
          <w:szCs w:val="28"/>
          <w:lang w:val="en-US" w:eastAsia="zh-CN"/>
        </w:rPr>
        <w:t xml:space="preserve"> 响应方案</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39A1C99">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技术偏离表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4FB3588">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val="en-US" w:eastAsia="zh-CN"/>
        </w:rPr>
        <w:t>二</w:t>
      </w:r>
      <w:r>
        <w:rPr>
          <w:rFonts w:hint="eastAsia" w:ascii="宋体" w:hAnsi="宋体" w:eastAsia="宋体" w:cs="宋体"/>
          <w:sz w:val="28"/>
          <w:szCs w:val="28"/>
        </w:rPr>
        <w:t>、</w:t>
      </w:r>
      <w:r>
        <w:rPr>
          <w:rFonts w:hint="eastAsia" w:ascii="宋体" w:hAnsi="宋体" w:eastAsia="宋体" w:cs="宋体"/>
          <w:sz w:val="28"/>
          <w:szCs w:val="28"/>
          <w:lang w:val="en-US" w:eastAsia="zh-CN"/>
        </w:rPr>
        <w:t>商务偏离表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310038D">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val="en-US" w:eastAsia="zh-CN"/>
        </w:rPr>
        <w:t>三</w:t>
      </w:r>
      <w:r>
        <w:rPr>
          <w:rFonts w:hint="eastAsia" w:ascii="宋体" w:hAnsi="宋体" w:eastAsia="宋体" w:cs="宋体"/>
          <w:sz w:val="28"/>
          <w:szCs w:val="28"/>
        </w:rPr>
        <w:t>、</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val="en-US" w:eastAsia="zh-CN"/>
        </w:rPr>
        <w:t>合同条款响应</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47E96B3">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_Toc4655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lang w:val="en-US" w:eastAsia="zh-CN"/>
        </w:rPr>
        <w:t>四</w:t>
      </w:r>
      <w:r>
        <w:rPr>
          <w:rFonts w:hint="eastAsia" w:ascii="宋体" w:hAnsi="宋体" w:eastAsia="宋体" w:cs="宋体"/>
          <w:spacing w:val="0"/>
          <w:sz w:val="28"/>
          <w:szCs w:val="28"/>
        </w:rPr>
        <w:t>、</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eastAsia="zh-CN"/>
        </w:rPr>
        <w:t>响应方案</w:t>
      </w:r>
      <w:r>
        <w:rPr>
          <w:rFonts w:hint="eastAsia" w:ascii="宋体" w:hAnsi="宋体" w:eastAsia="宋体" w:cs="宋体"/>
          <w:spacing w:val="0"/>
          <w:sz w:val="28"/>
          <w:szCs w:val="28"/>
          <w:lang w:val="en-US" w:eastAsia="zh-CN"/>
        </w:rPr>
        <w:t>------------------------------------------X</w:t>
      </w:r>
    </w:p>
    <w:p w14:paraId="03CD75E1">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_Toc30319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lang w:val="en-US" w:eastAsia="zh-CN"/>
        </w:rPr>
        <w:t>五</w:t>
      </w:r>
      <w:r>
        <w:rPr>
          <w:rFonts w:hint="eastAsia" w:ascii="宋体" w:hAnsi="宋体" w:eastAsia="宋体" w:cs="宋体"/>
          <w:spacing w:val="0"/>
          <w:sz w:val="28"/>
          <w:szCs w:val="28"/>
        </w:rPr>
        <w:t>、供应商认为有利于成交的其他情况说明</w:t>
      </w:r>
      <w:r>
        <w:rPr>
          <w:rFonts w:hint="eastAsia" w:ascii="宋体" w:hAnsi="宋体" w:eastAsia="宋体" w:cs="宋体"/>
          <w:spacing w:val="0"/>
          <w:sz w:val="28"/>
          <w:szCs w:val="28"/>
          <w:lang w:val="en-US" w:eastAsia="zh-CN"/>
        </w:rPr>
        <w:t>----------------X</w:t>
      </w:r>
      <w:r>
        <w:rPr>
          <w:rFonts w:hint="eastAsia" w:ascii="宋体" w:hAnsi="宋体" w:eastAsia="宋体" w:cs="宋体"/>
          <w:spacing w:val="0"/>
          <w:sz w:val="28"/>
          <w:szCs w:val="28"/>
        </w:rPr>
        <w:fldChar w:fldCharType="end"/>
      </w:r>
    </w:p>
    <w:p w14:paraId="1CCDA56F">
      <w:pPr>
        <w:pStyle w:val="6"/>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rPr>
          <w:rFonts w:hint="eastAsia" w:ascii="宋体" w:hAnsi="宋体" w:eastAsia="宋体" w:cs="宋体"/>
          <w:spacing w:val="0"/>
          <w:sz w:val="28"/>
          <w:szCs w:val="28"/>
          <w:lang w:val="en-US" w:eastAsia="zh-CN"/>
        </w:rPr>
      </w:pPr>
    </w:p>
    <w:p w14:paraId="7AA483AF">
      <w:pPr>
        <w:pStyle w:val="3"/>
        <w:bidi w:val="0"/>
        <w:rPr>
          <w:rFonts w:hint="default" w:ascii="宋体" w:hAnsi="宋体" w:eastAsia="宋体" w:cs="宋体"/>
          <w:b w:val="0"/>
          <w:bCs w:val="0"/>
          <w:szCs w:val="23"/>
          <w:vertAlign w:val="baseline"/>
          <w:lang w:val="en-US" w:eastAsia="zh-CN"/>
        </w:rPr>
      </w:pPr>
      <w:bookmarkStart w:id="83" w:name="_Toc25045_WPSOffice_Level1"/>
      <w:bookmarkStart w:id="84" w:name="_Toc18886"/>
      <w:bookmarkStart w:id="85" w:name="_Toc22536_WPSOffice_Level1"/>
      <w:r>
        <w:rPr>
          <w:rFonts w:hint="eastAsia"/>
          <w:lang w:val="en-US" w:eastAsia="zh-CN"/>
        </w:rPr>
        <w:t>第一部分 响应函</w:t>
      </w:r>
      <w:bookmarkEnd w:id="83"/>
      <w:bookmarkEnd w:id="84"/>
      <w:bookmarkEnd w:id="85"/>
    </w:p>
    <w:p w14:paraId="446DA8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7A31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致：</w:t>
      </w:r>
      <w:r>
        <w:rPr>
          <w:rFonts w:hint="eastAsia" w:ascii="宋体" w:hAnsi="宋体" w:cs="宋体"/>
          <w:b w:val="0"/>
          <w:bCs w:val="0"/>
          <w:sz w:val="23"/>
          <w:szCs w:val="23"/>
          <w:u w:val="single"/>
          <w:vertAlign w:val="baseline"/>
          <w:lang w:val="en-US" w:eastAsia="zh-CN"/>
        </w:rPr>
        <w:t xml:space="preserve">  （采购人） </w:t>
      </w:r>
    </w:p>
    <w:p w14:paraId="59F8E7A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我方收到贵公司发布的《项目名称</w:t>
      </w:r>
      <w:r>
        <w:rPr>
          <w:rFonts w:hint="eastAsia" w:ascii="宋体" w:hAnsi="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）竞争性谈判文件，经详细研究，我方决定参加该项目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活动。为此，我方郑重声明以下诸点，并负法律责任。</w:t>
      </w:r>
    </w:p>
    <w:p w14:paraId="0109D2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一、我方已详细阅读了竞争性谈判文件，完全理解并同意竞争性谈判文件的所有事项及内容。</w:t>
      </w:r>
    </w:p>
    <w:p w14:paraId="7ACD36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二、我方已悉知并关注了贵方在政府采购信息发布媒体（详见竞争性谈判文件第二章第二项第</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 xml:space="preserve">条中的“竞争性谈判文件的修改和澄清”）上发布的关于本项目的有关变更公告（包括但不限于对竞争性谈判文件做出的修改或澄清、答疑纪要，以及项目暂停、重启、延期、终止等）。 </w:t>
      </w:r>
    </w:p>
    <w:p w14:paraId="383CE2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三、我方同意向贵方提供与本</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有关的任何证明材料，保证所提交的证明材料真实、合法、有效，并尊重谈判小组的评审结果。</w:t>
      </w:r>
    </w:p>
    <w:p w14:paraId="25DFCE4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四、我方愿意按照谈判文件中的一切要求，完成本项目合同责任和义务</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p>
    <w:p w14:paraId="43F2FC6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86" w:name="_Toc24166"/>
      <w:r>
        <w:rPr>
          <w:rFonts w:hint="eastAsia" w:ascii="宋体" w:hAnsi="宋体" w:eastAsia="宋体" w:cs="宋体"/>
          <w:b w:val="0"/>
          <w:bCs w:val="0"/>
          <w:sz w:val="23"/>
          <w:szCs w:val="23"/>
          <w:vertAlign w:val="baseline"/>
          <w:lang w:val="en-US" w:eastAsia="zh-CN"/>
        </w:rPr>
        <w:t>五、我方提交谈判响应文件一</w:t>
      </w:r>
      <w:r>
        <w:rPr>
          <w:rFonts w:hint="eastAsia" w:ascii="宋体" w:hAnsi="宋体" w:cs="宋体"/>
          <w:b w:val="0"/>
          <w:bCs w:val="0"/>
          <w:sz w:val="23"/>
          <w:szCs w:val="23"/>
          <w:vertAlign w:val="baseline"/>
          <w:lang w:val="en-US" w:eastAsia="zh-CN"/>
        </w:rPr>
        <w:t>正两副</w:t>
      </w:r>
      <w:r>
        <w:rPr>
          <w:rFonts w:hint="eastAsia" w:ascii="宋体" w:hAnsi="宋体" w:eastAsia="宋体" w:cs="宋体"/>
          <w:b w:val="0"/>
          <w:bCs w:val="0"/>
          <w:sz w:val="23"/>
          <w:szCs w:val="23"/>
          <w:vertAlign w:val="baseline"/>
          <w:lang w:val="en-US" w:eastAsia="zh-CN"/>
        </w:rPr>
        <w:t>。</w:t>
      </w:r>
      <w:bookmarkEnd w:id="86"/>
      <w:r>
        <w:rPr>
          <w:rFonts w:hint="eastAsia" w:ascii="宋体" w:hAnsi="宋体" w:eastAsia="宋体" w:cs="宋体"/>
          <w:b w:val="0"/>
          <w:bCs w:val="0"/>
          <w:sz w:val="23"/>
          <w:szCs w:val="23"/>
          <w:vertAlign w:val="baseline"/>
          <w:lang w:val="en-US" w:eastAsia="zh-CN"/>
        </w:rPr>
        <w:t xml:space="preserve"> </w:t>
      </w:r>
    </w:p>
    <w:p w14:paraId="7D3238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六、开标后在规定的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有效期内撤回</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 xml:space="preserve">，我们愿接受政府采购的有关处罚决定。 </w:t>
      </w:r>
    </w:p>
    <w:p w14:paraId="1DB20BF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七、我方的谈判响应文件在开标之日起</w:t>
      </w:r>
      <w:r>
        <w:rPr>
          <w:rFonts w:hint="eastAsia" w:ascii="宋体" w:hAnsi="宋体" w:cs="宋体"/>
          <w:b w:val="0"/>
          <w:bCs w:val="0"/>
          <w:sz w:val="23"/>
          <w:szCs w:val="23"/>
          <w:vertAlign w:val="baseline"/>
          <w:lang w:val="en-US" w:eastAsia="zh-CN"/>
        </w:rPr>
        <w:t>90</w:t>
      </w:r>
      <w:r>
        <w:rPr>
          <w:rFonts w:hint="eastAsia" w:ascii="宋体" w:hAnsi="宋体" w:eastAsia="宋体" w:cs="宋体"/>
          <w:b w:val="0"/>
          <w:bCs w:val="0"/>
          <w:sz w:val="23"/>
          <w:szCs w:val="23"/>
          <w:vertAlign w:val="baseline"/>
          <w:lang w:val="en-US" w:eastAsia="zh-CN"/>
        </w:rPr>
        <w:t xml:space="preserve">个日历日内有效，如成交，延长至合同执行完毕时止。 </w:t>
      </w:r>
    </w:p>
    <w:p w14:paraId="34FD5FB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87" w:name="_Toc22410"/>
      <w:r>
        <w:rPr>
          <w:rFonts w:hint="eastAsia" w:ascii="宋体" w:hAnsi="宋体" w:eastAsia="宋体" w:cs="宋体"/>
          <w:b w:val="0"/>
          <w:bCs w:val="0"/>
          <w:sz w:val="23"/>
          <w:szCs w:val="23"/>
          <w:vertAlign w:val="baseline"/>
          <w:lang w:val="en-US" w:eastAsia="zh-CN"/>
        </w:rPr>
        <w:t>八、所有关于此次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活动的函电，请按下列地址联系：</w:t>
      </w:r>
      <w:bookmarkEnd w:id="87"/>
    </w:p>
    <w:p w14:paraId="3284567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联系地址：</w:t>
      </w:r>
      <w:r>
        <w:rPr>
          <w:rFonts w:hint="eastAsia" w:ascii="宋体" w:hAnsi="宋体" w:cs="宋体"/>
          <w:b w:val="0"/>
          <w:bCs w:val="0"/>
          <w:sz w:val="23"/>
          <w:szCs w:val="23"/>
          <w:u w:val="single"/>
          <w:vertAlign w:val="baseline"/>
          <w:lang w:val="en-US" w:eastAsia="zh-CN"/>
        </w:rPr>
        <w:t xml:space="preserve">                    </w:t>
      </w:r>
    </w:p>
    <w:p w14:paraId="0C25BD8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邮政编码：</w:t>
      </w:r>
      <w:r>
        <w:rPr>
          <w:rFonts w:hint="eastAsia" w:ascii="宋体" w:hAnsi="宋体" w:cs="宋体"/>
          <w:b w:val="0"/>
          <w:bCs w:val="0"/>
          <w:sz w:val="23"/>
          <w:szCs w:val="23"/>
          <w:u w:val="single"/>
          <w:vertAlign w:val="baseline"/>
          <w:lang w:val="en-US" w:eastAsia="zh-CN"/>
        </w:rPr>
        <w:t xml:space="preserve">                    </w:t>
      </w:r>
    </w:p>
    <w:p w14:paraId="273B10F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电话：</w:t>
      </w:r>
      <w:r>
        <w:rPr>
          <w:rFonts w:hint="eastAsia" w:ascii="宋体" w:hAnsi="宋体" w:cs="宋体"/>
          <w:b w:val="0"/>
          <w:bCs w:val="0"/>
          <w:sz w:val="23"/>
          <w:szCs w:val="23"/>
          <w:u w:val="single"/>
          <w:vertAlign w:val="baseline"/>
          <w:lang w:val="en-US" w:eastAsia="zh-CN"/>
        </w:rPr>
        <w:t xml:space="preserve">                    </w:t>
      </w:r>
    </w:p>
    <w:p w14:paraId="29EE9E7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传真：</w:t>
      </w:r>
      <w:r>
        <w:rPr>
          <w:rFonts w:hint="eastAsia" w:ascii="宋体" w:hAnsi="宋体" w:cs="宋体"/>
          <w:b w:val="0"/>
          <w:bCs w:val="0"/>
          <w:sz w:val="23"/>
          <w:szCs w:val="23"/>
          <w:u w:val="single"/>
          <w:vertAlign w:val="baseline"/>
          <w:lang w:val="en-US" w:eastAsia="zh-CN"/>
        </w:rPr>
        <w:t xml:space="preserve">                    </w:t>
      </w:r>
    </w:p>
    <w:p w14:paraId="137D1E5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r>
        <w:rPr>
          <w:rFonts w:hint="eastAsia" w:ascii="宋体" w:hAnsi="宋体" w:cs="宋体"/>
          <w:b w:val="0"/>
          <w:bCs w:val="0"/>
          <w:sz w:val="23"/>
          <w:szCs w:val="23"/>
          <w:u w:val="single"/>
          <w:vertAlign w:val="baseline"/>
          <w:lang w:val="en-US" w:eastAsia="zh-CN"/>
        </w:rPr>
        <w:t xml:space="preserve">   </w:t>
      </w:r>
    </w:p>
    <w:p w14:paraId="02AFB7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 xml:space="preserve">  </w:t>
      </w:r>
    </w:p>
    <w:p w14:paraId="711597F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587A184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注：除可填报</w:t>
      </w:r>
      <w:r>
        <w:rPr>
          <w:rFonts w:hint="eastAsia" w:ascii="宋体" w:hAnsi="宋体" w:cs="宋体"/>
          <w:b/>
          <w:bCs/>
          <w:sz w:val="23"/>
          <w:szCs w:val="23"/>
          <w:vertAlign w:val="baseline"/>
          <w:lang w:val="en-US" w:eastAsia="zh-CN"/>
        </w:rPr>
        <w:t>内容</w:t>
      </w:r>
      <w:r>
        <w:rPr>
          <w:rFonts w:hint="eastAsia" w:ascii="宋体" w:hAnsi="宋体" w:eastAsia="宋体" w:cs="宋体"/>
          <w:b/>
          <w:bCs/>
          <w:sz w:val="23"/>
          <w:szCs w:val="23"/>
          <w:vertAlign w:val="baseline"/>
          <w:lang w:val="en-US" w:eastAsia="zh-CN"/>
        </w:rPr>
        <w:t>外，对本</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函的任何实质性内容修改将被视为非实质性响应，在评审时将视其为无效</w:t>
      </w:r>
      <w:r>
        <w:rPr>
          <w:rFonts w:hint="eastAsia" w:ascii="宋体" w:hAnsi="宋体" w:cs="宋体"/>
          <w:b/>
          <w:bCs/>
          <w:sz w:val="23"/>
          <w:szCs w:val="23"/>
          <w:vertAlign w:val="baseline"/>
          <w:lang w:val="en-US" w:eastAsia="zh-CN"/>
        </w:rPr>
        <w:t>响应。</w:t>
      </w:r>
    </w:p>
    <w:p w14:paraId="711B3E5A">
      <w:pPr>
        <w:pStyle w:val="3"/>
        <w:bidi w:val="0"/>
        <w:rPr>
          <w:rFonts w:hint="eastAsia" w:ascii="宋体" w:hAnsi="宋体" w:eastAsia="宋体" w:cs="宋体"/>
          <w:b w:val="0"/>
          <w:bCs w:val="0"/>
          <w:szCs w:val="23"/>
          <w:vertAlign w:val="baseline"/>
          <w:lang w:val="en-US" w:eastAsia="zh-CN"/>
        </w:rPr>
      </w:pPr>
      <w:bookmarkStart w:id="88" w:name="_Toc28345_WPSOffice_Level1"/>
      <w:bookmarkStart w:id="89" w:name="_Toc5572"/>
      <w:bookmarkStart w:id="90" w:name="_Toc12306_WPSOffice_Level1"/>
      <w:r>
        <w:rPr>
          <w:rFonts w:hint="eastAsia"/>
          <w:lang w:val="en-US" w:eastAsia="zh-CN"/>
        </w:rPr>
        <w:t>第二部分 首次报价一览表</w:t>
      </w:r>
      <w:bookmarkEnd w:id="88"/>
      <w:bookmarkEnd w:id="89"/>
      <w:bookmarkEnd w:id="90"/>
    </w:p>
    <w:p w14:paraId="050203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13000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91" w:name="_Toc27891_WPSOffice_Level2"/>
      <w:bookmarkStart w:id="92" w:name="_Toc12306_WPSOffice_Level2"/>
      <w:bookmarkStart w:id="93" w:name="_Toc12824"/>
      <w:bookmarkStart w:id="94" w:name="_Toc28345_WPSOffice_Level2"/>
      <w:r>
        <w:rPr>
          <w:rFonts w:hint="eastAsia" w:ascii="宋体" w:hAnsi="宋体" w:cs="宋体"/>
          <w:b/>
          <w:bCs/>
          <w:sz w:val="28"/>
          <w:szCs w:val="28"/>
          <w:vertAlign w:val="baseline"/>
          <w:lang w:val="en-US" w:eastAsia="zh-CN"/>
        </w:rPr>
        <w:t>一、开标一览表</w:t>
      </w:r>
      <w:bookmarkEnd w:id="91"/>
      <w:bookmarkEnd w:id="92"/>
      <w:bookmarkEnd w:id="93"/>
      <w:bookmarkEnd w:id="94"/>
    </w:p>
    <w:p w14:paraId="121490B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项目编号： </w:t>
      </w:r>
    </w:p>
    <w:p w14:paraId="6B20E5D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118"/>
        <w:gridCol w:w="1657"/>
        <w:gridCol w:w="1232"/>
        <w:gridCol w:w="1000"/>
        <w:gridCol w:w="1095"/>
      </w:tblGrid>
      <w:tr w14:paraId="3375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14:paraId="22DB00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供应商名称</w:t>
            </w:r>
          </w:p>
        </w:tc>
        <w:tc>
          <w:tcPr>
            <w:tcW w:w="2118" w:type="dxa"/>
            <w:vAlign w:val="center"/>
          </w:tcPr>
          <w:p w14:paraId="40F34FD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谈判报价（元）</w:t>
            </w:r>
          </w:p>
        </w:tc>
        <w:tc>
          <w:tcPr>
            <w:tcW w:w="1657" w:type="dxa"/>
            <w:vAlign w:val="center"/>
          </w:tcPr>
          <w:p w14:paraId="5F3D2DF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供货期（天）</w:t>
            </w:r>
          </w:p>
        </w:tc>
        <w:tc>
          <w:tcPr>
            <w:tcW w:w="1232" w:type="dxa"/>
            <w:vAlign w:val="center"/>
          </w:tcPr>
          <w:p w14:paraId="499B38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响应有效期（天）</w:t>
            </w:r>
          </w:p>
        </w:tc>
        <w:tc>
          <w:tcPr>
            <w:tcW w:w="1000" w:type="dxa"/>
            <w:vAlign w:val="center"/>
          </w:tcPr>
          <w:p w14:paraId="42A032B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质保期</w:t>
            </w:r>
          </w:p>
          <w:p w14:paraId="2C59A1E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（月）</w:t>
            </w:r>
          </w:p>
        </w:tc>
        <w:tc>
          <w:tcPr>
            <w:tcW w:w="1095" w:type="dxa"/>
            <w:vAlign w:val="center"/>
          </w:tcPr>
          <w:p w14:paraId="5BE9F92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项目负责人</w:t>
            </w:r>
          </w:p>
        </w:tc>
      </w:tr>
      <w:tr w14:paraId="733B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420" w:type="dxa"/>
            <w:vAlign w:val="center"/>
          </w:tcPr>
          <w:p w14:paraId="257D365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2118" w:type="dxa"/>
            <w:vAlign w:val="center"/>
          </w:tcPr>
          <w:p w14:paraId="1C97EA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小写：</w:t>
            </w:r>
          </w:p>
          <w:p w14:paraId="424217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大写：</w:t>
            </w:r>
          </w:p>
        </w:tc>
        <w:tc>
          <w:tcPr>
            <w:tcW w:w="1657" w:type="dxa"/>
            <w:vAlign w:val="center"/>
          </w:tcPr>
          <w:p w14:paraId="25DA52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232" w:type="dxa"/>
            <w:vAlign w:val="center"/>
          </w:tcPr>
          <w:p w14:paraId="4ED697C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00" w:type="dxa"/>
            <w:vAlign w:val="center"/>
          </w:tcPr>
          <w:p w14:paraId="59A4CF7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95" w:type="dxa"/>
            <w:vAlign w:val="center"/>
          </w:tcPr>
          <w:p w14:paraId="51171C6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3F12A2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C16C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FC8B0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622D68D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17AB61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2B23F9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1FD91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DD7A2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C5A3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4CB81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D860C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61A51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99F93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45EDB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9B254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8D6F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w:t>
      </w:r>
      <w:r>
        <w:rPr>
          <w:rFonts w:hint="eastAsia" w:ascii="宋体" w:hAnsi="宋体" w:cs="宋体"/>
          <w:b/>
          <w:bCs/>
          <w:sz w:val="23"/>
          <w:szCs w:val="23"/>
          <w:vertAlign w:val="baseline"/>
          <w:lang w:val="en-US" w:eastAsia="zh-CN"/>
        </w:rPr>
        <w:t>：</w:t>
      </w:r>
      <w:bookmarkStart w:id="95" w:name="_Toc28345_WPSOffice_Level3"/>
      <w:r>
        <w:rPr>
          <w:rFonts w:hint="eastAsia" w:ascii="宋体" w:hAnsi="宋体" w:cs="宋体"/>
          <w:b/>
          <w:bCs/>
          <w:sz w:val="23"/>
          <w:szCs w:val="23"/>
          <w:vertAlign w:val="baseline"/>
          <w:lang w:val="en-US" w:eastAsia="zh-CN"/>
        </w:rPr>
        <w:t xml:space="preserve">1、“谈判报价”为投标总价，小数点后保留两位小数。谈判报价必须包括：完成采购内容所需的直接费、间接费、利润、税金及其它相关的一切费用，以及合同实施过程中的应预见及不可预见费用等完成合同规定责任和义务、达到合同目的的一切费用。 </w:t>
      </w:r>
    </w:p>
    <w:p w14:paraId="2C47A8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2、以上费用均为含税价格。</w:t>
      </w:r>
      <w:bookmarkEnd w:id="95"/>
    </w:p>
    <w:p w14:paraId="3C2BAD5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96" w:name="_Toc26699_WPSOffice_Level2"/>
      <w:bookmarkStart w:id="97" w:name="_Toc4663_WPSOffice_Level2"/>
      <w:bookmarkStart w:id="98" w:name="_Toc26407_WPSOffice_Level2"/>
      <w:bookmarkStart w:id="99" w:name="_Toc7234"/>
      <w:r>
        <w:rPr>
          <w:rFonts w:hint="eastAsia" w:ascii="宋体" w:hAnsi="宋体" w:cs="宋体"/>
          <w:b/>
          <w:bCs/>
          <w:sz w:val="28"/>
          <w:szCs w:val="28"/>
          <w:vertAlign w:val="baseline"/>
          <w:lang w:val="en-US" w:eastAsia="zh-CN"/>
        </w:rPr>
        <w:t>二、分项报价 (样表)</w:t>
      </w:r>
      <w:bookmarkEnd w:id="96"/>
      <w:bookmarkEnd w:id="97"/>
      <w:bookmarkEnd w:id="98"/>
      <w:bookmarkEnd w:id="99"/>
    </w:p>
    <w:p w14:paraId="1F9DADE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cs="宋体"/>
          <w:b w:val="0"/>
          <w:bCs w:val="0"/>
          <w:sz w:val="23"/>
          <w:szCs w:val="23"/>
          <w:vertAlign w:val="baseline"/>
          <w:lang w:val="en-US" w:eastAsia="zh-CN"/>
        </w:rPr>
      </w:pPr>
    </w:p>
    <w:p w14:paraId="17CA402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（根据采购需求填报）</w:t>
      </w:r>
    </w:p>
    <w:p w14:paraId="053358E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714F0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3AA75F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0ECE0D7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344B3C0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A8F5B7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43177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0F9C339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F1983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32396F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79D2A7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7AE495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C4EA87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2225D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8D892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521296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29C81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11D370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03B4BC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D6B55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D3D6A8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3E4CB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8B60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注：1.本分项报价</w:t>
      </w:r>
      <w:r>
        <w:rPr>
          <w:rFonts w:hint="eastAsia" w:ascii="宋体" w:hAnsi="宋体" w:cs="宋体"/>
          <w:b/>
          <w:bCs/>
          <w:sz w:val="23"/>
          <w:szCs w:val="23"/>
          <w:vertAlign w:val="baseline"/>
          <w:lang w:val="en-US" w:eastAsia="zh-CN"/>
        </w:rPr>
        <w:t>“总报价”</w:t>
      </w:r>
      <w:r>
        <w:rPr>
          <w:rFonts w:hint="eastAsia" w:ascii="宋体" w:hAnsi="宋体" w:eastAsia="宋体" w:cs="宋体"/>
          <w:b/>
          <w:bCs/>
          <w:sz w:val="23"/>
          <w:szCs w:val="23"/>
          <w:vertAlign w:val="baseline"/>
          <w:lang w:val="en-US" w:eastAsia="zh-CN"/>
        </w:rPr>
        <w:t>金额应与“开标一览表”中的“</w:t>
      </w:r>
      <w:r>
        <w:rPr>
          <w:rFonts w:hint="eastAsia" w:ascii="宋体" w:hAnsi="宋体" w:cs="宋体"/>
          <w:b/>
          <w:bCs/>
          <w:sz w:val="23"/>
          <w:szCs w:val="23"/>
          <w:vertAlign w:val="baseline"/>
          <w:lang w:val="en-US" w:eastAsia="zh-CN"/>
        </w:rPr>
        <w:t>谈判报价</w:t>
      </w:r>
      <w:r>
        <w:rPr>
          <w:rFonts w:hint="eastAsia" w:ascii="宋体" w:hAnsi="宋体" w:eastAsia="宋体" w:cs="宋体"/>
          <w:b/>
          <w:bCs/>
          <w:sz w:val="23"/>
          <w:szCs w:val="23"/>
          <w:vertAlign w:val="baseline"/>
          <w:lang w:val="en-US" w:eastAsia="zh-CN"/>
        </w:rPr>
        <w:t>”一致</w:t>
      </w:r>
      <w:r>
        <w:rPr>
          <w:rFonts w:hint="eastAsia" w:ascii="宋体" w:hAnsi="宋体" w:cs="宋体"/>
          <w:b/>
          <w:bCs/>
          <w:sz w:val="23"/>
          <w:szCs w:val="23"/>
          <w:vertAlign w:val="baseline"/>
          <w:lang w:val="en-US" w:eastAsia="zh-CN"/>
        </w:rPr>
        <w:t>，如果按单价计算的结果与总价不一致，以单价为准修正总价。</w:t>
      </w:r>
    </w:p>
    <w:p w14:paraId="07A862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E8F4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110D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A9E0E8">
      <w:pPr>
        <w:pStyle w:val="3"/>
        <w:bidi w:val="0"/>
        <w:rPr>
          <w:rFonts w:hint="eastAsia" w:ascii="宋体" w:hAnsi="宋体" w:eastAsia="宋体" w:cs="宋体"/>
          <w:b w:val="0"/>
          <w:bCs w:val="0"/>
          <w:szCs w:val="23"/>
          <w:vertAlign w:val="baseline"/>
          <w:lang w:val="en-US" w:eastAsia="zh-CN"/>
        </w:rPr>
      </w:pPr>
      <w:bookmarkStart w:id="100" w:name="_Toc5057"/>
      <w:bookmarkStart w:id="101" w:name="_Toc4663_WPSOffice_Level1"/>
      <w:bookmarkStart w:id="102" w:name="_Toc26407_WPSOffice_Level1"/>
      <w:r>
        <w:rPr>
          <w:rFonts w:hint="eastAsia"/>
          <w:lang w:val="en-US" w:eastAsia="zh-CN"/>
        </w:rPr>
        <w:t>第三部分 资格证明文件</w:t>
      </w:r>
      <w:bookmarkEnd w:id="100"/>
      <w:bookmarkEnd w:id="101"/>
      <w:bookmarkEnd w:id="102"/>
    </w:p>
    <w:p w14:paraId="0FBC078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按“第二章 </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12.1</w:t>
      </w:r>
      <w:r>
        <w:rPr>
          <w:rFonts w:hint="eastAsia" w:ascii="宋体" w:hAnsi="宋体" w:eastAsia="宋体" w:cs="宋体"/>
          <w:b w:val="0"/>
          <w:bCs w:val="0"/>
          <w:sz w:val="23"/>
          <w:szCs w:val="23"/>
          <w:vertAlign w:val="baseline"/>
          <w:lang w:val="en-US" w:eastAsia="zh-CN"/>
        </w:rPr>
        <w:t>条</w:t>
      </w:r>
      <w:r>
        <w:rPr>
          <w:rFonts w:hint="eastAsia" w:ascii="宋体" w:hAnsi="宋体" w:cs="宋体"/>
          <w:b w:val="0"/>
          <w:bCs w:val="0"/>
          <w:sz w:val="23"/>
          <w:szCs w:val="23"/>
          <w:vertAlign w:val="baseline"/>
          <w:lang w:val="en-US" w:eastAsia="zh-CN"/>
        </w:rPr>
        <w:t>款</w:t>
      </w:r>
      <w:r>
        <w:rPr>
          <w:rFonts w:hint="eastAsia" w:ascii="宋体" w:hAnsi="宋体" w:eastAsia="宋体" w:cs="宋体"/>
          <w:b w:val="0"/>
          <w:bCs w:val="0"/>
          <w:sz w:val="23"/>
          <w:szCs w:val="23"/>
          <w:vertAlign w:val="baseline"/>
          <w:lang w:val="en-US" w:eastAsia="zh-CN"/>
        </w:rPr>
        <w:t>”逐一提供全部资料，缺少其中 任何一项，将被视为</w:t>
      </w:r>
      <w:r>
        <w:rPr>
          <w:rFonts w:hint="eastAsia" w:ascii="宋体" w:hAnsi="宋体" w:cs="宋体"/>
          <w:b w:val="0"/>
          <w:bCs w:val="0"/>
          <w:sz w:val="23"/>
          <w:szCs w:val="23"/>
          <w:vertAlign w:val="baseline"/>
          <w:lang w:val="en-US" w:eastAsia="zh-CN"/>
        </w:rPr>
        <w:t>供应商资格不符合</w:t>
      </w:r>
      <w:r>
        <w:rPr>
          <w:rFonts w:hint="eastAsia" w:ascii="宋体" w:hAnsi="宋体" w:eastAsia="宋体" w:cs="宋体"/>
          <w:b w:val="0"/>
          <w:bCs w:val="0"/>
          <w:sz w:val="23"/>
          <w:szCs w:val="23"/>
          <w:vertAlign w:val="baseline"/>
          <w:lang w:val="en-US" w:eastAsia="zh-CN"/>
        </w:rPr>
        <w:t>。其中，《法定代表人证明书》、《法定代表人授权委托书》、《书面声明函》、《榆林市政府采购工程类/货物类/服务类项目供应商信用承诺书》、《投标人委托代理人员信用承诺书》</w:t>
      </w:r>
      <w:r>
        <w:rPr>
          <w:rFonts w:hint="eastAsia" w:ascii="宋体" w:hAnsi="宋体" w:cs="宋体"/>
          <w:b w:val="0"/>
          <w:bCs w:val="0"/>
          <w:sz w:val="23"/>
          <w:szCs w:val="23"/>
          <w:vertAlign w:val="baseline"/>
          <w:lang w:val="en-US" w:eastAsia="zh-CN"/>
        </w:rPr>
        <w:t>、投标信用（保证金）承诺书、《中小企业声明函》、《非联合体不分包投标声明》</w:t>
      </w:r>
      <w:r>
        <w:rPr>
          <w:rFonts w:hint="eastAsia" w:ascii="宋体" w:hAnsi="宋体" w:eastAsia="宋体" w:cs="宋体"/>
          <w:b w:val="0"/>
          <w:bCs w:val="0"/>
          <w:sz w:val="23"/>
          <w:szCs w:val="23"/>
          <w:vertAlign w:val="baseline"/>
          <w:lang w:val="en-US" w:eastAsia="zh-CN"/>
        </w:rPr>
        <w:t>应按下文给定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格式填写，否则按无效处理</w:t>
      </w:r>
      <w:r>
        <w:rPr>
          <w:rFonts w:hint="eastAsia" w:ascii="宋体" w:hAnsi="宋体" w:cs="宋体"/>
          <w:b w:val="0"/>
          <w:bCs w:val="0"/>
          <w:sz w:val="23"/>
          <w:szCs w:val="23"/>
          <w:vertAlign w:val="baseline"/>
          <w:lang w:val="en-US" w:eastAsia="zh-CN"/>
        </w:rPr>
        <w:t>。</w:t>
      </w:r>
    </w:p>
    <w:p w14:paraId="39821D52">
      <w:pPr>
        <w:pStyle w:val="4"/>
        <w:bidi w:val="0"/>
        <w:outlineLvl w:val="1"/>
        <w:rPr>
          <w:rFonts w:hint="eastAsia"/>
          <w:lang w:val="en-US" w:eastAsia="zh-CN"/>
        </w:rPr>
      </w:pPr>
      <w:bookmarkStart w:id="103" w:name="_Toc28923"/>
      <w:r>
        <w:rPr>
          <w:rFonts w:hint="eastAsia"/>
          <w:lang w:val="en-US" w:eastAsia="zh-CN"/>
        </w:rPr>
        <w:t>一、营业执照等主体资格证明文件</w:t>
      </w:r>
      <w:bookmarkEnd w:id="103"/>
    </w:p>
    <w:p w14:paraId="3B524594">
      <w:pPr>
        <w:pStyle w:val="4"/>
        <w:bidi w:val="0"/>
        <w:outlineLvl w:val="1"/>
        <w:rPr>
          <w:rFonts w:hint="eastAsia"/>
          <w:lang w:val="en-US" w:eastAsia="zh-CN"/>
        </w:rPr>
      </w:pPr>
      <w:bookmarkStart w:id="104" w:name="_Toc24717"/>
      <w:r>
        <w:rPr>
          <w:rFonts w:hint="eastAsia"/>
          <w:lang w:val="en-US" w:eastAsia="zh-CN"/>
        </w:rPr>
        <w:t>二、财务报告或资信证明文件</w:t>
      </w:r>
      <w:bookmarkEnd w:id="104"/>
    </w:p>
    <w:p w14:paraId="22C48ACF">
      <w:pPr>
        <w:pStyle w:val="4"/>
        <w:bidi w:val="0"/>
        <w:outlineLvl w:val="1"/>
        <w:rPr>
          <w:rFonts w:hint="eastAsia"/>
          <w:lang w:val="en-US" w:eastAsia="zh-CN"/>
        </w:rPr>
      </w:pPr>
      <w:bookmarkStart w:id="105" w:name="_Toc17718"/>
      <w:r>
        <w:rPr>
          <w:rFonts w:hint="eastAsia"/>
          <w:lang w:val="en-US" w:eastAsia="zh-CN"/>
        </w:rPr>
        <w:t>三、社保缴纳证明</w:t>
      </w:r>
      <w:bookmarkEnd w:id="105"/>
    </w:p>
    <w:p w14:paraId="72386CD1">
      <w:pPr>
        <w:pStyle w:val="4"/>
        <w:bidi w:val="0"/>
        <w:outlineLvl w:val="1"/>
        <w:rPr>
          <w:rFonts w:hint="eastAsia"/>
          <w:lang w:val="en-US" w:eastAsia="zh-CN"/>
        </w:rPr>
      </w:pPr>
      <w:bookmarkStart w:id="106" w:name="_Toc14047"/>
      <w:r>
        <w:rPr>
          <w:rFonts w:hint="eastAsia"/>
          <w:lang w:val="en-US" w:eastAsia="zh-CN"/>
        </w:rPr>
        <w:t>四、税收缴纳证明</w:t>
      </w:r>
      <w:bookmarkEnd w:id="106"/>
    </w:p>
    <w:p w14:paraId="53602AF3">
      <w:pPr>
        <w:pStyle w:val="4"/>
        <w:bidi w:val="0"/>
        <w:outlineLvl w:val="1"/>
        <w:rPr>
          <w:rFonts w:hint="eastAsia"/>
          <w:lang w:val="en-US" w:eastAsia="zh-CN"/>
        </w:rPr>
      </w:pPr>
      <w:bookmarkStart w:id="107" w:name="_Toc15589"/>
      <w:r>
        <w:rPr>
          <w:rFonts w:hint="eastAsia"/>
          <w:lang w:val="en-US" w:eastAsia="zh-CN"/>
        </w:rPr>
        <w:t>五、法定代表人证明书或法定代表人授权委托书</w:t>
      </w:r>
      <w:bookmarkEnd w:id="107"/>
    </w:p>
    <w:p w14:paraId="6A5E16D2">
      <w:pPr>
        <w:pStyle w:val="4"/>
        <w:bidi w:val="0"/>
        <w:outlineLvl w:val="1"/>
        <w:rPr>
          <w:rFonts w:hint="eastAsia"/>
          <w:lang w:val="en-US" w:eastAsia="zh-CN"/>
        </w:rPr>
      </w:pPr>
      <w:bookmarkStart w:id="108" w:name="_Toc25720"/>
      <w:r>
        <w:rPr>
          <w:rFonts w:hint="eastAsia"/>
          <w:lang w:val="en-US" w:eastAsia="zh-CN"/>
        </w:rPr>
        <w:t>六、信用记录查询结果截图</w:t>
      </w:r>
      <w:bookmarkEnd w:id="108"/>
    </w:p>
    <w:p w14:paraId="081F45B7">
      <w:pPr>
        <w:pStyle w:val="4"/>
        <w:bidi w:val="0"/>
        <w:outlineLvl w:val="1"/>
        <w:rPr>
          <w:rFonts w:hint="eastAsia"/>
          <w:lang w:val="en-US" w:eastAsia="zh-CN"/>
        </w:rPr>
      </w:pPr>
      <w:bookmarkStart w:id="109" w:name="_Toc19796"/>
      <w:r>
        <w:rPr>
          <w:rFonts w:hint="eastAsia"/>
          <w:lang w:val="en-US" w:eastAsia="zh-CN"/>
        </w:rPr>
        <w:t>七、书面声明函</w:t>
      </w:r>
      <w:bookmarkEnd w:id="109"/>
    </w:p>
    <w:p w14:paraId="7D1610FA">
      <w:pPr>
        <w:pStyle w:val="4"/>
        <w:bidi w:val="0"/>
        <w:rPr>
          <w:rFonts w:hint="eastAsia"/>
          <w:lang w:val="en-US" w:eastAsia="zh-CN"/>
        </w:rPr>
      </w:pPr>
      <w:r>
        <w:rPr>
          <w:rFonts w:hint="eastAsia"/>
          <w:lang w:val="en-US" w:eastAsia="zh-CN"/>
        </w:rPr>
        <w:t>八、榆林市政府采购工程类/货物类/服务类项目供应商信用承诺书、投标人委托代理人员信用承诺书</w:t>
      </w:r>
    </w:p>
    <w:p w14:paraId="7E6308DC">
      <w:pPr>
        <w:pStyle w:val="4"/>
        <w:bidi w:val="0"/>
        <w:outlineLvl w:val="1"/>
        <w:rPr>
          <w:rFonts w:hint="eastAsia"/>
          <w:lang w:val="en-US" w:eastAsia="zh-CN"/>
        </w:rPr>
      </w:pPr>
      <w:bookmarkStart w:id="110" w:name="_Toc12574"/>
      <w:r>
        <w:rPr>
          <w:rFonts w:hint="eastAsia"/>
          <w:lang w:val="en-US" w:eastAsia="zh-CN"/>
        </w:rPr>
        <w:t>九、投标信用承诺书（代替投标保证金）</w:t>
      </w:r>
      <w:bookmarkEnd w:id="110"/>
    </w:p>
    <w:p w14:paraId="5748E3CB">
      <w:pPr>
        <w:pStyle w:val="4"/>
        <w:bidi w:val="0"/>
        <w:outlineLvl w:val="1"/>
        <w:rPr>
          <w:rFonts w:hint="eastAsia"/>
          <w:lang w:val="en-US" w:eastAsia="zh-CN"/>
        </w:rPr>
      </w:pPr>
      <w:bookmarkStart w:id="111" w:name="_Toc27603"/>
      <w:r>
        <w:rPr>
          <w:rFonts w:hint="eastAsia"/>
          <w:lang w:val="en-US" w:eastAsia="zh-CN"/>
        </w:rPr>
        <w:t>十、中小企业声明函</w:t>
      </w:r>
      <w:bookmarkEnd w:id="111"/>
    </w:p>
    <w:p w14:paraId="4748FEC6">
      <w:pPr>
        <w:pStyle w:val="4"/>
        <w:bidi w:val="0"/>
        <w:outlineLvl w:val="1"/>
        <w:rPr>
          <w:rFonts w:hint="eastAsia"/>
          <w:lang w:val="en-US" w:eastAsia="zh-CN"/>
        </w:rPr>
      </w:pPr>
      <w:bookmarkStart w:id="112" w:name="_Toc1510"/>
      <w:r>
        <w:rPr>
          <w:rFonts w:hint="eastAsia"/>
          <w:lang w:val="en-US" w:eastAsia="zh-CN"/>
        </w:rPr>
        <w:t>十一、非联合体不分包投标声明</w:t>
      </w:r>
    </w:p>
    <w:p w14:paraId="01F0E614">
      <w:pPr>
        <w:pStyle w:val="4"/>
        <w:bidi w:val="0"/>
        <w:outlineLvl w:val="1"/>
        <w:rPr>
          <w:rFonts w:hint="eastAsia"/>
          <w:lang w:val="en-US" w:eastAsia="zh-CN"/>
        </w:rPr>
      </w:pPr>
      <w:r>
        <w:rPr>
          <w:rFonts w:hint="eastAsia"/>
          <w:lang w:val="en-US" w:eastAsia="zh-CN"/>
        </w:rPr>
        <w:t>十二、其他需提供的资格证明文件</w:t>
      </w:r>
      <w:bookmarkEnd w:id="112"/>
    </w:p>
    <w:p w14:paraId="6C067DD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98C9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5AE8C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E2E70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46E95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619E4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82A66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65558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7332C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EE0C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C0AE6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113" w:name="_Toc8678_WPSOffice_Level2"/>
      <w:bookmarkStart w:id="114" w:name="_Toc29768_WPSOffice_Level2"/>
      <w:bookmarkStart w:id="115" w:name="_Toc13450_WPSOffice_Level2"/>
      <w:r>
        <w:rPr>
          <w:rFonts w:hint="eastAsia" w:ascii="宋体" w:hAnsi="宋体" w:cs="宋体"/>
          <w:b/>
          <w:bCs/>
          <w:sz w:val="28"/>
          <w:szCs w:val="28"/>
          <w:vertAlign w:val="baseline"/>
          <w:lang w:val="en-US" w:eastAsia="zh-CN"/>
        </w:rPr>
        <w:t>附件一：</w:t>
      </w:r>
      <w:bookmarkEnd w:id="113"/>
      <w:bookmarkEnd w:id="114"/>
      <w:bookmarkEnd w:id="115"/>
    </w:p>
    <w:p w14:paraId="70FF276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16" w:name="_Toc4663_WPSOffice_Level3"/>
      <w:r>
        <w:rPr>
          <w:rFonts w:hint="eastAsia" w:ascii="宋体" w:hAnsi="宋体" w:eastAsia="宋体" w:cs="宋体"/>
          <w:b/>
          <w:bCs/>
          <w:sz w:val="28"/>
          <w:szCs w:val="28"/>
          <w:vertAlign w:val="baseline"/>
          <w:lang w:val="en-US" w:eastAsia="zh-CN"/>
        </w:rPr>
        <w:t>法定代表人证明书</w:t>
      </w:r>
      <w:bookmarkEnd w:id="116"/>
    </w:p>
    <w:p w14:paraId="6012D0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EEC1A1">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单位名称：</w:t>
      </w:r>
      <w:r>
        <w:rPr>
          <w:rFonts w:hint="eastAsia" w:ascii="宋体" w:hAnsi="宋体" w:eastAsia="宋体" w:cs="宋体"/>
          <w:b w:val="0"/>
          <w:bCs w:val="0"/>
          <w:sz w:val="23"/>
          <w:szCs w:val="23"/>
          <w:u w:val="single"/>
          <w:vertAlign w:val="baseline"/>
          <w:lang w:val="en-US" w:eastAsia="zh-CN"/>
        </w:rPr>
        <w:t xml:space="preserve">                                        </w:t>
      </w:r>
    </w:p>
    <w:p w14:paraId="3350DF97">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单位性质：</w:t>
      </w:r>
      <w:r>
        <w:rPr>
          <w:rFonts w:hint="eastAsia" w:ascii="宋体" w:hAnsi="宋体" w:eastAsia="宋体" w:cs="宋体"/>
          <w:b w:val="0"/>
          <w:bCs w:val="0"/>
          <w:sz w:val="23"/>
          <w:szCs w:val="23"/>
          <w:u w:val="single"/>
          <w:vertAlign w:val="baseline"/>
          <w:lang w:val="en-US" w:eastAsia="zh-CN"/>
        </w:rPr>
        <w:t xml:space="preserve">                                        </w:t>
      </w:r>
    </w:p>
    <w:p w14:paraId="43DCEFC2">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地址：</w:t>
      </w:r>
      <w:r>
        <w:rPr>
          <w:rFonts w:hint="eastAsia" w:ascii="宋体" w:hAnsi="宋体" w:eastAsia="宋体" w:cs="宋体"/>
          <w:b w:val="0"/>
          <w:bCs w:val="0"/>
          <w:sz w:val="23"/>
          <w:szCs w:val="23"/>
          <w:u w:val="single"/>
          <w:vertAlign w:val="baseline"/>
          <w:lang w:val="en-US" w:eastAsia="zh-CN"/>
        </w:rPr>
        <w:t xml:space="preserve">                                            </w:t>
      </w:r>
    </w:p>
    <w:p w14:paraId="43BB8761">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成立时间：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059C0AE3">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经营期限：</w:t>
      </w:r>
      <w:r>
        <w:rPr>
          <w:rFonts w:hint="eastAsia" w:ascii="宋体" w:hAnsi="宋体" w:eastAsia="宋体" w:cs="宋体"/>
          <w:b w:val="0"/>
          <w:bCs w:val="0"/>
          <w:sz w:val="23"/>
          <w:szCs w:val="23"/>
          <w:u w:val="single"/>
          <w:vertAlign w:val="baseline"/>
          <w:lang w:val="en-US" w:eastAsia="zh-CN"/>
        </w:rPr>
        <w:t xml:space="preserve">                                        </w:t>
      </w:r>
    </w:p>
    <w:p w14:paraId="5E4845F6">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姓名：</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性别：</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年龄：</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职务：</w:t>
      </w:r>
      <w:r>
        <w:rPr>
          <w:rFonts w:hint="eastAsia" w:ascii="宋体" w:hAnsi="宋体" w:eastAsia="宋体" w:cs="宋体"/>
          <w:b w:val="0"/>
          <w:bCs w:val="0"/>
          <w:sz w:val="23"/>
          <w:szCs w:val="23"/>
          <w:u w:val="single"/>
          <w:vertAlign w:val="baseline"/>
          <w:lang w:val="en-US" w:eastAsia="zh-CN"/>
        </w:rPr>
        <w:t xml:space="preserve">     </w:t>
      </w:r>
    </w:p>
    <w:p w14:paraId="0A687A71">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系</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的法定代表人。</w:t>
      </w:r>
    </w:p>
    <w:p w14:paraId="7FE85B10">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特此证明。</w:t>
      </w:r>
    </w:p>
    <w:p w14:paraId="00A637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82990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FB9D0D">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 xml:space="preserve">    (加盖公章)   </w:t>
      </w:r>
    </w:p>
    <w:p w14:paraId="108E16A4">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369188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3170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FCC1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附法定代表人身份证复印件</w:t>
      </w:r>
    </w:p>
    <w:p w14:paraId="21C34C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AFB05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6E359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0E61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A0260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7EC4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3B3AD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C3A35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C1172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50DAD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117" w:name="_Toc23149_WPSOffice_Level2"/>
      <w:bookmarkStart w:id="118" w:name="_Toc30622_WPSOffice_Level2"/>
      <w:bookmarkStart w:id="119" w:name="_Toc30308_WPSOffice_Level2"/>
      <w:r>
        <w:rPr>
          <w:rFonts w:hint="eastAsia" w:ascii="宋体" w:hAnsi="宋体" w:cs="宋体"/>
          <w:b/>
          <w:bCs/>
          <w:sz w:val="28"/>
          <w:szCs w:val="28"/>
          <w:vertAlign w:val="baseline"/>
          <w:lang w:val="en-US" w:eastAsia="zh-CN"/>
        </w:rPr>
        <w:t>附件二：</w:t>
      </w:r>
      <w:bookmarkEnd w:id="117"/>
      <w:bookmarkEnd w:id="118"/>
      <w:bookmarkEnd w:id="119"/>
    </w:p>
    <w:p w14:paraId="1FBCD47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C3ED1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0" w:name="_Toc29768_WPSOffice_Level3"/>
      <w:r>
        <w:rPr>
          <w:rFonts w:hint="eastAsia" w:ascii="宋体" w:hAnsi="宋体" w:eastAsia="宋体" w:cs="宋体"/>
          <w:b/>
          <w:bCs/>
          <w:sz w:val="28"/>
          <w:szCs w:val="28"/>
          <w:vertAlign w:val="baseline"/>
          <w:lang w:val="en-US" w:eastAsia="zh-CN"/>
        </w:rPr>
        <w:t>法定代表人授权委托书</w:t>
      </w:r>
      <w:bookmarkEnd w:id="120"/>
    </w:p>
    <w:p w14:paraId="2C534599">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本授权委托书声明：我</w:t>
      </w:r>
      <w:r>
        <w:rPr>
          <w:rFonts w:hint="eastAsia" w:ascii="宋体" w:hAnsi="宋体" w:eastAsia="宋体" w:cs="宋体"/>
          <w:b w:val="0"/>
          <w:bCs w:val="0"/>
          <w:sz w:val="23"/>
          <w:szCs w:val="23"/>
          <w:u w:val="single"/>
          <w:vertAlign w:val="baseline"/>
          <w:lang w:val="en-US" w:eastAsia="zh-CN"/>
        </w:rPr>
        <w:t>（法定代表人姓名）</w:t>
      </w:r>
      <w:r>
        <w:rPr>
          <w:rFonts w:hint="eastAsia" w:ascii="宋体" w:hAnsi="宋体" w:eastAsia="宋体" w:cs="宋体"/>
          <w:b w:val="0"/>
          <w:bCs w:val="0"/>
          <w:sz w:val="23"/>
          <w:szCs w:val="23"/>
          <w:vertAlign w:val="baseline"/>
          <w:lang w:val="en-US" w:eastAsia="zh-CN"/>
        </w:rPr>
        <w:t>系注册于</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地址）（</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名称）</w:t>
      </w:r>
      <w:r>
        <w:rPr>
          <w:rFonts w:hint="eastAsia" w:ascii="宋体" w:hAnsi="宋体" w:eastAsia="宋体" w:cs="宋体"/>
          <w:b w:val="0"/>
          <w:bCs w:val="0"/>
          <w:sz w:val="23"/>
          <w:szCs w:val="23"/>
          <w:vertAlign w:val="baseline"/>
          <w:lang w:val="en-US" w:eastAsia="zh-CN"/>
        </w:rPr>
        <w:t>的法定代表人，现代表公司授权下面签字的</w:t>
      </w:r>
      <w:r>
        <w:rPr>
          <w:rFonts w:hint="eastAsia" w:ascii="宋体" w:hAnsi="宋体" w:eastAsia="宋体" w:cs="宋体"/>
          <w:b w:val="0"/>
          <w:bCs w:val="0"/>
          <w:sz w:val="23"/>
          <w:szCs w:val="23"/>
          <w:u w:val="single"/>
          <w:vertAlign w:val="baseline"/>
          <w:lang w:val="en-US" w:eastAsia="zh-CN"/>
        </w:rPr>
        <w:t>（被授权人的姓名、职务）</w:t>
      </w:r>
      <w:r>
        <w:rPr>
          <w:rFonts w:hint="eastAsia" w:ascii="宋体" w:hAnsi="宋体" w:eastAsia="宋体" w:cs="宋体"/>
          <w:b w:val="0"/>
          <w:bCs w:val="0"/>
          <w:sz w:val="23"/>
          <w:szCs w:val="23"/>
          <w:vertAlign w:val="baseline"/>
          <w:lang w:val="en-US" w:eastAsia="zh-CN"/>
        </w:rPr>
        <w:t>为我公司合法代理人，代表本公司参加</w:t>
      </w:r>
      <w:r>
        <w:rPr>
          <w:rFonts w:hint="eastAsia" w:ascii="宋体" w:hAnsi="宋体" w:eastAsia="宋体" w:cs="宋体"/>
          <w:b w:val="0"/>
          <w:bCs w:val="0"/>
          <w:sz w:val="23"/>
          <w:szCs w:val="23"/>
          <w:u w:val="single"/>
          <w:vertAlign w:val="baseline"/>
          <w:lang w:val="en-US" w:eastAsia="zh-CN"/>
        </w:rPr>
        <w:t>（采购项目名称）（采购项目编号）</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活动。代理人在本次投标、签约中所签署的一切文件和处理的一切有关事物，我公司均予承认。</w:t>
      </w:r>
    </w:p>
    <w:p w14:paraId="10C8B769">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此授权书的有效期应与投标文件有效期一致。</w:t>
      </w:r>
    </w:p>
    <w:p w14:paraId="2A9A7F18">
      <w:pPr>
        <w:pStyle w:val="7"/>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附件：法定代表人身份证、被授权人身份证。</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C89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5CCEB016">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正面</w:t>
            </w:r>
          </w:p>
          <w:p w14:paraId="722B175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c>
          <w:tcPr>
            <w:tcW w:w="4261" w:type="dxa"/>
            <w:vAlign w:val="center"/>
          </w:tcPr>
          <w:p w14:paraId="3A4AB875">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正面</w:t>
            </w:r>
          </w:p>
          <w:p w14:paraId="477440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r>
      <w:tr w14:paraId="2F4F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641EC95E">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反面</w:t>
            </w:r>
          </w:p>
          <w:p w14:paraId="6D7B42B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c>
          <w:tcPr>
            <w:tcW w:w="4261" w:type="dxa"/>
            <w:vAlign w:val="center"/>
          </w:tcPr>
          <w:p w14:paraId="4E901007">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反面</w:t>
            </w:r>
          </w:p>
          <w:p w14:paraId="0C313D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r>
    </w:tbl>
    <w:p w14:paraId="2FFB01C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4E9832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F0485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(加盖公章)     </w:t>
      </w:r>
    </w:p>
    <w:p w14:paraId="27E209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447D44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7E2D0F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250D7FB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CBDE8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0DA1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21" w:name="四、联合体协议书"/>
      <w:bookmarkEnd w:id="121"/>
      <w:bookmarkStart w:id="122" w:name="_Toc19660_WPSOffice_Level2"/>
      <w:bookmarkStart w:id="123" w:name="_Toc7822_WPSOffice_Level2"/>
      <w:bookmarkStart w:id="124" w:name="_Toc3410_WPSOffice_Level2"/>
      <w:r>
        <w:rPr>
          <w:rFonts w:hint="eastAsia" w:ascii="宋体" w:hAnsi="宋体" w:cs="宋体"/>
          <w:b/>
          <w:bCs/>
          <w:sz w:val="28"/>
          <w:szCs w:val="28"/>
          <w:vertAlign w:val="baseline"/>
          <w:lang w:val="en-US" w:eastAsia="zh-CN"/>
        </w:rPr>
        <w:t>附件三：</w:t>
      </w:r>
      <w:bookmarkEnd w:id="122"/>
      <w:bookmarkEnd w:id="123"/>
      <w:bookmarkEnd w:id="124"/>
    </w:p>
    <w:p w14:paraId="63E9943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06816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5" w:name="_Toc30308_WPSOffice_Level3"/>
      <w:r>
        <w:rPr>
          <w:rFonts w:hint="eastAsia" w:ascii="宋体" w:hAnsi="宋体" w:eastAsia="宋体" w:cs="宋体"/>
          <w:b/>
          <w:bCs/>
          <w:sz w:val="28"/>
          <w:szCs w:val="28"/>
          <w:vertAlign w:val="baseline"/>
          <w:lang w:val="en-US" w:eastAsia="zh-CN"/>
        </w:rPr>
        <w:t>书面声明函</w:t>
      </w:r>
      <w:bookmarkEnd w:id="125"/>
    </w:p>
    <w:p w14:paraId="6B5172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 xml:space="preserve">： </w:t>
      </w:r>
    </w:p>
    <w:p w14:paraId="1283A8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我方作为</w:t>
      </w:r>
      <w:r>
        <w:rPr>
          <w:rFonts w:hint="eastAsia" w:ascii="宋体" w:hAnsi="宋体" w:cs="宋体"/>
          <w:b/>
          <w:bCs/>
          <w:sz w:val="23"/>
          <w:szCs w:val="23"/>
          <w:u w:val="single"/>
          <w:vertAlign w:val="baseline"/>
          <w:lang w:val="en-US" w:eastAsia="zh-CN"/>
        </w:rPr>
        <w:t>电影放映设备购置</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）的投标供应商，在此郑重声明：</w:t>
      </w:r>
    </w:p>
    <w:p w14:paraId="66112F5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1、在参加政府采购活动前3年内的经营活动中</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（填“没有”或“有”）重大违法记录。供应商在参加政府采购活动前3年内因违法经营被禁止在一定期限内参加政府采购活动，期限届满的，可以参加政府采购活动，但应提供期限届满的证明材料。</w:t>
      </w:r>
    </w:p>
    <w:p w14:paraId="528793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（填“未被列入”或“被列入”）失信被执行人名单。</w:t>
      </w:r>
    </w:p>
    <w:p w14:paraId="403E04D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名单</w:t>
      </w:r>
      <w:r>
        <w:rPr>
          <w:rFonts w:hint="eastAsia" w:ascii="宋体" w:hAnsi="宋体" w:cs="宋体"/>
          <w:b w:val="0"/>
          <w:bCs w:val="0"/>
          <w:sz w:val="23"/>
          <w:szCs w:val="23"/>
          <w:vertAlign w:val="baseline"/>
          <w:lang w:val="en-US" w:eastAsia="zh-CN"/>
        </w:rPr>
        <w:t>。</w:t>
      </w:r>
    </w:p>
    <w:p w14:paraId="350710A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（填“未被列入”或“被列入”）政府采购严重违法失信行为记录名单。</w:t>
      </w:r>
    </w:p>
    <w:p w14:paraId="21A731C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如有不实，我方将无条件地退出本项目的采购活动，并遵照《政府采购法》有关“提供虚假材料的规定”接受处罚。</w:t>
      </w:r>
    </w:p>
    <w:p w14:paraId="3C21688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特此声明。</w:t>
      </w:r>
    </w:p>
    <w:p w14:paraId="6992712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01ADD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328EE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6B250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84D46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7A6A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4E8379F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003295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EF98B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6E6BD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95AEF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9B1A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8B83B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F2895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26" w:name="_Toc24332_WPSOffice_Level2"/>
      <w:bookmarkStart w:id="127" w:name="_Toc28216_WPSOffice_Level2"/>
      <w:bookmarkStart w:id="128" w:name="_Toc25191_WPSOffice_Level2"/>
      <w:r>
        <w:rPr>
          <w:rFonts w:hint="eastAsia" w:ascii="宋体" w:hAnsi="宋体" w:cs="宋体"/>
          <w:b/>
          <w:bCs/>
          <w:sz w:val="28"/>
          <w:szCs w:val="28"/>
          <w:vertAlign w:val="baseline"/>
          <w:lang w:val="en-US" w:eastAsia="zh-CN"/>
        </w:rPr>
        <w:t>附件四：</w:t>
      </w:r>
      <w:bookmarkEnd w:id="126"/>
      <w:bookmarkEnd w:id="127"/>
      <w:bookmarkEnd w:id="128"/>
    </w:p>
    <w:p w14:paraId="6C661C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8B904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9" w:name="_Toc3410_WPSOffice_Level3"/>
      <w:r>
        <w:rPr>
          <w:rFonts w:hint="eastAsia" w:ascii="宋体" w:hAnsi="宋体" w:eastAsia="宋体" w:cs="宋体"/>
          <w:b/>
          <w:bCs/>
          <w:sz w:val="28"/>
          <w:szCs w:val="28"/>
          <w:vertAlign w:val="baseline"/>
          <w:lang w:val="en-US" w:eastAsia="zh-CN"/>
        </w:rPr>
        <w:t>榆林市政府采购工程类/货物类/服务类项目供应商信用承诺书</w:t>
      </w:r>
      <w:bookmarkEnd w:id="129"/>
    </w:p>
    <w:p w14:paraId="5BAFB92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市场主体名称：</w:t>
      </w:r>
    </w:p>
    <w:p w14:paraId="6BCD33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证件类型：统一社会信用代码</w:t>
      </w:r>
    </w:p>
    <w:p w14:paraId="6AB878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证件号码：</w:t>
      </w:r>
    </w:p>
    <w:p w14:paraId="2F49AB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法人代表：</w:t>
      </w:r>
    </w:p>
    <w:p w14:paraId="72F302C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     年    月    日—    年    月    日</w:t>
      </w:r>
    </w:p>
    <w:p w14:paraId="74172F0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承诺内容：</w:t>
      </w:r>
    </w:p>
    <w:p w14:paraId="0701C38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为维护公开、公平、公正的政府采购市场秩序，树立诚实守信的政府采购供应商形象，本单位自愿做出以下承诺：</w:t>
      </w:r>
    </w:p>
    <w:p w14:paraId="3A0B0ED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一、承诺本单位严格遵守国家法律、法规和规章，全面履行应尽的责任和义务，全面做到履约守信，具备《政府采购法》第二十二条第一款规定的条件</w:t>
      </w:r>
      <w:r>
        <w:rPr>
          <w:rFonts w:hint="eastAsia" w:ascii="宋体" w:hAnsi="宋体" w:cs="宋体"/>
          <w:b w:val="0"/>
          <w:bCs w:val="0"/>
          <w:sz w:val="23"/>
          <w:szCs w:val="23"/>
          <w:vertAlign w:val="baseline"/>
          <w:lang w:val="en-US" w:eastAsia="zh-CN"/>
        </w:rPr>
        <w:t>；</w:t>
      </w:r>
    </w:p>
    <w:p w14:paraId="0E9D4B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二、承诺本单位提供给注册登记部门、行业管理部门、司法部门、行业组织以及在政府采购活动中提交的所有资料均合法、真实、有效，无任何伪造、修改、虚假成份，并对所提供资料的真实性负责；</w:t>
      </w:r>
    </w:p>
    <w:p w14:paraId="5D2E752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三、承诺本单位严格依法开展生产经营活动，主动接受行业监管，自愿接受依法开展的日常检查；违法失信经营后将自愿接受约束和惩戒，并依法承担相应责任；</w:t>
      </w:r>
    </w:p>
    <w:p w14:paraId="50296B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四、承诺本单位自觉接受行政管理部门、行业组织、社会公众、新闻舆论的监督；</w:t>
      </w:r>
    </w:p>
    <w:p w14:paraId="535DF7B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五、承诺本单位自我约束、自我管理，重合同、守信用，不制假售假、商标侵权、虚假宣传、违约毁约、恶意逃债、偷税漏税、价格欺诈、垄断和不正当竞争，维护经营者、消费者的合法权益；</w:t>
      </w:r>
    </w:p>
    <w:p w14:paraId="58AAC0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六、承诺本单位提出政府采购质疑和投诉坚持依法依规、诚实信用原则，在全国范围12个月内没有三次以上查无实据的政府采购投诉；</w:t>
      </w:r>
    </w:p>
    <w:p w14:paraId="2E63C8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七、根据政府采购相关法律法规的规定需要作出的其他诺：</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w:t>
      </w:r>
    </w:p>
    <w:p w14:paraId="4630F9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83C30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23F431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承诺单位(盖章)：</w:t>
      </w:r>
      <w:r>
        <w:rPr>
          <w:rFonts w:hint="eastAsia" w:ascii="宋体" w:hAnsi="宋体" w:cs="宋体"/>
          <w:b w:val="0"/>
          <w:bCs w:val="0"/>
          <w:sz w:val="23"/>
          <w:szCs w:val="23"/>
          <w:u w:val="single"/>
          <w:vertAlign w:val="baseline"/>
          <w:lang w:val="en-US" w:eastAsia="zh-CN"/>
        </w:rPr>
        <w:t xml:space="preserve">               </w:t>
      </w:r>
    </w:p>
    <w:p w14:paraId="732D42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u w:val="single"/>
          <w:vertAlign w:val="baseline"/>
          <w:lang w:val="en-US" w:eastAsia="zh-CN"/>
        </w:rPr>
        <w:t xml:space="preserve">               </w:t>
      </w:r>
    </w:p>
    <w:p w14:paraId="2D9535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法定代表人身份证号：</w:t>
      </w:r>
      <w:r>
        <w:rPr>
          <w:rFonts w:hint="eastAsia" w:ascii="宋体" w:hAnsi="宋体" w:cs="宋体"/>
          <w:b w:val="0"/>
          <w:bCs w:val="0"/>
          <w:sz w:val="23"/>
          <w:szCs w:val="23"/>
          <w:u w:val="single"/>
          <w:vertAlign w:val="baseline"/>
          <w:lang w:val="en-US" w:eastAsia="zh-CN"/>
        </w:rPr>
        <w:t xml:space="preserve">               </w:t>
      </w:r>
    </w:p>
    <w:p w14:paraId="70928EB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74D2CD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1F3FB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B8EC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E5F7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A348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44CA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D03A1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940C7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D341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23E8D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C687B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83E16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1EBE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039F3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9090D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DE5E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8091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3AC9727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★后附信用中国（陕西榆林）“榆林市政府采购工程类/货物类/服务类项目供应商信用承诺书”公示情况截图，公示操作指南见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附件十二</w:t>
      </w:r>
      <w:r>
        <w:rPr>
          <w:rFonts w:hint="eastAsia" w:ascii="宋体" w:hAnsi="宋体" w:cs="宋体"/>
          <w:b/>
          <w:bCs/>
          <w:sz w:val="23"/>
          <w:szCs w:val="23"/>
          <w:vertAlign w:val="baseline"/>
          <w:lang w:val="en-US" w:eastAsia="zh-CN"/>
        </w:rPr>
        <w:t>。</w:t>
      </w:r>
    </w:p>
    <w:p w14:paraId="23D55A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1B92308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486FB69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0" w:name="_Toc28216_WPSOffice_Level3"/>
    </w:p>
    <w:p w14:paraId="324D8CF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8"/>
          <w:szCs w:val="28"/>
          <w:vertAlign w:val="baseline"/>
          <w:lang w:val="en-US" w:eastAsia="zh-CN"/>
        </w:rPr>
        <w:t>投标人委托代理人员信用承诺书</w:t>
      </w:r>
      <w:bookmarkEnd w:id="130"/>
    </w:p>
    <w:p w14:paraId="430B3E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项目招投标活动中，我个人郑重作出以下信用承诺：</w:t>
      </w:r>
    </w:p>
    <w:p w14:paraId="288345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(一)能严格遵守法律法规、职业道德和行业规范，具有独立承担民事责任的能力；无法律法规规定禁止开展从业活动情形。我所递交的文件资料合法、真实、准确、完整、有效，无弄虚作假等情形。</w:t>
      </w:r>
    </w:p>
    <w:p w14:paraId="0275BFD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438F6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(三)自愿接受招投标监督部门和有关行政监督部门的依法检查。</w:t>
      </w:r>
    </w:p>
    <w:p w14:paraId="37BB24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(四)同意将此信用承诺纳入陕西省公共信用信息平台和榆林市公共信用信息共享平台，并接受社会监督。</w:t>
      </w:r>
    </w:p>
    <w:p w14:paraId="279A0F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33E60F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46CC0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日 </w:t>
      </w:r>
    </w:p>
    <w:p w14:paraId="7EBC8F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p>
    <w:p w14:paraId="25CA698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承诺人 (签字) ：</w:t>
      </w:r>
      <w:r>
        <w:rPr>
          <w:rFonts w:hint="eastAsia" w:ascii="宋体" w:hAnsi="宋体" w:eastAsia="宋体" w:cs="宋体"/>
          <w:b w:val="0"/>
          <w:bCs w:val="0"/>
          <w:sz w:val="23"/>
          <w:szCs w:val="23"/>
          <w:u w:val="single"/>
          <w:vertAlign w:val="baseline"/>
          <w:lang w:val="en-US" w:eastAsia="zh-CN"/>
        </w:rPr>
        <w:t xml:space="preserve">                   </w:t>
      </w:r>
    </w:p>
    <w:p w14:paraId="4134A1B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5D7718D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16E5FB1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★后附信用中国（陕西榆林）“投标人委托代理人员信用承诺书”公示情况截图，公示操作指南见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附件十二</w:t>
      </w:r>
      <w:r>
        <w:rPr>
          <w:rFonts w:hint="eastAsia" w:ascii="宋体" w:hAnsi="宋体" w:cs="宋体"/>
          <w:b/>
          <w:bCs/>
          <w:sz w:val="23"/>
          <w:szCs w:val="23"/>
          <w:vertAlign w:val="baseline"/>
          <w:lang w:val="en-US" w:eastAsia="zh-CN"/>
        </w:rPr>
        <w:t>。</w:t>
      </w:r>
    </w:p>
    <w:p w14:paraId="163A9E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w:t>
      </w:r>
      <w:r>
        <w:rPr>
          <w:rFonts w:hint="eastAsia" w:ascii="宋体" w:hAnsi="宋体" w:cs="宋体"/>
          <w:b/>
          <w:bCs/>
          <w:sz w:val="23"/>
          <w:szCs w:val="23"/>
          <w:vertAlign w:val="baseline"/>
          <w:lang w:val="en-US" w:eastAsia="zh-CN"/>
        </w:rPr>
        <w:t>自然</w:t>
      </w:r>
      <w:r>
        <w:rPr>
          <w:rFonts w:hint="eastAsia" w:ascii="宋体" w:hAnsi="宋体" w:eastAsia="宋体" w:cs="宋体"/>
          <w:b/>
          <w:bCs/>
          <w:sz w:val="23"/>
          <w:szCs w:val="23"/>
          <w:vertAlign w:val="baseline"/>
          <w:lang w:val="en-US" w:eastAsia="zh-CN"/>
        </w:rPr>
        <w:t>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418F78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131" w:name="_Toc27621_WPSOffice_Level2"/>
      <w:bookmarkStart w:id="132" w:name="_Toc8747_WPSOffice_Level2"/>
      <w:bookmarkStart w:id="133" w:name="_Toc6671_WPSOffice_Level2"/>
    </w:p>
    <w:p w14:paraId="44D4B45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附件五：</w:t>
      </w:r>
      <w:bookmarkEnd w:id="131"/>
      <w:bookmarkEnd w:id="132"/>
      <w:bookmarkEnd w:id="133"/>
    </w:p>
    <w:p w14:paraId="752E9F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D7F08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投标信用（保证金）承诺书</w:t>
      </w:r>
    </w:p>
    <w:p w14:paraId="71F11C76">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项目标段：</w:t>
      </w:r>
    </w:p>
    <w:p w14:paraId="5F862989">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w:t>
      </w:r>
    </w:p>
    <w:p w14:paraId="3E9A6139">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统一社会信用代码：</w:t>
      </w:r>
    </w:p>
    <w:p w14:paraId="34CE8CFB">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法人代表：</w:t>
      </w:r>
    </w:p>
    <w:p w14:paraId="43E014DD">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在本项目标段招投标活动中，我公司（单位）自愿作出以下投标信用承诺：</w:t>
      </w:r>
    </w:p>
    <w:p w14:paraId="569B0689">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（一）能严格遵守法律法规、职业道德和行业规范。</w:t>
      </w:r>
    </w:p>
    <w:p w14:paraId="3BCE7BA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4DF03B2">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C7AEDF3">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p>
    <w:p w14:paraId="579CD3D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 xml:space="preserve">法定代表人（签章）：             </w:t>
      </w: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（盖章）：</w:t>
      </w:r>
    </w:p>
    <w:p w14:paraId="7C48F64F">
      <w:pPr>
        <w:keepNext w:val="0"/>
        <w:keepLines w:val="0"/>
        <w:pageBreakBefore w:val="0"/>
        <w:widowControl/>
        <w:kinsoku/>
        <w:wordWrap/>
        <w:overflowPunct/>
        <w:topLinePunct w:val="0"/>
        <w:autoSpaceDE/>
        <w:autoSpaceDN/>
        <w:bidi w:val="0"/>
        <w:adjustRightInd w:val="0"/>
        <w:snapToGrid w:val="0"/>
        <w:spacing w:line="360" w:lineRule="auto"/>
        <w:ind w:right="0" w:firstLine="4255" w:firstLineChars="1850"/>
        <w:textAlignment w:val="auto"/>
        <w:rPr>
          <w:rFonts w:hint="eastAsia" w:ascii="宋体" w:hAnsi="宋体" w:eastAsia="宋体" w:cs="宋体"/>
          <w:kern w:val="0"/>
          <w:sz w:val="23"/>
          <w:szCs w:val="23"/>
        </w:rPr>
      </w:pPr>
      <w:r>
        <w:rPr>
          <w:rFonts w:hint="eastAsia" w:ascii="宋体" w:hAnsi="宋体" w:eastAsia="宋体" w:cs="宋体"/>
          <w:kern w:val="0"/>
          <w:sz w:val="23"/>
          <w:szCs w:val="23"/>
        </w:rPr>
        <w:t>承诺时间：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月</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日</w:t>
      </w:r>
    </w:p>
    <w:p w14:paraId="4FB333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19D42FD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2" w:firstLineChars="200"/>
        <w:textAlignment w:val="baseline"/>
        <w:rPr>
          <w:rFonts w:hint="eastAsia" w:ascii="宋体" w:hAnsi="宋体" w:eastAsia="宋体" w:cs="宋体"/>
          <w:sz w:val="23"/>
          <w:szCs w:val="23"/>
        </w:rPr>
      </w:pPr>
      <w:r>
        <w:rPr>
          <w:rFonts w:hint="eastAsia" w:ascii="宋体" w:hAnsi="宋体" w:eastAsia="宋体" w:cs="宋体"/>
          <w:b/>
          <w:bCs/>
          <w:sz w:val="23"/>
          <w:szCs w:val="23"/>
          <w:lang w:eastAsia="zh-CN"/>
        </w:rPr>
        <w:t>★</w:t>
      </w:r>
      <w:r>
        <w:rPr>
          <w:rFonts w:hint="eastAsia" w:ascii="宋体" w:hAnsi="宋体" w:eastAsia="宋体" w:cs="宋体"/>
          <w:b/>
          <w:kern w:val="0"/>
          <w:sz w:val="23"/>
          <w:szCs w:val="23"/>
        </w:rPr>
        <w:t>本承诺书效力和作用等同投标保证金，</w:t>
      </w:r>
      <w:r>
        <w:rPr>
          <w:rFonts w:hint="eastAsia" w:ascii="宋体" w:hAnsi="宋体" w:eastAsia="宋体" w:cs="宋体"/>
          <w:b/>
          <w:kern w:val="0"/>
          <w:sz w:val="23"/>
          <w:szCs w:val="23"/>
          <w:lang w:val="en-US" w:eastAsia="zh-CN"/>
        </w:rPr>
        <w:t>有效期与投标有效期一致</w:t>
      </w:r>
      <w:r>
        <w:rPr>
          <w:rFonts w:hint="eastAsia" w:ascii="宋体" w:hAnsi="宋体" w:eastAsia="宋体" w:cs="宋体"/>
          <w:b/>
          <w:kern w:val="0"/>
          <w:sz w:val="23"/>
          <w:szCs w:val="23"/>
        </w:rPr>
        <w:t>。</w:t>
      </w:r>
    </w:p>
    <w:p w14:paraId="1988C2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lang w:eastAsia="zh-CN"/>
        </w:rPr>
        <w:t>★</w:t>
      </w:r>
      <w:r>
        <w:rPr>
          <w:rFonts w:hint="eastAsia" w:ascii="宋体" w:hAnsi="宋体" w:eastAsia="宋体" w:cs="宋体"/>
          <w:b/>
          <w:bCs/>
          <w:color w:val="auto"/>
          <w:kern w:val="2"/>
          <w:sz w:val="23"/>
          <w:szCs w:val="23"/>
          <w:u w:val="none"/>
          <w:lang w:val="en-US" w:eastAsia="zh-CN"/>
        </w:rPr>
        <w:t>后附“信用中国（陕西榆林）”投标信用承诺公示情况截图，</w:t>
      </w:r>
      <w:r>
        <w:rPr>
          <w:rFonts w:hint="eastAsia" w:ascii="宋体" w:hAnsi="宋体" w:eastAsia="宋体" w:cs="宋体"/>
          <w:b/>
          <w:bCs/>
          <w:sz w:val="23"/>
          <w:szCs w:val="23"/>
          <w:vertAlign w:val="baseline"/>
          <w:lang w:val="en-US" w:eastAsia="zh-CN"/>
        </w:rPr>
        <w:t>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附件十二。</w:t>
      </w:r>
    </w:p>
    <w:p w14:paraId="41FCA17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w:t>
      </w:r>
    </w:p>
    <w:p w14:paraId="58CE65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0B14B3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附件六：</w:t>
      </w:r>
    </w:p>
    <w:p w14:paraId="418D356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688FF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4" w:name="_Toc15185_WPSOffice_Level3"/>
      <w:r>
        <w:rPr>
          <w:rFonts w:hint="eastAsia" w:ascii="宋体" w:hAnsi="宋体" w:eastAsia="宋体" w:cs="宋体"/>
          <w:b/>
          <w:bCs/>
          <w:sz w:val="28"/>
          <w:szCs w:val="28"/>
          <w:vertAlign w:val="baseline"/>
          <w:lang w:val="en-US" w:eastAsia="zh-CN"/>
        </w:rPr>
        <w:t>非联合体</w:t>
      </w:r>
      <w:r>
        <w:rPr>
          <w:rFonts w:hint="eastAsia" w:ascii="宋体" w:hAnsi="宋体" w:cs="宋体"/>
          <w:b/>
          <w:bCs/>
          <w:sz w:val="28"/>
          <w:szCs w:val="28"/>
          <w:vertAlign w:val="baseline"/>
          <w:lang w:val="en-US" w:eastAsia="zh-CN"/>
        </w:rPr>
        <w:t>、</w:t>
      </w:r>
      <w:r>
        <w:rPr>
          <w:rFonts w:hint="eastAsia" w:ascii="宋体" w:hAnsi="宋体" w:eastAsia="宋体" w:cs="宋体"/>
          <w:b/>
          <w:bCs/>
          <w:sz w:val="28"/>
          <w:szCs w:val="28"/>
          <w:vertAlign w:val="baseline"/>
          <w:lang w:val="en-US" w:eastAsia="zh-CN"/>
        </w:rPr>
        <w:t>不分包投标声明</w:t>
      </w:r>
      <w:bookmarkEnd w:id="134"/>
    </w:p>
    <w:p w14:paraId="6E858C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E0BE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本单位郑重声明，参加</w:t>
      </w:r>
      <w:r>
        <w:rPr>
          <w:rFonts w:hint="eastAsia" w:ascii="宋体" w:hAnsi="宋体" w:cs="宋体"/>
          <w:b/>
          <w:bCs/>
          <w:sz w:val="23"/>
          <w:szCs w:val="23"/>
          <w:u w:val="single"/>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）采购活动，为非联合体投标，本项目实施过程由本单位独立承担。 </w:t>
      </w:r>
    </w:p>
    <w:p w14:paraId="04067E3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17054D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BC1CA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B7835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ABD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9218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1DBCB49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140" w:firstLineChars="18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2ED61D8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9306D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3655A97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7FC386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3656F87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CB763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6FC45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0E52B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390C807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BC9B3B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DC2387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0B55E3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7F280D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147467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35A7C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7F750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D5ECCD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38D9DAA">
      <w:pPr>
        <w:pStyle w:val="3"/>
        <w:bidi w:val="0"/>
        <w:rPr>
          <w:rFonts w:hint="eastAsia" w:ascii="宋体" w:hAnsi="宋体" w:eastAsia="宋体" w:cs="宋体"/>
          <w:b w:val="0"/>
          <w:bCs w:val="0"/>
          <w:szCs w:val="23"/>
          <w:vertAlign w:val="baseline"/>
          <w:lang w:val="en-US" w:eastAsia="zh-CN"/>
        </w:rPr>
      </w:pPr>
      <w:bookmarkStart w:id="135" w:name="_Toc29768_WPSOffice_Level1"/>
      <w:bookmarkStart w:id="136" w:name="_Toc9156"/>
      <w:bookmarkStart w:id="137" w:name="_Toc13450_WPSOffice_Level1"/>
      <w:r>
        <w:rPr>
          <w:rFonts w:hint="eastAsia"/>
          <w:lang w:val="en-US" w:eastAsia="zh-CN"/>
        </w:rPr>
        <w:t>第四部分 供应商概况</w:t>
      </w:r>
      <w:bookmarkEnd w:id="135"/>
      <w:bookmarkEnd w:id="136"/>
      <w:bookmarkEnd w:id="137"/>
    </w:p>
    <w:p w14:paraId="188933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138" w:name="_Toc23332_WPSOffice_Level2"/>
      <w:bookmarkStart w:id="139" w:name="_Toc6697_WPSOffice_Level2"/>
      <w:bookmarkStart w:id="140" w:name="_Toc9133_WPSOffice_Level2"/>
      <w:r>
        <w:rPr>
          <w:rFonts w:hint="eastAsia" w:ascii="宋体" w:hAnsi="宋体" w:eastAsia="宋体" w:cs="宋体"/>
          <w:b/>
          <w:bCs/>
          <w:sz w:val="28"/>
          <w:szCs w:val="28"/>
          <w:vertAlign w:val="baseline"/>
          <w:lang w:val="en-US" w:eastAsia="zh-CN"/>
        </w:rPr>
        <w:t>一、</w:t>
      </w:r>
      <w:r>
        <w:rPr>
          <w:rFonts w:hint="eastAsia" w:ascii="宋体" w:hAnsi="宋体" w:cs="宋体"/>
          <w:b/>
          <w:bCs/>
          <w:sz w:val="28"/>
          <w:szCs w:val="28"/>
          <w:vertAlign w:val="baseline"/>
          <w:lang w:val="en-US" w:eastAsia="zh-CN"/>
        </w:rPr>
        <w:t>供应商</w:t>
      </w:r>
      <w:r>
        <w:rPr>
          <w:rFonts w:hint="eastAsia" w:ascii="宋体" w:hAnsi="宋体" w:eastAsia="宋体" w:cs="宋体"/>
          <w:b/>
          <w:bCs/>
          <w:sz w:val="28"/>
          <w:szCs w:val="28"/>
          <w:vertAlign w:val="baseline"/>
          <w:lang w:val="en-US" w:eastAsia="zh-CN"/>
        </w:rPr>
        <w:t>基本信息</w:t>
      </w:r>
      <w:bookmarkEnd w:id="138"/>
      <w:bookmarkEnd w:id="139"/>
      <w:bookmarkEnd w:id="140"/>
    </w:p>
    <w:tbl>
      <w:tblPr>
        <w:tblStyle w:val="28"/>
        <w:tblW w:w="91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265"/>
        <w:gridCol w:w="786"/>
        <w:gridCol w:w="1357"/>
        <w:gridCol w:w="1607"/>
        <w:gridCol w:w="1840"/>
        <w:gridCol w:w="1328"/>
      </w:tblGrid>
      <w:tr w14:paraId="22743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6" w:hRule="atLeast"/>
          <w:jc w:val="center"/>
        </w:trPr>
        <w:tc>
          <w:tcPr>
            <w:tcW w:w="9183" w:type="dxa"/>
            <w:gridSpan w:val="6"/>
            <w:tcBorders>
              <w:left w:val="single" w:color="000000" w:sz="10" w:space="0"/>
              <w:right w:val="single" w:color="000000" w:sz="10" w:space="0"/>
            </w:tcBorders>
            <w:shd w:val="clear" w:color="auto" w:fill="auto"/>
            <w:vAlign w:val="center"/>
          </w:tcPr>
          <w:p w14:paraId="3390E5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单位基本情况</w:t>
            </w:r>
          </w:p>
        </w:tc>
      </w:tr>
      <w:tr w14:paraId="436C8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48B6F5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lang w:eastAsia="zh-CN"/>
              </w:rPr>
              <w:t>供应商</w:t>
            </w:r>
            <w:r>
              <w:rPr>
                <w:rFonts w:hint="eastAsia" w:ascii="宋体" w:hAnsi="宋体" w:eastAsia="宋体" w:cs="宋体"/>
                <w:spacing w:val="7"/>
                <w:sz w:val="23"/>
                <w:szCs w:val="23"/>
              </w:rPr>
              <w:t>全称</w:t>
            </w:r>
          </w:p>
        </w:tc>
        <w:tc>
          <w:tcPr>
            <w:tcW w:w="6918" w:type="dxa"/>
            <w:gridSpan w:val="5"/>
            <w:tcBorders>
              <w:left w:val="single" w:color="000000" w:sz="4" w:space="0"/>
              <w:right w:val="single" w:color="000000" w:sz="10" w:space="0"/>
            </w:tcBorders>
            <w:shd w:val="clear" w:color="auto" w:fill="auto"/>
            <w:vAlign w:val="center"/>
          </w:tcPr>
          <w:p w14:paraId="4A0FA8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319A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3819F1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注</w:t>
            </w:r>
            <w:r>
              <w:rPr>
                <w:rFonts w:hint="eastAsia" w:ascii="宋体" w:hAnsi="宋体" w:eastAsia="宋体" w:cs="宋体"/>
                <w:spacing w:val="7"/>
                <w:sz w:val="23"/>
                <w:szCs w:val="23"/>
              </w:rPr>
              <w:t>册地址</w:t>
            </w:r>
          </w:p>
        </w:tc>
        <w:tc>
          <w:tcPr>
            <w:tcW w:w="2143" w:type="dxa"/>
            <w:gridSpan w:val="2"/>
            <w:tcBorders>
              <w:left w:val="single" w:color="000000" w:sz="4" w:space="0"/>
              <w:right w:val="single" w:color="000000" w:sz="4" w:space="0"/>
            </w:tcBorders>
            <w:shd w:val="clear" w:color="auto" w:fill="auto"/>
            <w:vAlign w:val="center"/>
          </w:tcPr>
          <w:p w14:paraId="08147F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4C84A7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成立时间</w:t>
            </w:r>
          </w:p>
        </w:tc>
        <w:tc>
          <w:tcPr>
            <w:tcW w:w="3168" w:type="dxa"/>
            <w:gridSpan w:val="2"/>
            <w:tcBorders>
              <w:left w:val="single" w:color="000000" w:sz="4" w:space="0"/>
              <w:right w:val="single" w:color="000000" w:sz="10" w:space="0"/>
            </w:tcBorders>
            <w:shd w:val="clear" w:color="auto" w:fill="auto"/>
            <w:vAlign w:val="center"/>
          </w:tcPr>
          <w:p w14:paraId="38AF8D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3839A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6C42CA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登</w:t>
            </w:r>
            <w:r>
              <w:rPr>
                <w:rFonts w:hint="eastAsia" w:ascii="宋体" w:hAnsi="宋体" w:eastAsia="宋体" w:cs="宋体"/>
                <w:spacing w:val="6"/>
                <w:sz w:val="23"/>
                <w:szCs w:val="23"/>
              </w:rPr>
              <w:t>记证号</w:t>
            </w:r>
          </w:p>
        </w:tc>
        <w:tc>
          <w:tcPr>
            <w:tcW w:w="2143" w:type="dxa"/>
            <w:gridSpan w:val="2"/>
            <w:tcBorders>
              <w:left w:val="single" w:color="000000" w:sz="4" w:space="0"/>
              <w:right w:val="single" w:color="000000" w:sz="4" w:space="0"/>
            </w:tcBorders>
            <w:shd w:val="clear" w:color="auto" w:fill="auto"/>
            <w:vAlign w:val="center"/>
          </w:tcPr>
          <w:p w14:paraId="5A69BB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711E0E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单位性质</w:t>
            </w:r>
          </w:p>
        </w:tc>
        <w:tc>
          <w:tcPr>
            <w:tcW w:w="3168" w:type="dxa"/>
            <w:gridSpan w:val="2"/>
            <w:tcBorders>
              <w:left w:val="single" w:color="000000" w:sz="4" w:space="0"/>
              <w:right w:val="single" w:color="000000" w:sz="10" w:space="0"/>
            </w:tcBorders>
            <w:shd w:val="clear" w:color="auto" w:fill="auto"/>
            <w:vAlign w:val="center"/>
          </w:tcPr>
          <w:p w14:paraId="6364A7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1B6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49" w:hRule="atLeast"/>
          <w:jc w:val="center"/>
        </w:trPr>
        <w:tc>
          <w:tcPr>
            <w:tcW w:w="2265" w:type="dxa"/>
            <w:tcBorders>
              <w:left w:val="single" w:color="000000" w:sz="10" w:space="0"/>
              <w:right w:val="single" w:color="000000" w:sz="4" w:space="0"/>
            </w:tcBorders>
            <w:shd w:val="clear" w:color="auto" w:fill="auto"/>
            <w:vAlign w:val="center"/>
          </w:tcPr>
          <w:p w14:paraId="1D0D01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1"/>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法定代表</w:t>
            </w:r>
            <w:r>
              <w:rPr>
                <w:rFonts w:hint="eastAsia" w:ascii="宋体" w:hAnsi="宋体" w:eastAsia="宋体" w:cs="宋体"/>
                <w:spacing w:val="7"/>
                <w:sz w:val="23"/>
                <w:szCs w:val="23"/>
              </w:rPr>
              <w:t>人</w:t>
            </w:r>
          </w:p>
        </w:tc>
        <w:tc>
          <w:tcPr>
            <w:tcW w:w="2143" w:type="dxa"/>
            <w:gridSpan w:val="2"/>
            <w:tcBorders>
              <w:left w:val="single" w:color="000000" w:sz="4" w:space="0"/>
              <w:right w:val="single" w:color="000000" w:sz="4" w:space="0"/>
            </w:tcBorders>
            <w:shd w:val="clear" w:color="auto" w:fill="auto"/>
            <w:vAlign w:val="center"/>
          </w:tcPr>
          <w:p w14:paraId="002704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242C37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所</w:t>
            </w:r>
            <w:r>
              <w:rPr>
                <w:rFonts w:hint="eastAsia" w:ascii="宋体" w:hAnsi="宋体" w:eastAsia="宋体" w:cs="宋体"/>
                <w:spacing w:val="7"/>
                <w:sz w:val="23"/>
                <w:szCs w:val="23"/>
              </w:rPr>
              <w:t>属行业</w:t>
            </w:r>
          </w:p>
        </w:tc>
        <w:tc>
          <w:tcPr>
            <w:tcW w:w="3168" w:type="dxa"/>
            <w:gridSpan w:val="2"/>
            <w:tcBorders>
              <w:left w:val="single" w:color="000000" w:sz="4" w:space="0"/>
              <w:right w:val="single" w:color="000000" w:sz="10" w:space="0"/>
            </w:tcBorders>
            <w:shd w:val="clear" w:color="auto" w:fill="auto"/>
            <w:vAlign w:val="center"/>
          </w:tcPr>
          <w:p w14:paraId="2E71C2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50110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jc w:val="center"/>
        </w:trPr>
        <w:tc>
          <w:tcPr>
            <w:tcW w:w="2265" w:type="dxa"/>
            <w:tcBorders>
              <w:left w:val="single" w:color="000000" w:sz="10" w:space="0"/>
              <w:right w:val="single" w:color="000000" w:sz="4" w:space="0"/>
            </w:tcBorders>
            <w:shd w:val="clear" w:color="auto" w:fill="auto"/>
            <w:vAlign w:val="center"/>
          </w:tcPr>
          <w:p w14:paraId="30DAFF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0"/>
                <w:position w:val="0"/>
                <w:sz w:val="23"/>
                <w:szCs w:val="23"/>
              </w:rPr>
              <w:t>上年度营业收入</w:t>
            </w:r>
          </w:p>
        </w:tc>
        <w:tc>
          <w:tcPr>
            <w:tcW w:w="2143" w:type="dxa"/>
            <w:gridSpan w:val="2"/>
            <w:tcBorders>
              <w:left w:val="single" w:color="000000" w:sz="4" w:space="0"/>
              <w:right w:val="single" w:color="000000" w:sz="4" w:space="0"/>
            </w:tcBorders>
            <w:shd w:val="clear" w:color="auto" w:fill="auto"/>
            <w:vAlign w:val="center"/>
          </w:tcPr>
          <w:p w14:paraId="00E8BC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076E7B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5"/>
                <w:sz w:val="23"/>
                <w:szCs w:val="23"/>
              </w:rPr>
              <w:t>资产总额</w:t>
            </w:r>
          </w:p>
        </w:tc>
        <w:tc>
          <w:tcPr>
            <w:tcW w:w="3168" w:type="dxa"/>
            <w:gridSpan w:val="2"/>
            <w:tcBorders>
              <w:left w:val="single" w:color="000000" w:sz="4" w:space="0"/>
              <w:right w:val="single" w:color="000000" w:sz="10" w:space="0"/>
            </w:tcBorders>
            <w:shd w:val="clear" w:color="auto" w:fill="auto"/>
            <w:vAlign w:val="center"/>
          </w:tcPr>
          <w:p w14:paraId="5E3ADD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AA6D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08" w:hRule="atLeast"/>
          <w:jc w:val="center"/>
        </w:trPr>
        <w:tc>
          <w:tcPr>
            <w:tcW w:w="2265" w:type="dxa"/>
            <w:tcBorders>
              <w:left w:val="single" w:color="000000" w:sz="10" w:space="0"/>
              <w:right w:val="single" w:color="000000" w:sz="4" w:space="0"/>
            </w:tcBorders>
            <w:shd w:val="clear" w:color="auto" w:fill="auto"/>
            <w:vAlign w:val="center"/>
          </w:tcPr>
          <w:p w14:paraId="7F599C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14"/>
                <w:sz w:val="23"/>
                <w:szCs w:val="23"/>
              </w:rPr>
              <w:t>所</w:t>
            </w:r>
            <w:r>
              <w:rPr>
                <w:rFonts w:hint="eastAsia" w:ascii="宋体" w:hAnsi="宋体" w:eastAsia="宋体" w:cs="宋体"/>
                <w:spacing w:val="13"/>
                <w:sz w:val="23"/>
                <w:szCs w:val="23"/>
              </w:rPr>
              <w:t>获得资质及</w:t>
            </w:r>
            <w:r>
              <w:rPr>
                <w:rFonts w:hint="eastAsia" w:ascii="宋体" w:hAnsi="宋体" w:eastAsia="宋体" w:cs="宋体"/>
                <w:spacing w:val="14"/>
                <w:sz w:val="23"/>
                <w:szCs w:val="23"/>
              </w:rPr>
              <w:t>等</w:t>
            </w:r>
            <w:r>
              <w:rPr>
                <w:rFonts w:hint="eastAsia" w:ascii="宋体" w:hAnsi="宋体" w:eastAsia="宋体" w:cs="宋体"/>
                <w:spacing w:val="11"/>
                <w:sz w:val="23"/>
                <w:szCs w:val="23"/>
              </w:rPr>
              <w:t>级 (国家行政</w:t>
            </w:r>
            <w:r>
              <w:rPr>
                <w:rFonts w:hint="eastAsia" w:ascii="宋体" w:hAnsi="宋体" w:eastAsia="宋体" w:cs="宋体"/>
                <w:spacing w:val="7"/>
                <w:sz w:val="23"/>
                <w:szCs w:val="23"/>
              </w:rPr>
              <w:t>部门颁发)</w:t>
            </w:r>
          </w:p>
        </w:tc>
        <w:tc>
          <w:tcPr>
            <w:tcW w:w="6918" w:type="dxa"/>
            <w:gridSpan w:val="5"/>
            <w:tcBorders>
              <w:left w:val="single" w:color="000000" w:sz="4" w:space="0"/>
              <w:right w:val="single" w:color="000000" w:sz="10" w:space="0"/>
            </w:tcBorders>
            <w:shd w:val="clear" w:color="auto" w:fill="auto"/>
            <w:vAlign w:val="center"/>
          </w:tcPr>
          <w:p w14:paraId="359EDA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A718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jc w:val="center"/>
        </w:trPr>
        <w:tc>
          <w:tcPr>
            <w:tcW w:w="2265" w:type="dxa"/>
            <w:tcBorders>
              <w:left w:val="single" w:color="000000" w:sz="10" w:space="0"/>
              <w:right w:val="single" w:color="000000" w:sz="4" w:space="0"/>
            </w:tcBorders>
            <w:shd w:val="clear" w:color="auto" w:fill="auto"/>
            <w:vAlign w:val="center"/>
          </w:tcPr>
          <w:p w14:paraId="7D0B1D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经营范围</w:t>
            </w:r>
          </w:p>
        </w:tc>
        <w:tc>
          <w:tcPr>
            <w:tcW w:w="6918" w:type="dxa"/>
            <w:gridSpan w:val="5"/>
            <w:tcBorders>
              <w:left w:val="single" w:color="000000" w:sz="4" w:space="0"/>
              <w:right w:val="single" w:color="000000" w:sz="10" w:space="0"/>
            </w:tcBorders>
            <w:shd w:val="clear" w:color="auto" w:fill="auto"/>
            <w:vAlign w:val="center"/>
          </w:tcPr>
          <w:p w14:paraId="6EA3A1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169B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9183" w:type="dxa"/>
            <w:gridSpan w:val="6"/>
            <w:tcBorders>
              <w:left w:val="single" w:color="000000" w:sz="10" w:space="0"/>
              <w:right w:val="single" w:color="000000" w:sz="10" w:space="0"/>
            </w:tcBorders>
            <w:shd w:val="clear" w:color="auto" w:fill="auto"/>
            <w:vAlign w:val="center"/>
          </w:tcPr>
          <w:p w14:paraId="05461B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人员情况</w:t>
            </w:r>
          </w:p>
        </w:tc>
      </w:tr>
      <w:tr w14:paraId="046D9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jc w:val="center"/>
        </w:trPr>
        <w:tc>
          <w:tcPr>
            <w:tcW w:w="2265" w:type="dxa"/>
            <w:vMerge w:val="restart"/>
            <w:tcBorders>
              <w:left w:val="single" w:color="000000" w:sz="10" w:space="0"/>
              <w:bottom w:val="nil"/>
              <w:right w:val="single" w:color="000000" w:sz="4" w:space="0"/>
            </w:tcBorders>
            <w:shd w:val="clear" w:color="auto" w:fill="auto"/>
            <w:vAlign w:val="center"/>
          </w:tcPr>
          <w:p w14:paraId="104816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从业人员总</w:t>
            </w:r>
            <w:r>
              <w:rPr>
                <w:rFonts w:hint="eastAsia" w:ascii="宋体" w:hAnsi="宋体" w:eastAsia="宋体" w:cs="宋体"/>
                <w:spacing w:val="7"/>
                <w:sz w:val="23"/>
                <w:szCs w:val="23"/>
              </w:rPr>
              <w:t>数</w:t>
            </w:r>
          </w:p>
        </w:tc>
        <w:tc>
          <w:tcPr>
            <w:tcW w:w="786" w:type="dxa"/>
            <w:vMerge w:val="restart"/>
            <w:tcBorders>
              <w:left w:val="single" w:color="000000" w:sz="4" w:space="0"/>
              <w:bottom w:val="nil"/>
              <w:right w:val="single" w:color="000000" w:sz="4" w:space="0"/>
            </w:tcBorders>
            <w:shd w:val="clear" w:color="auto" w:fill="auto"/>
            <w:vAlign w:val="center"/>
          </w:tcPr>
          <w:p w14:paraId="3AC685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2997DDBB">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6"/>
                <w:sz w:val="23"/>
                <w:szCs w:val="23"/>
              </w:rPr>
              <w:t>管理人员</w:t>
            </w:r>
            <w:r>
              <w:rPr>
                <w:rFonts w:hint="eastAsia" w:ascii="宋体" w:hAnsi="宋体" w:eastAsia="宋体" w:cs="宋体"/>
                <w:spacing w:val="4"/>
                <w:sz w:val="23"/>
                <w:szCs w:val="23"/>
              </w:rPr>
              <w:t>数量</w:t>
            </w:r>
          </w:p>
        </w:tc>
        <w:tc>
          <w:tcPr>
            <w:tcW w:w="1607" w:type="dxa"/>
            <w:tcBorders>
              <w:left w:val="single" w:color="000000" w:sz="4" w:space="0"/>
              <w:right w:val="single" w:color="000000" w:sz="4" w:space="0"/>
            </w:tcBorders>
            <w:shd w:val="clear" w:color="auto" w:fill="auto"/>
            <w:vAlign w:val="center"/>
          </w:tcPr>
          <w:p w14:paraId="646655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22E19C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专业技术</w:t>
            </w:r>
            <w:r>
              <w:rPr>
                <w:rFonts w:hint="eastAsia" w:ascii="宋体" w:hAnsi="宋体" w:eastAsia="宋体" w:cs="宋体"/>
                <w:spacing w:val="7"/>
                <w:sz w:val="23"/>
                <w:szCs w:val="23"/>
              </w:rPr>
              <w:t>人</w:t>
            </w:r>
            <w:r>
              <w:rPr>
                <w:rFonts w:hint="eastAsia" w:ascii="宋体" w:hAnsi="宋体" w:eastAsia="宋体" w:cs="宋体"/>
                <w:spacing w:val="5"/>
                <w:sz w:val="23"/>
                <w:szCs w:val="23"/>
              </w:rPr>
              <w:t>员</w:t>
            </w:r>
            <w:r>
              <w:rPr>
                <w:rFonts w:hint="eastAsia" w:ascii="宋体" w:hAnsi="宋体" w:eastAsia="宋体" w:cs="宋体"/>
                <w:spacing w:val="3"/>
                <w:sz w:val="23"/>
                <w:szCs w:val="23"/>
              </w:rPr>
              <w:t>数量</w:t>
            </w:r>
          </w:p>
        </w:tc>
        <w:tc>
          <w:tcPr>
            <w:tcW w:w="1328" w:type="dxa"/>
            <w:tcBorders>
              <w:left w:val="single" w:color="000000" w:sz="4" w:space="0"/>
              <w:right w:val="single" w:color="000000" w:sz="10" w:space="0"/>
            </w:tcBorders>
            <w:shd w:val="clear" w:color="auto" w:fill="auto"/>
            <w:vAlign w:val="center"/>
          </w:tcPr>
          <w:p w14:paraId="4E0C2F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5179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vMerge w:val="continue"/>
            <w:tcBorders>
              <w:top w:val="nil"/>
              <w:left w:val="single" w:color="000000" w:sz="10" w:space="0"/>
              <w:right w:val="single" w:color="000000" w:sz="4" w:space="0"/>
            </w:tcBorders>
            <w:shd w:val="clear" w:color="auto" w:fill="auto"/>
            <w:vAlign w:val="center"/>
          </w:tcPr>
          <w:p w14:paraId="6767C6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786" w:type="dxa"/>
            <w:vMerge w:val="continue"/>
            <w:tcBorders>
              <w:top w:val="nil"/>
              <w:left w:val="single" w:color="000000" w:sz="4" w:space="0"/>
              <w:right w:val="single" w:color="000000" w:sz="4" w:space="0"/>
            </w:tcBorders>
            <w:shd w:val="clear" w:color="auto" w:fill="auto"/>
            <w:vAlign w:val="center"/>
          </w:tcPr>
          <w:p w14:paraId="74D02F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760F5E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残疾人人数</w:t>
            </w:r>
          </w:p>
        </w:tc>
        <w:tc>
          <w:tcPr>
            <w:tcW w:w="1607" w:type="dxa"/>
            <w:tcBorders>
              <w:left w:val="single" w:color="000000" w:sz="4" w:space="0"/>
              <w:right w:val="single" w:color="000000" w:sz="4" w:space="0"/>
            </w:tcBorders>
            <w:shd w:val="clear" w:color="auto" w:fill="auto"/>
            <w:vAlign w:val="center"/>
          </w:tcPr>
          <w:p w14:paraId="6A888F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46DC72B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少</w:t>
            </w:r>
            <w:r>
              <w:rPr>
                <w:rFonts w:hint="eastAsia" w:ascii="宋体" w:hAnsi="宋体" w:eastAsia="宋体" w:cs="宋体"/>
                <w:spacing w:val="7"/>
                <w:sz w:val="23"/>
                <w:szCs w:val="23"/>
              </w:rPr>
              <w:t>数民族</w:t>
            </w:r>
            <w:r>
              <w:rPr>
                <w:rFonts w:hint="eastAsia" w:ascii="宋体" w:hAnsi="宋体" w:eastAsia="宋体" w:cs="宋体"/>
                <w:spacing w:val="4"/>
                <w:sz w:val="23"/>
                <w:szCs w:val="23"/>
              </w:rPr>
              <w:t>人数</w:t>
            </w:r>
          </w:p>
        </w:tc>
        <w:tc>
          <w:tcPr>
            <w:tcW w:w="1328" w:type="dxa"/>
            <w:tcBorders>
              <w:left w:val="single" w:color="000000" w:sz="4" w:space="0"/>
              <w:right w:val="single" w:color="000000" w:sz="10" w:space="0"/>
            </w:tcBorders>
            <w:shd w:val="clear" w:color="auto" w:fill="auto"/>
            <w:vAlign w:val="center"/>
          </w:tcPr>
          <w:p w14:paraId="6E5C5A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A451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9183" w:type="dxa"/>
            <w:gridSpan w:val="6"/>
            <w:tcBorders>
              <w:left w:val="single" w:color="000000" w:sz="10" w:space="0"/>
              <w:right w:val="single" w:color="000000" w:sz="10" w:space="0"/>
            </w:tcBorders>
            <w:shd w:val="clear" w:color="auto" w:fill="auto"/>
            <w:vAlign w:val="center"/>
          </w:tcPr>
          <w:p w14:paraId="7814E237">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存在直接控股、管理关系的相关投标人</w:t>
            </w:r>
          </w:p>
        </w:tc>
      </w:tr>
      <w:tr w14:paraId="4C53E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69806D9F">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z w:val="23"/>
                <w:szCs w:val="23"/>
              </w:rPr>
              <w:t>关系</w:t>
            </w:r>
          </w:p>
        </w:tc>
        <w:tc>
          <w:tcPr>
            <w:tcW w:w="6918" w:type="dxa"/>
            <w:gridSpan w:val="5"/>
            <w:tcBorders>
              <w:left w:val="single" w:color="auto" w:sz="4" w:space="0"/>
              <w:right w:val="single" w:color="000000" w:sz="10" w:space="0"/>
            </w:tcBorders>
            <w:shd w:val="clear" w:color="auto" w:fill="auto"/>
            <w:vAlign w:val="center"/>
          </w:tcPr>
          <w:p w14:paraId="259EC8D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供应商名称</w:t>
            </w:r>
          </w:p>
        </w:tc>
      </w:tr>
      <w:tr w14:paraId="1D676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787E49FB">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0D7285D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0D6A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4AEC207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700E3E8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098AD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1" w:hRule="atLeast"/>
          <w:jc w:val="center"/>
        </w:trPr>
        <w:tc>
          <w:tcPr>
            <w:tcW w:w="2265" w:type="dxa"/>
            <w:tcBorders>
              <w:left w:val="single" w:color="000000" w:sz="10" w:space="0"/>
              <w:right w:val="single" w:color="000000" w:sz="4" w:space="0"/>
            </w:tcBorders>
            <w:shd w:val="clear" w:color="auto" w:fill="auto"/>
            <w:vAlign w:val="center"/>
          </w:tcPr>
          <w:p w14:paraId="1D1EC9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4"/>
                <w:sz w:val="23"/>
                <w:szCs w:val="23"/>
              </w:rPr>
              <w:t>说</w:t>
            </w:r>
            <w:r>
              <w:rPr>
                <w:rFonts w:hint="eastAsia" w:ascii="宋体" w:hAnsi="宋体" w:eastAsia="宋体" w:cs="宋体"/>
                <w:spacing w:val="3"/>
                <w:sz w:val="23"/>
                <w:szCs w:val="23"/>
              </w:rPr>
              <w:t>明</w:t>
            </w:r>
          </w:p>
        </w:tc>
        <w:tc>
          <w:tcPr>
            <w:tcW w:w="6918" w:type="dxa"/>
            <w:gridSpan w:val="5"/>
            <w:tcBorders>
              <w:left w:val="single" w:color="000000" w:sz="4" w:space="0"/>
              <w:right w:val="single" w:color="000000" w:sz="10" w:space="0"/>
            </w:tcBorders>
            <w:shd w:val="clear" w:color="auto" w:fill="auto"/>
            <w:vAlign w:val="center"/>
          </w:tcPr>
          <w:p w14:paraId="1B840F6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z w:val="23"/>
                <w:szCs w:val="23"/>
              </w:rPr>
            </w:pPr>
            <w:r>
              <w:rPr>
                <w:rFonts w:hint="eastAsia" w:ascii="宋体" w:hAnsi="宋体" w:eastAsia="宋体" w:cs="宋体"/>
                <w:spacing w:val="7"/>
                <w:sz w:val="23"/>
                <w:szCs w:val="23"/>
                <w:lang w:val="en-US" w:eastAsia="zh-CN"/>
              </w:rPr>
              <w:t>1.</w:t>
            </w:r>
            <w:r>
              <w:rPr>
                <w:rFonts w:hint="eastAsia" w:ascii="宋体" w:hAnsi="宋体" w:eastAsia="宋体" w:cs="宋体"/>
                <w:spacing w:val="7"/>
                <w:sz w:val="23"/>
                <w:szCs w:val="23"/>
              </w:rPr>
              <w:t>登记证号指营业执照/事业单位法人证书/专业服务机构执业许可证</w:t>
            </w:r>
            <w:r>
              <w:rPr>
                <w:rFonts w:hint="eastAsia" w:ascii="宋体" w:hAnsi="宋体" w:eastAsia="宋体" w:cs="宋体"/>
                <w:spacing w:val="16"/>
                <w:sz w:val="23"/>
                <w:szCs w:val="23"/>
              </w:rPr>
              <w:t>/</w:t>
            </w:r>
            <w:r>
              <w:rPr>
                <w:rFonts w:hint="eastAsia" w:ascii="宋体" w:hAnsi="宋体" w:eastAsia="宋体" w:cs="宋体"/>
                <w:spacing w:val="12"/>
                <w:sz w:val="23"/>
                <w:szCs w:val="23"/>
              </w:rPr>
              <w:t>民</w:t>
            </w:r>
            <w:r>
              <w:rPr>
                <w:rFonts w:hint="eastAsia" w:ascii="宋体" w:hAnsi="宋体" w:eastAsia="宋体" w:cs="宋体"/>
                <w:spacing w:val="8"/>
                <w:sz w:val="23"/>
                <w:szCs w:val="23"/>
              </w:rPr>
              <w:t>办非企业单位登记证书中的登记号。</w:t>
            </w:r>
            <w:r>
              <w:rPr>
                <w:rFonts w:hint="eastAsia" w:ascii="宋体" w:hAnsi="宋体" w:eastAsia="宋体" w:cs="宋体"/>
                <w:spacing w:val="8"/>
                <w:sz w:val="23"/>
                <w:szCs w:val="23"/>
                <w:lang w:val="en-US" w:eastAsia="zh-CN"/>
              </w:rPr>
              <w:t>2.</w:t>
            </w:r>
            <w:r>
              <w:rPr>
                <w:rFonts w:hint="eastAsia" w:ascii="宋体" w:hAnsi="宋体" w:eastAsia="宋体" w:cs="宋体"/>
                <w:spacing w:val="8"/>
                <w:sz w:val="23"/>
                <w:szCs w:val="23"/>
              </w:rPr>
              <w:t>成立时间至提交</w:t>
            </w:r>
            <w:r>
              <w:rPr>
                <w:rFonts w:hint="eastAsia" w:ascii="宋体" w:hAnsi="宋体" w:eastAsia="宋体" w:cs="宋体"/>
                <w:spacing w:val="8"/>
                <w:sz w:val="23"/>
                <w:szCs w:val="23"/>
                <w:lang w:eastAsia="zh-CN"/>
              </w:rPr>
              <w:t>响应</w:t>
            </w:r>
            <w:r>
              <w:rPr>
                <w:rFonts w:hint="eastAsia" w:ascii="宋体" w:hAnsi="宋体" w:eastAsia="宋体" w:cs="宋体"/>
                <w:spacing w:val="8"/>
                <w:sz w:val="23"/>
                <w:szCs w:val="23"/>
              </w:rPr>
              <w:t>文件截止时间不足一年的可不提供“上年度营</w:t>
            </w:r>
            <w:r>
              <w:rPr>
                <w:rFonts w:hint="eastAsia" w:ascii="宋体" w:hAnsi="宋体" w:eastAsia="宋体" w:cs="宋体"/>
                <w:spacing w:val="7"/>
                <w:sz w:val="23"/>
                <w:szCs w:val="23"/>
              </w:rPr>
              <w:t>业</w:t>
            </w:r>
            <w:r>
              <w:rPr>
                <w:rFonts w:hint="eastAsia" w:ascii="宋体" w:hAnsi="宋体" w:eastAsia="宋体" w:cs="宋体"/>
                <w:spacing w:val="6"/>
                <w:sz w:val="23"/>
                <w:szCs w:val="23"/>
              </w:rPr>
              <w:t>收入”。</w:t>
            </w:r>
            <w:r>
              <w:rPr>
                <w:rFonts w:hint="eastAsia" w:ascii="宋体" w:hAnsi="宋体" w:eastAsia="宋体" w:cs="宋体"/>
                <w:spacing w:val="8"/>
                <w:sz w:val="23"/>
                <w:szCs w:val="23"/>
                <w:lang w:val="en-US" w:eastAsia="zh-CN"/>
              </w:rPr>
              <w:t>3.</w:t>
            </w:r>
            <w:r>
              <w:rPr>
                <w:rFonts w:hint="eastAsia" w:ascii="宋体" w:hAnsi="宋体" w:eastAsia="宋体" w:cs="宋体"/>
                <w:spacing w:val="8"/>
                <w:sz w:val="23"/>
                <w:szCs w:val="23"/>
                <w:lang w:eastAsia="zh-CN"/>
              </w:rPr>
              <w:t>供应商</w:t>
            </w:r>
            <w:r>
              <w:rPr>
                <w:rFonts w:hint="eastAsia" w:ascii="宋体" w:hAnsi="宋体" w:eastAsia="宋体" w:cs="宋体"/>
                <w:spacing w:val="8"/>
                <w:sz w:val="23"/>
                <w:szCs w:val="23"/>
              </w:rPr>
              <w:t>应如实填写上述信息。</w:t>
            </w:r>
            <w:r>
              <w:rPr>
                <w:rFonts w:hint="eastAsia" w:ascii="宋体" w:hAnsi="宋体" w:eastAsia="宋体" w:cs="宋体"/>
                <w:spacing w:val="8"/>
                <w:sz w:val="23"/>
                <w:szCs w:val="23"/>
                <w:lang w:eastAsia="zh-CN"/>
              </w:rPr>
              <w:t>采购</w:t>
            </w:r>
            <w:r>
              <w:rPr>
                <w:rFonts w:hint="eastAsia" w:ascii="宋体" w:hAnsi="宋体" w:eastAsia="宋体" w:cs="宋体"/>
                <w:spacing w:val="8"/>
                <w:sz w:val="23"/>
                <w:szCs w:val="23"/>
              </w:rPr>
              <w:t>文件允许联合体投标的，联合体</w:t>
            </w:r>
            <w:r>
              <w:rPr>
                <w:rFonts w:hint="eastAsia" w:ascii="宋体" w:hAnsi="宋体" w:eastAsia="宋体" w:cs="宋体"/>
                <w:spacing w:val="7"/>
                <w:sz w:val="23"/>
                <w:szCs w:val="23"/>
              </w:rPr>
              <w:t>各方均应提供</w:t>
            </w:r>
            <w:r>
              <w:rPr>
                <w:rFonts w:hint="eastAsia" w:ascii="宋体" w:hAnsi="宋体" w:eastAsia="宋体" w:cs="宋体"/>
                <w:spacing w:val="5"/>
                <w:sz w:val="23"/>
                <w:szCs w:val="23"/>
              </w:rPr>
              <w:t>。</w:t>
            </w:r>
          </w:p>
        </w:tc>
      </w:tr>
    </w:tbl>
    <w:p w14:paraId="05758C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C081AB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41" w:name="_Toc15667_WPSOffice_Level2"/>
      <w:bookmarkStart w:id="142" w:name="_Toc32625_WPSOffice_Level2"/>
      <w:bookmarkStart w:id="143" w:name="_Toc4085_WPSOffice_Level2"/>
      <w:r>
        <w:rPr>
          <w:rFonts w:hint="eastAsia" w:ascii="宋体" w:hAnsi="宋体" w:cs="宋体"/>
          <w:b/>
          <w:bCs/>
          <w:sz w:val="28"/>
          <w:szCs w:val="28"/>
          <w:vertAlign w:val="baseline"/>
          <w:lang w:val="en-US" w:eastAsia="zh-CN"/>
        </w:rPr>
        <w:t>二</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供应商性质</w:t>
      </w:r>
      <w:bookmarkEnd w:id="141"/>
      <w:bookmarkEnd w:id="142"/>
      <w:bookmarkEnd w:id="143"/>
    </w:p>
    <w:p w14:paraId="5F5F107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中小企业、残疾人福利性单位投标时，应提供声明函（按下文给定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格式）。未提供或未按给定格式提供声明函的，其投标产品中的小型、微型企业产品、残疾人福利性单位生产的产品将不能享受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7AFF1CA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监狱企业投标时，应当提供由省级以上监狱管理局、戒毒管理局（含新疆生产建设兵团）出具的属于监狱企业的证明文件（格式不作要求）。未提供证明文件的不能享受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45E8647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文件允许联合体投标的，联合体成员应分别提供上述声明函或证明文件，此外，还须按下文给定格式提供联合体协议书。投标联合体未提供联合体协议书的，其响应文件无效。</w:t>
      </w:r>
    </w:p>
    <w:p w14:paraId="4C2330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D8EF6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4201D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A6CE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0F658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E5F5B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9279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42B7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DAB56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C0C6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C31C5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5F39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978E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DA5D2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576F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1DEF8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044DF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B73F4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性质（声明函或证明文件）将随成交公告一同公布。</w:t>
      </w:r>
    </w:p>
    <w:p w14:paraId="13EBFE3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BD39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44" w:name="_Toc26070"/>
      <w:bookmarkStart w:id="145" w:name="_Toc4022_WPSOffice_Level2"/>
      <w:bookmarkStart w:id="146" w:name="_Toc8610_WPSOffice_Level2"/>
      <w:bookmarkStart w:id="147" w:name="_Toc4997_WPSOffice_Level2"/>
      <w:r>
        <w:rPr>
          <w:rFonts w:hint="eastAsia" w:ascii="宋体" w:hAnsi="宋体" w:cs="宋体"/>
          <w:b/>
          <w:bCs/>
          <w:sz w:val="28"/>
          <w:szCs w:val="28"/>
          <w:vertAlign w:val="baseline"/>
          <w:lang w:val="en-US" w:eastAsia="zh-CN"/>
        </w:rPr>
        <w:t>三</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其他</w:t>
      </w:r>
      <w:bookmarkEnd w:id="144"/>
      <w:bookmarkEnd w:id="145"/>
      <w:bookmarkEnd w:id="146"/>
      <w:bookmarkEnd w:id="147"/>
    </w:p>
    <w:p w14:paraId="313D29B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如：经营状况、相关产品、用户评价等。</w:t>
      </w:r>
    </w:p>
    <w:p w14:paraId="0CE79E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E11CA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42C62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1D5DA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4E03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9527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85E72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B10F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137403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26E74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E28E5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19AB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5DBAD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BF67A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6FCC4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C6DA7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516D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F066A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1FD0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59E89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9D138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68069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0423F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6AFF6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18E2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88E24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C5902F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417A4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A639D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val="0"/>
          <w:bCs w:val="0"/>
          <w:sz w:val="23"/>
          <w:szCs w:val="23"/>
          <w:vertAlign w:val="baseline"/>
          <w:lang w:val="en-US" w:eastAsia="zh-CN"/>
        </w:rPr>
      </w:pPr>
      <w:bookmarkStart w:id="148" w:name="_Toc32752_WPSOffice_Level2"/>
      <w:bookmarkStart w:id="149" w:name="_Toc10739_WPSOffice_Level2"/>
      <w:bookmarkStart w:id="150" w:name="_Toc26323_WPSOffice_Level2"/>
      <w:r>
        <w:rPr>
          <w:rFonts w:hint="eastAsia" w:ascii="宋体" w:hAnsi="宋体" w:cs="宋体"/>
          <w:b/>
          <w:bCs/>
          <w:sz w:val="28"/>
          <w:szCs w:val="28"/>
          <w:vertAlign w:val="baseline"/>
          <w:lang w:val="en-US" w:eastAsia="zh-CN"/>
        </w:rPr>
        <w:t>附件七：</w:t>
      </w:r>
      <w:bookmarkEnd w:id="148"/>
      <w:bookmarkEnd w:id="149"/>
      <w:bookmarkEnd w:id="150"/>
    </w:p>
    <w:p w14:paraId="7EBD1FF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020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51" w:name="_Toc6768_WPSOffice_Level3"/>
      <w:r>
        <w:rPr>
          <w:rFonts w:hint="eastAsia" w:ascii="宋体" w:hAnsi="宋体" w:eastAsia="宋体" w:cs="宋体"/>
          <w:b/>
          <w:bCs/>
          <w:sz w:val="28"/>
          <w:szCs w:val="28"/>
          <w:vertAlign w:val="baseline"/>
          <w:lang w:val="en-US" w:eastAsia="zh-CN"/>
        </w:rPr>
        <w:t>中小企业声明函</w:t>
      </w:r>
      <w:r>
        <w:rPr>
          <w:rFonts w:hint="eastAsia" w:ascii="宋体" w:hAnsi="宋体" w:cs="宋体"/>
          <w:b/>
          <w:bCs/>
          <w:sz w:val="28"/>
          <w:szCs w:val="28"/>
          <w:vertAlign w:val="baseline"/>
          <w:lang w:val="en-US" w:eastAsia="zh-CN"/>
        </w:rPr>
        <w:t>（货物）</w:t>
      </w:r>
      <w:bookmarkEnd w:id="151"/>
    </w:p>
    <w:p w14:paraId="7C7DE60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5D3A6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本公司郑重声明，根据《政府采购促进中小企业发展管理办法》  (财库﹝ 2020 ﹞46号)的规定，本公司参加</w:t>
      </w:r>
      <w:r>
        <w:rPr>
          <w:rFonts w:hint="eastAsia" w:ascii="宋体" w:hAnsi="宋体" w:eastAsia="宋体" w:cs="宋体"/>
          <w:b w:val="0"/>
          <w:bCs w:val="0"/>
          <w:sz w:val="23"/>
          <w:szCs w:val="23"/>
          <w:u w:val="single"/>
          <w:vertAlign w:val="baseline"/>
          <w:lang w:val="en-US" w:eastAsia="zh-CN"/>
        </w:rPr>
        <w:t>(采购人名称)</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项目名称</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vertAlign w:val="baseline"/>
          <w:lang w:val="en-US" w:eastAsia="zh-CN"/>
        </w:rPr>
        <w:t>采购活动，提供的货物全部由符合政策要求的中小企业制造。具体情况如下：</w:t>
      </w:r>
    </w:p>
    <w:p w14:paraId="0B6538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行业；制造商为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(中型企业/小型企业/微型企业)</w:t>
      </w:r>
      <w:r>
        <w:rPr>
          <w:rFonts w:hint="eastAsia" w:ascii="宋体" w:hAnsi="宋体" w:eastAsia="宋体" w:cs="宋体"/>
          <w:b w:val="0"/>
          <w:bCs w:val="0"/>
          <w:sz w:val="23"/>
          <w:szCs w:val="23"/>
          <w:vertAlign w:val="baseline"/>
          <w:lang w:val="en-US" w:eastAsia="zh-CN"/>
        </w:rPr>
        <w:t>。</w:t>
      </w:r>
    </w:p>
    <w:p w14:paraId="28626D0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行业；制造商为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(中型企业/小型企业/微型企业)</w:t>
      </w:r>
      <w:r>
        <w:rPr>
          <w:rFonts w:hint="eastAsia" w:ascii="宋体" w:hAnsi="宋体" w:eastAsia="宋体" w:cs="宋体"/>
          <w:b w:val="0"/>
          <w:bCs w:val="0"/>
          <w:sz w:val="23"/>
          <w:szCs w:val="23"/>
          <w:vertAlign w:val="baseline"/>
          <w:lang w:val="en-US" w:eastAsia="zh-CN"/>
        </w:rPr>
        <w:t>。</w:t>
      </w:r>
    </w:p>
    <w:p w14:paraId="107859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p>
    <w:p w14:paraId="7D8E188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以上企业，不属于大企业的分支机构，不存在控股股东为大企业的情形，也不存在与大企业的负责人为同一人的情形。</w:t>
      </w:r>
    </w:p>
    <w:p w14:paraId="1BABF47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本企业对上述声明内容的真实性负责。如有虚假，将依法承担相应责任。</w:t>
      </w:r>
    </w:p>
    <w:p w14:paraId="436E3D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AE132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34A0F9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3791F58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D69D2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0943B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84D4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31764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9B1E54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1.从业人员、营业收入、资产总额填报上一年度数据，无上一年度数据的新成立企业可不填报。</w:t>
      </w:r>
    </w:p>
    <w:p w14:paraId="1E5FD4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非中型、小型、微型企业不填写此表。</w:t>
      </w:r>
    </w:p>
    <w:p w14:paraId="1C3162C4">
      <w:pPr>
        <w:rPr>
          <w:rFonts w:hint="eastAsia" w:ascii="宋体" w:hAnsi="宋体" w:eastAsia="宋体" w:cs="宋体"/>
          <w:b/>
          <w:bCs/>
          <w:sz w:val="28"/>
          <w:szCs w:val="28"/>
          <w:vertAlign w:val="baseline"/>
          <w:lang w:val="en-US" w:eastAsia="zh-CN"/>
        </w:rPr>
      </w:pPr>
      <w:bookmarkStart w:id="152" w:name="_Toc495_WPSOffice_Level3"/>
      <w:r>
        <w:rPr>
          <w:rFonts w:hint="eastAsia" w:ascii="宋体" w:hAnsi="宋体" w:eastAsia="宋体" w:cs="宋体"/>
          <w:b/>
          <w:bCs/>
          <w:sz w:val="28"/>
          <w:szCs w:val="28"/>
          <w:vertAlign w:val="baseline"/>
          <w:lang w:val="en-US" w:eastAsia="zh-CN"/>
        </w:rPr>
        <w:br w:type="page"/>
      </w:r>
    </w:p>
    <w:p w14:paraId="3A9368C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残疾人福利性单位声明函</w:t>
      </w:r>
      <w:bookmarkEnd w:id="152"/>
    </w:p>
    <w:p w14:paraId="0F4B78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6BC11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)采购活动提供本单位制造的货物（由本单位承担工程/提供服务），或者提供其他残疾人福利性单位制造的货物（不包括使用非残疾人福利性单位注册商标的货物）。</w:t>
      </w:r>
    </w:p>
    <w:p w14:paraId="0BDCEC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1C7CBF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490B8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25985A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320E3C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3B575FD">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根据《财政部 民政部 中国残疾人联合会关于促进残疾人就业政府采购政策的通知》(财库〔2017〕141号)的规定：</w:t>
      </w:r>
    </w:p>
    <w:p w14:paraId="2502B2A6">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一、享受政府采购支持政策的残疾人福利性单位应当同时满足以下条件：</w:t>
      </w:r>
    </w:p>
    <w:p w14:paraId="7B1CD389">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(一)安置的残疾人占本单位在职职工人数的比例不低于25%(含25%)，并且安置的残疾人人数不少于10人(含10人)；</w:t>
      </w:r>
    </w:p>
    <w:p w14:paraId="6690C832">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(二)依法与安置的每位残疾人签订了一年以上(含一年)的劳动合同或服务协议；</w:t>
      </w:r>
    </w:p>
    <w:p w14:paraId="009F239E">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(三)为安置的每位残疾人按月足额缴纳了基本养老保险、基本医疗保险、失业保险、工伤保险和生育保险等社会保险费；</w:t>
      </w:r>
    </w:p>
    <w:p w14:paraId="0626F48F">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(四)通过银行等金融机构向安置的每位残疾人，按月支付了不低于单位所在区县适用的经省级人民政府批准的月最低工资标准的工资；</w:t>
      </w:r>
    </w:p>
    <w:p w14:paraId="19C2E84B">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提供本单位承担的服务(以下简称产品)，或者提供其他残疾人福利性单位提供的服。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9754607">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二、中标、成交投标人为残疾人福利性单位的，采购人或者其委托的采购代理机构应当随中标、成交结果同时公告其《残疾人福利性单位声明函》，接受社会监督</w:t>
      </w:r>
      <w:r>
        <w:rPr>
          <w:rFonts w:hint="eastAsia" w:ascii="宋体" w:hAnsi="宋体" w:cs="宋体"/>
          <w:b w:val="0"/>
          <w:bCs w:val="0"/>
          <w:sz w:val="23"/>
          <w:szCs w:val="23"/>
          <w:vertAlign w:val="baseline"/>
          <w:lang w:val="en-US" w:eastAsia="zh-CN"/>
        </w:rPr>
        <w:t>。</w:t>
      </w:r>
    </w:p>
    <w:p w14:paraId="72486346">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7810607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53" w:name="_Toc18831_WPSOffice_Level3"/>
      <w:r>
        <w:rPr>
          <w:rFonts w:hint="eastAsia" w:ascii="宋体" w:hAnsi="宋体" w:eastAsia="宋体" w:cs="宋体"/>
          <w:b/>
          <w:bCs/>
          <w:sz w:val="28"/>
          <w:szCs w:val="28"/>
          <w:vertAlign w:val="baseline"/>
          <w:lang w:val="en-US" w:eastAsia="zh-CN"/>
        </w:rPr>
        <w:t>监狱企业相关资格证明材料</w:t>
      </w:r>
      <w:bookmarkEnd w:id="153"/>
    </w:p>
    <w:p w14:paraId="3020347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5A319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监狱企业参加政府采购活动，要求享受相关优惠政策的，应当提供由省级以上监狱管理局、戒毒管理局（含新疆生产建设兵团）出具的属于监狱企业的证明文件。</w:t>
      </w:r>
    </w:p>
    <w:p w14:paraId="07029F4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0F444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C4E8F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A9426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60D4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A6736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72DC7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758F4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15079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A0406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B38EC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30E0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4B33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884F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9DE5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57D0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9B52E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1243567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b w:val="0"/>
          <w:bCs w:val="0"/>
          <w:sz w:val="23"/>
          <w:szCs w:val="23"/>
          <w:vertAlign w:val="baseline"/>
          <w:lang w:val="en-US" w:eastAsia="zh-CN"/>
        </w:rPr>
        <w:t>。</w:t>
      </w:r>
    </w:p>
    <w:p w14:paraId="210522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50606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6696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F0022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54" w:name="_Toc4677_WPSOffice_Level3"/>
      <w:r>
        <w:rPr>
          <w:rFonts w:hint="eastAsia" w:ascii="宋体" w:hAnsi="宋体" w:eastAsia="宋体" w:cs="宋体"/>
          <w:b/>
          <w:bCs/>
          <w:sz w:val="28"/>
          <w:szCs w:val="28"/>
          <w:vertAlign w:val="baseline"/>
          <w:lang w:val="en-US" w:eastAsia="zh-CN"/>
        </w:rPr>
        <w:t>“节能产品”、“环境标志产品”证明材料</w:t>
      </w:r>
      <w:bookmarkEnd w:id="154"/>
    </w:p>
    <w:p w14:paraId="482C8EA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455D4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说明： </w:t>
      </w:r>
    </w:p>
    <w:p w14:paraId="31C689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1、供应商提供的产品属于下列情形，应按第五章评标办法第</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条规定提供相关证明材料（清单或目录所在页复印件），并在《货物分项报价表》中提供相应数据。</w:t>
      </w:r>
    </w:p>
    <w:p w14:paraId="2EB82DA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（1）符合政府采购强制采购政策的（《节能产品政府采购清单》中标记★符号节能产品及其他强制采购产品）；</w:t>
      </w:r>
    </w:p>
    <w:p w14:paraId="512DA3B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（2）符合政府采购优先采购政策的（《节能产品政府采购清单》中非标记★符号节能产品，《环境标志产品政府采购清单》中环境标志产品。</w:t>
      </w:r>
    </w:p>
    <w:p w14:paraId="7E61FC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2、未按上述要求提供、填写的，评标时不予以考虑。</w:t>
      </w:r>
    </w:p>
    <w:p w14:paraId="21AEBB3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8DAFD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B8147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C231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6244C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F877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A847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37B3F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5886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F30D3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C3C14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D1C3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C8993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19A1EE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99E30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09476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53BEA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BA037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A0355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8BD983">
      <w:pPr>
        <w:pStyle w:val="3"/>
        <w:bidi w:val="0"/>
        <w:rPr>
          <w:rFonts w:hint="eastAsia" w:ascii="宋体" w:hAnsi="宋体" w:cs="宋体"/>
          <w:b/>
          <w:bCs/>
          <w:szCs w:val="28"/>
          <w:vertAlign w:val="baseline"/>
          <w:lang w:val="en-US" w:eastAsia="zh-CN"/>
        </w:rPr>
      </w:pPr>
      <w:bookmarkStart w:id="155" w:name="_Toc23149_WPSOffice_Level1"/>
      <w:bookmarkStart w:id="156" w:name="_Toc27857"/>
      <w:bookmarkStart w:id="157" w:name="_Toc30308_WPSOffice_Level1"/>
      <w:r>
        <w:rPr>
          <w:rFonts w:hint="eastAsia"/>
          <w:lang w:val="en-US" w:eastAsia="zh-CN"/>
        </w:rPr>
        <w:t>第五部分 供应商参加政府采购活动承诺书</w:t>
      </w:r>
      <w:bookmarkEnd w:id="155"/>
      <w:bookmarkEnd w:id="156"/>
      <w:bookmarkEnd w:id="157"/>
    </w:p>
    <w:p w14:paraId="1050542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4DE6AE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58" w:name="_Toc9084_WPSOffice_Level2"/>
      <w:bookmarkStart w:id="159" w:name="_Toc12226_WPSOffice_Level2"/>
      <w:bookmarkStart w:id="160" w:name="_Toc12754_WPSOffice_Level2"/>
      <w:r>
        <w:rPr>
          <w:rFonts w:hint="eastAsia" w:ascii="宋体" w:hAnsi="宋体" w:eastAsia="宋体" w:cs="宋体"/>
          <w:b/>
          <w:bCs/>
          <w:sz w:val="28"/>
          <w:szCs w:val="28"/>
          <w:vertAlign w:val="baseline"/>
          <w:lang w:val="en-US" w:eastAsia="zh-CN"/>
        </w:rPr>
        <w:t>未签署下列承诺书的，其责任由供应商自行承担</w:t>
      </w:r>
      <w:bookmarkEnd w:id="158"/>
      <w:bookmarkEnd w:id="159"/>
      <w:bookmarkEnd w:id="160"/>
    </w:p>
    <w:p w14:paraId="6FF282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65A64F9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61" w:name="_Toc6560_WPSOffice_Level2"/>
      <w:bookmarkStart w:id="162" w:name="_Toc16315_WPSOffice_Level2"/>
      <w:bookmarkStart w:id="163" w:name="_Toc9604_WPSOffice_Level2"/>
      <w:r>
        <w:rPr>
          <w:rFonts w:hint="eastAsia" w:ascii="宋体" w:hAnsi="宋体" w:eastAsia="宋体" w:cs="宋体"/>
          <w:b/>
          <w:bCs/>
          <w:sz w:val="28"/>
          <w:szCs w:val="28"/>
          <w:vertAlign w:val="baseline"/>
          <w:lang w:val="en-US" w:eastAsia="zh-CN"/>
        </w:rPr>
        <w:t>承诺书I</w:t>
      </w:r>
      <w:bookmarkEnd w:id="161"/>
      <w:bookmarkEnd w:id="162"/>
      <w:bookmarkEnd w:id="163"/>
    </w:p>
    <w:p w14:paraId="4ACBD4B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34A0C13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64" w:name="_Toc29330_WPSOffice_Level2"/>
      <w:bookmarkStart w:id="165" w:name="_Toc843_WPSOffice_Level2"/>
      <w:bookmarkStart w:id="166" w:name="_Toc15185_WPSOffice_Level2"/>
      <w:r>
        <w:rPr>
          <w:rFonts w:hint="eastAsia" w:ascii="宋体" w:hAnsi="宋体" w:cs="宋体"/>
          <w:b w:val="0"/>
          <w:bCs w:val="0"/>
          <w:sz w:val="23"/>
          <w:szCs w:val="23"/>
          <w:vertAlign w:val="baseline"/>
          <w:lang w:val="en-US" w:eastAsia="zh-CN"/>
        </w:rPr>
        <w:t>（一）</w:t>
      </w:r>
      <w:r>
        <w:rPr>
          <w:rFonts w:hint="eastAsia" w:ascii="宋体" w:hAnsi="宋体" w:eastAsia="宋体" w:cs="宋体"/>
          <w:b w:val="0"/>
          <w:bCs w:val="0"/>
          <w:sz w:val="23"/>
          <w:szCs w:val="23"/>
          <w:vertAlign w:val="baseline"/>
          <w:lang w:val="en-US" w:eastAsia="zh-CN"/>
        </w:rPr>
        <w:t>质量安全责任承诺书</w:t>
      </w:r>
      <w:bookmarkEnd w:id="164"/>
      <w:bookmarkEnd w:id="165"/>
      <w:bookmarkEnd w:id="166"/>
    </w:p>
    <w:p w14:paraId="489EB72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为保证本采购项目顺利进行，作为供应商，现郑重承诺：</w:t>
      </w:r>
    </w:p>
    <w:p w14:paraId="7BA72B1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1、我方投标产品的生产（包括设计、制造、安装、改造、维修等）、投入使用的材料等均完全符合国家现行质量、安全、环保标准和要求。</w:t>
      </w:r>
    </w:p>
    <w:p w14:paraId="23D3895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2、我方将严格按照国家现行相关储存、运输、安装调试技术标准及规范、服务标准及规范、施工标准及规范，在规定的时限内，保质、保量完成项目全部内容，并向采购人交付合格产品。</w:t>
      </w:r>
    </w:p>
    <w:p w14:paraId="313AB97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3、对于因产品生产质量以及储存、运输、安装调试、服务、施工等过程中产生的任何安全事故，我方承担全部责任。</w:t>
      </w:r>
    </w:p>
    <w:p w14:paraId="0427C91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4、我方提供的服务符合现行的国家、行业、地区、企业标准及要求，标准不一致的，以更为严格的为准，我方对提供的服务的质量、安全、环保等承担全部责任。</w:t>
      </w:r>
    </w:p>
    <w:p w14:paraId="4B62900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34B3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4D27DDF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E999B4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F31DB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3D726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9FA4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FA890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4F2F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4E50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A5796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3C2F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67" w:name="_Toc6768_WPSOffice_Level2"/>
      <w:bookmarkStart w:id="168" w:name="_Toc22200_WPSOffice_Level2"/>
      <w:bookmarkStart w:id="169" w:name="_Toc7418_WPSOffice_Level2"/>
      <w:r>
        <w:rPr>
          <w:rFonts w:hint="eastAsia" w:ascii="宋体" w:hAnsi="宋体" w:cs="宋体"/>
          <w:b w:val="0"/>
          <w:bCs w:val="0"/>
          <w:sz w:val="23"/>
          <w:szCs w:val="23"/>
          <w:vertAlign w:val="baseline"/>
          <w:lang w:val="en-US" w:eastAsia="zh-CN"/>
        </w:rPr>
        <w:t>（二）</w:t>
      </w:r>
      <w:r>
        <w:rPr>
          <w:rFonts w:hint="eastAsia" w:ascii="宋体" w:hAnsi="宋体" w:eastAsia="宋体" w:cs="宋体"/>
          <w:b w:val="0"/>
          <w:bCs w:val="0"/>
          <w:sz w:val="23"/>
          <w:szCs w:val="23"/>
          <w:vertAlign w:val="baseline"/>
          <w:lang w:val="en-US" w:eastAsia="zh-CN"/>
        </w:rPr>
        <w:t>拒绝政府采购领域商业贿赂承诺书</w:t>
      </w:r>
      <w:bookmarkEnd w:id="167"/>
      <w:bookmarkEnd w:id="168"/>
      <w:bookmarkEnd w:id="169"/>
    </w:p>
    <w:p w14:paraId="025AB1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（执行陕财办采管〔2006〕21号文件）</w:t>
      </w:r>
    </w:p>
    <w:p w14:paraId="527322A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为响应党中央、国务院关于治理政府采购领域商业贿赂行为的号召，我公司在此庄严承诺：</w:t>
      </w:r>
    </w:p>
    <w:p w14:paraId="6F8E62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1、在参与政府采购活动中遵纪守法、诚信经营、公平竞标。</w:t>
      </w:r>
    </w:p>
    <w:p w14:paraId="52412F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2、不向政府采购人、采购代理机构和政府采购评审专家进行任何形式的商业贿赂以谋取交易机会。</w:t>
      </w:r>
    </w:p>
    <w:p w14:paraId="748424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3、不向政府采购代理机构和采购人提供虚假资质文件或采用虚假应标方式参与政府采购市场竞争并谋取中标、成交。</w:t>
      </w:r>
    </w:p>
    <w:p w14:paraId="224EA0B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4、不采取“围标、陪标”等商业欺诈手段获得政府采购定单。</w:t>
      </w:r>
    </w:p>
    <w:p w14:paraId="2D4E37B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5、不采取不正当手段诋毁、排挤其他供应商。</w:t>
      </w:r>
    </w:p>
    <w:p w14:paraId="3C5D1E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6、不在提供商品和服务时“偷梁换柱、以次充好”损害采购人的合法权益。</w:t>
      </w:r>
    </w:p>
    <w:p w14:paraId="031672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7、不与采购人、采购代理机构政府采购评审专家或其它供应商恶意串通，进行质疑和投诉，维护政府采购市场秩序。</w:t>
      </w:r>
    </w:p>
    <w:p w14:paraId="4020A3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8、尊重和接受政府采购监督管理部门的监督和政府采购代理机构招标采购要求，承担因违约行为给采购人造成的损失。</w:t>
      </w:r>
    </w:p>
    <w:p w14:paraId="2CB4F6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9、不发生其他有悖于政府采购公开、公平、公正和诚信原则的行为。</w:t>
      </w:r>
    </w:p>
    <w:p w14:paraId="3B28977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295EB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B15E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3072F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5C253D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599019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0101E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977E70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498AF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67E7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797E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13611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DC67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A541C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70" w:name="_Toc19344_WPSOffice_Level3"/>
      <w:r>
        <w:rPr>
          <w:rFonts w:hint="eastAsia" w:ascii="宋体" w:hAnsi="宋体" w:eastAsia="宋体" w:cs="宋体"/>
          <w:b/>
          <w:bCs/>
          <w:sz w:val="28"/>
          <w:szCs w:val="28"/>
          <w:vertAlign w:val="baseline"/>
          <w:lang w:val="en-US" w:eastAsia="zh-CN"/>
        </w:rPr>
        <w:t>承诺书Ⅱ</w:t>
      </w:r>
      <w:bookmarkEnd w:id="170"/>
    </w:p>
    <w:tbl>
      <w:tblPr>
        <w:tblStyle w:val="14"/>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F9724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1F2E5E9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51C18E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0F0889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，本公司承诺：在参加本项目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之前不存在被依法禁止经营行为、财产被接管或冻结的情况，如有隐瞒实情，愿承担一切责任及后果。</w:t>
            </w:r>
          </w:p>
        </w:tc>
      </w:tr>
      <w:tr w14:paraId="0F5877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0590450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0BEB9EE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589E7E3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266F6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35EE001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380517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0AC5DE6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0EDDC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C1E6B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1C8B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EC21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71" w:name="_Toc20186_WPSOffice_Level3"/>
      <w:r>
        <w:rPr>
          <w:rFonts w:hint="eastAsia" w:ascii="宋体" w:hAnsi="宋体" w:eastAsia="宋体" w:cs="宋体"/>
          <w:b/>
          <w:bCs/>
          <w:sz w:val="28"/>
          <w:szCs w:val="28"/>
          <w:vertAlign w:val="baseline"/>
          <w:lang w:val="en-US" w:eastAsia="zh-CN"/>
        </w:rPr>
        <w:t>承诺书Ⅲ</w:t>
      </w:r>
      <w:bookmarkEnd w:id="171"/>
    </w:p>
    <w:tbl>
      <w:tblPr>
        <w:tblStyle w:val="14"/>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141D9B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4BF812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41E830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4102BD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，本公司郑重申告并承诺：近三年受到有关行政主管部门的行政处理、不良行为记录为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499025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058C633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E04B53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53162EF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06883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448AE97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77F104D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5AC5246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0333144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EE97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CAF67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72" w:name="_Toc1514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Ⅳ</w:t>
      </w:r>
      <w:bookmarkEnd w:id="172"/>
    </w:p>
    <w:tbl>
      <w:tblPr>
        <w:tblStyle w:val="14"/>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0E410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3038FCD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5B0A0F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25927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，本公司郑重申告：近三年因项目产品质量问题的不法行为记录为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3D1DA8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0D01B91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04AF70A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3C938BC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1C1156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7DD6D72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06FCD1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6CFA5C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6ED1427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8AE3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EABA7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F686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73" w:name="_Toc1862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V</w:t>
      </w:r>
      <w:bookmarkEnd w:id="173"/>
    </w:p>
    <w:tbl>
      <w:tblPr>
        <w:tblStyle w:val="14"/>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69B4D8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27F6AAC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6E5323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63A5B98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，本公司承诺：参加本次</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递交的所有资质证明文件及业绩证明是真实的、有效的，如有隐瞒实情，愿承担一切责任及后果。</w:t>
            </w:r>
          </w:p>
        </w:tc>
      </w:tr>
      <w:tr w14:paraId="357DA3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256CB95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A05D6B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2A09F56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256F2B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3CA40B6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4EBB7EE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346DB4E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6623875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ACC26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EEED3F">
      <w:pPr>
        <w:pStyle w:val="3"/>
        <w:bidi w:val="0"/>
        <w:rPr>
          <w:rFonts w:hint="eastAsia" w:ascii="宋体" w:hAnsi="宋体" w:eastAsia="宋体" w:cs="宋体"/>
          <w:b w:val="0"/>
          <w:bCs w:val="0"/>
          <w:szCs w:val="23"/>
          <w:vertAlign w:val="baseline"/>
          <w:lang w:val="en-US" w:eastAsia="zh-CN"/>
        </w:rPr>
      </w:pPr>
      <w:bookmarkStart w:id="208" w:name="_GoBack"/>
      <w:bookmarkEnd w:id="208"/>
      <w:bookmarkStart w:id="174" w:name="_Toc20412"/>
      <w:bookmarkStart w:id="175" w:name="_Toc3410_WPSOffice_Level1"/>
      <w:bookmarkStart w:id="176" w:name="_Toc19660_WPSOffice_Level1"/>
      <w:r>
        <w:rPr>
          <w:rFonts w:hint="eastAsia"/>
          <w:lang w:val="en-US" w:eastAsia="zh-CN"/>
        </w:rPr>
        <w:t>第六部分 响应方案</w:t>
      </w:r>
      <w:bookmarkEnd w:id="174"/>
      <w:bookmarkEnd w:id="175"/>
      <w:bookmarkEnd w:id="176"/>
    </w:p>
    <w:p w14:paraId="5665FE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2"/>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一、</w:t>
      </w:r>
      <w:r>
        <w:rPr>
          <w:rFonts w:hint="eastAsia" w:ascii="宋体" w:hAnsi="宋体" w:eastAsia="宋体" w:cs="宋体"/>
          <w:b/>
          <w:bCs/>
          <w:sz w:val="28"/>
          <w:szCs w:val="28"/>
          <w:vertAlign w:val="baseline"/>
          <w:lang w:val="en-US" w:eastAsia="zh-CN"/>
        </w:rPr>
        <w:t>技术</w:t>
      </w:r>
      <w:r>
        <w:rPr>
          <w:rFonts w:hint="eastAsia" w:ascii="宋体" w:hAnsi="宋体" w:cs="宋体"/>
          <w:b/>
          <w:bCs/>
          <w:sz w:val="28"/>
          <w:szCs w:val="28"/>
          <w:vertAlign w:val="baseline"/>
          <w:lang w:val="en-US" w:eastAsia="zh-CN"/>
        </w:rPr>
        <w:t>偏离表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369A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2A534E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4065186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谈判文件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w:t>
            </w:r>
          </w:p>
        </w:tc>
        <w:tc>
          <w:tcPr>
            <w:tcW w:w="2322" w:type="dxa"/>
            <w:vAlign w:val="center"/>
          </w:tcPr>
          <w:p w14:paraId="787564A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响应文件</w:t>
            </w:r>
            <w:r>
              <w:rPr>
                <w:rFonts w:hint="eastAsia" w:ascii="宋体" w:hAnsi="宋体" w:cs="宋体"/>
                <w:b w:val="0"/>
                <w:bCs w:val="0"/>
                <w:sz w:val="23"/>
                <w:szCs w:val="23"/>
                <w:vertAlign w:val="baseline"/>
                <w:lang w:val="en-US" w:eastAsia="zh-CN"/>
              </w:rPr>
              <w:t>技术响应</w:t>
            </w:r>
          </w:p>
        </w:tc>
        <w:tc>
          <w:tcPr>
            <w:tcW w:w="1660" w:type="dxa"/>
            <w:vAlign w:val="center"/>
          </w:tcPr>
          <w:p w14:paraId="0D1E0F9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1F736B6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327C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4465C3C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03CEA5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3465766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C96A68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C92138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34B5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2182FF2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7DDF42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52F0E3B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17A368B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634B2C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2824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F61735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9C1860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AFDAE2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840469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7896691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723A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EEB6C7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6BB887C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521D9B5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4E47384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0B019A4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01CE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477C617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743C1FC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3732EC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6A7E268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72F99E7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296963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01ADF6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328FE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0BE19B5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720BE31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4A9F3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AA4B9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DE28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B42B7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A400F8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1.指</w:t>
      </w: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 xml:space="preserve">文件中的技术规格（参数），投标人应按照招标文件中的内容逐项响应。 </w:t>
      </w:r>
    </w:p>
    <w:p w14:paraId="461B2DE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2.指投标人拟提供的投标货物的技术规格（参数），投标人应逐条如实填写并提供相应的支持文件。 </w:t>
      </w:r>
    </w:p>
    <w:p w14:paraId="2F7856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3.偏离说明填写：优于、等于或低于。</w:t>
      </w:r>
    </w:p>
    <w:p w14:paraId="5DD4A7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F868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177" w:name="_Toc21354_WPSOffice_Level2"/>
      <w:bookmarkStart w:id="178" w:name="_Toc3345_WPSOffice_Level2"/>
      <w:bookmarkStart w:id="179" w:name="_Toc495_WPSOffice_Level2"/>
      <w:bookmarkStart w:id="180" w:name="_Toc24852"/>
    </w:p>
    <w:p w14:paraId="4B0F845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二、</w:t>
      </w:r>
      <w:bookmarkEnd w:id="177"/>
      <w:bookmarkEnd w:id="178"/>
      <w:bookmarkEnd w:id="179"/>
      <w:bookmarkStart w:id="181" w:name="_Toc29268_WPSOffice_Level2"/>
      <w:bookmarkStart w:id="182" w:name="_Toc18831_WPSOffice_Level2"/>
      <w:bookmarkStart w:id="183" w:name="_Toc21455_WPSOffice_Level2"/>
      <w:r>
        <w:rPr>
          <w:rFonts w:hint="eastAsia" w:ascii="宋体" w:hAnsi="宋体" w:cs="宋体"/>
          <w:b/>
          <w:bCs/>
          <w:sz w:val="28"/>
          <w:szCs w:val="28"/>
          <w:vertAlign w:val="baseline"/>
          <w:lang w:val="en-US" w:eastAsia="zh-CN"/>
        </w:rPr>
        <w:t>商务偏离表</w:t>
      </w:r>
      <w:bookmarkEnd w:id="180"/>
      <w:bookmarkEnd w:id="181"/>
      <w:bookmarkEnd w:id="182"/>
      <w:bookmarkEnd w:id="183"/>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2F02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23DDE2C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7917F8E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谈判</w:t>
            </w:r>
            <w:r>
              <w:rPr>
                <w:rFonts w:hint="eastAsia" w:ascii="宋体" w:hAnsi="宋体" w:eastAsia="宋体" w:cs="宋体"/>
                <w:b w:val="0"/>
                <w:bCs w:val="0"/>
                <w:sz w:val="23"/>
                <w:szCs w:val="23"/>
                <w:vertAlign w:val="baseline"/>
                <w:lang w:val="en-US" w:eastAsia="zh-CN"/>
              </w:rPr>
              <w:t>文件商务要求</w:t>
            </w:r>
          </w:p>
        </w:tc>
        <w:tc>
          <w:tcPr>
            <w:tcW w:w="2322" w:type="dxa"/>
            <w:vAlign w:val="center"/>
          </w:tcPr>
          <w:p w14:paraId="4C901A0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文件商务响应</w:t>
            </w:r>
          </w:p>
        </w:tc>
        <w:tc>
          <w:tcPr>
            <w:tcW w:w="1660" w:type="dxa"/>
            <w:vAlign w:val="center"/>
          </w:tcPr>
          <w:p w14:paraId="639226E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038F3B6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095A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D6F442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A08A47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0CD632D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6A4F680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07E4E9C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359B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CBBA1C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BDDAD5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0867DF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561E4F4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07704BD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F51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13D6F52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6ABEA9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6B8EB8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5126C9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4ED905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43A9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C9B220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97B66A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416635A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66B0C7F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04E7938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3176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1CC7FCD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76D3E9D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3BAA50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5F147CF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D8E086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55FDBA9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413B436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1ABAEE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CCEA0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08B94B5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5281283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ADC8D9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6206E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8DC31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EED0F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326AE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5716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文件中的商务要求响应，偏离说明填写：优于、等于或低于。</w:t>
      </w:r>
    </w:p>
    <w:p w14:paraId="2622BBC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784F9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D927F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FB87F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0B4F36">
      <w:pPr>
        <w:pStyle w:val="4"/>
        <w:keepNext w:val="0"/>
        <w:keepLines w:val="0"/>
        <w:pageBreakBefore w:val="0"/>
        <w:widowControl/>
        <w:kinsoku w:val="0"/>
        <w:wordWrap/>
        <w:overflowPunct/>
        <w:topLinePunct w:val="0"/>
        <w:autoSpaceDE w:val="0"/>
        <w:autoSpaceDN w:val="0"/>
        <w:bidi w:val="0"/>
        <w:adjustRightInd w:val="0"/>
        <w:snapToGrid w:val="0"/>
        <w:ind w:firstLine="562" w:firstLineChars="200"/>
        <w:textAlignment w:val="baseline"/>
        <w:outlineLvl w:val="1"/>
        <w:rPr>
          <w:rFonts w:hint="eastAsia" w:ascii="宋体" w:hAnsi="宋体" w:eastAsia="宋体" w:cs="宋体"/>
          <w:b/>
          <w:bCs/>
          <w:snapToGrid w:val="0"/>
          <w:color w:val="000000"/>
          <w:kern w:val="0"/>
          <w:sz w:val="28"/>
          <w:szCs w:val="28"/>
          <w:vertAlign w:val="baseline"/>
          <w:lang w:val="en-US" w:eastAsia="zh-CN"/>
        </w:rPr>
      </w:pPr>
      <w:bookmarkStart w:id="184" w:name="_Toc22959"/>
      <w:bookmarkStart w:id="185" w:name="_Toc22900_WPSOffice_Level2"/>
      <w:bookmarkStart w:id="186" w:name="_Toc30319"/>
      <w:bookmarkStart w:id="187" w:name="_Toc4677_WPSOffice_Level2"/>
      <w:bookmarkStart w:id="188" w:name="_Toc6932_WPSOffice_Level2"/>
      <w:r>
        <w:rPr>
          <w:rFonts w:hint="eastAsia" w:ascii="宋体" w:hAnsi="宋体" w:cs="宋体"/>
          <w:b/>
          <w:bCs/>
          <w:snapToGrid w:val="0"/>
          <w:color w:val="000000"/>
          <w:kern w:val="0"/>
          <w:sz w:val="28"/>
          <w:szCs w:val="28"/>
          <w:vertAlign w:val="baseline"/>
          <w:lang w:val="en-US" w:eastAsia="zh-CN"/>
        </w:rPr>
        <w:t>三</w:t>
      </w:r>
      <w:r>
        <w:rPr>
          <w:rFonts w:hint="eastAsia" w:ascii="宋体" w:hAnsi="宋体" w:eastAsia="宋体" w:cs="宋体"/>
          <w:b/>
          <w:bCs/>
          <w:snapToGrid w:val="0"/>
          <w:color w:val="000000"/>
          <w:kern w:val="0"/>
          <w:sz w:val="28"/>
          <w:szCs w:val="28"/>
          <w:vertAlign w:val="baseline"/>
          <w:lang w:val="en-US" w:eastAsia="zh-CN"/>
        </w:rPr>
        <w:t>、合同条款响应</w:t>
      </w:r>
      <w:bookmarkEnd w:id="184"/>
      <w:bookmarkEnd w:id="185"/>
      <w:bookmarkEnd w:id="186"/>
      <w:bookmarkEnd w:id="187"/>
    </w:p>
    <w:p w14:paraId="1FAE8490">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宋体" w:hAnsi="宋体" w:eastAsia="宋体" w:cs="宋体"/>
          <w:sz w:val="23"/>
          <w:szCs w:val="23"/>
        </w:rPr>
      </w:pPr>
      <w:bookmarkStart w:id="189" w:name="_Toc18881_WPSOffice_Level3"/>
      <w:r>
        <w:rPr>
          <w:rFonts w:hint="eastAsia" w:ascii="宋体" w:hAnsi="宋体" w:eastAsia="宋体" w:cs="宋体"/>
          <w:sz w:val="23"/>
          <w:szCs w:val="23"/>
        </w:rPr>
        <w:t>完全理解并接受</w:t>
      </w:r>
      <w:r>
        <w:rPr>
          <w:rFonts w:hint="eastAsia" w:ascii="宋体" w:hAnsi="宋体" w:eastAsia="宋体" w:cs="宋体"/>
          <w:sz w:val="23"/>
          <w:szCs w:val="23"/>
          <w:lang w:eastAsia="zh-CN"/>
        </w:rPr>
        <w:t>采购</w:t>
      </w:r>
      <w:r>
        <w:rPr>
          <w:rFonts w:hint="eastAsia" w:ascii="宋体" w:hAnsi="宋体" w:eastAsia="宋体" w:cs="宋体"/>
          <w:sz w:val="23"/>
          <w:szCs w:val="23"/>
        </w:rPr>
        <w:t>文件中“合同条款”要求。</w:t>
      </w:r>
      <w:bookmarkEnd w:id="189"/>
    </w:p>
    <w:p w14:paraId="181F23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2BBA6AC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6C4474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5AAE2B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5C1C1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AE4EF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9A2F97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BED97C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311263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B9DC60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A09F76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E316CF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F85B6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5D7C0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407FE0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D4EE31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AF565A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9ED98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DDBB62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C713B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8182DE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AF5135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59C0D4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B4D16D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90" w:name="_Toc19344_WPSOffice_Level2"/>
      <w:bookmarkStart w:id="191" w:name="_Toc7734_WPSOffice_Level2"/>
      <w:bookmarkStart w:id="192" w:name="_Toc6441"/>
      <w:r>
        <w:rPr>
          <w:rFonts w:hint="eastAsia" w:ascii="宋体" w:hAnsi="宋体" w:cs="宋体"/>
          <w:b/>
          <w:bCs/>
          <w:sz w:val="28"/>
          <w:szCs w:val="28"/>
          <w:vertAlign w:val="baseline"/>
          <w:lang w:val="en-US" w:eastAsia="zh-CN"/>
        </w:rPr>
        <w:t>四、响应方案</w:t>
      </w:r>
      <w:bookmarkEnd w:id="188"/>
      <w:bookmarkEnd w:id="190"/>
      <w:bookmarkEnd w:id="191"/>
      <w:bookmarkEnd w:id="192"/>
    </w:p>
    <w:p w14:paraId="45BE934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按照竞争性谈判文件的要求编制的响应方案说明书，结合采购内容及竞争性谈判文件中的《</w:t>
      </w:r>
      <w:r>
        <w:rPr>
          <w:rFonts w:hint="eastAsia" w:ascii="宋体" w:hAnsi="宋体" w:cs="宋体"/>
          <w:b w:val="0"/>
          <w:bCs w:val="0"/>
          <w:sz w:val="23"/>
          <w:szCs w:val="23"/>
          <w:vertAlign w:val="baseline"/>
          <w:lang w:val="en-US" w:eastAsia="zh-CN"/>
        </w:rPr>
        <w:t>评审办法</w:t>
      </w:r>
      <w:r>
        <w:rPr>
          <w:rFonts w:hint="eastAsia" w:ascii="宋体" w:hAnsi="宋体" w:eastAsia="宋体" w:cs="宋体"/>
          <w:b w:val="0"/>
          <w:bCs w:val="0"/>
          <w:sz w:val="23"/>
          <w:szCs w:val="23"/>
          <w:vertAlign w:val="baseline"/>
          <w:lang w:val="en-US" w:eastAsia="zh-CN"/>
        </w:rPr>
        <w:t>》要求编制响应方案。</w:t>
      </w:r>
    </w:p>
    <w:p w14:paraId="48F819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E5C46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F6AD0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4E454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33C10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E86C1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4FE98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9AE19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44E4E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145C2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8A831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DCA36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127BA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499D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C5FBB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D33F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2E77D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ED49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97834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0057F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1A15A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1C0BD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F1926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06796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ECEE9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533BB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703A5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AAA8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193" w:name="_Toc29867_WPSOffice_Level2"/>
      <w:bookmarkStart w:id="194" w:name="_Toc749_WPSOffice_Level2"/>
      <w:bookmarkStart w:id="195" w:name="_Toc15141_WPSOffice_Level2"/>
      <w:bookmarkStart w:id="196" w:name="_Toc4430"/>
      <w:r>
        <w:rPr>
          <w:rFonts w:hint="eastAsia" w:ascii="宋体" w:hAnsi="宋体" w:cs="宋体"/>
          <w:b/>
          <w:bCs/>
          <w:sz w:val="28"/>
          <w:szCs w:val="28"/>
          <w:vertAlign w:val="baseline"/>
          <w:lang w:val="en-US" w:eastAsia="zh-CN"/>
        </w:rPr>
        <w:t>附件八：</w:t>
      </w:r>
      <w:bookmarkEnd w:id="193"/>
      <w:bookmarkEnd w:id="194"/>
      <w:bookmarkEnd w:id="195"/>
      <w:r>
        <w:rPr>
          <w:rFonts w:hint="eastAsia" w:ascii="宋体" w:hAnsi="宋体" w:cs="宋体"/>
          <w:b/>
          <w:bCs/>
          <w:sz w:val="28"/>
          <w:szCs w:val="28"/>
          <w:vertAlign w:val="baseline"/>
          <w:lang w:val="en-US" w:eastAsia="zh-CN"/>
        </w:rPr>
        <w:t>拟投入项目人员情况表</w:t>
      </w:r>
      <w:bookmarkEnd w:id="196"/>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14:paraId="769E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2E4958B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065" w:type="dxa"/>
            <w:vAlign w:val="center"/>
          </w:tcPr>
          <w:p w14:paraId="15C6286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姓名</w:t>
            </w:r>
          </w:p>
        </w:tc>
        <w:tc>
          <w:tcPr>
            <w:tcW w:w="1065" w:type="dxa"/>
            <w:vAlign w:val="center"/>
          </w:tcPr>
          <w:p w14:paraId="0816CCD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性别</w:t>
            </w:r>
          </w:p>
        </w:tc>
        <w:tc>
          <w:tcPr>
            <w:tcW w:w="1065" w:type="dxa"/>
            <w:vAlign w:val="center"/>
          </w:tcPr>
          <w:p w14:paraId="4795F8E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年龄</w:t>
            </w:r>
          </w:p>
        </w:tc>
        <w:tc>
          <w:tcPr>
            <w:tcW w:w="1065" w:type="dxa"/>
            <w:vAlign w:val="center"/>
          </w:tcPr>
          <w:p w14:paraId="39FA070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学历</w:t>
            </w:r>
          </w:p>
        </w:tc>
        <w:tc>
          <w:tcPr>
            <w:tcW w:w="1065" w:type="dxa"/>
            <w:vAlign w:val="center"/>
          </w:tcPr>
          <w:p w14:paraId="78BCC49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cs="宋体"/>
                <w:b/>
                <w:bCs/>
                <w:sz w:val="23"/>
                <w:szCs w:val="23"/>
                <w:vertAlign w:val="baseline"/>
                <w:lang w:val="en-US" w:eastAsia="zh-CN"/>
              </w:rPr>
            </w:pPr>
            <w:r>
              <w:rPr>
                <w:rFonts w:hint="eastAsia" w:ascii="宋体" w:hAnsi="宋体" w:cs="宋体"/>
                <w:b/>
                <w:bCs/>
                <w:sz w:val="23"/>
                <w:szCs w:val="23"/>
                <w:vertAlign w:val="baseline"/>
                <w:lang w:val="en-US" w:eastAsia="zh-CN"/>
              </w:rPr>
              <w:t>工作</w:t>
            </w:r>
          </w:p>
          <w:p w14:paraId="689EF4C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年限</w:t>
            </w:r>
          </w:p>
        </w:tc>
        <w:tc>
          <w:tcPr>
            <w:tcW w:w="1066" w:type="dxa"/>
            <w:vAlign w:val="center"/>
          </w:tcPr>
          <w:p w14:paraId="40C0C69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拟担任的职务</w:t>
            </w:r>
          </w:p>
        </w:tc>
        <w:tc>
          <w:tcPr>
            <w:tcW w:w="1066" w:type="dxa"/>
            <w:vAlign w:val="center"/>
          </w:tcPr>
          <w:p w14:paraId="7D2CF89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岗位</w:t>
            </w:r>
          </w:p>
          <w:p w14:paraId="48E9E0E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情况</w:t>
            </w:r>
          </w:p>
        </w:tc>
      </w:tr>
      <w:tr w14:paraId="0CD7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682A97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7A5E5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5ECD4F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C1C6FF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A93110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5306D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1B1867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7D0EC6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33B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6943BA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0E49F5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2D8A55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C42B4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79557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8D3B9D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C6360C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FCEBE9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3C8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ABCF40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CB92C3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04898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25CA90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631906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64BBD0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33FCB5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8B3A5F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3EF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56AA4E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C0AB10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E8D330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463D66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0299B2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38181C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531F3B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7D9F66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72B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2A7B7C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FE280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B3C39A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0B0C62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36CF1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6C0DD5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02E062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CE48A1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7877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6C8604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52B980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7230E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F2CEC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F2A3A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90E5A4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192C71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4E5CCF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5C5D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809F5D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8D2650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FB042C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714B62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3D299AC">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F40CD3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0796FF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2B15DE2">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6BA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43361B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4431A9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92922E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F1D081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80CBE7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2214D3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7DBA10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4CBF94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6A58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4E5D7F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CA651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5C977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BF09C9B">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FBE3FD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7DE789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9B8FEA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81E61B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E68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2A21E28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162281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B8305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891456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AE5A6D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3D9C2F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6A0CC6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6874A8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C06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2FA2EA0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F888A6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D3A04F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DAF224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7309E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0BB9F3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BF09F5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910B6AE">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B67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28D10D88">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A403D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FDC6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D0F0D3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1B7838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8DB8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132F23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9D728D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246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7D93B1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1FF17B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9E474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0FF695">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7B9454">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BC3E5B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6BAE401">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EA13CEF">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98A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14CA853">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6FDF8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784366">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BD7F10A">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D558F80">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AAD9FD">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70A7049">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5B24297">
            <w:pPr>
              <w:pStyle w:val="7"/>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36A5DE4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AC5D9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53A9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756BA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DF292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43F74B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76008E8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7370DCA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382C04E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466AC4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133F2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197" w:name="_Toc25759_WPSOffice_Level2"/>
      <w:bookmarkStart w:id="198" w:name="_Toc18621_WPSOffice_Level2"/>
      <w:bookmarkStart w:id="199" w:name="_Toc8706_WPSOffice_Level2"/>
      <w:r>
        <w:rPr>
          <w:rFonts w:hint="eastAsia" w:ascii="宋体" w:hAnsi="宋体" w:cs="宋体"/>
          <w:b/>
          <w:bCs/>
          <w:sz w:val="28"/>
          <w:szCs w:val="28"/>
          <w:vertAlign w:val="baseline"/>
          <w:lang w:val="en-US" w:eastAsia="zh-CN"/>
        </w:rPr>
        <w:t>附件九：</w:t>
      </w:r>
      <w:bookmarkEnd w:id="197"/>
      <w:bookmarkEnd w:id="198"/>
      <w:bookmarkEnd w:id="199"/>
      <w:r>
        <w:rPr>
          <w:rFonts w:hint="eastAsia" w:ascii="宋体" w:hAnsi="宋体" w:cs="宋体"/>
          <w:b/>
          <w:bCs/>
          <w:sz w:val="28"/>
          <w:szCs w:val="28"/>
          <w:vertAlign w:val="baseline"/>
          <w:lang w:val="en-US" w:eastAsia="zh-CN"/>
        </w:rPr>
        <w:t>本项目拟投入主要人员简历表</w:t>
      </w:r>
    </w:p>
    <w:p w14:paraId="04213071">
      <w:pPr>
        <w:spacing w:line="420" w:lineRule="exact"/>
        <w:jc w:val="center"/>
        <w:outlineLvl w:val="9"/>
        <w:rPr>
          <w:rFonts w:hint="eastAsia" w:ascii="宋体" w:hAnsi="宋体" w:eastAsia="宋体" w:cs="宋体"/>
          <w:sz w:val="23"/>
          <w:szCs w:val="23"/>
        </w:rPr>
      </w:pPr>
      <w:r>
        <w:rPr>
          <w:rFonts w:hint="eastAsia" w:ascii="宋体" w:hAnsi="宋体" w:eastAsia="宋体" w:cs="宋体"/>
          <w:b/>
          <w:bCs/>
          <w:sz w:val="23"/>
          <w:szCs w:val="23"/>
        </w:rPr>
        <w:t>项目</w:t>
      </w:r>
      <w:r>
        <w:rPr>
          <w:rFonts w:hint="eastAsia" w:ascii="宋体" w:hAnsi="宋体" w:eastAsia="宋体" w:cs="宋体"/>
          <w:b/>
          <w:bCs/>
          <w:sz w:val="23"/>
          <w:szCs w:val="23"/>
          <w:lang w:eastAsia="zh-CN"/>
        </w:rPr>
        <w:t>负责人</w:t>
      </w:r>
      <w:r>
        <w:rPr>
          <w:rFonts w:hint="eastAsia" w:ascii="宋体" w:hAnsi="宋体" w:eastAsia="宋体" w:cs="宋体"/>
          <w:b/>
          <w:bCs/>
          <w:sz w:val="23"/>
          <w:szCs w:val="23"/>
        </w:rPr>
        <w:t>简历表</w:t>
      </w:r>
    </w:p>
    <w:tbl>
      <w:tblPr>
        <w:tblStyle w:val="1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074"/>
        <w:gridCol w:w="1092"/>
        <w:gridCol w:w="1593"/>
        <w:gridCol w:w="1341"/>
        <w:gridCol w:w="2126"/>
      </w:tblGrid>
      <w:tr w14:paraId="5A57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701505D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1074" w:type="dxa"/>
            <w:noWrap w:val="0"/>
            <w:vAlign w:val="center"/>
          </w:tcPr>
          <w:p w14:paraId="176ECF3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57C242D3">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年  龄</w:t>
            </w:r>
          </w:p>
        </w:tc>
        <w:tc>
          <w:tcPr>
            <w:tcW w:w="1593" w:type="dxa"/>
            <w:noWrap w:val="0"/>
            <w:vAlign w:val="center"/>
          </w:tcPr>
          <w:p w14:paraId="51F2465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0CD0A63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学历</w:t>
            </w:r>
          </w:p>
        </w:tc>
        <w:tc>
          <w:tcPr>
            <w:tcW w:w="2126" w:type="dxa"/>
            <w:noWrap w:val="0"/>
            <w:vAlign w:val="center"/>
          </w:tcPr>
          <w:p w14:paraId="2DC8EEEA">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1024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6F41046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称</w:t>
            </w:r>
          </w:p>
        </w:tc>
        <w:tc>
          <w:tcPr>
            <w:tcW w:w="1074" w:type="dxa"/>
            <w:noWrap w:val="0"/>
            <w:vAlign w:val="center"/>
          </w:tcPr>
          <w:p w14:paraId="13594D6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52A22C2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务</w:t>
            </w:r>
          </w:p>
        </w:tc>
        <w:tc>
          <w:tcPr>
            <w:tcW w:w="1593" w:type="dxa"/>
            <w:noWrap w:val="0"/>
            <w:vAlign w:val="center"/>
          </w:tcPr>
          <w:p w14:paraId="25264FB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49F2216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拟在本工程任职</w:t>
            </w:r>
          </w:p>
        </w:tc>
        <w:tc>
          <w:tcPr>
            <w:tcW w:w="2126" w:type="dxa"/>
            <w:noWrap w:val="0"/>
            <w:vAlign w:val="center"/>
          </w:tcPr>
          <w:p w14:paraId="55C316E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lang w:eastAsia="zh-CN"/>
              </w:rPr>
            </w:pPr>
            <w:r>
              <w:rPr>
                <w:rFonts w:hint="eastAsia" w:ascii="宋体" w:hAnsi="宋体" w:eastAsia="宋体" w:cs="宋体"/>
                <w:sz w:val="23"/>
                <w:szCs w:val="23"/>
              </w:rPr>
              <w:t>项目</w:t>
            </w:r>
            <w:r>
              <w:rPr>
                <w:rFonts w:hint="eastAsia" w:ascii="宋体" w:hAnsi="宋体" w:eastAsia="宋体" w:cs="宋体"/>
                <w:sz w:val="23"/>
                <w:szCs w:val="23"/>
                <w:lang w:eastAsia="zh-CN"/>
              </w:rPr>
              <w:t>负责人</w:t>
            </w:r>
          </w:p>
        </w:tc>
      </w:tr>
      <w:tr w14:paraId="3FDB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6CB5E90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毕业学校</w:t>
            </w:r>
          </w:p>
        </w:tc>
        <w:tc>
          <w:tcPr>
            <w:tcW w:w="7226" w:type="dxa"/>
            <w:gridSpan w:val="5"/>
            <w:noWrap w:val="0"/>
            <w:vAlign w:val="center"/>
          </w:tcPr>
          <w:p w14:paraId="6FD3188A">
            <w:pPr>
              <w:keepNext w:val="0"/>
              <w:keepLines w:val="0"/>
              <w:widowControl w:val="0"/>
              <w:suppressLineNumbers w:val="0"/>
              <w:spacing w:before="0" w:beforeAutospacing="0" w:after="0" w:afterAutospacing="0"/>
              <w:ind w:left="0" w:right="0" w:firstLine="920" w:firstLineChars="400"/>
              <w:outlineLvl w:val="9"/>
              <w:rPr>
                <w:rFonts w:hint="eastAsia" w:ascii="宋体" w:hAnsi="宋体" w:eastAsia="宋体" w:cs="宋体"/>
                <w:sz w:val="23"/>
                <w:szCs w:val="23"/>
              </w:rPr>
            </w:pPr>
            <w:r>
              <w:rPr>
                <w:rFonts w:hint="eastAsia" w:ascii="宋体" w:hAnsi="宋体" w:eastAsia="宋体" w:cs="宋体"/>
                <w:sz w:val="23"/>
                <w:szCs w:val="23"/>
              </w:rPr>
              <w:t>年毕业于                  学校            专业</w:t>
            </w:r>
          </w:p>
        </w:tc>
      </w:tr>
      <w:tr w14:paraId="0749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28E34FC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6E0A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DEA29D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时  间</w:t>
            </w:r>
          </w:p>
        </w:tc>
        <w:tc>
          <w:tcPr>
            <w:tcW w:w="3759" w:type="dxa"/>
            <w:gridSpan w:val="3"/>
            <w:noWrap w:val="0"/>
            <w:vAlign w:val="center"/>
          </w:tcPr>
          <w:p w14:paraId="53610E1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参加过的类似项目名称</w:t>
            </w:r>
          </w:p>
        </w:tc>
        <w:tc>
          <w:tcPr>
            <w:tcW w:w="1341" w:type="dxa"/>
            <w:noWrap w:val="0"/>
            <w:vAlign w:val="center"/>
          </w:tcPr>
          <w:p w14:paraId="3562D19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126" w:type="dxa"/>
            <w:noWrap w:val="0"/>
            <w:vAlign w:val="center"/>
          </w:tcPr>
          <w:p w14:paraId="3DEB7E3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022F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04A938F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BC8767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1ECCB11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06E6CED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09AD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4E9BCA1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7141318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2476B5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4566D10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2C07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6890722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17A91A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6929A05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23E929D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0C3E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3A192D8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67B1E82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37F8819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23F6A31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76D3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72D7261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5B730113">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AABE1C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7B8ED9C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bl>
    <w:p w14:paraId="765D10F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AD111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FC149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7587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CAC83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F4F09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42D7C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3DD0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9C7F5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94325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61736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94532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EF82C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DF70F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78884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639F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200" w:name="_Toc2578_WPSOffice_Level2"/>
      <w:bookmarkStart w:id="201" w:name="_Toc5814_WPSOffice_Level2"/>
      <w:bookmarkStart w:id="202" w:name="_Toc18881_WPSOffice_Level2"/>
      <w:bookmarkStart w:id="203" w:name="_Toc11735"/>
      <w:r>
        <w:rPr>
          <w:rFonts w:hint="eastAsia" w:ascii="宋体" w:hAnsi="宋体" w:cs="宋体"/>
          <w:b/>
          <w:bCs/>
          <w:sz w:val="28"/>
          <w:szCs w:val="28"/>
          <w:vertAlign w:val="baseline"/>
          <w:lang w:val="en-US" w:eastAsia="zh-CN"/>
        </w:rPr>
        <w:t>五、</w:t>
      </w:r>
      <w:bookmarkEnd w:id="200"/>
      <w:bookmarkEnd w:id="201"/>
      <w:bookmarkEnd w:id="202"/>
      <w:r>
        <w:rPr>
          <w:rFonts w:hint="eastAsia" w:ascii="宋体" w:hAnsi="宋体" w:cs="宋体"/>
          <w:b/>
          <w:bCs/>
          <w:sz w:val="28"/>
          <w:szCs w:val="28"/>
          <w:vertAlign w:val="baseline"/>
          <w:lang w:val="en-US" w:eastAsia="zh-CN"/>
        </w:rPr>
        <w:t>供应商认为有利于成交的其他情况说明</w:t>
      </w:r>
      <w:bookmarkEnd w:id="203"/>
    </w:p>
    <w:p w14:paraId="175843E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47181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33AE9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100FC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5C1B1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D27FB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1E429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1B191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1340B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AFCC04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021CF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DD1AC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E7374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B1DCF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10DE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D6450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A12C2F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F5DEE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EF31E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76191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B3E59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7A6A8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11805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B5F01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CAF05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9C5D8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7692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B473A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736CE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B50C2E">
      <w:pPr>
        <w:rPr>
          <w:rFonts w:hint="eastAsia" w:ascii="宋体" w:hAnsi="宋体" w:cs="宋体"/>
          <w:b/>
          <w:bCs/>
          <w:sz w:val="28"/>
          <w:szCs w:val="28"/>
          <w:vertAlign w:val="baseline"/>
          <w:lang w:val="en-US" w:eastAsia="zh-CN"/>
        </w:rPr>
      </w:pPr>
      <w:bookmarkStart w:id="204" w:name="_Toc26216_WPSOffice_Level2"/>
      <w:bookmarkStart w:id="205" w:name="_Toc3904"/>
      <w:bookmarkStart w:id="206" w:name="_Toc9662_WPSOffice_Level2"/>
      <w:bookmarkStart w:id="207" w:name="_Toc28426_WPSOffice_Level2"/>
      <w:r>
        <w:rPr>
          <w:rFonts w:hint="eastAsia" w:ascii="宋体" w:hAnsi="宋体" w:cs="宋体"/>
          <w:b/>
          <w:bCs/>
          <w:sz w:val="28"/>
          <w:szCs w:val="28"/>
          <w:vertAlign w:val="baseline"/>
          <w:lang w:val="en-US" w:eastAsia="zh-CN"/>
        </w:rPr>
        <w:br w:type="page"/>
      </w:r>
    </w:p>
    <w:p w14:paraId="34DF61C5">
      <w:pPr>
        <w:pageBreakBefore w:val="0"/>
        <w:bidi w:val="0"/>
        <w:spacing w:line="600" w:lineRule="exact"/>
        <w:jc w:val="both"/>
        <w:rPr>
          <w:rFonts w:hint="default" w:ascii="宋体" w:hAnsi="宋体" w:eastAsia="宋体" w:cs="宋体"/>
          <w:b/>
          <w:color w:val="auto"/>
          <w:sz w:val="28"/>
          <w:szCs w:val="28"/>
          <w:lang w:val="en-US" w:eastAsia="zh-CN"/>
        </w:rPr>
      </w:pPr>
      <w:r>
        <w:rPr>
          <w:rFonts w:hint="eastAsia" w:ascii="宋体" w:hAnsi="宋体" w:eastAsia="宋体" w:cs="宋体"/>
          <w:b/>
          <w:color w:val="auto"/>
          <w:sz w:val="28"/>
          <w:szCs w:val="28"/>
          <w:lang w:eastAsia="zh-CN"/>
        </w:rPr>
        <w:t>附件</w:t>
      </w:r>
      <w:r>
        <w:rPr>
          <w:rFonts w:hint="eastAsia" w:ascii="宋体" w:hAnsi="宋体" w:eastAsia="宋体" w:cs="宋体"/>
          <w:b/>
          <w:color w:val="auto"/>
          <w:sz w:val="28"/>
          <w:szCs w:val="28"/>
          <w:lang w:val="en-US" w:eastAsia="zh-CN"/>
        </w:rPr>
        <w:t>十</w:t>
      </w:r>
    </w:p>
    <w:p w14:paraId="40828FF1">
      <w:pPr>
        <w:pStyle w:val="4"/>
        <w:bidi w:val="0"/>
        <w:rPr>
          <w:rFonts w:hint="eastAsia" w:ascii="宋体" w:hAnsi="宋体" w:eastAsia="宋体" w:cs="宋体"/>
          <w:b/>
          <w:bCs/>
          <w:snapToGrid w:val="0"/>
          <w:color w:val="000000"/>
          <w:kern w:val="0"/>
          <w:sz w:val="28"/>
          <w:szCs w:val="28"/>
          <w:vertAlign w:val="baseline"/>
          <w:lang w:val="en-US" w:eastAsia="zh-CN"/>
        </w:rPr>
      </w:pPr>
    </w:p>
    <w:p w14:paraId="47872776">
      <w:pPr>
        <w:pStyle w:val="4"/>
        <w:bidi w:val="0"/>
        <w:jc w:val="center"/>
        <w:rPr>
          <w:rFonts w:hint="eastAsia" w:ascii="宋体" w:hAnsi="宋体" w:eastAsia="宋体" w:cs="宋体"/>
          <w:b/>
          <w:bCs/>
          <w:snapToGrid w:val="0"/>
          <w:color w:val="000000"/>
          <w:kern w:val="0"/>
          <w:sz w:val="28"/>
          <w:szCs w:val="28"/>
          <w:vertAlign w:val="baseline"/>
          <w:lang w:val="en-US" w:eastAsia="zh-CN"/>
        </w:rPr>
      </w:pPr>
      <w:r>
        <w:rPr>
          <w:rFonts w:hint="eastAsia" w:ascii="宋体" w:hAnsi="宋体" w:eastAsia="宋体" w:cs="宋体"/>
          <w:b/>
          <w:bCs/>
          <w:snapToGrid w:val="0"/>
          <w:color w:val="000000"/>
          <w:kern w:val="0"/>
          <w:sz w:val="28"/>
          <w:szCs w:val="28"/>
          <w:vertAlign w:val="baseline"/>
          <w:lang w:val="en-US" w:eastAsia="zh-CN"/>
        </w:rPr>
        <w:t>最终谈判报价表</w:t>
      </w:r>
    </w:p>
    <w:p w14:paraId="18A1E70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rPr>
        <w:t>项目编号：TCZY-CG202500</w:t>
      </w:r>
      <w:r>
        <w:rPr>
          <w:rFonts w:hint="eastAsia" w:asciiTheme="minorEastAsia" w:hAnsiTheme="minorEastAsia" w:eastAsiaTheme="minorEastAsia" w:cstheme="minorEastAsia"/>
          <w:sz w:val="23"/>
          <w:szCs w:val="23"/>
          <w:lang w:val="en-US" w:eastAsia="zh-CN"/>
        </w:rPr>
        <w:t>7</w:t>
      </w:r>
    </w:p>
    <w:p w14:paraId="64808FB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项目名称：电影放映设备购置</w:t>
      </w:r>
    </w:p>
    <w:tbl>
      <w:tblPr>
        <w:tblStyle w:val="13"/>
        <w:tblW w:w="90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3"/>
        <w:gridCol w:w="3675"/>
        <w:gridCol w:w="3494"/>
      </w:tblGrid>
      <w:tr w14:paraId="08194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1833" w:type="dxa"/>
            <w:vAlign w:val="center"/>
          </w:tcPr>
          <w:p w14:paraId="40E75F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heme="minorEastAsia" w:hAnsiTheme="minorEastAsia" w:eastAsiaTheme="minorEastAsia" w:cstheme="minorEastAsia"/>
                <w:sz w:val="23"/>
                <w:szCs w:val="23"/>
              </w:rPr>
            </w:pPr>
          </w:p>
        </w:tc>
        <w:tc>
          <w:tcPr>
            <w:tcW w:w="3675" w:type="dxa"/>
            <w:vAlign w:val="center"/>
          </w:tcPr>
          <w:p w14:paraId="5DED31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内容</w:t>
            </w:r>
          </w:p>
        </w:tc>
        <w:tc>
          <w:tcPr>
            <w:tcW w:w="3494" w:type="dxa"/>
            <w:vAlign w:val="center"/>
          </w:tcPr>
          <w:p w14:paraId="72E4A8E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heme="minorEastAsia" w:hAnsiTheme="minorEastAsia" w:eastAsiaTheme="minorEastAsia" w:cstheme="minorEastAsia"/>
                <w:sz w:val="23"/>
                <w:szCs w:val="23"/>
                <w:lang w:eastAsia="zh-CN"/>
              </w:rPr>
            </w:pPr>
            <w:r>
              <w:rPr>
                <w:rFonts w:hint="eastAsia" w:asciiTheme="minorEastAsia" w:hAnsiTheme="minorEastAsia" w:eastAsiaTheme="minorEastAsia" w:cstheme="minorEastAsia"/>
                <w:sz w:val="23"/>
                <w:szCs w:val="23"/>
                <w:lang w:val="en-US" w:eastAsia="zh-CN"/>
              </w:rPr>
              <w:t>供货</w:t>
            </w:r>
            <w:r>
              <w:rPr>
                <w:rFonts w:hint="eastAsia" w:asciiTheme="minorEastAsia" w:hAnsiTheme="minorEastAsia" w:eastAsiaTheme="minorEastAsia" w:cstheme="minorEastAsia"/>
                <w:sz w:val="23"/>
                <w:szCs w:val="23"/>
                <w:lang w:eastAsia="zh-CN"/>
              </w:rPr>
              <w:t>期</w:t>
            </w:r>
          </w:p>
        </w:tc>
      </w:tr>
      <w:tr w14:paraId="5B193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833" w:type="dxa"/>
            <w:vAlign w:val="center"/>
          </w:tcPr>
          <w:p w14:paraId="5E4D24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报价</w:t>
            </w:r>
          </w:p>
        </w:tc>
        <w:tc>
          <w:tcPr>
            <w:tcW w:w="3675" w:type="dxa"/>
            <w:vAlign w:val="center"/>
          </w:tcPr>
          <w:p w14:paraId="0E6B0BD4">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小写：</w:t>
            </w:r>
          </w:p>
          <w:p w14:paraId="6D54FCE9">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heme="minorEastAsia" w:hAnsiTheme="minorEastAsia" w:eastAsiaTheme="minorEastAsia" w:cstheme="minorEastAsia"/>
                <w:sz w:val="23"/>
                <w:szCs w:val="23"/>
              </w:rPr>
            </w:pPr>
          </w:p>
          <w:p w14:paraId="1BF008A2">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rPr>
              <w:t>大写：</w:t>
            </w:r>
          </w:p>
          <w:p w14:paraId="16B6E492">
            <w:pPr>
              <w:keepNext w:val="0"/>
              <w:keepLines w:val="0"/>
              <w:pageBreakBefore w:val="0"/>
              <w:widowControl w:val="0"/>
              <w:kinsoku/>
              <w:wordWrap/>
              <w:overflowPunct/>
              <w:topLinePunct w:val="0"/>
              <w:autoSpaceDE w:val="0"/>
              <w:autoSpaceDN w:val="0"/>
              <w:bidi w:val="0"/>
              <w:adjustRightInd/>
              <w:snapToGrid/>
              <w:spacing w:line="240" w:lineRule="auto"/>
              <w:ind w:firstLine="1610" w:firstLineChars="700"/>
              <w:jc w:val="left"/>
              <w:textAlignment w:val="auto"/>
              <w:rPr>
                <w:rFonts w:hint="eastAsia" w:asciiTheme="minorEastAsia" w:hAnsiTheme="minorEastAsia" w:eastAsiaTheme="minorEastAsia" w:cstheme="minorEastAsia"/>
                <w:sz w:val="23"/>
                <w:szCs w:val="23"/>
              </w:rPr>
            </w:pPr>
            <w:r>
              <w:rPr>
                <w:rFonts w:hint="eastAsia" w:asciiTheme="minorEastAsia" w:hAnsiTheme="minorEastAsia" w:eastAsiaTheme="minorEastAsia" w:cstheme="minorEastAsia"/>
                <w:sz w:val="23"/>
                <w:szCs w:val="23"/>
              </w:rPr>
              <w:t>单位：元</w:t>
            </w:r>
          </w:p>
        </w:tc>
        <w:tc>
          <w:tcPr>
            <w:tcW w:w="3494" w:type="dxa"/>
            <w:vAlign w:val="center"/>
          </w:tcPr>
          <w:p w14:paraId="60206D0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heme="minorEastAsia" w:hAnsiTheme="minorEastAsia" w:eastAsiaTheme="minorEastAsia" w:cstheme="minorEastAsia"/>
                <w:sz w:val="23"/>
                <w:szCs w:val="23"/>
              </w:rPr>
            </w:pPr>
          </w:p>
        </w:tc>
      </w:tr>
    </w:tbl>
    <w:p w14:paraId="00A4D7A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sz w:val="23"/>
          <w:szCs w:val="23"/>
        </w:rPr>
      </w:pPr>
    </w:p>
    <w:p w14:paraId="34BBA40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76B2AE1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E0E4E94">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p>
    <w:p w14:paraId="7ADC293D">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p>
    <w:p w14:paraId="5CC03A6A">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rPr>
      </w:pPr>
    </w:p>
    <w:p w14:paraId="72DD7A98">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 xml:space="preserve">注：1、“谈判报价”为投标总价，小数点后保留两位小数。谈判报价必须包括：完成采购内容所需的直接费、间接费、利润、税金及其它相关的一切费用，以及合同实施过程中的应预见及不可预见费用等完成合同规定责任和义务、达到合同目的的一切费用。 </w:t>
      </w:r>
    </w:p>
    <w:p w14:paraId="2828BBAB">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2、以上费用均为含税价格。</w:t>
      </w:r>
    </w:p>
    <w:p w14:paraId="3699AD72">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Theme="minorEastAsia" w:hAnsiTheme="minorEastAsia" w:eastAsiaTheme="minorEastAsia" w:cstheme="minorEastAsia"/>
          <w:sz w:val="23"/>
          <w:szCs w:val="23"/>
          <w:lang w:val="en-US" w:eastAsia="zh-CN"/>
        </w:rPr>
      </w:pPr>
      <w:r>
        <w:rPr>
          <w:rFonts w:hint="eastAsia" w:asciiTheme="minorEastAsia" w:hAnsiTheme="minorEastAsia" w:eastAsiaTheme="minorEastAsia" w:cstheme="minorEastAsia"/>
          <w:sz w:val="23"/>
          <w:szCs w:val="23"/>
          <w:lang w:val="en-US" w:eastAsia="zh-CN"/>
        </w:rPr>
        <w:t>3、本表只需开标现场提供，无需装入响应文件中，谈判现场提交。</w:t>
      </w:r>
    </w:p>
    <w:p w14:paraId="5E5DFF6D">
      <w:pP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br w:type="page"/>
      </w:r>
    </w:p>
    <w:p w14:paraId="1ED4F04B">
      <w:pPr>
        <w:pageBreakBefore w:val="0"/>
        <w:bidi w:val="0"/>
        <w:spacing w:line="600" w:lineRule="exact"/>
        <w:jc w:val="both"/>
        <w:rPr>
          <w:rFonts w:hint="default" w:ascii="宋体" w:hAnsi="宋体" w:eastAsia="宋体" w:cs="宋体"/>
          <w:b/>
          <w:color w:val="auto"/>
          <w:sz w:val="28"/>
          <w:szCs w:val="28"/>
          <w:lang w:val="en-US" w:eastAsia="zh-CN"/>
        </w:rPr>
      </w:pPr>
      <w:r>
        <w:rPr>
          <w:rFonts w:hint="eastAsia" w:ascii="宋体" w:hAnsi="宋体" w:eastAsia="宋体" w:cs="宋体"/>
          <w:b/>
          <w:color w:val="auto"/>
          <w:sz w:val="28"/>
          <w:szCs w:val="28"/>
          <w:lang w:eastAsia="zh-CN"/>
        </w:rPr>
        <w:t>附件</w:t>
      </w:r>
      <w:r>
        <w:rPr>
          <w:rFonts w:hint="eastAsia" w:ascii="宋体" w:hAnsi="宋体" w:eastAsia="宋体" w:cs="宋体"/>
          <w:b/>
          <w:color w:val="auto"/>
          <w:sz w:val="28"/>
          <w:szCs w:val="28"/>
          <w:lang w:val="en-US" w:eastAsia="zh-CN"/>
        </w:rPr>
        <w:t>十一</w:t>
      </w:r>
    </w:p>
    <w:p w14:paraId="0F3C5E68">
      <w:pPr>
        <w:pageBreakBefore w:val="0"/>
        <w:bidi w:val="0"/>
        <w:spacing w:line="600" w:lineRule="exact"/>
        <w:jc w:val="center"/>
        <w:rPr>
          <w:rFonts w:hint="eastAsia" w:ascii="宋体" w:hAnsi="宋体" w:eastAsia="宋体" w:cs="宋体"/>
          <w:b/>
          <w:color w:val="auto"/>
          <w:sz w:val="23"/>
          <w:szCs w:val="23"/>
        </w:rPr>
      </w:pPr>
      <w:r>
        <w:rPr>
          <w:rFonts w:hint="eastAsia" w:ascii="宋体" w:hAnsi="宋体" w:eastAsia="宋体" w:cs="宋体"/>
          <w:b/>
          <w:color w:val="auto"/>
          <w:sz w:val="23"/>
          <w:szCs w:val="23"/>
        </w:rPr>
        <w:t>格式A：响应文件封袋正面标识式样</w:t>
      </w:r>
    </w:p>
    <w:p w14:paraId="1A76B34E">
      <w:pPr>
        <w:pageBreakBefore w:val="0"/>
        <w:bidi w:val="0"/>
        <w:spacing w:line="600" w:lineRule="exact"/>
        <w:jc w:val="center"/>
        <w:rPr>
          <w:rFonts w:hint="eastAsia" w:ascii="宋体" w:hAnsi="宋体" w:eastAsia="宋体" w:cs="宋体"/>
          <w:b/>
          <w:color w:val="auto"/>
          <w:sz w:val="23"/>
          <w:szCs w:val="23"/>
        </w:rPr>
      </w:pPr>
    </w:p>
    <w:p w14:paraId="2B0F690E">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宋体" w:hAnsi="宋体" w:eastAsia="宋体" w:cs="宋体"/>
          <w:color w:val="auto"/>
          <w:sz w:val="23"/>
          <w:szCs w:val="23"/>
          <w:lang w:eastAsia="zh-CN"/>
        </w:rPr>
      </w:pPr>
      <w:r>
        <w:rPr>
          <w:rFonts w:hint="eastAsia" w:ascii="宋体" w:hAnsi="宋体" w:eastAsia="宋体" w:cs="宋体"/>
          <w:color w:val="auto"/>
          <w:sz w:val="23"/>
          <w:szCs w:val="23"/>
        </w:rPr>
        <w:t>致：神木市文化和旅游文物广电局</w:t>
      </w:r>
    </w:p>
    <w:p w14:paraId="7C57D509">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rPr>
        <w:t>项目编号：</w:t>
      </w:r>
      <w:r>
        <w:rPr>
          <w:rFonts w:hint="eastAsia" w:ascii="宋体" w:hAnsi="宋体" w:eastAsia="宋体" w:cs="宋体"/>
          <w:color w:val="auto"/>
          <w:sz w:val="23"/>
          <w:szCs w:val="23"/>
          <w:lang w:eastAsia="zh-CN"/>
        </w:rPr>
        <w:t>TCZY-CG202500</w:t>
      </w:r>
      <w:r>
        <w:rPr>
          <w:rFonts w:hint="eastAsia" w:ascii="宋体" w:hAnsi="宋体" w:eastAsia="宋体" w:cs="宋体"/>
          <w:color w:val="auto"/>
          <w:sz w:val="23"/>
          <w:szCs w:val="23"/>
          <w:lang w:val="en-US" w:eastAsia="zh-CN"/>
        </w:rPr>
        <w:t>7</w:t>
      </w:r>
    </w:p>
    <w:p w14:paraId="5A385481">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宋体" w:hAnsi="宋体" w:eastAsia="宋体" w:cs="宋体"/>
          <w:b/>
          <w:color w:val="auto"/>
          <w:sz w:val="23"/>
          <w:szCs w:val="23"/>
        </w:rPr>
      </w:pPr>
      <w:r>
        <w:rPr>
          <w:rFonts w:hint="eastAsia" w:ascii="宋体" w:hAnsi="宋体" w:eastAsia="宋体" w:cs="宋体"/>
          <w:color w:val="auto"/>
          <w:sz w:val="23"/>
          <w:szCs w:val="23"/>
        </w:rPr>
        <w:t>项目名称：</w:t>
      </w:r>
      <w:r>
        <w:rPr>
          <w:rFonts w:hint="eastAsia" w:asciiTheme="minorEastAsia" w:hAnsiTheme="minorEastAsia" w:eastAsiaTheme="minorEastAsia" w:cstheme="minorEastAsia"/>
          <w:sz w:val="23"/>
          <w:szCs w:val="23"/>
        </w:rPr>
        <w:t>电影放映设备购置</w:t>
      </w:r>
    </w:p>
    <w:p w14:paraId="5A29114A">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center"/>
        <w:rPr>
          <w:rFonts w:hint="eastAsia" w:ascii="宋体" w:hAnsi="宋体" w:eastAsia="宋体" w:cs="宋体"/>
          <w:b/>
          <w:color w:val="auto"/>
          <w:sz w:val="23"/>
          <w:szCs w:val="23"/>
        </w:rPr>
      </w:pPr>
      <w:r>
        <w:rPr>
          <w:rFonts w:hint="eastAsia" w:ascii="宋体" w:hAnsi="宋体" w:eastAsia="宋体" w:cs="宋体"/>
          <w:b/>
          <w:color w:val="auto"/>
          <w:sz w:val="23"/>
          <w:szCs w:val="23"/>
        </w:rPr>
        <w:t>响应文件</w:t>
      </w:r>
    </w:p>
    <w:p w14:paraId="5E05C533">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center"/>
        <w:rPr>
          <w:rFonts w:hint="eastAsia" w:ascii="宋体" w:hAnsi="宋体" w:eastAsia="宋体" w:cs="宋体"/>
          <w:color w:val="auto"/>
          <w:sz w:val="23"/>
          <w:szCs w:val="23"/>
        </w:rPr>
      </w:pPr>
      <w:r>
        <w:rPr>
          <w:rFonts w:hint="eastAsia" w:ascii="宋体" w:hAnsi="宋体" w:eastAsia="宋体" w:cs="宋体"/>
          <w:color w:val="auto"/>
          <w:sz w:val="23"/>
          <w:szCs w:val="23"/>
        </w:rPr>
        <w:t>（在</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年</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月</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日</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时</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分前不得启封）</w:t>
      </w:r>
    </w:p>
    <w:p w14:paraId="7209480A">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宋体" w:hAnsi="宋体" w:eastAsia="宋体" w:cs="宋体"/>
          <w:color w:val="auto"/>
          <w:sz w:val="23"/>
          <w:szCs w:val="23"/>
        </w:rPr>
      </w:pPr>
      <w:r>
        <w:rPr>
          <w:rFonts w:hint="eastAsia" w:ascii="宋体" w:hAnsi="宋体" w:eastAsia="宋体" w:cs="宋体"/>
          <w:color w:val="auto"/>
          <w:sz w:val="23"/>
          <w:szCs w:val="23"/>
        </w:rPr>
        <w:t>承包申请人（供应商）：（加盖公章）</w:t>
      </w:r>
    </w:p>
    <w:p w14:paraId="32906C62">
      <w:pPr>
        <w:pageBreakBefore w:val="0"/>
        <w:bidi w:val="0"/>
        <w:spacing w:line="600" w:lineRule="exact"/>
        <w:jc w:val="center"/>
        <w:rPr>
          <w:rFonts w:hint="eastAsia" w:ascii="宋体" w:hAnsi="宋体" w:eastAsia="宋体" w:cs="宋体"/>
          <w:b/>
          <w:color w:val="auto"/>
          <w:sz w:val="23"/>
          <w:szCs w:val="23"/>
        </w:rPr>
      </w:pPr>
    </w:p>
    <w:p w14:paraId="7A338B47">
      <w:pPr>
        <w:pageBreakBefore w:val="0"/>
        <w:bidi w:val="0"/>
        <w:spacing w:line="600" w:lineRule="exact"/>
        <w:jc w:val="center"/>
        <w:rPr>
          <w:rFonts w:hint="eastAsia" w:ascii="宋体" w:hAnsi="宋体" w:eastAsia="宋体" w:cs="宋体"/>
          <w:b/>
          <w:color w:val="auto"/>
          <w:sz w:val="23"/>
          <w:szCs w:val="23"/>
        </w:rPr>
      </w:pPr>
    </w:p>
    <w:p w14:paraId="29660624">
      <w:pPr>
        <w:pageBreakBefore w:val="0"/>
        <w:bidi w:val="0"/>
        <w:spacing w:line="600" w:lineRule="exact"/>
        <w:jc w:val="center"/>
        <w:rPr>
          <w:rFonts w:hint="eastAsia" w:ascii="宋体" w:hAnsi="宋体" w:eastAsia="宋体" w:cs="宋体"/>
          <w:b/>
          <w:color w:val="auto"/>
          <w:sz w:val="23"/>
          <w:szCs w:val="23"/>
        </w:rPr>
      </w:pPr>
      <w:r>
        <w:rPr>
          <w:rFonts w:hint="eastAsia" w:ascii="宋体" w:hAnsi="宋体" w:eastAsia="宋体" w:cs="宋体"/>
          <w:b/>
          <w:color w:val="auto"/>
          <w:sz w:val="23"/>
          <w:szCs w:val="23"/>
        </w:rPr>
        <w:t>格式B：响应文件</w:t>
      </w:r>
      <w:r>
        <w:rPr>
          <w:rFonts w:hint="eastAsia" w:ascii="宋体" w:hAnsi="宋体" w:eastAsia="宋体" w:cs="宋体"/>
          <w:b/>
          <w:color w:val="auto"/>
          <w:sz w:val="23"/>
          <w:szCs w:val="23"/>
          <w:lang w:eastAsia="zh-CN"/>
        </w:rPr>
        <w:t>电子版</w:t>
      </w:r>
      <w:r>
        <w:rPr>
          <w:rFonts w:hint="eastAsia" w:ascii="宋体" w:hAnsi="宋体" w:eastAsia="宋体" w:cs="宋体"/>
          <w:b/>
          <w:color w:val="auto"/>
          <w:sz w:val="23"/>
          <w:szCs w:val="23"/>
        </w:rPr>
        <w:t>正面标识式样</w:t>
      </w:r>
    </w:p>
    <w:p w14:paraId="025D3EF7">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宋体" w:hAnsi="宋体" w:eastAsia="宋体" w:cs="宋体"/>
          <w:color w:val="auto"/>
          <w:sz w:val="23"/>
          <w:szCs w:val="23"/>
          <w:lang w:eastAsia="zh-CN"/>
        </w:rPr>
      </w:pPr>
      <w:r>
        <w:rPr>
          <w:rFonts w:hint="eastAsia" w:ascii="宋体" w:hAnsi="宋体" w:eastAsia="宋体" w:cs="宋体"/>
          <w:color w:val="auto"/>
          <w:sz w:val="23"/>
          <w:szCs w:val="23"/>
        </w:rPr>
        <w:t>致：神木市文化和旅游文物广电局</w:t>
      </w:r>
    </w:p>
    <w:p w14:paraId="554F3902">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rPr>
        <w:t>项目编号：</w:t>
      </w:r>
      <w:r>
        <w:rPr>
          <w:rFonts w:hint="eastAsia" w:ascii="宋体" w:hAnsi="宋体" w:eastAsia="宋体" w:cs="宋体"/>
          <w:color w:val="auto"/>
          <w:sz w:val="23"/>
          <w:szCs w:val="23"/>
          <w:lang w:eastAsia="zh-CN"/>
        </w:rPr>
        <w:t>TCZY-CG202500</w:t>
      </w:r>
      <w:r>
        <w:rPr>
          <w:rFonts w:hint="eastAsia" w:ascii="宋体" w:hAnsi="宋体" w:eastAsia="宋体" w:cs="宋体"/>
          <w:color w:val="auto"/>
          <w:sz w:val="23"/>
          <w:szCs w:val="23"/>
          <w:lang w:val="en-US" w:eastAsia="zh-CN"/>
        </w:rPr>
        <w:t>7</w:t>
      </w:r>
    </w:p>
    <w:p w14:paraId="65E3E0BA">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宋体" w:hAnsi="宋体" w:eastAsia="宋体" w:cs="宋体"/>
          <w:b/>
          <w:color w:val="auto"/>
          <w:sz w:val="23"/>
          <w:szCs w:val="23"/>
        </w:rPr>
      </w:pPr>
      <w:r>
        <w:rPr>
          <w:rFonts w:hint="eastAsia" w:ascii="宋体" w:hAnsi="宋体" w:eastAsia="宋体" w:cs="宋体"/>
          <w:color w:val="auto"/>
          <w:sz w:val="23"/>
          <w:szCs w:val="23"/>
        </w:rPr>
        <w:t>项目名称：</w:t>
      </w:r>
      <w:r>
        <w:rPr>
          <w:rFonts w:hint="eastAsia" w:asciiTheme="minorEastAsia" w:hAnsiTheme="minorEastAsia" w:eastAsiaTheme="minorEastAsia" w:cstheme="minorEastAsia"/>
          <w:sz w:val="23"/>
          <w:szCs w:val="23"/>
        </w:rPr>
        <w:t>电影放映设备购置</w:t>
      </w:r>
    </w:p>
    <w:p w14:paraId="03F155B9">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center"/>
        <w:rPr>
          <w:rFonts w:hint="eastAsia" w:ascii="宋体" w:hAnsi="宋体" w:eastAsia="宋体" w:cs="宋体"/>
          <w:b/>
          <w:color w:val="auto"/>
          <w:sz w:val="23"/>
          <w:szCs w:val="23"/>
          <w:lang w:eastAsia="zh-CN"/>
        </w:rPr>
      </w:pPr>
      <w:r>
        <w:rPr>
          <w:rFonts w:hint="eastAsia" w:ascii="宋体" w:hAnsi="宋体" w:eastAsia="宋体" w:cs="宋体"/>
          <w:b/>
          <w:color w:val="auto"/>
          <w:sz w:val="23"/>
          <w:szCs w:val="23"/>
        </w:rPr>
        <w:t>响应文件</w:t>
      </w:r>
      <w:r>
        <w:rPr>
          <w:rFonts w:hint="eastAsia" w:ascii="宋体" w:hAnsi="宋体" w:eastAsia="宋体" w:cs="宋体"/>
          <w:b/>
          <w:color w:val="auto"/>
          <w:sz w:val="23"/>
          <w:szCs w:val="23"/>
          <w:lang w:eastAsia="zh-CN"/>
        </w:rPr>
        <w:t>电子版</w:t>
      </w:r>
    </w:p>
    <w:p w14:paraId="04DC6768">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center"/>
        <w:rPr>
          <w:rFonts w:hint="eastAsia" w:ascii="宋体" w:hAnsi="宋体" w:eastAsia="宋体" w:cs="宋体"/>
          <w:color w:val="auto"/>
          <w:sz w:val="23"/>
          <w:szCs w:val="23"/>
        </w:rPr>
      </w:pPr>
      <w:r>
        <w:rPr>
          <w:rFonts w:hint="eastAsia" w:ascii="宋体" w:hAnsi="宋体" w:eastAsia="宋体" w:cs="宋体"/>
          <w:color w:val="auto"/>
          <w:sz w:val="23"/>
          <w:szCs w:val="23"/>
        </w:rPr>
        <w:t>（在</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年</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月</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日</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时</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分前不得启封）</w:t>
      </w:r>
    </w:p>
    <w:p w14:paraId="1C6F1E6C">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宋体" w:hAnsi="宋体" w:eastAsia="宋体" w:cs="宋体"/>
          <w:color w:val="auto"/>
          <w:sz w:val="23"/>
          <w:szCs w:val="23"/>
        </w:rPr>
      </w:pPr>
      <w:r>
        <w:rPr>
          <w:rFonts w:hint="eastAsia" w:ascii="宋体" w:hAnsi="宋体" w:eastAsia="宋体" w:cs="宋体"/>
          <w:color w:val="auto"/>
          <w:sz w:val="23"/>
          <w:szCs w:val="23"/>
        </w:rPr>
        <w:t>承包申请人（供应商）：（加盖公章）</w:t>
      </w:r>
    </w:p>
    <w:p w14:paraId="263199E0">
      <w:pPr>
        <w:pageBreakBefore w:val="0"/>
        <w:bidi w:val="0"/>
        <w:spacing w:line="600" w:lineRule="exact"/>
        <w:rPr>
          <w:rFonts w:hint="eastAsia" w:ascii="宋体" w:hAnsi="宋体" w:eastAsia="宋体" w:cs="宋体"/>
          <w:b/>
          <w:color w:val="auto"/>
          <w:sz w:val="23"/>
          <w:szCs w:val="23"/>
        </w:rPr>
      </w:pPr>
    </w:p>
    <w:p w14:paraId="7D4D64F7">
      <w:pPr>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br w:type="page"/>
      </w:r>
    </w:p>
    <w:p w14:paraId="3F6F599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jc w:val="both"/>
        <w:textAlignment w:val="baseline"/>
        <w:outlineLvl w:val="0"/>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t>附件十二：信用承诺上报操作指南</w:t>
      </w:r>
      <w:bookmarkEnd w:id="204"/>
      <w:bookmarkEnd w:id="205"/>
      <w:bookmarkEnd w:id="206"/>
      <w:bookmarkEnd w:id="207"/>
    </w:p>
    <w:p w14:paraId="25E7D04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7" name="图片 17"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公共资源交易信用承诺网上公示的通知_00"/>
                    <pic:cNvPicPr>
                      <a:picLocks noChangeAspect="1"/>
                    </pic:cNvPicPr>
                  </pic:nvPicPr>
                  <pic:blipFill>
                    <a:blip r:embed="rId9"/>
                    <a:stretch>
                      <a:fillRect/>
                    </a:stretch>
                  </pic:blipFill>
                  <pic:spPr>
                    <a:xfrm>
                      <a:off x="0" y="0"/>
                      <a:ext cx="5267960" cy="7440295"/>
                    </a:xfrm>
                    <a:prstGeom prst="rect">
                      <a:avLst/>
                    </a:prstGeom>
                  </pic:spPr>
                </pic:pic>
              </a:graphicData>
            </a:graphic>
          </wp:inline>
        </w:drawing>
      </w:r>
    </w:p>
    <w:p w14:paraId="415364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6" name="图片 16"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公共资源交易信用承诺网上公示的通知_01"/>
                    <pic:cNvPicPr>
                      <a:picLocks noChangeAspect="1"/>
                    </pic:cNvPicPr>
                  </pic:nvPicPr>
                  <pic:blipFill>
                    <a:blip r:embed="rId10"/>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5" name="图片 15"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公共资源交易信用承诺网上公示的通知_02"/>
                    <pic:cNvPicPr>
                      <a:picLocks noChangeAspect="1"/>
                    </pic:cNvPicPr>
                  </pic:nvPicPr>
                  <pic:blipFill>
                    <a:blip r:embed="rId1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4" name="图片 1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公共资源交易信用承诺网上公示的通知_03"/>
                    <pic:cNvPicPr>
                      <a:picLocks noChangeAspect="1"/>
                    </pic:cNvPicPr>
                  </pic:nvPicPr>
                  <pic:blipFill>
                    <a:blip r:embed="rId1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3" name="图片 13"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公共资源交易信用承诺网上公示的通知_04"/>
                    <pic:cNvPicPr>
                      <a:picLocks noChangeAspect="1"/>
                    </pic:cNvPicPr>
                  </pic:nvPicPr>
                  <pic:blipFill>
                    <a:blip r:embed="rId13"/>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2" name="图片 12"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共资源交易信用承诺网上公示的通知_05"/>
                    <pic:cNvPicPr>
                      <a:picLocks noChangeAspect="1"/>
                    </pic:cNvPicPr>
                  </pic:nvPicPr>
                  <pic:blipFill>
                    <a:blip r:embed="rId14"/>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1" name="图片 11"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公共资源交易信用承诺网上公示的通知_06"/>
                    <pic:cNvPicPr>
                      <a:picLocks noChangeAspect="1"/>
                    </pic:cNvPicPr>
                  </pic:nvPicPr>
                  <pic:blipFill>
                    <a:blip r:embed="rId15"/>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0" name="图片 10"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公共资源交易信用承诺网上公示的通知_07"/>
                    <pic:cNvPicPr>
                      <a:picLocks noChangeAspect="1"/>
                    </pic:cNvPicPr>
                  </pic:nvPicPr>
                  <pic:blipFill>
                    <a:blip r:embed="rId16"/>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9"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公共资源交易信用承诺网上公示的通知_08"/>
                    <pic:cNvPicPr>
                      <a:picLocks noChangeAspect="1"/>
                    </pic:cNvPicPr>
                  </pic:nvPicPr>
                  <pic:blipFill>
                    <a:blip r:embed="rId17"/>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8" name="图片 8"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公共资源交易信用承诺网上公示的通知_09"/>
                    <pic:cNvPicPr>
                      <a:picLocks noChangeAspect="1"/>
                    </pic:cNvPicPr>
                  </pic:nvPicPr>
                  <pic:blipFill>
                    <a:blip r:embed="rId18"/>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7" name="图片 7"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_10"/>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6" name="图片 6"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_11"/>
                    <pic:cNvPicPr>
                      <a:picLocks noChangeAspect="1"/>
                    </pic:cNvPicPr>
                  </pic:nvPicPr>
                  <pic:blipFill>
                    <a:blip r:embed="rId20"/>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5" name="图片 5"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公共资源交易信用承诺网上公示的通知_12"/>
                    <pic:cNvPicPr>
                      <a:picLocks noChangeAspect="1"/>
                    </pic:cNvPicPr>
                  </pic:nvPicPr>
                  <pic:blipFill>
                    <a:blip r:embed="rId2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4" name="图片 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公共资源交易信用承诺网上公示的通知_13"/>
                    <pic:cNvPicPr>
                      <a:picLocks noChangeAspect="1"/>
                    </pic:cNvPicPr>
                  </pic:nvPicPr>
                  <pic:blipFill>
                    <a:blip r:embed="rId18"/>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3" name="图片 3"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_14"/>
                    <pic:cNvPicPr>
                      <a:picLocks noChangeAspect="1"/>
                    </pic:cNvPicPr>
                  </pic:nvPicPr>
                  <pic:blipFill>
                    <a:blip r:embed="rId22"/>
                    <a:stretch>
                      <a:fillRect/>
                    </a:stretch>
                  </pic:blipFill>
                  <pic:spPr>
                    <a:xfrm>
                      <a:off x="0" y="0"/>
                      <a:ext cx="5267960" cy="7440295"/>
                    </a:xfrm>
                    <a:prstGeom prst="rect">
                      <a:avLst/>
                    </a:prstGeom>
                  </pic:spPr>
                </pic:pic>
              </a:graphicData>
            </a:graphic>
          </wp:inline>
        </w:drawing>
      </w:r>
    </w:p>
    <w:p w14:paraId="476A25E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0C991CC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6E54C01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sectPr>
      <w:footerReference r:id="rId7"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EA03">
    <w:pPr>
      <w:pStyle w:val="8"/>
      <w:rPr>
        <w:rFonts w:hint="default" w:eastAsia="宋体"/>
        <w:strike w:val="0"/>
        <w:dstrike w:val="0"/>
        <w:sz w:val="18"/>
        <w:u w:val="dotDash"/>
        <w:lang w:val="en-US" w:eastAsia="zh-CN"/>
      </w:rPr>
    </w:pP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：15929395778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B7DB6">
    <w:pPr>
      <w:pStyle w:val="8"/>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27715">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1927715">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：15929395778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BDC4E">
    <w:pPr>
      <w:pStyle w:val="9"/>
      <w:pBdr>
        <w:bottom w:val="dotDotDash" w:color="auto" w:sz="4" w:space="1"/>
      </w:pBdr>
      <w:ind w:firstLine="7200" w:firstLineChars="4000"/>
      <w:rPr>
        <w:rFonts w:hint="eastAsia" w:eastAsia="宋体"/>
        <w:lang w:eastAsia="zh-CN"/>
      </w:rPr>
    </w:pPr>
    <w:r>
      <w:rPr>
        <w:rFonts w:hint="eastAsia" w:eastAsia="宋体"/>
        <w:lang w:eastAsia="zh-CN"/>
      </w:rPr>
      <w:t>政府采购项目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4OWMzYWQ3OTUwNjExMmJmNTEzNGEyNDE4YmM2ZjIifQ=="/>
  </w:docVars>
  <w:rsids>
    <w:rsidRoot w:val="57977777"/>
    <w:rsid w:val="00004AB6"/>
    <w:rsid w:val="0022372B"/>
    <w:rsid w:val="003348B3"/>
    <w:rsid w:val="004A714B"/>
    <w:rsid w:val="005964C5"/>
    <w:rsid w:val="00606BE4"/>
    <w:rsid w:val="009E70F5"/>
    <w:rsid w:val="00A36D5C"/>
    <w:rsid w:val="00AF7B41"/>
    <w:rsid w:val="00B44CE3"/>
    <w:rsid w:val="00BA1407"/>
    <w:rsid w:val="00C346A2"/>
    <w:rsid w:val="00C91C98"/>
    <w:rsid w:val="00CD1C60"/>
    <w:rsid w:val="00CF150A"/>
    <w:rsid w:val="00E73015"/>
    <w:rsid w:val="010827C0"/>
    <w:rsid w:val="01135FBB"/>
    <w:rsid w:val="011C3BAD"/>
    <w:rsid w:val="01211AD4"/>
    <w:rsid w:val="012C2524"/>
    <w:rsid w:val="013257CB"/>
    <w:rsid w:val="01AC0C22"/>
    <w:rsid w:val="01BD65C0"/>
    <w:rsid w:val="01CC0240"/>
    <w:rsid w:val="01CF5F06"/>
    <w:rsid w:val="01E804A3"/>
    <w:rsid w:val="01EC0334"/>
    <w:rsid w:val="01F974DA"/>
    <w:rsid w:val="020315BD"/>
    <w:rsid w:val="020748B5"/>
    <w:rsid w:val="020E403E"/>
    <w:rsid w:val="021138F7"/>
    <w:rsid w:val="02156159"/>
    <w:rsid w:val="021A52DF"/>
    <w:rsid w:val="021A6C4F"/>
    <w:rsid w:val="028D0605"/>
    <w:rsid w:val="029E2B5C"/>
    <w:rsid w:val="02AC7E8B"/>
    <w:rsid w:val="02B25AAB"/>
    <w:rsid w:val="02CB7F49"/>
    <w:rsid w:val="02D726BD"/>
    <w:rsid w:val="02FC76E4"/>
    <w:rsid w:val="033A5E58"/>
    <w:rsid w:val="035D40D0"/>
    <w:rsid w:val="03C70711"/>
    <w:rsid w:val="03E01CD2"/>
    <w:rsid w:val="03E37AE3"/>
    <w:rsid w:val="03FB0456"/>
    <w:rsid w:val="04270970"/>
    <w:rsid w:val="04380B6A"/>
    <w:rsid w:val="0444380F"/>
    <w:rsid w:val="045C7139"/>
    <w:rsid w:val="045F4AD9"/>
    <w:rsid w:val="04900156"/>
    <w:rsid w:val="04D51F6C"/>
    <w:rsid w:val="04E01859"/>
    <w:rsid w:val="04E15628"/>
    <w:rsid w:val="04EE3ACF"/>
    <w:rsid w:val="050674F7"/>
    <w:rsid w:val="05494FEA"/>
    <w:rsid w:val="057E3371"/>
    <w:rsid w:val="058B39C0"/>
    <w:rsid w:val="05935AA8"/>
    <w:rsid w:val="05BC001D"/>
    <w:rsid w:val="05BD4A4F"/>
    <w:rsid w:val="05DB7B9C"/>
    <w:rsid w:val="05DE5C83"/>
    <w:rsid w:val="05DF10B8"/>
    <w:rsid w:val="05F23A3F"/>
    <w:rsid w:val="05F97E29"/>
    <w:rsid w:val="05FB6340"/>
    <w:rsid w:val="060B1533"/>
    <w:rsid w:val="06170377"/>
    <w:rsid w:val="06321142"/>
    <w:rsid w:val="066761DB"/>
    <w:rsid w:val="066F053C"/>
    <w:rsid w:val="068354CD"/>
    <w:rsid w:val="069C7AE8"/>
    <w:rsid w:val="06A5719F"/>
    <w:rsid w:val="06E10217"/>
    <w:rsid w:val="06E326F6"/>
    <w:rsid w:val="06EA5096"/>
    <w:rsid w:val="072E0AA7"/>
    <w:rsid w:val="0752442C"/>
    <w:rsid w:val="076170CE"/>
    <w:rsid w:val="07794418"/>
    <w:rsid w:val="079C5DDB"/>
    <w:rsid w:val="07A5432A"/>
    <w:rsid w:val="07DB06F1"/>
    <w:rsid w:val="080837E6"/>
    <w:rsid w:val="085B115D"/>
    <w:rsid w:val="085E7543"/>
    <w:rsid w:val="087274B9"/>
    <w:rsid w:val="087E4DDE"/>
    <w:rsid w:val="08A204D0"/>
    <w:rsid w:val="08C01BD2"/>
    <w:rsid w:val="08C12C63"/>
    <w:rsid w:val="08C97352"/>
    <w:rsid w:val="08DA2C94"/>
    <w:rsid w:val="08DC1E8B"/>
    <w:rsid w:val="093A0469"/>
    <w:rsid w:val="095676B0"/>
    <w:rsid w:val="09706847"/>
    <w:rsid w:val="09867F69"/>
    <w:rsid w:val="098D7D07"/>
    <w:rsid w:val="09AC23FB"/>
    <w:rsid w:val="09AD5797"/>
    <w:rsid w:val="09B71CF6"/>
    <w:rsid w:val="09C80C78"/>
    <w:rsid w:val="09E5434B"/>
    <w:rsid w:val="09E905BE"/>
    <w:rsid w:val="0A0646CF"/>
    <w:rsid w:val="0A271CF4"/>
    <w:rsid w:val="0A372A5C"/>
    <w:rsid w:val="0A4533F2"/>
    <w:rsid w:val="0A465FCD"/>
    <w:rsid w:val="0A4B666C"/>
    <w:rsid w:val="0A5B6EFE"/>
    <w:rsid w:val="0A871B87"/>
    <w:rsid w:val="0A946F3E"/>
    <w:rsid w:val="0A974991"/>
    <w:rsid w:val="0AA174B8"/>
    <w:rsid w:val="0AA44D6C"/>
    <w:rsid w:val="0AB344FD"/>
    <w:rsid w:val="0AB550D1"/>
    <w:rsid w:val="0AC37758"/>
    <w:rsid w:val="0ACA4C67"/>
    <w:rsid w:val="0ADD25BE"/>
    <w:rsid w:val="0B0C7351"/>
    <w:rsid w:val="0B0F465A"/>
    <w:rsid w:val="0B140C33"/>
    <w:rsid w:val="0B1F13F0"/>
    <w:rsid w:val="0B674EBC"/>
    <w:rsid w:val="0B7A5BE8"/>
    <w:rsid w:val="0B7C7ACB"/>
    <w:rsid w:val="0B8769D7"/>
    <w:rsid w:val="0BB5192B"/>
    <w:rsid w:val="0BB60A41"/>
    <w:rsid w:val="0BCB1ACC"/>
    <w:rsid w:val="0BD87233"/>
    <w:rsid w:val="0BEB6F66"/>
    <w:rsid w:val="0BED6A66"/>
    <w:rsid w:val="0BF422BF"/>
    <w:rsid w:val="0C0D3381"/>
    <w:rsid w:val="0C216E2C"/>
    <w:rsid w:val="0C2C5317"/>
    <w:rsid w:val="0C35739F"/>
    <w:rsid w:val="0C374F55"/>
    <w:rsid w:val="0C790A16"/>
    <w:rsid w:val="0C8676D6"/>
    <w:rsid w:val="0C9149E6"/>
    <w:rsid w:val="0C9973C4"/>
    <w:rsid w:val="0CAC51AC"/>
    <w:rsid w:val="0CC4577C"/>
    <w:rsid w:val="0CCD29EF"/>
    <w:rsid w:val="0CE1458F"/>
    <w:rsid w:val="0CF7603B"/>
    <w:rsid w:val="0D08426D"/>
    <w:rsid w:val="0D132C19"/>
    <w:rsid w:val="0D19531D"/>
    <w:rsid w:val="0D251052"/>
    <w:rsid w:val="0D373AFF"/>
    <w:rsid w:val="0D3A05F9"/>
    <w:rsid w:val="0D451CBD"/>
    <w:rsid w:val="0D4D49A8"/>
    <w:rsid w:val="0D7F205C"/>
    <w:rsid w:val="0D81039E"/>
    <w:rsid w:val="0D9150AC"/>
    <w:rsid w:val="0DA00C42"/>
    <w:rsid w:val="0DA24B10"/>
    <w:rsid w:val="0DB227D1"/>
    <w:rsid w:val="0DB81ED2"/>
    <w:rsid w:val="0DD6470C"/>
    <w:rsid w:val="0DE14286"/>
    <w:rsid w:val="0DE50247"/>
    <w:rsid w:val="0DE95727"/>
    <w:rsid w:val="0DEA4F7F"/>
    <w:rsid w:val="0E213113"/>
    <w:rsid w:val="0E256585"/>
    <w:rsid w:val="0E3270CE"/>
    <w:rsid w:val="0E3815C3"/>
    <w:rsid w:val="0E4F6723"/>
    <w:rsid w:val="0E6E6E5E"/>
    <w:rsid w:val="0E737A92"/>
    <w:rsid w:val="0E812CBF"/>
    <w:rsid w:val="0EDD7DD2"/>
    <w:rsid w:val="0EDF07E5"/>
    <w:rsid w:val="0EF87A43"/>
    <w:rsid w:val="0F3C5B0F"/>
    <w:rsid w:val="0F5C7BB3"/>
    <w:rsid w:val="0F944093"/>
    <w:rsid w:val="0FB31160"/>
    <w:rsid w:val="0FEC536B"/>
    <w:rsid w:val="0FF7349B"/>
    <w:rsid w:val="105B27CF"/>
    <w:rsid w:val="105E6C59"/>
    <w:rsid w:val="106612B1"/>
    <w:rsid w:val="10685E74"/>
    <w:rsid w:val="106F63B8"/>
    <w:rsid w:val="10AA0800"/>
    <w:rsid w:val="10AD6517"/>
    <w:rsid w:val="10BC14D9"/>
    <w:rsid w:val="10D34ED5"/>
    <w:rsid w:val="11196324"/>
    <w:rsid w:val="112862BC"/>
    <w:rsid w:val="112A6D7D"/>
    <w:rsid w:val="113D116E"/>
    <w:rsid w:val="1141193E"/>
    <w:rsid w:val="114B12DA"/>
    <w:rsid w:val="115D0EFA"/>
    <w:rsid w:val="11832C7F"/>
    <w:rsid w:val="11845E93"/>
    <w:rsid w:val="11851835"/>
    <w:rsid w:val="11930E1F"/>
    <w:rsid w:val="11A46EB3"/>
    <w:rsid w:val="11B95069"/>
    <w:rsid w:val="11C10E95"/>
    <w:rsid w:val="11D010D8"/>
    <w:rsid w:val="11E339F4"/>
    <w:rsid w:val="11E95D44"/>
    <w:rsid w:val="120C2E9A"/>
    <w:rsid w:val="12102A91"/>
    <w:rsid w:val="1212001B"/>
    <w:rsid w:val="12423D32"/>
    <w:rsid w:val="124324C3"/>
    <w:rsid w:val="124A07D2"/>
    <w:rsid w:val="124D48AC"/>
    <w:rsid w:val="126174C4"/>
    <w:rsid w:val="126C0A9C"/>
    <w:rsid w:val="12DD72B5"/>
    <w:rsid w:val="12EE3CA4"/>
    <w:rsid w:val="12F11306"/>
    <w:rsid w:val="12F179EB"/>
    <w:rsid w:val="130D7660"/>
    <w:rsid w:val="13473DED"/>
    <w:rsid w:val="134B71F7"/>
    <w:rsid w:val="13580F39"/>
    <w:rsid w:val="13805F3F"/>
    <w:rsid w:val="13932B3F"/>
    <w:rsid w:val="13982779"/>
    <w:rsid w:val="13B3456A"/>
    <w:rsid w:val="13B42C4B"/>
    <w:rsid w:val="13C0442E"/>
    <w:rsid w:val="13CA1B57"/>
    <w:rsid w:val="13EA34C6"/>
    <w:rsid w:val="140676F3"/>
    <w:rsid w:val="14190DE6"/>
    <w:rsid w:val="141D0258"/>
    <w:rsid w:val="143460F2"/>
    <w:rsid w:val="144B713C"/>
    <w:rsid w:val="144D6A10"/>
    <w:rsid w:val="145D1886"/>
    <w:rsid w:val="14985835"/>
    <w:rsid w:val="14A405FA"/>
    <w:rsid w:val="14C91E0F"/>
    <w:rsid w:val="14D507B4"/>
    <w:rsid w:val="14DD6DBD"/>
    <w:rsid w:val="14E135FC"/>
    <w:rsid w:val="14E32F84"/>
    <w:rsid w:val="14E70C42"/>
    <w:rsid w:val="14ED132E"/>
    <w:rsid w:val="14FC1390"/>
    <w:rsid w:val="14FF6CC7"/>
    <w:rsid w:val="150E40C2"/>
    <w:rsid w:val="152448F2"/>
    <w:rsid w:val="153100E0"/>
    <w:rsid w:val="15476F27"/>
    <w:rsid w:val="15597637"/>
    <w:rsid w:val="155D0B41"/>
    <w:rsid w:val="15655FDB"/>
    <w:rsid w:val="15703208"/>
    <w:rsid w:val="15A73432"/>
    <w:rsid w:val="15AB60E4"/>
    <w:rsid w:val="15AF02F8"/>
    <w:rsid w:val="15AF3649"/>
    <w:rsid w:val="15AF54A9"/>
    <w:rsid w:val="15B80929"/>
    <w:rsid w:val="15CC0CBA"/>
    <w:rsid w:val="15D925A2"/>
    <w:rsid w:val="15DF1A3E"/>
    <w:rsid w:val="16161084"/>
    <w:rsid w:val="16201F02"/>
    <w:rsid w:val="163C0CE4"/>
    <w:rsid w:val="163F74E3"/>
    <w:rsid w:val="16627A46"/>
    <w:rsid w:val="16B83277"/>
    <w:rsid w:val="16C9384F"/>
    <w:rsid w:val="16DA6555"/>
    <w:rsid w:val="16F67877"/>
    <w:rsid w:val="16FD30EF"/>
    <w:rsid w:val="172B6DB1"/>
    <w:rsid w:val="174B7C36"/>
    <w:rsid w:val="174E02D3"/>
    <w:rsid w:val="175C2993"/>
    <w:rsid w:val="17615D84"/>
    <w:rsid w:val="17704531"/>
    <w:rsid w:val="17D576EE"/>
    <w:rsid w:val="17E54619"/>
    <w:rsid w:val="180715CC"/>
    <w:rsid w:val="180F2B7C"/>
    <w:rsid w:val="18400671"/>
    <w:rsid w:val="18441ED8"/>
    <w:rsid w:val="188D4D22"/>
    <w:rsid w:val="18CD1222"/>
    <w:rsid w:val="18D91026"/>
    <w:rsid w:val="18F32A36"/>
    <w:rsid w:val="18F81077"/>
    <w:rsid w:val="190457E6"/>
    <w:rsid w:val="190F5A29"/>
    <w:rsid w:val="191C2FC0"/>
    <w:rsid w:val="19253776"/>
    <w:rsid w:val="19296D29"/>
    <w:rsid w:val="193E726F"/>
    <w:rsid w:val="19492503"/>
    <w:rsid w:val="194B507A"/>
    <w:rsid w:val="19800C82"/>
    <w:rsid w:val="19864D35"/>
    <w:rsid w:val="19996254"/>
    <w:rsid w:val="19C44901"/>
    <w:rsid w:val="19C9056E"/>
    <w:rsid w:val="19D17B25"/>
    <w:rsid w:val="19FA2B1C"/>
    <w:rsid w:val="19FD1A86"/>
    <w:rsid w:val="1A3733CC"/>
    <w:rsid w:val="1ABC3E1A"/>
    <w:rsid w:val="1AFA71C6"/>
    <w:rsid w:val="1B214514"/>
    <w:rsid w:val="1B2506D0"/>
    <w:rsid w:val="1B2C5D9E"/>
    <w:rsid w:val="1B365832"/>
    <w:rsid w:val="1B3E2C8F"/>
    <w:rsid w:val="1B4E306E"/>
    <w:rsid w:val="1B582092"/>
    <w:rsid w:val="1B803900"/>
    <w:rsid w:val="1BB818E3"/>
    <w:rsid w:val="1BBC0E4A"/>
    <w:rsid w:val="1BBE146F"/>
    <w:rsid w:val="1BFD6F6E"/>
    <w:rsid w:val="1C0479BB"/>
    <w:rsid w:val="1C0C33B3"/>
    <w:rsid w:val="1C156CA9"/>
    <w:rsid w:val="1C190FF2"/>
    <w:rsid w:val="1C3A36F5"/>
    <w:rsid w:val="1C3E3390"/>
    <w:rsid w:val="1C5724E6"/>
    <w:rsid w:val="1C602465"/>
    <w:rsid w:val="1C7313AC"/>
    <w:rsid w:val="1C7F3007"/>
    <w:rsid w:val="1CBA06A7"/>
    <w:rsid w:val="1CC22C66"/>
    <w:rsid w:val="1CDB58C8"/>
    <w:rsid w:val="1D0D5762"/>
    <w:rsid w:val="1D1E2DA3"/>
    <w:rsid w:val="1D254264"/>
    <w:rsid w:val="1D5801D4"/>
    <w:rsid w:val="1D9721A6"/>
    <w:rsid w:val="1D9C048E"/>
    <w:rsid w:val="1D9F5E03"/>
    <w:rsid w:val="1DAB51A1"/>
    <w:rsid w:val="1DC762FC"/>
    <w:rsid w:val="1DCB01F5"/>
    <w:rsid w:val="1DE303E5"/>
    <w:rsid w:val="1DF23964"/>
    <w:rsid w:val="1E181C45"/>
    <w:rsid w:val="1E3B1FCF"/>
    <w:rsid w:val="1E57606C"/>
    <w:rsid w:val="1E8A128B"/>
    <w:rsid w:val="1EC207F6"/>
    <w:rsid w:val="1EF32FC4"/>
    <w:rsid w:val="1F4A590B"/>
    <w:rsid w:val="1F5662AC"/>
    <w:rsid w:val="1F686DF4"/>
    <w:rsid w:val="1F7610B3"/>
    <w:rsid w:val="1F7C5236"/>
    <w:rsid w:val="1FA11140"/>
    <w:rsid w:val="1FB23BDC"/>
    <w:rsid w:val="1FBF5A53"/>
    <w:rsid w:val="1FC24979"/>
    <w:rsid w:val="1FDE16B0"/>
    <w:rsid w:val="200A1FC9"/>
    <w:rsid w:val="200F101E"/>
    <w:rsid w:val="201E254B"/>
    <w:rsid w:val="2032746A"/>
    <w:rsid w:val="203A79E2"/>
    <w:rsid w:val="20607E09"/>
    <w:rsid w:val="206670F5"/>
    <w:rsid w:val="206A26F8"/>
    <w:rsid w:val="209874D4"/>
    <w:rsid w:val="209B135A"/>
    <w:rsid w:val="20DD75F5"/>
    <w:rsid w:val="20E6251D"/>
    <w:rsid w:val="20F35B68"/>
    <w:rsid w:val="20FB07CA"/>
    <w:rsid w:val="21057A44"/>
    <w:rsid w:val="213B1CB4"/>
    <w:rsid w:val="213B2B08"/>
    <w:rsid w:val="21454B7D"/>
    <w:rsid w:val="21754A45"/>
    <w:rsid w:val="2186530F"/>
    <w:rsid w:val="2197245B"/>
    <w:rsid w:val="21E66780"/>
    <w:rsid w:val="22036CD8"/>
    <w:rsid w:val="2214267A"/>
    <w:rsid w:val="222561A3"/>
    <w:rsid w:val="22421AAC"/>
    <w:rsid w:val="224A6E1B"/>
    <w:rsid w:val="224E0386"/>
    <w:rsid w:val="2275626B"/>
    <w:rsid w:val="229527C5"/>
    <w:rsid w:val="22AC1129"/>
    <w:rsid w:val="22C578A9"/>
    <w:rsid w:val="22C732B5"/>
    <w:rsid w:val="22C81E9E"/>
    <w:rsid w:val="22D97464"/>
    <w:rsid w:val="22E5075C"/>
    <w:rsid w:val="22E60826"/>
    <w:rsid w:val="230333B2"/>
    <w:rsid w:val="230B2AAD"/>
    <w:rsid w:val="230C5AD7"/>
    <w:rsid w:val="232011E9"/>
    <w:rsid w:val="23535F81"/>
    <w:rsid w:val="236662EB"/>
    <w:rsid w:val="236A4208"/>
    <w:rsid w:val="237D2C4A"/>
    <w:rsid w:val="239D396B"/>
    <w:rsid w:val="23B90ACD"/>
    <w:rsid w:val="23BC326A"/>
    <w:rsid w:val="23D23F37"/>
    <w:rsid w:val="23DC30A7"/>
    <w:rsid w:val="23E0410E"/>
    <w:rsid w:val="23E851D3"/>
    <w:rsid w:val="23EA7389"/>
    <w:rsid w:val="24044918"/>
    <w:rsid w:val="240C5327"/>
    <w:rsid w:val="241A3CE4"/>
    <w:rsid w:val="243428EB"/>
    <w:rsid w:val="24350F97"/>
    <w:rsid w:val="243D38E1"/>
    <w:rsid w:val="24510CA2"/>
    <w:rsid w:val="246211B9"/>
    <w:rsid w:val="246851A0"/>
    <w:rsid w:val="247D3D4F"/>
    <w:rsid w:val="248B40E3"/>
    <w:rsid w:val="24902C05"/>
    <w:rsid w:val="249D2C09"/>
    <w:rsid w:val="24AC5060"/>
    <w:rsid w:val="24B90D07"/>
    <w:rsid w:val="24B93C4E"/>
    <w:rsid w:val="24DB37B0"/>
    <w:rsid w:val="24DC70DD"/>
    <w:rsid w:val="24F13F50"/>
    <w:rsid w:val="25432197"/>
    <w:rsid w:val="25604768"/>
    <w:rsid w:val="2565513B"/>
    <w:rsid w:val="257563DF"/>
    <w:rsid w:val="25761F65"/>
    <w:rsid w:val="25994839"/>
    <w:rsid w:val="259B215E"/>
    <w:rsid w:val="25C60C07"/>
    <w:rsid w:val="25C64874"/>
    <w:rsid w:val="25CC29F1"/>
    <w:rsid w:val="25DA122F"/>
    <w:rsid w:val="25FF1C42"/>
    <w:rsid w:val="2602275F"/>
    <w:rsid w:val="26073783"/>
    <w:rsid w:val="260F6B58"/>
    <w:rsid w:val="26137D3C"/>
    <w:rsid w:val="26193AC8"/>
    <w:rsid w:val="26252A46"/>
    <w:rsid w:val="26401E98"/>
    <w:rsid w:val="265F1B6B"/>
    <w:rsid w:val="267D46D7"/>
    <w:rsid w:val="26A956D2"/>
    <w:rsid w:val="26B42626"/>
    <w:rsid w:val="26BE554B"/>
    <w:rsid w:val="26C009C2"/>
    <w:rsid w:val="26E26B00"/>
    <w:rsid w:val="271B40FE"/>
    <w:rsid w:val="272A22E2"/>
    <w:rsid w:val="27337AA6"/>
    <w:rsid w:val="27637E17"/>
    <w:rsid w:val="277258D3"/>
    <w:rsid w:val="27973B24"/>
    <w:rsid w:val="27D112AE"/>
    <w:rsid w:val="27DC037F"/>
    <w:rsid w:val="27E56B08"/>
    <w:rsid w:val="27ED37B2"/>
    <w:rsid w:val="28020A69"/>
    <w:rsid w:val="281C69CE"/>
    <w:rsid w:val="28243AD4"/>
    <w:rsid w:val="28484D38"/>
    <w:rsid w:val="284A177F"/>
    <w:rsid w:val="285B2BC7"/>
    <w:rsid w:val="28876A01"/>
    <w:rsid w:val="28897026"/>
    <w:rsid w:val="28AD7920"/>
    <w:rsid w:val="28B766F6"/>
    <w:rsid w:val="28DB0637"/>
    <w:rsid w:val="28DE72A9"/>
    <w:rsid w:val="29037B8D"/>
    <w:rsid w:val="29155D7E"/>
    <w:rsid w:val="292663C4"/>
    <w:rsid w:val="29301865"/>
    <w:rsid w:val="293E4722"/>
    <w:rsid w:val="29417107"/>
    <w:rsid w:val="29914065"/>
    <w:rsid w:val="299457D6"/>
    <w:rsid w:val="29CC79F1"/>
    <w:rsid w:val="29FD319F"/>
    <w:rsid w:val="2A4B17EC"/>
    <w:rsid w:val="2A4B35BA"/>
    <w:rsid w:val="2A4B4D86"/>
    <w:rsid w:val="2A534026"/>
    <w:rsid w:val="2A8D201C"/>
    <w:rsid w:val="2A99350D"/>
    <w:rsid w:val="2ABA24CE"/>
    <w:rsid w:val="2ACE235A"/>
    <w:rsid w:val="2AF228FD"/>
    <w:rsid w:val="2B05199B"/>
    <w:rsid w:val="2B447BD6"/>
    <w:rsid w:val="2B45762E"/>
    <w:rsid w:val="2B5433D7"/>
    <w:rsid w:val="2B581B41"/>
    <w:rsid w:val="2B6716A2"/>
    <w:rsid w:val="2B6D61B5"/>
    <w:rsid w:val="2B844FB6"/>
    <w:rsid w:val="2BBD2276"/>
    <w:rsid w:val="2BDC0E38"/>
    <w:rsid w:val="2BE12F62"/>
    <w:rsid w:val="2BE31F25"/>
    <w:rsid w:val="2BF0382F"/>
    <w:rsid w:val="2BFA0DD4"/>
    <w:rsid w:val="2C0A4D8F"/>
    <w:rsid w:val="2C0B1747"/>
    <w:rsid w:val="2C0D7BB0"/>
    <w:rsid w:val="2C1C6301"/>
    <w:rsid w:val="2C287FF8"/>
    <w:rsid w:val="2C372DF6"/>
    <w:rsid w:val="2C3966C4"/>
    <w:rsid w:val="2C424E26"/>
    <w:rsid w:val="2C4C6215"/>
    <w:rsid w:val="2C8E6F44"/>
    <w:rsid w:val="2CA84CD4"/>
    <w:rsid w:val="2CB77136"/>
    <w:rsid w:val="2CD6491C"/>
    <w:rsid w:val="2CED0445"/>
    <w:rsid w:val="2CF6163C"/>
    <w:rsid w:val="2CF63C91"/>
    <w:rsid w:val="2CF75313"/>
    <w:rsid w:val="2D0E7771"/>
    <w:rsid w:val="2D28510D"/>
    <w:rsid w:val="2D3E2D65"/>
    <w:rsid w:val="2D6D32F3"/>
    <w:rsid w:val="2D9C0E1C"/>
    <w:rsid w:val="2DB00D01"/>
    <w:rsid w:val="2DB24B20"/>
    <w:rsid w:val="2DB370FF"/>
    <w:rsid w:val="2DBA7C84"/>
    <w:rsid w:val="2DCC48D8"/>
    <w:rsid w:val="2DD80EA9"/>
    <w:rsid w:val="2DDC0CBE"/>
    <w:rsid w:val="2DFB52D7"/>
    <w:rsid w:val="2E810DE7"/>
    <w:rsid w:val="2E870919"/>
    <w:rsid w:val="2EBA10FC"/>
    <w:rsid w:val="2EBF33E5"/>
    <w:rsid w:val="2EC76F67"/>
    <w:rsid w:val="2EDC2C8B"/>
    <w:rsid w:val="2EEE64F4"/>
    <w:rsid w:val="2EF5418D"/>
    <w:rsid w:val="2F5009F1"/>
    <w:rsid w:val="2F5633BA"/>
    <w:rsid w:val="2F7237D2"/>
    <w:rsid w:val="2F777376"/>
    <w:rsid w:val="2F920605"/>
    <w:rsid w:val="2FC42FB3"/>
    <w:rsid w:val="2FC829DD"/>
    <w:rsid w:val="2FF14722"/>
    <w:rsid w:val="301447C3"/>
    <w:rsid w:val="3030772E"/>
    <w:rsid w:val="30331F5A"/>
    <w:rsid w:val="30393331"/>
    <w:rsid w:val="304B42F4"/>
    <w:rsid w:val="30742A88"/>
    <w:rsid w:val="308A71A5"/>
    <w:rsid w:val="30BC309C"/>
    <w:rsid w:val="30BF00A7"/>
    <w:rsid w:val="30BF083E"/>
    <w:rsid w:val="30F1701C"/>
    <w:rsid w:val="31041184"/>
    <w:rsid w:val="31205586"/>
    <w:rsid w:val="31337D63"/>
    <w:rsid w:val="313C1934"/>
    <w:rsid w:val="315F1B99"/>
    <w:rsid w:val="3192675E"/>
    <w:rsid w:val="319C46DB"/>
    <w:rsid w:val="31A0363C"/>
    <w:rsid w:val="31BB1529"/>
    <w:rsid w:val="31BC008A"/>
    <w:rsid w:val="31E879C1"/>
    <w:rsid w:val="31FB0D09"/>
    <w:rsid w:val="320F30FF"/>
    <w:rsid w:val="32193F7E"/>
    <w:rsid w:val="32291454"/>
    <w:rsid w:val="323B1905"/>
    <w:rsid w:val="323C1C49"/>
    <w:rsid w:val="32417F7F"/>
    <w:rsid w:val="328C0BC5"/>
    <w:rsid w:val="32A0174E"/>
    <w:rsid w:val="32D345FD"/>
    <w:rsid w:val="32EE540A"/>
    <w:rsid w:val="32F50323"/>
    <w:rsid w:val="32FA4C04"/>
    <w:rsid w:val="332E798B"/>
    <w:rsid w:val="33604205"/>
    <w:rsid w:val="339C2921"/>
    <w:rsid w:val="33A867EA"/>
    <w:rsid w:val="3408788C"/>
    <w:rsid w:val="341113B0"/>
    <w:rsid w:val="34157E83"/>
    <w:rsid w:val="341E496A"/>
    <w:rsid w:val="34203130"/>
    <w:rsid w:val="342A64C8"/>
    <w:rsid w:val="342D3978"/>
    <w:rsid w:val="34365F17"/>
    <w:rsid w:val="34534F00"/>
    <w:rsid w:val="346F75CF"/>
    <w:rsid w:val="34787826"/>
    <w:rsid w:val="347A4DC4"/>
    <w:rsid w:val="34963664"/>
    <w:rsid w:val="349F2380"/>
    <w:rsid w:val="34A950CF"/>
    <w:rsid w:val="34B079A3"/>
    <w:rsid w:val="34C208FD"/>
    <w:rsid w:val="34D23D07"/>
    <w:rsid w:val="34D720B5"/>
    <w:rsid w:val="34D95471"/>
    <w:rsid w:val="34DE1D97"/>
    <w:rsid w:val="34F767F8"/>
    <w:rsid w:val="35053E14"/>
    <w:rsid w:val="35076F25"/>
    <w:rsid w:val="35080B69"/>
    <w:rsid w:val="350D601C"/>
    <w:rsid w:val="352561E6"/>
    <w:rsid w:val="352C36B3"/>
    <w:rsid w:val="353905D5"/>
    <w:rsid w:val="354F2EFC"/>
    <w:rsid w:val="35645594"/>
    <w:rsid w:val="35A10FA1"/>
    <w:rsid w:val="35BA0D13"/>
    <w:rsid w:val="35CF3DB5"/>
    <w:rsid w:val="35E12209"/>
    <w:rsid w:val="35E84480"/>
    <w:rsid w:val="361A48B6"/>
    <w:rsid w:val="361B018D"/>
    <w:rsid w:val="36232383"/>
    <w:rsid w:val="362E31BF"/>
    <w:rsid w:val="36506CDC"/>
    <w:rsid w:val="36532F25"/>
    <w:rsid w:val="36560ED9"/>
    <w:rsid w:val="36862D53"/>
    <w:rsid w:val="368B11C5"/>
    <w:rsid w:val="36AE5E46"/>
    <w:rsid w:val="36AF6C5F"/>
    <w:rsid w:val="36B11EA1"/>
    <w:rsid w:val="36BE0D3B"/>
    <w:rsid w:val="36CD2B09"/>
    <w:rsid w:val="36CE34F2"/>
    <w:rsid w:val="36DC0A66"/>
    <w:rsid w:val="36DE341C"/>
    <w:rsid w:val="36E42A6D"/>
    <w:rsid w:val="36E96615"/>
    <w:rsid w:val="36E96E42"/>
    <w:rsid w:val="36F32FEF"/>
    <w:rsid w:val="36F67098"/>
    <w:rsid w:val="37325CCC"/>
    <w:rsid w:val="37C728C0"/>
    <w:rsid w:val="37C87055"/>
    <w:rsid w:val="37E312B6"/>
    <w:rsid w:val="37ED53B2"/>
    <w:rsid w:val="38020939"/>
    <w:rsid w:val="383B34E0"/>
    <w:rsid w:val="385B495A"/>
    <w:rsid w:val="38603F4C"/>
    <w:rsid w:val="387119D4"/>
    <w:rsid w:val="38770BE9"/>
    <w:rsid w:val="387B78CA"/>
    <w:rsid w:val="388F67FF"/>
    <w:rsid w:val="38935751"/>
    <w:rsid w:val="3895027B"/>
    <w:rsid w:val="3899205D"/>
    <w:rsid w:val="38B221E7"/>
    <w:rsid w:val="38BA6B9F"/>
    <w:rsid w:val="38D37649"/>
    <w:rsid w:val="38F85CF9"/>
    <w:rsid w:val="390019F4"/>
    <w:rsid w:val="39230F15"/>
    <w:rsid w:val="392A4916"/>
    <w:rsid w:val="39440BD0"/>
    <w:rsid w:val="39576745"/>
    <w:rsid w:val="395A1104"/>
    <w:rsid w:val="396C52DB"/>
    <w:rsid w:val="39725AF2"/>
    <w:rsid w:val="399C35DB"/>
    <w:rsid w:val="399C6F7F"/>
    <w:rsid w:val="39C576F9"/>
    <w:rsid w:val="39E5694E"/>
    <w:rsid w:val="39EC3754"/>
    <w:rsid w:val="39EC6AD6"/>
    <w:rsid w:val="3A0F1D76"/>
    <w:rsid w:val="3A1B4632"/>
    <w:rsid w:val="3A2B209B"/>
    <w:rsid w:val="3A2F57D1"/>
    <w:rsid w:val="3A3C6A5B"/>
    <w:rsid w:val="3A4642CD"/>
    <w:rsid w:val="3A524500"/>
    <w:rsid w:val="3A7347F1"/>
    <w:rsid w:val="3A7B3EAB"/>
    <w:rsid w:val="3A8E19A7"/>
    <w:rsid w:val="3A9A5EC9"/>
    <w:rsid w:val="3ABF6EC5"/>
    <w:rsid w:val="3AE7686D"/>
    <w:rsid w:val="3AEA63DE"/>
    <w:rsid w:val="3B0C5877"/>
    <w:rsid w:val="3B575E4B"/>
    <w:rsid w:val="3B5E427A"/>
    <w:rsid w:val="3B705A26"/>
    <w:rsid w:val="3B74695C"/>
    <w:rsid w:val="3B8C3A12"/>
    <w:rsid w:val="3B901331"/>
    <w:rsid w:val="3B9267BC"/>
    <w:rsid w:val="3BCE4014"/>
    <w:rsid w:val="3BD0613B"/>
    <w:rsid w:val="3BD63824"/>
    <w:rsid w:val="3BDF16E1"/>
    <w:rsid w:val="3BED4F05"/>
    <w:rsid w:val="3BF4546E"/>
    <w:rsid w:val="3BFD046C"/>
    <w:rsid w:val="3BFE7752"/>
    <w:rsid w:val="3C2F45AC"/>
    <w:rsid w:val="3C4B567C"/>
    <w:rsid w:val="3C6D316B"/>
    <w:rsid w:val="3C6D665F"/>
    <w:rsid w:val="3C8C6C02"/>
    <w:rsid w:val="3C97346A"/>
    <w:rsid w:val="3C97611D"/>
    <w:rsid w:val="3C991F43"/>
    <w:rsid w:val="3CA572CA"/>
    <w:rsid w:val="3CAE3607"/>
    <w:rsid w:val="3CB9569C"/>
    <w:rsid w:val="3CC15E06"/>
    <w:rsid w:val="3CE37D00"/>
    <w:rsid w:val="3CEA324D"/>
    <w:rsid w:val="3D121629"/>
    <w:rsid w:val="3D4551F5"/>
    <w:rsid w:val="3D495F02"/>
    <w:rsid w:val="3D7A0B26"/>
    <w:rsid w:val="3D7A242D"/>
    <w:rsid w:val="3DBF2FD3"/>
    <w:rsid w:val="3DEF7FD5"/>
    <w:rsid w:val="3DF32479"/>
    <w:rsid w:val="3E0F3D99"/>
    <w:rsid w:val="3E1E78E3"/>
    <w:rsid w:val="3E2916AF"/>
    <w:rsid w:val="3E3A0DDF"/>
    <w:rsid w:val="3E774506"/>
    <w:rsid w:val="3E893ABB"/>
    <w:rsid w:val="3EA4424E"/>
    <w:rsid w:val="3ED13738"/>
    <w:rsid w:val="3ED541C1"/>
    <w:rsid w:val="3EDB7DC7"/>
    <w:rsid w:val="3EFB5913"/>
    <w:rsid w:val="3F1A123E"/>
    <w:rsid w:val="3F2C4F59"/>
    <w:rsid w:val="3F3B19D7"/>
    <w:rsid w:val="3F4732F9"/>
    <w:rsid w:val="3F4E4275"/>
    <w:rsid w:val="3F68064E"/>
    <w:rsid w:val="3F70669D"/>
    <w:rsid w:val="3F770FD6"/>
    <w:rsid w:val="3FA163CB"/>
    <w:rsid w:val="3FB41253"/>
    <w:rsid w:val="3FB45C59"/>
    <w:rsid w:val="3FBC75CB"/>
    <w:rsid w:val="3FD7088F"/>
    <w:rsid w:val="401A6B1B"/>
    <w:rsid w:val="40267F0C"/>
    <w:rsid w:val="403B21E0"/>
    <w:rsid w:val="405B64CE"/>
    <w:rsid w:val="405E5FD0"/>
    <w:rsid w:val="408A1223"/>
    <w:rsid w:val="40956347"/>
    <w:rsid w:val="40AA23C9"/>
    <w:rsid w:val="40AB2262"/>
    <w:rsid w:val="40B53CD4"/>
    <w:rsid w:val="41065BDB"/>
    <w:rsid w:val="41110DA8"/>
    <w:rsid w:val="4111383A"/>
    <w:rsid w:val="411B3C9E"/>
    <w:rsid w:val="41304D99"/>
    <w:rsid w:val="413D1419"/>
    <w:rsid w:val="414808C8"/>
    <w:rsid w:val="415B62D9"/>
    <w:rsid w:val="41626CC3"/>
    <w:rsid w:val="41650F8E"/>
    <w:rsid w:val="41724A7F"/>
    <w:rsid w:val="41770393"/>
    <w:rsid w:val="41813919"/>
    <w:rsid w:val="41B956A8"/>
    <w:rsid w:val="41BB0BAE"/>
    <w:rsid w:val="41BF2837"/>
    <w:rsid w:val="41C11E7E"/>
    <w:rsid w:val="41C404E2"/>
    <w:rsid w:val="41E6583D"/>
    <w:rsid w:val="421107CE"/>
    <w:rsid w:val="421D4005"/>
    <w:rsid w:val="423050F8"/>
    <w:rsid w:val="42545CBC"/>
    <w:rsid w:val="42613503"/>
    <w:rsid w:val="426D5D1D"/>
    <w:rsid w:val="426F60F8"/>
    <w:rsid w:val="4270760E"/>
    <w:rsid w:val="42845443"/>
    <w:rsid w:val="42F93552"/>
    <w:rsid w:val="431179A5"/>
    <w:rsid w:val="43232204"/>
    <w:rsid w:val="43304E94"/>
    <w:rsid w:val="43430E5B"/>
    <w:rsid w:val="436526F3"/>
    <w:rsid w:val="436A6378"/>
    <w:rsid w:val="43827BD5"/>
    <w:rsid w:val="43983B17"/>
    <w:rsid w:val="439C0B83"/>
    <w:rsid w:val="439C29C6"/>
    <w:rsid w:val="43A83DFA"/>
    <w:rsid w:val="43B37F8E"/>
    <w:rsid w:val="43C6697E"/>
    <w:rsid w:val="43C74337"/>
    <w:rsid w:val="43CB19D6"/>
    <w:rsid w:val="43DD4E0B"/>
    <w:rsid w:val="43EA7B92"/>
    <w:rsid w:val="43F11503"/>
    <w:rsid w:val="43F60A66"/>
    <w:rsid w:val="43F76F42"/>
    <w:rsid w:val="44056110"/>
    <w:rsid w:val="441E766B"/>
    <w:rsid w:val="4436451B"/>
    <w:rsid w:val="443857F8"/>
    <w:rsid w:val="444C0E98"/>
    <w:rsid w:val="44586EC5"/>
    <w:rsid w:val="44595A39"/>
    <w:rsid w:val="447E76F2"/>
    <w:rsid w:val="448843F1"/>
    <w:rsid w:val="4496598B"/>
    <w:rsid w:val="44CC030B"/>
    <w:rsid w:val="44D26D39"/>
    <w:rsid w:val="44F075C6"/>
    <w:rsid w:val="45055CCA"/>
    <w:rsid w:val="4514702D"/>
    <w:rsid w:val="453E1CAE"/>
    <w:rsid w:val="45520A90"/>
    <w:rsid w:val="455F2885"/>
    <w:rsid w:val="456862A2"/>
    <w:rsid w:val="456B4F98"/>
    <w:rsid w:val="458B6FC5"/>
    <w:rsid w:val="45BC5BD9"/>
    <w:rsid w:val="45C358B9"/>
    <w:rsid w:val="45C82BC2"/>
    <w:rsid w:val="45D229CC"/>
    <w:rsid w:val="45D54AA4"/>
    <w:rsid w:val="45FF0C08"/>
    <w:rsid w:val="463E7EB5"/>
    <w:rsid w:val="465175BC"/>
    <w:rsid w:val="46640D69"/>
    <w:rsid w:val="466D1D5D"/>
    <w:rsid w:val="467F03FC"/>
    <w:rsid w:val="469163F6"/>
    <w:rsid w:val="46A7015F"/>
    <w:rsid w:val="46B36852"/>
    <w:rsid w:val="46B36A80"/>
    <w:rsid w:val="46B757AE"/>
    <w:rsid w:val="46BA1C6A"/>
    <w:rsid w:val="46C771CE"/>
    <w:rsid w:val="46CF6E7E"/>
    <w:rsid w:val="46DD7AD3"/>
    <w:rsid w:val="47122C92"/>
    <w:rsid w:val="47264D1B"/>
    <w:rsid w:val="473B0044"/>
    <w:rsid w:val="474D37CF"/>
    <w:rsid w:val="47502210"/>
    <w:rsid w:val="475C073D"/>
    <w:rsid w:val="475E39BD"/>
    <w:rsid w:val="47644604"/>
    <w:rsid w:val="47686271"/>
    <w:rsid w:val="47731ED1"/>
    <w:rsid w:val="477E24BB"/>
    <w:rsid w:val="479516AF"/>
    <w:rsid w:val="479C0975"/>
    <w:rsid w:val="47B46245"/>
    <w:rsid w:val="47DF4BE0"/>
    <w:rsid w:val="47E105BF"/>
    <w:rsid w:val="47F55B10"/>
    <w:rsid w:val="48020116"/>
    <w:rsid w:val="480A0199"/>
    <w:rsid w:val="482F28FC"/>
    <w:rsid w:val="48373EC0"/>
    <w:rsid w:val="4864670F"/>
    <w:rsid w:val="486E697A"/>
    <w:rsid w:val="488F5C72"/>
    <w:rsid w:val="48B25152"/>
    <w:rsid w:val="48B8194D"/>
    <w:rsid w:val="48BA585E"/>
    <w:rsid w:val="48D3615C"/>
    <w:rsid w:val="48DE7E29"/>
    <w:rsid w:val="48DF1445"/>
    <w:rsid w:val="48DF797C"/>
    <w:rsid w:val="48EB1F0B"/>
    <w:rsid w:val="491B0D0D"/>
    <w:rsid w:val="491C4246"/>
    <w:rsid w:val="4928519E"/>
    <w:rsid w:val="49311755"/>
    <w:rsid w:val="493135A5"/>
    <w:rsid w:val="494D29FE"/>
    <w:rsid w:val="494F76E1"/>
    <w:rsid w:val="495D7926"/>
    <w:rsid w:val="49725090"/>
    <w:rsid w:val="497E3B15"/>
    <w:rsid w:val="49862AD3"/>
    <w:rsid w:val="49963DBE"/>
    <w:rsid w:val="49AA51C8"/>
    <w:rsid w:val="49B472CA"/>
    <w:rsid w:val="49C53E43"/>
    <w:rsid w:val="49DB023D"/>
    <w:rsid w:val="49EC224C"/>
    <w:rsid w:val="49F46938"/>
    <w:rsid w:val="49FB19ED"/>
    <w:rsid w:val="4A0E3C46"/>
    <w:rsid w:val="4A1A6F8C"/>
    <w:rsid w:val="4A4D5A80"/>
    <w:rsid w:val="4A4F6337"/>
    <w:rsid w:val="4A800BE6"/>
    <w:rsid w:val="4A971FD2"/>
    <w:rsid w:val="4A972452"/>
    <w:rsid w:val="4AAE3CA1"/>
    <w:rsid w:val="4ABF1B46"/>
    <w:rsid w:val="4AC3611A"/>
    <w:rsid w:val="4AD04FB9"/>
    <w:rsid w:val="4B7C7A9D"/>
    <w:rsid w:val="4B81538B"/>
    <w:rsid w:val="4BA44BEB"/>
    <w:rsid w:val="4BB475B0"/>
    <w:rsid w:val="4BE14005"/>
    <w:rsid w:val="4BE76BB0"/>
    <w:rsid w:val="4BF13D28"/>
    <w:rsid w:val="4C067384"/>
    <w:rsid w:val="4C0B1E21"/>
    <w:rsid w:val="4C156BA2"/>
    <w:rsid w:val="4C324162"/>
    <w:rsid w:val="4C4E6900"/>
    <w:rsid w:val="4C76391A"/>
    <w:rsid w:val="4C860A63"/>
    <w:rsid w:val="4C9149E5"/>
    <w:rsid w:val="4C9D3A54"/>
    <w:rsid w:val="4CB706B9"/>
    <w:rsid w:val="4D2F3842"/>
    <w:rsid w:val="4D357AA6"/>
    <w:rsid w:val="4D5C6E04"/>
    <w:rsid w:val="4D622825"/>
    <w:rsid w:val="4D9227B9"/>
    <w:rsid w:val="4D9724CF"/>
    <w:rsid w:val="4DA76875"/>
    <w:rsid w:val="4DAA3C85"/>
    <w:rsid w:val="4DF12A97"/>
    <w:rsid w:val="4E0B14A1"/>
    <w:rsid w:val="4E1E16D9"/>
    <w:rsid w:val="4E21392F"/>
    <w:rsid w:val="4E236ABB"/>
    <w:rsid w:val="4E2F2707"/>
    <w:rsid w:val="4E35163E"/>
    <w:rsid w:val="4E457306"/>
    <w:rsid w:val="4E490D40"/>
    <w:rsid w:val="4E4E2F3A"/>
    <w:rsid w:val="4E550D53"/>
    <w:rsid w:val="4E6A6773"/>
    <w:rsid w:val="4E8E7CD3"/>
    <w:rsid w:val="4E942A4D"/>
    <w:rsid w:val="4EA730D4"/>
    <w:rsid w:val="4EBA6866"/>
    <w:rsid w:val="4EC15329"/>
    <w:rsid w:val="4EC54C5A"/>
    <w:rsid w:val="4ECF7A46"/>
    <w:rsid w:val="4EE6219A"/>
    <w:rsid w:val="4EEA47E4"/>
    <w:rsid w:val="4EF76032"/>
    <w:rsid w:val="4F2953A8"/>
    <w:rsid w:val="4F450733"/>
    <w:rsid w:val="4F5E616E"/>
    <w:rsid w:val="4F690FE3"/>
    <w:rsid w:val="4F79050D"/>
    <w:rsid w:val="4F9A4FEA"/>
    <w:rsid w:val="4F9F49EA"/>
    <w:rsid w:val="4FBB6AA0"/>
    <w:rsid w:val="4FFE3E20"/>
    <w:rsid w:val="50035120"/>
    <w:rsid w:val="503349F0"/>
    <w:rsid w:val="504A01DD"/>
    <w:rsid w:val="50513AC4"/>
    <w:rsid w:val="50715908"/>
    <w:rsid w:val="50A416AA"/>
    <w:rsid w:val="50B13E9D"/>
    <w:rsid w:val="50EE70A8"/>
    <w:rsid w:val="510B6CA0"/>
    <w:rsid w:val="51152508"/>
    <w:rsid w:val="513E2714"/>
    <w:rsid w:val="515709EB"/>
    <w:rsid w:val="51934AAC"/>
    <w:rsid w:val="51962A9D"/>
    <w:rsid w:val="51AB78CF"/>
    <w:rsid w:val="51C5420F"/>
    <w:rsid w:val="51CB2747"/>
    <w:rsid w:val="51E7563D"/>
    <w:rsid w:val="521A3605"/>
    <w:rsid w:val="521C11F4"/>
    <w:rsid w:val="52397FB4"/>
    <w:rsid w:val="523E791F"/>
    <w:rsid w:val="52402996"/>
    <w:rsid w:val="52617147"/>
    <w:rsid w:val="52741030"/>
    <w:rsid w:val="52865976"/>
    <w:rsid w:val="52A65B21"/>
    <w:rsid w:val="52B97762"/>
    <w:rsid w:val="52C55FBD"/>
    <w:rsid w:val="52F24BE2"/>
    <w:rsid w:val="52F47459"/>
    <w:rsid w:val="52FB2942"/>
    <w:rsid w:val="52FC6A6D"/>
    <w:rsid w:val="53236C69"/>
    <w:rsid w:val="533B5CEA"/>
    <w:rsid w:val="53762AB7"/>
    <w:rsid w:val="538633AC"/>
    <w:rsid w:val="53876A10"/>
    <w:rsid w:val="538F3092"/>
    <w:rsid w:val="539B6354"/>
    <w:rsid w:val="53C27035"/>
    <w:rsid w:val="53C50A69"/>
    <w:rsid w:val="53CA2D50"/>
    <w:rsid w:val="54170E55"/>
    <w:rsid w:val="54291031"/>
    <w:rsid w:val="542B4CD6"/>
    <w:rsid w:val="54322F13"/>
    <w:rsid w:val="5433585F"/>
    <w:rsid w:val="543C792C"/>
    <w:rsid w:val="54695372"/>
    <w:rsid w:val="549338F7"/>
    <w:rsid w:val="54B23FB4"/>
    <w:rsid w:val="54BA06BC"/>
    <w:rsid w:val="54D97149"/>
    <w:rsid w:val="54E612BF"/>
    <w:rsid w:val="54EB6261"/>
    <w:rsid w:val="54F72BA4"/>
    <w:rsid w:val="550D751A"/>
    <w:rsid w:val="55347AC1"/>
    <w:rsid w:val="554C29BF"/>
    <w:rsid w:val="555D729D"/>
    <w:rsid w:val="556016E7"/>
    <w:rsid w:val="556938B8"/>
    <w:rsid w:val="559F444C"/>
    <w:rsid w:val="55B01845"/>
    <w:rsid w:val="56244B1C"/>
    <w:rsid w:val="56273A47"/>
    <w:rsid w:val="566577A3"/>
    <w:rsid w:val="5666118F"/>
    <w:rsid w:val="56737851"/>
    <w:rsid w:val="568408EA"/>
    <w:rsid w:val="56BF212D"/>
    <w:rsid w:val="56C67D7A"/>
    <w:rsid w:val="56D44EAD"/>
    <w:rsid w:val="56E32267"/>
    <w:rsid w:val="570A0F13"/>
    <w:rsid w:val="570A713B"/>
    <w:rsid w:val="572A43B4"/>
    <w:rsid w:val="574B0C34"/>
    <w:rsid w:val="577D5302"/>
    <w:rsid w:val="57804F4B"/>
    <w:rsid w:val="57977777"/>
    <w:rsid w:val="57A64363"/>
    <w:rsid w:val="57AF5F7C"/>
    <w:rsid w:val="57C6204E"/>
    <w:rsid w:val="57CF122D"/>
    <w:rsid w:val="57F2572A"/>
    <w:rsid w:val="582837E7"/>
    <w:rsid w:val="582E1026"/>
    <w:rsid w:val="585A1021"/>
    <w:rsid w:val="58740080"/>
    <w:rsid w:val="58783461"/>
    <w:rsid w:val="58850630"/>
    <w:rsid w:val="588F0E98"/>
    <w:rsid w:val="58A82D2D"/>
    <w:rsid w:val="58BB4771"/>
    <w:rsid w:val="58CF2158"/>
    <w:rsid w:val="58D65DEC"/>
    <w:rsid w:val="58DB0D59"/>
    <w:rsid w:val="58FB59E6"/>
    <w:rsid w:val="59044790"/>
    <w:rsid w:val="591075D9"/>
    <w:rsid w:val="59164263"/>
    <w:rsid w:val="59345076"/>
    <w:rsid w:val="5939743A"/>
    <w:rsid w:val="593C1F84"/>
    <w:rsid w:val="59582C27"/>
    <w:rsid w:val="59705193"/>
    <w:rsid w:val="5986574F"/>
    <w:rsid w:val="59865DB6"/>
    <w:rsid w:val="59900AB1"/>
    <w:rsid w:val="59AC03BD"/>
    <w:rsid w:val="59AD46C0"/>
    <w:rsid w:val="59B82C0D"/>
    <w:rsid w:val="59CE212E"/>
    <w:rsid w:val="59D2663D"/>
    <w:rsid w:val="59ED09DF"/>
    <w:rsid w:val="59FE0702"/>
    <w:rsid w:val="5A0E4724"/>
    <w:rsid w:val="5A1153B7"/>
    <w:rsid w:val="5A2A0E0A"/>
    <w:rsid w:val="5A316E0D"/>
    <w:rsid w:val="5A5F25C6"/>
    <w:rsid w:val="5A711197"/>
    <w:rsid w:val="5A994753"/>
    <w:rsid w:val="5AAE2C06"/>
    <w:rsid w:val="5AC02829"/>
    <w:rsid w:val="5AC104CB"/>
    <w:rsid w:val="5AC639F5"/>
    <w:rsid w:val="5ACC4C63"/>
    <w:rsid w:val="5B1F3830"/>
    <w:rsid w:val="5B2A410C"/>
    <w:rsid w:val="5B2E0180"/>
    <w:rsid w:val="5B3754F6"/>
    <w:rsid w:val="5B4355C2"/>
    <w:rsid w:val="5B5277C0"/>
    <w:rsid w:val="5B5725ED"/>
    <w:rsid w:val="5B606345"/>
    <w:rsid w:val="5B6F1A4C"/>
    <w:rsid w:val="5B8B2F47"/>
    <w:rsid w:val="5B966903"/>
    <w:rsid w:val="5B9E4CE1"/>
    <w:rsid w:val="5BAA5AC3"/>
    <w:rsid w:val="5BB1422B"/>
    <w:rsid w:val="5BBB15BD"/>
    <w:rsid w:val="5BCB77E7"/>
    <w:rsid w:val="5BE636CF"/>
    <w:rsid w:val="5BE67F5C"/>
    <w:rsid w:val="5C1473E0"/>
    <w:rsid w:val="5C376C0E"/>
    <w:rsid w:val="5C3B496D"/>
    <w:rsid w:val="5C465AC9"/>
    <w:rsid w:val="5C46603D"/>
    <w:rsid w:val="5C486EC4"/>
    <w:rsid w:val="5C737BB0"/>
    <w:rsid w:val="5C8C015D"/>
    <w:rsid w:val="5CAB72C4"/>
    <w:rsid w:val="5CCC3753"/>
    <w:rsid w:val="5CE9242A"/>
    <w:rsid w:val="5CF96D20"/>
    <w:rsid w:val="5D045AEC"/>
    <w:rsid w:val="5D142596"/>
    <w:rsid w:val="5D4C5837"/>
    <w:rsid w:val="5D4D686E"/>
    <w:rsid w:val="5D6A2BA0"/>
    <w:rsid w:val="5D721F0E"/>
    <w:rsid w:val="5D7B6683"/>
    <w:rsid w:val="5D804D2D"/>
    <w:rsid w:val="5D880074"/>
    <w:rsid w:val="5D88799D"/>
    <w:rsid w:val="5DA435C7"/>
    <w:rsid w:val="5DE81E2E"/>
    <w:rsid w:val="5DEA7DBC"/>
    <w:rsid w:val="5E0A12F3"/>
    <w:rsid w:val="5E227B93"/>
    <w:rsid w:val="5E29109A"/>
    <w:rsid w:val="5E2A2F3C"/>
    <w:rsid w:val="5E637977"/>
    <w:rsid w:val="5E6B000B"/>
    <w:rsid w:val="5E6D44AE"/>
    <w:rsid w:val="5E6F6B50"/>
    <w:rsid w:val="5E795179"/>
    <w:rsid w:val="5E7E3CCD"/>
    <w:rsid w:val="5EA64EAF"/>
    <w:rsid w:val="5EE63C64"/>
    <w:rsid w:val="5EFF0965"/>
    <w:rsid w:val="5F036A42"/>
    <w:rsid w:val="5F113A22"/>
    <w:rsid w:val="5F263766"/>
    <w:rsid w:val="5F6B58F7"/>
    <w:rsid w:val="5F9032A9"/>
    <w:rsid w:val="5F920D48"/>
    <w:rsid w:val="5FAD38ED"/>
    <w:rsid w:val="5FDD7031"/>
    <w:rsid w:val="5FDE2F7F"/>
    <w:rsid w:val="5FE002DA"/>
    <w:rsid w:val="5FED4FCC"/>
    <w:rsid w:val="5FEE27A4"/>
    <w:rsid w:val="5FF17B17"/>
    <w:rsid w:val="600D6BD6"/>
    <w:rsid w:val="601501C9"/>
    <w:rsid w:val="603C2A47"/>
    <w:rsid w:val="6043123C"/>
    <w:rsid w:val="60547C1F"/>
    <w:rsid w:val="60587728"/>
    <w:rsid w:val="60590729"/>
    <w:rsid w:val="608C0398"/>
    <w:rsid w:val="60C00120"/>
    <w:rsid w:val="60DD5FF3"/>
    <w:rsid w:val="611B6B1B"/>
    <w:rsid w:val="61227937"/>
    <w:rsid w:val="613932E0"/>
    <w:rsid w:val="613A252C"/>
    <w:rsid w:val="613D2095"/>
    <w:rsid w:val="613E45A8"/>
    <w:rsid w:val="615064FC"/>
    <w:rsid w:val="615670CF"/>
    <w:rsid w:val="61860A38"/>
    <w:rsid w:val="61925B1F"/>
    <w:rsid w:val="6195042A"/>
    <w:rsid w:val="61C22C69"/>
    <w:rsid w:val="61CE5D71"/>
    <w:rsid w:val="61EE237D"/>
    <w:rsid w:val="61F06045"/>
    <w:rsid w:val="61F546F2"/>
    <w:rsid w:val="62185DA8"/>
    <w:rsid w:val="622D5BB3"/>
    <w:rsid w:val="623C2CF5"/>
    <w:rsid w:val="62604807"/>
    <w:rsid w:val="62726C0F"/>
    <w:rsid w:val="62767A47"/>
    <w:rsid w:val="62773DA4"/>
    <w:rsid w:val="627F2251"/>
    <w:rsid w:val="629E6A1B"/>
    <w:rsid w:val="62E959D8"/>
    <w:rsid w:val="62EB733F"/>
    <w:rsid w:val="6304775B"/>
    <w:rsid w:val="634A0512"/>
    <w:rsid w:val="635E0297"/>
    <w:rsid w:val="6373274E"/>
    <w:rsid w:val="638A60E9"/>
    <w:rsid w:val="63BC6BB8"/>
    <w:rsid w:val="63BE1344"/>
    <w:rsid w:val="63BF5C6E"/>
    <w:rsid w:val="63D00340"/>
    <w:rsid w:val="64431196"/>
    <w:rsid w:val="64456E4C"/>
    <w:rsid w:val="645D3D24"/>
    <w:rsid w:val="646A1552"/>
    <w:rsid w:val="647B322E"/>
    <w:rsid w:val="64AA2690"/>
    <w:rsid w:val="64AA4C27"/>
    <w:rsid w:val="64C0484B"/>
    <w:rsid w:val="64C622F3"/>
    <w:rsid w:val="64C6748C"/>
    <w:rsid w:val="64CF3786"/>
    <w:rsid w:val="64D6482F"/>
    <w:rsid w:val="64ED40F1"/>
    <w:rsid w:val="656D3B1C"/>
    <w:rsid w:val="657001C5"/>
    <w:rsid w:val="659B7A96"/>
    <w:rsid w:val="65C35BAB"/>
    <w:rsid w:val="65D17638"/>
    <w:rsid w:val="65D77D7B"/>
    <w:rsid w:val="65DC6867"/>
    <w:rsid w:val="65E96C47"/>
    <w:rsid w:val="65EF6D28"/>
    <w:rsid w:val="660214FE"/>
    <w:rsid w:val="66053971"/>
    <w:rsid w:val="6623094C"/>
    <w:rsid w:val="66286331"/>
    <w:rsid w:val="667B0788"/>
    <w:rsid w:val="669B5BB2"/>
    <w:rsid w:val="66A03E0C"/>
    <w:rsid w:val="66A93CC1"/>
    <w:rsid w:val="66C64D00"/>
    <w:rsid w:val="66EC0EBF"/>
    <w:rsid w:val="67073D5A"/>
    <w:rsid w:val="67302CEE"/>
    <w:rsid w:val="6732382E"/>
    <w:rsid w:val="673F77C5"/>
    <w:rsid w:val="67566E18"/>
    <w:rsid w:val="67892A30"/>
    <w:rsid w:val="67905106"/>
    <w:rsid w:val="679B2E91"/>
    <w:rsid w:val="67A4786A"/>
    <w:rsid w:val="67A90EF5"/>
    <w:rsid w:val="67B83CF5"/>
    <w:rsid w:val="67BA3C6C"/>
    <w:rsid w:val="67C34D66"/>
    <w:rsid w:val="67D05FAF"/>
    <w:rsid w:val="67D2687D"/>
    <w:rsid w:val="67ED08B7"/>
    <w:rsid w:val="68076EB6"/>
    <w:rsid w:val="680E1447"/>
    <w:rsid w:val="68113877"/>
    <w:rsid w:val="682521B9"/>
    <w:rsid w:val="68394457"/>
    <w:rsid w:val="6860564B"/>
    <w:rsid w:val="687174CF"/>
    <w:rsid w:val="68766083"/>
    <w:rsid w:val="687C28D3"/>
    <w:rsid w:val="687F4D27"/>
    <w:rsid w:val="688A6AFA"/>
    <w:rsid w:val="68AA3034"/>
    <w:rsid w:val="68B40849"/>
    <w:rsid w:val="68B80B02"/>
    <w:rsid w:val="690D2DE8"/>
    <w:rsid w:val="690F7B9A"/>
    <w:rsid w:val="69230C63"/>
    <w:rsid w:val="692A7CBD"/>
    <w:rsid w:val="693E7F3B"/>
    <w:rsid w:val="6944051D"/>
    <w:rsid w:val="69670B4F"/>
    <w:rsid w:val="698C1021"/>
    <w:rsid w:val="699124A0"/>
    <w:rsid w:val="699F653B"/>
    <w:rsid w:val="69AA3132"/>
    <w:rsid w:val="69B8312D"/>
    <w:rsid w:val="69FD6B39"/>
    <w:rsid w:val="6A0C3FBB"/>
    <w:rsid w:val="6A0D7394"/>
    <w:rsid w:val="6A1A2066"/>
    <w:rsid w:val="6A35713B"/>
    <w:rsid w:val="6A3B74FF"/>
    <w:rsid w:val="6A4C5F6D"/>
    <w:rsid w:val="6A527E67"/>
    <w:rsid w:val="6A6502E2"/>
    <w:rsid w:val="6A6963E1"/>
    <w:rsid w:val="6A70612A"/>
    <w:rsid w:val="6A953E2E"/>
    <w:rsid w:val="6AAC7CDD"/>
    <w:rsid w:val="6AC87D14"/>
    <w:rsid w:val="6ADD139A"/>
    <w:rsid w:val="6AEB159D"/>
    <w:rsid w:val="6AF30DBD"/>
    <w:rsid w:val="6AF83B65"/>
    <w:rsid w:val="6B255705"/>
    <w:rsid w:val="6B385A19"/>
    <w:rsid w:val="6B607076"/>
    <w:rsid w:val="6B6B20CE"/>
    <w:rsid w:val="6B7D37B4"/>
    <w:rsid w:val="6BAA7419"/>
    <w:rsid w:val="6BD65EDF"/>
    <w:rsid w:val="6BE61F00"/>
    <w:rsid w:val="6C014805"/>
    <w:rsid w:val="6C3D22D7"/>
    <w:rsid w:val="6C3F7B62"/>
    <w:rsid w:val="6C656027"/>
    <w:rsid w:val="6C700663"/>
    <w:rsid w:val="6C95466D"/>
    <w:rsid w:val="6CA65E33"/>
    <w:rsid w:val="6CBF2186"/>
    <w:rsid w:val="6CD40BF2"/>
    <w:rsid w:val="6CF5530E"/>
    <w:rsid w:val="6CFF7C59"/>
    <w:rsid w:val="6D0019E7"/>
    <w:rsid w:val="6D122966"/>
    <w:rsid w:val="6D2A217B"/>
    <w:rsid w:val="6D311D46"/>
    <w:rsid w:val="6D3D0D4E"/>
    <w:rsid w:val="6D4B0FBD"/>
    <w:rsid w:val="6D543E88"/>
    <w:rsid w:val="6D6271AF"/>
    <w:rsid w:val="6D7A55EC"/>
    <w:rsid w:val="6D8176C9"/>
    <w:rsid w:val="6D851A08"/>
    <w:rsid w:val="6D9E5EB5"/>
    <w:rsid w:val="6DA05C42"/>
    <w:rsid w:val="6DAE1D87"/>
    <w:rsid w:val="6DBC6DF7"/>
    <w:rsid w:val="6DD8026E"/>
    <w:rsid w:val="6DEF72C6"/>
    <w:rsid w:val="6DFB2478"/>
    <w:rsid w:val="6E04671B"/>
    <w:rsid w:val="6E0A6EA2"/>
    <w:rsid w:val="6E4918B9"/>
    <w:rsid w:val="6E4940B3"/>
    <w:rsid w:val="6E495542"/>
    <w:rsid w:val="6E4D6213"/>
    <w:rsid w:val="6E5B53F7"/>
    <w:rsid w:val="6E5D79DF"/>
    <w:rsid w:val="6E5F6585"/>
    <w:rsid w:val="6E6E7D3C"/>
    <w:rsid w:val="6E845E2A"/>
    <w:rsid w:val="6E962CB7"/>
    <w:rsid w:val="6EA22599"/>
    <w:rsid w:val="6EAB6CC4"/>
    <w:rsid w:val="6EB77588"/>
    <w:rsid w:val="6ECE341F"/>
    <w:rsid w:val="6ED02582"/>
    <w:rsid w:val="6EDC2090"/>
    <w:rsid w:val="6EEB5D7F"/>
    <w:rsid w:val="6F04125E"/>
    <w:rsid w:val="6F1060A4"/>
    <w:rsid w:val="6F1F4EF9"/>
    <w:rsid w:val="6F383906"/>
    <w:rsid w:val="6F3C2FA2"/>
    <w:rsid w:val="6F3F4BB3"/>
    <w:rsid w:val="6F6F25BA"/>
    <w:rsid w:val="6F85770E"/>
    <w:rsid w:val="6F881346"/>
    <w:rsid w:val="6FA069D3"/>
    <w:rsid w:val="6FCE0F6C"/>
    <w:rsid w:val="6FFE0550"/>
    <w:rsid w:val="700466D8"/>
    <w:rsid w:val="70090E04"/>
    <w:rsid w:val="700C41FF"/>
    <w:rsid w:val="701765CD"/>
    <w:rsid w:val="705124B7"/>
    <w:rsid w:val="7061415F"/>
    <w:rsid w:val="706C2EEF"/>
    <w:rsid w:val="7074396D"/>
    <w:rsid w:val="707B014B"/>
    <w:rsid w:val="70A14618"/>
    <w:rsid w:val="70A93B72"/>
    <w:rsid w:val="70AB7EBB"/>
    <w:rsid w:val="70C02288"/>
    <w:rsid w:val="70DD3DED"/>
    <w:rsid w:val="70E76AC7"/>
    <w:rsid w:val="710650F2"/>
    <w:rsid w:val="7106724D"/>
    <w:rsid w:val="71416105"/>
    <w:rsid w:val="714F53EB"/>
    <w:rsid w:val="71565A44"/>
    <w:rsid w:val="71596DF6"/>
    <w:rsid w:val="715A03FD"/>
    <w:rsid w:val="715A75A4"/>
    <w:rsid w:val="715D54C8"/>
    <w:rsid w:val="71C02487"/>
    <w:rsid w:val="71DB2B9E"/>
    <w:rsid w:val="71DD152F"/>
    <w:rsid w:val="721A4098"/>
    <w:rsid w:val="721E524D"/>
    <w:rsid w:val="72251AF8"/>
    <w:rsid w:val="723428D9"/>
    <w:rsid w:val="72394D82"/>
    <w:rsid w:val="724C50F3"/>
    <w:rsid w:val="724E626A"/>
    <w:rsid w:val="727C4FB6"/>
    <w:rsid w:val="7280708A"/>
    <w:rsid w:val="72B66730"/>
    <w:rsid w:val="72BC3DD8"/>
    <w:rsid w:val="72C50165"/>
    <w:rsid w:val="72FA0013"/>
    <w:rsid w:val="72FA337A"/>
    <w:rsid w:val="72FF2CE2"/>
    <w:rsid w:val="731057B3"/>
    <w:rsid w:val="7319546F"/>
    <w:rsid w:val="73245D03"/>
    <w:rsid w:val="732A0EAD"/>
    <w:rsid w:val="732B38C4"/>
    <w:rsid w:val="733627F6"/>
    <w:rsid w:val="73420021"/>
    <w:rsid w:val="735B59A7"/>
    <w:rsid w:val="736158FE"/>
    <w:rsid w:val="736305DA"/>
    <w:rsid w:val="736702B6"/>
    <w:rsid w:val="73C754EF"/>
    <w:rsid w:val="73DC2A8C"/>
    <w:rsid w:val="73E94E1A"/>
    <w:rsid w:val="73F25D78"/>
    <w:rsid w:val="73FE64E2"/>
    <w:rsid w:val="74024D72"/>
    <w:rsid w:val="740572AD"/>
    <w:rsid w:val="740D318F"/>
    <w:rsid w:val="741A2938"/>
    <w:rsid w:val="74330E27"/>
    <w:rsid w:val="7440702B"/>
    <w:rsid w:val="744702E0"/>
    <w:rsid w:val="74827185"/>
    <w:rsid w:val="74855C93"/>
    <w:rsid w:val="748E002A"/>
    <w:rsid w:val="74A40EAA"/>
    <w:rsid w:val="74B77A22"/>
    <w:rsid w:val="74C55995"/>
    <w:rsid w:val="74DE7BB4"/>
    <w:rsid w:val="74E26AEF"/>
    <w:rsid w:val="74EC6507"/>
    <w:rsid w:val="75074586"/>
    <w:rsid w:val="75096F5F"/>
    <w:rsid w:val="750C5C5A"/>
    <w:rsid w:val="75296781"/>
    <w:rsid w:val="753907A0"/>
    <w:rsid w:val="75423F51"/>
    <w:rsid w:val="754867F6"/>
    <w:rsid w:val="754A5077"/>
    <w:rsid w:val="75752846"/>
    <w:rsid w:val="758F701F"/>
    <w:rsid w:val="75994786"/>
    <w:rsid w:val="75A77526"/>
    <w:rsid w:val="75D6260E"/>
    <w:rsid w:val="75E35A02"/>
    <w:rsid w:val="75E73381"/>
    <w:rsid w:val="75EC294C"/>
    <w:rsid w:val="75F95437"/>
    <w:rsid w:val="76012C2D"/>
    <w:rsid w:val="7614523D"/>
    <w:rsid w:val="76145C2A"/>
    <w:rsid w:val="762A4AAD"/>
    <w:rsid w:val="763E4168"/>
    <w:rsid w:val="76550BAB"/>
    <w:rsid w:val="765E2B78"/>
    <w:rsid w:val="768C7E47"/>
    <w:rsid w:val="768F16E6"/>
    <w:rsid w:val="76B070C1"/>
    <w:rsid w:val="76B10EDD"/>
    <w:rsid w:val="76E0285E"/>
    <w:rsid w:val="770A1CD6"/>
    <w:rsid w:val="772C6F23"/>
    <w:rsid w:val="77363128"/>
    <w:rsid w:val="77435E4F"/>
    <w:rsid w:val="77451A57"/>
    <w:rsid w:val="77484D3B"/>
    <w:rsid w:val="774A1227"/>
    <w:rsid w:val="77567D2B"/>
    <w:rsid w:val="77836AFB"/>
    <w:rsid w:val="77971E41"/>
    <w:rsid w:val="779F4E3E"/>
    <w:rsid w:val="77AC60C9"/>
    <w:rsid w:val="77C70F38"/>
    <w:rsid w:val="77E26E12"/>
    <w:rsid w:val="77F306DD"/>
    <w:rsid w:val="77F93C38"/>
    <w:rsid w:val="7806426C"/>
    <w:rsid w:val="78067ED3"/>
    <w:rsid w:val="780D05B3"/>
    <w:rsid w:val="7820118F"/>
    <w:rsid w:val="7821749A"/>
    <w:rsid w:val="78251FE6"/>
    <w:rsid w:val="782812D9"/>
    <w:rsid w:val="783352C0"/>
    <w:rsid w:val="78530F4F"/>
    <w:rsid w:val="785F13C0"/>
    <w:rsid w:val="786C4F28"/>
    <w:rsid w:val="78717453"/>
    <w:rsid w:val="7879614C"/>
    <w:rsid w:val="78A46A4C"/>
    <w:rsid w:val="78B42616"/>
    <w:rsid w:val="78E01085"/>
    <w:rsid w:val="78F96093"/>
    <w:rsid w:val="78F961C9"/>
    <w:rsid w:val="790A4C75"/>
    <w:rsid w:val="792A6027"/>
    <w:rsid w:val="793B21A9"/>
    <w:rsid w:val="794B66B4"/>
    <w:rsid w:val="794C14DA"/>
    <w:rsid w:val="79663E68"/>
    <w:rsid w:val="797303E6"/>
    <w:rsid w:val="797471F5"/>
    <w:rsid w:val="79842BE4"/>
    <w:rsid w:val="799A2B09"/>
    <w:rsid w:val="79B56F66"/>
    <w:rsid w:val="79CE1032"/>
    <w:rsid w:val="79D50F60"/>
    <w:rsid w:val="79E005EE"/>
    <w:rsid w:val="79E40D01"/>
    <w:rsid w:val="79F6715B"/>
    <w:rsid w:val="7A017DAC"/>
    <w:rsid w:val="7A1F61B3"/>
    <w:rsid w:val="7A1F7224"/>
    <w:rsid w:val="7A2006E2"/>
    <w:rsid w:val="7A811470"/>
    <w:rsid w:val="7A9F5DFC"/>
    <w:rsid w:val="7ABB3E3B"/>
    <w:rsid w:val="7AC555ED"/>
    <w:rsid w:val="7AC57DCC"/>
    <w:rsid w:val="7ACF549B"/>
    <w:rsid w:val="7B0C00A5"/>
    <w:rsid w:val="7B154FB2"/>
    <w:rsid w:val="7B593E08"/>
    <w:rsid w:val="7B6761FA"/>
    <w:rsid w:val="7B6978D8"/>
    <w:rsid w:val="7B7E2BCB"/>
    <w:rsid w:val="7B851309"/>
    <w:rsid w:val="7B863E0B"/>
    <w:rsid w:val="7BA2707E"/>
    <w:rsid w:val="7BA82BDD"/>
    <w:rsid w:val="7BBB41E9"/>
    <w:rsid w:val="7BBB656E"/>
    <w:rsid w:val="7BCF3EDB"/>
    <w:rsid w:val="7BF70623"/>
    <w:rsid w:val="7C04545E"/>
    <w:rsid w:val="7C194EAD"/>
    <w:rsid w:val="7C226184"/>
    <w:rsid w:val="7C373815"/>
    <w:rsid w:val="7C3A1851"/>
    <w:rsid w:val="7C42130E"/>
    <w:rsid w:val="7C4C07F0"/>
    <w:rsid w:val="7C7C18FB"/>
    <w:rsid w:val="7C863FD9"/>
    <w:rsid w:val="7C964F6A"/>
    <w:rsid w:val="7C9E24B2"/>
    <w:rsid w:val="7C9F594F"/>
    <w:rsid w:val="7CB1100E"/>
    <w:rsid w:val="7CD51F65"/>
    <w:rsid w:val="7CD52546"/>
    <w:rsid w:val="7CD949DE"/>
    <w:rsid w:val="7CF2112E"/>
    <w:rsid w:val="7D124E1E"/>
    <w:rsid w:val="7D140B97"/>
    <w:rsid w:val="7D181A6A"/>
    <w:rsid w:val="7D303FA8"/>
    <w:rsid w:val="7D452571"/>
    <w:rsid w:val="7D470BCA"/>
    <w:rsid w:val="7D49170A"/>
    <w:rsid w:val="7D4A101B"/>
    <w:rsid w:val="7D4D3E9B"/>
    <w:rsid w:val="7D4F6073"/>
    <w:rsid w:val="7D562925"/>
    <w:rsid w:val="7D82257A"/>
    <w:rsid w:val="7D8E6B9B"/>
    <w:rsid w:val="7D9D3C24"/>
    <w:rsid w:val="7DA2028F"/>
    <w:rsid w:val="7DA737B9"/>
    <w:rsid w:val="7DAC510F"/>
    <w:rsid w:val="7DDB33CC"/>
    <w:rsid w:val="7DE5723F"/>
    <w:rsid w:val="7DF43AE4"/>
    <w:rsid w:val="7DF54524"/>
    <w:rsid w:val="7DF64108"/>
    <w:rsid w:val="7E57378E"/>
    <w:rsid w:val="7E5C1A87"/>
    <w:rsid w:val="7E74325D"/>
    <w:rsid w:val="7EB6187F"/>
    <w:rsid w:val="7EC2288F"/>
    <w:rsid w:val="7ED029A5"/>
    <w:rsid w:val="7EEA581C"/>
    <w:rsid w:val="7F140B49"/>
    <w:rsid w:val="7F16443A"/>
    <w:rsid w:val="7F3E04E0"/>
    <w:rsid w:val="7F51027D"/>
    <w:rsid w:val="7F5300D1"/>
    <w:rsid w:val="7F685C5E"/>
    <w:rsid w:val="7F693558"/>
    <w:rsid w:val="7F6C42B8"/>
    <w:rsid w:val="7F8166B3"/>
    <w:rsid w:val="7FA030BC"/>
    <w:rsid w:val="7FBE4D18"/>
    <w:rsid w:val="7FEE3921"/>
    <w:rsid w:val="7FF42236"/>
    <w:rsid w:val="7FFF7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spacing w:line="360" w:lineRule="auto"/>
      <w:jc w:val="center"/>
      <w:outlineLvl w:val="0"/>
    </w:pPr>
    <w:rPr>
      <w:rFonts w:ascii="Times New Roman" w:hAnsi="Times New Roman" w:eastAsia="宋体" w:cs="Times New Roman"/>
      <w:b/>
      <w:bCs/>
      <w:sz w:val="35"/>
    </w:rPr>
  </w:style>
  <w:style w:type="paragraph" w:styleId="3">
    <w:name w:val="heading 2"/>
    <w:basedOn w:val="1"/>
    <w:next w:val="1"/>
    <w:unhideWhenUsed/>
    <w:qFormat/>
    <w:uiPriority w:val="0"/>
    <w:pPr>
      <w:keepNext/>
      <w:keepLines/>
      <w:spacing w:beforeLines="0" w:beforeAutospacing="0" w:afterLines="0" w:afterAutospacing="0" w:line="360" w:lineRule="auto"/>
      <w:jc w:val="center"/>
      <w:outlineLvl w:val="1"/>
    </w:pPr>
    <w:rPr>
      <w:rFonts w:ascii="Arial" w:hAnsi="Arial" w:eastAsia="宋体"/>
      <w:b/>
      <w:sz w:val="28"/>
    </w:rPr>
  </w:style>
  <w:style w:type="paragraph" w:styleId="4">
    <w:name w:val="heading 3"/>
    <w:basedOn w:val="1"/>
    <w:next w:val="1"/>
    <w:qFormat/>
    <w:uiPriority w:val="1"/>
    <w:pPr>
      <w:spacing w:line="360" w:lineRule="auto"/>
      <w:ind w:left="0" w:firstLine="622" w:firstLineChars="200"/>
      <w:outlineLvl w:val="2"/>
    </w:pPr>
    <w:rPr>
      <w:rFonts w:ascii="Arial" w:hAnsi="Arial" w:eastAsia="宋体"/>
      <w:b/>
      <w:bCs/>
      <w:sz w:val="23"/>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0"/>
    <w:pPr>
      <w:spacing w:after="120"/>
    </w:pPr>
  </w:style>
  <w:style w:type="paragraph" w:styleId="6">
    <w:name w:val="toc 3"/>
    <w:basedOn w:val="1"/>
    <w:next w:val="1"/>
    <w:qFormat/>
    <w:uiPriority w:val="1"/>
    <w:pPr>
      <w:ind w:left="1696" w:hanging="572"/>
    </w:pPr>
    <w:rPr>
      <w:rFonts w:ascii="仿宋" w:hAnsi="仿宋" w:eastAsia="仿宋" w:cs="仿宋"/>
      <w:sz w:val="28"/>
      <w:szCs w:val="28"/>
      <w:lang w:val="zh-CN" w:eastAsia="zh-CN" w:bidi="zh-CN"/>
    </w:rPr>
  </w:style>
  <w:style w:type="paragraph" w:styleId="7">
    <w:name w:val="Body Text Indent 2"/>
    <w:basedOn w:val="1"/>
    <w:qFormat/>
    <w:uiPriority w:val="99"/>
    <w:pPr>
      <w:spacing w:after="120" w:line="480" w:lineRule="auto"/>
      <w:ind w:left="420" w:leftChars="200"/>
    </w:pPr>
    <w:rPr>
      <w:rFonts w:eastAsia="宋体"/>
      <w:sz w:val="24"/>
      <w:szCs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140"/>
      <w:ind w:right="843"/>
      <w:jc w:val="right"/>
    </w:pPr>
    <w:rPr>
      <w:rFonts w:ascii="仿宋" w:hAnsi="仿宋" w:eastAsia="仿宋" w:cs="仿宋"/>
      <w:sz w:val="28"/>
      <w:szCs w:val="28"/>
      <w:lang w:val="zh-CN" w:eastAsia="zh-CN" w:bidi="zh-CN"/>
    </w:rPr>
  </w:style>
  <w:style w:type="paragraph" w:styleId="11">
    <w:name w:val="toc 2"/>
    <w:basedOn w:val="1"/>
    <w:next w:val="1"/>
    <w:qFormat/>
    <w:uiPriority w:val="1"/>
    <w:pPr>
      <w:spacing w:before="144"/>
      <w:ind w:left="844"/>
    </w:pPr>
    <w:rPr>
      <w:rFonts w:ascii="仿宋" w:hAnsi="仿宋" w:eastAsia="仿宋" w:cs="仿宋"/>
      <w:sz w:val="28"/>
      <w:szCs w:val="28"/>
      <w:lang w:val="zh-CN" w:eastAsia="zh-CN" w:bidi="zh-CN"/>
    </w:rPr>
  </w:style>
  <w:style w:type="paragraph" w:styleId="1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FollowedHyperlink"/>
    <w:basedOn w:val="15"/>
    <w:qFormat/>
    <w:uiPriority w:val="0"/>
    <w:rPr>
      <w:color w:val="800080"/>
      <w:u w:val="none"/>
    </w:rPr>
  </w:style>
  <w:style w:type="character" w:styleId="18">
    <w:name w:val="Emphasis"/>
    <w:basedOn w:val="15"/>
    <w:qFormat/>
    <w:uiPriority w:val="0"/>
    <w:rPr>
      <w:b/>
    </w:rPr>
  </w:style>
  <w:style w:type="character" w:styleId="19">
    <w:name w:val="HTML Definition"/>
    <w:basedOn w:val="15"/>
    <w:qFormat/>
    <w:uiPriority w:val="0"/>
  </w:style>
  <w:style w:type="character" w:styleId="20">
    <w:name w:val="HTML Typewriter"/>
    <w:basedOn w:val="15"/>
    <w:qFormat/>
    <w:uiPriority w:val="0"/>
    <w:rPr>
      <w:rFonts w:hint="default" w:ascii="monospace" w:hAnsi="monospace" w:eastAsia="monospace" w:cs="monospace"/>
      <w:sz w:val="20"/>
    </w:rPr>
  </w:style>
  <w:style w:type="character" w:styleId="21">
    <w:name w:val="HTML Acronym"/>
    <w:basedOn w:val="15"/>
    <w:qFormat/>
    <w:uiPriority w:val="0"/>
    <w:rPr>
      <w:rFonts w:ascii="微软雅黑" w:hAnsi="微软雅黑" w:eastAsia="微软雅黑" w:cs="微软雅黑"/>
      <w:sz w:val="18"/>
      <w:szCs w:val="18"/>
    </w:rPr>
  </w:style>
  <w:style w:type="character" w:styleId="22">
    <w:name w:val="HTML Variable"/>
    <w:basedOn w:val="15"/>
    <w:qFormat/>
    <w:uiPriority w:val="0"/>
  </w:style>
  <w:style w:type="character" w:styleId="23">
    <w:name w:val="Hyperlink"/>
    <w:basedOn w:val="15"/>
    <w:qFormat/>
    <w:uiPriority w:val="0"/>
    <w:rPr>
      <w:color w:val="0000FF"/>
      <w:u w:val="none"/>
    </w:rPr>
  </w:style>
  <w:style w:type="character" w:styleId="24">
    <w:name w:val="HTML Code"/>
    <w:basedOn w:val="15"/>
    <w:qFormat/>
    <w:uiPriority w:val="0"/>
    <w:rPr>
      <w:rFonts w:hint="default" w:ascii="monospace" w:hAnsi="monospace" w:eastAsia="monospace" w:cs="monospace"/>
      <w:sz w:val="20"/>
    </w:rPr>
  </w:style>
  <w:style w:type="character" w:styleId="25">
    <w:name w:val="HTML Cite"/>
    <w:basedOn w:val="15"/>
    <w:qFormat/>
    <w:uiPriority w:val="0"/>
  </w:style>
  <w:style w:type="character" w:styleId="26">
    <w:name w:val="HTML Keyboard"/>
    <w:basedOn w:val="15"/>
    <w:qFormat/>
    <w:uiPriority w:val="0"/>
    <w:rPr>
      <w:rFonts w:hint="default" w:ascii="monospace" w:hAnsi="monospace" w:eastAsia="monospace" w:cs="monospace"/>
      <w:sz w:val="20"/>
    </w:rPr>
  </w:style>
  <w:style w:type="character" w:styleId="27">
    <w:name w:val="HTML Sample"/>
    <w:basedOn w:val="15"/>
    <w:qFormat/>
    <w:uiPriority w:val="0"/>
    <w:rPr>
      <w:rFonts w:ascii="monospace" w:hAnsi="monospace" w:eastAsia="monospace" w:cs="monospace"/>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WPSOffice手动目录 1"/>
    <w:qFormat/>
    <w:uiPriority w:val="0"/>
    <w:pPr>
      <w:ind w:leftChars="0"/>
    </w:pPr>
    <w:rPr>
      <w:rFonts w:asciiTheme="minorHAnsi" w:hAnsiTheme="minorHAnsi" w:eastAsiaTheme="minorEastAsia" w:cstheme="minorBidi"/>
      <w:sz w:val="20"/>
      <w:szCs w:val="20"/>
    </w:rPr>
  </w:style>
  <w:style w:type="paragraph" w:customStyle="1" w:styleId="30">
    <w:name w:val="WPSOffice手动目录 2"/>
    <w:qFormat/>
    <w:uiPriority w:val="0"/>
    <w:pPr>
      <w:ind w:leftChars="200"/>
    </w:pPr>
    <w:rPr>
      <w:rFonts w:asciiTheme="minorHAnsi" w:hAnsiTheme="minorHAnsi" w:eastAsiaTheme="minorEastAsia" w:cstheme="minorBidi"/>
      <w:sz w:val="20"/>
      <w:szCs w:val="20"/>
    </w:rPr>
  </w:style>
  <w:style w:type="paragraph" w:customStyle="1" w:styleId="31">
    <w:name w:val="WPSOffice手动目录 3"/>
    <w:qFormat/>
    <w:uiPriority w:val="0"/>
    <w:pPr>
      <w:ind w:leftChars="400"/>
    </w:pPr>
    <w:rPr>
      <w:rFonts w:ascii="Times New Roman" w:hAnsi="Times New Roman" w:eastAsia="宋体" w:cs="Times New Roman"/>
      <w:sz w:val="20"/>
      <w:szCs w:val="20"/>
    </w:rPr>
  </w:style>
  <w:style w:type="paragraph" w:styleId="32">
    <w:name w:val="List Paragraph"/>
    <w:basedOn w:val="1"/>
    <w:qFormat/>
    <w:uiPriority w:val="1"/>
    <w:pPr>
      <w:ind w:left="106" w:firstLine="470"/>
    </w:pPr>
    <w:rPr>
      <w:rFonts w:ascii="宋体" w:hAnsi="宋体" w:eastAsia="宋体" w:cs="宋体"/>
      <w:lang w:val="zh-CN" w:eastAsia="zh-CN" w:bidi="zh-CN"/>
    </w:rPr>
  </w:style>
  <w:style w:type="character" w:customStyle="1" w:styleId="33">
    <w:name w:val="font41"/>
    <w:basedOn w:val="15"/>
    <w:qFormat/>
    <w:uiPriority w:val="0"/>
    <w:rPr>
      <w:rFonts w:ascii="宋体" w:hAnsi="宋体" w:eastAsia="宋体" w:cs="宋体"/>
      <w:color w:val="000000"/>
      <w:sz w:val="38"/>
      <w:szCs w:val="38"/>
      <w:u w:val="none"/>
    </w:rPr>
  </w:style>
  <w:style w:type="character" w:customStyle="1" w:styleId="34">
    <w:name w:val="font01"/>
    <w:basedOn w:val="15"/>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5544</Words>
  <Characters>6457</Characters>
  <Lines>0</Lines>
  <Paragraphs>0</Paragraphs>
  <TotalTime>10</TotalTime>
  <ScaleCrop>false</ScaleCrop>
  <LinksUpToDate>false</LinksUpToDate>
  <CharactersWithSpaces>6518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2023-03-08T06:51:00Z</dcterms:created>
  <dc:creator>Mr. Zhang</dc:creator>
  <cp:lastModifiedBy>Mr. Zhang</cp:lastModifiedBy>
  <cp:lastPrinted>2023-07-13T16:04:00Z</cp:lastPrinted>
  <dcterms:modified xsi:type="dcterms:W3CDTF">2025-08-14T03:59:01Z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A12F484E50C4408D87A1582DDCEF3578</vt:lpwstr>
  </property>
  <property fmtid="{D5CDD505-2E9C-101B-9397-08002B2CF9AE}" pid="4" name="KSOTemplateDocerSaveRecord">
    <vt:lpwstr>eyJoZGlkIjoiZDgzNjM2ZDY3MWE2NzY4OTIwYzJlOTMzZWRhNjY0OTAiLCJ1c2VySWQiOiIyNzI1OTYzMTgifQ==</vt:lpwstr>
  </property>
</Properties>
</file>