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4F147C">
      <w:pPr>
        <w:spacing w:line="360" w:lineRule="auto"/>
        <w:rPr>
          <w:rFonts w:ascii="宋体" w:hAnsi="宋体"/>
          <w:b/>
          <w:color w:val="auto"/>
          <w:sz w:val="24"/>
          <w:szCs w:val="24"/>
          <w:highlight w:val="none"/>
        </w:rPr>
      </w:pPr>
      <w:r>
        <w:rPr>
          <w:rFonts w:hint="eastAsia" w:ascii="宋体" w:hAnsi="宋体"/>
          <w:b/>
          <w:color w:val="auto"/>
          <w:sz w:val="24"/>
          <w:szCs w:val="24"/>
          <w:highlight w:val="none"/>
        </w:rPr>
        <w:t>一、招标要求</w:t>
      </w:r>
    </w:p>
    <w:p w14:paraId="0E09F980">
      <w:pPr>
        <w:spacing w:line="360" w:lineRule="auto"/>
        <w:rPr>
          <w:rFonts w:hint="eastAsia" w:ascii="宋体" w:hAnsi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1、项目名称：</w:t>
      </w:r>
      <w:r>
        <w:rPr>
          <w:rFonts w:hint="eastAsia" w:ascii="宋体" w:hAnsi="宋体"/>
          <w:color w:val="auto"/>
          <w:sz w:val="24"/>
        </w:rPr>
        <w:t>陕西省电子信息学校教室安全感知管理系统工程项目</w:t>
      </w:r>
    </w:p>
    <w:p w14:paraId="3F4E6C6E"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2、工程地点：</w:t>
      </w:r>
      <w:r>
        <w:rPr>
          <w:rFonts w:hint="eastAsia" w:ascii="宋体" w:hAnsi="宋体"/>
          <w:color w:val="auto"/>
          <w:sz w:val="24"/>
        </w:rPr>
        <w:t>陕西省电子信息学校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指定地点</w:t>
      </w:r>
    </w:p>
    <w:p w14:paraId="1DB43142">
      <w:pPr>
        <w:spacing w:line="360" w:lineRule="auto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3、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>工期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：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20天</w:t>
      </w:r>
    </w:p>
    <w:p w14:paraId="534EC965">
      <w:pPr>
        <w:spacing w:line="360" w:lineRule="auto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4、质保期：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24个月</w:t>
      </w:r>
    </w:p>
    <w:p w14:paraId="7A050907">
      <w:pPr>
        <w:spacing w:line="360" w:lineRule="auto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、质量要求：合格</w:t>
      </w:r>
    </w:p>
    <w:p w14:paraId="4822F997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二、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技术要求</w:t>
      </w:r>
    </w:p>
    <w:tbl>
      <w:tblPr>
        <w:tblStyle w:val="8"/>
        <w:tblW w:w="9418" w:type="dxa"/>
        <w:tblInd w:w="-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"/>
        <w:gridCol w:w="1305"/>
        <w:gridCol w:w="5524"/>
        <w:gridCol w:w="535"/>
        <w:gridCol w:w="602"/>
        <w:gridCol w:w="933"/>
      </w:tblGrid>
      <w:tr w14:paraId="11B21C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C8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序号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EE4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设备名称</w:t>
            </w:r>
          </w:p>
        </w:tc>
        <w:tc>
          <w:tcPr>
            <w:tcW w:w="5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B99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设备参数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70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E6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数量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2D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备注</w:t>
            </w:r>
          </w:p>
        </w:tc>
      </w:tr>
      <w:tr w14:paraId="08D02F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8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FF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E9B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网络摄像机</w:t>
            </w:r>
          </w:p>
        </w:tc>
        <w:tc>
          <w:tcPr>
            <w:tcW w:w="5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A8C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★具有≥400万像素CMOS传感器。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★内置≥2个麦克风。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支持混音录像功能，在音视频混合录像中，左右声道可录入从≥2路MIC IN输入的音频或≥2路从LINE IN输入的音频。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最低照度彩色：≤0.00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lx，黑白:≤0.000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lx，灰度等级不小于11级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，需佐证。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红外补光距离不小于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0米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，需佐证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清晰度不小于1600TVL。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支持H.264、H.265、MJPEG视频编码格式，且具有HighProfile编码能力。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需支持≥IP67防护等级。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需支持≥IK10防暴等级。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支持固件安全检验功能，摄像机uboot应采用加密存储，通过离线烧写存储器方式写入的uboot执行程序，不能被硬件微引导程序加载执行。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IE浏览器下，具有设备重启和布防动态报警数据感知与记录功能，布防动态报警数据包括异常掉线、历史布防、实时布防3种类型；可记录报警的开始时间、结束时间、布防类型、报警链路地址、端口、链路续传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设备具有耀光抑制功能，耀光区域≤1%。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2C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0E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2F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教室前后安装</w:t>
            </w:r>
          </w:p>
        </w:tc>
      </w:tr>
      <w:tr w14:paraId="5E19F9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A6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FF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摄像机支架</w:t>
            </w:r>
          </w:p>
        </w:tc>
        <w:tc>
          <w:tcPr>
            <w:tcW w:w="5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494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壁装支架/φ120mm转接帽/铝/白色喷塑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97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D0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87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墙体壁装</w:t>
            </w:r>
          </w:p>
        </w:tc>
      </w:tr>
      <w:tr w14:paraId="61E341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B4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4E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网络摄像机电源</w:t>
            </w:r>
          </w:p>
        </w:tc>
        <w:tc>
          <w:tcPr>
            <w:tcW w:w="5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826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DC12V2A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B4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58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5F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机柜内安装</w:t>
            </w:r>
          </w:p>
        </w:tc>
      </w:tr>
      <w:tr w14:paraId="321F8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2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17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88F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9U机柜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D5F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≥9U计算机专用机柜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7A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90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59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楼层弱电井安装，安装高度2米以上</w:t>
            </w:r>
          </w:p>
        </w:tc>
      </w:tr>
      <w:tr w14:paraId="4BC2EE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21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3B2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理线器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FF0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机柜内安装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E9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16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AAC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94A97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9E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384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24口千兆交换机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AF0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提供≥24个千兆电口和≥2个千兆光口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交换容量：≥56 Gbps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包转发率：≥41.67 Mpps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支持IEEE 802.3、IEEE 802.3u、IEEE 802.3x、IEEE 802.3ab标准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支持管理平台管理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支持手机APP管理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支持安防网络拓扑管理、端口管理，支持远程升级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支持VLAN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支持SNMPv1/v2c协议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支持DHCP Snooping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支持静态链路聚合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坚固式高强度金属外壳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无风扇设计，高可靠性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安装方式：机架式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供电方式：110-240 VAC, 50/60 Hz, 0.7 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浪涌防护：网口≥6 KV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95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EF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FD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机柜内安装</w:t>
            </w:r>
          </w:p>
        </w:tc>
      </w:tr>
      <w:tr w14:paraId="4FB8C1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C1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C1B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光模块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71C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单模单纤千兆光模块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0F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7C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6A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交换机内安装</w:t>
            </w:r>
          </w:p>
        </w:tc>
      </w:tr>
      <w:tr w14:paraId="542A0C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C6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423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UTP6E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125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国标六类非屏蔽网线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D8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F8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10540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E9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管内及桥架内敷设</w:t>
            </w:r>
          </w:p>
        </w:tc>
      </w:tr>
      <w:tr w14:paraId="58BFA5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7F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77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RVV2*1.0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EE0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国标RVV2*1.0摄像机电源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87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10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9800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75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管内及桥架内敷设</w:t>
            </w:r>
          </w:p>
        </w:tc>
      </w:tr>
      <w:tr w14:paraId="551C2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8E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A48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RVV2*2.5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71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国标RVV2*2.5主线电源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ED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AA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5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管内及桥架内敷设</w:t>
            </w:r>
          </w:p>
        </w:tc>
      </w:tr>
      <w:tr w14:paraId="17D25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AE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F98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PVC32线槽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A99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PVC32线槽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16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CE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1980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4B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墙体壁装</w:t>
            </w:r>
          </w:p>
        </w:tc>
      </w:tr>
      <w:tr w14:paraId="01FFB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F3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77A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墙体过墙洞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070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32墙体过墙洞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及修复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E3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F3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0AA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9C68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5E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ECF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12芯单模室外铠装光缆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050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单模单纤室外铠装光缆，前端电井至监控室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DE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D2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580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DF2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6C458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6F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0E1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4芯单模室外铠装光缆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2F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单模单纤室外铠装光缆，前端电井至监控室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F5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40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C8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弱电井桥架内敷设</w:t>
            </w:r>
          </w:p>
        </w:tc>
      </w:tr>
      <w:tr w14:paraId="04E94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FF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158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42U服务器机柜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2FB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≥42U服务器机柜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03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92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BC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监控室落地安装</w:t>
            </w:r>
          </w:p>
        </w:tc>
      </w:tr>
      <w:tr w14:paraId="00409E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FC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BD5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核心交换机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DA5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尺寸（宽×高×深）：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约为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440mm x 44mm x 350mm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约为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5.5kg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工作温度：0°C~ 50°C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工作湿度：10% ~ 90% (无冷凝)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存储温度：‐20°C~ 70°C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存储湿度：5% ~ 95% (无冷凝)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外壳：铁壳、风扇散热设计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电源规格：AC：100V-240V，50Hz±10%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热插拔双电源可选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整机功耗：≤75W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接口数量：≥24个千兆电口，≥24个千兆光口，≥6个万兆/千兆SFP光口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接口类型：RJ45电口，全双工，SFP光口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工作模式：存储转发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标准：IEEE 802.3，IEEE 802.3u，IEEE 802.3x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处理类型：以太网交换机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MAC地址表：≥32K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交换容量：≥598Gbps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包转发率：≥252Mpps </w:t>
            </w:r>
          </w:p>
          <w:p w14:paraId="47CFCB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提供工信部入网许可证、入网检测报告证明及CQC认证证书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安全模式：支持AAA、TACACS+ Radius认证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支持802.1X认证，MAC认证，MAC旁路认证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支持防止DOS, ARP攻击功能，ICMP抗攻击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支持绑定IP, MAC，端口和VLAN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支持MAC身份验证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支持MAC地址过滤</w:t>
            </w:r>
          </w:p>
          <w:p w14:paraId="1FCFAD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支持802.3ad规定的链路聚合功能</w:t>
            </w:r>
          </w:p>
          <w:p w14:paraId="3985A2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支持MAC地址绑定功能</w:t>
            </w:r>
          </w:p>
          <w:p w14:paraId="5E4D56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支持按端口划分VLAN，支持VLAN TRUNK支持ERPS以太网环网保护协议支持静态路由、策略路由、RIP、OSPF、BGP、IS-IS路由协议</w:t>
            </w:r>
          </w:p>
          <w:p w14:paraId="69DE25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支持IGMP Snooping</w:t>
            </w:r>
          </w:p>
          <w:p w14:paraId="431A66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支持基于源MAC地址、源IP地址、目的IP地址、源端口、目的端口、指定协议的AC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支持广播/多播/未知/单播风暴控制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设备维护：支持console ,Telnet, Console, SSH, web, http,https, SNMP V1/V2c/V3, RMON,NTP,FTP,TFTP等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QoS：支持802.1p/DSCP优先级映射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支持队列调度，包括SP, WRR, WFQ, SP+WRR, SP+WFQ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支持流量控制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支持拥塞避免，尾部下降和WRED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支持802.1p, TOS, DSCP，和EXP优先级映射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支持端口/流的速率限制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可靠性：可选支持电源1+1备份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支持静态/LACP方式链路聚合，支持跨业务卡的链路聚合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支持EAPS，ERPS环网保护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支持HSRP，VRRP热备协议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支持GR for OSPF、BGP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支持BFD for OSPF、BGP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支持ISSU业务不中断系统升级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路由特性：支持静态路由，RIP, OSPF、BGP、IS-IS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支持策略路由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支持等价路由实现负载均衡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支持BFD for OSPF、BGP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支持IPv4 / IPv6 ECMP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支持VRRP, VRRP v3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支持基于策略的IPv4/IPv6路由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支持IPv4/IPv6路由策略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支持IPv4/IPv6双栈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支持IPv6静态路由，RIPng, OSPFv3、BGP4+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组播控制：支持IGMP v1/v2/v3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支持IGMPSnooping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支持IGMPFastLeave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支持组播组策略及组播组数量限制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支持组播流量跨VLAN复制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ACL：支持基于ip的ACL/基于mac的ACL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支持基于MAC地址，IP地址，Ethertype，协议类型，VLAN ID, DSCP, 802.1p优先级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支持多达256个acl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MPLS VPN：支持LDP协议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支持MCE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支持MPLS VPN的P/PE功能要求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支持MPLS TE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支持MPLS OAM 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7B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77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机柜内安装</w:t>
            </w:r>
          </w:p>
        </w:tc>
      </w:tr>
      <w:tr w14:paraId="2F0DEF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1D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71B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监视器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49E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显示尺寸：≥55 inch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屏幕可视区域：1209.6 mm (H) × 680.4mm (V)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物理分辨率：3840 ×2160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背光源类型：D-LED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亮度：300 cd/m²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可视角：178° (H)  /  178° (V)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色深度：8 bit ,16.7 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对比度：3000 : 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响应时间：6.5 ms（typ）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刷新率：60 Hz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连续使用时间：7 × 24 H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音视频输入接口：HDMI2.0 × 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音视频输出接口：Line-out × 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数据传输接口：USB2.0 × 1(支持U盘播放和程序在线升级)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控制接口：RS232-IN × 1，RS232-OUT × 1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电源：178-240 V～, 50/60 Hz, 1.0 A Max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功耗：≤ 80 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待机功耗：≤ 0.5 W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工作温度：0 °C ~ 40 °C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工作湿度：20% ~ 80% RH (无冷凝水)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喇叭：8 Ω 10 W ×2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外壳材料：塑胶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3B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9C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11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含支架</w:t>
            </w:r>
          </w:p>
        </w:tc>
      </w:tr>
      <w:tr w14:paraId="1E6096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79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AED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分控电脑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E1D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★1.处理器：Intel十三代I7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主板：Intel Q670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内存：：DDR4-3200 四插槽 16GB内存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显卡：集成显卡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硬盘：SATA HDD1TB7200rpm，M.2PCle NVMe SSD 512GB 固态硬盘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网卡：集成2.5G自适应网卡，独立千兆网卡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声卡：集成声卡，支持5.1声道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键鼠：同品牌抗菌USB键盘、鼠标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安全管控：USB屏蔽技术，仅识别USB键盘、鼠标，无法识别USB读取设备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10.接口：接口：前置接口：2*USB3.2Gen1，2*USB3.2Gen2 Type-C,后置2*USB3.2Gen2,2*USB3.2 Gen1,1*Speaker-out, 1*Mic-in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后置接口：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4*USB2.0,2*PS/2,1*VGA,1*HDML1*DP,1*LAN,1*Speaker-out,1*Mic-in,1*Line-in, 2*COM2(可选)，1*LPT(可选)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扩展槽：1*PCIe x16(x16link),2*PCIe x4(x1link)；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电源：180W节能电源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机箱：8.2L机箱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显示器：27寸同品牌低蓝光显示器，分辨率1920*1080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13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A3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814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0FC6B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FF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47A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存储设备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A2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标配≥1个RS232串口/CONSOLE接口，≥1个VGA接口，≥1个HDMI接口，≥2个USB2.0接口，≥2个USB3.0接口，≥3个2.5G网口，≥1个2.5G管理网口，≥1个Esata接口，支持PCIe插槽，采用可热插拔1+1AC220V电源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设备配置≥1颗64位8核处理器，标配≥8GB内存，内置EMMC系统盘和IOT企业级硬盘，硬盘数量可按需配置，最大可配置24块，本次配置≥20块12T硬盘；最多支持≥2个风扇，可热插拔冗余温控调速风扇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RAID模式下，当RAID内某一块硬盘发生故障，更换该硬盘或热备盘替换时，可自动进行RAID重构。当RAID处于降级或重构状态下，不影响数据写入。且存储的数据不丢失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支持录像存储过程中加入特殊字段，防止录像被篡改或伪造，以保证录像的原始性及完整性。可对录像的某个时间点添加标签，并可进行查询、回放、下载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可将接入样机的网络设备的IP地址、端口号等信息以excel形式进行导入导出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应能预录报警触发前1-40min的视频录像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当接入的视频图像的警戒区域内探测到移动目标时，可给出报警提示信息并进行录像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通过一键配置快速部署网络，时间，阵列，存储池。一键配置完成后添加通道关联存储池即可直接录像。</w:t>
            </w:r>
          </w:p>
          <w:p w14:paraId="3B3F5F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管理口支持切换为数据口使用，提升设备的接入和冗余能力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，能够提供第三方检测报告或认证，并加盖公章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ascii="仿宋_GB2312" w:hAnsi="仿宋_GB2312" w:eastAsia="仿宋_GB2312" w:cs="仿宋_GB2312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支持对存储硬盘进行SMART检测，并可自动分析当前磁盘的健康度，磁盘健康度状态可提醒用户关注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31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FB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49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机柜内安装，录像存储30天</w:t>
            </w:r>
          </w:p>
        </w:tc>
      </w:tr>
      <w:tr w14:paraId="63E6B3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16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B90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原有监控平台服务器点位扩容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9B8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感知中心原有平台管理对接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AE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路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73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24B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5E95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AC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F0F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设备安装调试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131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09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49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FB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设备安装、调试</w:t>
            </w:r>
          </w:p>
        </w:tc>
      </w:tr>
      <w:tr w14:paraId="72C0C7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52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3B0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施工辅材</w:t>
            </w:r>
          </w:p>
        </w:tc>
        <w:tc>
          <w:tcPr>
            <w:tcW w:w="552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7BA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水晶头、PVC管接头、弯头、膨胀螺丝、自攻丝、胀管、胶带、标签纸、酒精、光纤尾纤、跳线、法兰、光纤熔接等</w:t>
            </w:r>
          </w:p>
        </w:tc>
        <w:tc>
          <w:tcPr>
            <w:tcW w:w="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E4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AA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78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设备安装所需辅材</w:t>
            </w:r>
          </w:p>
        </w:tc>
      </w:tr>
    </w:tbl>
    <w:p w14:paraId="23ECDB0B">
      <w:pPr>
        <w:numPr>
          <w:ilvl w:val="0"/>
          <w:numId w:val="0"/>
        </w:numPr>
        <w:bidi w:val="0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 w14:paraId="47B87DCF">
      <w:pPr>
        <w:numPr>
          <w:ilvl w:val="0"/>
          <w:numId w:val="1"/>
        </w:numPr>
        <w:bidi w:val="0"/>
        <w:rPr>
          <w:rFonts w:hint="eastAsia" w:ascii="宋体" w:hAnsi="宋体" w:cs="宋体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color w:val="auto"/>
          <w:sz w:val="24"/>
          <w:szCs w:val="24"/>
          <w:highlight w:val="none"/>
          <w:lang w:val="en-US" w:eastAsia="zh-CN"/>
        </w:rPr>
        <w:t>图纸</w:t>
      </w:r>
    </w:p>
    <w:p w14:paraId="064E24B0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object>
          <v:shape id="_x0000_i1025" o:spt="75" alt="" type="#_x0000_t75" style="height:42.75pt;width:209.2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8">
            <o:LockedField>false</o:LockedField>
          </o:OLEObject>
        </w:object>
      </w:r>
      <w:bookmarkEnd w:id="0"/>
    </w:p>
    <w:p w14:paraId="449440E0">
      <w:pPr>
        <w:bidi w:val="0"/>
        <w:rPr>
          <w:rFonts w:hint="default"/>
          <w:lang w:val="en-US" w:eastAsia="zh-CN"/>
        </w:rPr>
      </w:pPr>
    </w:p>
    <w:p w14:paraId="6BCAE422"/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9B717">
    <w:pPr>
      <w:pStyle w:val="2"/>
      <w:ind w:right="360" w:firstLine="90" w:firstLineChars="5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728273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9728273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24" w:lineRule="auto"/>
      </w:pPr>
      <w:r>
        <w:separator/>
      </w:r>
    </w:p>
  </w:footnote>
  <w:footnote w:type="continuationSeparator" w:id="1">
    <w:p>
      <w:pPr>
        <w:spacing w:line="324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4C29CA">
    <w:pPr>
      <w:pStyle w:val="7"/>
      <w:pBdr>
        <w:bottom w:val="single" w:color="auto" w:sz="6" w:space="2"/>
      </w:pBdr>
      <w:jc w:val="left"/>
    </w:pPr>
    <w:r>
      <w:rPr>
        <w:rFonts w:hint="eastAsia"/>
        <w:lang w:val="en-US" w:eastAsia="zh-CN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2E654A"/>
    <w:multiLevelType w:val="singleLevel"/>
    <w:tmpl w:val="A12E654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ZTUzNTgxYzEzYTRhMWM4ODc2MTE5ZjVmNzIzNDEifQ=="/>
  </w:docVars>
  <w:rsids>
    <w:rsidRoot w:val="00000000"/>
    <w:rsid w:val="0067008A"/>
    <w:rsid w:val="00B24485"/>
    <w:rsid w:val="03124449"/>
    <w:rsid w:val="03E1456A"/>
    <w:rsid w:val="108E0B4A"/>
    <w:rsid w:val="12814146"/>
    <w:rsid w:val="1ECA384D"/>
    <w:rsid w:val="22E00E2D"/>
    <w:rsid w:val="25F86AF1"/>
    <w:rsid w:val="3EFA5C6C"/>
    <w:rsid w:val="40F82EF9"/>
    <w:rsid w:val="469F763F"/>
    <w:rsid w:val="49B76F52"/>
    <w:rsid w:val="4C977055"/>
    <w:rsid w:val="550A1873"/>
    <w:rsid w:val="56A4373E"/>
    <w:rsid w:val="5A612985"/>
    <w:rsid w:val="672226E7"/>
    <w:rsid w:val="68993E8A"/>
    <w:rsid w:val="68FB4800"/>
    <w:rsid w:val="6CCC3552"/>
    <w:rsid w:val="6D415667"/>
    <w:rsid w:val="76D17E0A"/>
    <w:rsid w:val="79DB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24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9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next w:val="1"/>
    <w:qFormat/>
    <w:uiPriority w:val="0"/>
    <w:pPr>
      <w:spacing w:after="120"/>
    </w:pPr>
  </w:style>
  <w:style w:type="paragraph" w:styleId="6">
    <w:name w:val="Plain Text"/>
    <w:basedOn w:val="1"/>
    <w:qFormat/>
    <w:uiPriority w:val="99"/>
    <w:rPr>
      <w:rFonts w:ascii="宋体" w:hAnsi="Courier New" w:cs="Courier New"/>
      <w:szCs w:val="21"/>
    </w:rPr>
  </w:style>
  <w:style w:type="paragraph" w:styleId="7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列出段落1"/>
    <w:basedOn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12">
    <w:name w:val="null3"/>
    <w:autoRedefine/>
    <w:hidden/>
    <w:qFormat/>
    <w:uiPriority w:val="0"/>
    <w:rPr>
      <w:rFonts w:hint="eastAsia" w:asciiTheme="minorHAnsi" w:hAnsiTheme="minorHAnsi" w:eastAsiaTheme="minorEastAsia" w:cstheme="minorBidi"/>
      <w:lang w:val="en-US" w:eastAsia="zh-Hans"/>
    </w:rPr>
  </w:style>
  <w:style w:type="paragraph" w:styleId="13">
    <w:name w:val="List Paragraph"/>
    <w:basedOn w:val="1"/>
    <w:autoRedefine/>
    <w:qFormat/>
    <w:uiPriority w:val="34"/>
    <w:pPr>
      <w:ind w:firstLine="420"/>
    </w:pPr>
  </w:style>
  <w:style w:type="character" w:customStyle="1" w:styleId="14">
    <w:name w:val="font71"/>
    <w:basedOn w:val="10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5">
    <w:name w:val="font91"/>
    <w:basedOn w:val="10"/>
    <w:qFormat/>
    <w:uiPriority w:val="0"/>
    <w:rPr>
      <w:rFonts w:ascii="宋体-简" w:hAnsi="宋体-简" w:eastAsia="宋体-简" w:cs="宋体-简"/>
      <w:color w:val="000000"/>
      <w:sz w:val="22"/>
      <w:szCs w:val="22"/>
      <w:u w:val="none"/>
    </w:rPr>
  </w:style>
  <w:style w:type="character" w:customStyle="1" w:styleId="16">
    <w:name w:val="font21"/>
    <w:basedOn w:val="1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17">
    <w:name w:val="No Spacing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8">
    <w:name w:val="font11"/>
    <w:basedOn w:val="1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9">
    <w:name w:val="标题 1 Char"/>
    <w:link w:val="3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8" Type="http://schemas.openxmlformats.org/officeDocument/2006/relationships/oleObject" Target="embeddings/oleObject1.bin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890</Words>
  <Characters>1060</Characters>
  <Lines>0</Lines>
  <Paragraphs>0</Paragraphs>
  <TotalTime>0</TotalTime>
  <ScaleCrop>false</ScaleCrop>
  <LinksUpToDate>false</LinksUpToDate>
  <CharactersWithSpaces>1134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2024-11-07T06:12:00Z</dcterms:created>
  <dc:creator>Administrator</dc:creator>
  <cp:lastModifiedBy>安安</cp:lastModifiedBy>
  <dcterms:modified xsi:type="dcterms:W3CDTF">2025-08-22T09:17:41Z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93527D60A6C247DCA3BA1443F2DA3974_12</vt:lpwstr>
  </property>
  <property fmtid="{D5CDD505-2E9C-101B-9397-08002B2CF9AE}" pid="4" name="KSOTemplateDocerSaveRecord">
    <vt:lpwstr>eyJoZGlkIjoiNzFmZTUzNTgxYzEzYTRhMWM4ODc2MTE5ZjVmNzIzNDEiLCJ1c2VySWQiOiIxMTQ2NDU0OTA0In0=</vt:lpwstr>
  </property>
</Properties>
</file>