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7FA90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9366B23">
            <w:pPr>
              <w:pStyle w:val="4"/>
            </w:pPr>
            <w:r>
              <w:rPr>
                <w:rFonts w:ascii="仿宋_GB2312" w:hAnsi="仿宋_GB2312" w:eastAsia="仿宋_GB2312" w:cs="仿宋_GB2312"/>
              </w:rPr>
              <w:t xml:space="preserve"> 技术参数与性能指标</w:t>
            </w:r>
          </w:p>
        </w:tc>
      </w:tr>
      <w:tr w14:paraId="49E6E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C8A50AA">
            <w:pPr>
              <w:pStyle w:val="4"/>
              <w:jc w:val="both"/>
            </w:pPr>
            <w:r>
              <w:rPr>
                <w:rFonts w:ascii="仿宋_GB2312" w:hAnsi="仿宋_GB2312" w:eastAsia="仿宋_GB2312" w:cs="仿宋_GB2312"/>
                <w:sz w:val="20"/>
              </w:rPr>
              <w:t>一、工程概况</w:t>
            </w:r>
          </w:p>
          <w:p w14:paraId="1D95990A">
            <w:pPr>
              <w:pStyle w:val="4"/>
              <w:jc w:val="both"/>
            </w:pPr>
            <w:r>
              <w:rPr>
                <w:rFonts w:ascii="仿宋_GB2312" w:hAnsi="仿宋_GB2312" w:eastAsia="仿宋_GB2312" w:cs="仿宋_GB2312"/>
                <w:color w:val="000000"/>
                <w:sz w:val="20"/>
              </w:rPr>
              <w:t>本工程是陕西历史博物馆“三年攻坚”消防整改施工，包含原有消防设备设施拆除及消防设备设施采购及安装、调试。此项目消防设备设施必须与馆内原有消防系统兼容、并接入原有消防系统。国宝厅消防施工必须配合馆内国宝厅重新装修要求、装修工程进度及住建部门验收。</w:t>
            </w:r>
          </w:p>
        </w:tc>
      </w:tr>
      <w:tr w14:paraId="72671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3EF0B9F">
            <w:pPr>
              <w:pStyle w:val="4"/>
              <w:jc w:val="both"/>
            </w:pPr>
            <w:r>
              <w:rPr>
                <w:rFonts w:ascii="仿宋_GB2312" w:hAnsi="仿宋_GB2312" w:eastAsia="仿宋_GB2312" w:cs="仿宋_GB2312"/>
                <w:sz w:val="20"/>
              </w:rPr>
              <w:t>二、施工范围</w:t>
            </w:r>
          </w:p>
          <w:p w14:paraId="7113AB98">
            <w:pPr>
              <w:pStyle w:val="4"/>
              <w:jc w:val="left"/>
            </w:pPr>
            <w:r>
              <w:rPr>
                <w:rFonts w:ascii="仿宋_GB2312" w:hAnsi="仿宋_GB2312" w:eastAsia="仿宋_GB2312" w:cs="仿宋_GB2312"/>
                <w:color w:val="000000"/>
                <w:sz w:val="20"/>
              </w:rPr>
              <w:t>“三年攻坚”消防整改范围依据：西安市雁塔区住房和城乡建设局《建设工程消防技术指导服务函》2024.8.29文件内容。（简称“三年攻坚”消防整改）</w:t>
            </w:r>
          </w:p>
          <w:p w14:paraId="6824289C">
            <w:pPr>
              <w:pStyle w:val="4"/>
              <w:jc w:val="both"/>
            </w:pPr>
            <w:r>
              <w:rPr>
                <w:rFonts w:ascii="仿宋_GB2312" w:hAnsi="仿宋_GB2312" w:eastAsia="仿宋_GB2312" w:cs="仿宋_GB2312"/>
                <w:color w:val="000000"/>
                <w:sz w:val="20"/>
              </w:rPr>
              <w:t>按照“三年攻坚”消防整改设计图纸及其工程量清单完成消防整改工程施工，同时垃圾清运日清日结。</w:t>
            </w:r>
          </w:p>
        </w:tc>
      </w:tr>
      <w:tr w14:paraId="2AE1B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E72BA62">
            <w:pPr>
              <w:pStyle w:val="4"/>
              <w:jc w:val="both"/>
            </w:pPr>
            <w:r>
              <w:rPr>
                <w:rFonts w:ascii="仿宋_GB2312" w:hAnsi="仿宋_GB2312" w:eastAsia="仿宋_GB2312" w:cs="仿宋_GB2312"/>
                <w:sz w:val="20"/>
              </w:rPr>
              <w:t>三、设计标准和施工标准</w:t>
            </w:r>
          </w:p>
          <w:p w14:paraId="180D19B6">
            <w:pPr>
              <w:pStyle w:val="4"/>
              <w:jc w:val="both"/>
            </w:pPr>
            <w:r>
              <w:rPr>
                <w:rFonts w:ascii="仿宋_GB2312" w:hAnsi="仿宋_GB2312" w:eastAsia="仿宋_GB2312" w:cs="仿宋_GB2312"/>
                <w:color w:val="000000"/>
                <w:sz w:val="20"/>
              </w:rPr>
              <w:t>《建筑防火通用规范》（GB55037-2022）</w:t>
            </w:r>
          </w:p>
          <w:p w14:paraId="7CE00553">
            <w:pPr>
              <w:pStyle w:val="4"/>
              <w:jc w:val="both"/>
            </w:pPr>
            <w:r>
              <w:rPr>
                <w:rFonts w:ascii="仿宋_GB2312" w:hAnsi="仿宋_GB2312" w:eastAsia="仿宋_GB2312" w:cs="仿宋_GB2312"/>
                <w:color w:val="000000"/>
                <w:sz w:val="20"/>
              </w:rPr>
              <w:t>《消防设施通用规范》（GB55036-2022）</w:t>
            </w:r>
          </w:p>
          <w:p w14:paraId="04356E77">
            <w:pPr>
              <w:pStyle w:val="4"/>
              <w:jc w:val="both"/>
            </w:pPr>
            <w:r>
              <w:rPr>
                <w:rFonts w:ascii="仿宋_GB2312" w:hAnsi="仿宋_GB2312" w:eastAsia="仿宋_GB2312" w:cs="仿宋_GB2312"/>
                <w:color w:val="000000"/>
                <w:sz w:val="20"/>
              </w:rPr>
              <w:t>《博物馆建筑设计规范》（JGJ66-2015）</w:t>
            </w:r>
          </w:p>
          <w:p w14:paraId="7EF03502">
            <w:pPr>
              <w:pStyle w:val="4"/>
              <w:jc w:val="both"/>
            </w:pPr>
            <w:r>
              <w:rPr>
                <w:rFonts w:ascii="仿宋_GB2312" w:hAnsi="仿宋_GB2312" w:eastAsia="仿宋_GB2312" w:cs="仿宋_GB2312"/>
                <w:color w:val="000000"/>
                <w:sz w:val="20"/>
              </w:rPr>
              <w:t>《建筑设计防火规范》（GB 50016 - 2014，2018 年版）</w:t>
            </w:r>
          </w:p>
          <w:p w14:paraId="1131BDF9">
            <w:pPr>
              <w:pStyle w:val="4"/>
              <w:jc w:val="both"/>
            </w:pPr>
            <w:r>
              <w:rPr>
                <w:rFonts w:ascii="仿宋_GB2312" w:hAnsi="仿宋_GB2312" w:eastAsia="仿宋_GB2312" w:cs="仿宋_GB2312"/>
                <w:color w:val="000000"/>
                <w:sz w:val="20"/>
              </w:rPr>
              <w:t>《消防给水及消火栓系统技术规范》（GB 50974 - 2014）</w:t>
            </w:r>
          </w:p>
          <w:p w14:paraId="1CA569B7">
            <w:pPr>
              <w:pStyle w:val="4"/>
              <w:jc w:val="both"/>
            </w:pPr>
            <w:r>
              <w:rPr>
                <w:rFonts w:ascii="仿宋_GB2312" w:hAnsi="仿宋_GB2312" w:eastAsia="仿宋_GB2312" w:cs="仿宋_GB2312"/>
                <w:color w:val="000000"/>
                <w:sz w:val="20"/>
              </w:rPr>
              <w:t>《自动喷水灭火系统设计规范》（GB 50084 - 2017）</w:t>
            </w:r>
          </w:p>
          <w:p w14:paraId="0D2BF576">
            <w:pPr>
              <w:pStyle w:val="4"/>
              <w:jc w:val="both"/>
            </w:pPr>
            <w:r>
              <w:rPr>
                <w:rFonts w:ascii="仿宋_GB2312" w:hAnsi="仿宋_GB2312" w:eastAsia="仿宋_GB2312" w:cs="仿宋_GB2312"/>
                <w:color w:val="000000"/>
                <w:sz w:val="20"/>
              </w:rPr>
              <w:t>《建筑防烟排烟系统技术标准》（GB 51251 - 2017）</w:t>
            </w:r>
          </w:p>
          <w:p w14:paraId="174A256B">
            <w:pPr>
              <w:pStyle w:val="4"/>
              <w:jc w:val="both"/>
            </w:pPr>
            <w:r>
              <w:rPr>
                <w:rFonts w:ascii="仿宋_GB2312" w:hAnsi="仿宋_GB2312" w:eastAsia="仿宋_GB2312" w:cs="仿宋_GB2312"/>
                <w:color w:val="000000"/>
                <w:sz w:val="20"/>
              </w:rPr>
              <w:t>《火灾自动报警系统设计规范》（GB 50116 - 2013）</w:t>
            </w:r>
          </w:p>
          <w:p w14:paraId="61E02C16">
            <w:pPr>
              <w:pStyle w:val="4"/>
              <w:jc w:val="both"/>
            </w:pPr>
            <w:r>
              <w:rPr>
                <w:rFonts w:ascii="仿宋_GB2312" w:hAnsi="仿宋_GB2312" w:eastAsia="仿宋_GB2312" w:cs="仿宋_GB2312"/>
                <w:color w:val="000000"/>
                <w:sz w:val="20"/>
              </w:rPr>
              <w:t>《自动喷水灭火系统施工及验收规范GB50261-2017》</w:t>
            </w:r>
          </w:p>
        </w:tc>
      </w:tr>
      <w:tr w14:paraId="39B20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D1CC2BE">
            <w:pPr>
              <w:pStyle w:val="4"/>
              <w:jc w:val="both"/>
            </w:pPr>
            <w:r>
              <w:rPr>
                <w:rFonts w:ascii="仿宋_GB2312" w:hAnsi="仿宋_GB2312" w:eastAsia="仿宋_GB2312" w:cs="仿宋_GB2312"/>
                <w:sz w:val="20"/>
              </w:rPr>
              <w:t>四、深化部分</w:t>
            </w:r>
          </w:p>
          <w:p w14:paraId="2B91135D">
            <w:pPr>
              <w:pStyle w:val="4"/>
              <w:jc w:val="both"/>
            </w:pPr>
            <w:r>
              <w:rPr>
                <w:rFonts w:ascii="仿宋_GB2312" w:hAnsi="仿宋_GB2312" w:eastAsia="仿宋_GB2312" w:cs="仿宋_GB2312"/>
                <w:sz w:val="20"/>
              </w:rPr>
              <w:t>供应商根据采购人提供的工程量清单内容结合设计图纸对图纸上提出需要深化的部分进行深化完善。</w:t>
            </w:r>
          </w:p>
        </w:tc>
      </w:tr>
      <w:tr w14:paraId="4A134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FF5D482">
            <w:pPr>
              <w:pStyle w:val="4"/>
              <w:jc w:val="both"/>
            </w:pPr>
            <w:r>
              <w:rPr>
                <w:rFonts w:ascii="仿宋_GB2312" w:hAnsi="仿宋_GB2312" w:eastAsia="仿宋_GB2312" w:cs="仿宋_GB2312"/>
                <w:sz w:val="20"/>
              </w:rPr>
              <w:t>五、投标人专项方案要求</w:t>
            </w:r>
          </w:p>
          <w:p w14:paraId="2C8B8B63">
            <w:pPr>
              <w:pStyle w:val="4"/>
              <w:jc w:val="both"/>
            </w:pPr>
            <w:r>
              <w:rPr>
                <w:rFonts w:ascii="仿宋_GB2312" w:hAnsi="仿宋_GB2312" w:eastAsia="仿宋_GB2312" w:cs="仿宋_GB2312"/>
                <w:sz w:val="20"/>
              </w:rPr>
              <w:t>投标文件需包含：夜间施工方案、空调交叉施工方案、吊装方案、文物现场保护方案，施工防火方案，各类事故应急处置预案等</w:t>
            </w:r>
          </w:p>
        </w:tc>
      </w:tr>
      <w:tr w14:paraId="324FD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2136C4C">
            <w:pPr>
              <w:pStyle w:val="4"/>
              <w:jc w:val="both"/>
            </w:pPr>
            <w:r>
              <w:rPr>
                <w:rFonts w:ascii="仿宋_GB2312" w:hAnsi="仿宋_GB2312" w:eastAsia="仿宋_GB2312" w:cs="仿宋_GB2312"/>
                <w:color w:val="000000"/>
                <w:sz w:val="20"/>
              </w:rPr>
              <w:t>其他技术要求见施工图和工程量清单。</w:t>
            </w:r>
          </w:p>
        </w:tc>
      </w:tr>
    </w:tbl>
    <w:p w14:paraId="0EE0E6E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2C90843"/>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2936</Words>
  <Characters>3195</Characters>
  <Lines>0</Lines>
  <Paragraphs>0</Paragraphs>
  <TotalTime>1</TotalTime>
  <ScaleCrop>false</ScaleCrop>
  <LinksUpToDate>false</LinksUpToDate>
  <CharactersWithSpaces>3238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新昱</cp:lastModifiedBy>
  <dcterms:modified xsi:type="dcterms:W3CDTF">2025-08-22T11:16:14Z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eyJoZGlkIjoiYjNjNTkyNDJjNWFiYWRmMjRlNGYzNzgwOGFjNTE0OGUiLCJ1c2VySWQiOiI1MDU3ODU5ODQifQ==</vt:lpwstr>
  </property>
  <property fmtid="{D5CDD505-2E9C-101B-9397-08002B2CF9AE}" pid="4" name="ICV">
    <vt:lpwstr>C3B679728D84400A859197E4EF216668_12</vt:lpwstr>
  </property>
</Properties>
</file>