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商洛市中医医院信息网络安全等级保护测评服务项目竞争性磋商公告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信息网络安全等级保护测评服务项目</w:t>
      </w:r>
      <w:r>
        <w:rPr>
          <w:rFonts w:ascii="仿宋_GB2312" w:hAnsi="仿宋_GB2312" w:cs="仿宋_GB2312" w:eastAsia="仿宋_GB2312"/>
        </w:rPr>
        <w:t>采购项目的潜在供应商应在</w:t>
      </w:r>
      <w:r>
        <w:rPr>
          <w:rFonts w:ascii="仿宋_GB2312" w:hAnsi="仿宋_GB2312" w:cs="仿宋_GB2312" w:eastAsia="仿宋_GB2312"/>
        </w:rPr>
        <w:t>陕西省商洛市民和路商洛设计大厦18楼1805室</w:t>
      </w:r>
      <w:r>
        <w:rPr>
          <w:rFonts w:ascii="仿宋_GB2312" w:hAnsi="仿宋_GB2312" w:cs="仿宋_GB2312" w:eastAsia="仿宋_GB2312"/>
        </w:rPr>
        <w:t>获取采购文件，并于</w:t>
      </w:r>
      <w:r>
        <w:rPr>
          <w:rFonts w:ascii="仿宋_GB2312" w:hAnsi="仿宋_GB2312" w:cs="仿宋_GB2312" w:eastAsia="仿宋_GB2312"/>
        </w:rPr>
        <w:t xml:space="preserve"> 2025年09月04日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项目编号：SLSJ[2025]027</w:t>
      </w:r>
    </w:p>
    <w:p>
      <w:pPr>
        <w:pStyle w:val="null3"/>
      </w:pPr>
      <w:r>
        <w:rPr>
          <w:rFonts w:ascii="仿宋_GB2312" w:hAnsi="仿宋_GB2312" w:cs="仿宋_GB2312" w:eastAsia="仿宋_GB2312"/>
        </w:rPr>
        <w:t>项目名称：信息网络安全等级保护测评服务项目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预算金额：240,000.00元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合同包1(商洛市中医医院信息网络安全等级保护测评服务项目):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240,000.00元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240,000.00元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测试评估认证服务</w:t>
            </w:r>
          </w:p>
        </w:tc>
        <w:tc>
          <w:tcPr>
            <w:tcW w:type="dxa" w:w="1384"/>
          </w:tcPr>
          <w:p>
            <w:pPr>
              <w:pStyle w:val="null3"/>
            </w:pPr>
            <w:r>
              <w:rPr>
                <w:rFonts w:ascii="仿宋_GB2312" w:hAnsi="仿宋_GB2312" w:cs="仿宋_GB2312" w:eastAsia="仿宋_GB2312"/>
              </w:rPr>
              <w:t>信息网络安全等级保护测评</w:t>
            </w:r>
          </w:p>
        </w:tc>
        <w:tc>
          <w:tcPr>
            <w:tcW w:type="dxa" w:w="1384"/>
          </w:tcPr>
          <w:p>
            <w:pPr>
              <w:pStyle w:val="null3"/>
            </w:pPr>
            <w:r>
              <w:rPr>
                <w:rFonts w:ascii="仿宋_GB2312" w:hAnsi="仿宋_GB2312" w:cs="仿宋_GB2312" w:eastAsia="仿宋_GB2312"/>
              </w:rPr>
              <w:t>1(个)</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240,000.00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合同包1(商洛市中医医院信息网络安全等级保护测评服务项目)落实政府采购政策需满足的资格要求如下:</w:t>
      </w:r>
    </w:p>
    <w:p>
      <w:pPr>
        <w:pStyle w:val="null3"/>
        <w:ind w:left="480"/>
      </w:pPr>
      <w:r>
        <w:rPr>
          <w:rFonts w:ascii="仿宋_GB2312" w:hAnsi="仿宋_GB2312" w:cs="仿宋_GB2312" w:eastAsia="仿宋_GB2312"/>
        </w:rPr>
        <w:t>本项目专门面向中小企业采购，参与本项目的供应商应为中型、小型、微型企业或监狱企业或残疾人福利性单位。（提供《中小企业声明函》或属于监狱企业的证明材料或《残疾人福利性单位声明函》）</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合同包1(商洛市中医医院信息网络安全等级保护测评服务项目)特定资格要求如下:</w:t>
      </w:r>
    </w:p>
    <w:p>
      <w:pPr>
        <w:pStyle w:val="null3"/>
        <w:ind w:left="480"/>
      </w:pPr>
      <w:r>
        <w:rPr>
          <w:rFonts w:ascii="仿宋_GB2312" w:hAnsi="仿宋_GB2312" w:cs="仿宋_GB2312" w:eastAsia="仿宋_GB2312"/>
        </w:rPr>
        <w:t>（1）供应商在中华人民共和国境内注册，具有独立承担民事责任能力的法人或其他组织，提供营业执照或其他组织合法有效的证明文件；</w:t>
      </w:r>
      <w:r>
        <w:br/>
      </w:r>
      <w:r>
        <w:rPr>
          <w:rFonts w:ascii="仿宋_GB2312" w:hAnsi="仿宋_GB2312" w:cs="仿宋_GB2312" w:eastAsia="仿宋_GB2312"/>
        </w:rPr>
        <w:t>（2）供应商须具备《网络安全服务认证证书等级保护测评服务认证》证书，提供复印件加盖公章；</w:t>
      </w:r>
      <w:r>
        <w:br/>
      </w:r>
      <w:r>
        <w:rPr>
          <w:rFonts w:ascii="仿宋_GB2312" w:hAnsi="仿宋_GB2312" w:cs="仿宋_GB2312" w:eastAsia="仿宋_GB2312"/>
        </w:rPr>
        <w:t>（3）供应商提供近两年专业会计师事务所或审计机构出具的审计报告复印件（加盖公章）；</w:t>
      </w:r>
      <w:r>
        <w:br/>
      </w:r>
      <w:r>
        <w:rPr>
          <w:rFonts w:ascii="仿宋_GB2312" w:hAnsi="仿宋_GB2312" w:cs="仿宋_GB2312" w:eastAsia="仿宋_GB2312"/>
        </w:rPr>
        <w:t>（4）供应商具有较强项目管理、技术服务及组织实施能力，满足服务及咨询需求，有良好的履约记录，提供承诺书；</w:t>
      </w:r>
      <w:r>
        <w:br/>
      </w:r>
      <w:r>
        <w:rPr>
          <w:rFonts w:ascii="仿宋_GB2312" w:hAnsi="仿宋_GB2312" w:cs="仿宋_GB2312" w:eastAsia="仿宋_GB2312"/>
        </w:rPr>
        <w:t>（5）供应商不得在“信用中国”网站（www.creditchina.gov.cn）中被列入重大税收违法失信主体的当事人，不得在“中国执行信息公开网”（http://zxgk.court.gov.cn）网站中被列为失信被执行人，不得为“中国政府采购网”（www.ccgp.gov.cn）政府采购严重违法失信行为记录名单中被财政部门禁止参加政府采购活动的供应商（附网站查询截图）；</w:t>
      </w:r>
      <w:r>
        <w:br/>
      </w:r>
      <w:r>
        <w:rPr>
          <w:rFonts w:ascii="仿宋_GB2312" w:hAnsi="仿宋_GB2312" w:cs="仿宋_GB2312" w:eastAsia="仿宋_GB2312"/>
        </w:rPr>
        <w:t>（6）法定代表人（负责人）参加磋商时，提供法定代表人（负责人）证明书及身份证原件；授权代表参加磋商时，提供法定代表人（负责人）授权委托书及身份证原件；</w:t>
      </w:r>
      <w:r>
        <w:br/>
      </w:r>
      <w:r>
        <w:rPr>
          <w:rFonts w:ascii="仿宋_GB2312" w:hAnsi="仿宋_GB2312" w:cs="仿宋_GB2312" w:eastAsia="仿宋_GB2312"/>
        </w:rPr>
        <w:t>（7）本项目不接受联合体磋商；法定代表人（负责人）为同一人或存在直接控股、管理关系的不同单位，不得同时参加本项目。</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2025年08月25日 </w:t>
      </w:r>
      <w:r>
        <w:rPr>
          <w:rFonts w:ascii="仿宋_GB2312" w:hAnsi="仿宋_GB2312" w:cs="仿宋_GB2312" w:eastAsia="仿宋_GB2312"/>
        </w:rPr>
        <w:t>至</w:t>
      </w:r>
      <w:r>
        <w:rPr>
          <w:rFonts w:ascii="仿宋_GB2312" w:hAnsi="仿宋_GB2312" w:cs="仿宋_GB2312" w:eastAsia="仿宋_GB2312"/>
        </w:rPr>
        <w:t xml:space="preserve"> 2025年08月29日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15:00:00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陕西省商洛市民和路商洛设计大厦18楼1805室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500元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2025年09月04日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陕西省商洛市民和路商洛设计大厦15楼1506室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2025年09月04日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陕西省商洛市民和路商洛设计大厦15楼1506室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color w:val="000000"/>
        </w:rPr>
        <w:t>1、供应商请携带单位介绍信、法定代表人授权委托书、被授权人身份证(法定代表人直接办理的提供法人身份证明书及身份证)、营业执照</w:t>
      </w:r>
      <w:r>
        <w:rPr>
          <w:rFonts w:ascii="仿宋_GB2312" w:hAnsi="仿宋_GB2312" w:cs="仿宋_GB2312" w:eastAsia="仿宋_GB2312"/>
          <w:sz w:val="21"/>
          <w:color w:val="000000"/>
        </w:rPr>
        <w:t>、</w:t>
      </w:r>
      <w:r>
        <w:rPr>
          <w:rFonts w:ascii="仿宋_GB2312" w:hAnsi="仿宋_GB2312" w:cs="仿宋_GB2312" w:eastAsia="仿宋_GB2312"/>
          <w:sz w:val="21"/>
          <w:color w:val="000000"/>
        </w:rPr>
        <w:t>资质证书</w:t>
      </w:r>
      <w:r>
        <w:rPr>
          <w:rFonts w:ascii="仿宋_GB2312" w:hAnsi="仿宋_GB2312" w:cs="仿宋_GB2312" w:eastAsia="仿宋_GB2312"/>
          <w:sz w:val="21"/>
          <w:color w:val="000000"/>
        </w:rPr>
        <w:t>等，上述资料的复印件</w:t>
      </w:r>
      <w:r>
        <w:rPr>
          <w:rFonts w:ascii="仿宋_GB2312" w:hAnsi="仿宋_GB2312" w:cs="仿宋_GB2312" w:eastAsia="仿宋_GB2312"/>
          <w:sz w:val="21"/>
          <w:color w:val="000000"/>
        </w:rPr>
        <w:t>(加盖公章)两份获取采购文件。</w:t>
      </w:r>
    </w:p>
    <w:p>
      <w:pPr>
        <w:pStyle w:val="null3"/>
        <w:ind w:firstLine="420"/>
      </w:pPr>
      <w:r>
        <w:rPr>
          <w:rFonts w:ascii="仿宋_GB2312" w:hAnsi="仿宋_GB2312" w:cs="仿宋_GB2312" w:eastAsia="仿宋_GB2312"/>
          <w:sz w:val="21"/>
          <w:color w:val="000000"/>
        </w:rPr>
        <w:t>2、落实政府采购政策：《政府采购促进中小企业发展管理办法》（财库〔2020〕46号）；《财政部关于进一步加大政府采购支持中小企业力度的通知》（财库〔2022〕19 号）；《陕西省财政厅关于进一步加大政府采购支持中小企业力度的通知》（陕财办采〔2022 〕5 号）；《陕西省财政厅关于落实政府采购支持中小企业政策有关事项的通知》（陕财办采函〔2022〕10 号）；《财政部司法部关于政府采购支持监狱企业发展有关问题的通知》（财库〔2014〕68号）；《三部门联合发布关于促进残疾人就业政府采购政策的通知》（财库〔2017〕141号）；《财政部发展改革委生态环境部市场监管总局关于调整优化节能产品、环境标志产品政府采购执行机制的通知》（财库〔2019〕9号）；《关于印发环境标志产品政府采购品目清单的通知》（财库〔2019〕18 号）；《关于印发节能产品政府采购品目清单的通知》（财库〔2019〕19 号）；陕西省财政厅关于印发《陕西省中小企业政府采购信用融资办法》（陕财办采〔2018〕23号）；《陕西省财政厅关于加快推进我省中小企业政府采购信用融资工作的通知》（陕财办采〔2020〕15号）；《财政部 农业农村部 国家乡村振兴局关于运用政府采购政策支持乡村产业振兴的通知》（财库〔2021〕19号）；《陕西省财政厅关于进一步落实政府采购支持中小企业相关政策的通知》（陕财办采〔2023〕3号）；《陕西省财政厅关于进一步优化政府采购营商环境有关事项的通知》（陕财办采〔2023〕4号）；如有最新颁发的政府采购政策，按最新文件执行。</w:t>
      </w:r>
    </w:p>
    <w:p>
      <w:pPr>
        <w:pStyle w:val="null3"/>
        <w:ind w:firstLine="420"/>
      </w:pPr>
      <w:r>
        <w:rPr>
          <w:rFonts w:ascii="仿宋_GB2312" w:hAnsi="仿宋_GB2312" w:cs="仿宋_GB2312" w:eastAsia="仿宋_GB2312"/>
          <w:sz w:val="21"/>
          <w:color w:val="000000"/>
        </w:rPr>
        <w:t>3、请供应商按照陕西省财政厅关于政府采购供应商注册登记有关事项的通知中的要求，通过陕西省政府采购网（http://www.ccgp-shaanxi.gov.cn/）注册登记加入陕西省政府采购供应商库。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商洛市中医医院</w:t>
      </w:r>
    </w:p>
    <w:p>
      <w:pPr>
        <w:pStyle w:val="null3"/>
      </w:pPr>
      <w:r>
        <w:rPr>
          <w:rFonts w:ascii="仿宋_GB2312" w:hAnsi="仿宋_GB2312" w:cs="仿宋_GB2312" w:eastAsia="仿宋_GB2312"/>
        </w:rPr>
        <w:t>地址：</w:t>
      </w:r>
      <w:r>
        <w:rPr>
          <w:rFonts w:ascii="仿宋_GB2312" w:hAnsi="仿宋_GB2312" w:cs="仿宋_GB2312" w:eastAsia="仿宋_GB2312"/>
        </w:rPr>
        <w:t>商洛市北新街 148 号</w:t>
      </w:r>
    </w:p>
    <w:p>
      <w:pPr>
        <w:pStyle w:val="null3"/>
      </w:pPr>
      <w:r>
        <w:rPr>
          <w:rFonts w:ascii="仿宋_GB2312" w:hAnsi="仿宋_GB2312" w:cs="仿宋_GB2312" w:eastAsia="仿宋_GB2312"/>
        </w:rPr>
        <w:t>联系方式：</w:t>
      </w:r>
      <w:r>
        <w:rPr>
          <w:rFonts w:ascii="仿宋_GB2312" w:hAnsi="仿宋_GB2312" w:cs="仿宋_GB2312" w:eastAsia="仿宋_GB2312"/>
        </w:rPr>
        <w:t>0914-2863512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商洛市建筑勘察设计院</w:t>
      </w:r>
    </w:p>
    <w:p>
      <w:pPr>
        <w:pStyle w:val="null3"/>
      </w:pPr>
      <w:r>
        <w:rPr>
          <w:rFonts w:ascii="仿宋_GB2312" w:hAnsi="仿宋_GB2312" w:cs="仿宋_GB2312" w:eastAsia="仿宋_GB2312"/>
        </w:rPr>
        <w:t>地址：</w:t>
      </w:r>
      <w:r>
        <w:rPr>
          <w:rFonts w:ascii="仿宋_GB2312" w:hAnsi="仿宋_GB2312" w:cs="仿宋_GB2312" w:eastAsia="仿宋_GB2312"/>
        </w:rPr>
        <w:t>陕西省商洛市商州区民和路商洛设计大厦</w:t>
      </w:r>
    </w:p>
    <w:p>
      <w:pPr>
        <w:pStyle w:val="null3"/>
      </w:pPr>
      <w:r>
        <w:rPr>
          <w:rFonts w:ascii="仿宋_GB2312" w:hAnsi="仿宋_GB2312" w:cs="仿宋_GB2312" w:eastAsia="仿宋_GB2312"/>
        </w:rPr>
        <w:t>联系方式：</w:t>
      </w:r>
      <w:r>
        <w:rPr>
          <w:rFonts w:ascii="仿宋_GB2312" w:hAnsi="仿宋_GB2312" w:cs="仿宋_GB2312" w:eastAsia="仿宋_GB2312"/>
        </w:rPr>
        <w:t>0914-2338878</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杨工</w:t>
      </w:r>
    </w:p>
    <w:p>
      <w:pPr>
        <w:pStyle w:val="null3"/>
      </w:pPr>
      <w:r>
        <w:rPr>
          <w:rFonts w:ascii="仿宋_GB2312" w:hAnsi="仿宋_GB2312" w:cs="仿宋_GB2312" w:eastAsia="仿宋_GB2312"/>
        </w:rPr>
        <w:t>电话：</w:t>
      </w:r>
      <w:r>
        <w:rPr>
          <w:rFonts w:ascii="仿宋_GB2312" w:hAnsi="仿宋_GB2312" w:cs="仿宋_GB2312" w:eastAsia="仿宋_GB2312"/>
        </w:rPr>
        <w:t>18991448668</w:t>
      </w:r>
    </w:p>
    <w:p>
      <w:pPr>
        <w:pStyle w:val="null3"/>
        <w:jc w:val="right"/>
      </w:pPr>
      <w:r>
        <w:rPr>
          <w:rFonts w:ascii="仿宋_GB2312" w:hAnsi="仿宋_GB2312" w:cs="仿宋_GB2312" w:eastAsia="仿宋_GB2312"/>
        </w:rPr>
        <w:t>商洛市建筑勘察设计院</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