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0BEB4">
      <w:pPr>
        <w:spacing w:line="360" w:lineRule="auto"/>
        <w:jc w:val="left"/>
        <w:rPr>
          <w:rFonts w:ascii="宋体"/>
          <w:color w:val="auto"/>
          <w:sz w:val="32"/>
          <w:szCs w:val="32"/>
        </w:rPr>
      </w:pPr>
      <w:bookmarkStart w:id="72" w:name="_GoBack"/>
      <w:bookmarkEnd w:id="72"/>
      <w:r>
        <w:rPr>
          <w:rFonts w:hint="eastAsia" w:ascii="宋体" w:hAnsi="宋体" w:cs="宋体"/>
          <w:b/>
          <w:bCs/>
          <w:color w:val="auto"/>
          <w:sz w:val="32"/>
          <w:szCs w:val="32"/>
        </w:rPr>
        <w:t>项目编号：</w:t>
      </w:r>
      <w:r>
        <w:rPr>
          <w:rFonts w:hint="eastAsia" w:ascii="宋体" w:hAnsi="宋体" w:cs="宋体"/>
          <w:b/>
          <w:bCs/>
          <w:color w:val="000000" w:themeColor="text1"/>
          <w:sz w:val="32"/>
          <w:szCs w:val="32"/>
          <w:lang w:eastAsia="zh-CN"/>
          <w14:textFill>
            <w14:solidFill>
              <w14:schemeClr w14:val="tx1"/>
            </w14:solidFill>
          </w14:textFill>
        </w:rPr>
        <w:t>自采2025-YCZX（024）</w:t>
      </w:r>
    </w:p>
    <w:p w14:paraId="220D92AB">
      <w:pPr>
        <w:pStyle w:val="22"/>
        <w:rPr>
          <w:rFonts w:ascii="宋体"/>
          <w:color w:val="auto"/>
          <w:sz w:val="32"/>
          <w:szCs w:val="32"/>
        </w:rPr>
      </w:pPr>
    </w:p>
    <w:p w14:paraId="4708D9A8">
      <w:pPr>
        <w:pStyle w:val="22"/>
      </w:pPr>
    </w:p>
    <w:p w14:paraId="0C209697">
      <w:pPr>
        <w:tabs>
          <w:tab w:val="left" w:pos="2070"/>
          <w:tab w:val="center" w:pos="4365"/>
        </w:tabs>
        <w:snapToGrid w:val="0"/>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宁陕县2025年补充耕地一次性建成高标准农田试点项目设计</w:t>
      </w:r>
    </w:p>
    <w:p w14:paraId="282A5642">
      <w:pPr>
        <w:pStyle w:val="9"/>
        <w:rPr>
          <w:rFonts w:hint="eastAsia" w:ascii="宋体" w:hAnsi="宋体" w:cs="宋体"/>
          <w:b/>
          <w:bCs/>
          <w:color w:val="000000" w:themeColor="text1"/>
          <w:sz w:val="44"/>
          <w:szCs w:val="44"/>
          <w:lang w:eastAsia="zh-CN"/>
          <w14:textFill>
            <w14:solidFill>
              <w14:schemeClr w14:val="tx1"/>
            </w14:solidFill>
          </w14:textFill>
        </w:rPr>
      </w:pPr>
    </w:p>
    <w:p w14:paraId="6E7FBFE8">
      <w:pPr>
        <w:pStyle w:val="9"/>
        <w:jc w:val="center"/>
        <w:rPr>
          <w:rFonts w:hint="eastAsia" w:ascii="宋体" w:hAnsi="宋体" w:cs="宋体"/>
          <w:b/>
          <w:bCs/>
          <w:color w:val="000000" w:themeColor="text1"/>
          <w:sz w:val="44"/>
          <w:szCs w:val="44"/>
          <w:lang w:eastAsia="zh-CN"/>
          <w14:textFill>
            <w14:solidFill>
              <w14:schemeClr w14:val="tx1"/>
            </w14:solidFill>
          </w14:textFill>
        </w:rPr>
      </w:pPr>
      <w:r>
        <w:rPr>
          <w:rStyle w:val="54"/>
          <w:rFonts w:ascii="宋体"/>
          <w:b/>
          <w:i w:val="0"/>
          <w:caps w:val="0"/>
          <w:color w:val="auto"/>
          <w:spacing w:val="0"/>
          <w:w w:val="100"/>
          <w:sz w:val="44"/>
          <w:szCs w:val="44"/>
          <w:lang w:val="en-US" w:eastAsia="zh-CN" w:bidi="ar-SA"/>
        </w:rPr>
        <w:drawing>
          <wp:inline distT="0" distB="0" distL="114300" distR="114300">
            <wp:extent cx="2174875" cy="1497965"/>
            <wp:effectExtent l="0" t="0" r="15875" b="6985"/>
            <wp:docPr id="5" name="图片 1" descr="31b8297d98b1cbd2285560b9975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1b8297d98b1cbd2285560b997518c0"/>
                    <pic:cNvPicPr>
                      <a:picLocks noChangeAspect="1"/>
                    </pic:cNvPicPr>
                  </pic:nvPicPr>
                  <pic:blipFill>
                    <a:blip r:embed="rId10"/>
                    <a:stretch>
                      <a:fillRect/>
                    </a:stretch>
                  </pic:blipFill>
                  <pic:spPr>
                    <a:xfrm>
                      <a:off x="0" y="0"/>
                      <a:ext cx="2174875" cy="1497965"/>
                    </a:xfrm>
                    <a:prstGeom prst="rect">
                      <a:avLst/>
                    </a:prstGeom>
                    <a:noFill/>
                    <a:ln>
                      <a:noFill/>
                    </a:ln>
                  </pic:spPr>
                </pic:pic>
              </a:graphicData>
            </a:graphic>
          </wp:inline>
        </w:drawing>
      </w:r>
    </w:p>
    <w:p w14:paraId="6FF1B2C4">
      <w:pPr>
        <w:tabs>
          <w:tab w:val="left" w:pos="2070"/>
          <w:tab w:val="center" w:pos="4365"/>
        </w:tabs>
        <w:snapToGrid w:val="0"/>
        <w:spacing w:line="360" w:lineRule="auto"/>
        <w:jc w:val="center"/>
        <w:rPr>
          <w:rFonts w:hint="eastAsia" w:ascii="宋体" w:hAnsi="宋体" w:cs="宋体"/>
          <w:b/>
          <w:bCs/>
          <w:color w:val="auto"/>
          <w:sz w:val="56"/>
          <w:szCs w:val="56"/>
        </w:rPr>
      </w:pPr>
    </w:p>
    <w:p w14:paraId="0B34A070">
      <w:pPr>
        <w:tabs>
          <w:tab w:val="left" w:pos="2070"/>
          <w:tab w:val="center" w:pos="4365"/>
        </w:tabs>
        <w:snapToGrid w:val="0"/>
        <w:spacing w:line="360" w:lineRule="auto"/>
        <w:jc w:val="center"/>
        <w:rPr>
          <w:rFonts w:ascii="宋体"/>
          <w:b/>
          <w:bCs/>
          <w:color w:val="auto"/>
          <w:sz w:val="72"/>
          <w:szCs w:val="72"/>
        </w:rPr>
      </w:pPr>
      <w:bookmarkStart w:id="0" w:name="OLE_LINK2"/>
      <w:r>
        <w:rPr>
          <w:rFonts w:hint="eastAsia" w:ascii="宋体" w:hAnsi="宋体" w:cs="宋体"/>
          <w:b/>
          <w:bCs/>
          <w:color w:val="auto"/>
          <w:sz w:val="56"/>
          <w:szCs w:val="56"/>
        </w:rPr>
        <w:t>竞争性磋商文件</w:t>
      </w:r>
      <w:bookmarkEnd w:id="0"/>
    </w:p>
    <w:p w14:paraId="760DE34E">
      <w:pPr>
        <w:tabs>
          <w:tab w:val="left" w:pos="2070"/>
          <w:tab w:val="center" w:pos="4365"/>
        </w:tabs>
        <w:snapToGrid w:val="0"/>
        <w:spacing w:line="360" w:lineRule="auto"/>
        <w:jc w:val="center"/>
        <w:rPr>
          <w:rFonts w:ascii="宋体"/>
          <w:b/>
          <w:bCs/>
          <w:color w:val="auto"/>
          <w:sz w:val="36"/>
          <w:szCs w:val="36"/>
        </w:rPr>
      </w:pPr>
    </w:p>
    <w:p w14:paraId="68DF086A">
      <w:pPr>
        <w:spacing w:line="360" w:lineRule="auto"/>
        <w:rPr>
          <w:rFonts w:ascii="宋体"/>
          <w:color w:val="auto"/>
          <w:sz w:val="32"/>
          <w:szCs w:val="32"/>
        </w:rPr>
      </w:pPr>
    </w:p>
    <w:p w14:paraId="5F270B44">
      <w:pPr>
        <w:tabs>
          <w:tab w:val="left" w:pos="2070"/>
          <w:tab w:val="center" w:pos="4365"/>
        </w:tabs>
        <w:snapToGrid w:val="0"/>
        <w:spacing w:line="360" w:lineRule="auto"/>
        <w:rPr>
          <w:rFonts w:ascii="宋体"/>
          <w:b/>
          <w:bCs/>
          <w:color w:val="auto"/>
          <w:sz w:val="36"/>
          <w:szCs w:val="36"/>
        </w:rPr>
      </w:pPr>
    </w:p>
    <w:p w14:paraId="1EF9D05D"/>
    <w:p w14:paraId="1565D6E5">
      <w:pPr>
        <w:pStyle w:val="12"/>
      </w:pPr>
    </w:p>
    <w:p w14:paraId="556C7D4B">
      <w:pPr>
        <w:spacing w:line="360" w:lineRule="auto"/>
        <w:ind w:firstLine="964" w:firstLineChars="300"/>
        <w:jc w:val="both"/>
        <w:rPr>
          <w:rFonts w:hint="default" w:ascii="宋体" w:cs="宋体"/>
          <w:b/>
          <w:bCs/>
          <w:color w:val="FF0000"/>
          <w:sz w:val="32"/>
          <w:szCs w:val="32"/>
          <w:lang w:val="en-US" w:eastAsia="zh-CN"/>
        </w:rPr>
      </w:pPr>
      <w:r>
        <w:rPr>
          <w:rFonts w:hint="eastAsia" w:ascii="宋体" w:cs="宋体"/>
          <w:b/>
          <w:bCs/>
          <w:color w:val="000000" w:themeColor="text1"/>
          <w:sz w:val="32"/>
          <w:szCs w:val="32"/>
          <w:lang w:val="en-US" w:eastAsia="zh-CN"/>
          <w14:textFill>
            <w14:solidFill>
              <w14:schemeClr w14:val="tx1"/>
            </w14:solidFill>
          </w14:textFill>
        </w:rPr>
        <w:t>采 购 单 位 ：宁陕县自然资源局（县不动产登记局）</w:t>
      </w:r>
    </w:p>
    <w:p w14:paraId="72FE14F6">
      <w:pPr>
        <w:spacing w:line="360" w:lineRule="auto"/>
        <w:ind w:firstLine="964" w:firstLineChars="300"/>
        <w:jc w:val="both"/>
        <w:rPr>
          <w:rFonts w:hint="eastAsia" w:ascii="宋体" w:hAnsi="宋体" w:cs="宋体"/>
          <w:b/>
          <w:bCs/>
          <w:color w:val="auto"/>
          <w:sz w:val="32"/>
          <w:szCs w:val="32"/>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lang w:eastAsia="zh-CN"/>
        </w:rPr>
        <w:t>安康远程智信项目管理有限公司</w:t>
      </w:r>
    </w:p>
    <w:p w14:paraId="16EB9B80">
      <w:pPr>
        <w:spacing w:line="360" w:lineRule="auto"/>
        <w:ind w:firstLine="964" w:firstLineChars="300"/>
        <w:jc w:val="both"/>
        <w:rPr>
          <w:rFonts w:ascii="宋体"/>
          <w:b/>
          <w:bCs/>
          <w:color w:val="auto"/>
          <w:sz w:val="32"/>
          <w:szCs w:val="32"/>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ascii="宋体" w:cs="宋体"/>
          <w:b/>
          <w:bCs/>
          <w:color w:val="auto"/>
          <w:sz w:val="32"/>
          <w:szCs w:val="32"/>
        </w:rPr>
        <w:t xml:space="preserve">  </w:t>
      </w:r>
      <w:r>
        <w:rPr>
          <w:rFonts w:hint="eastAsia" w:ascii="宋体" w:cs="宋体"/>
          <w:b/>
          <w:bCs/>
          <w:color w:val="auto"/>
          <w:sz w:val="32"/>
          <w:szCs w:val="32"/>
        </w:rPr>
        <w:t>期：二〇二</w:t>
      </w:r>
      <w:r>
        <w:rPr>
          <w:rFonts w:hint="eastAsia" w:ascii="宋体" w:cs="宋体"/>
          <w:b/>
          <w:bCs/>
          <w:color w:val="auto"/>
          <w:sz w:val="32"/>
          <w:szCs w:val="32"/>
          <w:lang w:val="en-US" w:eastAsia="zh-CN"/>
        </w:rPr>
        <w:t>五</w:t>
      </w:r>
      <w:r>
        <w:rPr>
          <w:rFonts w:hint="eastAsia" w:ascii="宋体" w:cs="宋体"/>
          <w:b/>
          <w:bCs/>
          <w:color w:val="auto"/>
          <w:sz w:val="32"/>
          <w:szCs w:val="32"/>
        </w:rPr>
        <w:t>年</w:t>
      </w:r>
      <w:r>
        <w:rPr>
          <w:rFonts w:hint="eastAsia" w:ascii="宋体" w:cs="宋体"/>
          <w:b/>
          <w:bCs/>
          <w:color w:val="auto"/>
          <w:sz w:val="32"/>
          <w:szCs w:val="32"/>
          <w:lang w:val="en-US" w:eastAsia="zh-CN"/>
        </w:rPr>
        <w:t>八</w:t>
      </w:r>
      <w:r>
        <w:rPr>
          <w:rFonts w:hint="eastAsia" w:ascii="宋体" w:cs="宋体"/>
          <w:b/>
          <w:bCs/>
          <w:color w:val="auto"/>
          <w:sz w:val="32"/>
          <w:szCs w:val="32"/>
        </w:rPr>
        <w:t>月</w:t>
      </w:r>
    </w:p>
    <w:p w14:paraId="72BCEAA1">
      <w:pPr>
        <w:spacing w:line="360" w:lineRule="auto"/>
        <w:ind w:firstLine="1807" w:firstLineChars="500"/>
        <w:rPr>
          <w:rFonts w:ascii="宋体"/>
          <w:b/>
          <w:bCs/>
          <w:color w:val="auto"/>
          <w:sz w:val="36"/>
          <w:szCs w:val="36"/>
        </w:rPr>
        <w:sectPr>
          <w:headerReference r:id="rId4" w:type="first"/>
          <w:footerReference r:id="rId5" w:type="first"/>
          <w:headerReference r:id="rId3" w:type="default"/>
          <w:pgSz w:w="11906" w:h="16838"/>
          <w:pgMar w:top="1134" w:right="1361" w:bottom="1021" w:left="1531" w:header="851" w:footer="992" w:gutter="0"/>
          <w:pgNumType w:fmt="decimal" w:start="1"/>
          <w:cols w:space="720" w:num="1"/>
          <w:titlePg/>
          <w:docGrid w:type="lines" w:linePitch="312" w:charSpace="0"/>
        </w:sectPr>
      </w:pPr>
    </w:p>
    <w:p w14:paraId="33896146">
      <w:pPr>
        <w:spacing w:line="360" w:lineRule="auto"/>
        <w:ind w:firstLine="1807" w:firstLineChars="500"/>
        <w:rPr>
          <w:rFonts w:ascii="宋体"/>
          <w:b/>
          <w:bCs/>
          <w:color w:val="auto"/>
          <w:sz w:val="36"/>
          <w:szCs w:val="36"/>
        </w:rPr>
      </w:pPr>
    </w:p>
    <w:p w14:paraId="724EB8C7">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4D081408">
      <w:pPr>
        <w:tabs>
          <w:tab w:val="left" w:pos="2070"/>
          <w:tab w:val="center" w:pos="4365"/>
        </w:tabs>
        <w:snapToGrid w:val="0"/>
        <w:spacing w:line="440" w:lineRule="exact"/>
        <w:jc w:val="center"/>
        <w:rPr>
          <w:rFonts w:ascii="宋体"/>
          <w:color w:val="auto"/>
          <w:shd w:val="clear" w:color="auto" w:fill="FFFFFF"/>
        </w:rPr>
      </w:pPr>
    </w:p>
    <w:p w14:paraId="4B4E4049">
      <w:pPr>
        <w:pStyle w:val="18"/>
        <w:tabs>
          <w:tab w:val="right" w:leader="dot" w:pos="9004"/>
        </w:tabs>
        <w:spacing w:line="900" w:lineRule="exact"/>
        <w:rPr>
          <w:rFonts w:hint="eastAsia" w:ascii="宋体" w:hAnsi="宋体" w:cs="宋体"/>
          <w:b/>
          <w:bCs/>
          <w:color w:val="auto"/>
          <w:kern w:val="44"/>
          <w:sz w:val="30"/>
          <w:szCs w:val="30"/>
          <w:shd w:val="clear" w:color="auto" w:fill="FFFFFF"/>
          <w:lang w:val="en-US" w:eastAsia="zh-CN"/>
        </w:rPr>
      </w:pPr>
      <w:bookmarkStart w:id="1" w:name="_Toc385234427"/>
      <w:r>
        <w:rPr>
          <w:rFonts w:ascii="宋体" w:hAnsi="宋体" w:cs="宋体"/>
          <w:b/>
          <w:bCs/>
          <w:caps/>
          <w:color w:val="auto"/>
          <w:sz w:val="30"/>
          <w:szCs w:val="30"/>
          <w:shd w:val="clear" w:color="auto" w:fill="FFFFFF"/>
        </w:rPr>
        <w:fldChar w:fldCharType="begin"/>
      </w:r>
      <w:r>
        <w:rPr>
          <w:rFonts w:ascii="宋体" w:hAnsi="宋体" w:cs="宋体"/>
          <w:b/>
          <w:bCs/>
          <w:caps/>
          <w:color w:val="auto"/>
          <w:sz w:val="30"/>
          <w:szCs w:val="30"/>
          <w:shd w:val="clear" w:color="auto" w:fill="FFFFFF"/>
        </w:rPr>
        <w:instrText xml:space="preserve"> TOC \o "1-1" \u </w:instrText>
      </w:r>
      <w:r>
        <w:rPr>
          <w:rFonts w:ascii="宋体" w:hAnsi="宋体" w:cs="宋体"/>
          <w:b/>
          <w:bCs/>
          <w:caps/>
          <w:color w:val="auto"/>
          <w:sz w:val="30"/>
          <w:szCs w:val="30"/>
          <w:shd w:val="clear" w:color="auto" w:fill="FFFFFF"/>
        </w:rPr>
        <w:fldChar w:fldCharType="separate"/>
      </w:r>
      <w:r>
        <w:rPr>
          <w:rFonts w:hint="eastAsia" w:ascii="宋体" w:hAnsi="宋体" w:cs="宋体"/>
          <w:b/>
          <w:bCs/>
          <w:color w:val="auto"/>
          <w:spacing w:val="10"/>
          <w:kern w:val="44"/>
          <w:sz w:val="30"/>
          <w:szCs w:val="30"/>
          <w:shd w:val="clear" w:color="auto" w:fill="FFFFFF"/>
        </w:rPr>
        <w:t>第一部分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kern w:val="44"/>
          <w:sz w:val="30"/>
          <w:szCs w:val="30"/>
          <w:shd w:val="clear" w:color="auto" w:fill="FFFFFF"/>
        </w:rPr>
        <w:t>投标邀请</w:t>
      </w:r>
      <w:r>
        <w:rPr>
          <w:rFonts w:ascii="Calibri" w:hAnsi="Calibri" w:eastAsia="宋体" w:cs="Times New Roman"/>
          <w:b/>
          <w:sz w:val="22"/>
          <w:szCs w:val="22"/>
        </w:rPr>
        <w:tab/>
      </w:r>
      <w:r>
        <w:rPr>
          <w:rFonts w:hint="eastAsia" w:ascii="宋体" w:hAnsi="宋体" w:cs="宋体"/>
          <w:b/>
          <w:bCs/>
          <w:color w:val="auto"/>
          <w:kern w:val="44"/>
          <w:sz w:val="30"/>
          <w:szCs w:val="30"/>
          <w:shd w:val="clear" w:color="auto" w:fill="FFFFFF"/>
          <w:lang w:val="en-US" w:eastAsia="zh-CN"/>
        </w:rPr>
        <w:t>6</w:t>
      </w:r>
    </w:p>
    <w:p w14:paraId="15B1B90E">
      <w:pPr>
        <w:pStyle w:val="18"/>
        <w:tabs>
          <w:tab w:val="right" w:leader="dot" w:pos="9004"/>
        </w:tabs>
        <w:spacing w:line="900" w:lineRule="exact"/>
        <w:rPr>
          <w:rFonts w:hint="eastAsia" w:ascii="宋体" w:eastAsia="宋体"/>
          <w:b/>
          <w:bCs/>
          <w:color w:val="auto"/>
          <w:spacing w:val="10"/>
          <w:kern w:val="44"/>
          <w:sz w:val="30"/>
          <w:szCs w:val="30"/>
          <w:shd w:val="clear" w:color="auto" w:fill="FFFFFF"/>
          <w:lang w:eastAsia="zh-CN"/>
        </w:rPr>
      </w:pPr>
      <w:r>
        <w:rPr>
          <w:rFonts w:hint="eastAsia" w:ascii="宋体" w:hAnsi="宋体" w:cs="宋体"/>
          <w:b/>
          <w:bCs/>
          <w:color w:val="auto"/>
          <w:spacing w:val="10"/>
          <w:kern w:val="44"/>
          <w:sz w:val="30"/>
          <w:szCs w:val="30"/>
          <w:shd w:val="clear" w:color="auto" w:fill="FFFFFF"/>
        </w:rPr>
        <w:t>第二部分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须知前附表</w:t>
      </w:r>
      <w:r>
        <w:rPr>
          <w:rFonts w:ascii="Calibri" w:hAnsi="Calibri" w:eastAsia="宋体" w:cs="Times New Roman"/>
          <w:b/>
          <w:sz w:val="22"/>
          <w:szCs w:val="22"/>
        </w:rPr>
        <w:tab/>
      </w:r>
      <w:r>
        <w:rPr>
          <w:rFonts w:hint="eastAsia" w:ascii="宋体" w:hAnsi="宋体" w:cs="宋体"/>
          <w:b/>
          <w:bCs/>
          <w:color w:val="auto"/>
          <w:spacing w:val="10"/>
          <w:kern w:val="44"/>
          <w:sz w:val="30"/>
          <w:szCs w:val="30"/>
          <w:shd w:val="clear" w:color="auto" w:fill="FFFFFF"/>
          <w:lang w:val="en-US" w:eastAsia="zh-CN"/>
        </w:rPr>
        <w:t>7</w:t>
      </w:r>
    </w:p>
    <w:p w14:paraId="45ACA687">
      <w:pPr>
        <w:pStyle w:val="18"/>
        <w:tabs>
          <w:tab w:val="right" w:leader="dot" w:pos="9004"/>
        </w:tabs>
        <w:spacing w:line="900" w:lineRule="exact"/>
        <w:rPr>
          <w:rFonts w:hint="default" w:ascii="宋体" w:cs="宋体"/>
          <w:b/>
          <w:bCs/>
          <w:color w:val="auto"/>
          <w:spacing w:val="10"/>
          <w:kern w:val="44"/>
          <w:sz w:val="30"/>
          <w:szCs w:val="30"/>
          <w:shd w:val="clear" w:color="auto" w:fill="FFFFFF"/>
          <w:lang w:val="en-US" w:eastAsia="zh-CN"/>
        </w:rPr>
      </w:pPr>
      <w:r>
        <w:rPr>
          <w:rFonts w:hint="eastAsia" w:ascii="宋体" w:hAnsi="宋体" w:cs="宋体"/>
          <w:b/>
          <w:bCs/>
          <w:color w:val="auto"/>
          <w:spacing w:val="10"/>
          <w:kern w:val="44"/>
          <w:sz w:val="30"/>
          <w:szCs w:val="30"/>
          <w:shd w:val="clear" w:color="auto" w:fill="FFFFFF"/>
        </w:rPr>
        <w:t>第三部分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w:t>
      </w:r>
      <w:r>
        <w:rPr>
          <w:rFonts w:ascii="Calibri" w:hAnsi="Calibri" w:eastAsia="宋体" w:cs="Times New Roman"/>
          <w:b/>
          <w:sz w:val="22"/>
          <w:szCs w:val="22"/>
        </w:rPr>
        <w:tab/>
      </w:r>
      <w:r>
        <w:rPr>
          <w:rFonts w:hint="eastAsia" w:ascii="宋体" w:cs="宋体"/>
          <w:b/>
          <w:bCs/>
          <w:color w:val="auto"/>
          <w:spacing w:val="10"/>
          <w:kern w:val="44"/>
          <w:sz w:val="30"/>
          <w:szCs w:val="30"/>
          <w:shd w:val="clear" w:color="auto" w:fill="FFFFFF"/>
          <w:lang w:val="en-US" w:eastAsia="zh-CN"/>
        </w:rPr>
        <w:t>10</w:t>
      </w:r>
    </w:p>
    <w:p w14:paraId="1A95BE84">
      <w:pPr>
        <w:pStyle w:val="18"/>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第四部分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采购</w:t>
      </w:r>
      <w:r>
        <w:rPr>
          <w:rFonts w:hint="eastAsia" w:ascii="宋体" w:hAnsi="宋体" w:cs="宋体"/>
          <w:b/>
          <w:bCs/>
          <w:color w:val="000000" w:themeColor="text1"/>
          <w:spacing w:val="10"/>
          <w:kern w:val="44"/>
          <w:sz w:val="30"/>
          <w:szCs w:val="30"/>
          <w:shd w:val="clear" w:color="auto" w:fill="FFFFFF"/>
          <w:lang w:eastAsia="zh-CN"/>
          <w14:textFill>
            <w14:solidFill>
              <w14:schemeClr w14:val="tx1"/>
            </w14:solidFill>
          </w14:textFill>
        </w:rPr>
        <w:t>内容</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及要求</w:t>
      </w:r>
      <w:r>
        <w:rPr>
          <w:rFonts w:ascii="Calibri" w:hAnsi="Calibri" w:eastAsia="宋体" w:cs="Times New Roman"/>
          <w:b/>
          <w:sz w:val="22"/>
          <w:szCs w:val="22"/>
        </w:rPr>
        <w:tab/>
      </w:r>
      <w:r>
        <w:rPr>
          <w:rFonts w:hint="eastAsia" w:ascii="宋体" w:cs="宋体"/>
          <w:b/>
          <w:bCs/>
          <w:color w:val="auto"/>
          <w:spacing w:val="10"/>
          <w:kern w:val="44"/>
          <w:sz w:val="30"/>
          <w:szCs w:val="30"/>
          <w:shd w:val="clear" w:color="auto" w:fill="FFFFFF"/>
          <w:lang w:val="en-US" w:eastAsia="zh-CN"/>
        </w:rPr>
        <w:t>30</w:t>
      </w:r>
    </w:p>
    <w:p w14:paraId="494D0435">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第五部分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商务条款</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31</w:t>
      </w:r>
    </w:p>
    <w:p w14:paraId="20FE05D0">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第六部分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合同条款</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32</w:t>
      </w:r>
    </w:p>
    <w:p w14:paraId="4B4EAE00">
      <w:pPr>
        <w:pStyle w:val="18"/>
        <w:tabs>
          <w:tab w:val="right" w:leader="dot" w:pos="9004"/>
        </w:tabs>
        <w:spacing w:line="900" w:lineRule="exact"/>
        <w:rPr>
          <w:rFonts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第七部分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20"/>
          <w:kern w:val="44"/>
          <w:sz w:val="32"/>
          <w:szCs w:val="32"/>
        </w:rPr>
        <w:t>竞争性磋商响应文件格式</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37</w:t>
      </w:r>
    </w:p>
    <w:p w14:paraId="08CD2032">
      <w:pPr>
        <w:pStyle w:val="18"/>
        <w:tabs>
          <w:tab w:val="right" w:leader="dot" w:pos="9004"/>
        </w:tabs>
        <w:spacing w:line="900" w:lineRule="exact"/>
        <w:jc w:val="both"/>
        <w:rPr>
          <w:b/>
          <w:bCs/>
          <w:color w:val="FF0000"/>
          <w:kern w:val="44"/>
          <w:sz w:val="30"/>
          <w:szCs w:val="30"/>
          <w:lang w:val="en-US"/>
        </w:rPr>
      </w:pPr>
      <w:r>
        <w:rPr>
          <w:rFonts w:ascii="宋体" w:hAnsi="宋体" w:cs="宋体"/>
          <w:b/>
          <w:bCs/>
          <w:caps/>
          <w:color w:val="auto"/>
          <w:sz w:val="30"/>
          <w:szCs w:val="30"/>
          <w:shd w:val="clear" w:color="auto" w:fill="FFFFFF"/>
        </w:rPr>
        <w:fldChar w:fldCharType="end"/>
      </w:r>
    </w:p>
    <w:p w14:paraId="349D17A9">
      <w:pPr>
        <w:pStyle w:val="18"/>
        <w:tabs>
          <w:tab w:val="right" w:leader="dot" w:pos="9004"/>
        </w:tabs>
        <w:spacing w:line="440" w:lineRule="exact"/>
        <w:rPr>
          <w:rFonts w:ascii="宋体"/>
          <w:b/>
          <w:bCs/>
          <w:color w:val="auto"/>
          <w:kern w:val="44"/>
          <w:sz w:val="24"/>
          <w:szCs w:val="24"/>
        </w:rPr>
      </w:pPr>
      <w:bookmarkStart w:id="2" w:name="_Toc470876866"/>
    </w:p>
    <w:p w14:paraId="15BDE488">
      <w:pPr>
        <w:pStyle w:val="18"/>
        <w:tabs>
          <w:tab w:val="right" w:leader="dot" w:pos="9004"/>
        </w:tabs>
        <w:spacing w:line="440" w:lineRule="exact"/>
        <w:rPr>
          <w:rFonts w:ascii="宋体"/>
          <w:b/>
          <w:bCs/>
          <w:color w:val="auto"/>
          <w:kern w:val="44"/>
          <w:sz w:val="24"/>
          <w:szCs w:val="24"/>
        </w:rPr>
      </w:pPr>
    </w:p>
    <w:p w14:paraId="1F014890">
      <w:pPr>
        <w:pStyle w:val="18"/>
        <w:tabs>
          <w:tab w:val="right" w:leader="dot" w:pos="9004"/>
        </w:tabs>
        <w:spacing w:line="440" w:lineRule="exact"/>
        <w:rPr>
          <w:rFonts w:ascii="宋体"/>
          <w:b/>
          <w:bCs/>
          <w:color w:val="auto"/>
          <w:kern w:val="44"/>
          <w:sz w:val="24"/>
          <w:szCs w:val="24"/>
        </w:rPr>
      </w:pPr>
    </w:p>
    <w:p w14:paraId="3D0A49FB">
      <w:pPr>
        <w:pStyle w:val="18"/>
        <w:tabs>
          <w:tab w:val="right" w:leader="dot" w:pos="9004"/>
        </w:tabs>
        <w:spacing w:line="440" w:lineRule="exact"/>
        <w:rPr>
          <w:rFonts w:ascii="宋体"/>
          <w:b/>
          <w:bCs/>
          <w:color w:val="auto"/>
          <w:kern w:val="44"/>
          <w:sz w:val="24"/>
          <w:szCs w:val="24"/>
        </w:rPr>
      </w:pPr>
    </w:p>
    <w:p w14:paraId="540928D9">
      <w:pPr>
        <w:pStyle w:val="18"/>
        <w:tabs>
          <w:tab w:val="right" w:leader="dot" w:pos="9004"/>
        </w:tabs>
        <w:spacing w:line="440" w:lineRule="exact"/>
        <w:rPr>
          <w:rFonts w:ascii="宋体"/>
          <w:b/>
          <w:bCs/>
          <w:color w:val="auto"/>
          <w:kern w:val="44"/>
          <w:sz w:val="24"/>
          <w:szCs w:val="24"/>
        </w:rPr>
      </w:pPr>
    </w:p>
    <w:p w14:paraId="765440FF">
      <w:pPr>
        <w:pStyle w:val="18"/>
        <w:tabs>
          <w:tab w:val="right" w:leader="dot" w:pos="9004"/>
        </w:tabs>
        <w:spacing w:line="440" w:lineRule="exact"/>
        <w:rPr>
          <w:rFonts w:ascii="宋体"/>
          <w:b/>
          <w:bCs/>
          <w:color w:val="auto"/>
          <w:kern w:val="44"/>
          <w:sz w:val="24"/>
          <w:szCs w:val="24"/>
        </w:rPr>
      </w:pPr>
    </w:p>
    <w:p w14:paraId="6E10424C">
      <w:pPr>
        <w:pStyle w:val="18"/>
        <w:tabs>
          <w:tab w:val="right" w:leader="dot" w:pos="9004"/>
        </w:tabs>
        <w:spacing w:line="440" w:lineRule="exact"/>
        <w:rPr>
          <w:rFonts w:ascii="宋体"/>
          <w:b/>
          <w:bCs/>
          <w:color w:val="auto"/>
          <w:kern w:val="44"/>
          <w:sz w:val="24"/>
          <w:szCs w:val="24"/>
        </w:rPr>
      </w:pPr>
    </w:p>
    <w:p w14:paraId="41BD7A36">
      <w:pPr>
        <w:pStyle w:val="18"/>
        <w:tabs>
          <w:tab w:val="right" w:leader="dot" w:pos="9004"/>
        </w:tabs>
        <w:spacing w:line="440" w:lineRule="exact"/>
        <w:rPr>
          <w:rFonts w:ascii="宋体"/>
          <w:b/>
          <w:bCs/>
          <w:color w:val="auto"/>
          <w:kern w:val="44"/>
          <w:sz w:val="24"/>
          <w:szCs w:val="24"/>
        </w:rPr>
      </w:pPr>
    </w:p>
    <w:p w14:paraId="64077A2E">
      <w:pPr>
        <w:pStyle w:val="18"/>
        <w:tabs>
          <w:tab w:val="right" w:leader="dot" w:pos="9004"/>
        </w:tabs>
        <w:spacing w:line="440" w:lineRule="exact"/>
        <w:rPr>
          <w:rFonts w:ascii="宋体"/>
          <w:b/>
          <w:bCs/>
          <w:color w:val="auto"/>
          <w:kern w:val="44"/>
          <w:sz w:val="24"/>
          <w:szCs w:val="24"/>
        </w:rPr>
      </w:pPr>
    </w:p>
    <w:p w14:paraId="18C99F73">
      <w:pPr>
        <w:rPr>
          <w:rFonts w:ascii="宋体"/>
          <w:b/>
          <w:bCs/>
          <w:color w:val="auto"/>
          <w:kern w:val="44"/>
          <w:sz w:val="24"/>
          <w:szCs w:val="24"/>
        </w:rPr>
      </w:pPr>
    </w:p>
    <w:p w14:paraId="7EB4DB6E">
      <w:pPr>
        <w:rPr>
          <w:rFonts w:ascii="宋体"/>
          <w:b/>
          <w:bCs/>
          <w:color w:val="auto"/>
          <w:kern w:val="44"/>
          <w:sz w:val="24"/>
          <w:szCs w:val="24"/>
        </w:rPr>
      </w:pPr>
    </w:p>
    <w:p w14:paraId="1D9374D3">
      <w:pPr>
        <w:rPr>
          <w:rFonts w:ascii="宋体"/>
          <w:b/>
          <w:bCs/>
          <w:color w:val="auto"/>
          <w:kern w:val="44"/>
          <w:sz w:val="24"/>
          <w:szCs w:val="24"/>
        </w:rPr>
      </w:pPr>
    </w:p>
    <w:p w14:paraId="0F3FFDD0">
      <w:pPr>
        <w:rPr>
          <w:color w:val="auto"/>
        </w:rPr>
      </w:pPr>
    </w:p>
    <w:p w14:paraId="2F221F3A">
      <w:pPr>
        <w:rPr>
          <w:color w:val="auto"/>
        </w:rPr>
      </w:pPr>
    </w:p>
    <w:p w14:paraId="433768C7">
      <w:pPr>
        <w:pStyle w:val="18"/>
        <w:tabs>
          <w:tab w:val="right" w:leader="dot" w:pos="9004"/>
        </w:tabs>
        <w:spacing w:line="440" w:lineRule="exact"/>
        <w:jc w:val="center"/>
        <w:rPr>
          <w:rFonts w:ascii="宋体"/>
          <w:b/>
          <w:bCs/>
          <w:color w:val="auto"/>
          <w:kern w:val="44"/>
          <w:sz w:val="32"/>
          <w:szCs w:val="32"/>
        </w:rPr>
        <w:sectPr>
          <w:footerReference r:id="rId6" w:type="default"/>
          <w:pgSz w:w="11906" w:h="16838"/>
          <w:pgMar w:top="1134" w:right="1361" w:bottom="1021" w:left="1531" w:header="851" w:footer="992" w:gutter="0"/>
          <w:pgNumType w:fmt="decimal" w:start="1"/>
          <w:cols w:space="720" w:num="1"/>
          <w:docGrid w:type="lines" w:linePitch="312" w:charSpace="0"/>
        </w:sectPr>
      </w:pPr>
    </w:p>
    <w:p w14:paraId="70E28319">
      <w:pPr>
        <w:pStyle w:val="18"/>
        <w:tabs>
          <w:tab w:val="right" w:leader="dot" w:pos="9004"/>
        </w:tabs>
        <w:spacing w:line="440" w:lineRule="exact"/>
        <w:jc w:val="center"/>
        <w:rPr>
          <w:rFonts w:hint="eastAsia" w:ascii="宋体" w:hAnsi="宋体" w:cs="宋体"/>
          <w:color w:val="auto"/>
          <w:sz w:val="24"/>
          <w:szCs w:val="24"/>
          <w:lang w:eastAsia="zh-CN"/>
        </w:rPr>
      </w:pPr>
      <w:r>
        <w:rPr>
          <w:rFonts w:hint="eastAsia" w:ascii="宋体" w:hAnsi="宋体" w:cs="宋体"/>
          <w:b/>
          <w:bCs/>
          <w:color w:val="auto"/>
          <w:kern w:val="44"/>
          <w:sz w:val="32"/>
          <w:szCs w:val="32"/>
        </w:rPr>
        <w:t>第一部分</w:t>
      </w:r>
      <w:bookmarkEnd w:id="1"/>
      <w:bookmarkEnd w:id="2"/>
      <w:bookmarkStart w:id="3" w:name="_Toc385234428"/>
      <w:bookmarkStart w:id="4" w:name="_Toc32625104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bookmarkStart w:id="5" w:name="_Toc453917520"/>
      <w:bookmarkStart w:id="6" w:name="_Toc470876867"/>
      <w:bookmarkStart w:id="7" w:name="_Toc453858057"/>
      <w:bookmarkStart w:id="8" w:name="_Toc453917613"/>
    </w:p>
    <w:p w14:paraId="00191D73">
      <w:pPr>
        <w:numPr>
          <w:ilvl w:val="0"/>
          <w:numId w:val="0"/>
        </w:numPr>
        <w:pBdr>
          <w:top w:val="single" w:color="auto" w:sz="4" w:space="1"/>
          <w:left w:val="single" w:color="auto" w:sz="4" w:space="4"/>
          <w:bottom w:val="single" w:color="auto" w:sz="4" w:space="1"/>
          <w:right w:val="single" w:color="auto" w:sz="4" w:space="4"/>
          <w:between w:val="none" w:color="auto" w:sz="0" w:space="0"/>
        </w:pBdr>
        <w:ind w:left="0"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154EDD77">
      <w:pPr>
        <w:widowControl/>
        <w:numPr>
          <w:ilvl w:val="0"/>
          <w:numId w:val="0"/>
        </w:numPr>
        <w:pBdr>
          <w:top w:val="single" w:color="auto" w:sz="4" w:space="1"/>
          <w:left w:val="single" w:color="auto" w:sz="4" w:space="4"/>
          <w:bottom w:val="single" w:color="auto" w:sz="4" w:space="1"/>
          <w:right w:val="single" w:color="auto" w:sz="4" w:space="4"/>
          <w:between w:val="none" w:color="auto" w:sz="0" w:space="0"/>
        </w:pBdr>
        <w:adjustRightInd w:val="0"/>
        <w:snapToGrid w:val="0"/>
        <w:spacing w:line="400" w:lineRule="exact"/>
        <w:ind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kern w:val="2"/>
          <w:sz w:val="24"/>
          <w:szCs w:val="24"/>
          <w:lang w:val="en-US" w:eastAsia="zh-CN" w:bidi="ar-SA"/>
          <w14:textFill>
            <w14:solidFill>
              <w14:schemeClr w14:val="tx1"/>
            </w14:solidFill>
          </w14:textFill>
        </w:rPr>
        <w:t>宁陕县2025年补充耕地一次性建成高标准农田试点项目设计</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潜在的供应商可在安康市汉滨区后张岭张家大院路口进来50米处</w:t>
      </w:r>
      <w:r>
        <w:rPr>
          <w:rFonts w:hint="eastAsia" w:ascii="宋体" w:hAnsi="宋体" w:cs="宋体"/>
          <w:b w:val="0"/>
          <w:bCs/>
          <w:color w:val="000000" w:themeColor="text1"/>
          <w:kern w:val="2"/>
          <w:sz w:val="24"/>
          <w:szCs w:val="24"/>
          <w:lang w:val="en-US" w:eastAsia="zh-CN" w:bidi="ar-SA"/>
          <w14:textFill>
            <w14:solidFill>
              <w14:schemeClr w14:val="tx1"/>
            </w14:solidFill>
          </w14:textFill>
        </w:rPr>
        <w:t>获</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取采购文件，并于202</w:t>
      </w:r>
      <w:r>
        <w:rPr>
          <w:rFonts w:hint="eastAsia" w:ascii="宋体" w:hAnsi="宋体"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年</w:t>
      </w:r>
      <w:r>
        <w:rPr>
          <w:rFonts w:hint="eastAsia" w:ascii="宋体" w:hAnsi="宋体" w:cs="宋体"/>
          <w:b w:val="0"/>
          <w:bCs/>
          <w:color w:val="000000" w:themeColor="text1"/>
          <w:kern w:val="2"/>
          <w:sz w:val="24"/>
          <w:szCs w:val="24"/>
          <w:lang w:val="en-US" w:eastAsia="zh-CN" w:bidi="ar-SA"/>
          <w14:textFill>
            <w14:solidFill>
              <w14:schemeClr w14:val="tx1"/>
            </w14:solidFill>
          </w14:textFill>
        </w:rPr>
        <w:t>08</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ascii="宋体" w:hAnsi="宋体" w:cs="宋体"/>
          <w:b w:val="0"/>
          <w:bCs/>
          <w:color w:val="000000" w:themeColor="text1"/>
          <w:kern w:val="2"/>
          <w:sz w:val="24"/>
          <w:szCs w:val="24"/>
          <w:lang w:val="en-US" w:eastAsia="zh-CN" w:bidi="ar-SA"/>
          <w14:textFill>
            <w14:solidFill>
              <w14:schemeClr w14:val="tx1"/>
            </w14:solidFill>
          </w14:textFill>
        </w:rPr>
        <w:t>22</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日</w:t>
      </w:r>
      <w:r>
        <w:rPr>
          <w:rFonts w:hint="eastAsia" w:ascii="宋体" w:hAnsi="宋体" w:cs="宋体"/>
          <w:b w:val="0"/>
          <w:bCs/>
          <w:color w:val="000000" w:themeColor="text1"/>
          <w:kern w:val="2"/>
          <w:sz w:val="24"/>
          <w:szCs w:val="24"/>
          <w:u w:val="none"/>
          <w:lang w:val="en-US" w:eastAsia="zh-CN" w:bidi="ar-SA"/>
          <w14:textFill>
            <w14:solidFill>
              <w14:schemeClr w14:val="tx1"/>
            </w14:solidFill>
          </w14:textFill>
        </w:rPr>
        <w:t>11</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时</w:t>
      </w:r>
      <w:r>
        <w:rPr>
          <w:rFonts w:hint="eastAsia" w:ascii="宋体" w:hAnsi="宋体" w:cs="宋体"/>
          <w:b w:val="0"/>
          <w:bCs/>
          <w:color w:val="000000" w:themeColor="text1"/>
          <w:kern w:val="2"/>
          <w:sz w:val="24"/>
          <w:szCs w:val="24"/>
          <w:u w:val="none"/>
          <w:lang w:val="en-US" w:eastAsia="zh-CN" w:bidi="ar-SA"/>
          <w14:textFill>
            <w14:solidFill>
              <w14:schemeClr w14:val="tx1"/>
            </w14:solidFill>
          </w14:textFill>
        </w:rPr>
        <w:t>00</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分（北京时间）</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前提交响应文件。</w:t>
      </w:r>
    </w:p>
    <w:p w14:paraId="5B8CA361">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一、项目基本情况：</w:t>
      </w:r>
    </w:p>
    <w:p w14:paraId="491B6A8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项目编号：</w:t>
      </w:r>
      <w:r>
        <w:rPr>
          <w:rFonts w:hint="eastAsia" w:cs="宋体"/>
          <w:b w:val="0"/>
          <w:bCs/>
          <w:color w:val="000000" w:themeColor="text1"/>
          <w:kern w:val="2"/>
          <w:sz w:val="24"/>
          <w:szCs w:val="24"/>
          <w:lang w:val="en-US" w:eastAsia="zh-CN" w:bidi="ar-SA"/>
          <w14:textFill>
            <w14:solidFill>
              <w14:schemeClr w14:val="tx1"/>
            </w14:solidFill>
          </w14:textFill>
        </w:rPr>
        <w:t>自采2025-YCZX（024）</w:t>
      </w:r>
    </w:p>
    <w:p w14:paraId="6823AFD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项目名称：</w:t>
      </w:r>
      <w:r>
        <w:rPr>
          <w:rFonts w:hint="eastAsia" w:cs="宋体"/>
          <w:b w:val="0"/>
          <w:bCs/>
          <w:color w:val="000000" w:themeColor="text1"/>
          <w:kern w:val="2"/>
          <w:sz w:val="24"/>
          <w:szCs w:val="24"/>
          <w:lang w:val="en-US" w:eastAsia="zh-CN" w:bidi="ar-SA"/>
          <w14:textFill>
            <w14:solidFill>
              <w14:schemeClr w14:val="tx1"/>
            </w14:solidFill>
          </w14:textFill>
        </w:rPr>
        <w:t>宁陕县2025年补充耕地一次性建成高标准农田试点项目设计</w:t>
      </w:r>
    </w:p>
    <w:p w14:paraId="0FD90F5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采购方式：竞争性磋商</w:t>
      </w:r>
    </w:p>
    <w:p w14:paraId="5170113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预算金额：</w:t>
      </w:r>
      <w:r>
        <w:rPr>
          <w:rFonts w:hint="eastAsia" w:cs="宋体"/>
          <w:b w:val="0"/>
          <w:bCs/>
          <w:color w:val="000000" w:themeColor="text1"/>
          <w:kern w:val="2"/>
          <w:sz w:val="24"/>
          <w:szCs w:val="24"/>
          <w:lang w:val="en-US" w:eastAsia="zh-CN" w:bidi="ar-SA"/>
          <w14:textFill>
            <w14:solidFill>
              <w14:schemeClr w14:val="tx1"/>
            </w14:solidFill>
          </w14:textFill>
        </w:rPr>
        <w:t>230000.00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5EB9268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采购需求：</w:t>
      </w:r>
    </w:p>
    <w:p w14:paraId="14F274E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宁陕县2025年补充耕地一次性建成高标准农田试点项目设计</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p>
    <w:p w14:paraId="6DE0F0E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合同包预算金额：</w:t>
      </w:r>
      <w:r>
        <w:rPr>
          <w:rFonts w:hint="eastAsia" w:cs="宋体"/>
          <w:b w:val="0"/>
          <w:bCs/>
          <w:color w:val="000000" w:themeColor="text1"/>
          <w:kern w:val="2"/>
          <w:sz w:val="24"/>
          <w:szCs w:val="24"/>
          <w:lang w:val="en-US" w:eastAsia="zh-CN" w:bidi="ar-SA"/>
          <w14:textFill>
            <w14:solidFill>
              <w14:schemeClr w14:val="tx1"/>
            </w14:solidFill>
          </w14:textFill>
        </w:rPr>
        <w:t>230000.00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4CB37E0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合同包最高限价：</w:t>
      </w:r>
      <w:r>
        <w:rPr>
          <w:rFonts w:hint="eastAsia" w:cs="宋体"/>
          <w:b w:val="0"/>
          <w:bCs/>
          <w:color w:val="000000" w:themeColor="text1"/>
          <w:kern w:val="2"/>
          <w:sz w:val="24"/>
          <w:szCs w:val="24"/>
          <w:lang w:val="en-US" w:eastAsia="zh-CN" w:bidi="ar-SA"/>
          <w14:textFill>
            <w14:solidFill>
              <w14:schemeClr w14:val="tx1"/>
            </w14:solidFill>
          </w14:textFill>
        </w:rPr>
        <w:t>230000.00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tbl>
      <w:tblPr>
        <w:tblStyle w:val="24"/>
        <w:tblW w:w="919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46"/>
        <w:gridCol w:w="2175"/>
        <w:gridCol w:w="1243"/>
        <w:gridCol w:w="1779"/>
        <w:gridCol w:w="1907"/>
      </w:tblGrid>
      <w:tr w14:paraId="25E8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149F872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品目号</w:t>
            </w:r>
          </w:p>
        </w:tc>
        <w:tc>
          <w:tcPr>
            <w:tcW w:w="1446" w:type="dxa"/>
            <w:vAlign w:val="center"/>
          </w:tcPr>
          <w:p w14:paraId="535932C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品目名称</w:t>
            </w:r>
          </w:p>
        </w:tc>
        <w:tc>
          <w:tcPr>
            <w:tcW w:w="2175" w:type="dxa"/>
            <w:vAlign w:val="center"/>
          </w:tcPr>
          <w:p w14:paraId="57EAEFF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采购标的</w:t>
            </w:r>
          </w:p>
        </w:tc>
        <w:tc>
          <w:tcPr>
            <w:tcW w:w="1243" w:type="dxa"/>
            <w:vAlign w:val="center"/>
          </w:tcPr>
          <w:p w14:paraId="162DC00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数量</w:t>
            </w:r>
          </w:p>
          <w:p w14:paraId="26511D8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（单位）</w:t>
            </w:r>
          </w:p>
        </w:tc>
        <w:tc>
          <w:tcPr>
            <w:tcW w:w="1779" w:type="dxa"/>
            <w:vAlign w:val="center"/>
          </w:tcPr>
          <w:p w14:paraId="2EC872F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技术规格、参数</w:t>
            </w:r>
          </w:p>
          <w:p w14:paraId="230DBF3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及要求</w:t>
            </w:r>
          </w:p>
        </w:tc>
        <w:tc>
          <w:tcPr>
            <w:tcW w:w="1907" w:type="dxa"/>
            <w:vAlign w:val="center"/>
          </w:tcPr>
          <w:p w14:paraId="108D345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品目预算</w:t>
            </w:r>
          </w:p>
          <w:p w14:paraId="3EC1B2F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(元)</w:t>
            </w:r>
          </w:p>
        </w:tc>
      </w:tr>
      <w:tr w14:paraId="5EAC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47" w:type="dxa"/>
            <w:vAlign w:val="center"/>
          </w:tcPr>
          <w:p w14:paraId="76B2575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1-1</w:t>
            </w:r>
          </w:p>
        </w:tc>
        <w:tc>
          <w:tcPr>
            <w:tcW w:w="1446" w:type="dxa"/>
            <w:vAlign w:val="center"/>
          </w:tcPr>
          <w:p w14:paraId="10E45E5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其他专业技术服务</w:t>
            </w:r>
          </w:p>
        </w:tc>
        <w:tc>
          <w:tcPr>
            <w:tcW w:w="2175" w:type="dxa"/>
            <w:vAlign w:val="center"/>
          </w:tcPr>
          <w:p w14:paraId="4457227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其他专业技术服务</w:t>
            </w:r>
          </w:p>
        </w:tc>
        <w:tc>
          <w:tcPr>
            <w:tcW w:w="1243" w:type="dxa"/>
            <w:vAlign w:val="center"/>
          </w:tcPr>
          <w:p w14:paraId="769866E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w:t>
            </w:r>
            <w:r>
              <w:rPr>
                <w:rFonts w:hint="eastAsia" w:cs="宋体"/>
                <w:b w:val="0"/>
                <w:bCs/>
                <w:color w:val="000000" w:themeColor="text1"/>
                <w:kern w:val="2"/>
                <w:sz w:val="24"/>
                <w:szCs w:val="24"/>
                <w:vertAlign w:val="baseline"/>
                <w:lang w:val="en-US" w:eastAsia="zh-CN" w:bidi="ar-SA"/>
                <w14:textFill>
                  <w14:solidFill>
                    <w14:schemeClr w14:val="tx1"/>
                  </w14:solidFill>
                </w14:textFill>
              </w:rPr>
              <w:t>项</w:t>
            </w: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w:t>
            </w:r>
          </w:p>
        </w:tc>
        <w:tc>
          <w:tcPr>
            <w:tcW w:w="1779" w:type="dxa"/>
            <w:vAlign w:val="center"/>
          </w:tcPr>
          <w:p w14:paraId="20D54CA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详见采购文件</w:t>
            </w:r>
          </w:p>
        </w:tc>
        <w:tc>
          <w:tcPr>
            <w:tcW w:w="1907" w:type="dxa"/>
            <w:vAlign w:val="center"/>
          </w:tcPr>
          <w:p w14:paraId="643706E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230000.00</w:t>
            </w:r>
          </w:p>
        </w:tc>
      </w:tr>
    </w:tbl>
    <w:p w14:paraId="1F8804A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本项目不接受联合体投标</w:t>
      </w:r>
    </w:p>
    <w:p w14:paraId="4669E92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合同履行期限：</w:t>
      </w:r>
      <w:r>
        <w:rPr>
          <w:rFonts w:hint="eastAsia" w:cs="宋体"/>
          <w:b w:val="0"/>
          <w:bCs/>
          <w:color w:val="000000" w:themeColor="text1"/>
          <w:kern w:val="2"/>
          <w:sz w:val="24"/>
          <w:szCs w:val="24"/>
          <w:lang w:val="en-US" w:eastAsia="zh-CN" w:bidi="ar-SA"/>
          <w14:textFill>
            <w14:solidFill>
              <w14:schemeClr w14:val="tx1"/>
            </w14:solidFill>
          </w14:textFill>
        </w:rPr>
        <w:t>合同签订后60日历天内完成。</w:t>
      </w:r>
    </w:p>
    <w:p w14:paraId="4181F92D">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二、申请人资格要求：</w:t>
      </w:r>
    </w:p>
    <w:p w14:paraId="0ACE7F2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满足《中华人民共和国政府</w:t>
      </w:r>
      <w:r>
        <w:rPr>
          <w:rFonts w:hint="eastAsia" w:cs="宋体"/>
          <w:b w:val="0"/>
          <w:bCs/>
          <w:color w:val="000000" w:themeColor="text1"/>
          <w:kern w:val="2"/>
          <w:sz w:val="24"/>
          <w:szCs w:val="24"/>
          <w:highlight w:val="none"/>
          <w:lang w:val="en-US" w:eastAsia="zh-CN" w:bidi="ar-SA"/>
          <w14:textFill>
            <w14:solidFill>
              <w14:schemeClr w14:val="tx1"/>
            </w14:solidFill>
          </w14:textFill>
        </w:rPr>
        <w:t>采</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购法》第二十二条规定</w:t>
      </w:r>
      <w:r>
        <w:rPr>
          <w:rFonts w:hint="eastAsia" w:cs="宋体"/>
          <w:b w:val="0"/>
          <w:bCs/>
          <w:color w:val="000000" w:themeColor="text1"/>
          <w:kern w:val="2"/>
          <w:sz w:val="24"/>
          <w:szCs w:val="24"/>
          <w:highlight w:val="none"/>
          <w:lang w:val="en-US" w:eastAsia="zh-CN" w:bidi="ar-SA"/>
          <w14:textFill>
            <w14:solidFill>
              <w14:schemeClr w14:val="tx1"/>
            </w14:solidFill>
          </w14:textFill>
        </w:rPr>
        <w:t>；</w:t>
      </w:r>
    </w:p>
    <w:p w14:paraId="64502A0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w:t>
      </w:r>
    </w:p>
    <w:p w14:paraId="6531A7F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宁陕县2025年补充耕地一次性建成高标准农田试点项目设计</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)落实政府采购政策需满足的资格要求如下:</w:t>
      </w:r>
    </w:p>
    <w:p w14:paraId="379E0038">
      <w:pPr>
        <w:pStyle w:val="2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本项目为专门面向中小企业项目，投标人应为中型企业或小型、微型企业或监狱企业或残疾人福利性单位。投标人为中小企业的，提供《中小企业声明函》；本项目采购标的对应的中小企业划分标准所属行业为：</w:t>
      </w:r>
      <w:r>
        <w:rPr>
          <w:rStyle w:val="54"/>
          <w:rFonts w:hint="eastAsia" w:hAnsi="宋体"/>
          <w:color w:val="000000" w:themeColor="text1"/>
          <w:kern w:val="2"/>
          <w:sz w:val="24"/>
          <w:szCs w:val="24"/>
          <w:lang w:val="en-US" w:eastAsia="zh-CN" w:bidi="ar-SA"/>
          <w14:textFill>
            <w14:solidFill>
              <w14:schemeClr w14:val="tx1"/>
            </w14:solidFill>
          </w14:textFill>
        </w:rPr>
        <w:t>其他未列明行业</w:t>
      </w: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；投标人为监狱企业的，应提供监狱企业的证明文件；投标人为残疾人福利性单位的，应提供《残疾人福利性单位声明函》（监狱企业或残疾人福利性单位视同小型、微型企业）。</w:t>
      </w:r>
    </w:p>
    <w:p w14:paraId="7FFC3CD3">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宋体" w:hAnsi="宋体" w:eastAsia="宋体" w:cs="宋体"/>
          <w:b w:val="0"/>
          <w:bCs/>
          <w:color w:val="000000"/>
          <w:kern w:val="2"/>
          <w:sz w:val="24"/>
          <w:szCs w:val="24"/>
          <w:lang w:val="en-US" w:eastAsia="zh-CN" w:bidi="ar-SA"/>
        </w:rPr>
        <w:t>（2）其他需要落实的政府采购政策，按国家相关规定执行。</w:t>
      </w:r>
    </w:p>
    <w:p w14:paraId="48E603E1">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3.本项目的特定资格要求：</w:t>
      </w:r>
    </w:p>
    <w:p w14:paraId="304FE54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宁陕县2025年补充耕地一次性建成高标准农田试点项目设计</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)特定资格要求如下:</w:t>
      </w:r>
    </w:p>
    <w:p w14:paraId="12C61A8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（1）具有独立承担民事责任的能力：提供登载有统一社会信用代码的营业执照（或《事业单位法人证书》或其他合法组织登记证书、自然人只须提交身份证）；                </w:t>
      </w:r>
    </w:p>
    <w:p w14:paraId="3F46DA8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631F725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70B6AF9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p>
    <w:p w14:paraId="5050ABD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（5）供应商须具备国家主管部门颁发的测绘乙级及以上资质和土地规划乙级及以上资质，并在人员、设备、资金等方面具备相应的服务能力；</w:t>
      </w:r>
    </w:p>
    <w:p w14:paraId="6D815D8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（6）具有履行合同所必需的设备和专业技术能力（提供自述材料）；</w:t>
      </w:r>
    </w:p>
    <w:p w14:paraId="057800E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7BE0CCB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（8）本项目不接受联合体投标。</w:t>
      </w:r>
    </w:p>
    <w:p w14:paraId="67CD310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4C05B0F0">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三、获取采购文件</w:t>
      </w:r>
    </w:p>
    <w:p w14:paraId="1A5E9BF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时间：2025年</w:t>
      </w:r>
      <w:r>
        <w:rPr>
          <w:rFonts w:hint="eastAsia" w:cs="宋体"/>
          <w:b w:val="0"/>
          <w:bCs/>
          <w:color w:val="000000" w:themeColor="text1"/>
          <w:kern w:val="2"/>
          <w:sz w:val="24"/>
          <w:szCs w:val="24"/>
          <w:lang w:val="en-US" w:eastAsia="zh-CN" w:bidi="ar-SA"/>
          <w14:textFill>
            <w14:solidFill>
              <w14:schemeClr w14:val="tx1"/>
            </w14:solidFill>
          </w14:textFill>
        </w:rPr>
        <w:t>08</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cs="宋体"/>
          <w:b w:val="0"/>
          <w:bCs/>
          <w:color w:val="000000" w:themeColor="text1"/>
          <w:kern w:val="2"/>
          <w:sz w:val="24"/>
          <w:szCs w:val="24"/>
          <w:lang w:val="en-US" w:eastAsia="zh-CN" w:bidi="ar-SA"/>
          <w14:textFill>
            <w14:solidFill>
              <w14:schemeClr w14:val="tx1"/>
            </w14:solidFill>
          </w14:textFill>
        </w:rPr>
        <w:t>12</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日至2025年</w:t>
      </w:r>
      <w:r>
        <w:rPr>
          <w:rFonts w:hint="eastAsia" w:cs="宋体"/>
          <w:b w:val="0"/>
          <w:bCs/>
          <w:color w:val="000000" w:themeColor="text1"/>
          <w:kern w:val="2"/>
          <w:sz w:val="24"/>
          <w:szCs w:val="24"/>
          <w:lang w:val="en-US" w:eastAsia="zh-CN" w:bidi="ar-SA"/>
          <w14:textFill>
            <w14:solidFill>
              <w14:schemeClr w14:val="tx1"/>
            </w14:solidFill>
          </w14:textFill>
        </w:rPr>
        <w:t>08</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cs="宋体"/>
          <w:b w:val="0"/>
          <w:bCs/>
          <w:color w:val="000000" w:themeColor="text1"/>
          <w:kern w:val="2"/>
          <w:sz w:val="24"/>
          <w:szCs w:val="24"/>
          <w:lang w:val="en-US" w:eastAsia="zh-CN" w:bidi="ar-SA"/>
          <w14:textFill>
            <w14:solidFill>
              <w14:schemeClr w14:val="tx1"/>
            </w14:solidFill>
          </w14:textFill>
        </w:rPr>
        <w:t>18</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日，每天上午0</w:t>
      </w:r>
      <w:r>
        <w:rPr>
          <w:rFonts w:hint="eastAsia" w:cs="宋体"/>
          <w:b w:val="0"/>
          <w:bCs/>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:00:00至12:00:00，下午1</w:t>
      </w:r>
      <w:r>
        <w:rPr>
          <w:rFonts w:hint="eastAsia"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:00:00至1</w:t>
      </w:r>
      <w:r>
        <w:rPr>
          <w:rFonts w:hint="eastAsia" w:cs="宋体"/>
          <w:b w:val="0"/>
          <w:bCs/>
          <w:color w:val="000000" w:themeColor="text1"/>
          <w:kern w:val="2"/>
          <w:sz w:val="24"/>
          <w:szCs w:val="24"/>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:00:00（北京时间,法定节假日除外）</w:t>
      </w:r>
    </w:p>
    <w:p w14:paraId="385350C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途径：安康市汉滨区后张岭张家大院路口进来50米处</w:t>
      </w:r>
    </w:p>
    <w:p w14:paraId="3876264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方式：</w:t>
      </w:r>
      <w:r>
        <w:rPr>
          <w:rFonts w:hint="eastAsia" w:cs="宋体"/>
          <w:b w:val="0"/>
          <w:bCs/>
          <w:color w:val="000000" w:themeColor="text1"/>
          <w:kern w:val="2"/>
          <w:sz w:val="24"/>
          <w:szCs w:val="24"/>
          <w:lang w:val="en-US" w:eastAsia="zh-CN" w:bidi="ar-SA"/>
          <w14:textFill>
            <w14:solidFill>
              <w14:schemeClr w14:val="tx1"/>
            </w14:solidFill>
          </w14:textFill>
        </w:rPr>
        <w:t>现场</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获取</w:t>
      </w:r>
    </w:p>
    <w:p w14:paraId="1BEB6B0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售价：0元</w:t>
      </w:r>
    </w:p>
    <w:p w14:paraId="4EDC2737">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四、响应文件提交</w:t>
      </w:r>
    </w:p>
    <w:p w14:paraId="3DFE47D9">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截止时间：202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08月22</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11</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00</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分00秒（北京时间）</w:t>
      </w:r>
    </w:p>
    <w:p w14:paraId="4EB7EBAE">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exact"/>
        <w:ind w:left="0" w:firstLine="42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安康远程智信项目管理有限公司二楼会议室</w:t>
      </w:r>
    </w:p>
    <w:p w14:paraId="06B9E8D3">
      <w:pPr>
        <w:pStyle w:val="5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开启</w:t>
      </w:r>
    </w:p>
    <w:p w14:paraId="483816F7">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08</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22</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11</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00</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分00秒（北京时间）</w:t>
      </w:r>
    </w:p>
    <w:p w14:paraId="53704852">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安康远程智信项目管理有限公司二楼会议室</w:t>
      </w:r>
    </w:p>
    <w:p w14:paraId="1914A994">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六、公告期限</w:t>
      </w:r>
    </w:p>
    <w:p w14:paraId="4A7FF616">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自本公告发布之日起3个工作日。</w:t>
      </w:r>
    </w:p>
    <w:p w14:paraId="7FDC287B">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七、其他补充事宜</w:t>
      </w:r>
    </w:p>
    <w:p w14:paraId="713E1E2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atLeast"/>
        <w:ind w:left="0" w:right="-30" w:firstLine="42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1.请供应商务必按照《陕西省财政厅关于政府采购供应商注册登记有关事项的通知》要求，通过陕西省政府采购网（http://www.ccgp-shaanxi.gov.cn/）进行陕西政府采购统一身份认证注册登记。</w:t>
      </w:r>
    </w:p>
    <w:p w14:paraId="60890C3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atLeast"/>
        <w:ind w:left="0" w:right="-30" w:firstLine="42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2.投标人须在竞争性</w:t>
      </w: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文件获取时间内携带法人授权委托书（附法定代表人及被授权人身份证复印件加盖公章）和被授权人身份证原件、营业执照复印件并加盖公章送至采购代理机构获取竞争性</w:t>
      </w: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文件。</w:t>
      </w:r>
    </w:p>
    <w:p w14:paraId="3E82BFA5">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八、凡对本次采购提出询问，请按以下方式联系。</w:t>
      </w:r>
      <w:r>
        <w:rPr>
          <w:rFonts w:hint="eastAsia" w:ascii="宋体" w:hAnsi="宋体" w:eastAsia="宋体" w:cs="宋体"/>
          <w:color w:val="000000" w:themeColor="text1"/>
          <w:sz w:val="24"/>
          <w:szCs w:val="24"/>
          <w14:textFill>
            <w14:solidFill>
              <w14:schemeClr w14:val="tx1"/>
            </w14:solidFill>
          </w14:textFill>
        </w:rPr>
        <w:t xml:space="preserve"> </w:t>
      </w:r>
    </w:p>
    <w:p w14:paraId="70B26633">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信息：</w:t>
      </w:r>
    </w:p>
    <w:p w14:paraId="61FFA691">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cs="宋体"/>
          <w:color w:val="000000" w:themeColor="text1"/>
          <w:sz w:val="24"/>
          <w:szCs w:val="24"/>
          <w:lang w:val="en-US" w:eastAsia="zh-CN"/>
          <w14:textFill>
            <w14:solidFill>
              <w14:schemeClr w14:val="tx1"/>
            </w14:solidFill>
          </w14:textFill>
        </w:rPr>
        <w:t>宁陕县自然资源局（县不动产登记局）</w:t>
      </w:r>
    </w:p>
    <w:p w14:paraId="4DD82A37">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left="420" w:leftChars="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地址：宁陕县城关镇薛家榜</w:t>
      </w:r>
    </w:p>
    <w:p w14:paraId="44787A2B">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left="420" w:leftChars="0"/>
        <w:textAlignment w:val="auto"/>
        <w:rPr>
          <w:rFonts w:hint="default" w:eastAsia="宋体" w:cs="宋体"/>
          <w:color w:val="FF0000"/>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联系方式：0915-6822676</w:t>
      </w:r>
    </w:p>
    <w:p w14:paraId="42701F23">
      <w:pPr>
        <w:pStyle w:val="21"/>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采购代理机构信息</w:t>
      </w:r>
    </w:p>
    <w:p w14:paraId="17625735">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left="420" w:left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名称：安康远程智信项目管理有限公司</w:t>
      </w:r>
    </w:p>
    <w:p w14:paraId="1C33AE36">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地址：安康市汉滨区后张岭张家大院路口进来50米处</w:t>
      </w:r>
    </w:p>
    <w:p w14:paraId="451FAC9C">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联系方式：18590005321</w:t>
      </w:r>
    </w:p>
    <w:p w14:paraId="6405D398">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left="420"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项目联系方式</w:t>
      </w:r>
    </w:p>
    <w:p w14:paraId="39E17CC3">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w:t>
      </w:r>
      <w:r>
        <w:rPr>
          <w:rFonts w:hint="eastAsia" w:ascii="宋体" w:hAnsi="宋体" w:eastAsia="宋体" w:cs="宋体"/>
          <w:color w:val="000000" w:themeColor="text1"/>
          <w:sz w:val="24"/>
          <w:szCs w:val="24"/>
          <w:lang w:val="en-US" w:eastAsia="zh-CN"/>
          <w14:textFill>
            <w14:solidFill>
              <w14:schemeClr w14:val="tx1"/>
            </w14:solidFill>
          </w14:textFill>
        </w:rPr>
        <w:t>王</w:t>
      </w:r>
      <w:r>
        <w:rPr>
          <w:rFonts w:hint="eastAsia" w:cs="宋体"/>
          <w:color w:val="000000" w:themeColor="text1"/>
          <w:sz w:val="24"/>
          <w:szCs w:val="24"/>
          <w:lang w:val="en-US" w:eastAsia="zh-CN"/>
          <w14:textFill>
            <w14:solidFill>
              <w14:schemeClr w14:val="tx1"/>
            </w14:solidFill>
          </w14:textFill>
        </w:rPr>
        <w:t>女士</w:t>
      </w:r>
    </w:p>
    <w:p w14:paraId="322434BE">
      <w:pPr>
        <w:keepNext w:val="0"/>
        <w:keepLines w:val="0"/>
        <w:pageBreakBefore w:val="0"/>
        <w:widowControl/>
        <w:kinsoku/>
        <w:wordWrap/>
        <w:overflowPunct/>
        <w:topLinePunct w:val="0"/>
        <w:autoSpaceDE/>
        <w:autoSpaceDN/>
        <w:bidi w:val="0"/>
        <w:adjustRightInd w:val="0"/>
        <w:snapToGrid w:val="0"/>
        <w:spacing w:after="0" w:line="300" w:lineRule="exact"/>
        <w:ind w:right="0" w:rightChars="0" w:firstLine="480" w:firstLineChars="200"/>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话：</w:t>
      </w:r>
      <w:r>
        <w:rPr>
          <w:rFonts w:hint="eastAsia" w:ascii="宋体" w:hAnsi="宋体" w:eastAsia="宋体" w:cs="宋体"/>
          <w:color w:val="000000" w:themeColor="text1"/>
          <w:sz w:val="24"/>
          <w:szCs w:val="24"/>
          <w:lang w:val="en-US" w:eastAsia="zh-CN"/>
          <w14:textFill>
            <w14:solidFill>
              <w14:schemeClr w14:val="tx1"/>
            </w14:solidFill>
          </w14:textFill>
        </w:rPr>
        <w:t>18590005321</w:t>
      </w:r>
    </w:p>
    <w:p w14:paraId="39451214">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480" w:firstLineChars="200"/>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34F36FAF">
      <w:pPr>
        <w:keepNext w:val="0"/>
        <w:keepLines w:val="0"/>
        <w:pageBreakBefore w:val="0"/>
        <w:widowControl/>
        <w:kinsoku/>
        <w:wordWrap/>
        <w:overflowPunct/>
        <w:topLinePunct w:val="0"/>
        <w:autoSpaceDE/>
        <w:autoSpaceDN/>
        <w:bidi w:val="0"/>
        <w:adjustRightInd w:val="0"/>
        <w:snapToGrid w:val="0"/>
        <w:spacing w:after="0" w:line="240" w:lineRule="exact"/>
        <w:ind w:left="0" w:leftChars="0"/>
        <w:jc w:val="right"/>
        <w:textAlignment w:val="auto"/>
        <w:outlineLvl w:val="9"/>
        <w:rPr>
          <w:rFonts w:hint="eastAsia" w:ascii="宋体" w:hAnsi="宋体" w:eastAsia="宋体" w:cs="宋体"/>
          <w:color w:val="auto"/>
          <w:sz w:val="24"/>
          <w:szCs w:val="24"/>
          <w:lang w:eastAsia="zh-CN"/>
        </w:rPr>
      </w:pPr>
    </w:p>
    <w:p w14:paraId="67F18746">
      <w:pPr>
        <w:keepNext w:val="0"/>
        <w:keepLines w:val="0"/>
        <w:pageBreakBefore w:val="0"/>
        <w:widowControl/>
        <w:kinsoku/>
        <w:wordWrap/>
        <w:overflowPunct/>
        <w:topLinePunct w:val="0"/>
        <w:autoSpaceDE/>
        <w:autoSpaceDN/>
        <w:bidi w:val="0"/>
        <w:adjustRightInd w:val="0"/>
        <w:snapToGrid w:val="0"/>
        <w:spacing w:after="0" w:line="240" w:lineRule="exact"/>
        <w:ind w:left="0" w:leftChars="0"/>
        <w:jc w:val="righ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安康远程智信项目管理有限公司</w:t>
      </w:r>
    </w:p>
    <w:p w14:paraId="25196578">
      <w:pPr>
        <w:keepNext w:val="0"/>
        <w:keepLines w:val="0"/>
        <w:pageBreakBefore w:val="0"/>
        <w:kinsoku/>
        <w:wordWrap/>
        <w:overflowPunct/>
        <w:topLinePunct w:val="0"/>
        <w:autoSpaceDE/>
        <w:autoSpaceDN/>
        <w:bidi w:val="0"/>
        <w:spacing w:line="240" w:lineRule="exact"/>
        <w:jc w:val="right"/>
        <w:textAlignment w:val="auto"/>
        <w:rPr>
          <w:rFonts w:hint="eastAsia" w:ascii="仿宋" w:hAnsi="仿宋" w:eastAsia="仿宋" w:cs="仿宋"/>
          <w:sz w:val="24"/>
          <w:szCs w:val="24"/>
          <w:u w:val="none"/>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202</w:t>
      </w:r>
      <w:r>
        <w:rPr>
          <w:rFonts w:hint="eastAsia" w:ascii="宋体" w:hAnsi="宋体" w:cs="宋体"/>
          <w:i w:val="0"/>
          <w:iCs w:val="0"/>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08</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11</w:t>
      </w:r>
      <w:r>
        <w:rPr>
          <w:rFonts w:hint="eastAsia" w:ascii="宋体" w:hAnsi="宋体" w:eastAsia="宋体" w:cs="宋体"/>
          <w:color w:val="000000" w:themeColor="text1"/>
          <w:sz w:val="24"/>
          <w:szCs w:val="24"/>
          <w:u w:val="none"/>
          <w14:textFill>
            <w14:solidFill>
              <w14:schemeClr w14:val="tx1"/>
            </w14:solidFill>
          </w14:textFill>
        </w:rPr>
        <w:t>日</w:t>
      </w:r>
    </w:p>
    <w:p w14:paraId="04FE63A6"/>
    <w:p w14:paraId="20428F87">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5028A196">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134AEBF2">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7B0ADAB9">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7145E870">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4BF80CC1">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3D514F87">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7AB3F33C">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78887F55">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76B205A3">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76D24F51">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1F697830">
      <w:pPr>
        <w:keepNext w:val="0"/>
        <w:keepLines w:val="0"/>
        <w:pageBreakBefore w:val="0"/>
        <w:widowControl w:val="0"/>
        <w:kinsoku/>
        <w:wordWrap/>
        <w:overflowPunct/>
        <w:topLinePunct w:val="0"/>
        <w:autoSpaceDE/>
        <w:autoSpaceDN/>
        <w:bidi w:val="0"/>
        <w:adjustRightInd/>
        <w:snapToGrid/>
        <w:spacing w:line="700" w:lineRule="exact"/>
        <w:ind w:left="0" w:lef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149225</wp:posOffset>
                </wp:positionV>
                <wp:extent cx="6468745" cy="0"/>
                <wp:effectExtent l="0" t="4445" r="0" b="0"/>
                <wp:wrapNone/>
                <wp:docPr id="2" name="直接连接符 2"/>
                <wp:cNvGraphicFramePr/>
                <a:graphic xmlns:a="http://schemas.openxmlformats.org/drawingml/2006/main">
                  <a:graphicData uri="http://schemas.microsoft.com/office/word/2010/wordprocessingShape">
                    <wps:wsp>
                      <wps:cNvCnPr/>
                      <wps:spPr>
                        <a:xfrm>
                          <a:off x="0" y="0"/>
                          <a:ext cx="6468745" cy="0"/>
                        </a:xfrm>
                        <a:prstGeom prst="line">
                          <a:avLst/>
                        </a:prstGeom>
                        <a:ln w="9525" cap="flat" cmpd="sng">
                          <a:solidFill>
                            <a:srgbClr val="000000"/>
                          </a:solidFill>
                          <a:prstDash val="dashDot"/>
                          <a:headEnd type="none" w="med" len="med"/>
                          <a:tailEnd type="none" w="med" len="med"/>
                        </a:ln>
                        <a:effectLst/>
                      </wps:spPr>
                      <wps:bodyPr/>
                    </wps:wsp>
                  </a:graphicData>
                </a:graphic>
              </wp:anchor>
            </w:drawing>
          </mc:Choice>
          <mc:Fallback>
            <w:pict>
              <v:line id="_x0000_s1026" o:spid="_x0000_s1026" o:spt="20" style="position:absolute;left:0pt;margin-left:-19.2pt;margin-top:11.75pt;height:0pt;width:509.35pt;z-index:251661312;mso-width-relative:page;mso-height-relative:page;" filled="f" stroked="t" coordsize="21600,21600" o:gfxdata="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n4DzXAAAACQEAAA8AAAAAAAAAAQAgAAAAIgAAAGRycy9kb3ducmV2LnhtbFBLAQIU&#10;ABQAAAAIAIdO4kBJwCjG9AEAAOgDAAAOAAAAAAAAAAEAIAAAACYBAABkcnMvZTJvRG9jLnhtbFBL&#10;BQYAAAAABgAGAFkBAACMBQAAAAA=&#10;">
                <v:fill on="f" focussize="0,0"/>
                <v:stroke color="#000000" joinstyle="round" dashstyle="dashDot"/>
                <v:imagedata o:title=""/>
                <o:lock v:ext="edit" aspectratio="f"/>
              </v:line>
            </w:pict>
          </mc:Fallback>
        </mc:AlternateContent>
      </w:r>
      <w:r>
        <w:rPr>
          <w:rFonts w:hint="eastAsia" w:ascii="宋体" w:hAnsi="宋体" w:eastAsia="宋体" w:cs="宋体"/>
          <w:b/>
          <w:bCs/>
          <w:color w:val="auto"/>
          <w:sz w:val="24"/>
          <w:szCs w:val="24"/>
          <w:highlight w:val="none"/>
        </w:rPr>
        <w:t>本项目成交服务费：</w:t>
      </w:r>
    </w:p>
    <w:p w14:paraId="11940602">
      <w:pPr>
        <w:keepNext w:val="0"/>
        <w:keepLines w:val="0"/>
        <w:widowControl/>
        <w:suppressLineNumbers w:val="0"/>
        <w:ind w:firstLine="482" w:firstLineChars="200"/>
        <w:jc w:val="left"/>
        <w:rPr>
          <w:rFonts w:hint="eastAsia" w:ascii="宋体" w:hAnsi="宋体" w:eastAsia="宋体" w:cs="宋体"/>
          <w:b/>
          <w:bCs/>
          <w:color w:val="000000" w:themeColor="text1"/>
          <w:sz w:val="24"/>
          <w:szCs w:val="24"/>
          <w:highlight w:val="darkBlue"/>
          <w14:textFill>
            <w14:solidFill>
              <w14:schemeClr w14:val="tx1"/>
            </w14:solidFill>
          </w14:textFill>
        </w:rPr>
      </w:pPr>
      <w:r>
        <w:rPr>
          <w:rFonts w:hint="eastAsia" w:ascii="宋体" w:hAnsi="宋体" w:eastAsia="宋体" w:cs="宋体"/>
          <w:b/>
          <w:bCs/>
          <w:color w:val="000000"/>
          <w:kern w:val="0"/>
          <w:sz w:val="24"/>
          <w:szCs w:val="24"/>
          <w:lang w:val="en-US" w:eastAsia="zh-CN" w:bidi="ar"/>
        </w:rPr>
        <w:t>成交单位应在领取成交通知书时参照《关于降低部分建设项目收费标准规范收费行为等有关问题的通知》(发改价格〔2011〕534 号)的规定，</w:t>
      </w:r>
      <w:r>
        <w:rPr>
          <w:rFonts w:hint="eastAsia" w:ascii="新宋体" w:hAnsi="新宋体" w:eastAsia="新宋体" w:cs="新宋体"/>
          <w:b/>
          <w:bCs/>
          <w:color w:val="000000" w:themeColor="text1"/>
          <w:sz w:val="24"/>
          <w:szCs w:val="24"/>
          <w:highlight w:val="none"/>
          <w14:textFill>
            <w14:solidFill>
              <w14:schemeClr w14:val="tx1"/>
            </w14:solidFill>
          </w14:textFill>
        </w:rPr>
        <w:t>向安康远程智信项目管理有限公司缴纳</w:t>
      </w:r>
      <w:r>
        <w:rPr>
          <w:rFonts w:hint="eastAsia" w:ascii="新宋体" w:hAnsi="新宋体" w:eastAsia="新宋体" w:cs="新宋体"/>
          <w:b/>
          <w:bCs/>
          <w:color w:val="000000" w:themeColor="text1"/>
          <w:sz w:val="24"/>
          <w:szCs w:val="24"/>
          <w:highlight w:val="none"/>
          <w:lang w:val="en-US" w:eastAsia="zh-CN"/>
          <w14:textFill>
            <w14:solidFill>
              <w14:schemeClr w14:val="tx1"/>
            </w14:solidFill>
          </w14:textFill>
        </w:rPr>
        <w:t>成交</w:t>
      </w:r>
      <w:r>
        <w:rPr>
          <w:rFonts w:hint="eastAsia" w:ascii="新宋体" w:hAnsi="新宋体" w:eastAsia="新宋体" w:cs="新宋体"/>
          <w:b/>
          <w:bCs/>
          <w:color w:val="000000" w:themeColor="text1"/>
          <w:sz w:val="24"/>
          <w:szCs w:val="24"/>
          <w:highlight w:val="none"/>
          <w14:textFill>
            <w14:solidFill>
              <w14:schemeClr w14:val="tx1"/>
            </w14:solidFill>
          </w14:textFill>
        </w:rPr>
        <w:t>服务费。</w:t>
      </w:r>
    </w:p>
    <w:p w14:paraId="3E121B81">
      <w:pPr>
        <w:ind w:firstLine="241" w:firstLineChars="1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开户名称：</w:t>
      </w:r>
      <w:r>
        <w:rPr>
          <w:rFonts w:hint="eastAsia" w:ascii="宋体" w:hAnsi="宋体" w:cs="宋体"/>
          <w:b/>
          <w:bCs/>
          <w:color w:val="auto"/>
          <w:sz w:val="24"/>
          <w:szCs w:val="24"/>
          <w:highlight w:val="none"/>
          <w:lang w:eastAsia="zh-CN"/>
        </w:rPr>
        <w:t xml:space="preserve">安康远程智信项目管理有限公司 </w:t>
      </w:r>
    </w:p>
    <w:p w14:paraId="0EACB8EB">
      <w:pPr>
        <w:ind w:firstLine="241" w:firstLineChars="1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银行账号：</w:t>
      </w:r>
      <w:r>
        <w:rPr>
          <w:rFonts w:hint="eastAsia" w:ascii="宋体" w:hAnsi="宋体" w:eastAsia="宋体" w:cs="宋体"/>
          <w:b/>
          <w:bCs/>
          <w:color w:val="000000" w:themeColor="text1"/>
          <w:sz w:val="24"/>
          <w:szCs w:val="24"/>
          <w:highlight w:val="none"/>
          <w:lang w:eastAsia="zh-CN"/>
          <w14:textFill>
            <w14:solidFill>
              <w14:schemeClr w14:val="tx1"/>
            </w14:solidFill>
          </w14:textFill>
        </w:rPr>
        <w:t>2</w:t>
      </w:r>
      <w:r>
        <w:rPr>
          <w:rFonts w:hint="eastAsia" w:ascii="宋体" w:hAnsi="宋体" w:cs="宋体"/>
          <w:b/>
          <w:bCs/>
          <w:color w:val="000000" w:themeColor="text1"/>
          <w:sz w:val="24"/>
          <w:szCs w:val="24"/>
          <w:highlight w:val="none"/>
          <w:lang w:eastAsia="zh-CN"/>
          <w14:textFill>
            <w14:solidFill>
              <w14:schemeClr w14:val="tx1"/>
            </w14:solidFill>
          </w14:textFill>
        </w:rPr>
        <w:t>40</w:t>
      </w:r>
      <w:r>
        <w:rPr>
          <w:rFonts w:hint="eastAsia" w:ascii="宋体" w:hAnsi="宋体" w:eastAsia="宋体" w:cs="宋体"/>
          <w:b/>
          <w:bCs/>
          <w:color w:val="000000" w:themeColor="text1"/>
          <w:sz w:val="24"/>
          <w:szCs w:val="24"/>
          <w:highlight w:val="none"/>
          <w:lang w:eastAsia="zh-CN"/>
          <w14:textFill>
            <w14:solidFill>
              <w14:schemeClr w14:val="tx1"/>
            </w14:solidFill>
          </w14:textFill>
        </w:rPr>
        <w:t>70</w:t>
      </w:r>
      <w:r>
        <w:rPr>
          <w:rFonts w:hint="eastAsia" w:ascii="宋体" w:hAnsi="宋体" w:cs="宋体"/>
          <w:b/>
          <w:bCs/>
          <w:color w:val="000000" w:themeColor="text1"/>
          <w:sz w:val="24"/>
          <w:szCs w:val="24"/>
          <w:highlight w:val="none"/>
          <w:lang w:eastAsia="zh-CN"/>
          <w14:textFill>
            <w14:solidFill>
              <w14:schemeClr w14:val="tx1"/>
            </w14:solidFill>
          </w14:textFill>
        </w:rPr>
        <w:t>40</w:t>
      </w:r>
      <w:r>
        <w:rPr>
          <w:rFonts w:hint="eastAsia" w:ascii="宋体" w:hAnsi="宋体" w:eastAsia="宋体" w:cs="宋体"/>
          <w:b/>
          <w:bCs/>
          <w:color w:val="000000" w:themeColor="text1"/>
          <w:sz w:val="24"/>
          <w:szCs w:val="24"/>
          <w:highlight w:val="none"/>
          <w:lang w:eastAsia="zh-CN"/>
          <w14:textFill>
            <w14:solidFill>
              <w14:schemeClr w14:val="tx1"/>
            </w14:solidFill>
          </w14:textFill>
        </w:rPr>
        <w:t>409200039188</w:t>
      </w:r>
    </w:p>
    <w:p w14:paraId="214E2EF7">
      <w:pPr>
        <w:ind w:firstLine="241" w:firstLineChars="1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开</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户</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行：</w:t>
      </w:r>
      <w:r>
        <w:rPr>
          <w:rFonts w:hint="eastAsia" w:ascii="宋体" w:hAnsi="宋体" w:cs="宋体"/>
          <w:b/>
          <w:bCs/>
          <w:color w:val="000000" w:themeColor="text1"/>
          <w:sz w:val="24"/>
          <w:szCs w:val="24"/>
          <w:highlight w:val="none"/>
          <w:lang w:eastAsia="zh-CN"/>
          <w14:textFill>
            <w14:solidFill>
              <w14:schemeClr w14:val="tx1"/>
            </w14:solidFill>
          </w14:textFill>
        </w:rPr>
        <w:t>中国工商银行股份有限公司安康高新支行</w:t>
      </w:r>
    </w:p>
    <w:p w14:paraId="4BF351F3">
      <w:pPr>
        <w:keepNext w:val="0"/>
        <w:keepLines w:val="0"/>
        <w:pageBreakBefore w:val="0"/>
        <w:kinsoku/>
        <w:wordWrap/>
        <w:overflowPunct/>
        <w:topLinePunct w:val="0"/>
        <w:autoSpaceDE/>
        <w:autoSpaceDN/>
        <w:bidi w:val="0"/>
        <w:spacing w:line="340" w:lineRule="exact"/>
        <w:jc w:val="both"/>
        <w:textAlignment w:val="auto"/>
        <w:rPr>
          <w:rFonts w:hint="eastAsia" w:ascii="宋体" w:hAnsi="宋体" w:eastAsia="宋体" w:cs="宋体"/>
          <w:color w:val="000000" w:themeColor="text1"/>
          <w:sz w:val="24"/>
          <w:szCs w:val="24"/>
          <w:u w:val="none"/>
          <w14:textFill>
            <w14:solidFill>
              <w14:schemeClr w14:val="tx1"/>
            </w14:solidFill>
          </w14:textFill>
        </w:rPr>
      </w:pPr>
    </w:p>
    <w:p w14:paraId="647CA5A0">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themeColor="text1"/>
          <w:sz w:val="24"/>
          <w:szCs w:val="24"/>
          <w14:textFill>
            <w14:solidFill>
              <w14:schemeClr w14:val="tx1"/>
            </w14:solidFill>
          </w14:textFill>
        </w:rPr>
      </w:pPr>
    </w:p>
    <w:p w14:paraId="2710E47E">
      <w:pPr>
        <w:pStyle w:val="2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2B5CAD41">
      <w:pPr>
        <w:pStyle w:val="7"/>
        <w:rPr>
          <w:rFonts w:hint="eastAsia" w:ascii="宋体" w:hAnsi="宋体" w:cs="宋体"/>
          <w:b/>
          <w:bCs/>
          <w:color w:val="auto"/>
          <w:spacing w:val="10"/>
          <w:kern w:val="44"/>
          <w:sz w:val="32"/>
          <w:szCs w:val="32"/>
        </w:rPr>
      </w:pPr>
    </w:p>
    <w:p w14:paraId="7C262051">
      <w:pPr>
        <w:rPr>
          <w:rFonts w:hint="eastAsia" w:ascii="宋体" w:hAnsi="宋体" w:cs="宋体"/>
          <w:b/>
          <w:bCs/>
          <w:color w:val="auto"/>
          <w:spacing w:val="10"/>
          <w:kern w:val="44"/>
          <w:sz w:val="32"/>
          <w:szCs w:val="32"/>
        </w:rPr>
      </w:pPr>
    </w:p>
    <w:p w14:paraId="3A610DC4">
      <w:pPr>
        <w:rPr>
          <w:rFonts w:hint="eastAsia" w:ascii="宋体" w:hAnsi="宋体" w:cs="宋体"/>
          <w:b/>
          <w:bCs/>
          <w:color w:val="auto"/>
          <w:spacing w:val="10"/>
          <w:kern w:val="44"/>
          <w:sz w:val="32"/>
          <w:szCs w:val="32"/>
        </w:rPr>
      </w:pPr>
    </w:p>
    <w:p w14:paraId="28156DF6">
      <w:pPr>
        <w:pStyle w:val="2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投标人</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3"/>
        <w:tblW w:w="97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7119"/>
      </w:tblGrid>
      <w:tr w14:paraId="6962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0C422FE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序号</w:t>
            </w:r>
          </w:p>
        </w:tc>
        <w:tc>
          <w:tcPr>
            <w:tcW w:w="1949" w:type="dxa"/>
            <w:vAlign w:val="center"/>
          </w:tcPr>
          <w:p w14:paraId="2700D950">
            <w:pPr>
              <w:keepNext w:val="0"/>
              <w:keepLines w:val="0"/>
              <w:pageBreakBefore w:val="0"/>
              <w:kinsoku/>
              <w:wordWrap/>
              <w:overflowPunct/>
              <w:topLinePunct w:val="0"/>
              <w:autoSpaceDE/>
              <w:autoSpaceDN/>
              <w:bidi w:val="0"/>
              <w:adjustRightInd w:val="0"/>
              <w:snapToGrid w:val="0"/>
              <w:spacing w:line="43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rPr>
              <w:t>内</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容</w:t>
            </w:r>
          </w:p>
        </w:tc>
        <w:tc>
          <w:tcPr>
            <w:tcW w:w="7119" w:type="dxa"/>
            <w:vAlign w:val="center"/>
          </w:tcPr>
          <w:p w14:paraId="2D414ADE">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说明与要求</w:t>
            </w:r>
          </w:p>
        </w:tc>
      </w:tr>
      <w:tr w14:paraId="5D63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0B03A83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ascii="宋体" w:hAnsi="宋体" w:cs="宋体"/>
                <w:b/>
                <w:bCs/>
                <w:color w:val="auto"/>
                <w:kern w:val="0"/>
                <w:sz w:val="24"/>
                <w:szCs w:val="24"/>
              </w:rPr>
              <w:t>1</w:t>
            </w:r>
          </w:p>
        </w:tc>
        <w:tc>
          <w:tcPr>
            <w:tcW w:w="1949" w:type="dxa"/>
            <w:vAlign w:val="center"/>
          </w:tcPr>
          <w:p w14:paraId="6475F3D7">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eastAsia="zh-CN"/>
              </w:rPr>
              <w:t>采购人</w:t>
            </w:r>
          </w:p>
        </w:tc>
        <w:tc>
          <w:tcPr>
            <w:tcW w:w="7119" w:type="dxa"/>
            <w:vAlign w:val="center"/>
          </w:tcPr>
          <w:p w14:paraId="20393A6B">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default"/>
                <w:lang w:val="en-US" w:eastAsia="zh-CN"/>
              </w:rPr>
            </w:pPr>
            <w:r>
              <w:rPr>
                <w:rFonts w:hint="eastAsia" w:ascii="宋体" w:hAnsi="宋体" w:cs="宋体"/>
                <w:color w:val="000000" w:themeColor="text1"/>
                <w:sz w:val="24"/>
                <w:szCs w:val="24"/>
                <w:lang w:val="en-US" w:eastAsia="zh-CN"/>
                <w14:textFill>
                  <w14:solidFill>
                    <w14:schemeClr w14:val="tx1"/>
                  </w14:solidFill>
                </w14:textFill>
              </w:rPr>
              <w:t>宁陕县自然资源局（县不动产登记局）</w:t>
            </w:r>
          </w:p>
        </w:tc>
      </w:tr>
      <w:tr w14:paraId="2E8C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1CB2F10">
            <w:pPr>
              <w:keepNext w:val="0"/>
              <w:keepLines w:val="0"/>
              <w:pageBreakBefore w:val="0"/>
              <w:kinsoku/>
              <w:wordWrap/>
              <w:overflowPunct/>
              <w:topLinePunct w:val="0"/>
              <w:autoSpaceDE/>
              <w:autoSpaceDN/>
              <w:bidi w:val="0"/>
              <w:spacing w:line="430" w:lineRule="exact"/>
              <w:jc w:val="center"/>
              <w:textAlignment w:val="auto"/>
              <w:rPr>
                <w:rFonts w:ascii="宋体"/>
                <w:b/>
                <w:bCs/>
                <w:color w:val="auto"/>
                <w:sz w:val="24"/>
                <w:szCs w:val="24"/>
              </w:rPr>
            </w:pPr>
            <w:r>
              <w:rPr>
                <w:rFonts w:ascii="宋体" w:hAnsi="宋体" w:cs="宋体"/>
                <w:b/>
                <w:bCs/>
                <w:color w:val="auto"/>
                <w:sz w:val="24"/>
                <w:szCs w:val="24"/>
              </w:rPr>
              <w:t>2</w:t>
            </w:r>
          </w:p>
        </w:tc>
        <w:tc>
          <w:tcPr>
            <w:tcW w:w="1949" w:type="dxa"/>
            <w:vAlign w:val="center"/>
          </w:tcPr>
          <w:p w14:paraId="337B8AB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采购内容</w:t>
            </w:r>
          </w:p>
        </w:tc>
        <w:tc>
          <w:tcPr>
            <w:tcW w:w="7119" w:type="dxa"/>
            <w:vAlign w:val="center"/>
          </w:tcPr>
          <w:p w14:paraId="497DA980">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default" w:ascii="宋体"/>
                <w:color w:val="000000" w:themeColor="text1"/>
                <w:sz w:val="24"/>
                <w:szCs w:val="24"/>
                <w:lang w:val="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宁陕县2025年补充耕地一次性建成高标准农田试点项目设计</w:t>
            </w:r>
            <w:r>
              <w:rPr>
                <w:rFonts w:hint="eastAsia" w:ascii="宋体" w:hAnsi="宋体" w:cs="宋体"/>
                <w:bCs/>
                <w:szCs w:val="24"/>
              </w:rPr>
              <w:t>（</w:t>
            </w:r>
            <w:r>
              <w:rPr>
                <w:rFonts w:hint="eastAsia" w:ascii="宋体" w:hAnsi="宋体" w:cs="宋体"/>
                <w:color w:val="000000" w:themeColor="text1"/>
                <w:sz w:val="24"/>
                <w:lang w:val="en-US" w:eastAsia="zh-CN"/>
                <w14:textFill>
                  <w14:solidFill>
                    <w14:schemeClr w14:val="tx1"/>
                  </w14:solidFill>
                </w14:textFill>
              </w:rPr>
              <w:t>具体施工内容及要求 参数见磋商文件第四部分采购内容及要求</w:t>
            </w:r>
            <w:r>
              <w:rPr>
                <w:rFonts w:hint="eastAsia" w:ascii="宋体" w:hAnsi="宋体" w:cs="宋体"/>
                <w:bCs/>
                <w:szCs w:val="24"/>
              </w:rPr>
              <w:t>）</w:t>
            </w:r>
          </w:p>
        </w:tc>
      </w:tr>
      <w:tr w14:paraId="63EF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9" w:type="dxa"/>
            <w:vAlign w:val="center"/>
          </w:tcPr>
          <w:p w14:paraId="59667A5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p>
        </w:tc>
        <w:tc>
          <w:tcPr>
            <w:tcW w:w="1949" w:type="dxa"/>
            <w:vAlign w:val="center"/>
          </w:tcPr>
          <w:p w14:paraId="0B2E4D03">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最高限价</w:t>
            </w:r>
          </w:p>
        </w:tc>
        <w:tc>
          <w:tcPr>
            <w:tcW w:w="7119" w:type="dxa"/>
            <w:vAlign w:val="center"/>
          </w:tcPr>
          <w:p w14:paraId="0B5A241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cs="宋体"/>
                <w:color w:val="000000" w:themeColor="text1"/>
                <w:sz w:val="24"/>
                <w:lang w:eastAsia="zh-CN"/>
                <w14:textFill>
                  <w14:solidFill>
                    <w14:schemeClr w14:val="tx1"/>
                  </w14:solidFill>
                </w14:textFill>
              </w:rPr>
            </w:pPr>
            <w:r>
              <w:rPr>
                <w:rFonts w:hint="eastAsia" w:cs="宋体"/>
                <w:color w:val="000000"/>
                <w:kern w:val="0"/>
                <w:sz w:val="24"/>
                <w:szCs w:val="24"/>
                <w:lang w:val="en-US" w:eastAsia="zh-CN" w:bidi="ar"/>
              </w:rPr>
              <w:t>230000.00</w:t>
            </w:r>
            <w:r>
              <w:rPr>
                <w:rFonts w:hint="eastAsia" w:ascii="宋体" w:hAnsi="宋体" w:eastAsia="宋体" w:cs="宋体"/>
                <w:color w:val="000000"/>
                <w:kern w:val="0"/>
                <w:sz w:val="24"/>
                <w:szCs w:val="24"/>
                <w:lang w:val="en-US" w:eastAsia="zh-CN" w:bidi="ar"/>
              </w:rPr>
              <w:t>元，</w:t>
            </w:r>
            <w:r>
              <w:rPr>
                <w:rFonts w:hint="eastAsia" w:ascii="宋体" w:hAnsi="宋体" w:eastAsia="宋体" w:cs="宋体"/>
                <w:b/>
                <w:bCs/>
                <w:color w:val="000000"/>
                <w:kern w:val="0"/>
                <w:sz w:val="24"/>
                <w:szCs w:val="24"/>
                <w:lang w:val="en-US" w:eastAsia="zh-CN" w:bidi="ar"/>
              </w:rPr>
              <w:t>投标人所投报价不得超出本项目最高限价，否则按无效文件处理。</w:t>
            </w:r>
          </w:p>
        </w:tc>
      </w:tr>
      <w:tr w14:paraId="7D2B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12A4D7EC">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4</w:t>
            </w:r>
          </w:p>
        </w:tc>
        <w:tc>
          <w:tcPr>
            <w:tcW w:w="1949" w:type="dxa"/>
            <w:vAlign w:val="center"/>
          </w:tcPr>
          <w:p w14:paraId="32604F2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highlight w:val="none"/>
                <w:lang w:val="en-US" w:eastAsia="zh-CN"/>
                <w14:textFill>
                  <w14:solidFill>
                    <w14:schemeClr w14:val="tx1"/>
                  </w14:solidFill>
                </w14:textFill>
              </w:rPr>
              <w:t>服务期限</w:t>
            </w:r>
          </w:p>
        </w:tc>
        <w:tc>
          <w:tcPr>
            <w:tcW w:w="7119" w:type="dxa"/>
            <w:vAlign w:val="center"/>
          </w:tcPr>
          <w:p w14:paraId="128ABC0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Times New Roman" w:eastAsia="宋体" w:cs="宋体"/>
                <w:b/>
                <w:bCs/>
                <w:color w:val="000000" w:themeColor="text1"/>
                <w:kern w:val="2"/>
                <w:sz w:val="24"/>
                <w:szCs w:val="24"/>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合同签订后60日历天内完成。</w:t>
            </w:r>
          </w:p>
        </w:tc>
      </w:tr>
      <w:tr w14:paraId="15D6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9" w:type="dxa"/>
            <w:vAlign w:val="center"/>
          </w:tcPr>
          <w:p w14:paraId="4199973E">
            <w:pPr>
              <w:keepNext w:val="0"/>
              <w:keepLines w:val="0"/>
              <w:pageBreakBefore w:val="0"/>
              <w:kinsoku/>
              <w:wordWrap/>
              <w:overflowPunct/>
              <w:topLinePunct w:val="0"/>
              <w:autoSpaceDE/>
              <w:autoSpaceDN/>
              <w:bidi w:val="0"/>
              <w:spacing w:line="430" w:lineRule="exact"/>
              <w:jc w:val="center"/>
              <w:textAlignment w:val="auto"/>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p>
        </w:tc>
        <w:tc>
          <w:tcPr>
            <w:tcW w:w="1949" w:type="dxa"/>
            <w:vAlign w:val="center"/>
          </w:tcPr>
          <w:p w14:paraId="7FBFB3E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质量要求</w:t>
            </w:r>
          </w:p>
        </w:tc>
        <w:tc>
          <w:tcPr>
            <w:tcW w:w="7119" w:type="dxa"/>
            <w:vAlign w:val="center"/>
          </w:tcPr>
          <w:p w14:paraId="03488D10">
            <w:pPr>
              <w:spacing w:line="520" w:lineRule="exact"/>
              <w:jc w:val="left"/>
              <w:rPr>
                <w:rFonts w:hint="eastAsia"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质量需符合国家勘测及设计规范合格标准。</w:t>
            </w:r>
          </w:p>
        </w:tc>
      </w:tr>
      <w:tr w14:paraId="3D07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7E586378">
            <w:pPr>
              <w:keepNext w:val="0"/>
              <w:keepLines w:val="0"/>
              <w:pageBreakBefore w:val="0"/>
              <w:kinsoku/>
              <w:wordWrap/>
              <w:overflowPunct/>
              <w:topLinePunct w:val="0"/>
              <w:autoSpaceDE/>
              <w:autoSpaceDN/>
              <w:bidi w:val="0"/>
              <w:spacing w:line="430" w:lineRule="exact"/>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p>
        </w:tc>
        <w:tc>
          <w:tcPr>
            <w:tcW w:w="1949" w:type="dxa"/>
            <w:vAlign w:val="center"/>
          </w:tcPr>
          <w:p w14:paraId="4B2E9729">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auto"/>
                <w:kern w:val="0"/>
                <w:sz w:val="24"/>
                <w:szCs w:val="24"/>
              </w:rPr>
              <w:t>资格审查方式</w:t>
            </w:r>
          </w:p>
        </w:tc>
        <w:tc>
          <w:tcPr>
            <w:tcW w:w="7119" w:type="dxa"/>
            <w:vAlign w:val="center"/>
          </w:tcPr>
          <w:p w14:paraId="7BE30DDD">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auto"/>
                <w:kern w:val="0"/>
                <w:sz w:val="24"/>
                <w:szCs w:val="24"/>
              </w:rPr>
              <w:t>资格后审</w:t>
            </w:r>
          </w:p>
        </w:tc>
      </w:tr>
      <w:tr w14:paraId="1238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2BF2B2DB">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sz w:val="24"/>
                <w:szCs w:val="24"/>
                <w:lang w:val="en-US" w:eastAsia="zh-CN"/>
              </w:rPr>
            </w:pPr>
            <w:r>
              <w:rPr>
                <w:rFonts w:hint="eastAsia" w:ascii="宋体" w:hAnsi="宋体" w:cs="宋体"/>
                <w:b/>
                <w:bCs/>
                <w:color w:val="auto"/>
                <w:kern w:val="0"/>
                <w:sz w:val="24"/>
                <w:szCs w:val="24"/>
                <w:lang w:val="en-US" w:eastAsia="zh-CN"/>
              </w:rPr>
              <w:t>7</w:t>
            </w:r>
          </w:p>
        </w:tc>
        <w:tc>
          <w:tcPr>
            <w:tcW w:w="1949" w:type="dxa"/>
            <w:vAlign w:val="center"/>
          </w:tcPr>
          <w:p w14:paraId="69A2D17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eastAsia="宋体" w:cs="仿宋"/>
                <w:b/>
                <w:kern w:val="0"/>
                <w:sz w:val="24"/>
                <w:szCs w:val="24"/>
                <w:lang w:eastAsia="zh-CN"/>
              </w:rPr>
            </w:pPr>
            <w:r>
              <w:rPr>
                <w:rFonts w:hint="eastAsia" w:ascii="宋体" w:hAnsi="宋体" w:cs="仿宋"/>
                <w:b/>
                <w:kern w:val="0"/>
                <w:sz w:val="24"/>
                <w:szCs w:val="24"/>
                <w:lang w:eastAsia="zh-CN"/>
              </w:rPr>
              <w:t>投标人</w:t>
            </w:r>
          </w:p>
          <w:p w14:paraId="5500F03A">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仿宋"/>
                <w:b/>
                <w:kern w:val="0"/>
                <w:sz w:val="24"/>
                <w:szCs w:val="24"/>
                <w:lang w:val="en-US" w:eastAsia="zh-CN"/>
              </w:rPr>
              <w:t>资格</w:t>
            </w:r>
            <w:r>
              <w:rPr>
                <w:rFonts w:hint="eastAsia" w:ascii="宋体" w:hAnsi="宋体" w:cs="仿宋"/>
                <w:b/>
                <w:kern w:val="0"/>
                <w:sz w:val="24"/>
                <w:szCs w:val="24"/>
              </w:rPr>
              <w:t>要求</w:t>
            </w:r>
          </w:p>
        </w:tc>
        <w:tc>
          <w:tcPr>
            <w:tcW w:w="7119" w:type="dxa"/>
            <w:vAlign w:val="center"/>
          </w:tcPr>
          <w:p w14:paraId="14D2F5C6">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eastAsia" w:ascii="宋体" w:hAnsi="宋体" w:eastAsia="宋体" w:cs="宋体"/>
                <w:color w:val="auto"/>
                <w:sz w:val="24"/>
                <w:szCs w:val="24"/>
              </w:rPr>
            </w:pPr>
            <w:bookmarkStart w:id="9" w:name="_Toc20612"/>
            <w:r>
              <w:rPr>
                <w:rFonts w:hint="eastAsia" w:ascii="宋体" w:hAnsi="宋体" w:eastAsia="宋体" w:cs="宋体"/>
                <w:color w:val="auto"/>
                <w:sz w:val="24"/>
                <w:szCs w:val="24"/>
              </w:rPr>
              <w:t>基本资格条件：符合《中华人民共和国政府采购法》第二十二条的规定；</w:t>
            </w:r>
          </w:p>
          <w:bookmarkEnd w:id="9"/>
          <w:p w14:paraId="73A402F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bookmarkStart w:id="10" w:name="_Toc494207065"/>
            <w:bookmarkStart w:id="11" w:name="_Toc7490"/>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（1）具有独立承担民事责任的能力：提供登载有统一社会信用代码的营业执照（或《事业单位法人证书》或其他合法组织登记证书、自然人只须提交身份证）；                </w:t>
            </w:r>
          </w:p>
          <w:p w14:paraId="0B31591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79C5258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14D0D1C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p>
          <w:p w14:paraId="28AB58E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（5）供应商须具备国家主管部门颁发的测绘乙级及以上资质和土地规划乙级及以上资质，并在人员、设备、资金等方面具备相应的服务能力；</w:t>
            </w:r>
          </w:p>
          <w:p w14:paraId="1AE570A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p>
          <w:p w14:paraId="1A3E4D7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（6）具有履行合同所必需的设备和专业技术能力（提供自述材料）；</w:t>
            </w:r>
          </w:p>
          <w:p w14:paraId="77E6B2F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7DC16F3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（8）本项目不接受联合体投标。</w:t>
            </w:r>
          </w:p>
          <w:p w14:paraId="107BD84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04C340F5">
            <w:pPr>
              <w:keepNext w:val="0"/>
              <w:keepLines w:val="0"/>
              <w:pageBreakBefore w:val="0"/>
              <w:widowControl/>
              <w:kinsoku/>
              <w:wordWrap/>
              <w:overflowPunct/>
              <w:topLinePunct w:val="0"/>
              <w:autoSpaceDE/>
              <w:autoSpaceDN/>
              <w:bidi w:val="0"/>
              <w:spacing w:line="430" w:lineRule="exact"/>
              <w:ind w:firstLine="482" w:firstLineChars="200"/>
              <w:jc w:val="left"/>
              <w:textAlignment w:val="auto"/>
              <w:outlineLvl w:val="9"/>
              <w:rPr>
                <w:rFonts w:ascii="宋体" w:cs="宋体"/>
                <w:b/>
                <w:kern w:val="0"/>
                <w:sz w:val="24"/>
                <w:szCs w:val="20"/>
              </w:rPr>
            </w:pPr>
            <w:r>
              <w:rPr>
                <w:rFonts w:hint="eastAsia" w:ascii="宋体" w:hAnsi="宋体" w:cs="宋体"/>
                <w:b/>
                <w:kern w:val="0"/>
                <w:sz w:val="24"/>
                <w:szCs w:val="20"/>
                <w:lang w:eastAsia="zh-CN"/>
              </w:rPr>
              <w:t>投标人</w:t>
            </w:r>
            <w:r>
              <w:rPr>
                <w:rFonts w:hint="eastAsia" w:ascii="宋体" w:hAnsi="宋体" w:cs="宋体"/>
                <w:b/>
                <w:kern w:val="0"/>
                <w:sz w:val="24"/>
                <w:szCs w:val="20"/>
              </w:rPr>
              <w:t>须在递交纸质</w:t>
            </w:r>
            <w:r>
              <w:rPr>
                <w:rFonts w:hint="eastAsia" w:ascii="宋体" w:hAnsi="宋体" w:cs="宋体"/>
                <w:b/>
                <w:kern w:val="0"/>
                <w:sz w:val="24"/>
                <w:szCs w:val="20"/>
                <w:lang w:eastAsia="zh-CN"/>
              </w:rPr>
              <w:t>竞争性磋商响应文件</w:t>
            </w:r>
            <w:r>
              <w:rPr>
                <w:rFonts w:hint="eastAsia" w:ascii="宋体" w:hAnsi="宋体" w:cs="宋体"/>
                <w:b/>
                <w:kern w:val="0"/>
                <w:sz w:val="24"/>
                <w:szCs w:val="20"/>
              </w:rPr>
              <w:t>时一并递交上述</w:t>
            </w:r>
            <w:r>
              <w:rPr>
                <w:rFonts w:hint="eastAsia" w:ascii="宋体" w:hAnsi="宋体" w:cs="宋体"/>
                <w:b/>
                <w:kern w:val="0"/>
                <w:sz w:val="24"/>
                <w:szCs w:val="20"/>
                <w:lang w:val="en-US" w:eastAsia="zh-CN"/>
              </w:rPr>
              <w:t>资质复印件（加盖投标人公章（红章）</w:t>
            </w:r>
            <w:r>
              <w:rPr>
                <w:rFonts w:hint="eastAsia" w:ascii="宋体" w:hAnsi="宋体" w:cs="宋体"/>
                <w:b/>
                <w:kern w:val="0"/>
                <w:sz w:val="24"/>
                <w:szCs w:val="20"/>
              </w:rPr>
              <w:t>（单独密封装袋，密封要求详见第三章</w:t>
            </w:r>
            <w:r>
              <w:rPr>
                <w:rFonts w:hint="eastAsia" w:ascii="宋体" w:hAnsi="宋体" w:cs="宋体"/>
                <w:b/>
                <w:kern w:val="0"/>
                <w:sz w:val="24"/>
                <w:szCs w:val="20"/>
                <w:lang w:eastAsia="zh-CN"/>
              </w:rPr>
              <w:t>投标人</w:t>
            </w:r>
            <w:r>
              <w:rPr>
                <w:rFonts w:hint="eastAsia" w:ascii="宋体" w:hAnsi="宋体" w:cs="宋体"/>
                <w:b/>
                <w:kern w:val="0"/>
                <w:sz w:val="24"/>
                <w:szCs w:val="20"/>
              </w:rPr>
              <w:t>须知第四项响应文件的提交）进行审查，否则按无效文件处理；</w:t>
            </w:r>
            <w:bookmarkEnd w:id="10"/>
            <w:bookmarkEnd w:id="11"/>
          </w:p>
          <w:p w14:paraId="3474B812">
            <w:pPr>
              <w:keepNext w:val="0"/>
              <w:keepLines w:val="0"/>
              <w:pageBreakBefore w:val="0"/>
              <w:widowControl/>
              <w:kinsoku/>
              <w:wordWrap/>
              <w:overflowPunct/>
              <w:topLinePunct w:val="0"/>
              <w:autoSpaceDE/>
              <w:autoSpaceDN/>
              <w:bidi w:val="0"/>
              <w:spacing w:line="430" w:lineRule="exact"/>
              <w:ind w:firstLine="482" w:firstLineChars="200"/>
              <w:jc w:val="left"/>
              <w:textAlignment w:val="auto"/>
              <w:outlineLvl w:val="0"/>
              <w:rPr>
                <w:rFonts w:ascii="宋体"/>
                <w:color w:val="auto"/>
                <w:sz w:val="24"/>
                <w:szCs w:val="24"/>
              </w:rPr>
            </w:pPr>
            <w:r>
              <w:rPr>
                <w:rFonts w:hint="eastAsia" w:ascii="宋体" w:hAnsi="宋体" w:cs="宋体"/>
                <w:b/>
                <w:bCs/>
                <w:color w:val="auto"/>
                <w:sz w:val="24"/>
                <w:szCs w:val="24"/>
              </w:rPr>
              <w:t>竞争性磋商响应文件中须附上述资格证明文件的复印件并加盖</w:t>
            </w:r>
            <w:r>
              <w:rPr>
                <w:rFonts w:hint="eastAsia" w:ascii="宋体" w:hAnsi="宋体" w:cs="宋体"/>
                <w:b/>
                <w:bCs/>
                <w:color w:val="auto"/>
                <w:sz w:val="24"/>
                <w:szCs w:val="24"/>
                <w:lang w:eastAsia="zh-CN"/>
              </w:rPr>
              <w:t>投标人公章</w:t>
            </w:r>
            <w:r>
              <w:rPr>
                <w:rFonts w:hint="eastAsia" w:ascii="宋体" w:hAnsi="宋体" w:cs="宋体"/>
                <w:b/>
                <w:bCs/>
                <w:color w:val="auto"/>
                <w:sz w:val="24"/>
                <w:szCs w:val="24"/>
              </w:rPr>
              <w:t>（红章）。</w:t>
            </w:r>
          </w:p>
        </w:tc>
      </w:tr>
      <w:tr w14:paraId="15BA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9" w:type="dxa"/>
            <w:vAlign w:val="center"/>
          </w:tcPr>
          <w:p w14:paraId="7EAE1741">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8</w:t>
            </w:r>
          </w:p>
        </w:tc>
        <w:tc>
          <w:tcPr>
            <w:tcW w:w="1949" w:type="dxa"/>
          </w:tcPr>
          <w:p w14:paraId="36D8D4CC">
            <w:pPr>
              <w:keepNext w:val="0"/>
              <w:keepLines w:val="0"/>
              <w:pageBreakBefore w:val="0"/>
              <w:kinsoku/>
              <w:wordWrap/>
              <w:overflowPunct/>
              <w:topLinePunct w:val="0"/>
              <w:autoSpaceDE/>
              <w:autoSpaceDN/>
              <w:bidi w:val="0"/>
              <w:adjustRightInd w:val="0"/>
              <w:snapToGrid w:val="0"/>
              <w:spacing w:line="430" w:lineRule="exact"/>
              <w:jc w:val="center"/>
              <w:textAlignment w:val="auto"/>
              <w:rPr>
                <w:color w:val="auto"/>
              </w:rPr>
            </w:pPr>
            <w:r>
              <w:rPr>
                <w:rFonts w:hint="eastAsia" w:ascii="宋体" w:hAnsi="宋体" w:cs="宋体"/>
                <w:b/>
                <w:bCs/>
                <w:color w:val="auto"/>
                <w:kern w:val="0"/>
                <w:sz w:val="24"/>
                <w:szCs w:val="24"/>
              </w:rPr>
              <w:t>是否接受联合体投标</w:t>
            </w:r>
          </w:p>
        </w:tc>
        <w:tc>
          <w:tcPr>
            <w:tcW w:w="7119" w:type="dxa"/>
            <w:vAlign w:val="center"/>
          </w:tcPr>
          <w:p w14:paraId="0E038286">
            <w:pPr>
              <w:keepNext w:val="0"/>
              <w:keepLines w:val="0"/>
              <w:pageBreakBefore w:val="0"/>
              <w:widowControl/>
              <w:kinsoku/>
              <w:wordWrap/>
              <w:overflowPunct/>
              <w:topLinePunct w:val="0"/>
              <w:autoSpaceDE/>
              <w:autoSpaceDN/>
              <w:bidi w:val="0"/>
              <w:spacing w:line="430" w:lineRule="exact"/>
              <w:jc w:val="left"/>
              <w:textAlignment w:val="auto"/>
              <w:rPr>
                <w:color w:val="auto"/>
              </w:rPr>
            </w:pPr>
            <w:r>
              <w:rPr>
                <w:rFonts w:hint="eastAsia" w:ascii="宋体" w:hAnsi="宋体" w:cs="宋体"/>
                <w:color w:val="auto"/>
                <w:kern w:val="0"/>
                <w:sz w:val="24"/>
                <w:szCs w:val="24"/>
              </w:rPr>
              <w:t>否</w:t>
            </w:r>
          </w:p>
        </w:tc>
      </w:tr>
      <w:tr w14:paraId="13E7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9" w:type="dxa"/>
            <w:vAlign w:val="center"/>
          </w:tcPr>
          <w:p w14:paraId="666BA38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9</w:t>
            </w:r>
          </w:p>
        </w:tc>
        <w:tc>
          <w:tcPr>
            <w:tcW w:w="1949" w:type="dxa"/>
            <w:vAlign w:val="center"/>
          </w:tcPr>
          <w:p w14:paraId="5355727A">
            <w:pPr>
              <w:keepNext w:val="0"/>
              <w:keepLines w:val="0"/>
              <w:pageBreakBefore w:val="0"/>
              <w:suppressLineNumbers w:val="0"/>
              <w:kinsoku/>
              <w:wordWrap/>
              <w:overflowPunct/>
              <w:topLinePunct w:val="0"/>
              <w:autoSpaceDE/>
              <w:autoSpaceDN/>
              <w:bidi w:val="0"/>
              <w:spacing w:before="0" w:beforeAutospacing="0" w:after="0" w:afterAutospacing="0" w:line="430" w:lineRule="exact"/>
              <w:ind w:left="0" w:leftChars="0" w:right="0" w:rightChars="0"/>
              <w:jc w:val="center"/>
              <w:textAlignment w:val="auto"/>
              <w:rPr>
                <w:rFonts w:ascii="宋体"/>
                <w:b/>
                <w:bCs/>
                <w:color w:val="auto"/>
                <w:kern w:val="0"/>
                <w:sz w:val="24"/>
                <w:szCs w:val="24"/>
              </w:rPr>
            </w:pPr>
            <w:r>
              <w:rPr>
                <w:rFonts w:hint="eastAsia" w:ascii="宋体" w:hAnsi="宋体" w:eastAsia="宋体" w:cs="宋体"/>
                <w:b/>
                <w:kern w:val="2"/>
                <w:sz w:val="24"/>
                <w:szCs w:val="24"/>
                <w:lang w:val="en-US" w:eastAsia="zh-CN" w:bidi="ar"/>
              </w:rPr>
              <w:t>答疑</w:t>
            </w:r>
          </w:p>
        </w:tc>
        <w:tc>
          <w:tcPr>
            <w:tcW w:w="7119" w:type="dxa"/>
            <w:vAlign w:val="center"/>
          </w:tcPr>
          <w:p w14:paraId="6B35BB93">
            <w:pPr>
              <w:keepNext w:val="0"/>
              <w:keepLines w:val="0"/>
              <w:pageBreakBefore w:val="0"/>
              <w:suppressLineNumbers w:val="0"/>
              <w:kinsoku/>
              <w:wordWrap/>
              <w:overflowPunct/>
              <w:topLinePunct w:val="0"/>
              <w:autoSpaceDE/>
              <w:autoSpaceDN/>
              <w:bidi w:val="0"/>
              <w:spacing w:before="0" w:beforeAutospacing="0" w:after="0" w:afterAutospacing="0" w:line="430" w:lineRule="exact"/>
              <w:ind w:left="50" w:leftChars="24" w:right="0" w:rightChars="0"/>
              <w:textAlignment w:val="auto"/>
              <w:rPr>
                <w:rFonts w:ascii="宋体"/>
                <w:color w:val="auto"/>
                <w:sz w:val="24"/>
                <w:szCs w:val="24"/>
              </w:rPr>
            </w:pPr>
            <w:r>
              <w:rPr>
                <w:rFonts w:hint="eastAsia" w:ascii="宋体" w:hAnsi="宋体" w:eastAsia="宋体" w:cs="宋体"/>
                <w:kern w:val="2"/>
                <w:sz w:val="24"/>
                <w:szCs w:val="24"/>
                <w:lang w:val="en-US" w:eastAsia="zh-CN" w:bidi="ar"/>
              </w:rPr>
              <w:t>如有疑问，</w:t>
            </w:r>
            <w:r>
              <w:rPr>
                <w:rFonts w:hint="eastAsia" w:ascii="宋体" w:hAnsi="宋体" w:cs="宋体"/>
                <w:kern w:val="2"/>
                <w:sz w:val="24"/>
                <w:szCs w:val="24"/>
                <w:lang w:val="en-US" w:eastAsia="zh-CN" w:bidi="ar"/>
              </w:rPr>
              <w:t>投标人</w:t>
            </w:r>
            <w:r>
              <w:rPr>
                <w:rFonts w:hint="eastAsia" w:ascii="宋体" w:hAnsi="宋体" w:eastAsia="宋体" w:cs="宋体"/>
                <w:kern w:val="2"/>
                <w:sz w:val="24"/>
                <w:szCs w:val="24"/>
                <w:lang w:val="en-US" w:eastAsia="zh-CN" w:bidi="ar"/>
              </w:rPr>
              <w:t>需书面提出，经</w:t>
            </w:r>
            <w:r>
              <w:rPr>
                <w:rFonts w:hint="eastAsia" w:ascii="宋体" w:hAnsi="宋体" w:cs="宋体"/>
                <w:kern w:val="2"/>
                <w:sz w:val="24"/>
                <w:szCs w:val="24"/>
                <w:lang w:val="en-US" w:eastAsia="zh-CN" w:bidi="ar"/>
              </w:rPr>
              <w:t>采购人</w:t>
            </w:r>
            <w:r>
              <w:rPr>
                <w:rFonts w:hint="eastAsia" w:ascii="宋体" w:hAnsi="宋体" w:eastAsia="宋体" w:cs="宋体"/>
                <w:kern w:val="2"/>
                <w:sz w:val="24"/>
                <w:szCs w:val="24"/>
                <w:lang w:val="en-US" w:eastAsia="zh-CN" w:bidi="ar"/>
              </w:rPr>
              <w:t>收集问题后，统一答疑</w:t>
            </w:r>
            <w:r>
              <w:rPr>
                <w:rFonts w:hint="eastAsia" w:ascii="宋体" w:hAnsi="宋体" w:cs="宋体"/>
                <w:kern w:val="2"/>
                <w:sz w:val="24"/>
                <w:szCs w:val="24"/>
                <w:lang w:val="en-US" w:eastAsia="zh-CN" w:bidi="ar"/>
              </w:rPr>
              <w:t>。</w:t>
            </w:r>
          </w:p>
        </w:tc>
      </w:tr>
      <w:tr w14:paraId="71D8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9" w:type="dxa"/>
            <w:vAlign w:val="center"/>
          </w:tcPr>
          <w:p w14:paraId="5475B3B7">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10</w:t>
            </w:r>
          </w:p>
        </w:tc>
        <w:tc>
          <w:tcPr>
            <w:tcW w:w="1949" w:type="dxa"/>
            <w:shd w:val="clear" w:color="auto" w:fill="auto"/>
            <w:vAlign w:val="center"/>
          </w:tcPr>
          <w:p w14:paraId="4C685457">
            <w:pPr>
              <w:adjustRightInd w:val="0"/>
              <w:snapToGrid w:val="0"/>
              <w:spacing w:line="480" w:lineRule="exact"/>
              <w:jc w:val="center"/>
              <w:rPr>
                <w:rFonts w:hint="eastAsia" w:ascii="宋体" w:hAnsi="宋体" w:eastAsia="宋体" w:cs="宋体"/>
                <w:b/>
                <w:bCs/>
                <w:kern w:val="0"/>
                <w:sz w:val="24"/>
                <w:szCs w:val="24"/>
                <w:lang w:val="en-US" w:eastAsia="zh-CN" w:bidi="ar-SA"/>
              </w:rPr>
            </w:pPr>
            <w:r>
              <w:rPr>
                <w:rFonts w:ascii="宋体" w:hAnsi="宋体" w:eastAsia="宋体" w:cs="宋体"/>
                <w:b/>
                <w:bCs/>
                <w:color w:val="000000"/>
                <w:sz w:val="24"/>
                <w:szCs w:val="24"/>
              </w:rPr>
              <w:t>现场踏勘</w:t>
            </w:r>
          </w:p>
        </w:tc>
        <w:tc>
          <w:tcPr>
            <w:tcW w:w="7119" w:type="dxa"/>
            <w:shd w:val="clear" w:color="auto" w:fill="auto"/>
            <w:vAlign w:val="center"/>
          </w:tcPr>
          <w:p w14:paraId="4AC139BC">
            <w:pPr>
              <w:spacing w:line="480" w:lineRule="exact"/>
              <w:rPr>
                <w:rFonts w:hint="eastAsia" w:ascii="宋体" w:hAnsi="宋体" w:eastAsia="宋体" w:cs="宋体"/>
                <w:kern w:val="2"/>
                <w:sz w:val="24"/>
                <w:szCs w:val="24"/>
                <w:lang w:val="en-US" w:eastAsia="zh-CN" w:bidi="ar-SA"/>
              </w:rPr>
            </w:pPr>
            <w:r>
              <w:rPr>
                <w:rFonts w:ascii="宋体" w:hAnsi="宋体" w:eastAsia="宋体" w:cs="宋体"/>
                <w:b w:val="0"/>
                <w:bCs w:val="0"/>
                <w:color w:val="000000"/>
                <w:sz w:val="24"/>
                <w:szCs w:val="24"/>
              </w:rPr>
              <w:t>自行踏勘，未踏勘现场造成的一切后果由投标人自行承担。（一切费用自理）。</w:t>
            </w:r>
          </w:p>
        </w:tc>
      </w:tr>
      <w:tr w14:paraId="7311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2E085F8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11</w:t>
            </w:r>
          </w:p>
        </w:tc>
        <w:tc>
          <w:tcPr>
            <w:tcW w:w="1949" w:type="dxa"/>
            <w:vAlign w:val="center"/>
          </w:tcPr>
          <w:p w14:paraId="0DF771FA">
            <w:pPr>
              <w:keepNext w:val="0"/>
              <w:keepLines w:val="0"/>
              <w:pageBreakBefore w:val="0"/>
              <w:kinsoku/>
              <w:wordWrap/>
              <w:overflowPunct/>
              <w:topLinePunct w:val="0"/>
              <w:autoSpaceDE/>
              <w:autoSpaceDN/>
              <w:bidi w:val="0"/>
              <w:spacing w:line="430" w:lineRule="exact"/>
              <w:jc w:val="center"/>
              <w:textAlignment w:val="auto"/>
              <w:rPr>
                <w:rFonts w:ascii="宋体"/>
                <w:color w:val="auto"/>
                <w:sz w:val="24"/>
                <w:szCs w:val="24"/>
              </w:rPr>
            </w:pPr>
            <w:r>
              <w:rPr>
                <w:rFonts w:hint="eastAsia" w:ascii="宋体" w:hAnsi="宋体" w:cs="宋体"/>
                <w:b/>
                <w:bCs/>
                <w:color w:val="auto"/>
                <w:kern w:val="0"/>
                <w:sz w:val="24"/>
                <w:szCs w:val="24"/>
              </w:rPr>
              <w:t>磋商时间和地点</w:t>
            </w:r>
          </w:p>
        </w:tc>
        <w:tc>
          <w:tcPr>
            <w:tcW w:w="7119" w:type="dxa"/>
            <w:vAlign w:val="center"/>
          </w:tcPr>
          <w:p w14:paraId="088E631E">
            <w:pPr>
              <w:keepNext w:val="0"/>
              <w:keepLines w:val="0"/>
              <w:pageBreakBefore w:val="0"/>
              <w:kinsoku/>
              <w:wordWrap/>
              <w:overflowPunct/>
              <w:topLinePunct w:val="0"/>
              <w:autoSpaceDE/>
              <w:autoSpaceDN/>
              <w:bidi w:val="0"/>
              <w:spacing w:line="430" w:lineRule="exact"/>
              <w:textAlignment w:val="auto"/>
              <w:rPr>
                <w:rFonts w:ascii="宋体"/>
                <w:color w:val="000000" w:themeColor="text1"/>
                <w:sz w:val="24"/>
                <w:szCs w:val="24"/>
                <w14:textFill>
                  <w14:solidFill>
                    <w14:schemeClr w14:val="tx1"/>
                  </w14:solidFill>
                </w14:textFill>
              </w:rPr>
            </w:pPr>
            <w:r>
              <w:rPr>
                <w:rFonts w:hint="eastAsia" w:ascii="宋体" w:hAnsi="宋体" w:cs="宋体"/>
                <w:color w:val="auto"/>
                <w:sz w:val="24"/>
                <w:szCs w:val="24"/>
              </w:rPr>
              <w:t>磋商时间：</w:t>
            </w:r>
            <w:r>
              <w:rPr>
                <w:rFonts w:hint="eastAsia" w:ascii="宋体" w:hAnsi="宋体"/>
                <w:color w:val="000000" w:themeColor="text1"/>
                <w:sz w:val="24"/>
                <w:szCs w:val="24"/>
                <w:lang w:eastAsia="zh-CN"/>
                <w14:textFill>
                  <w14:solidFill>
                    <w14:schemeClr w14:val="tx1"/>
                  </w14:solidFill>
                </w14:textFill>
              </w:rPr>
              <w:t>20</w:t>
            </w:r>
            <w:r>
              <w:rPr>
                <w:rFonts w:hint="eastAsia" w:ascii="宋体" w:hAnsi="宋体"/>
                <w:color w:val="000000" w:themeColor="text1"/>
                <w:sz w:val="24"/>
                <w:szCs w:val="24"/>
                <w:lang w:val="en-US" w:eastAsia="zh-CN"/>
                <w14:textFill>
                  <w14:solidFill>
                    <w14:schemeClr w14:val="tx1"/>
                  </w14:solidFill>
                </w14:textFill>
              </w:rPr>
              <w:t>25</w:t>
            </w:r>
            <w:r>
              <w:rPr>
                <w:rFonts w:hint="eastAsia" w:ascii="宋体" w:hAnsi="宋体"/>
                <w:color w:val="000000" w:themeColor="text1"/>
                <w:sz w:val="24"/>
                <w:szCs w:val="24"/>
                <w:lang w:eastAsia="zh-CN"/>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08</w:t>
            </w:r>
            <w:r>
              <w:rPr>
                <w:rFonts w:hint="eastAsia" w:ascii="宋体" w:hAnsi="宋体"/>
                <w:color w:val="000000" w:themeColor="text1"/>
                <w:sz w:val="24"/>
                <w:szCs w:val="24"/>
                <w:lang w:eastAsia="zh-CN"/>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22</w:t>
            </w:r>
            <w:r>
              <w:rPr>
                <w:rFonts w:hint="eastAsia" w:ascii="宋体" w:hAnsi="宋体"/>
                <w:color w:val="000000" w:themeColor="text1"/>
                <w:sz w:val="24"/>
                <w:szCs w:val="24"/>
                <w:lang w:eastAsia="zh-CN"/>
                <w14:textFill>
                  <w14:solidFill>
                    <w14:schemeClr w14:val="tx1"/>
                  </w14:solidFill>
                </w14:textFill>
              </w:rPr>
              <w:t>日</w:t>
            </w:r>
            <w:r>
              <w:rPr>
                <w:rFonts w:hint="eastAsia" w:ascii="宋体" w:hAnsi="宋体"/>
                <w:color w:val="000000" w:themeColor="text1"/>
                <w:sz w:val="24"/>
                <w:szCs w:val="24"/>
                <w:lang w:val="en-US" w:eastAsia="zh-CN"/>
                <w14:textFill>
                  <w14:solidFill>
                    <w14:schemeClr w14:val="tx1"/>
                  </w14:solidFill>
                </w14:textFill>
              </w:rPr>
              <w:t>上</w:t>
            </w:r>
            <w:r>
              <w:rPr>
                <w:rFonts w:hint="eastAsia" w:ascii="宋体" w:hAnsi="宋体"/>
                <w:color w:val="000000" w:themeColor="text1"/>
                <w:sz w:val="24"/>
                <w:szCs w:val="24"/>
                <w:lang w:eastAsia="zh-CN"/>
                <w14:textFill>
                  <w14:solidFill>
                    <w14:schemeClr w14:val="tx1"/>
                  </w14:solidFill>
                </w14:textFill>
              </w:rPr>
              <w:t>午</w:t>
            </w:r>
            <w:r>
              <w:rPr>
                <w:rFonts w:hint="eastAsia" w:ascii="宋体" w:hAnsi="宋体"/>
                <w:color w:val="000000" w:themeColor="text1"/>
                <w:sz w:val="24"/>
                <w:szCs w:val="24"/>
                <w:lang w:val="en-US" w:eastAsia="zh-CN"/>
                <w14:textFill>
                  <w14:solidFill>
                    <w14:schemeClr w14:val="tx1"/>
                  </w14:solidFill>
                </w14:textFill>
              </w:rPr>
              <w:t>11:00 （</w:t>
            </w:r>
            <w:r>
              <w:rPr>
                <w:rFonts w:hint="eastAsia" w:ascii="宋体" w:hAnsi="宋体" w:cs="宋体"/>
                <w:color w:val="000000" w:themeColor="text1"/>
                <w:sz w:val="24"/>
                <w:szCs w:val="24"/>
                <w14:textFill>
                  <w14:solidFill>
                    <w14:schemeClr w14:val="tx1"/>
                  </w14:solidFill>
                </w14:textFill>
              </w:rPr>
              <w:t>同</w:t>
            </w:r>
            <w:r>
              <w:rPr>
                <w:rFonts w:hint="eastAsia" w:ascii="宋体" w:hAnsi="宋体" w:cs="宋体"/>
                <w:color w:val="000000" w:themeColor="text1"/>
                <w:sz w:val="24"/>
                <w:szCs w:val="24"/>
                <w:lang w:val="en-US" w:eastAsia="zh-CN"/>
                <w14:textFill>
                  <w14:solidFill>
                    <w14:schemeClr w14:val="tx1"/>
                  </w14:solidFill>
                </w14:textFill>
              </w:rPr>
              <w:t>投标</w:t>
            </w:r>
            <w:r>
              <w:rPr>
                <w:rFonts w:hint="eastAsia" w:ascii="宋体" w:hAnsi="宋体" w:cs="宋体"/>
                <w:color w:val="000000" w:themeColor="text1"/>
                <w:sz w:val="24"/>
                <w:szCs w:val="24"/>
                <w14:textFill>
                  <w14:solidFill>
                    <w14:schemeClr w14:val="tx1"/>
                  </w14:solidFill>
                </w14:textFill>
              </w:rPr>
              <w:t>截止时间）</w:t>
            </w:r>
          </w:p>
          <w:p w14:paraId="6512604D">
            <w:pPr>
              <w:pStyle w:val="21"/>
              <w:keepNext w:val="0"/>
              <w:keepLines w:val="0"/>
              <w:pageBreakBefore w:val="0"/>
              <w:kinsoku/>
              <w:wordWrap/>
              <w:overflowPunct/>
              <w:topLinePunct w:val="0"/>
              <w:autoSpaceDE/>
              <w:autoSpaceDN/>
              <w:bidi w:val="0"/>
              <w:spacing w:before="0" w:beforeAutospacing="0" w:after="0" w:afterAutospacing="0" w:line="430" w:lineRule="exact"/>
              <w:textAlignment w:val="auto"/>
              <w:rPr>
                <w:rFonts w:cs="Times New Roman"/>
                <w:color w:val="auto"/>
                <w:sz w:val="24"/>
                <w:szCs w:val="24"/>
              </w:rPr>
            </w:pPr>
            <w:r>
              <w:rPr>
                <w:rFonts w:hint="eastAsia"/>
                <w:color w:val="000000" w:themeColor="text1"/>
                <w:sz w:val="24"/>
                <w:szCs w:val="24"/>
                <w14:textFill>
                  <w14:solidFill>
                    <w14:schemeClr w14:val="tx1"/>
                  </w14:solidFill>
                </w14:textFill>
              </w:rPr>
              <w:t>磋商地点：</w:t>
            </w:r>
            <w:r>
              <w:rPr>
                <w:rFonts w:hint="eastAsia" w:cs="Times New Roman"/>
                <w:snapToGrid w:val="0"/>
                <w:sz w:val="24"/>
                <w:highlight w:val="none"/>
                <w:lang w:eastAsia="zh-CN"/>
              </w:rPr>
              <w:t>安康远程智信项目管理有限公司二楼会议室</w:t>
            </w:r>
          </w:p>
        </w:tc>
      </w:tr>
      <w:tr w14:paraId="54D7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584B8438">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12</w:t>
            </w:r>
          </w:p>
        </w:tc>
        <w:tc>
          <w:tcPr>
            <w:tcW w:w="1949" w:type="dxa"/>
            <w:vAlign w:val="center"/>
          </w:tcPr>
          <w:p w14:paraId="712512FF">
            <w:pPr>
              <w:keepNext w:val="0"/>
              <w:keepLines w:val="0"/>
              <w:pageBreakBefore w:val="0"/>
              <w:kinsoku/>
              <w:wordWrap/>
              <w:overflowPunct/>
              <w:topLinePunct w:val="0"/>
              <w:autoSpaceDE/>
              <w:autoSpaceDN/>
              <w:bidi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磋商响应文件递交截止时间</w:t>
            </w:r>
          </w:p>
        </w:tc>
        <w:tc>
          <w:tcPr>
            <w:tcW w:w="7119" w:type="dxa"/>
            <w:vAlign w:val="center"/>
          </w:tcPr>
          <w:p w14:paraId="4E429A27">
            <w:pPr>
              <w:keepNext w:val="0"/>
              <w:keepLines w:val="0"/>
              <w:pageBreakBefore w:val="0"/>
              <w:widowControl/>
              <w:kinsoku/>
              <w:wordWrap/>
              <w:overflowPunct/>
              <w:topLinePunct w:val="0"/>
              <w:autoSpaceDE/>
              <w:autoSpaceDN/>
              <w:bidi w:val="0"/>
              <w:adjustRightInd w:val="0"/>
              <w:snapToGrid w:val="0"/>
              <w:spacing w:line="430" w:lineRule="exact"/>
              <w:textAlignment w:val="auto"/>
              <w:rPr>
                <w:rFonts w:ascii="宋体"/>
                <w:color w:val="auto"/>
                <w:sz w:val="24"/>
                <w:szCs w:val="24"/>
              </w:rPr>
            </w:pPr>
            <w:r>
              <w:rPr>
                <w:rFonts w:hint="eastAsia" w:ascii="宋体" w:hAnsi="宋体" w:eastAsia="宋体" w:cs="宋体"/>
                <w:b/>
                <w:bCs/>
                <w:color w:val="auto"/>
                <w:sz w:val="24"/>
                <w:szCs w:val="24"/>
              </w:rPr>
              <w:t>纸质版</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应于</w:t>
            </w:r>
            <w:r>
              <w:rPr>
                <w:rFonts w:hint="eastAsia" w:ascii="宋体" w:hAnsi="宋体" w:eastAsia="宋体" w:cs="宋体"/>
                <w:b/>
                <w:bCs/>
                <w:color w:val="000000" w:themeColor="text1"/>
                <w:sz w:val="24"/>
                <w:szCs w:val="24"/>
                <w:highlight w:val="none"/>
                <w:lang w:eastAsia="zh-CN"/>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b/>
                <w:bCs/>
                <w:color w:val="000000" w:themeColor="text1"/>
                <w:sz w:val="24"/>
                <w:szCs w:val="24"/>
                <w:highlight w:val="none"/>
                <w:lang w:eastAsia="zh-CN"/>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b/>
                <w:bCs/>
                <w:color w:val="000000" w:themeColor="text1"/>
                <w:sz w:val="24"/>
                <w:szCs w:val="24"/>
                <w:highlight w:val="none"/>
                <w:lang w:eastAsia="zh-CN"/>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上</w:t>
            </w:r>
            <w:r>
              <w:rPr>
                <w:rFonts w:hint="eastAsia" w:ascii="宋体" w:hAnsi="宋体" w:eastAsia="宋体" w:cs="宋体"/>
                <w:b/>
                <w:bCs/>
                <w:color w:val="000000" w:themeColor="text1"/>
                <w:sz w:val="24"/>
                <w:szCs w:val="24"/>
                <w:highlight w:val="none"/>
                <w:lang w:eastAsia="zh-CN"/>
                <w14:textFill>
                  <w14:solidFill>
                    <w14:schemeClr w14:val="tx1"/>
                  </w14:solidFill>
                </w14:textFill>
              </w:rPr>
              <w:t>午</w:t>
            </w:r>
            <w:r>
              <w:rPr>
                <w:rFonts w:hint="eastAsia" w:ascii="宋体" w:hAnsi="宋体" w:cs="宋体"/>
                <w:b/>
                <w:bCs/>
                <w:color w:val="000000" w:themeColor="text1"/>
                <w:sz w:val="24"/>
                <w:szCs w:val="24"/>
                <w:highlight w:val="none"/>
                <w:lang w:val="en-US" w:eastAsia="zh-CN"/>
                <w14:textFill>
                  <w14:solidFill>
                    <w14:schemeClr w14:val="tx1"/>
                  </w14:solidFill>
                </w14:textFill>
              </w:rPr>
              <w:t>11：0</w:t>
            </w:r>
            <w:r>
              <w:rPr>
                <w:rFonts w:hint="eastAsia" w:ascii="宋体" w:hAnsi="宋体" w:eastAsia="宋体" w:cs="宋体"/>
                <w:b/>
                <w:bCs/>
                <w:color w:val="000000" w:themeColor="text1"/>
                <w:sz w:val="24"/>
                <w:szCs w:val="24"/>
                <w:highlight w:val="none"/>
                <w:lang w:eastAsia="zh-CN"/>
                <w14:textFill>
                  <w14:solidFill>
                    <w14:schemeClr w14:val="tx1"/>
                  </w14:solidFill>
                </w14:textFill>
              </w:rPr>
              <w:t>0</w:t>
            </w:r>
            <w:r>
              <w:rPr>
                <w:rFonts w:hint="eastAsia" w:ascii="宋体" w:hAnsi="宋体" w:eastAsia="宋体" w:cs="宋体"/>
                <w:b/>
                <w:bCs/>
                <w:color w:val="auto"/>
                <w:sz w:val="24"/>
                <w:szCs w:val="24"/>
              </w:rPr>
              <w:t>前递交，逾期将被拒绝接收。</w:t>
            </w:r>
          </w:p>
        </w:tc>
      </w:tr>
      <w:tr w14:paraId="7C52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0F05E3F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13</w:t>
            </w:r>
          </w:p>
        </w:tc>
        <w:tc>
          <w:tcPr>
            <w:tcW w:w="1949" w:type="dxa"/>
            <w:vAlign w:val="center"/>
          </w:tcPr>
          <w:p w14:paraId="7656F41A">
            <w:pPr>
              <w:keepNext w:val="0"/>
              <w:keepLines w:val="0"/>
              <w:pageBreakBefore w:val="0"/>
              <w:kinsoku/>
              <w:wordWrap/>
              <w:overflowPunct/>
              <w:topLinePunct w:val="0"/>
              <w:autoSpaceDE/>
              <w:autoSpaceDN/>
              <w:bidi w:val="0"/>
              <w:adjustRightInd w:val="0"/>
              <w:snapToGrid w:val="0"/>
              <w:spacing w:line="430" w:lineRule="exact"/>
              <w:ind w:leftChars="-54" w:right="-105" w:rightChars="-50" w:hanging="113" w:hangingChars="47"/>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响应文件有效期</w:t>
            </w:r>
          </w:p>
        </w:tc>
        <w:tc>
          <w:tcPr>
            <w:tcW w:w="7119" w:type="dxa"/>
            <w:vAlign w:val="center"/>
          </w:tcPr>
          <w:p w14:paraId="2C3BF9CB">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ascii="宋体" w:hAnsi="宋体" w:cs="宋体"/>
                <w:color w:val="auto"/>
                <w:kern w:val="0"/>
                <w:sz w:val="24"/>
                <w:szCs w:val="24"/>
                <w:u w:val="single"/>
              </w:rPr>
              <w:t>90</w:t>
            </w:r>
            <w:r>
              <w:rPr>
                <w:rFonts w:hint="eastAsia" w:ascii="宋体" w:hAnsi="宋体" w:cs="宋体"/>
                <w:color w:val="auto"/>
                <w:kern w:val="0"/>
                <w:sz w:val="24"/>
                <w:szCs w:val="24"/>
              </w:rPr>
              <w:t>日历天（从提交响应文件日起计算）</w:t>
            </w:r>
          </w:p>
        </w:tc>
      </w:tr>
      <w:tr w14:paraId="20FF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58106AAA">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14</w:t>
            </w:r>
          </w:p>
        </w:tc>
        <w:tc>
          <w:tcPr>
            <w:tcW w:w="1949" w:type="dxa"/>
            <w:vAlign w:val="center"/>
          </w:tcPr>
          <w:p w14:paraId="5C178F8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响应文件份数</w:t>
            </w:r>
          </w:p>
        </w:tc>
        <w:tc>
          <w:tcPr>
            <w:tcW w:w="7119" w:type="dxa"/>
            <w:vAlign w:val="center"/>
          </w:tcPr>
          <w:p w14:paraId="44C485EE">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hint="eastAsia" w:ascii="宋体" w:hAnsi="宋体"/>
                <w:b/>
                <w:bCs/>
                <w:kern w:val="0"/>
                <w:sz w:val="24"/>
                <w:szCs w:val="24"/>
                <w:lang w:val="en-US" w:eastAsia="zh-CN"/>
              </w:rPr>
              <w:t>纸质磋商响应文件</w:t>
            </w:r>
            <w:r>
              <w:rPr>
                <w:rFonts w:hint="eastAsia" w:ascii="宋体" w:hAnsi="宋体" w:cs="宋体"/>
                <w:b/>
                <w:bCs/>
                <w:kern w:val="0"/>
                <w:sz w:val="24"/>
                <w:szCs w:val="24"/>
              </w:rPr>
              <w:t>正本</w:t>
            </w:r>
            <w:r>
              <w:rPr>
                <w:rFonts w:hint="eastAsia" w:ascii="宋体" w:hAnsi="宋体" w:cs="宋体"/>
                <w:b/>
                <w:bCs/>
                <w:kern w:val="0"/>
                <w:sz w:val="24"/>
                <w:szCs w:val="24"/>
                <w:u w:val="single"/>
              </w:rPr>
              <w:t>壹份</w:t>
            </w:r>
            <w:r>
              <w:rPr>
                <w:rFonts w:hint="eastAsia" w:ascii="宋体" w:hAnsi="宋体" w:cs="宋体"/>
                <w:b/>
                <w:bCs/>
                <w:kern w:val="0"/>
                <w:sz w:val="24"/>
                <w:szCs w:val="24"/>
              </w:rPr>
              <w:t>、</w:t>
            </w:r>
            <w:r>
              <w:rPr>
                <w:rFonts w:hint="eastAsia" w:ascii="宋体" w:hAnsi="宋体" w:cs="宋体"/>
                <w:b/>
                <w:bCs/>
                <w:kern w:val="0"/>
                <w:sz w:val="24"/>
                <w:szCs w:val="24"/>
                <w:lang w:eastAsia="zh-CN"/>
              </w:rPr>
              <w:t>副本</w:t>
            </w:r>
            <w:r>
              <w:rPr>
                <w:rFonts w:hint="eastAsia" w:ascii="宋体" w:hAnsi="宋体" w:cs="宋体"/>
                <w:b/>
                <w:bCs/>
                <w:kern w:val="0"/>
                <w:sz w:val="24"/>
                <w:szCs w:val="24"/>
                <w:u w:val="single"/>
                <w:lang w:val="en-US" w:eastAsia="zh-CN"/>
              </w:rPr>
              <w:t>贰</w:t>
            </w:r>
            <w:r>
              <w:rPr>
                <w:rFonts w:hint="eastAsia" w:ascii="宋体" w:hAnsi="宋体" w:cs="宋体"/>
                <w:b/>
                <w:bCs/>
                <w:kern w:val="0"/>
                <w:sz w:val="24"/>
                <w:szCs w:val="24"/>
                <w:u w:val="single"/>
                <w:lang w:eastAsia="zh-CN"/>
              </w:rPr>
              <w:t>份</w:t>
            </w:r>
            <w:r>
              <w:rPr>
                <w:rFonts w:hint="eastAsia" w:ascii="宋体" w:hAnsi="宋体" w:cs="宋体"/>
                <w:b/>
                <w:bCs/>
                <w:kern w:val="0"/>
                <w:sz w:val="24"/>
                <w:szCs w:val="24"/>
              </w:rPr>
              <w:t>、</w:t>
            </w:r>
            <w:r>
              <w:rPr>
                <w:rFonts w:hint="eastAsia" w:ascii="宋体" w:hAnsi="宋体" w:cs="宋体"/>
                <w:b/>
                <w:bCs/>
                <w:kern w:val="0"/>
                <w:sz w:val="24"/>
                <w:szCs w:val="24"/>
                <w:lang w:val="en-US" w:eastAsia="zh-CN"/>
              </w:rPr>
              <w:t>资质文件</w:t>
            </w:r>
            <w:r>
              <w:rPr>
                <w:rFonts w:hint="eastAsia" w:ascii="宋体" w:hAnsi="宋体" w:cs="宋体"/>
                <w:b/>
                <w:bCs/>
                <w:kern w:val="0"/>
                <w:sz w:val="24"/>
                <w:szCs w:val="24"/>
                <w:u w:val="single"/>
                <w:lang w:val="en-US" w:eastAsia="zh-CN"/>
              </w:rPr>
              <w:t>壹份、</w:t>
            </w:r>
            <w:r>
              <w:rPr>
                <w:rFonts w:hint="eastAsia" w:ascii="宋体" w:cs="仿宋"/>
                <w:b/>
                <w:bCs/>
                <w:color w:val="auto"/>
                <w:kern w:val="0"/>
                <w:sz w:val="24"/>
                <w:szCs w:val="24"/>
                <w:lang w:val="en-US" w:eastAsia="zh-CN"/>
              </w:rPr>
              <w:t>电子U盘</w:t>
            </w:r>
            <w:r>
              <w:rPr>
                <w:rFonts w:hint="eastAsia" w:ascii="宋体" w:cs="仿宋"/>
                <w:b/>
                <w:bCs/>
                <w:color w:val="auto"/>
                <w:kern w:val="0"/>
                <w:sz w:val="24"/>
                <w:szCs w:val="24"/>
                <w:u w:val="single"/>
              </w:rPr>
              <w:t>壹</w:t>
            </w:r>
            <w:r>
              <w:rPr>
                <w:rFonts w:hint="eastAsia" w:ascii="宋体" w:cs="仿宋"/>
                <w:b/>
                <w:bCs/>
                <w:color w:val="auto"/>
                <w:kern w:val="0"/>
                <w:sz w:val="24"/>
                <w:szCs w:val="24"/>
                <w:u w:val="single"/>
                <w:lang w:val="en-US" w:eastAsia="zh-CN"/>
              </w:rPr>
              <w:t>份</w:t>
            </w:r>
            <w:r>
              <w:rPr>
                <w:rFonts w:hint="eastAsia" w:ascii="宋体" w:hAnsi="宋体" w:cs="宋体"/>
                <w:b/>
                <w:bCs/>
                <w:kern w:val="0"/>
                <w:sz w:val="24"/>
                <w:szCs w:val="24"/>
              </w:rPr>
              <w:t>。</w:t>
            </w:r>
          </w:p>
        </w:tc>
      </w:tr>
      <w:tr w14:paraId="2123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1110954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15</w:t>
            </w:r>
          </w:p>
        </w:tc>
        <w:tc>
          <w:tcPr>
            <w:tcW w:w="1949" w:type="dxa"/>
            <w:vAlign w:val="center"/>
          </w:tcPr>
          <w:p w14:paraId="069D9818">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评分办法</w:t>
            </w:r>
          </w:p>
        </w:tc>
        <w:tc>
          <w:tcPr>
            <w:tcW w:w="7119" w:type="dxa"/>
            <w:vAlign w:val="center"/>
          </w:tcPr>
          <w:p w14:paraId="79B6B88F">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hint="eastAsia" w:ascii="宋体" w:hAnsi="宋体" w:cs="宋体"/>
                <w:color w:val="auto"/>
                <w:kern w:val="0"/>
                <w:sz w:val="24"/>
                <w:szCs w:val="24"/>
              </w:rPr>
              <w:t>综合评分法，具体内容详见第三部分“</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须知”第五项磋商与评审第</w:t>
            </w:r>
            <w:r>
              <w:rPr>
                <w:rFonts w:ascii="宋体" w:hAnsi="宋体" w:cs="宋体"/>
                <w:color w:val="auto"/>
                <w:kern w:val="0"/>
                <w:sz w:val="24"/>
                <w:szCs w:val="24"/>
              </w:rPr>
              <w:t>6</w:t>
            </w:r>
            <w:r>
              <w:rPr>
                <w:rFonts w:hint="eastAsia" w:ascii="宋体" w:hAnsi="宋体" w:cs="宋体"/>
                <w:color w:val="auto"/>
                <w:kern w:val="0"/>
                <w:sz w:val="24"/>
                <w:szCs w:val="24"/>
              </w:rPr>
              <w:t>条。</w:t>
            </w:r>
          </w:p>
        </w:tc>
      </w:tr>
      <w:tr w14:paraId="4F00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759F5D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b/>
                <w:bCs/>
                <w:color w:val="auto"/>
                <w:kern w:val="0"/>
                <w:sz w:val="24"/>
                <w:szCs w:val="24"/>
                <w:lang w:val="en-US" w:eastAsia="zh-CN"/>
              </w:rPr>
              <w:t>16</w:t>
            </w:r>
          </w:p>
        </w:tc>
        <w:tc>
          <w:tcPr>
            <w:tcW w:w="1949" w:type="dxa"/>
            <w:vAlign w:val="center"/>
          </w:tcPr>
          <w:p w14:paraId="724AEA6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磋商小组构成</w:t>
            </w:r>
          </w:p>
        </w:tc>
        <w:tc>
          <w:tcPr>
            <w:tcW w:w="7119" w:type="dxa"/>
            <w:vAlign w:val="center"/>
          </w:tcPr>
          <w:p w14:paraId="154F16D4">
            <w:pPr>
              <w:keepNext w:val="0"/>
              <w:keepLines w:val="0"/>
              <w:pageBreakBefore w:val="0"/>
              <w:kinsoku/>
              <w:wordWrap/>
              <w:overflowPunct/>
              <w:topLinePunct w:val="0"/>
              <w:autoSpaceDE/>
              <w:autoSpaceDN/>
              <w:bidi w:val="0"/>
              <w:adjustRightInd w:val="0"/>
              <w:snapToGrid w:val="0"/>
              <w:spacing w:line="430" w:lineRule="exact"/>
              <w:textAlignment w:val="auto"/>
            </w:pPr>
            <w:r>
              <w:rPr>
                <w:rFonts w:hint="eastAsia" w:ascii="宋体" w:hAnsi="宋体" w:cs="宋体"/>
                <w:color w:val="auto"/>
                <w:kern w:val="0"/>
                <w:sz w:val="24"/>
                <w:szCs w:val="24"/>
                <w:highlight w:val="none"/>
              </w:rPr>
              <w:t>根据《中华人民共和国政府采购法》、《政府采购货物和服务招标投标管理办法》、《政府采购竞争性磋商招标方式管理暂行办法》等有关法律规定组建磋商小组。</w:t>
            </w:r>
          </w:p>
        </w:tc>
      </w:tr>
      <w:tr w14:paraId="3606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7F52061">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17</w:t>
            </w:r>
          </w:p>
        </w:tc>
        <w:tc>
          <w:tcPr>
            <w:tcW w:w="1949" w:type="dxa"/>
            <w:vAlign w:val="center"/>
          </w:tcPr>
          <w:p w14:paraId="02D1AD2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cs="宋体"/>
                <w:b/>
                <w:bCs/>
                <w:color w:val="auto"/>
                <w:kern w:val="0"/>
                <w:sz w:val="24"/>
                <w:szCs w:val="24"/>
              </w:rPr>
            </w:pPr>
            <w:r>
              <w:rPr>
                <w:rFonts w:hint="eastAsia" w:ascii="宋体" w:hAnsi="宋体" w:cs="宋体"/>
                <w:b/>
                <w:bCs/>
                <w:color w:val="auto"/>
                <w:kern w:val="0"/>
                <w:sz w:val="24"/>
                <w:szCs w:val="24"/>
              </w:rPr>
              <w:t>付款方式</w:t>
            </w:r>
          </w:p>
        </w:tc>
        <w:tc>
          <w:tcPr>
            <w:tcW w:w="7119" w:type="dxa"/>
            <w:vAlign w:val="center"/>
          </w:tcPr>
          <w:p w14:paraId="68550A5F">
            <w:pPr>
              <w:keepNext w:val="0"/>
              <w:keepLines w:val="0"/>
              <w:pageBreakBefore w:val="0"/>
              <w:widowControl w:val="0"/>
              <w:kinsoku/>
              <w:wordWrap/>
              <w:overflowPunct/>
              <w:topLinePunct w:val="0"/>
              <w:autoSpaceDE/>
              <w:autoSpaceDN/>
              <w:bidi w:val="0"/>
              <w:spacing w:line="430" w:lineRule="exact"/>
              <w:ind w:left="0" w:leftChars="0" w:right="0" w:rightChars="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rPr>
              <w:t>双方在合同中商榷</w:t>
            </w:r>
            <w:r>
              <w:rPr>
                <w:rFonts w:hint="eastAsia" w:ascii="宋体" w:hAnsi="宋体" w:cs="宋体"/>
                <w:color w:val="auto"/>
                <w:sz w:val="24"/>
                <w:lang w:eastAsia="zh-CN"/>
              </w:rPr>
              <w:t>。</w:t>
            </w:r>
          </w:p>
        </w:tc>
      </w:tr>
      <w:tr w14:paraId="3A51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5734217">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18</w:t>
            </w:r>
          </w:p>
        </w:tc>
        <w:tc>
          <w:tcPr>
            <w:tcW w:w="1949" w:type="dxa"/>
            <w:shd w:val="clear" w:color="auto" w:fill="auto"/>
            <w:vAlign w:val="center"/>
          </w:tcPr>
          <w:p w14:paraId="79FACDB7">
            <w:pPr>
              <w:adjustRightInd w:val="0"/>
              <w:snapToGrid w:val="0"/>
              <w:spacing w:line="480" w:lineRule="exact"/>
              <w:jc w:val="center"/>
              <w:rPr>
                <w:rFonts w:hint="eastAsia" w:ascii="宋体" w:hAnsi="宋体" w:eastAsia="宋体" w:cs="宋体"/>
                <w:b/>
                <w:bCs/>
                <w:color w:val="000000"/>
                <w:kern w:val="2"/>
                <w:sz w:val="24"/>
                <w:szCs w:val="24"/>
                <w:lang w:val="en-US" w:eastAsia="zh-CN" w:bidi="ar-SA"/>
              </w:rPr>
            </w:pPr>
            <w:r>
              <w:rPr>
                <w:rFonts w:ascii="宋体" w:hAnsi="宋体" w:eastAsia="宋体" w:cs="宋体"/>
                <w:b/>
                <w:bCs/>
                <w:color w:val="000000"/>
                <w:sz w:val="24"/>
                <w:szCs w:val="24"/>
              </w:rPr>
              <w:t>知识产权</w:t>
            </w:r>
          </w:p>
        </w:tc>
        <w:tc>
          <w:tcPr>
            <w:tcW w:w="7119" w:type="dxa"/>
            <w:shd w:val="clear" w:color="auto" w:fill="auto"/>
            <w:vAlign w:val="center"/>
          </w:tcPr>
          <w:p w14:paraId="26EC9361">
            <w:pPr>
              <w:spacing w:line="480" w:lineRule="exact"/>
              <w:rPr>
                <w:rFonts w:hint="eastAsia" w:ascii="宋体" w:hAnsi="宋体" w:eastAsia="宋体" w:cs="宋体"/>
                <w:b w:val="0"/>
                <w:bCs w:val="0"/>
                <w:color w:val="000000"/>
                <w:kern w:val="2"/>
                <w:sz w:val="24"/>
                <w:szCs w:val="24"/>
                <w:lang w:val="en-US" w:eastAsia="zh-CN" w:bidi="ar-SA"/>
              </w:rPr>
            </w:pPr>
            <w:r>
              <w:rPr>
                <w:rFonts w:ascii="宋体" w:hAnsi="宋体" w:eastAsia="宋体" w:cs="宋体"/>
                <w:b w:val="0"/>
                <w:bCs w:val="0"/>
                <w:color w:val="000000"/>
                <w:sz w:val="24"/>
                <w:szCs w:val="24"/>
              </w:rPr>
              <w:t>构成本竞争性磋商文件各个组成部分的文件，未经采购人书面同意，投标人不得擅自复印和用于非本招标 项目所需的其他目的。采购人全部或者部分使用未成 交单位响应文件中的技术成果或技术方案时，需征得其书面同意，并不得擅自复印或提供给第三人。 成交单位须保障采购人在使用文件或其任何一部分时不受到第三方关于侵犯专利权、商标权或工业设计权 等知识产权的指控。如果任何第三方提出侵权指控与采购人无关，成交单位须与第三方交涉并承担可能发生的责任与一切费用。如采购人因此而遭致损失的，成交单位应赔偿该损失</w:t>
            </w:r>
          </w:p>
        </w:tc>
      </w:tr>
      <w:tr w14:paraId="14EC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83E188C">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19</w:t>
            </w:r>
          </w:p>
        </w:tc>
        <w:tc>
          <w:tcPr>
            <w:tcW w:w="1949" w:type="dxa"/>
            <w:vAlign w:val="center"/>
          </w:tcPr>
          <w:p w14:paraId="026A2826">
            <w:pPr>
              <w:adjustRightInd w:val="0"/>
              <w:snapToGrid w:val="0"/>
              <w:spacing w:line="480" w:lineRule="exact"/>
              <w:jc w:val="center"/>
              <w:rPr>
                <w:rFonts w:hint="eastAsia" w:ascii="宋体" w:hAnsi="宋体" w:cs="宋体"/>
                <w:b/>
                <w:color w:val="auto"/>
                <w:kern w:val="0"/>
                <w:sz w:val="24"/>
                <w:szCs w:val="24"/>
                <w:highlight w:val="none"/>
              </w:rPr>
            </w:pPr>
            <w:r>
              <w:rPr>
                <w:rStyle w:val="54"/>
                <w:rFonts w:hint="eastAsia" w:hAnsi="宋体"/>
                <w:b/>
                <w:bCs/>
                <w:color w:val="auto"/>
                <w:kern w:val="2"/>
                <w:sz w:val="24"/>
                <w:szCs w:val="24"/>
                <w:lang w:val="en-US" w:eastAsia="zh-CN" w:bidi="ar-SA"/>
              </w:rPr>
              <w:t>招标代理服务费</w:t>
            </w:r>
          </w:p>
        </w:tc>
        <w:tc>
          <w:tcPr>
            <w:tcW w:w="7119" w:type="dxa"/>
            <w:vAlign w:val="center"/>
          </w:tcPr>
          <w:p w14:paraId="7EBCA5FF">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lang w:val="en-US" w:eastAsia="zh-CN" w:bidi="ar-SA"/>
              </w:rPr>
            </w:pPr>
            <w:r>
              <w:rPr>
                <w:rFonts w:hint="eastAsia" w:ascii="宋体" w:hAnsi="宋体" w:cs="宋体"/>
                <w:sz w:val="24"/>
                <w:szCs w:val="24"/>
                <w:lang w:val="en-US" w:eastAsia="zh-CN" w:bidi="ar-SA"/>
              </w:rPr>
              <w:t>1.</w:t>
            </w:r>
            <w:r>
              <w:rPr>
                <w:rFonts w:hint="eastAsia" w:ascii="宋体" w:hAnsi="宋体" w:eastAsia="宋体" w:cs="宋体"/>
                <w:sz w:val="24"/>
                <w:szCs w:val="24"/>
                <w:lang w:val="en-US" w:eastAsia="zh-CN" w:bidi="ar-SA"/>
              </w:rPr>
              <w:t>招标代理服务费的计算方法：依据关于降低部分建设项目收费标准规范收费行为等有关问题的通知》(发改价格〔2011〕534 号)的规定，向安康远程智信项目管理有限公司缴纳成交服务费。</w:t>
            </w:r>
          </w:p>
          <w:p w14:paraId="3247BA27">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2.采购代理服务费缴纳账户：</w:t>
            </w:r>
          </w:p>
          <w:p w14:paraId="2E7CDD30">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开户名称：安康远程智信项目管理有限公司</w:t>
            </w:r>
          </w:p>
          <w:p w14:paraId="621CCA21">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开户银行：中国工商银行股份有限公司安康江北张岭支行</w:t>
            </w:r>
          </w:p>
          <w:p w14:paraId="39C2C84E">
            <w:pPr>
              <w:pStyle w:val="2"/>
              <w:keepNext w:val="0"/>
              <w:keepLines w:val="0"/>
              <w:widowControl/>
              <w:shd w:val="clear" w:color="auto" w:fill="FFFFFF"/>
              <w:spacing w:before="0" w:after="0" w:line="480" w:lineRule="exact"/>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sz w:val="24"/>
                <w:szCs w:val="24"/>
                <w:lang w:val="en-US" w:eastAsia="zh-CN" w:bidi="ar-SA"/>
              </w:rPr>
              <w:t>账   号：2607060409200039188</w:t>
            </w:r>
          </w:p>
        </w:tc>
      </w:tr>
      <w:tr w14:paraId="6A97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4AD7B04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20</w:t>
            </w:r>
          </w:p>
        </w:tc>
        <w:tc>
          <w:tcPr>
            <w:tcW w:w="1949" w:type="dxa"/>
            <w:vAlign w:val="center"/>
          </w:tcPr>
          <w:p w14:paraId="134868F5">
            <w:pPr>
              <w:adjustRightInd w:val="0"/>
              <w:snapToGrid w:val="0"/>
              <w:spacing w:line="480" w:lineRule="exact"/>
              <w:jc w:val="center"/>
              <w:rPr>
                <w:rStyle w:val="54"/>
                <w:rFonts w:hint="default" w:hAnsi="宋体"/>
                <w:b/>
                <w:bCs/>
                <w:color w:val="auto"/>
                <w:kern w:val="2"/>
                <w:sz w:val="24"/>
                <w:szCs w:val="24"/>
                <w:lang w:val="en-US" w:eastAsia="zh-CN" w:bidi="ar-SA"/>
              </w:rPr>
            </w:pPr>
            <w:r>
              <w:rPr>
                <w:rStyle w:val="54"/>
                <w:rFonts w:hint="eastAsia" w:hAnsi="宋体"/>
                <w:b/>
                <w:bCs/>
                <w:color w:val="auto"/>
                <w:kern w:val="2"/>
                <w:sz w:val="24"/>
                <w:szCs w:val="24"/>
                <w:lang w:val="en-US" w:eastAsia="zh-CN" w:bidi="ar-SA"/>
              </w:rPr>
              <w:t>本项目所属行业划分</w:t>
            </w:r>
          </w:p>
        </w:tc>
        <w:tc>
          <w:tcPr>
            <w:tcW w:w="7119" w:type="dxa"/>
            <w:vAlign w:val="center"/>
          </w:tcPr>
          <w:p w14:paraId="63209EF2">
            <w:pPr>
              <w:pStyle w:val="2"/>
              <w:keepNext w:val="0"/>
              <w:keepLines w:val="0"/>
              <w:widowControl/>
              <w:shd w:val="clear" w:color="auto" w:fill="FFFFFF"/>
              <w:spacing w:before="0" w:after="0" w:line="480" w:lineRule="exact"/>
              <w:ind w:left="0" w:leftChars="0" w:firstLine="0" w:firstLineChars="0"/>
              <w:rPr>
                <w:rFonts w:hint="default" w:ascii="宋体" w:hAnsi="宋体" w:eastAsia="宋体" w:cs="宋体"/>
                <w:b w:val="0"/>
                <w:bCs w:val="0"/>
                <w:sz w:val="24"/>
                <w:szCs w:val="24"/>
                <w:lang w:val="en-US" w:eastAsia="zh-CN" w:bidi="ar-SA"/>
              </w:rPr>
            </w:pPr>
            <w:r>
              <w:rPr>
                <w:rStyle w:val="54"/>
                <w:rFonts w:hint="eastAsia" w:hAnsi="宋体"/>
                <w:b w:val="0"/>
                <w:bCs w:val="0"/>
                <w:color w:val="000000" w:themeColor="text1"/>
                <w:kern w:val="2"/>
                <w:sz w:val="24"/>
                <w:szCs w:val="24"/>
                <w:lang w:val="en-US" w:eastAsia="zh-CN" w:bidi="ar-SA"/>
                <w14:textFill>
                  <w14:solidFill>
                    <w14:schemeClr w14:val="tx1"/>
                  </w14:solidFill>
                </w14:textFill>
              </w:rPr>
              <w:t>其他未列明行业。</w:t>
            </w:r>
          </w:p>
        </w:tc>
      </w:tr>
    </w:tbl>
    <w:p w14:paraId="47A0BFBE">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注：本表内容与</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须知内容不一致的，以本表内容为准。</w:t>
      </w:r>
      <w:r>
        <w:rPr>
          <w:rFonts w:ascii="宋体"/>
          <w:color w:val="auto"/>
          <w:kern w:val="0"/>
          <w:sz w:val="24"/>
          <w:szCs w:val="24"/>
        </w:rPr>
        <w:br w:type="page"/>
      </w:r>
      <w:bookmarkStart w:id="12" w:name="_Toc453858058"/>
      <w:bookmarkStart w:id="13" w:name="_Toc470876868"/>
      <w:bookmarkStart w:id="14" w:name="_Toc385234429"/>
      <w:bookmarkStart w:id="15" w:name="_Toc453917614"/>
      <w:bookmarkStart w:id="16" w:name="_Toc453917521"/>
    </w:p>
    <w:p w14:paraId="62651E78">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投标人</w:t>
      </w:r>
      <w:r>
        <w:rPr>
          <w:rFonts w:hint="eastAsia" w:ascii="宋体" w:hAnsi="宋体" w:cs="宋体"/>
          <w:b/>
          <w:bCs/>
          <w:color w:val="auto"/>
          <w:kern w:val="44"/>
          <w:sz w:val="32"/>
          <w:szCs w:val="32"/>
        </w:rPr>
        <w:t>须知</w:t>
      </w:r>
      <w:bookmarkEnd w:id="12"/>
      <w:bookmarkEnd w:id="13"/>
      <w:bookmarkEnd w:id="14"/>
      <w:bookmarkEnd w:id="15"/>
      <w:bookmarkEnd w:id="16"/>
      <w:bookmarkStart w:id="17" w:name="_Toc453917522"/>
      <w:bookmarkStart w:id="18" w:name="_Toc385234430"/>
      <w:bookmarkStart w:id="19" w:name="_Toc453858059"/>
      <w:bookmarkStart w:id="20" w:name="_Toc453917615"/>
    </w:p>
    <w:p w14:paraId="7B6EAA3F">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7"/>
      <w:bookmarkEnd w:id="18"/>
      <w:bookmarkEnd w:id="19"/>
      <w:bookmarkEnd w:id="20"/>
    </w:p>
    <w:p w14:paraId="0167E4B7">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招标</w:t>
      </w:r>
      <w:r>
        <w:rPr>
          <w:rFonts w:hint="eastAsia" w:ascii="宋体" w:hAnsi="宋体"/>
          <w:b/>
          <w:kern w:val="0"/>
          <w:sz w:val="24"/>
          <w:szCs w:val="24"/>
        </w:rPr>
        <w:t>依据</w:t>
      </w:r>
    </w:p>
    <w:p w14:paraId="4288FBB8">
      <w:pPr>
        <w:adjustRightInd w:val="0"/>
        <w:snapToGrid w:val="0"/>
        <w:spacing w:line="440" w:lineRule="exact"/>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本次采购依据《中华人民共和国政府采购法》、《中华人民共和国招标投标法》、《政府采购货物和服务招标投标管理办法》（财政部令第</w:t>
      </w:r>
      <w:r>
        <w:rPr>
          <w:rFonts w:ascii="宋体" w:hAnsi="宋体"/>
          <w:color w:val="auto"/>
          <w:kern w:val="0"/>
          <w:sz w:val="24"/>
          <w:szCs w:val="24"/>
          <w:highlight w:val="none"/>
        </w:rPr>
        <w:t>87</w:t>
      </w:r>
      <w:r>
        <w:rPr>
          <w:rFonts w:hint="eastAsia" w:ascii="宋体" w:hAnsi="宋体"/>
          <w:color w:val="auto"/>
          <w:kern w:val="0"/>
          <w:sz w:val="24"/>
          <w:szCs w:val="24"/>
          <w:highlight w:val="none"/>
        </w:rPr>
        <w:t>号）、《政府采购竞争性磋商招标方式管理暂行办法》（财库〔</w:t>
      </w:r>
      <w:r>
        <w:rPr>
          <w:rFonts w:ascii="宋体" w:hAnsi="宋体"/>
          <w:color w:val="auto"/>
          <w:kern w:val="0"/>
          <w:sz w:val="24"/>
          <w:szCs w:val="24"/>
          <w:highlight w:val="none"/>
        </w:rPr>
        <w:t>2014</w:t>
      </w:r>
      <w:r>
        <w:rPr>
          <w:rFonts w:hint="eastAsia" w:ascii="宋体" w:hAnsi="宋体"/>
          <w:color w:val="auto"/>
          <w:kern w:val="0"/>
          <w:sz w:val="24"/>
          <w:szCs w:val="24"/>
          <w:highlight w:val="none"/>
        </w:rPr>
        <w:t>〕</w:t>
      </w:r>
      <w:r>
        <w:rPr>
          <w:rFonts w:ascii="宋体" w:hAnsi="宋体"/>
          <w:color w:val="auto"/>
          <w:kern w:val="0"/>
          <w:sz w:val="24"/>
          <w:szCs w:val="24"/>
          <w:highlight w:val="none"/>
        </w:rPr>
        <w:t>214</w:t>
      </w:r>
      <w:r>
        <w:rPr>
          <w:rFonts w:hint="eastAsia" w:ascii="宋体" w:hAnsi="宋体"/>
          <w:color w:val="auto"/>
          <w:kern w:val="0"/>
          <w:sz w:val="24"/>
          <w:szCs w:val="24"/>
          <w:highlight w:val="none"/>
        </w:rPr>
        <w:t>号</w:t>
      </w:r>
      <w:r>
        <w:rPr>
          <w:rFonts w:ascii="宋体" w:hAnsi="宋体"/>
          <w:color w:val="auto"/>
          <w:kern w:val="0"/>
          <w:sz w:val="24"/>
          <w:szCs w:val="24"/>
          <w:highlight w:val="none"/>
        </w:rPr>
        <w:t>)</w:t>
      </w:r>
      <w:r>
        <w:rPr>
          <w:rFonts w:hint="eastAsia" w:ascii="宋体" w:hAnsi="宋体"/>
          <w:color w:val="auto"/>
          <w:kern w:val="0"/>
          <w:sz w:val="24"/>
          <w:szCs w:val="24"/>
          <w:highlight w:val="none"/>
        </w:rPr>
        <w:t>及国家现行有关法律法规执行。</w:t>
      </w:r>
    </w:p>
    <w:p w14:paraId="2CDB681B">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44711C51">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49C5D385">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投标人</w:t>
      </w:r>
      <w:r>
        <w:rPr>
          <w:rFonts w:hint="eastAsia" w:ascii="宋体" w:hAnsi="宋体" w:cs="宋体"/>
          <w:b/>
          <w:bCs/>
          <w:color w:val="auto"/>
          <w:kern w:val="0"/>
          <w:sz w:val="24"/>
          <w:szCs w:val="24"/>
        </w:rPr>
        <w:t>的资格条件</w:t>
      </w:r>
    </w:p>
    <w:p w14:paraId="4930652B">
      <w:pPr>
        <w:spacing w:line="440" w:lineRule="exact"/>
        <w:rPr>
          <w:rFonts w:ascii="宋体"/>
          <w:b/>
          <w:bCs/>
          <w:color w:val="auto"/>
          <w:kern w:val="0"/>
          <w:sz w:val="24"/>
          <w:szCs w:val="24"/>
        </w:rPr>
      </w:pPr>
      <w:r>
        <w:rPr>
          <w:rFonts w:ascii="宋体" w:hAnsi="宋体" w:cs="宋体"/>
          <w:b/>
          <w:bCs/>
          <w:color w:val="auto"/>
          <w:kern w:val="0"/>
          <w:sz w:val="24"/>
          <w:szCs w:val="24"/>
        </w:rPr>
        <w:t xml:space="preserve">3.1 </w:t>
      </w:r>
      <w:r>
        <w:rPr>
          <w:rFonts w:hint="eastAsia" w:ascii="宋体" w:hAnsi="宋体" w:cs="宋体"/>
          <w:b/>
          <w:bCs/>
          <w:color w:val="auto"/>
          <w:kern w:val="0"/>
          <w:sz w:val="24"/>
          <w:szCs w:val="24"/>
        </w:rPr>
        <w:t>合格的</w:t>
      </w:r>
      <w:r>
        <w:rPr>
          <w:rFonts w:hint="eastAsia" w:ascii="宋体" w:hAnsi="宋体" w:cs="宋体"/>
          <w:b/>
          <w:bCs/>
          <w:color w:val="auto"/>
          <w:kern w:val="0"/>
          <w:sz w:val="24"/>
          <w:szCs w:val="24"/>
          <w:lang w:eastAsia="zh-CN"/>
        </w:rPr>
        <w:t>投标人</w:t>
      </w:r>
    </w:p>
    <w:p w14:paraId="20356D0D">
      <w:pPr>
        <w:spacing w:line="460" w:lineRule="exact"/>
        <w:rPr>
          <w:rFonts w:ascii="宋体"/>
          <w:kern w:val="0"/>
          <w:sz w:val="24"/>
          <w:szCs w:val="24"/>
        </w:rPr>
      </w:pPr>
      <w:r>
        <w:rPr>
          <w:rFonts w:ascii="宋体" w:hAnsi="宋体" w:cs="宋体"/>
          <w:b/>
          <w:bCs/>
          <w:color w:val="auto"/>
          <w:kern w:val="0"/>
          <w:sz w:val="24"/>
          <w:szCs w:val="24"/>
        </w:rPr>
        <w:t xml:space="preserve">3.1.1 </w:t>
      </w:r>
      <w:r>
        <w:rPr>
          <w:rFonts w:hint="eastAsia" w:ascii="宋体" w:hAnsi="宋体"/>
          <w:kern w:val="0"/>
          <w:sz w:val="24"/>
          <w:szCs w:val="24"/>
        </w:rPr>
        <w:t>依照《中华人民共和国公司法》注册、符合《中华人民共和国政府采购法》第二十二条规定并具备国家规定的相关该行业必备资质，具有本项目</w:t>
      </w:r>
      <w:r>
        <w:rPr>
          <w:rFonts w:hint="eastAsia" w:ascii="宋体" w:hAnsi="宋体"/>
          <w:kern w:val="0"/>
          <w:sz w:val="24"/>
          <w:szCs w:val="24"/>
          <w:lang w:val="en-US" w:eastAsia="zh-CN"/>
        </w:rPr>
        <w:t>服务</w:t>
      </w:r>
      <w:r>
        <w:rPr>
          <w:rFonts w:hint="eastAsia" w:ascii="宋体" w:hAnsi="宋体"/>
          <w:kern w:val="0"/>
          <w:sz w:val="24"/>
          <w:szCs w:val="24"/>
        </w:rPr>
        <w:t>及实施能力，符合、承认并承诺履行本磋商文件各项规定的国内</w:t>
      </w:r>
      <w:r>
        <w:rPr>
          <w:rFonts w:hint="eastAsia" w:ascii="宋体" w:hAnsi="宋体"/>
          <w:kern w:val="0"/>
          <w:sz w:val="24"/>
          <w:szCs w:val="24"/>
          <w:lang w:eastAsia="zh-CN"/>
        </w:rPr>
        <w:t>投标人</w:t>
      </w:r>
      <w:r>
        <w:rPr>
          <w:rFonts w:hint="eastAsia" w:ascii="宋体" w:hAnsi="宋体"/>
          <w:kern w:val="0"/>
          <w:sz w:val="24"/>
          <w:szCs w:val="24"/>
        </w:rPr>
        <w:t>均可参加报价。</w:t>
      </w:r>
    </w:p>
    <w:p w14:paraId="12F40753">
      <w:pPr>
        <w:spacing w:line="440" w:lineRule="exact"/>
        <w:rPr>
          <w:rFonts w:ascii="宋体"/>
          <w:b/>
          <w:bCs/>
          <w:color w:val="auto"/>
          <w:kern w:val="0"/>
          <w:sz w:val="24"/>
          <w:szCs w:val="24"/>
        </w:rPr>
      </w:pPr>
      <w:r>
        <w:rPr>
          <w:rFonts w:ascii="宋体" w:hAnsi="宋体" w:cs="宋体"/>
          <w:b/>
          <w:bCs/>
          <w:color w:val="auto"/>
          <w:kern w:val="0"/>
          <w:sz w:val="24"/>
          <w:szCs w:val="24"/>
        </w:rPr>
        <w:t xml:space="preserve">3.1.2 </w:t>
      </w:r>
      <w:r>
        <w:rPr>
          <w:rFonts w:hint="eastAsia" w:ascii="宋体" w:hAnsi="宋体" w:cs="宋体"/>
          <w:b/>
          <w:bCs/>
          <w:color w:val="auto"/>
          <w:kern w:val="0"/>
          <w:sz w:val="24"/>
          <w:szCs w:val="24"/>
        </w:rPr>
        <w:t>资质要求</w:t>
      </w:r>
    </w:p>
    <w:p w14:paraId="6C124602">
      <w:pPr>
        <w:spacing w:line="440" w:lineRule="exact"/>
        <w:rPr>
          <w:rFonts w:ascii="宋体"/>
          <w:b/>
          <w:bCs/>
          <w:color w:val="auto"/>
          <w:kern w:val="0"/>
          <w:sz w:val="24"/>
          <w:szCs w:val="24"/>
        </w:rPr>
      </w:pPr>
      <w:r>
        <w:rPr>
          <w:rFonts w:hint="eastAsia" w:ascii="宋体" w:hAnsi="宋体" w:cs="宋体"/>
          <w:b/>
          <w:bCs/>
          <w:color w:val="auto"/>
          <w:kern w:val="0"/>
          <w:sz w:val="24"/>
          <w:szCs w:val="24"/>
        </w:rPr>
        <w:t>（</w:t>
      </w:r>
      <w:r>
        <w:rPr>
          <w:rFonts w:ascii="宋体" w:hAnsi="宋体" w:cs="宋体"/>
          <w:b/>
          <w:bCs/>
          <w:color w:val="auto"/>
          <w:kern w:val="0"/>
          <w:sz w:val="24"/>
          <w:szCs w:val="24"/>
        </w:rPr>
        <w:t>1</w:t>
      </w:r>
      <w:r>
        <w:rPr>
          <w:rFonts w:hint="eastAsia" w:ascii="宋体" w:hAnsi="宋体" w:cs="宋体"/>
          <w:b/>
          <w:bCs/>
          <w:color w:val="auto"/>
          <w:kern w:val="0"/>
          <w:sz w:val="24"/>
          <w:szCs w:val="24"/>
        </w:rPr>
        <w:t>）</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资质要求：</w:t>
      </w:r>
    </w:p>
    <w:p w14:paraId="3CF0AF23">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 xml:space="preserve">1.具有独立承担民事责任的能力：提供登载有统一社会信用代码的营业执照（或《事业单位法人证书》或其他合法组织登记证书、自然人只须提交身份证）；                </w:t>
      </w:r>
    </w:p>
    <w:p w14:paraId="30B5A3A7">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2.法定代表人授权书（附法定代表人身份证复印件）及被授权人身份证复印件（法定代表人直接参加投标只须提供法定代表人身份证复印件）；</w:t>
      </w:r>
    </w:p>
    <w:p w14:paraId="7E8A8D5D">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3.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7FC6D1B8">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4.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p>
    <w:p w14:paraId="77A6A950">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5.供应商须具备国家主管部门颁发的测绘乙级及以上资质和土地规划乙级及以上资质，并在人员、设备、资金等方面具备相应的服务能力；</w:t>
      </w:r>
    </w:p>
    <w:p w14:paraId="004FDDEC">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6.具有履行合同所必需的设备和专业技术能力（提供自述材料）；</w:t>
      </w:r>
    </w:p>
    <w:p w14:paraId="16AFE0FA">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7.</w:t>
      </w:r>
      <w:r>
        <w:rPr>
          <w:rFonts w:hint="eastAsia" w:ascii="宋体" w:hAnsi="宋体"/>
          <w:kern w:val="0"/>
          <w:sz w:val="24"/>
          <w:szCs w:val="24"/>
          <w:lang w:val="zh-CN" w:eastAsia="zh-CN"/>
        </w:rPr>
        <w:t>参加政府采购活动近三年内，在经营活动中没有重大违法记录的书面声明；</w:t>
      </w:r>
    </w:p>
    <w:p w14:paraId="7536C760">
      <w:pPr>
        <w:spacing w:line="460" w:lineRule="exact"/>
        <w:ind w:firstLine="480" w:firstLineChars="200"/>
        <w:rPr>
          <w:rFonts w:hint="eastAsia" w:ascii="宋体" w:hAnsi="宋体"/>
          <w:kern w:val="0"/>
          <w:sz w:val="24"/>
          <w:szCs w:val="24"/>
          <w:lang w:val="zh-CN" w:eastAsia="zh-CN"/>
        </w:rPr>
      </w:pPr>
      <w:r>
        <w:rPr>
          <w:rFonts w:hint="eastAsia" w:ascii="宋体" w:hAnsi="宋体"/>
          <w:kern w:val="0"/>
          <w:sz w:val="24"/>
          <w:szCs w:val="24"/>
          <w:lang w:val="en-US" w:eastAsia="zh-CN"/>
        </w:rPr>
        <w:t>8.本项目不接受联合体投标。</w:t>
      </w:r>
    </w:p>
    <w:p w14:paraId="2C46F304">
      <w:pPr>
        <w:spacing w:line="46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662A2735">
      <w:pPr>
        <w:keepNext w:val="0"/>
        <w:keepLines w:val="0"/>
        <w:pageBreakBefore w:val="0"/>
        <w:widowControl/>
        <w:kinsoku/>
        <w:wordWrap/>
        <w:overflowPunct/>
        <w:topLinePunct w:val="0"/>
        <w:autoSpaceDE/>
        <w:autoSpaceDN/>
        <w:bidi w:val="0"/>
        <w:spacing w:line="500" w:lineRule="exact"/>
        <w:ind w:firstLine="482" w:firstLineChars="200"/>
        <w:jc w:val="left"/>
        <w:textAlignment w:val="auto"/>
        <w:outlineLvl w:val="9"/>
        <w:rPr>
          <w:rFonts w:ascii="宋体" w:cs="宋体"/>
          <w:b/>
          <w:kern w:val="0"/>
          <w:sz w:val="24"/>
          <w:szCs w:val="20"/>
          <w:highlight w:val="none"/>
        </w:rPr>
      </w:pPr>
      <w:r>
        <w:rPr>
          <w:rFonts w:hint="eastAsia" w:ascii="宋体" w:hAnsi="宋体" w:cs="宋体"/>
          <w:b/>
          <w:kern w:val="0"/>
          <w:sz w:val="24"/>
          <w:szCs w:val="20"/>
          <w:highlight w:val="none"/>
          <w:lang w:eastAsia="zh-CN"/>
        </w:rPr>
        <w:t>投标人</w:t>
      </w:r>
      <w:r>
        <w:rPr>
          <w:rFonts w:hint="eastAsia" w:ascii="宋体" w:hAnsi="宋体" w:cs="宋体"/>
          <w:b/>
          <w:kern w:val="0"/>
          <w:sz w:val="24"/>
          <w:szCs w:val="20"/>
          <w:highlight w:val="none"/>
        </w:rPr>
        <w:t>须在递交纸质</w:t>
      </w:r>
      <w:r>
        <w:rPr>
          <w:rFonts w:hint="eastAsia" w:ascii="宋体" w:hAnsi="宋体" w:cs="宋体"/>
          <w:b/>
          <w:kern w:val="0"/>
          <w:sz w:val="24"/>
          <w:szCs w:val="20"/>
          <w:highlight w:val="none"/>
          <w:lang w:eastAsia="zh-CN"/>
        </w:rPr>
        <w:t>竞争性磋商响应文件</w:t>
      </w:r>
      <w:r>
        <w:rPr>
          <w:rFonts w:hint="eastAsia" w:ascii="宋体" w:hAnsi="宋体" w:cs="宋体"/>
          <w:b/>
          <w:kern w:val="0"/>
          <w:sz w:val="24"/>
          <w:szCs w:val="20"/>
          <w:highlight w:val="none"/>
        </w:rPr>
        <w:t>时一并递交上述资质</w:t>
      </w:r>
      <w:r>
        <w:rPr>
          <w:rFonts w:hint="eastAsia" w:ascii="宋体" w:hAnsi="宋体" w:cs="宋体"/>
          <w:b/>
          <w:kern w:val="0"/>
          <w:sz w:val="24"/>
          <w:szCs w:val="20"/>
          <w:highlight w:val="none"/>
          <w:lang w:val="en-US" w:eastAsia="zh-CN"/>
        </w:rPr>
        <w:t>复印</w:t>
      </w:r>
      <w:r>
        <w:rPr>
          <w:rFonts w:hint="eastAsia" w:ascii="宋体" w:hAnsi="宋体" w:cs="宋体"/>
          <w:b/>
          <w:kern w:val="0"/>
          <w:sz w:val="24"/>
          <w:szCs w:val="20"/>
          <w:highlight w:val="none"/>
        </w:rPr>
        <w:t>件（单独密封装袋，密封要求详见第三章</w:t>
      </w:r>
      <w:r>
        <w:rPr>
          <w:rFonts w:hint="eastAsia" w:ascii="宋体" w:hAnsi="宋体" w:cs="宋体"/>
          <w:b/>
          <w:kern w:val="0"/>
          <w:sz w:val="24"/>
          <w:szCs w:val="20"/>
          <w:highlight w:val="none"/>
          <w:lang w:eastAsia="zh-CN"/>
        </w:rPr>
        <w:t>投标人</w:t>
      </w:r>
      <w:r>
        <w:rPr>
          <w:rFonts w:hint="eastAsia" w:ascii="宋体" w:hAnsi="宋体" w:cs="宋体"/>
          <w:b/>
          <w:kern w:val="0"/>
          <w:sz w:val="24"/>
          <w:szCs w:val="20"/>
          <w:highlight w:val="none"/>
        </w:rPr>
        <w:t>须知第四项响应文件的提交）进行审查，否则按无效文件处理；</w:t>
      </w:r>
    </w:p>
    <w:p w14:paraId="76F0E557">
      <w:pPr>
        <w:widowControl/>
        <w:spacing w:line="440" w:lineRule="exact"/>
        <w:ind w:firstLine="482" w:firstLineChars="200"/>
        <w:jc w:val="left"/>
        <w:outlineLvl w:val="0"/>
        <w:rPr>
          <w:rFonts w:ascii="宋体"/>
          <w:color w:val="auto"/>
          <w:kern w:val="0"/>
          <w:sz w:val="24"/>
          <w:szCs w:val="24"/>
          <w:highlight w:val="none"/>
        </w:rPr>
      </w:pPr>
      <w:r>
        <w:rPr>
          <w:rFonts w:hint="eastAsia" w:ascii="宋体" w:hAnsi="宋体" w:cs="宋体"/>
          <w:b/>
          <w:bCs/>
          <w:color w:val="auto"/>
          <w:sz w:val="24"/>
          <w:szCs w:val="24"/>
          <w:highlight w:val="none"/>
        </w:rPr>
        <w:t>竞争性磋商响应文件中须附上述资格证明文件的复印件并加盖</w:t>
      </w:r>
      <w:r>
        <w:rPr>
          <w:rFonts w:hint="eastAsia" w:ascii="宋体" w:hAnsi="宋体" w:cs="宋体"/>
          <w:b/>
          <w:bCs/>
          <w:color w:val="auto"/>
          <w:sz w:val="24"/>
          <w:szCs w:val="24"/>
          <w:highlight w:val="none"/>
          <w:lang w:eastAsia="zh-CN"/>
        </w:rPr>
        <w:t>投标人公章</w:t>
      </w:r>
      <w:r>
        <w:rPr>
          <w:rFonts w:hint="eastAsia" w:ascii="宋体" w:hAnsi="宋体" w:cs="宋体"/>
          <w:b/>
          <w:bCs/>
          <w:color w:val="auto"/>
          <w:sz w:val="24"/>
          <w:szCs w:val="24"/>
          <w:highlight w:val="none"/>
        </w:rPr>
        <w:t>（红章）。</w:t>
      </w:r>
    </w:p>
    <w:p w14:paraId="66BC5731">
      <w:pPr>
        <w:snapToGrid w:val="0"/>
        <w:spacing w:line="440" w:lineRule="exact"/>
        <w:rPr>
          <w:rFonts w:ascii="宋体"/>
          <w:b/>
          <w:bCs/>
          <w:color w:val="auto"/>
          <w:sz w:val="24"/>
          <w:szCs w:val="24"/>
        </w:rPr>
      </w:pPr>
      <w:r>
        <w:rPr>
          <w:rFonts w:ascii="宋体" w:hAnsi="宋体" w:cs="宋体"/>
          <w:b/>
          <w:bCs/>
          <w:color w:val="auto"/>
          <w:sz w:val="24"/>
          <w:szCs w:val="24"/>
        </w:rPr>
        <w:t>3.2</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如有下列情形之一的按废标处理：</w:t>
      </w:r>
    </w:p>
    <w:p w14:paraId="3FC4097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23622E7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3602933F">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采购代理机构</w:t>
      </w:r>
      <w:r>
        <w:rPr>
          <w:rFonts w:hint="eastAsia" w:ascii="宋体" w:hAnsi="宋体" w:cs="宋体"/>
          <w:color w:val="auto"/>
          <w:sz w:val="24"/>
          <w:szCs w:val="24"/>
        </w:rPr>
        <w:t>同为一个法定代表人的；</w:t>
      </w:r>
    </w:p>
    <w:p w14:paraId="760DEB0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相互控股或参股的；</w:t>
      </w:r>
    </w:p>
    <w:p w14:paraId="3DF3830B">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相互任职或工作的；</w:t>
      </w:r>
    </w:p>
    <w:p w14:paraId="50DD1B7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79E5643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29D9CEC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w:t>
      </w:r>
      <w:r>
        <w:rPr>
          <w:rFonts w:hint="eastAsia" w:ascii="宋体" w:hAnsi="宋体" w:cs="宋体"/>
          <w:color w:val="auto"/>
          <w:sz w:val="24"/>
          <w:szCs w:val="24"/>
          <w:lang w:val="en-US" w:eastAsia="zh-CN"/>
        </w:rPr>
        <w:t>采购</w:t>
      </w:r>
      <w:r>
        <w:rPr>
          <w:rFonts w:hint="eastAsia" w:ascii="宋体" w:hAnsi="宋体" w:cs="宋体"/>
          <w:color w:val="auto"/>
          <w:sz w:val="24"/>
          <w:szCs w:val="24"/>
        </w:rPr>
        <w:t>项目备案地司法部门或建设行政主管部门作行政处罚（或不良行为记录），但不在其行政处罚期（或不良行为记录期）内的除外。</w:t>
      </w:r>
    </w:p>
    <w:p w14:paraId="206FD1B5">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投标人</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7AD5A4EF">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auto"/>
          <w:kern w:val="0"/>
          <w:sz w:val="24"/>
          <w:szCs w:val="24"/>
        </w:rPr>
        <w:t>或以在本次磋商公告刊登的媒体上发布公告的形式送达所有已登记备案并领取了竞争性磋商文件的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应书面方式立即予以回复确认。因登记有误或传真线路故障导致通知延迟送达或无法送达，</w:t>
      </w:r>
      <w:bookmarkStart w:id="21" w:name="_Toc453858060"/>
      <w:bookmarkStart w:id="22" w:name="_Toc453917523"/>
      <w:bookmarkStart w:id="23" w:name="_Toc453917616"/>
      <w:bookmarkStart w:id="24" w:name="_Toc326251051"/>
      <w:bookmarkStart w:id="25" w:name="_Toc385234431"/>
      <w:r>
        <w:rPr>
          <w:rFonts w:hint="eastAsia" w:ascii="宋体" w:hAnsi="宋体" w:cs="宋体"/>
          <w:color w:val="auto"/>
          <w:kern w:val="0"/>
          <w:sz w:val="24"/>
          <w:szCs w:val="24"/>
        </w:rPr>
        <w:t>代理机构件不承担责任。</w:t>
      </w:r>
    </w:p>
    <w:p w14:paraId="372B4DB3">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。如发现竞争性磋商文件内容中与现行的法律法规不相符合的情况，以现行的法律法规为准。</w:t>
      </w:r>
    </w:p>
    <w:p w14:paraId="5A8F48F3">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21"/>
      <w:bookmarkEnd w:id="22"/>
      <w:bookmarkEnd w:id="23"/>
      <w:bookmarkEnd w:id="24"/>
      <w:bookmarkEnd w:id="25"/>
    </w:p>
    <w:p w14:paraId="2F376037">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14517885">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4FA79E9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4E8342E5">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投标人</w:t>
      </w:r>
      <w:r>
        <w:rPr>
          <w:rFonts w:hint="eastAsia" w:ascii="宋体" w:hAnsi="宋体" w:cs="宋体"/>
          <w:color w:val="auto"/>
          <w:sz w:val="24"/>
          <w:szCs w:val="24"/>
        </w:rPr>
        <w:t>须知前附表</w:t>
      </w:r>
    </w:p>
    <w:p w14:paraId="0603173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投标人</w:t>
      </w:r>
      <w:r>
        <w:rPr>
          <w:rFonts w:hint="eastAsia" w:ascii="宋体" w:hAnsi="宋体" w:cs="宋体"/>
          <w:color w:val="auto"/>
          <w:sz w:val="24"/>
          <w:szCs w:val="24"/>
        </w:rPr>
        <w:t>须知</w:t>
      </w:r>
    </w:p>
    <w:p w14:paraId="5948828E">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 xml:space="preserve">服务内容及要求    </w:t>
      </w:r>
    </w:p>
    <w:p w14:paraId="513CEB20">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3A981F0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36E2129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6DF53825">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投标人</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228D8ED1">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47FCC17D">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7025030">
      <w:pPr>
        <w:snapToGrid w:val="0"/>
        <w:spacing w:line="440" w:lineRule="exac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s="Times New Roman"/>
          <w:b/>
          <w:bCs/>
          <w:color w:val="000000" w:themeColor="text1"/>
          <w:sz w:val="24"/>
          <w:szCs w:val="24"/>
          <w:lang w:val="en-US" w:eastAsia="zh-CN"/>
          <w14:textFill>
            <w14:solidFill>
              <w14:schemeClr w14:val="tx1"/>
            </w14:solidFill>
          </w14:textFill>
        </w:rPr>
        <w:t>投标人</w:t>
      </w:r>
      <w:r>
        <w:rPr>
          <w:rFonts w:hint="eastAsia" w:ascii="宋体" w:hAnsi="宋体" w:cs="Times New Roman"/>
          <w:b/>
          <w:bCs/>
          <w:color w:val="000000" w:themeColor="text1"/>
          <w:sz w:val="24"/>
          <w:szCs w:val="24"/>
          <w14:textFill>
            <w14:solidFill>
              <w14:schemeClr w14:val="tx1"/>
            </w14:solidFill>
          </w14:textFill>
        </w:rPr>
        <w:t>对磋商文件有质疑的，应在提交首次响应文件截止时间2日前以书面形式提出，</w:t>
      </w:r>
      <w:r>
        <w:rPr>
          <w:rFonts w:hint="eastAsia" w:ascii="宋体" w:hAnsi="宋体" w:cs="Times New Roman"/>
          <w:b/>
          <w:bCs/>
          <w:color w:val="000000" w:themeColor="text1"/>
          <w:sz w:val="24"/>
          <w:szCs w:val="24"/>
          <w:lang w:val="en-US" w:eastAsia="zh-CN"/>
          <w14:textFill>
            <w14:solidFill>
              <w14:schemeClr w14:val="tx1"/>
            </w14:solidFill>
          </w14:textFill>
        </w:rPr>
        <w:t>采购代理</w:t>
      </w:r>
      <w:r>
        <w:rPr>
          <w:rFonts w:hint="eastAsia" w:ascii="宋体" w:hAnsi="宋体" w:cs="Times New Roman"/>
          <w:b/>
          <w:bCs/>
          <w:color w:val="000000" w:themeColor="text1"/>
          <w:sz w:val="24"/>
          <w:szCs w:val="24"/>
          <w14:textFill>
            <w14:solidFill>
              <w14:schemeClr w14:val="tx1"/>
            </w14:solidFill>
          </w14:textFill>
        </w:rPr>
        <w:t>机构或采购人以书面形式予以答复；</w:t>
      </w:r>
      <w:r>
        <w:rPr>
          <w:rFonts w:hint="eastAsia" w:ascii="宋体" w:hAnsi="宋体" w:cs="Times New Roman"/>
          <w:b/>
          <w:bCs/>
          <w:color w:val="000000" w:themeColor="text1"/>
          <w:sz w:val="24"/>
          <w:szCs w:val="24"/>
          <w:lang w:eastAsia="zh-CN"/>
          <w14:textFill>
            <w14:solidFill>
              <w14:schemeClr w14:val="tx1"/>
            </w14:solidFill>
          </w14:textFill>
        </w:rPr>
        <w:t>投标人</w:t>
      </w:r>
      <w:r>
        <w:rPr>
          <w:rFonts w:hint="eastAsia" w:ascii="宋体" w:hAnsi="宋体" w:cs="Times New Roman"/>
          <w:b/>
          <w:bCs/>
          <w:color w:val="000000" w:themeColor="text1"/>
          <w:sz w:val="24"/>
          <w:szCs w:val="24"/>
          <w14:textFill>
            <w14:solidFill>
              <w14:schemeClr w14:val="tx1"/>
            </w14:solidFill>
          </w14:textFill>
        </w:rPr>
        <w:t>在规定的时间内未要求对磋商文件澄清或提出疑问的，将视为无效质疑。答复的内容可能影响响应文件编制的，在财政部门指定的政府采购信息发布媒体上发布更正公告。</w:t>
      </w:r>
    </w:p>
    <w:p w14:paraId="619FDA68">
      <w:pPr>
        <w:snapToGrid w:val="0"/>
        <w:spacing w:line="440" w:lineRule="exact"/>
        <w:rPr>
          <w:rFonts w:ascii="宋体"/>
          <w:color w:val="auto"/>
          <w:sz w:val="24"/>
          <w:szCs w:val="24"/>
        </w:rPr>
      </w:pPr>
      <w:r>
        <w:rPr>
          <w:rFonts w:hint="eastAsia" w:ascii="宋体" w:hAnsi="宋体"/>
          <w:b/>
          <w:bCs/>
          <w:color w:val="auto"/>
          <w:sz w:val="24"/>
          <w:szCs w:val="24"/>
          <w:lang w:val="en-US" w:eastAsia="zh-CN"/>
        </w:rPr>
        <w:t>7.3.4</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投标人</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66D390BD">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投标人</w:t>
      </w:r>
      <w:r>
        <w:rPr>
          <w:rFonts w:hint="eastAsia" w:ascii="宋体" w:hAnsi="宋体" w:cs="宋体"/>
          <w:color w:val="000000" w:themeColor="text1"/>
          <w:sz w:val="24"/>
          <w:szCs w:val="24"/>
          <w14:textFill>
            <w14:solidFill>
              <w14:schemeClr w14:val="tx1"/>
            </w14:solidFill>
          </w14:textFill>
        </w:rPr>
        <w:t>均具有约束力。</w:t>
      </w:r>
      <w:bookmarkStart w:id="26" w:name="_Toc453858061"/>
      <w:bookmarkStart w:id="27" w:name="_Toc385234432"/>
      <w:bookmarkStart w:id="28" w:name="_Toc453917617"/>
      <w:bookmarkStart w:id="29" w:name="_Toc453917524"/>
    </w:p>
    <w:p w14:paraId="4D54D611">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6"/>
      <w:bookmarkEnd w:id="27"/>
      <w:bookmarkEnd w:id="28"/>
      <w:bookmarkEnd w:id="29"/>
    </w:p>
    <w:p w14:paraId="1CDCE24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41635DEB">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与代理机构就有关报价的所有来往函件，均应使用中文简体字。</w:t>
      </w:r>
    </w:p>
    <w:p w14:paraId="50B8BEA0">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7E380B5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5C33B54C">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24C4D835">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技术</w:t>
      </w:r>
      <w:r>
        <w:rPr>
          <w:rFonts w:hint="eastAsia" w:ascii="宋体" w:hAnsi="宋体" w:cs="宋体"/>
          <w:color w:val="auto"/>
          <w:kern w:val="0"/>
          <w:sz w:val="24"/>
          <w:szCs w:val="24"/>
        </w:rPr>
        <w:t>资料）以及</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就有关磋商的所有来往函电均应以中文书写。</w:t>
      </w:r>
    </w:p>
    <w:p w14:paraId="0DD5939F">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231246B4">
      <w:pPr>
        <w:snapToGrid w:val="0"/>
        <w:spacing w:line="440" w:lineRule="exact"/>
        <w:ind w:firstLine="482" w:firstLineChars="200"/>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cs="宋体"/>
          <w:kern w:val="0"/>
          <w:sz w:val="24"/>
          <w:szCs w:val="24"/>
          <w:lang w:val="en-US" w:eastAsia="zh-CN"/>
        </w:rPr>
        <w:t>投标人</w:t>
      </w:r>
      <w:r>
        <w:rPr>
          <w:rFonts w:hint="eastAsia" w:ascii="宋体" w:hAnsi="宋体" w:eastAsia="宋体" w:cs="宋体"/>
          <w:kern w:val="0"/>
          <w:sz w:val="24"/>
          <w:szCs w:val="24"/>
        </w:rPr>
        <w:t>应按照第七部分提供的格式编写竞争性磋商响应文件，不得缺少竞争性磋商文件要求填写的表格或提交的资料。</w:t>
      </w:r>
    </w:p>
    <w:p w14:paraId="59C3895C">
      <w:pPr>
        <w:snapToGrid w:val="0"/>
        <w:spacing w:line="440" w:lineRule="exact"/>
        <w:ind w:firstLine="482" w:firstLineChars="200"/>
        <w:rPr>
          <w:rFonts w:ascii="宋体"/>
          <w:color w:val="auto"/>
          <w:kern w:val="0"/>
          <w:sz w:val="24"/>
          <w:szCs w:val="24"/>
        </w:rPr>
      </w:pPr>
      <w:r>
        <w:rPr>
          <w:rFonts w:hint="eastAsia" w:ascii="宋体" w:hAnsi="宋体" w:cs="宋体"/>
          <w:b/>
          <w:bCs/>
          <w:color w:val="auto"/>
          <w:kern w:val="0"/>
          <w:sz w:val="24"/>
          <w:szCs w:val="24"/>
          <w:lang w:val="en-US" w:eastAsia="zh-CN"/>
        </w:rPr>
        <w:t>10.2</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应按照本须知第三项竞争性磋商响应文件及编制要求第</w:t>
      </w:r>
      <w:r>
        <w:rPr>
          <w:rFonts w:hint="eastAsia" w:ascii="宋体" w:hAnsi="宋体" w:cs="宋体"/>
          <w:color w:val="auto"/>
          <w:kern w:val="0"/>
          <w:sz w:val="24"/>
          <w:szCs w:val="24"/>
          <w:lang w:val="en-US" w:eastAsia="zh-CN"/>
        </w:rPr>
        <w:t>10</w:t>
      </w:r>
      <w:r>
        <w:rPr>
          <w:rFonts w:ascii="宋体" w:hAnsi="宋体" w:cs="宋体"/>
          <w:color w:val="auto"/>
          <w:kern w:val="0"/>
          <w:sz w:val="24"/>
          <w:szCs w:val="24"/>
        </w:rPr>
        <w:t>.1</w:t>
      </w:r>
      <w:r>
        <w:rPr>
          <w:rFonts w:hint="eastAsia" w:ascii="宋体" w:hAnsi="宋体" w:cs="宋体"/>
          <w:color w:val="auto"/>
          <w:kern w:val="0"/>
          <w:sz w:val="24"/>
          <w:szCs w:val="24"/>
        </w:rPr>
        <w:t>条的内容及第七部分提供的格式编写竞争性磋商响应文件，不得缺少竞争性磋商文件要求填写的表格或提交的资料。</w:t>
      </w:r>
    </w:p>
    <w:p w14:paraId="67341A2B">
      <w:pPr>
        <w:snapToGrid w:val="0"/>
        <w:spacing w:line="440" w:lineRule="exact"/>
        <w:ind w:firstLine="482" w:firstLineChars="200"/>
        <w:rPr>
          <w:rFonts w:hint="eastAsia" w:ascii="宋体" w:hAnsi="宋体" w:eastAsia="宋体" w:cs="宋体"/>
          <w:b/>
          <w:color w:val="auto"/>
          <w:sz w:val="24"/>
          <w:szCs w:val="24"/>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w:t>
      </w:r>
      <w:r>
        <w:rPr>
          <w:rFonts w:hint="eastAsia" w:ascii="宋体" w:hAnsi="宋体" w:cs="宋体"/>
          <w:b/>
          <w:bCs/>
          <w:color w:val="auto"/>
          <w:kern w:val="0"/>
          <w:sz w:val="24"/>
          <w:szCs w:val="24"/>
          <w:lang w:val="en-US" w:eastAsia="zh-CN"/>
        </w:rPr>
        <w:t>3</w:t>
      </w:r>
      <w:r>
        <w:rPr>
          <w:rFonts w:hint="eastAsia" w:ascii="宋体" w:hAnsi="宋体" w:eastAsia="宋体" w:cs="宋体"/>
          <w:b/>
          <w:bCs/>
          <w:kern w:val="0"/>
          <w:sz w:val="24"/>
          <w:szCs w:val="24"/>
        </w:rPr>
        <w:t>纸质磋商响应文件的正本和全部的副本均须打印或用蓝（黑）色墨水书写，将响应文件采用左侧胶装方式装订成册。因字迹潦草或编排混乱导致的不利后果，由</w:t>
      </w:r>
      <w:r>
        <w:rPr>
          <w:rFonts w:hint="eastAsia" w:ascii="宋体" w:hAnsi="宋体" w:cs="宋体"/>
          <w:b/>
          <w:bCs/>
          <w:kern w:val="0"/>
          <w:sz w:val="24"/>
          <w:szCs w:val="24"/>
          <w:lang w:eastAsia="zh-CN"/>
        </w:rPr>
        <w:t>投标人</w:t>
      </w:r>
      <w:r>
        <w:rPr>
          <w:rFonts w:hint="eastAsia" w:ascii="宋体" w:hAnsi="宋体" w:eastAsia="宋体" w:cs="宋体"/>
          <w:b/>
          <w:bCs/>
          <w:kern w:val="0"/>
          <w:sz w:val="24"/>
          <w:szCs w:val="24"/>
        </w:rPr>
        <w:t>自行承担。</w:t>
      </w:r>
    </w:p>
    <w:p w14:paraId="7CEC5DCC">
      <w:pPr>
        <w:snapToGrid w:val="0"/>
        <w:spacing w:line="440" w:lineRule="exact"/>
        <w:ind w:firstLine="482" w:firstLineChars="200"/>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1697E128">
      <w:pPr>
        <w:snapToGrid w:val="0"/>
        <w:spacing w:line="440" w:lineRule="exact"/>
        <w:ind w:firstLine="480" w:firstLineChars="200"/>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color w:val="auto"/>
          <w:sz w:val="24"/>
          <w:szCs w:val="24"/>
          <w:lang w:val="en-US" w:eastAsia="zh-CN"/>
        </w:rPr>
        <w:t>11.1</w:t>
      </w:r>
      <w:r>
        <w:rPr>
          <w:rFonts w:hint="eastAsia" w:ascii="宋体" w:hAnsi="宋体" w:eastAsia="宋体" w:cs="Times New Roman"/>
          <w:color w:val="auto"/>
          <w:sz w:val="24"/>
          <w:szCs w:val="24"/>
          <w:lang w:val="zh-CN" w:eastAsia="zh-CN"/>
        </w:rPr>
        <w:t xml:space="preserve"> </w:t>
      </w:r>
      <w:r>
        <w:rPr>
          <w:rFonts w:hint="eastAsia" w:ascii="宋体" w:hAnsi="宋体" w:eastAsia="宋体" w:cs="Times New Roman"/>
          <w:b w:val="0"/>
          <w:bCs w:val="0"/>
          <w:color w:val="auto"/>
          <w:sz w:val="24"/>
          <w:szCs w:val="24"/>
          <w:lang w:val="en-US" w:eastAsia="zh-CN"/>
        </w:rPr>
        <w:t>磋商报价为投标人完成招标项目内容的全部合理费用，投标供应商自主报价</w:t>
      </w:r>
      <w:r>
        <w:rPr>
          <w:rFonts w:hint="eastAsia" w:ascii="宋体" w:hAnsi="宋体" w:cs="Times New Roman"/>
          <w:b w:val="0"/>
          <w:bCs w:val="0"/>
          <w:color w:val="auto"/>
          <w:sz w:val="24"/>
          <w:szCs w:val="24"/>
          <w:lang w:val="en-US" w:eastAsia="zh-CN"/>
        </w:rPr>
        <w:t>。</w:t>
      </w:r>
    </w:p>
    <w:p w14:paraId="41D7DC89">
      <w:pPr>
        <w:snapToGrid w:val="0"/>
        <w:spacing w:line="440" w:lineRule="exac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投标人报价不得高于最高限价，否则按无效标处理。</w:t>
      </w:r>
    </w:p>
    <w:p w14:paraId="319B3282">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11.2投标报价应包括完成本项目所要求的服务的全部以及分摊在报价中的风险费用、其它、利润、税金、政策性文件规定及合同包含的所有风险、责任等各项应有费用在内的一切费用，应计入报价，应计未计部分视为全部计入。投标人所填写的报价在合同实施期间不因市场变化因素和政府性变化因素而变动，投标人在计算报价时自行考虑风险系数。</w:t>
      </w:r>
    </w:p>
    <w:p w14:paraId="743D8AD8">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11.3投标分项报价表上的价格应按下列要求分项填写：</w:t>
      </w:r>
    </w:p>
    <w:p w14:paraId="22C09CF3">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11.3.1 所有涉及服务及相关其他费用的分项报价； </w:t>
      </w:r>
    </w:p>
    <w:p w14:paraId="32504D83">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11.3.2 所有根据合同或其他原因应由供应商支付的税款和其他应缴纳的费用都要包括在供应商提交的投标报价中。 </w:t>
      </w:r>
    </w:p>
    <w:p w14:paraId="7C4A9EE8">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11.4</w:t>
      </w:r>
      <w:r>
        <w:rPr>
          <w:rFonts w:hint="eastAsia" w:ascii="宋体" w:hAnsi="宋体" w:eastAsia="宋体" w:cs="Times New Roman"/>
          <w:color w:val="auto"/>
          <w:sz w:val="24"/>
          <w:szCs w:val="24"/>
          <w:lang w:val="en-US" w:eastAsia="zh-CN"/>
        </w:rPr>
        <w:t>本投标报价包括为完成本项目所包含的全部内容。参加投标的企业，可根据本单位的成本、管理水平，并充分考虑项目实施期间可能会遇到的市场风险等因素，在确保服务期限、质量的前提下，进行自由竞争报价。</w:t>
      </w:r>
    </w:p>
    <w:p w14:paraId="4B632D2B">
      <w:pPr>
        <w:snapToGrid w:val="0"/>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val="en-US" w:eastAsia="zh-CN"/>
        </w:rPr>
        <w:t>报价过程中不允许任一投标人对同一招标项目提出两个或两个以上不同的投标报价。投标人所报的投标报价在合同执行过程中是固定不变的，不得以任何理由予以变更。任何包含价格调整要求的投标，将被认为是非响应性投标而予以拒绝。</w:t>
      </w:r>
    </w:p>
    <w:p w14:paraId="2CE4575C">
      <w:pPr>
        <w:snapToGrid w:val="0"/>
        <w:spacing w:line="440" w:lineRule="exact"/>
        <w:ind w:firstLine="482" w:firstLineChars="200"/>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11.</w:t>
      </w:r>
      <w:r>
        <w:rPr>
          <w:rFonts w:hint="eastAsia" w:ascii="宋体" w:hAnsi="宋体" w:cs="Times New Roman"/>
          <w:b/>
          <w:bCs/>
          <w:color w:val="auto"/>
          <w:sz w:val="24"/>
          <w:szCs w:val="24"/>
          <w:lang w:val="en-US" w:eastAsia="zh-CN"/>
        </w:rPr>
        <w:t>6</w:t>
      </w:r>
      <w:r>
        <w:rPr>
          <w:rFonts w:hint="eastAsia" w:ascii="宋体" w:hAnsi="宋体" w:eastAsia="宋体" w:cs="Times New Roman"/>
          <w:b/>
          <w:bCs/>
          <w:color w:val="auto"/>
          <w:sz w:val="24"/>
          <w:szCs w:val="24"/>
          <w:lang w:val="en-US" w:eastAsia="zh-CN"/>
        </w:rPr>
        <w:t>最低报价不是成交的唯一依据。</w:t>
      </w:r>
    </w:p>
    <w:p w14:paraId="270408F0">
      <w:pPr>
        <w:snapToGrid w:val="0"/>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w:t>
      </w:r>
      <w:r>
        <w:rPr>
          <w:rFonts w:hint="eastAsia" w:ascii="宋体" w:hAnsi="宋体" w:cs="Times New Roman"/>
          <w:color w:val="auto"/>
          <w:sz w:val="24"/>
          <w:szCs w:val="24"/>
          <w:lang w:val="en-US" w:eastAsia="zh-CN"/>
        </w:rPr>
        <w:t>7</w:t>
      </w:r>
      <w:r>
        <w:rPr>
          <w:rFonts w:hint="eastAsia" w:ascii="宋体" w:hAnsi="宋体" w:eastAsia="宋体" w:cs="Times New Roman"/>
          <w:color w:val="auto"/>
          <w:sz w:val="24"/>
          <w:szCs w:val="24"/>
          <w:lang w:val="en-US" w:eastAsia="zh-CN"/>
        </w:rPr>
        <w:t>供应商不得以低于成本的报价参加投标。当磋商小组认为某个供应商的磋商价或者某些分项报价明显不合理或者低于成本，有可能影响服务质量和不能诚信履约的，可要求该供应商在规定的期限内提供书面文件予以解释说明，并提交相关证明材料；否则，磋商小组认定该供应商以低于成本报价竞标，其投标应作废标处理。</w:t>
      </w:r>
    </w:p>
    <w:p w14:paraId="0DE5942E">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5896A569">
      <w:pPr>
        <w:adjustRightInd w:val="0"/>
        <w:snapToGrid w:val="0"/>
        <w:spacing w:line="440" w:lineRule="exact"/>
        <w:ind w:firstLine="475" w:firstLineChars="198"/>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投标人</w:t>
      </w:r>
      <w:r>
        <w:rPr>
          <w:rFonts w:hint="eastAsia" w:ascii="宋体" w:hAnsi="宋体"/>
          <w:kern w:val="0"/>
          <w:sz w:val="24"/>
          <w:szCs w:val="24"/>
        </w:rPr>
        <w:t>提供报价以人民币为货币单位。</w:t>
      </w:r>
    </w:p>
    <w:p w14:paraId="17C96023">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12340DB5">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1B6F8D9A">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投标人</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投标人</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投标人</w:t>
      </w:r>
      <w:r>
        <w:rPr>
          <w:rFonts w:hint="eastAsia" w:ascii="宋体" w:hAnsi="宋体"/>
          <w:kern w:val="0"/>
          <w:sz w:val="24"/>
          <w:szCs w:val="24"/>
        </w:rPr>
        <w:t>在规定时间内未做出解释、作出的解释不合理或不能提供证明材料的，磋商小组有权作无效报价处理。</w:t>
      </w:r>
    </w:p>
    <w:p w14:paraId="5EDBD42C">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投标人</w:t>
      </w:r>
      <w:r>
        <w:rPr>
          <w:rFonts w:hint="eastAsia" w:ascii="宋体" w:hAnsi="宋体"/>
          <w:kern w:val="0"/>
          <w:sz w:val="24"/>
          <w:szCs w:val="24"/>
        </w:rPr>
        <w:t>必须保证响应文件所提供的全部资料真实可靠，并接受磋商小组对其中任何资料进一步审查的要求。</w:t>
      </w:r>
    </w:p>
    <w:p w14:paraId="67D25276">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kern w:val="0"/>
          <w:sz w:val="24"/>
          <w:szCs w:val="24"/>
        </w:rPr>
        <w:t>响应文件应字迹清楚、内容齐全、不得涂改或增删。如有修改和增删，必须有</w:t>
      </w:r>
      <w:r>
        <w:rPr>
          <w:rFonts w:hint="eastAsia" w:ascii="宋体" w:hAnsi="宋体"/>
          <w:kern w:val="0"/>
          <w:sz w:val="24"/>
          <w:szCs w:val="24"/>
          <w:lang w:eastAsia="zh-CN"/>
        </w:rPr>
        <w:t>投标人公章</w:t>
      </w:r>
      <w:r>
        <w:rPr>
          <w:rFonts w:hint="eastAsia" w:ascii="宋体" w:hAnsi="宋体"/>
          <w:kern w:val="0"/>
          <w:sz w:val="24"/>
          <w:szCs w:val="24"/>
        </w:rPr>
        <w:t>及法定代表人或其授权代表签字。因响应文件字迹模糊或表达不清所引起的不利后果由</w:t>
      </w:r>
      <w:r>
        <w:rPr>
          <w:rFonts w:hint="eastAsia" w:ascii="宋体" w:hAnsi="宋体"/>
          <w:kern w:val="0"/>
          <w:sz w:val="24"/>
          <w:szCs w:val="24"/>
          <w:lang w:eastAsia="zh-CN"/>
        </w:rPr>
        <w:t>投标人</w:t>
      </w:r>
      <w:r>
        <w:rPr>
          <w:rFonts w:hint="eastAsia" w:ascii="宋体" w:hAnsi="宋体"/>
          <w:kern w:val="0"/>
          <w:sz w:val="24"/>
          <w:szCs w:val="24"/>
        </w:rPr>
        <w:t>自行承担。</w:t>
      </w:r>
    </w:p>
    <w:p w14:paraId="51E8ED5B">
      <w:pPr>
        <w:adjustRightInd w:val="0"/>
        <w:snapToGrid w:val="0"/>
        <w:spacing w:line="440" w:lineRule="exact"/>
        <w:ind w:firstLine="480" w:firstLineChars="200"/>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投标人</w:t>
      </w:r>
      <w:r>
        <w:rPr>
          <w:rFonts w:hint="eastAsia" w:ascii="宋体" w:hAnsi="宋体"/>
          <w:kern w:val="0"/>
          <w:sz w:val="24"/>
          <w:szCs w:val="24"/>
        </w:rPr>
        <w:t>应保证响应文件副本与正本内容严格一致，不一致的以正本为准；</w:t>
      </w:r>
    </w:p>
    <w:p w14:paraId="230EA35D">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.6</w:t>
      </w:r>
      <w:r>
        <w:rPr>
          <w:rFonts w:hint="eastAsia" w:ascii="宋体" w:hAnsi="宋体"/>
          <w:kern w:val="0"/>
          <w:sz w:val="24"/>
          <w:szCs w:val="24"/>
          <w:lang w:eastAsia="zh-CN"/>
        </w:rPr>
        <w:t>投标人</w:t>
      </w:r>
      <w:r>
        <w:rPr>
          <w:rFonts w:hint="eastAsia" w:ascii="宋体" w:hAnsi="宋体"/>
          <w:kern w:val="0"/>
          <w:sz w:val="24"/>
          <w:szCs w:val="24"/>
        </w:rPr>
        <w:t>之间不得相互串通报价，不得妨碍其他</w:t>
      </w:r>
      <w:r>
        <w:rPr>
          <w:rFonts w:hint="eastAsia" w:ascii="宋体" w:hAnsi="宋体"/>
          <w:kern w:val="0"/>
          <w:sz w:val="24"/>
          <w:szCs w:val="24"/>
          <w:lang w:eastAsia="zh-CN"/>
        </w:rPr>
        <w:t>投标人</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投标人</w:t>
      </w:r>
      <w:r>
        <w:rPr>
          <w:rFonts w:hint="eastAsia" w:ascii="宋体" w:hAnsi="宋体"/>
          <w:kern w:val="0"/>
          <w:sz w:val="24"/>
          <w:szCs w:val="24"/>
        </w:rPr>
        <w:t>的合法权益。</w:t>
      </w:r>
    </w:p>
    <w:p w14:paraId="38CD062F">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4</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4BEDA970">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磋商响应文件有效期为磋商之日起九十（</w:t>
      </w:r>
      <w:r>
        <w:rPr>
          <w:rFonts w:ascii="宋体" w:hAnsi="宋体"/>
          <w:kern w:val="0"/>
          <w:sz w:val="24"/>
          <w:szCs w:val="24"/>
        </w:rPr>
        <w:t>90</w:t>
      </w:r>
      <w:r>
        <w:rPr>
          <w:rFonts w:hint="eastAsia" w:ascii="宋体" w:hAnsi="宋体"/>
          <w:kern w:val="0"/>
          <w:sz w:val="24"/>
          <w:szCs w:val="24"/>
        </w:rPr>
        <w:t>）个日历日（成交单位的磋商响应文件有效期与合同有效期一致）。</w:t>
      </w:r>
      <w:r>
        <w:rPr>
          <w:rFonts w:hint="eastAsia" w:ascii="宋体" w:hAnsi="宋体"/>
          <w:kern w:val="0"/>
          <w:sz w:val="24"/>
          <w:szCs w:val="24"/>
          <w:lang w:eastAsia="zh-CN"/>
        </w:rPr>
        <w:t>投标人</w:t>
      </w:r>
      <w:r>
        <w:rPr>
          <w:rFonts w:hint="eastAsia" w:ascii="宋体" w:hAnsi="宋体"/>
          <w:kern w:val="0"/>
          <w:sz w:val="24"/>
          <w:szCs w:val="24"/>
        </w:rPr>
        <w:t>的磋商响应文件有效期比磋商文件规定短的将被视为非响应性而予以拒绝。</w:t>
      </w:r>
    </w:p>
    <w:p w14:paraId="764718C6">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在特殊情况下，在原磋商响应文件有效期期满之前，招标单位可征得</w:t>
      </w:r>
      <w:r>
        <w:rPr>
          <w:rFonts w:hint="eastAsia" w:ascii="宋体" w:hAnsi="宋体"/>
          <w:kern w:val="0"/>
          <w:sz w:val="24"/>
          <w:szCs w:val="24"/>
          <w:lang w:eastAsia="zh-CN"/>
        </w:rPr>
        <w:t>投标人</w:t>
      </w:r>
      <w:r>
        <w:rPr>
          <w:rFonts w:hint="eastAsia" w:ascii="宋体" w:hAnsi="宋体"/>
          <w:kern w:val="0"/>
          <w:sz w:val="24"/>
          <w:szCs w:val="24"/>
        </w:rPr>
        <w:t>同意延长磋商响应文件有效期。这种要求与答复均应为书面形式提交。</w:t>
      </w:r>
    </w:p>
    <w:p w14:paraId="42927396">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5</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30" w:name="_Toc385234433"/>
      <w:bookmarkStart w:id="31" w:name="_Toc453858062"/>
      <w:bookmarkStart w:id="32" w:name="_Toc453917525"/>
      <w:bookmarkStart w:id="33" w:name="_Toc453917618"/>
    </w:p>
    <w:p w14:paraId="21739A0A">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应提交磋商响应文件</w:t>
      </w:r>
      <w:r>
        <w:rPr>
          <w:rFonts w:hint="eastAsia" w:ascii="宋体" w:hAnsi="宋体"/>
          <w:b/>
          <w:bCs/>
          <w:kern w:val="0"/>
          <w:sz w:val="24"/>
          <w:szCs w:val="24"/>
        </w:rPr>
        <w:t>正本壹份、</w:t>
      </w:r>
      <w:r>
        <w:rPr>
          <w:rFonts w:hint="eastAsia" w:ascii="宋体" w:hAnsi="宋体"/>
          <w:b/>
          <w:bCs/>
          <w:kern w:val="0"/>
          <w:sz w:val="24"/>
          <w:szCs w:val="24"/>
          <w:lang w:eastAsia="zh-CN"/>
        </w:rPr>
        <w:t>副本</w:t>
      </w:r>
      <w:r>
        <w:rPr>
          <w:rFonts w:hint="eastAsia" w:ascii="宋体" w:hAnsi="宋体"/>
          <w:b/>
          <w:bCs/>
          <w:kern w:val="0"/>
          <w:sz w:val="24"/>
          <w:szCs w:val="24"/>
          <w:lang w:val="en-US" w:eastAsia="zh-CN"/>
        </w:rPr>
        <w:t>贰</w:t>
      </w:r>
      <w:r>
        <w:rPr>
          <w:rFonts w:hint="eastAsia" w:ascii="宋体" w:hAnsi="宋体"/>
          <w:b/>
          <w:bCs/>
          <w:kern w:val="0"/>
          <w:sz w:val="24"/>
          <w:szCs w:val="24"/>
          <w:lang w:eastAsia="zh-CN"/>
        </w:rPr>
        <w:t>份、</w:t>
      </w:r>
      <w:r>
        <w:rPr>
          <w:rFonts w:hint="eastAsia" w:ascii="宋体" w:hAnsi="宋体"/>
          <w:b/>
          <w:bCs/>
          <w:kern w:val="0"/>
          <w:sz w:val="24"/>
          <w:szCs w:val="24"/>
          <w:lang w:val="en-US" w:eastAsia="zh-CN"/>
        </w:rPr>
        <w:t>资质文件壹份、</w:t>
      </w:r>
      <w:r>
        <w:rPr>
          <w:rFonts w:hint="eastAsia" w:ascii="宋体" w:cs="仿宋"/>
          <w:b/>
          <w:bCs/>
          <w:color w:val="auto"/>
          <w:kern w:val="0"/>
          <w:sz w:val="24"/>
          <w:szCs w:val="24"/>
          <w:lang w:val="en-US" w:eastAsia="zh-CN"/>
        </w:rPr>
        <w:t>电子U盘</w:t>
      </w:r>
      <w:r>
        <w:rPr>
          <w:rFonts w:hint="eastAsia" w:ascii="宋体" w:cs="仿宋"/>
          <w:b/>
          <w:bCs/>
          <w:color w:val="auto"/>
          <w:kern w:val="0"/>
          <w:sz w:val="24"/>
          <w:szCs w:val="24"/>
        </w:rPr>
        <w:t>壹</w:t>
      </w:r>
      <w:r>
        <w:rPr>
          <w:rFonts w:hint="eastAsia" w:ascii="宋体" w:cs="仿宋"/>
          <w:b/>
          <w:bCs/>
          <w:color w:val="auto"/>
          <w:kern w:val="0"/>
          <w:sz w:val="24"/>
          <w:szCs w:val="24"/>
          <w:lang w:val="en-US" w:eastAsia="zh-CN"/>
        </w:rPr>
        <w:t>份</w:t>
      </w:r>
      <w:r>
        <w:rPr>
          <w:rFonts w:hint="eastAsia" w:ascii="宋体" w:hAnsi="宋体"/>
          <w:kern w:val="0"/>
          <w:sz w:val="24"/>
          <w:szCs w:val="24"/>
        </w:rPr>
        <w:t>。每套磋商响应文件须清楚地标明“正本”、“副本”</w:t>
      </w:r>
      <w:r>
        <w:rPr>
          <w:rFonts w:hint="eastAsia" w:ascii="宋体" w:hAnsi="宋体"/>
          <w:kern w:val="0"/>
          <w:sz w:val="24"/>
          <w:szCs w:val="24"/>
          <w:lang w:eastAsia="zh-CN"/>
        </w:rPr>
        <w:t>、“</w:t>
      </w:r>
      <w:r>
        <w:rPr>
          <w:rFonts w:hint="eastAsia" w:ascii="宋体" w:hAnsi="宋体"/>
          <w:kern w:val="0"/>
          <w:sz w:val="24"/>
          <w:szCs w:val="24"/>
          <w:lang w:val="en-US" w:eastAsia="zh-CN"/>
        </w:rPr>
        <w:t>资质文件</w:t>
      </w:r>
      <w:r>
        <w:rPr>
          <w:rFonts w:hint="eastAsia" w:ascii="宋体" w:hAnsi="宋体"/>
          <w:kern w:val="0"/>
          <w:sz w:val="24"/>
          <w:szCs w:val="24"/>
          <w:lang w:eastAsia="zh-CN"/>
        </w:rPr>
        <w:t>”</w:t>
      </w:r>
      <w:r>
        <w:rPr>
          <w:rFonts w:hint="eastAsia" w:ascii="宋体" w:hAnsi="宋体"/>
          <w:kern w:val="0"/>
          <w:sz w:val="24"/>
          <w:szCs w:val="24"/>
        </w:rPr>
        <w:t>。凡正本和副本不符，以正本为准。</w:t>
      </w:r>
    </w:p>
    <w:p w14:paraId="7C42C846">
      <w:pPr>
        <w:adjustRightInd w:val="0"/>
        <w:snapToGrid w:val="0"/>
        <w:spacing w:line="440" w:lineRule="exact"/>
        <w:ind w:firstLine="475" w:firstLineChars="198"/>
        <w:rPr>
          <w:rFonts w:ascii="宋体"/>
          <w:b/>
          <w:kern w:val="0"/>
          <w:sz w:val="24"/>
          <w:szCs w:val="24"/>
        </w:rPr>
      </w:pPr>
      <w:r>
        <w:rPr>
          <w:rFonts w:ascii="宋体" w:hAnsi="宋体"/>
          <w:kern w:val="0"/>
          <w:sz w:val="24"/>
          <w:szCs w:val="24"/>
          <w:highlight w:val="none"/>
        </w:rPr>
        <w:t>1</w:t>
      </w:r>
      <w:r>
        <w:rPr>
          <w:rFonts w:hint="eastAsia" w:ascii="宋体" w:hAnsi="宋体"/>
          <w:kern w:val="0"/>
          <w:sz w:val="24"/>
          <w:szCs w:val="24"/>
          <w:highlight w:val="none"/>
          <w:lang w:val="en-US" w:eastAsia="zh-CN"/>
        </w:rPr>
        <w:t>5</w:t>
      </w:r>
      <w:r>
        <w:rPr>
          <w:rFonts w:ascii="宋体" w:hAnsi="宋体"/>
          <w:kern w:val="0"/>
          <w:sz w:val="24"/>
          <w:szCs w:val="24"/>
          <w:highlight w:val="none"/>
        </w:rPr>
        <w:t>.2</w:t>
      </w:r>
      <w:r>
        <w:rPr>
          <w:rFonts w:hint="eastAsia" w:ascii="宋体" w:hAnsi="宋体"/>
          <w:kern w:val="0"/>
          <w:sz w:val="24"/>
          <w:szCs w:val="24"/>
          <w:highlight w:val="none"/>
        </w:rPr>
        <w:t>磋商响应文件按要求加盖</w:t>
      </w:r>
      <w:r>
        <w:rPr>
          <w:rFonts w:hint="eastAsia" w:ascii="宋体" w:hAnsi="宋体"/>
          <w:kern w:val="0"/>
          <w:sz w:val="24"/>
          <w:szCs w:val="24"/>
          <w:highlight w:val="none"/>
          <w:lang w:eastAsia="zh-CN"/>
        </w:rPr>
        <w:t>投标人</w:t>
      </w:r>
      <w:r>
        <w:rPr>
          <w:rFonts w:hint="eastAsia" w:ascii="宋体" w:hAnsi="宋体"/>
          <w:kern w:val="0"/>
          <w:sz w:val="24"/>
          <w:szCs w:val="24"/>
          <w:highlight w:val="none"/>
          <w:lang w:val="en-US" w:eastAsia="zh-CN"/>
        </w:rPr>
        <w:t>公</w:t>
      </w:r>
      <w:r>
        <w:rPr>
          <w:rFonts w:hint="eastAsia" w:ascii="宋体" w:hAnsi="宋体"/>
          <w:kern w:val="0"/>
          <w:sz w:val="24"/>
          <w:szCs w:val="24"/>
          <w:highlight w:val="none"/>
        </w:rPr>
        <w:t>章</w:t>
      </w:r>
      <w:r>
        <w:rPr>
          <w:rFonts w:hint="eastAsia" w:ascii="宋体" w:hAnsi="宋体"/>
          <w:kern w:val="0"/>
          <w:sz w:val="24"/>
          <w:szCs w:val="24"/>
        </w:rPr>
        <w:t>，并由法定代表人或委托代理人签字或盖章。由委托代理人签字或盖章的，在磋商响应文件中须同时提交法定代表人授权委托书。</w:t>
      </w:r>
    </w:p>
    <w:p w14:paraId="69E94D1D">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.3</w:t>
      </w:r>
      <w:r>
        <w:rPr>
          <w:rFonts w:hint="eastAsia" w:ascii="宋体" w:hAnsi="宋体"/>
          <w:kern w:val="0"/>
          <w:sz w:val="24"/>
          <w:szCs w:val="24"/>
        </w:rPr>
        <w:t>磋商响应文件的正本和副本均需打印或使用不褪色的蓝、黑墨水笔书写，字迹应清晰易于辨认。</w:t>
      </w:r>
    </w:p>
    <w:p w14:paraId="0DF2345D">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.4</w:t>
      </w:r>
      <w:r>
        <w:rPr>
          <w:rFonts w:hint="eastAsia" w:ascii="宋体" w:hAnsi="宋体"/>
          <w:kern w:val="0"/>
          <w:sz w:val="24"/>
          <w:szCs w:val="24"/>
        </w:rPr>
        <w:t>除</w:t>
      </w:r>
      <w:r>
        <w:rPr>
          <w:rFonts w:hint="eastAsia" w:ascii="宋体" w:hAnsi="宋体"/>
          <w:kern w:val="0"/>
          <w:sz w:val="24"/>
          <w:szCs w:val="24"/>
          <w:lang w:eastAsia="zh-CN"/>
        </w:rPr>
        <w:t>投标人</w:t>
      </w:r>
      <w:r>
        <w:rPr>
          <w:rFonts w:hint="eastAsia" w:ascii="宋体" w:hAnsi="宋体"/>
          <w:kern w:val="0"/>
          <w:sz w:val="24"/>
          <w:szCs w:val="24"/>
        </w:rPr>
        <w:t>对磋商响应文件错处做必要修改外，磋商响应文件不得行间插字、涂改和增删，如有修改错漏处，必须由</w:t>
      </w:r>
      <w:r>
        <w:rPr>
          <w:rFonts w:hint="eastAsia" w:ascii="宋体" w:hAnsi="宋体"/>
          <w:kern w:val="0"/>
          <w:sz w:val="24"/>
          <w:szCs w:val="24"/>
          <w:lang w:eastAsia="zh-CN"/>
        </w:rPr>
        <w:t>投标人</w:t>
      </w:r>
      <w:r>
        <w:rPr>
          <w:rFonts w:hint="eastAsia" w:ascii="宋体" w:hAnsi="宋体"/>
          <w:kern w:val="0"/>
          <w:sz w:val="24"/>
          <w:szCs w:val="24"/>
        </w:rPr>
        <w:t>的法人或其授权代表在修改处签字后才有效。</w:t>
      </w:r>
    </w:p>
    <w:p w14:paraId="22F3FAC7">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投标人</w:t>
      </w:r>
      <w:r>
        <w:rPr>
          <w:rFonts w:hint="eastAsia" w:ascii="宋体" w:hAnsi="宋体"/>
          <w:kern w:val="0"/>
          <w:sz w:val="24"/>
          <w:szCs w:val="24"/>
        </w:rPr>
        <w:t>负责。</w:t>
      </w:r>
    </w:p>
    <w:p w14:paraId="0856D836">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30"/>
      <w:bookmarkEnd w:id="31"/>
      <w:bookmarkEnd w:id="32"/>
      <w:bookmarkEnd w:id="33"/>
    </w:p>
    <w:p w14:paraId="17A5FBE7">
      <w:pPr>
        <w:adjustRightInd w:val="0"/>
        <w:snapToGrid w:val="0"/>
        <w:spacing w:line="440" w:lineRule="exact"/>
        <w:ind w:firstLine="482" w:firstLineChars="200"/>
        <w:rPr>
          <w:rFonts w:hint="default" w:ascii="宋体" w:hAnsi="宋体" w:eastAsia="宋体"/>
          <w:b/>
          <w:bCs/>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6.</w:t>
      </w:r>
      <w:r>
        <w:rPr>
          <w:rFonts w:hint="eastAsia" w:ascii="宋体" w:hAnsi="宋体"/>
          <w:b/>
          <w:bCs/>
          <w:kern w:val="0"/>
          <w:sz w:val="24"/>
          <w:szCs w:val="24"/>
        </w:rPr>
        <w:t>纸质磋商响应文件的密封</w:t>
      </w:r>
      <w:r>
        <w:rPr>
          <w:rFonts w:hint="eastAsia" w:ascii="宋体" w:hAnsi="宋体"/>
          <w:b/>
          <w:bCs/>
          <w:kern w:val="0"/>
          <w:sz w:val="24"/>
          <w:szCs w:val="24"/>
          <w:lang w:val="en-US" w:eastAsia="zh-CN"/>
        </w:rPr>
        <w:t>要求与标记</w:t>
      </w:r>
    </w:p>
    <w:p w14:paraId="40B5E3B2">
      <w:pPr>
        <w:adjustRightInd w:val="0"/>
        <w:snapToGrid w:val="0"/>
        <w:spacing w:line="440" w:lineRule="exact"/>
        <w:ind w:firstLine="475" w:firstLineChars="198"/>
        <w:rPr>
          <w:rFonts w:hint="eastAsia"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1</w:t>
      </w:r>
      <w:r>
        <w:rPr>
          <w:rFonts w:hint="eastAsia" w:ascii="宋体" w:hAnsi="宋体"/>
          <w:kern w:val="0"/>
          <w:sz w:val="24"/>
          <w:szCs w:val="24"/>
          <w:lang w:eastAsia="zh-CN"/>
        </w:rPr>
        <w:t>）</w:t>
      </w:r>
      <w:r>
        <w:rPr>
          <w:rFonts w:hint="eastAsia" w:ascii="宋体" w:hAnsi="宋体"/>
          <w:kern w:val="0"/>
          <w:sz w:val="24"/>
          <w:szCs w:val="24"/>
        </w:rPr>
        <w:t>磋商响应文件的“正本”、“副本”与“资质文件”应分开包装，封套上标记“正本”或“副本”或“资质文件”字样。封口处齐缝粘贴密封封条并加盖</w:t>
      </w:r>
      <w:r>
        <w:rPr>
          <w:rFonts w:hint="eastAsia" w:ascii="宋体" w:hAnsi="宋体"/>
          <w:kern w:val="0"/>
          <w:sz w:val="24"/>
          <w:szCs w:val="24"/>
          <w:lang w:eastAsia="zh-CN"/>
        </w:rPr>
        <w:t>投标人公章</w:t>
      </w:r>
      <w:r>
        <w:rPr>
          <w:rFonts w:hint="eastAsia" w:ascii="宋体" w:hAnsi="宋体"/>
          <w:kern w:val="0"/>
          <w:sz w:val="24"/>
          <w:szCs w:val="24"/>
        </w:rPr>
        <w:t>。</w:t>
      </w:r>
    </w:p>
    <w:p w14:paraId="5007D3FE">
      <w:pPr>
        <w:adjustRightInd w:val="0"/>
        <w:snapToGrid w:val="0"/>
        <w:spacing w:line="440" w:lineRule="exact"/>
        <w:ind w:firstLine="475" w:firstLineChars="198"/>
        <w:rPr>
          <w:rFonts w:hint="eastAsia"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2</w:t>
      </w:r>
      <w:r>
        <w:rPr>
          <w:rFonts w:hint="eastAsia" w:ascii="宋体" w:hAnsi="宋体"/>
          <w:kern w:val="0"/>
          <w:sz w:val="24"/>
          <w:szCs w:val="24"/>
          <w:lang w:eastAsia="zh-CN"/>
        </w:rPr>
        <w:t>）</w:t>
      </w:r>
      <w:r>
        <w:rPr>
          <w:rFonts w:hint="eastAsia" w:ascii="宋体" w:hAnsi="宋体"/>
          <w:kern w:val="0"/>
          <w:sz w:val="24"/>
          <w:szCs w:val="24"/>
        </w:rPr>
        <w:t>标记要求：</w:t>
      </w:r>
    </w:p>
    <w:p w14:paraId="5DF62EF4">
      <w:pPr>
        <w:adjustRightInd w:val="0"/>
        <w:snapToGrid w:val="0"/>
        <w:spacing w:line="440" w:lineRule="exact"/>
        <w:ind w:firstLine="475" w:firstLineChars="198"/>
        <w:rPr>
          <w:rFonts w:hint="eastAsia" w:ascii="宋体" w:hAnsi="宋体"/>
          <w:kern w:val="0"/>
          <w:sz w:val="24"/>
          <w:szCs w:val="24"/>
        </w:rPr>
      </w:pPr>
      <w:r>
        <w:rPr>
          <w:rFonts w:hint="eastAsia" w:ascii="宋体" w:hAnsi="宋体" w:eastAsia="宋体" w:cs="宋体"/>
          <w:kern w:val="0"/>
          <w:sz w:val="24"/>
          <w:szCs w:val="24"/>
        </w:rPr>
        <w:t>①</w:t>
      </w:r>
      <w:r>
        <w:rPr>
          <w:rFonts w:hint="eastAsia" w:ascii="宋体" w:hAnsi="宋体"/>
          <w:kern w:val="0"/>
          <w:sz w:val="24"/>
          <w:szCs w:val="24"/>
        </w:rPr>
        <w:t>标明“递交至</w:t>
      </w:r>
      <w:r>
        <w:rPr>
          <w:rFonts w:hint="eastAsia" w:ascii="宋体" w:hAnsi="宋体"/>
          <w:kern w:val="0"/>
          <w:sz w:val="24"/>
          <w:szCs w:val="24"/>
          <w:lang w:eastAsia="zh-CN"/>
        </w:rPr>
        <w:t>安康远程智信项目管理有限公司</w:t>
      </w:r>
      <w:r>
        <w:rPr>
          <w:rFonts w:hint="eastAsia" w:ascii="宋体" w:hAnsi="宋体"/>
          <w:kern w:val="0"/>
          <w:sz w:val="24"/>
          <w:szCs w:val="24"/>
        </w:rPr>
        <w:t>”；</w:t>
      </w:r>
    </w:p>
    <w:p w14:paraId="6746F394">
      <w:pPr>
        <w:adjustRightInd w:val="0"/>
        <w:snapToGrid w:val="0"/>
        <w:spacing w:line="440" w:lineRule="exact"/>
        <w:ind w:firstLine="475" w:firstLineChars="198"/>
        <w:rPr>
          <w:rFonts w:hint="eastAsia" w:ascii="宋体" w:hAnsi="宋体"/>
          <w:color w:val="auto"/>
          <w:kern w:val="0"/>
          <w:sz w:val="24"/>
          <w:szCs w:val="24"/>
        </w:rPr>
      </w:pPr>
      <w:r>
        <w:rPr>
          <w:rFonts w:hint="eastAsia" w:ascii="宋体" w:hAnsi="宋体" w:eastAsia="宋体" w:cs="宋体"/>
          <w:kern w:val="0"/>
          <w:sz w:val="24"/>
          <w:szCs w:val="24"/>
        </w:rPr>
        <w:t>②</w:t>
      </w:r>
      <w:r>
        <w:rPr>
          <w:rFonts w:hint="eastAsia" w:ascii="宋体" w:hAnsi="宋体"/>
          <w:kern w:val="0"/>
          <w:sz w:val="24"/>
          <w:szCs w:val="24"/>
        </w:rPr>
        <w:t>注明项目名称、项目编号</w:t>
      </w:r>
      <w:r>
        <w:rPr>
          <w:rFonts w:hint="eastAsia" w:ascii="宋体" w:hAnsi="宋体"/>
          <w:color w:val="auto"/>
          <w:kern w:val="0"/>
          <w:sz w:val="24"/>
          <w:szCs w:val="24"/>
        </w:rPr>
        <w:t>和“</w:t>
      </w:r>
      <w:r>
        <w:rPr>
          <w:rFonts w:hint="eastAsia" w:ascii="宋体" w:hAnsi="宋体"/>
          <w:color w:val="000000" w:themeColor="text1"/>
          <w:kern w:val="0"/>
          <w:sz w:val="24"/>
          <w:szCs w:val="24"/>
          <w14:textFill>
            <w14:solidFill>
              <w14:schemeClr w14:val="tx1"/>
            </w14:solidFill>
          </w14:textFill>
        </w:rPr>
        <w:t>在20</w:t>
      </w:r>
      <w:r>
        <w:rPr>
          <w:rFonts w:hint="eastAsia" w:ascii="宋体" w:hAnsi="宋体"/>
          <w:color w:val="000000" w:themeColor="text1"/>
          <w:kern w:val="0"/>
          <w:sz w:val="24"/>
          <w:szCs w:val="24"/>
          <w:lang w:val="en-US" w:eastAsia="zh-CN"/>
          <w14:textFill>
            <w14:solidFill>
              <w14:schemeClr w14:val="tx1"/>
            </w14:solidFill>
          </w14:textFill>
        </w:rPr>
        <w:t>25</w:t>
      </w:r>
      <w:r>
        <w:rPr>
          <w:rFonts w:hint="eastAsia" w:ascii="宋体" w:hAnsi="宋体"/>
          <w:color w:val="000000" w:themeColor="text1"/>
          <w:kern w:val="0"/>
          <w:sz w:val="24"/>
          <w:szCs w:val="24"/>
          <w14:textFill>
            <w14:solidFill>
              <w14:schemeClr w14:val="tx1"/>
            </w14:solidFill>
          </w14:textFill>
        </w:rPr>
        <w:t>年</w:t>
      </w:r>
      <w:r>
        <w:rPr>
          <w:rFonts w:hint="eastAsia" w:ascii="宋体" w:hAnsi="宋体"/>
          <w:color w:val="000000" w:themeColor="text1"/>
          <w:kern w:val="0"/>
          <w:sz w:val="24"/>
          <w:szCs w:val="24"/>
          <w:lang w:val="en-US" w:eastAsia="zh-CN"/>
          <w14:textFill>
            <w14:solidFill>
              <w14:schemeClr w14:val="tx1"/>
            </w14:solidFill>
          </w14:textFill>
        </w:rPr>
        <w:t>08</w:t>
      </w:r>
      <w:r>
        <w:rPr>
          <w:rFonts w:hint="eastAsia" w:ascii="宋体" w:hAnsi="宋体"/>
          <w:color w:val="000000" w:themeColor="text1"/>
          <w:kern w:val="0"/>
          <w:sz w:val="24"/>
          <w:szCs w:val="24"/>
          <w14:textFill>
            <w14:solidFill>
              <w14:schemeClr w14:val="tx1"/>
            </w14:solidFill>
          </w14:textFill>
        </w:rPr>
        <w:t>月</w:t>
      </w:r>
      <w:r>
        <w:rPr>
          <w:rFonts w:hint="eastAsia" w:ascii="宋体" w:hAnsi="宋体"/>
          <w:color w:val="000000" w:themeColor="text1"/>
          <w:kern w:val="0"/>
          <w:sz w:val="24"/>
          <w:szCs w:val="24"/>
          <w:lang w:val="en-US" w:eastAsia="zh-CN"/>
          <w14:textFill>
            <w14:solidFill>
              <w14:schemeClr w14:val="tx1"/>
            </w14:solidFill>
          </w14:textFill>
        </w:rPr>
        <w:t>22</w:t>
      </w:r>
      <w:r>
        <w:rPr>
          <w:rFonts w:hint="eastAsia" w:ascii="宋体" w:hAnsi="宋体"/>
          <w:color w:val="000000" w:themeColor="text1"/>
          <w:kern w:val="0"/>
          <w:sz w:val="24"/>
          <w:szCs w:val="24"/>
          <w14:textFill>
            <w14:solidFill>
              <w14:schemeClr w14:val="tx1"/>
            </w14:solidFill>
          </w14:textFill>
        </w:rPr>
        <w:t>日</w:t>
      </w:r>
      <w:r>
        <w:rPr>
          <w:rFonts w:hint="eastAsia" w:ascii="宋体" w:hAnsi="宋体"/>
          <w:color w:val="000000" w:themeColor="text1"/>
          <w:kern w:val="0"/>
          <w:sz w:val="24"/>
          <w:szCs w:val="24"/>
          <w:lang w:val="en-US" w:eastAsia="zh-CN"/>
          <w14:textFill>
            <w14:solidFill>
              <w14:schemeClr w14:val="tx1"/>
            </w14:solidFill>
          </w14:textFill>
        </w:rPr>
        <w:t>上</w:t>
      </w:r>
      <w:r>
        <w:rPr>
          <w:rFonts w:hint="eastAsia" w:ascii="宋体" w:hAnsi="宋体"/>
          <w:color w:val="000000" w:themeColor="text1"/>
          <w:kern w:val="0"/>
          <w:sz w:val="24"/>
          <w:szCs w:val="24"/>
          <w14:textFill>
            <w14:solidFill>
              <w14:schemeClr w14:val="tx1"/>
            </w14:solidFill>
          </w14:textFill>
        </w:rPr>
        <w:t>午</w:t>
      </w:r>
      <w:r>
        <w:rPr>
          <w:rFonts w:hint="eastAsia" w:ascii="宋体" w:hAnsi="宋体"/>
          <w:color w:val="000000" w:themeColor="text1"/>
          <w:kern w:val="0"/>
          <w:sz w:val="24"/>
          <w:szCs w:val="24"/>
          <w:lang w:val="en-US" w:eastAsia="zh-CN"/>
          <w14:textFill>
            <w14:solidFill>
              <w14:schemeClr w14:val="tx1"/>
            </w14:solidFill>
          </w14:textFill>
        </w:rPr>
        <w:t>11：0</w:t>
      </w:r>
      <w:r>
        <w:rPr>
          <w:rFonts w:hint="eastAsia" w:ascii="宋体" w:hAnsi="宋体"/>
          <w:color w:val="000000" w:themeColor="text1"/>
          <w:kern w:val="0"/>
          <w:sz w:val="24"/>
          <w:szCs w:val="24"/>
          <w14:textFill>
            <w14:solidFill>
              <w14:schemeClr w14:val="tx1"/>
            </w14:solidFill>
          </w14:textFill>
        </w:rPr>
        <w:t>0之</w:t>
      </w:r>
      <w:r>
        <w:rPr>
          <w:rFonts w:hint="eastAsia" w:ascii="宋体" w:hAnsi="宋体"/>
          <w:color w:val="auto"/>
          <w:kern w:val="0"/>
          <w:sz w:val="24"/>
          <w:szCs w:val="24"/>
        </w:rPr>
        <w:t>前不得启封”的字样；</w:t>
      </w:r>
    </w:p>
    <w:p w14:paraId="5484FE70">
      <w:pPr>
        <w:adjustRightInd w:val="0"/>
        <w:snapToGrid w:val="0"/>
        <w:spacing w:line="440" w:lineRule="exact"/>
        <w:ind w:firstLine="475" w:firstLineChars="198"/>
        <w:rPr>
          <w:rFonts w:hint="eastAsia" w:ascii="宋体" w:hAnsi="宋体"/>
          <w:kern w:val="0"/>
          <w:sz w:val="24"/>
          <w:szCs w:val="24"/>
        </w:rPr>
      </w:pPr>
      <w:r>
        <w:rPr>
          <w:rFonts w:hint="eastAsia" w:ascii="宋体" w:hAnsi="宋体" w:eastAsia="宋体" w:cs="宋体"/>
          <w:kern w:val="0"/>
          <w:sz w:val="24"/>
          <w:szCs w:val="24"/>
        </w:rPr>
        <w:t>③</w:t>
      </w:r>
      <w:r>
        <w:rPr>
          <w:rFonts w:hint="eastAsia" w:ascii="宋体" w:hAnsi="宋体"/>
          <w:kern w:val="0"/>
          <w:sz w:val="24"/>
          <w:szCs w:val="24"/>
        </w:rPr>
        <w:t>标明</w:t>
      </w:r>
      <w:r>
        <w:rPr>
          <w:rFonts w:hint="eastAsia" w:ascii="宋体" w:hAnsi="宋体"/>
          <w:kern w:val="0"/>
          <w:sz w:val="24"/>
          <w:szCs w:val="24"/>
          <w:lang w:eastAsia="zh-CN"/>
        </w:rPr>
        <w:t>投标人</w:t>
      </w:r>
      <w:r>
        <w:rPr>
          <w:rFonts w:hint="eastAsia" w:ascii="宋体" w:hAnsi="宋体"/>
          <w:kern w:val="0"/>
          <w:sz w:val="24"/>
          <w:szCs w:val="24"/>
        </w:rPr>
        <w:t>名称和地址并加盖</w:t>
      </w:r>
      <w:r>
        <w:rPr>
          <w:rFonts w:hint="eastAsia" w:ascii="宋体" w:hAnsi="宋体"/>
          <w:kern w:val="0"/>
          <w:sz w:val="24"/>
          <w:szCs w:val="24"/>
          <w:lang w:eastAsia="zh-CN"/>
        </w:rPr>
        <w:t>投标人公章</w:t>
      </w:r>
      <w:r>
        <w:rPr>
          <w:rFonts w:hint="eastAsia" w:ascii="宋体" w:hAnsi="宋体"/>
          <w:kern w:val="0"/>
          <w:sz w:val="24"/>
          <w:szCs w:val="24"/>
        </w:rPr>
        <w:t>。</w:t>
      </w:r>
    </w:p>
    <w:p w14:paraId="6BE30BA5">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7</w:t>
      </w:r>
      <w:r>
        <w:rPr>
          <w:rFonts w:ascii="宋体" w:hAnsi="宋体"/>
          <w:b/>
          <w:kern w:val="0"/>
          <w:sz w:val="24"/>
          <w:szCs w:val="24"/>
        </w:rPr>
        <w:t>.</w:t>
      </w:r>
      <w:r>
        <w:rPr>
          <w:rFonts w:hint="eastAsia" w:ascii="宋体" w:hAnsi="宋体"/>
          <w:b/>
          <w:kern w:val="0"/>
          <w:sz w:val="24"/>
          <w:szCs w:val="24"/>
        </w:rPr>
        <w:t>提交响应文件截止时间、签到、密封核实</w:t>
      </w:r>
    </w:p>
    <w:p w14:paraId="37CD9DC0">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.1</w:t>
      </w:r>
      <w:r>
        <w:rPr>
          <w:rFonts w:hint="eastAsia" w:ascii="宋体" w:hAnsi="宋体"/>
          <w:kern w:val="0"/>
          <w:sz w:val="24"/>
          <w:szCs w:val="24"/>
        </w:rPr>
        <w:t>响应文件须按照磋商文件规定的时间、地点送达。在提交响应文件截止时间以后送达的响应文件，采购代理机构将拒绝接收</w:t>
      </w:r>
      <w:r>
        <w:rPr>
          <w:rFonts w:hint="eastAsia" w:ascii="宋体" w:hAnsi="宋体"/>
          <w:kern w:val="0"/>
          <w:sz w:val="24"/>
          <w:szCs w:val="24"/>
          <w:lang w:eastAsia="zh-CN"/>
        </w:rPr>
        <w:t>投标人</w:t>
      </w:r>
      <w:r>
        <w:rPr>
          <w:rFonts w:hint="eastAsia" w:ascii="宋体" w:hAnsi="宋体"/>
          <w:kern w:val="0"/>
          <w:sz w:val="24"/>
          <w:szCs w:val="24"/>
        </w:rPr>
        <w:t>的响应文件。</w:t>
      </w:r>
    </w:p>
    <w:p w14:paraId="1AE928FA">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.2</w:t>
      </w:r>
      <w:r>
        <w:rPr>
          <w:rFonts w:hint="eastAsia" w:ascii="宋体" w:hAnsi="宋体"/>
          <w:kern w:val="0"/>
          <w:sz w:val="24"/>
          <w:szCs w:val="24"/>
        </w:rPr>
        <w:t>参加报价的</w:t>
      </w:r>
      <w:r>
        <w:rPr>
          <w:rFonts w:hint="eastAsia" w:ascii="宋体" w:hAnsi="宋体"/>
          <w:kern w:val="0"/>
          <w:sz w:val="24"/>
          <w:szCs w:val="24"/>
          <w:lang w:eastAsia="zh-CN"/>
        </w:rPr>
        <w:t>投标人</w:t>
      </w:r>
      <w:r>
        <w:rPr>
          <w:rFonts w:hint="eastAsia" w:ascii="宋体" w:hAnsi="宋体"/>
          <w:kern w:val="0"/>
          <w:sz w:val="24"/>
          <w:szCs w:val="24"/>
        </w:rPr>
        <w:t>代表须在报价</w:t>
      </w:r>
      <w:r>
        <w:rPr>
          <w:rFonts w:hint="eastAsia" w:ascii="宋体" w:hAnsi="宋体"/>
          <w:kern w:val="0"/>
          <w:sz w:val="24"/>
          <w:szCs w:val="24"/>
          <w:lang w:eastAsia="zh-CN"/>
        </w:rPr>
        <w:t>投标人</w:t>
      </w:r>
      <w:r>
        <w:rPr>
          <w:rFonts w:hint="eastAsia" w:ascii="宋体" w:hAnsi="宋体"/>
          <w:kern w:val="0"/>
          <w:sz w:val="24"/>
          <w:szCs w:val="24"/>
        </w:rPr>
        <w:t>签到表中签到。</w:t>
      </w:r>
    </w:p>
    <w:p w14:paraId="20A30528">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.3</w:t>
      </w:r>
      <w:r>
        <w:rPr>
          <w:rFonts w:hint="eastAsia" w:ascii="宋体" w:hAnsi="宋体"/>
          <w:kern w:val="0"/>
          <w:sz w:val="24"/>
          <w:szCs w:val="24"/>
        </w:rPr>
        <w:t>参加报价的</w:t>
      </w:r>
      <w:r>
        <w:rPr>
          <w:rFonts w:hint="eastAsia" w:ascii="宋体" w:hAnsi="宋体"/>
          <w:kern w:val="0"/>
          <w:sz w:val="24"/>
          <w:szCs w:val="24"/>
          <w:lang w:eastAsia="zh-CN"/>
        </w:rPr>
        <w:t>投标人</w:t>
      </w:r>
      <w:r>
        <w:rPr>
          <w:rFonts w:hint="eastAsia" w:ascii="宋体" w:hAnsi="宋体"/>
          <w:kern w:val="0"/>
          <w:sz w:val="24"/>
          <w:szCs w:val="24"/>
        </w:rPr>
        <w:t>代表须在采购代理机构工作人员的主持下查验响应文件的密封情况并在报价</w:t>
      </w:r>
      <w:r>
        <w:rPr>
          <w:rFonts w:hint="eastAsia" w:ascii="宋体" w:hAnsi="宋体"/>
          <w:kern w:val="0"/>
          <w:sz w:val="24"/>
          <w:szCs w:val="24"/>
          <w:lang w:eastAsia="zh-CN"/>
        </w:rPr>
        <w:t>投标人</w:t>
      </w:r>
      <w:r>
        <w:rPr>
          <w:rFonts w:hint="eastAsia" w:ascii="宋体" w:hAnsi="宋体"/>
          <w:kern w:val="0"/>
          <w:sz w:val="24"/>
          <w:szCs w:val="24"/>
        </w:rPr>
        <w:t>密封核实情况表中签字确认。</w:t>
      </w:r>
    </w:p>
    <w:p w14:paraId="5FD2C417">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.4</w:t>
      </w:r>
      <w:r>
        <w:rPr>
          <w:rFonts w:hint="eastAsia" w:ascii="宋体" w:hAnsi="宋体"/>
          <w:kern w:val="0"/>
          <w:sz w:val="24"/>
          <w:szCs w:val="24"/>
        </w:rPr>
        <w:t>采购代理机构可以按本须知第</w:t>
      </w:r>
      <w:r>
        <w:rPr>
          <w:rFonts w:ascii="宋体" w:hAnsi="宋体"/>
          <w:kern w:val="0"/>
          <w:sz w:val="24"/>
          <w:szCs w:val="24"/>
        </w:rPr>
        <w:t>7.</w:t>
      </w:r>
      <w:r>
        <w:rPr>
          <w:rFonts w:hint="eastAsia" w:ascii="宋体" w:hAnsi="宋体"/>
          <w:kern w:val="0"/>
          <w:sz w:val="24"/>
          <w:szCs w:val="24"/>
          <w:lang w:val="en-US" w:eastAsia="zh-CN"/>
        </w:rPr>
        <w:t>3</w:t>
      </w:r>
      <w:r>
        <w:rPr>
          <w:rFonts w:hint="eastAsia" w:ascii="宋体" w:hAnsi="宋体"/>
          <w:kern w:val="0"/>
          <w:sz w:val="24"/>
          <w:szCs w:val="24"/>
        </w:rPr>
        <w:t>条规定，通知因修改磋商文件而适当延长磋商截止期。在此情况下，招标单位和</w:t>
      </w:r>
      <w:r>
        <w:rPr>
          <w:rFonts w:hint="eastAsia" w:ascii="宋体" w:hAnsi="宋体"/>
          <w:kern w:val="0"/>
          <w:sz w:val="24"/>
          <w:szCs w:val="24"/>
          <w:lang w:eastAsia="zh-CN"/>
        </w:rPr>
        <w:t>投标人</w:t>
      </w:r>
      <w:r>
        <w:rPr>
          <w:rFonts w:hint="eastAsia" w:ascii="宋体" w:hAnsi="宋体"/>
          <w:kern w:val="0"/>
          <w:sz w:val="24"/>
          <w:szCs w:val="24"/>
        </w:rPr>
        <w:t>受磋商截止期制约的所有权利和义务均应延长至新的截止期。</w:t>
      </w:r>
    </w:p>
    <w:p w14:paraId="37C1970D">
      <w:pPr>
        <w:adjustRightInd w:val="0"/>
        <w:snapToGrid w:val="0"/>
        <w:spacing w:line="440" w:lineRule="exact"/>
        <w:ind w:firstLine="482" w:firstLineChars="200"/>
        <w:rPr>
          <w:rFonts w:hint="eastAsia" w:ascii="宋体" w:hAnsi="宋体" w:eastAsia="宋体"/>
          <w:b/>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8</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0065C55D">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18.1</w:t>
      </w:r>
      <w:r>
        <w:rPr>
          <w:rFonts w:hint="eastAsia" w:ascii="宋体" w:hAnsi="宋体"/>
          <w:b/>
          <w:kern w:val="0"/>
          <w:sz w:val="24"/>
          <w:szCs w:val="24"/>
        </w:rPr>
        <w:t>响应文件有下列情况之一者将视为无效：</w:t>
      </w:r>
    </w:p>
    <w:p w14:paraId="15CF6D47">
      <w:pPr>
        <w:adjustRightInd w:val="0"/>
        <w:snapToGrid w:val="0"/>
        <w:spacing w:line="500" w:lineRule="exact"/>
        <w:ind w:firstLine="480" w:firstLineChars="200"/>
        <w:rPr>
          <w:rFonts w:ascii="宋体"/>
          <w:kern w:val="0"/>
          <w:sz w:val="24"/>
          <w:szCs w:val="24"/>
          <w:highlight w:val="none"/>
        </w:rPr>
      </w:pPr>
      <w:bookmarkStart w:id="34" w:name="_Toc453858063"/>
      <w:bookmarkStart w:id="35" w:name="_Toc385234434"/>
      <w:bookmarkStart w:id="36" w:name="_Toc453917619"/>
      <w:bookmarkStart w:id="37" w:name="_Toc453917526"/>
      <w:r>
        <w:rPr>
          <w:rFonts w:hint="eastAsia" w:ascii="宋体" w:hAnsi="宋体"/>
          <w:kern w:val="0"/>
          <w:sz w:val="24"/>
          <w:szCs w:val="24"/>
          <w:highlight w:val="none"/>
        </w:rPr>
        <w:t>（</w:t>
      </w:r>
      <w:r>
        <w:rPr>
          <w:rFonts w:ascii="宋体" w:hAnsi="宋体"/>
          <w:kern w:val="0"/>
          <w:sz w:val="24"/>
          <w:szCs w:val="24"/>
          <w:highlight w:val="none"/>
        </w:rPr>
        <w:t>1</w:t>
      </w:r>
      <w:r>
        <w:rPr>
          <w:rFonts w:hint="eastAsia" w:ascii="宋体" w:hAnsi="宋体"/>
          <w:kern w:val="0"/>
          <w:sz w:val="24"/>
          <w:szCs w:val="24"/>
          <w:highlight w:val="none"/>
        </w:rPr>
        <w:t>）</w:t>
      </w:r>
      <w:r>
        <w:rPr>
          <w:rFonts w:hint="eastAsia" w:ascii="宋体" w:hAnsi="宋体"/>
          <w:kern w:val="0"/>
          <w:sz w:val="24"/>
          <w:szCs w:val="24"/>
          <w:highlight w:val="none"/>
          <w:lang w:val="en-US" w:eastAsia="zh-CN"/>
        </w:rPr>
        <w:t>纸质竞争性磋商响应文件未按规定</w:t>
      </w:r>
      <w:r>
        <w:rPr>
          <w:rFonts w:hint="eastAsia" w:ascii="宋体" w:hAnsi="宋体"/>
          <w:kern w:val="0"/>
          <w:sz w:val="24"/>
          <w:szCs w:val="24"/>
          <w:highlight w:val="none"/>
        </w:rPr>
        <w:t>标记、密封的；</w:t>
      </w:r>
    </w:p>
    <w:p w14:paraId="51287DE9">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）未加盖</w:t>
      </w:r>
      <w:r>
        <w:rPr>
          <w:rFonts w:hint="eastAsia" w:ascii="宋体" w:hAnsi="宋体"/>
          <w:kern w:val="0"/>
          <w:sz w:val="24"/>
          <w:szCs w:val="24"/>
          <w:lang w:eastAsia="zh-CN"/>
        </w:rPr>
        <w:t>投标人公章</w:t>
      </w:r>
      <w:r>
        <w:rPr>
          <w:rFonts w:hint="eastAsia" w:ascii="宋体" w:hAnsi="宋体"/>
          <w:kern w:val="0"/>
          <w:sz w:val="24"/>
          <w:szCs w:val="24"/>
        </w:rPr>
        <w:t>和法定代表人或其授权代表签字或盖章的；</w:t>
      </w:r>
    </w:p>
    <w:p w14:paraId="11F2656B">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）在提交竞争性磋商响应文件截止时间以后送达的竞争性磋商响应文件；</w:t>
      </w:r>
    </w:p>
    <w:p w14:paraId="508F9BB8">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）未按竞争性磋商文件要求提交资格证明文件或未通过竞争性磋商响应文件有效性审查的；</w:t>
      </w:r>
    </w:p>
    <w:p w14:paraId="0A08047D">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）提交的竞争性磋商响应文件有效期短于竞争性磋商文件规定有效期的；</w:t>
      </w:r>
    </w:p>
    <w:p w14:paraId="6E7FDEC6">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）未按磋商小组要求对竞争性磋商响应文件进行澄清（说明或者更正）的；</w:t>
      </w:r>
    </w:p>
    <w:p w14:paraId="0235E9ED">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7</w:t>
      </w:r>
      <w:r>
        <w:rPr>
          <w:rFonts w:hint="eastAsia" w:ascii="宋体" w:hAnsi="宋体"/>
          <w:kern w:val="0"/>
          <w:sz w:val="24"/>
          <w:szCs w:val="24"/>
        </w:rPr>
        <w:t>）磋商小组对竞争性磋商响应文件评审后，认为在有效性、完整性和响应程度方面没有实质性响应竞争性磋商文件的</w:t>
      </w:r>
      <w:r>
        <w:rPr>
          <w:rFonts w:hint="eastAsia"/>
          <w:sz w:val="24"/>
        </w:rPr>
        <w:t>或有重大缺项漏项</w:t>
      </w:r>
      <w:r>
        <w:rPr>
          <w:sz w:val="24"/>
        </w:rPr>
        <w:t>,</w:t>
      </w:r>
      <w:r>
        <w:rPr>
          <w:rFonts w:hint="eastAsia"/>
          <w:sz w:val="24"/>
        </w:rPr>
        <w:t>明显不符合技术规格、技术标准的要求的；</w:t>
      </w:r>
    </w:p>
    <w:p w14:paraId="2B0EF224">
      <w:pPr>
        <w:adjustRightInd w:val="0"/>
        <w:snapToGrid w:val="0"/>
        <w:spacing w:line="500" w:lineRule="exact"/>
        <w:ind w:firstLine="480" w:firstLineChars="200"/>
        <w:rPr>
          <w:sz w:val="24"/>
        </w:rPr>
      </w:pPr>
      <w:r>
        <w:rPr>
          <w:rFonts w:hint="eastAsia" w:ascii="宋体" w:hAnsi="宋体"/>
          <w:kern w:val="0"/>
          <w:sz w:val="24"/>
          <w:szCs w:val="24"/>
        </w:rPr>
        <w:t>（</w:t>
      </w:r>
      <w:r>
        <w:rPr>
          <w:rFonts w:ascii="宋体" w:hAnsi="宋体"/>
          <w:kern w:val="0"/>
          <w:sz w:val="24"/>
          <w:szCs w:val="24"/>
        </w:rPr>
        <w:t>8</w:t>
      </w:r>
      <w:r>
        <w:rPr>
          <w:rFonts w:hint="eastAsia" w:ascii="宋体" w:hAnsi="宋体"/>
          <w:kern w:val="0"/>
          <w:sz w:val="24"/>
          <w:szCs w:val="24"/>
        </w:rPr>
        <w:t>）重新提交的竞争性磋商响应文件没有实质性响应竞争性磋商文件的。</w:t>
      </w:r>
    </w:p>
    <w:p w14:paraId="77BF2F95">
      <w:pPr>
        <w:spacing w:line="500" w:lineRule="exact"/>
        <w:ind w:firstLine="480" w:firstLineChars="200"/>
        <w:rPr>
          <w:sz w:val="24"/>
        </w:rPr>
      </w:pPr>
      <w:r>
        <w:rPr>
          <w:rFonts w:hint="eastAsia"/>
          <w:sz w:val="24"/>
        </w:rPr>
        <w:t>（</w:t>
      </w:r>
      <w:r>
        <w:rPr>
          <w:sz w:val="24"/>
        </w:rPr>
        <w:t>9</w:t>
      </w:r>
      <w:r>
        <w:rPr>
          <w:rFonts w:hint="eastAsia"/>
          <w:sz w:val="24"/>
        </w:rPr>
        <w:t>）</w:t>
      </w:r>
      <w:r>
        <w:rPr>
          <w:rFonts w:hint="eastAsia"/>
          <w:sz w:val="24"/>
          <w:lang w:eastAsia="zh-CN"/>
        </w:rPr>
        <w:t>投标人</w:t>
      </w:r>
      <w:r>
        <w:rPr>
          <w:rFonts w:hint="eastAsia"/>
          <w:sz w:val="24"/>
        </w:rPr>
        <w:t>针对同一项目递交两份或多份内容不同的竞争性磋商响应文件，未书面声明哪一份是有效的或出现选择性报价的；</w:t>
      </w:r>
    </w:p>
    <w:p w14:paraId="74BCBA6C">
      <w:pPr>
        <w:spacing w:line="500" w:lineRule="exact"/>
        <w:ind w:firstLine="480" w:firstLineChars="200"/>
        <w:rPr>
          <w:sz w:val="24"/>
        </w:rPr>
      </w:pPr>
      <w:r>
        <w:rPr>
          <w:rFonts w:hint="eastAsia"/>
          <w:sz w:val="24"/>
        </w:rPr>
        <w:t>（</w:t>
      </w:r>
      <w:r>
        <w:rPr>
          <w:sz w:val="24"/>
        </w:rPr>
        <w:t>10</w:t>
      </w:r>
      <w:r>
        <w:rPr>
          <w:rFonts w:hint="eastAsia"/>
          <w:sz w:val="24"/>
        </w:rPr>
        <w:t>）磋商报价与市场价偏离较大，或者磋商报价大于项目预算，低于成本，形成不正当竞争的；</w:t>
      </w:r>
    </w:p>
    <w:p w14:paraId="44EAA16A">
      <w:pPr>
        <w:spacing w:line="500" w:lineRule="exact"/>
        <w:ind w:firstLine="480" w:firstLineChars="200"/>
        <w:rPr>
          <w:rFonts w:ascii="宋体"/>
          <w:kern w:val="0"/>
          <w:sz w:val="24"/>
          <w:szCs w:val="24"/>
        </w:rPr>
      </w:pPr>
      <w:r>
        <w:rPr>
          <w:rFonts w:hint="eastAsia"/>
          <w:sz w:val="24"/>
        </w:rPr>
        <w:t>（</w:t>
      </w:r>
      <w:r>
        <w:rPr>
          <w:sz w:val="24"/>
        </w:rPr>
        <w:t>11</w:t>
      </w:r>
      <w:r>
        <w:rPr>
          <w:rFonts w:hint="eastAsia"/>
          <w:sz w:val="24"/>
        </w:rPr>
        <w:t>）</w:t>
      </w:r>
      <w:r>
        <w:rPr>
          <w:rFonts w:hint="eastAsia" w:ascii="宋体" w:hAnsi="宋体"/>
          <w:kern w:val="0"/>
          <w:sz w:val="24"/>
          <w:szCs w:val="24"/>
        </w:rPr>
        <w:t>在</w:t>
      </w:r>
      <w:r>
        <w:rPr>
          <w:rFonts w:hint="eastAsia" w:ascii="宋体" w:hAnsi="宋体" w:cs="宋体"/>
          <w:sz w:val="24"/>
          <w:szCs w:val="24"/>
        </w:rPr>
        <w:t>“信用中国”网站</w:t>
      </w:r>
      <w:r>
        <w:rPr>
          <w:rFonts w:ascii="宋体" w:hAnsi="宋体" w:cs="宋体"/>
          <w:sz w:val="24"/>
          <w:szCs w:val="24"/>
        </w:rPr>
        <w:t>(www.creditchina.gov.cn)</w:t>
      </w:r>
      <w:r>
        <w:rPr>
          <w:rFonts w:hint="eastAsia" w:ascii="宋体" w:hAnsi="宋体" w:cs="宋体"/>
          <w:sz w:val="24"/>
          <w:szCs w:val="24"/>
          <w:lang w:val="en-US" w:eastAsia="zh-CN"/>
        </w:rPr>
        <w:t>和</w:t>
      </w:r>
      <w:r>
        <w:rPr>
          <w:rFonts w:hint="eastAsia" w:ascii="宋体" w:hAnsi="宋体" w:cs="宋体"/>
          <w:sz w:val="24"/>
          <w:szCs w:val="24"/>
        </w:rPr>
        <w:t>中国政府采购网</w:t>
      </w:r>
      <w:r>
        <w:rPr>
          <w:rFonts w:ascii="宋体" w:hAnsi="宋体" w:cs="宋体"/>
          <w:sz w:val="24"/>
          <w:szCs w:val="24"/>
        </w:rPr>
        <w:t>(www.ccgp.gov.cn )</w:t>
      </w:r>
      <w:r>
        <w:rPr>
          <w:rFonts w:hint="eastAsia" w:ascii="宋体" w:hAnsi="宋体" w:cs="宋体"/>
          <w:sz w:val="24"/>
          <w:szCs w:val="24"/>
        </w:rPr>
        <w:t>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w:t>
      </w:r>
      <w:r>
        <w:rPr>
          <w:rFonts w:hint="eastAsia" w:ascii="宋体" w:hAnsi="宋体" w:cs="宋体"/>
          <w:sz w:val="24"/>
          <w:szCs w:val="24"/>
          <w:lang w:eastAsia="zh-CN"/>
        </w:rPr>
        <w:t>投标人</w:t>
      </w:r>
      <w:r>
        <w:rPr>
          <w:rFonts w:hint="eastAsia" w:ascii="宋体" w:hAnsi="宋体" w:cs="宋体"/>
          <w:sz w:val="24"/>
          <w:szCs w:val="24"/>
        </w:rPr>
        <w:t>，采购代理机构将拒绝其参与政府采购活动。）；</w:t>
      </w:r>
    </w:p>
    <w:p w14:paraId="4945904F">
      <w:pPr>
        <w:spacing w:line="500" w:lineRule="exact"/>
        <w:ind w:firstLine="480" w:firstLineChars="200"/>
        <w:rPr>
          <w:rFonts w:hint="eastAsia"/>
          <w:sz w:val="24"/>
        </w:rPr>
      </w:pPr>
      <w:r>
        <w:rPr>
          <w:rFonts w:hint="eastAsia"/>
          <w:sz w:val="24"/>
        </w:rPr>
        <w:t>（</w:t>
      </w:r>
      <w:r>
        <w:rPr>
          <w:sz w:val="24"/>
        </w:rPr>
        <w:t>12</w:t>
      </w:r>
      <w:r>
        <w:rPr>
          <w:rFonts w:hint="eastAsia"/>
          <w:sz w:val="24"/>
        </w:rPr>
        <w:t>）不符合现行法律法规和竞争性磋商文件规定的其他实质性要求的。</w:t>
      </w:r>
    </w:p>
    <w:p w14:paraId="4996FDE0">
      <w:pPr>
        <w:adjustRightInd w:val="0"/>
        <w:snapToGrid w:val="0"/>
        <w:spacing w:line="440" w:lineRule="exact"/>
        <w:ind w:firstLine="482" w:firstLineChars="200"/>
        <w:rPr>
          <w:rFonts w:hint="eastAsia" w:ascii="宋体" w:hAnsi="宋体"/>
          <w:b/>
          <w:kern w:val="0"/>
          <w:sz w:val="24"/>
          <w:szCs w:val="24"/>
          <w:lang w:val="en-US" w:eastAsia="zh-CN"/>
        </w:rPr>
      </w:pPr>
      <w:r>
        <w:rPr>
          <w:rFonts w:hint="eastAsia" w:ascii="宋体" w:hAnsi="宋体"/>
          <w:b/>
          <w:kern w:val="0"/>
          <w:sz w:val="24"/>
          <w:szCs w:val="24"/>
          <w:lang w:val="en-US" w:eastAsia="zh-CN"/>
        </w:rPr>
        <w:t>18.2有下列情形之一的，视为投标人串通投标，其投标无效：</w:t>
      </w:r>
    </w:p>
    <w:p w14:paraId="477A6AD9">
      <w:pPr>
        <w:spacing w:line="500" w:lineRule="exact"/>
        <w:ind w:firstLine="480" w:firstLineChars="200"/>
        <w:rPr>
          <w:rFonts w:hint="eastAsia"/>
          <w:sz w:val="24"/>
          <w:lang w:val="en-US" w:eastAsia="zh-CN"/>
        </w:rPr>
      </w:pPr>
      <w:r>
        <w:rPr>
          <w:rFonts w:hint="eastAsia"/>
          <w:sz w:val="24"/>
          <w:lang w:val="en-US" w:eastAsia="zh-CN"/>
        </w:rPr>
        <w:t>（1）不同投标人的竞争性磋商响应文件由同一单位或者个人编制；</w:t>
      </w:r>
    </w:p>
    <w:p w14:paraId="660B995D">
      <w:pPr>
        <w:spacing w:line="500" w:lineRule="exact"/>
        <w:ind w:firstLine="480" w:firstLineChars="200"/>
        <w:rPr>
          <w:rFonts w:hint="eastAsia"/>
          <w:sz w:val="24"/>
          <w:lang w:val="en-US" w:eastAsia="zh-CN"/>
        </w:rPr>
      </w:pPr>
      <w:r>
        <w:rPr>
          <w:rFonts w:hint="eastAsia"/>
          <w:sz w:val="24"/>
          <w:lang w:val="en-US" w:eastAsia="zh-CN"/>
        </w:rPr>
        <w:t>（2）不同投标人委托同一单位或个人办理磋商事宜；</w:t>
      </w:r>
    </w:p>
    <w:p w14:paraId="21EFD42C">
      <w:pPr>
        <w:spacing w:line="500" w:lineRule="exact"/>
        <w:ind w:firstLine="480" w:firstLineChars="200"/>
        <w:rPr>
          <w:rFonts w:hint="eastAsia"/>
          <w:sz w:val="24"/>
          <w:lang w:val="en-US" w:eastAsia="zh-CN"/>
        </w:rPr>
      </w:pPr>
      <w:r>
        <w:rPr>
          <w:rFonts w:hint="eastAsia"/>
          <w:sz w:val="24"/>
          <w:lang w:val="en-US" w:eastAsia="zh-CN"/>
        </w:rPr>
        <w:t>（3）不同投标人的竞争性磋商响应文件载明的项目管理成员或者联系人员为同一人；</w:t>
      </w:r>
    </w:p>
    <w:p w14:paraId="2ABC1F81">
      <w:pPr>
        <w:spacing w:line="500" w:lineRule="exact"/>
        <w:ind w:firstLine="480" w:firstLineChars="200"/>
        <w:rPr>
          <w:rFonts w:hint="eastAsia"/>
          <w:sz w:val="24"/>
          <w:lang w:val="en-US" w:eastAsia="zh-CN"/>
        </w:rPr>
      </w:pPr>
      <w:r>
        <w:rPr>
          <w:rFonts w:hint="eastAsia"/>
          <w:sz w:val="24"/>
          <w:lang w:val="en-US" w:eastAsia="zh-CN"/>
        </w:rPr>
        <w:t>（4）不同投标人的竞争性磋商响应文件异常一致或者磋商报价呈规律性差异；</w:t>
      </w:r>
    </w:p>
    <w:p w14:paraId="0214384E">
      <w:pPr>
        <w:spacing w:line="500" w:lineRule="exact"/>
        <w:ind w:firstLine="480" w:firstLineChars="200"/>
        <w:rPr>
          <w:rFonts w:hint="eastAsia"/>
          <w:sz w:val="24"/>
          <w:lang w:val="en-US" w:eastAsia="zh-CN"/>
        </w:rPr>
      </w:pPr>
      <w:r>
        <w:rPr>
          <w:rFonts w:hint="eastAsia"/>
          <w:sz w:val="24"/>
          <w:lang w:val="en-US" w:eastAsia="zh-CN"/>
        </w:rPr>
        <w:t>（5）不同投标人的竞争性磋商响应文件互相混装；</w:t>
      </w:r>
    </w:p>
    <w:p w14:paraId="2BD6D166">
      <w:pPr>
        <w:spacing w:line="500" w:lineRule="exact"/>
        <w:ind w:firstLine="480" w:firstLineChars="200"/>
        <w:rPr>
          <w:rFonts w:hint="eastAsia"/>
          <w:sz w:val="24"/>
          <w:lang w:val="en-US" w:eastAsia="zh-CN"/>
        </w:rPr>
      </w:pPr>
      <w:r>
        <w:rPr>
          <w:rFonts w:hint="eastAsia"/>
          <w:sz w:val="24"/>
          <w:lang w:val="en-US" w:eastAsia="zh-CN"/>
        </w:rPr>
        <w:t>（6）不同投标人的投标保证金从同一单位或者个人账户转出。</w:t>
      </w:r>
    </w:p>
    <w:p w14:paraId="458FA061">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19</w:t>
      </w:r>
      <w:r>
        <w:rPr>
          <w:rFonts w:hint="eastAsia" w:ascii="宋体" w:hAnsi="宋体"/>
          <w:b/>
          <w:kern w:val="0"/>
          <w:sz w:val="24"/>
          <w:szCs w:val="24"/>
        </w:rPr>
        <w:t>．磋商响应文件的修改和撤回</w:t>
      </w:r>
    </w:p>
    <w:p w14:paraId="1794A07A">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在递交磋商响应文件后，磋商截止时间前，可以修改或撤回其磋商响应文件。但</w:t>
      </w:r>
      <w:r>
        <w:rPr>
          <w:rFonts w:hint="eastAsia" w:ascii="宋体" w:hAnsi="宋体"/>
          <w:kern w:val="0"/>
          <w:sz w:val="24"/>
          <w:szCs w:val="24"/>
          <w:lang w:eastAsia="zh-CN"/>
        </w:rPr>
        <w:t>投标人</w:t>
      </w:r>
      <w:r>
        <w:rPr>
          <w:rFonts w:hint="eastAsia" w:ascii="宋体" w:hAnsi="宋体"/>
          <w:kern w:val="0"/>
          <w:sz w:val="24"/>
          <w:szCs w:val="24"/>
        </w:rPr>
        <w:t>必须在规定的磋商截止期之前将修改或撤回的书面通知递交到采购代理机构。</w:t>
      </w:r>
    </w:p>
    <w:p w14:paraId="49346F2E">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.2</w:t>
      </w:r>
      <w:r>
        <w:rPr>
          <w:rFonts w:hint="eastAsia" w:ascii="宋体" w:hAnsi="宋体"/>
          <w:kern w:val="0"/>
          <w:sz w:val="24"/>
          <w:szCs w:val="24"/>
          <w:lang w:eastAsia="zh-CN"/>
        </w:rPr>
        <w:t>投标人</w:t>
      </w:r>
      <w:r>
        <w:rPr>
          <w:rFonts w:hint="eastAsia" w:ascii="宋体" w:hAnsi="宋体"/>
          <w:kern w:val="0"/>
          <w:sz w:val="24"/>
          <w:szCs w:val="24"/>
        </w:rPr>
        <w:t>的修改或撤回通知书应按本须知第</w:t>
      </w:r>
      <w:r>
        <w:rPr>
          <w:rFonts w:ascii="宋体" w:hAnsi="宋体"/>
          <w:kern w:val="0"/>
          <w:sz w:val="24"/>
          <w:szCs w:val="24"/>
        </w:rPr>
        <w:t>1</w:t>
      </w:r>
      <w:r>
        <w:rPr>
          <w:rFonts w:hint="eastAsia" w:ascii="宋体" w:hAnsi="宋体"/>
          <w:kern w:val="0"/>
          <w:sz w:val="24"/>
          <w:szCs w:val="24"/>
          <w:lang w:val="en-US" w:eastAsia="zh-CN"/>
        </w:rPr>
        <w:t>6</w:t>
      </w:r>
      <w:r>
        <w:rPr>
          <w:rFonts w:hint="eastAsia" w:ascii="宋体" w:hAnsi="宋体"/>
          <w:kern w:val="0"/>
          <w:sz w:val="24"/>
          <w:szCs w:val="24"/>
        </w:rPr>
        <w:t>条规定密封、标记和递交，并在内层封套上加注“修改”或“撤回”字样。</w:t>
      </w:r>
    </w:p>
    <w:p w14:paraId="533D60F4">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.3</w:t>
      </w:r>
      <w:r>
        <w:rPr>
          <w:rFonts w:hint="eastAsia" w:ascii="宋体" w:hAnsi="宋体"/>
          <w:kern w:val="0"/>
          <w:sz w:val="24"/>
          <w:szCs w:val="24"/>
        </w:rPr>
        <w:t>在磋商截止日期之后，</w:t>
      </w:r>
      <w:r>
        <w:rPr>
          <w:rFonts w:hint="eastAsia" w:ascii="宋体" w:hAnsi="宋体"/>
          <w:kern w:val="0"/>
          <w:sz w:val="24"/>
          <w:szCs w:val="24"/>
          <w:lang w:eastAsia="zh-CN"/>
        </w:rPr>
        <w:t>投标人</w:t>
      </w:r>
      <w:r>
        <w:rPr>
          <w:rFonts w:hint="eastAsia" w:ascii="宋体" w:hAnsi="宋体"/>
          <w:kern w:val="0"/>
          <w:sz w:val="24"/>
          <w:szCs w:val="24"/>
        </w:rPr>
        <w:t>不得对其磋商响应文件做任何修改。从磋商截止期始至磋商文件确定的磋商响应文件有效期期满这段时间内，</w:t>
      </w:r>
      <w:r>
        <w:rPr>
          <w:rFonts w:hint="eastAsia" w:ascii="宋体" w:hAnsi="宋体"/>
          <w:kern w:val="0"/>
          <w:sz w:val="24"/>
          <w:szCs w:val="24"/>
          <w:lang w:eastAsia="zh-CN"/>
        </w:rPr>
        <w:t>投标人</w:t>
      </w:r>
      <w:r>
        <w:rPr>
          <w:rFonts w:hint="eastAsia" w:ascii="宋体" w:hAnsi="宋体"/>
          <w:kern w:val="0"/>
          <w:sz w:val="24"/>
          <w:szCs w:val="24"/>
        </w:rPr>
        <w:t>不得撤回其磋商响应文件，否则其磋商保证金将被没收。</w:t>
      </w:r>
    </w:p>
    <w:p w14:paraId="1686BF7B">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52DEF5F7">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20</w:t>
      </w:r>
      <w:r>
        <w:rPr>
          <w:rFonts w:hint="eastAsia" w:ascii="宋体" w:hAnsi="宋体"/>
          <w:b/>
          <w:kern w:val="0"/>
          <w:sz w:val="24"/>
          <w:szCs w:val="24"/>
        </w:rPr>
        <w:t>．磋商响应文件开启和评审</w:t>
      </w:r>
    </w:p>
    <w:p w14:paraId="7632E5D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20</w:t>
      </w:r>
      <w:r>
        <w:rPr>
          <w:rFonts w:ascii="宋体" w:hAnsi="宋体"/>
          <w:kern w:val="0"/>
          <w:sz w:val="24"/>
          <w:szCs w:val="24"/>
        </w:rPr>
        <w:t>.1</w:t>
      </w:r>
      <w:r>
        <w:rPr>
          <w:rFonts w:hint="eastAsia" w:ascii="宋体" w:hAnsi="宋体"/>
          <w:kern w:val="0"/>
          <w:sz w:val="24"/>
          <w:szCs w:val="24"/>
        </w:rPr>
        <w:t>采购代理机构组织磋商、文件开启、评审工作，磋商整个过程接受监督部门的监督。</w:t>
      </w:r>
    </w:p>
    <w:p w14:paraId="7FDB1C54">
      <w:pPr>
        <w:adjustRightInd w:val="0"/>
        <w:snapToGrid w:val="0"/>
        <w:spacing w:line="44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20</w:t>
      </w:r>
      <w:r>
        <w:rPr>
          <w:rFonts w:hint="eastAsia" w:ascii="宋体" w:hAnsi="宋体"/>
          <w:kern w:val="0"/>
          <w:sz w:val="24"/>
          <w:szCs w:val="24"/>
        </w:rPr>
        <w:t>.2采购代理机构在规定的时间和地点组织磋商，</w:t>
      </w:r>
      <w:r>
        <w:rPr>
          <w:rFonts w:hint="eastAsia" w:ascii="宋体" w:hAnsi="宋体"/>
          <w:kern w:val="0"/>
          <w:sz w:val="24"/>
          <w:szCs w:val="24"/>
          <w:lang w:eastAsia="zh-CN"/>
        </w:rPr>
        <w:t>投标人</w:t>
      </w:r>
      <w:r>
        <w:rPr>
          <w:rFonts w:hint="eastAsia" w:ascii="宋体" w:hAnsi="宋体"/>
          <w:kern w:val="0"/>
          <w:sz w:val="24"/>
          <w:szCs w:val="24"/>
        </w:rPr>
        <w:t>须委派代表参加，参加磋商的授权代表应携带相关资质证件并签名报到以证明其出席。</w:t>
      </w:r>
    </w:p>
    <w:p w14:paraId="656EE97C">
      <w:pPr>
        <w:adjustRightInd w:val="0"/>
        <w:snapToGrid w:val="0"/>
        <w:spacing w:line="440" w:lineRule="exact"/>
        <w:ind w:firstLine="480" w:firstLineChars="200"/>
        <w:rPr>
          <w:rFonts w:ascii="宋体" w:hAnsi="宋体"/>
          <w:kern w:val="0"/>
          <w:sz w:val="24"/>
          <w:szCs w:val="24"/>
        </w:rPr>
      </w:pPr>
      <w:r>
        <w:rPr>
          <w:rFonts w:hint="eastAsia" w:ascii="宋体" w:hAnsi="宋体"/>
          <w:kern w:val="0"/>
          <w:sz w:val="24"/>
          <w:szCs w:val="24"/>
          <w:lang w:val="en-US" w:eastAsia="zh-CN"/>
        </w:rPr>
        <w:t>20</w:t>
      </w:r>
      <w:r>
        <w:rPr>
          <w:rFonts w:hint="eastAsia" w:ascii="宋体" w:hAnsi="宋体"/>
          <w:kern w:val="0"/>
          <w:sz w:val="24"/>
          <w:szCs w:val="24"/>
        </w:rPr>
        <w:t>.3</w:t>
      </w:r>
      <w:r>
        <w:rPr>
          <w:rFonts w:hint="eastAsia" w:ascii="宋体" w:hAnsi="宋体"/>
          <w:kern w:val="0"/>
          <w:sz w:val="24"/>
          <w:szCs w:val="24"/>
          <w:lang w:val="en-US" w:eastAsia="zh-CN"/>
        </w:rPr>
        <w:t>评审时，由采购人或采购代理机构对递交响应文件的各供应商在“信用中国”网站 ( www.creditchina.gov.cn)、中国政府采购网( www.ccgp.gov.cn )等信用主体网站进行信用查询（截止时间点为响应文件递交截止时间），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2D62ADAD">
      <w:pPr>
        <w:adjustRightInd w:val="0"/>
        <w:snapToGrid w:val="0"/>
        <w:spacing w:line="440" w:lineRule="exact"/>
        <w:ind w:firstLine="482" w:firstLineChars="200"/>
        <w:rPr>
          <w:rFonts w:ascii="宋体"/>
          <w:b/>
          <w:bCs/>
          <w:kern w:val="0"/>
          <w:sz w:val="24"/>
          <w:szCs w:val="24"/>
        </w:rPr>
      </w:pPr>
      <w:r>
        <w:rPr>
          <w:rFonts w:hint="eastAsia" w:ascii="宋体" w:hAnsi="宋体"/>
          <w:b/>
          <w:bCs/>
          <w:kern w:val="0"/>
          <w:sz w:val="24"/>
          <w:szCs w:val="24"/>
          <w:lang w:val="en-US" w:eastAsia="zh-CN"/>
        </w:rPr>
        <w:t>20.4</w:t>
      </w:r>
      <w:r>
        <w:rPr>
          <w:rFonts w:hint="eastAsia" w:ascii="宋体" w:hAnsi="宋体"/>
          <w:b/>
          <w:bCs/>
          <w:kern w:val="0"/>
          <w:sz w:val="24"/>
          <w:szCs w:val="24"/>
        </w:rPr>
        <w:t>磋商时，由各</w:t>
      </w:r>
      <w:r>
        <w:rPr>
          <w:rFonts w:hint="eastAsia" w:ascii="宋体" w:hAnsi="宋体"/>
          <w:b/>
          <w:bCs/>
          <w:kern w:val="0"/>
          <w:sz w:val="24"/>
          <w:szCs w:val="24"/>
          <w:lang w:eastAsia="zh-CN"/>
        </w:rPr>
        <w:t>投标人</w:t>
      </w:r>
      <w:r>
        <w:rPr>
          <w:rFonts w:hint="eastAsia" w:ascii="宋体" w:hAnsi="宋体"/>
          <w:b/>
          <w:bCs/>
          <w:kern w:val="0"/>
          <w:sz w:val="24"/>
          <w:szCs w:val="24"/>
        </w:rPr>
        <w:t>代表</w:t>
      </w:r>
      <w:r>
        <w:rPr>
          <w:rFonts w:hint="eastAsia" w:ascii="宋体" w:hAnsi="宋体"/>
          <w:b/>
          <w:bCs/>
          <w:kern w:val="0"/>
          <w:sz w:val="24"/>
          <w:szCs w:val="24"/>
          <w:lang w:val="en-US" w:eastAsia="zh-CN"/>
        </w:rPr>
        <w:t>自行检查</w:t>
      </w:r>
      <w:r>
        <w:rPr>
          <w:rFonts w:hint="eastAsia" w:ascii="宋体" w:hAnsi="宋体" w:eastAsia="宋体" w:cs="宋体"/>
          <w:b/>
          <w:bCs/>
          <w:color w:val="auto"/>
          <w:kern w:val="0"/>
          <w:sz w:val="24"/>
          <w:szCs w:val="24"/>
        </w:rPr>
        <w:t>纸质</w:t>
      </w:r>
      <w:r>
        <w:rPr>
          <w:rFonts w:hint="eastAsia" w:ascii="宋体" w:hAnsi="宋体"/>
          <w:b/>
          <w:bCs/>
          <w:kern w:val="0"/>
          <w:sz w:val="24"/>
          <w:szCs w:val="24"/>
        </w:rPr>
        <w:t>磋商响应文件的密封情况</w:t>
      </w:r>
      <w:r>
        <w:rPr>
          <w:rFonts w:hint="eastAsia" w:ascii="宋体" w:hAnsi="宋体"/>
          <w:sz w:val="28"/>
          <w:szCs w:val="28"/>
        </w:rPr>
        <w:t>（</w:t>
      </w:r>
      <w:r>
        <w:rPr>
          <w:rFonts w:hint="eastAsia" w:ascii="宋体" w:hAnsi="宋体" w:cs="Times New Roman"/>
          <w:b/>
          <w:bCs/>
          <w:kern w:val="0"/>
          <w:sz w:val="24"/>
          <w:szCs w:val="24"/>
          <w:lang w:val="en-US" w:eastAsia="zh-CN"/>
        </w:rPr>
        <w:t>投标人</w:t>
      </w:r>
      <w:r>
        <w:rPr>
          <w:rFonts w:hint="eastAsia" w:ascii="宋体" w:hAnsi="宋体" w:eastAsia="宋体" w:cs="Times New Roman"/>
          <w:b/>
          <w:bCs/>
          <w:kern w:val="0"/>
          <w:sz w:val="24"/>
          <w:szCs w:val="24"/>
          <w:lang w:val="en-US" w:eastAsia="zh-CN"/>
        </w:rPr>
        <w:t>自行</w:t>
      </w:r>
      <w:r>
        <w:rPr>
          <w:rFonts w:hint="eastAsia" w:ascii="宋体" w:hAnsi="宋体" w:eastAsia="宋体" w:cs="Times New Roman"/>
          <w:b/>
          <w:bCs/>
          <w:kern w:val="0"/>
          <w:sz w:val="24"/>
          <w:szCs w:val="24"/>
        </w:rPr>
        <w:t>检查</w:t>
      </w:r>
      <w:r>
        <w:rPr>
          <w:rFonts w:hint="eastAsia" w:ascii="宋体" w:hAnsi="宋体" w:eastAsia="宋体" w:cs="Times New Roman"/>
          <w:b/>
          <w:bCs/>
          <w:kern w:val="0"/>
          <w:sz w:val="24"/>
          <w:szCs w:val="24"/>
          <w:lang w:val="en-US" w:eastAsia="zh-CN"/>
        </w:rPr>
        <w:t>磋商</w:t>
      </w:r>
      <w:r>
        <w:rPr>
          <w:rFonts w:hint="eastAsia" w:ascii="宋体" w:hAnsi="宋体" w:eastAsia="宋体" w:cs="Times New Roman"/>
          <w:b/>
          <w:bCs/>
          <w:kern w:val="0"/>
          <w:sz w:val="24"/>
          <w:szCs w:val="24"/>
        </w:rPr>
        <w:t>响应文件是否被开启、原始密封是否完好，查验完毕签字确认。各</w:t>
      </w:r>
      <w:r>
        <w:rPr>
          <w:rFonts w:hint="eastAsia" w:ascii="宋体" w:hAnsi="宋体" w:cs="Times New Roman"/>
          <w:b/>
          <w:bCs/>
          <w:kern w:val="0"/>
          <w:sz w:val="24"/>
          <w:szCs w:val="24"/>
          <w:lang w:eastAsia="zh-CN"/>
        </w:rPr>
        <w:t>投标人</w:t>
      </w:r>
      <w:r>
        <w:rPr>
          <w:rFonts w:hint="eastAsia" w:ascii="宋体" w:hAnsi="宋体" w:eastAsia="宋体" w:cs="Times New Roman"/>
          <w:b/>
          <w:bCs/>
          <w:kern w:val="0"/>
          <w:sz w:val="24"/>
          <w:szCs w:val="24"/>
        </w:rPr>
        <w:t>对密封查验结果自行负责，不相互查验及提出质疑。）</w:t>
      </w:r>
    </w:p>
    <w:p w14:paraId="6CBB3FE5">
      <w:pPr>
        <w:adjustRightInd w:val="0"/>
        <w:snapToGrid w:val="0"/>
        <w:spacing w:line="50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20</w:t>
      </w:r>
      <w:r>
        <w:rPr>
          <w:rFonts w:ascii="宋体" w:hAnsi="宋体"/>
          <w:kern w:val="0"/>
          <w:sz w:val="24"/>
          <w:szCs w:val="24"/>
          <w:highlight w:val="none"/>
        </w:rPr>
        <w:t>.</w:t>
      </w:r>
      <w:r>
        <w:rPr>
          <w:rFonts w:hint="eastAsia" w:ascii="宋体" w:hAnsi="宋体"/>
          <w:kern w:val="0"/>
          <w:sz w:val="24"/>
          <w:szCs w:val="24"/>
          <w:highlight w:val="none"/>
          <w:lang w:val="en-US" w:eastAsia="zh-CN"/>
        </w:rPr>
        <w:t>5</w:t>
      </w:r>
      <w:r>
        <w:rPr>
          <w:rFonts w:hint="eastAsia" w:ascii="宋体" w:hAnsi="宋体" w:cs="宋体"/>
          <w:color w:val="auto"/>
          <w:kern w:val="0"/>
          <w:sz w:val="24"/>
          <w:szCs w:val="24"/>
        </w:rPr>
        <w:t>采购代理机构将在磋商会议现场对开标过程进行摄像、文字记录，并存档备查。</w:t>
      </w:r>
    </w:p>
    <w:p w14:paraId="72EABF3D">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1</w:t>
      </w:r>
      <w:r>
        <w:rPr>
          <w:rFonts w:hint="eastAsia" w:ascii="宋体" w:hAnsi="宋体"/>
          <w:b/>
          <w:kern w:val="0"/>
          <w:sz w:val="24"/>
          <w:szCs w:val="24"/>
        </w:rPr>
        <w:t>．磋商小组</w:t>
      </w:r>
    </w:p>
    <w:p w14:paraId="3BFF753D">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.1</w:t>
      </w:r>
      <w:r>
        <w:rPr>
          <w:rFonts w:hint="eastAsia" w:ascii="宋体" w:hAnsi="宋体"/>
          <w:kern w:val="0"/>
          <w:sz w:val="24"/>
          <w:szCs w:val="24"/>
        </w:rPr>
        <w:t>招标单位将按照《政府采购法》、《政府采购竞争性磋商招标方式管理暂行办法》等有关规定组建磋商小组。</w:t>
      </w:r>
    </w:p>
    <w:p w14:paraId="26F33643">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0B215E04">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val="en-US" w:eastAsia="zh-CN"/>
        </w:rPr>
        <w:t>采购人</w:t>
      </w:r>
      <w:r>
        <w:rPr>
          <w:rFonts w:hint="eastAsia" w:ascii="宋体" w:hAnsi="宋体"/>
          <w:kern w:val="0"/>
          <w:sz w:val="24"/>
          <w:szCs w:val="24"/>
        </w:rPr>
        <w:t>提交书面提交评审报告，推荐成交候选人。</w:t>
      </w:r>
    </w:p>
    <w:p w14:paraId="137C720A">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.4</w:t>
      </w:r>
      <w:r>
        <w:rPr>
          <w:rFonts w:hint="eastAsia" w:ascii="宋体" w:hAnsi="宋体"/>
          <w:kern w:val="0"/>
          <w:sz w:val="24"/>
          <w:szCs w:val="24"/>
        </w:rPr>
        <w:t>文件开启后，直到向成交的</w:t>
      </w:r>
      <w:r>
        <w:rPr>
          <w:rFonts w:hint="eastAsia" w:ascii="宋体" w:hAnsi="宋体"/>
          <w:kern w:val="0"/>
          <w:sz w:val="24"/>
          <w:szCs w:val="24"/>
          <w:lang w:eastAsia="zh-CN"/>
        </w:rPr>
        <w:t>投标人</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投标人</w:t>
      </w:r>
      <w:r>
        <w:rPr>
          <w:rFonts w:hint="eastAsia" w:ascii="宋体" w:hAnsi="宋体"/>
          <w:kern w:val="0"/>
          <w:sz w:val="24"/>
          <w:szCs w:val="24"/>
        </w:rPr>
        <w:t>及与磋商无关的其他人透露。</w:t>
      </w:r>
    </w:p>
    <w:p w14:paraId="247D8C9F">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磋商办法及内容</w:t>
      </w:r>
    </w:p>
    <w:p w14:paraId="4D35007F">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.1</w:t>
      </w:r>
      <w:r>
        <w:rPr>
          <w:rFonts w:hint="eastAsia" w:ascii="宋体" w:hAnsi="宋体"/>
          <w:kern w:val="0"/>
          <w:sz w:val="24"/>
          <w:szCs w:val="24"/>
        </w:rPr>
        <w:t>磋商原则：</w:t>
      </w:r>
    </w:p>
    <w:p w14:paraId="7FA6A62B">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7C7E98B4">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45C1B1D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50AE0600">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w:t>
      </w:r>
      <w:r>
        <w:rPr>
          <w:rFonts w:hint="eastAsia" w:ascii="宋体" w:hAnsi="宋体"/>
          <w:kern w:val="0"/>
          <w:sz w:val="24"/>
          <w:szCs w:val="24"/>
        </w:rPr>
        <w:t>磋商程序：</w:t>
      </w:r>
      <w:r>
        <w:rPr>
          <w:rFonts w:ascii="宋体" w:hAnsi="宋体"/>
          <w:kern w:val="0"/>
          <w:sz w:val="24"/>
          <w:szCs w:val="24"/>
        </w:rPr>
        <w:t xml:space="preserve"> </w:t>
      </w:r>
    </w:p>
    <w:p w14:paraId="519DCFFB">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w:t>
      </w:r>
      <w:r>
        <w:rPr>
          <w:rFonts w:hint="eastAsia" w:ascii="宋体" w:hAnsi="宋体"/>
          <w:kern w:val="0"/>
          <w:sz w:val="24"/>
          <w:szCs w:val="24"/>
          <w:lang w:val="en-US" w:eastAsia="zh-CN"/>
        </w:rPr>
        <w:t>资格审查、</w:t>
      </w:r>
      <w:r>
        <w:rPr>
          <w:rFonts w:hint="eastAsia" w:ascii="宋体" w:hAnsi="宋体"/>
          <w:kern w:val="0"/>
          <w:sz w:val="24"/>
          <w:szCs w:val="24"/>
        </w:rPr>
        <w:t>符合性审查、磋商过程、最后报价、最终评审五个阶段。第一次报价与最后报价均采取集中报价形式。</w:t>
      </w:r>
    </w:p>
    <w:p w14:paraId="040C604B">
      <w:pPr>
        <w:adjustRightInd w:val="0"/>
        <w:snapToGrid w:val="0"/>
        <w:spacing w:line="440" w:lineRule="exact"/>
        <w:ind w:firstLine="480" w:firstLineChars="200"/>
        <w:rPr>
          <w:rFonts w:hint="eastAsia" w:ascii="宋体" w:hAnsi="宋体" w:cs="Times New Roman"/>
          <w:b/>
          <w:bCs/>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根据陕财办采资[2016]53号文件“不得在每轮磋商结束时公开投标人的报价”的规定。</w:t>
      </w:r>
    </w:p>
    <w:p w14:paraId="1095EB8A">
      <w:pPr>
        <w:adjustRightInd w:val="0"/>
        <w:snapToGrid w:val="0"/>
        <w:spacing w:line="440" w:lineRule="exact"/>
        <w:ind w:firstLine="480" w:firstLineChars="200"/>
        <w:rPr>
          <w:rFonts w:hint="eastAsia" w:ascii="宋体" w:hAnsi="宋体" w:eastAsia="宋体" w:cs="宋体"/>
          <w:color w:val="000000"/>
          <w:kern w:val="0"/>
          <w:sz w:val="24"/>
          <w:szCs w:val="24"/>
          <w:lang w:val="en-US" w:eastAsia="zh-CN" w:bidi="ar"/>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.2.2</w:t>
      </w:r>
      <w:r>
        <w:rPr>
          <w:rFonts w:hint="eastAsia" w:ascii="宋体" w:hAnsi="宋体" w:eastAsia="宋体" w:cs="宋体"/>
          <w:color w:val="000000"/>
          <w:kern w:val="0"/>
          <w:sz w:val="24"/>
          <w:szCs w:val="24"/>
          <w:lang w:val="en-US" w:eastAsia="zh-CN" w:bidi="ar"/>
        </w:rPr>
        <w:t>资格审查</w:t>
      </w:r>
    </w:p>
    <w:p w14:paraId="20A39250">
      <w:pPr>
        <w:adjustRightInd w:val="0"/>
        <w:snapToGrid w:val="0"/>
        <w:spacing w:line="44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本次磋商所要求的必备资质证明文件，缺其中任意一项达不到磋商文件要求，均按无效文件处理。</w:t>
      </w:r>
    </w:p>
    <w:p w14:paraId="367CCE08">
      <w:pPr>
        <w:adjustRightInd w:val="0"/>
        <w:snapToGrid w:val="0"/>
        <w:spacing w:line="440" w:lineRule="exact"/>
        <w:rPr>
          <w:rFonts w:hint="eastAsia" w:ascii="宋体" w:hAnsi="宋体"/>
          <w:kern w:val="0"/>
          <w:sz w:val="24"/>
          <w:szCs w:val="24"/>
          <w:lang w:val="en-US" w:eastAsia="zh-CN"/>
        </w:rPr>
      </w:pPr>
      <w:r>
        <w:rPr>
          <w:rFonts w:hint="eastAsia" w:ascii="宋体" w:hAnsi="宋体"/>
          <w:kern w:val="0"/>
          <w:sz w:val="24"/>
          <w:szCs w:val="24"/>
          <w:lang w:val="en-US" w:eastAsia="zh-CN"/>
        </w:rPr>
        <w:t>附：资格审查标准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3070"/>
        <w:gridCol w:w="5559"/>
      </w:tblGrid>
      <w:tr w14:paraId="4FBD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1E937A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序号</w:t>
            </w:r>
          </w:p>
        </w:tc>
        <w:tc>
          <w:tcPr>
            <w:tcW w:w="3070" w:type="dxa"/>
            <w:vAlign w:val="center"/>
          </w:tcPr>
          <w:p w14:paraId="01A4CA03">
            <w:pPr>
              <w:keepNext w:val="0"/>
              <w:keepLines w:val="0"/>
              <w:widowControl/>
              <w:suppressLineNumbers w:val="0"/>
              <w:jc w:val="center"/>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必备资质证明文件</w:t>
            </w:r>
          </w:p>
        </w:tc>
        <w:tc>
          <w:tcPr>
            <w:tcW w:w="5559" w:type="dxa"/>
            <w:vAlign w:val="center"/>
          </w:tcPr>
          <w:p w14:paraId="39F3E7A5">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评审标准</w:t>
            </w:r>
          </w:p>
        </w:tc>
      </w:tr>
      <w:tr w14:paraId="64BC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B43D23E">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w:t>
            </w:r>
          </w:p>
        </w:tc>
        <w:tc>
          <w:tcPr>
            <w:tcW w:w="3070" w:type="dxa"/>
            <w:vAlign w:val="center"/>
          </w:tcPr>
          <w:p w14:paraId="3E64FCA9">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具有独立承担民事责任的能力</w:t>
            </w:r>
          </w:p>
        </w:tc>
        <w:tc>
          <w:tcPr>
            <w:tcW w:w="5559" w:type="dxa"/>
            <w:vAlign w:val="center"/>
          </w:tcPr>
          <w:p w14:paraId="20FEDDA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具有独立承担民事责任的能力：提供登载有统一社会信用代码的营业执照（或《事业单位法人证书》或其他合法组织登记证书、自然人只须提交身份证）；</w:t>
            </w:r>
          </w:p>
        </w:tc>
      </w:tr>
      <w:tr w14:paraId="2002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E895FE3">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w:t>
            </w:r>
          </w:p>
        </w:tc>
        <w:tc>
          <w:tcPr>
            <w:tcW w:w="3070" w:type="dxa"/>
            <w:vAlign w:val="center"/>
          </w:tcPr>
          <w:p w14:paraId="01D4B5B0">
            <w:pPr>
              <w:adjustRightInd w:val="0"/>
              <w:snapToGrid w:val="0"/>
              <w:spacing w:line="440" w:lineRule="exact"/>
              <w:jc w:val="both"/>
              <w:rPr>
                <w:rFonts w:hint="eastAsia" w:ascii="宋体" w:hAnsi="宋体" w:eastAsia="宋体" w:cs="宋体"/>
                <w:kern w:val="0"/>
                <w:sz w:val="24"/>
                <w:szCs w:val="24"/>
                <w:vertAlign w:val="baseline"/>
                <w:lang w:val="en-US" w:eastAsia="zh-CN"/>
              </w:rPr>
            </w:pPr>
            <w:r>
              <w:rPr>
                <w:rFonts w:hint="eastAsia" w:ascii="宋体" w:hAnsi="宋体" w:eastAsia="宋体" w:cs="宋体"/>
                <w:sz w:val="24"/>
                <w:szCs w:val="24"/>
              </w:rPr>
              <w:t>法定代表人授权委托书</w:t>
            </w:r>
          </w:p>
        </w:tc>
        <w:tc>
          <w:tcPr>
            <w:tcW w:w="5559" w:type="dxa"/>
            <w:vAlign w:val="center"/>
          </w:tcPr>
          <w:p w14:paraId="24EABA6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法定代表人授权书（附法定代表人身份证复印件）及被授权人身份证复印件（法定代表人直接参加投标只须提供法定代表人身份证复印件）；</w:t>
            </w:r>
          </w:p>
        </w:tc>
      </w:tr>
      <w:tr w14:paraId="6487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9489147">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w:t>
            </w:r>
          </w:p>
        </w:tc>
        <w:tc>
          <w:tcPr>
            <w:tcW w:w="3070" w:type="dxa"/>
            <w:vAlign w:val="center"/>
          </w:tcPr>
          <w:p w14:paraId="30AC1BFF">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具有良好的商业信誉和健全的财务会计制度</w:t>
            </w:r>
          </w:p>
        </w:tc>
        <w:tc>
          <w:tcPr>
            <w:tcW w:w="5559" w:type="dxa"/>
            <w:vAlign w:val="center"/>
          </w:tcPr>
          <w:p w14:paraId="1B9CE50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tc>
      </w:tr>
      <w:tr w14:paraId="6C81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3AF4E5A">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4</w:t>
            </w:r>
          </w:p>
        </w:tc>
        <w:tc>
          <w:tcPr>
            <w:tcW w:w="3070" w:type="dxa"/>
            <w:vAlign w:val="center"/>
          </w:tcPr>
          <w:p w14:paraId="640306D1">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有依法缴纳税收和社会保障资金的良好记录</w:t>
            </w:r>
          </w:p>
        </w:tc>
        <w:tc>
          <w:tcPr>
            <w:tcW w:w="5559" w:type="dxa"/>
            <w:vAlign w:val="center"/>
          </w:tcPr>
          <w:p w14:paraId="0A63D32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p>
        </w:tc>
      </w:tr>
      <w:tr w14:paraId="5E93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3F82F2D">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5</w:t>
            </w:r>
          </w:p>
        </w:tc>
        <w:tc>
          <w:tcPr>
            <w:tcW w:w="3070" w:type="dxa"/>
            <w:vAlign w:val="center"/>
          </w:tcPr>
          <w:p w14:paraId="4FD4963A">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投标人资格要求</w:t>
            </w:r>
          </w:p>
        </w:tc>
        <w:tc>
          <w:tcPr>
            <w:tcW w:w="5559" w:type="dxa"/>
            <w:vAlign w:val="center"/>
          </w:tcPr>
          <w:p w14:paraId="15E500E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供应商须具备国家主管部门颁发的测绘乙级及以上资质和土地规划乙级及以上资质，并在人员、设备、资金等方面具备相应的服务能力；</w:t>
            </w:r>
          </w:p>
        </w:tc>
      </w:tr>
      <w:tr w14:paraId="4BC8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D4F1C9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6</w:t>
            </w:r>
          </w:p>
        </w:tc>
        <w:tc>
          <w:tcPr>
            <w:tcW w:w="3070" w:type="dxa"/>
            <w:vAlign w:val="center"/>
          </w:tcPr>
          <w:p w14:paraId="7B312055">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具有履行合同所必需的设备和专业技术能力</w:t>
            </w:r>
          </w:p>
        </w:tc>
        <w:tc>
          <w:tcPr>
            <w:tcW w:w="5559" w:type="dxa"/>
            <w:vAlign w:val="center"/>
          </w:tcPr>
          <w:p w14:paraId="337F864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具备履行合同所必须的设备和专业技术能力的书面声明；</w:t>
            </w:r>
          </w:p>
        </w:tc>
      </w:tr>
      <w:tr w14:paraId="7AE8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00" w:type="dxa"/>
            <w:vAlign w:val="center"/>
          </w:tcPr>
          <w:p w14:paraId="64AE9A88">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7</w:t>
            </w:r>
          </w:p>
        </w:tc>
        <w:tc>
          <w:tcPr>
            <w:tcW w:w="3070" w:type="dxa"/>
            <w:vAlign w:val="center"/>
          </w:tcPr>
          <w:p w14:paraId="70C534A2">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参加政府采购活动近三年内，在经营活动中没有重大违法记录</w:t>
            </w:r>
          </w:p>
        </w:tc>
        <w:tc>
          <w:tcPr>
            <w:tcW w:w="5559" w:type="dxa"/>
            <w:vAlign w:val="center"/>
          </w:tcPr>
          <w:p w14:paraId="614E254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投标人必须提供参加政府采购活动近三年内在经营活动中没有重大违法记录书面声明；</w:t>
            </w:r>
          </w:p>
        </w:tc>
      </w:tr>
      <w:tr w14:paraId="1630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0" w:type="dxa"/>
            <w:vAlign w:val="center"/>
          </w:tcPr>
          <w:p w14:paraId="016B06FC">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8</w:t>
            </w:r>
          </w:p>
        </w:tc>
        <w:tc>
          <w:tcPr>
            <w:tcW w:w="3070" w:type="dxa"/>
            <w:vAlign w:val="center"/>
          </w:tcPr>
          <w:p w14:paraId="208E2A83">
            <w:pPr>
              <w:adjustRightInd w:val="0"/>
              <w:snapToGrid w:val="0"/>
              <w:spacing w:line="440" w:lineRule="exact"/>
              <w:jc w:val="both"/>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本项目不接受联合体</w:t>
            </w:r>
          </w:p>
        </w:tc>
        <w:tc>
          <w:tcPr>
            <w:tcW w:w="5559" w:type="dxa"/>
            <w:vAlign w:val="center"/>
          </w:tcPr>
          <w:p w14:paraId="3DC6DE0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本项目不接受联合体书面声明；</w:t>
            </w:r>
          </w:p>
        </w:tc>
      </w:tr>
      <w:tr w14:paraId="4DC2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0" w:type="dxa"/>
            <w:vAlign w:val="center"/>
          </w:tcPr>
          <w:p w14:paraId="3ADCFFC3">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9</w:t>
            </w:r>
          </w:p>
        </w:tc>
        <w:tc>
          <w:tcPr>
            <w:tcW w:w="3070" w:type="dxa"/>
            <w:vAlign w:val="center"/>
          </w:tcPr>
          <w:p w14:paraId="7B90F43D">
            <w:pPr>
              <w:adjustRightInd w:val="0"/>
              <w:snapToGrid w:val="0"/>
              <w:spacing w:line="440" w:lineRule="exact"/>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color w:val="auto"/>
                <w:sz w:val="24"/>
                <w:szCs w:val="24"/>
                <w:lang w:val="en-US" w:eastAsia="zh-CN"/>
              </w:rPr>
              <w:t>中小企业声明函</w:t>
            </w:r>
          </w:p>
        </w:tc>
        <w:tc>
          <w:tcPr>
            <w:tcW w:w="5559" w:type="dxa"/>
            <w:vAlign w:val="center"/>
          </w:tcPr>
          <w:p w14:paraId="07645C5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tc>
      </w:tr>
    </w:tbl>
    <w:p w14:paraId="13C7EEC5">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资格审查由采购人授权磋商小组进行评审。</w:t>
      </w:r>
    </w:p>
    <w:p w14:paraId="669E6234">
      <w:pPr>
        <w:adjustRightInd w:val="0"/>
        <w:snapToGrid w:val="0"/>
        <w:spacing w:line="44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22.2.3</w:t>
      </w:r>
      <w:r>
        <w:rPr>
          <w:rFonts w:hint="eastAsia" w:ascii="宋体" w:hAnsi="宋体" w:eastAsia="宋体" w:cs="Times New Roman"/>
          <w:kern w:val="0"/>
          <w:sz w:val="24"/>
          <w:szCs w:val="24"/>
        </w:rPr>
        <w:t>符合性评审：磋商小组对磋商响应文件的有效性、完整性和响应程度进行审查，出现下列情况的按无效文件处理。</w:t>
      </w:r>
    </w:p>
    <w:p w14:paraId="4B09A1B5">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）资质有效性评审：本次磋商所要求的必备资质证明文件，缺其中一项或某项达不到磋商要求，均按无效文件处理。</w:t>
      </w:r>
    </w:p>
    <w:p w14:paraId="74802C5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未经过正常渠道</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14:textFill>
            <w14:solidFill>
              <w14:schemeClr w14:val="tx1"/>
            </w14:solidFill>
          </w14:textFill>
        </w:rPr>
        <w:t>竞争性磋商文件，或参加磋商的各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名称与</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14:textFill>
            <w14:solidFill>
              <w14:schemeClr w14:val="tx1"/>
            </w14:solidFill>
          </w14:textFill>
        </w:rPr>
        <w:t>竞争性磋商文件时登记的单位名称不符。</w:t>
      </w:r>
    </w:p>
    <w:p w14:paraId="39A6F939">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未提供法定代表人授权书（法定代表人直接参加磋商的除外）或授权书不符合竞争性磋商文件要求的。</w:t>
      </w:r>
    </w:p>
    <w:p w14:paraId="71C80E7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）竞争性磋商响应文件要求加盖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公章或签字处未执行文件规定、竞争性磋商响应文件有效期或有效期未能达到竞争性磋商文件的要求的。</w:t>
      </w:r>
    </w:p>
    <w:p w14:paraId="1197BEFE">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）提供虚假证明（包括第三方提供的虚假证明、证件），开具虚假业绩，除按无效文件处理外，按有关规定进行相应的处罚。</w:t>
      </w:r>
    </w:p>
    <w:p w14:paraId="09385167">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）磋商方案出现严重漏项，造成系统缺陷，已影响到该项目的实施。</w:t>
      </w:r>
    </w:p>
    <w:p w14:paraId="5D4EA8EF">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 xml:space="preserve">在重大项目履约过程中有不良记录，不能按期履约的或在“信用中国”网站 </w:t>
      </w:r>
    </w:p>
    <w:p w14:paraId="53F018E0">
      <w:pPr>
        <w:adjustRightInd w:val="0"/>
        <w:snapToGrid w:val="0"/>
        <w:spacing w:line="480" w:lineRule="exact"/>
        <w:ind w:firstLine="480" w:firstLineChars="200"/>
        <w:rPr>
          <w:rFonts w:ascii="宋体" w:hAnsi="宋体"/>
          <w:kern w:val="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(www.creditchina.gov.cn)、中国政府采购网(www.ccgp.gov.cn )被列入失信被执行人、重大税收违法案件当事人名单、政府采购严重违法失信行为记录名单的。</w:t>
      </w:r>
    </w:p>
    <w:p w14:paraId="1463DA15">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3"/>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1928"/>
        <w:gridCol w:w="6342"/>
      </w:tblGrid>
      <w:tr w14:paraId="0E94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14:paraId="2CCA3BA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29AC7ACC">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审查因素</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2021070B">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审查标准</w:t>
            </w:r>
          </w:p>
        </w:tc>
      </w:tr>
      <w:tr w14:paraId="2612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noWrap w:val="0"/>
            <w:vAlign w:val="center"/>
          </w:tcPr>
          <w:p w14:paraId="2602332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9E0CD3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名称</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7AB9221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与营业执照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资质证件</w:t>
            </w:r>
            <w:r>
              <w:rPr>
                <w:rFonts w:hint="eastAsia" w:ascii="宋体" w:hAnsi="宋体" w:eastAsia="宋体" w:cs="宋体"/>
                <w:kern w:val="0"/>
                <w:sz w:val="24"/>
                <w:szCs w:val="24"/>
              </w:rPr>
              <w:t>一致</w:t>
            </w:r>
            <w:r>
              <w:rPr>
                <w:rFonts w:hint="eastAsia" w:ascii="宋体" w:hAnsi="宋体" w:eastAsia="宋体" w:cs="宋体"/>
                <w:kern w:val="0"/>
                <w:sz w:val="24"/>
                <w:szCs w:val="24"/>
                <w:lang w:eastAsia="zh-CN"/>
              </w:rPr>
              <w:t>。</w:t>
            </w:r>
          </w:p>
        </w:tc>
      </w:tr>
      <w:tr w14:paraId="38EB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noWrap w:val="0"/>
            <w:vAlign w:val="center"/>
          </w:tcPr>
          <w:p w14:paraId="0398313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906C12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磋商响应文件</w:t>
            </w:r>
            <w:r>
              <w:rPr>
                <w:rFonts w:hint="eastAsia" w:ascii="宋体" w:hAnsi="宋体" w:eastAsia="宋体" w:cs="宋体"/>
                <w:kern w:val="0"/>
                <w:sz w:val="24"/>
                <w:szCs w:val="24"/>
              </w:rPr>
              <w:t>签章</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4AF25E7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有法定代表人或其委托代理人</w:t>
            </w:r>
            <w:r>
              <w:rPr>
                <w:rFonts w:hint="eastAsia" w:ascii="宋体" w:hAnsi="宋体" w:eastAsia="宋体" w:cs="宋体"/>
                <w:kern w:val="0"/>
                <w:sz w:val="24"/>
                <w:szCs w:val="24"/>
                <w:lang w:val="en-US" w:eastAsia="zh-CN"/>
              </w:rPr>
              <w:t>签章</w:t>
            </w:r>
            <w:r>
              <w:rPr>
                <w:rFonts w:hint="eastAsia" w:ascii="宋体" w:hAnsi="宋体" w:eastAsia="宋体" w:cs="宋体"/>
                <w:kern w:val="0"/>
                <w:sz w:val="24"/>
                <w:szCs w:val="24"/>
              </w:rPr>
              <w:t>并加盖单位</w:t>
            </w:r>
            <w:r>
              <w:rPr>
                <w:rFonts w:hint="eastAsia" w:ascii="宋体" w:hAnsi="宋体" w:eastAsia="宋体" w:cs="宋体"/>
                <w:kern w:val="0"/>
                <w:sz w:val="24"/>
                <w:szCs w:val="24"/>
                <w:lang w:val="en-US" w:eastAsia="zh-CN"/>
              </w:rPr>
              <w:t>公</w:t>
            </w:r>
            <w:r>
              <w:rPr>
                <w:rFonts w:hint="eastAsia" w:ascii="宋体" w:hAnsi="宋体" w:eastAsia="宋体" w:cs="宋体"/>
                <w:kern w:val="0"/>
                <w:sz w:val="24"/>
                <w:szCs w:val="24"/>
              </w:rPr>
              <w:t>章</w:t>
            </w:r>
            <w:r>
              <w:rPr>
                <w:rFonts w:hint="eastAsia" w:ascii="宋体" w:hAnsi="宋体" w:eastAsia="宋体" w:cs="宋体"/>
                <w:kern w:val="0"/>
                <w:sz w:val="24"/>
                <w:szCs w:val="24"/>
                <w:lang w:eastAsia="zh-CN"/>
              </w:rPr>
              <w:t>。</w:t>
            </w:r>
          </w:p>
        </w:tc>
      </w:tr>
      <w:tr w14:paraId="6F7B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noWrap w:val="0"/>
            <w:vAlign w:val="center"/>
          </w:tcPr>
          <w:p w14:paraId="6850B98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6762A0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6342" w:type="dxa"/>
            <w:tcBorders>
              <w:top w:val="single" w:color="auto" w:sz="4" w:space="0"/>
              <w:left w:val="single" w:color="auto" w:sz="4" w:space="0"/>
              <w:right w:val="single" w:color="auto" w:sz="4" w:space="0"/>
            </w:tcBorders>
            <w:noWrap w:val="0"/>
            <w:vAlign w:val="center"/>
          </w:tcPr>
          <w:p w14:paraId="70B6278F">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符合第七部分“响应文件格式”的要求</w:t>
            </w:r>
            <w:r>
              <w:rPr>
                <w:rFonts w:hint="eastAsia" w:ascii="宋体" w:hAnsi="宋体" w:eastAsia="宋体" w:cs="宋体"/>
                <w:kern w:val="0"/>
                <w:sz w:val="24"/>
                <w:szCs w:val="24"/>
                <w:lang w:eastAsia="zh-CN"/>
              </w:rPr>
              <w:t>。</w:t>
            </w:r>
          </w:p>
        </w:tc>
      </w:tr>
      <w:tr w14:paraId="6D2B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exact"/>
          <w:jc w:val="center"/>
        </w:trPr>
        <w:tc>
          <w:tcPr>
            <w:tcW w:w="565" w:type="dxa"/>
            <w:tcBorders>
              <w:left w:val="single" w:color="auto" w:sz="4" w:space="0"/>
              <w:right w:val="single" w:color="auto" w:sz="4" w:space="0"/>
            </w:tcBorders>
            <w:noWrap w:val="0"/>
            <w:vAlign w:val="center"/>
          </w:tcPr>
          <w:p w14:paraId="3B7E525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928" w:type="dxa"/>
            <w:tcBorders>
              <w:top w:val="single" w:color="auto" w:sz="4" w:space="0"/>
              <w:left w:val="single" w:color="auto" w:sz="4" w:space="0"/>
              <w:right w:val="single" w:color="auto" w:sz="4" w:space="0"/>
            </w:tcBorders>
            <w:noWrap w:val="0"/>
            <w:vAlign w:val="center"/>
          </w:tcPr>
          <w:p w14:paraId="37335FE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竞争性磋商响应文件份数</w:t>
            </w:r>
          </w:p>
        </w:tc>
        <w:tc>
          <w:tcPr>
            <w:tcW w:w="6342" w:type="dxa"/>
            <w:vAlign w:val="center"/>
          </w:tcPr>
          <w:p w14:paraId="4F5D6C2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纸质版磋商文件正本壹份、副本壹份，</w:t>
            </w:r>
            <w:r>
              <w:rPr>
                <w:rFonts w:hint="eastAsia" w:ascii="宋体" w:hAnsi="宋体" w:eastAsia="宋体" w:cs="宋体"/>
                <w:kern w:val="0"/>
                <w:sz w:val="24"/>
                <w:szCs w:val="24"/>
                <w:lang w:val="en-US" w:eastAsia="zh-CN"/>
              </w:rPr>
              <w:t>资质文件壹份、电子U盘</w:t>
            </w:r>
            <w:r>
              <w:rPr>
                <w:rFonts w:hint="eastAsia" w:ascii="宋体" w:hAnsi="宋体" w:eastAsia="宋体" w:cs="宋体"/>
                <w:kern w:val="0"/>
                <w:sz w:val="24"/>
                <w:szCs w:val="24"/>
              </w:rPr>
              <w:t>壹</w:t>
            </w:r>
            <w:r>
              <w:rPr>
                <w:rFonts w:hint="eastAsia" w:ascii="宋体" w:hAnsi="宋体" w:eastAsia="宋体" w:cs="宋体"/>
                <w:kern w:val="0"/>
                <w:sz w:val="24"/>
                <w:szCs w:val="24"/>
                <w:lang w:val="en-US" w:eastAsia="zh-CN"/>
              </w:rPr>
              <w:t>份</w:t>
            </w:r>
            <w:r>
              <w:rPr>
                <w:rFonts w:hint="eastAsia" w:ascii="宋体" w:hAnsi="宋体" w:eastAsia="宋体" w:cs="宋体"/>
                <w:kern w:val="0"/>
                <w:sz w:val="24"/>
                <w:szCs w:val="24"/>
              </w:rPr>
              <w:t>。</w:t>
            </w:r>
          </w:p>
        </w:tc>
      </w:tr>
      <w:tr w14:paraId="29AE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8" w:hRule="exact"/>
          <w:jc w:val="center"/>
        </w:trPr>
        <w:tc>
          <w:tcPr>
            <w:tcW w:w="565" w:type="dxa"/>
            <w:tcBorders>
              <w:left w:val="single" w:color="auto" w:sz="4" w:space="0"/>
              <w:right w:val="single" w:color="auto" w:sz="4" w:space="0"/>
            </w:tcBorders>
            <w:noWrap w:val="0"/>
            <w:vAlign w:val="center"/>
          </w:tcPr>
          <w:p w14:paraId="006D8DD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3F7BE8A4">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报价唯一</w:t>
            </w:r>
          </w:p>
        </w:tc>
        <w:tc>
          <w:tcPr>
            <w:tcW w:w="6342" w:type="dxa"/>
            <w:tcBorders>
              <w:top w:val="single" w:color="auto" w:sz="4" w:space="0"/>
              <w:left w:val="single" w:color="auto" w:sz="4" w:space="0"/>
              <w:right w:val="single" w:color="auto" w:sz="4" w:space="0"/>
            </w:tcBorders>
            <w:noWrap w:val="0"/>
            <w:vAlign w:val="center"/>
          </w:tcPr>
          <w:p w14:paraId="353F8F09">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只能有一个有效报价，不得提交选择性报价，且报价不超过</w:t>
            </w:r>
            <w:r>
              <w:rPr>
                <w:rFonts w:hint="eastAsia" w:ascii="宋体" w:hAnsi="宋体" w:eastAsia="宋体" w:cs="宋体"/>
                <w:kern w:val="0"/>
                <w:sz w:val="24"/>
                <w:szCs w:val="24"/>
                <w:lang w:val="en-US" w:eastAsia="zh-CN"/>
              </w:rPr>
              <w:t>最高限价</w:t>
            </w:r>
            <w:r>
              <w:rPr>
                <w:rFonts w:hint="eastAsia" w:ascii="宋体" w:hAnsi="宋体" w:eastAsia="宋体" w:cs="宋体"/>
                <w:kern w:val="0"/>
                <w:sz w:val="24"/>
                <w:szCs w:val="24"/>
                <w:lang w:eastAsia="zh-CN"/>
              </w:rPr>
              <w:t>。</w:t>
            </w:r>
          </w:p>
        </w:tc>
      </w:tr>
      <w:tr w14:paraId="0B6E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9" w:hRule="exact"/>
          <w:jc w:val="center"/>
        </w:trPr>
        <w:tc>
          <w:tcPr>
            <w:tcW w:w="565" w:type="dxa"/>
            <w:tcBorders>
              <w:left w:val="single" w:color="auto" w:sz="4" w:space="0"/>
              <w:right w:val="single" w:color="auto" w:sz="4" w:space="0"/>
            </w:tcBorders>
            <w:noWrap w:val="0"/>
            <w:vAlign w:val="center"/>
          </w:tcPr>
          <w:p w14:paraId="7C2B57F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EF8483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投标有效期</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1DDF9B3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90日历天。</w:t>
            </w:r>
          </w:p>
        </w:tc>
      </w:tr>
      <w:tr w14:paraId="2B2B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65" w:type="dxa"/>
            <w:tcBorders>
              <w:left w:val="single" w:color="auto" w:sz="4" w:space="0"/>
              <w:right w:val="single" w:color="auto" w:sz="4" w:space="0"/>
            </w:tcBorders>
            <w:noWrap w:val="0"/>
            <w:vAlign w:val="center"/>
          </w:tcPr>
          <w:p w14:paraId="34243E9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w:t>
            </w:r>
          </w:p>
        </w:tc>
        <w:tc>
          <w:tcPr>
            <w:tcW w:w="1928" w:type="dxa"/>
            <w:tcBorders>
              <w:top w:val="single" w:color="auto" w:sz="4" w:space="0"/>
              <w:left w:val="single" w:color="auto" w:sz="4" w:space="0"/>
              <w:right w:val="single" w:color="auto" w:sz="4" w:space="0"/>
            </w:tcBorders>
            <w:noWrap w:val="0"/>
            <w:vAlign w:val="center"/>
          </w:tcPr>
          <w:p w14:paraId="37115AC4">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投标内容</w:t>
            </w:r>
          </w:p>
        </w:tc>
        <w:tc>
          <w:tcPr>
            <w:tcW w:w="6342" w:type="dxa"/>
            <w:tcBorders>
              <w:top w:val="single" w:color="auto" w:sz="4" w:space="0"/>
              <w:left w:val="single" w:color="auto" w:sz="4" w:space="0"/>
              <w:right w:val="single" w:color="auto" w:sz="4" w:space="0"/>
            </w:tcBorders>
            <w:noWrap w:val="0"/>
            <w:vAlign w:val="center"/>
          </w:tcPr>
          <w:p w14:paraId="1E0931A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符合第四部分“</w:t>
            </w:r>
            <w:r>
              <w:rPr>
                <w:rFonts w:hint="eastAsia" w:ascii="宋体" w:hAnsi="宋体" w:cs="宋体"/>
                <w:kern w:val="0"/>
                <w:sz w:val="24"/>
                <w:szCs w:val="24"/>
                <w:lang w:val="en-US" w:eastAsia="zh-CN"/>
              </w:rPr>
              <w:t>采购</w:t>
            </w:r>
            <w:r>
              <w:rPr>
                <w:rFonts w:hint="eastAsia" w:ascii="宋体" w:hAnsi="宋体" w:eastAsia="宋体" w:cs="宋体"/>
                <w:kern w:val="0"/>
                <w:sz w:val="24"/>
                <w:szCs w:val="24"/>
                <w:lang w:val="en-US" w:eastAsia="zh-CN"/>
              </w:rPr>
              <w:t>采购内容”。</w:t>
            </w:r>
          </w:p>
        </w:tc>
      </w:tr>
      <w:tr w14:paraId="1224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65" w:type="dxa"/>
            <w:tcBorders>
              <w:left w:val="single" w:color="auto" w:sz="4" w:space="0"/>
              <w:right w:val="single" w:color="auto" w:sz="4" w:space="0"/>
            </w:tcBorders>
            <w:noWrap w:val="0"/>
            <w:vAlign w:val="center"/>
          </w:tcPr>
          <w:p w14:paraId="3991C17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928" w:type="dxa"/>
            <w:tcBorders>
              <w:top w:val="single" w:color="auto" w:sz="4" w:space="0"/>
              <w:left w:val="single" w:color="auto" w:sz="4" w:space="0"/>
              <w:right w:val="single" w:color="auto" w:sz="4" w:space="0"/>
            </w:tcBorders>
            <w:shd w:val="clear" w:color="auto" w:fill="auto"/>
            <w:noWrap w:val="0"/>
            <w:vAlign w:val="center"/>
          </w:tcPr>
          <w:p w14:paraId="7BFDFCD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合同条款</w:t>
            </w:r>
          </w:p>
        </w:tc>
        <w:tc>
          <w:tcPr>
            <w:tcW w:w="6342" w:type="dxa"/>
            <w:tcBorders>
              <w:top w:val="single" w:color="auto" w:sz="4" w:space="0"/>
              <w:left w:val="single" w:color="auto" w:sz="4" w:space="0"/>
              <w:right w:val="single" w:color="auto" w:sz="4" w:space="0"/>
            </w:tcBorders>
            <w:shd w:val="clear" w:color="auto" w:fill="auto"/>
            <w:noWrap w:val="0"/>
            <w:vAlign w:val="center"/>
          </w:tcPr>
          <w:p w14:paraId="4A111BD7">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完全理解并接受磋商文件合同基本条款的要求</w:t>
            </w:r>
          </w:p>
        </w:tc>
      </w:tr>
      <w:tr w14:paraId="5502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8" w:hRule="atLeast"/>
          <w:jc w:val="center"/>
        </w:trPr>
        <w:tc>
          <w:tcPr>
            <w:tcW w:w="565" w:type="dxa"/>
            <w:tcBorders>
              <w:left w:val="single" w:color="auto" w:sz="4" w:space="0"/>
              <w:right w:val="single" w:color="auto" w:sz="4" w:space="0"/>
            </w:tcBorders>
            <w:noWrap w:val="0"/>
            <w:vAlign w:val="center"/>
          </w:tcPr>
          <w:p w14:paraId="5905018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928" w:type="dxa"/>
            <w:tcBorders>
              <w:top w:val="single" w:color="auto" w:sz="4" w:space="0"/>
              <w:left w:val="single" w:color="auto" w:sz="4" w:space="0"/>
              <w:right w:val="single" w:color="auto" w:sz="4" w:space="0"/>
            </w:tcBorders>
            <w:noWrap w:val="0"/>
            <w:vAlign w:val="center"/>
          </w:tcPr>
          <w:p w14:paraId="72BE322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商务响应</w:t>
            </w:r>
          </w:p>
        </w:tc>
        <w:tc>
          <w:tcPr>
            <w:tcW w:w="6342" w:type="dxa"/>
            <w:tcBorders>
              <w:top w:val="single" w:color="auto" w:sz="4" w:space="0"/>
              <w:left w:val="single" w:color="auto" w:sz="4" w:space="0"/>
              <w:right w:val="single" w:color="auto" w:sz="4" w:space="0"/>
            </w:tcBorders>
            <w:noWrap w:val="0"/>
            <w:vAlign w:val="center"/>
          </w:tcPr>
          <w:p w14:paraId="1C8D523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符合第五部分“商务要求”规定。</w:t>
            </w:r>
          </w:p>
        </w:tc>
      </w:tr>
      <w:tr w14:paraId="01C3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0" w:hRule="atLeast"/>
          <w:jc w:val="center"/>
        </w:trPr>
        <w:tc>
          <w:tcPr>
            <w:tcW w:w="8835" w:type="dxa"/>
            <w:gridSpan w:val="3"/>
            <w:tcBorders>
              <w:left w:val="single" w:color="auto" w:sz="4" w:space="0"/>
              <w:bottom w:val="single" w:color="auto" w:sz="4" w:space="0"/>
              <w:right w:val="single" w:color="auto" w:sz="4" w:space="0"/>
            </w:tcBorders>
            <w:noWrap w:val="0"/>
            <w:vAlign w:val="center"/>
          </w:tcPr>
          <w:p w14:paraId="500C11D7">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注：以上资料须提供原件，以备审查。审查不合格的投标</w:t>
            </w:r>
            <w:r>
              <w:rPr>
                <w:rFonts w:hint="eastAsia" w:ascii="宋体" w:hAnsi="宋体" w:eastAsia="宋体" w:cs="宋体"/>
                <w:b/>
                <w:bCs/>
                <w:kern w:val="0"/>
                <w:sz w:val="24"/>
                <w:szCs w:val="24"/>
                <w:lang w:eastAsia="zh-CN"/>
              </w:rPr>
              <w:t>投标人</w:t>
            </w:r>
            <w:r>
              <w:rPr>
                <w:rFonts w:hint="eastAsia" w:ascii="宋体" w:hAnsi="宋体" w:eastAsia="宋体" w:cs="宋体"/>
                <w:b/>
                <w:bCs/>
                <w:kern w:val="0"/>
                <w:sz w:val="24"/>
                <w:szCs w:val="24"/>
              </w:rPr>
              <w:t>将视为非响应投标。</w:t>
            </w:r>
          </w:p>
        </w:tc>
      </w:tr>
    </w:tbl>
    <w:p w14:paraId="05BAE41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.2.3</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投标人</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投标人</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31783DB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lang w:val="en-US" w:eastAsia="zh-CN"/>
        </w:rPr>
        <w:t>22.2.4</w:t>
      </w:r>
      <w:r>
        <w:rPr>
          <w:rFonts w:hint="eastAsia" w:ascii="宋体" w:hAnsi="宋体"/>
          <w:kern w:val="0"/>
          <w:sz w:val="24"/>
          <w:szCs w:val="24"/>
        </w:rPr>
        <w:t>磋商小组要求</w:t>
      </w:r>
      <w:r>
        <w:rPr>
          <w:rFonts w:hint="eastAsia" w:ascii="宋体" w:hAnsi="宋体"/>
          <w:kern w:val="0"/>
          <w:sz w:val="24"/>
          <w:szCs w:val="24"/>
          <w:lang w:eastAsia="zh-CN"/>
        </w:rPr>
        <w:t>投标人</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投标人</w:t>
      </w:r>
      <w:r>
        <w:rPr>
          <w:rFonts w:hint="eastAsia" w:ascii="宋体" w:hAnsi="宋体"/>
          <w:kern w:val="0"/>
          <w:sz w:val="24"/>
          <w:szCs w:val="24"/>
        </w:rPr>
        <w:t>的澄清、说明或者更正应当由法定代表人或其授权代表签字或者加盖公章。由授权代表签字的，应当附法定代表人授权书。</w:t>
      </w:r>
    </w:p>
    <w:p w14:paraId="068E57C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.3</w:t>
      </w:r>
      <w:r>
        <w:rPr>
          <w:rFonts w:hint="eastAsia" w:ascii="宋体" w:hAnsi="宋体"/>
          <w:kern w:val="0"/>
          <w:sz w:val="24"/>
          <w:szCs w:val="24"/>
        </w:rPr>
        <w:t>磋商过程</w:t>
      </w:r>
    </w:p>
    <w:p w14:paraId="1CAEC8B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投标人</w:t>
      </w:r>
      <w:r>
        <w:rPr>
          <w:rFonts w:hint="eastAsia" w:ascii="宋体" w:hAnsi="宋体"/>
          <w:kern w:val="0"/>
          <w:sz w:val="24"/>
          <w:szCs w:val="24"/>
        </w:rPr>
        <w:t>分别进行磋商，并给予所有参加磋商的</w:t>
      </w:r>
      <w:r>
        <w:rPr>
          <w:rFonts w:hint="eastAsia" w:ascii="宋体" w:hAnsi="宋体"/>
          <w:kern w:val="0"/>
          <w:sz w:val="24"/>
          <w:szCs w:val="24"/>
          <w:lang w:eastAsia="zh-CN"/>
        </w:rPr>
        <w:t>投标人</w:t>
      </w:r>
      <w:r>
        <w:rPr>
          <w:rFonts w:hint="eastAsia" w:ascii="宋体" w:hAnsi="宋体"/>
          <w:kern w:val="0"/>
          <w:sz w:val="24"/>
          <w:szCs w:val="24"/>
        </w:rPr>
        <w:t>平等的磋商机会。</w:t>
      </w:r>
      <w:r>
        <w:rPr>
          <w:rFonts w:ascii="宋体" w:hAnsi="宋体"/>
          <w:kern w:val="0"/>
          <w:sz w:val="24"/>
          <w:szCs w:val="24"/>
        </w:rPr>
        <w:t xml:space="preserve"> </w:t>
      </w:r>
    </w:p>
    <w:p w14:paraId="4E2DD31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5398C216">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投标人</w:t>
      </w:r>
      <w:r>
        <w:rPr>
          <w:rFonts w:hint="eastAsia" w:ascii="宋体" w:hAnsi="宋体"/>
          <w:kern w:val="0"/>
          <w:sz w:val="24"/>
          <w:szCs w:val="24"/>
        </w:rPr>
        <w:t>。</w:t>
      </w:r>
      <w:r>
        <w:rPr>
          <w:rFonts w:ascii="宋体" w:hAnsi="宋体"/>
          <w:kern w:val="0"/>
          <w:sz w:val="24"/>
          <w:szCs w:val="24"/>
        </w:rPr>
        <w:t xml:space="preserve"> </w:t>
      </w:r>
    </w:p>
    <w:p w14:paraId="717A06A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投标人</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4"/>
      <w:bookmarkEnd w:id="35"/>
      <w:bookmarkEnd w:id="36"/>
      <w:bookmarkEnd w:id="37"/>
    </w:p>
    <w:p w14:paraId="4A286452">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3</w:t>
      </w:r>
      <w:r>
        <w:rPr>
          <w:rFonts w:ascii="宋体" w:hAnsi="宋体"/>
          <w:b/>
          <w:kern w:val="0"/>
          <w:sz w:val="24"/>
          <w:szCs w:val="24"/>
        </w:rPr>
        <w:t>.</w:t>
      </w:r>
      <w:r>
        <w:rPr>
          <w:rFonts w:hint="eastAsia" w:ascii="宋体" w:hAnsi="宋体"/>
          <w:b/>
          <w:kern w:val="0"/>
          <w:sz w:val="24"/>
          <w:szCs w:val="24"/>
        </w:rPr>
        <w:t>最后报价</w:t>
      </w:r>
    </w:p>
    <w:p w14:paraId="5C9AE15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磋商文件能够详细列明采购标的</w:t>
      </w:r>
      <w:r>
        <w:rPr>
          <w:rFonts w:hint="eastAsia" w:ascii="宋体" w:hAnsi="宋体"/>
          <w:kern w:val="0"/>
          <w:sz w:val="24"/>
          <w:szCs w:val="24"/>
          <w:lang w:val="en-US" w:eastAsia="zh-CN"/>
        </w:rPr>
        <w:t>技术</w:t>
      </w:r>
      <w:r>
        <w:rPr>
          <w:rFonts w:hint="eastAsia" w:ascii="宋体" w:hAnsi="宋体"/>
          <w:kern w:val="0"/>
          <w:sz w:val="24"/>
          <w:szCs w:val="24"/>
        </w:rPr>
        <w:t>、</w:t>
      </w:r>
      <w:r>
        <w:rPr>
          <w:rFonts w:hint="eastAsia" w:ascii="宋体" w:hAnsi="宋体"/>
          <w:kern w:val="0"/>
          <w:sz w:val="24"/>
          <w:szCs w:val="24"/>
          <w:lang w:val="en-US" w:eastAsia="zh-CN"/>
        </w:rPr>
        <w:t>服务</w:t>
      </w:r>
      <w:r>
        <w:rPr>
          <w:rFonts w:hint="eastAsia" w:ascii="宋体" w:hAnsi="宋体"/>
          <w:kern w:val="0"/>
          <w:sz w:val="24"/>
          <w:szCs w:val="24"/>
        </w:rPr>
        <w:t>要求的，磋商结束后，所有实质性响应的</w:t>
      </w:r>
      <w:r>
        <w:rPr>
          <w:rFonts w:hint="eastAsia" w:ascii="宋体" w:hAnsi="宋体"/>
          <w:kern w:val="0"/>
          <w:sz w:val="24"/>
          <w:szCs w:val="24"/>
          <w:lang w:eastAsia="zh-CN"/>
        </w:rPr>
        <w:t>投标人</w:t>
      </w:r>
      <w:r>
        <w:rPr>
          <w:rFonts w:hint="eastAsia" w:ascii="宋体" w:hAnsi="宋体"/>
          <w:kern w:val="0"/>
          <w:sz w:val="24"/>
          <w:szCs w:val="24"/>
        </w:rPr>
        <w:t>应在规定时间内提交最后报价；</w:t>
      </w:r>
    </w:p>
    <w:p w14:paraId="575F701E">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磋商文件不能详细列明采购标的的</w:t>
      </w:r>
      <w:r>
        <w:rPr>
          <w:rFonts w:hint="eastAsia" w:ascii="宋体" w:hAnsi="宋体"/>
          <w:kern w:val="0"/>
          <w:sz w:val="24"/>
          <w:szCs w:val="24"/>
          <w:lang w:val="en-US" w:eastAsia="zh-CN"/>
        </w:rPr>
        <w:t>技术</w:t>
      </w:r>
      <w:r>
        <w:rPr>
          <w:rFonts w:hint="eastAsia" w:ascii="宋体" w:hAnsi="宋体"/>
          <w:kern w:val="0"/>
          <w:sz w:val="24"/>
          <w:szCs w:val="24"/>
        </w:rPr>
        <w:t>、</w:t>
      </w:r>
      <w:r>
        <w:rPr>
          <w:rFonts w:hint="eastAsia" w:ascii="宋体" w:hAnsi="宋体"/>
          <w:kern w:val="0"/>
          <w:sz w:val="24"/>
          <w:szCs w:val="24"/>
          <w:lang w:val="en-US" w:eastAsia="zh-CN"/>
        </w:rPr>
        <w:t>服务</w:t>
      </w:r>
      <w:r>
        <w:rPr>
          <w:rFonts w:hint="eastAsia" w:ascii="宋体" w:hAnsi="宋体"/>
          <w:kern w:val="0"/>
          <w:sz w:val="24"/>
          <w:szCs w:val="24"/>
        </w:rPr>
        <w:t>要求，需经磋商由</w:t>
      </w:r>
      <w:r>
        <w:rPr>
          <w:rFonts w:hint="eastAsia" w:ascii="宋体" w:hAnsi="宋体"/>
          <w:kern w:val="0"/>
          <w:sz w:val="24"/>
          <w:szCs w:val="24"/>
          <w:lang w:eastAsia="zh-CN"/>
        </w:rPr>
        <w:t>投标人</w:t>
      </w:r>
      <w:r>
        <w:rPr>
          <w:rFonts w:hint="eastAsia" w:ascii="宋体" w:hAnsi="宋体"/>
          <w:kern w:val="0"/>
          <w:sz w:val="24"/>
          <w:szCs w:val="24"/>
        </w:rPr>
        <w:t>提供最终</w:t>
      </w:r>
      <w:r>
        <w:rPr>
          <w:rFonts w:hint="eastAsia" w:ascii="宋体" w:hAnsi="宋体"/>
          <w:kern w:val="0"/>
          <w:sz w:val="24"/>
          <w:szCs w:val="24"/>
          <w:lang w:val="en-US" w:eastAsia="zh-CN"/>
        </w:rPr>
        <w:t>服务方案</w:t>
      </w:r>
      <w:r>
        <w:rPr>
          <w:rFonts w:hint="eastAsia" w:ascii="宋体" w:hAnsi="宋体"/>
          <w:kern w:val="0"/>
          <w:sz w:val="24"/>
          <w:szCs w:val="24"/>
        </w:rPr>
        <w:t>或解决方案的，磋商结束后，磋商小组应当按照少数服从多数的原则投票推荐3家以上</w:t>
      </w:r>
      <w:r>
        <w:rPr>
          <w:rFonts w:hint="eastAsia" w:ascii="宋体" w:hAnsi="宋体"/>
          <w:kern w:val="0"/>
          <w:sz w:val="24"/>
          <w:szCs w:val="24"/>
          <w:lang w:eastAsia="zh-CN"/>
        </w:rPr>
        <w:t>投标人</w:t>
      </w:r>
      <w:r>
        <w:rPr>
          <w:rFonts w:hint="eastAsia" w:ascii="宋体" w:hAnsi="宋体"/>
          <w:kern w:val="0"/>
          <w:sz w:val="24"/>
          <w:szCs w:val="24"/>
        </w:rPr>
        <w:t>的</w:t>
      </w:r>
      <w:r>
        <w:rPr>
          <w:rFonts w:hint="eastAsia" w:ascii="宋体" w:hAnsi="宋体"/>
          <w:kern w:val="0"/>
          <w:sz w:val="24"/>
          <w:szCs w:val="24"/>
          <w:lang w:val="en-US" w:eastAsia="zh-CN"/>
        </w:rPr>
        <w:t>服务方案</w:t>
      </w:r>
      <w:r>
        <w:rPr>
          <w:rFonts w:hint="eastAsia" w:ascii="宋体" w:hAnsi="宋体"/>
          <w:kern w:val="0"/>
          <w:sz w:val="24"/>
          <w:szCs w:val="24"/>
        </w:rPr>
        <w:t>或者</w:t>
      </w:r>
      <w:r>
        <w:rPr>
          <w:rFonts w:hint="eastAsia" w:ascii="宋体" w:hAnsi="宋体"/>
          <w:kern w:val="0"/>
          <w:sz w:val="24"/>
          <w:szCs w:val="24"/>
          <w:lang w:val="en-US" w:eastAsia="zh-CN"/>
        </w:rPr>
        <w:t>技术</w:t>
      </w:r>
      <w:r>
        <w:rPr>
          <w:rFonts w:hint="eastAsia" w:ascii="宋体" w:hAnsi="宋体"/>
          <w:kern w:val="0"/>
          <w:sz w:val="24"/>
          <w:szCs w:val="24"/>
        </w:rPr>
        <w:t xml:space="preserve">方案，并要求其在规定时间内提交最后报价。 </w:t>
      </w:r>
    </w:p>
    <w:p w14:paraId="5253F15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rPr>
        <w:t>最后报价是</w:t>
      </w:r>
      <w:r>
        <w:rPr>
          <w:rFonts w:hint="eastAsia" w:ascii="宋体" w:hAnsi="宋体"/>
          <w:kern w:val="0"/>
          <w:sz w:val="24"/>
          <w:szCs w:val="24"/>
          <w:lang w:eastAsia="zh-CN"/>
        </w:rPr>
        <w:t>投标人</w:t>
      </w:r>
      <w:r>
        <w:rPr>
          <w:rFonts w:hint="eastAsia" w:ascii="宋体" w:hAnsi="宋体"/>
          <w:kern w:val="0"/>
          <w:sz w:val="24"/>
          <w:szCs w:val="24"/>
        </w:rPr>
        <w:t>磋商响应文件的有效组成部分。</w:t>
      </w:r>
    </w:p>
    <w:p w14:paraId="3E1EA044">
      <w:pPr>
        <w:adjustRightInd w:val="0"/>
        <w:snapToGrid w:val="0"/>
        <w:spacing w:line="440" w:lineRule="exact"/>
        <w:ind w:firstLine="482" w:firstLineChars="200"/>
        <w:rPr>
          <w:rFonts w:hint="eastAsia"/>
        </w:rPr>
      </w:pPr>
      <w:r>
        <w:rPr>
          <w:rFonts w:hint="eastAsia" w:ascii="宋体" w:hAnsi="宋体"/>
          <w:b/>
          <w:bCs/>
          <w:color w:val="auto"/>
          <w:kern w:val="0"/>
          <w:sz w:val="24"/>
          <w:szCs w:val="24"/>
          <w:lang w:val="en-US" w:eastAsia="zh-CN"/>
        </w:rPr>
        <w:t>23</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投标人</w:t>
      </w:r>
      <w:r>
        <w:rPr>
          <w:rFonts w:hint="eastAsia" w:ascii="宋体" w:hAnsi="宋体"/>
          <w:b/>
          <w:bCs/>
          <w:color w:val="auto"/>
          <w:kern w:val="0"/>
          <w:sz w:val="24"/>
          <w:szCs w:val="24"/>
        </w:rPr>
        <w:t>，方可进入最后报价。</w:t>
      </w:r>
    </w:p>
    <w:p w14:paraId="085CDAFF">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4</w:t>
      </w:r>
      <w:r>
        <w:rPr>
          <w:rFonts w:ascii="宋体"/>
          <w:b/>
          <w:kern w:val="0"/>
          <w:sz w:val="24"/>
          <w:szCs w:val="24"/>
        </w:rPr>
        <w:t>.</w:t>
      </w:r>
      <w:r>
        <w:rPr>
          <w:rFonts w:hint="eastAsia" w:ascii="宋体" w:hAnsi="宋体"/>
          <w:b/>
          <w:kern w:val="0"/>
          <w:sz w:val="24"/>
          <w:szCs w:val="24"/>
        </w:rPr>
        <w:t>磋商响应文件的详细评审</w:t>
      </w:r>
    </w:p>
    <w:p w14:paraId="299F90B1">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投标人</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投标人</w:t>
      </w:r>
      <w:r>
        <w:rPr>
          <w:rFonts w:hint="eastAsia" w:ascii="宋体" w:hAnsi="宋体"/>
          <w:kern w:val="0"/>
          <w:sz w:val="24"/>
          <w:szCs w:val="24"/>
        </w:rPr>
        <w:t>的响应文件进行评分。</w:t>
      </w:r>
    </w:p>
    <w:p w14:paraId="54D022C5">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25</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7E0E9465">
      <w:pPr>
        <w:pStyle w:val="8"/>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Ansi="宋体" w:cs="宋体"/>
          <w:color w:val="auto"/>
          <w:sz w:val="24"/>
          <w:szCs w:val="24"/>
        </w:rPr>
      </w:pPr>
      <w:r>
        <w:rPr>
          <w:rFonts w:hint="eastAsia" w:hAnsi="宋体" w:cs="宋体"/>
          <w:color w:val="auto"/>
          <w:kern w:val="0"/>
          <w:sz w:val="24"/>
          <w:szCs w:val="24"/>
          <w:lang w:val="en-US" w:eastAsia="zh-CN"/>
        </w:rPr>
        <w:t>25</w:t>
      </w:r>
      <w:r>
        <w:rPr>
          <w:rFonts w:ascii="宋体" w:hAnsi="宋体" w:cs="宋体"/>
          <w:color w:val="auto"/>
          <w:kern w:val="0"/>
          <w:sz w:val="24"/>
          <w:szCs w:val="24"/>
        </w:rPr>
        <w:t>.1</w:t>
      </w:r>
      <w:r>
        <w:rPr>
          <w:rFonts w:hint="eastAsia" w:hAnsi="宋体"/>
          <w:sz w:val="24"/>
          <w:szCs w:val="24"/>
        </w:rPr>
        <w:t>评价和比较以磋商响应文件为依据，对所有实质上响应的投标分别从“</w:t>
      </w:r>
      <w:r>
        <w:rPr>
          <w:rFonts w:hint="eastAsia" w:hAnsi="宋体"/>
          <w:sz w:val="24"/>
          <w:szCs w:val="24"/>
          <w:lang w:val="en-US" w:eastAsia="zh-CN"/>
        </w:rPr>
        <w:t>最后</w:t>
      </w:r>
      <w:r>
        <w:rPr>
          <w:rFonts w:hint="eastAsia" w:hAnsi="宋体"/>
          <w:sz w:val="24"/>
          <w:szCs w:val="24"/>
        </w:rPr>
        <w:t>报价”、</w:t>
      </w:r>
      <w:r>
        <w:rPr>
          <w:rFonts w:hint="eastAsia" w:hAnsi="宋体"/>
          <w:sz w:val="24"/>
          <w:szCs w:val="24"/>
          <w:lang w:eastAsia="zh-CN"/>
        </w:rPr>
        <w:t>“</w:t>
      </w:r>
      <w:r>
        <w:rPr>
          <w:rFonts w:hint="eastAsia" w:hAnsi="宋体" w:cs="宋体"/>
          <w:sz w:val="24"/>
          <w:szCs w:val="24"/>
          <w:lang w:val="en-US" w:eastAsia="zh-CN"/>
        </w:rPr>
        <w:t>商务响应</w:t>
      </w:r>
      <w:r>
        <w:rPr>
          <w:rFonts w:hint="eastAsia" w:hAnsi="宋体"/>
          <w:sz w:val="24"/>
          <w:szCs w:val="24"/>
          <w:lang w:eastAsia="zh-CN"/>
        </w:rPr>
        <w:t>”、</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项目理解</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总体方案</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设计方案”、</w:t>
      </w:r>
      <w:r>
        <w:rPr>
          <w:rFonts w:hint="eastAsia" w:hAnsi="宋体"/>
          <w:color w:val="000000" w:themeColor="text1"/>
          <w:sz w:val="24"/>
          <w:szCs w:val="24"/>
          <w14:textFill>
            <w14:solidFill>
              <w14:schemeClr w14:val="tx1"/>
            </w14:solidFill>
          </w14:textFill>
        </w:rPr>
        <w:t>“</w:t>
      </w:r>
      <w:r>
        <w:rPr>
          <w:rFonts w:hint="eastAsia" w:ascii="宋体" w:hAnsi="宋体" w:eastAsia="宋体" w:cs="宋体"/>
          <w:bCs/>
          <w:color w:val="000000"/>
          <w:kern w:val="0"/>
          <w:sz w:val="24"/>
          <w:szCs w:val="24"/>
        </w:rPr>
        <w:t>质量保证措施</w:t>
      </w:r>
      <w:r>
        <w:rPr>
          <w:rFonts w:hint="eastAsia" w:hAnsi="宋体"/>
          <w:color w:val="000000" w:themeColor="text1"/>
          <w:sz w:val="24"/>
          <w:szCs w:val="24"/>
          <w14:textFill>
            <w14:solidFill>
              <w14:schemeClr w14:val="tx1"/>
            </w14:solidFill>
          </w14:textFill>
        </w:rPr>
        <w:t>”</w:t>
      </w:r>
      <w:r>
        <w:rPr>
          <w:rFonts w:hint="eastAsia" w:hAnsi="宋体"/>
          <w:sz w:val="24"/>
          <w:szCs w:val="24"/>
        </w:rPr>
        <w:t>等方面进行评审赋分，推荐综合得分最高的前三名为预</w:t>
      </w:r>
      <w:r>
        <w:rPr>
          <w:rFonts w:hint="eastAsia" w:hAnsi="宋体"/>
          <w:sz w:val="24"/>
          <w:szCs w:val="24"/>
          <w:lang w:eastAsia="zh-CN"/>
        </w:rPr>
        <w:t>成交单位</w:t>
      </w:r>
      <w:r>
        <w:rPr>
          <w:rFonts w:hint="eastAsia" w:hAnsi="宋体"/>
          <w:sz w:val="24"/>
          <w:szCs w:val="24"/>
        </w:rPr>
        <w:t>。</w:t>
      </w:r>
    </w:p>
    <w:p w14:paraId="4CE60C75">
      <w:pPr>
        <w:keepNext w:val="0"/>
        <w:keepLines w:val="0"/>
        <w:pageBreakBefore w:val="0"/>
        <w:kinsoku/>
        <w:wordWrap/>
        <w:overflowPunct/>
        <w:topLinePunct w:val="0"/>
        <w:autoSpaceDE/>
        <w:autoSpaceDN/>
        <w:bidi w:val="0"/>
        <w:spacing w:line="400" w:lineRule="exact"/>
        <w:ind w:firstLine="482" w:firstLineChars="200"/>
        <w:textAlignment w:val="auto"/>
        <w:rPr>
          <w:rFonts w:hAnsi="宋体"/>
          <w:b/>
          <w:bCs/>
          <w:color w:val="auto"/>
          <w:sz w:val="24"/>
          <w:szCs w:val="24"/>
        </w:rPr>
      </w:pPr>
      <w:r>
        <w:rPr>
          <w:rFonts w:hint="eastAsia" w:hAnsi="宋体"/>
          <w:b/>
          <w:bCs/>
          <w:color w:val="auto"/>
          <w:sz w:val="24"/>
          <w:szCs w:val="24"/>
          <w:lang w:val="en-US" w:eastAsia="zh-CN"/>
        </w:rPr>
        <w:t>25.</w:t>
      </w:r>
      <w:r>
        <w:rPr>
          <w:rFonts w:hAnsi="宋体"/>
          <w:b/>
          <w:bCs/>
          <w:color w:val="auto"/>
          <w:sz w:val="24"/>
          <w:szCs w:val="24"/>
        </w:rPr>
        <w:t>2</w:t>
      </w:r>
      <w:r>
        <w:rPr>
          <w:rFonts w:hint="eastAsia" w:hAnsi="宋体" w:cs="宋体"/>
          <w:b/>
          <w:bCs/>
          <w:color w:val="auto"/>
          <w:sz w:val="24"/>
          <w:szCs w:val="24"/>
        </w:rPr>
        <w:t>附：评分标准</w:t>
      </w:r>
    </w:p>
    <w:p w14:paraId="7386BD4D">
      <w:pPr>
        <w:keepNext w:val="0"/>
        <w:keepLines w:val="0"/>
        <w:pageBreakBefore w:val="0"/>
        <w:kinsoku/>
        <w:wordWrap/>
        <w:overflowPunct/>
        <w:topLinePunct w:val="0"/>
        <w:autoSpaceDE/>
        <w:autoSpaceDN/>
        <w:bidi w:val="0"/>
        <w:spacing w:line="400" w:lineRule="exact"/>
        <w:ind w:firstLine="480" w:firstLineChars="200"/>
        <w:textAlignment w:val="auto"/>
        <w:rPr>
          <w:rFonts w:hAnsi="宋体"/>
          <w:color w:val="auto"/>
          <w:sz w:val="24"/>
          <w:szCs w:val="24"/>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以评标总得分最高的投标人作为拟成交投标人。</w:t>
      </w: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50"/>
        <w:gridCol w:w="731"/>
        <w:gridCol w:w="6723"/>
      </w:tblGrid>
      <w:tr w14:paraId="3874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D01AD74">
            <w:pPr>
              <w:spacing w:line="360" w:lineRule="exact"/>
              <w:jc w:val="center"/>
              <w:rPr>
                <w:rFonts w:hint="eastAsia" w:ascii="宋体" w:hAnsi="宋体" w:eastAsia="宋体" w:cs="宋体"/>
                <w:color w:val="000000" w:themeColor="text1"/>
                <w:sz w:val="24"/>
                <w:szCs w:val="24"/>
                <w14:textFill>
                  <w14:solidFill>
                    <w14:schemeClr w14:val="tx1"/>
                  </w14:solidFill>
                </w14:textFill>
              </w:rPr>
            </w:pPr>
            <w:bookmarkStart w:id="38" w:name="_Hlk531595370"/>
          </w:p>
          <w:p w14:paraId="27582D70">
            <w:pPr>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08CADFC">
            <w:pPr>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评审内容</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E26ABF1">
            <w:pPr>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DFA6F27">
            <w:pPr>
              <w:snapToGrid w:val="0"/>
              <w:spacing w:line="3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评分标准</w:t>
            </w:r>
          </w:p>
        </w:tc>
      </w:tr>
      <w:tr w14:paraId="0A6F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0397137">
            <w:pPr>
              <w:spacing w:line="360" w:lineRule="exact"/>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7E5918E">
            <w:pPr>
              <w:spacing w:line="360" w:lineRule="exact"/>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7568EB3">
            <w:pPr>
              <w:spacing w:line="360" w:lineRule="exact"/>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7287E416">
            <w:pPr>
              <w:spacing w:line="440" w:lineRule="exac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价格分采用低价优先法计算，即满足磋商文件要求且投标报价最低的投标报价为评标基准价，其价格分为满分。其他投标人的价格分统一按照下列公式计算：投标报价=（评标基准价/投标报价）×</w:t>
            </w: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p w14:paraId="1061BF24">
            <w:pPr>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注：供应商不得以低于成本的报价参加磋商，供应商的投标报价明显低于其他供应商的报价，经磋商小组质询后不能在规定时间内说明理由，或说明理由经磋商小组认为不成立，将取消投标资格。</w:t>
            </w:r>
          </w:p>
        </w:tc>
      </w:tr>
      <w:tr w14:paraId="7397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0242CBD">
            <w:pPr>
              <w:spacing w:line="360" w:lineRule="exact"/>
              <w:ind w:left="-118" w:leftChars="-56" w:right="-94" w:rightChars="-4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DF3F374">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w:t>
            </w:r>
          </w:p>
          <w:p w14:paraId="3A086682">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B162B89">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94E720">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经过有效性和符合性审核合格的单位，对响应文件的编制完全满足磋商文件并响应对服务期限、服务地点、服务质量要求、付款方式等方面进行响应，完全响应且逐项详细说明的计3-5分，部分响应未做详细说明的计1-2分，未响应不计分。</w:t>
            </w:r>
          </w:p>
        </w:tc>
      </w:tr>
      <w:tr w14:paraId="290F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8807C07">
            <w:pPr>
              <w:spacing w:line="360" w:lineRule="exact"/>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275DED">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p>
          <w:p w14:paraId="4C183A67">
            <w:pPr>
              <w:spacing w:line="44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理解</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6C4143">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10分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D0EC4">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对项目情况分析认识切合实际、合理，对工作实施重点难点理解程度高，描述准确得</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10分；对项目情况分析认识较为实际、合理，对工作实施重点难点理解程度比较高，描述比较准确得</w:t>
            </w:r>
            <w:r>
              <w:rPr>
                <w:rFonts w:hint="eastAsia" w:ascii="宋体" w:hAnsi="宋体" w:eastAsia="宋体" w:cs="宋体"/>
                <w:color w:val="000000" w:themeColor="text1"/>
                <w:sz w:val="24"/>
                <w:szCs w:val="24"/>
                <w:lang w:val="en-US" w:eastAsia="zh-CN"/>
                <w14:textFill>
                  <w14:solidFill>
                    <w14:schemeClr w14:val="tx1"/>
                  </w14:solidFill>
                </w14:textFill>
              </w:rPr>
              <w:t>3-6</w:t>
            </w:r>
            <w:r>
              <w:rPr>
                <w:rFonts w:hint="eastAsia" w:ascii="宋体" w:hAnsi="宋体" w:eastAsia="宋体" w:cs="宋体"/>
                <w:color w:val="000000" w:themeColor="text1"/>
                <w:sz w:val="24"/>
                <w:szCs w:val="24"/>
                <w14:textFill>
                  <w14:solidFill>
                    <w14:schemeClr w14:val="tx1"/>
                  </w14:solidFill>
                </w14:textFill>
              </w:rPr>
              <w:t>分；对项目情况分析认识合理性一般，对工作实施重点难点理解程度一般，描述一般得1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分；对不提供项目情况分析认识，对普查工作实施重点理解程度无描述得0分。</w:t>
            </w:r>
          </w:p>
        </w:tc>
      </w:tr>
      <w:tr w14:paraId="43A4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8F430F4">
            <w:pPr>
              <w:spacing w:line="360" w:lineRule="exact"/>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四</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B9ADF1">
            <w:pPr>
              <w:spacing w:line="44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总体</w:t>
            </w:r>
          </w:p>
          <w:p w14:paraId="2AE7C11D">
            <w:pPr>
              <w:spacing w:line="44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方案</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8E7731">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10分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4A22AF">
            <w:pPr>
              <w:keepNext w:val="0"/>
              <w:keepLines w:val="0"/>
              <w:widowControl/>
              <w:suppressLineNumbers w:val="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总体技术路线、建设原则能够满足本项目的需求：总体方案方案逻辑性强、可行性高，有明确的工作程序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方案内容完整条理清晰、合理且逐条详细说明的得</w:t>
            </w:r>
            <w:r>
              <w:rPr>
                <w:rFonts w:hint="eastAsia" w:ascii="宋体" w:hAnsi="宋体" w:eastAsia="宋体" w:cs="宋体"/>
                <w:color w:val="000000" w:themeColor="text1"/>
                <w:sz w:val="24"/>
                <w:szCs w:val="24"/>
                <w:lang w:val="en-US" w:eastAsia="zh-CN"/>
                <w14:textFill>
                  <w14:solidFill>
                    <w14:schemeClr w14:val="tx1"/>
                  </w14:solidFill>
                </w14:textFill>
              </w:rPr>
              <w:t>6-10</w:t>
            </w:r>
            <w:r>
              <w:rPr>
                <w:rFonts w:hint="eastAsia" w:ascii="宋体" w:hAnsi="宋体" w:eastAsia="宋体" w:cs="宋体"/>
                <w:color w:val="000000" w:themeColor="text1"/>
                <w:sz w:val="24"/>
                <w:szCs w:val="24"/>
                <w14:textFill>
                  <w14:solidFill>
                    <w14:schemeClr w14:val="tx1"/>
                  </w14:solidFill>
                </w14:textFill>
              </w:rPr>
              <w:t>分；方案内容含糊、条理不清，未逐条详细说明的得1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分；其他的不得分。</w:t>
            </w:r>
          </w:p>
        </w:tc>
      </w:tr>
      <w:tr w14:paraId="2172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2002843">
            <w:pPr>
              <w:spacing w:line="360" w:lineRule="exact"/>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五</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858FC4">
            <w:pPr>
              <w:adjustRightInd w:val="0"/>
              <w:snapToGrid w:val="0"/>
              <w:spacing w:line="40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设计</w:t>
            </w:r>
          </w:p>
          <w:p w14:paraId="76A01374">
            <w:pPr>
              <w:adjustRightInd w:val="0"/>
              <w:snapToGrid w:val="0"/>
              <w:spacing w:line="400" w:lineRule="exact"/>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方案</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5D259">
            <w:pPr>
              <w:adjustRightInd w:val="0"/>
              <w:snapToGrid w:val="0"/>
              <w:spacing w:line="40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lang w:val="en-US" w:eastAsia="zh-CN"/>
                <w14:textFill>
                  <w14:solidFill>
                    <w14:schemeClr w14:val="tx1"/>
                  </w14:solidFill>
                </w14:textFill>
              </w:rPr>
              <w:t>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634510">
            <w:pPr>
              <w:keepNext w:val="0"/>
              <w:keepLines w:val="0"/>
              <w:widowControl/>
              <w:suppressLineNumbers w:val="0"/>
              <w:jc w:val="left"/>
            </w:pPr>
            <w:r>
              <w:rPr>
                <w:rFonts w:hint="eastAsia" w:ascii="宋体" w:hAnsi="宋体" w:eastAsia="宋体" w:cs="宋体"/>
                <w:color w:val="000000"/>
                <w:kern w:val="0"/>
                <w:sz w:val="24"/>
                <w:szCs w:val="24"/>
                <w:lang w:val="en-US" w:eastAsia="zh-CN" w:bidi="ar"/>
              </w:rPr>
              <w:t>针对本项目实际情况，</w:t>
            </w:r>
            <w:r>
              <w:rPr>
                <w:rFonts w:hint="eastAsia" w:ascii="宋体" w:hAnsi="宋体" w:eastAsia="宋体" w:cs="宋体"/>
                <w:color w:val="000000"/>
                <w:sz w:val="24"/>
                <w:szCs w:val="24"/>
              </w:rPr>
              <w:t>须提供详细的设计方案：技术设计方案</w:t>
            </w:r>
            <w:r>
              <w:rPr>
                <w:rFonts w:hint="eastAsia" w:ascii="宋体" w:hAnsi="宋体" w:eastAsia="宋体" w:cs="宋体"/>
                <w:color w:val="000000"/>
                <w:kern w:val="0"/>
                <w:sz w:val="24"/>
                <w:szCs w:val="24"/>
                <w:lang w:val="en-US" w:eastAsia="zh-CN" w:bidi="ar"/>
              </w:rPr>
              <w:t>须按照磋商文件第四部分服务内容及技术要求、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t>国家相关技术依据</w:t>
            </w:r>
            <w:r>
              <w:rPr>
                <w:rFonts w:hint="eastAsia" w:ascii="宋体" w:hAnsi="宋体" w:eastAsia="宋体" w:cs="宋体"/>
                <w:color w:val="000000"/>
                <w:kern w:val="0"/>
                <w:sz w:val="24"/>
                <w:szCs w:val="24"/>
                <w:lang w:val="en-US" w:eastAsia="zh-CN" w:bidi="ar"/>
              </w:rPr>
              <w:t xml:space="preserve">的技术要求进行设计，能够做到全面无缺项，技术路线符合本项目实施要求。 </w:t>
            </w:r>
          </w:p>
          <w:p w14:paraId="190683E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（1）设计方案完善全面、科学合理、可实施性强，且符合本项目实际情况，能够做到全面无缺项，技术路线符合本项目实施要求的计10-15分； </w:t>
            </w:r>
          </w:p>
          <w:p w14:paraId="68BE8124">
            <w:pPr>
              <w:keepNext w:val="0"/>
              <w:keepLines w:val="0"/>
              <w:widowControl/>
              <w:suppressLineNumbers w:val="0"/>
              <w:jc w:val="left"/>
            </w:pPr>
            <w:r>
              <w:rPr>
                <w:rFonts w:hint="eastAsia" w:ascii="宋体" w:hAnsi="宋体" w:eastAsia="宋体" w:cs="宋体"/>
                <w:color w:val="000000"/>
                <w:kern w:val="0"/>
                <w:sz w:val="24"/>
                <w:szCs w:val="24"/>
                <w:lang w:val="en-US" w:eastAsia="zh-CN" w:bidi="ar"/>
              </w:rPr>
              <w:t>（2）设计方案基本完善合理、基本符合项目实际情况，技术路线编基本符合本项目实施要求的计5-</w:t>
            </w: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 xml:space="preserve">分； </w:t>
            </w:r>
          </w:p>
          <w:p w14:paraId="6F6D30D3">
            <w:pPr>
              <w:keepNext w:val="0"/>
              <w:keepLines w:val="0"/>
              <w:widowControl/>
              <w:suppressLineNumbers w:val="0"/>
              <w:jc w:val="left"/>
              <w:rPr>
                <w:rFonts w:hint="eastAsia" w:ascii="宋体" w:hAnsi="宋体" w:eastAsia="宋体" w:cs="宋体"/>
                <w:color w:val="FF0000"/>
                <w:sz w:val="24"/>
                <w:szCs w:val="24"/>
                <w:lang w:val="en-US" w:eastAsia="zh-CN"/>
              </w:rPr>
            </w:pPr>
            <w:r>
              <w:rPr>
                <w:rFonts w:hint="eastAsia" w:ascii="宋体" w:hAnsi="宋体" w:eastAsia="宋体" w:cs="宋体"/>
                <w:color w:val="000000"/>
                <w:kern w:val="0"/>
                <w:sz w:val="24"/>
                <w:szCs w:val="24"/>
                <w:lang w:val="en-US" w:eastAsia="zh-CN" w:bidi="ar"/>
              </w:rPr>
              <w:t>（3）方案存在部分缺陷和不足的计1-</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分，未进行描述的本项不得分。</w:t>
            </w:r>
          </w:p>
        </w:tc>
      </w:tr>
      <w:tr w14:paraId="6A0D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511BEA65">
            <w:pPr>
              <w:spacing w:line="360" w:lineRule="exact"/>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六</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8B3247">
            <w:pPr>
              <w:keepNext w:val="0"/>
              <w:keepLines w:val="0"/>
              <w:widowControl/>
              <w:suppressLineNumbers w:val="0"/>
              <w:jc w:val="center"/>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质量保证措施</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4418EC">
            <w:pPr>
              <w:adjustRightInd w:val="0"/>
              <w:snapToGrid w:val="0"/>
              <w:spacing w:line="400" w:lineRule="exact"/>
              <w:jc w:val="center"/>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7</w:t>
            </w:r>
            <w:r>
              <w:rPr>
                <w:rFonts w:hint="eastAsia" w:ascii="宋体" w:hAnsi="宋体" w:eastAsia="宋体" w:cs="宋体"/>
                <w:bCs/>
                <w:color w:val="000000" w:themeColor="text1"/>
                <w:kern w:val="0"/>
                <w:sz w:val="24"/>
                <w:szCs w:val="24"/>
                <w:lang w:val="en-US" w:eastAsia="zh-CN"/>
                <w14:textFill>
                  <w14:solidFill>
                    <w14:schemeClr w14:val="tx1"/>
                  </w14:solidFill>
                </w14:textFill>
              </w:rPr>
              <w:t>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F67A300">
            <w:pPr>
              <w:keepNext w:val="0"/>
              <w:keepLines w:val="0"/>
              <w:widowControl/>
              <w:suppressLineNumbers w:val="0"/>
              <w:jc w:val="left"/>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具有的设计质量保证体系措施切实可行，能够保证设计工作的顺利完成，体系完整、措施有力得</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bCs/>
                <w:color w:val="000000" w:themeColor="text1"/>
                <w:kern w:val="0"/>
                <w:sz w:val="24"/>
                <w:szCs w:val="24"/>
                <w:lang w:val="en-US" w:eastAsia="zh-CN"/>
                <w14:textFill>
                  <w14:solidFill>
                    <w14:schemeClr w14:val="tx1"/>
                  </w14:solidFill>
                </w14:textFill>
              </w:rPr>
              <w:t>-</w:t>
            </w:r>
            <w:r>
              <w:rPr>
                <w:rFonts w:hint="eastAsia" w:ascii="宋体" w:hAnsi="宋体" w:eastAsia="宋体" w:cs="宋体"/>
                <w:bCs/>
                <w:color w:val="000000" w:themeColor="text1"/>
                <w:kern w:val="0"/>
                <w:sz w:val="24"/>
                <w:szCs w:val="24"/>
                <w14:textFill>
                  <w14:solidFill>
                    <w14:schemeClr w14:val="tx1"/>
                  </w14:solidFill>
                </w14:textFill>
              </w:rPr>
              <w:t>7分；具有设计质量保证体系措施，基本保证设计工作的顺利完成，但体系不够完整、措施内容不够详尽得1</w:t>
            </w:r>
            <w:r>
              <w:rPr>
                <w:rFonts w:hint="eastAsia" w:ascii="宋体" w:hAnsi="宋体" w:eastAsia="宋体" w:cs="宋体"/>
                <w:bCs/>
                <w:color w:val="000000" w:themeColor="text1"/>
                <w:kern w:val="0"/>
                <w:sz w:val="24"/>
                <w:szCs w:val="24"/>
                <w:lang w:val="en-US" w:eastAsia="zh-CN"/>
                <w14:textFill>
                  <w14:solidFill>
                    <w14:schemeClr w14:val="tx1"/>
                  </w14:solidFill>
                </w14:textFill>
              </w:rPr>
              <w:t>-3</w:t>
            </w:r>
            <w:r>
              <w:rPr>
                <w:rFonts w:hint="eastAsia" w:ascii="宋体" w:hAnsi="宋体" w:eastAsia="宋体" w:cs="宋体"/>
                <w:bCs/>
                <w:color w:val="000000" w:themeColor="text1"/>
                <w:kern w:val="0"/>
                <w:sz w:val="24"/>
                <w:szCs w:val="24"/>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未做出详细描述得0分。</w:t>
            </w:r>
          </w:p>
        </w:tc>
      </w:tr>
      <w:tr w14:paraId="553A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87A10A2">
            <w:pPr>
              <w:spacing w:line="360" w:lineRule="exact"/>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七</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8BEA57">
            <w:pPr>
              <w:adjustRightInd w:val="0"/>
              <w:snapToGrid w:val="0"/>
              <w:spacing w:line="40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项目实施进度计划及方案</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BC38DB">
            <w:pPr>
              <w:adjustRightInd w:val="0"/>
              <w:snapToGrid w:val="0"/>
              <w:spacing w:line="40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146CE08">
            <w:pPr>
              <w:keepNext w:val="0"/>
              <w:keepLines w:val="0"/>
              <w:widowControl/>
              <w:suppressLineNumbers w:val="0"/>
              <w:jc w:val="left"/>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项目实施进度计划合理，可操作性强，满足工期要求，提出切实可行的推进方案以满足招标人要求,措施且详细得当的得</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分；项目实施进度计划合理，可操作性一般，基本满足工期要求的得</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未做出详细描述得0分。</w:t>
            </w:r>
          </w:p>
        </w:tc>
      </w:tr>
      <w:tr w14:paraId="3C62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B63E96D">
            <w:pPr>
              <w:spacing w:line="360" w:lineRule="exact"/>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八</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74848B">
            <w:pPr>
              <w:adjustRightInd w:val="0"/>
              <w:snapToGrid w:val="0"/>
              <w:spacing w:line="40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服务承诺及措施</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B7E594">
            <w:pPr>
              <w:adjustRightInd w:val="0"/>
              <w:snapToGrid w:val="0"/>
              <w:spacing w:line="40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5FEF35C">
            <w:pPr>
              <w:adjustRightInd w:val="0"/>
              <w:snapToGrid w:val="0"/>
              <w:spacing w:line="400" w:lineRule="exact"/>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提供的售后服务承诺完善、措施完整得</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kern w:val="0"/>
                <w:sz w:val="24"/>
                <w:szCs w:val="24"/>
                <w:lang w:val="en-US" w:eastAsia="zh-CN"/>
                <w14:textFill>
                  <w14:solidFill>
                    <w14:schemeClr w14:val="tx1"/>
                  </w14:solidFill>
                </w14:textFill>
              </w:rPr>
              <w:t>-</w:t>
            </w:r>
            <w:r>
              <w:rPr>
                <w:rFonts w:hint="eastAsia" w:ascii="宋体" w:hAnsi="宋体" w:eastAsia="宋体" w:cs="宋体"/>
                <w:bCs/>
                <w:color w:val="000000" w:themeColor="text1"/>
                <w:kern w:val="0"/>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分（承诺至少必须包含验收配合、后期技术服务等事项）；投标人提供的售后服务承诺基本完善、措施基本完整得</w:t>
            </w:r>
            <w:r>
              <w:rPr>
                <w:rFonts w:hint="eastAsia" w:ascii="宋体" w:hAnsi="宋体" w:eastAsia="宋体" w:cs="宋体"/>
                <w:bCs/>
                <w:color w:val="000000" w:themeColor="text1"/>
                <w:kern w:val="0"/>
                <w:sz w:val="24"/>
                <w:szCs w:val="24"/>
                <w14:textFill>
                  <w14:solidFill>
                    <w14:schemeClr w14:val="tx1"/>
                  </w14:solidFill>
                </w14:textFill>
              </w:rPr>
              <w:t>1</w:t>
            </w:r>
            <w:r>
              <w:rPr>
                <w:rFonts w:hint="eastAsia" w:ascii="宋体" w:hAnsi="宋体" w:eastAsia="宋体" w:cs="宋体"/>
                <w:bCs/>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分；未</w:t>
            </w:r>
            <w:r>
              <w:rPr>
                <w:rFonts w:hint="eastAsia" w:ascii="宋体" w:hAnsi="宋体" w:eastAsia="宋体" w:cs="宋体"/>
                <w:color w:val="000000" w:themeColor="text1"/>
                <w:sz w:val="24"/>
                <w:szCs w:val="24"/>
                <w14:textFill>
                  <w14:solidFill>
                    <w14:schemeClr w14:val="tx1"/>
                  </w14:solidFill>
                </w14:textFill>
              </w:rPr>
              <w:t>提供得0分</w:t>
            </w:r>
            <w:r>
              <w:rPr>
                <w:rFonts w:hint="eastAsia" w:ascii="宋体" w:hAnsi="宋体" w:eastAsia="宋体" w:cs="宋体"/>
                <w:color w:val="000000" w:themeColor="text1"/>
                <w:sz w:val="24"/>
                <w:szCs w:val="24"/>
                <w:lang w:val="zh-CN"/>
                <w14:textFill>
                  <w14:solidFill>
                    <w14:schemeClr w14:val="tx1"/>
                  </w14:solidFill>
                </w14:textFill>
              </w:rPr>
              <w:t>。</w:t>
            </w:r>
          </w:p>
        </w:tc>
      </w:tr>
      <w:tr w14:paraId="5CE3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5618CB06">
            <w:pPr>
              <w:spacing w:line="360" w:lineRule="exact"/>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九</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83D88B">
            <w:pPr>
              <w:adjustRightInd w:val="0"/>
              <w:snapToGrid w:val="0"/>
              <w:spacing w:line="40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团队及组织形式</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73B838">
            <w:pPr>
              <w:adjustRightInd w:val="0"/>
              <w:snapToGrid w:val="0"/>
              <w:spacing w:line="40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30D6109">
            <w:pPr>
              <w:pStyle w:val="12"/>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1、项目负责人具有相关专业高级职称的得4分，具有相关专业中级职称的得2分；</w:t>
            </w:r>
          </w:p>
          <w:p w14:paraId="0D6E5044">
            <w:pPr>
              <w:pStyle w:val="12"/>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2、团队人员（6分）</w:t>
            </w:r>
          </w:p>
          <w:p w14:paraId="0B43F965">
            <w:pPr>
              <w:pStyle w:val="12"/>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kern w:val="2"/>
                <w:sz w:val="24"/>
                <w:szCs w:val="24"/>
                <w:lang w:val="zh-CN" w:eastAsia="zh-CN"/>
              </w:rPr>
              <w:t>投标人需为本项目提供科学合理的团队，人员结构合理、职责明确。</w:t>
            </w:r>
            <w:r>
              <w:rPr>
                <w:rFonts w:hint="eastAsia" w:ascii="宋体" w:hAnsi="宋体" w:eastAsia="宋体" w:cs="宋体"/>
                <w:color w:val="000000"/>
                <w:sz w:val="24"/>
                <w:szCs w:val="24"/>
                <w:lang w:eastAsia="zh-CN" w:bidi="ar"/>
              </w:rPr>
              <w:t>项目负责人管理经验丰富，能全面高效地完成本项目的得</w:t>
            </w:r>
            <w:r>
              <w:rPr>
                <w:rFonts w:hint="eastAsia" w:ascii="宋体" w:hAnsi="宋体" w:cs="宋体"/>
                <w:color w:val="000000"/>
                <w:sz w:val="24"/>
                <w:szCs w:val="24"/>
                <w:lang w:val="en-US" w:eastAsia="zh-CN" w:bidi="ar"/>
              </w:rPr>
              <w:t>3</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bidi="ar"/>
              </w:rPr>
              <w:t>6</w:t>
            </w:r>
            <w:r>
              <w:rPr>
                <w:rFonts w:hint="eastAsia" w:ascii="宋体" w:hAnsi="宋体" w:eastAsia="宋体" w:cs="宋体"/>
                <w:color w:val="000000"/>
                <w:sz w:val="24"/>
                <w:szCs w:val="24"/>
                <w:lang w:eastAsia="zh-CN" w:bidi="ar"/>
              </w:rPr>
              <w:t>分；有组织管理团队，人员基本满足项目工作需要，基本有能力完成项目得1</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bidi="ar"/>
              </w:rPr>
              <w:t>2</w:t>
            </w:r>
            <w:r>
              <w:rPr>
                <w:rFonts w:hint="eastAsia" w:ascii="宋体" w:hAnsi="宋体" w:eastAsia="宋体" w:cs="宋体"/>
                <w:color w:val="000000"/>
                <w:sz w:val="24"/>
                <w:szCs w:val="24"/>
                <w:lang w:eastAsia="zh-CN" w:bidi="ar"/>
              </w:rPr>
              <w:t>分；</w:t>
            </w:r>
            <w:r>
              <w:rPr>
                <w:rFonts w:hint="eastAsia" w:ascii="宋体" w:hAnsi="宋体" w:eastAsia="宋体" w:cs="宋体"/>
                <w:bCs/>
                <w:color w:val="000000"/>
                <w:sz w:val="24"/>
                <w:szCs w:val="24"/>
                <w:lang w:eastAsia="zh-CN"/>
              </w:rPr>
              <w:t>其他的不得分；</w:t>
            </w:r>
          </w:p>
        </w:tc>
      </w:tr>
      <w:tr w14:paraId="2E57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32D1258F">
            <w:pPr>
              <w:spacing w:line="360" w:lineRule="exact"/>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十</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30AFEB">
            <w:pPr>
              <w:adjustRightInd w:val="0"/>
              <w:snapToGrid w:val="0"/>
              <w:spacing w:line="40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项目拟投入设备</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6F6342">
            <w:pPr>
              <w:adjustRightInd w:val="0"/>
              <w:snapToGrid w:val="0"/>
              <w:spacing w:line="40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0EBE645">
            <w:pPr>
              <w:pStyle w:val="12"/>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投标人根据本项目实际情况提供合理齐全的设施设备。设备配置合理，能够完全满足本项目实际需求并保证项目质量</w:t>
            </w:r>
            <w:r>
              <w:rPr>
                <w:rFonts w:hint="eastAsia" w:ascii="宋体" w:hAnsi="宋体" w:eastAsia="宋体" w:cs="宋体"/>
                <w:b w:val="0"/>
                <w:bCs w:val="0"/>
                <w:color w:val="000000" w:themeColor="text1"/>
                <w:sz w:val="24"/>
                <w:szCs w:val="24"/>
                <w:lang w:val="en-US" w:eastAsia="zh-CN"/>
                <w14:textFill>
                  <w14:solidFill>
                    <w14:schemeClr w14:val="tx1"/>
                  </w14:solidFill>
                </w14:textFill>
              </w:rPr>
              <w:t>的得</w:t>
            </w:r>
            <w:r>
              <w:rPr>
                <w:rFonts w:hint="eastAsia" w:ascii="宋体" w:hAnsi="宋体" w:eastAsia="宋体" w:cs="宋体"/>
                <w:b w:val="0"/>
                <w:bCs w:val="0"/>
                <w:color w:val="000000" w:themeColor="text1"/>
                <w:sz w:val="24"/>
                <w:szCs w:val="24"/>
                <w14:textFill>
                  <w14:solidFill>
                    <w14:schemeClr w14:val="tx1"/>
                  </w14:solidFill>
                </w14:textFill>
              </w:rPr>
              <w:t>3-5 分；配置一般，只能满足本项目基本需求</w:t>
            </w:r>
            <w:r>
              <w:rPr>
                <w:rFonts w:hint="eastAsia" w:ascii="宋体" w:hAnsi="宋体" w:eastAsia="宋体" w:cs="宋体"/>
                <w:b w:val="0"/>
                <w:bCs w:val="0"/>
                <w:color w:val="000000" w:themeColor="text1"/>
                <w:sz w:val="24"/>
                <w:szCs w:val="24"/>
                <w:lang w:val="en-US" w:eastAsia="zh-CN"/>
                <w14:textFill>
                  <w14:solidFill>
                    <w14:schemeClr w14:val="tx1"/>
                  </w14:solidFill>
                </w14:textFill>
              </w:rPr>
              <w:t>的得</w:t>
            </w:r>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分；配置不合理，不满足本项目实际需求不得分。</w:t>
            </w:r>
          </w:p>
        </w:tc>
      </w:tr>
      <w:tr w14:paraId="0A7A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9834705">
            <w:pPr>
              <w:spacing w:line="360" w:lineRule="exact"/>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十一</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9B367C">
            <w:pPr>
              <w:adjustRightInd w:val="0"/>
              <w:snapToGrid w:val="0"/>
              <w:spacing w:line="400" w:lineRule="exact"/>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保密措施</w:t>
            </w:r>
          </w:p>
        </w:tc>
        <w:tc>
          <w:tcPr>
            <w:tcW w:w="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9154D6">
            <w:pPr>
              <w:adjustRightInd w:val="0"/>
              <w:snapToGrid w:val="0"/>
              <w:spacing w:line="40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5分</w:t>
            </w:r>
          </w:p>
        </w:tc>
        <w:tc>
          <w:tcPr>
            <w:tcW w:w="672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9A0244E">
            <w:pPr>
              <w:pStyle w:val="12"/>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投标人具有完善的保密制度和措施，保证项目实 施过程中的相关信息不泄密，并提供保密承诺。措施全面合理、完整详尽、符合本项目实际情况</w:t>
            </w:r>
            <w:r>
              <w:rPr>
                <w:rFonts w:hint="eastAsia" w:ascii="宋体" w:hAnsi="宋体" w:eastAsia="宋体" w:cs="宋体"/>
                <w:b w:val="0"/>
                <w:bCs w:val="0"/>
                <w:color w:val="000000" w:themeColor="text1"/>
                <w:sz w:val="24"/>
                <w:szCs w:val="24"/>
                <w:lang w:val="en-US" w:eastAsia="zh-CN"/>
                <w14:textFill>
                  <w14:solidFill>
                    <w14:schemeClr w14:val="tx1"/>
                  </w14:solidFill>
                </w14:textFill>
              </w:rPr>
              <w:t>的得4</w:t>
            </w:r>
            <w:r>
              <w:rPr>
                <w:rFonts w:hint="eastAsia" w:ascii="宋体" w:hAnsi="宋体" w:eastAsia="宋体" w:cs="宋体"/>
                <w:b w:val="0"/>
                <w:bCs w:val="0"/>
                <w:color w:val="000000" w:themeColor="text1"/>
                <w:sz w:val="24"/>
                <w:szCs w:val="24"/>
                <w14:textFill>
                  <w14:solidFill>
                    <w14:schemeClr w14:val="tx1"/>
                  </w14:solidFill>
                </w14:textFill>
              </w:rPr>
              <w:t>-5分；措施基本完善、基本合理可行</w:t>
            </w:r>
            <w:r>
              <w:rPr>
                <w:rFonts w:hint="eastAsia" w:ascii="宋体" w:hAnsi="宋体" w:eastAsia="宋体" w:cs="宋体"/>
                <w:b w:val="0"/>
                <w:bCs w:val="0"/>
                <w:color w:val="000000" w:themeColor="text1"/>
                <w:sz w:val="24"/>
                <w:szCs w:val="24"/>
                <w:lang w:val="en-US" w:eastAsia="zh-CN"/>
                <w14:textFill>
                  <w14:solidFill>
                    <w14:schemeClr w14:val="tx1"/>
                  </w14:solidFill>
                </w14:textFill>
              </w:rPr>
              <w:t>的得2-3</w:t>
            </w:r>
            <w:r>
              <w:rPr>
                <w:rFonts w:hint="eastAsia" w:ascii="宋体" w:hAnsi="宋体" w:eastAsia="宋体" w:cs="宋体"/>
                <w:b w:val="0"/>
                <w:bCs w:val="0"/>
                <w:color w:val="000000" w:themeColor="text1"/>
                <w:sz w:val="24"/>
                <w:szCs w:val="24"/>
                <w14:textFill>
                  <w14:solidFill>
                    <w14:schemeClr w14:val="tx1"/>
                  </w14:solidFill>
                </w14:textFill>
              </w:rPr>
              <w:t>分；措施存在部分缺陷和不足的</w:t>
            </w:r>
            <w:r>
              <w:rPr>
                <w:rFonts w:hint="eastAsia" w:ascii="宋体" w:hAnsi="宋体" w:eastAsia="宋体" w:cs="宋体"/>
                <w:b w:val="0"/>
                <w:bCs w:val="0"/>
                <w:color w:val="000000" w:themeColor="text1"/>
                <w:sz w:val="24"/>
                <w:szCs w:val="24"/>
                <w:lang w:val="en-US" w:eastAsia="zh-CN"/>
                <w14:textFill>
                  <w14:solidFill>
                    <w14:schemeClr w14:val="tx1"/>
                  </w14:solidFill>
                </w14:textFill>
              </w:rPr>
              <w:t>得</w:t>
            </w:r>
            <w:r>
              <w:rPr>
                <w:rFonts w:hint="eastAsia" w:ascii="宋体" w:hAnsi="宋体" w:eastAsia="宋体" w:cs="宋体"/>
                <w:b w:val="0"/>
                <w:bCs w:val="0"/>
                <w:color w:val="000000" w:themeColor="text1"/>
                <w:sz w:val="24"/>
                <w:szCs w:val="24"/>
                <w14:textFill>
                  <w14:solidFill>
                    <w14:schemeClr w14:val="tx1"/>
                  </w14:solidFill>
                </w14:textFill>
              </w:rPr>
              <w:t>0-1分。</w:t>
            </w:r>
          </w:p>
        </w:tc>
      </w:tr>
      <w:tr w14:paraId="2D2D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15841D5">
            <w:pPr>
              <w:spacing w:line="360" w:lineRule="exact"/>
              <w:ind w:left="-118" w:leftChars="-56" w:right="-94" w:rightChars="-4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十二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89F2A10">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业绩</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5B4C65C">
            <w:pPr>
              <w:spacing w:line="360" w:lineRule="exact"/>
              <w:ind w:left="-118" w:leftChars="-56" w:right="-94" w:rightChars="-45"/>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75DB92A8">
            <w:pPr>
              <w:widowControl/>
              <w:adjustRightInd w:val="0"/>
              <w:snapToGrid w:val="0"/>
              <w:spacing w:line="36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供应商提供近三年（2022年07月至今）已完成类似的项目业绩（须提供合同复印件），每个有效业绩得2.5分，最多得5分。</w:t>
            </w:r>
          </w:p>
          <w:p w14:paraId="4A4B99B7">
            <w:pPr>
              <w:widowControl/>
              <w:adjustRightInd w:val="0"/>
              <w:snapToGrid w:val="0"/>
              <w:spacing w:line="36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（以合同签订时间为准，提供合同复印件加盖投标人公章）</w:t>
            </w:r>
            <w:r>
              <w:rPr>
                <w:rFonts w:hint="eastAsia" w:ascii="宋体" w:hAnsi="宋体" w:eastAsia="宋体" w:cs="宋体"/>
                <w:b/>
                <w:bCs/>
                <w:color w:val="000000" w:themeColor="text1"/>
                <w:sz w:val="24"/>
                <w:szCs w:val="24"/>
                <w:lang w:eastAsia="zh-CN"/>
                <w14:textFill>
                  <w14:solidFill>
                    <w14:schemeClr w14:val="tx1"/>
                  </w14:solidFill>
                </w14:textFill>
              </w:rPr>
              <w:t>。</w:t>
            </w:r>
          </w:p>
        </w:tc>
      </w:tr>
      <w:tr w14:paraId="101C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4"/>
            <w:tcBorders>
              <w:top w:val="single" w:color="auto" w:sz="4" w:space="0"/>
              <w:left w:val="single" w:color="auto" w:sz="4" w:space="0"/>
              <w:bottom w:val="single" w:color="auto" w:sz="4" w:space="0"/>
              <w:right w:val="single" w:color="auto" w:sz="4" w:space="0"/>
            </w:tcBorders>
            <w:noWrap w:val="0"/>
            <w:vAlign w:val="center"/>
          </w:tcPr>
          <w:p w14:paraId="4F23B399">
            <w:pPr>
              <w:widowControl/>
              <w:adjustRightInd w:val="0"/>
              <w:snapToGrid w:val="0"/>
              <w:spacing w:line="360" w:lineRule="exac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注：投标人须根据自身实际情况将上述评分标准中涉及的需要提供证明文件的资料复印件加盖投标人公章附在</w:t>
            </w:r>
            <w:r>
              <w:rPr>
                <w:rFonts w:hint="eastAsia" w:ascii="宋体" w:hAnsi="宋体" w:eastAsia="宋体" w:cs="宋体"/>
                <w:color w:val="000000" w:themeColor="text1"/>
                <w:sz w:val="24"/>
                <w:szCs w:val="24"/>
                <w:lang w:val="en-US" w:eastAsia="zh-CN"/>
                <w14:textFill>
                  <w14:solidFill>
                    <w14:schemeClr w14:val="tx1"/>
                  </w14:solidFill>
                </w14:textFill>
              </w:rPr>
              <w:t>磋商响应</w:t>
            </w:r>
            <w:r>
              <w:rPr>
                <w:rFonts w:hint="eastAsia" w:ascii="宋体" w:hAnsi="宋体" w:eastAsia="宋体" w:cs="宋体"/>
                <w:color w:val="000000" w:themeColor="text1"/>
                <w:sz w:val="24"/>
                <w:szCs w:val="24"/>
                <w14:textFill>
                  <w14:solidFill>
                    <w14:schemeClr w14:val="tx1"/>
                  </w14:solidFill>
                </w14:textFill>
              </w:rPr>
              <w:t>文件中。若投标人提供虚假资料，一经查实，如若中标，取消其中标资格，并报主管部门予以通报并进行相应处罚。</w:t>
            </w:r>
          </w:p>
        </w:tc>
      </w:tr>
      <w:bookmarkEnd w:id="38"/>
    </w:tbl>
    <w:p w14:paraId="5F009F09">
      <w:pPr>
        <w:autoSpaceDE w:val="0"/>
        <w:autoSpaceDN w:val="0"/>
        <w:adjustRightInd w:val="0"/>
        <w:snapToGrid w:val="0"/>
        <w:spacing w:line="440" w:lineRule="exact"/>
        <w:ind w:firstLine="480" w:firstLineChars="200"/>
        <w:rPr>
          <w:rFonts w:hAnsi="宋体"/>
          <w:color w:val="auto"/>
          <w:sz w:val="24"/>
          <w:szCs w:val="24"/>
        </w:rPr>
      </w:pPr>
      <w:r>
        <w:rPr>
          <w:rFonts w:hint="eastAsia" w:hAnsi="宋体"/>
          <w:color w:val="auto"/>
          <w:sz w:val="24"/>
          <w:szCs w:val="24"/>
          <w:lang w:val="en-US" w:eastAsia="zh-CN"/>
        </w:rPr>
        <w:t>25</w:t>
      </w:r>
      <w:r>
        <w:rPr>
          <w:rFonts w:hAnsi="宋体"/>
          <w:color w:val="auto"/>
          <w:sz w:val="24"/>
          <w:szCs w:val="24"/>
        </w:rPr>
        <w:t>.3</w:t>
      </w:r>
      <w:r>
        <w:rPr>
          <w:rFonts w:hint="eastAsia" w:hAnsi="宋体" w:cs="宋体"/>
          <w:color w:val="auto"/>
          <w:sz w:val="24"/>
          <w:szCs w:val="24"/>
          <w:lang w:eastAsia="zh-CN"/>
        </w:rPr>
        <w:t>投标人</w:t>
      </w:r>
      <w:r>
        <w:rPr>
          <w:rFonts w:hint="eastAsia" w:hAnsi="宋体" w:cs="宋体"/>
          <w:color w:val="auto"/>
          <w:sz w:val="24"/>
          <w:szCs w:val="24"/>
        </w:rPr>
        <w:t>的竞争性磋商响应文件中须提供与以上评分因素相关的证明材料。如果发现有弄虚作假的，磋商小组将取消其投标资格。</w:t>
      </w:r>
    </w:p>
    <w:p w14:paraId="38054C8D">
      <w:pPr>
        <w:adjustRightInd w:val="0"/>
        <w:snapToGrid w:val="0"/>
        <w:spacing w:line="440" w:lineRule="exact"/>
        <w:ind w:firstLine="482" w:firstLineChars="200"/>
        <w:rPr>
          <w:rFonts w:ascii="宋体"/>
          <w:b/>
          <w:kern w:val="0"/>
          <w:sz w:val="24"/>
          <w:szCs w:val="24"/>
        </w:rPr>
      </w:pPr>
      <w:bookmarkStart w:id="39" w:name="_Toc385234441"/>
      <w:bookmarkStart w:id="40" w:name="_Toc326251061"/>
      <w:bookmarkStart w:id="41" w:name="_Toc175644061"/>
      <w:r>
        <w:rPr>
          <w:rFonts w:ascii="宋体" w:hAnsi="宋体"/>
          <w:b/>
          <w:kern w:val="0"/>
          <w:sz w:val="24"/>
          <w:szCs w:val="24"/>
        </w:rPr>
        <w:t>2</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b/>
          <w:kern w:val="0"/>
          <w:sz w:val="24"/>
          <w:szCs w:val="24"/>
        </w:rPr>
        <w:t>本项目需要落实的政府采购政策</w:t>
      </w:r>
    </w:p>
    <w:p w14:paraId="22A4C217">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6</w:t>
      </w:r>
      <w:r>
        <w:rPr>
          <w:rFonts w:ascii="宋体" w:hAnsi="宋体"/>
          <w:kern w:val="0"/>
          <w:sz w:val="24"/>
          <w:szCs w:val="24"/>
        </w:rPr>
        <w:t>.1</w:t>
      </w:r>
      <w:r>
        <w:rPr>
          <w:rFonts w:hint="eastAsia" w:ascii="宋体" w:hAnsi="宋体"/>
          <w:kern w:val="0"/>
          <w:sz w:val="24"/>
          <w:szCs w:val="24"/>
        </w:rPr>
        <w:t>投标企业政府采购政策</w:t>
      </w:r>
    </w:p>
    <w:p w14:paraId="0E6A563A">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3A252320">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3B767C4C">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00FC160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59DDF12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0B4E0CD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2A098CF6">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62053ACC">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6C5CDD7C">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58D992FE">
      <w:pPr>
        <w:numPr>
          <w:ilvl w:val="0"/>
          <w:numId w:val="5"/>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16B1629E">
      <w:pPr>
        <w:numPr>
          <w:ilvl w:val="0"/>
          <w:numId w:val="5"/>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75C63947">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.2投标产品政府采购政策</w:t>
      </w:r>
    </w:p>
    <w:p w14:paraId="34A8CC1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7A99BE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2726140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3B60D40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4099323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5379968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24DB774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2B8732A7">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6</w:t>
      </w:r>
      <w:r>
        <w:rPr>
          <w:rFonts w:hint="eastAsia" w:ascii="宋体" w:hAnsi="宋体" w:eastAsia="宋体" w:cs="宋体"/>
          <w:kern w:val="0"/>
          <w:sz w:val="24"/>
          <w:szCs w:val="24"/>
        </w:rPr>
        <w:t>.3 价格优惠比例</w:t>
      </w:r>
    </w:p>
    <w:p w14:paraId="69DD966D">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2798010E">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4CB0A40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43C58344">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665AD4E0">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40580BB9">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注：专门面向中小企业的项目不享受上述价格优惠。</w:t>
      </w:r>
    </w:p>
    <w:p w14:paraId="0414D3D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2）投标产品优惠比例</w:t>
      </w:r>
    </w:p>
    <w:p w14:paraId="25C4887A">
      <w:pPr>
        <w:pStyle w:val="8"/>
        <w:numPr>
          <w:ilvl w:val="0"/>
          <w:numId w:val="0"/>
        </w:numPr>
        <w:spacing w:afterLines="0" w:line="400" w:lineRule="exact"/>
        <w:ind w:firstLine="480" w:firstLineChars="200"/>
        <w:rPr>
          <w:rFonts w:hint="eastAsia"/>
          <w:sz w:val="24"/>
          <w:szCs w:val="24"/>
          <w:lang w:val="en-US" w:eastAsia="zh-CN"/>
        </w:rPr>
      </w:pPr>
      <w:r>
        <w:rPr>
          <w:rFonts w:hint="eastAsia"/>
          <w:sz w:val="24"/>
          <w:szCs w:val="24"/>
          <w:lang w:val="en-US" w:eastAsia="zh-CN"/>
        </w:rPr>
        <w:t>投标产品为节能、环保、环境标志品目清单中的产品，符合竞争性磋商文件要求的，价格给予 3%的扣除（不重复优惠，最高为 3%），用扣除后的价格参与评审。</w:t>
      </w:r>
    </w:p>
    <w:p w14:paraId="0B4EE22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10699921">
      <w:pPr>
        <w:pStyle w:val="8"/>
        <w:numPr>
          <w:ilvl w:val="0"/>
          <w:numId w:val="0"/>
        </w:numPr>
        <w:spacing w:afterLines="0" w:line="400" w:lineRule="exact"/>
        <w:ind w:firstLine="480" w:firstLineChars="200"/>
      </w:pPr>
      <w:r>
        <w:rPr>
          <w:rFonts w:hint="eastAsia"/>
          <w:sz w:val="24"/>
          <w:szCs w:val="24"/>
          <w:lang w:val="en-US" w:eastAsia="zh-CN"/>
        </w:rPr>
        <w:t>26.4为支持和促进中小企业发展，进一步发挥政府采购政策功能作用，有效缓解中小企业融资难等问题，根据财政部财库【2011】124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w:t>
      </w:r>
      <w:r>
        <w:rPr>
          <w:rFonts w:hint="eastAsia" w:ascii="宋体" w:hAnsi="宋体" w:eastAsia="宋体" w:cs="宋体"/>
          <w:color w:val="000000"/>
          <w:kern w:val="0"/>
          <w:sz w:val="24"/>
          <w:szCs w:val="24"/>
          <w:lang w:val="en-US" w:eastAsia="zh-CN" w:bidi="ar"/>
        </w:rPr>
        <w:t>府采购网( www.ccgp-shaanxi.gov.cn/)重要通知专栏中查询了解。</w:t>
      </w:r>
    </w:p>
    <w:p w14:paraId="61EC8194">
      <w:pPr>
        <w:pStyle w:val="8"/>
        <w:numPr>
          <w:ilvl w:val="0"/>
          <w:numId w:val="0"/>
        </w:numPr>
        <w:spacing w:afterLines="0" w:line="400" w:lineRule="exact"/>
        <w:ind w:firstLine="480" w:firstLineChars="200"/>
        <w:rPr>
          <w:rFonts w:hint="default" w:ascii="宋体" w:hAnsi="宋体" w:cs="宋体" w:eastAsiaTheme="minorEastAsia"/>
          <w:sz w:val="24"/>
          <w:szCs w:val="24"/>
          <w:lang w:val="en-US" w:eastAsia="zh-CN"/>
        </w:rPr>
      </w:pPr>
      <w:r>
        <w:rPr>
          <w:rFonts w:hint="eastAsia"/>
          <w:sz w:val="24"/>
          <w:szCs w:val="24"/>
          <w:lang w:val="en-US" w:eastAsia="zh-CN"/>
        </w:rPr>
        <w:t xml:space="preserve">26.5供应商为中小企业的，可依据《陕西省中小企业政府采购信用融资办法》（陕财办采〔2018〕23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336793F2">
      <w:pPr>
        <w:adjustRightInd w:val="0"/>
        <w:snapToGrid w:val="0"/>
        <w:spacing w:line="480" w:lineRule="exact"/>
        <w:ind w:firstLine="482" w:firstLineChars="200"/>
        <w:rPr>
          <w:rFonts w:hint="eastAsia" w:ascii="宋体" w:eastAsia="宋体"/>
          <w:b/>
          <w:kern w:val="0"/>
          <w:sz w:val="24"/>
          <w:szCs w:val="24"/>
          <w:lang w:eastAsia="zh-CN"/>
        </w:rPr>
      </w:pPr>
      <w:r>
        <w:rPr>
          <w:rFonts w:ascii="宋体" w:hAnsi="宋体"/>
          <w:b/>
          <w:kern w:val="0"/>
          <w:sz w:val="24"/>
          <w:szCs w:val="24"/>
        </w:rPr>
        <w:t>2</w:t>
      </w:r>
      <w:r>
        <w:rPr>
          <w:rFonts w:hint="eastAsia" w:ascii="宋体" w:hAnsi="宋体"/>
          <w:b/>
          <w:kern w:val="0"/>
          <w:sz w:val="24"/>
          <w:szCs w:val="24"/>
          <w:lang w:val="en-US" w:eastAsia="zh-CN"/>
        </w:rPr>
        <w:t>7</w:t>
      </w:r>
      <w:r>
        <w:rPr>
          <w:rFonts w:ascii="宋体"/>
          <w:b/>
          <w:kern w:val="0"/>
          <w:sz w:val="24"/>
          <w:szCs w:val="24"/>
        </w:rPr>
        <w:t>.</w:t>
      </w:r>
      <w:r>
        <w:rPr>
          <w:rFonts w:hint="eastAsia" w:ascii="宋体" w:hAnsi="宋体"/>
          <w:b/>
          <w:kern w:val="0"/>
          <w:sz w:val="24"/>
          <w:szCs w:val="24"/>
        </w:rPr>
        <w:t>确定成交候选</w:t>
      </w:r>
      <w:r>
        <w:rPr>
          <w:rFonts w:hint="eastAsia" w:ascii="宋体" w:hAnsi="宋体"/>
          <w:b/>
          <w:kern w:val="0"/>
          <w:sz w:val="24"/>
          <w:szCs w:val="24"/>
          <w:lang w:eastAsia="zh-CN"/>
        </w:rPr>
        <w:t>投标人</w:t>
      </w:r>
    </w:p>
    <w:p w14:paraId="3468BD49">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1</w:t>
      </w:r>
      <w:r>
        <w:rPr>
          <w:rFonts w:hint="eastAsia" w:ascii="宋体" w:hAnsi="宋体"/>
          <w:kern w:val="0"/>
          <w:sz w:val="24"/>
          <w:szCs w:val="24"/>
        </w:rPr>
        <w:t>本次采用综合评分法，磋商小组按照公开、公平、公正、诚信的原则对待每位</w:t>
      </w:r>
      <w:r>
        <w:rPr>
          <w:rFonts w:hint="eastAsia" w:ascii="宋体" w:hAnsi="宋体"/>
          <w:kern w:val="0"/>
          <w:sz w:val="24"/>
          <w:szCs w:val="24"/>
          <w:lang w:eastAsia="zh-CN"/>
        </w:rPr>
        <w:t>投标人</w:t>
      </w:r>
      <w:r>
        <w:rPr>
          <w:rFonts w:hint="eastAsia" w:ascii="宋体" w:hAnsi="宋体"/>
          <w:kern w:val="0"/>
          <w:sz w:val="24"/>
          <w:szCs w:val="24"/>
        </w:rPr>
        <w:t>，在全部满足磋商文件实质性要求前提下，按得分由高至低排序推荐</w:t>
      </w:r>
      <w:r>
        <w:rPr>
          <w:rFonts w:ascii="宋体" w:hAnsi="宋体"/>
          <w:kern w:val="0"/>
          <w:sz w:val="24"/>
          <w:szCs w:val="24"/>
        </w:rPr>
        <w:t>3</w:t>
      </w:r>
      <w:r>
        <w:rPr>
          <w:rFonts w:hint="eastAsia" w:ascii="宋体" w:hAnsi="宋体"/>
          <w:kern w:val="0"/>
          <w:sz w:val="24"/>
          <w:szCs w:val="24"/>
        </w:rPr>
        <w:t>名成交候选</w:t>
      </w:r>
      <w:r>
        <w:rPr>
          <w:rFonts w:hint="eastAsia" w:ascii="宋体" w:hAnsi="宋体"/>
          <w:kern w:val="0"/>
          <w:sz w:val="24"/>
          <w:szCs w:val="24"/>
          <w:lang w:eastAsia="zh-CN"/>
        </w:rPr>
        <w:t>投标人</w:t>
      </w:r>
      <w:r>
        <w:rPr>
          <w:rFonts w:hint="eastAsia" w:ascii="宋体" w:hAnsi="宋体"/>
          <w:kern w:val="0"/>
          <w:sz w:val="24"/>
          <w:szCs w:val="24"/>
        </w:rPr>
        <w:t>，并编写评审报告。</w:t>
      </w:r>
    </w:p>
    <w:p w14:paraId="15777FAA">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2</w:t>
      </w:r>
      <w:r>
        <w:rPr>
          <w:rFonts w:hint="eastAsia" w:ascii="宋体" w:hAnsi="宋体"/>
          <w:kern w:val="0"/>
          <w:sz w:val="24"/>
          <w:szCs w:val="24"/>
        </w:rPr>
        <w:t>评审得分相同的，按照最后报价由低到高的顺序推荐。评审得分且最后报价相同的，按照技术指标优劣顺序推荐。</w:t>
      </w:r>
    </w:p>
    <w:p w14:paraId="4402F554">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3</w:t>
      </w:r>
      <w:r>
        <w:rPr>
          <w:rFonts w:hint="eastAsia" w:ascii="宋体" w:hAnsi="宋体"/>
          <w:kern w:val="0"/>
          <w:sz w:val="24"/>
          <w:szCs w:val="24"/>
          <w:lang w:eastAsia="zh-CN"/>
        </w:rPr>
        <w:t>采购人</w:t>
      </w:r>
      <w:r>
        <w:rPr>
          <w:rFonts w:hint="eastAsia" w:ascii="宋体" w:hAnsi="宋体"/>
          <w:kern w:val="0"/>
          <w:sz w:val="24"/>
          <w:szCs w:val="24"/>
        </w:rPr>
        <w:t>根据磋商小组评审报告推荐的候选</w:t>
      </w:r>
      <w:r>
        <w:rPr>
          <w:rFonts w:hint="eastAsia" w:ascii="宋体" w:hAnsi="宋体"/>
          <w:kern w:val="0"/>
          <w:sz w:val="24"/>
          <w:szCs w:val="24"/>
          <w:lang w:eastAsia="zh-CN"/>
        </w:rPr>
        <w:t>投标人</w:t>
      </w:r>
      <w:r>
        <w:rPr>
          <w:rFonts w:hint="eastAsia" w:ascii="宋体" w:hAnsi="宋体"/>
          <w:kern w:val="0"/>
          <w:sz w:val="24"/>
          <w:szCs w:val="24"/>
        </w:rPr>
        <w:t>，确定成交单位。</w:t>
      </w:r>
    </w:p>
    <w:p w14:paraId="7E1CC916">
      <w:pPr>
        <w:adjustRightInd w:val="0"/>
        <w:snapToGrid w:val="0"/>
        <w:spacing w:line="48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8</w:t>
      </w:r>
      <w:r>
        <w:rPr>
          <w:rFonts w:ascii="宋体" w:hAnsi="宋体"/>
          <w:b/>
          <w:kern w:val="0"/>
          <w:sz w:val="24"/>
          <w:szCs w:val="24"/>
        </w:rPr>
        <w:t>.</w:t>
      </w:r>
      <w:r>
        <w:rPr>
          <w:rFonts w:hint="eastAsia" w:ascii="宋体" w:hAnsi="宋体"/>
          <w:b/>
          <w:kern w:val="0"/>
          <w:sz w:val="24"/>
          <w:szCs w:val="24"/>
        </w:rPr>
        <w:t>磋商保密</w:t>
      </w:r>
    </w:p>
    <w:p w14:paraId="0AB3DF3F">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投标人</w:t>
      </w:r>
      <w:r>
        <w:rPr>
          <w:rFonts w:hint="eastAsia" w:ascii="宋体" w:hAnsi="宋体"/>
          <w:kern w:val="0"/>
          <w:sz w:val="24"/>
          <w:szCs w:val="24"/>
        </w:rPr>
        <w:t>的技术资料、价格和其他信息。</w:t>
      </w:r>
    </w:p>
    <w:p w14:paraId="23733A85">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投标人</w:t>
      </w:r>
      <w:r>
        <w:rPr>
          <w:rFonts w:hint="eastAsia" w:ascii="宋体" w:hAnsi="宋体"/>
          <w:kern w:val="0"/>
          <w:sz w:val="24"/>
          <w:szCs w:val="24"/>
        </w:rPr>
        <w:t>企图影响代理机构或磋商小组的任何活动，将导致报价被拒绝，并承担相应的法律责任。</w:t>
      </w:r>
    </w:p>
    <w:p w14:paraId="74D5ABCD">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0A5D3EE4">
      <w:pPr>
        <w:adjustRightInd w:val="0"/>
        <w:snapToGrid w:val="0"/>
        <w:spacing w:line="480" w:lineRule="exact"/>
        <w:ind w:firstLine="482" w:firstLineChars="200"/>
        <w:jc w:val="center"/>
        <w:outlineLvl w:val="1"/>
        <w:rPr>
          <w:rFonts w:ascii="宋体"/>
          <w:kern w:val="0"/>
          <w:sz w:val="24"/>
          <w:szCs w:val="24"/>
        </w:rPr>
      </w:pPr>
      <w:bookmarkStart w:id="42" w:name="_Toc453917527"/>
      <w:bookmarkStart w:id="43" w:name="_Toc453917620"/>
      <w:bookmarkStart w:id="44" w:name="_Toc385234435"/>
      <w:bookmarkStart w:id="45" w:name="_Toc453858064"/>
      <w:r>
        <w:rPr>
          <w:rFonts w:hint="eastAsia" w:ascii="宋体" w:hAnsi="宋体" w:cs="宋体"/>
          <w:b/>
          <w:bCs/>
          <w:kern w:val="44"/>
          <w:sz w:val="24"/>
          <w:szCs w:val="24"/>
        </w:rPr>
        <w:t>六、签订合同</w:t>
      </w:r>
      <w:bookmarkEnd w:id="42"/>
      <w:bookmarkEnd w:id="43"/>
      <w:bookmarkEnd w:id="44"/>
      <w:bookmarkEnd w:id="45"/>
    </w:p>
    <w:p w14:paraId="36B22B02">
      <w:pPr>
        <w:adjustRightInd w:val="0"/>
        <w:snapToGrid w:val="0"/>
        <w:spacing w:line="480" w:lineRule="exact"/>
        <w:ind w:firstLine="477" w:firstLineChars="198"/>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成交通知</w:t>
      </w:r>
    </w:p>
    <w:p w14:paraId="2F9DD6CE">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29.1成交单位确定后,代理机构将在刊登本次磋商公告的媒体上发布成交公告，并以书面形式向成交单位发出成交通知书。</w:t>
      </w:r>
      <w:r>
        <w:rPr>
          <w:rFonts w:hint="eastAsia" w:ascii="宋体" w:hAnsi="宋体"/>
          <w:kern w:val="0"/>
          <w:sz w:val="24"/>
          <w:szCs w:val="24"/>
        </w:rPr>
        <w:t>成交通知书为签订政府采购合同的依据之一，是合同的有效组成部分。</w:t>
      </w:r>
    </w:p>
    <w:p w14:paraId="7BE961CE">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29</w:t>
      </w:r>
      <w:r>
        <w:rPr>
          <w:rFonts w:hint="eastAsia" w:ascii="宋体" w:hAnsi="宋体"/>
          <w:kern w:val="0"/>
          <w:sz w:val="24"/>
          <w:szCs w:val="24"/>
        </w:rPr>
        <w:t>.2 成交通知书对采购人和成交</w:t>
      </w:r>
      <w:r>
        <w:rPr>
          <w:rFonts w:hint="eastAsia" w:ascii="宋体" w:hAnsi="宋体"/>
          <w:kern w:val="0"/>
          <w:sz w:val="24"/>
          <w:szCs w:val="24"/>
          <w:lang w:eastAsia="zh-CN"/>
        </w:rPr>
        <w:t>投标人</w:t>
      </w:r>
      <w:r>
        <w:rPr>
          <w:rFonts w:hint="eastAsia" w:ascii="宋体" w:hAnsi="宋体"/>
          <w:kern w:val="0"/>
          <w:sz w:val="24"/>
          <w:szCs w:val="24"/>
        </w:rPr>
        <w:t>均具有法律效力。成交通知书发出后，采购人不得违法改变成交结果，成交</w:t>
      </w:r>
      <w:r>
        <w:rPr>
          <w:rFonts w:hint="eastAsia" w:ascii="宋体" w:hAnsi="宋体"/>
          <w:kern w:val="0"/>
          <w:sz w:val="24"/>
          <w:szCs w:val="24"/>
          <w:lang w:eastAsia="zh-CN"/>
        </w:rPr>
        <w:t>投标人</w:t>
      </w:r>
      <w:r>
        <w:rPr>
          <w:rFonts w:hint="eastAsia" w:ascii="宋体" w:hAnsi="宋体"/>
          <w:kern w:val="0"/>
          <w:sz w:val="24"/>
          <w:szCs w:val="24"/>
        </w:rPr>
        <w:t>无正当理由不得放弃成交资格。否则，应当承担相应的法律责任。</w:t>
      </w:r>
    </w:p>
    <w:p w14:paraId="57234564">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29</w:t>
      </w:r>
      <w:r>
        <w:rPr>
          <w:rFonts w:hint="eastAsia" w:ascii="宋体" w:hAnsi="宋体"/>
          <w:kern w:val="0"/>
          <w:sz w:val="24"/>
          <w:szCs w:val="24"/>
        </w:rPr>
        <w:t>.3 成交</w:t>
      </w:r>
      <w:r>
        <w:rPr>
          <w:rFonts w:hint="eastAsia" w:ascii="宋体" w:hAnsi="宋体"/>
          <w:kern w:val="0"/>
          <w:sz w:val="24"/>
          <w:szCs w:val="24"/>
          <w:lang w:eastAsia="zh-CN"/>
        </w:rPr>
        <w:t>投标人</w:t>
      </w:r>
      <w:r>
        <w:rPr>
          <w:rFonts w:hint="eastAsia" w:ascii="宋体" w:hAnsi="宋体"/>
          <w:kern w:val="0"/>
          <w:sz w:val="24"/>
          <w:szCs w:val="24"/>
        </w:rPr>
        <w:t>应当在接到采购代理机构通知之日起2个工作日内领取《成交通知书》。</w:t>
      </w:r>
    </w:p>
    <w:p w14:paraId="4DFB39B8">
      <w:pPr>
        <w:adjustRightInd w:val="0"/>
        <w:snapToGrid w:val="0"/>
        <w:spacing w:line="480" w:lineRule="exact"/>
        <w:ind w:firstLine="480" w:firstLineChars="200"/>
        <w:rPr>
          <w:rFonts w:ascii="宋体" w:hAnsi="宋体"/>
          <w:kern w:val="0"/>
          <w:sz w:val="24"/>
          <w:szCs w:val="24"/>
        </w:rPr>
      </w:pPr>
      <w:r>
        <w:rPr>
          <w:rFonts w:hint="eastAsia" w:ascii="宋体" w:hAnsi="宋体"/>
          <w:kern w:val="0"/>
          <w:sz w:val="24"/>
          <w:szCs w:val="24"/>
          <w:lang w:val="en-US" w:eastAsia="zh-CN"/>
        </w:rPr>
        <w:t>29</w:t>
      </w:r>
      <w:r>
        <w:rPr>
          <w:rFonts w:hint="eastAsia" w:ascii="宋体" w:hAnsi="宋体"/>
          <w:kern w:val="0"/>
          <w:sz w:val="24"/>
          <w:szCs w:val="24"/>
        </w:rPr>
        <w:t>.4 在《成交通知书》发出后，发现成交</w:t>
      </w:r>
      <w:r>
        <w:rPr>
          <w:rFonts w:hint="eastAsia" w:ascii="宋体" w:hAnsi="宋体"/>
          <w:kern w:val="0"/>
          <w:sz w:val="24"/>
          <w:szCs w:val="24"/>
          <w:lang w:eastAsia="zh-CN"/>
        </w:rPr>
        <w:t>投标人</w:t>
      </w:r>
      <w:r>
        <w:rPr>
          <w:rFonts w:hint="eastAsia" w:ascii="宋体" w:hAnsi="宋体"/>
          <w:kern w:val="0"/>
          <w:sz w:val="24"/>
          <w:szCs w:val="24"/>
        </w:rPr>
        <w:t>有政府采购法律法规规章制度规定的成交无效情形的，采购代理机构应当宣布发出的成交通知书无效，并收回已发出的成交通知书（成交</w:t>
      </w:r>
      <w:r>
        <w:rPr>
          <w:rFonts w:hint="eastAsia" w:ascii="宋体" w:hAnsi="宋体"/>
          <w:kern w:val="0"/>
          <w:sz w:val="24"/>
          <w:szCs w:val="24"/>
          <w:lang w:eastAsia="zh-CN"/>
        </w:rPr>
        <w:t>投标人</w:t>
      </w:r>
      <w:r>
        <w:rPr>
          <w:rFonts w:hint="eastAsia" w:ascii="宋体" w:hAnsi="宋体"/>
          <w:kern w:val="0"/>
          <w:sz w:val="24"/>
          <w:szCs w:val="24"/>
        </w:rPr>
        <w:t>也应当交回），依法重新确定成交</w:t>
      </w:r>
      <w:r>
        <w:rPr>
          <w:rFonts w:hint="eastAsia" w:ascii="宋体" w:hAnsi="宋体"/>
          <w:kern w:val="0"/>
          <w:sz w:val="24"/>
          <w:szCs w:val="24"/>
          <w:lang w:eastAsia="zh-CN"/>
        </w:rPr>
        <w:t>投标人</w:t>
      </w:r>
      <w:r>
        <w:rPr>
          <w:rFonts w:hint="eastAsia" w:ascii="宋体" w:hAnsi="宋体"/>
          <w:kern w:val="0"/>
          <w:sz w:val="24"/>
          <w:szCs w:val="24"/>
        </w:rPr>
        <w:t>或者重新开展采购活动，同时向同级财政部门报告。</w:t>
      </w:r>
    </w:p>
    <w:p w14:paraId="148B8D6D">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w:t>
      </w:r>
      <w:r>
        <w:rPr>
          <w:rFonts w:hint="eastAsia" w:ascii="宋体" w:hAnsi="宋体"/>
          <w:kern w:val="0"/>
          <w:sz w:val="24"/>
          <w:szCs w:val="24"/>
          <w:lang w:val="en-US" w:eastAsia="zh-CN"/>
        </w:rPr>
        <w:t>5</w:t>
      </w:r>
      <w:r>
        <w:rPr>
          <w:rFonts w:ascii="宋体" w:hAnsi="宋体"/>
          <w:kern w:val="0"/>
          <w:sz w:val="24"/>
          <w:szCs w:val="24"/>
        </w:rPr>
        <w:t xml:space="preserve"> </w:t>
      </w:r>
      <w:r>
        <w:rPr>
          <w:rFonts w:hint="eastAsia" w:ascii="宋体" w:hAnsi="宋体"/>
          <w:kern w:val="0"/>
          <w:sz w:val="24"/>
          <w:szCs w:val="24"/>
        </w:rPr>
        <w:t>代理机构对未成交的</w:t>
      </w:r>
      <w:r>
        <w:rPr>
          <w:rFonts w:hint="eastAsia" w:ascii="宋体" w:hAnsi="宋体"/>
          <w:kern w:val="0"/>
          <w:sz w:val="24"/>
          <w:szCs w:val="24"/>
          <w:lang w:eastAsia="zh-CN"/>
        </w:rPr>
        <w:t>投标人</w:t>
      </w:r>
      <w:r>
        <w:rPr>
          <w:rFonts w:hint="eastAsia" w:ascii="宋体" w:hAnsi="宋体"/>
          <w:kern w:val="0"/>
          <w:sz w:val="24"/>
          <w:szCs w:val="24"/>
        </w:rPr>
        <w:t>不作未成交原因的解释。</w:t>
      </w:r>
    </w:p>
    <w:p w14:paraId="54F23C51">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 xml:space="preserve">. </w:t>
      </w:r>
      <w:r>
        <w:rPr>
          <w:rFonts w:hint="eastAsia" w:ascii="宋体" w:hAnsi="宋体"/>
          <w:b/>
          <w:kern w:val="0"/>
          <w:sz w:val="24"/>
          <w:szCs w:val="24"/>
        </w:rPr>
        <w:t>成交服务费</w:t>
      </w:r>
    </w:p>
    <w:p w14:paraId="435A1F23">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eastAsia="宋体" w:cs="Times New Roman"/>
          <w:b/>
          <w:bCs/>
          <w:kern w:val="0"/>
          <w:sz w:val="24"/>
          <w:szCs w:val="24"/>
        </w:rPr>
        <w:t>成交单位应在领取中标通知书时按照国家计委《招标代理服务收费管理暂行办法》（计价[2011]534号文件</w:t>
      </w:r>
      <w:r>
        <w:rPr>
          <w:rFonts w:hint="eastAsia" w:ascii="宋体" w:hAnsi="宋体" w:eastAsia="宋体" w:cs="Times New Roman"/>
          <w:b/>
          <w:bCs/>
          <w:kern w:val="0"/>
          <w:sz w:val="24"/>
          <w:szCs w:val="24"/>
          <w:lang w:val="en-US" w:eastAsia="zh-CN"/>
        </w:rPr>
        <w:t>和依据陕价行发【2012】72号文件</w:t>
      </w:r>
      <w:r>
        <w:rPr>
          <w:rFonts w:hint="eastAsia" w:ascii="宋体" w:hAnsi="宋体" w:eastAsia="宋体" w:cs="Times New Roman"/>
          <w:b/>
          <w:bCs/>
          <w:kern w:val="0"/>
          <w:sz w:val="24"/>
          <w:szCs w:val="24"/>
        </w:rPr>
        <w:t>）的规定，向</w:t>
      </w:r>
      <w:r>
        <w:rPr>
          <w:rFonts w:hint="eastAsia" w:ascii="宋体" w:hAnsi="宋体" w:eastAsia="宋体" w:cs="Times New Roman"/>
          <w:b/>
          <w:bCs/>
          <w:kern w:val="0"/>
          <w:sz w:val="24"/>
          <w:szCs w:val="24"/>
          <w:lang w:eastAsia="zh-CN"/>
        </w:rPr>
        <w:t>安康远程智信项目管理有限公司</w:t>
      </w:r>
      <w:r>
        <w:rPr>
          <w:rFonts w:hint="eastAsia" w:ascii="宋体" w:hAnsi="宋体" w:eastAsia="宋体" w:cs="Times New Roman"/>
          <w:b/>
          <w:bCs/>
          <w:kern w:val="0"/>
          <w:sz w:val="24"/>
          <w:szCs w:val="24"/>
        </w:rPr>
        <w:t>缴纳中标服务费。（</w:t>
      </w:r>
      <w:r>
        <w:rPr>
          <w:rFonts w:hint="eastAsia" w:ascii="宋体" w:hAnsi="宋体" w:eastAsia="宋体" w:cs="Times New Roman"/>
          <w:b/>
          <w:bCs/>
          <w:kern w:val="0"/>
          <w:sz w:val="24"/>
          <w:szCs w:val="24"/>
          <w:lang w:val="en-US" w:eastAsia="zh-CN"/>
        </w:rPr>
        <w:t>成交</w:t>
      </w:r>
      <w:r>
        <w:rPr>
          <w:rFonts w:hint="eastAsia" w:ascii="宋体" w:hAnsi="宋体" w:eastAsia="宋体" w:cs="Times New Roman"/>
          <w:b/>
          <w:bCs/>
          <w:kern w:val="0"/>
          <w:sz w:val="24"/>
          <w:szCs w:val="24"/>
        </w:rPr>
        <w:t>服务费缴纳信息详见第</w:t>
      </w:r>
      <w:r>
        <w:rPr>
          <w:rFonts w:hint="eastAsia" w:ascii="宋体" w:hAnsi="宋体" w:eastAsia="宋体" w:cs="Times New Roman"/>
          <w:b/>
          <w:bCs/>
          <w:kern w:val="0"/>
          <w:sz w:val="24"/>
          <w:szCs w:val="24"/>
          <w:lang w:val="en-US" w:eastAsia="zh-CN"/>
        </w:rPr>
        <w:t>二</w:t>
      </w:r>
      <w:r>
        <w:rPr>
          <w:rFonts w:hint="eastAsia" w:ascii="宋体" w:hAnsi="宋体" w:eastAsia="宋体" w:cs="Times New Roman"/>
          <w:b/>
          <w:bCs/>
          <w:kern w:val="0"/>
          <w:sz w:val="24"/>
          <w:szCs w:val="24"/>
        </w:rPr>
        <w:t>部分</w:t>
      </w:r>
      <w:r>
        <w:rPr>
          <w:rFonts w:hint="eastAsia" w:ascii="宋体" w:hAnsi="宋体" w:eastAsia="宋体" w:cs="Times New Roman"/>
          <w:b/>
          <w:bCs/>
          <w:kern w:val="0"/>
          <w:sz w:val="24"/>
          <w:szCs w:val="24"/>
          <w:lang w:val="en-US" w:eastAsia="zh-CN"/>
        </w:rPr>
        <w:t>投标人须知前附表</w:t>
      </w:r>
      <w:r>
        <w:rPr>
          <w:rFonts w:hint="eastAsia" w:ascii="宋体" w:hAnsi="宋体" w:eastAsia="宋体" w:cs="Times New Roman"/>
          <w:b/>
          <w:bCs/>
          <w:kern w:val="0"/>
          <w:sz w:val="24"/>
          <w:szCs w:val="24"/>
        </w:rPr>
        <w:t>）</w:t>
      </w:r>
    </w:p>
    <w:p w14:paraId="648ED7A0">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b/>
          <w:kern w:val="0"/>
          <w:sz w:val="24"/>
          <w:szCs w:val="24"/>
        </w:rPr>
        <w:t>.</w:t>
      </w:r>
      <w:r>
        <w:rPr>
          <w:rFonts w:hint="eastAsia" w:ascii="宋体" w:hAnsi="宋体"/>
          <w:b/>
          <w:kern w:val="0"/>
          <w:sz w:val="24"/>
          <w:szCs w:val="24"/>
        </w:rPr>
        <w:t>签订合同</w:t>
      </w:r>
    </w:p>
    <w:p w14:paraId="5C083850">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31.1</w:t>
      </w:r>
      <w:r>
        <w:rPr>
          <w:rFonts w:hint="eastAsia" w:ascii="宋体" w:hAnsi="宋体"/>
          <w:kern w:val="0"/>
          <w:sz w:val="24"/>
          <w:szCs w:val="24"/>
        </w:rPr>
        <w:t>成交</w:t>
      </w:r>
      <w:r>
        <w:rPr>
          <w:rFonts w:hint="eastAsia" w:ascii="宋体" w:hAnsi="宋体"/>
          <w:kern w:val="0"/>
          <w:sz w:val="24"/>
          <w:szCs w:val="24"/>
          <w:lang w:eastAsia="zh-CN"/>
        </w:rPr>
        <w:t>投标人</w:t>
      </w:r>
      <w:r>
        <w:rPr>
          <w:rFonts w:hint="eastAsia" w:ascii="宋体" w:hAnsi="宋体"/>
          <w:kern w:val="0"/>
          <w:sz w:val="24"/>
          <w:szCs w:val="24"/>
        </w:rPr>
        <w:t>应在《成交通知书》发出之日起</w:t>
      </w:r>
      <w:r>
        <w:rPr>
          <w:rFonts w:hint="eastAsia" w:ascii="宋体" w:hAnsi="宋体"/>
          <w:kern w:val="0"/>
          <w:sz w:val="24"/>
          <w:szCs w:val="24"/>
          <w:lang w:val="en-US" w:eastAsia="zh-CN"/>
        </w:rPr>
        <w:t>25</w:t>
      </w:r>
      <w:r>
        <w:rPr>
          <w:rFonts w:hint="eastAsia" w:ascii="宋体" w:hAnsi="宋体"/>
          <w:kern w:val="0"/>
          <w:sz w:val="24"/>
          <w:szCs w:val="24"/>
        </w:rPr>
        <w:t>日内与采购人签订采购合同。成交</w:t>
      </w:r>
      <w:r>
        <w:rPr>
          <w:rFonts w:hint="eastAsia" w:ascii="宋体" w:hAnsi="宋体"/>
          <w:kern w:val="0"/>
          <w:sz w:val="24"/>
          <w:szCs w:val="24"/>
          <w:lang w:eastAsia="zh-CN"/>
        </w:rPr>
        <w:t>投标人</w:t>
      </w:r>
      <w:r>
        <w:rPr>
          <w:rFonts w:hint="eastAsia" w:ascii="宋体" w:hAnsi="宋体"/>
          <w:kern w:val="0"/>
          <w:sz w:val="24"/>
          <w:szCs w:val="24"/>
        </w:rPr>
        <w:t>无正当理由拒签合同，或者在签订合同时向采购人提出附件条件，采购人有权取消其成交资格，采购人可以与排在成交</w:t>
      </w:r>
      <w:r>
        <w:rPr>
          <w:rFonts w:hint="eastAsia" w:ascii="宋体" w:hAnsi="宋体"/>
          <w:kern w:val="0"/>
          <w:sz w:val="24"/>
          <w:szCs w:val="24"/>
          <w:lang w:eastAsia="zh-CN"/>
        </w:rPr>
        <w:t>投标人</w:t>
      </w:r>
      <w:r>
        <w:rPr>
          <w:rFonts w:hint="eastAsia" w:ascii="宋体" w:hAnsi="宋体"/>
          <w:kern w:val="0"/>
          <w:sz w:val="24"/>
          <w:szCs w:val="24"/>
        </w:rPr>
        <w:t>之后第一位的成交候选人签订采购合同，或者重新开展采购活动。拒绝签订政府采购合同的成交</w:t>
      </w:r>
      <w:r>
        <w:rPr>
          <w:rFonts w:hint="eastAsia" w:ascii="宋体" w:hAnsi="宋体"/>
          <w:kern w:val="0"/>
          <w:sz w:val="24"/>
          <w:szCs w:val="24"/>
          <w:lang w:eastAsia="zh-CN"/>
        </w:rPr>
        <w:t>投标人</w:t>
      </w:r>
      <w:r>
        <w:rPr>
          <w:rFonts w:hint="eastAsia" w:ascii="宋体" w:hAnsi="宋体"/>
          <w:kern w:val="0"/>
          <w:sz w:val="24"/>
          <w:szCs w:val="24"/>
        </w:rPr>
        <w:t>不得参加对该项目重新开展的采购活动。</w:t>
      </w:r>
    </w:p>
    <w:p w14:paraId="6B15445A">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31</w:t>
      </w:r>
      <w:r>
        <w:rPr>
          <w:rFonts w:hint="eastAsia" w:ascii="宋体" w:hAnsi="宋体"/>
          <w:kern w:val="0"/>
          <w:sz w:val="24"/>
          <w:szCs w:val="24"/>
        </w:rPr>
        <w:t>.2 发出成交通知书后，采购人不得向成交</w:t>
      </w:r>
      <w:r>
        <w:rPr>
          <w:rFonts w:hint="eastAsia" w:ascii="宋体" w:hAnsi="宋体"/>
          <w:kern w:val="0"/>
          <w:sz w:val="24"/>
          <w:szCs w:val="24"/>
          <w:lang w:eastAsia="zh-CN"/>
        </w:rPr>
        <w:t>投标人</w:t>
      </w:r>
      <w:r>
        <w:rPr>
          <w:rFonts w:hint="eastAsia" w:ascii="宋体" w:hAnsi="宋体"/>
          <w:kern w:val="0"/>
          <w:sz w:val="24"/>
          <w:szCs w:val="24"/>
        </w:rPr>
        <w:t>提出任何不合理要求，作为签订合的条件，不得与成交</w:t>
      </w:r>
      <w:r>
        <w:rPr>
          <w:rFonts w:hint="eastAsia" w:ascii="宋体" w:hAnsi="宋体"/>
          <w:kern w:val="0"/>
          <w:sz w:val="24"/>
          <w:szCs w:val="24"/>
          <w:lang w:eastAsia="zh-CN"/>
        </w:rPr>
        <w:t>投标人</w:t>
      </w:r>
      <w:r>
        <w:rPr>
          <w:rFonts w:hint="eastAsia" w:ascii="宋体" w:hAnsi="宋体"/>
          <w:kern w:val="0"/>
          <w:sz w:val="24"/>
          <w:szCs w:val="24"/>
        </w:rPr>
        <w:t>私下订立背离合同实质性内容的任何协议，所签订的合同不得对磋商文件确定的事项和成交</w:t>
      </w:r>
      <w:r>
        <w:rPr>
          <w:rFonts w:hint="eastAsia" w:ascii="宋体" w:hAnsi="宋体"/>
          <w:kern w:val="0"/>
          <w:sz w:val="24"/>
          <w:szCs w:val="24"/>
          <w:lang w:eastAsia="zh-CN"/>
        </w:rPr>
        <w:t>投标人</w:t>
      </w:r>
      <w:r>
        <w:rPr>
          <w:rFonts w:hint="eastAsia" w:ascii="宋体" w:hAnsi="宋体"/>
          <w:kern w:val="0"/>
          <w:sz w:val="24"/>
          <w:szCs w:val="24"/>
        </w:rPr>
        <w:t>响应文件做实质性修改。</w:t>
      </w:r>
    </w:p>
    <w:p w14:paraId="09ACAB92">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31</w:t>
      </w:r>
      <w:r>
        <w:rPr>
          <w:rFonts w:hint="eastAsia" w:ascii="宋体" w:hAnsi="宋体"/>
          <w:kern w:val="0"/>
          <w:sz w:val="24"/>
          <w:szCs w:val="24"/>
        </w:rPr>
        <w:t>.3 成交</w:t>
      </w:r>
      <w:r>
        <w:rPr>
          <w:rFonts w:hint="eastAsia" w:ascii="宋体" w:hAnsi="宋体"/>
          <w:kern w:val="0"/>
          <w:sz w:val="24"/>
          <w:szCs w:val="24"/>
          <w:lang w:eastAsia="zh-CN"/>
        </w:rPr>
        <w:t>投标人</w:t>
      </w:r>
      <w:r>
        <w:rPr>
          <w:rFonts w:hint="eastAsia" w:ascii="宋体" w:hAnsi="宋体"/>
          <w:kern w:val="0"/>
          <w:sz w:val="24"/>
          <w:szCs w:val="24"/>
        </w:rPr>
        <w:t>因不可抗力原因不能履行采购合同或放弃成交资格的，采购人可以与排在成交</w:t>
      </w:r>
      <w:r>
        <w:rPr>
          <w:rFonts w:hint="eastAsia" w:ascii="宋体" w:hAnsi="宋体"/>
          <w:kern w:val="0"/>
          <w:sz w:val="24"/>
          <w:szCs w:val="24"/>
          <w:lang w:eastAsia="zh-CN"/>
        </w:rPr>
        <w:t>投标人</w:t>
      </w:r>
      <w:r>
        <w:rPr>
          <w:rFonts w:hint="eastAsia" w:ascii="宋体" w:hAnsi="宋体"/>
          <w:kern w:val="0"/>
          <w:sz w:val="24"/>
          <w:szCs w:val="24"/>
        </w:rPr>
        <w:t>之后第一位的成交候选人签订采购合同，以此类推。</w:t>
      </w:r>
    </w:p>
    <w:p w14:paraId="6CCF0FBF">
      <w:pPr>
        <w:adjustRightInd w:val="0"/>
        <w:snapToGrid w:val="0"/>
        <w:spacing w:line="480" w:lineRule="exact"/>
        <w:ind w:firstLine="480" w:firstLineChars="200"/>
        <w:rPr>
          <w:rFonts w:ascii="宋体" w:hAnsi="宋体"/>
          <w:kern w:val="0"/>
          <w:sz w:val="24"/>
          <w:szCs w:val="24"/>
        </w:rPr>
      </w:pPr>
      <w:r>
        <w:rPr>
          <w:rFonts w:hint="eastAsia" w:ascii="宋体" w:hAnsi="宋体"/>
          <w:kern w:val="0"/>
          <w:sz w:val="24"/>
          <w:szCs w:val="24"/>
          <w:lang w:val="en-US" w:eastAsia="zh-CN"/>
        </w:rPr>
        <w:t>32</w:t>
      </w:r>
      <w:r>
        <w:rPr>
          <w:rFonts w:hint="eastAsia" w:ascii="宋体" w:hAnsi="宋体"/>
          <w:kern w:val="0"/>
          <w:sz w:val="24"/>
          <w:szCs w:val="24"/>
        </w:rPr>
        <w:t>.4 联合体成交的，联合体各方应当与采购人签订采购合同，就成交项目向采购人承担连带责任。</w:t>
      </w:r>
    </w:p>
    <w:p w14:paraId="599E1331">
      <w:pPr>
        <w:adjustRightInd w:val="0"/>
        <w:snapToGrid w:val="0"/>
        <w:spacing w:line="480" w:lineRule="exact"/>
        <w:ind w:firstLine="482" w:firstLineChars="200"/>
        <w:jc w:val="center"/>
        <w:outlineLvl w:val="1"/>
        <w:rPr>
          <w:rFonts w:ascii="宋体"/>
          <w:kern w:val="0"/>
          <w:sz w:val="24"/>
          <w:szCs w:val="24"/>
        </w:rPr>
      </w:pPr>
      <w:bookmarkStart w:id="46" w:name="_Toc453917528"/>
      <w:bookmarkStart w:id="47" w:name="_Toc453858065"/>
      <w:bookmarkStart w:id="48" w:name="_Toc453917621"/>
      <w:bookmarkStart w:id="49" w:name="_Toc385234436"/>
      <w:r>
        <w:rPr>
          <w:rFonts w:hint="eastAsia" w:ascii="宋体" w:hAnsi="宋体" w:cs="宋体"/>
          <w:b/>
          <w:bCs/>
          <w:kern w:val="44"/>
          <w:sz w:val="24"/>
          <w:szCs w:val="24"/>
        </w:rPr>
        <w:t>七、保密和披露</w:t>
      </w:r>
      <w:bookmarkEnd w:id="46"/>
      <w:bookmarkEnd w:id="47"/>
      <w:bookmarkEnd w:id="48"/>
      <w:bookmarkEnd w:id="49"/>
    </w:p>
    <w:p w14:paraId="043FCF7F">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2</w:t>
      </w:r>
      <w:r>
        <w:rPr>
          <w:rFonts w:ascii="宋体"/>
          <w:b/>
          <w:kern w:val="0"/>
          <w:sz w:val="24"/>
          <w:szCs w:val="24"/>
        </w:rPr>
        <w:t>.</w:t>
      </w:r>
      <w:r>
        <w:rPr>
          <w:rFonts w:hint="eastAsia" w:ascii="宋体" w:hAnsi="宋体"/>
          <w:b/>
          <w:kern w:val="0"/>
          <w:sz w:val="24"/>
          <w:szCs w:val="24"/>
        </w:rPr>
        <w:t>保密</w:t>
      </w:r>
    </w:p>
    <w:p w14:paraId="20391F65">
      <w:pPr>
        <w:spacing w:line="480" w:lineRule="exact"/>
        <w:ind w:firstLine="480" w:firstLineChars="200"/>
        <w:rPr>
          <w:rFonts w:ascii="宋体"/>
          <w:kern w:val="0"/>
          <w:sz w:val="24"/>
          <w:szCs w:val="24"/>
        </w:rPr>
      </w:pPr>
      <w:r>
        <w:rPr>
          <w:rFonts w:hint="eastAsia" w:ascii="宋体" w:hAnsi="宋体"/>
          <w:kern w:val="0"/>
          <w:sz w:val="24"/>
          <w:szCs w:val="24"/>
          <w:lang w:eastAsia="zh-CN"/>
        </w:rPr>
        <w:t>投标人</w:t>
      </w:r>
      <w:r>
        <w:rPr>
          <w:rFonts w:hint="eastAsia" w:ascii="宋体" w:hAnsi="宋体"/>
          <w:kern w:val="0"/>
          <w:sz w:val="24"/>
          <w:szCs w:val="24"/>
        </w:rPr>
        <w:t>自领取磋商文件之日起，须承诺承担对本采购项目的保密义务，不得将因本次磋商获得的信息向第三人外传。</w:t>
      </w:r>
    </w:p>
    <w:p w14:paraId="1D174DE8">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披露</w:t>
      </w:r>
    </w:p>
    <w:p w14:paraId="3B7088EE">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投标人</w:t>
      </w:r>
      <w:r>
        <w:rPr>
          <w:rFonts w:hint="eastAsia" w:ascii="宋体" w:hAnsi="宋体"/>
          <w:kern w:val="0"/>
          <w:sz w:val="24"/>
          <w:szCs w:val="24"/>
        </w:rPr>
        <w:t>提供的所有资料向有关政府部门或评审标书的有关人员披露。</w:t>
      </w:r>
    </w:p>
    <w:p w14:paraId="0655AAC6">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50" w:name="_Toc453917529"/>
      <w:bookmarkStart w:id="51" w:name="_Toc385234437"/>
      <w:bookmarkStart w:id="52" w:name="_Toc453917622"/>
      <w:bookmarkStart w:id="53" w:name="_Toc453858066"/>
    </w:p>
    <w:p w14:paraId="4B575B3D">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50"/>
      <w:bookmarkEnd w:id="51"/>
      <w:bookmarkEnd w:id="52"/>
      <w:bookmarkEnd w:id="53"/>
      <w:r>
        <w:rPr>
          <w:rFonts w:hint="eastAsia" w:ascii="宋体" w:hAnsi="宋体" w:cs="宋体"/>
          <w:b/>
          <w:bCs/>
          <w:kern w:val="44"/>
          <w:sz w:val="24"/>
          <w:szCs w:val="24"/>
        </w:rPr>
        <w:t>质疑与投诉</w:t>
      </w:r>
    </w:p>
    <w:p w14:paraId="19DFE602">
      <w:pPr>
        <w:spacing w:line="360" w:lineRule="auto"/>
        <w:ind w:firstLine="480" w:firstLineChars="200"/>
        <w:rPr>
          <w:rFonts w:hint="eastAsia" w:hAnsi="宋体" w:cs="宋体"/>
          <w:sz w:val="24"/>
          <w:szCs w:val="24"/>
          <w:lang w:val="en-US" w:eastAsia="zh-CN"/>
        </w:rPr>
      </w:pPr>
      <w:bookmarkStart w:id="54" w:name="_Toc453917530"/>
      <w:bookmarkStart w:id="55" w:name="_Toc385234438"/>
      <w:bookmarkStart w:id="56" w:name="_Toc453858067"/>
      <w:bookmarkStart w:id="57" w:name="_Toc453917623"/>
      <w:r>
        <w:rPr>
          <w:rFonts w:ascii="宋体" w:hAnsi="宋体"/>
          <w:sz w:val="24"/>
          <w:szCs w:val="24"/>
        </w:rPr>
        <w:t>3</w:t>
      </w:r>
      <w:r>
        <w:rPr>
          <w:rFonts w:hint="eastAsia" w:ascii="宋体" w:hAnsi="宋体"/>
          <w:kern w:val="0"/>
          <w:sz w:val="24"/>
          <w:szCs w:val="24"/>
          <w:lang w:val="en-US" w:eastAsia="zh-CN"/>
        </w:rPr>
        <w:t>4</w:t>
      </w:r>
      <w:r>
        <w:rPr>
          <w:rFonts w:hint="eastAsia" w:ascii="宋体" w:hAnsi="宋体"/>
          <w:kern w:val="0"/>
          <w:sz w:val="24"/>
          <w:szCs w:val="24"/>
        </w:rPr>
        <w:t>.1</w:t>
      </w:r>
      <w:bookmarkStart w:id="58" w:name="_Toc8613"/>
      <w:bookmarkStart w:id="59" w:name="_Toc31293"/>
      <w:r>
        <w:rPr>
          <w:rFonts w:hint="eastAsia" w:hAnsi="宋体" w:cs="宋体"/>
          <w:sz w:val="24"/>
          <w:szCs w:val="24"/>
          <w:lang w:val="en-US" w:eastAsia="zh-CN"/>
        </w:rPr>
        <w:t>质疑</w:t>
      </w:r>
    </w:p>
    <w:p w14:paraId="29B544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供应商认为竞争性磋商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3EE9A21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（2）提出质疑的供应商应当是参与本项目采购活动的供应商。</w:t>
      </w:r>
    </w:p>
    <w:p w14:paraId="1604155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4ED2F43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（4）供应商提出质疑应当提交质疑函和必要的证明材料，质疑函应包括下列内容：</w:t>
      </w:r>
    </w:p>
    <w:p w14:paraId="08B43E8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供应商的姓名或者名称、地址、邮编、联系人及联系电话；</w:t>
      </w:r>
    </w:p>
    <w:p w14:paraId="6700580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质疑项目的名称、编号；</w:t>
      </w:r>
    </w:p>
    <w:p w14:paraId="7E74385F">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具体、明确的质疑事项和与质疑事项相关的请求；</w:t>
      </w:r>
    </w:p>
    <w:p w14:paraId="7E95214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596B0E1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必要的法律依据；</w:t>
      </w:r>
    </w:p>
    <w:p w14:paraId="2781D82F">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提出质疑的日期。</w:t>
      </w:r>
    </w:p>
    <w:p w14:paraId="78C89D7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（5）供应商为自然人的，应当由本人签字；供应商为法人或者其他组织的，应当由法定代表人、主要负责人，或者其被授权人签字或者盖章并加盖公章。</w:t>
      </w:r>
    </w:p>
    <w:p w14:paraId="256D7C0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2558C7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（7）采购单位负责供应商质疑答复。采购单位委托采购代理机构采购的，采购代理机构在委托授权范围内作出答复。</w:t>
      </w:r>
    </w:p>
    <w:p w14:paraId="413C030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（8）接收质疑函的方式和联系方式：</w:t>
      </w:r>
    </w:p>
    <w:p w14:paraId="2F39A01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接收质疑函的方式：书面递交质疑函纸质版</w:t>
      </w:r>
    </w:p>
    <w:p w14:paraId="27371A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联系方式</w:t>
      </w:r>
    </w:p>
    <w:p w14:paraId="71086C37">
      <w:pPr>
        <w:spacing w:line="48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项目联系人：</w:t>
      </w:r>
      <w:r>
        <w:rPr>
          <w:rFonts w:hint="eastAsia" w:ascii="宋体" w:hAnsi="宋体" w:cs="宋体"/>
          <w:color w:val="000000" w:themeColor="text1"/>
          <w:sz w:val="24"/>
          <w:szCs w:val="24"/>
          <w:lang w:val="en-US" w:eastAsia="zh-CN"/>
          <w14:textFill>
            <w14:solidFill>
              <w14:schemeClr w14:val="tx1"/>
            </w14:solidFill>
          </w14:textFill>
        </w:rPr>
        <w:t>王女士</w:t>
      </w:r>
    </w:p>
    <w:p w14:paraId="6963791F">
      <w:pPr>
        <w:spacing w:line="48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cs="宋体"/>
          <w:color w:val="000000" w:themeColor="text1"/>
          <w:sz w:val="24"/>
          <w:szCs w:val="24"/>
          <w:lang w:val="en-US" w:eastAsia="zh-CN"/>
          <w14:textFill>
            <w14:solidFill>
              <w14:schemeClr w14:val="tx1"/>
            </w14:solidFill>
          </w14:textFill>
        </w:rPr>
        <w:t>18590005321</w:t>
      </w:r>
    </w:p>
    <w:p w14:paraId="56150770">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邮    箱：919269328@qq.com</w:t>
      </w:r>
    </w:p>
    <w:p w14:paraId="0BCDE6C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34.2 投诉</w:t>
      </w:r>
    </w:p>
    <w:p w14:paraId="143AF01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78CEB6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4A68083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投诉人和被投诉人的姓名或者名称、通讯地址、邮编、联系人及联系电话；</w:t>
      </w:r>
    </w:p>
    <w:p w14:paraId="124EECF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质疑和质疑答复情况说明及相关证明材料；</w:t>
      </w:r>
    </w:p>
    <w:p w14:paraId="3599007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具体、明确的投诉事项和与投诉事项相关的投诉请求；</w:t>
      </w:r>
    </w:p>
    <w:p w14:paraId="74D42BB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76E6133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法律依据；</w:t>
      </w:r>
    </w:p>
    <w:p w14:paraId="73C4BE2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提起投诉的日期。</w:t>
      </w:r>
    </w:p>
    <w:p w14:paraId="5EBB92A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（3）投诉人为自然人的，应当由本人签字；投诉人为法人或者其他组织的，应当由法定代表人、主要负责人，或者其授权代表签字或者盖章，并加盖公章。</w:t>
      </w:r>
    </w:p>
    <w:p w14:paraId="2E83165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（4）投诉人提起投诉应当符合下列条件：</w:t>
      </w:r>
    </w:p>
    <w:p w14:paraId="0C59AF9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提起投诉前已依法进行质疑；</w:t>
      </w:r>
    </w:p>
    <w:p w14:paraId="15678DA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投诉书内容符合《政府采购质疑和投诉办法》（财政部令第94号令）的规定；</w:t>
      </w:r>
    </w:p>
    <w:p w14:paraId="14D65D4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在投诉有效期限内提起投诉；</w:t>
      </w:r>
    </w:p>
    <w:p w14:paraId="468F36E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同一投诉事项未经财政部门投诉处理；</w:t>
      </w:r>
    </w:p>
    <w:p w14:paraId="5E3BC10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财政部规定的其他条件。</w:t>
      </w:r>
    </w:p>
    <w:p w14:paraId="5E34C3F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（5）供应商投诉的事项不得超出已质疑事项的范围，但基于质疑答复内容提出的投诉事项除外。</w:t>
      </w:r>
    </w:p>
    <w:p w14:paraId="0D52616B">
      <w:pPr>
        <w:spacing w:line="360" w:lineRule="auto"/>
        <w:ind w:firstLine="480" w:firstLineChars="200"/>
        <w:rPr>
          <w:rFonts w:hint="eastAsia" w:ascii="宋体" w:hAnsi="宋体"/>
          <w:kern w:val="0"/>
          <w:sz w:val="24"/>
          <w:szCs w:val="24"/>
        </w:rPr>
      </w:pPr>
      <w:r>
        <w:rPr>
          <w:rFonts w:hint="eastAsia" w:ascii="宋体" w:hAnsi="宋体" w:eastAsia="宋体" w:cs="宋体"/>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bookmarkEnd w:id="58"/>
      <w:bookmarkEnd w:id="59"/>
    </w:p>
    <w:p w14:paraId="7FF9B1C1">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投标人</w:t>
      </w:r>
      <w:r>
        <w:rPr>
          <w:rFonts w:hint="eastAsia" w:ascii="宋体" w:hAnsi="宋体" w:cs="宋体"/>
          <w:b/>
          <w:bCs/>
          <w:kern w:val="44"/>
          <w:sz w:val="24"/>
          <w:szCs w:val="24"/>
        </w:rPr>
        <w:t>违规处罚</w:t>
      </w:r>
      <w:bookmarkEnd w:id="54"/>
      <w:bookmarkEnd w:id="55"/>
      <w:bookmarkEnd w:id="56"/>
      <w:bookmarkEnd w:id="57"/>
    </w:p>
    <w:p w14:paraId="58D530A6">
      <w:pPr>
        <w:spacing w:line="480" w:lineRule="exact"/>
        <w:ind w:firstLine="480" w:firstLineChars="200"/>
        <w:rPr>
          <w:rFonts w:ascii="宋体"/>
          <w:sz w:val="24"/>
          <w:szCs w:val="24"/>
        </w:rPr>
      </w:pPr>
      <w:r>
        <w:rPr>
          <w:rFonts w:ascii="宋体" w:hAnsi="宋体"/>
          <w:sz w:val="24"/>
          <w:szCs w:val="24"/>
        </w:rPr>
        <w:t>3</w:t>
      </w: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lang w:eastAsia="zh-CN"/>
        </w:rPr>
        <w:t>投标人</w:t>
      </w:r>
      <w:r>
        <w:rPr>
          <w:rFonts w:hint="eastAsia" w:ascii="宋体" w:hAnsi="宋体"/>
          <w:sz w:val="24"/>
          <w:szCs w:val="24"/>
        </w:rPr>
        <w:t>有下列情形之一的，成交无效，同时代理机构将提请政府采购监管部门，依据政府采购法律法规的规定作出处理。</w:t>
      </w:r>
    </w:p>
    <w:p w14:paraId="0EEFD065">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）提供虚假材料谋取成交的；</w:t>
      </w:r>
    </w:p>
    <w:p w14:paraId="7E4BAA11">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）采取不正当手段诋毁、排挤其他</w:t>
      </w:r>
      <w:r>
        <w:rPr>
          <w:rFonts w:hint="eastAsia" w:ascii="宋体" w:hAnsi="宋体"/>
          <w:sz w:val="24"/>
          <w:szCs w:val="24"/>
          <w:lang w:eastAsia="zh-CN"/>
        </w:rPr>
        <w:t>投标人</w:t>
      </w:r>
      <w:r>
        <w:rPr>
          <w:rFonts w:hint="eastAsia" w:ascii="宋体" w:hAnsi="宋体"/>
          <w:sz w:val="24"/>
          <w:szCs w:val="24"/>
        </w:rPr>
        <w:t>的；</w:t>
      </w:r>
    </w:p>
    <w:p w14:paraId="0E28B035">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）与</w:t>
      </w:r>
      <w:r>
        <w:rPr>
          <w:rFonts w:hint="eastAsia" w:ascii="宋体" w:hAnsi="宋体"/>
          <w:sz w:val="24"/>
          <w:szCs w:val="24"/>
          <w:lang w:eastAsia="zh-CN"/>
        </w:rPr>
        <w:t>采购人</w:t>
      </w:r>
      <w:r>
        <w:rPr>
          <w:rFonts w:hint="eastAsia" w:ascii="宋体" w:hAnsi="宋体"/>
          <w:sz w:val="24"/>
          <w:szCs w:val="24"/>
        </w:rPr>
        <w:t>、其他</w:t>
      </w:r>
      <w:r>
        <w:rPr>
          <w:rFonts w:hint="eastAsia" w:ascii="宋体" w:hAnsi="宋体"/>
          <w:sz w:val="24"/>
          <w:szCs w:val="24"/>
          <w:lang w:eastAsia="zh-CN"/>
        </w:rPr>
        <w:t>投标人</w:t>
      </w:r>
      <w:r>
        <w:rPr>
          <w:rFonts w:hint="eastAsia" w:ascii="宋体" w:hAnsi="宋体"/>
          <w:sz w:val="24"/>
          <w:szCs w:val="24"/>
        </w:rPr>
        <w:t>恶意串通的；</w:t>
      </w:r>
    </w:p>
    <w:p w14:paraId="621E4B8D">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）公开报价后</w:t>
      </w:r>
      <w:r>
        <w:rPr>
          <w:rFonts w:hint="eastAsia" w:ascii="宋体" w:hAnsi="宋体"/>
          <w:sz w:val="24"/>
          <w:szCs w:val="24"/>
          <w:lang w:eastAsia="zh-CN"/>
        </w:rPr>
        <w:t>投标人</w:t>
      </w:r>
      <w:r>
        <w:rPr>
          <w:rFonts w:hint="eastAsia" w:ascii="宋体" w:hAnsi="宋体"/>
          <w:sz w:val="24"/>
          <w:szCs w:val="24"/>
        </w:rPr>
        <w:t>撤回其报价的；</w:t>
      </w:r>
    </w:p>
    <w:p w14:paraId="7BEE4D06">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）在磋商期间，影响代理机构或磋商小组正常磋商的；</w:t>
      </w:r>
    </w:p>
    <w:p w14:paraId="66B5A4E4">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）成交后未按本磋商文件要求签约或与</w:t>
      </w:r>
      <w:r>
        <w:rPr>
          <w:rFonts w:hint="eastAsia" w:ascii="宋体" w:hAnsi="宋体"/>
          <w:sz w:val="24"/>
          <w:szCs w:val="24"/>
          <w:lang w:eastAsia="zh-CN"/>
        </w:rPr>
        <w:t>采购人</w:t>
      </w:r>
      <w:r>
        <w:rPr>
          <w:rFonts w:hint="eastAsia" w:ascii="宋体" w:hAnsi="宋体"/>
          <w:sz w:val="24"/>
          <w:szCs w:val="24"/>
        </w:rPr>
        <w:t>订立背离合同实质性内容的其它协议的；</w:t>
      </w:r>
    </w:p>
    <w:p w14:paraId="1A293359">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w:t>
      </w:r>
      <w:r>
        <w:rPr>
          <w:rFonts w:hint="eastAsia" w:ascii="宋体" w:hAnsi="宋体"/>
          <w:sz w:val="24"/>
          <w:szCs w:val="24"/>
          <w:lang w:eastAsia="zh-CN"/>
        </w:rPr>
        <w:t>投标人</w:t>
      </w:r>
      <w:r>
        <w:rPr>
          <w:rFonts w:hint="eastAsia" w:ascii="宋体" w:hAnsi="宋体"/>
          <w:sz w:val="24"/>
          <w:szCs w:val="24"/>
        </w:rPr>
        <w:t>未按磋商文件规定和合同约定履行义务的。</w:t>
      </w:r>
    </w:p>
    <w:p w14:paraId="231D71CA">
      <w:pPr>
        <w:spacing w:line="480" w:lineRule="exact"/>
        <w:ind w:firstLine="480" w:firstLineChars="200"/>
        <w:rPr>
          <w:rFonts w:ascii="宋体" w:cs="宋体"/>
          <w:kern w:val="0"/>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）法律法规规定的其它事项。</w:t>
      </w:r>
    </w:p>
    <w:p w14:paraId="308DBCB0">
      <w:pPr>
        <w:spacing w:line="400" w:lineRule="exact"/>
        <w:ind w:firstLine="480" w:firstLineChars="200"/>
        <w:rPr>
          <w:rFonts w:ascii="宋体"/>
          <w:kern w:val="0"/>
          <w:sz w:val="24"/>
          <w:szCs w:val="24"/>
        </w:rPr>
      </w:pPr>
      <w:bookmarkStart w:id="60" w:name="_Toc470876869"/>
      <w:bookmarkStart w:id="61" w:name="_Toc385234440"/>
      <w:bookmarkStart w:id="62" w:name="_Toc453858068"/>
      <w:bookmarkStart w:id="63" w:name="_Toc453917624"/>
      <w:bookmarkStart w:id="64" w:name="_Toc326251060"/>
      <w:bookmarkStart w:id="65" w:name="_Toc453917531"/>
      <w:r>
        <w:rPr>
          <w:rFonts w:ascii="宋体" w:hAnsi="宋体"/>
          <w:kern w:val="0"/>
          <w:sz w:val="24"/>
          <w:szCs w:val="24"/>
        </w:rPr>
        <w:t>3</w:t>
      </w:r>
      <w:r>
        <w:rPr>
          <w:rFonts w:hint="eastAsia" w:ascii="宋体" w:hAnsi="宋体"/>
          <w:kern w:val="0"/>
          <w:sz w:val="24"/>
          <w:szCs w:val="24"/>
          <w:lang w:val="en-US" w:eastAsia="zh-CN"/>
        </w:rPr>
        <w:t>6</w:t>
      </w:r>
      <w:r>
        <w:rPr>
          <w:rFonts w:hint="eastAsia" w:ascii="宋体" w:hAnsi="宋体"/>
          <w:kern w:val="0"/>
          <w:sz w:val="24"/>
          <w:szCs w:val="24"/>
        </w:rPr>
        <w:t>、</w:t>
      </w:r>
      <w:r>
        <w:rPr>
          <w:rFonts w:hint="eastAsia" w:ascii="宋体" w:hAnsi="宋体"/>
          <w:kern w:val="0"/>
          <w:sz w:val="24"/>
          <w:szCs w:val="24"/>
          <w:lang w:eastAsia="zh-CN"/>
        </w:rPr>
        <w:t>投标人</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p w14:paraId="19D1974C">
      <w:pPr>
        <w:spacing w:line="4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未按规定密封的；</w:t>
      </w:r>
    </w:p>
    <w:p w14:paraId="4A0B1E08">
      <w:pPr>
        <w:spacing w:line="4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未加盖单位公章和无法定代表人签字（或被授权人签字）的；</w:t>
      </w:r>
    </w:p>
    <w:p w14:paraId="31D68E0F">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3</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逾期送达的；</w:t>
      </w:r>
    </w:p>
    <w:p w14:paraId="62D5D46B">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4</w:t>
      </w:r>
      <w:r>
        <w:rPr>
          <w:rFonts w:hint="eastAsia" w:ascii="宋体" w:hAnsi="宋体"/>
          <w:kern w:val="0"/>
          <w:sz w:val="24"/>
          <w:szCs w:val="24"/>
        </w:rPr>
        <w:t>）不具备</w:t>
      </w:r>
      <w:r>
        <w:rPr>
          <w:rFonts w:hint="eastAsia" w:ascii="宋体" w:hAnsi="宋体"/>
          <w:kern w:val="0"/>
          <w:sz w:val="24"/>
          <w:szCs w:val="24"/>
          <w:lang w:eastAsia="zh-CN"/>
        </w:rPr>
        <w:t>竞争性磋商</w:t>
      </w:r>
      <w:r>
        <w:rPr>
          <w:rFonts w:hint="eastAsia" w:ascii="宋体" w:hAnsi="宋体"/>
          <w:kern w:val="0"/>
          <w:sz w:val="24"/>
          <w:szCs w:val="24"/>
        </w:rPr>
        <w:t>的规定的资格证明要求或未按要求提供资格证明原件的；</w:t>
      </w:r>
    </w:p>
    <w:p w14:paraId="5DB219AA">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5</w:t>
      </w:r>
      <w:r>
        <w:rPr>
          <w:rFonts w:hint="eastAsia" w:ascii="宋体" w:hAnsi="宋体"/>
          <w:kern w:val="0"/>
          <w:sz w:val="24"/>
          <w:szCs w:val="24"/>
        </w:rPr>
        <w:t>）投标报价超过项目最高限价的；</w:t>
      </w:r>
    </w:p>
    <w:p w14:paraId="5671F66C">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6</w:t>
      </w:r>
      <w:r>
        <w:rPr>
          <w:rFonts w:hint="eastAsia" w:ascii="宋体" w:hAnsi="宋体"/>
          <w:kern w:val="0"/>
          <w:sz w:val="24"/>
          <w:szCs w:val="24"/>
        </w:rPr>
        <w:t>）扰乱会场秩序，经劝阻仍无理取闹的；</w:t>
      </w:r>
    </w:p>
    <w:p w14:paraId="1C0F3A68">
      <w:pPr>
        <w:spacing w:line="440" w:lineRule="exact"/>
        <w:ind w:firstLine="480" w:firstLineChars="200"/>
        <w:rPr>
          <w:rFonts w:hint="eastAsia" w:ascii="宋体" w:eastAsia="宋体" w:cs="宋体"/>
          <w:b/>
          <w:bCs/>
          <w:spacing w:val="10"/>
          <w:kern w:val="44"/>
          <w:sz w:val="24"/>
          <w:szCs w:val="24"/>
          <w:lang w:eastAsia="zh-CN"/>
        </w:rPr>
      </w:pPr>
      <w:r>
        <w:rPr>
          <w:rFonts w:hint="eastAsia" w:ascii="宋体" w:hAnsi="宋体"/>
          <w:kern w:val="0"/>
          <w:sz w:val="24"/>
          <w:szCs w:val="24"/>
        </w:rPr>
        <w:t>（</w:t>
      </w:r>
      <w:r>
        <w:rPr>
          <w:rFonts w:hint="eastAsia" w:ascii="宋体" w:hAnsi="宋体"/>
          <w:kern w:val="0"/>
          <w:sz w:val="24"/>
          <w:szCs w:val="24"/>
          <w:lang w:val="en-US" w:eastAsia="zh-CN"/>
        </w:rPr>
        <w:t>7</w:t>
      </w:r>
      <w:r>
        <w:rPr>
          <w:rFonts w:hint="eastAsia" w:ascii="宋体" w:hAnsi="宋体"/>
          <w:kern w:val="0"/>
          <w:sz w:val="24"/>
          <w:szCs w:val="24"/>
        </w:rPr>
        <w:t>）不符合法律、法规和</w:t>
      </w:r>
      <w:r>
        <w:rPr>
          <w:rFonts w:hint="eastAsia" w:ascii="宋体" w:hAnsi="宋体"/>
          <w:kern w:val="0"/>
          <w:sz w:val="24"/>
          <w:szCs w:val="24"/>
          <w:lang w:eastAsia="zh-CN"/>
        </w:rPr>
        <w:t>竞争性磋商</w:t>
      </w:r>
      <w:r>
        <w:rPr>
          <w:rFonts w:hint="eastAsia" w:ascii="宋体" w:hAnsi="宋体"/>
          <w:kern w:val="0"/>
          <w:sz w:val="24"/>
          <w:szCs w:val="24"/>
        </w:rPr>
        <w:t>中规定的其他实质性要求的</w:t>
      </w:r>
      <w:r>
        <w:rPr>
          <w:rFonts w:hint="eastAsia" w:ascii="宋体" w:hAnsi="宋体"/>
          <w:kern w:val="0"/>
          <w:sz w:val="24"/>
          <w:szCs w:val="24"/>
          <w:lang w:eastAsia="zh-CN"/>
        </w:rPr>
        <w:t>。</w:t>
      </w:r>
    </w:p>
    <w:bookmarkEnd w:id="60"/>
    <w:bookmarkEnd w:id="61"/>
    <w:bookmarkEnd w:id="62"/>
    <w:bookmarkEnd w:id="63"/>
    <w:bookmarkEnd w:id="64"/>
    <w:bookmarkEnd w:id="65"/>
    <w:p w14:paraId="08DAB3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b/>
          <w:bCs/>
          <w:color w:val="auto"/>
          <w:sz w:val="24"/>
          <w:szCs w:val="24"/>
        </w:rPr>
      </w:pPr>
      <w:r>
        <w:rPr>
          <w:rFonts w:ascii="宋体" w:eastAsia="Times New Roman"/>
          <w:b/>
          <w:sz w:val="32"/>
          <w:szCs w:val="32"/>
        </w:rPr>
        <w:br w:type="page"/>
      </w:r>
      <w:r>
        <w:rPr>
          <w:rFonts w:hint="eastAsia" w:ascii="宋体" w:hAnsi="宋体" w:cs="宋体"/>
          <w:b/>
          <w:bCs/>
          <w:color w:val="auto"/>
          <w:spacing w:val="20"/>
          <w:kern w:val="44"/>
          <w:sz w:val="32"/>
          <w:szCs w:val="32"/>
        </w:rPr>
        <w:t>第四部分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lang w:val="en-US" w:eastAsia="zh-CN"/>
        </w:rPr>
        <w:t xml:space="preserve">采购内容及要求    </w:t>
      </w:r>
    </w:p>
    <w:bookmarkEnd w:id="39"/>
    <w:bookmarkEnd w:id="40"/>
    <w:bookmarkEnd w:id="41"/>
    <w:p w14:paraId="08166D8B">
      <w:pPr>
        <w:spacing w:line="550" w:lineRule="exact"/>
        <w:rPr>
          <w:rFonts w:hint="eastAsia" w:ascii="宋体" w:hAnsi="宋体" w:cs="宋体"/>
          <w:b/>
          <w:bCs w:val="0"/>
          <w:color w:val="000000" w:themeColor="text1"/>
          <w:sz w:val="24"/>
          <w:szCs w:val="24"/>
          <w14:textFill>
            <w14:solidFill>
              <w14:schemeClr w14:val="tx1"/>
            </w14:solidFill>
          </w14:textFill>
        </w:rPr>
      </w:pPr>
      <w:bookmarkStart w:id="66" w:name="_Toc86202633"/>
      <w:bookmarkStart w:id="67" w:name="_Toc175644062"/>
      <w:bookmarkStart w:id="68" w:name="_Toc326251062"/>
      <w:r>
        <w:rPr>
          <w:rFonts w:hint="eastAsia" w:ascii="宋体" w:hAnsi="宋体" w:cs="宋体"/>
          <w:b/>
          <w:bCs w:val="0"/>
          <w:color w:val="000000" w:themeColor="text1"/>
          <w:sz w:val="24"/>
          <w:szCs w:val="24"/>
          <w:lang w:val="en-US" w:eastAsia="zh-CN"/>
          <w14:textFill>
            <w14:solidFill>
              <w14:schemeClr w14:val="tx1"/>
            </w14:solidFill>
          </w14:textFill>
        </w:rPr>
        <w:t>一</w:t>
      </w:r>
      <w:r>
        <w:rPr>
          <w:rFonts w:hint="eastAsia" w:ascii="宋体" w:hAnsi="宋体" w:cs="宋体"/>
          <w:b/>
          <w:bCs w:val="0"/>
          <w:color w:val="000000" w:themeColor="text1"/>
          <w:sz w:val="24"/>
          <w:szCs w:val="24"/>
          <w14:textFill>
            <w14:solidFill>
              <w14:schemeClr w14:val="tx1"/>
            </w14:solidFill>
          </w14:textFill>
        </w:rPr>
        <w:t>、</w:t>
      </w:r>
      <w:r>
        <w:rPr>
          <w:rFonts w:hint="eastAsia" w:ascii="宋体" w:hAnsi="宋体" w:cs="宋体"/>
          <w:b/>
          <w:bCs w:val="0"/>
          <w:color w:val="000000" w:themeColor="text1"/>
          <w:sz w:val="24"/>
          <w:szCs w:val="24"/>
          <w:lang w:val="en-US" w:eastAsia="zh-CN"/>
          <w14:textFill>
            <w14:solidFill>
              <w14:schemeClr w14:val="tx1"/>
            </w14:solidFill>
          </w14:textFill>
        </w:rPr>
        <w:t>项目名称</w:t>
      </w:r>
      <w:r>
        <w:rPr>
          <w:rFonts w:hint="eastAsia" w:ascii="宋体" w:hAnsi="宋体" w:cs="宋体"/>
          <w:b/>
          <w:bCs w:val="0"/>
          <w:color w:val="000000" w:themeColor="text1"/>
          <w:sz w:val="24"/>
          <w:szCs w:val="24"/>
          <w14:textFill>
            <w14:solidFill>
              <w14:schemeClr w14:val="tx1"/>
            </w14:solidFill>
          </w14:textFill>
        </w:rPr>
        <w:t>：</w:t>
      </w:r>
    </w:p>
    <w:p w14:paraId="523ACC0E">
      <w:pPr>
        <w:spacing w:line="550" w:lineRule="exact"/>
        <w:ind w:firstLine="480" w:firstLineChars="200"/>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宁陕县2025年补充耕地一次性建成高标准农田试点项目设计。</w:t>
      </w:r>
      <w:r>
        <w:rPr>
          <w:rFonts w:hint="eastAsia" w:ascii="宋体" w:hAnsi="宋体" w:cs="宋体"/>
          <w:b w:val="0"/>
          <w:bCs/>
          <w:color w:val="000000" w:themeColor="text1"/>
          <w:sz w:val="24"/>
          <w:szCs w:val="24"/>
          <w14:textFill>
            <w14:solidFill>
              <w14:schemeClr w14:val="tx1"/>
            </w14:solidFill>
          </w14:textFill>
        </w:rPr>
        <w:t xml:space="preserve"> </w:t>
      </w:r>
    </w:p>
    <w:p w14:paraId="670AD674">
      <w:pPr>
        <w:numPr>
          <w:ilvl w:val="0"/>
          <w:numId w:val="6"/>
        </w:numPr>
        <w:spacing w:line="550" w:lineRule="exact"/>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项目概况</w:t>
      </w:r>
    </w:p>
    <w:p w14:paraId="5733DBD5">
      <w:pPr>
        <w:spacing w:line="550" w:lineRule="exact"/>
        <w:ind w:firstLine="480" w:firstLineChars="200"/>
        <w:rPr>
          <w:rFonts w:hint="default"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启动的2025年一次性建成高标准农田建设项目。</w:t>
      </w:r>
      <w:r>
        <w:rPr>
          <w:rFonts w:hint="eastAsia" w:ascii="宋体" w:hAnsi="宋体" w:eastAsia="宋体" w:cs="宋体"/>
          <w:b w:val="0"/>
          <w:bCs/>
          <w:color w:val="000000" w:themeColor="text1"/>
          <w:sz w:val="24"/>
          <w:szCs w:val="24"/>
          <w:lang w:eastAsia="zh-CN"/>
          <w14:textFill>
            <w14:solidFill>
              <w14:schemeClr w14:val="tx1"/>
            </w14:solidFill>
          </w14:textFill>
        </w:rPr>
        <w:t>项目建设规模约 300 亩，项目实施后能有效的新增耕地水田 170 亩。项目建设内容主要包括土地平整工程、土壤配肥、灌溉与排水工程、田间道路工程、农田防护工程及管护等工程</w:t>
      </w:r>
      <w:r>
        <w:rPr>
          <w:rFonts w:hint="eastAsia" w:ascii="宋体" w:hAnsi="宋体" w:eastAsia="宋体" w:cs="宋体"/>
          <w:b w:val="0"/>
          <w:bCs/>
          <w:color w:val="000000" w:themeColor="text1"/>
          <w:sz w:val="24"/>
          <w:szCs w:val="24"/>
          <w:lang w:val="en-US" w:eastAsia="zh-CN"/>
          <w14:textFill>
            <w14:solidFill>
              <w14:schemeClr w14:val="tx1"/>
            </w14:solidFill>
          </w14:textFill>
        </w:rPr>
        <w:t>。本次采购该项目的设计。</w:t>
      </w:r>
      <w:r>
        <w:rPr>
          <w:rFonts w:hint="eastAsia" w:ascii="宋体" w:hAnsi="宋体" w:eastAsia="宋体" w:cs="宋体"/>
          <w:b w:val="0"/>
          <w:bCs/>
          <w:color w:val="000000" w:themeColor="text1"/>
          <w:sz w:val="24"/>
          <w:szCs w:val="24"/>
          <w:lang w:eastAsia="zh-CN"/>
          <w14:textFill>
            <w14:solidFill>
              <w14:schemeClr w14:val="tx1"/>
            </w14:solidFill>
          </w14:textFill>
        </w:rPr>
        <w:t xml:space="preserve">  </w:t>
      </w:r>
    </w:p>
    <w:p w14:paraId="74107609">
      <w:pPr>
        <w:numPr>
          <w:ilvl w:val="0"/>
          <w:numId w:val="6"/>
        </w:numPr>
        <w:spacing w:line="550" w:lineRule="exact"/>
        <w:ind w:left="0" w:leftChars="0" w:firstLine="0" w:firstLineChars="0"/>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采购内容</w:t>
      </w:r>
    </w:p>
    <w:p w14:paraId="0F0E33C3">
      <w:pPr>
        <w:spacing w:line="550" w:lineRule="exact"/>
        <w:ind w:firstLine="480" w:firstLineChars="20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宁陕县2025年补充耕地一次性建成高标准农田试点项目设计服务主要包括项目区的可研报告、规划设计报告及附图、预算报告。</w:t>
      </w:r>
    </w:p>
    <w:p w14:paraId="3701B8AA">
      <w:pPr>
        <w:numPr>
          <w:ilvl w:val="0"/>
          <w:numId w:val="6"/>
        </w:numPr>
        <w:spacing w:line="550" w:lineRule="exact"/>
        <w:ind w:left="0" w:leftChars="0" w:firstLine="0" w:firstLineChars="0"/>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技术要求</w:t>
      </w:r>
    </w:p>
    <w:p w14:paraId="76DB3DA8">
      <w:pPr>
        <w:spacing w:line="550" w:lineRule="exact"/>
        <w:ind w:firstLine="480" w:firstLineChars="20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本工程的设计必须达到现行中华人民共和国及省、市、行业的一切有关法规、规范的要求，如标准及规范要求有出入则以较严格者为准。</w:t>
      </w:r>
    </w:p>
    <w:p w14:paraId="37CCC9BC">
      <w:pPr>
        <w:numPr>
          <w:ilvl w:val="0"/>
          <w:numId w:val="0"/>
        </w:numPr>
        <w:spacing w:line="520" w:lineRule="exact"/>
        <w:jc w:val="left"/>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t>五、设计成果文件要求：</w:t>
      </w:r>
    </w:p>
    <w:p w14:paraId="43E7323A">
      <w:pPr>
        <w:numPr>
          <w:ilvl w:val="0"/>
          <w:numId w:val="0"/>
        </w:numPr>
        <w:spacing w:line="520" w:lineRule="exact"/>
        <w:ind w:firstLine="480" w:firstLineChars="200"/>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提交</w:t>
      </w:r>
      <w:r>
        <w:rPr>
          <w:rFonts w:hint="eastAsia" w:ascii="宋体" w:hAnsi="宋体" w:eastAsia="宋体" w:cs="宋体"/>
          <w:b w:val="0"/>
          <w:bCs/>
          <w:color w:val="000000" w:themeColor="text1"/>
          <w:sz w:val="24"/>
          <w:szCs w:val="24"/>
          <w:lang w:val="en-US" w:eastAsia="zh-CN"/>
          <w14:textFill>
            <w14:solidFill>
              <w14:schemeClr w14:val="tx1"/>
            </w14:solidFill>
          </w14:textFill>
        </w:rPr>
        <w:t>可研报告、规划设计报告及附图、预算报告</w:t>
      </w: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纸质版8套及电子版</w:t>
      </w:r>
      <w:r>
        <w:rPr>
          <w:rFonts w:hint="eastAsia" w:ascii="宋体" w:hAnsi="宋体" w:cs="宋体"/>
          <w:b w:val="0"/>
          <w:bCs/>
          <w:color w:val="000000" w:themeColor="text1"/>
          <w:kern w:val="0"/>
          <w:sz w:val="24"/>
          <w:szCs w:val="24"/>
          <w:lang w:val="en-US" w:eastAsia="zh-CN" w:bidi="ar-SA"/>
          <w14:textFill>
            <w14:solidFill>
              <w14:schemeClr w14:val="tx1"/>
            </w14:solidFill>
          </w14:textFill>
        </w:rPr>
        <w:t>u盘</w:t>
      </w: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5份。</w:t>
      </w:r>
    </w:p>
    <w:p w14:paraId="0B42840F">
      <w:pPr>
        <w:numPr>
          <w:ilvl w:val="0"/>
          <w:numId w:val="0"/>
        </w:numPr>
        <w:spacing w:line="520" w:lineRule="exact"/>
        <w:jc w:val="left"/>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六、</w:t>
      </w:r>
      <w:r>
        <w:rPr>
          <w:rFonts w:hint="eastAsia" w:ascii="宋体" w:hAnsi="宋体" w:eastAsia="宋体" w:cs="宋体"/>
          <w:b/>
          <w:bCs w:val="0"/>
          <w:color w:val="000000" w:themeColor="text1"/>
          <w:kern w:val="0"/>
          <w:sz w:val="24"/>
          <w:szCs w:val="24"/>
          <w:lang w:val="en-US" w:eastAsia="zh-CN" w:bidi="ar-SA"/>
          <w14:textFill>
            <w14:solidFill>
              <w14:schemeClr w14:val="tx1"/>
            </w14:solidFill>
          </w14:textFill>
        </w:rPr>
        <w:t>服务成果要求：</w:t>
      </w:r>
    </w:p>
    <w:p w14:paraId="79269387">
      <w:pPr>
        <w:numPr>
          <w:ilvl w:val="0"/>
          <w:numId w:val="0"/>
        </w:numPr>
        <w:spacing w:line="520" w:lineRule="exact"/>
        <w:ind w:firstLine="480" w:firstLineChars="200"/>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成果经采购单位及评审通过、上级主管部门审查通过。</w:t>
      </w:r>
    </w:p>
    <w:p w14:paraId="586DA435">
      <w:pPr>
        <w:numPr>
          <w:ilvl w:val="0"/>
          <w:numId w:val="0"/>
        </w:numPr>
        <w:spacing w:line="520" w:lineRule="exact"/>
        <w:ind w:firstLine="480" w:firstLineChars="200"/>
        <w:jc w:val="left"/>
        <w:rPr>
          <w:rFonts w:hint="default" w:ascii="宋体" w:hAnsi="宋体" w:eastAsia="宋体" w:cs="宋体"/>
          <w:b w:val="0"/>
          <w:bCs/>
          <w:color w:val="000000" w:themeColor="text1"/>
          <w:kern w:val="0"/>
          <w:sz w:val="24"/>
          <w:szCs w:val="24"/>
          <w:lang w:val="en-US" w:eastAsia="zh-CN" w:bidi="ar-SA"/>
          <w14:textFill>
            <w14:solidFill>
              <w14:schemeClr w14:val="tx1"/>
            </w14:solidFill>
          </w14:textFill>
        </w:rPr>
      </w:pPr>
    </w:p>
    <w:p w14:paraId="011DAB19">
      <w:pPr>
        <w:rPr>
          <w:rFonts w:hint="default"/>
          <w:lang w:val="en-US" w:eastAsia="zh-CN"/>
        </w:rPr>
      </w:pPr>
    </w:p>
    <w:p w14:paraId="429DD73B">
      <w:pPr>
        <w:rPr>
          <w:rFonts w:hint="default"/>
          <w:lang w:val="en-US" w:eastAsia="zh-CN"/>
        </w:rPr>
      </w:pPr>
    </w:p>
    <w:p w14:paraId="53939C21">
      <w:pPr>
        <w:rPr>
          <w:rFonts w:hint="default"/>
          <w:lang w:val="en-US" w:eastAsia="zh-CN"/>
        </w:rPr>
      </w:pPr>
    </w:p>
    <w:p w14:paraId="69DAA8D0">
      <w:pPr>
        <w:rPr>
          <w:rFonts w:hint="default"/>
          <w:lang w:val="en-US" w:eastAsia="zh-CN"/>
        </w:rPr>
      </w:pPr>
    </w:p>
    <w:p w14:paraId="62CD8551">
      <w:pPr>
        <w:rPr>
          <w:rFonts w:hint="default"/>
          <w:lang w:val="en-US" w:eastAsia="zh-CN"/>
        </w:rPr>
      </w:pPr>
    </w:p>
    <w:p w14:paraId="6AC5FEBE">
      <w:pPr>
        <w:rPr>
          <w:rFonts w:hint="default"/>
          <w:lang w:val="en-US" w:eastAsia="zh-CN"/>
        </w:rPr>
      </w:pPr>
    </w:p>
    <w:p w14:paraId="300A52E5">
      <w:pPr>
        <w:rPr>
          <w:rFonts w:hint="default"/>
          <w:lang w:val="en-US" w:eastAsia="zh-CN"/>
        </w:rPr>
      </w:pPr>
    </w:p>
    <w:p w14:paraId="5A792433">
      <w:pPr>
        <w:rPr>
          <w:rFonts w:hint="default"/>
          <w:lang w:val="en-US" w:eastAsia="zh-CN"/>
        </w:rPr>
      </w:pPr>
    </w:p>
    <w:p w14:paraId="2278E153">
      <w:pPr>
        <w:rPr>
          <w:rFonts w:hint="default"/>
          <w:lang w:val="en-US" w:eastAsia="zh-CN"/>
        </w:rPr>
      </w:pPr>
    </w:p>
    <w:p w14:paraId="2F7E86F9">
      <w:pPr>
        <w:rPr>
          <w:rFonts w:hint="default"/>
          <w:lang w:val="en-US" w:eastAsia="zh-CN"/>
        </w:rPr>
      </w:pPr>
    </w:p>
    <w:p w14:paraId="24F55EAA">
      <w:pPr>
        <w:rPr>
          <w:rFonts w:hint="default"/>
          <w:lang w:val="en-US" w:eastAsia="zh-CN"/>
        </w:rPr>
      </w:pPr>
    </w:p>
    <w:p w14:paraId="212A4F62">
      <w:pPr>
        <w:rPr>
          <w:rFonts w:hint="default"/>
          <w:lang w:val="en-US" w:eastAsia="zh-CN"/>
        </w:rPr>
      </w:pPr>
    </w:p>
    <w:p w14:paraId="0E2DB4F7">
      <w:pPr>
        <w:rPr>
          <w:rFonts w:hint="default"/>
          <w:lang w:val="en-US" w:eastAsia="zh-CN"/>
        </w:rPr>
      </w:pPr>
    </w:p>
    <w:p w14:paraId="39DC224C">
      <w:pPr>
        <w:rPr>
          <w:rFonts w:hint="default"/>
          <w:lang w:val="en-US" w:eastAsia="zh-CN"/>
        </w:rPr>
      </w:pPr>
    </w:p>
    <w:p w14:paraId="1B141B8D">
      <w:pPr>
        <w:spacing w:line="440" w:lineRule="exact"/>
        <w:jc w:val="center"/>
        <w:rPr>
          <w:rFonts w:ascii="宋体"/>
          <w:b/>
          <w:bCs/>
          <w:color w:val="auto"/>
          <w:spacing w:val="20"/>
          <w:kern w:val="44"/>
          <w:sz w:val="32"/>
          <w:szCs w:val="32"/>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p>
    <w:p w14:paraId="6FF05B0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2" w:firstLineChars="200"/>
        <w:jc w:val="both"/>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w:t>
      </w:r>
      <w:r>
        <w:rPr>
          <w:rFonts w:hint="eastAsia" w:ascii="宋体" w:hAnsi="宋体" w:cs="宋体"/>
          <w:b/>
          <w:color w:val="000000" w:themeColor="text1"/>
          <w:kern w:val="0"/>
          <w:sz w:val="24"/>
          <w:szCs w:val="24"/>
          <w:lang w:val="en-US" w:eastAsia="zh-CN"/>
          <w14:textFill>
            <w14:solidFill>
              <w14:schemeClr w14:val="tx1"/>
            </w14:solidFill>
          </w14:textFill>
        </w:rPr>
        <w:t>服务期限</w:t>
      </w:r>
      <w:r>
        <w:rPr>
          <w:rFonts w:hint="eastAsia" w:ascii="宋体" w:hAnsi="宋体"/>
          <w:b/>
          <w:color w:val="000000" w:themeColor="text1"/>
          <w:sz w:val="24"/>
          <w:szCs w:val="24"/>
          <w14:textFill>
            <w14:solidFill>
              <w14:schemeClr w14:val="tx1"/>
            </w14:solidFill>
          </w14:textFill>
        </w:rPr>
        <w:t>：</w:t>
      </w:r>
      <w:r>
        <w:rPr>
          <w:rFonts w:hint="eastAsia" w:cs="宋体"/>
          <w:b w:val="0"/>
          <w:bCs/>
          <w:color w:val="000000" w:themeColor="text1"/>
          <w:kern w:val="2"/>
          <w:sz w:val="24"/>
          <w:szCs w:val="24"/>
          <w:lang w:val="en-US" w:eastAsia="zh-CN" w:bidi="ar-SA"/>
          <w14:textFill>
            <w14:solidFill>
              <w14:schemeClr w14:val="tx1"/>
            </w14:solidFill>
          </w14:textFill>
        </w:rPr>
        <w:t>合同签订后60日历天内完成。</w:t>
      </w:r>
    </w:p>
    <w:p w14:paraId="659E2042">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二、</w:t>
      </w:r>
      <w:r>
        <w:rPr>
          <w:rFonts w:hint="eastAsia" w:ascii="宋体" w:hAnsi="宋体"/>
          <w:b/>
          <w:color w:val="000000" w:themeColor="text1"/>
          <w:sz w:val="24"/>
          <w:szCs w:val="24"/>
          <w:lang w:val="en-US" w:eastAsia="zh-CN"/>
          <w14:textFill>
            <w14:solidFill>
              <w14:schemeClr w14:val="tx1"/>
            </w14:solidFill>
          </w14:textFill>
        </w:rPr>
        <w:t>服务</w:t>
      </w:r>
      <w:r>
        <w:rPr>
          <w:rFonts w:hint="eastAsia" w:ascii="宋体" w:hAnsi="宋体"/>
          <w:b/>
          <w:color w:val="000000" w:themeColor="text1"/>
          <w:sz w:val="24"/>
          <w:szCs w:val="24"/>
          <w14:textFill>
            <w14:solidFill>
              <w14:schemeClr w14:val="tx1"/>
            </w14:solidFill>
          </w14:textFill>
        </w:rPr>
        <w:t>地点：</w:t>
      </w:r>
      <w:r>
        <w:rPr>
          <w:rFonts w:hint="eastAsia" w:ascii="宋体" w:hAnsi="宋体" w:cs="宋体"/>
          <w:color w:val="000000" w:themeColor="text1"/>
          <w:sz w:val="24"/>
          <w:szCs w:val="24"/>
          <w:lang w:val="en-US" w:eastAsia="zh-CN" w:bidi="ar"/>
          <w14:textFill>
            <w14:solidFill>
              <w14:schemeClr w14:val="tx1"/>
            </w14:solidFill>
          </w14:textFill>
        </w:rPr>
        <w:t>采购人指定地点</w:t>
      </w:r>
      <w:r>
        <w:rPr>
          <w:rFonts w:hint="eastAsia" w:ascii="宋体" w:hAnsi="宋体"/>
          <w:color w:val="000000" w:themeColor="text1"/>
          <w:sz w:val="24"/>
          <w:szCs w:val="24"/>
          <w14:textFill>
            <w14:solidFill>
              <w14:schemeClr w14:val="tx1"/>
            </w14:solidFill>
          </w14:textFill>
        </w:rPr>
        <w:t>。</w:t>
      </w:r>
    </w:p>
    <w:p w14:paraId="1B2A9B79">
      <w:pPr>
        <w:spacing w:line="520" w:lineRule="exact"/>
        <w:ind w:firstLine="482" w:firstLineChars="200"/>
        <w:jc w:val="left"/>
        <w:rPr>
          <w:rFonts w:hint="eastAsia" w:ascii="宋体" w:hAnsi="宋体" w:cs="宋体"/>
          <w:color w:val="000000" w:themeColor="text1"/>
          <w:sz w:val="24"/>
          <w:szCs w:val="24"/>
          <w:lang w:val="en-US" w:eastAsia="zh-CN" w:bidi="ar"/>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三、质量要求：</w:t>
      </w:r>
      <w:r>
        <w:rPr>
          <w:rFonts w:hint="eastAsia" w:ascii="宋体" w:hAnsi="宋体" w:eastAsia="宋体" w:cs="宋体"/>
          <w:b w:val="0"/>
          <w:bCs/>
          <w:color w:val="000000" w:themeColor="text1"/>
          <w:kern w:val="0"/>
          <w:sz w:val="24"/>
          <w:szCs w:val="24"/>
          <w14:textFill>
            <w14:solidFill>
              <w14:schemeClr w14:val="tx1"/>
            </w14:solidFill>
          </w14:textFill>
        </w:rPr>
        <w:t>质量需符合国家勘测及设计规范合格标准。</w:t>
      </w:r>
    </w:p>
    <w:p w14:paraId="572B84D3">
      <w:pPr>
        <w:keepNext w:val="0"/>
        <w:keepLines w:val="0"/>
        <w:pageBreakBefore w:val="0"/>
        <w:numPr>
          <w:ilvl w:val="0"/>
          <w:numId w:val="0"/>
        </w:numPr>
        <w:tabs>
          <w:tab w:val="left" w:pos="0"/>
          <w:tab w:val="left" w:pos="567"/>
          <w:tab w:val="left" w:pos="993"/>
          <w:tab w:val="left" w:pos="1134"/>
        </w:tabs>
        <w:kinsoku/>
        <w:wordWrap/>
        <w:overflowPunct/>
        <w:topLinePunct w:val="0"/>
        <w:autoSpaceDE/>
        <w:autoSpaceDN/>
        <w:bidi w:val="0"/>
        <w:adjustRightInd w:val="0"/>
        <w:snapToGrid w:val="0"/>
        <w:spacing w:line="440" w:lineRule="exact"/>
        <w:ind w:right="0" w:rightChars="0" w:firstLine="482" w:firstLineChars="200"/>
        <w:textAlignment w:val="baseline"/>
        <w:rPr>
          <w:rFonts w:hint="eastAsia" w:ascii="宋体" w:hAnsi="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四、</w:t>
      </w:r>
      <w:r>
        <w:rPr>
          <w:rFonts w:hint="eastAsia" w:ascii="宋体" w:hAnsi="宋体" w:cs="宋体"/>
          <w:b/>
          <w:color w:val="000000" w:themeColor="text1"/>
          <w:kern w:val="0"/>
          <w:sz w:val="24"/>
          <w:szCs w:val="24"/>
          <w:lang w:val="en-US" w:eastAsia="zh-CN"/>
          <w14:textFill>
            <w14:solidFill>
              <w14:schemeClr w14:val="tx1"/>
            </w14:solidFill>
          </w14:textFill>
        </w:rPr>
        <w:t>验收标准：</w:t>
      </w:r>
      <w:r>
        <w:rPr>
          <w:rFonts w:hint="default" w:ascii="宋体" w:hAnsi="宋体" w:cs="宋体"/>
          <w:b w:val="0"/>
          <w:bCs/>
          <w:color w:val="000000" w:themeColor="text1"/>
          <w:kern w:val="0"/>
          <w:sz w:val="24"/>
          <w:szCs w:val="24"/>
          <w14:textFill>
            <w14:solidFill>
              <w14:schemeClr w14:val="tx1"/>
            </w14:solidFill>
          </w14:textFill>
        </w:rPr>
        <w:t>所有提交成果以通过相关专家及部门评审通过为准。</w:t>
      </w:r>
    </w:p>
    <w:p w14:paraId="31416B28">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五、付款方式</w:t>
      </w:r>
      <w:r>
        <w:rPr>
          <w:rFonts w:hint="eastAsia" w:ascii="宋体" w:hAnsi="宋体"/>
          <w:b/>
          <w:color w:val="000000" w:themeColor="text1"/>
          <w:sz w:val="24"/>
          <w:szCs w:val="24"/>
          <w14:textFill>
            <w14:solidFill>
              <w14:schemeClr w14:val="tx1"/>
            </w14:solidFill>
          </w14:textFill>
        </w:rPr>
        <w:t>：</w:t>
      </w:r>
    </w:p>
    <w:p w14:paraId="31D39B22">
      <w:pPr>
        <w:numPr>
          <w:ilvl w:val="0"/>
          <w:numId w:val="0"/>
        </w:numPr>
        <w:spacing w:line="360" w:lineRule="auto"/>
        <w:ind w:leftChars="0" w:firstLine="480" w:firstLineChars="200"/>
        <w:rPr>
          <w:rFonts w:hint="eastAsia" w:ascii="新宋体" w:hAnsi="新宋体" w:eastAsia="新宋体" w:cs="新宋体"/>
          <w:b w:val="0"/>
          <w:bCs w:val="0"/>
          <w:color w:val="000000"/>
          <w:sz w:val="24"/>
          <w:szCs w:val="24"/>
          <w:lang w:val="en-US" w:eastAsia="zh-CN"/>
        </w:rPr>
      </w:pPr>
      <w:r>
        <w:rPr>
          <w:rFonts w:hint="eastAsia" w:ascii="新宋体" w:hAnsi="新宋体" w:eastAsia="新宋体" w:cs="新宋体"/>
          <w:b w:val="0"/>
          <w:bCs w:val="0"/>
          <w:color w:val="000000"/>
          <w:sz w:val="24"/>
          <w:szCs w:val="24"/>
          <w:lang w:val="en-US" w:eastAsia="zh-CN"/>
        </w:rPr>
        <w:t>1、乙方须向甲方出具合法有效的增值税普通发票，甲方进行支付结算。</w:t>
      </w:r>
    </w:p>
    <w:p w14:paraId="57C4734C">
      <w:pPr>
        <w:numPr>
          <w:ilvl w:val="0"/>
          <w:numId w:val="0"/>
        </w:numPr>
        <w:spacing w:line="360" w:lineRule="auto"/>
        <w:ind w:firstLine="480" w:firstLineChars="200"/>
        <w:rPr>
          <w:rFonts w:hint="eastAsia" w:ascii="新宋体" w:hAnsi="新宋体" w:eastAsia="新宋体" w:cs="新宋体"/>
          <w:b w:val="0"/>
          <w:bCs w:val="0"/>
          <w:color w:val="000000"/>
          <w:sz w:val="24"/>
          <w:szCs w:val="24"/>
          <w:lang w:val="en-US" w:eastAsia="zh-CN"/>
        </w:rPr>
      </w:pPr>
      <w:r>
        <w:rPr>
          <w:rFonts w:hint="eastAsia" w:ascii="新宋体" w:hAnsi="新宋体" w:eastAsia="新宋体" w:cs="新宋体"/>
          <w:b w:val="0"/>
          <w:bCs w:val="0"/>
          <w:color w:val="000000"/>
          <w:sz w:val="24"/>
          <w:szCs w:val="24"/>
          <w:lang w:val="en-US" w:eastAsia="zh-CN"/>
        </w:rPr>
        <w:t xml:space="preserve">2、结算方式：银行转账。 </w:t>
      </w:r>
    </w:p>
    <w:p w14:paraId="4B742AD9">
      <w:pPr>
        <w:numPr>
          <w:ilvl w:val="0"/>
          <w:numId w:val="0"/>
        </w:numPr>
        <w:spacing w:line="360" w:lineRule="auto"/>
        <w:ind w:leftChars="0" w:firstLine="480" w:firstLineChars="200"/>
        <w:rPr>
          <w:rFonts w:hint="eastAsia" w:ascii="宋体" w:hAnsi="宋体" w:cs="宋体"/>
          <w:b w:val="0"/>
          <w:bCs/>
          <w:color w:val="000000" w:themeColor="text1"/>
          <w:kern w:val="0"/>
          <w:sz w:val="24"/>
          <w:szCs w:val="24"/>
          <w14:textFill>
            <w14:solidFill>
              <w14:schemeClr w14:val="tx1"/>
            </w14:solidFill>
          </w14:textFill>
        </w:rPr>
      </w:pPr>
      <w:r>
        <w:rPr>
          <w:rFonts w:hint="eastAsia" w:ascii="新宋体" w:hAnsi="新宋体" w:eastAsia="新宋体" w:cs="新宋体"/>
          <w:b w:val="0"/>
          <w:bCs w:val="0"/>
          <w:color w:val="000000"/>
          <w:sz w:val="24"/>
          <w:szCs w:val="24"/>
          <w:lang w:val="en-US" w:eastAsia="zh-CN"/>
        </w:rPr>
        <w:t xml:space="preserve">3、结算时间：成果经采购单位及评审通过后一次性结算后10 日内一次付清。       </w:t>
      </w:r>
      <w:r>
        <w:rPr>
          <w:rFonts w:hint="eastAsia" w:ascii="仿宋" w:hAnsi="仿宋" w:eastAsia="仿宋" w:cs="仿宋"/>
          <w:i w:val="0"/>
          <w:iCs/>
          <w:color w:val="000000"/>
          <w:sz w:val="32"/>
          <w:szCs w:val="32"/>
          <w:u w:val="none"/>
          <w:lang w:val="en-US" w:eastAsia="zh-CN"/>
        </w:rPr>
        <w:t xml:space="preserve"> </w:t>
      </w:r>
    </w:p>
    <w:p w14:paraId="155DA6FF">
      <w:pPr>
        <w:numPr>
          <w:ilvl w:val="0"/>
          <w:numId w:val="0"/>
        </w:numPr>
        <w:spacing w:line="360" w:lineRule="auto"/>
        <w:ind w:leftChars="0" w:firstLine="482" w:firstLineChars="200"/>
        <w:rPr>
          <w:rFonts w:ascii="新宋体" w:hAnsi="新宋体" w:eastAsia="新宋体" w:cs="新宋体"/>
          <w:b/>
          <w:bCs/>
          <w:color w:val="000000"/>
          <w:sz w:val="24"/>
          <w:szCs w:val="24"/>
        </w:rPr>
      </w:pPr>
      <w:r>
        <w:rPr>
          <w:rFonts w:hint="eastAsia" w:ascii="新宋体" w:hAnsi="新宋体" w:eastAsia="新宋体" w:cs="新宋体"/>
          <w:b/>
          <w:bCs/>
          <w:color w:val="000000"/>
          <w:sz w:val="24"/>
          <w:szCs w:val="24"/>
          <w:lang w:val="en-US" w:eastAsia="zh-CN"/>
        </w:rPr>
        <w:t>六、</w:t>
      </w:r>
      <w:r>
        <w:rPr>
          <w:rFonts w:ascii="新宋体" w:hAnsi="新宋体" w:eastAsia="新宋体" w:cs="新宋体"/>
          <w:b/>
          <w:bCs/>
          <w:color w:val="000000"/>
          <w:sz w:val="24"/>
          <w:szCs w:val="24"/>
        </w:rPr>
        <w:t>成果属权</w:t>
      </w:r>
    </w:p>
    <w:p w14:paraId="7D0DD9CB">
      <w:pPr>
        <w:numPr>
          <w:ilvl w:val="0"/>
          <w:numId w:val="0"/>
        </w:numPr>
        <w:spacing w:line="360" w:lineRule="auto"/>
        <w:ind w:leftChars="0" w:firstLine="480" w:firstLineChars="200"/>
        <w:rPr>
          <w:rFonts w:hint="default" w:ascii="新宋体" w:hAnsi="新宋体" w:eastAsia="新宋体" w:cs="新宋体"/>
          <w:b/>
          <w:bCs/>
          <w:color w:val="000000"/>
          <w:sz w:val="24"/>
          <w:szCs w:val="24"/>
          <w:lang w:val="en-US" w:eastAsia="zh-CN"/>
        </w:rPr>
      </w:pPr>
      <w:r>
        <w:rPr>
          <w:rFonts w:ascii="新宋体" w:hAnsi="新宋体" w:eastAsia="新宋体" w:cs="新宋体"/>
          <w:b w:val="0"/>
          <w:bCs w:val="0"/>
          <w:color w:val="000000"/>
          <w:sz w:val="24"/>
          <w:szCs w:val="24"/>
        </w:rPr>
        <w:t>本项目所指的全部原始资料、中间过渡及最终成果所有权属于采购人。未经采购人书面许可，成交单位不得擅自将原始资料、中间过渡或最终成果复制自留或提供给其他任何单位和个人，为自己或其他任何单位和个人谋取利益。</w:t>
      </w:r>
    </w:p>
    <w:p w14:paraId="039C0CC4">
      <w:pPr>
        <w:spacing w:line="360" w:lineRule="auto"/>
        <w:ind w:firstLine="482" w:firstLineChars="200"/>
        <w:rPr>
          <w:rFonts w:ascii="宋体"/>
          <w:sz w:val="24"/>
          <w:szCs w:val="24"/>
        </w:rPr>
      </w:pPr>
      <w:r>
        <w:rPr>
          <w:rFonts w:hint="eastAsia" w:ascii="宋体" w:hAnsi="宋体" w:cs="宋体"/>
          <w:b/>
          <w:bCs/>
          <w:sz w:val="24"/>
          <w:szCs w:val="24"/>
          <w:lang w:val="en-US" w:eastAsia="zh-CN"/>
        </w:rPr>
        <w:t>七、</w:t>
      </w:r>
      <w:r>
        <w:rPr>
          <w:rFonts w:hint="eastAsia" w:ascii="宋体" w:hAnsi="宋体"/>
          <w:b/>
          <w:sz w:val="24"/>
          <w:szCs w:val="24"/>
        </w:rPr>
        <w:t>违约责任</w:t>
      </w:r>
    </w:p>
    <w:p w14:paraId="6D1854FC">
      <w:pPr>
        <w:keepNext w:val="0"/>
        <w:keepLines w:val="0"/>
        <w:pageBreakBefore w:val="0"/>
        <w:widowControl w:val="0"/>
        <w:kinsoku/>
        <w:wordWrap/>
        <w:overflowPunct/>
        <w:topLinePunct w:val="0"/>
        <w:autoSpaceDE/>
        <w:autoSpaceDN/>
        <w:bidi w:val="0"/>
        <w:adjustRightInd w:val="0"/>
        <w:spacing w:line="500" w:lineRule="exact"/>
        <w:ind w:firstLine="480" w:firstLineChars="200"/>
        <w:rPr>
          <w:rFonts w:ascii="宋体"/>
          <w:sz w:val="24"/>
          <w:szCs w:val="24"/>
        </w:rPr>
      </w:pPr>
      <w:r>
        <w:rPr>
          <w:rFonts w:ascii="宋体" w:hAnsi="宋体"/>
          <w:sz w:val="24"/>
          <w:szCs w:val="24"/>
        </w:rPr>
        <w:t>1</w:t>
      </w:r>
      <w:r>
        <w:rPr>
          <w:rFonts w:hint="eastAsia" w:ascii="宋体" w:hAnsi="宋体"/>
          <w:sz w:val="24"/>
          <w:szCs w:val="24"/>
          <w:lang w:eastAsia="zh-CN"/>
        </w:rPr>
        <w:t>、</w:t>
      </w:r>
      <w:r>
        <w:rPr>
          <w:rFonts w:hint="eastAsia" w:ascii="宋体" w:hAnsi="宋体"/>
          <w:sz w:val="24"/>
          <w:szCs w:val="24"/>
        </w:rPr>
        <w:t>按《中华人民共和国</w:t>
      </w:r>
      <w:r>
        <w:rPr>
          <w:rFonts w:hint="eastAsia" w:ascii="宋体" w:hAnsi="宋体"/>
          <w:sz w:val="24"/>
          <w:szCs w:val="24"/>
          <w:lang w:val="en-US" w:eastAsia="zh-CN"/>
        </w:rPr>
        <w:t>民典</w:t>
      </w:r>
      <w:r>
        <w:rPr>
          <w:rFonts w:hint="eastAsia" w:ascii="宋体" w:hAnsi="宋体"/>
          <w:sz w:val="24"/>
          <w:szCs w:val="24"/>
        </w:rPr>
        <w:t>法》中的相关条款执行。</w:t>
      </w:r>
    </w:p>
    <w:p w14:paraId="34030903">
      <w:pPr>
        <w:keepNext w:val="0"/>
        <w:keepLines w:val="0"/>
        <w:pageBreakBefore w:val="0"/>
        <w:widowControl w:val="0"/>
        <w:kinsoku/>
        <w:wordWrap/>
        <w:overflowPunct/>
        <w:topLinePunct w:val="0"/>
        <w:autoSpaceDE/>
        <w:autoSpaceDN/>
        <w:bidi w:val="0"/>
        <w:spacing w:line="500" w:lineRule="exact"/>
        <w:ind w:firstLine="470" w:firstLineChars="196"/>
        <w:rPr>
          <w:rFonts w:ascii="宋体"/>
          <w:b/>
          <w:sz w:val="24"/>
          <w:szCs w:val="24"/>
        </w:rPr>
      </w:pPr>
      <w:r>
        <w:rPr>
          <w:rFonts w:ascii="宋体" w:hAnsi="宋体"/>
          <w:sz w:val="24"/>
          <w:szCs w:val="24"/>
        </w:rPr>
        <w:t>2</w:t>
      </w:r>
      <w:r>
        <w:rPr>
          <w:rFonts w:hint="eastAsia" w:ascii="宋体" w:hAnsi="宋体"/>
          <w:sz w:val="24"/>
          <w:szCs w:val="24"/>
          <w:lang w:eastAsia="zh-CN"/>
        </w:rPr>
        <w:t>、</w:t>
      </w:r>
      <w:r>
        <w:rPr>
          <w:rFonts w:hint="eastAsia" w:ascii="宋体" w:hAnsi="宋体"/>
          <w:sz w:val="24"/>
          <w:szCs w:val="24"/>
        </w:rPr>
        <w:t>未按合同要求提供</w:t>
      </w:r>
      <w:r>
        <w:rPr>
          <w:rFonts w:hint="eastAsia" w:ascii="宋体" w:hAnsi="宋体"/>
          <w:sz w:val="24"/>
          <w:szCs w:val="24"/>
          <w:lang w:val="en-US" w:eastAsia="zh-CN"/>
        </w:rPr>
        <w:t>服务</w:t>
      </w:r>
      <w:r>
        <w:rPr>
          <w:rFonts w:hint="eastAsia" w:ascii="宋体" w:hAnsi="宋体"/>
          <w:sz w:val="24"/>
          <w:szCs w:val="24"/>
        </w:rPr>
        <w:t>或服务质量不能满足采购人要求，采购人有权终止合同，同时报请政府采购管理部门对其违约行为进行追究。</w:t>
      </w:r>
    </w:p>
    <w:p w14:paraId="33F31699">
      <w:pPr>
        <w:spacing w:line="440" w:lineRule="exact"/>
        <w:ind w:firstLine="723" w:firstLineChars="200"/>
        <w:jc w:val="center"/>
        <w:rPr>
          <w:rFonts w:hint="eastAsia" w:ascii="宋体" w:hAnsi="宋体" w:cs="宋体"/>
          <w:b/>
          <w:bCs/>
          <w:spacing w:val="20"/>
          <w:kern w:val="44"/>
          <w:sz w:val="32"/>
          <w:szCs w:val="32"/>
        </w:rPr>
      </w:pPr>
    </w:p>
    <w:p w14:paraId="3685752B">
      <w:pPr>
        <w:spacing w:line="440" w:lineRule="exact"/>
        <w:jc w:val="both"/>
        <w:rPr>
          <w:rFonts w:hint="eastAsia" w:ascii="宋体" w:hAnsi="宋体" w:cs="宋体"/>
          <w:b/>
          <w:bCs/>
          <w:spacing w:val="20"/>
          <w:kern w:val="44"/>
          <w:sz w:val="32"/>
          <w:szCs w:val="32"/>
        </w:rPr>
      </w:pPr>
    </w:p>
    <w:p w14:paraId="15D25720">
      <w:pPr>
        <w:spacing w:line="440" w:lineRule="exact"/>
        <w:jc w:val="both"/>
        <w:rPr>
          <w:rFonts w:hint="eastAsia" w:ascii="宋体" w:hAnsi="宋体" w:cs="宋体"/>
          <w:b/>
          <w:bCs/>
          <w:spacing w:val="20"/>
          <w:kern w:val="44"/>
          <w:sz w:val="32"/>
          <w:szCs w:val="32"/>
        </w:rPr>
      </w:pPr>
    </w:p>
    <w:p w14:paraId="3D74B54F">
      <w:pPr>
        <w:spacing w:line="440" w:lineRule="exact"/>
        <w:jc w:val="both"/>
        <w:rPr>
          <w:rFonts w:hint="eastAsia" w:ascii="宋体" w:hAnsi="宋体" w:cs="宋体"/>
          <w:b/>
          <w:bCs/>
          <w:spacing w:val="20"/>
          <w:kern w:val="44"/>
          <w:sz w:val="32"/>
          <w:szCs w:val="32"/>
        </w:rPr>
      </w:pPr>
    </w:p>
    <w:p w14:paraId="2684BAE2">
      <w:pPr>
        <w:spacing w:line="440" w:lineRule="exact"/>
        <w:jc w:val="both"/>
        <w:rPr>
          <w:rFonts w:hint="eastAsia" w:ascii="宋体" w:hAnsi="宋体" w:cs="宋体"/>
          <w:b/>
          <w:bCs/>
          <w:spacing w:val="20"/>
          <w:kern w:val="44"/>
          <w:sz w:val="32"/>
          <w:szCs w:val="32"/>
        </w:rPr>
      </w:pPr>
    </w:p>
    <w:p w14:paraId="037B5D20">
      <w:pPr>
        <w:spacing w:line="440" w:lineRule="exact"/>
        <w:jc w:val="both"/>
        <w:rPr>
          <w:rFonts w:hint="eastAsia" w:ascii="宋体" w:hAnsi="宋体" w:cs="宋体"/>
          <w:b/>
          <w:bCs/>
          <w:spacing w:val="20"/>
          <w:kern w:val="44"/>
          <w:sz w:val="32"/>
          <w:szCs w:val="32"/>
        </w:rPr>
      </w:pPr>
    </w:p>
    <w:p w14:paraId="02BE2EDD">
      <w:pPr>
        <w:spacing w:line="440" w:lineRule="exact"/>
        <w:jc w:val="both"/>
        <w:rPr>
          <w:rFonts w:hint="eastAsia" w:ascii="宋体" w:hAnsi="宋体" w:cs="宋体"/>
          <w:b/>
          <w:bCs/>
          <w:spacing w:val="20"/>
          <w:kern w:val="44"/>
          <w:sz w:val="32"/>
          <w:szCs w:val="32"/>
        </w:rPr>
      </w:pPr>
    </w:p>
    <w:p w14:paraId="3EBA4713">
      <w:pPr>
        <w:spacing w:line="440" w:lineRule="exact"/>
        <w:jc w:val="both"/>
        <w:rPr>
          <w:rFonts w:hint="eastAsia" w:ascii="宋体" w:hAnsi="宋体" w:cs="宋体"/>
          <w:b/>
          <w:bCs/>
          <w:spacing w:val="20"/>
          <w:kern w:val="44"/>
          <w:sz w:val="32"/>
          <w:szCs w:val="32"/>
        </w:rPr>
      </w:pPr>
    </w:p>
    <w:p w14:paraId="0D3821E6">
      <w:pPr>
        <w:spacing w:line="440" w:lineRule="exact"/>
        <w:jc w:val="both"/>
        <w:rPr>
          <w:rFonts w:hint="eastAsia" w:ascii="宋体" w:hAnsi="宋体" w:cs="宋体"/>
          <w:b/>
          <w:bCs/>
          <w:spacing w:val="20"/>
          <w:kern w:val="44"/>
          <w:sz w:val="32"/>
          <w:szCs w:val="32"/>
        </w:rPr>
      </w:pPr>
    </w:p>
    <w:p w14:paraId="34386A3B">
      <w:pPr>
        <w:spacing w:line="440" w:lineRule="exact"/>
        <w:jc w:val="both"/>
        <w:rPr>
          <w:rFonts w:hint="eastAsia" w:ascii="宋体" w:hAnsi="宋体" w:cs="宋体"/>
          <w:b/>
          <w:bCs/>
          <w:spacing w:val="20"/>
          <w:kern w:val="44"/>
          <w:sz w:val="32"/>
          <w:szCs w:val="32"/>
        </w:rPr>
      </w:pPr>
    </w:p>
    <w:p w14:paraId="3411DB12">
      <w:pPr>
        <w:spacing w:line="440" w:lineRule="exact"/>
        <w:jc w:val="both"/>
        <w:rPr>
          <w:rFonts w:hint="eastAsia" w:ascii="宋体" w:hAnsi="宋体" w:cs="宋体"/>
          <w:b/>
          <w:bCs/>
          <w:spacing w:val="20"/>
          <w:kern w:val="44"/>
          <w:sz w:val="32"/>
          <w:szCs w:val="32"/>
        </w:rPr>
      </w:pPr>
    </w:p>
    <w:p w14:paraId="208961AD">
      <w:pPr>
        <w:spacing w:line="440" w:lineRule="exact"/>
        <w:jc w:val="both"/>
        <w:rPr>
          <w:rFonts w:hint="eastAsia" w:ascii="宋体" w:hAnsi="宋体" w:cs="宋体"/>
          <w:b/>
          <w:bCs/>
          <w:spacing w:val="20"/>
          <w:kern w:val="44"/>
          <w:sz w:val="32"/>
          <w:szCs w:val="32"/>
        </w:rPr>
      </w:pPr>
    </w:p>
    <w:p w14:paraId="73335EB6">
      <w:pPr>
        <w:spacing w:line="440" w:lineRule="exact"/>
        <w:jc w:val="both"/>
        <w:rPr>
          <w:rFonts w:hint="eastAsia" w:ascii="宋体" w:hAnsi="宋体" w:cs="宋体"/>
          <w:b/>
          <w:bCs/>
          <w:spacing w:val="20"/>
          <w:kern w:val="44"/>
          <w:sz w:val="32"/>
          <w:szCs w:val="32"/>
        </w:rPr>
      </w:pPr>
    </w:p>
    <w:p w14:paraId="0C6B74C8">
      <w:pPr>
        <w:spacing w:line="440" w:lineRule="exact"/>
        <w:jc w:val="both"/>
        <w:rPr>
          <w:rFonts w:hint="eastAsia" w:ascii="宋体" w:hAnsi="宋体" w:cs="宋体"/>
          <w:b/>
          <w:bCs/>
          <w:spacing w:val="20"/>
          <w:kern w:val="44"/>
          <w:sz w:val="32"/>
          <w:szCs w:val="32"/>
        </w:rPr>
      </w:pPr>
    </w:p>
    <w:p w14:paraId="18EB6C9E">
      <w:pPr>
        <w:spacing w:line="440" w:lineRule="exact"/>
        <w:ind w:firstLine="723" w:firstLineChars="200"/>
        <w:jc w:val="center"/>
        <w:rPr>
          <w:rFonts w:hint="eastAsia" w:ascii="宋体" w:hAnsi="宋体" w:cs="宋体"/>
          <w:b/>
          <w:bCs/>
          <w:spacing w:val="20"/>
          <w:kern w:val="44"/>
          <w:sz w:val="32"/>
          <w:szCs w:val="32"/>
        </w:rPr>
      </w:pPr>
      <w:r>
        <w:rPr>
          <w:rFonts w:hint="eastAsia" w:ascii="宋体" w:hAnsi="宋体" w:cs="宋体"/>
          <w:b/>
          <w:bCs/>
          <w:spacing w:val="20"/>
          <w:kern w:val="44"/>
          <w:sz w:val="32"/>
          <w:szCs w:val="32"/>
        </w:rPr>
        <w:t>第六部分  合同条款（格式）</w:t>
      </w:r>
    </w:p>
    <w:p w14:paraId="0655F369">
      <w:pPr>
        <w:spacing w:line="440" w:lineRule="exact"/>
        <w:ind w:firstLine="723" w:firstLineChars="200"/>
        <w:jc w:val="center"/>
        <w:rPr>
          <w:rFonts w:hint="eastAsia" w:ascii="宋体" w:hAnsi="宋体" w:cs="宋体"/>
          <w:b/>
          <w:bCs/>
          <w:spacing w:val="20"/>
          <w:kern w:val="44"/>
          <w:sz w:val="32"/>
          <w:szCs w:val="32"/>
        </w:rPr>
      </w:pPr>
    </w:p>
    <w:p w14:paraId="1E49922F">
      <w:pPr>
        <w:spacing w:line="440" w:lineRule="exact"/>
        <w:ind w:firstLine="723" w:firstLineChars="200"/>
        <w:jc w:val="center"/>
        <w:rPr>
          <w:rFonts w:hint="eastAsia" w:ascii="宋体" w:hAnsi="宋体" w:cs="宋体"/>
          <w:b/>
          <w:bCs/>
          <w:spacing w:val="20"/>
          <w:kern w:val="44"/>
          <w:sz w:val="32"/>
          <w:szCs w:val="32"/>
        </w:rPr>
      </w:pPr>
    </w:p>
    <w:p w14:paraId="7345713B">
      <w:pPr>
        <w:spacing w:line="440" w:lineRule="exact"/>
        <w:ind w:firstLine="723" w:firstLineChars="200"/>
        <w:jc w:val="center"/>
        <w:rPr>
          <w:rFonts w:hint="eastAsia" w:ascii="宋体" w:hAnsi="宋体" w:cs="宋体"/>
          <w:b/>
          <w:bCs/>
          <w:spacing w:val="20"/>
          <w:kern w:val="44"/>
          <w:sz w:val="32"/>
          <w:szCs w:val="32"/>
        </w:rPr>
      </w:pPr>
    </w:p>
    <w:p w14:paraId="7DAAF80A">
      <w:pPr>
        <w:spacing w:line="440" w:lineRule="exact"/>
        <w:ind w:firstLine="723" w:firstLineChars="200"/>
        <w:jc w:val="center"/>
        <w:rPr>
          <w:rFonts w:hint="eastAsia" w:ascii="宋体" w:hAnsi="宋体" w:cs="宋体"/>
          <w:b/>
          <w:bCs/>
          <w:spacing w:val="20"/>
          <w:kern w:val="44"/>
          <w:sz w:val="32"/>
          <w:szCs w:val="32"/>
        </w:rPr>
      </w:pPr>
    </w:p>
    <w:p w14:paraId="5E35A770">
      <w:pPr>
        <w:jc w:val="center"/>
        <w:rPr>
          <w:color w:val="auto"/>
          <w:sz w:val="24"/>
          <w:highlight w:val="none"/>
        </w:rPr>
      </w:pPr>
      <w:r>
        <w:rPr>
          <w:rFonts w:hint="eastAsia" w:ascii="宋体" w:hAnsi="宋体" w:cs="宋体"/>
          <w:color w:val="auto"/>
          <w:sz w:val="48"/>
          <w:highlight w:val="none"/>
        </w:rPr>
        <w:t>政府采购合同书</w:t>
      </w:r>
    </w:p>
    <w:p w14:paraId="4A5C530E">
      <w:pPr>
        <w:spacing w:line="200" w:lineRule="exact"/>
        <w:jc w:val="left"/>
        <w:rPr>
          <w:color w:val="auto"/>
          <w:sz w:val="24"/>
          <w:highlight w:val="none"/>
        </w:rPr>
      </w:pPr>
    </w:p>
    <w:p w14:paraId="59BE5AE3">
      <w:pPr>
        <w:spacing w:line="200" w:lineRule="exact"/>
        <w:jc w:val="left"/>
        <w:rPr>
          <w:color w:val="auto"/>
          <w:sz w:val="24"/>
          <w:highlight w:val="none"/>
        </w:rPr>
      </w:pPr>
    </w:p>
    <w:p w14:paraId="0962AF82">
      <w:pPr>
        <w:jc w:val="center"/>
        <w:rPr>
          <w:rFonts w:hint="eastAsia" w:ascii="宋体" w:hAnsi="宋体" w:cs="宋体"/>
          <w:color w:val="auto"/>
          <w:sz w:val="48"/>
          <w:highlight w:val="none"/>
          <w:lang w:val="en-US" w:eastAsia="zh-CN"/>
        </w:rPr>
      </w:pPr>
      <w:r>
        <w:rPr>
          <w:rFonts w:hint="eastAsia" w:ascii="宋体" w:hAnsi="宋体" w:cs="宋体"/>
          <w:color w:val="auto"/>
          <w:sz w:val="48"/>
          <w:highlight w:val="none"/>
          <w:lang w:val="en-US" w:eastAsia="zh-CN"/>
        </w:rPr>
        <w:t>（示范文本）</w:t>
      </w:r>
    </w:p>
    <w:p w14:paraId="1F674F54">
      <w:pPr>
        <w:spacing w:line="200" w:lineRule="exact"/>
        <w:jc w:val="left"/>
        <w:rPr>
          <w:color w:val="auto"/>
          <w:sz w:val="24"/>
          <w:highlight w:val="none"/>
        </w:rPr>
      </w:pPr>
    </w:p>
    <w:p w14:paraId="4D840378">
      <w:pPr>
        <w:spacing w:line="200" w:lineRule="exact"/>
        <w:jc w:val="left"/>
        <w:rPr>
          <w:color w:val="auto"/>
          <w:sz w:val="24"/>
          <w:highlight w:val="none"/>
        </w:rPr>
      </w:pPr>
    </w:p>
    <w:p w14:paraId="486A2453">
      <w:pPr>
        <w:spacing w:line="200" w:lineRule="exact"/>
        <w:jc w:val="left"/>
        <w:rPr>
          <w:color w:val="auto"/>
          <w:sz w:val="24"/>
          <w:highlight w:val="none"/>
        </w:rPr>
      </w:pPr>
    </w:p>
    <w:p w14:paraId="3B2650C8">
      <w:pPr>
        <w:spacing w:line="440" w:lineRule="exact"/>
        <w:ind w:firstLine="723" w:firstLineChars="200"/>
        <w:jc w:val="center"/>
        <w:rPr>
          <w:rFonts w:hint="eastAsia" w:ascii="宋体" w:hAnsi="宋体" w:cs="宋体"/>
          <w:b/>
          <w:bCs/>
          <w:spacing w:val="20"/>
          <w:kern w:val="44"/>
          <w:sz w:val="32"/>
          <w:szCs w:val="32"/>
        </w:rPr>
      </w:pPr>
    </w:p>
    <w:p w14:paraId="092C1222">
      <w:pPr>
        <w:pStyle w:val="22"/>
        <w:rPr>
          <w:rFonts w:hint="eastAsia" w:ascii="宋体" w:hAnsi="宋体" w:cs="宋体"/>
          <w:b/>
          <w:bCs/>
          <w:spacing w:val="20"/>
          <w:kern w:val="44"/>
          <w:sz w:val="32"/>
          <w:szCs w:val="32"/>
        </w:rPr>
      </w:pPr>
    </w:p>
    <w:p w14:paraId="05BBED22">
      <w:pPr>
        <w:pStyle w:val="22"/>
        <w:rPr>
          <w:rFonts w:hint="eastAsia" w:ascii="宋体" w:hAnsi="宋体" w:cs="宋体"/>
          <w:b/>
          <w:bCs/>
          <w:spacing w:val="20"/>
          <w:kern w:val="44"/>
          <w:sz w:val="32"/>
          <w:szCs w:val="32"/>
        </w:rPr>
      </w:pPr>
    </w:p>
    <w:p w14:paraId="72F3756B">
      <w:pPr>
        <w:pStyle w:val="22"/>
        <w:rPr>
          <w:rFonts w:hint="eastAsia" w:ascii="宋体" w:hAnsi="宋体" w:cs="宋体"/>
          <w:b/>
          <w:bCs/>
          <w:spacing w:val="20"/>
          <w:kern w:val="44"/>
          <w:sz w:val="32"/>
          <w:szCs w:val="32"/>
        </w:rPr>
      </w:pPr>
    </w:p>
    <w:p w14:paraId="6E930336">
      <w:pPr>
        <w:pStyle w:val="22"/>
        <w:rPr>
          <w:rFonts w:hint="eastAsia" w:ascii="宋体" w:hAnsi="宋体" w:cs="宋体"/>
          <w:b/>
          <w:bCs/>
          <w:spacing w:val="20"/>
          <w:kern w:val="44"/>
          <w:sz w:val="32"/>
          <w:szCs w:val="32"/>
        </w:rPr>
      </w:pPr>
    </w:p>
    <w:p w14:paraId="30F5DC50">
      <w:pPr>
        <w:pStyle w:val="22"/>
        <w:rPr>
          <w:rFonts w:hint="eastAsia" w:ascii="宋体" w:hAnsi="宋体" w:cs="宋体"/>
          <w:b/>
          <w:bCs/>
          <w:spacing w:val="20"/>
          <w:kern w:val="44"/>
          <w:sz w:val="32"/>
          <w:szCs w:val="32"/>
        </w:rPr>
      </w:pPr>
    </w:p>
    <w:p w14:paraId="6848BD9B">
      <w:pPr>
        <w:pStyle w:val="22"/>
        <w:rPr>
          <w:rFonts w:hint="eastAsia" w:ascii="宋体" w:hAnsi="宋体" w:cs="宋体"/>
          <w:b/>
          <w:bCs/>
          <w:spacing w:val="20"/>
          <w:kern w:val="44"/>
          <w:sz w:val="32"/>
          <w:szCs w:val="32"/>
        </w:rPr>
      </w:pPr>
    </w:p>
    <w:p w14:paraId="63E7F4A9">
      <w:pPr>
        <w:pStyle w:val="22"/>
        <w:rPr>
          <w:rFonts w:hint="eastAsia" w:ascii="宋体" w:hAnsi="宋体" w:cs="宋体"/>
          <w:b/>
          <w:bCs/>
          <w:spacing w:val="20"/>
          <w:kern w:val="44"/>
          <w:sz w:val="32"/>
          <w:szCs w:val="32"/>
        </w:rPr>
      </w:pPr>
    </w:p>
    <w:p w14:paraId="6DF41978">
      <w:pPr>
        <w:pStyle w:val="22"/>
        <w:rPr>
          <w:rFonts w:hint="eastAsia" w:ascii="宋体" w:hAnsi="宋体" w:cs="宋体"/>
          <w:b/>
          <w:bCs/>
          <w:spacing w:val="20"/>
          <w:kern w:val="44"/>
          <w:sz w:val="32"/>
          <w:szCs w:val="32"/>
        </w:rPr>
      </w:pPr>
    </w:p>
    <w:p w14:paraId="5B0DA034">
      <w:pPr>
        <w:pStyle w:val="22"/>
        <w:rPr>
          <w:rFonts w:hint="eastAsia" w:ascii="宋体" w:hAnsi="宋体" w:cs="宋体"/>
          <w:b/>
          <w:bCs/>
          <w:spacing w:val="20"/>
          <w:kern w:val="44"/>
          <w:sz w:val="32"/>
          <w:szCs w:val="32"/>
        </w:rPr>
      </w:pPr>
    </w:p>
    <w:p w14:paraId="73EA1263">
      <w:pPr>
        <w:pStyle w:val="22"/>
        <w:rPr>
          <w:rFonts w:hint="eastAsia" w:ascii="宋体" w:hAnsi="宋体" w:cs="宋体"/>
          <w:b/>
          <w:bCs/>
          <w:spacing w:val="20"/>
          <w:kern w:val="44"/>
          <w:sz w:val="32"/>
          <w:szCs w:val="32"/>
        </w:rPr>
      </w:pPr>
    </w:p>
    <w:p w14:paraId="7FD0632F">
      <w:pPr>
        <w:pStyle w:val="22"/>
        <w:rPr>
          <w:rFonts w:hint="eastAsia" w:ascii="宋体" w:hAnsi="宋体" w:cs="宋体"/>
          <w:b/>
          <w:bCs/>
          <w:spacing w:val="20"/>
          <w:kern w:val="44"/>
          <w:sz w:val="32"/>
          <w:szCs w:val="32"/>
        </w:rPr>
      </w:pPr>
    </w:p>
    <w:p w14:paraId="73139043">
      <w:pPr>
        <w:pStyle w:val="22"/>
        <w:rPr>
          <w:rFonts w:hint="eastAsia" w:ascii="宋体" w:hAnsi="宋体" w:cs="宋体"/>
          <w:b/>
          <w:bCs/>
          <w:spacing w:val="20"/>
          <w:kern w:val="44"/>
          <w:sz w:val="32"/>
          <w:szCs w:val="32"/>
        </w:rPr>
      </w:pPr>
    </w:p>
    <w:p w14:paraId="0FB48922">
      <w:pPr>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合同主要条款</w:t>
      </w:r>
    </w:p>
    <w:p w14:paraId="125DC1A3">
      <w:pPr>
        <w:snapToGrid w:val="0"/>
        <w:spacing w:line="240" w:lineRule="atLeast"/>
        <w:ind w:right="480"/>
        <w:rPr>
          <w:rFonts w:hint="eastAsia" w:ascii="宋体" w:hAnsi="宋体" w:cs="宋体"/>
          <w:bCs/>
          <w:color w:val="auto"/>
          <w:sz w:val="24"/>
          <w:szCs w:val="24"/>
        </w:rPr>
      </w:pPr>
    </w:p>
    <w:p w14:paraId="6FB7667B">
      <w:pPr>
        <w:spacing w:line="600" w:lineRule="exact"/>
        <w:rPr>
          <w:rFonts w:hint="default" w:ascii="宋体" w:hAnsi="宋体" w:eastAsia="宋体" w:cs="宋体"/>
          <w:sz w:val="24"/>
          <w:szCs w:val="24"/>
          <w:u w:val="single"/>
          <w:lang w:val="en-US"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14:paraId="0A259931">
      <w:pPr>
        <w:spacing w:line="600" w:lineRule="exact"/>
        <w:rPr>
          <w:rFonts w:hint="default" w:ascii="宋体" w:hAnsi="宋体" w:eastAsia="宋体" w:cs="宋体"/>
          <w:sz w:val="24"/>
          <w:szCs w:val="24"/>
          <w:u w:val="single"/>
          <w:lang w:val="en-US" w:eastAsia="zh-CN"/>
        </w:rPr>
      </w:pPr>
      <w:r>
        <w:rPr>
          <w:rFonts w:hint="eastAsia" w:ascii="宋体" w:hAnsi="宋体" w:eastAsia="宋体" w:cs="宋体"/>
          <w:sz w:val="24"/>
          <w:szCs w:val="24"/>
        </w:rPr>
        <w:t>乙方</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14:paraId="4BB7DBD3">
      <w:pPr>
        <w:tabs>
          <w:tab w:val="left" w:pos="2628"/>
          <w:tab w:val="left" w:pos="4423"/>
        </w:tabs>
        <w:spacing w:before="133" w:line="357" w:lineRule="auto"/>
        <w:ind w:right="205"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根据《中华人民共和国民法典》及有关法律规定，遵循平等、自愿、公平和诚实 信用的原则，双方就</w:t>
      </w:r>
      <w:r>
        <w:rPr>
          <w:rFonts w:hint="eastAsia" w:ascii="宋体" w:hAnsi="宋体" w:cs="宋体"/>
          <w:color w:val="000000"/>
          <w:sz w:val="24"/>
          <w:szCs w:val="24"/>
          <w:u w:val="single"/>
          <w:lang w:val="en-US" w:eastAsia="zh-CN"/>
        </w:rPr>
        <w:t>宁陕县2025年补充耕地一次性建成高标准农田试点项目设计</w:t>
      </w:r>
      <w:r>
        <w:rPr>
          <w:rFonts w:hint="eastAsia" w:ascii="宋体" w:hAnsi="宋体" w:eastAsia="宋体" w:cs="宋体"/>
          <w:color w:val="000000"/>
          <w:sz w:val="24"/>
          <w:szCs w:val="24"/>
          <w:lang w:val="en-US" w:eastAsia="zh-CN"/>
        </w:rPr>
        <w:t>及有关事项协商一致，共同达成如下协议：</w:t>
      </w:r>
    </w:p>
    <w:p w14:paraId="393B1BA8">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一、合同价款 </w:t>
      </w:r>
    </w:p>
    <w:p w14:paraId="2D6B4610">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（一）合同总价款为人民币（大写）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 </w:t>
      </w:r>
    </w:p>
    <w:p w14:paraId="0C1EFD09">
      <w:pPr>
        <w:spacing w:line="550" w:lineRule="exact"/>
        <w:ind w:firstLine="480" w:firstLineChars="20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lang w:val="en-US" w:eastAsia="zh-CN"/>
        </w:rPr>
        <w:t>（二）合同总价包括</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宁陕县四亩地镇补充耕地项目设计服务主要包括项目区的可研报告、规划设计报告及附图、预算报告</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等项目所需的全部费用。 </w:t>
      </w:r>
    </w:p>
    <w:p w14:paraId="0A8D3064">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（三）结算办法：成果经采购单位及评审通过后一次性结算。 </w:t>
      </w:r>
    </w:p>
    <w:p w14:paraId="10AC03B0">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二、服务地点及设计周期： </w:t>
      </w:r>
    </w:p>
    <w:p w14:paraId="3BA30C74">
      <w:pPr>
        <w:tabs>
          <w:tab w:val="left" w:pos="2628"/>
          <w:tab w:val="left" w:pos="4423"/>
        </w:tabs>
        <w:spacing w:before="133" w:line="357" w:lineRule="auto"/>
        <w:ind w:left="101" w:right="205" w:firstLine="42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（一）服务地点：甲方指定地点。 </w:t>
      </w:r>
    </w:p>
    <w:p w14:paraId="64BDA4CC">
      <w:pPr>
        <w:tabs>
          <w:tab w:val="left" w:pos="2628"/>
          <w:tab w:val="left" w:pos="4423"/>
        </w:tabs>
        <w:spacing w:before="133" w:line="357" w:lineRule="auto"/>
        <w:ind w:left="101" w:right="205" w:firstLine="42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（二）服务期限：合同签订后60日历天内完成。</w:t>
      </w:r>
    </w:p>
    <w:p w14:paraId="0B943F54">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三、款项结算 </w:t>
      </w:r>
    </w:p>
    <w:p w14:paraId="45DFABE4">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1.乙方须向甲方出具合法有效的增值税普通发票，甲方进行支付结算。 </w:t>
      </w:r>
    </w:p>
    <w:p w14:paraId="222CAB8F">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2.结算方式：银行转账。 </w:t>
      </w:r>
    </w:p>
    <w:p w14:paraId="7F96C002">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3.结算时间：成果经采购单位及评审通过后一次性结算后 10 日内一次付清。 </w:t>
      </w:r>
    </w:p>
    <w:p w14:paraId="5A8446EF">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四、验收 </w:t>
      </w:r>
    </w:p>
    <w:p w14:paraId="3CAEE737">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根据国家有关规定、竞争性磋商文件、成交单位的竞争性磋商响应文件以及合同约定的内容对成果经采购单位及评审通过。</w:t>
      </w:r>
    </w:p>
    <w:p w14:paraId="13B174A4">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五、双方责任 </w:t>
      </w:r>
    </w:p>
    <w:p w14:paraId="34068FE1">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1.甲方责任 </w:t>
      </w:r>
    </w:p>
    <w:p w14:paraId="398F7418">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 按合同规定时间及时支付乙方服务费用</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 xml:space="preserve"> </w:t>
      </w:r>
    </w:p>
    <w:p w14:paraId="27E51BA7">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1.2 甲方委托任务时，以书面形式明确项目任务要求。 </w:t>
      </w:r>
    </w:p>
    <w:p w14:paraId="6179A645">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1.3 甲方应及时为乙方提供并解决服务实施现场的工作条件和出现的问题。 </w:t>
      </w:r>
    </w:p>
    <w:p w14:paraId="3C8147DA">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1.4 维护乙方提交的成果，不得擅自修改、转让。 </w:t>
      </w:r>
    </w:p>
    <w:p w14:paraId="7988BAE1">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1.5 有权要求乙方对其提交的不符合要求的成果无条件做出修改。 </w:t>
      </w:r>
    </w:p>
    <w:p w14:paraId="2A306CA0">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2.乙方责任： </w:t>
      </w:r>
    </w:p>
    <w:p w14:paraId="2FCE5EE6">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 乙方应按国家技术规范、标准、规程和甲方的任务委托书及技术要求进行项目实施。</w:t>
      </w:r>
    </w:p>
    <w:p w14:paraId="099DDDD9">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按本合同规定的时间提交质量合格的测量成果资料，并对其负责。 </w:t>
      </w:r>
    </w:p>
    <w:p w14:paraId="58E2F8F3">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2.2 若乙方提供的成果资料质量不合格，乙方应负责在甲方要求的期限内无偿给予补充完善使其达到质量合格；因成果质量原因造成重大经济损失或工程事故时，乙方除应负法律责任和免收受损失部分的费用外，并根据损失程度向甲方支付赔偿金。 </w:t>
      </w:r>
    </w:p>
    <w:p w14:paraId="41273180">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2.3 项目实施过程中，根据项目的条件及技术规范要求，向甲方提出增减工作量或相关修改的意见，经甲方书面同意并办理正式变更手续后方可实施。 </w:t>
      </w:r>
    </w:p>
    <w:p w14:paraId="56F5ADF7">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2.4 在现场工作的乙方的人员，应遵守甲方的安全保卫及其它有关的规章制度，承担其有关资料保密义务。 </w:t>
      </w:r>
    </w:p>
    <w:p w14:paraId="5078B44A">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2.5 乙方负责其工作人员在现场工作期间的安全，期间出现的设备、人员等安全责任由乙方全部承担，且乙方应赔偿由此给甲方造成的全部损失。 </w:t>
      </w:r>
    </w:p>
    <w:p w14:paraId="1209D647">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2.6 乙方应及时响应、配合甲方提出的如验收、问题处理等后续服务要求。 </w:t>
      </w:r>
    </w:p>
    <w:p w14:paraId="0AC5B413">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2.7 本合同有关条款规定和补充协议中乙方应负的其它责任。 </w:t>
      </w:r>
    </w:p>
    <w:p w14:paraId="64C81110">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六、违约责任： </w:t>
      </w:r>
    </w:p>
    <w:p w14:paraId="07C9E5ED">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 因甲方未按合同约定履行义务，给乙方造成的经济损失应予赔偿。 </w:t>
      </w:r>
    </w:p>
    <w:p w14:paraId="0394C12F">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2.因甲方责任而造成项目完成延期的，双方协商确定合同服务期的顺延。 </w:t>
      </w:r>
    </w:p>
    <w:p w14:paraId="0769FD6E">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3. 因甲方责任而造成乙方无法履行合同的，乙方有权提出解除合同，由此造成的损失由甲方承担。 </w:t>
      </w:r>
    </w:p>
    <w:p w14:paraId="5707D04E">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4.乙方不能按合同规定的时间完成，应当承担逾期完成的责任，每推迟 10 天，扣罚合同总价款的 5‰。</w:t>
      </w:r>
    </w:p>
    <w:p w14:paraId="4BD4E7AC">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5.因乙方责任而导致不能继续项目实施，明显不能确保按期完成的，甲方有权提出解除合同，由此造成的经济损失由乙方承担。 </w:t>
      </w:r>
    </w:p>
    <w:p w14:paraId="78E56206">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6.乙方提供的最终成果质量不合格的，乙方应负责无偿予以重测或更正，以达到质量要求。 </w:t>
      </w:r>
    </w:p>
    <w:p w14:paraId="24AA7785">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七、保密约定 </w:t>
      </w:r>
    </w:p>
    <w:p w14:paraId="20D41267">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1.任何一方未经另一方同意，禁止泄露本协议所涉及的相关商业和技术秘密。如违反本条，应按实际损失赔偿。 </w:t>
      </w:r>
    </w:p>
    <w:p w14:paraId="225DE4D0">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2.本协议保密条款之时效将不受本协议有效期的影响，本协议有效期满后 5 年内该保密条款仍将有效。 </w:t>
      </w:r>
    </w:p>
    <w:p w14:paraId="5FC739AE">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八、合同争议解决的方式 </w:t>
      </w:r>
    </w:p>
    <w:p w14:paraId="67CA10CC">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本合同在履行过程中发生的争议，由甲、乙双方当事人协商解决，协商不成的按下列第2种方式解决： </w:t>
      </w:r>
    </w:p>
    <w:p w14:paraId="22191C65">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1.提交甲方所在地仲裁委员会仲裁； </w:t>
      </w:r>
    </w:p>
    <w:p w14:paraId="3374A5EB">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2.依法向甲方所在地人民法院起诉。 </w:t>
      </w:r>
    </w:p>
    <w:p w14:paraId="74D81B70">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九、合同生效 </w:t>
      </w:r>
    </w:p>
    <w:p w14:paraId="2B51A5CB">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1.本合同经双方签字盖章后生效。 </w:t>
      </w:r>
    </w:p>
    <w:p w14:paraId="3576CB08">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2.本合同须经甲、乙双方的法定代表人（授权代理人）在合同书上签字并加盖本单位公章 后正式生效。 </w:t>
      </w:r>
    </w:p>
    <w:p w14:paraId="7C738B26">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3.合同生效后，甲、乙双方须严格执行本合同条款的规定，全面履行合同，违者按《中华人民共和国合同法》的有关规定承担相应责任。 </w:t>
      </w:r>
    </w:p>
    <w:p w14:paraId="5C189BBD">
      <w:pPr>
        <w:tabs>
          <w:tab w:val="left" w:pos="2628"/>
          <w:tab w:val="left" w:pos="4423"/>
        </w:tabs>
        <w:spacing w:before="133" w:line="357" w:lineRule="auto"/>
        <w:ind w:left="101" w:right="205"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4.本合同一式</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份，甲乙双方各执</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份。 </w:t>
      </w:r>
    </w:p>
    <w:p w14:paraId="6B2A9DC6">
      <w:pPr>
        <w:tabs>
          <w:tab w:val="left" w:pos="2628"/>
          <w:tab w:val="left" w:pos="4423"/>
        </w:tabs>
        <w:spacing w:before="133" w:line="357" w:lineRule="auto"/>
        <w:ind w:left="101" w:right="205" w:firstLine="42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5本协议如有未尽事宜，经甲乙方协商一致后，可签订补充合同，本合同具有同等的法律效应。</w:t>
      </w:r>
    </w:p>
    <w:p w14:paraId="075CC66A">
      <w:pPr>
        <w:tabs>
          <w:tab w:val="left" w:pos="2628"/>
          <w:tab w:val="left" w:pos="4423"/>
        </w:tabs>
        <w:spacing w:before="133" w:line="357" w:lineRule="auto"/>
        <w:ind w:left="101" w:right="205" w:firstLine="420"/>
        <w:rPr>
          <w:rFonts w:hint="eastAsia" w:ascii="宋体" w:hAnsi="宋体" w:eastAsia="宋体" w:cs="宋体"/>
          <w:color w:val="000000"/>
          <w:sz w:val="24"/>
          <w:szCs w:val="24"/>
          <w:lang w:val="en-US" w:eastAsia="zh-CN"/>
        </w:rPr>
      </w:pPr>
    </w:p>
    <w:p w14:paraId="5F0D75C5">
      <w:pPr>
        <w:tabs>
          <w:tab w:val="left" w:pos="4473"/>
        </w:tabs>
        <w:spacing w:line="362" w:lineRule="exact"/>
        <w:ind w:right="1352"/>
        <w:rPr>
          <w:rFonts w:hint="eastAsia" w:ascii="宋体" w:hAnsi="宋体" w:eastAsia="宋体" w:cs="宋体"/>
          <w:color w:val="000000"/>
          <w:sz w:val="24"/>
          <w:szCs w:val="24"/>
        </w:rPr>
      </w:pPr>
      <w:r>
        <w:rPr>
          <w:rFonts w:hint="eastAsia" w:ascii="宋体" w:hAnsi="宋体" w:eastAsia="宋体" w:cs="宋体"/>
          <w:color w:val="000000"/>
          <w:spacing w:val="-2"/>
          <w:sz w:val="24"/>
          <w:szCs w:val="24"/>
        </w:rPr>
        <w:t>甲方名称：</w:t>
      </w:r>
      <w:r>
        <w:rPr>
          <w:rFonts w:hint="eastAsia" w:ascii="宋体" w:hAnsi="宋体" w:eastAsia="宋体" w:cs="宋体"/>
          <w:color w:val="000000"/>
          <w:spacing w:val="-2"/>
          <w:sz w:val="24"/>
          <w:szCs w:val="24"/>
        </w:rPr>
        <w:tab/>
      </w:r>
      <w:r>
        <w:rPr>
          <w:rFonts w:hint="eastAsia" w:ascii="宋体" w:hAnsi="宋体" w:eastAsia="宋体" w:cs="宋体"/>
          <w:color w:val="000000"/>
          <w:spacing w:val="-2"/>
          <w:sz w:val="24"/>
          <w:szCs w:val="24"/>
        </w:rPr>
        <w:t>乙方名称：</w:t>
      </w:r>
    </w:p>
    <w:p w14:paraId="4C278D57">
      <w:pPr>
        <w:spacing w:before="7"/>
        <w:rPr>
          <w:rFonts w:hint="eastAsia" w:ascii="宋体" w:hAnsi="宋体" w:eastAsia="宋体" w:cs="宋体"/>
          <w:color w:val="000000"/>
          <w:sz w:val="24"/>
          <w:szCs w:val="24"/>
        </w:rPr>
      </w:pPr>
    </w:p>
    <w:p w14:paraId="2D0D2F67">
      <w:pPr>
        <w:tabs>
          <w:tab w:val="left" w:pos="5313"/>
        </w:tabs>
        <w:ind w:right="1352"/>
        <w:rPr>
          <w:rFonts w:hint="eastAsia" w:ascii="宋体" w:hAnsi="宋体" w:eastAsia="宋体" w:cs="宋体"/>
          <w:color w:val="000000"/>
          <w:sz w:val="24"/>
          <w:szCs w:val="24"/>
        </w:rPr>
      </w:pPr>
      <w:r>
        <w:rPr>
          <w:rFonts w:hint="eastAsia" w:ascii="宋体" w:hAnsi="宋体" w:eastAsia="宋体" w:cs="宋体"/>
          <w:color w:val="000000"/>
          <w:spacing w:val="-2"/>
          <w:sz w:val="24"/>
          <w:szCs w:val="24"/>
        </w:rPr>
        <w:t>（盖章）</w:t>
      </w:r>
      <w:r>
        <w:rPr>
          <w:rFonts w:hint="eastAsia" w:ascii="宋体" w:hAnsi="宋体" w:eastAsia="宋体" w:cs="宋体"/>
          <w:color w:val="000000"/>
          <w:spacing w:val="-2"/>
          <w:sz w:val="24"/>
          <w:szCs w:val="24"/>
        </w:rPr>
        <w:tab/>
      </w:r>
      <w:r>
        <w:rPr>
          <w:rFonts w:hint="eastAsia" w:ascii="宋体" w:hAnsi="宋体" w:eastAsia="宋体" w:cs="宋体"/>
          <w:color w:val="000000"/>
          <w:spacing w:val="-2"/>
          <w:sz w:val="24"/>
          <w:szCs w:val="24"/>
        </w:rPr>
        <w:t>（盖章）</w:t>
      </w:r>
    </w:p>
    <w:p w14:paraId="62F96865">
      <w:pPr>
        <w:spacing w:before="5"/>
        <w:rPr>
          <w:rFonts w:hint="eastAsia" w:ascii="宋体" w:hAnsi="宋体" w:eastAsia="宋体" w:cs="宋体"/>
          <w:color w:val="000000"/>
          <w:sz w:val="24"/>
          <w:szCs w:val="24"/>
        </w:rPr>
      </w:pPr>
    </w:p>
    <w:p w14:paraId="49948328">
      <w:pPr>
        <w:tabs>
          <w:tab w:val="left" w:pos="4473"/>
        </w:tabs>
        <w:ind w:left="134" w:right="1352"/>
        <w:rPr>
          <w:rFonts w:hint="eastAsia" w:ascii="宋体" w:hAnsi="宋体" w:eastAsia="宋体" w:cs="宋体"/>
          <w:color w:val="000000"/>
          <w:sz w:val="24"/>
          <w:szCs w:val="24"/>
        </w:rPr>
      </w:pPr>
      <w:r>
        <w:rPr>
          <w:rFonts w:hint="eastAsia" w:ascii="宋体" w:hAnsi="宋体" w:eastAsia="宋体" w:cs="宋体"/>
          <w:color w:val="000000"/>
          <w:spacing w:val="-2"/>
          <w:sz w:val="24"/>
          <w:szCs w:val="24"/>
        </w:rPr>
        <w:t>法定代表人：</w:t>
      </w:r>
      <w:r>
        <w:rPr>
          <w:rFonts w:hint="eastAsia" w:ascii="宋体" w:hAnsi="宋体" w:eastAsia="宋体" w:cs="宋体"/>
          <w:color w:val="000000"/>
          <w:spacing w:val="-2"/>
          <w:sz w:val="24"/>
          <w:szCs w:val="24"/>
        </w:rPr>
        <w:tab/>
      </w:r>
      <w:r>
        <w:rPr>
          <w:rFonts w:hint="eastAsia" w:ascii="宋体" w:hAnsi="宋体" w:eastAsia="宋体" w:cs="宋体"/>
          <w:color w:val="000000"/>
          <w:spacing w:val="-2"/>
          <w:sz w:val="24"/>
          <w:szCs w:val="24"/>
        </w:rPr>
        <w:t>法定代表人：</w:t>
      </w:r>
    </w:p>
    <w:p w14:paraId="5C964749">
      <w:pPr>
        <w:spacing w:before="7"/>
        <w:rPr>
          <w:rFonts w:hint="eastAsia" w:ascii="宋体" w:hAnsi="宋体" w:eastAsia="宋体" w:cs="宋体"/>
          <w:color w:val="000000"/>
          <w:sz w:val="24"/>
          <w:szCs w:val="24"/>
        </w:rPr>
      </w:pPr>
    </w:p>
    <w:p w14:paraId="3C2CF4DA">
      <w:pPr>
        <w:tabs>
          <w:tab w:val="left" w:pos="4473"/>
        </w:tabs>
        <w:ind w:left="134" w:right="1352"/>
        <w:rPr>
          <w:rFonts w:hint="eastAsia" w:ascii="宋体" w:hAnsi="宋体" w:eastAsia="宋体" w:cs="宋体"/>
          <w:color w:val="000000"/>
          <w:sz w:val="24"/>
          <w:szCs w:val="24"/>
        </w:rPr>
      </w:pPr>
      <w:r>
        <w:rPr>
          <w:rFonts w:hint="eastAsia" w:ascii="宋体" w:hAnsi="宋体" w:eastAsia="宋体" w:cs="宋体"/>
          <w:color w:val="000000"/>
          <w:spacing w:val="-2"/>
          <w:sz w:val="24"/>
          <w:szCs w:val="24"/>
        </w:rPr>
        <w:t>委托代理人：</w:t>
      </w:r>
      <w:r>
        <w:rPr>
          <w:rFonts w:hint="eastAsia" w:ascii="宋体" w:hAnsi="宋体" w:eastAsia="宋体" w:cs="宋体"/>
          <w:color w:val="000000"/>
          <w:spacing w:val="-2"/>
          <w:sz w:val="24"/>
          <w:szCs w:val="24"/>
        </w:rPr>
        <w:tab/>
      </w:r>
      <w:r>
        <w:rPr>
          <w:rFonts w:hint="eastAsia" w:ascii="宋体" w:hAnsi="宋体" w:eastAsia="宋体" w:cs="宋体"/>
          <w:color w:val="000000"/>
          <w:spacing w:val="-2"/>
          <w:sz w:val="24"/>
          <w:szCs w:val="24"/>
        </w:rPr>
        <w:t>委托代理人：</w:t>
      </w:r>
    </w:p>
    <w:p w14:paraId="0E337294">
      <w:pPr>
        <w:spacing w:before="7"/>
        <w:rPr>
          <w:rFonts w:hint="eastAsia" w:ascii="宋体" w:hAnsi="宋体" w:eastAsia="宋体" w:cs="宋体"/>
          <w:color w:val="000000"/>
          <w:sz w:val="24"/>
          <w:szCs w:val="24"/>
        </w:rPr>
      </w:pPr>
    </w:p>
    <w:p w14:paraId="3313460E">
      <w:pPr>
        <w:tabs>
          <w:tab w:val="left" w:pos="974"/>
          <w:tab w:val="left" w:pos="4473"/>
          <w:tab w:val="left" w:pos="5313"/>
        </w:tabs>
        <w:ind w:left="134" w:right="1352"/>
        <w:rPr>
          <w:rFonts w:hint="eastAsia" w:ascii="宋体" w:hAnsi="宋体" w:eastAsia="宋体" w:cs="宋体"/>
          <w:color w:val="000000"/>
          <w:sz w:val="24"/>
          <w:szCs w:val="24"/>
        </w:rPr>
      </w:pPr>
      <w:r>
        <w:rPr>
          <w:rFonts w:hint="eastAsia" w:ascii="宋体" w:hAnsi="宋体" w:eastAsia="宋体" w:cs="宋体"/>
          <w:color w:val="000000"/>
          <w:sz w:val="24"/>
          <w:szCs w:val="24"/>
        </w:rPr>
        <w:t>住</w:t>
      </w:r>
      <w:r>
        <w:rPr>
          <w:rFonts w:hint="eastAsia" w:ascii="宋体" w:hAnsi="宋体" w:eastAsia="宋体" w:cs="宋体"/>
          <w:color w:val="000000"/>
          <w:sz w:val="24"/>
          <w:szCs w:val="24"/>
        </w:rPr>
        <w:tab/>
      </w:r>
      <w:r>
        <w:rPr>
          <w:rFonts w:hint="eastAsia" w:ascii="宋体" w:hAnsi="宋体" w:eastAsia="宋体" w:cs="宋体"/>
          <w:color w:val="000000"/>
          <w:spacing w:val="-1"/>
          <w:sz w:val="24"/>
          <w:szCs w:val="24"/>
        </w:rPr>
        <w:t>所：</w:t>
      </w:r>
      <w:r>
        <w:rPr>
          <w:rFonts w:hint="eastAsia" w:ascii="宋体" w:hAnsi="宋体" w:eastAsia="宋体" w:cs="宋体"/>
          <w:color w:val="000000"/>
          <w:spacing w:val="-1"/>
          <w:sz w:val="24"/>
          <w:szCs w:val="24"/>
        </w:rPr>
        <w:tab/>
      </w:r>
      <w:r>
        <w:rPr>
          <w:rFonts w:hint="eastAsia" w:ascii="宋体" w:hAnsi="宋体" w:eastAsia="宋体" w:cs="宋体"/>
          <w:color w:val="000000"/>
          <w:sz w:val="24"/>
          <w:szCs w:val="24"/>
        </w:rPr>
        <w:t>住</w:t>
      </w:r>
      <w:r>
        <w:rPr>
          <w:rFonts w:hint="eastAsia" w:ascii="宋体" w:hAnsi="宋体" w:eastAsia="宋体" w:cs="宋体"/>
          <w:color w:val="000000"/>
          <w:sz w:val="24"/>
          <w:szCs w:val="24"/>
        </w:rPr>
        <w:tab/>
      </w:r>
      <w:r>
        <w:rPr>
          <w:rFonts w:hint="eastAsia" w:ascii="宋体" w:hAnsi="宋体" w:eastAsia="宋体" w:cs="宋体"/>
          <w:color w:val="000000"/>
          <w:spacing w:val="-1"/>
          <w:sz w:val="24"/>
          <w:szCs w:val="24"/>
        </w:rPr>
        <w:t>所：</w:t>
      </w:r>
    </w:p>
    <w:p w14:paraId="34DDB290">
      <w:pPr>
        <w:spacing w:before="5"/>
        <w:rPr>
          <w:rFonts w:hint="eastAsia" w:ascii="宋体" w:hAnsi="宋体" w:eastAsia="宋体" w:cs="宋体"/>
          <w:color w:val="000000"/>
          <w:sz w:val="24"/>
          <w:szCs w:val="24"/>
        </w:rPr>
      </w:pPr>
    </w:p>
    <w:p w14:paraId="07149A80">
      <w:pPr>
        <w:tabs>
          <w:tab w:val="left" w:pos="4473"/>
        </w:tabs>
        <w:ind w:left="134" w:right="1352"/>
        <w:rPr>
          <w:rFonts w:hint="eastAsia" w:ascii="宋体" w:hAnsi="宋体" w:eastAsia="宋体" w:cs="宋体"/>
          <w:color w:val="000000"/>
          <w:sz w:val="24"/>
          <w:szCs w:val="24"/>
        </w:rPr>
      </w:pPr>
      <w:r>
        <w:rPr>
          <w:rFonts w:hint="eastAsia" w:ascii="宋体" w:hAnsi="宋体" w:eastAsia="宋体" w:cs="宋体"/>
          <w:color w:val="000000"/>
          <w:spacing w:val="-2"/>
          <w:sz w:val="24"/>
          <w:szCs w:val="24"/>
        </w:rPr>
        <w:t>邮政编码：</w:t>
      </w:r>
      <w:r>
        <w:rPr>
          <w:rFonts w:hint="eastAsia" w:ascii="宋体" w:hAnsi="宋体" w:eastAsia="宋体" w:cs="宋体"/>
          <w:color w:val="000000"/>
          <w:spacing w:val="-2"/>
          <w:sz w:val="24"/>
          <w:szCs w:val="24"/>
        </w:rPr>
        <w:tab/>
      </w:r>
      <w:r>
        <w:rPr>
          <w:rFonts w:hint="eastAsia" w:ascii="宋体" w:hAnsi="宋体" w:eastAsia="宋体" w:cs="宋体"/>
          <w:color w:val="000000"/>
          <w:spacing w:val="-2"/>
          <w:sz w:val="24"/>
          <w:szCs w:val="24"/>
        </w:rPr>
        <w:t>邮政编码：</w:t>
      </w:r>
    </w:p>
    <w:p w14:paraId="49613498">
      <w:pPr>
        <w:spacing w:before="7"/>
        <w:rPr>
          <w:rFonts w:hint="eastAsia" w:ascii="宋体" w:hAnsi="宋体" w:eastAsia="宋体" w:cs="宋体"/>
          <w:color w:val="000000"/>
          <w:sz w:val="24"/>
          <w:szCs w:val="24"/>
        </w:rPr>
      </w:pPr>
    </w:p>
    <w:p w14:paraId="209C0CD7">
      <w:pPr>
        <w:tabs>
          <w:tab w:val="left" w:pos="974"/>
          <w:tab w:val="left" w:pos="4473"/>
          <w:tab w:val="left" w:pos="5313"/>
        </w:tabs>
        <w:ind w:left="134" w:right="1352"/>
        <w:rPr>
          <w:rFonts w:hint="eastAsia" w:ascii="宋体" w:hAnsi="宋体" w:eastAsia="宋体" w:cs="宋体"/>
          <w:color w:val="000000"/>
          <w:sz w:val="24"/>
          <w:szCs w:val="24"/>
        </w:rPr>
      </w:pPr>
      <w:r>
        <w:rPr>
          <w:rFonts w:hint="eastAsia" w:ascii="宋体" w:hAnsi="宋体" w:eastAsia="宋体" w:cs="宋体"/>
          <w:color w:val="000000"/>
          <w:sz w:val="24"/>
          <w:szCs w:val="24"/>
        </w:rPr>
        <w:t>电</w:t>
      </w:r>
      <w:r>
        <w:rPr>
          <w:rFonts w:hint="eastAsia" w:ascii="宋体" w:hAnsi="宋体" w:eastAsia="宋体" w:cs="宋体"/>
          <w:color w:val="000000"/>
          <w:sz w:val="24"/>
          <w:szCs w:val="24"/>
        </w:rPr>
        <w:tab/>
      </w:r>
      <w:r>
        <w:rPr>
          <w:rFonts w:hint="eastAsia" w:ascii="宋体" w:hAnsi="宋体" w:eastAsia="宋体" w:cs="宋体"/>
          <w:color w:val="000000"/>
          <w:spacing w:val="-1"/>
          <w:sz w:val="24"/>
          <w:szCs w:val="24"/>
        </w:rPr>
        <w:t>话：</w:t>
      </w:r>
      <w:r>
        <w:rPr>
          <w:rFonts w:hint="eastAsia" w:ascii="宋体" w:hAnsi="宋体" w:eastAsia="宋体" w:cs="宋体"/>
          <w:color w:val="000000"/>
          <w:spacing w:val="-1"/>
          <w:sz w:val="24"/>
          <w:szCs w:val="24"/>
        </w:rPr>
        <w:tab/>
      </w:r>
      <w:r>
        <w:rPr>
          <w:rFonts w:hint="eastAsia" w:ascii="宋体" w:hAnsi="宋体" w:eastAsia="宋体" w:cs="宋体"/>
          <w:color w:val="000000"/>
          <w:sz w:val="24"/>
          <w:szCs w:val="24"/>
        </w:rPr>
        <w:t>电</w:t>
      </w:r>
      <w:r>
        <w:rPr>
          <w:rFonts w:hint="eastAsia" w:ascii="宋体" w:hAnsi="宋体" w:eastAsia="宋体" w:cs="宋体"/>
          <w:color w:val="000000"/>
          <w:sz w:val="24"/>
          <w:szCs w:val="24"/>
        </w:rPr>
        <w:tab/>
      </w:r>
      <w:r>
        <w:rPr>
          <w:rFonts w:hint="eastAsia" w:ascii="宋体" w:hAnsi="宋体" w:eastAsia="宋体" w:cs="宋体"/>
          <w:color w:val="000000"/>
          <w:spacing w:val="-1"/>
          <w:sz w:val="24"/>
          <w:szCs w:val="24"/>
        </w:rPr>
        <w:t>话：</w:t>
      </w:r>
    </w:p>
    <w:p w14:paraId="44C1ABDF">
      <w:pPr>
        <w:spacing w:before="5"/>
        <w:rPr>
          <w:rFonts w:hint="eastAsia" w:ascii="宋体" w:hAnsi="宋体" w:eastAsia="宋体" w:cs="宋体"/>
          <w:color w:val="000000"/>
          <w:sz w:val="24"/>
          <w:szCs w:val="24"/>
        </w:rPr>
      </w:pPr>
    </w:p>
    <w:p w14:paraId="1549753E">
      <w:pPr>
        <w:tabs>
          <w:tab w:val="left" w:pos="974"/>
          <w:tab w:val="left" w:pos="4473"/>
          <w:tab w:val="left" w:pos="5313"/>
        </w:tabs>
        <w:ind w:left="134" w:right="1352"/>
        <w:rPr>
          <w:rFonts w:hint="eastAsia" w:ascii="宋体" w:hAnsi="宋体" w:eastAsia="宋体" w:cs="宋体"/>
          <w:color w:val="000000"/>
          <w:sz w:val="24"/>
          <w:szCs w:val="24"/>
        </w:rPr>
      </w:pPr>
      <w:r>
        <w:rPr>
          <w:rFonts w:hint="eastAsia" w:ascii="宋体" w:hAnsi="宋体" w:eastAsia="宋体" w:cs="宋体"/>
          <w:color w:val="000000"/>
          <w:sz w:val="24"/>
          <w:szCs w:val="24"/>
        </w:rPr>
        <w:t>传</w:t>
      </w:r>
      <w:r>
        <w:rPr>
          <w:rFonts w:hint="eastAsia" w:ascii="宋体" w:hAnsi="宋体" w:eastAsia="宋体" w:cs="宋体"/>
          <w:color w:val="000000"/>
          <w:sz w:val="24"/>
          <w:szCs w:val="24"/>
        </w:rPr>
        <w:tab/>
      </w:r>
      <w:r>
        <w:rPr>
          <w:rFonts w:hint="eastAsia" w:ascii="宋体" w:hAnsi="宋体" w:eastAsia="宋体" w:cs="宋体"/>
          <w:color w:val="000000"/>
          <w:spacing w:val="-1"/>
          <w:sz w:val="24"/>
          <w:szCs w:val="24"/>
        </w:rPr>
        <w:t>真：</w:t>
      </w:r>
      <w:r>
        <w:rPr>
          <w:rFonts w:hint="eastAsia" w:ascii="宋体" w:hAnsi="宋体" w:eastAsia="宋体" w:cs="宋体"/>
          <w:color w:val="000000"/>
          <w:spacing w:val="-1"/>
          <w:sz w:val="24"/>
          <w:szCs w:val="24"/>
        </w:rPr>
        <w:tab/>
      </w:r>
      <w:r>
        <w:rPr>
          <w:rFonts w:hint="eastAsia" w:ascii="宋体" w:hAnsi="宋体" w:eastAsia="宋体" w:cs="宋体"/>
          <w:color w:val="000000"/>
          <w:sz w:val="24"/>
          <w:szCs w:val="24"/>
        </w:rPr>
        <w:t>传</w:t>
      </w:r>
      <w:r>
        <w:rPr>
          <w:rFonts w:hint="eastAsia" w:ascii="宋体" w:hAnsi="宋体" w:eastAsia="宋体" w:cs="宋体"/>
          <w:color w:val="000000"/>
          <w:sz w:val="24"/>
          <w:szCs w:val="24"/>
        </w:rPr>
        <w:tab/>
      </w:r>
      <w:r>
        <w:rPr>
          <w:rFonts w:hint="eastAsia" w:ascii="宋体" w:hAnsi="宋体" w:eastAsia="宋体" w:cs="宋体"/>
          <w:color w:val="000000"/>
          <w:spacing w:val="-1"/>
          <w:sz w:val="24"/>
          <w:szCs w:val="24"/>
        </w:rPr>
        <w:t>真：</w:t>
      </w:r>
    </w:p>
    <w:p w14:paraId="0F0F7B6F">
      <w:pPr>
        <w:spacing w:before="7"/>
        <w:rPr>
          <w:rFonts w:hint="eastAsia" w:ascii="宋体" w:hAnsi="宋体" w:eastAsia="宋体" w:cs="宋体"/>
          <w:color w:val="000000"/>
          <w:sz w:val="24"/>
          <w:szCs w:val="24"/>
        </w:rPr>
      </w:pPr>
    </w:p>
    <w:p w14:paraId="3D67392F">
      <w:pPr>
        <w:tabs>
          <w:tab w:val="left" w:pos="4473"/>
        </w:tabs>
        <w:ind w:left="134" w:right="1352"/>
        <w:rPr>
          <w:rFonts w:hint="eastAsia" w:ascii="宋体" w:hAnsi="宋体" w:eastAsia="宋体" w:cs="宋体"/>
          <w:color w:val="000000"/>
          <w:sz w:val="24"/>
          <w:szCs w:val="24"/>
        </w:rPr>
      </w:pPr>
      <w:r>
        <w:rPr>
          <w:rFonts w:hint="eastAsia" w:ascii="宋体" w:hAnsi="宋体" w:eastAsia="宋体" w:cs="宋体"/>
          <w:color w:val="000000"/>
          <w:spacing w:val="-2"/>
          <w:sz w:val="24"/>
          <w:szCs w:val="24"/>
        </w:rPr>
        <w:t>开户银行：</w:t>
      </w:r>
      <w:r>
        <w:rPr>
          <w:rFonts w:hint="eastAsia" w:ascii="宋体" w:hAnsi="宋体" w:eastAsia="宋体" w:cs="宋体"/>
          <w:color w:val="000000"/>
          <w:spacing w:val="-2"/>
          <w:sz w:val="24"/>
          <w:szCs w:val="24"/>
        </w:rPr>
        <w:tab/>
      </w:r>
      <w:r>
        <w:rPr>
          <w:rFonts w:hint="eastAsia" w:ascii="宋体" w:hAnsi="宋体" w:eastAsia="宋体" w:cs="宋体"/>
          <w:color w:val="000000"/>
          <w:spacing w:val="-2"/>
          <w:sz w:val="24"/>
          <w:szCs w:val="24"/>
        </w:rPr>
        <w:t>开户银行：</w:t>
      </w:r>
    </w:p>
    <w:p w14:paraId="073C62FA">
      <w:pPr>
        <w:spacing w:before="7"/>
        <w:rPr>
          <w:rFonts w:hint="eastAsia" w:ascii="宋体" w:hAnsi="宋体" w:eastAsia="宋体" w:cs="宋体"/>
          <w:color w:val="000000"/>
          <w:sz w:val="24"/>
          <w:szCs w:val="24"/>
        </w:rPr>
      </w:pPr>
    </w:p>
    <w:p w14:paraId="66B4F56C">
      <w:pPr>
        <w:tabs>
          <w:tab w:val="left" w:pos="4473"/>
        </w:tabs>
        <w:ind w:left="134" w:right="1352"/>
        <w:rPr>
          <w:rFonts w:hint="eastAsia" w:ascii="宋体" w:hAnsi="宋体" w:eastAsia="宋体" w:cs="宋体"/>
          <w:color w:val="000000"/>
          <w:sz w:val="24"/>
          <w:szCs w:val="24"/>
        </w:rPr>
      </w:pPr>
      <w:r>
        <w:rPr>
          <w:rFonts w:hint="eastAsia" w:ascii="宋体" w:hAnsi="宋体" w:eastAsia="宋体" w:cs="宋体"/>
          <w:color w:val="000000"/>
          <w:spacing w:val="-2"/>
          <w:sz w:val="24"/>
          <w:szCs w:val="24"/>
        </w:rPr>
        <w:t>银行帐号：</w:t>
      </w:r>
      <w:r>
        <w:rPr>
          <w:rFonts w:hint="eastAsia" w:ascii="宋体" w:hAnsi="宋体" w:eastAsia="宋体" w:cs="宋体"/>
          <w:color w:val="000000"/>
          <w:spacing w:val="-2"/>
          <w:sz w:val="24"/>
          <w:szCs w:val="24"/>
        </w:rPr>
        <w:tab/>
      </w:r>
      <w:r>
        <w:rPr>
          <w:rFonts w:hint="eastAsia" w:ascii="宋体" w:hAnsi="宋体" w:eastAsia="宋体" w:cs="宋体"/>
          <w:color w:val="000000"/>
          <w:spacing w:val="-2"/>
          <w:sz w:val="24"/>
          <w:szCs w:val="24"/>
        </w:rPr>
        <w:t>银行帐号：</w:t>
      </w:r>
    </w:p>
    <w:p w14:paraId="5DE5A0B5">
      <w:pPr>
        <w:spacing w:before="5"/>
        <w:rPr>
          <w:rFonts w:hint="eastAsia" w:ascii="宋体" w:hAnsi="宋体" w:eastAsia="宋体" w:cs="宋体"/>
          <w:color w:val="000000"/>
          <w:sz w:val="24"/>
          <w:szCs w:val="24"/>
        </w:rPr>
      </w:pPr>
    </w:p>
    <w:p w14:paraId="6693AE1E">
      <w:pPr>
        <w:ind w:left="412" w:right="1352"/>
        <w:rPr>
          <w:rFonts w:hint="eastAsia" w:ascii="宋体" w:hAnsi="宋体" w:eastAsia="宋体" w:cs="宋体"/>
          <w:color w:val="000000"/>
          <w:sz w:val="24"/>
          <w:szCs w:val="24"/>
        </w:rPr>
      </w:pPr>
      <w:r>
        <w:rPr>
          <w:rFonts w:hint="eastAsia" w:ascii="宋体" w:hAnsi="宋体" w:eastAsia="宋体" w:cs="宋体"/>
          <w:color w:val="000000"/>
          <w:sz w:val="24"/>
          <w:szCs w:val="24"/>
        </w:rPr>
        <w:t>（以下无正文）</w:t>
      </w:r>
    </w:p>
    <w:p w14:paraId="53265D55">
      <w:pPr>
        <w:spacing w:line="440" w:lineRule="exact"/>
        <w:jc w:val="center"/>
        <w:rPr>
          <w:rFonts w:hint="eastAsia" w:ascii="宋体" w:hAnsi="宋体" w:cs="宋体"/>
          <w:b/>
          <w:bCs/>
          <w:color w:val="auto"/>
          <w:spacing w:val="20"/>
          <w:kern w:val="44"/>
          <w:sz w:val="32"/>
          <w:szCs w:val="32"/>
        </w:rPr>
      </w:pPr>
    </w:p>
    <w:p w14:paraId="366E5654">
      <w:pPr>
        <w:spacing w:line="440" w:lineRule="exact"/>
        <w:jc w:val="center"/>
        <w:rPr>
          <w:rFonts w:hint="eastAsia" w:ascii="宋体" w:hAnsi="宋体" w:cs="宋体"/>
          <w:b/>
          <w:bCs/>
          <w:color w:val="auto"/>
          <w:spacing w:val="20"/>
          <w:kern w:val="44"/>
          <w:sz w:val="32"/>
          <w:szCs w:val="32"/>
        </w:rPr>
      </w:pPr>
    </w:p>
    <w:p w14:paraId="6F68658E">
      <w:pPr>
        <w:spacing w:line="440" w:lineRule="exact"/>
        <w:jc w:val="center"/>
        <w:rPr>
          <w:rFonts w:hint="eastAsia" w:ascii="宋体" w:hAnsi="宋体" w:cs="宋体"/>
          <w:b/>
          <w:bCs/>
          <w:color w:val="auto"/>
          <w:spacing w:val="20"/>
          <w:kern w:val="44"/>
          <w:sz w:val="32"/>
          <w:szCs w:val="32"/>
        </w:rPr>
      </w:pPr>
    </w:p>
    <w:p w14:paraId="012E8E49">
      <w:pPr>
        <w:spacing w:line="440" w:lineRule="exact"/>
        <w:jc w:val="center"/>
        <w:rPr>
          <w:rFonts w:hint="eastAsia" w:ascii="宋体" w:hAnsi="宋体" w:cs="宋体"/>
          <w:b/>
          <w:bCs/>
          <w:color w:val="auto"/>
          <w:spacing w:val="20"/>
          <w:kern w:val="44"/>
          <w:sz w:val="32"/>
          <w:szCs w:val="32"/>
        </w:rPr>
      </w:pPr>
    </w:p>
    <w:p w14:paraId="5AEE55C3">
      <w:pPr>
        <w:spacing w:line="440" w:lineRule="exact"/>
        <w:jc w:val="center"/>
        <w:rPr>
          <w:rFonts w:hint="eastAsia" w:ascii="宋体" w:hAnsi="宋体" w:cs="宋体"/>
          <w:b/>
          <w:bCs/>
          <w:color w:val="auto"/>
          <w:spacing w:val="20"/>
          <w:kern w:val="44"/>
          <w:sz w:val="32"/>
          <w:szCs w:val="32"/>
        </w:rPr>
      </w:pPr>
    </w:p>
    <w:p w14:paraId="648F1769">
      <w:pPr>
        <w:pStyle w:val="22"/>
        <w:rPr>
          <w:rFonts w:hint="eastAsia" w:ascii="宋体" w:hAnsi="宋体" w:cs="宋体"/>
          <w:bCs/>
          <w:color w:val="auto"/>
          <w:sz w:val="24"/>
          <w:szCs w:val="24"/>
        </w:rPr>
      </w:pPr>
      <w:r>
        <w:rPr>
          <w:rFonts w:ascii="宋体" w:hAnsi="宋体" w:eastAsia="宋体" w:cs="宋体"/>
          <w:b w:val="0"/>
          <w:bCs w:val="0"/>
          <w:color w:val="000000"/>
          <w:sz w:val="24"/>
          <w:szCs w:val="24"/>
        </w:rPr>
        <w:t>注：成交单位需根据实际情况和采购人签订相应的合同，但不得与竞争性磋商文件、成交单位的竞争性磋商响应文件及采购相关法律法规相违背。</w:t>
      </w:r>
    </w:p>
    <w:p w14:paraId="2402BDB1">
      <w:pPr>
        <w:spacing w:line="440" w:lineRule="exact"/>
        <w:jc w:val="center"/>
        <w:rPr>
          <w:rFonts w:hint="eastAsia" w:ascii="宋体" w:hAnsi="宋体" w:cs="宋体"/>
          <w:b/>
          <w:bCs/>
          <w:color w:val="auto"/>
          <w:spacing w:val="20"/>
          <w:kern w:val="44"/>
          <w:sz w:val="32"/>
          <w:szCs w:val="32"/>
        </w:rPr>
      </w:pPr>
    </w:p>
    <w:p w14:paraId="455AE55D">
      <w:pPr>
        <w:spacing w:line="440" w:lineRule="exact"/>
        <w:jc w:val="center"/>
        <w:rPr>
          <w:rFonts w:hint="eastAsia" w:ascii="宋体" w:hAnsi="宋体" w:cs="宋体"/>
          <w:b/>
          <w:bCs/>
          <w:color w:val="auto"/>
          <w:spacing w:val="20"/>
          <w:kern w:val="44"/>
          <w:sz w:val="32"/>
          <w:szCs w:val="32"/>
        </w:rPr>
      </w:pPr>
    </w:p>
    <w:p w14:paraId="7CBFA92F">
      <w:pPr>
        <w:spacing w:line="440" w:lineRule="exact"/>
        <w:jc w:val="center"/>
        <w:rPr>
          <w:rFonts w:hint="eastAsia" w:ascii="宋体" w:hAnsi="宋体" w:cs="宋体"/>
          <w:b/>
          <w:bCs/>
          <w:color w:val="auto"/>
          <w:spacing w:val="20"/>
          <w:kern w:val="44"/>
          <w:sz w:val="32"/>
          <w:szCs w:val="32"/>
        </w:rPr>
      </w:pPr>
    </w:p>
    <w:p w14:paraId="58278438">
      <w:pPr>
        <w:spacing w:line="440" w:lineRule="exact"/>
        <w:jc w:val="center"/>
        <w:rPr>
          <w:rFonts w:hint="eastAsia" w:ascii="宋体" w:hAnsi="宋体" w:cs="宋体"/>
          <w:b/>
          <w:bCs/>
          <w:color w:val="auto"/>
          <w:spacing w:val="20"/>
          <w:kern w:val="44"/>
          <w:sz w:val="32"/>
          <w:szCs w:val="32"/>
        </w:rPr>
      </w:pPr>
    </w:p>
    <w:p w14:paraId="746E1BDE">
      <w:pPr>
        <w:spacing w:line="440" w:lineRule="exact"/>
        <w:jc w:val="center"/>
        <w:rPr>
          <w:rFonts w:hint="eastAsia" w:ascii="宋体" w:hAnsi="宋体" w:cs="宋体"/>
          <w:b/>
          <w:bCs/>
          <w:color w:val="auto"/>
          <w:spacing w:val="20"/>
          <w:kern w:val="44"/>
          <w:sz w:val="32"/>
          <w:szCs w:val="32"/>
        </w:rPr>
      </w:pPr>
    </w:p>
    <w:p w14:paraId="1C3481A5">
      <w:pPr>
        <w:spacing w:line="440" w:lineRule="exact"/>
        <w:jc w:val="center"/>
        <w:rPr>
          <w:rFonts w:hint="eastAsia" w:ascii="宋体" w:hAnsi="宋体" w:cs="宋体"/>
          <w:b/>
          <w:bCs/>
          <w:color w:val="auto"/>
          <w:spacing w:val="20"/>
          <w:kern w:val="44"/>
          <w:sz w:val="32"/>
          <w:szCs w:val="32"/>
        </w:rPr>
      </w:pPr>
    </w:p>
    <w:p w14:paraId="384E13A0">
      <w:pPr>
        <w:spacing w:line="440" w:lineRule="exact"/>
        <w:jc w:val="center"/>
        <w:rPr>
          <w:rFonts w:hint="eastAsia" w:ascii="宋体" w:hAnsi="宋体" w:cs="宋体"/>
          <w:b/>
          <w:bCs/>
          <w:color w:val="auto"/>
          <w:spacing w:val="20"/>
          <w:kern w:val="44"/>
          <w:sz w:val="32"/>
          <w:szCs w:val="32"/>
        </w:rPr>
      </w:pPr>
    </w:p>
    <w:p w14:paraId="796D9D84">
      <w:pPr>
        <w:spacing w:line="440" w:lineRule="exact"/>
        <w:jc w:val="center"/>
        <w:rPr>
          <w:rFonts w:hint="eastAsia" w:ascii="宋体" w:hAnsi="宋体" w:cs="宋体"/>
          <w:b/>
          <w:bCs/>
          <w:color w:val="auto"/>
          <w:spacing w:val="20"/>
          <w:kern w:val="44"/>
          <w:sz w:val="32"/>
          <w:szCs w:val="32"/>
        </w:rPr>
      </w:pPr>
    </w:p>
    <w:p w14:paraId="2EB707CE">
      <w:pPr>
        <w:spacing w:line="440" w:lineRule="exact"/>
        <w:jc w:val="center"/>
        <w:rPr>
          <w:rFonts w:hint="eastAsia" w:ascii="宋体" w:hAnsi="宋体" w:cs="宋体"/>
          <w:b/>
          <w:bCs/>
          <w:color w:val="auto"/>
          <w:spacing w:val="20"/>
          <w:kern w:val="44"/>
          <w:sz w:val="32"/>
          <w:szCs w:val="32"/>
        </w:rPr>
      </w:pPr>
    </w:p>
    <w:p w14:paraId="183DCC0A">
      <w:pPr>
        <w:spacing w:line="440" w:lineRule="exact"/>
        <w:jc w:val="center"/>
        <w:rPr>
          <w:rFonts w:hint="eastAsia" w:ascii="宋体" w:hAnsi="宋体" w:cs="宋体"/>
          <w:b/>
          <w:bCs/>
          <w:color w:val="auto"/>
          <w:spacing w:val="20"/>
          <w:kern w:val="44"/>
          <w:sz w:val="32"/>
          <w:szCs w:val="32"/>
        </w:rPr>
      </w:pPr>
    </w:p>
    <w:p w14:paraId="3315B44D">
      <w:pPr>
        <w:spacing w:line="440" w:lineRule="exact"/>
        <w:jc w:val="center"/>
        <w:rPr>
          <w:rFonts w:ascii="宋体"/>
          <w:b/>
          <w:bCs/>
          <w:color w:val="auto"/>
          <w:spacing w:val="20"/>
          <w:kern w:val="44"/>
          <w:sz w:val="24"/>
          <w:szCs w:val="24"/>
        </w:rPr>
      </w:pPr>
      <w:r>
        <w:rPr>
          <w:rFonts w:hint="eastAsia" w:ascii="宋体" w:hAnsi="宋体" w:cs="宋体"/>
          <w:b/>
          <w:bCs/>
          <w:color w:val="auto"/>
          <w:spacing w:val="20"/>
          <w:kern w:val="44"/>
          <w:sz w:val="32"/>
          <w:szCs w:val="32"/>
        </w:rPr>
        <w:t>第七部分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竞争性磋商响应文件格式</w:t>
      </w:r>
    </w:p>
    <w:p w14:paraId="6F39A984">
      <w:pPr>
        <w:spacing w:line="440" w:lineRule="exact"/>
        <w:ind w:firstLine="562" w:firstLineChars="200"/>
        <w:jc w:val="center"/>
        <w:rPr>
          <w:rFonts w:ascii="宋体"/>
          <w:b/>
          <w:bCs/>
          <w:color w:val="auto"/>
          <w:spacing w:val="20"/>
          <w:kern w:val="44"/>
          <w:sz w:val="24"/>
          <w:szCs w:val="24"/>
        </w:rPr>
      </w:pPr>
    </w:p>
    <w:p w14:paraId="2377B2AF">
      <w:pPr>
        <w:spacing w:line="440" w:lineRule="exact"/>
        <w:rPr>
          <w:rFonts w:ascii="宋体"/>
          <w:b/>
          <w:bCs/>
          <w:color w:val="auto"/>
          <w:spacing w:val="20"/>
          <w:kern w:val="44"/>
          <w:sz w:val="24"/>
          <w:szCs w:val="24"/>
        </w:rPr>
      </w:pPr>
    </w:p>
    <w:p w14:paraId="547B2E18">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提交响应文件须知</w:t>
      </w:r>
      <w:bookmarkEnd w:id="66"/>
      <w:bookmarkEnd w:id="67"/>
      <w:bookmarkEnd w:id="68"/>
    </w:p>
    <w:p w14:paraId="3EF32201">
      <w:pPr>
        <w:numPr>
          <w:ilvl w:val="0"/>
          <w:numId w:val="7"/>
        </w:num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eastAsia="zh-CN"/>
        </w:rPr>
        <w:t>投标人</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安康远程智信项目管理有限公司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60C88015">
      <w:pPr>
        <w:numPr>
          <w:ilvl w:val="0"/>
          <w:numId w:val="7"/>
        </w:num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投标人</w:t>
      </w:r>
      <w:r>
        <w:rPr>
          <w:rFonts w:hint="eastAsia" w:asciiTheme="minorEastAsia" w:hAnsiTheme="minorEastAsia" w:cstheme="minorEastAsia"/>
          <w:sz w:val="24"/>
          <w:szCs w:val="24"/>
        </w:rPr>
        <w:t>认为有必要，还可以做其它补充说明。</w:t>
      </w:r>
    </w:p>
    <w:p w14:paraId="0B85EA42">
      <w:p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3、全部编制完成，并加盖印章后，按规定分别装订成册。</w:t>
      </w:r>
    </w:p>
    <w:p w14:paraId="0F20CD4B">
      <w:pPr>
        <w:spacing w:line="520" w:lineRule="exact"/>
        <w:ind w:firstLine="480" w:firstLineChars="200"/>
        <w:rPr>
          <w:rFonts w:ascii="宋体"/>
          <w:color w:val="auto"/>
          <w:kern w:val="0"/>
          <w:sz w:val="24"/>
          <w:szCs w:val="24"/>
        </w:rPr>
      </w:pPr>
      <w:r>
        <w:rPr>
          <w:rFonts w:hint="eastAsia" w:asciiTheme="minorEastAsia" w:hAnsiTheme="minorEastAsia" w:cstheme="minorEastAsia"/>
          <w:sz w:val="24"/>
          <w:szCs w:val="24"/>
        </w:rPr>
        <w:t>4、未按</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文件格式制作的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文件，视为对</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未做实质性响应。</w:t>
      </w:r>
    </w:p>
    <w:p w14:paraId="4DA4871C">
      <w:pPr>
        <w:spacing w:line="440" w:lineRule="exact"/>
        <w:ind w:firstLine="482" w:firstLineChars="200"/>
        <w:rPr>
          <w:rFonts w:ascii="宋体"/>
          <w:b/>
          <w:bCs/>
          <w:color w:val="auto"/>
          <w:sz w:val="24"/>
          <w:szCs w:val="24"/>
        </w:rPr>
      </w:pPr>
      <w:bookmarkStart w:id="69" w:name="_Toc326251063"/>
      <w:r>
        <w:rPr>
          <w:rFonts w:hint="eastAsia" w:ascii="宋体" w:hAnsi="宋体" w:cs="宋体"/>
          <w:b/>
          <w:bCs/>
          <w:color w:val="auto"/>
          <w:sz w:val="24"/>
          <w:szCs w:val="24"/>
        </w:rPr>
        <w:t>二、响应文件格式及编排顺序</w:t>
      </w:r>
      <w:bookmarkEnd w:id="69"/>
    </w:p>
    <w:p w14:paraId="3BECEEC9">
      <w:pPr>
        <w:spacing w:line="440" w:lineRule="exact"/>
        <w:rPr>
          <w:rFonts w:ascii="宋体"/>
          <w:b/>
          <w:bCs/>
          <w:color w:val="auto"/>
          <w:spacing w:val="20"/>
          <w:sz w:val="24"/>
          <w:szCs w:val="24"/>
        </w:rPr>
      </w:pPr>
      <w:r>
        <w:rPr>
          <w:rFonts w:ascii="宋体"/>
          <w:b/>
          <w:bCs/>
          <w:color w:val="auto"/>
          <w:spacing w:val="20"/>
          <w:sz w:val="24"/>
          <w:szCs w:val="24"/>
        </w:rPr>
        <w:br w:type="page"/>
      </w:r>
    </w:p>
    <w:p w14:paraId="5A4E45C7">
      <w:pPr>
        <w:spacing w:line="440" w:lineRule="exact"/>
        <w:rPr>
          <w:rFonts w:ascii="宋体"/>
          <w:b/>
          <w:bCs/>
          <w:color w:val="auto"/>
          <w:sz w:val="24"/>
          <w:szCs w:val="24"/>
        </w:rPr>
      </w:pPr>
      <w:r>
        <w:rPr>
          <w:rFonts w:hint="eastAsia" w:ascii="宋体" w:hAnsi="宋体" w:cs="宋体"/>
          <w:b/>
          <w:bCs/>
          <w:color w:val="auto"/>
          <w:sz w:val="24"/>
          <w:szCs w:val="24"/>
        </w:rPr>
        <w:t>封面格式</w:t>
      </w:r>
    </w:p>
    <w:p w14:paraId="0AA063A1">
      <w:pPr>
        <w:spacing w:line="440" w:lineRule="exact"/>
        <w:rPr>
          <w:rFonts w:ascii="宋体"/>
          <w:b/>
          <w:bCs/>
          <w:color w:val="auto"/>
          <w:sz w:val="24"/>
          <w:szCs w:val="24"/>
        </w:rPr>
      </w:pPr>
    </w:p>
    <w:p w14:paraId="5F701E36">
      <w:pPr>
        <w:spacing w:line="440" w:lineRule="exact"/>
        <w:rPr>
          <w:rFonts w:ascii="宋体"/>
          <w:b/>
          <w:bCs/>
          <w:color w:val="auto"/>
          <w:sz w:val="24"/>
          <w:szCs w:val="24"/>
        </w:rPr>
      </w:pPr>
    </w:p>
    <w:p w14:paraId="4168F0BB">
      <w:pPr>
        <w:spacing w:line="440" w:lineRule="exact"/>
        <w:ind w:right="1124"/>
        <w:rPr>
          <w:rFonts w:ascii="宋体"/>
          <w:b/>
          <w:bCs/>
          <w:color w:val="000000" w:themeColor="text1"/>
          <w:sz w:val="24"/>
          <w:szCs w:val="24"/>
          <w14:textFill>
            <w14:solidFill>
              <w14:schemeClr w14:val="tx1"/>
            </w14:solidFill>
          </w14:textFill>
        </w:rPr>
      </w:pPr>
      <w:r>
        <w:rPr>
          <w:rFonts w:hint="eastAsia" w:ascii="宋体" w:hAnsi="宋体" w:cs="宋体"/>
          <w:b/>
          <w:bCs/>
          <w:color w:val="auto"/>
          <w:sz w:val="24"/>
          <w:szCs w:val="24"/>
        </w:rPr>
        <w:t>项目编号：</w:t>
      </w:r>
      <w:r>
        <w:rPr>
          <w:rFonts w:hint="eastAsia" w:ascii="宋体" w:hAnsi="宋体" w:cs="宋体"/>
          <w:b/>
          <w:bCs/>
          <w:color w:val="000000" w:themeColor="text1"/>
          <w:sz w:val="24"/>
          <w:szCs w:val="24"/>
          <w:lang w:eastAsia="zh-CN"/>
          <w14:textFill>
            <w14:solidFill>
              <w14:schemeClr w14:val="tx1"/>
            </w14:solidFill>
          </w14:textFill>
        </w:rPr>
        <w:t>自采2025-YCZX（024）</w:t>
      </w:r>
      <w:r>
        <w:rPr>
          <w:rFonts w:hint="eastAsia" w:ascii="宋体" w:hAnsi="宋体" w:cs="宋体"/>
          <w:b/>
          <w:bCs/>
          <w:color w:val="000000" w:themeColor="text1"/>
          <w:sz w:val="24"/>
          <w:szCs w:val="24"/>
          <w14:textFill>
            <w14:solidFill>
              <w14:schemeClr w14:val="tx1"/>
            </w14:solidFill>
          </w14:textFill>
        </w:rPr>
        <w:t>（正</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副）本</w:t>
      </w:r>
    </w:p>
    <w:p w14:paraId="77C3E94F">
      <w:pPr>
        <w:spacing w:line="360" w:lineRule="auto"/>
        <w:jc w:val="center"/>
        <w:rPr>
          <w:rFonts w:ascii="宋体"/>
          <w:color w:val="auto"/>
          <w:sz w:val="24"/>
          <w:szCs w:val="24"/>
        </w:rPr>
      </w:pPr>
    </w:p>
    <w:p w14:paraId="0C8D88CE">
      <w:pPr>
        <w:spacing w:line="360" w:lineRule="auto"/>
        <w:rPr>
          <w:rFonts w:ascii="宋体"/>
          <w:b/>
          <w:bCs/>
          <w:color w:val="auto"/>
          <w:sz w:val="28"/>
          <w:szCs w:val="28"/>
        </w:rPr>
      </w:pPr>
    </w:p>
    <w:p w14:paraId="5862B31C">
      <w:pPr>
        <w:pStyle w:val="41"/>
      </w:pPr>
    </w:p>
    <w:p w14:paraId="4FEAC5F5">
      <w:pPr>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宁陕县2025年补充耕地一次性建成高标准农田试点项目设计</w:t>
      </w:r>
    </w:p>
    <w:p w14:paraId="2B3D5D14">
      <w:pPr>
        <w:spacing w:line="360" w:lineRule="auto"/>
        <w:jc w:val="center"/>
        <w:rPr>
          <w:rFonts w:hint="eastAsia" w:ascii="宋体" w:hAnsi="宋体" w:cs="宋体"/>
          <w:b/>
          <w:bCs/>
          <w:color w:val="auto"/>
          <w:sz w:val="44"/>
          <w:szCs w:val="44"/>
          <w:lang w:eastAsia="zh-CN"/>
        </w:rPr>
      </w:pPr>
    </w:p>
    <w:p w14:paraId="6B524019">
      <w:pPr>
        <w:pStyle w:val="41"/>
        <w:rPr>
          <w:rFonts w:hint="eastAsia"/>
          <w:lang w:eastAsia="zh-CN"/>
        </w:rPr>
      </w:pPr>
    </w:p>
    <w:p w14:paraId="7BD6ED90">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471CE57D">
      <w:pPr>
        <w:spacing w:line="440" w:lineRule="exact"/>
        <w:rPr>
          <w:rFonts w:ascii="宋体"/>
          <w:color w:val="auto"/>
          <w:sz w:val="24"/>
          <w:szCs w:val="24"/>
        </w:rPr>
      </w:pPr>
    </w:p>
    <w:p w14:paraId="1352B5CA">
      <w:pPr>
        <w:spacing w:line="440" w:lineRule="exact"/>
        <w:rPr>
          <w:rFonts w:ascii="宋体"/>
          <w:color w:val="auto"/>
          <w:sz w:val="24"/>
          <w:szCs w:val="24"/>
        </w:rPr>
      </w:pPr>
    </w:p>
    <w:p w14:paraId="6E1777E6">
      <w:pPr>
        <w:spacing w:line="440" w:lineRule="exact"/>
        <w:rPr>
          <w:rFonts w:ascii="宋体"/>
          <w:color w:val="auto"/>
          <w:sz w:val="24"/>
          <w:szCs w:val="24"/>
        </w:rPr>
      </w:pPr>
    </w:p>
    <w:p w14:paraId="78827CA7">
      <w:pPr>
        <w:spacing w:line="440" w:lineRule="exact"/>
        <w:rPr>
          <w:rFonts w:hint="eastAsia" w:ascii="宋体" w:eastAsia="宋体"/>
          <w:color w:val="auto"/>
          <w:sz w:val="24"/>
          <w:szCs w:val="24"/>
          <w:lang w:eastAsia="zh-CN"/>
        </w:rPr>
      </w:pPr>
    </w:p>
    <w:p w14:paraId="649AAAF1">
      <w:pPr>
        <w:spacing w:line="440" w:lineRule="exact"/>
        <w:rPr>
          <w:rFonts w:ascii="宋体"/>
          <w:color w:val="auto"/>
          <w:sz w:val="24"/>
          <w:szCs w:val="24"/>
        </w:rPr>
      </w:pPr>
    </w:p>
    <w:p w14:paraId="205EB6E5">
      <w:pPr>
        <w:spacing w:line="440" w:lineRule="exact"/>
        <w:rPr>
          <w:rFonts w:ascii="宋体"/>
          <w:color w:val="auto"/>
          <w:sz w:val="24"/>
          <w:szCs w:val="24"/>
        </w:rPr>
      </w:pPr>
    </w:p>
    <w:p w14:paraId="423E9086">
      <w:pPr>
        <w:spacing w:line="440" w:lineRule="exact"/>
        <w:rPr>
          <w:rFonts w:ascii="宋体"/>
          <w:color w:val="auto"/>
          <w:sz w:val="24"/>
          <w:szCs w:val="24"/>
        </w:rPr>
      </w:pPr>
    </w:p>
    <w:p w14:paraId="70E6EFB9">
      <w:pPr>
        <w:spacing w:line="440" w:lineRule="exact"/>
        <w:rPr>
          <w:rFonts w:ascii="宋体"/>
          <w:color w:val="auto"/>
          <w:sz w:val="24"/>
          <w:szCs w:val="24"/>
        </w:rPr>
      </w:pPr>
    </w:p>
    <w:p w14:paraId="5C547643">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4E61A4CB">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5E7727C8">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21E878F5">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4E7A50F5">
      <w:pPr>
        <w:spacing w:line="440" w:lineRule="exact"/>
        <w:rPr>
          <w:rFonts w:ascii="宋体"/>
          <w:color w:val="auto"/>
          <w:spacing w:val="20"/>
          <w:sz w:val="24"/>
          <w:szCs w:val="24"/>
        </w:rPr>
      </w:pPr>
    </w:p>
    <w:p w14:paraId="03F2E245">
      <w:pPr>
        <w:spacing w:line="440" w:lineRule="exact"/>
        <w:rPr>
          <w:rFonts w:ascii="宋体"/>
          <w:b/>
          <w:bCs/>
          <w:color w:val="auto"/>
          <w:spacing w:val="20"/>
          <w:sz w:val="24"/>
          <w:szCs w:val="24"/>
        </w:rPr>
      </w:pPr>
    </w:p>
    <w:p w14:paraId="2E43B478">
      <w:pPr>
        <w:spacing w:line="440" w:lineRule="exact"/>
        <w:rPr>
          <w:rFonts w:ascii="宋体"/>
          <w:b/>
          <w:bCs/>
          <w:color w:val="auto"/>
          <w:spacing w:val="20"/>
          <w:sz w:val="24"/>
          <w:szCs w:val="24"/>
        </w:rPr>
      </w:pPr>
    </w:p>
    <w:p w14:paraId="7BAB99A0">
      <w:pPr>
        <w:spacing w:line="440" w:lineRule="exact"/>
        <w:rPr>
          <w:rFonts w:ascii="宋体"/>
          <w:b/>
          <w:bCs/>
          <w:color w:val="auto"/>
          <w:spacing w:val="20"/>
          <w:sz w:val="24"/>
          <w:szCs w:val="24"/>
        </w:rPr>
      </w:pPr>
    </w:p>
    <w:p w14:paraId="55CF4FF8">
      <w:pPr>
        <w:spacing w:line="440" w:lineRule="exact"/>
        <w:rPr>
          <w:rFonts w:ascii="宋体" w:hAnsi="宋体"/>
          <w:b/>
          <w:sz w:val="24"/>
          <w:szCs w:val="24"/>
        </w:rPr>
      </w:pPr>
      <w:r>
        <w:rPr>
          <w:rFonts w:hint="eastAsia" w:ascii="宋体" w:hAnsi="宋体"/>
          <w:b/>
          <w:sz w:val="24"/>
          <w:szCs w:val="24"/>
        </w:rPr>
        <w:t>目录格式</w:t>
      </w:r>
    </w:p>
    <w:p w14:paraId="7447A447">
      <w:pPr>
        <w:spacing w:line="440" w:lineRule="exact"/>
        <w:ind w:firstLine="482" w:firstLineChars="200"/>
        <w:jc w:val="center"/>
        <w:rPr>
          <w:rFonts w:ascii="宋体" w:hAnsi="宋体"/>
          <w:b/>
          <w:sz w:val="24"/>
          <w:szCs w:val="24"/>
        </w:rPr>
      </w:pPr>
    </w:p>
    <w:p w14:paraId="2650EC49">
      <w:pPr>
        <w:spacing w:line="440" w:lineRule="exact"/>
        <w:ind w:firstLine="482" w:firstLineChars="200"/>
        <w:jc w:val="center"/>
        <w:rPr>
          <w:rFonts w:hint="eastAsia" w:ascii="宋体" w:hAnsi="宋体"/>
          <w:b/>
          <w:sz w:val="24"/>
          <w:szCs w:val="24"/>
        </w:rPr>
      </w:pPr>
      <w:r>
        <w:rPr>
          <w:rFonts w:hint="eastAsia" w:ascii="宋体" w:hAnsi="宋体"/>
          <w:b/>
          <w:sz w:val="24"/>
          <w:szCs w:val="24"/>
        </w:rPr>
        <w:t>目录</w:t>
      </w:r>
    </w:p>
    <w:p w14:paraId="5092CA22">
      <w:pPr>
        <w:pStyle w:val="22"/>
      </w:pPr>
    </w:p>
    <w:p w14:paraId="48901626">
      <w:pPr>
        <w:pStyle w:val="14"/>
        <w:numPr>
          <w:ilvl w:val="0"/>
          <w:numId w:val="8"/>
        </w:numPr>
        <w:spacing w:line="360" w:lineRule="auto"/>
        <w:ind w:left="0" w:leftChars="0" w:firstLineChars="0"/>
        <w:jc w:val="left"/>
        <w:rPr>
          <w:rFonts w:hint="eastAsia" w:hAnsi="宋体"/>
          <w:b/>
          <w:bCs/>
          <w:color w:val="auto"/>
          <w:sz w:val="24"/>
          <w:szCs w:val="24"/>
        </w:rPr>
      </w:pPr>
      <w:r>
        <w:rPr>
          <w:rFonts w:hint="eastAsia" w:hAnsi="宋体"/>
          <w:b/>
          <w:bCs/>
          <w:color w:val="auto"/>
          <w:sz w:val="24"/>
          <w:szCs w:val="24"/>
          <w:lang w:eastAsia="zh-CN"/>
        </w:rPr>
        <w:t>磋商</w:t>
      </w:r>
      <w:r>
        <w:rPr>
          <w:rFonts w:hint="eastAsia" w:hAnsi="宋体"/>
          <w:b/>
          <w:bCs/>
          <w:color w:val="auto"/>
          <w:sz w:val="24"/>
          <w:szCs w:val="24"/>
        </w:rPr>
        <w:t>响应函</w:t>
      </w:r>
    </w:p>
    <w:p w14:paraId="3F61817D">
      <w:pPr>
        <w:pStyle w:val="14"/>
        <w:numPr>
          <w:ilvl w:val="0"/>
          <w:numId w:val="8"/>
        </w:numPr>
        <w:spacing w:line="360" w:lineRule="auto"/>
        <w:ind w:left="0" w:leftChars="0" w:firstLineChars="0"/>
        <w:jc w:val="left"/>
        <w:rPr>
          <w:rFonts w:hint="eastAsia" w:hAnsi="宋体" w:cs="Times New Roman"/>
          <w:b/>
          <w:bCs/>
          <w:color w:val="auto"/>
          <w:sz w:val="24"/>
          <w:szCs w:val="24"/>
        </w:rPr>
      </w:pPr>
      <w:r>
        <w:rPr>
          <w:rFonts w:hint="eastAsia" w:ascii="宋体" w:hAnsi="宋体"/>
          <w:b/>
          <w:sz w:val="24"/>
          <w:szCs w:val="24"/>
        </w:rPr>
        <w:t>第一次磋商报价表</w:t>
      </w:r>
    </w:p>
    <w:p w14:paraId="4EE278EC">
      <w:pPr>
        <w:pStyle w:val="14"/>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资格证明文件</w:t>
      </w:r>
    </w:p>
    <w:p w14:paraId="7B9C6C77">
      <w:pPr>
        <w:pStyle w:val="14"/>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ascii="宋体" w:hAnsi="宋体" w:cs="Times New Roman"/>
          <w:b/>
          <w:sz w:val="24"/>
          <w:szCs w:val="24"/>
        </w:rPr>
        <w:t>供应商的概况</w:t>
      </w:r>
    </w:p>
    <w:p w14:paraId="49F6DB8D">
      <w:pPr>
        <w:pStyle w:val="14"/>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商务偏离表</w:t>
      </w:r>
    </w:p>
    <w:p w14:paraId="0A8265EE">
      <w:pPr>
        <w:pStyle w:val="14"/>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项目理解</w:t>
      </w:r>
    </w:p>
    <w:p w14:paraId="229EF3D8">
      <w:pPr>
        <w:pStyle w:val="14"/>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总体方案</w:t>
      </w:r>
    </w:p>
    <w:p w14:paraId="2DAF7546">
      <w:pPr>
        <w:pStyle w:val="14"/>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设计方案</w:t>
      </w:r>
    </w:p>
    <w:p w14:paraId="75B9ED68">
      <w:pPr>
        <w:pStyle w:val="14"/>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质量保证措施</w:t>
      </w:r>
    </w:p>
    <w:p w14:paraId="7D511DA4">
      <w:pPr>
        <w:pStyle w:val="14"/>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项目实施进度计划及方案</w:t>
      </w:r>
    </w:p>
    <w:p w14:paraId="2D8D467F">
      <w:pPr>
        <w:pStyle w:val="14"/>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服务承诺及措施</w:t>
      </w:r>
    </w:p>
    <w:p w14:paraId="641D1244">
      <w:pPr>
        <w:pStyle w:val="14"/>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团队及组织形式</w:t>
      </w:r>
    </w:p>
    <w:p w14:paraId="538C203D">
      <w:pPr>
        <w:pStyle w:val="14"/>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项目拟投入设备</w:t>
      </w:r>
    </w:p>
    <w:p w14:paraId="24ACC6FA">
      <w:pPr>
        <w:pStyle w:val="14"/>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保密措施</w:t>
      </w:r>
    </w:p>
    <w:p w14:paraId="1AD83FFE">
      <w:pPr>
        <w:pStyle w:val="14"/>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企业业绩</w:t>
      </w:r>
    </w:p>
    <w:p w14:paraId="69C708C5">
      <w:pPr>
        <w:pStyle w:val="14"/>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供应商拒绝政府采购领域商业贿赂承诺书</w:t>
      </w:r>
    </w:p>
    <w:p w14:paraId="2C5E40F5">
      <w:pPr>
        <w:pStyle w:val="14"/>
        <w:numPr>
          <w:ilvl w:val="0"/>
          <w:numId w:val="8"/>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投标人认为有必要提供的其它证明资料</w:t>
      </w:r>
    </w:p>
    <w:p w14:paraId="0BF160C4">
      <w:pPr>
        <w:spacing w:line="360" w:lineRule="auto"/>
        <w:jc w:val="left"/>
        <w:rPr>
          <w:rFonts w:hint="eastAsia" w:ascii="宋体" w:hAnsi="宋体"/>
          <w:b/>
          <w:sz w:val="24"/>
          <w:szCs w:val="24"/>
          <w:lang w:val="en-US" w:eastAsia="zh-CN"/>
        </w:rPr>
      </w:pPr>
    </w:p>
    <w:p w14:paraId="7D0D85AE">
      <w:pPr>
        <w:spacing w:line="440" w:lineRule="exact"/>
        <w:ind w:firstLine="482" w:firstLineChars="200"/>
        <w:jc w:val="center"/>
        <w:rPr>
          <w:rFonts w:ascii="宋体" w:hAnsi="宋体"/>
          <w:b/>
          <w:sz w:val="24"/>
          <w:szCs w:val="24"/>
        </w:rPr>
      </w:pPr>
    </w:p>
    <w:p w14:paraId="612F5777">
      <w:pPr>
        <w:spacing w:line="440" w:lineRule="exact"/>
        <w:ind w:firstLine="482" w:firstLineChars="200"/>
        <w:jc w:val="center"/>
        <w:rPr>
          <w:rFonts w:ascii="宋体" w:hAnsi="宋体"/>
          <w:b/>
          <w:sz w:val="24"/>
          <w:szCs w:val="24"/>
        </w:rPr>
      </w:pPr>
    </w:p>
    <w:p w14:paraId="2390092C">
      <w:pPr>
        <w:spacing w:line="440" w:lineRule="exact"/>
        <w:ind w:firstLine="482" w:firstLineChars="200"/>
        <w:jc w:val="center"/>
        <w:rPr>
          <w:rFonts w:ascii="宋体" w:hAnsi="宋体"/>
          <w:b/>
          <w:sz w:val="24"/>
          <w:szCs w:val="24"/>
        </w:rPr>
      </w:pPr>
    </w:p>
    <w:p w14:paraId="658E5E4B">
      <w:pPr>
        <w:spacing w:line="440" w:lineRule="exact"/>
        <w:ind w:firstLine="482" w:firstLineChars="200"/>
        <w:jc w:val="center"/>
        <w:rPr>
          <w:rFonts w:ascii="宋体" w:hAnsi="宋体"/>
          <w:b/>
          <w:sz w:val="24"/>
          <w:szCs w:val="24"/>
        </w:rPr>
      </w:pPr>
    </w:p>
    <w:p w14:paraId="1C4C181A">
      <w:pPr>
        <w:pStyle w:val="13"/>
        <w:rPr>
          <w:rFonts w:ascii="宋体" w:hAnsi="宋体"/>
          <w:b/>
          <w:sz w:val="24"/>
          <w:szCs w:val="24"/>
        </w:rPr>
      </w:pPr>
    </w:p>
    <w:p w14:paraId="07BBDDDD"/>
    <w:p w14:paraId="619A6F56">
      <w:pPr>
        <w:spacing w:line="440" w:lineRule="exact"/>
        <w:ind w:firstLine="482" w:firstLineChars="200"/>
        <w:jc w:val="center"/>
        <w:rPr>
          <w:rFonts w:ascii="宋体" w:hAnsi="宋体"/>
          <w:b/>
          <w:sz w:val="24"/>
          <w:szCs w:val="24"/>
        </w:rPr>
      </w:pPr>
    </w:p>
    <w:p w14:paraId="46CA1DCF">
      <w:pPr>
        <w:pStyle w:val="22"/>
        <w:rPr>
          <w:rFonts w:ascii="宋体" w:hAnsi="宋体"/>
          <w:b/>
          <w:sz w:val="24"/>
          <w:szCs w:val="24"/>
        </w:rPr>
      </w:pPr>
    </w:p>
    <w:p w14:paraId="0C3764EB">
      <w:pPr>
        <w:pStyle w:val="22"/>
        <w:rPr>
          <w:rFonts w:ascii="宋体" w:hAnsi="宋体"/>
          <w:b/>
          <w:sz w:val="24"/>
          <w:szCs w:val="24"/>
        </w:rPr>
      </w:pPr>
    </w:p>
    <w:p w14:paraId="1A1AB3E2">
      <w:pPr>
        <w:pStyle w:val="12"/>
      </w:pPr>
    </w:p>
    <w:p w14:paraId="2D2A6D1C">
      <w:pPr>
        <w:spacing w:line="440" w:lineRule="exact"/>
        <w:jc w:val="center"/>
        <w:rPr>
          <w:rFonts w:hint="eastAsia" w:ascii="宋体" w:hAnsi="宋体"/>
          <w:b/>
          <w:sz w:val="24"/>
          <w:szCs w:val="24"/>
        </w:rPr>
      </w:pPr>
      <w:r>
        <w:rPr>
          <w:rFonts w:hint="eastAsia" w:ascii="宋体" w:hAnsi="宋体"/>
          <w:b/>
          <w:sz w:val="24"/>
          <w:szCs w:val="24"/>
        </w:rPr>
        <w:t>一、磋商响应函</w:t>
      </w:r>
    </w:p>
    <w:p w14:paraId="609368D9">
      <w:pPr>
        <w:spacing w:line="440" w:lineRule="exact"/>
        <w:jc w:val="left"/>
        <w:rPr>
          <w:rFonts w:hint="eastAsia" w:ascii="宋体" w:hAnsi="宋体"/>
          <w:sz w:val="24"/>
          <w:szCs w:val="24"/>
        </w:rPr>
      </w:pPr>
      <w:r>
        <w:rPr>
          <w:rFonts w:hint="eastAsia" w:ascii="宋体" w:hAnsi="宋体"/>
          <w:sz w:val="24"/>
          <w:szCs w:val="24"/>
          <w:lang w:eastAsia="zh-CN"/>
        </w:rPr>
        <w:t>安康远程智信项目管理有限公司</w:t>
      </w:r>
      <w:r>
        <w:rPr>
          <w:rFonts w:hint="eastAsia" w:ascii="宋体" w:hAnsi="宋体"/>
          <w:sz w:val="24"/>
          <w:szCs w:val="24"/>
        </w:rPr>
        <w:t>：</w:t>
      </w:r>
    </w:p>
    <w:p w14:paraId="28CB0B1D">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投标人</w:t>
      </w:r>
      <w:r>
        <w:rPr>
          <w:rFonts w:hint="eastAsia" w:ascii="宋体" w:hAnsi="宋体"/>
          <w:sz w:val="24"/>
          <w:szCs w:val="24"/>
          <w:u w:val="single"/>
        </w:rPr>
        <w:t xml:space="preserve">              （</w:t>
      </w:r>
      <w:r>
        <w:rPr>
          <w:rFonts w:hint="eastAsia" w:ascii="宋体" w:hAnsi="宋体"/>
          <w:sz w:val="24"/>
          <w:szCs w:val="24"/>
          <w:u w:val="single"/>
          <w:lang w:eastAsia="zh-CN"/>
        </w:rPr>
        <w:t>投标人</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正本壹份、</w:t>
      </w:r>
      <w:r>
        <w:rPr>
          <w:rFonts w:hint="eastAsia" w:ascii="宋体" w:hAnsi="宋体"/>
          <w:b/>
          <w:bCs/>
          <w:sz w:val="24"/>
          <w:szCs w:val="24"/>
          <w:lang w:eastAsia="zh-CN"/>
        </w:rPr>
        <w:t>副本</w:t>
      </w:r>
      <w:r>
        <w:rPr>
          <w:rFonts w:hint="eastAsia" w:ascii="宋体" w:hAnsi="宋体"/>
          <w:b/>
          <w:bCs/>
          <w:sz w:val="24"/>
          <w:szCs w:val="24"/>
          <w:lang w:val="en-US" w:eastAsia="zh-CN"/>
        </w:rPr>
        <w:t>贰</w:t>
      </w:r>
      <w:r>
        <w:rPr>
          <w:rFonts w:hint="eastAsia" w:ascii="宋体" w:hAnsi="宋体"/>
          <w:b/>
          <w:bCs/>
          <w:sz w:val="24"/>
          <w:szCs w:val="24"/>
          <w:lang w:eastAsia="zh-CN"/>
        </w:rPr>
        <w:t>份</w:t>
      </w:r>
      <w:r>
        <w:rPr>
          <w:rFonts w:hint="eastAsia" w:ascii="宋体" w:hAnsi="宋体"/>
          <w:b/>
          <w:bCs/>
          <w:sz w:val="24"/>
          <w:szCs w:val="24"/>
        </w:rPr>
        <w:t>、</w:t>
      </w:r>
      <w:r>
        <w:rPr>
          <w:rFonts w:hint="eastAsia" w:ascii="宋体" w:hAnsi="宋体"/>
          <w:b/>
          <w:bCs/>
          <w:sz w:val="24"/>
          <w:szCs w:val="24"/>
          <w:lang w:val="en-US" w:eastAsia="zh-CN"/>
        </w:rPr>
        <w:t>资质文件壹份、</w:t>
      </w:r>
      <w:r>
        <w:rPr>
          <w:rFonts w:hint="eastAsia" w:ascii="宋体" w:cs="仿宋"/>
          <w:b/>
          <w:bCs/>
          <w:color w:val="auto"/>
          <w:kern w:val="0"/>
          <w:sz w:val="24"/>
          <w:szCs w:val="24"/>
          <w:lang w:val="en-US" w:eastAsia="zh-CN"/>
        </w:rPr>
        <w:t>电子U盘</w:t>
      </w:r>
      <w:r>
        <w:rPr>
          <w:rFonts w:hint="eastAsia" w:ascii="宋体" w:cs="仿宋"/>
          <w:b/>
          <w:bCs/>
          <w:color w:val="auto"/>
          <w:kern w:val="0"/>
          <w:sz w:val="24"/>
          <w:szCs w:val="24"/>
          <w:u w:val="none"/>
        </w:rPr>
        <w:t>壹</w:t>
      </w:r>
      <w:r>
        <w:rPr>
          <w:rFonts w:hint="eastAsia" w:ascii="宋体" w:cs="仿宋"/>
          <w:b/>
          <w:bCs/>
          <w:color w:val="auto"/>
          <w:kern w:val="0"/>
          <w:sz w:val="24"/>
          <w:szCs w:val="24"/>
          <w:u w:val="none"/>
          <w:lang w:val="en-US" w:eastAsia="zh-CN"/>
        </w:rPr>
        <w:t>份</w:t>
      </w:r>
      <w:r>
        <w:rPr>
          <w:rFonts w:hint="eastAsia" w:ascii="宋体" w:hAnsi="宋体"/>
          <w:sz w:val="24"/>
          <w:szCs w:val="24"/>
        </w:rPr>
        <w:t>。</w:t>
      </w:r>
    </w:p>
    <w:p w14:paraId="2F5CA34A">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020B0CEF">
      <w:pPr>
        <w:spacing w:line="440" w:lineRule="exact"/>
        <w:ind w:firstLine="480" w:firstLineChars="200"/>
        <w:jc w:val="left"/>
        <w:rPr>
          <w:rFonts w:hint="eastAsia" w:ascii="宋体" w:hAnsi="宋体"/>
          <w:sz w:val="24"/>
          <w:szCs w:val="24"/>
        </w:rPr>
      </w:pPr>
      <w:r>
        <w:rPr>
          <w:rFonts w:hint="eastAsia" w:ascii="宋体" w:hAnsi="宋体"/>
          <w:sz w:val="24"/>
          <w:szCs w:val="24"/>
        </w:rPr>
        <w:t>1、所附报价表中规定的应提交和交付的总报价为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元</w:t>
      </w:r>
      <w:r>
        <w:rPr>
          <w:rFonts w:hint="eastAsia" w:ascii="宋体" w:hAnsi="宋体"/>
          <w:sz w:val="24"/>
          <w:szCs w:val="24"/>
        </w:rPr>
        <w:t>，大写：</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eastAsia="zh-CN"/>
        </w:rPr>
        <w:t>。</w:t>
      </w:r>
    </w:p>
    <w:p w14:paraId="02A76A2D">
      <w:pPr>
        <w:spacing w:line="440" w:lineRule="exact"/>
        <w:ind w:firstLine="480" w:firstLineChars="200"/>
        <w:jc w:val="left"/>
        <w:rPr>
          <w:rFonts w:hint="eastAsia" w:ascii="宋体" w:hAnsi="宋体"/>
          <w:sz w:val="24"/>
          <w:szCs w:val="24"/>
        </w:rPr>
      </w:pPr>
      <w:r>
        <w:rPr>
          <w:rFonts w:hint="eastAsia" w:ascii="宋体" w:hAnsi="宋体"/>
          <w:sz w:val="24"/>
          <w:szCs w:val="24"/>
        </w:rPr>
        <w:t>2、我们将按竞争性磋商文件的规定履行合同责任和义务。</w:t>
      </w:r>
    </w:p>
    <w:p w14:paraId="7EEB51EE">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5203FF5F">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u w:val="single"/>
          <w:lang w:val="en-US" w:eastAsia="zh-CN"/>
        </w:rPr>
        <w:t>90</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投标人</w:t>
      </w:r>
      <w:r>
        <w:rPr>
          <w:rFonts w:hint="eastAsia" w:ascii="宋体" w:hAnsi="宋体"/>
          <w:sz w:val="24"/>
          <w:szCs w:val="24"/>
        </w:rPr>
        <w:t>的响应文件有效期延长为与合同有效期一致）。</w:t>
      </w:r>
    </w:p>
    <w:p w14:paraId="00677523">
      <w:pPr>
        <w:spacing w:line="440" w:lineRule="exact"/>
        <w:ind w:firstLine="480" w:firstLineChars="200"/>
        <w:jc w:val="left"/>
        <w:rPr>
          <w:rFonts w:hint="eastAsia" w:ascii="宋体" w:hAnsi="宋体"/>
          <w:sz w:val="24"/>
          <w:szCs w:val="24"/>
        </w:rPr>
      </w:pPr>
      <w:r>
        <w:rPr>
          <w:rFonts w:hint="eastAsia" w:ascii="宋体" w:hAnsi="宋体"/>
          <w:sz w:val="24"/>
          <w:szCs w:val="24"/>
        </w:rPr>
        <w:t>5、我们完全理解并同意贵方在竞争性磋商文件中的有关没收磋商保证金和拒绝磋商的条款。</w:t>
      </w:r>
    </w:p>
    <w:p w14:paraId="3DE4B67A">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635C5DCA">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1363B3B9">
      <w:pPr>
        <w:spacing w:line="440" w:lineRule="exact"/>
        <w:ind w:firstLine="480" w:firstLineChars="200"/>
        <w:jc w:val="left"/>
        <w:rPr>
          <w:rFonts w:hint="eastAsia" w:ascii="宋体" w:hAnsi="宋体"/>
          <w:sz w:val="24"/>
          <w:szCs w:val="24"/>
        </w:rPr>
      </w:pPr>
      <w:r>
        <w:rPr>
          <w:rFonts w:hint="eastAsia" w:ascii="宋体" w:hAnsi="宋体"/>
          <w:sz w:val="24"/>
          <w:szCs w:val="24"/>
        </w:rPr>
        <w:t>8、与本磋商有关的一切正式往来信函请寄：</w:t>
      </w:r>
    </w:p>
    <w:p w14:paraId="451C9B8D">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投标人</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548C1A3E">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661B170D">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6058C9F8">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6243C51D">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5B11941C">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12611BD5">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583C1CC5">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3579341C">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46C30B30">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13B2140E">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156CA5D6">
      <w:pPr>
        <w:spacing w:line="440" w:lineRule="exact"/>
        <w:ind w:firstLine="5520" w:firstLineChars="2300"/>
        <w:jc w:val="left"/>
        <w:rPr>
          <w:rFonts w:hint="eastAsia" w:ascii="宋体" w:hAnsi="宋体"/>
          <w:sz w:val="24"/>
          <w:szCs w:val="24"/>
        </w:rPr>
      </w:pPr>
    </w:p>
    <w:p w14:paraId="0E4946A0">
      <w:pPr>
        <w:pStyle w:val="22"/>
        <w:ind w:left="0" w:leftChars="0" w:firstLine="0" w:firstLineChars="0"/>
        <w:rPr>
          <w:rFonts w:hint="eastAsia"/>
        </w:rPr>
      </w:pPr>
    </w:p>
    <w:p w14:paraId="3311462E">
      <w:pPr>
        <w:autoSpaceDE w:val="0"/>
        <w:autoSpaceDN w:val="0"/>
        <w:adjustRightInd w:val="0"/>
        <w:snapToGrid w:val="0"/>
        <w:spacing w:line="440" w:lineRule="exact"/>
        <w:jc w:val="center"/>
        <w:rPr>
          <w:rFonts w:ascii="宋体" w:hAnsi="宋体"/>
          <w:b/>
          <w:sz w:val="24"/>
          <w:szCs w:val="24"/>
        </w:rPr>
      </w:pPr>
      <w:r>
        <w:rPr>
          <w:rFonts w:hint="eastAsia" w:ascii="宋体" w:hAnsi="宋体"/>
          <w:b/>
          <w:sz w:val="24"/>
          <w:szCs w:val="24"/>
        </w:rPr>
        <w:t>二、第一次磋商报价表</w:t>
      </w:r>
    </w:p>
    <w:p w14:paraId="63CD0C1C">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28FEBFAE">
      <w:pPr>
        <w:autoSpaceDE w:val="0"/>
        <w:autoSpaceDN w:val="0"/>
        <w:adjustRightInd w:val="0"/>
        <w:snapToGrid w:val="0"/>
        <w:spacing w:line="440" w:lineRule="exact"/>
        <w:jc w:val="center"/>
        <w:rPr>
          <w:rFonts w:hint="eastAsia" w:ascii="宋体" w:hAnsi="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r>
        <w:rPr>
          <w:rFonts w:hint="eastAsia" w:ascii="宋体" w:hAnsi="宋体" w:cs="宋体"/>
          <w:bCs/>
          <w:color w:val="000000" w:themeColor="text1"/>
          <w:sz w:val="24"/>
          <w:szCs w:val="24"/>
          <w:lang w:eastAsia="zh-CN"/>
          <w14:textFill>
            <w14:solidFill>
              <w14:schemeClr w14:val="tx1"/>
            </w14:solidFill>
          </w14:textFill>
        </w:rPr>
        <w:t>自采2025-YCZX（024）</w:t>
      </w:r>
    </w:p>
    <w:tbl>
      <w:tblPr>
        <w:tblStyle w:val="23"/>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2758"/>
        <w:gridCol w:w="3194"/>
      </w:tblGrid>
      <w:tr w14:paraId="086D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704" w:type="dxa"/>
            <w:vAlign w:val="center"/>
          </w:tcPr>
          <w:p w14:paraId="2A5F21E4">
            <w:pPr>
              <w:spacing w:line="440" w:lineRule="exact"/>
              <w:jc w:val="center"/>
              <w:rPr>
                <w:rFonts w:ascii="宋体" w:hAnsi="宋体"/>
                <w:bCs/>
                <w:sz w:val="24"/>
                <w:szCs w:val="24"/>
              </w:rPr>
            </w:pPr>
            <w:r>
              <w:rPr>
                <w:rFonts w:hint="eastAsia" w:ascii="宋体" w:hAnsi="宋体"/>
                <w:bCs/>
                <w:sz w:val="24"/>
                <w:szCs w:val="24"/>
              </w:rPr>
              <w:t>项目名称</w:t>
            </w:r>
          </w:p>
        </w:tc>
        <w:tc>
          <w:tcPr>
            <w:tcW w:w="2758" w:type="dxa"/>
            <w:vAlign w:val="center"/>
          </w:tcPr>
          <w:p w14:paraId="125B52D0">
            <w:pPr>
              <w:spacing w:line="440" w:lineRule="exact"/>
              <w:jc w:val="center"/>
              <w:rPr>
                <w:rFonts w:hint="eastAsia" w:ascii="宋体" w:hAnsi="宋体"/>
                <w:bCs/>
                <w:sz w:val="24"/>
                <w:szCs w:val="24"/>
              </w:rPr>
            </w:pPr>
            <w:r>
              <w:rPr>
                <w:rFonts w:hint="eastAsia" w:ascii="宋体" w:hAnsi="宋体"/>
                <w:bCs/>
                <w:sz w:val="24"/>
                <w:szCs w:val="24"/>
              </w:rPr>
              <w:t>磋商首次报价（元）</w:t>
            </w:r>
          </w:p>
        </w:tc>
        <w:tc>
          <w:tcPr>
            <w:tcW w:w="3194" w:type="dxa"/>
            <w:vAlign w:val="center"/>
          </w:tcPr>
          <w:p w14:paraId="2D5A8F4F">
            <w:pPr>
              <w:spacing w:line="440" w:lineRule="exact"/>
              <w:jc w:val="center"/>
              <w:rPr>
                <w:rFonts w:hint="default" w:ascii="宋体" w:hAnsi="宋体" w:eastAsia="宋体"/>
                <w:bCs/>
                <w:sz w:val="24"/>
                <w:szCs w:val="24"/>
                <w:lang w:val="en-US" w:eastAsia="zh-CN"/>
              </w:rPr>
            </w:pPr>
            <w:r>
              <w:rPr>
                <w:rFonts w:hint="eastAsia" w:ascii="宋体" w:hAnsi="宋体"/>
                <w:bCs/>
                <w:sz w:val="24"/>
                <w:szCs w:val="24"/>
                <w:lang w:val="en-US" w:eastAsia="zh-CN"/>
              </w:rPr>
              <w:t>服务期限（日历天）</w:t>
            </w:r>
          </w:p>
        </w:tc>
      </w:tr>
      <w:tr w14:paraId="51C5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2704" w:type="dxa"/>
            <w:vAlign w:val="center"/>
          </w:tcPr>
          <w:p w14:paraId="6F291AD4">
            <w:pPr>
              <w:spacing w:line="440" w:lineRule="exact"/>
              <w:rPr>
                <w:rFonts w:hint="eastAsia" w:ascii="宋体" w:hAnsi="宋体" w:eastAsia="宋体"/>
                <w:bCs/>
                <w:sz w:val="24"/>
                <w:szCs w:val="24"/>
                <w:lang w:eastAsia="zh-CN"/>
              </w:rPr>
            </w:pPr>
            <w:r>
              <w:rPr>
                <w:rFonts w:hint="eastAsia" w:ascii="宋体" w:hAnsi="宋体" w:cs="宋体"/>
                <w:color w:val="000000" w:themeColor="text1"/>
                <w:sz w:val="24"/>
                <w:szCs w:val="24"/>
                <w:lang w:eastAsia="zh-CN"/>
                <w14:textFill>
                  <w14:solidFill>
                    <w14:schemeClr w14:val="tx1"/>
                  </w14:solidFill>
                </w14:textFill>
              </w:rPr>
              <w:t>宁陕县2025年补充耕地一次性建成高标准农田试点项目设计</w:t>
            </w:r>
          </w:p>
        </w:tc>
        <w:tc>
          <w:tcPr>
            <w:tcW w:w="2758" w:type="dxa"/>
            <w:vAlign w:val="center"/>
          </w:tcPr>
          <w:p w14:paraId="02FB6039">
            <w:pPr>
              <w:spacing w:line="440" w:lineRule="exact"/>
              <w:jc w:val="left"/>
              <w:rPr>
                <w:rFonts w:hint="default" w:ascii="宋体" w:hAnsi="宋体" w:eastAsia="宋体"/>
                <w:bCs/>
                <w:sz w:val="24"/>
                <w:szCs w:val="24"/>
                <w:u w:val="single"/>
                <w:lang w:val="en-US" w:eastAsia="zh-CN"/>
              </w:rPr>
            </w:pPr>
          </w:p>
        </w:tc>
        <w:tc>
          <w:tcPr>
            <w:tcW w:w="3194" w:type="dxa"/>
            <w:vAlign w:val="center"/>
          </w:tcPr>
          <w:p w14:paraId="6D7156A5">
            <w:pPr>
              <w:spacing w:line="440" w:lineRule="exact"/>
              <w:jc w:val="center"/>
              <w:rPr>
                <w:rFonts w:ascii="宋体" w:hAnsi="宋体"/>
                <w:bCs/>
                <w:sz w:val="24"/>
                <w:szCs w:val="24"/>
              </w:rPr>
            </w:pPr>
          </w:p>
        </w:tc>
      </w:tr>
      <w:tr w14:paraId="581F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2704" w:type="dxa"/>
            <w:vAlign w:val="center"/>
          </w:tcPr>
          <w:p w14:paraId="381B0996">
            <w:pPr>
              <w:spacing w:line="440" w:lineRule="exact"/>
              <w:jc w:val="center"/>
              <w:rPr>
                <w:rFonts w:ascii="宋体" w:hAnsi="宋体"/>
                <w:bCs/>
                <w:sz w:val="24"/>
                <w:szCs w:val="24"/>
              </w:rPr>
            </w:pPr>
            <w:r>
              <w:rPr>
                <w:rFonts w:hint="eastAsia" w:ascii="宋体" w:hAnsi="宋体"/>
                <w:bCs/>
                <w:sz w:val="24"/>
                <w:szCs w:val="24"/>
              </w:rPr>
              <w:t>投标报价（大写）</w:t>
            </w:r>
          </w:p>
        </w:tc>
        <w:tc>
          <w:tcPr>
            <w:tcW w:w="5952" w:type="dxa"/>
            <w:gridSpan w:val="2"/>
            <w:vAlign w:val="center"/>
          </w:tcPr>
          <w:p w14:paraId="78E329D3">
            <w:pPr>
              <w:spacing w:line="440" w:lineRule="exact"/>
              <w:rPr>
                <w:rFonts w:hint="eastAsia" w:ascii="宋体" w:hAnsi="宋体"/>
                <w:bCs/>
                <w:color w:val="FF0000"/>
                <w:sz w:val="24"/>
                <w:szCs w:val="24"/>
              </w:rPr>
            </w:pPr>
          </w:p>
        </w:tc>
      </w:tr>
    </w:tbl>
    <w:p w14:paraId="7FBAD4DF">
      <w:pPr>
        <w:pStyle w:val="6"/>
        <w:ind w:left="0" w:leftChars="0" w:firstLine="0" w:firstLineChars="0"/>
        <w:rPr>
          <w:rFonts w:hint="eastAsia" w:ascii="宋体" w:hAnsi="宋体" w:cs="宋体"/>
          <w:bCs/>
          <w:color w:val="000000" w:themeColor="text1"/>
          <w:sz w:val="24"/>
          <w:szCs w:val="24"/>
          <w:lang w:eastAsia="zh-CN"/>
          <w14:textFill>
            <w14:solidFill>
              <w14:schemeClr w14:val="tx1"/>
            </w14:solidFill>
          </w14:textFill>
        </w:rPr>
      </w:pPr>
    </w:p>
    <w:p w14:paraId="6BAB3868">
      <w:pPr>
        <w:spacing w:line="440" w:lineRule="exact"/>
        <w:rPr>
          <w:rFonts w:ascii="宋体" w:hAnsi="宋体"/>
          <w:b/>
          <w:bCs/>
          <w:sz w:val="24"/>
          <w:szCs w:val="24"/>
        </w:rPr>
      </w:pPr>
      <w:r>
        <w:rPr>
          <w:rFonts w:hint="eastAsia" w:ascii="宋体" w:hAnsi="宋体"/>
          <w:b/>
          <w:bCs/>
          <w:sz w:val="24"/>
          <w:szCs w:val="24"/>
        </w:rPr>
        <w:t>注：1、</w:t>
      </w:r>
      <w:r>
        <w:rPr>
          <w:rFonts w:hint="eastAsia" w:ascii="宋体" w:hAnsi="宋体"/>
          <w:b/>
          <w:bCs/>
          <w:sz w:val="24"/>
          <w:szCs w:val="24"/>
          <w:lang w:val="en-US" w:eastAsia="zh-CN"/>
        </w:rPr>
        <w:t>投标人</w:t>
      </w:r>
      <w:r>
        <w:rPr>
          <w:rFonts w:hint="eastAsia" w:ascii="宋体" w:hAnsi="宋体"/>
          <w:b/>
          <w:bCs/>
          <w:sz w:val="24"/>
          <w:szCs w:val="24"/>
        </w:rPr>
        <w:t>的投标报价不得超过</w:t>
      </w:r>
      <w:r>
        <w:rPr>
          <w:rFonts w:hint="eastAsia" w:ascii="宋体" w:hAnsi="宋体"/>
          <w:b/>
          <w:bCs/>
          <w:sz w:val="24"/>
          <w:szCs w:val="24"/>
          <w:lang w:val="en-US" w:eastAsia="zh-CN"/>
        </w:rPr>
        <w:t>最高限价</w:t>
      </w:r>
      <w:r>
        <w:rPr>
          <w:rFonts w:hint="eastAsia" w:ascii="宋体" w:hAnsi="宋体"/>
          <w:b/>
          <w:bCs/>
          <w:sz w:val="24"/>
          <w:szCs w:val="24"/>
        </w:rPr>
        <w:t>，否则按无效文件处理。</w:t>
      </w:r>
    </w:p>
    <w:p w14:paraId="0362F7A0">
      <w:pPr>
        <w:spacing w:line="440" w:lineRule="exact"/>
        <w:ind w:firstLine="482" w:firstLineChars="200"/>
        <w:rPr>
          <w:rFonts w:ascii="宋体" w:hAnsi="宋体"/>
          <w:b/>
          <w:bCs/>
          <w:sz w:val="24"/>
          <w:szCs w:val="24"/>
        </w:rPr>
      </w:pPr>
      <w:r>
        <w:rPr>
          <w:rFonts w:hint="eastAsia" w:ascii="宋体" w:hAnsi="宋体"/>
          <w:b/>
          <w:bCs/>
          <w:sz w:val="24"/>
          <w:szCs w:val="24"/>
        </w:rPr>
        <w:t>2、本表应保证竞争性磋商响应文件的正、副本中仍有此表且一致。</w:t>
      </w:r>
    </w:p>
    <w:p w14:paraId="3F109D6E">
      <w:pPr>
        <w:spacing w:line="440" w:lineRule="exact"/>
        <w:ind w:firstLine="482" w:firstLineChars="200"/>
        <w:rPr>
          <w:rFonts w:ascii="宋体" w:hAnsi="宋体"/>
          <w:b/>
          <w:bCs/>
          <w:sz w:val="24"/>
          <w:szCs w:val="24"/>
        </w:rPr>
      </w:pPr>
      <w:r>
        <w:rPr>
          <w:rFonts w:ascii="宋体" w:hAnsi="宋体"/>
          <w:b/>
          <w:bCs/>
          <w:sz w:val="24"/>
          <w:szCs w:val="24"/>
        </w:rPr>
        <w:t>3</w:t>
      </w:r>
      <w:r>
        <w:rPr>
          <w:rFonts w:hint="eastAsia" w:ascii="宋体" w:hAnsi="宋体"/>
          <w:b/>
          <w:bCs/>
          <w:sz w:val="24"/>
          <w:szCs w:val="24"/>
        </w:rPr>
        <w:t>、报价精确到小数点后两位。</w:t>
      </w:r>
    </w:p>
    <w:p w14:paraId="5CCB5E77">
      <w:pPr>
        <w:pStyle w:val="6"/>
        <w:ind w:left="0" w:leftChars="0" w:firstLine="0" w:firstLineChars="0"/>
        <w:rPr>
          <w:rFonts w:hint="eastAsia" w:ascii="宋体" w:hAnsi="宋体" w:cs="宋体"/>
          <w:bCs/>
          <w:color w:val="000000" w:themeColor="text1"/>
          <w:sz w:val="24"/>
          <w:szCs w:val="24"/>
          <w:lang w:val="en-US" w:eastAsia="zh-CN"/>
          <w14:textFill>
            <w14:solidFill>
              <w14:schemeClr w14:val="tx1"/>
            </w14:solidFill>
          </w14:textFill>
        </w:rPr>
      </w:pPr>
    </w:p>
    <w:p w14:paraId="699699E2">
      <w:pPr>
        <w:pStyle w:val="6"/>
        <w:rPr>
          <w:rFonts w:hint="default" w:eastAsia="宋体"/>
          <w:lang w:val="en-US" w:eastAsia="zh-CN"/>
        </w:rPr>
      </w:pPr>
    </w:p>
    <w:p w14:paraId="46E437E7">
      <w:pPr>
        <w:spacing w:line="440" w:lineRule="exact"/>
        <w:ind w:firstLine="482" w:firstLineChars="200"/>
        <w:jc w:val="left"/>
        <w:rPr>
          <w:rFonts w:ascii="宋体" w:hAnsi="宋体" w:cs="宋体"/>
          <w:b/>
          <w:sz w:val="24"/>
          <w:szCs w:val="24"/>
        </w:rPr>
      </w:pPr>
    </w:p>
    <w:p w14:paraId="1AF52BC7">
      <w:pPr>
        <w:spacing w:line="440" w:lineRule="exact"/>
        <w:rPr>
          <w:rFonts w:ascii="宋体" w:hAnsi="宋体"/>
          <w:sz w:val="24"/>
          <w:szCs w:val="24"/>
        </w:rPr>
      </w:pPr>
    </w:p>
    <w:p w14:paraId="2AD3D33B">
      <w:pPr>
        <w:spacing w:line="440" w:lineRule="exact"/>
        <w:ind w:firstLine="240" w:firstLineChars="100"/>
        <w:rPr>
          <w:rFonts w:ascii="宋体" w:hAnsi="宋体"/>
          <w:sz w:val="24"/>
          <w:szCs w:val="24"/>
        </w:rPr>
      </w:pPr>
    </w:p>
    <w:p w14:paraId="754BD2FE">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投标人</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9B5ADA1">
      <w:pPr>
        <w:spacing w:line="440" w:lineRule="exact"/>
        <w:ind w:firstLine="480" w:firstLineChars="200"/>
        <w:jc w:val="left"/>
        <w:rPr>
          <w:rFonts w:hint="eastAsia" w:ascii="宋体" w:hAnsi="宋体"/>
          <w:sz w:val="24"/>
          <w:szCs w:val="24"/>
        </w:rPr>
      </w:pPr>
    </w:p>
    <w:p w14:paraId="0E0EC748">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17E52D9E">
      <w:pPr>
        <w:spacing w:line="440" w:lineRule="exact"/>
        <w:rPr>
          <w:rFonts w:ascii="宋体" w:hAnsi="宋体"/>
          <w:sz w:val="24"/>
          <w:szCs w:val="24"/>
        </w:rPr>
      </w:pPr>
    </w:p>
    <w:p w14:paraId="00B1AC1E">
      <w:pPr>
        <w:spacing w:line="440" w:lineRule="exact"/>
        <w:rPr>
          <w:rFonts w:ascii="宋体" w:hAnsi="宋体"/>
          <w:sz w:val="24"/>
          <w:szCs w:val="24"/>
        </w:rPr>
      </w:pPr>
    </w:p>
    <w:p w14:paraId="5780D9F9">
      <w:pPr>
        <w:spacing w:line="440" w:lineRule="exact"/>
        <w:ind w:firstLine="4480"/>
        <w:rPr>
          <w:rFonts w:ascii="宋体" w:hAnsi="宋体"/>
          <w:sz w:val="24"/>
          <w:szCs w:val="24"/>
        </w:rPr>
      </w:pPr>
      <w:r>
        <w:rPr>
          <w:rFonts w:hint="eastAsia" w:ascii="宋体" w:hAnsi="宋体"/>
          <w:sz w:val="24"/>
          <w:szCs w:val="24"/>
        </w:rPr>
        <w:t>　</w:t>
      </w:r>
    </w:p>
    <w:p w14:paraId="6B76DBD9">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260E7DB9">
      <w:pPr>
        <w:pStyle w:val="6"/>
        <w:ind w:left="0" w:leftChars="0" w:firstLine="0" w:firstLineChars="0"/>
        <w:rPr>
          <w:rFonts w:hint="eastAsia" w:ascii="宋体" w:hAnsi="宋体"/>
          <w:b/>
          <w:sz w:val="24"/>
          <w:szCs w:val="24"/>
        </w:rPr>
      </w:pPr>
    </w:p>
    <w:p w14:paraId="4988D8B0">
      <w:pPr>
        <w:spacing w:line="440" w:lineRule="exact"/>
        <w:ind w:firstLine="482" w:firstLineChars="200"/>
        <w:jc w:val="center"/>
        <w:rPr>
          <w:rFonts w:hint="eastAsia" w:ascii="宋体" w:hAnsi="宋体"/>
          <w:b/>
          <w:sz w:val="24"/>
          <w:szCs w:val="24"/>
        </w:rPr>
      </w:pPr>
    </w:p>
    <w:p w14:paraId="2A0402C5">
      <w:pPr>
        <w:pStyle w:val="6"/>
        <w:rPr>
          <w:rFonts w:hint="eastAsia" w:ascii="宋体" w:hAnsi="宋体"/>
          <w:b/>
          <w:sz w:val="24"/>
          <w:szCs w:val="24"/>
        </w:rPr>
      </w:pPr>
    </w:p>
    <w:p w14:paraId="493E3413">
      <w:pPr>
        <w:pStyle w:val="6"/>
        <w:rPr>
          <w:rFonts w:hint="eastAsia" w:ascii="宋体" w:hAnsi="宋体"/>
          <w:b/>
          <w:sz w:val="24"/>
          <w:szCs w:val="24"/>
        </w:rPr>
      </w:pPr>
    </w:p>
    <w:p w14:paraId="6A317BC2">
      <w:pPr>
        <w:pStyle w:val="7"/>
        <w:rPr>
          <w:rFonts w:hint="eastAsia" w:ascii="宋体" w:hAnsi="宋体"/>
          <w:b/>
          <w:sz w:val="24"/>
          <w:szCs w:val="24"/>
        </w:rPr>
      </w:pPr>
    </w:p>
    <w:p w14:paraId="3BDACD25">
      <w:pPr>
        <w:rPr>
          <w:rFonts w:hint="eastAsia" w:ascii="宋体" w:hAnsi="宋体"/>
          <w:b/>
          <w:sz w:val="24"/>
          <w:szCs w:val="24"/>
        </w:rPr>
      </w:pPr>
    </w:p>
    <w:p w14:paraId="693FFB32">
      <w:pPr>
        <w:pStyle w:val="6"/>
        <w:ind w:left="0" w:leftChars="0" w:firstLine="0" w:firstLineChars="0"/>
        <w:rPr>
          <w:rFonts w:hint="eastAsia" w:ascii="宋体" w:hAnsi="宋体" w:eastAsia="宋体"/>
          <w:b/>
          <w:sz w:val="24"/>
          <w:szCs w:val="24"/>
          <w:lang w:eastAsia="zh-CN"/>
        </w:rPr>
      </w:pPr>
      <w:r>
        <w:rPr>
          <w:rFonts w:hint="eastAsia" w:ascii="宋体" w:hAnsi="宋体"/>
          <w:b/>
          <w:sz w:val="24"/>
          <w:szCs w:val="24"/>
          <w:lang w:eastAsia="zh-CN"/>
        </w:rPr>
        <w:t>（</w:t>
      </w:r>
      <w:r>
        <w:rPr>
          <w:rFonts w:hint="eastAsia" w:ascii="宋体" w:hAnsi="宋体"/>
          <w:b/>
          <w:sz w:val="24"/>
          <w:szCs w:val="24"/>
          <w:lang w:val="en-US" w:eastAsia="zh-CN"/>
        </w:rPr>
        <w:t>二</w:t>
      </w:r>
      <w:r>
        <w:rPr>
          <w:rFonts w:hint="eastAsia" w:ascii="宋体" w:hAnsi="宋体"/>
          <w:b/>
          <w:sz w:val="24"/>
          <w:szCs w:val="24"/>
          <w:lang w:eastAsia="zh-CN"/>
        </w:rPr>
        <w:t>）</w:t>
      </w:r>
      <w:r>
        <w:rPr>
          <w:rFonts w:hint="eastAsia" w:ascii="宋体" w:hAnsi="宋体"/>
          <w:b/>
          <w:sz w:val="24"/>
          <w:szCs w:val="24"/>
          <w:lang w:val="en-US" w:eastAsia="zh-CN"/>
        </w:rPr>
        <w:t>磋商报价明细表</w:t>
      </w:r>
    </w:p>
    <w:p w14:paraId="30D8DAE3">
      <w:pPr>
        <w:autoSpaceDE w:val="0"/>
        <w:autoSpaceDN w:val="0"/>
        <w:adjustRightInd w:val="0"/>
        <w:snapToGrid w:val="0"/>
        <w:spacing w:line="440" w:lineRule="exact"/>
        <w:jc w:val="center"/>
        <w:rPr>
          <w:rFonts w:hint="eastAsia" w:ascii="宋体" w:hAnsi="宋体" w:eastAsia="宋体" w:cs="Times New Roman"/>
          <w:b/>
          <w:sz w:val="24"/>
          <w:szCs w:val="24"/>
        </w:rPr>
      </w:pPr>
      <w:r>
        <w:rPr>
          <w:rFonts w:hint="eastAsia" w:ascii="宋体" w:hAnsi="宋体" w:eastAsia="宋体" w:cs="Times New Roman"/>
          <w:b/>
          <w:sz w:val="24"/>
          <w:szCs w:val="24"/>
        </w:rPr>
        <w:t>磋商报价</w:t>
      </w:r>
      <w:r>
        <w:rPr>
          <w:rFonts w:hint="eastAsia" w:ascii="宋体" w:hAnsi="宋体" w:eastAsia="宋体" w:cs="Times New Roman"/>
          <w:b/>
          <w:sz w:val="24"/>
          <w:szCs w:val="24"/>
          <w:lang w:eastAsia="zh-CN"/>
        </w:rPr>
        <w:t>明细</w:t>
      </w:r>
      <w:r>
        <w:rPr>
          <w:rFonts w:hint="eastAsia" w:ascii="宋体" w:hAnsi="宋体" w:eastAsia="宋体" w:cs="Times New Roman"/>
          <w:b/>
          <w:sz w:val="24"/>
          <w:szCs w:val="24"/>
        </w:rPr>
        <w:t>表</w:t>
      </w:r>
    </w:p>
    <w:p w14:paraId="1D891D01">
      <w:pPr>
        <w:autoSpaceDE w:val="0"/>
        <w:autoSpaceDN w:val="0"/>
        <w:adjustRightInd w:val="0"/>
        <w:snapToGrid w:val="0"/>
        <w:spacing w:line="440" w:lineRule="exact"/>
        <w:jc w:val="center"/>
        <w:rPr>
          <w:rFonts w:hint="eastAsia" w:ascii="宋体" w:hAnsi="宋体" w:cs="宋体"/>
          <w:szCs w:val="24"/>
          <w:u w:val="single"/>
        </w:rPr>
      </w:pPr>
      <w:r>
        <w:rPr>
          <w:rFonts w:hint="eastAsia" w:ascii="宋体" w:hAnsi="宋体" w:cs="宋体"/>
          <w:szCs w:val="24"/>
          <w:lang w:val="en-US" w:eastAsia="zh-CN"/>
        </w:rPr>
        <w:t xml:space="preserve">                                            </w:t>
      </w:r>
      <w:r>
        <w:rPr>
          <w:rFonts w:hint="eastAsia" w:ascii="宋体" w:hAnsi="宋体" w:cs="宋体"/>
          <w:bCs/>
          <w:sz w:val="24"/>
          <w:szCs w:val="24"/>
        </w:rPr>
        <w:t>项目编号：</w:t>
      </w:r>
    </w:p>
    <w:tbl>
      <w:tblPr>
        <w:tblStyle w:val="24"/>
        <w:tblW w:w="9785"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592"/>
        <w:gridCol w:w="1212"/>
        <w:gridCol w:w="1488"/>
        <w:gridCol w:w="1962"/>
        <w:gridCol w:w="2007"/>
        <w:gridCol w:w="993"/>
      </w:tblGrid>
      <w:tr w14:paraId="6633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7923DCC4">
            <w:pPr>
              <w:pStyle w:val="4"/>
              <w:spacing w:before="312" w:beforeLines="10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592" w:type="dxa"/>
            <w:vAlign w:val="center"/>
          </w:tcPr>
          <w:p w14:paraId="00808AA1">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单项</w:t>
            </w:r>
            <w:r>
              <w:rPr>
                <w:rFonts w:hint="eastAsia" w:ascii="宋体" w:hAnsi="宋体" w:eastAsia="宋体" w:cs="宋体"/>
                <w:sz w:val="24"/>
                <w:szCs w:val="24"/>
                <w:vertAlign w:val="baseline"/>
                <w:lang w:val="en-US" w:eastAsia="zh-CN"/>
              </w:rPr>
              <w:t>名称</w:t>
            </w:r>
          </w:p>
        </w:tc>
        <w:tc>
          <w:tcPr>
            <w:tcW w:w="1212" w:type="dxa"/>
            <w:vAlign w:val="center"/>
          </w:tcPr>
          <w:p w14:paraId="226B4B17">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计量单位</w:t>
            </w:r>
          </w:p>
        </w:tc>
        <w:tc>
          <w:tcPr>
            <w:tcW w:w="1488" w:type="dxa"/>
            <w:vAlign w:val="center"/>
          </w:tcPr>
          <w:p w14:paraId="4E95DF5A">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962" w:type="dxa"/>
            <w:vAlign w:val="center"/>
          </w:tcPr>
          <w:p w14:paraId="571AB29F">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单价（元）</w:t>
            </w:r>
          </w:p>
        </w:tc>
        <w:tc>
          <w:tcPr>
            <w:tcW w:w="2007" w:type="dxa"/>
            <w:vAlign w:val="center"/>
          </w:tcPr>
          <w:p w14:paraId="636329CD">
            <w:pPr>
              <w:pStyle w:val="4"/>
              <w:spacing w:before="312" w:beforeLines="10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总价（元）</w:t>
            </w:r>
          </w:p>
        </w:tc>
        <w:tc>
          <w:tcPr>
            <w:tcW w:w="993" w:type="dxa"/>
            <w:vAlign w:val="center"/>
          </w:tcPr>
          <w:p w14:paraId="7B09484D">
            <w:pPr>
              <w:pStyle w:val="4"/>
              <w:spacing w:before="312" w:beforeLines="10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备注</w:t>
            </w:r>
          </w:p>
        </w:tc>
      </w:tr>
      <w:tr w14:paraId="1B8E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23ADC541">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592" w:type="dxa"/>
            <w:vAlign w:val="center"/>
          </w:tcPr>
          <w:p w14:paraId="6132A793">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0C4F9B46">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75F480B9">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33DB851B">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7B0D9AF8">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297AB1C0">
            <w:pPr>
              <w:pStyle w:val="4"/>
              <w:spacing w:before="312" w:beforeLines="100" w:line="360" w:lineRule="auto"/>
              <w:jc w:val="center"/>
              <w:rPr>
                <w:rFonts w:hint="eastAsia" w:ascii="宋体" w:hAnsi="宋体" w:eastAsia="宋体" w:cs="宋体"/>
                <w:sz w:val="24"/>
                <w:szCs w:val="24"/>
                <w:vertAlign w:val="baseline"/>
              </w:rPr>
            </w:pPr>
          </w:p>
        </w:tc>
      </w:tr>
      <w:tr w14:paraId="4187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083A75E2">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592" w:type="dxa"/>
            <w:vAlign w:val="center"/>
          </w:tcPr>
          <w:p w14:paraId="5BB8D298">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69CEEA09">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70269475">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57E661B8">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09636CCC">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079174BC">
            <w:pPr>
              <w:pStyle w:val="4"/>
              <w:spacing w:before="312" w:beforeLines="100" w:line="360" w:lineRule="auto"/>
              <w:jc w:val="center"/>
              <w:rPr>
                <w:rFonts w:hint="eastAsia" w:ascii="宋体" w:hAnsi="宋体" w:eastAsia="宋体" w:cs="宋体"/>
                <w:sz w:val="24"/>
                <w:szCs w:val="24"/>
                <w:vertAlign w:val="baseline"/>
              </w:rPr>
            </w:pPr>
          </w:p>
        </w:tc>
      </w:tr>
      <w:tr w14:paraId="7FDA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41CD704C">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592" w:type="dxa"/>
            <w:vAlign w:val="center"/>
          </w:tcPr>
          <w:p w14:paraId="495BD1CA">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093BADDE">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17E28C14">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183722D9">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78961866">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47F13683">
            <w:pPr>
              <w:pStyle w:val="4"/>
              <w:spacing w:before="312" w:beforeLines="100" w:line="360" w:lineRule="auto"/>
              <w:jc w:val="center"/>
              <w:rPr>
                <w:rFonts w:hint="eastAsia" w:ascii="宋体" w:hAnsi="宋体" w:eastAsia="宋体" w:cs="宋体"/>
                <w:sz w:val="24"/>
                <w:szCs w:val="24"/>
                <w:vertAlign w:val="baseline"/>
              </w:rPr>
            </w:pPr>
          </w:p>
        </w:tc>
      </w:tr>
      <w:tr w14:paraId="01CD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1A8897FF">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592" w:type="dxa"/>
            <w:vAlign w:val="top"/>
          </w:tcPr>
          <w:p w14:paraId="3D4EBDD7">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40DD6C0A">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09A1A970">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28D9CD2A">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2AFCE92F">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1DF23CFB">
            <w:pPr>
              <w:pStyle w:val="4"/>
              <w:spacing w:before="312" w:beforeLines="100" w:line="360" w:lineRule="auto"/>
              <w:jc w:val="center"/>
              <w:rPr>
                <w:rFonts w:hint="eastAsia" w:ascii="宋体" w:hAnsi="宋体" w:eastAsia="宋体" w:cs="宋体"/>
                <w:sz w:val="24"/>
                <w:szCs w:val="24"/>
                <w:vertAlign w:val="baseline"/>
              </w:rPr>
            </w:pPr>
          </w:p>
        </w:tc>
      </w:tr>
      <w:tr w14:paraId="14B9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6B56160C">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592" w:type="dxa"/>
            <w:vAlign w:val="center"/>
          </w:tcPr>
          <w:p w14:paraId="3D3283E5">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377815E3">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31193C5F">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36719BF0">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724B7F7C">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0512A769">
            <w:pPr>
              <w:pStyle w:val="4"/>
              <w:spacing w:before="312" w:beforeLines="100" w:line="360" w:lineRule="auto"/>
              <w:jc w:val="center"/>
              <w:rPr>
                <w:rFonts w:hint="eastAsia" w:ascii="宋体" w:hAnsi="宋体" w:eastAsia="宋体" w:cs="宋体"/>
                <w:sz w:val="24"/>
                <w:szCs w:val="24"/>
                <w:vertAlign w:val="baseline"/>
              </w:rPr>
            </w:pPr>
          </w:p>
        </w:tc>
      </w:tr>
      <w:tr w14:paraId="2610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6911FC66">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592" w:type="dxa"/>
            <w:vAlign w:val="center"/>
          </w:tcPr>
          <w:p w14:paraId="6C8B0C15">
            <w:pPr>
              <w:pStyle w:val="4"/>
              <w:spacing w:before="312" w:beforeLines="100" w:line="360" w:lineRule="auto"/>
              <w:jc w:val="center"/>
              <w:rPr>
                <w:rFonts w:hint="eastAsia" w:ascii="宋体" w:hAnsi="宋体" w:eastAsia="宋体" w:cs="宋体"/>
                <w:sz w:val="24"/>
                <w:szCs w:val="24"/>
                <w:vertAlign w:val="baseline"/>
              </w:rPr>
            </w:pPr>
          </w:p>
        </w:tc>
        <w:tc>
          <w:tcPr>
            <w:tcW w:w="1212" w:type="dxa"/>
            <w:vAlign w:val="center"/>
          </w:tcPr>
          <w:p w14:paraId="7038751C">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2A0770CE">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00A0930C">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46C226BF">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33ED5165">
            <w:pPr>
              <w:pStyle w:val="4"/>
              <w:spacing w:before="312" w:beforeLines="100" w:line="360" w:lineRule="auto"/>
              <w:jc w:val="center"/>
              <w:rPr>
                <w:rFonts w:hint="eastAsia" w:ascii="宋体" w:hAnsi="宋体" w:eastAsia="宋体" w:cs="宋体"/>
                <w:sz w:val="24"/>
                <w:szCs w:val="24"/>
                <w:vertAlign w:val="baseline"/>
              </w:rPr>
            </w:pPr>
          </w:p>
        </w:tc>
      </w:tr>
      <w:tr w14:paraId="7AC0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4EC47ED1">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592" w:type="dxa"/>
            <w:vAlign w:val="center"/>
          </w:tcPr>
          <w:p w14:paraId="77E7E19B">
            <w:pPr>
              <w:pStyle w:val="4"/>
              <w:spacing w:before="312" w:beforeLines="100" w:line="360" w:lineRule="auto"/>
              <w:jc w:val="center"/>
              <w:rPr>
                <w:rFonts w:hint="eastAsia" w:ascii="宋体" w:hAnsi="宋体" w:eastAsia="宋体" w:cs="宋体"/>
                <w:sz w:val="24"/>
                <w:szCs w:val="24"/>
                <w:vertAlign w:val="baseline"/>
              </w:rPr>
            </w:pPr>
          </w:p>
        </w:tc>
        <w:tc>
          <w:tcPr>
            <w:tcW w:w="1212" w:type="dxa"/>
            <w:vAlign w:val="center"/>
          </w:tcPr>
          <w:p w14:paraId="0219C356">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51503356">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24CD98FE">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1ADBABAE">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3AD0E55A">
            <w:pPr>
              <w:pStyle w:val="4"/>
              <w:spacing w:before="312" w:beforeLines="100" w:line="360" w:lineRule="auto"/>
              <w:jc w:val="center"/>
              <w:rPr>
                <w:rFonts w:hint="eastAsia" w:ascii="宋体" w:hAnsi="宋体" w:eastAsia="宋体" w:cs="宋体"/>
                <w:sz w:val="24"/>
                <w:szCs w:val="24"/>
                <w:vertAlign w:val="baseline"/>
              </w:rPr>
            </w:pPr>
          </w:p>
        </w:tc>
      </w:tr>
      <w:tr w14:paraId="2272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65E5590A">
            <w:pPr>
              <w:pStyle w:val="4"/>
              <w:spacing w:before="312" w:beforeLines="100"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w:t>
            </w:r>
          </w:p>
        </w:tc>
        <w:tc>
          <w:tcPr>
            <w:tcW w:w="1592" w:type="dxa"/>
            <w:vAlign w:val="center"/>
          </w:tcPr>
          <w:p w14:paraId="6B54F820">
            <w:pPr>
              <w:pStyle w:val="4"/>
              <w:spacing w:before="312" w:beforeLines="100" w:line="360" w:lineRule="auto"/>
              <w:jc w:val="center"/>
              <w:rPr>
                <w:rFonts w:hint="eastAsia" w:ascii="宋体" w:hAnsi="宋体" w:eastAsia="宋体" w:cs="宋体"/>
                <w:sz w:val="24"/>
                <w:szCs w:val="24"/>
                <w:vertAlign w:val="baseline"/>
              </w:rPr>
            </w:pPr>
          </w:p>
        </w:tc>
        <w:tc>
          <w:tcPr>
            <w:tcW w:w="1212" w:type="dxa"/>
            <w:vAlign w:val="center"/>
          </w:tcPr>
          <w:p w14:paraId="3C7E8447">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1CC5B946">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3635E4C4">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67849DBC">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63BFA585">
            <w:pPr>
              <w:pStyle w:val="4"/>
              <w:spacing w:before="312" w:beforeLines="100" w:line="360" w:lineRule="auto"/>
              <w:jc w:val="center"/>
              <w:rPr>
                <w:rFonts w:hint="eastAsia" w:ascii="宋体" w:hAnsi="宋体" w:eastAsia="宋体" w:cs="宋体"/>
                <w:sz w:val="24"/>
                <w:szCs w:val="24"/>
                <w:vertAlign w:val="baseline"/>
              </w:rPr>
            </w:pPr>
          </w:p>
        </w:tc>
      </w:tr>
      <w:tr w14:paraId="5D5F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14:paraId="5EAA8C2F">
            <w:pPr>
              <w:pStyle w:val="4"/>
              <w:spacing w:before="312" w:beforeLines="100"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总价</w:t>
            </w:r>
          </w:p>
        </w:tc>
        <w:tc>
          <w:tcPr>
            <w:tcW w:w="6669" w:type="dxa"/>
            <w:gridSpan w:val="4"/>
            <w:vAlign w:val="center"/>
          </w:tcPr>
          <w:p w14:paraId="732F82C6">
            <w:pPr>
              <w:pStyle w:val="4"/>
              <w:spacing w:before="312" w:beforeLines="100"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元</w:t>
            </w:r>
            <w:r>
              <w:rPr>
                <w:rFonts w:hint="eastAsia" w:ascii="宋体" w:hAnsi="宋体" w:eastAsia="宋体" w:cs="宋体"/>
                <w:sz w:val="24"/>
                <w:szCs w:val="24"/>
              </w:rPr>
              <w:t xml:space="preserve">  ）</w:t>
            </w:r>
          </w:p>
        </w:tc>
        <w:tc>
          <w:tcPr>
            <w:tcW w:w="993" w:type="dxa"/>
            <w:vAlign w:val="center"/>
          </w:tcPr>
          <w:p w14:paraId="4C3785D1">
            <w:pPr>
              <w:pStyle w:val="4"/>
              <w:spacing w:before="312" w:beforeLines="100" w:line="240" w:lineRule="auto"/>
              <w:jc w:val="center"/>
              <w:rPr>
                <w:rFonts w:hint="eastAsia" w:ascii="宋体" w:hAnsi="宋体" w:eastAsia="宋体" w:cs="宋体"/>
                <w:sz w:val="24"/>
                <w:szCs w:val="24"/>
              </w:rPr>
            </w:pPr>
          </w:p>
        </w:tc>
      </w:tr>
    </w:tbl>
    <w:p w14:paraId="3702E104">
      <w:pPr>
        <w:spacing w:line="480" w:lineRule="exact"/>
        <w:rPr>
          <w:rFonts w:hint="eastAsia" w:ascii="宋体" w:hAnsi="宋体" w:eastAsia="宋体" w:cs="宋体"/>
          <w:b/>
          <w:bCs/>
          <w:szCs w:val="24"/>
        </w:rPr>
      </w:pPr>
      <w:r>
        <w:rPr>
          <w:rFonts w:hint="eastAsia" w:ascii="宋体" w:hAnsi="宋体" w:eastAsia="宋体" w:cs="宋体"/>
          <w:b/>
          <w:bCs/>
          <w:szCs w:val="24"/>
          <w:lang w:eastAsia="zh-CN"/>
        </w:rPr>
        <w:t>注：可自行根据实际情况调整表格。</w:t>
      </w:r>
    </w:p>
    <w:p w14:paraId="0879E40A">
      <w:pPr>
        <w:spacing w:line="440" w:lineRule="exact"/>
        <w:jc w:val="left"/>
        <w:rPr>
          <w:rFonts w:hint="eastAsia" w:ascii="宋体" w:hAnsi="宋体"/>
          <w:sz w:val="24"/>
          <w:szCs w:val="24"/>
          <w:lang w:eastAsia="zh-CN"/>
        </w:rPr>
      </w:pPr>
    </w:p>
    <w:p w14:paraId="3DF75286">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F5BDCC6">
      <w:pPr>
        <w:spacing w:line="440" w:lineRule="exact"/>
        <w:ind w:firstLine="480" w:firstLineChars="200"/>
        <w:jc w:val="left"/>
        <w:rPr>
          <w:rFonts w:hint="eastAsia" w:ascii="宋体" w:hAnsi="宋体"/>
          <w:sz w:val="24"/>
          <w:szCs w:val="24"/>
        </w:rPr>
      </w:pPr>
    </w:p>
    <w:p w14:paraId="4EE63AE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B1832FE">
      <w:pPr>
        <w:spacing w:line="480" w:lineRule="exact"/>
        <w:rPr>
          <w:rFonts w:hint="eastAsia" w:ascii="宋体" w:hAnsi="宋体"/>
          <w:b/>
          <w:sz w:val="24"/>
          <w:szCs w:val="24"/>
        </w:rPr>
      </w:pPr>
      <w:r>
        <w:rPr>
          <w:rFonts w:hint="eastAsia" w:ascii="宋体" w:hAnsi="宋体" w:cs="宋体"/>
          <w:szCs w:val="24"/>
        </w:rPr>
        <w:t xml:space="preserve">                  </w:t>
      </w:r>
    </w:p>
    <w:p w14:paraId="21057751">
      <w:pPr>
        <w:spacing w:line="440" w:lineRule="exact"/>
        <w:ind w:firstLine="4480"/>
        <w:jc w:val="right"/>
        <w:rPr>
          <w:rFonts w:hint="eastAsia" w:ascii="宋体" w:hAnsi="宋体"/>
          <w:b/>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A338130">
      <w:pPr>
        <w:rPr>
          <w:rFonts w:hint="eastAsia" w:ascii="宋体" w:hAnsi="宋体"/>
          <w:b/>
          <w:sz w:val="24"/>
          <w:szCs w:val="24"/>
        </w:rPr>
      </w:pPr>
    </w:p>
    <w:p w14:paraId="5CE3F3A9">
      <w:pPr>
        <w:spacing w:line="440" w:lineRule="exact"/>
        <w:jc w:val="both"/>
        <w:rPr>
          <w:rFonts w:hint="eastAsia" w:ascii="宋体" w:hAnsi="宋体"/>
          <w:b/>
          <w:sz w:val="24"/>
          <w:szCs w:val="24"/>
        </w:rPr>
      </w:pPr>
    </w:p>
    <w:p w14:paraId="26EEE7B1">
      <w:pPr>
        <w:spacing w:line="440" w:lineRule="exact"/>
        <w:ind w:firstLine="482" w:firstLineChars="200"/>
        <w:jc w:val="center"/>
        <w:rPr>
          <w:rFonts w:hint="eastAsia" w:ascii="宋体" w:hAnsi="宋体"/>
          <w:kern w:val="0"/>
          <w:sz w:val="24"/>
          <w:szCs w:val="24"/>
          <w:lang w:val="en-US" w:eastAsia="zh-CN"/>
        </w:rPr>
      </w:pPr>
      <w:r>
        <w:rPr>
          <w:rFonts w:hint="eastAsia" w:ascii="宋体" w:hAnsi="宋体"/>
          <w:b/>
          <w:sz w:val="24"/>
          <w:szCs w:val="24"/>
          <w:lang w:val="en-US" w:eastAsia="zh-CN"/>
        </w:rPr>
        <w:t>三、</w:t>
      </w:r>
      <w:r>
        <w:rPr>
          <w:rFonts w:hint="eastAsia" w:ascii="宋体" w:hAnsi="宋体"/>
          <w:b/>
          <w:sz w:val="24"/>
          <w:szCs w:val="24"/>
        </w:rPr>
        <w:t>资格证明文件</w:t>
      </w:r>
    </w:p>
    <w:p w14:paraId="48C6041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1.具有独立承担民事责任的能力：提供登载有统一社会信用代码的营业执照（或《事业单位法人证书》或其他合法组织登记证书、自然人只须提交身份证）；                </w:t>
      </w:r>
    </w:p>
    <w:p w14:paraId="65EE0A3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304AFC0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3B5B489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p>
    <w:p w14:paraId="21E403A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5.供应商须具备国家主管部门颁发的测绘乙级及以上资质和土地规划乙级及以上资质，并在人员、设备、资金等方面具备相应的服务能力；</w:t>
      </w:r>
    </w:p>
    <w:p w14:paraId="1B8BA6C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6.具有履行合同所必需的设备和专业技术能力（提供自述材料）；</w:t>
      </w:r>
    </w:p>
    <w:p w14:paraId="0597968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5B0EE36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8.本项目不接受联合体投标。</w:t>
      </w:r>
    </w:p>
    <w:p w14:paraId="2CD6F0B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73EEB1F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17918D06">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42B8957C">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655A4E8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1DD70E7A">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5F991C9B">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74876C38">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73022DF8">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03EFE384">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5DE74AC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4E20A6BB">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74147826">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192A82B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b/>
          <w:bCs/>
          <w:sz w:val="32"/>
          <w:szCs w:val="32"/>
          <w:lang w:val="en-US" w:eastAsia="zh-CN"/>
        </w:rPr>
        <w:t>附</w:t>
      </w:r>
      <w:r>
        <w:rPr>
          <w:rFonts w:hint="eastAsia" w:ascii="宋体" w:hAnsi="宋体"/>
          <w:sz w:val="24"/>
          <w:szCs w:val="24"/>
          <w:lang w:val="en-US" w:eastAsia="zh-CN"/>
        </w:rPr>
        <w:t>：1、</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54D9320C">
      <w:pPr>
        <w:spacing w:line="440" w:lineRule="exact"/>
        <w:jc w:val="center"/>
        <w:rPr>
          <w:rFonts w:hint="eastAsia" w:ascii="宋体" w:hAnsi="宋体"/>
          <w:b/>
          <w:sz w:val="24"/>
          <w:szCs w:val="24"/>
        </w:rPr>
      </w:pPr>
      <w:r>
        <w:rPr>
          <w:rFonts w:hint="eastAsia" w:ascii="宋体" w:hAnsi="宋体"/>
          <w:b/>
          <w:sz w:val="24"/>
          <w:szCs w:val="24"/>
        </w:rPr>
        <w:t>法人授权书</w:t>
      </w:r>
    </w:p>
    <w:p w14:paraId="056D8BD2">
      <w:pPr>
        <w:spacing w:line="440" w:lineRule="exact"/>
        <w:jc w:val="left"/>
        <w:rPr>
          <w:rFonts w:hint="eastAsia" w:ascii="宋体" w:hAnsi="宋体"/>
          <w:b/>
          <w:sz w:val="24"/>
          <w:szCs w:val="24"/>
        </w:rPr>
      </w:pPr>
    </w:p>
    <w:p w14:paraId="7D058913">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5E2EE167">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29A22DE5">
      <w:pPr>
        <w:autoSpaceDE w:val="0"/>
        <w:autoSpaceDN w:val="0"/>
        <w:adjustRightInd w:val="0"/>
        <w:spacing w:line="440" w:lineRule="exact"/>
        <w:rPr>
          <w:rFonts w:ascii="宋体" w:hAnsi="宋体" w:cs="仿宋_GB2312"/>
          <w:sz w:val="24"/>
          <w:szCs w:val="24"/>
          <w:lang w:val="zh-CN"/>
        </w:rPr>
      </w:pPr>
    </w:p>
    <w:tbl>
      <w:tblPr>
        <w:tblStyle w:val="2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21DB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7EB5A94A">
            <w:pPr>
              <w:spacing w:line="440" w:lineRule="exact"/>
              <w:rPr>
                <w:rFonts w:ascii="宋体" w:hAnsi="宋体"/>
                <w:sz w:val="24"/>
                <w:szCs w:val="24"/>
              </w:rPr>
            </w:pPr>
          </w:p>
          <w:p w14:paraId="1BA52FE3">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3AC9A95E">
            <w:pPr>
              <w:spacing w:line="440" w:lineRule="exact"/>
              <w:rPr>
                <w:rFonts w:ascii="宋体" w:hAnsi="宋体"/>
                <w:sz w:val="24"/>
                <w:szCs w:val="24"/>
              </w:rPr>
            </w:pPr>
          </w:p>
          <w:p w14:paraId="70D5F591">
            <w:pPr>
              <w:spacing w:line="440" w:lineRule="exact"/>
              <w:rPr>
                <w:rFonts w:ascii="宋体" w:hAnsi="宋体"/>
                <w:sz w:val="24"/>
                <w:szCs w:val="24"/>
              </w:rPr>
            </w:pPr>
            <w:r>
              <w:rPr>
                <w:rFonts w:hint="eastAsia" w:ascii="宋体" w:hAnsi="宋体"/>
                <w:sz w:val="24"/>
                <w:szCs w:val="24"/>
              </w:rPr>
              <w:t>（公章）：</w:t>
            </w:r>
          </w:p>
          <w:p w14:paraId="047D39B4">
            <w:pPr>
              <w:spacing w:line="440" w:lineRule="exact"/>
              <w:rPr>
                <w:rFonts w:ascii="宋体" w:hAnsi="宋体"/>
                <w:sz w:val="24"/>
                <w:szCs w:val="24"/>
              </w:rPr>
            </w:pPr>
          </w:p>
          <w:p w14:paraId="7EED45F9">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50CE278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5C6A1244">
      <w:pPr>
        <w:autoSpaceDE w:val="0"/>
        <w:autoSpaceDN w:val="0"/>
        <w:adjustRightInd w:val="0"/>
        <w:spacing w:line="440" w:lineRule="exact"/>
        <w:rPr>
          <w:rFonts w:ascii="宋体" w:hAnsi="宋体" w:cs="仿宋_GB2312"/>
          <w:sz w:val="24"/>
          <w:szCs w:val="24"/>
        </w:rPr>
      </w:pPr>
    </w:p>
    <w:tbl>
      <w:tblPr>
        <w:tblStyle w:val="2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5E4B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24614D7F">
            <w:pPr>
              <w:spacing w:line="440" w:lineRule="exact"/>
              <w:rPr>
                <w:rFonts w:ascii="宋体" w:hAnsi="宋体"/>
                <w:sz w:val="24"/>
                <w:szCs w:val="24"/>
              </w:rPr>
            </w:pPr>
          </w:p>
          <w:p w14:paraId="299239A0">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55A1E433">
            <w:pPr>
              <w:spacing w:line="440" w:lineRule="exact"/>
              <w:rPr>
                <w:rFonts w:ascii="宋体" w:hAnsi="宋体"/>
                <w:sz w:val="24"/>
                <w:szCs w:val="24"/>
              </w:rPr>
            </w:pPr>
          </w:p>
          <w:p w14:paraId="186C2134">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093771DD">
            <w:pPr>
              <w:spacing w:line="440" w:lineRule="exact"/>
              <w:rPr>
                <w:rFonts w:ascii="宋体" w:hAnsi="宋体"/>
                <w:sz w:val="24"/>
                <w:szCs w:val="24"/>
                <w:u w:val="single"/>
              </w:rPr>
            </w:pPr>
          </w:p>
          <w:p w14:paraId="4DBDDA03">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185F0A6A">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66782FAD">
      <w:pPr>
        <w:spacing w:line="440" w:lineRule="exact"/>
        <w:jc w:val="both"/>
        <w:rPr>
          <w:rFonts w:ascii="宋体" w:hAnsi="宋体"/>
          <w:b/>
          <w:sz w:val="24"/>
          <w:szCs w:val="24"/>
        </w:rPr>
      </w:pPr>
    </w:p>
    <w:p w14:paraId="7E5F4A2A">
      <w:pPr>
        <w:spacing w:line="440" w:lineRule="exact"/>
        <w:ind w:firstLine="240" w:firstLineChars="100"/>
        <w:rPr>
          <w:rFonts w:hint="eastAsia" w:ascii="宋体" w:hAnsi="宋体"/>
          <w:sz w:val="24"/>
          <w:szCs w:val="24"/>
          <w:lang w:eastAsia="zh-CN"/>
        </w:rPr>
      </w:pPr>
    </w:p>
    <w:p w14:paraId="5F690FC9">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966F87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49911AE">
      <w:pPr>
        <w:spacing w:line="440" w:lineRule="exact"/>
        <w:rPr>
          <w:rFonts w:ascii="宋体" w:hAnsi="宋体"/>
          <w:sz w:val="24"/>
          <w:szCs w:val="24"/>
        </w:rPr>
      </w:pPr>
      <w:r>
        <w:rPr>
          <w:rFonts w:hint="eastAsia" w:ascii="宋体" w:hAnsi="宋体"/>
          <w:sz w:val="24"/>
          <w:szCs w:val="24"/>
        </w:rPr>
        <w:t>　</w:t>
      </w:r>
    </w:p>
    <w:p w14:paraId="43BF487E">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0F4E180A">
      <w:pPr>
        <w:pStyle w:val="13"/>
        <w:ind w:left="0" w:leftChars="0" w:firstLine="0" w:firstLineChars="0"/>
        <w:rPr>
          <w:rFonts w:hint="eastAsia" w:ascii="宋体" w:hAnsi="宋体"/>
          <w:sz w:val="24"/>
          <w:szCs w:val="24"/>
        </w:rPr>
      </w:pPr>
    </w:p>
    <w:p w14:paraId="4526F218">
      <w:pPr>
        <w:spacing w:line="440" w:lineRule="exact"/>
        <w:jc w:val="center"/>
        <w:rPr>
          <w:rFonts w:ascii="宋体" w:hAnsi="宋体"/>
          <w:b/>
          <w:sz w:val="24"/>
          <w:szCs w:val="24"/>
        </w:rPr>
      </w:pPr>
      <w:r>
        <w:rPr>
          <w:rFonts w:hint="eastAsia" w:ascii="宋体" w:hAnsi="宋体"/>
          <w:b/>
          <w:bCs/>
          <w:sz w:val="24"/>
          <w:szCs w:val="24"/>
          <w:lang w:val="en-US" w:eastAsia="zh-CN"/>
        </w:rPr>
        <w:t>2、</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6B5401D0">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093F20E2">
      <w:pPr>
        <w:pStyle w:val="22"/>
        <w:rPr>
          <w:rFonts w:hint="eastAsia" w:ascii="宋体" w:hAnsi="宋体"/>
          <w:b/>
          <w:sz w:val="24"/>
          <w:szCs w:val="24"/>
        </w:rPr>
      </w:pPr>
    </w:p>
    <w:p w14:paraId="540F245C">
      <w:pPr>
        <w:pStyle w:val="22"/>
        <w:rPr>
          <w:rFonts w:hint="eastAsia" w:ascii="宋体" w:hAnsi="宋体"/>
          <w:b/>
          <w:sz w:val="24"/>
          <w:szCs w:val="24"/>
        </w:rPr>
      </w:pPr>
    </w:p>
    <w:p w14:paraId="79B71822">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sz w:val="24"/>
          <w:szCs w:val="24"/>
          <w:lang w:eastAsia="zh-CN"/>
        </w:rPr>
        <w:t>安康远程智信项目管理有限公司</w:t>
      </w:r>
      <w:r>
        <w:rPr>
          <w:rFonts w:hint="eastAsia" w:ascii="宋体" w:hAnsi="宋体"/>
          <w:b/>
          <w:bCs/>
          <w:spacing w:val="20"/>
          <w:sz w:val="24"/>
          <w:szCs w:val="24"/>
        </w:rPr>
        <w:t>：</w:t>
      </w:r>
    </w:p>
    <w:p w14:paraId="6A41E05A">
      <w:pPr>
        <w:spacing w:line="440" w:lineRule="exact"/>
        <w:ind w:firstLine="500" w:firstLineChars="200"/>
        <w:rPr>
          <w:rFonts w:hint="eastAsia" w:ascii="宋体" w:hAnsi="宋体"/>
          <w:spacing w:val="20"/>
          <w:sz w:val="21"/>
          <w:szCs w:val="21"/>
        </w:rPr>
      </w:pPr>
    </w:p>
    <w:p w14:paraId="221F90AD">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35E45944">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708A3132">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1071DB31">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58176345">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0F049A0B">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9590CDC">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15F2E6DB">
      <w:pPr>
        <w:ind w:firstLine="480" w:firstLineChars="200"/>
        <w:rPr>
          <w:rFonts w:hint="eastAsia" w:ascii="宋体" w:hAnsi="宋体" w:cs="宋体"/>
          <w:sz w:val="24"/>
          <w:szCs w:val="24"/>
        </w:rPr>
      </w:pPr>
    </w:p>
    <w:p w14:paraId="33278414">
      <w:pPr>
        <w:ind w:firstLine="480" w:firstLineChars="200"/>
        <w:rPr>
          <w:rFonts w:hint="eastAsia" w:ascii="宋体" w:hAnsi="宋体" w:cs="宋体"/>
          <w:sz w:val="24"/>
          <w:szCs w:val="24"/>
        </w:rPr>
      </w:pPr>
      <w:r>
        <w:rPr>
          <w:rFonts w:hint="eastAsia" w:ascii="宋体" w:hAnsi="宋体" w:cs="宋体"/>
          <w:sz w:val="24"/>
          <w:szCs w:val="24"/>
        </w:rPr>
        <w:t>特此声明！</w:t>
      </w:r>
    </w:p>
    <w:p w14:paraId="4D369F8F">
      <w:pPr>
        <w:ind w:firstLine="480" w:firstLineChars="200"/>
        <w:rPr>
          <w:rFonts w:hint="eastAsia" w:ascii="宋体" w:hAnsi="宋体" w:cs="宋体"/>
          <w:sz w:val="24"/>
          <w:szCs w:val="24"/>
        </w:rPr>
      </w:pPr>
    </w:p>
    <w:p w14:paraId="34D6F935">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4C8252B0">
      <w:pPr>
        <w:ind w:firstLine="420" w:firstLineChars="200"/>
        <w:rPr>
          <w:rFonts w:hint="eastAsia" w:ascii="宋体" w:hAnsi="宋体" w:cs="宋体"/>
          <w:szCs w:val="24"/>
        </w:rPr>
      </w:pPr>
    </w:p>
    <w:p w14:paraId="26D2F8A2">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48957260">
      <w:pPr>
        <w:ind w:firstLine="480" w:firstLineChars="200"/>
        <w:rPr>
          <w:rFonts w:hint="eastAsia" w:ascii="宋体" w:hAnsi="宋体" w:cs="宋体"/>
          <w:sz w:val="24"/>
          <w:szCs w:val="24"/>
        </w:rPr>
      </w:pPr>
    </w:p>
    <w:p w14:paraId="20D5E75D">
      <w:pPr>
        <w:ind w:firstLine="480" w:firstLineChars="200"/>
        <w:rPr>
          <w:rFonts w:hint="eastAsia" w:ascii="宋体" w:hAnsi="宋体" w:cs="宋体"/>
          <w:sz w:val="24"/>
          <w:szCs w:val="24"/>
        </w:rPr>
      </w:pPr>
      <w:r>
        <w:rPr>
          <w:rFonts w:hint="eastAsia" w:ascii="宋体" w:hAnsi="宋体" w:cs="宋体"/>
          <w:sz w:val="24"/>
          <w:szCs w:val="24"/>
        </w:rPr>
        <w:t>日      期：</w:t>
      </w:r>
    </w:p>
    <w:p w14:paraId="34C7E270">
      <w:pPr>
        <w:spacing w:line="440" w:lineRule="exact"/>
        <w:ind w:firstLine="2880" w:firstLineChars="1200"/>
        <w:rPr>
          <w:rFonts w:ascii="宋体" w:hAnsi="宋体"/>
          <w:sz w:val="24"/>
          <w:szCs w:val="24"/>
        </w:rPr>
      </w:pPr>
    </w:p>
    <w:p w14:paraId="4A506E22">
      <w:pPr>
        <w:pStyle w:val="41"/>
      </w:pPr>
    </w:p>
    <w:p w14:paraId="6230A3A6">
      <w:pPr>
        <w:rPr>
          <w:rFonts w:hint="eastAsia" w:ascii="宋体" w:hAnsi="宋体"/>
          <w:sz w:val="24"/>
          <w:szCs w:val="24"/>
        </w:rPr>
      </w:pPr>
    </w:p>
    <w:p w14:paraId="561DB0DB">
      <w:pPr>
        <w:pStyle w:val="13"/>
        <w:rPr>
          <w:rFonts w:hint="eastAsia"/>
        </w:rPr>
      </w:pPr>
    </w:p>
    <w:p w14:paraId="2026424D">
      <w:pPr>
        <w:rPr>
          <w:rFonts w:hint="eastAsia"/>
        </w:rPr>
      </w:pPr>
    </w:p>
    <w:p w14:paraId="5C9C11D3">
      <w:pPr>
        <w:pStyle w:val="3"/>
        <w:rPr>
          <w:rFonts w:hint="eastAsia"/>
        </w:rPr>
      </w:pPr>
    </w:p>
    <w:p w14:paraId="446056C0">
      <w:pPr>
        <w:rPr>
          <w:rFonts w:hint="eastAsia"/>
        </w:rPr>
      </w:pPr>
    </w:p>
    <w:p w14:paraId="725F5F6C">
      <w:pPr>
        <w:rPr>
          <w:rFonts w:hint="eastAsia"/>
        </w:rPr>
      </w:pPr>
    </w:p>
    <w:p w14:paraId="5957023D">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3、</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500BF412">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安康远程智信项目管理有限公司</w:t>
      </w:r>
    </w:p>
    <w:p w14:paraId="73EA1287">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09116C8E">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7B2BDF41">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49726E92">
      <w:pPr>
        <w:widowControl/>
        <w:spacing w:line="600" w:lineRule="exact"/>
        <w:jc w:val="left"/>
        <w:rPr>
          <w:rFonts w:hint="eastAsia" w:ascii="宋体" w:hAnsi="宋体" w:eastAsia="宋体" w:cs="宋体"/>
          <w:sz w:val="24"/>
          <w:szCs w:val="24"/>
          <w:lang w:eastAsia="zh-CN"/>
        </w:rPr>
      </w:pPr>
    </w:p>
    <w:p w14:paraId="07F1C4F9">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35636F7D">
      <w:pPr>
        <w:pStyle w:val="22"/>
        <w:rPr>
          <w:rFonts w:hint="eastAsia"/>
          <w:lang w:eastAsia="zh-CN"/>
        </w:rPr>
      </w:pPr>
    </w:p>
    <w:p w14:paraId="624CC458">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387F829F">
      <w:pPr>
        <w:pStyle w:val="22"/>
        <w:rPr>
          <w:rFonts w:hint="eastAsia"/>
          <w:lang w:eastAsia="zh-CN"/>
        </w:rPr>
      </w:pPr>
    </w:p>
    <w:p w14:paraId="2311DB8F">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5547D58A">
      <w:pPr>
        <w:pStyle w:val="22"/>
        <w:rPr>
          <w:rFonts w:hint="eastAsia"/>
          <w:lang w:eastAsia="zh-CN"/>
        </w:rPr>
      </w:pPr>
    </w:p>
    <w:p w14:paraId="4688FA04">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7C9435E1">
      <w:pPr>
        <w:rPr>
          <w:rFonts w:hint="eastAsia"/>
        </w:rPr>
      </w:pPr>
    </w:p>
    <w:p w14:paraId="0AF35845">
      <w:pPr>
        <w:rPr>
          <w:rFonts w:hint="eastAsia"/>
        </w:rPr>
      </w:pPr>
    </w:p>
    <w:p w14:paraId="3CEBFD24">
      <w:pPr>
        <w:rPr>
          <w:rFonts w:hint="eastAsia"/>
        </w:rPr>
      </w:pPr>
    </w:p>
    <w:p w14:paraId="2325C5E8">
      <w:pPr>
        <w:rPr>
          <w:rFonts w:hint="eastAsia"/>
        </w:rPr>
      </w:pPr>
    </w:p>
    <w:p w14:paraId="2526A8E2">
      <w:pPr>
        <w:rPr>
          <w:rFonts w:hint="eastAsia"/>
        </w:rPr>
      </w:pPr>
    </w:p>
    <w:p w14:paraId="255DF8BD">
      <w:pPr>
        <w:rPr>
          <w:rFonts w:hint="eastAsia"/>
        </w:rPr>
      </w:pPr>
    </w:p>
    <w:p w14:paraId="4675444D">
      <w:pPr>
        <w:rPr>
          <w:rFonts w:hint="eastAsia"/>
        </w:rPr>
      </w:pPr>
    </w:p>
    <w:p w14:paraId="06BAC4DA">
      <w:pPr>
        <w:rPr>
          <w:rFonts w:hint="eastAsia"/>
        </w:rPr>
      </w:pPr>
    </w:p>
    <w:p w14:paraId="600C119E">
      <w:pPr>
        <w:rPr>
          <w:rFonts w:hint="eastAsia"/>
        </w:rPr>
      </w:pPr>
    </w:p>
    <w:p w14:paraId="33D4C0F5">
      <w:pPr>
        <w:rPr>
          <w:rFonts w:hint="eastAsia"/>
        </w:rPr>
      </w:pPr>
    </w:p>
    <w:p w14:paraId="053BF54F">
      <w:pPr>
        <w:rPr>
          <w:rFonts w:hint="eastAsia"/>
        </w:rPr>
      </w:pPr>
    </w:p>
    <w:p w14:paraId="77DD4A4F">
      <w:pPr>
        <w:rPr>
          <w:rFonts w:hint="eastAsia"/>
        </w:rPr>
      </w:pPr>
    </w:p>
    <w:p w14:paraId="46C886C7">
      <w:pPr>
        <w:rPr>
          <w:rFonts w:hint="eastAsia"/>
        </w:rPr>
      </w:pPr>
    </w:p>
    <w:p w14:paraId="4795F943">
      <w:pPr>
        <w:rPr>
          <w:rFonts w:hint="eastAsia"/>
        </w:rPr>
      </w:pPr>
    </w:p>
    <w:p w14:paraId="4571F688">
      <w:pPr>
        <w:rPr>
          <w:rFonts w:hint="eastAsia"/>
        </w:rPr>
      </w:pPr>
    </w:p>
    <w:p w14:paraId="342D66A8">
      <w:pPr>
        <w:rPr>
          <w:rFonts w:hint="eastAsia"/>
        </w:rPr>
      </w:pPr>
    </w:p>
    <w:p w14:paraId="4A009B9D">
      <w:pPr>
        <w:rPr>
          <w:rFonts w:hint="eastAsia"/>
        </w:rPr>
      </w:pPr>
    </w:p>
    <w:p w14:paraId="75D75C13">
      <w:pPr>
        <w:rPr>
          <w:rFonts w:hint="eastAsia"/>
        </w:rPr>
      </w:pPr>
    </w:p>
    <w:p w14:paraId="4726CB6E">
      <w:pPr>
        <w:rPr>
          <w:rFonts w:hint="eastAsia"/>
        </w:rPr>
      </w:pPr>
    </w:p>
    <w:p w14:paraId="52770FCB">
      <w:pPr>
        <w:rPr>
          <w:rFonts w:hint="eastAsia"/>
        </w:rPr>
      </w:pPr>
    </w:p>
    <w:p w14:paraId="3AF36B0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4、中小企业声明函</w:t>
      </w:r>
    </w:p>
    <w:p w14:paraId="62295C95">
      <w:pPr>
        <w:spacing w:line="360" w:lineRule="auto"/>
        <w:ind w:firstLine="482" w:firstLineChars="200"/>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r>
        <w:rPr>
          <w:rFonts w:hint="eastAsia" w:ascii="宋体" w:hAnsi="宋体" w:cs="宋体"/>
          <w:b/>
          <w:sz w:val="24"/>
          <w:szCs w:val="24"/>
          <w:lang w:eastAsia="zh-CN"/>
        </w:rPr>
        <w:t>（</w:t>
      </w:r>
      <w:r>
        <w:rPr>
          <w:rFonts w:hint="eastAsia" w:ascii="宋体" w:hAnsi="宋体" w:cs="宋体"/>
          <w:b/>
          <w:sz w:val="24"/>
          <w:szCs w:val="24"/>
          <w:lang w:val="en-US" w:eastAsia="zh-CN"/>
        </w:rPr>
        <w:t>工程、服务</w:t>
      </w:r>
      <w:r>
        <w:rPr>
          <w:rFonts w:hint="eastAsia" w:ascii="宋体" w:hAnsi="宋体" w:cs="宋体"/>
          <w:b/>
          <w:sz w:val="24"/>
          <w:szCs w:val="24"/>
          <w:lang w:eastAsia="zh-CN"/>
        </w:rPr>
        <w:t>）</w:t>
      </w:r>
    </w:p>
    <w:p w14:paraId="251C7E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C7C0CB5">
      <w:pPr>
        <w:spacing w:line="360" w:lineRule="auto"/>
        <w:ind w:firstLine="480" w:firstLineChars="200"/>
        <w:rPr>
          <w:rFonts w:hint="eastAsia" w:ascii="宋体" w:hAnsi="宋体" w:eastAsia="宋体" w:cs="宋体"/>
          <w:sz w:val="24"/>
          <w:szCs w:val="24"/>
        </w:rPr>
      </w:pPr>
      <w:bookmarkStart w:id="70" w:name="bookmark35"/>
      <w:bookmarkEnd w:id="70"/>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523A4FC">
      <w:pPr>
        <w:spacing w:line="360" w:lineRule="auto"/>
        <w:ind w:firstLine="480" w:firstLineChars="200"/>
        <w:rPr>
          <w:rFonts w:hint="eastAsia" w:ascii="宋体" w:hAnsi="宋体" w:eastAsia="宋体" w:cs="宋体"/>
          <w:sz w:val="24"/>
          <w:szCs w:val="24"/>
        </w:rPr>
      </w:pPr>
      <w:bookmarkStart w:id="71" w:name="bookmark36"/>
      <w:bookmarkEnd w:id="71"/>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48470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2C65B4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93F54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9BC0B0A">
      <w:pPr>
        <w:spacing w:line="360" w:lineRule="auto"/>
        <w:ind w:firstLine="480" w:firstLineChars="200"/>
        <w:rPr>
          <w:rFonts w:hint="eastAsia" w:ascii="宋体" w:hAnsi="宋体" w:eastAsia="宋体" w:cs="宋体"/>
          <w:sz w:val="24"/>
          <w:szCs w:val="24"/>
        </w:rPr>
      </w:pPr>
    </w:p>
    <w:p w14:paraId="5E3D7CED">
      <w:pPr>
        <w:spacing w:line="360" w:lineRule="auto"/>
        <w:ind w:firstLine="480" w:firstLineChars="200"/>
        <w:rPr>
          <w:rFonts w:hint="eastAsia" w:ascii="宋体" w:hAnsi="宋体" w:eastAsia="宋体" w:cs="宋体"/>
          <w:sz w:val="24"/>
          <w:szCs w:val="24"/>
        </w:rPr>
      </w:pPr>
    </w:p>
    <w:p w14:paraId="770750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62E53D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30472832">
      <w:pPr>
        <w:spacing w:line="360" w:lineRule="auto"/>
        <w:rPr>
          <w:rFonts w:hint="eastAsia" w:ascii="宋体" w:hAnsi="宋体" w:eastAsia="宋体" w:cs="宋体"/>
          <w:sz w:val="24"/>
          <w:szCs w:val="24"/>
        </w:rPr>
      </w:pPr>
    </w:p>
    <w:p w14:paraId="1E0E98B0">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005FA68D">
      <w:pPr>
        <w:widowControl/>
        <w:jc w:val="left"/>
        <w:rPr>
          <w:rFonts w:ascii="宋体" w:hAnsi="宋体"/>
          <w:b/>
          <w:bCs/>
          <w:sz w:val="24"/>
          <w:szCs w:val="24"/>
        </w:rPr>
      </w:pPr>
    </w:p>
    <w:p w14:paraId="7834B581">
      <w:pPr>
        <w:widowControl/>
        <w:jc w:val="left"/>
        <w:rPr>
          <w:rFonts w:ascii="宋体" w:hAnsi="宋体"/>
          <w:b/>
          <w:bCs/>
          <w:szCs w:val="24"/>
        </w:rPr>
      </w:pPr>
    </w:p>
    <w:p w14:paraId="5B4BDD88">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1469C2A3">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34FF041C">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390486A6">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966B269">
      <w:pPr>
        <w:spacing w:line="360" w:lineRule="auto"/>
        <w:ind w:firstLine="5040" w:firstLineChars="2100"/>
        <w:rPr>
          <w:rFonts w:hint="eastAsia" w:ascii="宋体" w:hAnsi="宋体" w:eastAsia="宋体" w:cs="宋体"/>
          <w:sz w:val="24"/>
          <w:szCs w:val="24"/>
        </w:rPr>
      </w:pPr>
    </w:p>
    <w:p w14:paraId="16B622FE">
      <w:pPr>
        <w:spacing w:line="360" w:lineRule="auto"/>
        <w:ind w:firstLine="5040" w:firstLineChars="2100"/>
        <w:rPr>
          <w:rFonts w:hint="eastAsia" w:ascii="宋体" w:hAnsi="宋体" w:eastAsia="宋体" w:cs="宋体"/>
          <w:sz w:val="24"/>
          <w:szCs w:val="24"/>
        </w:rPr>
      </w:pPr>
    </w:p>
    <w:p w14:paraId="4339FF90">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4C262FA5">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1F1C21AF">
      <w:pPr>
        <w:spacing w:after="190" w:afterLines="50" w:line="480" w:lineRule="exact"/>
        <w:ind w:firstLine="2400" w:firstLineChars="1000"/>
        <w:rPr>
          <w:rFonts w:hint="eastAsia" w:ascii="宋体" w:hAnsi="宋体" w:eastAsia="宋体" w:cs="宋体"/>
          <w:color w:val="auto"/>
          <w:sz w:val="24"/>
          <w:szCs w:val="24"/>
          <w:highlight w:val="none"/>
        </w:rPr>
      </w:pPr>
    </w:p>
    <w:p w14:paraId="3BAD40C9">
      <w:pPr>
        <w:widowControl/>
        <w:spacing w:line="600" w:lineRule="exact"/>
        <w:ind w:firstLine="422" w:firstLineChars="200"/>
        <w:jc w:val="center"/>
        <w:rPr>
          <w:rFonts w:hint="eastAsia" w:ascii="宋体" w:hAnsi="宋体"/>
          <w:b/>
          <w:bCs/>
          <w:szCs w:val="24"/>
          <w:lang w:val="en-US" w:eastAsia="zh-CN"/>
        </w:rPr>
      </w:pPr>
    </w:p>
    <w:p w14:paraId="619854C6">
      <w:pPr>
        <w:pStyle w:val="12"/>
        <w:rPr>
          <w:rFonts w:hint="eastAsia" w:ascii="宋体" w:hAnsi="宋体"/>
          <w:b/>
          <w:bCs/>
          <w:szCs w:val="24"/>
          <w:lang w:val="en-US" w:eastAsia="zh-CN"/>
        </w:rPr>
      </w:pPr>
    </w:p>
    <w:p w14:paraId="2313A515">
      <w:pPr>
        <w:rPr>
          <w:rFonts w:hint="eastAsia" w:ascii="宋体" w:hAnsi="宋体"/>
          <w:b/>
          <w:bCs/>
          <w:szCs w:val="24"/>
          <w:lang w:val="en-US" w:eastAsia="zh-CN"/>
        </w:rPr>
      </w:pPr>
    </w:p>
    <w:p w14:paraId="01994908">
      <w:pPr>
        <w:pStyle w:val="12"/>
        <w:rPr>
          <w:rFonts w:hint="eastAsia" w:ascii="宋体" w:hAnsi="宋体"/>
          <w:b/>
          <w:bCs/>
          <w:szCs w:val="24"/>
          <w:lang w:val="en-US" w:eastAsia="zh-CN"/>
        </w:rPr>
      </w:pPr>
    </w:p>
    <w:p w14:paraId="058D7BA0">
      <w:pPr>
        <w:rPr>
          <w:rFonts w:hint="eastAsia" w:ascii="宋体" w:hAnsi="宋体"/>
          <w:b/>
          <w:bCs/>
          <w:szCs w:val="24"/>
          <w:lang w:val="en-US" w:eastAsia="zh-CN"/>
        </w:rPr>
      </w:pPr>
    </w:p>
    <w:p w14:paraId="42F9CD61">
      <w:pPr>
        <w:pStyle w:val="12"/>
        <w:rPr>
          <w:rFonts w:hint="eastAsia" w:ascii="宋体" w:hAnsi="宋体"/>
          <w:b/>
          <w:bCs/>
          <w:szCs w:val="24"/>
          <w:lang w:val="en-US" w:eastAsia="zh-CN"/>
        </w:rPr>
      </w:pPr>
    </w:p>
    <w:p w14:paraId="21C6B460">
      <w:pPr>
        <w:rPr>
          <w:rFonts w:hint="eastAsia" w:ascii="宋体" w:hAnsi="宋体"/>
          <w:b/>
          <w:bCs/>
          <w:szCs w:val="24"/>
          <w:lang w:val="en-US" w:eastAsia="zh-CN"/>
        </w:rPr>
      </w:pPr>
    </w:p>
    <w:p w14:paraId="2E54BFDB">
      <w:pPr>
        <w:pStyle w:val="12"/>
        <w:rPr>
          <w:rFonts w:hint="eastAsia" w:ascii="宋体" w:hAnsi="宋体"/>
          <w:b/>
          <w:bCs/>
          <w:szCs w:val="24"/>
          <w:lang w:val="en-US" w:eastAsia="zh-CN"/>
        </w:rPr>
      </w:pPr>
    </w:p>
    <w:p w14:paraId="0B5517C7">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32BB42E9">
      <w:pPr>
        <w:pStyle w:val="12"/>
        <w:rPr>
          <w:rFonts w:hint="eastAsia" w:ascii="宋体" w:hAnsi="宋体"/>
          <w:b/>
          <w:bCs/>
          <w:szCs w:val="24"/>
          <w:lang w:val="en-US" w:eastAsia="zh-CN"/>
        </w:rPr>
      </w:pPr>
    </w:p>
    <w:p w14:paraId="47F795E2">
      <w:pPr>
        <w:rPr>
          <w:rFonts w:hint="eastAsia" w:ascii="宋体" w:hAnsi="宋体"/>
          <w:b/>
          <w:bCs/>
          <w:szCs w:val="24"/>
          <w:lang w:val="en-US" w:eastAsia="zh-CN"/>
        </w:rPr>
      </w:pPr>
    </w:p>
    <w:p w14:paraId="4209C35B">
      <w:pPr>
        <w:pStyle w:val="12"/>
        <w:rPr>
          <w:rFonts w:hint="eastAsia" w:ascii="宋体" w:hAnsi="宋体"/>
          <w:b/>
          <w:bCs/>
          <w:szCs w:val="24"/>
          <w:lang w:val="en-US" w:eastAsia="zh-CN"/>
        </w:rPr>
      </w:pPr>
    </w:p>
    <w:p w14:paraId="6488881D">
      <w:pPr>
        <w:rPr>
          <w:rFonts w:hint="eastAsia" w:ascii="宋体" w:hAnsi="宋体"/>
          <w:b/>
          <w:bCs/>
          <w:szCs w:val="24"/>
          <w:lang w:val="en-US" w:eastAsia="zh-CN"/>
        </w:rPr>
      </w:pPr>
    </w:p>
    <w:p w14:paraId="43F4D72D">
      <w:pPr>
        <w:pStyle w:val="12"/>
        <w:rPr>
          <w:rFonts w:hint="eastAsia" w:ascii="宋体" w:hAnsi="宋体"/>
          <w:b/>
          <w:bCs/>
          <w:szCs w:val="24"/>
          <w:lang w:val="en-US" w:eastAsia="zh-CN"/>
        </w:rPr>
      </w:pPr>
    </w:p>
    <w:p w14:paraId="010FA38D">
      <w:pPr>
        <w:rPr>
          <w:rFonts w:hint="eastAsia" w:ascii="宋体" w:hAnsi="宋体"/>
          <w:b/>
          <w:bCs/>
          <w:szCs w:val="24"/>
          <w:lang w:val="en-US" w:eastAsia="zh-CN"/>
        </w:rPr>
      </w:pPr>
    </w:p>
    <w:p w14:paraId="3D4A5A7C">
      <w:pPr>
        <w:pStyle w:val="12"/>
        <w:rPr>
          <w:rFonts w:hint="eastAsia" w:ascii="宋体" w:hAnsi="宋体"/>
          <w:b/>
          <w:bCs/>
          <w:szCs w:val="24"/>
          <w:lang w:val="en-US" w:eastAsia="zh-CN"/>
        </w:rPr>
      </w:pPr>
    </w:p>
    <w:p w14:paraId="28817AE6">
      <w:pPr>
        <w:rPr>
          <w:rFonts w:hint="eastAsia" w:ascii="宋体" w:hAnsi="宋体"/>
          <w:b/>
          <w:bCs/>
          <w:szCs w:val="24"/>
          <w:lang w:val="en-US" w:eastAsia="zh-CN"/>
        </w:rPr>
      </w:pPr>
    </w:p>
    <w:p w14:paraId="29E6B50D">
      <w:pPr>
        <w:pStyle w:val="12"/>
        <w:rPr>
          <w:rFonts w:hint="eastAsia" w:ascii="宋体" w:hAnsi="宋体"/>
          <w:b/>
          <w:bCs/>
          <w:szCs w:val="24"/>
          <w:lang w:val="en-US" w:eastAsia="zh-CN"/>
        </w:rPr>
      </w:pPr>
    </w:p>
    <w:p w14:paraId="074F8BC8">
      <w:pPr>
        <w:rPr>
          <w:rFonts w:hint="eastAsia" w:ascii="宋体" w:hAnsi="宋体"/>
          <w:b/>
          <w:bCs/>
          <w:szCs w:val="24"/>
          <w:lang w:val="en-US" w:eastAsia="zh-CN"/>
        </w:rPr>
      </w:pPr>
    </w:p>
    <w:p w14:paraId="6C4E5753">
      <w:pPr>
        <w:pStyle w:val="12"/>
        <w:rPr>
          <w:rFonts w:hint="eastAsia"/>
          <w:lang w:val="en-US" w:eastAsia="zh-CN"/>
        </w:rPr>
      </w:pPr>
    </w:p>
    <w:p w14:paraId="03E7DC2C">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041D77F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1AD68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3228CCA7">
      <w:pPr>
        <w:spacing w:line="360" w:lineRule="auto"/>
        <w:ind w:firstLine="5040" w:firstLineChars="2100"/>
        <w:rPr>
          <w:rFonts w:hint="eastAsia" w:ascii="宋体" w:hAnsi="宋体" w:cs="宋体"/>
          <w:sz w:val="24"/>
          <w:szCs w:val="24"/>
        </w:rPr>
      </w:pPr>
    </w:p>
    <w:p w14:paraId="1514CA5D">
      <w:pPr>
        <w:spacing w:line="360" w:lineRule="auto"/>
        <w:ind w:firstLine="5040" w:firstLineChars="2100"/>
        <w:rPr>
          <w:rFonts w:hint="eastAsia" w:ascii="宋体" w:hAnsi="宋体" w:cs="宋体"/>
          <w:sz w:val="24"/>
          <w:szCs w:val="24"/>
        </w:rPr>
      </w:pPr>
    </w:p>
    <w:p w14:paraId="61134650">
      <w:pPr>
        <w:spacing w:line="360" w:lineRule="auto"/>
        <w:ind w:firstLine="5040" w:firstLineChars="2100"/>
        <w:rPr>
          <w:rFonts w:hint="eastAsia" w:ascii="宋体" w:hAnsi="宋体" w:cs="宋体"/>
          <w:sz w:val="24"/>
          <w:szCs w:val="24"/>
        </w:rPr>
      </w:pPr>
    </w:p>
    <w:p w14:paraId="6228998B">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7A7671F9">
      <w:pPr>
        <w:spacing w:line="360" w:lineRule="auto"/>
        <w:ind w:firstLine="5040" w:firstLineChars="2100"/>
        <w:rPr>
          <w:rFonts w:ascii="宋体" w:hAnsi="宋体"/>
          <w:sz w:val="24"/>
          <w:szCs w:val="24"/>
        </w:rPr>
      </w:pPr>
      <w:r>
        <w:rPr>
          <w:rFonts w:hint="eastAsia" w:ascii="宋体" w:hAnsi="宋体" w:cs="宋体"/>
          <w:sz w:val="24"/>
          <w:szCs w:val="24"/>
        </w:rPr>
        <w:t>日期：</w:t>
      </w:r>
    </w:p>
    <w:p w14:paraId="573E5E8B">
      <w:pPr>
        <w:widowControl/>
        <w:spacing w:line="600" w:lineRule="exact"/>
        <w:ind w:firstLine="422" w:firstLineChars="200"/>
        <w:jc w:val="center"/>
        <w:rPr>
          <w:rFonts w:hint="eastAsia" w:ascii="宋体" w:hAnsi="宋体"/>
          <w:b/>
          <w:bCs/>
          <w:szCs w:val="24"/>
          <w:lang w:val="en-US" w:eastAsia="zh-CN"/>
        </w:rPr>
      </w:pPr>
    </w:p>
    <w:p w14:paraId="038C36EC">
      <w:pPr>
        <w:widowControl/>
        <w:spacing w:line="600" w:lineRule="exact"/>
        <w:ind w:firstLine="422" w:firstLineChars="200"/>
        <w:jc w:val="center"/>
        <w:rPr>
          <w:rFonts w:hint="eastAsia" w:ascii="宋体" w:hAnsi="宋体"/>
          <w:b/>
          <w:bCs/>
          <w:szCs w:val="24"/>
          <w:lang w:val="en-US" w:eastAsia="zh-CN"/>
        </w:rPr>
      </w:pPr>
    </w:p>
    <w:p w14:paraId="2DE39374">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262801FC">
      <w:pPr>
        <w:widowControl/>
        <w:spacing w:line="600" w:lineRule="exact"/>
        <w:ind w:firstLine="422" w:firstLineChars="200"/>
        <w:jc w:val="center"/>
        <w:rPr>
          <w:rFonts w:hint="eastAsia" w:ascii="宋体" w:hAnsi="宋体"/>
          <w:b/>
          <w:bCs/>
          <w:szCs w:val="24"/>
        </w:rPr>
      </w:pPr>
    </w:p>
    <w:p w14:paraId="73AD9D7C">
      <w:pPr>
        <w:rPr>
          <w:rFonts w:hint="eastAsia"/>
        </w:rPr>
      </w:pPr>
    </w:p>
    <w:p w14:paraId="016774D6">
      <w:pPr>
        <w:rPr>
          <w:rFonts w:hint="eastAsia"/>
        </w:rPr>
      </w:pPr>
    </w:p>
    <w:p w14:paraId="2CD26FDB">
      <w:pPr>
        <w:rPr>
          <w:rFonts w:hint="eastAsia"/>
        </w:rPr>
      </w:pPr>
    </w:p>
    <w:p w14:paraId="46CD764F">
      <w:pPr>
        <w:rPr>
          <w:rFonts w:hint="eastAsia"/>
        </w:rPr>
      </w:pPr>
    </w:p>
    <w:p w14:paraId="683E33AE">
      <w:pPr>
        <w:rPr>
          <w:rFonts w:hint="eastAsia"/>
        </w:rPr>
      </w:pPr>
    </w:p>
    <w:p w14:paraId="20394A04">
      <w:pPr>
        <w:rPr>
          <w:rFonts w:hint="eastAsia"/>
        </w:rPr>
      </w:pPr>
    </w:p>
    <w:p w14:paraId="5511C5E5">
      <w:pPr>
        <w:pStyle w:val="12"/>
        <w:rPr>
          <w:rFonts w:hint="eastAsia"/>
        </w:rPr>
      </w:pPr>
    </w:p>
    <w:p w14:paraId="084FDAD3">
      <w:pPr>
        <w:rPr>
          <w:rFonts w:hint="eastAsia"/>
        </w:rPr>
      </w:pPr>
    </w:p>
    <w:p w14:paraId="78E382AF">
      <w:pPr>
        <w:rPr>
          <w:rFonts w:hint="eastAsia"/>
        </w:rPr>
      </w:pPr>
    </w:p>
    <w:p w14:paraId="007C9BA7">
      <w:pPr>
        <w:rPr>
          <w:rFonts w:hint="eastAsia"/>
        </w:rPr>
      </w:pPr>
    </w:p>
    <w:p w14:paraId="0B46A024">
      <w:pPr>
        <w:rPr>
          <w:rFonts w:hint="eastAsia"/>
        </w:rPr>
      </w:pPr>
    </w:p>
    <w:p w14:paraId="38B7EA7B">
      <w:pPr>
        <w:rPr>
          <w:rFonts w:hint="eastAsia"/>
        </w:rPr>
      </w:pPr>
    </w:p>
    <w:p w14:paraId="43CB1161">
      <w:pPr>
        <w:pStyle w:val="12"/>
        <w:rPr>
          <w:rFonts w:hint="eastAsia"/>
        </w:rPr>
      </w:pPr>
    </w:p>
    <w:p w14:paraId="3253719E">
      <w:pPr>
        <w:rPr>
          <w:rFonts w:hint="eastAsia"/>
        </w:rPr>
      </w:pPr>
    </w:p>
    <w:p w14:paraId="1F4C57EB">
      <w:pPr>
        <w:pStyle w:val="12"/>
        <w:rPr>
          <w:rFonts w:hint="eastAsia"/>
        </w:rPr>
      </w:pPr>
    </w:p>
    <w:p w14:paraId="2B6085B2">
      <w:pPr>
        <w:snapToGrid w:val="0"/>
        <w:spacing w:line="440" w:lineRule="exact"/>
        <w:jc w:val="center"/>
        <w:rPr>
          <w:rFonts w:hint="default" w:ascii="宋体" w:hAnsi="宋体" w:eastAsia="宋体" w:cs="宋体"/>
          <w:b/>
          <w:color w:val="auto"/>
          <w:sz w:val="28"/>
          <w:szCs w:val="28"/>
          <w:lang w:val="en-US" w:eastAsia="zh-CN"/>
        </w:rPr>
      </w:pPr>
      <w:r>
        <w:rPr>
          <w:rFonts w:hint="eastAsia" w:hAnsi="宋体" w:cs="宋体"/>
          <w:b/>
          <w:color w:val="auto"/>
          <w:sz w:val="28"/>
          <w:szCs w:val="28"/>
          <w:lang w:val="en-US" w:eastAsia="zh-CN"/>
        </w:rPr>
        <w:t>四、</w:t>
      </w:r>
      <w:r>
        <w:rPr>
          <w:rFonts w:hint="eastAsia" w:ascii="宋体" w:hAnsi="宋体" w:eastAsia="宋体" w:cs="宋体"/>
          <w:b/>
          <w:color w:val="auto"/>
          <w:sz w:val="28"/>
          <w:szCs w:val="28"/>
          <w:lang w:val="en-US" w:eastAsia="zh-CN"/>
        </w:rPr>
        <w:t>供应商的概况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255"/>
        <w:gridCol w:w="1440"/>
        <w:gridCol w:w="1710"/>
      </w:tblGrid>
      <w:tr w14:paraId="3130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60687248">
            <w:pPr>
              <w:spacing w:line="440" w:lineRule="exact"/>
              <w:jc w:val="center"/>
              <w:rPr>
                <w:rFonts w:ascii="宋体"/>
                <w:sz w:val="24"/>
                <w:szCs w:val="24"/>
              </w:rPr>
            </w:pPr>
            <w:r>
              <w:rPr>
                <w:rFonts w:hint="eastAsia" w:ascii="宋体" w:hAnsi="宋体"/>
                <w:sz w:val="24"/>
                <w:szCs w:val="24"/>
              </w:rPr>
              <w:t>投标人全称</w:t>
            </w:r>
          </w:p>
        </w:tc>
        <w:tc>
          <w:tcPr>
            <w:tcW w:w="6405" w:type="dxa"/>
            <w:gridSpan w:val="3"/>
            <w:noWrap w:val="0"/>
            <w:vAlign w:val="center"/>
          </w:tcPr>
          <w:p w14:paraId="6F2F58D5">
            <w:pPr>
              <w:spacing w:line="440" w:lineRule="exact"/>
              <w:jc w:val="center"/>
              <w:rPr>
                <w:rFonts w:ascii="宋体"/>
                <w:sz w:val="24"/>
                <w:szCs w:val="24"/>
              </w:rPr>
            </w:pPr>
          </w:p>
        </w:tc>
      </w:tr>
      <w:tr w14:paraId="328D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74A06A1E">
            <w:pPr>
              <w:spacing w:line="440" w:lineRule="exact"/>
              <w:jc w:val="center"/>
              <w:rPr>
                <w:rFonts w:ascii="宋体"/>
                <w:sz w:val="24"/>
                <w:szCs w:val="24"/>
              </w:rPr>
            </w:pPr>
            <w:r>
              <w:rPr>
                <w:rFonts w:hint="eastAsia" w:ascii="宋体" w:hAnsi="宋体"/>
                <w:sz w:val="24"/>
                <w:szCs w:val="24"/>
              </w:rPr>
              <w:t>主要业务范围</w:t>
            </w:r>
          </w:p>
        </w:tc>
        <w:tc>
          <w:tcPr>
            <w:tcW w:w="6405" w:type="dxa"/>
            <w:gridSpan w:val="3"/>
            <w:noWrap w:val="0"/>
            <w:vAlign w:val="center"/>
          </w:tcPr>
          <w:p w14:paraId="31A5FFF3">
            <w:pPr>
              <w:spacing w:line="440" w:lineRule="exact"/>
              <w:jc w:val="center"/>
              <w:rPr>
                <w:rFonts w:ascii="宋体"/>
                <w:sz w:val="24"/>
                <w:szCs w:val="24"/>
              </w:rPr>
            </w:pPr>
          </w:p>
        </w:tc>
      </w:tr>
      <w:tr w14:paraId="5AED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78948E3C">
            <w:pPr>
              <w:spacing w:line="440" w:lineRule="exact"/>
              <w:jc w:val="center"/>
              <w:rPr>
                <w:rFonts w:ascii="宋体"/>
                <w:sz w:val="24"/>
                <w:szCs w:val="24"/>
              </w:rPr>
            </w:pPr>
            <w:r>
              <w:rPr>
                <w:rFonts w:hint="eastAsia" w:ascii="宋体" w:hAnsi="宋体"/>
                <w:sz w:val="24"/>
                <w:szCs w:val="24"/>
              </w:rPr>
              <w:t>法定代表人名称</w:t>
            </w:r>
          </w:p>
        </w:tc>
        <w:tc>
          <w:tcPr>
            <w:tcW w:w="3255" w:type="dxa"/>
            <w:noWrap w:val="0"/>
            <w:vAlign w:val="center"/>
          </w:tcPr>
          <w:p w14:paraId="485A4057">
            <w:pPr>
              <w:spacing w:line="440" w:lineRule="exact"/>
              <w:jc w:val="center"/>
              <w:rPr>
                <w:rFonts w:ascii="宋体"/>
                <w:sz w:val="24"/>
                <w:szCs w:val="24"/>
              </w:rPr>
            </w:pPr>
          </w:p>
        </w:tc>
        <w:tc>
          <w:tcPr>
            <w:tcW w:w="1440" w:type="dxa"/>
            <w:noWrap w:val="0"/>
            <w:vAlign w:val="center"/>
          </w:tcPr>
          <w:p w14:paraId="58473C7C">
            <w:pPr>
              <w:spacing w:line="440" w:lineRule="exact"/>
              <w:jc w:val="center"/>
              <w:rPr>
                <w:rFonts w:ascii="宋体"/>
                <w:sz w:val="24"/>
                <w:szCs w:val="24"/>
              </w:rPr>
            </w:pPr>
            <w:r>
              <w:rPr>
                <w:rFonts w:hint="eastAsia" w:ascii="宋体" w:hAnsi="宋体"/>
                <w:sz w:val="24"/>
                <w:szCs w:val="24"/>
              </w:rPr>
              <w:t>职务</w:t>
            </w:r>
          </w:p>
        </w:tc>
        <w:tc>
          <w:tcPr>
            <w:tcW w:w="1710" w:type="dxa"/>
            <w:noWrap w:val="0"/>
            <w:vAlign w:val="center"/>
          </w:tcPr>
          <w:p w14:paraId="24F8047D">
            <w:pPr>
              <w:spacing w:line="440" w:lineRule="exact"/>
              <w:jc w:val="center"/>
              <w:rPr>
                <w:rFonts w:ascii="宋体"/>
                <w:sz w:val="24"/>
                <w:szCs w:val="24"/>
              </w:rPr>
            </w:pPr>
          </w:p>
        </w:tc>
      </w:tr>
      <w:tr w14:paraId="730F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0B99FC7F">
            <w:pPr>
              <w:spacing w:line="440" w:lineRule="exact"/>
              <w:jc w:val="center"/>
              <w:rPr>
                <w:rFonts w:ascii="宋体"/>
                <w:sz w:val="24"/>
                <w:szCs w:val="24"/>
              </w:rPr>
            </w:pPr>
            <w:r>
              <w:rPr>
                <w:rFonts w:hint="eastAsia" w:ascii="宋体" w:hAnsi="宋体"/>
                <w:sz w:val="24"/>
                <w:szCs w:val="24"/>
              </w:rPr>
              <w:t>投标人地址</w:t>
            </w:r>
          </w:p>
        </w:tc>
        <w:tc>
          <w:tcPr>
            <w:tcW w:w="3255" w:type="dxa"/>
            <w:noWrap w:val="0"/>
            <w:vAlign w:val="center"/>
          </w:tcPr>
          <w:p w14:paraId="46678C3F">
            <w:pPr>
              <w:spacing w:line="440" w:lineRule="exact"/>
              <w:jc w:val="center"/>
              <w:rPr>
                <w:rFonts w:ascii="宋体"/>
                <w:sz w:val="24"/>
                <w:szCs w:val="24"/>
              </w:rPr>
            </w:pPr>
          </w:p>
        </w:tc>
        <w:tc>
          <w:tcPr>
            <w:tcW w:w="1440" w:type="dxa"/>
            <w:noWrap w:val="0"/>
            <w:vAlign w:val="center"/>
          </w:tcPr>
          <w:p w14:paraId="3F93AD02">
            <w:pPr>
              <w:spacing w:line="440" w:lineRule="exact"/>
              <w:jc w:val="center"/>
              <w:rPr>
                <w:rFonts w:ascii="宋体"/>
                <w:sz w:val="24"/>
                <w:szCs w:val="24"/>
              </w:rPr>
            </w:pPr>
            <w:r>
              <w:rPr>
                <w:rFonts w:hint="eastAsia" w:ascii="宋体" w:hAnsi="宋体"/>
                <w:sz w:val="24"/>
                <w:szCs w:val="24"/>
              </w:rPr>
              <w:t>邮政编码</w:t>
            </w:r>
          </w:p>
        </w:tc>
        <w:tc>
          <w:tcPr>
            <w:tcW w:w="1710" w:type="dxa"/>
            <w:noWrap w:val="0"/>
            <w:vAlign w:val="center"/>
          </w:tcPr>
          <w:p w14:paraId="6FFEC600">
            <w:pPr>
              <w:spacing w:line="440" w:lineRule="exact"/>
              <w:jc w:val="center"/>
              <w:rPr>
                <w:rFonts w:ascii="宋体"/>
                <w:sz w:val="24"/>
                <w:szCs w:val="24"/>
              </w:rPr>
            </w:pPr>
          </w:p>
        </w:tc>
      </w:tr>
      <w:tr w14:paraId="7D26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5F990CDF">
            <w:pPr>
              <w:spacing w:line="440" w:lineRule="exact"/>
              <w:jc w:val="center"/>
              <w:rPr>
                <w:rFonts w:ascii="宋体"/>
                <w:sz w:val="24"/>
                <w:szCs w:val="24"/>
              </w:rPr>
            </w:pPr>
            <w:r>
              <w:rPr>
                <w:rFonts w:hint="eastAsia" w:ascii="宋体" w:hAnsi="宋体"/>
                <w:sz w:val="24"/>
                <w:szCs w:val="24"/>
              </w:rPr>
              <w:t>电话</w:t>
            </w:r>
          </w:p>
        </w:tc>
        <w:tc>
          <w:tcPr>
            <w:tcW w:w="3255" w:type="dxa"/>
            <w:noWrap w:val="0"/>
            <w:vAlign w:val="center"/>
          </w:tcPr>
          <w:p w14:paraId="6F099D63">
            <w:pPr>
              <w:spacing w:line="440" w:lineRule="exact"/>
              <w:jc w:val="center"/>
              <w:rPr>
                <w:rFonts w:ascii="宋体"/>
                <w:sz w:val="24"/>
                <w:szCs w:val="24"/>
              </w:rPr>
            </w:pPr>
          </w:p>
        </w:tc>
        <w:tc>
          <w:tcPr>
            <w:tcW w:w="1440" w:type="dxa"/>
            <w:noWrap w:val="0"/>
            <w:vAlign w:val="center"/>
          </w:tcPr>
          <w:p w14:paraId="2559535B">
            <w:pPr>
              <w:spacing w:line="440" w:lineRule="exact"/>
              <w:jc w:val="center"/>
              <w:rPr>
                <w:rFonts w:ascii="宋体"/>
                <w:sz w:val="24"/>
                <w:szCs w:val="24"/>
              </w:rPr>
            </w:pPr>
            <w:r>
              <w:rPr>
                <w:rFonts w:hint="eastAsia" w:ascii="宋体" w:hAnsi="宋体"/>
                <w:sz w:val="24"/>
                <w:szCs w:val="24"/>
              </w:rPr>
              <w:t>传真</w:t>
            </w:r>
          </w:p>
        </w:tc>
        <w:tc>
          <w:tcPr>
            <w:tcW w:w="1710" w:type="dxa"/>
            <w:noWrap w:val="0"/>
            <w:vAlign w:val="center"/>
          </w:tcPr>
          <w:p w14:paraId="56C1C8CE">
            <w:pPr>
              <w:spacing w:line="440" w:lineRule="exact"/>
              <w:jc w:val="center"/>
              <w:rPr>
                <w:rFonts w:ascii="宋体"/>
                <w:sz w:val="24"/>
                <w:szCs w:val="24"/>
              </w:rPr>
            </w:pPr>
          </w:p>
        </w:tc>
      </w:tr>
      <w:tr w14:paraId="0680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noWrap w:val="0"/>
            <w:vAlign w:val="center"/>
          </w:tcPr>
          <w:p w14:paraId="1ED1E221">
            <w:pPr>
              <w:spacing w:line="440" w:lineRule="exact"/>
              <w:jc w:val="center"/>
              <w:rPr>
                <w:rFonts w:ascii="宋体"/>
                <w:sz w:val="24"/>
                <w:szCs w:val="24"/>
              </w:rPr>
            </w:pPr>
            <w:r>
              <w:rPr>
                <w:rFonts w:hint="eastAsia" w:ascii="宋体" w:hAnsi="宋体"/>
                <w:sz w:val="24"/>
                <w:szCs w:val="24"/>
              </w:rPr>
              <w:t>成立日期</w:t>
            </w:r>
          </w:p>
        </w:tc>
        <w:tc>
          <w:tcPr>
            <w:tcW w:w="3255" w:type="dxa"/>
            <w:noWrap w:val="0"/>
            <w:vAlign w:val="center"/>
          </w:tcPr>
          <w:p w14:paraId="594D73AD">
            <w:pPr>
              <w:spacing w:line="440" w:lineRule="exact"/>
              <w:jc w:val="center"/>
              <w:rPr>
                <w:rFonts w:ascii="宋体"/>
                <w:sz w:val="24"/>
                <w:szCs w:val="24"/>
              </w:rPr>
            </w:pPr>
          </w:p>
        </w:tc>
        <w:tc>
          <w:tcPr>
            <w:tcW w:w="1440" w:type="dxa"/>
            <w:noWrap w:val="0"/>
            <w:vAlign w:val="center"/>
          </w:tcPr>
          <w:p w14:paraId="4F5267DA">
            <w:pPr>
              <w:spacing w:line="440" w:lineRule="exact"/>
              <w:jc w:val="center"/>
              <w:rPr>
                <w:rFonts w:ascii="宋体"/>
                <w:sz w:val="24"/>
                <w:szCs w:val="24"/>
              </w:rPr>
            </w:pPr>
            <w:r>
              <w:rPr>
                <w:rFonts w:hint="eastAsia" w:ascii="宋体" w:hAnsi="宋体"/>
                <w:sz w:val="24"/>
                <w:szCs w:val="24"/>
              </w:rPr>
              <w:t>现有职</w:t>
            </w:r>
          </w:p>
          <w:p w14:paraId="07AF31AB">
            <w:pPr>
              <w:spacing w:line="440" w:lineRule="exact"/>
              <w:jc w:val="center"/>
              <w:rPr>
                <w:rFonts w:ascii="宋体"/>
                <w:sz w:val="24"/>
                <w:szCs w:val="24"/>
              </w:rPr>
            </w:pPr>
            <w:r>
              <w:rPr>
                <w:rFonts w:hint="eastAsia" w:ascii="宋体" w:hAnsi="宋体"/>
                <w:sz w:val="24"/>
                <w:szCs w:val="24"/>
              </w:rPr>
              <w:t>工人数</w:t>
            </w:r>
          </w:p>
        </w:tc>
        <w:tc>
          <w:tcPr>
            <w:tcW w:w="1710" w:type="dxa"/>
            <w:noWrap w:val="0"/>
            <w:vAlign w:val="center"/>
          </w:tcPr>
          <w:p w14:paraId="7FB6147A">
            <w:pPr>
              <w:spacing w:line="440" w:lineRule="exact"/>
              <w:jc w:val="center"/>
              <w:rPr>
                <w:rFonts w:ascii="宋体"/>
                <w:sz w:val="24"/>
                <w:szCs w:val="24"/>
              </w:rPr>
            </w:pPr>
          </w:p>
        </w:tc>
      </w:tr>
      <w:tr w14:paraId="54A3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628" w:type="dxa"/>
            <w:noWrap w:val="0"/>
            <w:vAlign w:val="center"/>
          </w:tcPr>
          <w:p w14:paraId="64735B27">
            <w:pPr>
              <w:spacing w:line="440" w:lineRule="exact"/>
              <w:jc w:val="center"/>
              <w:rPr>
                <w:rFonts w:hint="default" w:ascii="宋体" w:eastAsia="宋体"/>
                <w:sz w:val="24"/>
                <w:szCs w:val="24"/>
                <w:lang w:val="en-US" w:eastAsia="zh-CN"/>
              </w:rPr>
            </w:pPr>
            <w:r>
              <w:rPr>
                <w:rFonts w:hint="eastAsia" w:ascii="宋体"/>
                <w:sz w:val="24"/>
                <w:szCs w:val="24"/>
                <w:lang w:val="en-US" w:eastAsia="zh-CN"/>
              </w:rPr>
              <w:t>经营范围</w:t>
            </w:r>
          </w:p>
        </w:tc>
        <w:tc>
          <w:tcPr>
            <w:tcW w:w="6405" w:type="dxa"/>
            <w:gridSpan w:val="3"/>
            <w:noWrap w:val="0"/>
            <w:vAlign w:val="center"/>
          </w:tcPr>
          <w:p w14:paraId="7C9F5914">
            <w:pPr>
              <w:spacing w:line="440" w:lineRule="exact"/>
              <w:ind w:firstLine="360" w:firstLineChars="150"/>
              <w:rPr>
                <w:rFonts w:ascii="宋体"/>
                <w:sz w:val="24"/>
                <w:szCs w:val="24"/>
              </w:rPr>
            </w:pPr>
          </w:p>
        </w:tc>
      </w:tr>
      <w:tr w14:paraId="77DA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6" w:hRule="atLeast"/>
        </w:trPr>
        <w:tc>
          <w:tcPr>
            <w:tcW w:w="9033" w:type="dxa"/>
            <w:gridSpan w:val="4"/>
            <w:noWrap w:val="0"/>
            <w:vAlign w:val="top"/>
          </w:tcPr>
          <w:p w14:paraId="76BE539E">
            <w:pPr>
              <w:spacing w:line="600" w:lineRule="exact"/>
              <w:ind w:firstLine="480" w:firstLineChars="200"/>
              <w:rPr>
                <w:rFonts w:ascii="宋体"/>
                <w:sz w:val="24"/>
                <w:szCs w:val="24"/>
              </w:rPr>
            </w:pPr>
            <w:r>
              <w:rPr>
                <w:rFonts w:hint="eastAsia" w:ascii="宋体" w:hAnsi="宋体" w:cs="宋体"/>
                <w:sz w:val="24"/>
                <w:szCs w:val="24"/>
              </w:rPr>
              <w:t>投标单位</w:t>
            </w:r>
            <w:r>
              <w:rPr>
                <w:rFonts w:hint="eastAsia" w:ascii="宋体" w:hAnsi="宋体"/>
                <w:sz w:val="24"/>
                <w:szCs w:val="24"/>
              </w:rPr>
              <w:t>组织机构简介：</w:t>
            </w:r>
          </w:p>
          <w:p w14:paraId="31F26C87">
            <w:pPr>
              <w:spacing w:line="600" w:lineRule="exact"/>
              <w:ind w:firstLine="480" w:firstLineChars="200"/>
              <w:rPr>
                <w:rFonts w:ascii="宋体"/>
                <w:sz w:val="24"/>
                <w:szCs w:val="24"/>
              </w:rPr>
            </w:pPr>
            <w:r>
              <w:rPr>
                <w:rFonts w:hint="eastAsia" w:ascii="宋体" w:hAnsi="宋体"/>
                <w:sz w:val="24"/>
                <w:szCs w:val="24"/>
              </w:rPr>
              <w:t>部室划分、各部室人数：</w:t>
            </w:r>
            <w:r>
              <w:rPr>
                <w:rFonts w:ascii="宋体" w:hAnsi="宋体"/>
                <w:sz w:val="24"/>
                <w:szCs w:val="24"/>
              </w:rPr>
              <w:t xml:space="preserve">                                          </w:t>
            </w:r>
          </w:p>
          <w:p w14:paraId="0D0C7534">
            <w:pPr>
              <w:spacing w:line="440" w:lineRule="exact"/>
              <w:ind w:firstLine="480" w:firstLineChars="200"/>
              <w:rPr>
                <w:rFonts w:ascii="宋体" w:hAnsi="宋体"/>
                <w:sz w:val="24"/>
                <w:szCs w:val="24"/>
              </w:rPr>
            </w:pPr>
            <w:r>
              <w:rPr>
                <w:rFonts w:ascii="宋体" w:hAnsi="宋体"/>
                <w:sz w:val="24"/>
                <w:szCs w:val="24"/>
              </w:rPr>
              <w:t xml:space="preserve">  </w:t>
            </w:r>
          </w:p>
          <w:p w14:paraId="50F5E0AF">
            <w:pPr>
              <w:spacing w:line="440" w:lineRule="exact"/>
              <w:ind w:firstLine="1200" w:firstLineChars="500"/>
              <w:rPr>
                <w:rFonts w:ascii="宋体" w:hAnsi="宋体"/>
                <w:sz w:val="24"/>
                <w:szCs w:val="24"/>
              </w:rPr>
            </w:pPr>
          </w:p>
          <w:p w14:paraId="219E4766">
            <w:pPr>
              <w:spacing w:line="440" w:lineRule="exact"/>
              <w:rPr>
                <w:rFonts w:ascii="宋体"/>
                <w:sz w:val="24"/>
                <w:szCs w:val="24"/>
              </w:rPr>
            </w:pPr>
          </w:p>
        </w:tc>
      </w:tr>
    </w:tbl>
    <w:p w14:paraId="2AD4CFA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715308A0">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59CB5A83">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6A7E8E74">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7D43B999">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4CB817B4">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2D1A60A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192F402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color w:val="auto"/>
          <w:sz w:val="24"/>
          <w:szCs w:val="24"/>
        </w:rPr>
      </w:pPr>
      <w:r>
        <w:rPr>
          <w:rFonts w:hint="eastAsia" w:ascii="宋体" w:hAnsi="宋体" w:cs="宋体"/>
          <w:b/>
          <w:color w:val="auto"/>
          <w:sz w:val="28"/>
          <w:szCs w:val="28"/>
          <w:lang w:val="en-US" w:eastAsia="zh-CN"/>
        </w:rPr>
        <w:t>五、</w:t>
      </w:r>
      <w:r>
        <w:rPr>
          <w:rFonts w:hint="eastAsia" w:ascii="宋体" w:hAnsi="宋体" w:eastAsia="宋体" w:cs="宋体"/>
          <w:b/>
          <w:color w:val="auto"/>
          <w:sz w:val="28"/>
          <w:szCs w:val="28"/>
          <w:lang w:val="en-US" w:eastAsia="zh-CN"/>
        </w:rPr>
        <w:t>商务偏离表</w:t>
      </w:r>
    </w:p>
    <w:p w14:paraId="1B7E1388">
      <w:pPr>
        <w:spacing w:line="480" w:lineRule="exact"/>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商务偏离表</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格式</w:t>
      </w:r>
      <w:r>
        <w:rPr>
          <w:rFonts w:hint="eastAsia" w:ascii="宋体" w:hAnsi="宋体" w:cs="宋体"/>
          <w:b/>
          <w:bCs/>
          <w:color w:val="auto"/>
          <w:sz w:val="24"/>
          <w:szCs w:val="24"/>
          <w:lang w:eastAsia="zh-CN"/>
        </w:rPr>
        <w:t>）</w:t>
      </w:r>
    </w:p>
    <w:p w14:paraId="5C305152">
      <w:pPr>
        <w:spacing w:line="480" w:lineRule="exact"/>
        <w:ind w:firstLine="240" w:firstLineChars="100"/>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                                       项目编号：</w:t>
      </w:r>
    </w:p>
    <w:tbl>
      <w:tblPr>
        <w:tblStyle w:val="23"/>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68CB8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00CCCC">
            <w:pPr>
              <w:spacing w:line="320" w:lineRule="exact"/>
              <w:ind w:left="-97" w:leftChars="-46"/>
              <w:jc w:val="center"/>
              <w:rPr>
                <w:rFonts w:ascii="宋体" w:hAnsi="宋体" w:cs="宋体"/>
                <w:b/>
                <w:color w:val="auto"/>
                <w:sz w:val="24"/>
                <w:szCs w:val="24"/>
              </w:rPr>
            </w:pPr>
            <w:r>
              <w:rPr>
                <w:rFonts w:hint="eastAsia" w:ascii="宋体" w:hAnsi="宋体" w:cs="宋体"/>
                <w:b/>
                <w:color w:val="auto"/>
                <w:sz w:val="24"/>
                <w:szCs w:val="24"/>
              </w:rPr>
              <w:t xml:space="preserve"> 序号</w:t>
            </w:r>
          </w:p>
        </w:tc>
        <w:tc>
          <w:tcPr>
            <w:tcW w:w="2950" w:type="dxa"/>
            <w:tcMar>
              <w:top w:w="57" w:type="dxa"/>
              <w:left w:w="28" w:type="dxa"/>
              <w:bottom w:w="57" w:type="dxa"/>
              <w:right w:w="28" w:type="dxa"/>
            </w:tcMar>
            <w:vAlign w:val="center"/>
          </w:tcPr>
          <w:p w14:paraId="295FB7B8">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竞争性磋商文件商务要求</w:t>
            </w:r>
          </w:p>
        </w:tc>
        <w:tc>
          <w:tcPr>
            <w:tcW w:w="2635" w:type="dxa"/>
            <w:tcMar>
              <w:top w:w="57" w:type="dxa"/>
              <w:left w:w="28" w:type="dxa"/>
              <w:bottom w:w="57" w:type="dxa"/>
              <w:right w:w="28" w:type="dxa"/>
            </w:tcMar>
            <w:vAlign w:val="center"/>
          </w:tcPr>
          <w:p w14:paraId="5332F6A5">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竞争性磋商响应文件商务响应</w:t>
            </w:r>
          </w:p>
        </w:tc>
        <w:tc>
          <w:tcPr>
            <w:tcW w:w="1701" w:type="dxa"/>
            <w:tcMar>
              <w:top w:w="57" w:type="dxa"/>
              <w:left w:w="28" w:type="dxa"/>
              <w:bottom w:w="57" w:type="dxa"/>
              <w:right w:w="28" w:type="dxa"/>
            </w:tcMar>
            <w:vAlign w:val="center"/>
          </w:tcPr>
          <w:p w14:paraId="73F9B15E">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偏离情况</w:t>
            </w:r>
          </w:p>
        </w:tc>
        <w:tc>
          <w:tcPr>
            <w:tcW w:w="1131" w:type="dxa"/>
            <w:vAlign w:val="center"/>
          </w:tcPr>
          <w:p w14:paraId="609371E6">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说明</w:t>
            </w:r>
          </w:p>
        </w:tc>
      </w:tr>
      <w:tr w14:paraId="5FA8D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9B38D2B">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388407D">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094F64B">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6BFA816">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6059DE84">
            <w:pPr>
              <w:spacing w:line="480" w:lineRule="exact"/>
              <w:ind w:left="210" w:leftChars="100"/>
              <w:rPr>
                <w:rFonts w:ascii="宋体" w:hAnsi="宋体" w:cs="宋体"/>
                <w:color w:val="auto"/>
                <w:sz w:val="24"/>
                <w:szCs w:val="24"/>
              </w:rPr>
            </w:pPr>
          </w:p>
        </w:tc>
      </w:tr>
      <w:tr w14:paraId="18F68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687E7260">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2FB66890">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1AF71B43">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2153D87C">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229270D8">
            <w:pPr>
              <w:spacing w:line="480" w:lineRule="exact"/>
              <w:ind w:left="210" w:leftChars="100"/>
              <w:rPr>
                <w:rFonts w:ascii="宋体" w:hAnsi="宋体" w:cs="宋体"/>
                <w:color w:val="auto"/>
                <w:sz w:val="24"/>
                <w:szCs w:val="24"/>
              </w:rPr>
            </w:pPr>
          </w:p>
        </w:tc>
      </w:tr>
      <w:tr w14:paraId="2867A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F39CA0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C133D0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5B08D6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C0765E">
            <w:pPr>
              <w:spacing w:line="480" w:lineRule="exact"/>
              <w:ind w:left="210" w:leftChars="100"/>
              <w:rPr>
                <w:rFonts w:ascii="宋体" w:hAnsi="宋体" w:cs="宋体"/>
                <w:color w:val="auto"/>
                <w:sz w:val="24"/>
                <w:szCs w:val="24"/>
              </w:rPr>
            </w:pPr>
          </w:p>
        </w:tc>
        <w:tc>
          <w:tcPr>
            <w:tcW w:w="1131" w:type="dxa"/>
            <w:vAlign w:val="center"/>
          </w:tcPr>
          <w:p w14:paraId="04AD314B">
            <w:pPr>
              <w:spacing w:line="480" w:lineRule="exact"/>
              <w:ind w:left="210" w:leftChars="100"/>
              <w:rPr>
                <w:rFonts w:ascii="宋体" w:hAnsi="宋体" w:cs="宋体"/>
                <w:color w:val="auto"/>
                <w:sz w:val="24"/>
                <w:szCs w:val="24"/>
              </w:rPr>
            </w:pPr>
          </w:p>
        </w:tc>
      </w:tr>
      <w:tr w14:paraId="4B240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4EFD2E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E6580EA">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344C7F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31125BD2">
            <w:pPr>
              <w:spacing w:line="480" w:lineRule="exact"/>
              <w:ind w:left="210" w:leftChars="100"/>
              <w:rPr>
                <w:rFonts w:ascii="宋体" w:hAnsi="宋体" w:cs="宋体"/>
                <w:color w:val="auto"/>
                <w:sz w:val="24"/>
                <w:szCs w:val="24"/>
              </w:rPr>
            </w:pPr>
          </w:p>
        </w:tc>
        <w:tc>
          <w:tcPr>
            <w:tcW w:w="1131" w:type="dxa"/>
            <w:vAlign w:val="center"/>
          </w:tcPr>
          <w:p w14:paraId="5ABEC83D">
            <w:pPr>
              <w:spacing w:line="480" w:lineRule="exact"/>
              <w:ind w:left="210" w:leftChars="100"/>
              <w:rPr>
                <w:rFonts w:ascii="宋体" w:hAnsi="宋体" w:cs="宋体"/>
                <w:color w:val="auto"/>
                <w:sz w:val="24"/>
                <w:szCs w:val="24"/>
              </w:rPr>
            </w:pPr>
          </w:p>
        </w:tc>
      </w:tr>
      <w:tr w14:paraId="0E8517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0144C2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B1FDE8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F7DB50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B9097D">
            <w:pPr>
              <w:spacing w:line="480" w:lineRule="exact"/>
              <w:ind w:left="210" w:leftChars="100"/>
              <w:rPr>
                <w:rFonts w:ascii="宋体" w:hAnsi="宋体" w:cs="宋体"/>
                <w:color w:val="auto"/>
                <w:sz w:val="24"/>
                <w:szCs w:val="24"/>
              </w:rPr>
            </w:pPr>
          </w:p>
        </w:tc>
        <w:tc>
          <w:tcPr>
            <w:tcW w:w="1131" w:type="dxa"/>
            <w:vAlign w:val="center"/>
          </w:tcPr>
          <w:p w14:paraId="64E88E28">
            <w:pPr>
              <w:spacing w:line="480" w:lineRule="exact"/>
              <w:ind w:left="210" w:leftChars="100"/>
              <w:rPr>
                <w:rFonts w:ascii="宋体" w:hAnsi="宋体" w:cs="宋体"/>
                <w:color w:val="auto"/>
                <w:sz w:val="24"/>
                <w:szCs w:val="24"/>
              </w:rPr>
            </w:pPr>
          </w:p>
        </w:tc>
      </w:tr>
      <w:tr w14:paraId="3EE2D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075DFF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9A0222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9C7411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AC13B99">
            <w:pPr>
              <w:spacing w:line="480" w:lineRule="exact"/>
              <w:ind w:left="210" w:leftChars="100"/>
              <w:rPr>
                <w:rFonts w:ascii="宋体" w:hAnsi="宋体" w:cs="宋体"/>
                <w:color w:val="auto"/>
                <w:sz w:val="24"/>
                <w:szCs w:val="24"/>
              </w:rPr>
            </w:pPr>
          </w:p>
        </w:tc>
        <w:tc>
          <w:tcPr>
            <w:tcW w:w="1131" w:type="dxa"/>
            <w:vAlign w:val="center"/>
          </w:tcPr>
          <w:p w14:paraId="41D9A96A">
            <w:pPr>
              <w:spacing w:line="480" w:lineRule="exact"/>
              <w:ind w:left="210" w:leftChars="100"/>
              <w:rPr>
                <w:rFonts w:ascii="宋体" w:hAnsi="宋体" w:cs="宋体"/>
                <w:color w:val="auto"/>
                <w:sz w:val="24"/>
                <w:szCs w:val="24"/>
              </w:rPr>
            </w:pPr>
          </w:p>
        </w:tc>
      </w:tr>
      <w:tr w14:paraId="069B71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92270C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F2E37B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64E16E0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6D8224">
            <w:pPr>
              <w:spacing w:line="480" w:lineRule="exact"/>
              <w:ind w:left="210" w:leftChars="100"/>
              <w:rPr>
                <w:rFonts w:ascii="宋体" w:hAnsi="宋体" w:cs="宋体"/>
                <w:color w:val="auto"/>
                <w:sz w:val="24"/>
                <w:szCs w:val="24"/>
              </w:rPr>
            </w:pPr>
          </w:p>
        </w:tc>
        <w:tc>
          <w:tcPr>
            <w:tcW w:w="1131" w:type="dxa"/>
            <w:vAlign w:val="center"/>
          </w:tcPr>
          <w:p w14:paraId="1716D549">
            <w:pPr>
              <w:spacing w:line="480" w:lineRule="exact"/>
              <w:ind w:left="210" w:leftChars="100"/>
              <w:rPr>
                <w:rFonts w:ascii="宋体" w:hAnsi="宋体" w:cs="宋体"/>
                <w:color w:val="auto"/>
                <w:sz w:val="24"/>
                <w:szCs w:val="24"/>
              </w:rPr>
            </w:pPr>
          </w:p>
        </w:tc>
      </w:tr>
      <w:tr w14:paraId="6F4CF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DC69B8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1B10825">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76CC17F">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70ABAC4">
            <w:pPr>
              <w:spacing w:line="480" w:lineRule="exact"/>
              <w:ind w:left="210" w:leftChars="100"/>
              <w:rPr>
                <w:rFonts w:ascii="宋体" w:hAnsi="宋体" w:cs="宋体"/>
                <w:color w:val="auto"/>
                <w:sz w:val="24"/>
                <w:szCs w:val="24"/>
              </w:rPr>
            </w:pPr>
          </w:p>
        </w:tc>
        <w:tc>
          <w:tcPr>
            <w:tcW w:w="1131" w:type="dxa"/>
            <w:vAlign w:val="center"/>
          </w:tcPr>
          <w:p w14:paraId="64C85847">
            <w:pPr>
              <w:spacing w:line="480" w:lineRule="exact"/>
              <w:ind w:left="210" w:leftChars="100"/>
              <w:rPr>
                <w:rFonts w:ascii="宋体" w:hAnsi="宋体" w:cs="宋体"/>
                <w:color w:val="auto"/>
                <w:sz w:val="24"/>
                <w:szCs w:val="24"/>
              </w:rPr>
            </w:pPr>
          </w:p>
        </w:tc>
      </w:tr>
      <w:tr w14:paraId="21ACF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3D470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389204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69075A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65D8D15">
            <w:pPr>
              <w:spacing w:line="480" w:lineRule="exact"/>
              <w:ind w:left="210" w:leftChars="100"/>
              <w:rPr>
                <w:rFonts w:ascii="宋体" w:hAnsi="宋体" w:cs="宋体"/>
                <w:color w:val="auto"/>
                <w:sz w:val="24"/>
                <w:szCs w:val="24"/>
              </w:rPr>
            </w:pPr>
          </w:p>
        </w:tc>
        <w:tc>
          <w:tcPr>
            <w:tcW w:w="1131" w:type="dxa"/>
            <w:vAlign w:val="center"/>
          </w:tcPr>
          <w:p w14:paraId="124C1973">
            <w:pPr>
              <w:spacing w:line="480" w:lineRule="exact"/>
              <w:ind w:left="210" w:leftChars="100"/>
              <w:rPr>
                <w:rFonts w:ascii="宋体" w:hAnsi="宋体" w:cs="宋体"/>
                <w:color w:val="auto"/>
                <w:sz w:val="24"/>
                <w:szCs w:val="24"/>
              </w:rPr>
            </w:pPr>
          </w:p>
        </w:tc>
      </w:tr>
      <w:tr w14:paraId="383CE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D87A7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CE3E7BF">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76995D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F1609C2">
            <w:pPr>
              <w:spacing w:line="480" w:lineRule="exact"/>
              <w:ind w:left="210" w:leftChars="100"/>
              <w:rPr>
                <w:rFonts w:ascii="宋体" w:hAnsi="宋体" w:cs="宋体"/>
                <w:color w:val="auto"/>
                <w:sz w:val="24"/>
                <w:szCs w:val="24"/>
              </w:rPr>
            </w:pPr>
          </w:p>
        </w:tc>
        <w:tc>
          <w:tcPr>
            <w:tcW w:w="1131" w:type="dxa"/>
            <w:vAlign w:val="center"/>
          </w:tcPr>
          <w:p w14:paraId="0CDF1D21">
            <w:pPr>
              <w:spacing w:line="480" w:lineRule="exact"/>
              <w:ind w:left="210" w:leftChars="100"/>
              <w:rPr>
                <w:rFonts w:ascii="宋体" w:hAnsi="宋体" w:cs="宋体"/>
                <w:color w:val="auto"/>
                <w:sz w:val="24"/>
                <w:szCs w:val="24"/>
              </w:rPr>
            </w:pPr>
          </w:p>
        </w:tc>
      </w:tr>
      <w:tr w14:paraId="50E74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821666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7689FCC">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0AC7D9D">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016AAAA6">
            <w:pPr>
              <w:spacing w:line="480" w:lineRule="exact"/>
              <w:ind w:left="210" w:leftChars="100"/>
              <w:rPr>
                <w:rFonts w:ascii="宋体" w:hAnsi="宋体" w:cs="宋体"/>
                <w:color w:val="auto"/>
                <w:sz w:val="24"/>
                <w:szCs w:val="24"/>
              </w:rPr>
            </w:pPr>
          </w:p>
        </w:tc>
        <w:tc>
          <w:tcPr>
            <w:tcW w:w="1131" w:type="dxa"/>
            <w:vAlign w:val="center"/>
          </w:tcPr>
          <w:p w14:paraId="3317349C">
            <w:pPr>
              <w:spacing w:line="480" w:lineRule="exact"/>
              <w:ind w:left="210" w:leftChars="100"/>
              <w:rPr>
                <w:rFonts w:ascii="宋体" w:hAnsi="宋体" w:cs="宋体"/>
                <w:color w:val="auto"/>
                <w:sz w:val="24"/>
                <w:szCs w:val="24"/>
              </w:rPr>
            </w:pPr>
          </w:p>
        </w:tc>
      </w:tr>
      <w:tr w14:paraId="386B2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2FAEBD99">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FB6070A">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AFEEE4E">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24D49A2">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114CBDF9">
            <w:pPr>
              <w:spacing w:line="480" w:lineRule="exact"/>
              <w:ind w:left="210" w:leftChars="100"/>
              <w:rPr>
                <w:rFonts w:ascii="宋体" w:hAnsi="宋体" w:cs="宋体"/>
                <w:color w:val="auto"/>
                <w:sz w:val="24"/>
                <w:szCs w:val="24"/>
              </w:rPr>
            </w:pPr>
          </w:p>
        </w:tc>
      </w:tr>
      <w:tr w14:paraId="16FC7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8DE4C22">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7894802">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A3B80A6">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3E1D63">
            <w:pPr>
              <w:spacing w:line="480" w:lineRule="exact"/>
              <w:ind w:left="210" w:leftChars="100"/>
              <w:rPr>
                <w:rFonts w:ascii="宋体" w:hAnsi="宋体" w:cs="宋体"/>
                <w:color w:val="auto"/>
                <w:sz w:val="24"/>
                <w:szCs w:val="24"/>
              </w:rPr>
            </w:pPr>
          </w:p>
        </w:tc>
        <w:tc>
          <w:tcPr>
            <w:tcW w:w="1131" w:type="dxa"/>
            <w:vAlign w:val="center"/>
          </w:tcPr>
          <w:p w14:paraId="02376ED7">
            <w:pPr>
              <w:spacing w:line="480" w:lineRule="exact"/>
              <w:ind w:left="210" w:leftChars="100"/>
              <w:rPr>
                <w:rFonts w:ascii="宋体" w:hAnsi="宋体" w:cs="宋体"/>
                <w:color w:val="auto"/>
                <w:sz w:val="24"/>
                <w:szCs w:val="24"/>
              </w:rPr>
            </w:pPr>
          </w:p>
        </w:tc>
      </w:tr>
      <w:tr w14:paraId="38777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964D31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BFA09B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244AC1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8A73588">
            <w:pPr>
              <w:spacing w:line="480" w:lineRule="exact"/>
              <w:ind w:left="210" w:leftChars="100"/>
              <w:rPr>
                <w:rFonts w:ascii="宋体" w:hAnsi="宋体" w:cs="宋体"/>
                <w:color w:val="auto"/>
                <w:sz w:val="24"/>
                <w:szCs w:val="24"/>
              </w:rPr>
            </w:pPr>
          </w:p>
        </w:tc>
        <w:tc>
          <w:tcPr>
            <w:tcW w:w="1131" w:type="dxa"/>
            <w:vAlign w:val="center"/>
          </w:tcPr>
          <w:p w14:paraId="3EA5FDB9">
            <w:pPr>
              <w:spacing w:line="480" w:lineRule="exact"/>
              <w:ind w:left="210" w:leftChars="100"/>
              <w:rPr>
                <w:rFonts w:ascii="宋体" w:hAnsi="宋体" w:cs="宋体"/>
                <w:color w:val="auto"/>
                <w:sz w:val="24"/>
                <w:szCs w:val="24"/>
              </w:rPr>
            </w:pPr>
          </w:p>
        </w:tc>
      </w:tr>
      <w:tr w14:paraId="67E28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D703A8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AB3641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22F979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8AB9AD7">
            <w:pPr>
              <w:spacing w:line="480" w:lineRule="exact"/>
              <w:ind w:left="210" w:leftChars="100"/>
              <w:rPr>
                <w:rFonts w:ascii="宋体" w:hAnsi="宋体" w:cs="宋体"/>
                <w:color w:val="auto"/>
                <w:sz w:val="24"/>
                <w:szCs w:val="24"/>
              </w:rPr>
            </w:pPr>
          </w:p>
        </w:tc>
        <w:tc>
          <w:tcPr>
            <w:tcW w:w="1131" w:type="dxa"/>
            <w:vAlign w:val="center"/>
          </w:tcPr>
          <w:p w14:paraId="6498FF11">
            <w:pPr>
              <w:spacing w:line="480" w:lineRule="exact"/>
              <w:ind w:left="210" w:leftChars="100"/>
              <w:rPr>
                <w:rFonts w:ascii="宋体" w:hAnsi="宋体" w:cs="宋体"/>
                <w:color w:val="auto"/>
                <w:sz w:val="24"/>
                <w:szCs w:val="24"/>
              </w:rPr>
            </w:pPr>
          </w:p>
        </w:tc>
      </w:tr>
    </w:tbl>
    <w:p w14:paraId="2B840767">
      <w:pPr>
        <w:spacing w:line="480" w:lineRule="exact"/>
        <w:rPr>
          <w:rFonts w:hint="eastAsia" w:ascii="宋体" w:hAnsi="宋体" w:cs="宋体"/>
          <w:szCs w:val="24"/>
        </w:rPr>
      </w:pPr>
      <w:r>
        <w:rPr>
          <w:rFonts w:hint="eastAsia" w:ascii="宋体" w:hAnsi="宋体" w:cs="宋体"/>
          <w:b/>
          <w:szCs w:val="24"/>
        </w:rPr>
        <w:t>注：商务偏离表应按照</w:t>
      </w:r>
      <w:r>
        <w:rPr>
          <w:rFonts w:hint="eastAsia" w:ascii="宋体" w:hAnsi="宋体" w:cs="宋体"/>
          <w:b/>
          <w:szCs w:val="24"/>
          <w:lang w:val="en-US" w:eastAsia="zh-CN"/>
        </w:rPr>
        <w:t>竞争性磋商</w:t>
      </w:r>
      <w:r>
        <w:rPr>
          <w:rFonts w:hint="eastAsia" w:ascii="宋体" w:hAnsi="宋体" w:cs="宋体"/>
          <w:b/>
          <w:szCs w:val="24"/>
        </w:rPr>
        <w:t>文件“第五部分 商务要求”中逐条响应，“偏离情况”应根据实际响应情况注明：正偏离或无偏离。商务偏离不得出现负偏离，否则按无效文件处理。</w:t>
      </w:r>
    </w:p>
    <w:p w14:paraId="220FF462">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6D106177">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5ACE2D22">
      <w:pPr>
        <w:spacing w:line="440" w:lineRule="exact"/>
        <w:ind w:firstLine="720" w:firstLineChars="300"/>
        <w:rPr>
          <w:rFonts w:hint="eastAsia"/>
        </w:rPr>
      </w:pPr>
      <w:r>
        <w:rPr>
          <w:rFonts w:hint="eastAsia" w:ascii="宋体" w:hAnsi="宋体" w:cs="宋体"/>
          <w:color w:val="auto"/>
          <w:sz w:val="24"/>
          <w:szCs w:val="24"/>
        </w:rPr>
        <w:t>日 期：</w:t>
      </w:r>
    </w:p>
    <w:p w14:paraId="22531BD8">
      <w:pPr>
        <w:rPr>
          <w:rFonts w:hint="eastAsia"/>
        </w:rPr>
      </w:pPr>
    </w:p>
    <w:p w14:paraId="2A21C3DF">
      <w:pPr>
        <w:pStyle w:val="12"/>
        <w:rPr>
          <w:rFonts w:hint="eastAsia"/>
        </w:rPr>
      </w:pPr>
    </w:p>
    <w:p w14:paraId="601B1333">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hAnsi="宋体" w:cs="宋体"/>
          <w:b/>
          <w:color w:val="auto"/>
          <w:sz w:val="28"/>
          <w:szCs w:val="28"/>
          <w:lang w:val="en-US" w:eastAsia="zh-CN"/>
        </w:rPr>
        <w:t>六、</w:t>
      </w:r>
      <w:r>
        <w:rPr>
          <w:rFonts w:hint="eastAsia" w:ascii="宋体" w:hAnsi="宋体"/>
          <w:b/>
          <w:sz w:val="28"/>
          <w:szCs w:val="28"/>
          <w:lang w:val="en-US" w:eastAsia="zh-CN"/>
        </w:rPr>
        <w:t>项目理解</w:t>
      </w:r>
    </w:p>
    <w:p w14:paraId="42A635DD">
      <w:pPr>
        <w:pStyle w:val="12"/>
        <w:rPr>
          <w:rFonts w:hint="eastAsia"/>
        </w:rPr>
      </w:pPr>
    </w:p>
    <w:p w14:paraId="3BD8DF5E">
      <w:pPr>
        <w:spacing w:line="360" w:lineRule="auto"/>
        <w:ind w:firstLine="5040" w:firstLineChars="2100"/>
        <w:rPr>
          <w:rFonts w:hint="eastAsia" w:ascii="宋体" w:hAnsi="宋体" w:cs="宋体"/>
          <w:sz w:val="24"/>
          <w:szCs w:val="24"/>
        </w:rPr>
      </w:pPr>
    </w:p>
    <w:p w14:paraId="254F4846">
      <w:pPr>
        <w:widowControl/>
        <w:spacing w:line="600" w:lineRule="exact"/>
        <w:ind w:firstLine="422" w:firstLineChars="200"/>
        <w:jc w:val="center"/>
        <w:rPr>
          <w:rFonts w:hint="eastAsia" w:ascii="宋体" w:hAnsi="宋体"/>
          <w:b/>
          <w:bCs/>
          <w:szCs w:val="24"/>
        </w:rPr>
      </w:pPr>
    </w:p>
    <w:p w14:paraId="11113DE6">
      <w:pPr>
        <w:widowControl/>
        <w:spacing w:line="600" w:lineRule="exact"/>
        <w:ind w:firstLine="422" w:firstLineChars="200"/>
        <w:jc w:val="center"/>
        <w:rPr>
          <w:rFonts w:hint="eastAsia" w:ascii="宋体" w:hAnsi="宋体"/>
          <w:b/>
          <w:bCs/>
          <w:szCs w:val="24"/>
        </w:rPr>
      </w:pPr>
    </w:p>
    <w:p w14:paraId="7675510C">
      <w:pPr>
        <w:widowControl/>
        <w:spacing w:line="600" w:lineRule="exact"/>
        <w:ind w:firstLine="422" w:firstLineChars="200"/>
        <w:jc w:val="center"/>
        <w:rPr>
          <w:rFonts w:hint="eastAsia" w:ascii="宋体" w:hAnsi="宋体"/>
          <w:b/>
          <w:bCs/>
          <w:szCs w:val="24"/>
        </w:rPr>
      </w:pPr>
    </w:p>
    <w:p w14:paraId="3B47A97C">
      <w:pPr>
        <w:pStyle w:val="22"/>
        <w:numPr>
          <w:ilvl w:val="0"/>
          <w:numId w:val="0"/>
        </w:numPr>
        <w:ind w:leftChars="200"/>
        <w:rPr>
          <w:rFonts w:hint="default"/>
          <w:lang w:val="en-US" w:eastAsia="zh-CN"/>
        </w:rPr>
      </w:pPr>
    </w:p>
    <w:p w14:paraId="35ED91CB">
      <w:pPr>
        <w:pStyle w:val="22"/>
        <w:ind w:left="0" w:leftChars="0" w:firstLine="0" w:firstLineChars="0"/>
        <w:rPr>
          <w:rFonts w:hint="eastAsia"/>
        </w:rPr>
      </w:pPr>
    </w:p>
    <w:p w14:paraId="7A3F9417">
      <w:pPr>
        <w:snapToGrid w:val="0"/>
        <w:spacing w:line="440" w:lineRule="exact"/>
        <w:jc w:val="center"/>
        <w:rPr>
          <w:rFonts w:hint="eastAsia" w:ascii="宋体" w:hAnsi="宋体"/>
          <w:b/>
          <w:sz w:val="24"/>
          <w:szCs w:val="24"/>
          <w:lang w:val="en-US" w:eastAsia="zh-CN"/>
        </w:rPr>
      </w:pPr>
    </w:p>
    <w:p w14:paraId="03B5EB1A"/>
    <w:p w14:paraId="3F9B2F5D">
      <w:pPr>
        <w:pStyle w:val="12"/>
      </w:pPr>
    </w:p>
    <w:p w14:paraId="38816635">
      <w:pPr>
        <w:pStyle w:val="22"/>
      </w:pPr>
    </w:p>
    <w:p w14:paraId="27EF6D83">
      <w:pPr>
        <w:pStyle w:val="22"/>
      </w:pPr>
    </w:p>
    <w:p w14:paraId="4DEC425F">
      <w:pPr>
        <w:pStyle w:val="22"/>
      </w:pPr>
    </w:p>
    <w:p w14:paraId="035FB731">
      <w:pPr>
        <w:pStyle w:val="22"/>
      </w:pPr>
    </w:p>
    <w:p w14:paraId="466CD33C">
      <w:pPr>
        <w:pStyle w:val="22"/>
      </w:pPr>
    </w:p>
    <w:p w14:paraId="24F666FD">
      <w:pPr>
        <w:pStyle w:val="22"/>
      </w:pPr>
    </w:p>
    <w:p w14:paraId="7B5ACDE6">
      <w:pPr>
        <w:pStyle w:val="22"/>
      </w:pPr>
    </w:p>
    <w:p w14:paraId="398214FA">
      <w:pPr>
        <w:pStyle w:val="22"/>
      </w:pPr>
    </w:p>
    <w:p w14:paraId="379D10F4">
      <w:pPr>
        <w:pStyle w:val="22"/>
      </w:pPr>
    </w:p>
    <w:p w14:paraId="16642D41">
      <w:pPr>
        <w:pStyle w:val="22"/>
      </w:pPr>
    </w:p>
    <w:p w14:paraId="085B1FEF">
      <w:pPr>
        <w:pStyle w:val="22"/>
      </w:pPr>
    </w:p>
    <w:p w14:paraId="3DCC5996">
      <w:pPr>
        <w:pStyle w:val="22"/>
      </w:pPr>
    </w:p>
    <w:p w14:paraId="1FAE6D7C">
      <w:pPr>
        <w:pStyle w:val="22"/>
      </w:pPr>
    </w:p>
    <w:p w14:paraId="59C58942">
      <w:pPr>
        <w:pStyle w:val="22"/>
      </w:pPr>
    </w:p>
    <w:p w14:paraId="70E939E7">
      <w:pPr>
        <w:pStyle w:val="22"/>
      </w:pPr>
    </w:p>
    <w:p w14:paraId="2C9A7678">
      <w:pPr>
        <w:pStyle w:val="22"/>
      </w:pPr>
    </w:p>
    <w:p w14:paraId="2F9AE76E">
      <w:pPr>
        <w:pStyle w:val="22"/>
      </w:pPr>
    </w:p>
    <w:p w14:paraId="568B78FC">
      <w:pPr>
        <w:pStyle w:val="22"/>
      </w:pPr>
    </w:p>
    <w:p w14:paraId="0B2C7775">
      <w:pPr>
        <w:pStyle w:val="22"/>
      </w:pPr>
    </w:p>
    <w:p w14:paraId="506D62C8">
      <w:pPr>
        <w:pStyle w:val="22"/>
      </w:pPr>
    </w:p>
    <w:p w14:paraId="5950157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r>
        <w:rPr>
          <w:rFonts w:hint="eastAsia" w:hAnsi="宋体" w:cs="宋体"/>
          <w:b/>
          <w:color w:val="auto"/>
          <w:sz w:val="28"/>
          <w:szCs w:val="28"/>
          <w:lang w:val="en-US" w:eastAsia="zh-CN"/>
        </w:rPr>
        <w:t>七、总体方案</w:t>
      </w:r>
    </w:p>
    <w:p w14:paraId="3C897100">
      <w:pPr>
        <w:pStyle w:val="22"/>
      </w:pPr>
    </w:p>
    <w:p w14:paraId="58FB9968">
      <w:pPr>
        <w:pStyle w:val="22"/>
      </w:pPr>
    </w:p>
    <w:p w14:paraId="01615FC2">
      <w:pPr>
        <w:pStyle w:val="22"/>
      </w:pPr>
    </w:p>
    <w:p w14:paraId="34A6B2FB">
      <w:pPr>
        <w:pStyle w:val="22"/>
      </w:pPr>
    </w:p>
    <w:p w14:paraId="5892A6F7">
      <w:pPr>
        <w:pStyle w:val="22"/>
      </w:pPr>
    </w:p>
    <w:p w14:paraId="4D526F1F">
      <w:pPr>
        <w:pStyle w:val="22"/>
      </w:pPr>
    </w:p>
    <w:p w14:paraId="5403F954">
      <w:pPr>
        <w:pStyle w:val="22"/>
      </w:pPr>
    </w:p>
    <w:p w14:paraId="6F3335B6">
      <w:pPr>
        <w:pStyle w:val="22"/>
      </w:pPr>
    </w:p>
    <w:p w14:paraId="7AD5EA6C">
      <w:pPr>
        <w:pStyle w:val="22"/>
      </w:pPr>
    </w:p>
    <w:p w14:paraId="493C665A">
      <w:pPr>
        <w:pStyle w:val="22"/>
      </w:pPr>
    </w:p>
    <w:p w14:paraId="465C9415">
      <w:pPr>
        <w:pStyle w:val="22"/>
      </w:pPr>
    </w:p>
    <w:p w14:paraId="75540097">
      <w:pPr>
        <w:pStyle w:val="22"/>
      </w:pPr>
    </w:p>
    <w:p w14:paraId="393070AD">
      <w:pPr>
        <w:pStyle w:val="22"/>
      </w:pPr>
    </w:p>
    <w:p w14:paraId="50DC1770">
      <w:pPr>
        <w:pStyle w:val="22"/>
      </w:pPr>
    </w:p>
    <w:p w14:paraId="63B9793C">
      <w:pPr>
        <w:pStyle w:val="22"/>
      </w:pPr>
    </w:p>
    <w:p w14:paraId="784DAB49">
      <w:pPr>
        <w:pStyle w:val="22"/>
      </w:pPr>
    </w:p>
    <w:p w14:paraId="24AD9422">
      <w:pPr>
        <w:pStyle w:val="22"/>
      </w:pPr>
    </w:p>
    <w:p w14:paraId="61D38160">
      <w:pPr>
        <w:pStyle w:val="22"/>
      </w:pPr>
    </w:p>
    <w:p w14:paraId="3D29D6EF">
      <w:pPr>
        <w:pStyle w:val="22"/>
      </w:pPr>
    </w:p>
    <w:p w14:paraId="7FB5DAF3">
      <w:pPr>
        <w:pStyle w:val="22"/>
      </w:pPr>
    </w:p>
    <w:p w14:paraId="1EA973B0">
      <w:pPr>
        <w:pStyle w:val="22"/>
      </w:pPr>
    </w:p>
    <w:p w14:paraId="07AED5DB">
      <w:pPr>
        <w:pStyle w:val="22"/>
      </w:pPr>
    </w:p>
    <w:p w14:paraId="35536E9D">
      <w:pPr>
        <w:pStyle w:val="22"/>
      </w:pPr>
    </w:p>
    <w:p w14:paraId="1FDC3C20">
      <w:pPr>
        <w:pStyle w:val="22"/>
      </w:pPr>
    </w:p>
    <w:p w14:paraId="175B7FE2">
      <w:pPr>
        <w:pStyle w:val="22"/>
      </w:pPr>
    </w:p>
    <w:p w14:paraId="72CC37C5">
      <w:pPr>
        <w:pStyle w:val="22"/>
      </w:pPr>
    </w:p>
    <w:p w14:paraId="0F0C609A">
      <w:pPr>
        <w:pStyle w:val="22"/>
      </w:pPr>
    </w:p>
    <w:p w14:paraId="6FC9F5A1">
      <w:pPr>
        <w:pStyle w:val="22"/>
      </w:pPr>
    </w:p>
    <w:p w14:paraId="42219C90">
      <w:pPr>
        <w:pStyle w:val="22"/>
      </w:pPr>
    </w:p>
    <w:p w14:paraId="49C54AC2">
      <w:pPr>
        <w:pStyle w:val="22"/>
      </w:pPr>
    </w:p>
    <w:p w14:paraId="59BE73EB">
      <w:pPr>
        <w:pStyle w:val="22"/>
      </w:pPr>
    </w:p>
    <w:p w14:paraId="4F9F06EF">
      <w:pPr>
        <w:keepNext w:val="0"/>
        <w:keepLines w:val="0"/>
        <w:pageBreakBefore w:val="0"/>
        <w:numPr>
          <w:ilvl w:val="0"/>
          <w:numId w:val="0"/>
        </w:numPr>
        <w:kinsoku w:val="0"/>
        <w:overflowPunct/>
        <w:topLinePunct w:val="0"/>
        <w:bidi w:val="0"/>
        <w:spacing w:line="440" w:lineRule="exact"/>
        <w:jc w:val="center"/>
        <w:rPr>
          <w:rFonts w:hint="default" w:hAnsi="宋体" w:cs="宋体"/>
          <w:b/>
          <w:color w:val="auto"/>
          <w:sz w:val="28"/>
          <w:szCs w:val="28"/>
          <w:lang w:val="en-US" w:eastAsia="zh-CN"/>
        </w:rPr>
      </w:pPr>
      <w:r>
        <w:rPr>
          <w:rFonts w:hint="eastAsia" w:hAnsi="宋体" w:cs="宋体"/>
          <w:b/>
          <w:color w:val="auto"/>
          <w:sz w:val="28"/>
          <w:szCs w:val="28"/>
          <w:lang w:val="en-US" w:eastAsia="zh-CN"/>
        </w:rPr>
        <w:t>八、设计方案</w:t>
      </w:r>
    </w:p>
    <w:p w14:paraId="32E37BD7">
      <w:pPr>
        <w:pStyle w:val="22"/>
      </w:pPr>
    </w:p>
    <w:p w14:paraId="6C8BE147">
      <w:pPr>
        <w:pStyle w:val="22"/>
      </w:pPr>
    </w:p>
    <w:p w14:paraId="371A86C0">
      <w:pPr>
        <w:pStyle w:val="22"/>
      </w:pPr>
    </w:p>
    <w:p w14:paraId="324F5598">
      <w:pPr>
        <w:pStyle w:val="22"/>
      </w:pPr>
    </w:p>
    <w:p w14:paraId="35F1571F">
      <w:pPr>
        <w:pStyle w:val="22"/>
      </w:pPr>
    </w:p>
    <w:p w14:paraId="60A4E7A4">
      <w:pPr>
        <w:pStyle w:val="22"/>
      </w:pPr>
    </w:p>
    <w:p w14:paraId="18E06648">
      <w:pPr>
        <w:pStyle w:val="22"/>
      </w:pPr>
    </w:p>
    <w:p w14:paraId="3BF03F2A">
      <w:pPr>
        <w:pStyle w:val="22"/>
      </w:pPr>
    </w:p>
    <w:p w14:paraId="79343126">
      <w:pPr>
        <w:pStyle w:val="22"/>
      </w:pPr>
    </w:p>
    <w:p w14:paraId="356A90AA">
      <w:pPr>
        <w:pStyle w:val="22"/>
      </w:pPr>
    </w:p>
    <w:p w14:paraId="25A21CF0">
      <w:pPr>
        <w:pStyle w:val="22"/>
      </w:pPr>
    </w:p>
    <w:p w14:paraId="51DCDB6D">
      <w:pPr>
        <w:pStyle w:val="22"/>
      </w:pPr>
    </w:p>
    <w:p w14:paraId="263781FB">
      <w:pPr>
        <w:pStyle w:val="22"/>
      </w:pPr>
    </w:p>
    <w:p w14:paraId="6E71D525">
      <w:pPr>
        <w:pStyle w:val="22"/>
      </w:pPr>
    </w:p>
    <w:p w14:paraId="21CD5BB1">
      <w:pPr>
        <w:pStyle w:val="22"/>
      </w:pPr>
    </w:p>
    <w:p w14:paraId="47875C7F">
      <w:pPr>
        <w:pStyle w:val="22"/>
      </w:pPr>
    </w:p>
    <w:p w14:paraId="4607BC50">
      <w:pPr>
        <w:pStyle w:val="22"/>
      </w:pPr>
    </w:p>
    <w:p w14:paraId="193612E5">
      <w:pPr>
        <w:pStyle w:val="22"/>
      </w:pPr>
    </w:p>
    <w:p w14:paraId="396D1BD6">
      <w:pPr>
        <w:pStyle w:val="22"/>
      </w:pPr>
    </w:p>
    <w:p w14:paraId="0A08FA20">
      <w:pPr>
        <w:pStyle w:val="22"/>
      </w:pPr>
    </w:p>
    <w:p w14:paraId="32A5910E">
      <w:pPr>
        <w:pStyle w:val="22"/>
      </w:pPr>
    </w:p>
    <w:p w14:paraId="10A8057E">
      <w:pPr>
        <w:pStyle w:val="22"/>
      </w:pPr>
    </w:p>
    <w:p w14:paraId="73EFD474">
      <w:pPr>
        <w:pStyle w:val="22"/>
      </w:pPr>
    </w:p>
    <w:p w14:paraId="38BB2E7F">
      <w:pPr>
        <w:pStyle w:val="22"/>
      </w:pPr>
    </w:p>
    <w:p w14:paraId="54E0A083">
      <w:pPr>
        <w:pStyle w:val="22"/>
      </w:pPr>
    </w:p>
    <w:p w14:paraId="134597AE">
      <w:pPr>
        <w:pStyle w:val="22"/>
      </w:pPr>
    </w:p>
    <w:p w14:paraId="1D6C7F50">
      <w:pPr>
        <w:pStyle w:val="22"/>
      </w:pPr>
    </w:p>
    <w:p w14:paraId="6030BBD3">
      <w:pPr>
        <w:pStyle w:val="22"/>
      </w:pPr>
    </w:p>
    <w:p w14:paraId="2869C8C5">
      <w:pPr>
        <w:pStyle w:val="22"/>
      </w:pPr>
    </w:p>
    <w:p w14:paraId="1D6640C8">
      <w:pPr>
        <w:pStyle w:val="22"/>
      </w:pPr>
    </w:p>
    <w:p w14:paraId="2D438891">
      <w:pPr>
        <w:pStyle w:val="22"/>
      </w:pPr>
    </w:p>
    <w:p w14:paraId="7AF1A7E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九、</w:t>
      </w:r>
      <w:r>
        <w:rPr>
          <w:rFonts w:hint="eastAsia" w:ascii="宋体" w:hAnsi="宋体" w:eastAsia="宋体" w:cs="宋体"/>
          <w:b/>
          <w:color w:val="auto"/>
          <w:sz w:val="28"/>
          <w:szCs w:val="28"/>
          <w:lang w:val="en-US" w:eastAsia="zh-CN"/>
        </w:rPr>
        <w:t>质量保证措施</w:t>
      </w:r>
    </w:p>
    <w:p w14:paraId="52EB96D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977B05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A2F35F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9F9C94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BE4A09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AEA61D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FCF0AE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64ED24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7A6F5B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155EB5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A758CF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AFFAE6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BF725B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E929E6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812140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7BD67E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E8DD1F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70D557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28B262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3D6E36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FBDDFF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AB2C54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48261D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3516B6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449FFF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607542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574F8B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431188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FE0407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F8B845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98E551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EB77D98">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十、</w:t>
      </w:r>
      <w:r>
        <w:rPr>
          <w:rFonts w:hint="eastAsia" w:ascii="宋体" w:hAnsi="宋体" w:eastAsia="宋体" w:cs="宋体"/>
          <w:b/>
          <w:color w:val="auto"/>
          <w:sz w:val="28"/>
          <w:szCs w:val="28"/>
          <w:lang w:val="en-US" w:eastAsia="zh-CN"/>
        </w:rPr>
        <w:t>项目实施进度计划及方案</w:t>
      </w:r>
    </w:p>
    <w:p w14:paraId="2B1BFEC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BDAE60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AB5459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AFAAE3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F32066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4DC4DB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7592C6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AD81CF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B28448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4BB41D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1D70E7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56F83A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45BE48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C4EA6B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82C698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8863F0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738A02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4FD5A6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275E5B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FD0FA6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F8584D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E0B2D2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9C4A60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63C1F2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DCEB0B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D14AFC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106877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A4F3BC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1729D8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0715F1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5C1002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26DD66D">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十一、</w:t>
      </w:r>
      <w:r>
        <w:rPr>
          <w:rFonts w:hint="eastAsia" w:ascii="宋体" w:hAnsi="宋体" w:eastAsia="宋体" w:cs="宋体"/>
          <w:b/>
          <w:color w:val="auto"/>
          <w:sz w:val="28"/>
          <w:szCs w:val="28"/>
          <w:lang w:val="en-US" w:eastAsia="zh-CN"/>
        </w:rPr>
        <w:t>服务承诺及措施</w:t>
      </w:r>
    </w:p>
    <w:p w14:paraId="0745379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B9DB0F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FE0392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F0342E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A312C3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A077AA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82213B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550776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690DA1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3EA480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BD39DC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AB8DA0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E66E73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AF800F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7EDF3F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5AD17A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C9192F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752EEE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29E7AC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5AD3E5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839A6C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3ADF66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DA02F2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373198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706AE3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EDBF5F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799706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9FAD9F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867344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A80653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076F50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9956B30">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十二、</w:t>
      </w:r>
      <w:r>
        <w:rPr>
          <w:rFonts w:hint="eastAsia" w:ascii="宋体" w:hAnsi="宋体" w:eastAsia="宋体" w:cs="宋体"/>
          <w:b/>
          <w:color w:val="auto"/>
          <w:sz w:val="28"/>
          <w:szCs w:val="28"/>
          <w:lang w:val="en-US" w:eastAsia="zh-CN"/>
        </w:rPr>
        <w:t>团队及组织形式</w:t>
      </w:r>
    </w:p>
    <w:p w14:paraId="5187C59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C845D9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FBCAD4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041E68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D6CE3C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7040A7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F46FF3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448842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6DD761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CFC1B9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933121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EAE198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691A96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14D948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2D5A63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173A26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8F23A4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FA7FB4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56907F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705B69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12B434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AB87FD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6210A8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B38FE8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F279FD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A8FD3E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7BD647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005406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41B844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619BA5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C8C05C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D19ACA2">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十三、</w:t>
      </w:r>
      <w:r>
        <w:rPr>
          <w:rFonts w:hint="eastAsia" w:ascii="宋体" w:hAnsi="宋体" w:eastAsia="宋体" w:cs="宋体"/>
          <w:b/>
          <w:color w:val="auto"/>
          <w:sz w:val="28"/>
          <w:szCs w:val="28"/>
          <w:lang w:val="en-US" w:eastAsia="zh-CN"/>
        </w:rPr>
        <w:t>项目拟投入设备</w:t>
      </w:r>
    </w:p>
    <w:p w14:paraId="3E4CDEE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6DD13A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20FA93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8D062E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789299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EA32EB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8889D4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6882AA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15AB5A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22F6D7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D0833A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27604A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5286E9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D56EFB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792E05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A8E645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066B71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97F24B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BE7217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3F3C41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6D3EE1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CE89B4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9E06CB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80CF7F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5D0FFE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A5F7F4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540B72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CC74E8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0B3CD7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021579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29E87B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F1D0D0A">
      <w:pPr>
        <w:keepNext w:val="0"/>
        <w:keepLines w:val="0"/>
        <w:pageBreakBefore w:val="0"/>
        <w:numPr>
          <w:ilvl w:val="0"/>
          <w:numId w:val="0"/>
        </w:numPr>
        <w:kinsoku w:val="0"/>
        <w:overflowPunct/>
        <w:topLinePunct w:val="0"/>
        <w:bidi w:val="0"/>
        <w:spacing w:line="440" w:lineRule="exact"/>
        <w:jc w:val="center"/>
        <w:rPr>
          <w:rFonts w:hint="default" w:ascii="宋体" w:hAnsi="宋体" w:cs="宋体"/>
          <w:b/>
          <w:color w:val="auto"/>
          <w:sz w:val="28"/>
          <w:szCs w:val="28"/>
          <w:lang w:val="en-US" w:eastAsia="zh-CN"/>
        </w:rPr>
      </w:pPr>
      <w:r>
        <w:rPr>
          <w:rFonts w:hint="eastAsia" w:ascii="宋体" w:hAnsi="宋体" w:cs="宋体"/>
          <w:b/>
          <w:color w:val="auto"/>
          <w:sz w:val="28"/>
          <w:szCs w:val="28"/>
          <w:lang w:val="en-US" w:eastAsia="zh-CN"/>
        </w:rPr>
        <w:t>十四、保密措施</w:t>
      </w:r>
    </w:p>
    <w:p w14:paraId="68A18D9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159BC1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710825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F96B17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4EBFBC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6E26DE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727607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F3F5E1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F87F8B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A16708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0F9276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F58746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21236E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250BD8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B41306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A30C9D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1115B4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631D52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1FA42F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1F2AD2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E26016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59FEB53">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DEF03A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857494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260088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8E1B40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3CC7F2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927CA1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C9C1B9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3A3548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EE8737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9DEB09B">
      <w:pPr>
        <w:keepNext w:val="0"/>
        <w:keepLines w:val="0"/>
        <w:pageBreakBefore w:val="0"/>
        <w:numPr>
          <w:ilvl w:val="0"/>
          <w:numId w:val="0"/>
        </w:numPr>
        <w:kinsoku w:val="0"/>
        <w:overflowPunct/>
        <w:topLinePunct w:val="0"/>
        <w:bidi w:val="0"/>
        <w:spacing w:line="440" w:lineRule="exact"/>
        <w:jc w:val="center"/>
        <w:rPr>
          <w:rFonts w:hint="default" w:ascii="宋体" w:hAnsi="宋体" w:cs="宋体"/>
          <w:b/>
          <w:color w:val="auto"/>
          <w:sz w:val="28"/>
          <w:szCs w:val="28"/>
          <w:lang w:val="en-US" w:eastAsia="zh-CN"/>
        </w:rPr>
      </w:pPr>
      <w:r>
        <w:rPr>
          <w:rFonts w:hint="eastAsia" w:ascii="宋体" w:hAnsi="宋体" w:cs="宋体"/>
          <w:b/>
          <w:color w:val="auto"/>
          <w:sz w:val="28"/>
          <w:szCs w:val="28"/>
          <w:lang w:val="en-US" w:eastAsia="zh-CN"/>
        </w:rPr>
        <w:t>十五、业绩</w:t>
      </w:r>
    </w:p>
    <w:p w14:paraId="59DAB29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0D810B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2EF233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FD55AB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4EE94B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89BD23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9BC6A1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DAC3F5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A73C8C9">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8FBA0D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CFE0C0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A0803B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3D55A70">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B6CBAC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678C0F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8912E2E">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22FCF2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EB953E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6A4C4A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DE4733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3C5C2A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C28E026">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A7C206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3DF3385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6196E1D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B13406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6B2DE38">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23B0D55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64D1C5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5D9872A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745ECA2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2B6450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ascii="宋体" w:hAnsi="宋体" w:cs="宋体"/>
          <w:b/>
          <w:color w:val="auto"/>
          <w:sz w:val="28"/>
          <w:szCs w:val="28"/>
          <w:lang w:val="en-US" w:eastAsia="zh-CN"/>
        </w:rPr>
        <w:t>十六、</w:t>
      </w:r>
      <w:r>
        <w:rPr>
          <w:rFonts w:hint="eastAsia" w:ascii="宋体" w:hAnsi="宋体" w:eastAsia="宋体" w:cs="宋体"/>
          <w:b/>
          <w:color w:val="auto"/>
          <w:sz w:val="28"/>
          <w:szCs w:val="28"/>
          <w:lang w:val="en-US" w:eastAsia="zh-CN"/>
        </w:rPr>
        <w:t>供应商拒绝政府采购领域商业贿赂承诺书</w:t>
      </w:r>
    </w:p>
    <w:p w14:paraId="738EE804">
      <w:pPr>
        <w:pStyle w:val="6"/>
        <w:rPr>
          <w:rFonts w:hint="eastAsia"/>
          <w:lang w:val="en-US" w:eastAsia="zh-CN"/>
        </w:rPr>
      </w:pPr>
    </w:p>
    <w:p w14:paraId="0C586F1D">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陕西省政府采购投标人</w:t>
      </w:r>
    </w:p>
    <w:p w14:paraId="33EDF3D5">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拒绝政府采购领域商业贿赂承诺书</w:t>
      </w:r>
    </w:p>
    <w:p w14:paraId="2048A52F">
      <w:pPr>
        <w:pStyle w:val="6"/>
        <w:rPr>
          <w:rFonts w:hint="eastAsia"/>
        </w:rPr>
      </w:pPr>
    </w:p>
    <w:p w14:paraId="4283C26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为响应党中央、国务院关于治理政府采购领域商业贿赂行为的号召，我单位在此庄严承诺： </w:t>
      </w:r>
    </w:p>
    <w:p w14:paraId="33B5DBF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1、在参与政府采购活动中遵纪守法、诚信经营、公平竞标。 </w:t>
      </w:r>
    </w:p>
    <w:p w14:paraId="038A2A5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2、不向政府采购人、采购代理机构和政府采购评审专家进行任何形式的商业贿赂以谋取交易机会。 </w:t>
      </w:r>
    </w:p>
    <w:p w14:paraId="396C5F2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3、不向政府采购代理机构和采购人提供虚假资质文件或采用虚假应标方式参与政府采购市场竞争并谋取中标、成交。 </w:t>
      </w:r>
    </w:p>
    <w:p w14:paraId="1939AF2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4、不采取“围标、陪标”等商业欺诈手段获得政府采购定单。 </w:t>
      </w:r>
    </w:p>
    <w:p w14:paraId="2890AAD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5、不采取不正当手段诋毁、排挤其他投标人。 </w:t>
      </w:r>
    </w:p>
    <w:p w14:paraId="44C9B61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6、不在提供商品和服务时“偷梁换柱、以次充好”损害采购人的合法权益。 </w:t>
      </w:r>
    </w:p>
    <w:p w14:paraId="71AB042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7、不与采购人、采购代理机构政府采购评审专家或其它投标人恶意串通，进行质疑和投诉，维护政府采购市场秩序。 </w:t>
      </w:r>
    </w:p>
    <w:p w14:paraId="10BFE0E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8、尊重和接受政府采购监督管理部门的监督和政府采购代理机构采购采购要求，承担因违约行为给采购人造成的损失。 </w:t>
      </w:r>
    </w:p>
    <w:p w14:paraId="2C852DE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9、不发生其他有悖于政府采购公开、公平、公正和诚信原则的行为。 </w:t>
      </w:r>
    </w:p>
    <w:p w14:paraId="1349A334">
      <w:pPr>
        <w:spacing w:line="360" w:lineRule="auto"/>
        <w:ind w:firstLine="480" w:firstLineChars="200"/>
        <w:rPr>
          <w:rFonts w:hint="eastAsia" w:hAnsi="宋体" w:cs="宋体"/>
          <w:sz w:val="24"/>
          <w:szCs w:val="24"/>
          <w:lang w:val="en-US" w:eastAsia="zh-CN"/>
        </w:rPr>
      </w:pPr>
    </w:p>
    <w:p w14:paraId="35E8618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承诺单位：</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（盖章） </w:t>
      </w:r>
    </w:p>
    <w:p w14:paraId="0706A7D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法定代表人：</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(签字或盖章) </w:t>
      </w:r>
    </w:p>
    <w:p w14:paraId="11873DB5">
      <w:pPr>
        <w:spacing w:line="360" w:lineRule="auto"/>
        <w:ind w:firstLine="480" w:firstLineChars="200"/>
        <w:rPr>
          <w:rFonts w:hint="default" w:hAnsi="宋体" w:cs="宋体"/>
          <w:sz w:val="24"/>
          <w:szCs w:val="24"/>
          <w:u w:val="single"/>
          <w:lang w:val="en-US" w:eastAsia="zh-CN"/>
        </w:rPr>
      </w:pPr>
      <w:r>
        <w:rPr>
          <w:rFonts w:hint="eastAsia" w:hAnsi="宋体" w:cs="宋体"/>
          <w:sz w:val="24"/>
          <w:szCs w:val="24"/>
          <w:lang w:val="en-US" w:eastAsia="zh-CN"/>
        </w:rPr>
        <w:t>地址：</w:t>
      </w:r>
      <w:r>
        <w:rPr>
          <w:rFonts w:hint="eastAsia" w:hAnsi="宋体" w:cs="宋体"/>
          <w:sz w:val="24"/>
          <w:szCs w:val="24"/>
          <w:u w:val="single"/>
          <w:lang w:val="en-US" w:eastAsia="zh-CN"/>
        </w:rPr>
        <w:t xml:space="preserve">                                        </w:t>
      </w:r>
    </w:p>
    <w:p w14:paraId="7418DA5C">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邮编：</w:t>
      </w:r>
      <w:r>
        <w:rPr>
          <w:rFonts w:hint="eastAsia" w:hAnsi="宋体" w:cs="宋体"/>
          <w:sz w:val="24"/>
          <w:szCs w:val="24"/>
          <w:u w:val="single"/>
          <w:lang w:val="en-US" w:eastAsia="zh-CN"/>
        </w:rPr>
        <w:t xml:space="preserve">                                        </w:t>
      </w:r>
    </w:p>
    <w:p w14:paraId="2835C58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电话：</w:t>
      </w:r>
      <w:r>
        <w:rPr>
          <w:rFonts w:hint="eastAsia" w:hAnsi="宋体" w:cs="宋体"/>
          <w:sz w:val="24"/>
          <w:szCs w:val="24"/>
          <w:u w:val="single"/>
          <w:lang w:val="en-US" w:eastAsia="zh-CN"/>
        </w:rPr>
        <w:t xml:space="preserve">                                        </w:t>
      </w:r>
    </w:p>
    <w:p w14:paraId="73A2A0DA">
      <w:pPr>
        <w:spacing w:line="360" w:lineRule="auto"/>
        <w:ind w:firstLine="480" w:firstLineChars="200"/>
        <w:rPr>
          <w:rFonts w:hint="eastAsia" w:hAnsi="宋体" w:cs="宋体"/>
          <w:sz w:val="24"/>
          <w:szCs w:val="24"/>
          <w:lang w:val="en-US" w:eastAsia="zh-CN"/>
        </w:rPr>
      </w:pPr>
    </w:p>
    <w:p w14:paraId="2B955855">
      <w:pPr>
        <w:spacing w:line="360" w:lineRule="auto"/>
        <w:ind w:firstLine="480" w:firstLineChars="200"/>
        <w:rPr>
          <w:rFonts w:hint="eastAsia" w:hAnsi="宋体" w:cs="宋体"/>
          <w:sz w:val="24"/>
          <w:szCs w:val="24"/>
          <w:lang w:val="en-US" w:eastAsia="zh-CN"/>
        </w:rPr>
      </w:pPr>
    </w:p>
    <w:p w14:paraId="7E7D57E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年   月   日</w:t>
      </w:r>
    </w:p>
    <w:p w14:paraId="79C59F27">
      <w:pPr>
        <w:pStyle w:val="22"/>
      </w:pPr>
    </w:p>
    <w:p w14:paraId="19A54337">
      <w:pPr>
        <w:pStyle w:val="22"/>
      </w:pPr>
    </w:p>
    <w:p w14:paraId="05FF55F8">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十七、</w:t>
      </w:r>
      <w:r>
        <w:rPr>
          <w:rFonts w:hint="eastAsia" w:ascii="宋体" w:hAnsi="宋体" w:eastAsia="宋体" w:cs="宋体"/>
          <w:b/>
          <w:color w:val="auto"/>
          <w:sz w:val="28"/>
          <w:szCs w:val="28"/>
          <w:lang w:val="en-US" w:eastAsia="zh-CN"/>
        </w:rPr>
        <w:t>投标人认为有必要提供的其它证明资料</w:t>
      </w:r>
    </w:p>
    <w:p w14:paraId="1C8A6C0D">
      <w:pPr>
        <w:pStyle w:val="12"/>
        <w:ind w:firstLine="482" w:firstLineChars="200"/>
        <w:rPr>
          <w:rFonts w:hint="default" w:ascii="宋体" w:hAnsi="宋体" w:eastAsia="宋体" w:cs="Times New Roman"/>
          <w:b/>
          <w:bCs w:val="0"/>
          <w:sz w:val="24"/>
          <w:szCs w:val="24"/>
          <w:lang w:val="en-US" w:eastAsia="zh-CN"/>
        </w:rPr>
      </w:pPr>
      <w:r>
        <w:rPr>
          <w:rFonts w:hint="eastAsia" w:ascii="宋体" w:hAnsi="宋体" w:cs="Times New Roman"/>
          <w:b/>
          <w:bCs w:val="0"/>
          <w:sz w:val="24"/>
          <w:szCs w:val="24"/>
          <w:lang w:val="en-US" w:eastAsia="zh-CN"/>
        </w:rPr>
        <w:t>1、</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投标供应商通过</w:t>
      </w:r>
      <w:r>
        <w:rPr>
          <w:rFonts w:hint="eastAsia" w:ascii="宋体" w:hAnsi="宋体"/>
          <w:b/>
          <w:bCs w:val="0"/>
          <w:kern w:val="0"/>
          <w:sz w:val="24"/>
          <w:szCs w:val="24"/>
          <w:lang w:val="en-US" w:eastAsia="zh-CN"/>
        </w:rPr>
        <w:t>“信用中国”网站 ( www.creditchina.gov.cn)、中国政府采购网( www.ccgp.gov.cn )等信用主体网站进行信用查询（截止时间点为响应文件递交截止时间前），</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 xml:space="preserve">对列入失信被执行人、重大税收违法案件当事人名单、政府采购严重违法失信行为记录名单的投标供应商，将拒绝其参与政府采购活动；（提供查询结果网页截图并加盖投标人公章）； </w:t>
      </w:r>
    </w:p>
    <w:p w14:paraId="28A4FC64">
      <w:pPr>
        <w:rPr>
          <w:rFonts w:hint="eastAsia" w:ascii="宋体" w:hAnsi="宋体" w:eastAsia="宋体" w:cs="Times New Roman"/>
          <w:b/>
          <w:sz w:val="24"/>
          <w:szCs w:val="24"/>
          <w:lang w:val="en-US" w:eastAsia="zh-CN"/>
        </w:rPr>
      </w:pPr>
    </w:p>
    <w:p w14:paraId="51EE691F">
      <w:pPr>
        <w:pStyle w:val="12"/>
        <w:rPr>
          <w:rFonts w:hint="eastAsia" w:ascii="宋体" w:hAnsi="宋体" w:eastAsia="宋体" w:cs="Times New Roman"/>
          <w:b/>
          <w:sz w:val="24"/>
          <w:szCs w:val="24"/>
          <w:lang w:val="en-US" w:eastAsia="zh-CN"/>
        </w:rPr>
      </w:pPr>
    </w:p>
    <w:p w14:paraId="16CFB10B">
      <w:pPr>
        <w:pStyle w:val="22"/>
      </w:pPr>
    </w:p>
    <w:p w14:paraId="18E5CAC9">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5ACD29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B5FD3CC">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A4243B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1C5EA4C9">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5E751B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461AD19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5578E8EF">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5E01EBB3">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514F0DCE">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4659F69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DBA791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1977732C">
      <w:pPr>
        <w:pStyle w:val="22"/>
        <w:rPr>
          <w:rFonts w:hint="eastAsia" w:ascii="宋体" w:hAnsi="宋体" w:cs="宋体"/>
          <w:color w:val="auto"/>
        </w:rPr>
      </w:pPr>
    </w:p>
    <w:p w14:paraId="41B53EF5">
      <w:pPr>
        <w:pStyle w:val="22"/>
        <w:rPr>
          <w:rFonts w:hint="eastAsia" w:ascii="宋体" w:hAnsi="宋体" w:cs="宋体"/>
          <w:color w:val="auto"/>
        </w:rPr>
      </w:pPr>
    </w:p>
    <w:p w14:paraId="7670CB9C">
      <w:pPr>
        <w:pStyle w:val="22"/>
        <w:rPr>
          <w:rFonts w:hint="eastAsia" w:ascii="宋体" w:hAnsi="宋体" w:cs="宋体"/>
          <w:color w:val="auto"/>
        </w:rPr>
      </w:pPr>
    </w:p>
    <w:p w14:paraId="053C5C15">
      <w:pPr>
        <w:pStyle w:val="22"/>
        <w:rPr>
          <w:rFonts w:hint="eastAsia" w:ascii="宋体" w:hAnsi="宋体" w:cs="宋体"/>
          <w:color w:val="auto"/>
        </w:rPr>
      </w:pPr>
    </w:p>
    <w:p w14:paraId="01383C66">
      <w:pPr>
        <w:pStyle w:val="14"/>
        <w:spacing w:line="360" w:lineRule="auto"/>
        <w:jc w:val="both"/>
        <w:rPr>
          <w:rFonts w:hint="default" w:ascii="宋体" w:hAnsi="宋体" w:eastAsia="宋体"/>
          <w:b/>
          <w:bCs/>
          <w:color w:val="auto"/>
          <w:sz w:val="30"/>
          <w:szCs w:val="30"/>
          <w:lang w:val="en-US" w:eastAsia="zh-CN"/>
        </w:rPr>
      </w:pPr>
    </w:p>
    <w:p w14:paraId="48DD2326">
      <w:pPr>
        <w:pStyle w:val="22"/>
        <w:rPr>
          <w:rFonts w:hint="eastAsia" w:ascii="宋体" w:hAnsi="宋体"/>
          <w:sz w:val="24"/>
          <w:szCs w:val="24"/>
        </w:rPr>
      </w:pPr>
    </w:p>
    <w:p w14:paraId="501D6E6B">
      <w:pPr>
        <w:pStyle w:val="22"/>
        <w:rPr>
          <w:rFonts w:hint="eastAsia" w:ascii="宋体" w:hAnsi="宋体"/>
          <w:sz w:val="24"/>
          <w:szCs w:val="24"/>
        </w:rPr>
      </w:pPr>
    </w:p>
    <w:p w14:paraId="4F0050FA">
      <w:pPr>
        <w:pStyle w:val="22"/>
        <w:rPr>
          <w:rFonts w:hint="eastAsia" w:ascii="宋体" w:hAnsi="宋体"/>
          <w:sz w:val="24"/>
          <w:szCs w:val="24"/>
        </w:rPr>
      </w:pPr>
    </w:p>
    <w:p w14:paraId="59FE4309">
      <w:pPr>
        <w:pStyle w:val="22"/>
        <w:rPr>
          <w:rFonts w:hint="eastAsia" w:ascii="宋体" w:hAnsi="宋体"/>
          <w:sz w:val="24"/>
          <w:szCs w:val="24"/>
        </w:rPr>
      </w:pPr>
    </w:p>
    <w:p w14:paraId="7BE79000">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4"/>
          <w:szCs w:val="24"/>
          <w:lang w:val="en-US" w:eastAsia="zh-CN"/>
        </w:rPr>
      </w:pPr>
      <w:r>
        <w:rPr>
          <w:rFonts w:hint="eastAsia" w:ascii="宋体" w:hAnsi="宋体"/>
          <w:b/>
          <w:sz w:val="24"/>
          <w:szCs w:val="24"/>
          <w:lang w:val="en-US" w:eastAsia="zh-CN"/>
        </w:rPr>
        <w:t>2、</w:t>
      </w:r>
      <w:r>
        <w:rPr>
          <w:rFonts w:hint="eastAsia" w:ascii="宋体" w:hAnsi="宋体" w:eastAsia="宋体" w:cs="宋体"/>
          <w:b/>
          <w:color w:val="auto"/>
          <w:sz w:val="24"/>
          <w:szCs w:val="24"/>
          <w:lang w:val="en-US" w:eastAsia="zh-CN"/>
        </w:rPr>
        <w:t>投标人认为有必要提供的其它证明资料</w:t>
      </w:r>
    </w:p>
    <w:p w14:paraId="6F3663C7">
      <w:pPr>
        <w:spacing w:line="440" w:lineRule="exact"/>
        <w:jc w:val="both"/>
        <w:rPr>
          <w:rFonts w:hint="eastAsia" w:ascii="宋体" w:hAnsi="宋体" w:eastAsia="宋体"/>
          <w:b/>
          <w:sz w:val="24"/>
          <w:szCs w:val="24"/>
          <w:lang w:val="en-US" w:eastAsia="zh-CN"/>
        </w:rPr>
      </w:pPr>
    </w:p>
    <w:p w14:paraId="0B69BE14">
      <w:pPr>
        <w:rPr>
          <w:rFonts w:hint="eastAsia" w:eastAsia="宋体"/>
          <w:lang w:eastAsia="zh-CN"/>
        </w:rPr>
      </w:pPr>
    </w:p>
    <w:sectPr>
      <w:footerReference r:id="rId8" w:type="first"/>
      <w:footerReference r:id="rId7" w:type="default"/>
      <w:pgSz w:w="11906" w:h="16838"/>
      <w:pgMar w:top="1134" w:right="1361" w:bottom="1020" w:left="1531" w:header="851" w:footer="992" w:gutter="0"/>
      <w:pgNumType w:fmt="decimal" w:start="3"/>
      <w:cols w:space="0" w:num="1"/>
      <w:titlePg/>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2A17">
    <w:pPr>
      <w:pStyle w:val="16"/>
      <w:tabs>
        <w:tab w:val="center" w:pos="4567"/>
        <w:tab w:val="left" w:pos="5379"/>
      </w:tabs>
    </w:pP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C83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FC06B">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15275">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E15275">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47925">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1D754">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561D754">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4C59F">
    <w:pPr>
      <w:pStyle w:val="17"/>
      <w:pBdr>
        <w:bottom w:val="none" w:color="auto" w:sz="0" w:space="1"/>
      </w:pBdr>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4E08C">
    <w:pPr>
      <w:pStyle w:val="17"/>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90B8F"/>
    <w:multiLevelType w:val="singleLevel"/>
    <w:tmpl w:val="ACE90B8F"/>
    <w:lvl w:ilvl="0" w:tentative="0">
      <w:start w:val="2"/>
      <w:numFmt w:val="decimal"/>
      <w:suff w:val="nothing"/>
      <w:lvlText w:val="%1）"/>
      <w:lvlJc w:val="left"/>
    </w:lvl>
  </w:abstractNum>
  <w:abstractNum w:abstractNumId="1">
    <w:nsid w:val="BE2140C3"/>
    <w:multiLevelType w:val="singleLevel"/>
    <w:tmpl w:val="BE2140C3"/>
    <w:lvl w:ilvl="0" w:tentative="0">
      <w:start w:val="1"/>
      <w:numFmt w:val="chineseCounting"/>
      <w:suff w:val="nothing"/>
      <w:lvlText w:val="%1、"/>
      <w:lvlJc w:val="left"/>
      <w:pPr>
        <w:ind w:left="0"/>
      </w:pPr>
      <w:rPr>
        <w:rFonts w:hint="eastAsia"/>
      </w:rPr>
    </w:lvl>
  </w:abstractNum>
  <w:abstractNum w:abstractNumId="2">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38"/>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3B2E5500"/>
    <w:multiLevelType w:val="singleLevel"/>
    <w:tmpl w:val="3B2E5500"/>
    <w:lvl w:ilvl="0" w:tentative="0">
      <w:start w:val="1"/>
      <w:numFmt w:val="decimal"/>
      <w:suff w:val="nothing"/>
      <w:lvlText w:val="（%1）"/>
      <w:lvlJc w:val="left"/>
    </w:lvl>
  </w:abstractNum>
  <w:abstractNum w:abstractNumId="4">
    <w:nsid w:val="577F7CDB"/>
    <w:multiLevelType w:val="singleLevel"/>
    <w:tmpl w:val="577F7CDB"/>
    <w:lvl w:ilvl="0" w:tentative="0">
      <w:start w:val="1"/>
      <w:numFmt w:val="decimal"/>
      <w:suff w:val="nothing"/>
      <w:lvlText w:val="%1、"/>
      <w:lvlJc w:val="left"/>
    </w:lvl>
  </w:abstractNum>
  <w:abstractNum w:abstractNumId="5">
    <w:nsid w:val="6A9846FB"/>
    <w:multiLevelType w:val="singleLevel"/>
    <w:tmpl w:val="6A9846FB"/>
    <w:lvl w:ilvl="0" w:tentative="0">
      <w:start w:val="5"/>
      <w:numFmt w:val="chineseCounting"/>
      <w:suff w:val="nothing"/>
      <w:lvlText w:val="%1、"/>
      <w:lvlJc w:val="left"/>
      <w:rPr>
        <w:rFonts w:hint="eastAsia"/>
      </w:rPr>
    </w:lvl>
  </w:abstractNum>
  <w:abstractNum w:abstractNumId="6">
    <w:nsid w:val="77A8FF72"/>
    <w:multiLevelType w:val="singleLevel"/>
    <w:tmpl w:val="77A8FF72"/>
    <w:lvl w:ilvl="0" w:tentative="0">
      <w:start w:val="2"/>
      <w:numFmt w:val="decimal"/>
      <w:suff w:val="nothing"/>
      <w:lvlText w:val="%1、"/>
      <w:lvlJc w:val="left"/>
    </w:lvl>
  </w:abstractNum>
  <w:abstractNum w:abstractNumId="7">
    <w:nsid w:val="7CF919CC"/>
    <w:multiLevelType w:val="singleLevel"/>
    <w:tmpl w:val="7CF919CC"/>
    <w:lvl w:ilvl="0" w:tentative="0">
      <w:start w:val="2"/>
      <w:numFmt w:val="chineseCounting"/>
      <w:suff w:val="nothing"/>
      <w:lvlText w:val="%1、"/>
      <w:lvlJc w:val="left"/>
      <w:rPr>
        <w:rFonts w:hint="eastAsia"/>
      </w:rPr>
    </w:lvl>
  </w:abstractNum>
  <w:num w:numId="1">
    <w:abstractNumId w:val="2"/>
  </w:num>
  <w:num w:numId="2">
    <w:abstractNumId w:val="3"/>
  </w:num>
  <w:num w:numId="3">
    <w:abstractNumId w:val="5"/>
  </w:num>
  <w:num w:numId="4">
    <w:abstractNumId w:val="6"/>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1" w:cryptProviderType="rsaFull" w:cryptAlgorithmClass="hash" w:cryptAlgorithmType="typeAny" w:cryptAlgorithmSid="4" w:cryptSpinCount="0" w:hash="I8Pu/MTqA85ANLK0yBJe8vnydyc=" w:salt="Muzo6NIzN1q+NCu7mTkgS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18274C"/>
    <w:rsid w:val="001F73DC"/>
    <w:rsid w:val="00215AA4"/>
    <w:rsid w:val="00237A6E"/>
    <w:rsid w:val="0031380D"/>
    <w:rsid w:val="003D21B2"/>
    <w:rsid w:val="003F5F2A"/>
    <w:rsid w:val="004437E1"/>
    <w:rsid w:val="00563274"/>
    <w:rsid w:val="005A7208"/>
    <w:rsid w:val="006D7F73"/>
    <w:rsid w:val="006E05BE"/>
    <w:rsid w:val="00710901"/>
    <w:rsid w:val="007C0BD0"/>
    <w:rsid w:val="0099719F"/>
    <w:rsid w:val="009E70F5"/>
    <w:rsid w:val="00A40483"/>
    <w:rsid w:val="00A81D22"/>
    <w:rsid w:val="00A91E23"/>
    <w:rsid w:val="00AD10E6"/>
    <w:rsid w:val="00AD2CB8"/>
    <w:rsid w:val="00B71E49"/>
    <w:rsid w:val="00BA7CA7"/>
    <w:rsid w:val="00EB417B"/>
    <w:rsid w:val="00F057A5"/>
    <w:rsid w:val="00FE72CB"/>
    <w:rsid w:val="00FF65F7"/>
    <w:rsid w:val="01056B15"/>
    <w:rsid w:val="010A29DC"/>
    <w:rsid w:val="011473B7"/>
    <w:rsid w:val="01211AD4"/>
    <w:rsid w:val="01232B8D"/>
    <w:rsid w:val="012375FA"/>
    <w:rsid w:val="012B2944"/>
    <w:rsid w:val="012D2F0D"/>
    <w:rsid w:val="013D378C"/>
    <w:rsid w:val="014C34CF"/>
    <w:rsid w:val="014D4677"/>
    <w:rsid w:val="01523916"/>
    <w:rsid w:val="015468C6"/>
    <w:rsid w:val="015717F3"/>
    <w:rsid w:val="01595B17"/>
    <w:rsid w:val="015E2E6C"/>
    <w:rsid w:val="01623BB8"/>
    <w:rsid w:val="01671BDD"/>
    <w:rsid w:val="0167398B"/>
    <w:rsid w:val="016966C8"/>
    <w:rsid w:val="016C5A02"/>
    <w:rsid w:val="01733597"/>
    <w:rsid w:val="017B5688"/>
    <w:rsid w:val="01896811"/>
    <w:rsid w:val="01B666C0"/>
    <w:rsid w:val="01B97F5E"/>
    <w:rsid w:val="01BB689F"/>
    <w:rsid w:val="01E46D89"/>
    <w:rsid w:val="01EC3E90"/>
    <w:rsid w:val="01F40F97"/>
    <w:rsid w:val="02070CCA"/>
    <w:rsid w:val="02092C94"/>
    <w:rsid w:val="020B624D"/>
    <w:rsid w:val="02113336"/>
    <w:rsid w:val="02150963"/>
    <w:rsid w:val="021C29C7"/>
    <w:rsid w:val="021D673F"/>
    <w:rsid w:val="022B2C0A"/>
    <w:rsid w:val="022E6257"/>
    <w:rsid w:val="02443CCC"/>
    <w:rsid w:val="024C4677"/>
    <w:rsid w:val="02550A72"/>
    <w:rsid w:val="0256755B"/>
    <w:rsid w:val="0260561A"/>
    <w:rsid w:val="026121FC"/>
    <w:rsid w:val="02663C42"/>
    <w:rsid w:val="026B1259"/>
    <w:rsid w:val="026B62A8"/>
    <w:rsid w:val="02783976"/>
    <w:rsid w:val="027A08A3"/>
    <w:rsid w:val="02810A7C"/>
    <w:rsid w:val="0281282A"/>
    <w:rsid w:val="02832A46"/>
    <w:rsid w:val="0288005D"/>
    <w:rsid w:val="029C1412"/>
    <w:rsid w:val="02A44EDE"/>
    <w:rsid w:val="02B0310F"/>
    <w:rsid w:val="02C62933"/>
    <w:rsid w:val="02C646E1"/>
    <w:rsid w:val="02C82D8F"/>
    <w:rsid w:val="02D700C4"/>
    <w:rsid w:val="02DA018C"/>
    <w:rsid w:val="02DF39F5"/>
    <w:rsid w:val="02EF360D"/>
    <w:rsid w:val="02F53218"/>
    <w:rsid w:val="02F54BEC"/>
    <w:rsid w:val="02F76F90"/>
    <w:rsid w:val="03065425"/>
    <w:rsid w:val="030F31DC"/>
    <w:rsid w:val="031B2C7F"/>
    <w:rsid w:val="03200295"/>
    <w:rsid w:val="0328714A"/>
    <w:rsid w:val="03463A74"/>
    <w:rsid w:val="034A1631"/>
    <w:rsid w:val="034A70C0"/>
    <w:rsid w:val="03613C83"/>
    <w:rsid w:val="03684505"/>
    <w:rsid w:val="036A1510"/>
    <w:rsid w:val="036B01DF"/>
    <w:rsid w:val="036D2DAF"/>
    <w:rsid w:val="03702B78"/>
    <w:rsid w:val="037E320E"/>
    <w:rsid w:val="03870485"/>
    <w:rsid w:val="038720C2"/>
    <w:rsid w:val="038B1487"/>
    <w:rsid w:val="03B15113"/>
    <w:rsid w:val="03BE52B3"/>
    <w:rsid w:val="03CB152B"/>
    <w:rsid w:val="03D746CC"/>
    <w:rsid w:val="03D8291E"/>
    <w:rsid w:val="03E05C76"/>
    <w:rsid w:val="03E72B61"/>
    <w:rsid w:val="03F8117C"/>
    <w:rsid w:val="03FD05D6"/>
    <w:rsid w:val="04067C8D"/>
    <w:rsid w:val="04082AD7"/>
    <w:rsid w:val="04185410"/>
    <w:rsid w:val="041E4B83"/>
    <w:rsid w:val="04341DFE"/>
    <w:rsid w:val="043949B0"/>
    <w:rsid w:val="04425FE9"/>
    <w:rsid w:val="04441D61"/>
    <w:rsid w:val="044C0C16"/>
    <w:rsid w:val="04575F38"/>
    <w:rsid w:val="0466268B"/>
    <w:rsid w:val="048C20F3"/>
    <w:rsid w:val="048C54B6"/>
    <w:rsid w:val="048E055B"/>
    <w:rsid w:val="04936845"/>
    <w:rsid w:val="049740F6"/>
    <w:rsid w:val="049B66F4"/>
    <w:rsid w:val="049F7260"/>
    <w:rsid w:val="04A014E7"/>
    <w:rsid w:val="04B70785"/>
    <w:rsid w:val="04BC5D9C"/>
    <w:rsid w:val="04BF3ADE"/>
    <w:rsid w:val="04CD25D3"/>
    <w:rsid w:val="04CE5D97"/>
    <w:rsid w:val="04D07A99"/>
    <w:rsid w:val="04D330E5"/>
    <w:rsid w:val="04D70E27"/>
    <w:rsid w:val="04F6087F"/>
    <w:rsid w:val="050E411D"/>
    <w:rsid w:val="051536FE"/>
    <w:rsid w:val="051C4A8C"/>
    <w:rsid w:val="05202571"/>
    <w:rsid w:val="052027CE"/>
    <w:rsid w:val="0532605E"/>
    <w:rsid w:val="05331380"/>
    <w:rsid w:val="053E6052"/>
    <w:rsid w:val="053F6F8A"/>
    <w:rsid w:val="05461B09"/>
    <w:rsid w:val="055E16DA"/>
    <w:rsid w:val="05656433"/>
    <w:rsid w:val="056D178C"/>
    <w:rsid w:val="057E150A"/>
    <w:rsid w:val="058615F4"/>
    <w:rsid w:val="058C1AF7"/>
    <w:rsid w:val="058D1597"/>
    <w:rsid w:val="05940AC6"/>
    <w:rsid w:val="05942874"/>
    <w:rsid w:val="05A01A27"/>
    <w:rsid w:val="05A85E79"/>
    <w:rsid w:val="05AC4062"/>
    <w:rsid w:val="05BD7354"/>
    <w:rsid w:val="05C07B0D"/>
    <w:rsid w:val="05C41FED"/>
    <w:rsid w:val="05D11D1B"/>
    <w:rsid w:val="05DD5BF5"/>
    <w:rsid w:val="05E25CD6"/>
    <w:rsid w:val="05E76E48"/>
    <w:rsid w:val="05ED1711"/>
    <w:rsid w:val="05F65389"/>
    <w:rsid w:val="05F9774F"/>
    <w:rsid w:val="06007F0A"/>
    <w:rsid w:val="06110369"/>
    <w:rsid w:val="06141643"/>
    <w:rsid w:val="062A31D9"/>
    <w:rsid w:val="063744C3"/>
    <w:rsid w:val="06395BAC"/>
    <w:rsid w:val="06427EF3"/>
    <w:rsid w:val="064424ED"/>
    <w:rsid w:val="064F4443"/>
    <w:rsid w:val="065546FA"/>
    <w:rsid w:val="06606BFB"/>
    <w:rsid w:val="06620BC5"/>
    <w:rsid w:val="06640499"/>
    <w:rsid w:val="0668601C"/>
    <w:rsid w:val="066A7A79"/>
    <w:rsid w:val="066E39F6"/>
    <w:rsid w:val="06716FC0"/>
    <w:rsid w:val="067B1C86"/>
    <w:rsid w:val="06915006"/>
    <w:rsid w:val="069A3221"/>
    <w:rsid w:val="06A007EE"/>
    <w:rsid w:val="06A967F3"/>
    <w:rsid w:val="06BA6731"/>
    <w:rsid w:val="06BB2083"/>
    <w:rsid w:val="06C23729"/>
    <w:rsid w:val="06C53C22"/>
    <w:rsid w:val="06C74ECC"/>
    <w:rsid w:val="06D42F74"/>
    <w:rsid w:val="06D463D3"/>
    <w:rsid w:val="06D51397"/>
    <w:rsid w:val="06D82C35"/>
    <w:rsid w:val="06E077F0"/>
    <w:rsid w:val="06EB6013"/>
    <w:rsid w:val="07004E7A"/>
    <w:rsid w:val="07033C56"/>
    <w:rsid w:val="070E2BED"/>
    <w:rsid w:val="0717375D"/>
    <w:rsid w:val="071874D5"/>
    <w:rsid w:val="07356D81"/>
    <w:rsid w:val="073C31C4"/>
    <w:rsid w:val="074327A4"/>
    <w:rsid w:val="0744651C"/>
    <w:rsid w:val="0759398F"/>
    <w:rsid w:val="075E138C"/>
    <w:rsid w:val="076827EA"/>
    <w:rsid w:val="07697D31"/>
    <w:rsid w:val="0773730A"/>
    <w:rsid w:val="07814C84"/>
    <w:rsid w:val="078B414B"/>
    <w:rsid w:val="07911761"/>
    <w:rsid w:val="079254DA"/>
    <w:rsid w:val="07931D3A"/>
    <w:rsid w:val="07B37245"/>
    <w:rsid w:val="07B45292"/>
    <w:rsid w:val="07C37C3C"/>
    <w:rsid w:val="07D258D6"/>
    <w:rsid w:val="07DE071F"/>
    <w:rsid w:val="07E06245"/>
    <w:rsid w:val="07E1307F"/>
    <w:rsid w:val="07E2739D"/>
    <w:rsid w:val="07ED2710"/>
    <w:rsid w:val="07F37713"/>
    <w:rsid w:val="07F61E25"/>
    <w:rsid w:val="0812427F"/>
    <w:rsid w:val="0817778D"/>
    <w:rsid w:val="08184980"/>
    <w:rsid w:val="08251846"/>
    <w:rsid w:val="082C3238"/>
    <w:rsid w:val="082E2834"/>
    <w:rsid w:val="083C5D62"/>
    <w:rsid w:val="083F7CC8"/>
    <w:rsid w:val="0842480A"/>
    <w:rsid w:val="08471E20"/>
    <w:rsid w:val="084B0368"/>
    <w:rsid w:val="0851476E"/>
    <w:rsid w:val="08581A9C"/>
    <w:rsid w:val="08607386"/>
    <w:rsid w:val="086E55FF"/>
    <w:rsid w:val="086F75C9"/>
    <w:rsid w:val="087B1E88"/>
    <w:rsid w:val="089963F4"/>
    <w:rsid w:val="08A13C26"/>
    <w:rsid w:val="08A90D2D"/>
    <w:rsid w:val="08B03E69"/>
    <w:rsid w:val="08BB25CB"/>
    <w:rsid w:val="08C276DA"/>
    <w:rsid w:val="08D00067"/>
    <w:rsid w:val="08F3438E"/>
    <w:rsid w:val="08F43D9D"/>
    <w:rsid w:val="09047FA3"/>
    <w:rsid w:val="09054EC8"/>
    <w:rsid w:val="09077801"/>
    <w:rsid w:val="0911242E"/>
    <w:rsid w:val="091B505B"/>
    <w:rsid w:val="091C454A"/>
    <w:rsid w:val="09220EDE"/>
    <w:rsid w:val="0926412B"/>
    <w:rsid w:val="09293C1C"/>
    <w:rsid w:val="09320D22"/>
    <w:rsid w:val="094445B2"/>
    <w:rsid w:val="095163D2"/>
    <w:rsid w:val="09523172"/>
    <w:rsid w:val="097A5C19"/>
    <w:rsid w:val="09825F84"/>
    <w:rsid w:val="09840C12"/>
    <w:rsid w:val="098862E4"/>
    <w:rsid w:val="09902BA0"/>
    <w:rsid w:val="0992531D"/>
    <w:rsid w:val="0996700F"/>
    <w:rsid w:val="099948FD"/>
    <w:rsid w:val="09A84B40"/>
    <w:rsid w:val="09AB4631"/>
    <w:rsid w:val="09B554AF"/>
    <w:rsid w:val="09BD035F"/>
    <w:rsid w:val="09C37BCC"/>
    <w:rsid w:val="09C556F2"/>
    <w:rsid w:val="09CF34DB"/>
    <w:rsid w:val="09D3189F"/>
    <w:rsid w:val="09DE0562"/>
    <w:rsid w:val="09EC4135"/>
    <w:rsid w:val="0A073F5D"/>
    <w:rsid w:val="0A133E27"/>
    <w:rsid w:val="0A1915A9"/>
    <w:rsid w:val="0A2156CD"/>
    <w:rsid w:val="0A2A4B80"/>
    <w:rsid w:val="0A2C48E5"/>
    <w:rsid w:val="0A2C751F"/>
    <w:rsid w:val="0A435503"/>
    <w:rsid w:val="0A440564"/>
    <w:rsid w:val="0A481E7F"/>
    <w:rsid w:val="0A4B01E4"/>
    <w:rsid w:val="0A4D156C"/>
    <w:rsid w:val="0A5B6057"/>
    <w:rsid w:val="0A5C592B"/>
    <w:rsid w:val="0A691D30"/>
    <w:rsid w:val="0A693D18"/>
    <w:rsid w:val="0A6D18E6"/>
    <w:rsid w:val="0A747118"/>
    <w:rsid w:val="0A79472F"/>
    <w:rsid w:val="0A7D6D13"/>
    <w:rsid w:val="0A813EC0"/>
    <w:rsid w:val="0A821835"/>
    <w:rsid w:val="0A853895"/>
    <w:rsid w:val="0A886720"/>
    <w:rsid w:val="0A887008"/>
    <w:rsid w:val="0A8A693C"/>
    <w:rsid w:val="0A9D21CB"/>
    <w:rsid w:val="0AA6134E"/>
    <w:rsid w:val="0AA9599B"/>
    <w:rsid w:val="0AB1211B"/>
    <w:rsid w:val="0ABE3E55"/>
    <w:rsid w:val="0AC05EBA"/>
    <w:rsid w:val="0AC11B00"/>
    <w:rsid w:val="0AC61DDC"/>
    <w:rsid w:val="0AC92FC0"/>
    <w:rsid w:val="0AD84EB6"/>
    <w:rsid w:val="0AE17A09"/>
    <w:rsid w:val="0AE75B3C"/>
    <w:rsid w:val="0AE76798"/>
    <w:rsid w:val="0AEA40DE"/>
    <w:rsid w:val="0AF3628F"/>
    <w:rsid w:val="0B03448E"/>
    <w:rsid w:val="0B095AB3"/>
    <w:rsid w:val="0B136931"/>
    <w:rsid w:val="0B1D50BA"/>
    <w:rsid w:val="0B2226D0"/>
    <w:rsid w:val="0B30303F"/>
    <w:rsid w:val="0B3101B0"/>
    <w:rsid w:val="0B3B6EED"/>
    <w:rsid w:val="0B401CC1"/>
    <w:rsid w:val="0B4048A7"/>
    <w:rsid w:val="0B491B01"/>
    <w:rsid w:val="0B4E5BBB"/>
    <w:rsid w:val="0B5C3B06"/>
    <w:rsid w:val="0B62022D"/>
    <w:rsid w:val="0B7C6285"/>
    <w:rsid w:val="0B903ADE"/>
    <w:rsid w:val="0BA17A99"/>
    <w:rsid w:val="0BA650B0"/>
    <w:rsid w:val="0BA7531E"/>
    <w:rsid w:val="0BA86779"/>
    <w:rsid w:val="0BA92DF2"/>
    <w:rsid w:val="0BA960A9"/>
    <w:rsid w:val="0BAF6029"/>
    <w:rsid w:val="0BB7550F"/>
    <w:rsid w:val="0BD775B0"/>
    <w:rsid w:val="0BE8391A"/>
    <w:rsid w:val="0BEF47FF"/>
    <w:rsid w:val="0BF105BE"/>
    <w:rsid w:val="0BF3203F"/>
    <w:rsid w:val="0BFC6C81"/>
    <w:rsid w:val="0C0D3D7B"/>
    <w:rsid w:val="0C223ECB"/>
    <w:rsid w:val="0C2A4132"/>
    <w:rsid w:val="0C2D2C04"/>
    <w:rsid w:val="0C344DB1"/>
    <w:rsid w:val="0C3C4634"/>
    <w:rsid w:val="0C4072B2"/>
    <w:rsid w:val="0C41302A"/>
    <w:rsid w:val="0C4722E3"/>
    <w:rsid w:val="0C517711"/>
    <w:rsid w:val="0C590374"/>
    <w:rsid w:val="0C630ED0"/>
    <w:rsid w:val="0C752AF0"/>
    <w:rsid w:val="0C790A16"/>
    <w:rsid w:val="0C8353F1"/>
    <w:rsid w:val="0C8A2DCF"/>
    <w:rsid w:val="0C8C2590"/>
    <w:rsid w:val="0C943AA2"/>
    <w:rsid w:val="0C9B21C7"/>
    <w:rsid w:val="0CAA0790"/>
    <w:rsid w:val="0CB201F7"/>
    <w:rsid w:val="0CB35CD6"/>
    <w:rsid w:val="0CB47CA0"/>
    <w:rsid w:val="0CC7352F"/>
    <w:rsid w:val="0CC865AF"/>
    <w:rsid w:val="0CCA1D8C"/>
    <w:rsid w:val="0CD60C39"/>
    <w:rsid w:val="0CD65E68"/>
    <w:rsid w:val="0CED4B08"/>
    <w:rsid w:val="0CEE4F60"/>
    <w:rsid w:val="0CFB69A6"/>
    <w:rsid w:val="0D020A0B"/>
    <w:rsid w:val="0D1920EC"/>
    <w:rsid w:val="0D1B387B"/>
    <w:rsid w:val="0D2210AE"/>
    <w:rsid w:val="0D26294C"/>
    <w:rsid w:val="0D2941EA"/>
    <w:rsid w:val="0D2A1D10"/>
    <w:rsid w:val="0D326105"/>
    <w:rsid w:val="0D343E0C"/>
    <w:rsid w:val="0D4525A2"/>
    <w:rsid w:val="0D470B14"/>
    <w:rsid w:val="0D50574B"/>
    <w:rsid w:val="0D6E7E4F"/>
    <w:rsid w:val="0D831A51"/>
    <w:rsid w:val="0D845ABA"/>
    <w:rsid w:val="0D8633EB"/>
    <w:rsid w:val="0D867DF7"/>
    <w:rsid w:val="0D887163"/>
    <w:rsid w:val="0DB22432"/>
    <w:rsid w:val="0DBA3094"/>
    <w:rsid w:val="0DC12675"/>
    <w:rsid w:val="0DD24882"/>
    <w:rsid w:val="0DE6032D"/>
    <w:rsid w:val="0DF465A6"/>
    <w:rsid w:val="0DFA5B87"/>
    <w:rsid w:val="0DFC545B"/>
    <w:rsid w:val="0E02261C"/>
    <w:rsid w:val="0E0367E9"/>
    <w:rsid w:val="0E1B7FD7"/>
    <w:rsid w:val="0E1D0939"/>
    <w:rsid w:val="0E223CBB"/>
    <w:rsid w:val="0E341099"/>
    <w:rsid w:val="0E482EB1"/>
    <w:rsid w:val="0E4B5226"/>
    <w:rsid w:val="0E52222D"/>
    <w:rsid w:val="0E522A26"/>
    <w:rsid w:val="0E586619"/>
    <w:rsid w:val="0E625C06"/>
    <w:rsid w:val="0E6A2D0C"/>
    <w:rsid w:val="0E6F42D9"/>
    <w:rsid w:val="0E721BC1"/>
    <w:rsid w:val="0E742D85"/>
    <w:rsid w:val="0E7616B1"/>
    <w:rsid w:val="0E770F85"/>
    <w:rsid w:val="0E7E5A46"/>
    <w:rsid w:val="0E7E752C"/>
    <w:rsid w:val="0E8D27D4"/>
    <w:rsid w:val="0EA77ABC"/>
    <w:rsid w:val="0EAE0E4B"/>
    <w:rsid w:val="0EB96593"/>
    <w:rsid w:val="0EBB3568"/>
    <w:rsid w:val="0EBD6DB5"/>
    <w:rsid w:val="0EC02F0C"/>
    <w:rsid w:val="0ED02F14"/>
    <w:rsid w:val="0ED308B1"/>
    <w:rsid w:val="0ED94D72"/>
    <w:rsid w:val="0EDA49E8"/>
    <w:rsid w:val="0EE952EE"/>
    <w:rsid w:val="0EF62EAC"/>
    <w:rsid w:val="0EF645A0"/>
    <w:rsid w:val="0EF97BEC"/>
    <w:rsid w:val="0F0F7410"/>
    <w:rsid w:val="0F190B35"/>
    <w:rsid w:val="0F1F3AF7"/>
    <w:rsid w:val="0F2B5D2E"/>
    <w:rsid w:val="0F2C1D70"/>
    <w:rsid w:val="0F3A1CBC"/>
    <w:rsid w:val="0F4477E1"/>
    <w:rsid w:val="0F517A28"/>
    <w:rsid w:val="0F6459AD"/>
    <w:rsid w:val="0F6858A6"/>
    <w:rsid w:val="0F6C3813"/>
    <w:rsid w:val="0F7554C5"/>
    <w:rsid w:val="0F761893"/>
    <w:rsid w:val="0F7C0174"/>
    <w:rsid w:val="0F8F6CD7"/>
    <w:rsid w:val="0F90117F"/>
    <w:rsid w:val="0F987405"/>
    <w:rsid w:val="0F9B7E9F"/>
    <w:rsid w:val="0FA22032"/>
    <w:rsid w:val="0FAB2237"/>
    <w:rsid w:val="0FBD0635"/>
    <w:rsid w:val="0FBF4992"/>
    <w:rsid w:val="0FCB3337"/>
    <w:rsid w:val="0FCE2E27"/>
    <w:rsid w:val="0FF17498"/>
    <w:rsid w:val="0FF26B15"/>
    <w:rsid w:val="0FF94B86"/>
    <w:rsid w:val="0FFE5E0A"/>
    <w:rsid w:val="100918C8"/>
    <w:rsid w:val="10141182"/>
    <w:rsid w:val="101C3B92"/>
    <w:rsid w:val="1027517D"/>
    <w:rsid w:val="103A69AD"/>
    <w:rsid w:val="103A6B6B"/>
    <w:rsid w:val="10401F77"/>
    <w:rsid w:val="104B26C9"/>
    <w:rsid w:val="104D1858"/>
    <w:rsid w:val="10594DE6"/>
    <w:rsid w:val="106B7A57"/>
    <w:rsid w:val="10702130"/>
    <w:rsid w:val="10795489"/>
    <w:rsid w:val="107A6A69"/>
    <w:rsid w:val="107C3325"/>
    <w:rsid w:val="107E3637"/>
    <w:rsid w:val="108A31F2"/>
    <w:rsid w:val="10914580"/>
    <w:rsid w:val="109202F8"/>
    <w:rsid w:val="10920440"/>
    <w:rsid w:val="10A818CA"/>
    <w:rsid w:val="10B31561"/>
    <w:rsid w:val="10B4201D"/>
    <w:rsid w:val="10BD1B97"/>
    <w:rsid w:val="10BE19FD"/>
    <w:rsid w:val="10C12392"/>
    <w:rsid w:val="10CA1840"/>
    <w:rsid w:val="10D20D6A"/>
    <w:rsid w:val="10E548CC"/>
    <w:rsid w:val="10EB7046"/>
    <w:rsid w:val="10FB5B4B"/>
    <w:rsid w:val="11001706"/>
    <w:rsid w:val="11005262"/>
    <w:rsid w:val="110272FA"/>
    <w:rsid w:val="110F7B9B"/>
    <w:rsid w:val="111927C8"/>
    <w:rsid w:val="11196324"/>
    <w:rsid w:val="11260F97"/>
    <w:rsid w:val="112E454F"/>
    <w:rsid w:val="11535FC6"/>
    <w:rsid w:val="115F61DB"/>
    <w:rsid w:val="11616F26"/>
    <w:rsid w:val="1170063A"/>
    <w:rsid w:val="11716160"/>
    <w:rsid w:val="117874EE"/>
    <w:rsid w:val="11895257"/>
    <w:rsid w:val="119F30B2"/>
    <w:rsid w:val="11A16A45"/>
    <w:rsid w:val="11A6405B"/>
    <w:rsid w:val="11D0163A"/>
    <w:rsid w:val="11D03F3F"/>
    <w:rsid w:val="11D96B6A"/>
    <w:rsid w:val="11E40629"/>
    <w:rsid w:val="11EE5A02"/>
    <w:rsid w:val="11F0177A"/>
    <w:rsid w:val="11F56D91"/>
    <w:rsid w:val="120314AE"/>
    <w:rsid w:val="12040D82"/>
    <w:rsid w:val="12060FFD"/>
    <w:rsid w:val="12200CCD"/>
    <w:rsid w:val="1226519C"/>
    <w:rsid w:val="12330252"/>
    <w:rsid w:val="123823B6"/>
    <w:rsid w:val="123F000C"/>
    <w:rsid w:val="123F1DBA"/>
    <w:rsid w:val="12411FD6"/>
    <w:rsid w:val="124778E5"/>
    <w:rsid w:val="124C55B5"/>
    <w:rsid w:val="125947EA"/>
    <w:rsid w:val="12596ABC"/>
    <w:rsid w:val="125D29B3"/>
    <w:rsid w:val="126015F2"/>
    <w:rsid w:val="12637723"/>
    <w:rsid w:val="126D6927"/>
    <w:rsid w:val="12747CB6"/>
    <w:rsid w:val="12766135"/>
    <w:rsid w:val="127836A6"/>
    <w:rsid w:val="127B123D"/>
    <w:rsid w:val="127B5306"/>
    <w:rsid w:val="127C4DBC"/>
    <w:rsid w:val="127D3BD3"/>
    <w:rsid w:val="127F2B0F"/>
    <w:rsid w:val="128D7214"/>
    <w:rsid w:val="129432F0"/>
    <w:rsid w:val="129A752D"/>
    <w:rsid w:val="129B16E6"/>
    <w:rsid w:val="12A52565"/>
    <w:rsid w:val="12BC5031"/>
    <w:rsid w:val="12C25B49"/>
    <w:rsid w:val="12CB18A0"/>
    <w:rsid w:val="12D673F3"/>
    <w:rsid w:val="12DB5F87"/>
    <w:rsid w:val="12E4360A"/>
    <w:rsid w:val="12ED25D8"/>
    <w:rsid w:val="12EF558E"/>
    <w:rsid w:val="12F10A6A"/>
    <w:rsid w:val="12F138A5"/>
    <w:rsid w:val="12F23EDA"/>
    <w:rsid w:val="12FD6F15"/>
    <w:rsid w:val="130152C1"/>
    <w:rsid w:val="13042599"/>
    <w:rsid w:val="130D3782"/>
    <w:rsid w:val="130F79DE"/>
    <w:rsid w:val="13166FBF"/>
    <w:rsid w:val="131E09CC"/>
    <w:rsid w:val="131E5E95"/>
    <w:rsid w:val="13225964"/>
    <w:rsid w:val="132F1E2E"/>
    <w:rsid w:val="13525B1D"/>
    <w:rsid w:val="13541895"/>
    <w:rsid w:val="135F0966"/>
    <w:rsid w:val="13655850"/>
    <w:rsid w:val="1379604D"/>
    <w:rsid w:val="138403CC"/>
    <w:rsid w:val="13894EBE"/>
    <w:rsid w:val="138A52B7"/>
    <w:rsid w:val="138C0764"/>
    <w:rsid w:val="139672B6"/>
    <w:rsid w:val="13981284"/>
    <w:rsid w:val="13AA75F1"/>
    <w:rsid w:val="13AA7707"/>
    <w:rsid w:val="13BB2D9B"/>
    <w:rsid w:val="13C20EF5"/>
    <w:rsid w:val="13DC144B"/>
    <w:rsid w:val="13E43812"/>
    <w:rsid w:val="13E8587D"/>
    <w:rsid w:val="13E8730D"/>
    <w:rsid w:val="140432BB"/>
    <w:rsid w:val="14131662"/>
    <w:rsid w:val="14132899"/>
    <w:rsid w:val="14147CA2"/>
    <w:rsid w:val="141D041D"/>
    <w:rsid w:val="14220C1A"/>
    <w:rsid w:val="14261483"/>
    <w:rsid w:val="14292D22"/>
    <w:rsid w:val="143811B7"/>
    <w:rsid w:val="14412DE0"/>
    <w:rsid w:val="144E1D1F"/>
    <w:rsid w:val="14592443"/>
    <w:rsid w:val="14691AC1"/>
    <w:rsid w:val="147246C9"/>
    <w:rsid w:val="149A777C"/>
    <w:rsid w:val="14A405FA"/>
    <w:rsid w:val="14A65684"/>
    <w:rsid w:val="14AD488C"/>
    <w:rsid w:val="14B4066B"/>
    <w:rsid w:val="14C34F24"/>
    <w:rsid w:val="14C90BF7"/>
    <w:rsid w:val="14CE64B1"/>
    <w:rsid w:val="14CF5677"/>
    <w:rsid w:val="14D0319D"/>
    <w:rsid w:val="14D16B8C"/>
    <w:rsid w:val="14D707B5"/>
    <w:rsid w:val="14E135FC"/>
    <w:rsid w:val="15155054"/>
    <w:rsid w:val="15196804"/>
    <w:rsid w:val="152F4368"/>
    <w:rsid w:val="153A6FBB"/>
    <w:rsid w:val="153F3F24"/>
    <w:rsid w:val="15497053"/>
    <w:rsid w:val="154F4A0A"/>
    <w:rsid w:val="15587345"/>
    <w:rsid w:val="15610299"/>
    <w:rsid w:val="15AC6E6C"/>
    <w:rsid w:val="15B86B36"/>
    <w:rsid w:val="15C80709"/>
    <w:rsid w:val="15E25B15"/>
    <w:rsid w:val="15E6711C"/>
    <w:rsid w:val="15F20809"/>
    <w:rsid w:val="15FC1AE7"/>
    <w:rsid w:val="16020D19"/>
    <w:rsid w:val="16021A7C"/>
    <w:rsid w:val="160B6B83"/>
    <w:rsid w:val="1615355E"/>
    <w:rsid w:val="16157A01"/>
    <w:rsid w:val="16246FFE"/>
    <w:rsid w:val="16294DB4"/>
    <w:rsid w:val="16406159"/>
    <w:rsid w:val="16422191"/>
    <w:rsid w:val="164976AB"/>
    <w:rsid w:val="166242C9"/>
    <w:rsid w:val="166D339A"/>
    <w:rsid w:val="166F001B"/>
    <w:rsid w:val="167B5453"/>
    <w:rsid w:val="167E2E2B"/>
    <w:rsid w:val="16810591"/>
    <w:rsid w:val="1685252C"/>
    <w:rsid w:val="16B87713"/>
    <w:rsid w:val="16C61D53"/>
    <w:rsid w:val="16CA3A08"/>
    <w:rsid w:val="16CE195E"/>
    <w:rsid w:val="16D90A2F"/>
    <w:rsid w:val="16DF15B9"/>
    <w:rsid w:val="16DF3752"/>
    <w:rsid w:val="16DF591A"/>
    <w:rsid w:val="16E178E4"/>
    <w:rsid w:val="16F07B27"/>
    <w:rsid w:val="16F60ABB"/>
    <w:rsid w:val="17104C29"/>
    <w:rsid w:val="173C2D6C"/>
    <w:rsid w:val="173E0892"/>
    <w:rsid w:val="17521743"/>
    <w:rsid w:val="17524BCB"/>
    <w:rsid w:val="17562080"/>
    <w:rsid w:val="175E2CE2"/>
    <w:rsid w:val="175E7186"/>
    <w:rsid w:val="1779409F"/>
    <w:rsid w:val="177B6156"/>
    <w:rsid w:val="1793664F"/>
    <w:rsid w:val="17A2425B"/>
    <w:rsid w:val="17A728DB"/>
    <w:rsid w:val="17AF353E"/>
    <w:rsid w:val="17BB6387"/>
    <w:rsid w:val="17DD57DC"/>
    <w:rsid w:val="17E27D92"/>
    <w:rsid w:val="17EA04AD"/>
    <w:rsid w:val="17F65611"/>
    <w:rsid w:val="17F74EEA"/>
    <w:rsid w:val="17FD699F"/>
    <w:rsid w:val="18197980"/>
    <w:rsid w:val="181B0BD3"/>
    <w:rsid w:val="181C61D7"/>
    <w:rsid w:val="181D4CF4"/>
    <w:rsid w:val="18295721"/>
    <w:rsid w:val="182C3155"/>
    <w:rsid w:val="1844637C"/>
    <w:rsid w:val="18475E6C"/>
    <w:rsid w:val="18512847"/>
    <w:rsid w:val="1873609F"/>
    <w:rsid w:val="18762B42"/>
    <w:rsid w:val="18833035"/>
    <w:rsid w:val="188951E5"/>
    <w:rsid w:val="188E3A9B"/>
    <w:rsid w:val="1890336F"/>
    <w:rsid w:val="18972950"/>
    <w:rsid w:val="189B3AC2"/>
    <w:rsid w:val="18D1615E"/>
    <w:rsid w:val="18D74463"/>
    <w:rsid w:val="18DE057F"/>
    <w:rsid w:val="18F33362"/>
    <w:rsid w:val="18FE5DF4"/>
    <w:rsid w:val="19087D14"/>
    <w:rsid w:val="191778FA"/>
    <w:rsid w:val="19270BD9"/>
    <w:rsid w:val="192C753C"/>
    <w:rsid w:val="193261D5"/>
    <w:rsid w:val="19353F17"/>
    <w:rsid w:val="194128BC"/>
    <w:rsid w:val="194D706E"/>
    <w:rsid w:val="194F1AD2"/>
    <w:rsid w:val="19833AA7"/>
    <w:rsid w:val="1990114D"/>
    <w:rsid w:val="19962C07"/>
    <w:rsid w:val="199926F8"/>
    <w:rsid w:val="19AD40A7"/>
    <w:rsid w:val="19B31E10"/>
    <w:rsid w:val="19BB266E"/>
    <w:rsid w:val="19F20E44"/>
    <w:rsid w:val="19F22924"/>
    <w:rsid w:val="19F45B80"/>
    <w:rsid w:val="1A1C02F6"/>
    <w:rsid w:val="1A206975"/>
    <w:rsid w:val="1A2521DD"/>
    <w:rsid w:val="1A284B96"/>
    <w:rsid w:val="1A2D7493"/>
    <w:rsid w:val="1A3D757E"/>
    <w:rsid w:val="1A407B72"/>
    <w:rsid w:val="1A4F7085"/>
    <w:rsid w:val="1A510510"/>
    <w:rsid w:val="1A545FE2"/>
    <w:rsid w:val="1A5F749D"/>
    <w:rsid w:val="1A7234B5"/>
    <w:rsid w:val="1A732F49"/>
    <w:rsid w:val="1A736AA5"/>
    <w:rsid w:val="1A781261"/>
    <w:rsid w:val="1A7A6085"/>
    <w:rsid w:val="1A8B4C12"/>
    <w:rsid w:val="1A951111"/>
    <w:rsid w:val="1A974E89"/>
    <w:rsid w:val="1AB23474"/>
    <w:rsid w:val="1ABB774E"/>
    <w:rsid w:val="1AC30FF7"/>
    <w:rsid w:val="1AC6751C"/>
    <w:rsid w:val="1ACB068F"/>
    <w:rsid w:val="1ACE63D1"/>
    <w:rsid w:val="1AD23694"/>
    <w:rsid w:val="1ADE6F90"/>
    <w:rsid w:val="1AFC6A9A"/>
    <w:rsid w:val="1B01734E"/>
    <w:rsid w:val="1B0A0589"/>
    <w:rsid w:val="1B124510"/>
    <w:rsid w:val="1B16306F"/>
    <w:rsid w:val="1B1726D8"/>
    <w:rsid w:val="1B195842"/>
    <w:rsid w:val="1B252495"/>
    <w:rsid w:val="1B302BE8"/>
    <w:rsid w:val="1B3A6A73"/>
    <w:rsid w:val="1B446693"/>
    <w:rsid w:val="1B4B5C73"/>
    <w:rsid w:val="1B4E6233"/>
    <w:rsid w:val="1B574618"/>
    <w:rsid w:val="1B6B08F1"/>
    <w:rsid w:val="1B6C3EEB"/>
    <w:rsid w:val="1B7A3910"/>
    <w:rsid w:val="1B913083"/>
    <w:rsid w:val="1B9A62B3"/>
    <w:rsid w:val="1B9C027D"/>
    <w:rsid w:val="1BA535D6"/>
    <w:rsid w:val="1BCA6B98"/>
    <w:rsid w:val="1BCB46BE"/>
    <w:rsid w:val="1BD224C6"/>
    <w:rsid w:val="1BD47A17"/>
    <w:rsid w:val="1BD93733"/>
    <w:rsid w:val="1BDD4B1E"/>
    <w:rsid w:val="1BDF39B5"/>
    <w:rsid w:val="1BE55780"/>
    <w:rsid w:val="1BFB2F24"/>
    <w:rsid w:val="1C081D91"/>
    <w:rsid w:val="1C0D38E3"/>
    <w:rsid w:val="1C0F4EF3"/>
    <w:rsid w:val="1C186030"/>
    <w:rsid w:val="1C2312C1"/>
    <w:rsid w:val="1C2325C0"/>
    <w:rsid w:val="1C485D0F"/>
    <w:rsid w:val="1C5B7BB5"/>
    <w:rsid w:val="1C632B49"/>
    <w:rsid w:val="1C654B13"/>
    <w:rsid w:val="1C6E39C8"/>
    <w:rsid w:val="1C6E69C5"/>
    <w:rsid w:val="1C755F23"/>
    <w:rsid w:val="1C7A05BE"/>
    <w:rsid w:val="1C7A236C"/>
    <w:rsid w:val="1C7E49C0"/>
    <w:rsid w:val="1C7F2BE4"/>
    <w:rsid w:val="1C830874"/>
    <w:rsid w:val="1C844F99"/>
    <w:rsid w:val="1C856F63"/>
    <w:rsid w:val="1C8B457A"/>
    <w:rsid w:val="1C964CCC"/>
    <w:rsid w:val="1C99656B"/>
    <w:rsid w:val="1C9C0212"/>
    <w:rsid w:val="1CA4563B"/>
    <w:rsid w:val="1CAE1170"/>
    <w:rsid w:val="1CB262BE"/>
    <w:rsid w:val="1CBE36F0"/>
    <w:rsid w:val="1CBF3BD1"/>
    <w:rsid w:val="1CD37CCF"/>
    <w:rsid w:val="1CDD532E"/>
    <w:rsid w:val="1CE43C8A"/>
    <w:rsid w:val="1CEC6549"/>
    <w:rsid w:val="1CF76F1E"/>
    <w:rsid w:val="1CFF0AC4"/>
    <w:rsid w:val="1D04432C"/>
    <w:rsid w:val="1D0460DA"/>
    <w:rsid w:val="1D076C6C"/>
    <w:rsid w:val="1D100F23"/>
    <w:rsid w:val="1D1A7974"/>
    <w:rsid w:val="1D2943B2"/>
    <w:rsid w:val="1D320E99"/>
    <w:rsid w:val="1D3C5874"/>
    <w:rsid w:val="1D3F7112"/>
    <w:rsid w:val="1D44151A"/>
    <w:rsid w:val="1D6B7F07"/>
    <w:rsid w:val="1D722DB9"/>
    <w:rsid w:val="1D74500E"/>
    <w:rsid w:val="1D7C3EC2"/>
    <w:rsid w:val="1D7E40DE"/>
    <w:rsid w:val="1D7F1C04"/>
    <w:rsid w:val="1D824DFF"/>
    <w:rsid w:val="1D925B43"/>
    <w:rsid w:val="1DAF44E9"/>
    <w:rsid w:val="1DB16B71"/>
    <w:rsid w:val="1DC3177B"/>
    <w:rsid w:val="1DD106B2"/>
    <w:rsid w:val="1DE10CB9"/>
    <w:rsid w:val="1DE55F0B"/>
    <w:rsid w:val="1DE81558"/>
    <w:rsid w:val="1DF61EC7"/>
    <w:rsid w:val="1DF75C3F"/>
    <w:rsid w:val="1DFB128B"/>
    <w:rsid w:val="1E002D45"/>
    <w:rsid w:val="1E0579FF"/>
    <w:rsid w:val="1E1672D0"/>
    <w:rsid w:val="1E18008F"/>
    <w:rsid w:val="1E220920"/>
    <w:rsid w:val="1E2C36CB"/>
    <w:rsid w:val="1E303CBB"/>
    <w:rsid w:val="1E312EFF"/>
    <w:rsid w:val="1E32082C"/>
    <w:rsid w:val="1E4F7829"/>
    <w:rsid w:val="1E524130"/>
    <w:rsid w:val="1E594203"/>
    <w:rsid w:val="1E63646E"/>
    <w:rsid w:val="1E73201D"/>
    <w:rsid w:val="1E7B5733"/>
    <w:rsid w:val="1E853696"/>
    <w:rsid w:val="1E897F27"/>
    <w:rsid w:val="1E8C4FA7"/>
    <w:rsid w:val="1E8F40C9"/>
    <w:rsid w:val="1E8F5E77"/>
    <w:rsid w:val="1E9B503E"/>
    <w:rsid w:val="1EA5569B"/>
    <w:rsid w:val="1EAA2CB1"/>
    <w:rsid w:val="1EB00B88"/>
    <w:rsid w:val="1EB1403F"/>
    <w:rsid w:val="1EB37DB8"/>
    <w:rsid w:val="1EBA7398"/>
    <w:rsid w:val="1EC024D4"/>
    <w:rsid w:val="1EC02A83"/>
    <w:rsid w:val="1ECA689C"/>
    <w:rsid w:val="1ECB3353"/>
    <w:rsid w:val="1ECF44C6"/>
    <w:rsid w:val="1ED24993"/>
    <w:rsid w:val="1ED956F4"/>
    <w:rsid w:val="1F240CB5"/>
    <w:rsid w:val="1F2B2044"/>
    <w:rsid w:val="1F344FAE"/>
    <w:rsid w:val="1F3D58D3"/>
    <w:rsid w:val="1F422EEA"/>
    <w:rsid w:val="1F486752"/>
    <w:rsid w:val="1F525822"/>
    <w:rsid w:val="1F531AAE"/>
    <w:rsid w:val="1F5C3FAB"/>
    <w:rsid w:val="1F680BA2"/>
    <w:rsid w:val="1F6B0529"/>
    <w:rsid w:val="1F6B1A81"/>
    <w:rsid w:val="1F6E3CDF"/>
    <w:rsid w:val="1F811C64"/>
    <w:rsid w:val="1F930DA9"/>
    <w:rsid w:val="1F95570F"/>
    <w:rsid w:val="1F9C084C"/>
    <w:rsid w:val="1FA4264B"/>
    <w:rsid w:val="1FB0678C"/>
    <w:rsid w:val="1FC442E8"/>
    <w:rsid w:val="1FCF29CF"/>
    <w:rsid w:val="1FD46237"/>
    <w:rsid w:val="1FDF1BED"/>
    <w:rsid w:val="1FE13D1F"/>
    <w:rsid w:val="1FFB6845"/>
    <w:rsid w:val="20024252"/>
    <w:rsid w:val="200603BB"/>
    <w:rsid w:val="200C3C23"/>
    <w:rsid w:val="201E4818"/>
    <w:rsid w:val="203551F0"/>
    <w:rsid w:val="204A7953"/>
    <w:rsid w:val="204D2E0F"/>
    <w:rsid w:val="205729C2"/>
    <w:rsid w:val="20625AE6"/>
    <w:rsid w:val="206E3CCA"/>
    <w:rsid w:val="207417C9"/>
    <w:rsid w:val="20785ECA"/>
    <w:rsid w:val="20817D3B"/>
    <w:rsid w:val="20825C93"/>
    <w:rsid w:val="20826AC0"/>
    <w:rsid w:val="2089707F"/>
    <w:rsid w:val="209459C7"/>
    <w:rsid w:val="20C242E2"/>
    <w:rsid w:val="20CB487D"/>
    <w:rsid w:val="20D9162C"/>
    <w:rsid w:val="20DE65FF"/>
    <w:rsid w:val="20E00F8F"/>
    <w:rsid w:val="20E3434E"/>
    <w:rsid w:val="20E92118"/>
    <w:rsid w:val="20EE4691"/>
    <w:rsid w:val="20F326ED"/>
    <w:rsid w:val="21025026"/>
    <w:rsid w:val="210448FA"/>
    <w:rsid w:val="21076843"/>
    <w:rsid w:val="211424A6"/>
    <w:rsid w:val="21291321"/>
    <w:rsid w:val="212C2883"/>
    <w:rsid w:val="213A656E"/>
    <w:rsid w:val="2148434A"/>
    <w:rsid w:val="21564C8B"/>
    <w:rsid w:val="21586599"/>
    <w:rsid w:val="215C5DD6"/>
    <w:rsid w:val="215E639F"/>
    <w:rsid w:val="215F0A31"/>
    <w:rsid w:val="216C24A0"/>
    <w:rsid w:val="218477E9"/>
    <w:rsid w:val="2185328A"/>
    <w:rsid w:val="21A165ED"/>
    <w:rsid w:val="21B70D77"/>
    <w:rsid w:val="21CF3CFA"/>
    <w:rsid w:val="21F26E49"/>
    <w:rsid w:val="21F52495"/>
    <w:rsid w:val="21F726B1"/>
    <w:rsid w:val="21FC7D2A"/>
    <w:rsid w:val="22010EFF"/>
    <w:rsid w:val="220B3A67"/>
    <w:rsid w:val="221F4AA3"/>
    <w:rsid w:val="22202E26"/>
    <w:rsid w:val="22230B3A"/>
    <w:rsid w:val="222877A5"/>
    <w:rsid w:val="222A65E3"/>
    <w:rsid w:val="222C531E"/>
    <w:rsid w:val="223315EC"/>
    <w:rsid w:val="223E208E"/>
    <w:rsid w:val="223E5BEA"/>
    <w:rsid w:val="22405E06"/>
    <w:rsid w:val="22456F79"/>
    <w:rsid w:val="22543660"/>
    <w:rsid w:val="2254540E"/>
    <w:rsid w:val="22600256"/>
    <w:rsid w:val="22647DAA"/>
    <w:rsid w:val="226513C9"/>
    <w:rsid w:val="22696423"/>
    <w:rsid w:val="226C6BFB"/>
    <w:rsid w:val="227635D6"/>
    <w:rsid w:val="22837AA1"/>
    <w:rsid w:val="228E4DC3"/>
    <w:rsid w:val="229677D4"/>
    <w:rsid w:val="229B303C"/>
    <w:rsid w:val="22A64E9D"/>
    <w:rsid w:val="22AB1A47"/>
    <w:rsid w:val="22AC524A"/>
    <w:rsid w:val="22B20386"/>
    <w:rsid w:val="22B440FE"/>
    <w:rsid w:val="22B74CD4"/>
    <w:rsid w:val="22B81E40"/>
    <w:rsid w:val="22B934C3"/>
    <w:rsid w:val="22B953CB"/>
    <w:rsid w:val="22C53FDD"/>
    <w:rsid w:val="22C75BE0"/>
    <w:rsid w:val="22D87DED"/>
    <w:rsid w:val="22DB168B"/>
    <w:rsid w:val="22E744D4"/>
    <w:rsid w:val="22E91FFA"/>
    <w:rsid w:val="22F369D5"/>
    <w:rsid w:val="22F618BF"/>
    <w:rsid w:val="22F9015F"/>
    <w:rsid w:val="22FF181D"/>
    <w:rsid w:val="23056022"/>
    <w:rsid w:val="231876F8"/>
    <w:rsid w:val="231A0405"/>
    <w:rsid w:val="231F2BF7"/>
    <w:rsid w:val="2320618E"/>
    <w:rsid w:val="23270AAC"/>
    <w:rsid w:val="233F7B05"/>
    <w:rsid w:val="234C01C3"/>
    <w:rsid w:val="235E5C65"/>
    <w:rsid w:val="236E0751"/>
    <w:rsid w:val="23711FEF"/>
    <w:rsid w:val="23856095"/>
    <w:rsid w:val="23887A65"/>
    <w:rsid w:val="238E4CA9"/>
    <w:rsid w:val="239A5886"/>
    <w:rsid w:val="23B91E81"/>
    <w:rsid w:val="23CE11F0"/>
    <w:rsid w:val="23D82229"/>
    <w:rsid w:val="23DF4417"/>
    <w:rsid w:val="23E12CD1"/>
    <w:rsid w:val="23EE3640"/>
    <w:rsid w:val="23EF1892"/>
    <w:rsid w:val="23FE1AD5"/>
    <w:rsid w:val="24012C4A"/>
    <w:rsid w:val="240422A6"/>
    <w:rsid w:val="24150BCD"/>
    <w:rsid w:val="2419690F"/>
    <w:rsid w:val="24221F69"/>
    <w:rsid w:val="24704055"/>
    <w:rsid w:val="248F47EF"/>
    <w:rsid w:val="249714A6"/>
    <w:rsid w:val="249D3CA8"/>
    <w:rsid w:val="249E6E14"/>
    <w:rsid w:val="249E79E7"/>
    <w:rsid w:val="24C04FDC"/>
    <w:rsid w:val="24C20D54"/>
    <w:rsid w:val="24C465B4"/>
    <w:rsid w:val="24D665AE"/>
    <w:rsid w:val="24DC16EA"/>
    <w:rsid w:val="24E405D6"/>
    <w:rsid w:val="24F21825"/>
    <w:rsid w:val="24FE204D"/>
    <w:rsid w:val="250E5D48"/>
    <w:rsid w:val="251A293E"/>
    <w:rsid w:val="25276E09"/>
    <w:rsid w:val="252A06A8"/>
    <w:rsid w:val="255045B2"/>
    <w:rsid w:val="255B6CE4"/>
    <w:rsid w:val="25627E42"/>
    <w:rsid w:val="256A4F48"/>
    <w:rsid w:val="256E67E6"/>
    <w:rsid w:val="257302A1"/>
    <w:rsid w:val="258A2275"/>
    <w:rsid w:val="25922362"/>
    <w:rsid w:val="25950217"/>
    <w:rsid w:val="25951FC5"/>
    <w:rsid w:val="259C560D"/>
    <w:rsid w:val="259E5A69"/>
    <w:rsid w:val="25A16BBC"/>
    <w:rsid w:val="25A62424"/>
    <w:rsid w:val="25A641D2"/>
    <w:rsid w:val="25AB23F1"/>
    <w:rsid w:val="25B54415"/>
    <w:rsid w:val="25B616D1"/>
    <w:rsid w:val="25B777CB"/>
    <w:rsid w:val="25C96113"/>
    <w:rsid w:val="25CB4A7C"/>
    <w:rsid w:val="25CE197B"/>
    <w:rsid w:val="25D23219"/>
    <w:rsid w:val="25ED62DF"/>
    <w:rsid w:val="25F018F1"/>
    <w:rsid w:val="25F0544D"/>
    <w:rsid w:val="25FF7D86"/>
    <w:rsid w:val="2606762F"/>
    <w:rsid w:val="26127ABA"/>
    <w:rsid w:val="26165B0A"/>
    <w:rsid w:val="261C4820"/>
    <w:rsid w:val="261E020C"/>
    <w:rsid w:val="26215F4F"/>
    <w:rsid w:val="2624159B"/>
    <w:rsid w:val="262A45BC"/>
    <w:rsid w:val="26372AE7"/>
    <w:rsid w:val="263E1A43"/>
    <w:rsid w:val="264372DB"/>
    <w:rsid w:val="2646567F"/>
    <w:rsid w:val="264F486A"/>
    <w:rsid w:val="26526108"/>
    <w:rsid w:val="26557078"/>
    <w:rsid w:val="26591245"/>
    <w:rsid w:val="265C6F87"/>
    <w:rsid w:val="266F4A63"/>
    <w:rsid w:val="26935EEA"/>
    <w:rsid w:val="26946721"/>
    <w:rsid w:val="26962499"/>
    <w:rsid w:val="26997893"/>
    <w:rsid w:val="26A61FB0"/>
    <w:rsid w:val="26B03D8A"/>
    <w:rsid w:val="26B97F35"/>
    <w:rsid w:val="26BB1EFF"/>
    <w:rsid w:val="26C02050"/>
    <w:rsid w:val="26ED7BDF"/>
    <w:rsid w:val="27027B2E"/>
    <w:rsid w:val="270E31FC"/>
    <w:rsid w:val="270E7884"/>
    <w:rsid w:val="27110D7B"/>
    <w:rsid w:val="27194E78"/>
    <w:rsid w:val="27247CF0"/>
    <w:rsid w:val="27282656"/>
    <w:rsid w:val="272C2823"/>
    <w:rsid w:val="272C4BAB"/>
    <w:rsid w:val="273B4DEE"/>
    <w:rsid w:val="273D0B66"/>
    <w:rsid w:val="273F77DF"/>
    <w:rsid w:val="27435A51"/>
    <w:rsid w:val="27465F66"/>
    <w:rsid w:val="274E5503"/>
    <w:rsid w:val="274F43F6"/>
    <w:rsid w:val="27573B0A"/>
    <w:rsid w:val="275A1718"/>
    <w:rsid w:val="275C2BD9"/>
    <w:rsid w:val="277125BE"/>
    <w:rsid w:val="27716A62"/>
    <w:rsid w:val="27786F46"/>
    <w:rsid w:val="277A3B68"/>
    <w:rsid w:val="277B343D"/>
    <w:rsid w:val="27871DE1"/>
    <w:rsid w:val="27985D9D"/>
    <w:rsid w:val="279A1B15"/>
    <w:rsid w:val="27A429F4"/>
    <w:rsid w:val="27A74232"/>
    <w:rsid w:val="27B33019"/>
    <w:rsid w:val="27BB1EDC"/>
    <w:rsid w:val="27BB38A3"/>
    <w:rsid w:val="27C76682"/>
    <w:rsid w:val="27C92CE4"/>
    <w:rsid w:val="27CB43C4"/>
    <w:rsid w:val="27D535C4"/>
    <w:rsid w:val="27D55EAB"/>
    <w:rsid w:val="27DD40F7"/>
    <w:rsid w:val="27DD42C3"/>
    <w:rsid w:val="27E56B08"/>
    <w:rsid w:val="27F537F7"/>
    <w:rsid w:val="27F54F9D"/>
    <w:rsid w:val="28062594"/>
    <w:rsid w:val="28086EC5"/>
    <w:rsid w:val="280A0EE5"/>
    <w:rsid w:val="281127FC"/>
    <w:rsid w:val="2826784C"/>
    <w:rsid w:val="28302188"/>
    <w:rsid w:val="28302479"/>
    <w:rsid w:val="284303FE"/>
    <w:rsid w:val="2858552C"/>
    <w:rsid w:val="285C5082"/>
    <w:rsid w:val="28773C04"/>
    <w:rsid w:val="287B7B98"/>
    <w:rsid w:val="288307FB"/>
    <w:rsid w:val="28844573"/>
    <w:rsid w:val="28935801"/>
    <w:rsid w:val="289E5635"/>
    <w:rsid w:val="28A5056B"/>
    <w:rsid w:val="28A528F4"/>
    <w:rsid w:val="28A6273B"/>
    <w:rsid w:val="28AA7033"/>
    <w:rsid w:val="28AC47B0"/>
    <w:rsid w:val="28B27332"/>
    <w:rsid w:val="28B34291"/>
    <w:rsid w:val="28B60BD0"/>
    <w:rsid w:val="28B9246E"/>
    <w:rsid w:val="28C3509B"/>
    <w:rsid w:val="28C46AF8"/>
    <w:rsid w:val="28CD6290"/>
    <w:rsid w:val="28DB5305"/>
    <w:rsid w:val="28E560A6"/>
    <w:rsid w:val="28F27DA1"/>
    <w:rsid w:val="2903193C"/>
    <w:rsid w:val="29183639"/>
    <w:rsid w:val="291C2CCB"/>
    <w:rsid w:val="292C7C40"/>
    <w:rsid w:val="294361DC"/>
    <w:rsid w:val="294A756A"/>
    <w:rsid w:val="294D2BB7"/>
    <w:rsid w:val="295108F9"/>
    <w:rsid w:val="295E4177"/>
    <w:rsid w:val="29600B3C"/>
    <w:rsid w:val="2967011C"/>
    <w:rsid w:val="297851BA"/>
    <w:rsid w:val="297E7214"/>
    <w:rsid w:val="298C4017"/>
    <w:rsid w:val="29A547A1"/>
    <w:rsid w:val="29A849C9"/>
    <w:rsid w:val="29C443F0"/>
    <w:rsid w:val="29C4731D"/>
    <w:rsid w:val="29CE1F49"/>
    <w:rsid w:val="29EA3E3E"/>
    <w:rsid w:val="29FC0459"/>
    <w:rsid w:val="29FC6AB7"/>
    <w:rsid w:val="29FD282F"/>
    <w:rsid w:val="2A0753AC"/>
    <w:rsid w:val="2A094D30"/>
    <w:rsid w:val="2A0E0598"/>
    <w:rsid w:val="2A1262DA"/>
    <w:rsid w:val="2A1831C5"/>
    <w:rsid w:val="2A20167B"/>
    <w:rsid w:val="2A284AB8"/>
    <w:rsid w:val="2A2878AC"/>
    <w:rsid w:val="2A2A01DD"/>
    <w:rsid w:val="2A426008"/>
    <w:rsid w:val="2A4A3883"/>
    <w:rsid w:val="2A4E3DC4"/>
    <w:rsid w:val="2A506E02"/>
    <w:rsid w:val="2A622692"/>
    <w:rsid w:val="2A6C52BE"/>
    <w:rsid w:val="2A6D3510"/>
    <w:rsid w:val="2A7228D5"/>
    <w:rsid w:val="2A7A5C2D"/>
    <w:rsid w:val="2A7C7BF7"/>
    <w:rsid w:val="2A8011A6"/>
    <w:rsid w:val="2A830F86"/>
    <w:rsid w:val="2A831BEC"/>
    <w:rsid w:val="2AA1765E"/>
    <w:rsid w:val="2AA44A58"/>
    <w:rsid w:val="2AB36911"/>
    <w:rsid w:val="2ABA4B57"/>
    <w:rsid w:val="2AC63F23"/>
    <w:rsid w:val="2AD01CF1"/>
    <w:rsid w:val="2AD03A9F"/>
    <w:rsid w:val="2ADB2F73"/>
    <w:rsid w:val="2AF14141"/>
    <w:rsid w:val="2AF53506"/>
    <w:rsid w:val="2AF54300"/>
    <w:rsid w:val="2AF91248"/>
    <w:rsid w:val="2AFA0B1C"/>
    <w:rsid w:val="2AFE4C12"/>
    <w:rsid w:val="2B182BC8"/>
    <w:rsid w:val="2B3E4EAD"/>
    <w:rsid w:val="2B410165"/>
    <w:rsid w:val="2B4413A5"/>
    <w:rsid w:val="2B471FB3"/>
    <w:rsid w:val="2B593A95"/>
    <w:rsid w:val="2B595843"/>
    <w:rsid w:val="2B5A089E"/>
    <w:rsid w:val="2B5E10AB"/>
    <w:rsid w:val="2B644C3D"/>
    <w:rsid w:val="2B936FA7"/>
    <w:rsid w:val="2B977810"/>
    <w:rsid w:val="2B9B2E16"/>
    <w:rsid w:val="2BA016C4"/>
    <w:rsid w:val="2BA271EA"/>
    <w:rsid w:val="2BA27AE7"/>
    <w:rsid w:val="2BB60EE7"/>
    <w:rsid w:val="2BC021CD"/>
    <w:rsid w:val="2BC90C1A"/>
    <w:rsid w:val="2BCD5161"/>
    <w:rsid w:val="2BD05DC9"/>
    <w:rsid w:val="2BD71AF6"/>
    <w:rsid w:val="2BD82C0B"/>
    <w:rsid w:val="2BDE3F9A"/>
    <w:rsid w:val="2BE772F2"/>
    <w:rsid w:val="2BEC5DC4"/>
    <w:rsid w:val="2BEE4061"/>
    <w:rsid w:val="2BF51A0F"/>
    <w:rsid w:val="2BFB60A5"/>
    <w:rsid w:val="2C0A058B"/>
    <w:rsid w:val="2C0A7B0A"/>
    <w:rsid w:val="2C0C6D59"/>
    <w:rsid w:val="2C2C6E4C"/>
    <w:rsid w:val="2C354FF3"/>
    <w:rsid w:val="2C444745"/>
    <w:rsid w:val="2C6047D9"/>
    <w:rsid w:val="2C6941AB"/>
    <w:rsid w:val="2C723060"/>
    <w:rsid w:val="2C7303F6"/>
    <w:rsid w:val="2C7C10B3"/>
    <w:rsid w:val="2C7C7A3B"/>
    <w:rsid w:val="2C7F752B"/>
    <w:rsid w:val="2C8132A3"/>
    <w:rsid w:val="2C832546"/>
    <w:rsid w:val="2C844B41"/>
    <w:rsid w:val="2C863D90"/>
    <w:rsid w:val="2C877955"/>
    <w:rsid w:val="2C8E3C12"/>
    <w:rsid w:val="2C9E20A7"/>
    <w:rsid w:val="2CBD0053"/>
    <w:rsid w:val="2CC67F94"/>
    <w:rsid w:val="2CCE0F06"/>
    <w:rsid w:val="2CCF04B2"/>
    <w:rsid w:val="2CF74DDC"/>
    <w:rsid w:val="2CF9108B"/>
    <w:rsid w:val="2CFB12A7"/>
    <w:rsid w:val="2D0D4B37"/>
    <w:rsid w:val="2D102879"/>
    <w:rsid w:val="2D177764"/>
    <w:rsid w:val="2D2C013C"/>
    <w:rsid w:val="2D42636F"/>
    <w:rsid w:val="2D50336C"/>
    <w:rsid w:val="2D5062DB"/>
    <w:rsid w:val="2D5B2C7A"/>
    <w:rsid w:val="2D5F2735"/>
    <w:rsid w:val="2D760F49"/>
    <w:rsid w:val="2DA2548D"/>
    <w:rsid w:val="2DA45132"/>
    <w:rsid w:val="2DA76D39"/>
    <w:rsid w:val="2DB75639"/>
    <w:rsid w:val="2DC32074"/>
    <w:rsid w:val="2DC773DC"/>
    <w:rsid w:val="2DD41AF8"/>
    <w:rsid w:val="2DD820D2"/>
    <w:rsid w:val="2DED326B"/>
    <w:rsid w:val="2DED6716"/>
    <w:rsid w:val="2DEE1B93"/>
    <w:rsid w:val="2DF9330D"/>
    <w:rsid w:val="2DFF6B75"/>
    <w:rsid w:val="2E0C3040"/>
    <w:rsid w:val="2E1C6EB2"/>
    <w:rsid w:val="2E247BB1"/>
    <w:rsid w:val="2E310CF9"/>
    <w:rsid w:val="2E3439FD"/>
    <w:rsid w:val="2E3F6F72"/>
    <w:rsid w:val="2E4F77B2"/>
    <w:rsid w:val="2E505623"/>
    <w:rsid w:val="2E513149"/>
    <w:rsid w:val="2E5457C2"/>
    <w:rsid w:val="2E6966E5"/>
    <w:rsid w:val="2E6A1A66"/>
    <w:rsid w:val="2E7D7A9A"/>
    <w:rsid w:val="2E83112C"/>
    <w:rsid w:val="2E84707B"/>
    <w:rsid w:val="2E862DF3"/>
    <w:rsid w:val="2E8931DB"/>
    <w:rsid w:val="2E9A064C"/>
    <w:rsid w:val="2E9B28E0"/>
    <w:rsid w:val="2EA32D57"/>
    <w:rsid w:val="2EAB2B4B"/>
    <w:rsid w:val="2EAE40F8"/>
    <w:rsid w:val="2EB35FF4"/>
    <w:rsid w:val="2EB656B2"/>
    <w:rsid w:val="2EC61441"/>
    <w:rsid w:val="2ECD6C74"/>
    <w:rsid w:val="2ED51684"/>
    <w:rsid w:val="2ED7364E"/>
    <w:rsid w:val="2EE1627B"/>
    <w:rsid w:val="2EE23DA1"/>
    <w:rsid w:val="2EEE0998"/>
    <w:rsid w:val="2EF6678C"/>
    <w:rsid w:val="2EF91817"/>
    <w:rsid w:val="2EFF5AA4"/>
    <w:rsid w:val="2F0B32F8"/>
    <w:rsid w:val="2F0C256B"/>
    <w:rsid w:val="2F10090E"/>
    <w:rsid w:val="2F2E51C6"/>
    <w:rsid w:val="2F3960B7"/>
    <w:rsid w:val="2F436F36"/>
    <w:rsid w:val="2F48454C"/>
    <w:rsid w:val="2F4C6F09"/>
    <w:rsid w:val="2F4D045F"/>
    <w:rsid w:val="2F656EAC"/>
    <w:rsid w:val="2F68699C"/>
    <w:rsid w:val="2F703C2A"/>
    <w:rsid w:val="2F740E9D"/>
    <w:rsid w:val="2F7747B2"/>
    <w:rsid w:val="2F7F4AC3"/>
    <w:rsid w:val="2F874200"/>
    <w:rsid w:val="2F917CA1"/>
    <w:rsid w:val="2F9A4961"/>
    <w:rsid w:val="2FAB0637"/>
    <w:rsid w:val="2FAF6884"/>
    <w:rsid w:val="2FB971F8"/>
    <w:rsid w:val="2FBE0565"/>
    <w:rsid w:val="2FDE6C5E"/>
    <w:rsid w:val="2FE9188B"/>
    <w:rsid w:val="2FED29FE"/>
    <w:rsid w:val="2FFB15BE"/>
    <w:rsid w:val="2FFD0E93"/>
    <w:rsid w:val="2FFE4C0B"/>
    <w:rsid w:val="30117FDF"/>
    <w:rsid w:val="30197C97"/>
    <w:rsid w:val="301B756B"/>
    <w:rsid w:val="304B480C"/>
    <w:rsid w:val="305B2C6A"/>
    <w:rsid w:val="305E2987"/>
    <w:rsid w:val="306A7496"/>
    <w:rsid w:val="30791D1C"/>
    <w:rsid w:val="307B4F04"/>
    <w:rsid w:val="30873134"/>
    <w:rsid w:val="30894E1C"/>
    <w:rsid w:val="30992B52"/>
    <w:rsid w:val="30AC5E72"/>
    <w:rsid w:val="30B214BF"/>
    <w:rsid w:val="30B7132A"/>
    <w:rsid w:val="30BF439A"/>
    <w:rsid w:val="30CE25D8"/>
    <w:rsid w:val="30DC1FAE"/>
    <w:rsid w:val="30E402A4"/>
    <w:rsid w:val="30E96EA4"/>
    <w:rsid w:val="30EE2ED1"/>
    <w:rsid w:val="30F0369B"/>
    <w:rsid w:val="310F7EF8"/>
    <w:rsid w:val="311428EF"/>
    <w:rsid w:val="31196C75"/>
    <w:rsid w:val="311F752F"/>
    <w:rsid w:val="312C1162"/>
    <w:rsid w:val="31411253"/>
    <w:rsid w:val="31466CA2"/>
    <w:rsid w:val="3148438F"/>
    <w:rsid w:val="31485DEC"/>
    <w:rsid w:val="314F3970"/>
    <w:rsid w:val="3150593A"/>
    <w:rsid w:val="315312BB"/>
    <w:rsid w:val="31611EE2"/>
    <w:rsid w:val="31615451"/>
    <w:rsid w:val="3173397F"/>
    <w:rsid w:val="31772165"/>
    <w:rsid w:val="31784322"/>
    <w:rsid w:val="317C228B"/>
    <w:rsid w:val="31806095"/>
    <w:rsid w:val="318255E4"/>
    <w:rsid w:val="3188570D"/>
    <w:rsid w:val="318A2BFA"/>
    <w:rsid w:val="318F0A86"/>
    <w:rsid w:val="3191525C"/>
    <w:rsid w:val="31A0562C"/>
    <w:rsid w:val="31A55C86"/>
    <w:rsid w:val="31AB2B70"/>
    <w:rsid w:val="31B23EFF"/>
    <w:rsid w:val="31BB2DB3"/>
    <w:rsid w:val="31BB7257"/>
    <w:rsid w:val="31BF03CC"/>
    <w:rsid w:val="31CC113B"/>
    <w:rsid w:val="31CF685F"/>
    <w:rsid w:val="31D05607"/>
    <w:rsid w:val="31D37F2E"/>
    <w:rsid w:val="31D73965"/>
    <w:rsid w:val="31D75713"/>
    <w:rsid w:val="31D9148B"/>
    <w:rsid w:val="31DA5525"/>
    <w:rsid w:val="31E340B8"/>
    <w:rsid w:val="31E700F2"/>
    <w:rsid w:val="31EC4815"/>
    <w:rsid w:val="31ED4F37"/>
    <w:rsid w:val="31F75DB5"/>
    <w:rsid w:val="32024E86"/>
    <w:rsid w:val="32353BBC"/>
    <w:rsid w:val="323668DE"/>
    <w:rsid w:val="323F3157"/>
    <w:rsid w:val="32424EBA"/>
    <w:rsid w:val="32464ED3"/>
    <w:rsid w:val="324D513A"/>
    <w:rsid w:val="325B6344"/>
    <w:rsid w:val="325E65E3"/>
    <w:rsid w:val="326276D3"/>
    <w:rsid w:val="326521F1"/>
    <w:rsid w:val="32677B4E"/>
    <w:rsid w:val="32731A31"/>
    <w:rsid w:val="32795BA3"/>
    <w:rsid w:val="32877139"/>
    <w:rsid w:val="329377CE"/>
    <w:rsid w:val="32943604"/>
    <w:rsid w:val="32990C1B"/>
    <w:rsid w:val="3299549E"/>
    <w:rsid w:val="32A4561D"/>
    <w:rsid w:val="32B0236D"/>
    <w:rsid w:val="32B617CD"/>
    <w:rsid w:val="32C75B75"/>
    <w:rsid w:val="32E60304"/>
    <w:rsid w:val="32E97DF4"/>
    <w:rsid w:val="32FD7867"/>
    <w:rsid w:val="32FE389F"/>
    <w:rsid w:val="330C763F"/>
    <w:rsid w:val="33114C55"/>
    <w:rsid w:val="331203D7"/>
    <w:rsid w:val="331F7372"/>
    <w:rsid w:val="33233306"/>
    <w:rsid w:val="33265EB1"/>
    <w:rsid w:val="332B527B"/>
    <w:rsid w:val="332C1A8F"/>
    <w:rsid w:val="33300914"/>
    <w:rsid w:val="3339002B"/>
    <w:rsid w:val="33484B1B"/>
    <w:rsid w:val="334E65BD"/>
    <w:rsid w:val="335334BF"/>
    <w:rsid w:val="33633703"/>
    <w:rsid w:val="336D27D3"/>
    <w:rsid w:val="33743B62"/>
    <w:rsid w:val="33765F6E"/>
    <w:rsid w:val="337F3335"/>
    <w:rsid w:val="33836B85"/>
    <w:rsid w:val="33955886"/>
    <w:rsid w:val="33A8380B"/>
    <w:rsid w:val="33A9752F"/>
    <w:rsid w:val="33AC0EBC"/>
    <w:rsid w:val="33AD1987"/>
    <w:rsid w:val="33AF6948"/>
    <w:rsid w:val="33B421B0"/>
    <w:rsid w:val="33C85C5B"/>
    <w:rsid w:val="33D4015C"/>
    <w:rsid w:val="33D60378"/>
    <w:rsid w:val="33F4348F"/>
    <w:rsid w:val="340439AB"/>
    <w:rsid w:val="340D366E"/>
    <w:rsid w:val="340E0E50"/>
    <w:rsid w:val="34161EC7"/>
    <w:rsid w:val="34190265"/>
    <w:rsid w:val="342015F4"/>
    <w:rsid w:val="343A7CCB"/>
    <w:rsid w:val="344A48C2"/>
    <w:rsid w:val="344E43B3"/>
    <w:rsid w:val="34605E94"/>
    <w:rsid w:val="3465287C"/>
    <w:rsid w:val="346A0AC1"/>
    <w:rsid w:val="34735BC7"/>
    <w:rsid w:val="347436ED"/>
    <w:rsid w:val="347831DE"/>
    <w:rsid w:val="347C69BB"/>
    <w:rsid w:val="347E1073"/>
    <w:rsid w:val="347E631A"/>
    <w:rsid w:val="34847DD4"/>
    <w:rsid w:val="348A144B"/>
    <w:rsid w:val="348E7D21"/>
    <w:rsid w:val="34A42225"/>
    <w:rsid w:val="34AF4725"/>
    <w:rsid w:val="34B1049E"/>
    <w:rsid w:val="34C834C5"/>
    <w:rsid w:val="34D523DE"/>
    <w:rsid w:val="34D64BD7"/>
    <w:rsid w:val="34D85CE0"/>
    <w:rsid w:val="34DF325D"/>
    <w:rsid w:val="34E0788F"/>
    <w:rsid w:val="34EB70F8"/>
    <w:rsid w:val="34F211E2"/>
    <w:rsid w:val="350169B8"/>
    <w:rsid w:val="35044A71"/>
    <w:rsid w:val="35077D78"/>
    <w:rsid w:val="351F3659"/>
    <w:rsid w:val="3522139B"/>
    <w:rsid w:val="35223149"/>
    <w:rsid w:val="352C5D76"/>
    <w:rsid w:val="353A4937"/>
    <w:rsid w:val="354632DC"/>
    <w:rsid w:val="35535C24"/>
    <w:rsid w:val="35544F7E"/>
    <w:rsid w:val="3558300F"/>
    <w:rsid w:val="355A28E3"/>
    <w:rsid w:val="356869F1"/>
    <w:rsid w:val="356F3D17"/>
    <w:rsid w:val="357065AB"/>
    <w:rsid w:val="35754B3B"/>
    <w:rsid w:val="35847960"/>
    <w:rsid w:val="35856427"/>
    <w:rsid w:val="3589141A"/>
    <w:rsid w:val="35957DBF"/>
    <w:rsid w:val="359C2EFC"/>
    <w:rsid w:val="35A149B6"/>
    <w:rsid w:val="35A25BA4"/>
    <w:rsid w:val="35A448A0"/>
    <w:rsid w:val="35A846DB"/>
    <w:rsid w:val="35AA123E"/>
    <w:rsid w:val="35B9585C"/>
    <w:rsid w:val="35D71D27"/>
    <w:rsid w:val="35DB1217"/>
    <w:rsid w:val="35DC6C95"/>
    <w:rsid w:val="35F665EB"/>
    <w:rsid w:val="35F72828"/>
    <w:rsid w:val="36010FB1"/>
    <w:rsid w:val="36034D29"/>
    <w:rsid w:val="361507D6"/>
    <w:rsid w:val="361909F0"/>
    <w:rsid w:val="3623361D"/>
    <w:rsid w:val="362B4280"/>
    <w:rsid w:val="362E77B0"/>
    <w:rsid w:val="363B0967"/>
    <w:rsid w:val="364036B3"/>
    <w:rsid w:val="364650AE"/>
    <w:rsid w:val="36505FD8"/>
    <w:rsid w:val="36541A28"/>
    <w:rsid w:val="36590DED"/>
    <w:rsid w:val="365A50F5"/>
    <w:rsid w:val="36656D92"/>
    <w:rsid w:val="368213DC"/>
    <w:rsid w:val="368340BC"/>
    <w:rsid w:val="369F4384"/>
    <w:rsid w:val="36A2092F"/>
    <w:rsid w:val="36A47DCD"/>
    <w:rsid w:val="36A54032"/>
    <w:rsid w:val="36A56EC5"/>
    <w:rsid w:val="36BF7D99"/>
    <w:rsid w:val="36C56482"/>
    <w:rsid w:val="36D55FF0"/>
    <w:rsid w:val="36DB5CA6"/>
    <w:rsid w:val="36DD1A1E"/>
    <w:rsid w:val="36DD557A"/>
    <w:rsid w:val="36E17299"/>
    <w:rsid w:val="36EF011F"/>
    <w:rsid w:val="36F154C9"/>
    <w:rsid w:val="3701395E"/>
    <w:rsid w:val="370E7E29"/>
    <w:rsid w:val="372155E1"/>
    <w:rsid w:val="37270EEB"/>
    <w:rsid w:val="372E4027"/>
    <w:rsid w:val="37333967"/>
    <w:rsid w:val="3746080B"/>
    <w:rsid w:val="37500442"/>
    <w:rsid w:val="375515B4"/>
    <w:rsid w:val="37557C98"/>
    <w:rsid w:val="375F3A1B"/>
    <w:rsid w:val="375F68D7"/>
    <w:rsid w:val="37607FFA"/>
    <w:rsid w:val="37621F23"/>
    <w:rsid w:val="376501D8"/>
    <w:rsid w:val="376B702A"/>
    <w:rsid w:val="37781747"/>
    <w:rsid w:val="377A726D"/>
    <w:rsid w:val="377C4D93"/>
    <w:rsid w:val="37824373"/>
    <w:rsid w:val="37977E1F"/>
    <w:rsid w:val="37A02A7E"/>
    <w:rsid w:val="37AE4336"/>
    <w:rsid w:val="37AE65B9"/>
    <w:rsid w:val="37B00EE0"/>
    <w:rsid w:val="37BC5AD7"/>
    <w:rsid w:val="37C130EE"/>
    <w:rsid w:val="37C60704"/>
    <w:rsid w:val="37CB1876"/>
    <w:rsid w:val="37CF580A"/>
    <w:rsid w:val="37E961A0"/>
    <w:rsid w:val="37F214F9"/>
    <w:rsid w:val="37F60FE9"/>
    <w:rsid w:val="381274A5"/>
    <w:rsid w:val="381551E7"/>
    <w:rsid w:val="381D4433"/>
    <w:rsid w:val="38213B8C"/>
    <w:rsid w:val="38233460"/>
    <w:rsid w:val="382A2A41"/>
    <w:rsid w:val="383E025E"/>
    <w:rsid w:val="384978EE"/>
    <w:rsid w:val="384B29B7"/>
    <w:rsid w:val="38540302"/>
    <w:rsid w:val="385B52F0"/>
    <w:rsid w:val="386003DB"/>
    <w:rsid w:val="386E7864"/>
    <w:rsid w:val="387262AB"/>
    <w:rsid w:val="38763ED8"/>
    <w:rsid w:val="38797BC7"/>
    <w:rsid w:val="38902797"/>
    <w:rsid w:val="389A39DF"/>
    <w:rsid w:val="38A05CDD"/>
    <w:rsid w:val="38B059AF"/>
    <w:rsid w:val="38B44A00"/>
    <w:rsid w:val="38B467AE"/>
    <w:rsid w:val="38CF5396"/>
    <w:rsid w:val="38DF5DCD"/>
    <w:rsid w:val="38E47094"/>
    <w:rsid w:val="38EB7BBE"/>
    <w:rsid w:val="38F60B75"/>
    <w:rsid w:val="390C2146"/>
    <w:rsid w:val="39107AB9"/>
    <w:rsid w:val="39175CF7"/>
    <w:rsid w:val="391D07F7"/>
    <w:rsid w:val="391F2846"/>
    <w:rsid w:val="393F076E"/>
    <w:rsid w:val="39442F6D"/>
    <w:rsid w:val="394960CA"/>
    <w:rsid w:val="394A0955"/>
    <w:rsid w:val="394F567C"/>
    <w:rsid w:val="395C6094"/>
    <w:rsid w:val="396B1563"/>
    <w:rsid w:val="396F26D5"/>
    <w:rsid w:val="3975265C"/>
    <w:rsid w:val="397C0E7A"/>
    <w:rsid w:val="3982065B"/>
    <w:rsid w:val="398E6FFF"/>
    <w:rsid w:val="39940941"/>
    <w:rsid w:val="39961E8F"/>
    <w:rsid w:val="39981C2C"/>
    <w:rsid w:val="39AC56D7"/>
    <w:rsid w:val="39AE76A2"/>
    <w:rsid w:val="39C2468F"/>
    <w:rsid w:val="39C708D6"/>
    <w:rsid w:val="39CE666A"/>
    <w:rsid w:val="39E3559D"/>
    <w:rsid w:val="3A0563FD"/>
    <w:rsid w:val="3A07574C"/>
    <w:rsid w:val="3A192352"/>
    <w:rsid w:val="3A225796"/>
    <w:rsid w:val="3A2D5DD8"/>
    <w:rsid w:val="3A405662"/>
    <w:rsid w:val="3A465B2C"/>
    <w:rsid w:val="3A4B6C9E"/>
    <w:rsid w:val="3A4C6E4A"/>
    <w:rsid w:val="3A527660"/>
    <w:rsid w:val="3A557B1D"/>
    <w:rsid w:val="3A5C0EAC"/>
    <w:rsid w:val="3A654204"/>
    <w:rsid w:val="3A6D19D7"/>
    <w:rsid w:val="3A6E3064"/>
    <w:rsid w:val="3A786EEF"/>
    <w:rsid w:val="3A817B52"/>
    <w:rsid w:val="3A83476E"/>
    <w:rsid w:val="3A953DEF"/>
    <w:rsid w:val="3A9C7286"/>
    <w:rsid w:val="3AB40CE8"/>
    <w:rsid w:val="3AB714A0"/>
    <w:rsid w:val="3AB810E4"/>
    <w:rsid w:val="3ABC6A86"/>
    <w:rsid w:val="3ADB0022"/>
    <w:rsid w:val="3ADE3FB6"/>
    <w:rsid w:val="3AF24514"/>
    <w:rsid w:val="3AF44990"/>
    <w:rsid w:val="3AF72C4B"/>
    <w:rsid w:val="3AF8123D"/>
    <w:rsid w:val="3B021A53"/>
    <w:rsid w:val="3B143534"/>
    <w:rsid w:val="3B251346"/>
    <w:rsid w:val="3B286FE0"/>
    <w:rsid w:val="3B2C2F74"/>
    <w:rsid w:val="3B2E078C"/>
    <w:rsid w:val="3B3A743F"/>
    <w:rsid w:val="3B4958D4"/>
    <w:rsid w:val="3B4C0F20"/>
    <w:rsid w:val="3B506AC1"/>
    <w:rsid w:val="3B602C1D"/>
    <w:rsid w:val="3B776031"/>
    <w:rsid w:val="3B7A783B"/>
    <w:rsid w:val="3B7C2623"/>
    <w:rsid w:val="3B7D06B1"/>
    <w:rsid w:val="3B815811"/>
    <w:rsid w:val="3B842468"/>
    <w:rsid w:val="3B8955E5"/>
    <w:rsid w:val="3B8B23F7"/>
    <w:rsid w:val="3B981740"/>
    <w:rsid w:val="3B9B4470"/>
    <w:rsid w:val="3B9D352A"/>
    <w:rsid w:val="3BAF7702"/>
    <w:rsid w:val="3BBB7E54"/>
    <w:rsid w:val="3BBD3BCC"/>
    <w:rsid w:val="3BBE3382"/>
    <w:rsid w:val="3BC05242"/>
    <w:rsid w:val="3BC211E2"/>
    <w:rsid w:val="3BC36F34"/>
    <w:rsid w:val="3BCC2061"/>
    <w:rsid w:val="3BD41D80"/>
    <w:rsid w:val="3BD86C58"/>
    <w:rsid w:val="3BD8775C"/>
    <w:rsid w:val="3BDA29D0"/>
    <w:rsid w:val="3BE50049"/>
    <w:rsid w:val="3BE71B18"/>
    <w:rsid w:val="3BED4AD3"/>
    <w:rsid w:val="3BF33A92"/>
    <w:rsid w:val="3BFD221A"/>
    <w:rsid w:val="3C0637C5"/>
    <w:rsid w:val="3C136B1F"/>
    <w:rsid w:val="3C236125"/>
    <w:rsid w:val="3C28373B"/>
    <w:rsid w:val="3C3E033D"/>
    <w:rsid w:val="3C411C43"/>
    <w:rsid w:val="3C4A2868"/>
    <w:rsid w:val="3C5938F5"/>
    <w:rsid w:val="3C681D8A"/>
    <w:rsid w:val="3C7324DC"/>
    <w:rsid w:val="3C735FD2"/>
    <w:rsid w:val="3C736028"/>
    <w:rsid w:val="3C804CE6"/>
    <w:rsid w:val="3C834E15"/>
    <w:rsid w:val="3C8D17F0"/>
    <w:rsid w:val="3C925059"/>
    <w:rsid w:val="3C9B35EA"/>
    <w:rsid w:val="3C9E1C4F"/>
    <w:rsid w:val="3CA458F1"/>
    <w:rsid w:val="3CCA2A44"/>
    <w:rsid w:val="3CD10789"/>
    <w:rsid w:val="3CD710A5"/>
    <w:rsid w:val="3CE27D8E"/>
    <w:rsid w:val="3CF95FF8"/>
    <w:rsid w:val="3D0575F4"/>
    <w:rsid w:val="3D1C1E32"/>
    <w:rsid w:val="3D2008B6"/>
    <w:rsid w:val="3D244EC3"/>
    <w:rsid w:val="3D267313"/>
    <w:rsid w:val="3D2739F3"/>
    <w:rsid w:val="3D2832C7"/>
    <w:rsid w:val="3D356853"/>
    <w:rsid w:val="3D485717"/>
    <w:rsid w:val="3D4A5933"/>
    <w:rsid w:val="3D51281E"/>
    <w:rsid w:val="3D5F318D"/>
    <w:rsid w:val="3D5F78E9"/>
    <w:rsid w:val="3D614831"/>
    <w:rsid w:val="3D685E77"/>
    <w:rsid w:val="3D6D0448"/>
    <w:rsid w:val="3D766728"/>
    <w:rsid w:val="3D9372DA"/>
    <w:rsid w:val="3D99735A"/>
    <w:rsid w:val="3DA2751D"/>
    <w:rsid w:val="3DA45A8A"/>
    <w:rsid w:val="3DA61CC4"/>
    <w:rsid w:val="3DAE6CEE"/>
    <w:rsid w:val="3DB334D8"/>
    <w:rsid w:val="3DBA42C7"/>
    <w:rsid w:val="3DBB238D"/>
    <w:rsid w:val="3DBB413B"/>
    <w:rsid w:val="3DBE27AB"/>
    <w:rsid w:val="3DCD386B"/>
    <w:rsid w:val="3DDA6CB7"/>
    <w:rsid w:val="3DEE2762"/>
    <w:rsid w:val="3DFC6C2D"/>
    <w:rsid w:val="3E0D08A8"/>
    <w:rsid w:val="3E0E1625"/>
    <w:rsid w:val="3E1201FF"/>
    <w:rsid w:val="3E186008"/>
    <w:rsid w:val="3E241CE0"/>
    <w:rsid w:val="3E395AD5"/>
    <w:rsid w:val="3E4D3F96"/>
    <w:rsid w:val="3E4E5942"/>
    <w:rsid w:val="3E50367C"/>
    <w:rsid w:val="3E5266A7"/>
    <w:rsid w:val="3E5325C6"/>
    <w:rsid w:val="3E542340"/>
    <w:rsid w:val="3E555E84"/>
    <w:rsid w:val="3E675B3A"/>
    <w:rsid w:val="3E7013C9"/>
    <w:rsid w:val="3E75078E"/>
    <w:rsid w:val="3E7E67B0"/>
    <w:rsid w:val="3E833E1A"/>
    <w:rsid w:val="3E860BED"/>
    <w:rsid w:val="3E8D5AD7"/>
    <w:rsid w:val="3E95498C"/>
    <w:rsid w:val="3E9D5E92"/>
    <w:rsid w:val="3EA07EA6"/>
    <w:rsid w:val="3EB32D81"/>
    <w:rsid w:val="3EB5521B"/>
    <w:rsid w:val="3EBC46BB"/>
    <w:rsid w:val="3EBE2135"/>
    <w:rsid w:val="3EC040FF"/>
    <w:rsid w:val="3EC142E0"/>
    <w:rsid w:val="3ECA0ADA"/>
    <w:rsid w:val="3ED25BE0"/>
    <w:rsid w:val="3EDF3E59"/>
    <w:rsid w:val="3EE31B9B"/>
    <w:rsid w:val="3EE33949"/>
    <w:rsid w:val="3EE56763"/>
    <w:rsid w:val="3EEF1401"/>
    <w:rsid w:val="3EF1250A"/>
    <w:rsid w:val="3F011666"/>
    <w:rsid w:val="3F0A35CC"/>
    <w:rsid w:val="3F0C10F2"/>
    <w:rsid w:val="3F0D09C6"/>
    <w:rsid w:val="3F121F4F"/>
    <w:rsid w:val="3F140122"/>
    <w:rsid w:val="3F161F71"/>
    <w:rsid w:val="3F204B9E"/>
    <w:rsid w:val="3F2646D4"/>
    <w:rsid w:val="3F285800"/>
    <w:rsid w:val="3F2D72BA"/>
    <w:rsid w:val="3F593C0C"/>
    <w:rsid w:val="3F5F3574"/>
    <w:rsid w:val="3F6A406B"/>
    <w:rsid w:val="3F7647BE"/>
    <w:rsid w:val="3F7B0026"/>
    <w:rsid w:val="3F7B1DD4"/>
    <w:rsid w:val="3F7B62DF"/>
    <w:rsid w:val="3F8C2233"/>
    <w:rsid w:val="3F90296F"/>
    <w:rsid w:val="3FC124F6"/>
    <w:rsid w:val="3FCE50BF"/>
    <w:rsid w:val="3FD12FC9"/>
    <w:rsid w:val="3FE739C5"/>
    <w:rsid w:val="3FE80635"/>
    <w:rsid w:val="3FEB7944"/>
    <w:rsid w:val="40122C46"/>
    <w:rsid w:val="401D367D"/>
    <w:rsid w:val="4021297B"/>
    <w:rsid w:val="40291362"/>
    <w:rsid w:val="40297A82"/>
    <w:rsid w:val="402E5098"/>
    <w:rsid w:val="40363F4D"/>
    <w:rsid w:val="40385F17"/>
    <w:rsid w:val="405109DA"/>
    <w:rsid w:val="40532D51"/>
    <w:rsid w:val="405368AD"/>
    <w:rsid w:val="405753F5"/>
    <w:rsid w:val="405C7E57"/>
    <w:rsid w:val="406F2273"/>
    <w:rsid w:val="40714007"/>
    <w:rsid w:val="407B1A44"/>
    <w:rsid w:val="40953369"/>
    <w:rsid w:val="409D5D7A"/>
    <w:rsid w:val="40A37834"/>
    <w:rsid w:val="40A610D2"/>
    <w:rsid w:val="40BC64F6"/>
    <w:rsid w:val="40BE01CA"/>
    <w:rsid w:val="40C17CBA"/>
    <w:rsid w:val="40D07EFD"/>
    <w:rsid w:val="40D21EC7"/>
    <w:rsid w:val="40F04F61"/>
    <w:rsid w:val="40F22ED9"/>
    <w:rsid w:val="40F63E08"/>
    <w:rsid w:val="40F8389B"/>
    <w:rsid w:val="41085814"/>
    <w:rsid w:val="410A340F"/>
    <w:rsid w:val="41265D6F"/>
    <w:rsid w:val="4134685C"/>
    <w:rsid w:val="413C5593"/>
    <w:rsid w:val="413F54CB"/>
    <w:rsid w:val="41441903"/>
    <w:rsid w:val="41481A13"/>
    <w:rsid w:val="4151103E"/>
    <w:rsid w:val="415D5C35"/>
    <w:rsid w:val="416904D0"/>
    <w:rsid w:val="416D1BF0"/>
    <w:rsid w:val="417019B5"/>
    <w:rsid w:val="41711FEA"/>
    <w:rsid w:val="4181067C"/>
    <w:rsid w:val="418A27A2"/>
    <w:rsid w:val="418B6CA6"/>
    <w:rsid w:val="419C1111"/>
    <w:rsid w:val="41A25D3E"/>
    <w:rsid w:val="41A40D4F"/>
    <w:rsid w:val="41A90E7A"/>
    <w:rsid w:val="41CE6198"/>
    <w:rsid w:val="41D51208"/>
    <w:rsid w:val="41D57EC1"/>
    <w:rsid w:val="41E7055F"/>
    <w:rsid w:val="41EC2ABF"/>
    <w:rsid w:val="41F61BE6"/>
    <w:rsid w:val="41FA223A"/>
    <w:rsid w:val="420B186A"/>
    <w:rsid w:val="420C31B7"/>
    <w:rsid w:val="420D5DA9"/>
    <w:rsid w:val="42134546"/>
    <w:rsid w:val="42293D69"/>
    <w:rsid w:val="423116EE"/>
    <w:rsid w:val="423476A2"/>
    <w:rsid w:val="42377719"/>
    <w:rsid w:val="423821FE"/>
    <w:rsid w:val="424010B3"/>
    <w:rsid w:val="42446DF5"/>
    <w:rsid w:val="42463B09"/>
    <w:rsid w:val="4246491B"/>
    <w:rsid w:val="42510D9F"/>
    <w:rsid w:val="42552DB0"/>
    <w:rsid w:val="426503DD"/>
    <w:rsid w:val="42672AE3"/>
    <w:rsid w:val="42927B60"/>
    <w:rsid w:val="42C57F36"/>
    <w:rsid w:val="42CE2FAA"/>
    <w:rsid w:val="42E310F5"/>
    <w:rsid w:val="42E37040"/>
    <w:rsid w:val="42EA5181"/>
    <w:rsid w:val="42F92F60"/>
    <w:rsid w:val="42FD534A"/>
    <w:rsid w:val="431C1B20"/>
    <w:rsid w:val="4325499A"/>
    <w:rsid w:val="435A0A41"/>
    <w:rsid w:val="435E0C92"/>
    <w:rsid w:val="43655275"/>
    <w:rsid w:val="436F0772"/>
    <w:rsid w:val="4370517B"/>
    <w:rsid w:val="437234EE"/>
    <w:rsid w:val="43727992"/>
    <w:rsid w:val="4374601D"/>
    <w:rsid w:val="438A0837"/>
    <w:rsid w:val="438D0328"/>
    <w:rsid w:val="43965742"/>
    <w:rsid w:val="43A01E09"/>
    <w:rsid w:val="43A22025"/>
    <w:rsid w:val="43B95295"/>
    <w:rsid w:val="43BD6E5F"/>
    <w:rsid w:val="43C04259"/>
    <w:rsid w:val="43C511F8"/>
    <w:rsid w:val="43DB5C5A"/>
    <w:rsid w:val="43E71EF6"/>
    <w:rsid w:val="43ED7BBE"/>
    <w:rsid w:val="43EE7018"/>
    <w:rsid w:val="43F1220D"/>
    <w:rsid w:val="43FF58E1"/>
    <w:rsid w:val="44093E52"/>
    <w:rsid w:val="440C662F"/>
    <w:rsid w:val="44136A7F"/>
    <w:rsid w:val="4420119C"/>
    <w:rsid w:val="443029C3"/>
    <w:rsid w:val="44316F05"/>
    <w:rsid w:val="44372D5A"/>
    <w:rsid w:val="443C2C84"/>
    <w:rsid w:val="44564A43"/>
    <w:rsid w:val="445F383C"/>
    <w:rsid w:val="448B2AB9"/>
    <w:rsid w:val="448C3C62"/>
    <w:rsid w:val="44A30EB8"/>
    <w:rsid w:val="44AB4F09"/>
    <w:rsid w:val="44BF2763"/>
    <w:rsid w:val="44C71617"/>
    <w:rsid w:val="44C71D68"/>
    <w:rsid w:val="44CD5097"/>
    <w:rsid w:val="44DC1567"/>
    <w:rsid w:val="44DC50C3"/>
    <w:rsid w:val="450364ED"/>
    <w:rsid w:val="45177A2E"/>
    <w:rsid w:val="451A5BEB"/>
    <w:rsid w:val="45372C41"/>
    <w:rsid w:val="453749EF"/>
    <w:rsid w:val="453A0041"/>
    <w:rsid w:val="45475D37"/>
    <w:rsid w:val="455C4184"/>
    <w:rsid w:val="456A6B72"/>
    <w:rsid w:val="456B28EB"/>
    <w:rsid w:val="45707AC7"/>
    <w:rsid w:val="457315DD"/>
    <w:rsid w:val="457A7871"/>
    <w:rsid w:val="45921C25"/>
    <w:rsid w:val="45940874"/>
    <w:rsid w:val="45B05DA3"/>
    <w:rsid w:val="45B10339"/>
    <w:rsid w:val="45C62217"/>
    <w:rsid w:val="45D62345"/>
    <w:rsid w:val="45E00BE3"/>
    <w:rsid w:val="45E51369"/>
    <w:rsid w:val="45E76415"/>
    <w:rsid w:val="45EC3A2B"/>
    <w:rsid w:val="45EC7588"/>
    <w:rsid w:val="45EF52CA"/>
    <w:rsid w:val="45F4689F"/>
    <w:rsid w:val="45FC45B4"/>
    <w:rsid w:val="45FD79E7"/>
    <w:rsid w:val="46004DE1"/>
    <w:rsid w:val="460916E7"/>
    <w:rsid w:val="461113D5"/>
    <w:rsid w:val="461B7E6D"/>
    <w:rsid w:val="46245196"/>
    <w:rsid w:val="46357180"/>
    <w:rsid w:val="463637EC"/>
    <w:rsid w:val="4642364B"/>
    <w:rsid w:val="464473C4"/>
    <w:rsid w:val="46454EEA"/>
    <w:rsid w:val="46481EFB"/>
    <w:rsid w:val="464A5D5A"/>
    <w:rsid w:val="464B1FD8"/>
    <w:rsid w:val="464E0242"/>
    <w:rsid w:val="4658260D"/>
    <w:rsid w:val="46597E25"/>
    <w:rsid w:val="466435C2"/>
    <w:rsid w:val="46713F31"/>
    <w:rsid w:val="467312FF"/>
    <w:rsid w:val="467E4938"/>
    <w:rsid w:val="46911740"/>
    <w:rsid w:val="469C37C0"/>
    <w:rsid w:val="46A81698"/>
    <w:rsid w:val="46B06807"/>
    <w:rsid w:val="46C2653A"/>
    <w:rsid w:val="46C6427C"/>
    <w:rsid w:val="46CC6329"/>
    <w:rsid w:val="46CE4EDF"/>
    <w:rsid w:val="46D67ED9"/>
    <w:rsid w:val="46D70238"/>
    <w:rsid w:val="46D87B0C"/>
    <w:rsid w:val="46DD3374"/>
    <w:rsid w:val="46DD5A00"/>
    <w:rsid w:val="46DF1D16"/>
    <w:rsid w:val="46E12E64"/>
    <w:rsid w:val="46F96074"/>
    <w:rsid w:val="46FA5391"/>
    <w:rsid w:val="47015184"/>
    <w:rsid w:val="47017063"/>
    <w:rsid w:val="47046B53"/>
    <w:rsid w:val="471630A7"/>
    <w:rsid w:val="4723522B"/>
    <w:rsid w:val="4725044A"/>
    <w:rsid w:val="472D336C"/>
    <w:rsid w:val="472D7E58"/>
    <w:rsid w:val="473934C9"/>
    <w:rsid w:val="47482EE3"/>
    <w:rsid w:val="4773240B"/>
    <w:rsid w:val="477912EF"/>
    <w:rsid w:val="477E06B3"/>
    <w:rsid w:val="479559FD"/>
    <w:rsid w:val="47AC0367"/>
    <w:rsid w:val="47B26C2C"/>
    <w:rsid w:val="47BB1907"/>
    <w:rsid w:val="47C23EC6"/>
    <w:rsid w:val="47CC58C3"/>
    <w:rsid w:val="47CF7161"/>
    <w:rsid w:val="47D6058B"/>
    <w:rsid w:val="47DC187E"/>
    <w:rsid w:val="47DE73A4"/>
    <w:rsid w:val="47E37D62"/>
    <w:rsid w:val="47E524E0"/>
    <w:rsid w:val="47E60EA8"/>
    <w:rsid w:val="47EA7AF7"/>
    <w:rsid w:val="47FD3B6B"/>
    <w:rsid w:val="480F1C53"/>
    <w:rsid w:val="4818093C"/>
    <w:rsid w:val="48196046"/>
    <w:rsid w:val="48205C0E"/>
    <w:rsid w:val="483F3C65"/>
    <w:rsid w:val="4841294F"/>
    <w:rsid w:val="484C52C3"/>
    <w:rsid w:val="48524F02"/>
    <w:rsid w:val="48546800"/>
    <w:rsid w:val="485B6C46"/>
    <w:rsid w:val="48653EC9"/>
    <w:rsid w:val="4867507B"/>
    <w:rsid w:val="487815A6"/>
    <w:rsid w:val="487E7820"/>
    <w:rsid w:val="487F598A"/>
    <w:rsid w:val="4881139B"/>
    <w:rsid w:val="488A12DA"/>
    <w:rsid w:val="48956FF6"/>
    <w:rsid w:val="48976B8B"/>
    <w:rsid w:val="489B4233"/>
    <w:rsid w:val="48A00AFD"/>
    <w:rsid w:val="48A32FAC"/>
    <w:rsid w:val="48AE6690"/>
    <w:rsid w:val="48B652A4"/>
    <w:rsid w:val="48BD16AF"/>
    <w:rsid w:val="48C42A3E"/>
    <w:rsid w:val="48D2349A"/>
    <w:rsid w:val="48D52555"/>
    <w:rsid w:val="48D569F9"/>
    <w:rsid w:val="48DC5259"/>
    <w:rsid w:val="48E1539E"/>
    <w:rsid w:val="48E22EC4"/>
    <w:rsid w:val="48E40947"/>
    <w:rsid w:val="48EC0787"/>
    <w:rsid w:val="48EC3D42"/>
    <w:rsid w:val="48F0738F"/>
    <w:rsid w:val="48F0798E"/>
    <w:rsid w:val="48F549A5"/>
    <w:rsid w:val="48F7696F"/>
    <w:rsid w:val="48F977DA"/>
    <w:rsid w:val="48FC3F85"/>
    <w:rsid w:val="490E3CB9"/>
    <w:rsid w:val="490F5F36"/>
    <w:rsid w:val="491174E8"/>
    <w:rsid w:val="491237A9"/>
    <w:rsid w:val="491568B8"/>
    <w:rsid w:val="491D3EFC"/>
    <w:rsid w:val="492B03C7"/>
    <w:rsid w:val="492E7EB7"/>
    <w:rsid w:val="493F0316"/>
    <w:rsid w:val="494B6ADC"/>
    <w:rsid w:val="4961073B"/>
    <w:rsid w:val="49635DB3"/>
    <w:rsid w:val="496763FC"/>
    <w:rsid w:val="49830A4D"/>
    <w:rsid w:val="49861137"/>
    <w:rsid w:val="498B7D91"/>
    <w:rsid w:val="49904F96"/>
    <w:rsid w:val="499248EA"/>
    <w:rsid w:val="499441BE"/>
    <w:rsid w:val="499768DE"/>
    <w:rsid w:val="499A7582"/>
    <w:rsid w:val="499C7517"/>
    <w:rsid w:val="49A60C8C"/>
    <w:rsid w:val="49AE2DA6"/>
    <w:rsid w:val="49AF724A"/>
    <w:rsid w:val="49C50435"/>
    <w:rsid w:val="49C70CAF"/>
    <w:rsid w:val="49D15412"/>
    <w:rsid w:val="49D942C7"/>
    <w:rsid w:val="49DE368B"/>
    <w:rsid w:val="49F325E4"/>
    <w:rsid w:val="4A024D9B"/>
    <w:rsid w:val="4A14508C"/>
    <w:rsid w:val="4A15049B"/>
    <w:rsid w:val="4A185063"/>
    <w:rsid w:val="4A1E63D9"/>
    <w:rsid w:val="4A1E7F2C"/>
    <w:rsid w:val="4A2F038B"/>
    <w:rsid w:val="4A2F2139"/>
    <w:rsid w:val="4A3634C7"/>
    <w:rsid w:val="4A435BE4"/>
    <w:rsid w:val="4A476542"/>
    <w:rsid w:val="4A4B5269"/>
    <w:rsid w:val="4A5A5CB8"/>
    <w:rsid w:val="4A657104"/>
    <w:rsid w:val="4A77763C"/>
    <w:rsid w:val="4A822FF8"/>
    <w:rsid w:val="4A835FE1"/>
    <w:rsid w:val="4A873D23"/>
    <w:rsid w:val="4AC53C6D"/>
    <w:rsid w:val="4AC705C3"/>
    <w:rsid w:val="4AD4683C"/>
    <w:rsid w:val="4ADB5E1D"/>
    <w:rsid w:val="4AE20F59"/>
    <w:rsid w:val="4AE747C1"/>
    <w:rsid w:val="4AF07B1A"/>
    <w:rsid w:val="4B105AC6"/>
    <w:rsid w:val="4B17276C"/>
    <w:rsid w:val="4B182BCD"/>
    <w:rsid w:val="4B313034"/>
    <w:rsid w:val="4B3F21BF"/>
    <w:rsid w:val="4B3F45FD"/>
    <w:rsid w:val="4B414BEA"/>
    <w:rsid w:val="4B484E08"/>
    <w:rsid w:val="4B58121B"/>
    <w:rsid w:val="4B604A63"/>
    <w:rsid w:val="4B645E12"/>
    <w:rsid w:val="4B663938"/>
    <w:rsid w:val="4B721445"/>
    <w:rsid w:val="4B78366B"/>
    <w:rsid w:val="4B897627"/>
    <w:rsid w:val="4B8D5369"/>
    <w:rsid w:val="4B900F06"/>
    <w:rsid w:val="4B920BD1"/>
    <w:rsid w:val="4B923256"/>
    <w:rsid w:val="4BA13E68"/>
    <w:rsid w:val="4BA1593E"/>
    <w:rsid w:val="4BB27656"/>
    <w:rsid w:val="4BB723E6"/>
    <w:rsid w:val="4BBA4D0E"/>
    <w:rsid w:val="4BC845F3"/>
    <w:rsid w:val="4BC863A1"/>
    <w:rsid w:val="4BC973E3"/>
    <w:rsid w:val="4BCD39B7"/>
    <w:rsid w:val="4BCF2343"/>
    <w:rsid w:val="4BD42F98"/>
    <w:rsid w:val="4BD4797C"/>
    <w:rsid w:val="4BDC3BFA"/>
    <w:rsid w:val="4BDE0ACA"/>
    <w:rsid w:val="4BE3142D"/>
    <w:rsid w:val="4BEA4569"/>
    <w:rsid w:val="4BEB3D23"/>
    <w:rsid w:val="4BF47764"/>
    <w:rsid w:val="4C080E93"/>
    <w:rsid w:val="4C0B2731"/>
    <w:rsid w:val="4C0C6C07"/>
    <w:rsid w:val="4C107D48"/>
    <w:rsid w:val="4C1A0FFB"/>
    <w:rsid w:val="4C1E2465"/>
    <w:rsid w:val="4C215AB1"/>
    <w:rsid w:val="4C2A0E0A"/>
    <w:rsid w:val="4C2B6930"/>
    <w:rsid w:val="4C51283A"/>
    <w:rsid w:val="4C5703A1"/>
    <w:rsid w:val="4C6065D9"/>
    <w:rsid w:val="4C6267F5"/>
    <w:rsid w:val="4C6C31D0"/>
    <w:rsid w:val="4C6D519A"/>
    <w:rsid w:val="4C7327B1"/>
    <w:rsid w:val="4C7B5316"/>
    <w:rsid w:val="4C7C0148"/>
    <w:rsid w:val="4C816E26"/>
    <w:rsid w:val="4CA566E2"/>
    <w:rsid w:val="4CBF59F6"/>
    <w:rsid w:val="4CC31472"/>
    <w:rsid w:val="4CC528E0"/>
    <w:rsid w:val="4CCE0B6D"/>
    <w:rsid w:val="4CE0771A"/>
    <w:rsid w:val="4CEA0599"/>
    <w:rsid w:val="4CF82CB6"/>
    <w:rsid w:val="4D0255FC"/>
    <w:rsid w:val="4D2542BA"/>
    <w:rsid w:val="4D2770F7"/>
    <w:rsid w:val="4D2910C1"/>
    <w:rsid w:val="4D4417B7"/>
    <w:rsid w:val="4D457D41"/>
    <w:rsid w:val="4D6959A5"/>
    <w:rsid w:val="4D697710"/>
    <w:rsid w:val="4D6B3488"/>
    <w:rsid w:val="4D7560B4"/>
    <w:rsid w:val="4D782049"/>
    <w:rsid w:val="4D7F5185"/>
    <w:rsid w:val="4D80480D"/>
    <w:rsid w:val="4D875DE8"/>
    <w:rsid w:val="4D8F5E4D"/>
    <w:rsid w:val="4D950505"/>
    <w:rsid w:val="4D957123"/>
    <w:rsid w:val="4D994499"/>
    <w:rsid w:val="4D9D385D"/>
    <w:rsid w:val="4DAC584E"/>
    <w:rsid w:val="4DB54671"/>
    <w:rsid w:val="4DB72B71"/>
    <w:rsid w:val="4DBA7F6B"/>
    <w:rsid w:val="4DBF1A26"/>
    <w:rsid w:val="4DC112FA"/>
    <w:rsid w:val="4DC31516"/>
    <w:rsid w:val="4DC63E52"/>
    <w:rsid w:val="4DC66910"/>
    <w:rsid w:val="4DD94274"/>
    <w:rsid w:val="4DDF0B66"/>
    <w:rsid w:val="4DEA6AA2"/>
    <w:rsid w:val="4DED20EF"/>
    <w:rsid w:val="4DF02CEE"/>
    <w:rsid w:val="4DFE60AA"/>
    <w:rsid w:val="4E0008A3"/>
    <w:rsid w:val="4E0566FA"/>
    <w:rsid w:val="4E0631B0"/>
    <w:rsid w:val="4E197388"/>
    <w:rsid w:val="4E1E345A"/>
    <w:rsid w:val="4E1E7A78"/>
    <w:rsid w:val="4E280455"/>
    <w:rsid w:val="4E2B7182"/>
    <w:rsid w:val="4E3A10AC"/>
    <w:rsid w:val="4E421019"/>
    <w:rsid w:val="4E4C3EEF"/>
    <w:rsid w:val="4E4E43FE"/>
    <w:rsid w:val="4E5008D0"/>
    <w:rsid w:val="4E526AF4"/>
    <w:rsid w:val="4E810A89"/>
    <w:rsid w:val="4E86609F"/>
    <w:rsid w:val="4E8F31A6"/>
    <w:rsid w:val="4E937A8F"/>
    <w:rsid w:val="4EA048C0"/>
    <w:rsid w:val="4EAA3395"/>
    <w:rsid w:val="4EB653DE"/>
    <w:rsid w:val="4EBD5F65"/>
    <w:rsid w:val="4EC15329"/>
    <w:rsid w:val="4ED83F09"/>
    <w:rsid w:val="4EDE7C89"/>
    <w:rsid w:val="4EEA0D24"/>
    <w:rsid w:val="4EEF00E8"/>
    <w:rsid w:val="4EF23735"/>
    <w:rsid w:val="4EF86F9D"/>
    <w:rsid w:val="4F0C77B7"/>
    <w:rsid w:val="4F155DA1"/>
    <w:rsid w:val="4F1B57A5"/>
    <w:rsid w:val="4F1C457F"/>
    <w:rsid w:val="4F227D12"/>
    <w:rsid w:val="4F2369DF"/>
    <w:rsid w:val="4F2935FA"/>
    <w:rsid w:val="4F322603"/>
    <w:rsid w:val="4F3408CB"/>
    <w:rsid w:val="4F3A75B6"/>
    <w:rsid w:val="4F440B1C"/>
    <w:rsid w:val="4F5A3D11"/>
    <w:rsid w:val="4F5A7C58"/>
    <w:rsid w:val="4F5C39D0"/>
    <w:rsid w:val="4F5C3E39"/>
    <w:rsid w:val="4F766114"/>
    <w:rsid w:val="4F7A1771"/>
    <w:rsid w:val="4F8B1BBF"/>
    <w:rsid w:val="4FB1336C"/>
    <w:rsid w:val="4FDA48F5"/>
    <w:rsid w:val="4FDC68BF"/>
    <w:rsid w:val="4FFB6CD8"/>
    <w:rsid w:val="500B0F52"/>
    <w:rsid w:val="50106568"/>
    <w:rsid w:val="501E6ED7"/>
    <w:rsid w:val="502F69F3"/>
    <w:rsid w:val="504364DD"/>
    <w:rsid w:val="504601DC"/>
    <w:rsid w:val="50666188"/>
    <w:rsid w:val="506F396C"/>
    <w:rsid w:val="5081145E"/>
    <w:rsid w:val="508F56DF"/>
    <w:rsid w:val="509445CC"/>
    <w:rsid w:val="5099030C"/>
    <w:rsid w:val="50A73E77"/>
    <w:rsid w:val="50A93D26"/>
    <w:rsid w:val="50B57FFF"/>
    <w:rsid w:val="50C309A3"/>
    <w:rsid w:val="50CC06E1"/>
    <w:rsid w:val="50CE53BD"/>
    <w:rsid w:val="50CE7D1F"/>
    <w:rsid w:val="50D17AA6"/>
    <w:rsid w:val="50DC644B"/>
    <w:rsid w:val="50E21CB3"/>
    <w:rsid w:val="50E33C7D"/>
    <w:rsid w:val="50E83041"/>
    <w:rsid w:val="50EA0B67"/>
    <w:rsid w:val="50EC0D83"/>
    <w:rsid w:val="50F16C75"/>
    <w:rsid w:val="50F5296D"/>
    <w:rsid w:val="50F639B0"/>
    <w:rsid w:val="51002139"/>
    <w:rsid w:val="5103062F"/>
    <w:rsid w:val="510A3162"/>
    <w:rsid w:val="5110329F"/>
    <w:rsid w:val="51120433"/>
    <w:rsid w:val="511A68FA"/>
    <w:rsid w:val="511F0A23"/>
    <w:rsid w:val="513A1AEF"/>
    <w:rsid w:val="513B7BCE"/>
    <w:rsid w:val="514C537E"/>
    <w:rsid w:val="51501312"/>
    <w:rsid w:val="516353FA"/>
    <w:rsid w:val="51714DE5"/>
    <w:rsid w:val="51823907"/>
    <w:rsid w:val="51844B18"/>
    <w:rsid w:val="518504B4"/>
    <w:rsid w:val="5196484B"/>
    <w:rsid w:val="519821A9"/>
    <w:rsid w:val="519A14FB"/>
    <w:rsid w:val="51A258E6"/>
    <w:rsid w:val="51AD7B75"/>
    <w:rsid w:val="51B01DB1"/>
    <w:rsid w:val="51C615D4"/>
    <w:rsid w:val="51CC64BF"/>
    <w:rsid w:val="51CD2963"/>
    <w:rsid w:val="51DF61F2"/>
    <w:rsid w:val="51E90E1F"/>
    <w:rsid w:val="51EA49DB"/>
    <w:rsid w:val="51FB28DA"/>
    <w:rsid w:val="5202206A"/>
    <w:rsid w:val="52067C23"/>
    <w:rsid w:val="52097713"/>
    <w:rsid w:val="520C2D5F"/>
    <w:rsid w:val="520E76ED"/>
    <w:rsid w:val="521614DE"/>
    <w:rsid w:val="52195BA8"/>
    <w:rsid w:val="521D4F6D"/>
    <w:rsid w:val="52263E21"/>
    <w:rsid w:val="52285DEB"/>
    <w:rsid w:val="52292F37"/>
    <w:rsid w:val="522C5352"/>
    <w:rsid w:val="523C70A6"/>
    <w:rsid w:val="5242641F"/>
    <w:rsid w:val="524644C3"/>
    <w:rsid w:val="524E3378"/>
    <w:rsid w:val="525210BA"/>
    <w:rsid w:val="526B3F2A"/>
    <w:rsid w:val="528625D6"/>
    <w:rsid w:val="528648C0"/>
    <w:rsid w:val="52A46C93"/>
    <w:rsid w:val="52BD3372"/>
    <w:rsid w:val="52BF7DD2"/>
    <w:rsid w:val="52CA0B6D"/>
    <w:rsid w:val="52CD6993"/>
    <w:rsid w:val="52D41ACF"/>
    <w:rsid w:val="52D65847"/>
    <w:rsid w:val="52E15670"/>
    <w:rsid w:val="52F1442F"/>
    <w:rsid w:val="52F45CCD"/>
    <w:rsid w:val="53004672"/>
    <w:rsid w:val="530E5121"/>
    <w:rsid w:val="532C36B9"/>
    <w:rsid w:val="532D2F4E"/>
    <w:rsid w:val="5332634E"/>
    <w:rsid w:val="53333FAA"/>
    <w:rsid w:val="53342498"/>
    <w:rsid w:val="53486019"/>
    <w:rsid w:val="534C3D5B"/>
    <w:rsid w:val="53511372"/>
    <w:rsid w:val="535D654E"/>
    <w:rsid w:val="53620E89"/>
    <w:rsid w:val="53630D2D"/>
    <w:rsid w:val="53685DC3"/>
    <w:rsid w:val="53740BBC"/>
    <w:rsid w:val="537B79E0"/>
    <w:rsid w:val="53804EB8"/>
    <w:rsid w:val="53844887"/>
    <w:rsid w:val="53867C8B"/>
    <w:rsid w:val="53915C12"/>
    <w:rsid w:val="53927BD7"/>
    <w:rsid w:val="5394125E"/>
    <w:rsid w:val="539F032F"/>
    <w:rsid w:val="53A45945"/>
    <w:rsid w:val="53A61B61"/>
    <w:rsid w:val="53A92F5C"/>
    <w:rsid w:val="53B4545D"/>
    <w:rsid w:val="53BB67EB"/>
    <w:rsid w:val="53C51418"/>
    <w:rsid w:val="53C61508"/>
    <w:rsid w:val="53CC6C4A"/>
    <w:rsid w:val="53D61877"/>
    <w:rsid w:val="53D77AC9"/>
    <w:rsid w:val="53F95C94"/>
    <w:rsid w:val="5408277A"/>
    <w:rsid w:val="54120B01"/>
    <w:rsid w:val="54161C73"/>
    <w:rsid w:val="541C54DC"/>
    <w:rsid w:val="541E48F6"/>
    <w:rsid w:val="54297BF9"/>
    <w:rsid w:val="542A391E"/>
    <w:rsid w:val="542A3B8D"/>
    <w:rsid w:val="542F69FE"/>
    <w:rsid w:val="54323206"/>
    <w:rsid w:val="543A3BB4"/>
    <w:rsid w:val="543D36A4"/>
    <w:rsid w:val="5442655A"/>
    <w:rsid w:val="544E58B1"/>
    <w:rsid w:val="545714D1"/>
    <w:rsid w:val="54613364"/>
    <w:rsid w:val="547023DF"/>
    <w:rsid w:val="547C41CC"/>
    <w:rsid w:val="548B08B3"/>
    <w:rsid w:val="548C783C"/>
    <w:rsid w:val="548D462B"/>
    <w:rsid w:val="549326CE"/>
    <w:rsid w:val="549C252D"/>
    <w:rsid w:val="549E21A6"/>
    <w:rsid w:val="54AB2D04"/>
    <w:rsid w:val="54AD082A"/>
    <w:rsid w:val="54C3041A"/>
    <w:rsid w:val="54CA13DC"/>
    <w:rsid w:val="54CF07A0"/>
    <w:rsid w:val="54D9049D"/>
    <w:rsid w:val="54D975B7"/>
    <w:rsid w:val="54DE4B0B"/>
    <w:rsid w:val="54E65AEA"/>
    <w:rsid w:val="54EA7388"/>
    <w:rsid w:val="54F54B2D"/>
    <w:rsid w:val="550131B7"/>
    <w:rsid w:val="55195EBF"/>
    <w:rsid w:val="55393E6B"/>
    <w:rsid w:val="55515659"/>
    <w:rsid w:val="555F6A99"/>
    <w:rsid w:val="55612438"/>
    <w:rsid w:val="556A671B"/>
    <w:rsid w:val="55776ADD"/>
    <w:rsid w:val="55835D35"/>
    <w:rsid w:val="558C48E3"/>
    <w:rsid w:val="55900F1B"/>
    <w:rsid w:val="55945546"/>
    <w:rsid w:val="559D089E"/>
    <w:rsid w:val="559E35F6"/>
    <w:rsid w:val="559F5CB8"/>
    <w:rsid w:val="55A35789"/>
    <w:rsid w:val="55A41C2D"/>
    <w:rsid w:val="55AA27CC"/>
    <w:rsid w:val="55B305BC"/>
    <w:rsid w:val="55C91693"/>
    <w:rsid w:val="55D32F01"/>
    <w:rsid w:val="55DC50E2"/>
    <w:rsid w:val="55DF271D"/>
    <w:rsid w:val="55F208EB"/>
    <w:rsid w:val="55F41242"/>
    <w:rsid w:val="55F52081"/>
    <w:rsid w:val="56075D18"/>
    <w:rsid w:val="560B3A5A"/>
    <w:rsid w:val="561D378D"/>
    <w:rsid w:val="561F5757"/>
    <w:rsid w:val="562442D4"/>
    <w:rsid w:val="562C13B9"/>
    <w:rsid w:val="56347244"/>
    <w:rsid w:val="563665FD"/>
    <w:rsid w:val="56477DCC"/>
    <w:rsid w:val="565F7902"/>
    <w:rsid w:val="566E223B"/>
    <w:rsid w:val="56707BDA"/>
    <w:rsid w:val="56753075"/>
    <w:rsid w:val="56837A94"/>
    <w:rsid w:val="568862CF"/>
    <w:rsid w:val="56906652"/>
    <w:rsid w:val="56A11452"/>
    <w:rsid w:val="56A15A56"/>
    <w:rsid w:val="56A42B7F"/>
    <w:rsid w:val="56A95021"/>
    <w:rsid w:val="56AC18B7"/>
    <w:rsid w:val="56B14EED"/>
    <w:rsid w:val="56C07222"/>
    <w:rsid w:val="56D5773C"/>
    <w:rsid w:val="56DA342C"/>
    <w:rsid w:val="56DA3743"/>
    <w:rsid w:val="56E204A4"/>
    <w:rsid w:val="56E4325D"/>
    <w:rsid w:val="56EA02D3"/>
    <w:rsid w:val="56F53D0C"/>
    <w:rsid w:val="570E7565"/>
    <w:rsid w:val="570F4F7D"/>
    <w:rsid w:val="571A2C0C"/>
    <w:rsid w:val="571E5A0F"/>
    <w:rsid w:val="57236B81"/>
    <w:rsid w:val="573432E3"/>
    <w:rsid w:val="57397C86"/>
    <w:rsid w:val="573A54BB"/>
    <w:rsid w:val="573B211D"/>
    <w:rsid w:val="574C257C"/>
    <w:rsid w:val="574F35AB"/>
    <w:rsid w:val="57560D05"/>
    <w:rsid w:val="575A2BCF"/>
    <w:rsid w:val="577858E6"/>
    <w:rsid w:val="57837F53"/>
    <w:rsid w:val="57923D07"/>
    <w:rsid w:val="57A852D8"/>
    <w:rsid w:val="57AA1051"/>
    <w:rsid w:val="57B10631"/>
    <w:rsid w:val="57C245EC"/>
    <w:rsid w:val="57CA524F"/>
    <w:rsid w:val="57CC19B6"/>
    <w:rsid w:val="57DD2798"/>
    <w:rsid w:val="57E353D9"/>
    <w:rsid w:val="57E722A5"/>
    <w:rsid w:val="57EF2F07"/>
    <w:rsid w:val="580E5A83"/>
    <w:rsid w:val="581C0755"/>
    <w:rsid w:val="581F559B"/>
    <w:rsid w:val="582C7CB7"/>
    <w:rsid w:val="583340AB"/>
    <w:rsid w:val="58344CD4"/>
    <w:rsid w:val="583F4B0C"/>
    <w:rsid w:val="584A2F66"/>
    <w:rsid w:val="584C0796"/>
    <w:rsid w:val="58564D34"/>
    <w:rsid w:val="585C1DFE"/>
    <w:rsid w:val="586C27AA"/>
    <w:rsid w:val="586E3B89"/>
    <w:rsid w:val="58814F0B"/>
    <w:rsid w:val="588E0972"/>
    <w:rsid w:val="589927B3"/>
    <w:rsid w:val="58A614DF"/>
    <w:rsid w:val="58BE2CC2"/>
    <w:rsid w:val="58C10248"/>
    <w:rsid w:val="58C93758"/>
    <w:rsid w:val="58CA7BFC"/>
    <w:rsid w:val="58CC6952"/>
    <w:rsid w:val="58E30CBE"/>
    <w:rsid w:val="58E97957"/>
    <w:rsid w:val="58F21B7C"/>
    <w:rsid w:val="58FE3163"/>
    <w:rsid w:val="58FF0FBA"/>
    <w:rsid w:val="592A2449"/>
    <w:rsid w:val="5932754F"/>
    <w:rsid w:val="5937273B"/>
    <w:rsid w:val="5943350B"/>
    <w:rsid w:val="594F0101"/>
    <w:rsid w:val="595079D6"/>
    <w:rsid w:val="59513E7A"/>
    <w:rsid w:val="59550B49"/>
    <w:rsid w:val="59594ADC"/>
    <w:rsid w:val="595B6049"/>
    <w:rsid w:val="595B6AA6"/>
    <w:rsid w:val="59722042"/>
    <w:rsid w:val="59725B9E"/>
    <w:rsid w:val="5987789B"/>
    <w:rsid w:val="59973856"/>
    <w:rsid w:val="599B50F5"/>
    <w:rsid w:val="59B04046"/>
    <w:rsid w:val="59B30690"/>
    <w:rsid w:val="59C04B5B"/>
    <w:rsid w:val="59C14D74"/>
    <w:rsid w:val="59CA3C2C"/>
    <w:rsid w:val="59CF1242"/>
    <w:rsid w:val="59D800F7"/>
    <w:rsid w:val="59FD190B"/>
    <w:rsid w:val="5A001398"/>
    <w:rsid w:val="5A0407DC"/>
    <w:rsid w:val="5A0507C0"/>
    <w:rsid w:val="5A050A0B"/>
    <w:rsid w:val="5A054C64"/>
    <w:rsid w:val="5A0936E7"/>
    <w:rsid w:val="5A124DB7"/>
    <w:rsid w:val="5A151BAB"/>
    <w:rsid w:val="5A167489"/>
    <w:rsid w:val="5A1804F3"/>
    <w:rsid w:val="5A1A6671"/>
    <w:rsid w:val="5A1D0200"/>
    <w:rsid w:val="5A1E1882"/>
    <w:rsid w:val="5A2229C0"/>
    <w:rsid w:val="5A234446"/>
    <w:rsid w:val="5A252C10"/>
    <w:rsid w:val="5A257BAA"/>
    <w:rsid w:val="5A382F3A"/>
    <w:rsid w:val="5A383B25"/>
    <w:rsid w:val="5A3B2A23"/>
    <w:rsid w:val="5A40528C"/>
    <w:rsid w:val="5A424207"/>
    <w:rsid w:val="5A523367"/>
    <w:rsid w:val="5A572BE4"/>
    <w:rsid w:val="5A613ED1"/>
    <w:rsid w:val="5A690F52"/>
    <w:rsid w:val="5A737E20"/>
    <w:rsid w:val="5A772CEC"/>
    <w:rsid w:val="5A8042EB"/>
    <w:rsid w:val="5A81405C"/>
    <w:rsid w:val="5A8771C8"/>
    <w:rsid w:val="5A9161C8"/>
    <w:rsid w:val="5A9A4D1A"/>
    <w:rsid w:val="5AA75686"/>
    <w:rsid w:val="5AB04BD0"/>
    <w:rsid w:val="5ABF38D8"/>
    <w:rsid w:val="5AE1122D"/>
    <w:rsid w:val="5AEB3E5A"/>
    <w:rsid w:val="5AF4295F"/>
    <w:rsid w:val="5B1038C0"/>
    <w:rsid w:val="5B155B42"/>
    <w:rsid w:val="5B1C6EA2"/>
    <w:rsid w:val="5B1F7C50"/>
    <w:rsid w:val="5B264CC7"/>
    <w:rsid w:val="5B296730"/>
    <w:rsid w:val="5B2A2BD4"/>
    <w:rsid w:val="5B2B24A8"/>
    <w:rsid w:val="5B4041A6"/>
    <w:rsid w:val="5B433C96"/>
    <w:rsid w:val="5B4C2695"/>
    <w:rsid w:val="5B67418E"/>
    <w:rsid w:val="5B764F7C"/>
    <w:rsid w:val="5B7D46E8"/>
    <w:rsid w:val="5B8B1EFC"/>
    <w:rsid w:val="5B963047"/>
    <w:rsid w:val="5B9D4491"/>
    <w:rsid w:val="5BB029AE"/>
    <w:rsid w:val="5BB26726"/>
    <w:rsid w:val="5BB45EA2"/>
    <w:rsid w:val="5BB73D3C"/>
    <w:rsid w:val="5BB8572F"/>
    <w:rsid w:val="5BC052E6"/>
    <w:rsid w:val="5BC87CF7"/>
    <w:rsid w:val="5BCE6C37"/>
    <w:rsid w:val="5BD474EA"/>
    <w:rsid w:val="5BE508A9"/>
    <w:rsid w:val="5BE663CF"/>
    <w:rsid w:val="5BE70AC5"/>
    <w:rsid w:val="5BF94355"/>
    <w:rsid w:val="5C067B86"/>
    <w:rsid w:val="5C1A30A9"/>
    <w:rsid w:val="5C237623"/>
    <w:rsid w:val="5C2A756F"/>
    <w:rsid w:val="5C341E81"/>
    <w:rsid w:val="5C4750C0"/>
    <w:rsid w:val="5C4952DC"/>
    <w:rsid w:val="5C4B5A9A"/>
    <w:rsid w:val="5C593045"/>
    <w:rsid w:val="5C5B6DBD"/>
    <w:rsid w:val="5C653798"/>
    <w:rsid w:val="5C653F4A"/>
    <w:rsid w:val="5C69772C"/>
    <w:rsid w:val="5C7D6D34"/>
    <w:rsid w:val="5C7F3619"/>
    <w:rsid w:val="5C814A76"/>
    <w:rsid w:val="5C850D85"/>
    <w:rsid w:val="5C982C0B"/>
    <w:rsid w:val="5C9A0FE8"/>
    <w:rsid w:val="5C9B365E"/>
    <w:rsid w:val="5CA2679A"/>
    <w:rsid w:val="5CAB2F77"/>
    <w:rsid w:val="5CB9236E"/>
    <w:rsid w:val="5CC52489"/>
    <w:rsid w:val="5CC57425"/>
    <w:rsid w:val="5CD54DC2"/>
    <w:rsid w:val="5CDA7BD6"/>
    <w:rsid w:val="5CDF179C"/>
    <w:rsid w:val="5CE2793C"/>
    <w:rsid w:val="5CE55C5D"/>
    <w:rsid w:val="5CED210B"/>
    <w:rsid w:val="5CED3EB9"/>
    <w:rsid w:val="5CF268C0"/>
    <w:rsid w:val="5CF35248"/>
    <w:rsid w:val="5CF64B20"/>
    <w:rsid w:val="5D213B63"/>
    <w:rsid w:val="5D261179"/>
    <w:rsid w:val="5D2C7663"/>
    <w:rsid w:val="5D3C6BEF"/>
    <w:rsid w:val="5D50269A"/>
    <w:rsid w:val="5D524753"/>
    <w:rsid w:val="5D666B0A"/>
    <w:rsid w:val="5D6B1282"/>
    <w:rsid w:val="5D744642"/>
    <w:rsid w:val="5D79574D"/>
    <w:rsid w:val="5D7A14C5"/>
    <w:rsid w:val="5D7F0889"/>
    <w:rsid w:val="5D867E6A"/>
    <w:rsid w:val="5D942102"/>
    <w:rsid w:val="5DAC2412"/>
    <w:rsid w:val="5DC9714D"/>
    <w:rsid w:val="5DD94C53"/>
    <w:rsid w:val="5DDC7A8A"/>
    <w:rsid w:val="5DDD044E"/>
    <w:rsid w:val="5DE3706A"/>
    <w:rsid w:val="5DEB0648"/>
    <w:rsid w:val="5DF64FF0"/>
    <w:rsid w:val="5E025E27"/>
    <w:rsid w:val="5E070FAB"/>
    <w:rsid w:val="5E0817A3"/>
    <w:rsid w:val="5E111E29"/>
    <w:rsid w:val="5E135BA1"/>
    <w:rsid w:val="5E162F9C"/>
    <w:rsid w:val="5E205954"/>
    <w:rsid w:val="5E2D381F"/>
    <w:rsid w:val="5E3F3899"/>
    <w:rsid w:val="5E4C10B3"/>
    <w:rsid w:val="5E4F20AC"/>
    <w:rsid w:val="5E532442"/>
    <w:rsid w:val="5E541D16"/>
    <w:rsid w:val="5E59732C"/>
    <w:rsid w:val="5E5B30A5"/>
    <w:rsid w:val="5E8F01C0"/>
    <w:rsid w:val="5E94507E"/>
    <w:rsid w:val="5E96160E"/>
    <w:rsid w:val="5E9D546B"/>
    <w:rsid w:val="5EA44E20"/>
    <w:rsid w:val="5EB84053"/>
    <w:rsid w:val="5EC20CEC"/>
    <w:rsid w:val="5ECC5D50"/>
    <w:rsid w:val="5ED068C8"/>
    <w:rsid w:val="5ED115B9"/>
    <w:rsid w:val="5EDF7832"/>
    <w:rsid w:val="5EEA1AA7"/>
    <w:rsid w:val="5EEE49D1"/>
    <w:rsid w:val="5EFA3571"/>
    <w:rsid w:val="5F04373C"/>
    <w:rsid w:val="5F07620E"/>
    <w:rsid w:val="5F08322C"/>
    <w:rsid w:val="5F12273C"/>
    <w:rsid w:val="5F16521D"/>
    <w:rsid w:val="5F1D47FE"/>
    <w:rsid w:val="5F1F2324"/>
    <w:rsid w:val="5F343D68"/>
    <w:rsid w:val="5F367055"/>
    <w:rsid w:val="5F3F6522"/>
    <w:rsid w:val="5F555D46"/>
    <w:rsid w:val="5F583883"/>
    <w:rsid w:val="5F661D01"/>
    <w:rsid w:val="5F6C6D59"/>
    <w:rsid w:val="5F7322A4"/>
    <w:rsid w:val="5F781A34"/>
    <w:rsid w:val="5F7E529D"/>
    <w:rsid w:val="5F9169CB"/>
    <w:rsid w:val="5F923DB5"/>
    <w:rsid w:val="5F950838"/>
    <w:rsid w:val="5F990328"/>
    <w:rsid w:val="5FAB1E0A"/>
    <w:rsid w:val="5FB213EA"/>
    <w:rsid w:val="5FB40CBE"/>
    <w:rsid w:val="5FD0361E"/>
    <w:rsid w:val="5FE35CC2"/>
    <w:rsid w:val="5FE80968"/>
    <w:rsid w:val="5FFA069B"/>
    <w:rsid w:val="5FFC2665"/>
    <w:rsid w:val="60033DF7"/>
    <w:rsid w:val="6004682B"/>
    <w:rsid w:val="600A2FD4"/>
    <w:rsid w:val="600A64D2"/>
    <w:rsid w:val="601E082E"/>
    <w:rsid w:val="602F47E9"/>
    <w:rsid w:val="60365B77"/>
    <w:rsid w:val="603718EF"/>
    <w:rsid w:val="603745BB"/>
    <w:rsid w:val="60423169"/>
    <w:rsid w:val="606F2691"/>
    <w:rsid w:val="607501D7"/>
    <w:rsid w:val="60803296"/>
    <w:rsid w:val="609B00D0"/>
    <w:rsid w:val="609D79A4"/>
    <w:rsid w:val="60A2639D"/>
    <w:rsid w:val="60A60F67"/>
    <w:rsid w:val="60AC4B0B"/>
    <w:rsid w:val="60B151FE"/>
    <w:rsid w:val="60B371C8"/>
    <w:rsid w:val="60B42397"/>
    <w:rsid w:val="60B648E9"/>
    <w:rsid w:val="60C26998"/>
    <w:rsid w:val="60C90799"/>
    <w:rsid w:val="60D809DC"/>
    <w:rsid w:val="60DA0BF8"/>
    <w:rsid w:val="60DE12FC"/>
    <w:rsid w:val="60F64291"/>
    <w:rsid w:val="6108326F"/>
    <w:rsid w:val="611341E6"/>
    <w:rsid w:val="61181721"/>
    <w:rsid w:val="611C050C"/>
    <w:rsid w:val="612853BF"/>
    <w:rsid w:val="612C6F7A"/>
    <w:rsid w:val="612E5A38"/>
    <w:rsid w:val="613100ED"/>
    <w:rsid w:val="613C5A6C"/>
    <w:rsid w:val="613D1187"/>
    <w:rsid w:val="614147D4"/>
    <w:rsid w:val="614D0E4D"/>
    <w:rsid w:val="61567D2A"/>
    <w:rsid w:val="615D5386"/>
    <w:rsid w:val="616E6FCD"/>
    <w:rsid w:val="61721CA7"/>
    <w:rsid w:val="617D3F26"/>
    <w:rsid w:val="61812E22"/>
    <w:rsid w:val="618D5C6B"/>
    <w:rsid w:val="61946FF9"/>
    <w:rsid w:val="61970898"/>
    <w:rsid w:val="619863BE"/>
    <w:rsid w:val="61A30FEA"/>
    <w:rsid w:val="61AC3873"/>
    <w:rsid w:val="61B16E1E"/>
    <w:rsid w:val="61B551C2"/>
    <w:rsid w:val="61BC02FE"/>
    <w:rsid w:val="61C3168D"/>
    <w:rsid w:val="61CF143A"/>
    <w:rsid w:val="61DC274E"/>
    <w:rsid w:val="61DE0274"/>
    <w:rsid w:val="61E628B7"/>
    <w:rsid w:val="61EE1CEF"/>
    <w:rsid w:val="61EF4230"/>
    <w:rsid w:val="61F562A0"/>
    <w:rsid w:val="61F730E4"/>
    <w:rsid w:val="620A038B"/>
    <w:rsid w:val="621517BC"/>
    <w:rsid w:val="621B1A6C"/>
    <w:rsid w:val="62206ADF"/>
    <w:rsid w:val="622163B3"/>
    <w:rsid w:val="62233ED9"/>
    <w:rsid w:val="62252E5E"/>
    <w:rsid w:val="622A34BA"/>
    <w:rsid w:val="623600B0"/>
    <w:rsid w:val="623634EE"/>
    <w:rsid w:val="623B56C7"/>
    <w:rsid w:val="62436329"/>
    <w:rsid w:val="6247406C"/>
    <w:rsid w:val="624914F1"/>
    <w:rsid w:val="62570027"/>
    <w:rsid w:val="625855B3"/>
    <w:rsid w:val="625978FB"/>
    <w:rsid w:val="62775FD3"/>
    <w:rsid w:val="627C6816"/>
    <w:rsid w:val="627E18CF"/>
    <w:rsid w:val="62810FAC"/>
    <w:rsid w:val="628C7785"/>
    <w:rsid w:val="629A1DDF"/>
    <w:rsid w:val="62A0552A"/>
    <w:rsid w:val="62A20BC7"/>
    <w:rsid w:val="62A67E66"/>
    <w:rsid w:val="62AC3ECF"/>
    <w:rsid w:val="62B17A8B"/>
    <w:rsid w:val="62B92A90"/>
    <w:rsid w:val="62C61C59"/>
    <w:rsid w:val="62C90F25"/>
    <w:rsid w:val="62D17487"/>
    <w:rsid w:val="62D45BBE"/>
    <w:rsid w:val="62D80B65"/>
    <w:rsid w:val="62DA4EE0"/>
    <w:rsid w:val="62DB10AB"/>
    <w:rsid w:val="62DE1AD7"/>
    <w:rsid w:val="62E3395B"/>
    <w:rsid w:val="62F64477"/>
    <w:rsid w:val="62FA7330"/>
    <w:rsid w:val="6300309A"/>
    <w:rsid w:val="630F11E3"/>
    <w:rsid w:val="630F445E"/>
    <w:rsid w:val="63100901"/>
    <w:rsid w:val="63127631"/>
    <w:rsid w:val="63164A25"/>
    <w:rsid w:val="63201777"/>
    <w:rsid w:val="632048BD"/>
    <w:rsid w:val="633421CB"/>
    <w:rsid w:val="635527B8"/>
    <w:rsid w:val="63585281"/>
    <w:rsid w:val="63685EDB"/>
    <w:rsid w:val="638D246E"/>
    <w:rsid w:val="63953356"/>
    <w:rsid w:val="63A04377"/>
    <w:rsid w:val="63A50590"/>
    <w:rsid w:val="63A66B70"/>
    <w:rsid w:val="63AB062A"/>
    <w:rsid w:val="63CD61C0"/>
    <w:rsid w:val="63CE39C3"/>
    <w:rsid w:val="63D062E3"/>
    <w:rsid w:val="63D7141F"/>
    <w:rsid w:val="63D75BF2"/>
    <w:rsid w:val="63E74EFB"/>
    <w:rsid w:val="63EB1361"/>
    <w:rsid w:val="63EE0517"/>
    <w:rsid w:val="63F20007"/>
    <w:rsid w:val="63FD1928"/>
    <w:rsid w:val="640015A2"/>
    <w:rsid w:val="64032214"/>
    <w:rsid w:val="64104931"/>
    <w:rsid w:val="642D54E3"/>
    <w:rsid w:val="644B5969"/>
    <w:rsid w:val="64542A70"/>
    <w:rsid w:val="645C36D2"/>
    <w:rsid w:val="645E678E"/>
    <w:rsid w:val="645F6C43"/>
    <w:rsid w:val="64636E47"/>
    <w:rsid w:val="6464274A"/>
    <w:rsid w:val="64664551"/>
    <w:rsid w:val="646A5DEF"/>
    <w:rsid w:val="64794284"/>
    <w:rsid w:val="647E20C5"/>
    <w:rsid w:val="64833306"/>
    <w:rsid w:val="64865139"/>
    <w:rsid w:val="649E018F"/>
    <w:rsid w:val="64A82DBC"/>
    <w:rsid w:val="64A85E3B"/>
    <w:rsid w:val="64B47FC7"/>
    <w:rsid w:val="64B654D9"/>
    <w:rsid w:val="64C27987"/>
    <w:rsid w:val="64C5571C"/>
    <w:rsid w:val="64CF0348"/>
    <w:rsid w:val="64D4595F"/>
    <w:rsid w:val="64D70FAB"/>
    <w:rsid w:val="64DD4813"/>
    <w:rsid w:val="64ED07CF"/>
    <w:rsid w:val="64FF0C2E"/>
    <w:rsid w:val="650049A6"/>
    <w:rsid w:val="650C6EA7"/>
    <w:rsid w:val="650F4BE9"/>
    <w:rsid w:val="65136487"/>
    <w:rsid w:val="651641C9"/>
    <w:rsid w:val="651D7306"/>
    <w:rsid w:val="6522491C"/>
    <w:rsid w:val="652E1625"/>
    <w:rsid w:val="6535409A"/>
    <w:rsid w:val="65380A57"/>
    <w:rsid w:val="653B3C30"/>
    <w:rsid w:val="654E5711"/>
    <w:rsid w:val="65565F85"/>
    <w:rsid w:val="6558241F"/>
    <w:rsid w:val="655C1BF7"/>
    <w:rsid w:val="6569254B"/>
    <w:rsid w:val="65735178"/>
    <w:rsid w:val="657809E0"/>
    <w:rsid w:val="657B25FD"/>
    <w:rsid w:val="658416CE"/>
    <w:rsid w:val="658630FD"/>
    <w:rsid w:val="65886918"/>
    <w:rsid w:val="659A2704"/>
    <w:rsid w:val="65AE61B0"/>
    <w:rsid w:val="65CB6D62"/>
    <w:rsid w:val="65DA51F7"/>
    <w:rsid w:val="65DD36C7"/>
    <w:rsid w:val="65E6594A"/>
    <w:rsid w:val="65E6625E"/>
    <w:rsid w:val="65F876EF"/>
    <w:rsid w:val="66014531"/>
    <w:rsid w:val="66112603"/>
    <w:rsid w:val="66124991"/>
    <w:rsid w:val="661634DD"/>
    <w:rsid w:val="661D0F13"/>
    <w:rsid w:val="661E1587"/>
    <w:rsid w:val="66236B9E"/>
    <w:rsid w:val="6624513D"/>
    <w:rsid w:val="662678D0"/>
    <w:rsid w:val="66291CDA"/>
    <w:rsid w:val="662E405E"/>
    <w:rsid w:val="66415276"/>
    <w:rsid w:val="664B1C51"/>
    <w:rsid w:val="664D0CD3"/>
    <w:rsid w:val="665E1984"/>
    <w:rsid w:val="667332A5"/>
    <w:rsid w:val="667E2026"/>
    <w:rsid w:val="668B029F"/>
    <w:rsid w:val="668B4D21"/>
    <w:rsid w:val="66AB5CA6"/>
    <w:rsid w:val="66AC3A39"/>
    <w:rsid w:val="66B45B54"/>
    <w:rsid w:val="66DB2643"/>
    <w:rsid w:val="66E77BCB"/>
    <w:rsid w:val="66E8749F"/>
    <w:rsid w:val="66E9560E"/>
    <w:rsid w:val="670818F0"/>
    <w:rsid w:val="67171AF4"/>
    <w:rsid w:val="671D3B48"/>
    <w:rsid w:val="67216B91"/>
    <w:rsid w:val="6740552D"/>
    <w:rsid w:val="675039C2"/>
    <w:rsid w:val="675B5EC3"/>
    <w:rsid w:val="675C1913"/>
    <w:rsid w:val="67651CA7"/>
    <w:rsid w:val="67654F94"/>
    <w:rsid w:val="67694A84"/>
    <w:rsid w:val="677F0A87"/>
    <w:rsid w:val="677F2B8C"/>
    <w:rsid w:val="67802E8A"/>
    <w:rsid w:val="678B6B8F"/>
    <w:rsid w:val="678E6299"/>
    <w:rsid w:val="67900263"/>
    <w:rsid w:val="679518B4"/>
    <w:rsid w:val="679D17E1"/>
    <w:rsid w:val="679F2254"/>
    <w:rsid w:val="67A05FCC"/>
    <w:rsid w:val="67B26358"/>
    <w:rsid w:val="67BD092C"/>
    <w:rsid w:val="67BD786A"/>
    <w:rsid w:val="67BF28F6"/>
    <w:rsid w:val="67C1041C"/>
    <w:rsid w:val="67C27CF0"/>
    <w:rsid w:val="67D5211A"/>
    <w:rsid w:val="67DF4D46"/>
    <w:rsid w:val="67E1461B"/>
    <w:rsid w:val="67E265E5"/>
    <w:rsid w:val="67ED57A5"/>
    <w:rsid w:val="681E586F"/>
    <w:rsid w:val="682409AB"/>
    <w:rsid w:val="682B38DE"/>
    <w:rsid w:val="682E35D8"/>
    <w:rsid w:val="68386205"/>
    <w:rsid w:val="683E2FE1"/>
    <w:rsid w:val="683F10C0"/>
    <w:rsid w:val="684252A0"/>
    <w:rsid w:val="68475AD3"/>
    <w:rsid w:val="68587265"/>
    <w:rsid w:val="685A43CD"/>
    <w:rsid w:val="68664B20"/>
    <w:rsid w:val="686858FB"/>
    <w:rsid w:val="686E1C26"/>
    <w:rsid w:val="68784853"/>
    <w:rsid w:val="687900E2"/>
    <w:rsid w:val="687A1460"/>
    <w:rsid w:val="687F5BE1"/>
    <w:rsid w:val="688B6AF0"/>
    <w:rsid w:val="68907DEF"/>
    <w:rsid w:val="68AF64C7"/>
    <w:rsid w:val="68B10F1F"/>
    <w:rsid w:val="68B57855"/>
    <w:rsid w:val="68BB30BE"/>
    <w:rsid w:val="68BF2482"/>
    <w:rsid w:val="68D202CD"/>
    <w:rsid w:val="68E76220"/>
    <w:rsid w:val="68F777BE"/>
    <w:rsid w:val="68FD418F"/>
    <w:rsid w:val="68FF2017"/>
    <w:rsid w:val="69085BD7"/>
    <w:rsid w:val="69101BF9"/>
    <w:rsid w:val="691F7431"/>
    <w:rsid w:val="69270753"/>
    <w:rsid w:val="693410C2"/>
    <w:rsid w:val="69342E70"/>
    <w:rsid w:val="69382150"/>
    <w:rsid w:val="693E784B"/>
    <w:rsid w:val="694252DE"/>
    <w:rsid w:val="6950563A"/>
    <w:rsid w:val="6955253A"/>
    <w:rsid w:val="695A04E1"/>
    <w:rsid w:val="69635503"/>
    <w:rsid w:val="696D71B6"/>
    <w:rsid w:val="69766CFC"/>
    <w:rsid w:val="6976722C"/>
    <w:rsid w:val="697B284D"/>
    <w:rsid w:val="69931D91"/>
    <w:rsid w:val="69975FE7"/>
    <w:rsid w:val="69A2602B"/>
    <w:rsid w:val="69A27DD9"/>
    <w:rsid w:val="69A43B52"/>
    <w:rsid w:val="69B1626F"/>
    <w:rsid w:val="69B33D95"/>
    <w:rsid w:val="69B663F6"/>
    <w:rsid w:val="69B92CA5"/>
    <w:rsid w:val="69C84588"/>
    <w:rsid w:val="69C97A5C"/>
    <w:rsid w:val="69CF4947"/>
    <w:rsid w:val="69DD52B6"/>
    <w:rsid w:val="69E00902"/>
    <w:rsid w:val="69E139CC"/>
    <w:rsid w:val="69F510FD"/>
    <w:rsid w:val="69F83E9D"/>
    <w:rsid w:val="69FC398E"/>
    <w:rsid w:val="69FE3510"/>
    <w:rsid w:val="6A242EE4"/>
    <w:rsid w:val="6A3749C6"/>
    <w:rsid w:val="6A3E4ADA"/>
    <w:rsid w:val="6A42336B"/>
    <w:rsid w:val="6A5C1B5A"/>
    <w:rsid w:val="6A633A0D"/>
    <w:rsid w:val="6A6A2389"/>
    <w:rsid w:val="6A6B0B13"/>
    <w:rsid w:val="6A6B24C6"/>
    <w:rsid w:val="6A731776"/>
    <w:rsid w:val="6A7A48B2"/>
    <w:rsid w:val="6A8D6CDC"/>
    <w:rsid w:val="6AA47B81"/>
    <w:rsid w:val="6AAA163C"/>
    <w:rsid w:val="6AAF4F62"/>
    <w:rsid w:val="6AD246EE"/>
    <w:rsid w:val="6AD95A7D"/>
    <w:rsid w:val="6AE10DD5"/>
    <w:rsid w:val="6AEB5192"/>
    <w:rsid w:val="6AF8327D"/>
    <w:rsid w:val="6B117FB4"/>
    <w:rsid w:val="6B160A7F"/>
    <w:rsid w:val="6B32518D"/>
    <w:rsid w:val="6B363ECA"/>
    <w:rsid w:val="6B4078AA"/>
    <w:rsid w:val="6B5D66AE"/>
    <w:rsid w:val="6B624E0E"/>
    <w:rsid w:val="6B633598"/>
    <w:rsid w:val="6B7D1420"/>
    <w:rsid w:val="6B824366"/>
    <w:rsid w:val="6B9134E8"/>
    <w:rsid w:val="6B9710C2"/>
    <w:rsid w:val="6BA047ED"/>
    <w:rsid w:val="6BAC687B"/>
    <w:rsid w:val="6BB40298"/>
    <w:rsid w:val="6BBD323E"/>
    <w:rsid w:val="6BC0784B"/>
    <w:rsid w:val="6BD526E8"/>
    <w:rsid w:val="6BFB5EC7"/>
    <w:rsid w:val="6BFC2F20"/>
    <w:rsid w:val="6C027FEC"/>
    <w:rsid w:val="6C30791F"/>
    <w:rsid w:val="6C3371C3"/>
    <w:rsid w:val="6C3D1B53"/>
    <w:rsid w:val="6C472C65"/>
    <w:rsid w:val="6C517895"/>
    <w:rsid w:val="6C592A7B"/>
    <w:rsid w:val="6C5A2BED"/>
    <w:rsid w:val="6C5E5098"/>
    <w:rsid w:val="6C673EBC"/>
    <w:rsid w:val="6C807BE7"/>
    <w:rsid w:val="6C937EAD"/>
    <w:rsid w:val="6CB00A5F"/>
    <w:rsid w:val="6CBC11B2"/>
    <w:rsid w:val="6CC12C6C"/>
    <w:rsid w:val="6CC26B62"/>
    <w:rsid w:val="6CE10C19"/>
    <w:rsid w:val="6CE60597"/>
    <w:rsid w:val="6CE77FAE"/>
    <w:rsid w:val="6CF0562D"/>
    <w:rsid w:val="6CF21078"/>
    <w:rsid w:val="6CF976F2"/>
    <w:rsid w:val="6CFC3CA5"/>
    <w:rsid w:val="6D06067F"/>
    <w:rsid w:val="6D1014FE"/>
    <w:rsid w:val="6D2A6A64"/>
    <w:rsid w:val="6D2D0302"/>
    <w:rsid w:val="6D325918"/>
    <w:rsid w:val="6D34343E"/>
    <w:rsid w:val="6D364F55"/>
    <w:rsid w:val="6D3B2A1F"/>
    <w:rsid w:val="6D3F3B91"/>
    <w:rsid w:val="6D4318D3"/>
    <w:rsid w:val="6D48513C"/>
    <w:rsid w:val="6D4C4C2C"/>
    <w:rsid w:val="6D5238C5"/>
    <w:rsid w:val="6D5842BF"/>
    <w:rsid w:val="6D6F091A"/>
    <w:rsid w:val="6D8F4B19"/>
    <w:rsid w:val="6D974238"/>
    <w:rsid w:val="6DAA3701"/>
    <w:rsid w:val="6DB27469"/>
    <w:rsid w:val="6DB66549"/>
    <w:rsid w:val="6DBC3572"/>
    <w:rsid w:val="6DC72505"/>
    <w:rsid w:val="6DD32CB8"/>
    <w:rsid w:val="6DD74585"/>
    <w:rsid w:val="6E035733"/>
    <w:rsid w:val="6E114503"/>
    <w:rsid w:val="6E1864D0"/>
    <w:rsid w:val="6E1A2CD7"/>
    <w:rsid w:val="6E1F7C4B"/>
    <w:rsid w:val="6E2A65EF"/>
    <w:rsid w:val="6E2E4332"/>
    <w:rsid w:val="6E3E5BBA"/>
    <w:rsid w:val="6E470F4F"/>
    <w:rsid w:val="6E492F1A"/>
    <w:rsid w:val="6E511DCE"/>
    <w:rsid w:val="6E5E6A26"/>
    <w:rsid w:val="6E7B0FAB"/>
    <w:rsid w:val="6E7D0E15"/>
    <w:rsid w:val="6E83258B"/>
    <w:rsid w:val="6EA559DC"/>
    <w:rsid w:val="6EA57B32"/>
    <w:rsid w:val="6EAC1DA8"/>
    <w:rsid w:val="6EAD3CB0"/>
    <w:rsid w:val="6EB04587"/>
    <w:rsid w:val="6EB83BFB"/>
    <w:rsid w:val="6EC72090"/>
    <w:rsid w:val="6ED24CBD"/>
    <w:rsid w:val="6ED74828"/>
    <w:rsid w:val="6ED749C9"/>
    <w:rsid w:val="6EF8049C"/>
    <w:rsid w:val="6EF83A80"/>
    <w:rsid w:val="6F0B01CF"/>
    <w:rsid w:val="6F15531C"/>
    <w:rsid w:val="6F1F28F9"/>
    <w:rsid w:val="6F2A4AF9"/>
    <w:rsid w:val="6F4D4778"/>
    <w:rsid w:val="6F4E359B"/>
    <w:rsid w:val="6F5405A1"/>
    <w:rsid w:val="6F566A61"/>
    <w:rsid w:val="6F5B1156"/>
    <w:rsid w:val="6F5B5873"/>
    <w:rsid w:val="6F6876F5"/>
    <w:rsid w:val="6F885CC3"/>
    <w:rsid w:val="6F910371"/>
    <w:rsid w:val="6F986F09"/>
    <w:rsid w:val="6F9D7B0B"/>
    <w:rsid w:val="6FA50EB3"/>
    <w:rsid w:val="6FAD1286"/>
    <w:rsid w:val="6FD131C7"/>
    <w:rsid w:val="6FDB4584"/>
    <w:rsid w:val="6FFB6495"/>
    <w:rsid w:val="6FFD220E"/>
    <w:rsid w:val="700215D2"/>
    <w:rsid w:val="700370F8"/>
    <w:rsid w:val="700969CD"/>
    <w:rsid w:val="70180DF5"/>
    <w:rsid w:val="7019691C"/>
    <w:rsid w:val="702753B9"/>
    <w:rsid w:val="7029219E"/>
    <w:rsid w:val="70411AF6"/>
    <w:rsid w:val="70425E72"/>
    <w:rsid w:val="704321AD"/>
    <w:rsid w:val="70473489"/>
    <w:rsid w:val="70474C23"/>
    <w:rsid w:val="704776D5"/>
    <w:rsid w:val="70497814"/>
    <w:rsid w:val="704F42A8"/>
    <w:rsid w:val="705636CC"/>
    <w:rsid w:val="705A6F50"/>
    <w:rsid w:val="707439C0"/>
    <w:rsid w:val="70876E0C"/>
    <w:rsid w:val="708B18D9"/>
    <w:rsid w:val="708B7E66"/>
    <w:rsid w:val="7099512D"/>
    <w:rsid w:val="709A3F00"/>
    <w:rsid w:val="70A703CB"/>
    <w:rsid w:val="70B00A34"/>
    <w:rsid w:val="70B54896"/>
    <w:rsid w:val="70D1356D"/>
    <w:rsid w:val="70E71FE8"/>
    <w:rsid w:val="70E84C6C"/>
    <w:rsid w:val="70F52EE5"/>
    <w:rsid w:val="70F80C27"/>
    <w:rsid w:val="70F95124"/>
    <w:rsid w:val="71015421"/>
    <w:rsid w:val="7104344F"/>
    <w:rsid w:val="7107736C"/>
    <w:rsid w:val="71092E34"/>
    <w:rsid w:val="7130216F"/>
    <w:rsid w:val="71324139"/>
    <w:rsid w:val="71325EE7"/>
    <w:rsid w:val="71463740"/>
    <w:rsid w:val="71494EB2"/>
    <w:rsid w:val="714D3618"/>
    <w:rsid w:val="715C7408"/>
    <w:rsid w:val="71606B45"/>
    <w:rsid w:val="716B764B"/>
    <w:rsid w:val="716C2FE2"/>
    <w:rsid w:val="71764237"/>
    <w:rsid w:val="71851F98"/>
    <w:rsid w:val="719F6508"/>
    <w:rsid w:val="71B048D9"/>
    <w:rsid w:val="71B608C6"/>
    <w:rsid w:val="71C70874"/>
    <w:rsid w:val="71C948BD"/>
    <w:rsid w:val="71D421BB"/>
    <w:rsid w:val="71DD0E49"/>
    <w:rsid w:val="71ED0060"/>
    <w:rsid w:val="71F907B3"/>
    <w:rsid w:val="71FD64F5"/>
    <w:rsid w:val="71FF7CE7"/>
    <w:rsid w:val="72034AA1"/>
    <w:rsid w:val="720C2BDC"/>
    <w:rsid w:val="720D24B0"/>
    <w:rsid w:val="722A4E10"/>
    <w:rsid w:val="722B78DF"/>
    <w:rsid w:val="723605E3"/>
    <w:rsid w:val="723F6E4C"/>
    <w:rsid w:val="724B0AB6"/>
    <w:rsid w:val="72530CDD"/>
    <w:rsid w:val="726966B2"/>
    <w:rsid w:val="728409C4"/>
    <w:rsid w:val="728707AC"/>
    <w:rsid w:val="72881089"/>
    <w:rsid w:val="728C339C"/>
    <w:rsid w:val="728D39AD"/>
    <w:rsid w:val="7297410F"/>
    <w:rsid w:val="7298446F"/>
    <w:rsid w:val="72993030"/>
    <w:rsid w:val="729B5D0E"/>
    <w:rsid w:val="72A81935"/>
    <w:rsid w:val="72A9042B"/>
    <w:rsid w:val="72AF39B7"/>
    <w:rsid w:val="72B40FC4"/>
    <w:rsid w:val="72B4231B"/>
    <w:rsid w:val="72B56DC0"/>
    <w:rsid w:val="72BA2EF4"/>
    <w:rsid w:val="72BD3ED6"/>
    <w:rsid w:val="72C77035"/>
    <w:rsid w:val="72C96C35"/>
    <w:rsid w:val="72D57DA8"/>
    <w:rsid w:val="72E500CF"/>
    <w:rsid w:val="72E66F89"/>
    <w:rsid w:val="72F571CC"/>
    <w:rsid w:val="72FA5089"/>
    <w:rsid w:val="730327DF"/>
    <w:rsid w:val="73121823"/>
    <w:rsid w:val="731821E2"/>
    <w:rsid w:val="731F07D3"/>
    <w:rsid w:val="73247AB1"/>
    <w:rsid w:val="732D2E0A"/>
    <w:rsid w:val="733F2B3D"/>
    <w:rsid w:val="73401D54"/>
    <w:rsid w:val="734340F6"/>
    <w:rsid w:val="73481CAD"/>
    <w:rsid w:val="734D39EB"/>
    <w:rsid w:val="73545958"/>
    <w:rsid w:val="73625D15"/>
    <w:rsid w:val="73734D81"/>
    <w:rsid w:val="7374468E"/>
    <w:rsid w:val="7379604F"/>
    <w:rsid w:val="73852C46"/>
    <w:rsid w:val="7386076C"/>
    <w:rsid w:val="738701F5"/>
    <w:rsid w:val="73A03636"/>
    <w:rsid w:val="73A11102"/>
    <w:rsid w:val="73A806E2"/>
    <w:rsid w:val="73AA26AC"/>
    <w:rsid w:val="73AA56D5"/>
    <w:rsid w:val="73B057E9"/>
    <w:rsid w:val="73B726D3"/>
    <w:rsid w:val="73C13552"/>
    <w:rsid w:val="73CF5B6F"/>
    <w:rsid w:val="73D33A2E"/>
    <w:rsid w:val="73E07E7C"/>
    <w:rsid w:val="73E57241"/>
    <w:rsid w:val="73EA0CFB"/>
    <w:rsid w:val="73FE1CD4"/>
    <w:rsid w:val="73FF259D"/>
    <w:rsid w:val="7400051E"/>
    <w:rsid w:val="740D0D0B"/>
    <w:rsid w:val="74145D78"/>
    <w:rsid w:val="741E3826"/>
    <w:rsid w:val="742A203E"/>
    <w:rsid w:val="7435705B"/>
    <w:rsid w:val="74390286"/>
    <w:rsid w:val="74417CB7"/>
    <w:rsid w:val="74491D50"/>
    <w:rsid w:val="745D771F"/>
    <w:rsid w:val="74624D35"/>
    <w:rsid w:val="746960C4"/>
    <w:rsid w:val="746F2FAE"/>
    <w:rsid w:val="74704598"/>
    <w:rsid w:val="74736F42"/>
    <w:rsid w:val="7487479C"/>
    <w:rsid w:val="74900D7C"/>
    <w:rsid w:val="74911176"/>
    <w:rsid w:val="749A2212"/>
    <w:rsid w:val="749D33EB"/>
    <w:rsid w:val="74A24DD9"/>
    <w:rsid w:val="74AA048A"/>
    <w:rsid w:val="74B3733F"/>
    <w:rsid w:val="74B54F0F"/>
    <w:rsid w:val="74B60BDD"/>
    <w:rsid w:val="74B92EE5"/>
    <w:rsid w:val="74C94DB4"/>
    <w:rsid w:val="74CC6652"/>
    <w:rsid w:val="74DC4AE7"/>
    <w:rsid w:val="74DF2DE4"/>
    <w:rsid w:val="74EE481B"/>
    <w:rsid w:val="74F55BA9"/>
    <w:rsid w:val="74F71921"/>
    <w:rsid w:val="74FC2209"/>
    <w:rsid w:val="74FD4A5E"/>
    <w:rsid w:val="74FF20C0"/>
    <w:rsid w:val="7501008B"/>
    <w:rsid w:val="75051A21"/>
    <w:rsid w:val="75096153"/>
    <w:rsid w:val="751B4EE4"/>
    <w:rsid w:val="752244C4"/>
    <w:rsid w:val="75241FEA"/>
    <w:rsid w:val="7524485E"/>
    <w:rsid w:val="7531597A"/>
    <w:rsid w:val="75371D1E"/>
    <w:rsid w:val="75383CE8"/>
    <w:rsid w:val="75387844"/>
    <w:rsid w:val="753B58D8"/>
    <w:rsid w:val="753F5076"/>
    <w:rsid w:val="75575F1C"/>
    <w:rsid w:val="756B19C7"/>
    <w:rsid w:val="756B50CF"/>
    <w:rsid w:val="75826D11"/>
    <w:rsid w:val="75846F2D"/>
    <w:rsid w:val="758B3EF3"/>
    <w:rsid w:val="75904D83"/>
    <w:rsid w:val="75A849CA"/>
    <w:rsid w:val="75AB44BA"/>
    <w:rsid w:val="75AE7B06"/>
    <w:rsid w:val="75B07182"/>
    <w:rsid w:val="75CB690A"/>
    <w:rsid w:val="75D45215"/>
    <w:rsid w:val="75D91027"/>
    <w:rsid w:val="75E1200D"/>
    <w:rsid w:val="75E8126A"/>
    <w:rsid w:val="75EA6D90"/>
    <w:rsid w:val="75F61424"/>
    <w:rsid w:val="75FB4954"/>
    <w:rsid w:val="75FE6CDF"/>
    <w:rsid w:val="76053BCA"/>
    <w:rsid w:val="760F2C9B"/>
    <w:rsid w:val="76197675"/>
    <w:rsid w:val="7621652A"/>
    <w:rsid w:val="762D3121"/>
    <w:rsid w:val="763224E5"/>
    <w:rsid w:val="76622450"/>
    <w:rsid w:val="76655CDA"/>
    <w:rsid w:val="76746FA2"/>
    <w:rsid w:val="767F51B6"/>
    <w:rsid w:val="76852F5D"/>
    <w:rsid w:val="768A40CF"/>
    <w:rsid w:val="76976308"/>
    <w:rsid w:val="76A37A9E"/>
    <w:rsid w:val="76A50F09"/>
    <w:rsid w:val="76B34C4E"/>
    <w:rsid w:val="76B949B4"/>
    <w:rsid w:val="76BD26F7"/>
    <w:rsid w:val="76C27D0D"/>
    <w:rsid w:val="76CF5F86"/>
    <w:rsid w:val="76D161A2"/>
    <w:rsid w:val="76D23D43"/>
    <w:rsid w:val="76EA1469"/>
    <w:rsid w:val="77065350"/>
    <w:rsid w:val="77080EF0"/>
    <w:rsid w:val="770E091C"/>
    <w:rsid w:val="771B3CA7"/>
    <w:rsid w:val="7733072E"/>
    <w:rsid w:val="77334767"/>
    <w:rsid w:val="77365399"/>
    <w:rsid w:val="774626EC"/>
    <w:rsid w:val="77534E09"/>
    <w:rsid w:val="77661F8B"/>
    <w:rsid w:val="776A4892"/>
    <w:rsid w:val="77732DB5"/>
    <w:rsid w:val="77756CD9"/>
    <w:rsid w:val="77844FC2"/>
    <w:rsid w:val="778A59B5"/>
    <w:rsid w:val="778B6351"/>
    <w:rsid w:val="778D568F"/>
    <w:rsid w:val="77902287"/>
    <w:rsid w:val="7794668A"/>
    <w:rsid w:val="77B20BAB"/>
    <w:rsid w:val="77B21B30"/>
    <w:rsid w:val="77BA09E4"/>
    <w:rsid w:val="77C4134A"/>
    <w:rsid w:val="77C43611"/>
    <w:rsid w:val="77CC1FA0"/>
    <w:rsid w:val="77E51F05"/>
    <w:rsid w:val="77EC0578"/>
    <w:rsid w:val="77EC6E36"/>
    <w:rsid w:val="77ED54CC"/>
    <w:rsid w:val="77F40047"/>
    <w:rsid w:val="77F75794"/>
    <w:rsid w:val="77FF5BD3"/>
    <w:rsid w:val="78145A97"/>
    <w:rsid w:val="78151414"/>
    <w:rsid w:val="782319A7"/>
    <w:rsid w:val="78301E22"/>
    <w:rsid w:val="784237A9"/>
    <w:rsid w:val="78434E7D"/>
    <w:rsid w:val="7859644F"/>
    <w:rsid w:val="78615304"/>
    <w:rsid w:val="7863621B"/>
    <w:rsid w:val="78680440"/>
    <w:rsid w:val="786A4F20"/>
    <w:rsid w:val="78715547"/>
    <w:rsid w:val="7879647A"/>
    <w:rsid w:val="787D414A"/>
    <w:rsid w:val="78847229"/>
    <w:rsid w:val="78891E18"/>
    <w:rsid w:val="788B412F"/>
    <w:rsid w:val="789169AE"/>
    <w:rsid w:val="78972AD3"/>
    <w:rsid w:val="789B0617"/>
    <w:rsid w:val="789E3E62"/>
    <w:rsid w:val="789F62CD"/>
    <w:rsid w:val="78A21BA4"/>
    <w:rsid w:val="78C338C8"/>
    <w:rsid w:val="78CE2999"/>
    <w:rsid w:val="78D01458"/>
    <w:rsid w:val="78D53E2B"/>
    <w:rsid w:val="78D94074"/>
    <w:rsid w:val="78DF0554"/>
    <w:rsid w:val="78E0091E"/>
    <w:rsid w:val="78EE4DE9"/>
    <w:rsid w:val="78FA19E0"/>
    <w:rsid w:val="78FB5FE1"/>
    <w:rsid w:val="78FE5488"/>
    <w:rsid w:val="79144124"/>
    <w:rsid w:val="791C6DE4"/>
    <w:rsid w:val="791D663A"/>
    <w:rsid w:val="79261937"/>
    <w:rsid w:val="79324503"/>
    <w:rsid w:val="793265D1"/>
    <w:rsid w:val="793B3DA7"/>
    <w:rsid w:val="793B7903"/>
    <w:rsid w:val="794E3ADA"/>
    <w:rsid w:val="79501AEB"/>
    <w:rsid w:val="795E1A22"/>
    <w:rsid w:val="79664F44"/>
    <w:rsid w:val="79701CA2"/>
    <w:rsid w:val="79725A1A"/>
    <w:rsid w:val="797A4E0C"/>
    <w:rsid w:val="797A667D"/>
    <w:rsid w:val="798B088A"/>
    <w:rsid w:val="798E5D12"/>
    <w:rsid w:val="7999784E"/>
    <w:rsid w:val="799F60E4"/>
    <w:rsid w:val="79A161A1"/>
    <w:rsid w:val="79A74F98"/>
    <w:rsid w:val="79B007E5"/>
    <w:rsid w:val="79B07831"/>
    <w:rsid w:val="79BB2152"/>
    <w:rsid w:val="79BD47BC"/>
    <w:rsid w:val="79C1605A"/>
    <w:rsid w:val="79CA1689"/>
    <w:rsid w:val="79CE4C1B"/>
    <w:rsid w:val="79D264B9"/>
    <w:rsid w:val="79D57D57"/>
    <w:rsid w:val="79DC6E02"/>
    <w:rsid w:val="79E1494E"/>
    <w:rsid w:val="79FF6B82"/>
    <w:rsid w:val="7A035B85"/>
    <w:rsid w:val="7A102B3D"/>
    <w:rsid w:val="7A1620C1"/>
    <w:rsid w:val="7A17211E"/>
    <w:rsid w:val="7A1E363B"/>
    <w:rsid w:val="7A205476"/>
    <w:rsid w:val="7A2110DE"/>
    <w:rsid w:val="7A232871"/>
    <w:rsid w:val="7A2A5D54"/>
    <w:rsid w:val="7A375D19"/>
    <w:rsid w:val="7A37676F"/>
    <w:rsid w:val="7A396538"/>
    <w:rsid w:val="7A41540D"/>
    <w:rsid w:val="7A462A03"/>
    <w:rsid w:val="7A487221"/>
    <w:rsid w:val="7A4B5272"/>
    <w:rsid w:val="7A4C6815"/>
    <w:rsid w:val="7A543179"/>
    <w:rsid w:val="7A5A200A"/>
    <w:rsid w:val="7A5C6838"/>
    <w:rsid w:val="7A6C06BC"/>
    <w:rsid w:val="7A757471"/>
    <w:rsid w:val="7A7D2A03"/>
    <w:rsid w:val="7A84558B"/>
    <w:rsid w:val="7A885287"/>
    <w:rsid w:val="7A8A6D94"/>
    <w:rsid w:val="7A980609"/>
    <w:rsid w:val="7A9C6170"/>
    <w:rsid w:val="7AA66659"/>
    <w:rsid w:val="7AB43E11"/>
    <w:rsid w:val="7AB4796D"/>
    <w:rsid w:val="7AB93CB9"/>
    <w:rsid w:val="7ABC51E6"/>
    <w:rsid w:val="7ACB4CB6"/>
    <w:rsid w:val="7AD028F8"/>
    <w:rsid w:val="7ADB75EF"/>
    <w:rsid w:val="7AE067CF"/>
    <w:rsid w:val="7AEC35AA"/>
    <w:rsid w:val="7AED730A"/>
    <w:rsid w:val="7AEF4E49"/>
    <w:rsid w:val="7AFE7ADE"/>
    <w:rsid w:val="7B191E80"/>
    <w:rsid w:val="7B1D7C08"/>
    <w:rsid w:val="7B2D20C3"/>
    <w:rsid w:val="7B2E771F"/>
    <w:rsid w:val="7B3A3FDF"/>
    <w:rsid w:val="7B430CF1"/>
    <w:rsid w:val="7B4C1BE3"/>
    <w:rsid w:val="7B4E1B6F"/>
    <w:rsid w:val="7B4F58E7"/>
    <w:rsid w:val="7B5542FF"/>
    <w:rsid w:val="7B5829EE"/>
    <w:rsid w:val="7B5B081D"/>
    <w:rsid w:val="7B603BD1"/>
    <w:rsid w:val="7B656EB9"/>
    <w:rsid w:val="7B66556C"/>
    <w:rsid w:val="7B6966EE"/>
    <w:rsid w:val="7B6A2721"/>
    <w:rsid w:val="7B6A303B"/>
    <w:rsid w:val="7B992269"/>
    <w:rsid w:val="7BA63759"/>
    <w:rsid w:val="7BAB5214"/>
    <w:rsid w:val="7BAC72C4"/>
    <w:rsid w:val="7BB55730"/>
    <w:rsid w:val="7BE776C3"/>
    <w:rsid w:val="7BF32717"/>
    <w:rsid w:val="7BF82EE8"/>
    <w:rsid w:val="7C092C88"/>
    <w:rsid w:val="7C0B180E"/>
    <w:rsid w:val="7C105077"/>
    <w:rsid w:val="7C2072C0"/>
    <w:rsid w:val="7C252D67"/>
    <w:rsid w:val="7C3D3129"/>
    <w:rsid w:val="7C5F7FD9"/>
    <w:rsid w:val="7C6A0DE1"/>
    <w:rsid w:val="7C6B6751"/>
    <w:rsid w:val="7C6F4493"/>
    <w:rsid w:val="7C7837CA"/>
    <w:rsid w:val="7C843195"/>
    <w:rsid w:val="7C8A4E29"/>
    <w:rsid w:val="7C9A631E"/>
    <w:rsid w:val="7C9C4B5C"/>
    <w:rsid w:val="7C9E0610"/>
    <w:rsid w:val="7CA0289E"/>
    <w:rsid w:val="7CA53A11"/>
    <w:rsid w:val="7CC00F45"/>
    <w:rsid w:val="7CC12815"/>
    <w:rsid w:val="7CCF2EB2"/>
    <w:rsid w:val="7CCF51E3"/>
    <w:rsid w:val="7CE00EED"/>
    <w:rsid w:val="7CEF1130"/>
    <w:rsid w:val="7CFE5817"/>
    <w:rsid w:val="7D020E63"/>
    <w:rsid w:val="7D032E2D"/>
    <w:rsid w:val="7D060228"/>
    <w:rsid w:val="7D1957FC"/>
    <w:rsid w:val="7D2326ED"/>
    <w:rsid w:val="7D273647"/>
    <w:rsid w:val="7D2C4132"/>
    <w:rsid w:val="7D2E65C2"/>
    <w:rsid w:val="7D2F2DA4"/>
    <w:rsid w:val="7D4C0330"/>
    <w:rsid w:val="7D5176F5"/>
    <w:rsid w:val="7D5316BF"/>
    <w:rsid w:val="7D7D498E"/>
    <w:rsid w:val="7D8201F6"/>
    <w:rsid w:val="7D8E5C40"/>
    <w:rsid w:val="7DA96669"/>
    <w:rsid w:val="7DAE4B47"/>
    <w:rsid w:val="7DB06B11"/>
    <w:rsid w:val="7DB54EBB"/>
    <w:rsid w:val="7DB80032"/>
    <w:rsid w:val="7DBA1B79"/>
    <w:rsid w:val="7DBD2FDC"/>
    <w:rsid w:val="7DC33694"/>
    <w:rsid w:val="7DC36D0F"/>
    <w:rsid w:val="7DC75C09"/>
    <w:rsid w:val="7DCD41A0"/>
    <w:rsid w:val="7DD00F61"/>
    <w:rsid w:val="7DD86DD4"/>
    <w:rsid w:val="7DE02FAA"/>
    <w:rsid w:val="7DE32A87"/>
    <w:rsid w:val="7DFB58B2"/>
    <w:rsid w:val="7E024E93"/>
    <w:rsid w:val="7E1075B0"/>
    <w:rsid w:val="7E12157A"/>
    <w:rsid w:val="7E1F3C97"/>
    <w:rsid w:val="7E350DC4"/>
    <w:rsid w:val="7E4B05E8"/>
    <w:rsid w:val="7E4F632A"/>
    <w:rsid w:val="7E5C4B07"/>
    <w:rsid w:val="7E6B2A38"/>
    <w:rsid w:val="7E751B09"/>
    <w:rsid w:val="7E755665"/>
    <w:rsid w:val="7E964D89"/>
    <w:rsid w:val="7E9975A5"/>
    <w:rsid w:val="7E9A50CB"/>
    <w:rsid w:val="7EA877E8"/>
    <w:rsid w:val="7EAD3051"/>
    <w:rsid w:val="7EAD4DFF"/>
    <w:rsid w:val="7EAF501B"/>
    <w:rsid w:val="7EB476AA"/>
    <w:rsid w:val="7EC42148"/>
    <w:rsid w:val="7ED454BD"/>
    <w:rsid w:val="7EDC56E4"/>
    <w:rsid w:val="7EE2719E"/>
    <w:rsid w:val="7EE62662"/>
    <w:rsid w:val="7EE6706A"/>
    <w:rsid w:val="7EF5748A"/>
    <w:rsid w:val="7EF81395"/>
    <w:rsid w:val="7EFF108D"/>
    <w:rsid w:val="7F0215EE"/>
    <w:rsid w:val="7F0408C3"/>
    <w:rsid w:val="7F052E8D"/>
    <w:rsid w:val="7F066A47"/>
    <w:rsid w:val="7F102B9B"/>
    <w:rsid w:val="7F1906E6"/>
    <w:rsid w:val="7F196938"/>
    <w:rsid w:val="7F1C4674"/>
    <w:rsid w:val="7F2104E2"/>
    <w:rsid w:val="7F237EFE"/>
    <w:rsid w:val="7F2C5BB3"/>
    <w:rsid w:val="7F2C666B"/>
    <w:rsid w:val="7F3420D9"/>
    <w:rsid w:val="7F686F78"/>
    <w:rsid w:val="7F694288"/>
    <w:rsid w:val="7F741DC0"/>
    <w:rsid w:val="7F7A75EA"/>
    <w:rsid w:val="7F842003"/>
    <w:rsid w:val="7F8518D8"/>
    <w:rsid w:val="7F8C01DD"/>
    <w:rsid w:val="7F8F7768"/>
    <w:rsid w:val="7F926765"/>
    <w:rsid w:val="7F965767"/>
    <w:rsid w:val="7F9B10FB"/>
    <w:rsid w:val="7FB14DC3"/>
    <w:rsid w:val="7FBA6440"/>
    <w:rsid w:val="7FC1610C"/>
    <w:rsid w:val="7FC464AA"/>
    <w:rsid w:val="7FCC39AA"/>
    <w:rsid w:val="7FE9630A"/>
    <w:rsid w:val="7FEC0A4C"/>
    <w:rsid w:val="7FFC6986"/>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rPr>
      <w:sz w:val="21"/>
    </w:rPr>
  </w:style>
  <w:style w:type="paragraph" w:styleId="7">
    <w:name w:val="Body Text First Indent 2"/>
    <w:basedOn w:val="8"/>
    <w:next w:val="1"/>
    <w:autoRedefine/>
    <w:qFormat/>
    <w:uiPriority w:val="0"/>
    <w:pPr>
      <w:tabs>
        <w:tab w:val="left" w:pos="0"/>
        <w:tab w:val="left" w:pos="993"/>
        <w:tab w:val="left" w:pos="1134"/>
      </w:tabs>
      <w:ind w:firstLine="420" w:firstLineChars="200"/>
    </w:pPr>
    <w:rPr>
      <w:rFonts w:ascii="Calibri" w:hAnsi="Calibri"/>
    </w:rPr>
  </w:style>
  <w:style w:type="paragraph" w:styleId="8">
    <w:name w:val="Body Text Indent"/>
    <w:basedOn w:val="1"/>
    <w:next w:val="9"/>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9">
    <w:name w:val="Default"/>
    <w:next w:val="10"/>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toc 2"/>
    <w:basedOn w:val="1"/>
    <w:next w:val="1"/>
    <w:autoRedefine/>
    <w:qFormat/>
    <w:uiPriority w:val="39"/>
    <w:pPr>
      <w:ind w:left="420" w:leftChars="200"/>
    </w:pPr>
  </w:style>
  <w:style w:type="paragraph" w:styleId="11">
    <w:name w:val="annotation text"/>
    <w:basedOn w:val="1"/>
    <w:autoRedefine/>
    <w:qFormat/>
    <w:uiPriority w:val="0"/>
    <w:pPr>
      <w:jc w:val="left"/>
    </w:pPr>
  </w:style>
  <w:style w:type="paragraph" w:styleId="12">
    <w:name w:val="Body Text"/>
    <w:basedOn w:val="1"/>
    <w:next w:val="1"/>
    <w:autoRedefine/>
    <w:qFormat/>
    <w:uiPriority w:val="0"/>
    <w:pPr>
      <w:spacing w:after="120"/>
    </w:pPr>
    <w:rPr>
      <w:kern w:val="0"/>
      <w:sz w:val="20"/>
      <w:szCs w:val="20"/>
    </w:rPr>
  </w:style>
  <w:style w:type="paragraph" w:styleId="13">
    <w:name w:val="index 4"/>
    <w:basedOn w:val="1"/>
    <w:next w:val="1"/>
    <w:autoRedefine/>
    <w:qFormat/>
    <w:uiPriority w:val="0"/>
    <w:pPr>
      <w:ind w:left="600" w:leftChars="600"/>
    </w:pPr>
    <w:rPr>
      <w:szCs w:val="24"/>
    </w:rPr>
  </w:style>
  <w:style w:type="paragraph" w:styleId="14">
    <w:name w:val="Plain Text"/>
    <w:basedOn w:val="1"/>
    <w:qFormat/>
    <w:uiPriority w:val="99"/>
    <w:rPr>
      <w:rFonts w:ascii="宋体" w:hAnsi="Courier New"/>
      <w:kern w:val="0"/>
    </w:rPr>
  </w:style>
  <w:style w:type="paragraph" w:styleId="15">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6">
    <w:name w:val="footer"/>
    <w:basedOn w:val="1"/>
    <w:autoRedefine/>
    <w:qFormat/>
    <w:uiPriority w:val="0"/>
    <w:pPr>
      <w:tabs>
        <w:tab w:val="center" w:pos="4153"/>
        <w:tab w:val="right" w:pos="8306"/>
      </w:tabs>
      <w:snapToGrid w:val="0"/>
      <w:jc w:val="left"/>
    </w:pPr>
    <w:rPr>
      <w:kern w:val="0"/>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autoRedefine/>
    <w:qFormat/>
    <w:uiPriority w:val="0"/>
  </w:style>
  <w:style w:type="paragraph" w:styleId="19">
    <w:name w:val="List"/>
    <w:basedOn w:val="1"/>
    <w:next w:val="1"/>
    <w:autoRedefine/>
    <w:qFormat/>
    <w:uiPriority w:val="0"/>
    <w:pPr>
      <w:keepNext/>
      <w:adjustRightInd w:val="0"/>
      <w:snapToGrid w:val="0"/>
      <w:spacing w:line="400" w:lineRule="exact"/>
      <w:jc w:val="center"/>
    </w:pPr>
    <w:rPr>
      <w:rFonts w:ascii="黑体" w:hAnsi="Arial" w:eastAsia="黑体"/>
      <w:spacing w:val="8"/>
      <w:kern w:val="24"/>
      <w:szCs w:val="20"/>
    </w:rPr>
  </w:style>
  <w:style w:type="paragraph" w:styleId="20">
    <w:name w:val="Body Text 2"/>
    <w:basedOn w:val="1"/>
    <w:autoRedefine/>
    <w:qFormat/>
    <w:uiPriority w:val="0"/>
    <w:pPr>
      <w:spacing w:after="120" w:line="480" w:lineRule="auto"/>
    </w:pPr>
  </w:style>
  <w:style w:type="paragraph" w:styleId="21">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paragraph" w:styleId="22">
    <w:name w:val="Body Text First Indent"/>
    <w:basedOn w:val="12"/>
    <w:next w:val="7"/>
    <w:autoRedefine/>
    <w:qFormat/>
    <w:uiPriority w:val="0"/>
    <w:pPr>
      <w:ind w:firstLine="420" w:firstLineChars="1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FollowedHyperlink"/>
    <w:basedOn w:val="25"/>
    <w:autoRedefine/>
    <w:qFormat/>
    <w:uiPriority w:val="0"/>
    <w:rPr>
      <w:color w:val="800080"/>
      <w:u w:val="none"/>
    </w:rPr>
  </w:style>
  <w:style w:type="character" w:styleId="28">
    <w:name w:val="Emphasis"/>
    <w:basedOn w:val="25"/>
    <w:autoRedefine/>
    <w:qFormat/>
    <w:uiPriority w:val="0"/>
    <w:rPr>
      <w:b/>
    </w:rPr>
  </w:style>
  <w:style w:type="character" w:styleId="29">
    <w:name w:val="HTML Definition"/>
    <w:basedOn w:val="25"/>
    <w:autoRedefine/>
    <w:qFormat/>
    <w:uiPriority w:val="0"/>
  </w:style>
  <w:style w:type="character" w:styleId="30">
    <w:name w:val="HTML Typewriter"/>
    <w:basedOn w:val="25"/>
    <w:autoRedefine/>
    <w:qFormat/>
    <w:uiPriority w:val="0"/>
    <w:rPr>
      <w:rFonts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autoRedefine/>
    <w:qFormat/>
    <w:uiPriority w:val="0"/>
    <w:rPr>
      <w:color w:val="0000FF"/>
      <w:u w:val="single"/>
    </w:rPr>
  </w:style>
  <w:style w:type="character" w:styleId="34">
    <w:name w:val="HTML Code"/>
    <w:basedOn w:val="25"/>
    <w:autoRedefine/>
    <w:qFormat/>
    <w:uiPriority w:val="0"/>
    <w:rPr>
      <w:rFonts w:hint="default" w:ascii="monospace" w:hAnsi="monospace" w:eastAsia="monospace" w:cs="monospace"/>
      <w:sz w:val="20"/>
    </w:rPr>
  </w:style>
  <w:style w:type="character" w:styleId="35">
    <w:name w:val="HTML Cite"/>
    <w:basedOn w:val="25"/>
    <w:autoRedefine/>
    <w:qFormat/>
    <w:uiPriority w:val="0"/>
  </w:style>
  <w:style w:type="character" w:styleId="36">
    <w:name w:val="HTML Keyboard"/>
    <w:basedOn w:val="25"/>
    <w:autoRedefine/>
    <w:qFormat/>
    <w:uiPriority w:val="0"/>
    <w:rPr>
      <w:rFonts w:hint="default" w:ascii="monospace" w:hAnsi="monospace" w:eastAsia="monospace" w:cs="monospace"/>
      <w:sz w:val="20"/>
    </w:rPr>
  </w:style>
  <w:style w:type="character" w:styleId="37">
    <w:name w:val="HTML Sample"/>
    <w:basedOn w:val="25"/>
    <w:autoRedefine/>
    <w:qFormat/>
    <w:uiPriority w:val="0"/>
    <w:rPr>
      <w:rFonts w:hint="default" w:ascii="monospace" w:hAnsi="monospace" w:eastAsia="monospace" w:cs="monospace"/>
      <w:vanish/>
    </w:rPr>
  </w:style>
  <w:style w:type="paragraph" w:customStyle="1" w:styleId="38">
    <w:name w:val="一级条标题"/>
    <w:basedOn w:val="39"/>
    <w:next w:val="40"/>
    <w:autoRedefine/>
    <w:qFormat/>
    <w:uiPriority w:val="99"/>
    <w:pPr>
      <w:numPr>
        <w:ilvl w:val="1"/>
        <w:numId w:val="1"/>
      </w:numPr>
      <w:spacing w:beforeLines="50" w:afterLines="50"/>
      <w:outlineLvl w:val="2"/>
    </w:pPr>
    <w:rPr>
      <w:szCs w:val="21"/>
    </w:rPr>
  </w:style>
  <w:style w:type="paragraph" w:customStyle="1" w:styleId="39">
    <w:name w:val="章标题"/>
    <w:next w:val="1"/>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0">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1">
    <w:name w:val="TOC 标题1"/>
    <w:basedOn w:val="2"/>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2">
    <w:name w:val="List Paragraph"/>
    <w:basedOn w:val="1"/>
    <w:autoRedefine/>
    <w:unhideWhenUsed/>
    <w:qFormat/>
    <w:uiPriority w:val="99"/>
    <w:pPr>
      <w:ind w:firstLine="420" w:firstLineChars="200"/>
    </w:pPr>
  </w:style>
  <w:style w:type="paragraph" w:customStyle="1" w:styleId="43">
    <w:name w:val="Table Paragraph"/>
    <w:basedOn w:val="1"/>
    <w:qFormat/>
    <w:uiPriority w:val="1"/>
    <w:rPr>
      <w:rFonts w:ascii="宋体" w:hAnsi="宋体" w:cs="宋体"/>
      <w:lang w:val="zh-CN" w:bidi="zh-CN"/>
    </w:rPr>
  </w:style>
  <w:style w:type="character" w:customStyle="1" w:styleId="44">
    <w:name w:val="indent"/>
    <w:basedOn w:val="25"/>
    <w:autoRedefine/>
    <w:qFormat/>
    <w:uiPriority w:val="0"/>
  </w:style>
  <w:style w:type="character" w:customStyle="1" w:styleId="45">
    <w:name w:val="button"/>
    <w:basedOn w:val="25"/>
    <w:autoRedefine/>
    <w:qFormat/>
    <w:uiPriority w:val="0"/>
  </w:style>
  <w:style w:type="character" w:customStyle="1" w:styleId="46">
    <w:name w:val="hover3"/>
    <w:basedOn w:val="25"/>
    <w:autoRedefine/>
    <w:qFormat/>
    <w:uiPriority w:val="0"/>
    <w:rPr>
      <w:shd w:val="clear" w:fill="EEEEEE"/>
    </w:rPr>
  </w:style>
  <w:style w:type="character" w:customStyle="1" w:styleId="47">
    <w:name w:val="old"/>
    <w:basedOn w:val="25"/>
    <w:autoRedefine/>
    <w:qFormat/>
    <w:uiPriority w:val="0"/>
    <w:rPr>
      <w:color w:val="999999"/>
    </w:rPr>
  </w:style>
  <w:style w:type="character" w:customStyle="1" w:styleId="48">
    <w:name w:val="glyphicon4"/>
    <w:basedOn w:val="25"/>
    <w:autoRedefine/>
    <w:qFormat/>
    <w:uiPriority w:val="0"/>
  </w:style>
  <w:style w:type="character" w:customStyle="1" w:styleId="49">
    <w:name w:val="hour_am"/>
    <w:basedOn w:val="25"/>
    <w:autoRedefine/>
    <w:qFormat/>
    <w:uiPriority w:val="0"/>
  </w:style>
  <w:style w:type="character" w:customStyle="1" w:styleId="50">
    <w:name w:val="hour_pm"/>
    <w:basedOn w:val="25"/>
    <w:autoRedefine/>
    <w:qFormat/>
    <w:uiPriority w:val="0"/>
  </w:style>
  <w:style w:type="paragraph" w:customStyle="1" w:styleId="51">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2">
    <w:name w:val="tmpztreemove_arrow"/>
    <w:basedOn w:val="25"/>
    <w:autoRedefine/>
    <w:qFormat/>
    <w:uiPriority w:val="0"/>
    <w:rPr>
      <w:shd w:val="clear" w:fill="FFFFFF"/>
    </w:rPr>
  </w:style>
  <w:style w:type="paragraph" w:customStyle="1" w:styleId="53">
    <w:name w:val="正文缩进1"/>
    <w:basedOn w:val="1"/>
    <w:autoRedefine/>
    <w:qFormat/>
    <w:uiPriority w:val="0"/>
    <w:pPr>
      <w:ind w:firstLine="420" w:firstLineChars="200"/>
    </w:pPr>
  </w:style>
  <w:style w:type="character" w:customStyle="1" w:styleId="54">
    <w:name w:val="NormalCharacter"/>
    <w:link w:val="1"/>
    <w:autoRedefine/>
    <w:qFormat/>
    <w:uiPriority w:val="0"/>
    <w:rPr>
      <w:rFonts w:ascii="Times New Roman" w:hAnsi="Times New Roman" w:eastAsia="宋体" w:cs="Times New Roman"/>
      <w:kern w:val="2"/>
      <w:sz w:val="21"/>
      <w:szCs w:val="21"/>
      <w:lang w:val="en-US" w:eastAsia="zh-CN" w:bidi="ar-SA"/>
    </w:rPr>
  </w:style>
  <w:style w:type="paragraph" w:customStyle="1" w:styleId="55">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56">
    <w:name w:val="font21"/>
    <w:basedOn w:val="25"/>
    <w:qFormat/>
    <w:uiPriority w:val="0"/>
    <w:rPr>
      <w:rFonts w:hint="eastAsia" w:ascii="宋体" w:hAnsi="宋体" w:eastAsia="宋体" w:cs="宋体"/>
      <w:color w:val="000000"/>
      <w:sz w:val="20"/>
      <w:szCs w:val="20"/>
      <w:u w:val="none"/>
    </w:rPr>
  </w:style>
  <w:style w:type="character" w:customStyle="1" w:styleId="57">
    <w:name w:val="font51"/>
    <w:basedOn w:val="25"/>
    <w:qFormat/>
    <w:uiPriority w:val="0"/>
    <w:rPr>
      <w:rFonts w:hint="eastAsia" w:ascii="宋体" w:hAnsi="宋体" w:eastAsia="宋体" w:cs="宋体"/>
      <w:color w:val="000000"/>
      <w:sz w:val="20"/>
      <w:szCs w:val="20"/>
      <w:u w:val="single"/>
    </w:rPr>
  </w:style>
  <w:style w:type="character" w:customStyle="1" w:styleId="58">
    <w:name w:val="font41"/>
    <w:basedOn w:val="25"/>
    <w:qFormat/>
    <w:uiPriority w:val="0"/>
    <w:rPr>
      <w:rFonts w:hint="eastAsia" w:ascii="宋体" w:hAnsi="宋体" w:eastAsia="宋体" w:cs="宋体"/>
      <w:color w:val="000000"/>
      <w:sz w:val="20"/>
      <w:szCs w:val="20"/>
      <w:u w:val="single"/>
    </w:rPr>
  </w:style>
  <w:style w:type="character" w:customStyle="1" w:styleId="59">
    <w:name w:val="font61"/>
    <w:basedOn w:val="25"/>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13142</Words>
  <Characters>14115</Characters>
  <Lines>0</Lines>
  <Paragraphs>0</Paragraphs>
  <TotalTime>5</TotalTime>
  <ScaleCrop>false</ScaleCrop>
  <LinksUpToDate>false</LinksUpToDate>
  <CharactersWithSpaces>14262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WPS_1570524661</cp:lastModifiedBy>
  <cp:lastPrinted>2025-03-12T06:26:00Z</cp:lastPrinted>
  <dcterms:modified xsi:type="dcterms:W3CDTF">2025-08-25T07:19:19Z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DB6FF0ABC1F04369AB43BFDD4BE063BA_13</vt:lpwstr>
  </property>
  <property fmtid="{D5CDD505-2E9C-101B-9397-08002B2CF9AE}" pid="4" name="KSOTemplateDocerSaveRecord">
    <vt:lpwstr>eyJoZGlkIjoiMGI0NDJlODc2NGE2OTUyYzg3ZmFiMWI2N2JjY2JkODIiLCJ1c2VySWQiOiI2ODQwNjczNDgifQ==</vt:lpwstr>
  </property>
</Properties>
</file>