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采购项目编号：SCZC2025-ZB-1979-001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4F5AB70">
      <w:pPr>
        <w:autoSpaceDE w:val="0"/>
        <w:autoSpaceDN w:val="0"/>
        <w:adjustRightInd w:val="0"/>
        <w:snapToGrid w:val="0"/>
        <w:spacing w:line="360" w:lineRule="auto"/>
        <w:jc w:val="center"/>
        <w:rPr>
          <w:b/>
          <w:bCs/>
          <w:color w:val="auto"/>
          <w:sz w:val="56"/>
          <w:szCs w:val="56"/>
          <w:highlight w:val="none"/>
        </w:rPr>
      </w:pPr>
      <w:r>
        <w:rPr>
          <w:rFonts w:hint="eastAsia"/>
          <w:b/>
          <w:bCs/>
          <w:color w:val="auto"/>
          <w:sz w:val="44"/>
          <w:szCs w:val="44"/>
          <w:highlight w:val="none"/>
          <w:lang w:val="en-US" w:eastAsia="zh-CN"/>
        </w:rPr>
        <w:t>西安浐灞国际港辖区公办学校2025-2026学年大宗食材（肉蛋）采购项目第二批次（浐灞四中等16所学校）</w:t>
      </w: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1"/>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1A75ED48">
      <w:pPr>
        <w:spacing w:line="240" w:lineRule="atLeast"/>
        <w:ind w:left="1080" w:leftChars="257" w:hanging="540"/>
        <w:jc w:val="center"/>
        <w:rPr>
          <w:rFonts w:eastAsia="仿宋_GB2312"/>
          <w:b/>
          <w:color w:val="auto"/>
          <w:sz w:val="48"/>
          <w:szCs w:val="48"/>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采购人：西安浐灞国际港教育局</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八</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3"/>
        <w:tabs>
          <w:tab w:val="right" w:leader="dot" w:pos="8278"/>
        </w:tabs>
        <w:rPr>
          <w:rFonts w:hint="eastAsia" w:ascii="仿宋" w:hAnsi="仿宋" w:eastAsia="仿宋" w:cs="仿宋"/>
          <w:color w:val="auto"/>
          <w:sz w:val="28"/>
          <w:szCs w:val="28"/>
          <w:highlight w:val="none"/>
        </w:rPr>
      </w:pPr>
      <w:bookmarkStart w:id="0" w:name="_Toc216582804"/>
      <w:bookmarkStart w:id="1" w:name="_Toc17230"/>
      <w:bookmarkStart w:id="2" w:name="_Toc22782"/>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6E32A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outlineLvl w:val="9"/>
        <w:rPr>
          <w:rFonts w:hint="eastAsia" w:ascii="仿宋" w:hAnsi="仿宋" w:eastAsia="仿宋" w:cs="仿宋"/>
          <w:b w:val="0"/>
          <w:bCs w:val="0"/>
          <w:color w:val="auto"/>
          <w:sz w:val="24"/>
          <w:szCs w:val="24"/>
        </w:rPr>
      </w:pPr>
      <w:bookmarkStart w:id="5" w:name="_Toc62194293"/>
      <w:r>
        <w:rPr>
          <w:rStyle w:val="21"/>
          <w:rFonts w:hint="eastAsia" w:ascii="仿宋" w:hAnsi="仿宋" w:eastAsia="仿宋" w:cs="仿宋"/>
          <w:b/>
          <w:bCs/>
          <w:i w:val="0"/>
          <w:iCs w:val="0"/>
          <w:caps w:val="0"/>
          <w:color w:val="auto"/>
          <w:spacing w:val="0"/>
          <w:sz w:val="24"/>
          <w:szCs w:val="24"/>
          <w:bdr w:val="none" w:color="auto" w:sz="0" w:space="0"/>
          <w:shd w:val="clear" w:fill="FFFFFF"/>
        </w:rPr>
        <w:t>项目概况</w:t>
      </w:r>
    </w:p>
    <w:p w14:paraId="7C72D27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西安浐灞国际港辖区公办学校2025-2026学年大宗食材（肉蛋）采购项目第二批次（浐灞四中等16所学校）招标项目的潜在投标人应在全国公共资源交易平台（陕西省·西安市）网站〖首页〉电子交易平台〉陕西政府采购交易系统〉企业端〗下载本项目电子招标文件（*.SXSZF）获取招标文件，并于 2025年08月26日 09时00分 （北京时间）前递交投标文件。</w:t>
      </w:r>
    </w:p>
    <w:p w14:paraId="64AA63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60CC5A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项目编号：SCZC2025-ZB-1979-001</w:t>
      </w:r>
    </w:p>
    <w:p w14:paraId="78F4CBF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项目名称：西安浐灞国际港辖区公办学校2025-2026学年大宗食材（肉蛋）采购项目第二批次（浐灞四中等16所学校）</w:t>
      </w:r>
    </w:p>
    <w:p w14:paraId="48C978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采购方式：公开招标</w:t>
      </w:r>
    </w:p>
    <w:p w14:paraId="2C87F87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预算金额：23,856,600.00元</w:t>
      </w:r>
    </w:p>
    <w:p w14:paraId="5E15D7E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14:paraId="11D91AC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合同包1(西安浐灞国际港辖区公办学校2025-2026学年大宗食材（肉蛋）采购项目第二批次（浐灞四中等8所学校）):</w:t>
      </w:r>
    </w:p>
    <w:p w14:paraId="3B16351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合同包预算金额：12,715,600.00元</w:t>
      </w:r>
    </w:p>
    <w:p w14:paraId="1FD1F1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合同包最高限价：12,715,600.00元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1286"/>
        <w:gridCol w:w="2844"/>
        <w:gridCol w:w="912"/>
        <w:gridCol w:w="1101"/>
        <w:gridCol w:w="1800"/>
      </w:tblGrid>
      <w:tr w14:paraId="6D80E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8554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82CA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8435D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F413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CA113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3C12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r>
      <w:tr w14:paraId="11B68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872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710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其他农副食品，动、植物油制品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FF90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西安浐灞国际港辖区公办学校2025-2026学年大宗食材（肉蛋）采购项目第二批次（浐灞四中等8所学校）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1227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27D5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475A0D">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12,715,600.00</w:t>
            </w:r>
          </w:p>
        </w:tc>
      </w:tr>
    </w:tbl>
    <w:p w14:paraId="1C2CE8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7776BA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合同履行期限：2025年9月1日-2026年7月15日（以学校放假时间为准）</w:t>
      </w:r>
    </w:p>
    <w:p w14:paraId="1E21CC5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合同包2(西安浐灞国际港辖区公办学校2025-2026学年大宗食材（肉蛋）采购项目第二批次（浐灞三小等8所学校）):</w:t>
      </w:r>
    </w:p>
    <w:p w14:paraId="1A11998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合同包预算金额：11,141,000.00元</w:t>
      </w:r>
    </w:p>
    <w:p w14:paraId="7B41200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合同包最高限价：11,141,000.00元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6"/>
        <w:gridCol w:w="1286"/>
        <w:gridCol w:w="2844"/>
        <w:gridCol w:w="912"/>
        <w:gridCol w:w="1101"/>
        <w:gridCol w:w="1800"/>
      </w:tblGrid>
      <w:tr w14:paraId="3F284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350C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FD21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980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92C3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9FD6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079C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r>
      <w:tr w14:paraId="732016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BCD3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8F3E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其他农副食品，动、植物油制品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689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西安浐灞国际港辖区公办学校2025-2026学年大宗食材（肉蛋）采购项目第二批次（浐灞三小等8所学校）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6983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B2A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4A517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11,141,000.00</w:t>
            </w:r>
          </w:p>
        </w:tc>
      </w:tr>
    </w:tbl>
    <w:p w14:paraId="3D0177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005FCB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合同履行期限：2025年9月1日-2026年7月15日（以学校放假时间为准）</w:t>
      </w:r>
    </w:p>
    <w:p w14:paraId="5AC6C4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37C1B2F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03EB72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14C4030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合同包1(西安浐灞国际港辖区公办学校2025-2026学年大宗食材（肉蛋）采购项目第二批次（浐灞四中等8所学校）)落实政府采购政策需满足的资格要求如下:</w:t>
      </w:r>
    </w:p>
    <w:p w14:paraId="5634B7A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无，本项目非专门面向中小企业。</w:t>
      </w:r>
    </w:p>
    <w:p w14:paraId="4D9E3D7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合同包2(西安浐灞国际港辖区公办学校2025-2026学年大宗食材（肉蛋）采购项目第二批次（浐灞三小等8所学校）)落实政府采购政策需满足的资格要求如下:</w:t>
      </w:r>
    </w:p>
    <w:p w14:paraId="20BA4F5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无，本项目非专门面向中小企业。</w:t>
      </w:r>
    </w:p>
    <w:p w14:paraId="56B828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18067D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合同包1(西安浐灞国际港辖区公办学校2025-2026学年大宗食材（肉蛋）采购项目第二批次（浐灞四中等8所学校）)特定资格要求如下:</w:t>
      </w:r>
    </w:p>
    <w:p w14:paraId="73AB0BA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7F04071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3.2投标人不得存在下列情形之一：</w:t>
      </w:r>
    </w:p>
    <w:p w14:paraId="021772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（1）单位负责人为同一人或者存在直接控股、管理关系的不同供应商，不得参加同一合同项下的政府采购活动；</w:t>
      </w:r>
    </w:p>
    <w:p w14:paraId="66FFF44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（2）为本项目提供整体设计、规范编制或者项目管理、监理、检测等服务的投标人，不得再参加该采购项目的其他采购活动。</w:t>
      </w:r>
    </w:p>
    <w:p w14:paraId="72735F3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201888A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3.4提供肉蛋类厂家有效期内的《动物防疫条件合格证》。</w:t>
      </w:r>
    </w:p>
    <w:p w14:paraId="79571C4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合同包2(西安浐灞国际港辖区公办学校2025-2026学年大宗食材（肉蛋）采购项目第二批次（浐灞三小等8所学校）)特定资格要求如下:</w:t>
      </w:r>
    </w:p>
    <w:p w14:paraId="00FA9FC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298165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3.2投标人不得存在下列情形之一：</w:t>
      </w:r>
    </w:p>
    <w:p w14:paraId="64F898C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（1）单位负责人为同一人或者存在直接控股、管理关系的不同供应商，不得参加同一合同项下的政府采购活动；</w:t>
      </w:r>
    </w:p>
    <w:p w14:paraId="0D904D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（2）为本项目提供整体设计、规范编制或者项目管理、监理、检测等服务的投标人，不得再参加该采购项目的其他采购活动。</w:t>
      </w:r>
    </w:p>
    <w:p w14:paraId="075F40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64CF87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3.4提供肉蛋类厂家有效期内的《动物防疫条件合格证》。</w:t>
      </w:r>
    </w:p>
    <w:p w14:paraId="2A9E31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三、获取招标文件</w:t>
      </w:r>
    </w:p>
    <w:p w14:paraId="59D066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2025年08月06日 至 2025年08月12日 ，每天上午 00:00:00 至 12:00:00 ，下午 12:00:00 至 23:59:59 （北京时间）</w:t>
      </w:r>
    </w:p>
    <w:p w14:paraId="76F2BE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途径：全国公共资源交易平台（陕西省·西安市）网站〖首页〉电子交易平台〉陕西政府采购交易系统〉企业端〗下载本项目电子招标文件（*.SXSZF）</w:t>
      </w:r>
    </w:p>
    <w:p w14:paraId="440F8E6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方式：在线获取</w:t>
      </w:r>
    </w:p>
    <w:p w14:paraId="5C671D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 0元</w:t>
      </w:r>
    </w:p>
    <w:p w14:paraId="562600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四、提交投标文件截止时间、开标时间和地点</w:t>
      </w:r>
    </w:p>
    <w:p w14:paraId="1C0037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2025年08月26日 09时00分00秒 （北京时间）</w:t>
      </w:r>
    </w:p>
    <w:p w14:paraId="3FD5B3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提交投标文件地点：全国公共资源交易平台（陕西省·西安市）网站〖首页〉电子交易平台〉陕西政府采购交易系统〉企业端〗，在线提交</w:t>
      </w:r>
    </w:p>
    <w:p w14:paraId="684A04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开标地点：全国公共资源交易平台（陕西省·西安市）网站〖首页〉不见面开标〗</w:t>
      </w:r>
    </w:p>
    <w:p w14:paraId="3A1EC4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五、公告期限</w:t>
      </w:r>
    </w:p>
    <w:p w14:paraId="055A76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自本公告发布之日起5个工作日。</w:t>
      </w:r>
    </w:p>
    <w:p w14:paraId="4FFA37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六、其他补充事宜</w:t>
      </w:r>
    </w:p>
    <w:p w14:paraId="748D4FB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bdr w:val="none" w:color="auto" w:sz="0" w:space="0"/>
          <w:shd w:val="clear" w:fill="FFFFFF"/>
          <w:lang w:val="en-US" w:eastAsia="zh-CN" w:bidi="ar"/>
        </w:rPr>
        <w:t>1、落实政府采购政策：</w:t>
      </w:r>
    </w:p>
    <w:p w14:paraId="1DCAC94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6CA17D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0F90B2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2C6EA4B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1.4《国家互联网信息办公室 工业和信息化部 公安部 财政部 国家认证认可监督管理委员会关于调整网络安全专用产品安全管理有关事项的公告》（2023年第1号）。</w:t>
      </w:r>
    </w:p>
    <w:p w14:paraId="0D0CA59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3EECBD3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2F67A2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若享受以上政策优惠的企业，提供相应声明函或品目清单范围内产品的有效认证证书或相关证明。</w:t>
      </w:r>
    </w:p>
    <w:p w14:paraId="403084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2.开标形式：本项目将采用“不见面开标”形式。操作说明详见平台〖首页·〉服务指南·〉下载专区〗中的《西安公共资源交易不见面开标大厅供应商操作手册》。</w:t>
      </w:r>
    </w:p>
    <w:p w14:paraId="1137E19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3.其他</w:t>
      </w:r>
    </w:p>
    <w:p w14:paraId="45E17FA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6C5CDA5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4ECDE4F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3.3 请投标人务必及时下载项目招标文件并做好备份,否则会影响投标文件编制及后续投标活动。</w:t>
      </w:r>
    </w:p>
    <w:p w14:paraId="254136C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23D28D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24EF727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3E5885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384B782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3.8.按照陕西省财政厅《关于政府采购供应商注册登记有关事项的通知》中的要求,投标人应通过陕西省政府采购网(http://www.ccgp-shaanxi.gov.cn/)注册登记 ,加入陕西省政府采购供应商库。</w:t>
      </w:r>
    </w:p>
    <w:p w14:paraId="75EB32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right="0" w:firstLine="482" w:firstLineChars="200"/>
        <w:jc w:val="left"/>
        <w:textAlignment w:val="auto"/>
        <w:outlineLvl w:val="9"/>
        <w:rPr>
          <w:rFonts w:hint="eastAsia" w:ascii="仿宋" w:hAnsi="仿宋" w:eastAsia="仿宋" w:cs="仿宋"/>
          <w:b w:val="0"/>
          <w:bCs w:val="0"/>
          <w:i w:val="0"/>
          <w:iCs w:val="0"/>
          <w:caps w:val="0"/>
          <w:color w:val="auto"/>
          <w:spacing w:val="0"/>
          <w:sz w:val="24"/>
          <w:szCs w:val="24"/>
        </w:rPr>
      </w:pPr>
      <w:r>
        <w:rPr>
          <w:rStyle w:val="21"/>
          <w:rFonts w:hint="eastAsia" w:ascii="仿宋" w:hAnsi="仿宋" w:eastAsia="仿宋" w:cs="仿宋"/>
          <w:b/>
          <w:bCs/>
          <w:i w:val="0"/>
          <w:iCs w:val="0"/>
          <w:caps w:val="0"/>
          <w:color w:val="auto"/>
          <w:spacing w:val="0"/>
          <w:sz w:val="24"/>
          <w:szCs w:val="24"/>
          <w:bdr w:val="none" w:color="auto" w:sz="0" w:space="0"/>
          <w:shd w:val="clear" w:fill="FFFFFF"/>
        </w:rPr>
        <w:t>七、对本次招标提出询问，请按以下方式联系。</w:t>
      </w:r>
    </w:p>
    <w:p w14:paraId="40A65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48C48C7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名称：西安浐灞国际港教育局</w:t>
      </w:r>
    </w:p>
    <w:p w14:paraId="506646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地址：西安浐灞国际港浐灞大道一号浐灞商务中心</w:t>
      </w:r>
    </w:p>
    <w:p w14:paraId="115938D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联系方式：029-83535585</w:t>
      </w:r>
    </w:p>
    <w:p w14:paraId="74B2E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6E91F4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名称：陕西省采购招标有限责任公司</w:t>
      </w:r>
    </w:p>
    <w:p w14:paraId="76E4AC5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地址：西安市高新区锦业路1号都市之门C座9层</w:t>
      </w:r>
    </w:p>
    <w:p w14:paraId="057EED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联系方式：029-85257505</w:t>
      </w:r>
    </w:p>
    <w:p w14:paraId="6F9A7A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2AF311F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项目联系人：李峻豪、王莉</w:t>
      </w:r>
    </w:p>
    <w:p w14:paraId="54B6BC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电话：029-85257505</w:t>
      </w:r>
    </w:p>
    <w:p w14:paraId="69B5AA5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bdr w:val="none" w:color="auto" w:sz="0" w:space="0"/>
          <w:shd w:val="clear" w:fill="FFFFFF"/>
        </w:rPr>
      </w:pPr>
    </w:p>
    <w:p w14:paraId="07E333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righ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陕西省采购招标有限责任公司</w:t>
      </w:r>
    </w:p>
    <w:p w14:paraId="6F6078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outlineLvl w:val="9"/>
        <w:rPr>
          <w:rFonts w:hint="eastAsia" w:ascii="宋体" w:hAnsi="宋体" w:eastAsia="仿宋" w:cs="Times New Roman"/>
          <w:b/>
          <w:color w:val="auto"/>
          <w:kern w:val="44"/>
          <w:sz w:val="32"/>
          <w:szCs w:val="20"/>
          <w:highlight w:val="none"/>
          <w:lang w:val="en-US" w:eastAsia="zh-CN" w:bidi="ar-SA"/>
        </w:rPr>
      </w:pPr>
      <w:r>
        <w:rPr>
          <w:rFonts w:hint="eastAsia" w:ascii="仿宋" w:hAnsi="仿宋" w:eastAsia="仿宋" w:cs="仿宋"/>
          <w:i w:val="0"/>
          <w:iCs w:val="0"/>
          <w:caps w:val="0"/>
          <w:color w:val="auto"/>
          <w:spacing w:val="0"/>
          <w:sz w:val="24"/>
          <w:szCs w:val="24"/>
          <w:bdr w:val="none" w:color="auto" w:sz="0" w:space="0"/>
          <w:shd w:val="clear" w:fill="FFFFFF"/>
        </w:rPr>
        <w:t>2025年08月05日</w:t>
      </w: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15647756"/>
      <w:bookmarkStart w:id="8" w:name="_Toc532473448"/>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62194294"/>
      <w:bookmarkStart w:id="10" w:name="_Toc1902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18"/>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shd w:val="clear" w:color="auto" w:fill="auto"/>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西安浐灞国际港教育局</w:t>
            </w:r>
            <w:r>
              <w:rPr>
                <w:rFonts w:hint="eastAsia" w:ascii="仿宋" w:hAnsi="仿宋" w:eastAsia="仿宋" w:cs="仿宋"/>
                <w:color w:val="auto"/>
                <w:sz w:val="24"/>
                <w:highlight w:val="none"/>
              </w:rPr>
              <w:t>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i w:val="0"/>
                <w:iCs w:val="0"/>
                <w:caps w:val="0"/>
                <w:color w:val="auto"/>
                <w:spacing w:val="0"/>
                <w:sz w:val="24"/>
                <w:szCs w:val="24"/>
                <w:highlight w:val="none"/>
                <w:shd w:val="clear" w:fill="FFFFFF"/>
              </w:rPr>
              <w:t>西安浐灞国际港浐灞大道一号浐灞商务中心</w:t>
            </w:r>
            <w:r>
              <w:rPr>
                <w:rFonts w:hint="eastAsia" w:ascii="仿宋" w:hAnsi="仿宋" w:eastAsia="仿宋" w:cs="仿宋"/>
                <w:color w:val="auto"/>
                <w:sz w:val="24"/>
                <w:highlight w:val="none"/>
              </w:rPr>
              <w:t>　</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话：029-83535585</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shd w:val="clear" w:color="auto" w:fill="auto"/>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西安市高新区锦业路1号都市之门C座9层</w:t>
            </w:r>
            <w:r>
              <w:rPr>
                <w:rFonts w:hint="eastAsia" w:ascii="仿宋" w:hAnsi="仿宋" w:eastAsia="仿宋" w:cs="仿宋"/>
                <w:color w:val="auto"/>
                <w:sz w:val="24"/>
                <w:highlight w:val="none"/>
              </w:rPr>
              <w:t>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shd w:val="clear" w:color="auto" w:fill="auto"/>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shd w:val="clear" w:color="auto" w:fill="auto"/>
            <w:noWrap w:val="0"/>
            <w:vAlign w:val="center"/>
          </w:tcPr>
          <w:p w14:paraId="29EBC66D">
            <w:pPr>
              <w:shd w:val="clear" w:color="auto" w:fill="auto"/>
              <w:spacing w:line="360" w:lineRule="auto"/>
              <w:rPr>
                <w:rFonts w:hint="default" w:ascii="Times New Roman" w:hAnsi="Times New Roman" w:eastAsia="仿宋" w:cs="Times New Roman"/>
                <w:color w:val="auto"/>
                <w:highlight w:val="none"/>
                <w:lang w:val="en-US"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否</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shd w:val="clear" w:color="auto" w:fill="auto"/>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shd w:val="clear" w:color="auto" w:fill="auto"/>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shd w:val="clear" w:color="auto" w:fill="auto"/>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shd w:val="clear" w:color="auto" w:fill="auto"/>
            <w:noWrap w:val="0"/>
            <w:vAlign w:val="center"/>
          </w:tcPr>
          <w:p w14:paraId="2EEBB6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所属行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8126D1">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注：本项目为货物采购，根据《政府采购促进中小企业发展管理办法》，在货物采购项目中，供应商提供的货物既有中小企业制造货物，也有大型企业制造货物的，不享受中小企业扶持政策。</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shd w:val="clear" w:color="auto" w:fill="auto"/>
            <w:noWrap w:val="0"/>
            <w:vAlign w:val="center"/>
          </w:tcPr>
          <w:p w14:paraId="3BA20619">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lang w:eastAsia="zh-CN"/>
              </w:rPr>
              <w:t>23,856,600.00</w:t>
            </w:r>
            <w:r>
              <w:rPr>
                <w:rFonts w:hint="eastAsia" w:ascii="仿宋" w:hAnsi="仿宋" w:eastAsia="仿宋" w:cs="仿宋"/>
                <w:color w:val="auto"/>
                <w:sz w:val="24"/>
                <w:highlight w:val="none"/>
              </w:rPr>
              <w:t>元</w:t>
            </w:r>
          </w:p>
          <w:p w14:paraId="5E3ED5F0">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合同包1预算：12,715,600.00</w:t>
            </w:r>
            <w:r>
              <w:rPr>
                <w:rFonts w:hint="eastAsia" w:ascii="仿宋" w:hAnsi="仿宋" w:eastAsia="仿宋" w:cs="仿宋"/>
                <w:i w:val="0"/>
                <w:iCs w:val="0"/>
                <w:caps w:val="0"/>
                <w:color w:val="auto"/>
                <w:spacing w:val="0"/>
                <w:sz w:val="24"/>
                <w:szCs w:val="24"/>
                <w:highlight w:val="none"/>
                <w:shd w:val="clear" w:fill="FFFFFF"/>
              </w:rPr>
              <w:t>元</w:t>
            </w:r>
          </w:p>
          <w:p w14:paraId="149A968F">
            <w:pPr>
              <w:shd w:val="clear" w:color="auto" w:fill="auto"/>
              <w:spacing w:line="360" w:lineRule="auto"/>
              <w:rPr>
                <w:rFonts w:hint="default" w:eastAsia="仿宋"/>
                <w:highlight w:val="none"/>
                <w:lang w:val="en-US" w:eastAsia="zh-CN"/>
              </w:rPr>
            </w:pPr>
            <w:r>
              <w:rPr>
                <w:rFonts w:hint="eastAsia" w:ascii="仿宋" w:hAnsi="仿宋" w:eastAsia="仿宋" w:cs="仿宋"/>
                <w:color w:val="auto"/>
                <w:sz w:val="24"/>
                <w:highlight w:val="none"/>
                <w:lang w:val="en-US" w:eastAsia="zh-CN"/>
              </w:rPr>
              <w:t>合同包2预算：11,141,000.00</w:t>
            </w:r>
            <w:r>
              <w:rPr>
                <w:rFonts w:hint="eastAsia" w:ascii="仿宋" w:hAnsi="仿宋" w:eastAsia="仿宋" w:cs="仿宋"/>
                <w:i w:val="0"/>
                <w:iCs w:val="0"/>
                <w:caps w:val="0"/>
                <w:color w:val="auto"/>
                <w:spacing w:val="0"/>
                <w:sz w:val="24"/>
                <w:szCs w:val="24"/>
                <w:highlight w:val="none"/>
                <w:shd w:val="clear" w:fill="FFFFFF"/>
              </w:rPr>
              <w:t>元</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rPr>
              <w:t>每个合同包选择不同中标人，</w:t>
            </w:r>
            <w:r>
              <w:rPr>
                <w:rFonts w:hint="eastAsia" w:ascii="仿宋" w:hAnsi="仿宋" w:eastAsia="仿宋" w:cs="仿宋"/>
                <w:b w:val="0"/>
                <w:bCs w:val="0"/>
                <w:color w:val="auto"/>
                <w:sz w:val="24"/>
                <w:highlight w:val="none"/>
              </w:rPr>
              <w:t>在评标过程中，将按</w:t>
            </w:r>
            <w:r>
              <w:rPr>
                <w:rFonts w:hint="eastAsia" w:ascii="仿宋" w:hAnsi="仿宋" w:eastAsia="仿宋" w:cs="仿宋"/>
                <w:b w:val="0"/>
                <w:bCs w:val="0"/>
                <w:color w:val="auto"/>
                <w:sz w:val="24"/>
                <w:highlight w:val="none"/>
                <w:lang w:val="en-US" w:eastAsia="zh-CN"/>
              </w:rPr>
              <w:t>标包顺序</w:t>
            </w:r>
            <w:r>
              <w:rPr>
                <w:rFonts w:hint="eastAsia" w:ascii="仿宋" w:hAnsi="仿宋" w:eastAsia="仿宋" w:cs="仿宋"/>
                <w:b w:val="0"/>
                <w:bCs w:val="0"/>
                <w:color w:val="auto"/>
                <w:sz w:val="24"/>
                <w:highlight w:val="none"/>
              </w:rPr>
              <w:t>依次</w:t>
            </w:r>
            <w:r>
              <w:rPr>
                <w:rFonts w:hint="eastAsia" w:ascii="仿宋" w:hAnsi="仿宋" w:eastAsia="仿宋" w:cs="仿宋"/>
                <w:b w:val="0"/>
                <w:bCs w:val="0"/>
                <w:color w:val="auto"/>
                <w:sz w:val="24"/>
                <w:highlight w:val="none"/>
                <w:lang w:val="en-US" w:eastAsia="zh-CN"/>
              </w:rPr>
              <w:t>进行</w:t>
            </w:r>
            <w:r>
              <w:rPr>
                <w:rFonts w:hint="eastAsia" w:ascii="仿宋" w:hAnsi="仿宋" w:eastAsia="仿宋" w:cs="仿宋"/>
                <w:b w:val="0"/>
                <w:bCs w:val="0"/>
                <w:color w:val="auto"/>
                <w:sz w:val="24"/>
                <w:highlight w:val="none"/>
              </w:rPr>
              <w:t>评审</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经评审后在上一合同包排名第一的</w:t>
            </w: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将在后续合同包</w:t>
            </w:r>
            <w:r>
              <w:rPr>
                <w:rFonts w:hint="eastAsia" w:ascii="仿宋" w:hAnsi="仿宋" w:eastAsia="仿宋" w:cs="仿宋"/>
                <w:b w:val="0"/>
                <w:bCs w:val="0"/>
                <w:color w:val="auto"/>
                <w:sz w:val="24"/>
                <w:highlight w:val="none"/>
                <w:lang w:val="en-US" w:eastAsia="zh-CN"/>
              </w:rPr>
              <w:t>的评审过程中</w:t>
            </w:r>
            <w:r>
              <w:rPr>
                <w:rFonts w:hint="eastAsia" w:ascii="仿宋" w:hAnsi="仿宋" w:eastAsia="仿宋" w:cs="仿宋"/>
                <w:b w:val="0"/>
                <w:bCs w:val="0"/>
                <w:color w:val="auto"/>
                <w:sz w:val="24"/>
                <w:highlight w:val="none"/>
              </w:rPr>
              <w:t>不再推荐为中标候选人。</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评审顺序：</w:t>
            </w:r>
            <w:r>
              <w:rPr>
                <w:rFonts w:hint="eastAsia" w:ascii="仿宋" w:hAnsi="仿宋" w:eastAsia="仿宋" w:cs="仿宋"/>
                <w:color w:val="auto"/>
                <w:sz w:val="24"/>
                <w:highlight w:val="none"/>
                <w:lang w:val="en-US" w:eastAsia="zh-CN"/>
              </w:rPr>
              <w:t>合同包1、合同包2</w:t>
            </w:r>
            <w:r>
              <w:rPr>
                <w:rFonts w:hint="eastAsia" w:ascii="仿宋" w:hAnsi="仿宋" w:eastAsia="仿宋" w:cs="仿宋"/>
                <w:b w:val="0"/>
                <w:bCs w:val="0"/>
                <w:color w:val="auto"/>
                <w:sz w:val="24"/>
                <w:highlight w:val="none"/>
                <w:lang w:eastAsia="zh-CN"/>
              </w:rPr>
              <w:t>）</w:t>
            </w:r>
            <w:r>
              <w:rPr>
                <w:rFonts w:hint="eastAsia" w:ascii="仿宋" w:hAnsi="仿宋" w:eastAsia="仿宋" w:cs="仿宋"/>
                <w:color w:val="auto"/>
                <w:sz w:val="24"/>
                <w:highlight w:val="none"/>
                <w:lang w:eastAsia="zh-CN"/>
              </w:rPr>
              <w:t>。</w:t>
            </w:r>
          </w:p>
        </w:tc>
      </w:tr>
      <w:tr w14:paraId="7259E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9828210">
            <w:pPr>
              <w:shd w:val="clear" w:color="auto" w:fill="auto"/>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040" w:type="dxa"/>
            <w:noWrap w:val="0"/>
            <w:vAlign w:val="center"/>
          </w:tcPr>
          <w:p w14:paraId="3D3E3EE3">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投标报价要求：</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lang w:eastAsia="zh-CN"/>
              </w:rPr>
              <w:t>根据自身情况，报出食材折扣，折扣以百分比形式报价，最终结算以“辛家庙摩尔农产品交易中心批发价格为基准价*投标人食材折扣。折扣后的价格包含将采购人所需食材配送到指定地点的所有费用。例如：折扣报90%，则结算价格=辛家庙摩尔农产品交易中心调研的批发价格基准价*90%。</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5618BAD1">
            <w:pPr>
              <w:shd w:val="clear" w:color="auto" w:fill="auto"/>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w:t>
            </w:r>
            <w:r>
              <w:rPr>
                <w:rFonts w:hint="eastAsia" w:ascii="仿宋" w:hAnsi="仿宋" w:eastAsia="仿宋" w:cs="仿宋"/>
                <w:color w:val="auto"/>
                <w:sz w:val="24"/>
                <w:highlight w:val="none"/>
                <w:lang w:val="en-US" w:eastAsia="zh-CN"/>
              </w:rPr>
              <w:t>在60分钟内</w:t>
            </w:r>
            <w:r>
              <w:rPr>
                <w:rFonts w:hint="eastAsia" w:ascii="仿宋" w:hAnsi="仿宋" w:eastAsia="仿宋" w:cs="仿宋"/>
                <w:color w:val="auto"/>
                <w:sz w:val="24"/>
                <w:highlight w:val="none"/>
              </w:rPr>
              <w:t>无法解密或无法打开的，按无效投标处理。</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4F63AF93">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p>
          <w:p w14:paraId="0EC1DD01">
            <w:pPr>
              <w:shd w:val="clear" w:color="auto" w:fill="auto"/>
              <w:spacing w:line="360" w:lineRule="auto"/>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第1包：猪肉</w:t>
            </w:r>
          </w:p>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第2包：猪肉</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否</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提交履约保证金的时间：</w:t>
            </w:r>
            <w:r>
              <w:rPr>
                <w:rFonts w:hint="eastAsia" w:ascii="仿宋" w:hAnsi="仿宋" w:eastAsia="仿宋" w:cs="仿宋"/>
                <w:color w:val="auto"/>
                <w:sz w:val="24"/>
                <w:highlight w:val="none"/>
                <w:lang w:val="en-US" w:eastAsia="zh-CN"/>
              </w:rPr>
              <w:t>/</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w:t>
            </w:r>
            <w:r>
              <w:rPr>
                <w:rFonts w:hint="eastAsia" w:ascii="仿宋" w:hAnsi="仿宋" w:eastAsia="仿宋" w:cs="仿宋"/>
                <w:color w:val="auto"/>
                <w:sz w:val="24"/>
                <w:highlight w:val="none"/>
                <w:lang w:val="en-US" w:eastAsia="zh-CN"/>
              </w:rPr>
              <w:t>无</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val="en-US" w:eastAsia="zh-CN"/>
              </w:rPr>
              <w:t>情形</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val="en-US" w:eastAsia="zh-CN"/>
              </w:rPr>
              <w:t>按项目预算</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w:t>
            </w:r>
            <w:r>
              <w:rPr>
                <w:rFonts w:hint="eastAsia" w:ascii="仿宋" w:hAnsi="仿宋" w:eastAsia="仿宋" w:cs="仿宋"/>
                <w:color w:val="auto"/>
                <w:sz w:val="24"/>
                <w:highlight w:val="none"/>
                <w:lang w:eastAsia="zh-CN"/>
              </w:rPr>
              <w:t>缴纳</w:t>
            </w:r>
            <w:r>
              <w:rPr>
                <w:rFonts w:hint="eastAsia" w:ascii="仿宋" w:hAnsi="仿宋" w:eastAsia="仿宋" w:cs="仿宋"/>
                <w:color w:val="auto"/>
                <w:sz w:val="24"/>
                <w:highlight w:val="none"/>
              </w:rPr>
              <w:t>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029-85235014</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216582805"/>
      <w:bookmarkStart w:id="14" w:name="_Toc520356143"/>
      <w:bookmarkStart w:id="15" w:name="_Toc515647757"/>
      <w:bookmarkStart w:id="16" w:name="_Toc21015"/>
      <w:bookmarkStart w:id="17" w:name="_Toc62194296"/>
      <w:bookmarkStart w:id="18" w:name="_Toc21215"/>
      <w:bookmarkStart w:id="19" w:name="_Toc532473449"/>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32189"/>
      <w:bookmarkStart w:id="21" w:name="_Toc32623"/>
      <w:bookmarkStart w:id="22" w:name="_Toc515647758"/>
      <w:bookmarkStart w:id="23" w:name="_Toc532473450"/>
      <w:bookmarkStart w:id="24" w:name="_Toc520356144"/>
      <w:bookmarkStart w:id="25" w:name="_Toc62194297"/>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515647759"/>
      <w:bookmarkStart w:id="27" w:name="_Toc12139"/>
      <w:bookmarkStart w:id="28" w:name="_Toc5286"/>
      <w:bookmarkStart w:id="29" w:name="_Toc62194298"/>
      <w:bookmarkStart w:id="30" w:name="_Toc532473451"/>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20526"/>
      <w:bookmarkStart w:id="32" w:name="_Toc520356145"/>
      <w:bookmarkStart w:id="33" w:name="_Toc532473452"/>
      <w:bookmarkStart w:id="34" w:name="_Toc62194299"/>
      <w:bookmarkStart w:id="35" w:name="_Toc15936"/>
      <w:bookmarkStart w:id="36" w:name="_Toc515647760"/>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532473453"/>
      <w:bookmarkStart w:id="38" w:name="_Toc6116"/>
      <w:bookmarkStart w:id="39" w:name="_Toc4463"/>
      <w:bookmarkStart w:id="40" w:name="_Toc515647761"/>
      <w:bookmarkStart w:id="41" w:name="_Toc62194300"/>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515647762"/>
      <w:bookmarkStart w:id="43" w:name="_Toc216582806"/>
      <w:bookmarkStart w:id="44" w:name="_Toc4365"/>
      <w:bookmarkStart w:id="45" w:name="_Toc62194301"/>
      <w:bookmarkStart w:id="46" w:name="_Toc532473454"/>
      <w:bookmarkStart w:id="47" w:name="_Toc21566"/>
      <w:bookmarkStart w:id="48" w:name="_Toc520356146"/>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20356147"/>
      <w:bookmarkStart w:id="50" w:name="_Toc14084"/>
      <w:bookmarkStart w:id="51" w:name="_Toc532473455"/>
      <w:bookmarkStart w:id="52" w:name="_Toc515647763"/>
      <w:bookmarkStart w:id="53" w:name="_Toc25743"/>
      <w:bookmarkStart w:id="54" w:name="_Toc62194302"/>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20356148"/>
      <w:bookmarkStart w:id="56" w:name="_Toc515904805"/>
      <w:bookmarkStart w:id="57" w:name="_Toc62194303"/>
      <w:bookmarkStart w:id="58" w:name="_Toc26044"/>
      <w:bookmarkStart w:id="59" w:name="_Toc532473456"/>
      <w:bookmarkStart w:id="60" w:name="_Toc9232"/>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Ref467378678"/>
      <w:bookmarkStart w:id="62" w:name="_Toc515904806"/>
      <w:bookmarkStart w:id="63" w:name="_Toc520356149"/>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14569"/>
      <w:bookmarkStart w:id="65" w:name="_Toc62194304"/>
      <w:bookmarkStart w:id="66" w:name="_Toc532473457"/>
      <w:bookmarkStart w:id="67" w:name="_Toc25635"/>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515647766"/>
      <w:bookmarkStart w:id="70" w:name="_Toc520356150"/>
      <w:bookmarkStart w:id="71" w:name="_Toc7636"/>
      <w:bookmarkStart w:id="72" w:name="_Toc30808"/>
      <w:bookmarkStart w:id="73" w:name="_Toc216582807"/>
      <w:bookmarkStart w:id="74" w:name="_Toc532473458"/>
      <w:bookmarkStart w:id="75" w:name="_Toc62194305"/>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516367021"/>
      <w:bookmarkStart w:id="77" w:name="_Toc3553"/>
      <w:bookmarkStart w:id="78" w:name="_Toc7786"/>
      <w:bookmarkStart w:id="79" w:name="_Toc62194306"/>
      <w:bookmarkStart w:id="80" w:name="_Toc532473459"/>
      <w:bookmarkStart w:id="81" w:name="_Toc515647767"/>
      <w:bookmarkStart w:id="82" w:name="_Toc520356151"/>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Toc516367022"/>
      <w:bookmarkStart w:id="84" w:name="_Ref467306676"/>
      <w:bookmarkStart w:id="85" w:name="_Ref467306195"/>
      <w:bookmarkStart w:id="86" w:name="_Toc28307"/>
      <w:bookmarkStart w:id="87" w:name="_Toc62194307"/>
      <w:bookmarkStart w:id="88" w:name="_Toc532473460"/>
      <w:bookmarkStart w:id="89" w:name="_Toc10364"/>
      <w:bookmarkStart w:id="90" w:name="_Toc515647768"/>
      <w:bookmarkStart w:id="91" w:name="_Toc520356152"/>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532473461"/>
      <w:bookmarkStart w:id="94" w:name="_Toc516367023"/>
      <w:bookmarkStart w:id="95" w:name="_Toc62194308"/>
      <w:bookmarkStart w:id="96" w:name="_Toc520356153"/>
      <w:bookmarkStart w:id="97" w:name="_Toc10379"/>
      <w:bookmarkStart w:id="98" w:name="_Toc515647769"/>
      <w:bookmarkStart w:id="99" w:name="_Toc4601"/>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2248"/>
      <w:bookmarkStart w:id="102" w:name="_Toc23231"/>
      <w:bookmarkStart w:id="103" w:name="_Toc62194309"/>
      <w:bookmarkStart w:id="104" w:name="_Toc515647770"/>
      <w:bookmarkStart w:id="105" w:name="_Toc532473462"/>
      <w:bookmarkStart w:id="106" w:name="_Toc520356155"/>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11514"/>
      <w:bookmarkStart w:id="108" w:name="_Toc17788"/>
      <w:bookmarkStart w:id="109" w:name="_Ref467306513"/>
      <w:bookmarkStart w:id="110" w:name="_Toc520356156"/>
      <w:bookmarkStart w:id="111" w:name="_Toc62194310"/>
      <w:bookmarkStart w:id="112" w:name="_Toc515647771"/>
      <w:bookmarkStart w:id="113" w:name="_Toc532473463"/>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515647772"/>
      <w:bookmarkStart w:id="116" w:name="_Toc532473464"/>
      <w:bookmarkStart w:id="117" w:name="_Toc62194311"/>
      <w:bookmarkStart w:id="118" w:name="_Toc520356157"/>
      <w:bookmarkStart w:id="119" w:name="_Toc23590"/>
      <w:bookmarkStart w:id="120" w:name="_Toc32569"/>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32473465"/>
      <w:bookmarkStart w:id="122" w:name="_Toc520356158"/>
      <w:bookmarkStart w:id="123" w:name="_Toc493"/>
      <w:bookmarkStart w:id="124" w:name="_Toc515647773"/>
      <w:bookmarkStart w:id="125" w:name="_Toc17074"/>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216582808"/>
      <w:bookmarkStart w:id="128" w:name="_Toc515647774"/>
      <w:bookmarkStart w:id="129" w:name="_Toc62194313"/>
      <w:bookmarkStart w:id="130" w:name="_Toc16865"/>
      <w:bookmarkStart w:id="131" w:name="_Toc11179"/>
      <w:bookmarkStart w:id="132" w:name="_Toc532473466"/>
      <w:bookmarkStart w:id="133" w:name="_Toc520356159"/>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21645"/>
      <w:bookmarkStart w:id="135" w:name="_Toc62194314"/>
      <w:bookmarkStart w:id="136" w:name="_Toc515647775"/>
      <w:bookmarkStart w:id="137" w:name="_Toc532473467"/>
      <w:bookmarkStart w:id="138" w:name="_Toc32337"/>
      <w:bookmarkStart w:id="139" w:name="_Toc520356160"/>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62194315"/>
      <w:bookmarkStart w:id="141" w:name="_Toc532473468"/>
      <w:bookmarkStart w:id="142" w:name="_Toc12751"/>
      <w:bookmarkStart w:id="143" w:name="_Toc520356161"/>
      <w:bookmarkStart w:id="144" w:name="_Toc9840"/>
      <w:bookmarkStart w:id="145" w:name="_Toc515647776"/>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24275"/>
      <w:bookmarkStart w:id="147" w:name="_Toc520356162"/>
      <w:bookmarkStart w:id="148" w:name="_Toc62194316"/>
      <w:bookmarkStart w:id="149" w:name="_Toc532473469"/>
      <w:bookmarkStart w:id="150" w:name="_Toc18537"/>
      <w:bookmarkStart w:id="151" w:name="_Toc515647777"/>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532473470"/>
      <w:bookmarkStart w:id="153" w:name="_Toc28398"/>
      <w:bookmarkStart w:id="154" w:name="_Toc62194317"/>
      <w:bookmarkStart w:id="155" w:name="_Toc216582809"/>
      <w:bookmarkStart w:id="156" w:name="_Toc515647778"/>
      <w:bookmarkStart w:id="157" w:name="_Toc12436"/>
      <w:bookmarkStart w:id="158" w:name="_Toc520356163"/>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25345"/>
      <w:bookmarkStart w:id="160" w:name="_Toc532473471"/>
      <w:bookmarkStart w:id="161" w:name="_Toc7186"/>
      <w:bookmarkStart w:id="162" w:name="_Toc520356164"/>
      <w:bookmarkStart w:id="163" w:name="_Toc62194318"/>
      <w:bookmarkStart w:id="164" w:name="_Toc515647779"/>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19296"/>
      <w:bookmarkStart w:id="167" w:name="_Toc532473472"/>
      <w:bookmarkStart w:id="168" w:name="_Toc62194319"/>
      <w:bookmarkStart w:id="169" w:name="_Toc515647780"/>
      <w:bookmarkStart w:id="170" w:name="_Toc21372"/>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62194320"/>
      <w:bookmarkStart w:id="173" w:name="_Toc515647781"/>
      <w:bookmarkStart w:id="174" w:name="_Toc532473473"/>
      <w:bookmarkStart w:id="175" w:name="_Toc28479"/>
      <w:bookmarkStart w:id="176" w:name="_Toc19949"/>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6364"/>
      <w:bookmarkStart w:id="180" w:name="_Toc532473474"/>
      <w:bookmarkStart w:id="181" w:name="_Toc515647782"/>
      <w:bookmarkStart w:id="182" w:name="_Toc9469"/>
      <w:bookmarkStart w:id="183" w:name="_Toc62194321"/>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62194322"/>
      <w:bookmarkStart w:id="186" w:name="_Toc532473475"/>
      <w:bookmarkStart w:id="187" w:name="_Toc6092"/>
      <w:bookmarkStart w:id="188" w:name="_Toc4950"/>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22941"/>
      <w:bookmarkStart w:id="190" w:name="_Toc515647784"/>
      <w:bookmarkStart w:id="191" w:name="_Toc532473476"/>
      <w:bookmarkStart w:id="192" w:name="_Toc13652"/>
      <w:bookmarkStart w:id="193" w:name="_Toc62194323"/>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20227"/>
      <w:bookmarkStart w:id="197" w:name="_Toc9378"/>
      <w:bookmarkStart w:id="198" w:name="_Toc62194324"/>
      <w:bookmarkStart w:id="199" w:name="_Toc515647785"/>
      <w:bookmarkStart w:id="200" w:name="_Toc532473477"/>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24972"/>
      <w:bookmarkStart w:id="202" w:name="_Toc515647786"/>
      <w:bookmarkStart w:id="203" w:name="_Toc31289"/>
      <w:bookmarkStart w:id="204" w:name="_Toc62194325"/>
      <w:bookmarkStart w:id="205" w:name="_Toc532473478"/>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216582810"/>
      <w:bookmarkStart w:id="208" w:name="_Toc515647787"/>
      <w:bookmarkStart w:id="209" w:name="_Toc62194326"/>
      <w:bookmarkStart w:id="210" w:name="_Toc23904"/>
      <w:bookmarkStart w:id="211" w:name="_Toc532473479"/>
      <w:bookmarkStart w:id="212" w:name="_Toc12143"/>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515647788"/>
      <w:bookmarkStart w:id="214" w:name="_Toc23762"/>
      <w:bookmarkStart w:id="215" w:name="_Toc532473480"/>
      <w:bookmarkStart w:id="216" w:name="_Toc520356170"/>
      <w:bookmarkStart w:id="217" w:name="_Toc23617"/>
      <w:bookmarkStart w:id="218" w:name="_Ref467307010"/>
      <w:bookmarkStart w:id="219" w:name="_Toc62194327"/>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532473481"/>
      <w:bookmarkStart w:id="223" w:name="_Toc9653"/>
      <w:bookmarkStart w:id="224" w:name="_Toc23951"/>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6"/>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515647791"/>
      <w:bookmarkStart w:id="228" w:name="_Toc520356174"/>
      <w:bookmarkStart w:id="229" w:name="_Toc532473483"/>
      <w:bookmarkStart w:id="230" w:name="_Toc30170"/>
      <w:bookmarkStart w:id="231" w:name="_Toc31099"/>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Ref467306377"/>
      <w:bookmarkStart w:id="234" w:name="_Toc515647792"/>
      <w:bookmarkStart w:id="235" w:name="_Ref467307062"/>
      <w:bookmarkStart w:id="236" w:name="_Toc62194331"/>
      <w:bookmarkStart w:id="237" w:name="_Toc532473484"/>
      <w:bookmarkStart w:id="238" w:name="_Toc520356175"/>
      <w:bookmarkStart w:id="239" w:name="_Ref467307204"/>
      <w:bookmarkStart w:id="240" w:name="_Ref467306978"/>
      <w:bookmarkStart w:id="241" w:name="_Toc7779"/>
      <w:bookmarkStart w:id="242" w:name="_Toc790"/>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30.1   中标人应当自发出中标通知书之日起30日内，与采购人签订合同</w:t>
      </w:r>
      <w:r>
        <w:rPr>
          <w:rFonts w:hint="eastAsia" w:ascii="仿宋" w:hAnsi="仿宋" w:eastAsia="仿宋" w:cs="仿宋"/>
          <w:color w:val="auto"/>
          <w:sz w:val="24"/>
          <w:szCs w:val="24"/>
          <w:highlight w:val="none"/>
          <w:lang w:eastAsia="zh-CN"/>
        </w:rPr>
        <w:t>，本项目由西安浐灞国际港教育局统一组织实施采购，确定中标供应商后由中标供应商与各学校分别签订采购合同。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Toc520356176"/>
      <w:bookmarkStart w:id="244" w:name="_Ref467307090"/>
      <w:bookmarkStart w:id="245" w:name="_Ref467306425"/>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62194332"/>
      <w:bookmarkStart w:id="247" w:name="_Toc532473485"/>
      <w:bookmarkStart w:id="248" w:name="_Toc14080"/>
      <w:bookmarkStart w:id="249" w:name="_Toc515647793"/>
      <w:bookmarkStart w:id="250" w:name="_Toc22555"/>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532473486"/>
      <w:bookmarkStart w:id="255" w:name="_Toc29408"/>
      <w:bookmarkStart w:id="256" w:name="_Toc515647794"/>
      <w:bookmarkStart w:id="257" w:name="_Toc3090"/>
      <w:bookmarkStart w:id="258" w:name="_Toc2582300"/>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6"/>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62194335"/>
      <w:bookmarkStart w:id="261" w:name="_Toc2583660"/>
      <w:bookmarkStart w:id="262" w:name="_Toc518923099"/>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2"/>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166235" cy="2396490"/>
                    </a:xfrm>
                    <a:prstGeom prst="rect">
                      <a:avLst/>
                    </a:prstGeom>
                    <a:noFill/>
                    <a:ln>
                      <a:noFill/>
                    </a:ln>
                  </pic:spPr>
                </pic:pic>
              </a:graphicData>
            </a:graphic>
          </wp:anchor>
        </w:drawing>
      </w:r>
    </w:p>
    <w:p w14:paraId="08FDDE45">
      <w:pPr>
        <w:pStyle w:val="2"/>
        <w:spacing w:line="360" w:lineRule="auto"/>
        <w:rPr>
          <w:rFonts w:hint="eastAsia" w:ascii="仿宋" w:hAnsi="仿宋" w:eastAsia="仿宋" w:cs="仿宋"/>
          <w:color w:val="auto"/>
          <w:highlight w:val="none"/>
        </w:rPr>
      </w:pPr>
    </w:p>
    <w:p w14:paraId="2D404A01">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2336"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2"/>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18"/>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2"/>
        <w:rPr>
          <w:rFonts w:hint="eastAsia" w:ascii="仿宋" w:hAnsi="仿宋" w:eastAsia="仿宋" w:cs="仿宋"/>
          <w:color w:val="auto"/>
          <w:sz w:val="21"/>
          <w:szCs w:val="21"/>
          <w:highlight w:val="none"/>
        </w:rPr>
      </w:pPr>
    </w:p>
    <w:p w14:paraId="5665C5C3">
      <w:pPr>
        <w:pStyle w:val="2"/>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6"/>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518923100"/>
      <w:bookmarkStart w:id="264" w:name="_Toc62194336"/>
      <w:bookmarkStart w:id="265" w:name="_Toc2583661"/>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62194337"/>
      <w:bookmarkStart w:id="267" w:name="_Toc518923101"/>
      <w:bookmarkStart w:id="268" w:name="_Toc2583662"/>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2583663"/>
      <w:bookmarkStart w:id="270" w:name="_Toc518923102"/>
      <w:bookmarkStart w:id="271" w:name="_Toc62194338"/>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193B2421">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37.5   恶意质疑、投诉的法律后果</w:t>
      </w:r>
    </w:p>
    <w:p w14:paraId="6B430D2A">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对捏造事实、提供虚假材料进行质疑、投诉的行为予以严肃处理：《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AA58CBC">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80" w:firstLineChars="200"/>
        <w:jc w:val="both"/>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2）对捏造事实诬告陷害他人、诽谤他人的法律适用：《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62194341"/>
      <w:bookmarkStart w:id="273" w:name="_Toc515647832"/>
      <w:bookmarkStart w:id="274" w:name="_Toc507399907"/>
      <w:bookmarkStart w:id="275" w:name="_Toc532473756"/>
      <w:bookmarkStart w:id="276" w:name="_Toc7971"/>
      <w:bookmarkStart w:id="277" w:name="_Toc532044540"/>
      <w:bookmarkStart w:id="278" w:name="_Toc32647"/>
      <w:bookmarkStart w:id="279" w:name="_Toc515647802"/>
      <w:bookmarkStart w:id="280" w:name="_Toc728"/>
      <w:bookmarkStart w:id="281" w:name="_Toc702"/>
      <w:bookmarkStart w:id="282" w:name="_Toc532473493"/>
      <w:bookmarkStart w:id="283" w:name="_Toc216582812"/>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采购人或采购代理机构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5"/>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361"/>
        <w:gridCol w:w="6392"/>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361" w:type="dxa"/>
            <w:noWrap w:val="0"/>
            <w:vAlign w:val="center"/>
          </w:tcPr>
          <w:p w14:paraId="3579554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392" w:type="dxa"/>
            <w:noWrap w:val="0"/>
            <w:vAlign w:val="center"/>
          </w:tcPr>
          <w:p w14:paraId="10FA5F9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1" w:type="dxa"/>
            <w:noWrap w:val="0"/>
            <w:vAlign w:val="center"/>
          </w:tcPr>
          <w:p w14:paraId="61AF2DC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392" w:type="dxa"/>
            <w:noWrap w:val="0"/>
            <w:vAlign w:val="top"/>
          </w:tcPr>
          <w:p w14:paraId="61D986D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61" w:type="dxa"/>
            <w:vMerge w:val="restart"/>
            <w:noWrap w:val="0"/>
            <w:vAlign w:val="center"/>
          </w:tcPr>
          <w:p w14:paraId="54246CB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392" w:type="dxa"/>
            <w:noWrap w:val="0"/>
            <w:vAlign w:val="top"/>
          </w:tcPr>
          <w:p w14:paraId="6963FF0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2024</w:t>
            </w:r>
            <w:r>
              <w:rPr>
                <w:rFonts w:hint="eastAsia" w:ascii="仿宋" w:hAnsi="仿宋" w:eastAsia="仿宋" w:cs="仿宋"/>
                <w:color w:val="auto"/>
                <w:spacing w:val="0"/>
                <w:sz w:val="24"/>
                <w:szCs w:val="24"/>
                <w:highlight w:val="none"/>
              </w:rPr>
              <w:t>年度财务报表复印件，应满足以下要求：</w:t>
            </w:r>
          </w:p>
          <w:p w14:paraId="3F925C1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w:t>
            </w:r>
            <w:r>
              <w:rPr>
                <w:rFonts w:hint="eastAsia" w:ascii="仿宋" w:hAnsi="仿宋" w:eastAsia="仿宋" w:cs="仿宋"/>
                <w:color w:val="auto"/>
                <w:spacing w:val="0"/>
                <w:sz w:val="24"/>
                <w:szCs w:val="24"/>
                <w:highlight w:val="none"/>
                <w:lang w:val="en-US" w:eastAsia="zh-CN"/>
              </w:rPr>
              <w:t>报告</w:t>
            </w:r>
            <w:r>
              <w:rPr>
                <w:rFonts w:hint="eastAsia" w:ascii="仿宋" w:hAnsi="仿宋" w:eastAsia="仿宋" w:cs="仿宋"/>
                <w:color w:val="auto"/>
                <w:spacing w:val="0"/>
                <w:sz w:val="24"/>
                <w:szCs w:val="24"/>
                <w:highlight w:val="none"/>
              </w:rPr>
              <w:t>是指经会计师事务所审计的上述指定年度整个会计年度财务报表（须提供会计师事务所出具的审计报告复印件）,复印件至少须包括</w:t>
            </w:r>
            <w:r>
              <w:rPr>
                <w:rFonts w:hint="eastAsia" w:ascii="仿宋" w:hAnsi="仿宋" w:eastAsia="仿宋" w:cs="仿宋"/>
                <w:color w:val="auto"/>
                <w:spacing w:val="0"/>
                <w:sz w:val="24"/>
                <w:szCs w:val="24"/>
                <w:highlight w:val="none"/>
                <w:lang w:val="en-US" w:eastAsia="zh-CN"/>
              </w:rPr>
              <w:t>报告正文、</w:t>
            </w:r>
            <w:r>
              <w:rPr>
                <w:rFonts w:hint="eastAsia" w:ascii="仿宋" w:hAnsi="仿宋" w:eastAsia="仿宋" w:cs="仿宋"/>
                <w:color w:val="auto"/>
                <w:spacing w:val="0"/>
                <w:sz w:val="24"/>
                <w:szCs w:val="24"/>
                <w:highlight w:val="none"/>
              </w:rPr>
              <w:t>资产负债表、现金流量表、利润表</w:t>
            </w:r>
            <w:r>
              <w:rPr>
                <w:rFonts w:hint="eastAsia" w:ascii="仿宋" w:hAnsi="仿宋" w:eastAsia="仿宋" w:cs="仿宋"/>
                <w:color w:val="auto"/>
                <w:spacing w:val="0"/>
                <w:sz w:val="24"/>
                <w:szCs w:val="24"/>
                <w:highlight w:val="none"/>
                <w:lang w:val="en-US" w:eastAsia="zh-CN"/>
              </w:rPr>
              <w:t>、附注和会计师事务所营业执照，报告正文应当有会计师事务所公章和2名注册会计师的签字及盖章。且审计报告应当经过注册会计师行业统一监管平台备案赋码。</w:t>
            </w:r>
          </w:p>
          <w:p w14:paraId="27FF071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361"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392" w:type="dxa"/>
            <w:noWrap w:val="0"/>
            <w:vAlign w:val="top"/>
          </w:tcPr>
          <w:p w14:paraId="4BC44B8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361" w:type="dxa"/>
            <w:noWrap w:val="0"/>
            <w:vAlign w:val="center"/>
          </w:tcPr>
          <w:p w14:paraId="5C75CB3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392" w:type="dxa"/>
            <w:noWrap w:val="0"/>
            <w:vAlign w:val="top"/>
          </w:tcPr>
          <w:p w14:paraId="23AE88C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361" w:type="dxa"/>
            <w:noWrap w:val="0"/>
            <w:vAlign w:val="center"/>
          </w:tcPr>
          <w:p w14:paraId="449256A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392" w:type="dxa"/>
            <w:noWrap w:val="0"/>
            <w:vAlign w:val="top"/>
          </w:tcPr>
          <w:p w14:paraId="2011F98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361" w:type="dxa"/>
            <w:noWrap w:val="0"/>
            <w:vAlign w:val="center"/>
          </w:tcPr>
          <w:p w14:paraId="6F30524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392" w:type="dxa"/>
            <w:noWrap w:val="0"/>
            <w:vAlign w:val="center"/>
          </w:tcPr>
          <w:p w14:paraId="34AA5BB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361" w:type="dxa"/>
            <w:noWrap w:val="0"/>
            <w:vAlign w:val="center"/>
          </w:tcPr>
          <w:p w14:paraId="29DF21B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392" w:type="dxa"/>
            <w:noWrap w:val="0"/>
            <w:vAlign w:val="center"/>
          </w:tcPr>
          <w:p w14:paraId="3834A2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361" w:type="dxa"/>
            <w:noWrap w:val="0"/>
            <w:vAlign w:val="center"/>
          </w:tcPr>
          <w:p w14:paraId="1F03534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392" w:type="dxa"/>
            <w:noWrap w:val="0"/>
            <w:vAlign w:val="top"/>
          </w:tcPr>
          <w:p w14:paraId="7CF24275">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361" w:type="dxa"/>
            <w:noWrap w:val="0"/>
            <w:vAlign w:val="center"/>
          </w:tcPr>
          <w:p w14:paraId="1E36A25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392" w:type="dxa"/>
            <w:noWrap w:val="0"/>
            <w:vAlign w:val="center"/>
          </w:tcPr>
          <w:p w14:paraId="568F085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361" w:type="dxa"/>
            <w:noWrap w:val="0"/>
            <w:vAlign w:val="center"/>
          </w:tcPr>
          <w:p w14:paraId="664C14E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392" w:type="dxa"/>
            <w:noWrap w:val="0"/>
            <w:vAlign w:val="center"/>
          </w:tcPr>
          <w:p w14:paraId="4CE82E8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0E17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4A963E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361" w:type="dxa"/>
            <w:noWrap w:val="0"/>
            <w:vAlign w:val="center"/>
          </w:tcPr>
          <w:p w14:paraId="4EBE44C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动物防疫条件合格证</w:t>
            </w:r>
          </w:p>
        </w:tc>
        <w:tc>
          <w:tcPr>
            <w:tcW w:w="6392" w:type="dxa"/>
            <w:noWrap w:val="0"/>
            <w:vAlign w:val="center"/>
          </w:tcPr>
          <w:p w14:paraId="4D9411F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提供肉蛋类厂家有效期内的《动物防疫条件合格证》</w:t>
            </w:r>
          </w:p>
        </w:tc>
      </w:tr>
      <w:tr w14:paraId="67A0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3628AEA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11</w:t>
            </w:r>
          </w:p>
        </w:tc>
        <w:tc>
          <w:tcPr>
            <w:tcW w:w="1361" w:type="dxa"/>
            <w:shd w:val="clear" w:color="auto" w:fill="auto"/>
            <w:noWrap w:val="0"/>
            <w:vAlign w:val="center"/>
          </w:tcPr>
          <w:p w14:paraId="5567CC4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其他条件</w:t>
            </w:r>
          </w:p>
        </w:tc>
        <w:tc>
          <w:tcPr>
            <w:tcW w:w="6392" w:type="dxa"/>
            <w:shd w:val="clear" w:color="auto" w:fill="auto"/>
            <w:noWrap w:val="0"/>
            <w:vAlign w:val="center"/>
          </w:tcPr>
          <w:p w14:paraId="7208F82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不存在违反法律法规的其他条件</w:t>
            </w:r>
          </w:p>
        </w:tc>
      </w:tr>
    </w:tbl>
    <w:p w14:paraId="67B90142">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50"/>
        <w:gridCol w:w="6439"/>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750" w:type="dxa"/>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59A6205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满足招标文件要求且投标价格最低的投标报价为评标基准价，其价格分为满分。其他投标人的价格分统一按照下列公式计算：投标报价得分=（评标基准价/投标报价）×价格分值（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投标人2022年1月1日至今（以合同签订日期为准）具有类似项目业绩，投标文件中至少提供合同关键页（合同首页、服务内容页及双方签字盖章页）复印件并加盖投标人公章，提供1个得1分，满分5分，没有不得分。</w:t>
            </w:r>
          </w:p>
        </w:tc>
      </w:tr>
      <w:tr w14:paraId="2BA3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E20D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供应商质量保证方案</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AEB5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3AB24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供应商针对食品质量、食品安全与卫生、安全执行标准、检验检查等提供方案；方案详细、合理可行的得5分，若上述内容存在缺陷，每出现一处缺陷扣1分，扣完为止。</w:t>
            </w:r>
          </w:p>
          <w:p w14:paraId="550092E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5E7A67B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035729C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3F5EB87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3E22BF7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2694AFD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1A87310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3A23720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7EF3F0E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6D1923D9">
            <w:pPr>
              <w:pStyle w:val="2"/>
              <w:keepNext w:val="0"/>
              <w:keepLines w:val="0"/>
              <w:pageBreakBefore w:val="0"/>
              <w:widowControl w:val="0"/>
              <w:kinsoku/>
              <w:wordWrap/>
              <w:overflowPunct/>
              <w:topLinePunct w:val="0"/>
              <w:autoSpaceDE/>
              <w:autoSpaceDN/>
              <w:bidi w:val="0"/>
              <w:spacing w:before="0" w:line="360" w:lineRule="auto"/>
              <w:textAlignment w:val="auto"/>
              <w:rPr>
                <w:rFonts w:hint="eastAsia" w:ascii="宋体" w:hAnsi="宋体" w:eastAsia="宋体" w:cs="Times New Roman"/>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⑨地点区域错误，或相关名称错误等。</w:t>
            </w:r>
          </w:p>
        </w:tc>
      </w:tr>
      <w:tr w14:paraId="5717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9"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8FA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肉类质量</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0225C">
            <w:pPr>
              <w:keepNext w:val="0"/>
              <w:keepLines w:val="0"/>
              <w:pageBreakBefore w:val="0"/>
              <w:widowControl w:val="0"/>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53B398">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投标人提供肉类来自正规屠宰场的相关证明文件，供货均有有效的检疫证明，所供肉类符合《鲜、冻禽产品》国家标准（GB 2707 - 2016）及其他相关食品安全标准，提供相关检测报告或其它相关证明材料，内容完整、无缺陷得10分，若上述内容存在缺陷，每出现一处缺陷扣1分，扣完为止。</w:t>
            </w:r>
          </w:p>
          <w:p w14:paraId="54E6727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41303ED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74240B8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36E7E5F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19B0AA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1A9AD95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3CEB7F8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A59C5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w:t>
            </w:r>
            <w:bookmarkStart w:id="381" w:name="_GoBack"/>
            <w:bookmarkEnd w:id="381"/>
            <w:r>
              <w:rPr>
                <w:rFonts w:hint="eastAsia" w:ascii="仿宋" w:hAnsi="仿宋" w:eastAsia="仿宋" w:cs="仿宋"/>
                <w:color w:val="auto"/>
                <w:kern w:val="0"/>
                <w:sz w:val="24"/>
                <w:szCs w:val="24"/>
                <w:highlight w:val="none"/>
                <w:lang w:val="en-US" w:eastAsia="zh-CN"/>
              </w:rPr>
              <w:t>前后逻辑错误；</w:t>
            </w:r>
          </w:p>
          <w:p w14:paraId="21A6E62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6395203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529E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6F63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蛋类质量</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F7AA13">
            <w:pPr>
              <w:keepNext w:val="0"/>
              <w:keepLines w:val="0"/>
              <w:pageBreakBefore w:val="0"/>
              <w:widowControl w:val="0"/>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AB06E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投标人明确蛋类来源，提供养殖场相关资质或合作证明，所供蛋类符合鲜蛋与蛋制品国家标准（GB 21710 - 2016），及其他相关食品安全标准；描述蛋类外观检查标准及保证新鲜度的措施，如定期抽检、合适的储存条件等，措施合理；蛋类有包装，且包装上生产日期、保质期、产地等信息标识清晰，上述内容完整无缺陷得10分，若上述内容存在缺陷，每出现一处缺陷扣1分，扣完为止。</w:t>
            </w:r>
          </w:p>
          <w:p w14:paraId="0DAD17D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6CF0DAAB">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7F9A5CB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41C3962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0F9EAC6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3B15208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2FF9E87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7A1442E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2240EFF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3A10306C">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食品</w:t>
            </w:r>
            <w:r>
              <w:rPr>
                <w:rFonts w:hint="eastAsia" w:ascii="仿宋" w:hAnsi="仿宋" w:eastAsia="仿宋" w:cs="仿宋"/>
                <w:color w:val="auto"/>
                <w:sz w:val="24"/>
                <w:szCs w:val="24"/>
                <w:highlight w:val="none"/>
              </w:rPr>
              <w:t>安全管理方案</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F7136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食品安全管理方案完整、规范，有详细的安全责任划分标准及安全事故的应对措施；安全管理方案针对性强，完整全面得10分，若上述内容存在缺陷，每出现一处缺陷扣1分，扣完为止。</w:t>
            </w:r>
          </w:p>
          <w:p w14:paraId="18DFD0F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463920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5C89A3F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5CAF17A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4C63B2B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53E5735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2611CC3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3AB5538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730114D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12415B25">
            <w:pPr>
              <w:pStyle w:val="2"/>
              <w:keepNext w:val="0"/>
              <w:keepLines w:val="0"/>
              <w:pageBreakBefore w:val="0"/>
              <w:widowControl w:val="0"/>
              <w:kinsoku/>
              <w:wordWrap/>
              <w:overflowPunct/>
              <w:topLinePunct w:val="0"/>
              <w:autoSpaceDE/>
              <w:autoSpaceDN/>
              <w:bidi w:val="0"/>
              <w:spacing w:before="0" w:line="360" w:lineRule="auto"/>
              <w:textAlignment w:val="auto"/>
              <w:rPr>
                <w:rFonts w:hint="eastAsia"/>
                <w:highlight w:val="none"/>
                <w:lang w:val="zh-CN"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0742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0C6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应急方案</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98F0EB">
            <w:pPr>
              <w:keepNext w:val="0"/>
              <w:keepLines w:val="0"/>
              <w:pageBreakBefore w:val="0"/>
              <w:widowControl w:val="0"/>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581805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提供相关突发事件，配送过程、相关产品质量出现问题的应急预案及补救措施；具有完整、规范的应急方案，并有充足的应急资源储备及较强的应急调配响应能力，计10分，若上述内容存在缺陷，每出现一处缺陷扣1分，扣完为止。</w:t>
            </w:r>
          </w:p>
          <w:p w14:paraId="5DFB196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726A8A3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139F51A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2E6B687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4469703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219C87A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3133E73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297A1AC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3C9F360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7671FCFC">
            <w:pPr>
              <w:pStyle w:val="2"/>
              <w:keepNext w:val="0"/>
              <w:keepLines w:val="0"/>
              <w:pageBreakBefore w:val="0"/>
              <w:widowControl w:val="0"/>
              <w:kinsoku/>
              <w:wordWrap/>
              <w:overflowPunct/>
              <w:topLinePunct w:val="0"/>
              <w:autoSpaceDE/>
              <w:autoSpaceDN/>
              <w:bidi w:val="0"/>
              <w:spacing w:before="0" w:line="360" w:lineRule="auto"/>
              <w:textAlignment w:val="auto"/>
              <w:rPr>
                <w:rFonts w:hint="eastAsia"/>
                <w:highlight w:val="none"/>
                <w:lang w:val="zh-CN"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795E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0"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A1C91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人员配备、</w:t>
            </w:r>
            <w:r>
              <w:rPr>
                <w:rFonts w:hint="eastAsia" w:ascii="仿宋" w:hAnsi="仿宋" w:eastAsia="仿宋" w:cs="仿宋"/>
                <w:color w:val="auto"/>
                <w:sz w:val="24"/>
                <w:szCs w:val="24"/>
                <w:highlight w:val="none"/>
              </w:rPr>
              <w:t>运输车辆配备</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时效保障措施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F1D61">
            <w:pPr>
              <w:keepNext w:val="0"/>
              <w:keepLines w:val="0"/>
              <w:pageBreakBefore w:val="0"/>
              <w:widowControl w:val="0"/>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418D7D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特点提供组织计划、项目组成人员情况，组织计划合理、结构清晰，项目组成人员职责任务明确、人员数量和人员专业结构配备合理，完全满足本项目服务要求。并提供运输车辆配备情况，包括但不限于车辆类型、数量、用途、配置说明、保温保鲜条件、使用年限、车况等，提供车辆证明材料并针对本项目提供时效保障措施，包括但不限于：采买时间计划、运输路线规划、响应的及时性等；保障措施针对性强、全面完整、时效性强，计10分，若上述内容存在缺陷，每出现一处缺陷扣1分，扣完为止。</w:t>
            </w:r>
          </w:p>
          <w:p w14:paraId="21992A2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777528E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52BEA58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51351657">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4F69CAF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5EA4200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2CE61D8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47475BB3">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2CA6ECE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2E2029B6">
            <w:pPr>
              <w:pStyle w:val="2"/>
              <w:keepNext w:val="0"/>
              <w:keepLines w:val="0"/>
              <w:pageBreakBefore w:val="0"/>
              <w:widowControl w:val="0"/>
              <w:kinsoku/>
              <w:wordWrap/>
              <w:overflowPunct/>
              <w:topLinePunct w:val="0"/>
              <w:autoSpaceDE/>
              <w:autoSpaceDN/>
              <w:bidi w:val="0"/>
              <w:spacing w:before="0" w:line="360" w:lineRule="auto"/>
              <w:textAlignment w:val="auto"/>
              <w:rPr>
                <w:rFonts w:hint="eastAsia"/>
                <w:highlight w:val="none"/>
                <w:lang w:val="en-US"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630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57C1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01B3">
            <w:pPr>
              <w:keepNext w:val="0"/>
              <w:keepLines w:val="0"/>
              <w:pageBreakBefore w:val="0"/>
              <w:widowControl w:val="0"/>
              <w:kinsoku/>
              <w:wordWrap/>
              <w:overflowPunct/>
              <w:topLinePunct w:val="0"/>
              <w:autoSpaceDE/>
              <w:autoSpaceDN/>
              <w:bidi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643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43084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满足用户的实际要求，对服务期内所提供产品食品安全、质量等方面具有详细的服务承诺及保证措施；方案完善、科学合理、服务承诺明确得10分，若上述内容存在缺陷，每出现一处缺陷扣1分，扣完为止。</w:t>
            </w:r>
          </w:p>
          <w:p w14:paraId="052271F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38F2656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①方案生搬硬套，与实际情况明显不符；</w:t>
            </w:r>
          </w:p>
          <w:p w14:paraId="35F723B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②存在与项目明显无关的文字内容；</w:t>
            </w:r>
          </w:p>
          <w:p w14:paraId="24CB5CF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③内容不适用项目的实际情况；</w:t>
            </w:r>
          </w:p>
          <w:p w14:paraId="64409C9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④对采购需求理解缺位混乱；</w:t>
            </w:r>
          </w:p>
          <w:p w14:paraId="251F11A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⑤描述的内容混乱，重点不突出；</w:t>
            </w:r>
          </w:p>
          <w:p w14:paraId="0CC17A4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⑥内容缺失不完善，可操作性较差；</w:t>
            </w:r>
          </w:p>
          <w:p w14:paraId="4E07C09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⑦凭空编造，内容矛盾，前后逻辑错误；</w:t>
            </w:r>
          </w:p>
          <w:p w14:paraId="5DA0456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⑧适用（引用）的规范及标准错误或已废止；</w:t>
            </w:r>
          </w:p>
          <w:p w14:paraId="28C6BBDF">
            <w:pPr>
              <w:pStyle w:val="2"/>
              <w:keepNext w:val="0"/>
              <w:keepLines w:val="0"/>
              <w:pageBreakBefore w:val="0"/>
              <w:widowControl w:val="0"/>
              <w:kinsoku/>
              <w:wordWrap/>
              <w:overflowPunct/>
              <w:topLinePunct w:val="0"/>
              <w:autoSpaceDE/>
              <w:autoSpaceDN/>
              <w:bidi w:val="0"/>
              <w:spacing w:before="0" w:line="360" w:lineRule="auto"/>
              <w:textAlignment w:val="auto"/>
              <w:rPr>
                <w:rFonts w:hint="eastAsia"/>
                <w:highlight w:val="none"/>
                <w:lang w:val="zh-CN" w:eastAsia="zh-CN"/>
              </w:rPr>
            </w:pPr>
            <w:r>
              <w:rPr>
                <w:rFonts w:hint="eastAsia" w:ascii="仿宋" w:hAnsi="仿宋" w:eastAsia="仿宋" w:cs="仿宋"/>
                <w:color w:val="auto"/>
                <w:kern w:val="0"/>
                <w:sz w:val="24"/>
                <w:szCs w:val="24"/>
                <w:highlight w:val="none"/>
                <w:lang w:val="en-US" w:eastAsia="zh-CN"/>
              </w:rPr>
              <w:t>⑨地点区域错误，或相关名称错误等。</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1028C402">
      <w:pPr>
        <w:shd w:val="clear" w:color="auto" w:fill="auto"/>
        <w:spacing w:line="360" w:lineRule="auto"/>
        <w:ind w:left="1080" w:leftChars="257" w:hanging="540"/>
        <w:jc w:val="center"/>
        <w:rPr>
          <w:rFonts w:hint="eastAsia" w:ascii="仿宋" w:hAnsi="仿宋" w:eastAsia="仿宋" w:cs="仿宋"/>
          <w:color w:val="auto"/>
          <w:highlight w:val="none"/>
        </w:rPr>
      </w:pPr>
    </w:p>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515647833"/>
      <w:bookmarkStart w:id="286" w:name="_Toc6865"/>
      <w:bookmarkStart w:id="287" w:name="_Toc532473757"/>
      <w:bookmarkStart w:id="288" w:name="_Toc532044541"/>
      <w:bookmarkStart w:id="289" w:name="_Toc4796"/>
      <w:bookmarkStart w:id="290" w:name="_Toc1909"/>
      <w:bookmarkStart w:id="291" w:name="_Toc62194342"/>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487900382"/>
      <w:bookmarkStart w:id="294" w:name="_Toc216513788"/>
      <w:r>
        <w:rPr>
          <w:rFonts w:hint="eastAsia" w:ascii="宋体" w:hAnsi="宋体" w:eastAsia="仿宋" w:cs="Times New Roman"/>
          <w:b/>
          <w:color w:val="auto"/>
          <w:kern w:val="44"/>
          <w:sz w:val="32"/>
          <w:highlight w:val="none"/>
        </w:rPr>
        <w:t>文本</w:t>
      </w:r>
      <w:bookmarkEnd w:id="290"/>
      <w:bookmarkEnd w:id="291"/>
    </w:p>
    <w:bookmarkEnd w:id="293"/>
    <w:bookmarkEnd w:id="294"/>
    <w:p w14:paraId="276DA65A">
      <w:pPr>
        <w:autoSpaceDE w:val="0"/>
        <w:autoSpaceDN w:val="0"/>
        <w:adjustRightInd w:val="0"/>
        <w:snapToGrid w:val="0"/>
        <w:spacing w:line="560" w:lineRule="exact"/>
        <w:jc w:val="center"/>
        <w:outlineLvl w:val="9"/>
        <w:rPr>
          <w:rFonts w:hint="eastAsia" w:ascii="仿宋" w:hAnsi="仿宋" w:eastAsia="仿宋" w:cs="仿宋"/>
          <w:sz w:val="32"/>
          <w:szCs w:val="32"/>
          <w:highlight w:val="none"/>
          <w:lang w:val="zh-CN"/>
        </w:rPr>
      </w:pPr>
      <w:bookmarkStart w:id="295" w:name="_Toc14886427"/>
      <w:bookmarkStart w:id="296" w:name="_Toc62194343"/>
      <w:r>
        <w:rPr>
          <w:rFonts w:hint="eastAsia" w:ascii="仿宋" w:hAnsi="仿宋" w:eastAsia="仿宋" w:cs="仿宋"/>
          <w:sz w:val="32"/>
          <w:szCs w:val="32"/>
          <w:highlight w:val="none"/>
          <w:lang w:val="zh-CN"/>
        </w:rPr>
        <w:t>西</w:t>
      </w:r>
      <w:r>
        <w:rPr>
          <w:rFonts w:hint="eastAsia" w:ascii="仿宋" w:hAnsi="仿宋" w:eastAsia="仿宋" w:cs="仿宋"/>
          <w:b w:val="0"/>
          <w:bCs w:val="0"/>
          <w:sz w:val="32"/>
          <w:szCs w:val="32"/>
          <w:highlight w:val="none"/>
          <w:lang w:val="zh-CN"/>
        </w:rPr>
        <w:t>安浐灞</w:t>
      </w:r>
      <w:r>
        <w:rPr>
          <w:rFonts w:hint="eastAsia" w:ascii="仿宋" w:hAnsi="仿宋" w:eastAsia="仿宋" w:cs="仿宋"/>
          <w:sz w:val="32"/>
          <w:szCs w:val="32"/>
          <w:highlight w:val="none"/>
          <w:lang w:val="zh-CN"/>
        </w:rPr>
        <w:t>国际港</w:t>
      </w:r>
    </w:p>
    <w:p w14:paraId="109080AC">
      <w:pPr>
        <w:autoSpaceDE w:val="0"/>
        <w:autoSpaceDN w:val="0"/>
        <w:adjustRightInd w:val="0"/>
        <w:snapToGrid w:val="0"/>
        <w:spacing w:line="560" w:lineRule="exact"/>
        <w:jc w:val="center"/>
        <w:outlineLvl w:val="9"/>
        <w:rPr>
          <w:rFonts w:ascii="方正小标宋简体" w:eastAsia="方正小标宋简体"/>
          <w:sz w:val="44"/>
          <w:szCs w:val="44"/>
          <w:highlight w:val="none"/>
          <w:lang w:val="zh-CN"/>
        </w:rPr>
      </w:pPr>
      <w:r>
        <w:rPr>
          <w:rFonts w:hint="eastAsia" w:ascii="仿宋" w:hAnsi="仿宋" w:eastAsia="仿宋" w:cs="仿宋"/>
          <w:sz w:val="32"/>
          <w:szCs w:val="32"/>
          <w:highlight w:val="none"/>
          <w:lang w:val="zh-CN"/>
        </w:rPr>
        <w:t>2025</w:t>
      </w:r>
      <w:r>
        <w:rPr>
          <w:rFonts w:hint="eastAsia" w:ascii="仿宋" w:hAnsi="仿宋" w:eastAsia="仿宋" w:cs="仿宋"/>
          <w:sz w:val="32"/>
          <w:szCs w:val="32"/>
          <w:highlight w:val="none"/>
          <w:lang w:val="en-US" w:eastAsia="zh-CN"/>
        </w:rPr>
        <w:t>-2026学</w:t>
      </w:r>
      <w:r>
        <w:rPr>
          <w:rFonts w:hint="eastAsia" w:ascii="仿宋" w:hAnsi="仿宋" w:eastAsia="仿宋" w:cs="仿宋"/>
          <w:sz w:val="32"/>
          <w:szCs w:val="32"/>
          <w:highlight w:val="none"/>
          <w:lang w:val="zh-CN"/>
        </w:rPr>
        <w:t>年肉蛋类采购供货合同</w:t>
      </w:r>
    </w:p>
    <w:bookmarkEnd w:id="295"/>
    <w:p w14:paraId="68CAD7EF">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甲方（采购人）：西安浐灞国际港管理委员会 </w:t>
      </w:r>
    </w:p>
    <w:p w14:paraId="3B44DA1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乙方（中标人）：</w:t>
      </w:r>
      <w:r>
        <w:rPr>
          <w:rFonts w:hint="eastAsia" w:ascii="仿宋" w:hAnsi="仿宋" w:eastAsia="仿宋" w:cs="仿宋"/>
          <w:bCs/>
          <w:sz w:val="24"/>
          <w:szCs w:val="24"/>
          <w:highlight w:val="none"/>
          <w:lang w:val="en-US" w:eastAsia="zh-CN"/>
        </w:rPr>
        <w:t xml:space="preserve"> </w:t>
      </w:r>
    </w:p>
    <w:p w14:paraId="32744AA9">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
          <w:color w:val="000000"/>
          <w:sz w:val="24"/>
          <w:szCs w:val="24"/>
          <w:highlight w:val="none"/>
          <w:lang w:bidi="ar"/>
        </w:rPr>
      </w:pPr>
      <w:r>
        <w:rPr>
          <w:rFonts w:hint="eastAsia" w:ascii="仿宋" w:hAnsi="仿宋" w:eastAsia="仿宋" w:cs="仿宋"/>
          <w:color w:val="000000"/>
          <w:sz w:val="24"/>
          <w:szCs w:val="24"/>
          <w:highlight w:val="none"/>
          <w:lang w:bidi="ar"/>
        </w:rPr>
        <w:t>西安浐灞国际港教育局学校大宗食材（肉</w:t>
      </w:r>
      <w:r>
        <w:rPr>
          <w:rFonts w:hint="eastAsia" w:ascii="仿宋" w:hAnsi="仿宋" w:eastAsia="仿宋" w:cs="仿宋"/>
          <w:color w:val="000000"/>
          <w:sz w:val="24"/>
          <w:szCs w:val="24"/>
          <w:highlight w:val="none"/>
          <w:lang w:val="en-US" w:eastAsia="zh-CN" w:bidi="ar"/>
        </w:rPr>
        <w:t>蛋</w:t>
      </w:r>
      <w:r>
        <w:rPr>
          <w:rFonts w:hint="eastAsia" w:ascii="仿宋" w:hAnsi="仿宋" w:eastAsia="仿宋" w:cs="仿宋"/>
          <w:color w:val="000000"/>
          <w:sz w:val="24"/>
          <w:szCs w:val="24"/>
          <w:highlight w:val="none"/>
          <w:lang w:bidi="ar"/>
        </w:rPr>
        <w:t>类）采购项目由×</w:t>
      </w:r>
      <w:bookmarkStart w:id="297" w:name="OLE_LINK4"/>
      <w:r>
        <w:rPr>
          <w:rFonts w:hint="eastAsia" w:ascii="仿宋" w:hAnsi="仿宋" w:eastAsia="仿宋" w:cs="仿宋"/>
          <w:color w:val="000000"/>
          <w:sz w:val="24"/>
          <w:szCs w:val="24"/>
          <w:highlight w:val="none"/>
          <w:lang w:bidi="ar"/>
        </w:rPr>
        <w:t>××××××</w:t>
      </w:r>
      <w:bookmarkEnd w:id="297"/>
      <w:r>
        <w:rPr>
          <w:rFonts w:hint="eastAsia" w:ascii="仿宋" w:hAnsi="仿宋" w:eastAsia="仿宋" w:cs="仿宋"/>
          <w:color w:val="000000"/>
          <w:sz w:val="24"/>
          <w:szCs w:val="24"/>
          <w:highlight w:val="none"/>
          <w:lang w:bidi="ar"/>
        </w:rPr>
        <w:t>公司按照政府采购程序依法组织</w:t>
      </w:r>
      <w:r>
        <w:rPr>
          <w:rFonts w:hint="eastAsia" w:ascii="仿宋" w:hAnsi="仿宋" w:eastAsia="仿宋" w:cs="仿宋"/>
          <w:color w:val="000000"/>
          <w:sz w:val="24"/>
          <w:szCs w:val="24"/>
          <w:highlight w:val="none"/>
          <w:lang w:eastAsia="zh-CN" w:bidi="ar"/>
        </w:rPr>
        <w:t>公开招标</w:t>
      </w:r>
      <w:r>
        <w:rPr>
          <w:rFonts w:hint="eastAsia" w:ascii="仿宋" w:hAnsi="仿宋" w:eastAsia="仿宋" w:cs="仿宋"/>
          <w:color w:val="000000"/>
          <w:sz w:val="24"/>
          <w:szCs w:val="24"/>
          <w:highlight w:val="none"/>
          <w:lang w:bidi="ar"/>
        </w:rPr>
        <w:t>（项目编号：××××××，西安浐灞国际港管理委员会(以下简 称“甲方”)确定××××××</w:t>
      </w:r>
      <w:r>
        <w:rPr>
          <w:rFonts w:hint="eastAsia" w:ascii="仿宋" w:hAnsi="仿宋" w:eastAsia="仿宋" w:cs="仿宋"/>
          <w:bCs/>
          <w:sz w:val="24"/>
          <w:szCs w:val="24"/>
          <w:highlight w:val="none"/>
        </w:rPr>
        <w:t>公司</w:t>
      </w:r>
      <w:r>
        <w:rPr>
          <w:rFonts w:hint="eastAsia" w:ascii="仿宋" w:hAnsi="仿宋" w:eastAsia="仿宋" w:cs="仿宋"/>
          <w:color w:val="000000"/>
          <w:sz w:val="24"/>
          <w:szCs w:val="24"/>
          <w:highlight w:val="none"/>
          <w:lang w:bidi="ar"/>
        </w:rPr>
        <w:t xml:space="preserve">（以下简称“乙方”）为成交供应商。 </w:t>
      </w:r>
    </w:p>
    <w:p w14:paraId="7CA83F43">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依据《中华人民共和国民法典》和《中华人民共和国政府采购法》，经双方协商按下述条款和条件签署本合同。</w:t>
      </w:r>
    </w:p>
    <w:p w14:paraId="01C8B5E0">
      <w:pPr>
        <w:pStyle w:val="11"/>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一、合同内容</w:t>
      </w:r>
    </w:p>
    <w:p w14:paraId="35C4E503">
      <w:pPr>
        <w:pStyle w:val="11"/>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（一）标底清单</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33"/>
        <w:gridCol w:w="1563"/>
        <w:gridCol w:w="1423"/>
        <w:gridCol w:w="2551"/>
        <w:gridCol w:w="851"/>
      </w:tblGrid>
      <w:tr w14:paraId="59AA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76" w:type="dxa"/>
            <w:vAlign w:val="center"/>
          </w:tcPr>
          <w:p w14:paraId="609AA1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633" w:type="dxa"/>
            <w:vAlign w:val="center"/>
          </w:tcPr>
          <w:p w14:paraId="02CDBE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品目名称</w:t>
            </w:r>
          </w:p>
        </w:tc>
        <w:tc>
          <w:tcPr>
            <w:tcW w:w="1563" w:type="dxa"/>
            <w:vAlign w:val="center"/>
          </w:tcPr>
          <w:p w14:paraId="439475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品牌/商标</w:t>
            </w:r>
          </w:p>
        </w:tc>
        <w:tc>
          <w:tcPr>
            <w:tcW w:w="1423" w:type="dxa"/>
            <w:vAlign w:val="center"/>
          </w:tcPr>
          <w:p w14:paraId="58890E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w:t>
            </w:r>
          </w:p>
        </w:tc>
        <w:tc>
          <w:tcPr>
            <w:tcW w:w="2551" w:type="dxa"/>
            <w:vAlign w:val="center"/>
          </w:tcPr>
          <w:p w14:paraId="76B8A6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折扣</w:t>
            </w:r>
          </w:p>
        </w:tc>
        <w:tc>
          <w:tcPr>
            <w:tcW w:w="851" w:type="dxa"/>
            <w:vAlign w:val="center"/>
          </w:tcPr>
          <w:p w14:paraId="3CAEF0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760C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123F6D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bookmarkStart w:id="298" w:name="OLE_LINK3" w:colFirst="1" w:colLast="1"/>
            <w:r>
              <w:rPr>
                <w:rFonts w:hint="eastAsia" w:ascii="仿宋" w:hAnsi="仿宋" w:eastAsia="仿宋" w:cs="仿宋"/>
                <w:kern w:val="0"/>
                <w:sz w:val="24"/>
                <w:szCs w:val="24"/>
                <w:highlight w:val="none"/>
              </w:rPr>
              <w:t>1</w:t>
            </w:r>
          </w:p>
        </w:tc>
        <w:tc>
          <w:tcPr>
            <w:tcW w:w="1633" w:type="dxa"/>
            <w:vAlign w:val="center"/>
          </w:tcPr>
          <w:p w14:paraId="72C4E0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猪肉</w:t>
            </w:r>
          </w:p>
        </w:tc>
        <w:tc>
          <w:tcPr>
            <w:tcW w:w="1563" w:type="dxa"/>
            <w:vAlign w:val="center"/>
          </w:tcPr>
          <w:p w14:paraId="4938C1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368437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vAlign w:val="center"/>
          </w:tcPr>
          <w:p w14:paraId="4561A2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0"/>
                <w:sz w:val="24"/>
                <w:szCs w:val="24"/>
                <w:highlight w:val="none"/>
              </w:rPr>
            </w:pPr>
          </w:p>
        </w:tc>
        <w:tc>
          <w:tcPr>
            <w:tcW w:w="851" w:type="dxa"/>
            <w:vAlign w:val="center"/>
          </w:tcPr>
          <w:p w14:paraId="1C1610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r w14:paraId="6B5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70E9E0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633" w:type="dxa"/>
            <w:vAlign w:val="center"/>
          </w:tcPr>
          <w:p w14:paraId="0D8A44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牛肉</w:t>
            </w:r>
          </w:p>
        </w:tc>
        <w:tc>
          <w:tcPr>
            <w:tcW w:w="1563" w:type="dxa"/>
            <w:vAlign w:val="center"/>
          </w:tcPr>
          <w:p w14:paraId="46F691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1A8085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115E79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p>
        </w:tc>
        <w:tc>
          <w:tcPr>
            <w:tcW w:w="851" w:type="dxa"/>
            <w:vAlign w:val="center"/>
          </w:tcPr>
          <w:p w14:paraId="635F51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r w14:paraId="21C8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13879F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633" w:type="dxa"/>
            <w:vAlign w:val="center"/>
          </w:tcPr>
          <w:p w14:paraId="577FD7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羊肉</w:t>
            </w:r>
          </w:p>
        </w:tc>
        <w:tc>
          <w:tcPr>
            <w:tcW w:w="1563" w:type="dxa"/>
            <w:vAlign w:val="center"/>
          </w:tcPr>
          <w:p w14:paraId="11B85F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6C4A96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13D338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p>
        </w:tc>
        <w:tc>
          <w:tcPr>
            <w:tcW w:w="851" w:type="dxa"/>
            <w:vAlign w:val="center"/>
          </w:tcPr>
          <w:p w14:paraId="6913698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r w14:paraId="3E55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4AAEDC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633" w:type="dxa"/>
            <w:vAlign w:val="center"/>
          </w:tcPr>
          <w:p w14:paraId="0737B2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鸡肉</w:t>
            </w:r>
          </w:p>
        </w:tc>
        <w:tc>
          <w:tcPr>
            <w:tcW w:w="1563" w:type="dxa"/>
            <w:vAlign w:val="center"/>
          </w:tcPr>
          <w:p w14:paraId="712CAC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172AC29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2AB36E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p>
        </w:tc>
        <w:tc>
          <w:tcPr>
            <w:tcW w:w="851" w:type="dxa"/>
            <w:vAlign w:val="center"/>
          </w:tcPr>
          <w:p w14:paraId="4A33E7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bookmarkEnd w:id="298"/>
      <w:tr w14:paraId="5E45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1283A3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633" w:type="dxa"/>
            <w:vAlign w:val="center"/>
          </w:tcPr>
          <w:p w14:paraId="7B6743E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鸭肉</w:t>
            </w:r>
          </w:p>
        </w:tc>
        <w:tc>
          <w:tcPr>
            <w:tcW w:w="1563" w:type="dxa"/>
            <w:vAlign w:val="center"/>
          </w:tcPr>
          <w:p w14:paraId="19ECDA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17E964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5A0316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p>
        </w:tc>
        <w:tc>
          <w:tcPr>
            <w:tcW w:w="851" w:type="dxa"/>
            <w:vAlign w:val="center"/>
          </w:tcPr>
          <w:p w14:paraId="20264E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r w14:paraId="07C8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536E17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1633" w:type="dxa"/>
            <w:vAlign w:val="center"/>
          </w:tcPr>
          <w:p w14:paraId="186CA4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鸡蛋</w:t>
            </w:r>
          </w:p>
        </w:tc>
        <w:tc>
          <w:tcPr>
            <w:tcW w:w="1563" w:type="dxa"/>
            <w:vAlign w:val="center"/>
          </w:tcPr>
          <w:p w14:paraId="675C3EA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4335D2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7A6459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p>
        </w:tc>
        <w:tc>
          <w:tcPr>
            <w:tcW w:w="851" w:type="dxa"/>
            <w:vAlign w:val="center"/>
          </w:tcPr>
          <w:p w14:paraId="7D0C5A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r w14:paraId="724A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6" w:type="dxa"/>
            <w:vAlign w:val="center"/>
          </w:tcPr>
          <w:p w14:paraId="5DED9A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w:t>
            </w:r>
          </w:p>
        </w:tc>
        <w:tc>
          <w:tcPr>
            <w:tcW w:w="1633" w:type="dxa"/>
            <w:vAlign w:val="center"/>
          </w:tcPr>
          <w:p w14:paraId="559E1C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鹌鹑蛋</w:t>
            </w:r>
          </w:p>
        </w:tc>
        <w:tc>
          <w:tcPr>
            <w:tcW w:w="1563" w:type="dxa"/>
            <w:vAlign w:val="center"/>
          </w:tcPr>
          <w:p w14:paraId="7B4B87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1423" w:type="dxa"/>
            <w:vAlign w:val="center"/>
          </w:tcPr>
          <w:p w14:paraId="17DEE6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2551" w:type="dxa"/>
          </w:tcPr>
          <w:p w14:paraId="428F1D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c>
          <w:tcPr>
            <w:tcW w:w="851" w:type="dxa"/>
            <w:vAlign w:val="center"/>
          </w:tcPr>
          <w:p w14:paraId="26D405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0"/>
                <w:sz w:val="24"/>
                <w:szCs w:val="24"/>
                <w:highlight w:val="none"/>
              </w:rPr>
            </w:pPr>
          </w:p>
        </w:tc>
      </w:tr>
    </w:tbl>
    <w:p w14:paraId="22B4222A">
      <w:pPr>
        <w:pStyle w:val="11"/>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（二）标底货物要求：</w:t>
      </w:r>
    </w:p>
    <w:p w14:paraId="4FF05330">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猪肉</w:t>
      </w:r>
    </w:p>
    <w:p w14:paraId="0F11EC99">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色泽：鲜红或暗红色，脂肪洁白或乳白，无发绿或发灰。</w:t>
      </w:r>
    </w:p>
    <w:p w14:paraId="6F132DA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气味：正常猪肉气味，无腐臭或药水味。</w:t>
      </w:r>
    </w:p>
    <w:p w14:paraId="365CD7BE">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组织状态：肉质紧实，按压后凹陷迅速恢复。</w:t>
      </w:r>
    </w:p>
    <w:p w14:paraId="1D599EF5">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表面状态：无血污、病变组织或注水迹象。</w:t>
      </w:r>
    </w:p>
    <w:p w14:paraId="34FDE87B">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安全指标：不得检出瘦肉精（如克伦特罗）等违禁物，抗生素、重金属：符合国家限量标准。</w:t>
      </w:r>
    </w:p>
    <w:p w14:paraId="7B28F354">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2.牛肉</w:t>
      </w:r>
    </w:p>
    <w:p w14:paraId="20C81D47">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色泽：鲜牛肉呈暗红至深红色，脂肪乳白或淡黄色，无氧化变褐或发绿。</w:t>
      </w:r>
    </w:p>
    <w:p w14:paraId="26576DAA">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气味：正常牛肉气味，无酸败或腐臭味。</w:t>
      </w:r>
    </w:p>
    <w:p w14:paraId="4BFE96E1">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组织状态：肌肉纤维清晰，按压有弹性，无黏液。</w:t>
      </w:r>
    </w:p>
    <w:p w14:paraId="01DEA287">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表面状态：无血污、病变组织或寄生虫结节。</w:t>
      </w:r>
    </w:p>
    <w:p w14:paraId="7D7C091C">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安全指标：抗生素、激素、重金属等符合国家限量标准</w:t>
      </w:r>
      <w:r>
        <w:rPr>
          <w:rFonts w:hint="eastAsia" w:ascii="仿宋" w:hAnsi="仿宋" w:eastAsia="仿宋" w:cs="仿宋"/>
          <w:sz w:val="24"/>
          <w:szCs w:val="24"/>
          <w:highlight w:val="none"/>
          <w:lang w:eastAsia="zh-CN"/>
        </w:rPr>
        <w:t>。</w:t>
      </w:r>
    </w:p>
    <w:p w14:paraId="198C24EE">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3.羊肉</w:t>
      </w:r>
    </w:p>
    <w:p w14:paraId="01A49A6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色泽：鲜红至暗红色，脂肪白色或乳白色。</w:t>
      </w:r>
    </w:p>
    <w:p w14:paraId="1E434304">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气味：正常羊肉膻味，无腐败或酸败味。</w:t>
      </w:r>
    </w:p>
    <w:p w14:paraId="075BF78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组织状态：肌肉纤维细腻，按压有弹性。</w:t>
      </w:r>
    </w:p>
    <w:p w14:paraId="6705FCFC">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表面状态：无血污或寄生虫结节。</w:t>
      </w:r>
    </w:p>
    <w:p w14:paraId="6AD69217">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抗生素、激素、重金属等符合国家限量标准</w:t>
      </w:r>
      <w:r>
        <w:rPr>
          <w:rFonts w:hint="eastAsia" w:ascii="仿宋" w:hAnsi="仿宋" w:eastAsia="仿宋" w:cs="仿宋"/>
          <w:sz w:val="24"/>
          <w:szCs w:val="24"/>
          <w:highlight w:val="none"/>
          <w:lang w:eastAsia="zh-CN"/>
        </w:rPr>
        <w:t>。</w:t>
      </w:r>
    </w:p>
    <w:p w14:paraId="168FF73C">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4.鸡肉</w:t>
      </w:r>
    </w:p>
    <w:p w14:paraId="5D5A2583">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色泽：</w:t>
      </w:r>
      <w:r>
        <w:rPr>
          <w:rFonts w:hint="eastAsia" w:ascii="仿宋" w:hAnsi="仿宋" w:eastAsia="仿宋" w:cs="仿宋"/>
          <w:sz w:val="24"/>
          <w:szCs w:val="24"/>
          <w:highlight w:val="none"/>
          <w:lang w:val="en-US" w:eastAsia="zh-CN"/>
        </w:rPr>
        <w:t>鸡</w:t>
      </w:r>
      <w:r>
        <w:rPr>
          <w:rFonts w:hint="eastAsia" w:ascii="仿宋" w:hAnsi="仿宋" w:eastAsia="仿宋" w:cs="仿宋"/>
          <w:sz w:val="24"/>
          <w:szCs w:val="24"/>
          <w:highlight w:val="none"/>
        </w:rPr>
        <w:t>肉呈粉红或淡红色，脂肪洁白，无灰白或暗红。</w:t>
      </w:r>
    </w:p>
    <w:p w14:paraId="69838C0B">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气味：正常鸡肉腥味，无腐臭或药水味。</w:t>
      </w:r>
    </w:p>
    <w:p w14:paraId="1BF4E9D0">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组织状态：肌肉紧实有弹性，无黏液。</w:t>
      </w:r>
    </w:p>
    <w:p w14:paraId="5EFA03A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表面状态：无血污、羽毛残留或病变组织。</w:t>
      </w:r>
    </w:p>
    <w:p w14:paraId="10A00653">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安全指标：不得检出氯霉素、瘦肉精等违禁物，抗生素、重金属等符合国家限量标准。</w:t>
      </w:r>
    </w:p>
    <w:p w14:paraId="6AA734AA">
      <w:pPr>
        <w:keepNext w:val="0"/>
        <w:keepLines w:val="0"/>
        <w:pageBreakBefore w:val="0"/>
        <w:numPr>
          <w:ilvl w:val="0"/>
          <w:numId w:val="0"/>
        </w:numPr>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鸭肉</w:t>
      </w:r>
    </w:p>
    <w:p w14:paraId="2A9630DE">
      <w:pPr>
        <w:keepNext w:val="0"/>
        <w:keepLines w:val="0"/>
        <w:pageBreakBefore w:val="0"/>
        <w:numPr>
          <w:ilvl w:val="0"/>
          <w:numId w:val="0"/>
        </w:numPr>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色泽：表皮乳白至淡黄色，肌肉淡红至暗红色。</w:t>
      </w:r>
    </w:p>
    <w:p w14:paraId="09F84704">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气味：正常鸭肉腥味，无腐败或酸败味。</w:t>
      </w:r>
    </w:p>
    <w:p w14:paraId="5E7BDD9F">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组织状态：肌肉紧实有弹性。</w:t>
      </w:r>
    </w:p>
    <w:p w14:paraId="754F9752">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表面状态：无羽毛残留、血污或病变组织。</w:t>
      </w:r>
    </w:p>
    <w:p w14:paraId="0169BB8B">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安全指标：抗生素、激素、重金属等符合国家限量标准</w:t>
      </w:r>
    </w:p>
    <w:p w14:paraId="7B94E33F">
      <w:pPr>
        <w:pStyle w:val="11"/>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鸡蛋</w:t>
      </w:r>
    </w:p>
    <w:p w14:paraId="1FD3D7E0">
      <w:pPr>
        <w:pStyle w:val="11"/>
        <w:keepNext w:val="0"/>
        <w:keepLines w:val="0"/>
        <w:pageBreakBefore w:val="0"/>
        <w:numPr>
          <w:ilvl w:val="0"/>
          <w:numId w:val="0"/>
        </w:numPr>
        <w:kinsoku/>
        <w:wordWrap/>
        <w:overflowPunct/>
        <w:topLinePunct w:val="0"/>
        <w:bidi w:val="0"/>
        <w:spacing w:line="360" w:lineRule="auto"/>
        <w:ind w:left="0" w:leftChars="0"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个鸡蛋重量≥60g，鸡蛋为无疫、无残留（兽药、饲料）、无抗生素、无违禁添加物,无异型蛋、血蛋、脏蛋。色泽鲜亮，蛋壳清洁完整无裂缝，无霉斑、灯光透视无黑点及异物，去壳后蛋黄突起完整并带有韧性，蛋液无蛋腥味、无异味。</w:t>
      </w:r>
    </w:p>
    <w:p w14:paraId="75FE82A7">
      <w:pPr>
        <w:keepNext w:val="0"/>
        <w:keepLines w:val="0"/>
        <w:pageBreakBefore w:val="0"/>
        <w:numPr>
          <w:ilvl w:val="0"/>
          <w:numId w:val="0"/>
        </w:numPr>
        <w:kinsoku/>
        <w:wordWrap/>
        <w:overflowPunct/>
        <w:topLinePunct w:val="0"/>
        <w:bidi w:val="0"/>
        <w:spacing w:after="0" w:line="360" w:lineRule="auto"/>
        <w:ind w:left="0" w:leftChars="0" w:firstLine="480" w:firstLineChars="200"/>
        <w:jc w:val="both"/>
        <w:textAlignment w:val="auto"/>
        <w:rPr>
          <w:rFonts w:hint="eastAsia" w:ascii="仿宋" w:hAnsi="仿宋" w:eastAsia="仿宋" w:cs="仿宋"/>
          <w:sz w:val="24"/>
          <w:szCs w:val="24"/>
          <w:highlight w:val="none"/>
          <w:lang w:eastAsia="zh-CN"/>
        </w:rPr>
      </w:pPr>
      <w:bookmarkStart w:id="299" w:name="OLE_LINK5"/>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鹌鹑蛋</w:t>
      </w:r>
      <w:bookmarkEnd w:id="299"/>
    </w:p>
    <w:p w14:paraId="77EB622A">
      <w:pPr>
        <w:keepNext w:val="0"/>
        <w:keepLines w:val="0"/>
        <w:pageBreakBefore w:val="0"/>
        <w:numPr>
          <w:ilvl w:val="0"/>
          <w:numId w:val="0"/>
        </w:numPr>
        <w:kinsoku/>
        <w:wordWrap/>
        <w:overflowPunct/>
        <w:topLinePunct w:val="0"/>
        <w:bidi w:val="0"/>
        <w:spacing w:after="0" w:line="360" w:lineRule="auto"/>
        <w:ind w:left="0" w:leftChars="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单枚鹌鹑蛋重量≥9g。蛋形正常，大小均匀。鹌鹑蛋应来自健康鹌鹑群，无疫病；无兽药残留、无饲料有害物质残留；无抗生素残留；无任何违禁添加物。蛋壳清洁完整，无明显污物附着。蛋壳坚固，无破损、无裂纹、无砂壳、无畸形蛋。蛋壳表面可有正常褐色或青色斑纹（此为鹌鹑蛋特征），但无霉斑、无异常附着物。</w:t>
      </w:r>
    </w:p>
    <w:p w14:paraId="49317041">
      <w:pPr>
        <w:pStyle w:val="11"/>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乙方向甲方所供应</w:t>
      </w:r>
      <w:r>
        <w:rPr>
          <w:rFonts w:hint="eastAsia" w:ascii="仿宋" w:hAnsi="仿宋" w:eastAsia="仿宋" w:cs="仿宋"/>
          <w:bCs/>
          <w:sz w:val="24"/>
          <w:szCs w:val="24"/>
          <w:highlight w:val="none"/>
          <w:lang w:eastAsia="zh-CN"/>
        </w:rPr>
        <w:t>鸡</w:t>
      </w:r>
      <w:r>
        <w:rPr>
          <w:rFonts w:hint="eastAsia" w:ascii="仿宋" w:hAnsi="仿宋" w:eastAsia="仿宋" w:cs="仿宋"/>
          <w:bCs/>
          <w:sz w:val="24"/>
          <w:szCs w:val="24"/>
          <w:highlight w:val="none"/>
        </w:rPr>
        <w:t>蛋应为3日以内鸡蛋（提供证明材料），蛋类应满足GB2749-2015、GB2762-2017、GB2763-2019标准。</w:t>
      </w:r>
    </w:p>
    <w:p w14:paraId="3E6EB272">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第二条  合同价款</w:t>
      </w:r>
    </w:p>
    <w:p w14:paraId="2996FF51">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（一）合同最后结算总价以实际配送量核算为准。</w:t>
      </w:r>
    </w:p>
    <w:p w14:paraId="76B8472C">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（二）本合同价款是产品、产品原辅料、生产、包装、运输、配送、检测等各项的含税费用。</w:t>
      </w:r>
    </w:p>
    <w:p w14:paraId="545212DA">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（三）本合同价款还包含乙方应当提供的伴随服务和售后服务费用。</w:t>
      </w:r>
    </w:p>
    <w:p w14:paraId="1C63831D">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（四）本合同执行期间合同单价按照</w:t>
      </w:r>
      <w:r>
        <w:rPr>
          <w:rFonts w:hint="eastAsia" w:ascii="仿宋" w:hAnsi="仿宋" w:eastAsia="仿宋" w:cs="仿宋"/>
          <w:bCs/>
          <w:sz w:val="24"/>
          <w:szCs w:val="24"/>
          <w:highlight w:val="none"/>
          <w:lang w:eastAsia="zh-CN"/>
        </w:rPr>
        <w:t>辛家庙摩尔农产品交易中心</w:t>
      </w:r>
      <w:r>
        <w:rPr>
          <w:rFonts w:hint="eastAsia" w:ascii="仿宋" w:hAnsi="仿宋" w:eastAsia="仿宋" w:cs="仿宋"/>
          <w:bCs/>
          <w:sz w:val="24"/>
          <w:szCs w:val="24"/>
          <w:highlight w:val="none"/>
        </w:rPr>
        <w:t>市场询价价格×成交</w:t>
      </w:r>
      <w:r>
        <w:rPr>
          <w:rFonts w:hint="eastAsia" w:ascii="仿宋" w:hAnsi="仿宋" w:eastAsia="仿宋" w:cs="仿宋"/>
          <w:bCs/>
          <w:sz w:val="24"/>
          <w:szCs w:val="24"/>
          <w:highlight w:val="none"/>
          <w:lang w:eastAsia="zh-CN"/>
        </w:rPr>
        <w:t>折扣</w:t>
      </w:r>
      <w:r>
        <w:rPr>
          <w:rFonts w:hint="eastAsia" w:ascii="仿宋" w:hAnsi="仿宋" w:eastAsia="仿宋" w:cs="仿宋"/>
          <w:bCs/>
          <w:sz w:val="24"/>
          <w:szCs w:val="24"/>
          <w:highlight w:val="none"/>
        </w:rPr>
        <w:t>计算，每半月询价一次，作为询价后半个月的指导价格，如市场环境发生重大变化可提高询价频率。</w:t>
      </w:r>
    </w:p>
    <w:p w14:paraId="40C3771B">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eastAsia="仿宋"/>
          <w:highlight w:val="none"/>
          <w:lang w:eastAsia="zh-CN"/>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五</w:t>
      </w:r>
      <w:r>
        <w:rPr>
          <w:rFonts w:hint="eastAsia" w:ascii="仿宋" w:hAnsi="仿宋" w:eastAsia="仿宋" w:cs="仿宋"/>
          <w:bCs/>
          <w:sz w:val="24"/>
          <w:szCs w:val="24"/>
          <w:highlight w:val="none"/>
          <w:lang w:eastAsia="zh-CN"/>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A3064DE">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第三条  款项结算</w:t>
      </w:r>
    </w:p>
    <w:p w14:paraId="76D9BE73">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（一）结算方式：乙方应按照双方签订的合同，按照区内各学校需求定期配送，配送量由甲方各学校通知确定。各学校每月据实结算货款。</w:t>
      </w:r>
    </w:p>
    <w:p w14:paraId="345E8ED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（二）支付方式：银行转账。</w:t>
      </w:r>
    </w:p>
    <w:p w14:paraId="2442D755">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由</w:t>
      </w:r>
      <w:r>
        <w:rPr>
          <w:rFonts w:hint="eastAsia" w:ascii="仿宋" w:hAnsi="仿宋" w:eastAsia="仿宋" w:cs="仿宋"/>
          <w:sz w:val="24"/>
          <w:szCs w:val="24"/>
          <w:highlight w:val="none"/>
        </w:rPr>
        <w:t>接受供货的具体学校</w:t>
      </w:r>
      <w:r>
        <w:rPr>
          <w:rFonts w:hint="eastAsia" w:ascii="仿宋" w:hAnsi="仿宋" w:eastAsia="仿宋" w:cs="仿宋"/>
          <w:sz w:val="24"/>
          <w:szCs w:val="24"/>
          <w:highlight w:val="none"/>
          <w:lang w:val="zh-CN"/>
        </w:rPr>
        <w:t>负责结算，合同签订后，中标人在每次接受付款前，</w:t>
      </w:r>
      <w:r>
        <w:rPr>
          <w:rFonts w:hint="eastAsia" w:ascii="仿宋" w:hAnsi="仿宋" w:eastAsia="仿宋" w:cs="仿宋"/>
          <w:sz w:val="24"/>
          <w:szCs w:val="24"/>
          <w:highlight w:val="none"/>
        </w:rPr>
        <w:t>应先</w:t>
      </w:r>
      <w:r>
        <w:rPr>
          <w:rFonts w:hint="eastAsia" w:ascii="仿宋" w:hAnsi="仿宋" w:eastAsia="仿宋" w:cs="仿宋"/>
          <w:sz w:val="24"/>
          <w:szCs w:val="24"/>
          <w:highlight w:val="none"/>
          <w:lang w:val="zh-CN"/>
        </w:rPr>
        <w:t>开具</w:t>
      </w:r>
      <w:r>
        <w:rPr>
          <w:rFonts w:hint="eastAsia" w:ascii="仿宋" w:hAnsi="仿宋" w:eastAsia="仿宋" w:cs="仿宋"/>
          <w:sz w:val="24"/>
          <w:szCs w:val="24"/>
          <w:highlight w:val="none"/>
        </w:rPr>
        <w:t>符合法律规定的等</w:t>
      </w:r>
      <w:r>
        <w:rPr>
          <w:rFonts w:hint="eastAsia" w:ascii="仿宋" w:hAnsi="仿宋" w:eastAsia="仿宋" w:cs="仿宋"/>
          <w:sz w:val="24"/>
          <w:szCs w:val="24"/>
          <w:highlight w:val="none"/>
          <w:lang w:val="zh-CN"/>
        </w:rPr>
        <w:t>额发票给学校。</w:t>
      </w:r>
    </w:p>
    <w:p w14:paraId="42263737">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（三）乙方账户信息：</w:t>
      </w:r>
    </w:p>
    <w:p w14:paraId="19BCCF54">
      <w:pPr>
        <w:keepNext w:val="0"/>
        <w:keepLines w:val="0"/>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户  名：</w:t>
      </w:r>
      <w:r>
        <w:rPr>
          <w:rFonts w:hint="eastAsia" w:ascii="仿宋" w:hAnsi="仿宋" w:eastAsia="仿宋" w:cs="仿宋"/>
          <w:sz w:val="24"/>
          <w:szCs w:val="24"/>
          <w:highlight w:val="none"/>
          <w:lang w:val="en-US" w:eastAsia="zh-CN"/>
        </w:rPr>
        <w:t xml:space="preserve"> </w:t>
      </w:r>
    </w:p>
    <w:p w14:paraId="383D7842">
      <w:pPr>
        <w:keepNext w:val="0"/>
        <w:keepLines w:val="0"/>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开户行：</w:t>
      </w:r>
    </w:p>
    <w:p w14:paraId="01F24A1B">
      <w:pPr>
        <w:keepNext w:val="0"/>
        <w:keepLines w:val="0"/>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账  号：</w:t>
      </w:r>
    </w:p>
    <w:p w14:paraId="2B6D9BCB">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第四条  配送周期</w:t>
      </w:r>
    </w:p>
    <w:p w14:paraId="3FB27C2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日—202</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年7月</w:t>
      </w: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eastAsia="zh-CN"/>
        </w:rPr>
        <w:t>以</w:t>
      </w:r>
      <w:r>
        <w:rPr>
          <w:rFonts w:hint="eastAsia" w:ascii="仿宋" w:hAnsi="仿宋" w:eastAsia="仿宋" w:cs="仿宋"/>
          <w:bCs/>
          <w:sz w:val="24"/>
          <w:szCs w:val="24"/>
          <w:highlight w:val="none"/>
        </w:rPr>
        <w:t>学校放假时间为准）。</w:t>
      </w:r>
    </w:p>
    <w:p w14:paraId="2F1A01CB">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第五条  其他要求</w:t>
      </w:r>
    </w:p>
    <w:p w14:paraId="0897CE7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数量属于暂定数量，结合实际情况，甲方有权对因学校拆迁分流等特殊情况导致学生人数变化的学校进行供餐模式的调整，乙方应当按照甲方相关要求，做好人数调整及配送服务，根据实际供货数量据实结算。</w:t>
      </w:r>
      <w:r>
        <w:rPr>
          <w:rFonts w:hint="eastAsia" w:ascii="仿宋" w:hAnsi="仿宋" w:eastAsia="仿宋" w:cs="仿宋"/>
          <w:bCs/>
          <w:sz w:val="24"/>
          <w:szCs w:val="24"/>
          <w:highlight w:val="none"/>
          <w:lang w:eastAsia="zh-CN"/>
        </w:rPr>
        <w:t>肉类配送时需根据学校食谱,对所需的肉类进行必要加工。</w:t>
      </w:r>
    </w:p>
    <w:p w14:paraId="0C0B392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第六条  交货时间与供货地点</w:t>
      </w:r>
    </w:p>
    <w:p w14:paraId="25FD94A1">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（一）交货时间（期限）：</w:t>
      </w:r>
      <w:r>
        <w:rPr>
          <w:rFonts w:hint="eastAsia" w:ascii="仿宋" w:hAnsi="仿宋" w:eastAsia="仿宋" w:cs="仿宋"/>
          <w:bCs/>
          <w:sz w:val="24"/>
          <w:szCs w:val="24"/>
          <w:highlight w:val="none"/>
          <w:lang w:eastAsia="zh-CN"/>
        </w:rPr>
        <w:t>肉类每天配送，</w:t>
      </w:r>
      <w:r>
        <w:rPr>
          <w:rFonts w:hint="eastAsia" w:ascii="仿宋" w:hAnsi="仿宋" w:eastAsia="仿宋" w:cs="仿宋"/>
          <w:bCs/>
          <w:sz w:val="24"/>
          <w:szCs w:val="24"/>
          <w:highlight w:val="none"/>
        </w:rPr>
        <w:t>蛋类每周</w:t>
      </w:r>
      <w:r>
        <w:rPr>
          <w:rFonts w:hint="eastAsia" w:ascii="仿宋" w:hAnsi="仿宋" w:eastAsia="仿宋" w:cs="仿宋"/>
          <w:bCs/>
          <w:sz w:val="24"/>
          <w:szCs w:val="24"/>
          <w:highlight w:val="none"/>
          <w:lang w:eastAsia="zh-CN"/>
        </w:rPr>
        <w:t>至少</w:t>
      </w:r>
      <w:r>
        <w:rPr>
          <w:rFonts w:hint="eastAsia" w:ascii="仿宋" w:hAnsi="仿宋" w:eastAsia="仿宋" w:cs="仿宋"/>
          <w:bCs/>
          <w:sz w:val="24"/>
          <w:szCs w:val="24"/>
          <w:highlight w:val="none"/>
        </w:rPr>
        <w:t>配送二次，每次配送按照学校要求</w:t>
      </w:r>
      <w:r>
        <w:rPr>
          <w:rFonts w:hint="eastAsia" w:ascii="仿宋" w:hAnsi="仿宋" w:eastAsia="仿宋" w:cs="仿宋"/>
          <w:bCs/>
          <w:sz w:val="24"/>
          <w:szCs w:val="24"/>
          <w:highlight w:val="none"/>
          <w:lang w:eastAsia="zh-Hans"/>
        </w:rPr>
        <w:t>时间</w:t>
      </w:r>
      <w:r>
        <w:rPr>
          <w:rFonts w:hint="eastAsia" w:ascii="仿宋" w:hAnsi="仿宋" w:eastAsia="仿宋" w:cs="仿宋"/>
          <w:bCs/>
          <w:sz w:val="24"/>
          <w:szCs w:val="24"/>
          <w:highlight w:val="none"/>
        </w:rPr>
        <w:t>准时送达。视天气温度</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需求量</w:t>
      </w:r>
      <w:r>
        <w:rPr>
          <w:rFonts w:hint="eastAsia" w:ascii="仿宋" w:hAnsi="仿宋" w:eastAsia="仿宋" w:cs="仿宋"/>
          <w:bCs/>
          <w:sz w:val="24"/>
          <w:szCs w:val="24"/>
          <w:highlight w:val="none"/>
        </w:rPr>
        <w:t>和储存条件，可协商提高配送频次。</w:t>
      </w:r>
    </w:p>
    <w:p w14:paraId="36948ADC">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（二）交货地点：甲方提供的各学校。</w:t>
      </w:r>
    </w:p>
    <w:p w14:paraId="17174D20">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第七条  配送方式</w:t>
      </w:r>
    </w:p>
    <w:p w14:paraId="1E5E5DD8">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（一）乙方应单独组织专业配送人员及专用车辆对货物进行统一配送。</w:t>
      </w:r>
    </w:p>
    <w:p w14:paraId="7F524091">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（二）货物配送必须</w:t>
      </w:r>
      <w:r>
        <w:rPr>
          <w:rFonts w:hint="eastAsia" w:ascii="仿宋" w:hAnsi="仿宋" w:eastAsia="仿宋" w:cs="仿宋"/>
          <w:bCs/>
          <w:sz w:val="24"/>
          <w:szCs w:val="24"/>
          <w:highlight w:val="none"/>
          <w:lang w:eastAsia="zh-Hans"/>
        </w:rPr>
        <w:t>由</w:t>
      </w:r>
      <w:r>
        <w:rPr>
          <w:rFonts w:hint="eastAsia" w:ascii="仿宋" w:hAnsi="仿宋" w:eastAsia="仿宋" w:cs="仿宋"/>
          <w:bCs/>
          <w:sz w:val="24"/>
          <w:szCs w:val="24"/>
          <w:highlight w:val="none"/>
        </w:rPr>
        <w:t>乙方直接一次性配送到位，不得中转，不得采取委托、承包、转让、转包给其他公司、区域代理商或者个人进行配送，配送车辆必须采</w:t>
      </w:r>
      <w:r>
        <w:rPr>
          <w:rFonts w:hint="eastAsia" w:ascii="仿宋" w:hAnsi="仿宋" w:eastAsia="仿宋" w:cs="仿宋"/>
          <w:bCs/>
          <w:sz w:val="24"/>
          <w:szCs w:val="24"/>
          <w:highlight w:val="none"/>
          <w:lang w:eastAsia="zh-Hans"/>
        </w:rPr>
        <w:t>用</w:t>
      </w:r>
      <w:r>
        <w:rPr>
          <w:rFonts w:hint="eastAsia" w:ascii="仿宋" w:hAnsi="仿宋" w:eastAsia="仿宋" w:cs="仿宋"/>
          <w:bCs/>
          <w:sz w:val="24"/>
          <w:szCs w:val="24"/>
          <w:highlight w:val="none"/>
        </w:rPr>
        <w:t>密闭车辆。</w:t>
      </w:r>
    </w:p>
    <w:p w14:paraId="384AA4D8">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（三）乙方负责所有货物的运输。确保货物安全、完整到达使用地点，运杂费用包含在总价内，包括货物从供货地点到使用地点的运输费、保险费、搬运费等。</w:t>
      </w:r>
    </w:p>
    <w:p w14:paraId="6F750D6F">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（四）乙方在按相关规定送货到位后，学校应及时配合配送人员接货并对合同指定的产品进行验收，对破损、变质、受污染的产品拒绝接收。</w:t>
      </w:r>
    </w:p>
    <w:p w14:paraId="588F98D8">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bCs/>
          <w:sz w:val="24"/>
          <w:szCs w:val="24"/>
          <w:highlight w:val="none"/>
        </w:rPr>
        <w:t>（五）在</w:t>
      </w:r>
      <w:r>
        <w:rPr>
          <w:rFonts w:hint="eastAsia" w:ascii="仿宋" w:hAnsi="仿宋" w:eastAsia="仿宋" w:cs="仿宋"/>
          <w:bCs/>
          <w:sz w:val="24"/>
          <w:szCs w:val="24"/>
          <w:highlight w:val="none"/>
          <w:lang w:eastAsia="zh-Hans"/>
        </w:rPr>
        <w:t>乙方配送人员</w:t>
      </w:r>
      <w:r>
        <w:rPr>
          <w:rFonts w:hint="eastAsia" w:ascii="仿宋" w:hAnsi="仿宋" w:eastAsia="仿宋" w:cs="仿宋"/>
          <w:bCs/>
          <w:sz w:val="24"/>
          <w:szCs w:val="24"/>
          <w:highlight w:val="none"/>
        </w:rPr>
        <w:t>运输</w:t>
      </w:r>
      <w:bookmarkStart w:id="300" w:name="OLE_LINK2"/>
      <w:bookmarkStart w:id="301" w:name="OLE_LINK1"/>
      <w:r>
        <w:rPr>
          <w:rFonts w:hint="eastAsia" w:ascii="仿宋" w:hAnsi="仿宋" w:eastAsia="仿宋" w:cs="仿宋"/>
          <w:bCs/>
          <w:sz w:val="24"/>
          <w:szCs w:val="24"/>
          <w:highlight w:val="none"/>
        </w:rPr>
        <w:t>、</w:t>
      </w:r>
      <w:bookmarkEnd w:id="300"/>
      <w:bookmarkEnd w:id="301"/>
      <w:r>
        <w:rPr>
          <w:rFonts w:hint="eastAsia" w:ascii="仿宋" w:hAnsi="仿宋" w:eastAsia="仿宋" w:cs="仿宋"/>
          <w:bCs/>
          <w:sz w:val="24"/>
          <w:szCs w:val="24"/>
          <w:highlight w:val="none"/>
        </w:rPr>
        <w:t>搬运、安装的过程中，造成使用学校设施设备等资产损失的，由乙方为使用学校修复或更新。</w:t>
      </w:r>
    </w:p>
    <w:p w14:paraId="00B78F35">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第八条  质量保证</w:t>
      </w:r>
    </w:p>
    <w:p w14:paraId="2BE55AFF">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（一）乙方提供的产品必须是所投标品牌企业正规生产的产品，符合国家及行业相关要求。</w:t>
      </w:r>
    </w:p>
    <w:p w14:paraId="18A9F535">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（二）乙方所供货物是经过国家相关部门检验认可的或检测机构检验、注册、准许市场销售的合法产品。</w:t>
      </w:r>
    </w:p>
    <w:p w14:paraId="2C29E694">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（三）对有质量问题及重量不达标的食品，乙方应及时更换。如</w:t>
      </w:r>
      <w:r>
        <w:rPr>
          <w:rFonts w:hint="eastAsia" w:ascii="仿宋" w:hAnsi="仿宋" w:eastAsia="仿宋" w:cs="仿宋"/>
          <w:bCs/>
          <w:sz w:val="24"/>
          <w:szCs w:val="24"/>
          <w:highlight w:val="none"/>
          <w:lang w:eastAsia="zh-Hans"/>
        </w:rPr>
        <w:t>每</w:t>
      </w:r>
      <w:r>
        <w:rPr>
          <w:rFonts w:hint="eastAsia" w:ascii="仿宋" w:hAnsi="仿宋" w:eastAsia="仿宋" w:cs="仿宋"/>
          <w:bCs/>
          <w:sz w:val="24"/>
          <w:szCs w:val="24"/>
          <w:highlight w:val="none"/>
        </w:rPr>
        <w:t>发现</w:t>
      </w:r>
      <w:r>
        <w:rPr>
          <w:rFonts w:hint="eastAsia" w:ascii="仿宋" w:hAnsi="仿宋" w:eastAsia="仿宋" w:cs="仿宋"/>
          <w:bCs/>
          <w:sz w:val="24"/>
          <w:szCs w:val="24"/>
          <w:highlight w:val="none"/>
          <w:lang w:eastAsia="zh-Hans"/>
        </w:rPr>
        <w:t>一次</w:t>
      </w:r>
      <w:r>
        <w:rPr>
          <w:rFonts w:hint="eastAsia" w:ascii="仿宋" w:hAnsi="仿宋" w:eastAsia="仿宋" w:cs="仿宋"/>
          <w:bCs/>
          <w:sz w:val="24"/>
          <w:szCs w:val="24"/>
          <w:highlight w:val="none"/>
        </w:rPr>
        <w:t>质量问题，乙方向甲方支付违约金2000元；一个学校累计发现三次供应食品有质量问题或重量不达标，甲方有权取消乙方的配送权，乙方向甲方支付违约金3万元，并取消乙方下年度的投标资格。</w:t>
      </w:r>
    </w:p>
    <w:p w14:paraId="16E5067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第九条  权利保证</w:t>
      </w:r>
    </w:p>
    <w:p w14:paraId="5A4F6E8B">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（一）乙方保证对其出售的产品享有合法的权利。</w:t>
      </w:r>
    </w:p>
    <w:p w14:paraId="5875CB5A">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（二）乙方保证对其出售的产品上不存在任何未曾向甲方透露的担保物权，如抵押权、质押权、留置权。</w:t>
      </w:r>
    </w:p>
    <w:p w14:paraId="010373AE">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（三）乙方保证对其出售的产品或其任何一部分没有侵犯第三方的专利权、版权、商标权或其他权利。</w:t>
      </w:r>
    </w:p>
    <w:p w14:paraId="7FB5A296">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（四）如甲方使用该产品构成上述侵权的，则由乙方承担全部责任。</w:t>
      </w:r>
    </w:p>
    <w:p w14:paraId="59D2C49D">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第十条  包装要求与运输方式</w:t>
      </w:r>
    </w:p>
    <w:p w14:paraId="5A347C11">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（一）除合同另有规定外，乙方提供的全部货物，均应按标准保护措施进行包装，并确保货物安全无损运抵甲方或甲方下属学校指定地点。</w:t>
      </w:r>
    </w:p>
    <w:p w14:paraId="6C654F3D">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（二）每一配送批次应附一份详细配送单、质量合格证和检验检疫报告。</w:t>
      </w:r>
    </w:p>
    <w:p w14:paraId="293F405E">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固定专人、专车配送，乙方用于配送食品的车辆要有合法手续，配送车辆行驶证、司机驾驶证、配送人员健康证等手续需在教育局备案，配送货物途中发生一切事故由乙方全权承担。配送车辆、人员要有明显标志。每次配送到校，需认真做好交接手续。</w:t>
      </w:r>
    </w:p>
    <w:p w14:paraId="4511A63E">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（四）配送要求：乙方不应在学生来校、离校时间配送，以免造成校门口拥堵混乱。</w:t>
      </w:r>
    </w:p>
    <w:p w14:paraId="66A2FA31">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第十一条  产品验收</w:t>
      </w:r>
    </w:p>
    <w:p w14:paraId="7E94A8BA">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（一）货物到货后，由甲方或甲方下属各项目学校与乙方共同进行外观验收，验收内容包括：外包装的完好性，肉类感官性状、产品规格、数量及产地与合同要求的一致性。</w:t>
      </w:r>
    </w:p>
    <w:p w14:paraId="3B057019">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（二）验收依据</w:t>
      </w:r>
    </w:p>
    <w:p w14:paraId="2E218A88">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各使用学校根据国内相应的标准、规范及甲方根据合同文本、合同附件、招标文件、投标文件进行验收。</w:t>
      </w:r>
    </w:p>
    <w:p w14:paraId="7436DDA5">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（三）货物（产品）验收时发现问题的处理办法：</w:t>
      </w:r>
    </w:p>
    <w:p w14:paraId="7C6F2CBD">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1.乙方提供不符合招标文件和本合同规定的货物（产品），甲方有权拒绝接收。</w:t>
      </w:r>
    </w:p>
    <w:p w14:paraId="7FCF5415">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2.如发现所交付的货物有短装、损坏、变质或其他不符合标准及本合同规定之情形者，甲方有权要求更换货物，乙方要无条件第一时间进行更换配送。由此产生的时间延误与有关费用由乙方承担。</w:t>
      </w:r>
    </w:p>
    <w:p w14:paraId="55D7936A">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第十二条  免费技术培训</w:t>
      </w:r>
    </w:p>
    <w:p w14:paraId="02AF2DFE">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（一）培训内容：膳食营养、食品安全等知识。</w:t>
      </w:r>
    </w:p>
    <w:p w14:paraId="20A3EBA8">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（二）乙方必须按照甲方的要求组织人员，采用指定地点集中培训和各项目学校分散培训相结合的方式。</w:t>
      </w:r>
    </w:p>
    <w:p w14:paraId="3D94232F">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（三）培训地点：甲方指定地点或各项目学校。</w:t>
      </w:r>
    </w:p>
    <w:p w14:paraId="7736C8F9">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第十三条  售后服务及应急处理</w:t>
      </w:r>
    </w:p>
    <w:p w14:paraId="4D78D90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（一）乙方应按照国家有关法律法规和“三包”规定以及招标文件要求和投标文件的“服务承诺”提供服务。</w:t>
      </w:r>
    </w:p>
    <w:p w14:paraId="08D7778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紧急情况处理：因乙方提供食材问题，导致学生食用后出现头晕、呕吐、腹痛等不适时，应立即送到校医务室或就近医院检查治疗，并立即通知乙方，乙方接到通知后应立即前往现场，进行应急处置，由双方将食材样品送交卫生、质检部门进行检验，因乙方产品质量产生的所有责任全部由乙方承担。</w:t>
      </w:r>
    </w:p>
    <w:p w14:paraId="085F008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（三）产品坏包处理：甲方所辖学校若发现产品出现胀包、破损、变质等问题应立即制止学生食用，并及时通知乙方对产品进行退换，乙方要实行无条件一比一退换，并且乙方承担由此造成的全部损失。</w:t>
      </w:r>
    </w:p>
    <w:p w14:paraId="2F337184">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第十四条  其它事项</w:t>
      </w:r>
    </w:p>
    <w:p w14:paraId="08E562F3">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（一）乙方不得将项目转让、分包给其它单位或个人。</w:t>
      </w:r>
    </w:p>
    <w:p w14:paraId="642BA96E">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（二）乙方的投标文件和承诺等内容将列入合同。</w:t>
      </w:r>
    </w:p>
    <w:p w14:paraId="0E846C7F">
      <w:pPr>
        <w:pStyle w:val="11"/>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(三）合同为框架合同，具体事宜由乙方和学校另行签订合同。</w:t>
      </w:r>
    </w:p>
    <w:p w14:paraId="2916F320">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第十五条  违约责任</w:t>
      </w:r>
    </w:p>
    <w:p w14:paraId="2BC78C99">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（一）按《中华人民共和国民法典》中的相关条款执行。</w:t>
      </w:r>
    </w:p>
    <w:p w14:paraId="07C58A05">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按合同要求提供服务或服务质量不能满足采购技术要求，乙方必须无条件提高技术，完善服务质量，否则，甲方有权会同监督机构、采购代理机构终止合同并对乙方违约行为进行追究，同时按政府采购供应商管理办法进行相应的处罚。</w:t>
      </w:r>
    </w:p>
    <w:p w14:paraId="5DEC95D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（三）</w:t>
      </w:r>
      <w:r>
        <w:rPr>
          <w:rFonts w:hint="eastAsia" w:ascii="仿宋" w:hAnsi="仿宋" w:eastAsia="仿宋" w:cs="仿宋"/>
          <w:sz w:val="24"/>
          <w:szCs w:val="24"/>
          <w:highlight w:val="none"/>
        </w:rPr>
        <w:t>如果任何一方当事人受到不能预见、不能避免且不能克服的外部环境因素或上级政策变化导致的不可抗力事件的影响而无法履行或无法完整履行合同条款的需提前通知对方。</w:t>
      </w:r>
    </w:p>
    <w:p w14:paraId="59C05B4B">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乙方应确保所供产品符合要求，在产品保质期内，若因产品质量瑕疵造成的甲方或者第三方即食者损害，乙方应承担全部责任和损失赔偿，损失包括但不限于当日事故项目学校订单总金额5%的违约金、调查费、鉴定费、医疗费、律师费、诉讼费、保全费等直接损失、间接损失，该赔偿不足以满足所有损失的，乙方应对其他损失继续承担赔偿责任。若发生食品安全事故造成的一切社会影响，甲方有权终止合同，并追究乙方法律责任。</w:t>
      </w:r>
    </w:p>
    <w:p w14:paraId="70A25EF2">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第十六条  合同争议解决的方式</w:t>
      </w:r>
    </w:p>
    <w:p w14:paraId="6AA8AC3E">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本合同在履行过程中发生的争议，由甲、乙双方当事人协商解决，协商不成的按下列第</w:t>
      </w:r>
      <w:r>
        <w:rPr>
          <w:rFonts w:hint="eastAsia" w:ascii="仿宋" w:hAnsi="仿宋" w:eastAsia="仿宋" w:cs="仿宋"/>
          <w:bCs/>
          <w:sz w:val="24"/>
          <w:szCs w:val="24"/>
          <w:highlight w:val="none"/>
          <w:u w:val="single"/>
        </w:rPr>
        <w:t>（二）</w:t>
      </w:r>
      <w:r>
        <w:rPr>
          <w:rFonts w:hint="eastAsia" w:ascii="仿宋" w:hAnsi="仿宋" w:eastAsia="仿宋" w:cs="仿宋"/>
          <w:bCs/>
          <w:sz w:val="24"/>
          <w:szCs w:val="24"/>
          <w:highlight w:val="none"/>
        </w:rPr>
        <w:t>种方式解决：</w:t>
      </w:r>
    </w:p>
    <w:p w14:paraId="03EC1391">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（一）提交西安仲裁委员会仲裁；</w:t>
      </w:r>
    </w:p>
    <w:p w14:paraId="57CDD159">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（二）依法向甲方所在地人民法院起诉。</w:t>
      </w:r>
    </w:p>
    <w:p w14:paraId="7FE2E65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第十七条  合同文件</w:t>
      </w:r>
    </w:p>
    <w:p w14:paraId="4911DC7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6B021F25">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（一）本合同书</w:t>
      </w:r>
    </w:p>
    <w:p w14:paraId="1E30A8F9">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（二）中标通知书</w:t>
      </w:r>
    </w:p>
    <w:p w14:paraId="6ACF5088">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（三）协议</w:t>
      </w:r>
    </w:p>
    <w:p w14:paraId="2B9DA825">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（四）招标文件（含澄清文件）</w:t>
      </w:r>
    </w:p>
    <w:p w14:paraId="065520CD">
      <w:pPr>
        <w:pStyle w:val="11"/>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w:t>
      </w:r>
    </w:p>
    <w:p w14:paraId="3CE8DFE8">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第十八条  合同生效</w:t>
      </w:r>
    </w:p>
    <w:p w14:paraId="665338B0">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（一）本合同须经甲、乙双方的法定代表人（授权代理人）在合同书上签字并加盖本单位公章后正式生效。</w:t>
      </w:r>
    </w:p>
    <w:p w14:paraId="319DD824">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（二）合同生效后，甲、乙双方须严格执行本合同条款的规定，全面履行合同，违者按《中华人民共和国民法典》的有关规定承担相应责任。</w:t>
      </w:r>
    </w:p>
    <w:p w14:paraId="1D3364F5">
      <w:pPr>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（三）</w:t>
      </w:r>
      <w:r>
        <w:rPr>
          <w:rFonts w:hint="eastAsia" w:ascii="仿宋" w:hAnsi="仿宋" w:eastAsia="仿宋" w:cs="仿宋"/>
          <w:sz w:val="24"/>
          <w:szCs w:val="24"/>
          <w:highlight w:val="none"/>
        </w:rPr>
        <w:t>本合同正本一式二份，副本一式四份，均以中文书写。甲方执正本一份、副本二份；乙方执正本一份，副本一份；政府采购管理部门备案副本一份，</w:t>
      </w:r>
      <w:r>
        <w:rPr>
          <w:rFonts w:hint="eastAsia" w:ascii="仿宋" w:hAnsi="仿宋" w:eastAsia="仿宋" w:cs="仿宋"/>
          <w:sz w:val="24"/>
          <w:szCs w:val="24"/>
          <w:highlight w:val="none"/>
          <w:lang w:eastAsia="zh-Hans"/>
        </w:rPr>
        <w:t>具有同等的法律效力</w:t>
      </w:r>
      <w:r>
        <w:rPr>
          <w:rFonts w:hint="eastAsia" w:ascii="仿宋" w:hAnsi="仿宋" w:eastAsia="仿宋" w:cs="仿宋"/>
          <w:sz w:val="24"/>
          <w:szCs w:val="24"/>
          <w:highlight w:val="none"/>
        </w:rPr>
        <w:t>。</w:t>
      </w:r>
    </w:p>
    <w:p w14:paraId="764AA48A">
      <w:pPr>
        <w:keepNext w:val="0"/>
        <w:keepLines w:val="0"/>
        <w:pageBreakBefore w:val="0"/>
        <w:tabs>
          <w:tab w:val="center" w:pos="4153"/>
          <w:tab w:val="right" w:pos="8306"/>
        </w:tabs>
        <w:kinsoku/>
        <w:wordWrap/>
        <w:overflowPunct/>
        <w:topLinePunct w:val="0"/>
        <w:autoSpaceDE w:val="0"/>
        <w:autoSpaceDN w:val="0"/>
        <w:bidi w:val="0"/>
        <w:adjustRightIn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（四）本合同如有未尽事宜，甲、乙双方协商解决。</w:t>
      </w:r>
    </w:p>
    <w:p w14:paraId="1059188B">
      <w:pPr>
        <w:widowControl/>
        <w:tabs>
          <w:tab w:val="left" w:pos="8391"/>
        </w:tabs>
        <w:autoSpaceDE w:val="0"/>
        <w:autoSpaceDN w:val="0"/>
        <w:snapToGrid w:val="0"/>
        <w:spacing w:line="360" w:lineRule="auto"/>
        <w:ind w:right="-69" w:firstLine="840" w:firstLineChars="350"/>
        <w:textAlignment w:val="bottom"/>
        <w:rPr>
          <w:rFonts w:hint="eastAsia" w:ascii="仿宋" w:hAnsi="仿宋" w:eastAsia="仿宋" w:cs="仿宋"/>
          <w:color w:val="auto"/>
          <w:kern w:val="0"/>
          <w:sz w:val="24"/>
          <w:highlight w:val="none"/>
        </w:rPr>
      </w:pPr>
    </w:p>
    <w:tbl>
      <w:tblPr>
        <w:tblStyle w:val="18"/>
        <w:tblW w:w="0" w:type="auto"/>
        <w:jc w:val="center"/>
        <w:tblLayout w:type="fixed"/>
        <w:tblCellMar>
          <w:top w:w="0" w:type="dxa"/>
          <w:left w:w="108" w:type="dxa"/>
          <w:bottom w:w="0" w:type="dxa"/>
          <w:right w:w="108" w:type="dxa"/>
        </w:tblCellMar>
      </w:tblPr>
      <w:tblGrid>
        <w:gridCol w:w="4643"/>
        <w:gridCol w:w="4643"/>
      </w:tblGrid>
      <w:tr w14:paraId="7AA7279B">
        <w:tblPrEx>
          <w:tblCellMar>
            <w:top w:w="0" w:type="dxa"/>
            <w:left w:w="108" w:type="dxa"/>
            <w:bottom w:w="0" w:type="dxa"/>
            <w:right w:w="108" w:type="dxa"/>
          </w:tblCellMar>
        </w:tblPrEx>
        <w:trPr>
          <w:jc w:val="center"/>
        </w:trPr>
        <w:tc>
          <w:tcPr>
            <w:tcW w:w="4643" w:type="dxa"/>
            <w:noWrap w:val="0"/>
            <w:vAlign w:val="top"/>
          </w:tcPr>
          <w:p w14:paraId="6A7EFB1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w:t>
            </w:r>
            <w:r>
              <w:rPr>
                <w:rFonts w:hint="eastAsia" w:ascii="仿宋" w:hAnsi="仿宋" w:eastAsia="仿宋" w:cs="仿宋"/>
                <w:color w:val="auto"/>
                <w:kern w:val="0"/>
                <w:sz w:val="24"/>
                <w:highlight w:val="none"/>
                <w:lang w:val="en-US" w:eastAsia="zh-CN"/>
              </w:rPr>
              <w:t>单位名称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:西安浐灞国际港管理委员会</w:t>
            </w:r>
          </w:p>
          <w:p w14:paraId="56D2CDDE">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sz w:val="24"/>
                <w:szCs w:val="24"/>
                <w:highlight w:val="none"/>
              </w:rPr>
              <w:t>法定代表人：</w:t>
            </w:r>
          </w:p>
          <w:p w14:paraId="28CE306F">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sz w:val="24"/>
                <w:szCs w:val="24"/>
                <w:highlight w:val="none"/>
              </w:rPr>
              <w:t>签约日期：   年  月  日</w:t>
            </w:r>
          </w:p>
        </w:tc>
        <w:tc>
          <w:tcPr>
            <w:tcW w:w="4643" w:type="dxa"/>
            <w:noWrap w:val="0"/>
            <w:vAlign w:val="top"/>
          </w:tcPr>
          <w:p w14:paraId="1100F1E2">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sz w:val="24"/>
                <w:szCs w:val="24"/>
                <w:highlight w:val="none"/>
              </w:rPr>
              <w:t>乙方单位</w:t>
            </w:r>
            <w:r>
              <w:rPr>
                <w:rFonts w:hint="eastAsia" w:ascii="仿宋" w:hAnsi="仿宋" w:eastAsia="仿宋" w:cs="仿宋"/>
                <w:color w:val="auto"/>
                <w:kern w:val="0"/>
                <w:sz w:val="24"/>
                <w:highlight w:val="none"/>
                <w:lang w:val="en-US" w:eastAsia="zh-CN"/>
              </w:rPr>
              <w:t>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rPr>
              <w:t>:</w:t>
            </w:r>
          </w:p>
          <w:p w14:paraId="5C149681">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sz w:val="24"/>
                <w:szCs w:val="24"/>
                <w:highlight w:val="none"/>
              </w:rPr>
              <w:t>法定代表人/授权代表</w:t>
            </w:r>
            <w:r>
              <w:rPr>
                <w:rFonts w:hint="eastAsia" w:ascii="仿宋" w:hAnsi="仿宋" w:eastAsia="仿宋" w:cs="仿宋"/>
                <w:color w:val="auto"/>
                <w:kern w:val="0"/>
                <w:sz w:val="24"/>
                <w:highlight w:val="none"/>
              </w:rPr>
              <w:t>：</w:t>
            </w:r>
          </w:p>
          <w:p w14:paraId="55EEF70B">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sz w:val="24"/>
                <w:szCs w:val="24"/>
                <w:highlight w:val="none"/>
              </w:rPr>
              <w:t>签约日期：   年  月  日</w:t>
            </w:r>
          </w:p>
        </w:tc>
      </w:tr>
    </w:tbl>
    <w:p w14:paraId="31599D64">
      <w:pPr>
        <w:tabs>
          <w:tab w:val="left" w:pos="891"/>
        </w:tabs>
        <w:bidi w:val="0"/>
        <w:jc w:val="left"/>
        <w:rPr>
          <w:rFonts w:hint="eastAsia" w:ascii="Times New Roman" w:hAnsi="Times New Roman" w:eastAsia="宋体" w:cs="Times New Roman"/>
          <w:color w:val="auto"/>
          <w:szCs w:val="20"/>
          <w:highlight w:val="none"/>
          <w:lang w:val="en-US" w:eastAsia="zh-CN"/>
        </w:rPr>
      </w:pPr>
    </w:p>
    <w:p w14:paraId="454A4845">
      <w:pPr>
        <w:rPr>
          <w:rFonts w:hint="eastAsia" w:ascii="宋体" w:hAnsi="宋体" w:eastAsia="仿宋" w:cs="Times New Roman"/>
          <w:b/>
          <w:bCs w:val="0"/>
          <w:color w:val="auto"/>
          <w:kern w:val="44"/>
          <w:sz w:val="32"/>
          <w:szCs w:val="24"/>
          <w:highlight w:val="none"/>
          <w:lang w:val="en-US" w:eastAsia="zh-CN" w:bidi="ar-SA"/>
        </w:rPr>
        <w:sectPr>
          <w:headerReference r:id="rId6" w:type="default"/>
          <w:footerReference r:id="rId7" w:type="default"/>
          <w:pgSz w:w="11907" w:h="16840"/>
          <w:pgMar w:top="1474" w:right="1814" w:bottom="1474" w:left="1814" w:header="851" w:footer="680" w:gutter="0"/>
          <w:pgBorders w:offsetFrom="page">
            <w:top w:val="none" w:sz="0" w:space="0"/>
            <w:left w:val="none" w:sz="0" w:space="0"/>
            <w:bottom w:val="none" w:sz="0" w:space="0"/>
            <w:right w:val="none" w:sz="0" w:space="0"/>
          </w:pgBorders>
          <w:pgNumType w:fmt="decimal" w:start="1"/>
          <w:cols w:space="720" w:num="1"/>
          <w:docGrid w:linePitch="462" w:charSpace="0"/>
        </w:sectPr>
      </w:pPr>
    </w:p>
    <w:p w14:paraId="71CD1DAC">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02" w:name="_Toc3961"/>
      <w:r>
        <w:rPr>
          <w:rFonts w:hint="eastAsia" w:ascii="宋体" w:hAnsi="宋体" w:eastAsia="仿宋" w:cs="Times New Roman"/>
          <w:b/>
          <w:color w:val="auto"/>
          <w:kern w:val="44"/>
          <w:sz w:val="32"/>
          <w:szCs w:val="20"/>
          <w:highlight w:val="none"/>
          <w:lang w:val="en-US" w:eastAsia="zh-CN" w:bidi="ar-SA"/>
        </w:rPr>
        <w:t>第五章  采购需求及要求</w:t>
      </w:r>
      <w:bookmarkEnd w:id="296"/>
      <w:bookmarkEnd w:id="302"/>
    </w:p>
    <w:p w14:paraId="30FB451D">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u w:val="single"/>
          <w:lang w:eastAsia="zh-CN"/>
        </w:rPr>
      </w:pPr>
      <w:bookmarkStart w:id="303" w:name="_Toc62194344"/>
      <w:r>
        <w:rPr>
          <w:rFonts w:hint="eastAsia" w:ascii="仿宋" w:hAnsi="仿宋" w:eastAsia="仿宋" w:cs="仿宋"/>
          <w:sz w:val="24"/>
          <w:szCs w:val="24"/>
          <w:highlight w:val="none"/>
          <w:lang w:eastAsia="zh-CN"/>
        </w:rPr>
        <w:t>一、项目概况</w:t>
      </w:r>
    </w:p>
    <w:p w14:paraId="19C4A239">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为保障我区公办学校2025-2026学年“校园餐”工作顺利实施，需采购大宗食材（肉蛋）一批。</w:t>
      </w:r>
    </w:p>
    <w:p w14:paraId="5EE1772A">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二、采购内容</w:t>
      </w:r>
    </w:p>
    <w:p w14:paraId="0B7BAC03">
      <w:pPr>
        <w:pStyle w:val="2"/>
        <w:keepNext w:val="0"/>
        <w:keepLines w:val="0"/>
        <w:pageBreakBefore w:val="0"/>
        <w:kinsoku/>
        <w:wordWrap/>
        <w:overflowPunct/>
        <w:topLinePunct w:val="0"/>
        <w:bidi w:val="0"/>
        <w:snapToGrid/>
        <w:spacing w:before="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肉类：包括猪肉、牛肉、羊肉、鸡肉、鸭肉等</w:t>
      </w:r>
    </w:p>
    <w:p w14:paraId="3C548A4F">
      <w:pPr>
        <w:pStyle w:val="2"/>
        <w:keepNext w:val="0"/>
        <w:keepLines w:val="0"/>
        <w:pageBreakBefore w:val="0"/>
        <w:kinsoku/>
        <w:wordWrap/>
        <w:overflowPunct/>
        <w:topLinePunct w:val="0"/>
        <w:bidi w:val="0"/>
        <w:snapToGrid/>
        <w:spacing w:before="0"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蛋类：鸡蛋、鹌鹑蛋</w:t>
      </w:r>
    </w:p>
    <w:p w14:paraId="72E76285">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三、技术要求</w:t>
      </w:r>
    </w:p>
    <w:p w14:paraId="5CC4F12F">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eastAsia="zh-CN"/>
        </w:rPr>
        <w:t>（一）肉类</w:t>
      </w:r>
    </w:p>
    <w:p w14:paraId="7A3F764C">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包括猪肉、牛肉、羊肉、鸡肉、鸭肉等。必须有定点屠宰场地，并在签订合同时提供生猪定点屠宰专用章、肉品检疫合格章、肉品品质检验合格章、动物产品检疫合格证明、陕西省畜禽产品品质检验合格证明（即“三章两证明”）。提供安全卫生包装物，每次送货携带动物检验合格证。色泽：色泽鲜艳，无注水，表面有一层微干薄膜，瘦肉新切面稍湿润，呈淡玫瑰色或淡红色；粘度：触摸有弹性，外表湿润，不粘手。气味：具有鲜肉固有的气味，无异味。</w:t>
      </w:r>
    </w:p>
    <w:p w14:paraId="73938AA5">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（二）蛋类</w:t>
      </w:r>
    </w:p>
    <w:p w14:paraId="3ECC416A">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鸡蛋：鸡蛋每个重量大于或等于60g，鸡蛋为无疫、无残留（兽药、饲料）、无违禁添加物、无异型蛋、脏蛋、血蛋。色泽鲜亮，蛋壳清洁完整无裂缝；确保为三日内新鲜鸡蛋。兽药残留合格（提供第三方检测报告）。</w:t>
      </w:r>
    </w:p>
    <w:p w14:paraId="1B459AAD">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鹌鹑蛋：单枚鹌鹑蛋重量≥9g。蛋形正常，大小均匀。鹌鹑蛋应来自健康鹌鹑群，无疫病；无兽药残留、无饲料有害物质残留；无抗生素残留；无任何违禁添加物。蛋壳清洁完整，无明显污物附着。蛋壳坚固，无破损、无裂纹、无砂壳、无畸形蛋。蛋壳表面可有正常褐色或青色斑纹（此为鹌鹑蛋特征），但无霉斑、无异常附着物。</w:t>
      </w:r>
    </w:p>
    <w:p w14:paraId="7CBDDC32">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除以上要求外，肉蛋类还必须满足国家最新的相关标准中的其他内容。</w:t>
      </w:r>
    </w:p>
    <w:p w14:paraId="5E903189">
      <w:pPr>
        <w:pStyle w:val="30"/>
        <w:keepNext w:val="0"/>
        <w:keepLines w:val="0"/>
        <w:pageBreakBefore w:val="0"/>
        <w:kinsoku/>
        <w:wordWrap/>
        <w:overflowPunct/>
        <w:topLinePunct w:val="0"/>
        <w:bidi w:val="0"/>
        <w:snapToGrid/>
        <w:spacing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肉蛋类采购，</w:t>
      </w:r>
      <w:r>
        <w:rPr>
          <w:rFonts w:hint="eastAsia" w:ascii="仿宋" w:hAnsi="仿宋" w:eastAsia="仿宋" w:cs="仿宋"/>
          <w:bCs/>
          <w:sz w:val="24"/>
          <w:szCs w:val="24"/>
          <w:highlight w:val="none"/>
          <w:lang w:val="en-US" w:eastAsia="zh-CN"/>
        </w:rPr>
        <w:t>投标人</w:t>
      </w:r>
      <w:r>
        <w:rPr>
          <w:rFonts w:hint="eastAsia" w:ascii="仿宋" w:hAnsi="仿宋" w:eastAsia="仿宋" w:cs="仿宋"/>
          <w:bCs/>
          <w:sz w:val="24"/>
          <w:szCs w:val="24"/>
          <w:highlight w:val="none"/>
          <w:lang w:eastAsia="zh-CN"/>
        </w:rPr>
        <w:t>根据自身情况，报出食材折扣，折扣以百分比形式报价，最终结算以“辛家庙摩尔农产品交易中心批发价格为基准价*投标人食材折扣。折扣后的价格包含将采购人所需食材配送到指定地点的所有费用。</w:t>
      </w:r>
    </w:p>
    <w:p w14:paraId="4F947B99">
      <w:pPr>
        <w:pStyle w:val="30"/>
        <w:keepNext w:val="0"/>
        <w:keepLines w:val="0"/>
        <w:pageBreakBefore w:val="0"/>
        <w:kinsoku/>
        <w:wordWrap/>
        <w:overflowPunct/>
        <w:topLinePunct w:val="0"/>
        <w:bidi w:val="0"/>
        <w:snapToGrid/>
        <w:spacing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例如：折扣报90%，则结算价格=辛家庙摩尔农产品交易中心调研的批发价格基准价*90%。</w:t>
      </w:r>
    </w:p>
    <w:p w14:paraId="5C9710D3">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四、服务要求</w:t>
      </w:r>
    </w:p>
    <w:p w14:paraId="6D882BC9">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1、乙方须指派专人负责与甲方联系售后服务事宜；</w:t>
      </w:r>
    </w:p>
    <w:p w14:paraId="04833A38">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2、货物（产品）的现场卸货、摆放、存储、调配和启动监督；</w:t>
      </w:r>
    </w:p>
    <w:p w14:paraId="65C59769">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3、就货物（产品）的存储、使用、保鲜等对甲方人员进行免费培训。主要培训内容为货物（产品）的基本结构、营养特性、如何科学营养均衡搭配、日常的保鲜及清理，常见问题的排除、紧急情况的处理等；</w:t>
      </w:r>
    </w:p>
    <w:p w14:paraId="57BDAEF5">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4、质保期内，乙方负责对其提供的货物（产品）出现包装严重变形、破损，食品污损、变异等情况时进行调换，并承诺不再收取任何费用；</w:t>
      </w:r>
    </w:p>
    <w:p w14:paraId="6A01BF33">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5、所有产品服务方式均为乙方上门服务，即由乙方派员到货物（产品）使用现场进行售后服务，由此产生的一切费用均由乙方承担；</w:t>
      </w:r>
    </w:p>
    <w:p w14:paraId="5B047454">
      <w:pPr>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6、肉类配送时需根据学校食谱,对所需的肉类进行必要加工。</w:t>
      </w:r>
    </w:p>
    <w:p w14:paraId="476FFFC4">
      <w:pPr>
        <w:pStyle w:val="2"/>
        <w:keepNext w:val="0"/>
        <w:keepLines w:val="0"/>
        <w:pageBreakBefore w:val="0"/>
        <w:kinsoku/>
        <w:wordWrap/>
        <w:overflowPunct/>
        <w:topLinePunct w:val="0"/>
        <w:bidi w:val="0"/>
        <w:snapToGrid/>
        <w:spacing w:before="0" w:after="0"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五、商务要求</w:t>
      </w:r>
    </w:p>
    <w:p w14:paraId="49561E27">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配送周期：202</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9</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日—202</w:t>
      </w: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年7月</w:t>
      </w:r>
      <w:r>
        <w:rPr>
          <w:rFonts w:hint="eastAsia" w:ascii="仿宋" w:hAnsi="仿宋" w:eastAsia="仿宋" w:cs="仿宋"/>
          <w:bCs/>
          <w:color w:val="auto"/>
          <w:kern w:val="0"/>
          <w:sz w:val="24"/>
          <w:szCs w:val="24"/>
          <w:highlight w:val="none"/>
          <w:lang w:val="en-US" w:eastAsia="zh-CN"/>
        </w:rPr>
        <w:t>15</w:t>
      </w:r>
      <w:r>
        <w:rPr>
          <w:rFonts w:hint="eastAsia" w:ascii="仿宋" w:hAnsi="仿宋" w:eastAsia="仿宋" w:cs="仿宋"/>
          <w:bCs/>
          <w:color w:val="auto"/>
          <w:kern w:val="0"/>
          <w:sz w:val="24"/>
          <w:szCs w:val="24"/>
          <w:highlight w:val="none"/>
        </w:rPr>
        <w:t>日（</w:t>
      </w:r>
      <w:r>
        <w:rPr>
          <w:rFonts w:hint="eastAsia" w:ascii="仿宋" w:hAnsi="仿宋" w:eastAsia="仿宋" w:cs="仿宋"/>
          <w:bCs/>
          <w:color w:val="auto"/>
          <w:kern w:val="0"/>
          <w:sz w:val="24"/>
          <w:szCs w:val="24"/>
          <w:highlight w:val="none"/>
          <w:lang w:eastAsia="zh-CN"/>
        </w:rPr>
        <w:t>以</w:t>
      </w:r>
      <w:r>
        <w:rPr>
          <w:rFonts w:hint="eastAsia" w:ascii="仿宋" w:hAnsi="仿宋" w:eastAsia="仿宋" w:cs="仿宋"/>
          <w:bCs/>
          <w:color w:val="auto"/>
          <w:kern w:val="0"/>
          <w:sz w:val="24"/>
          <w:szCs w:val="24"/>
          <w:highlight w:val="none"/>
        </w:rPr>
        <w:t>学校放假时间为准）。</w:t>
      </w:r>
    </w:p>
    <w:p w14:paraId="3EAAB024">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交货时间：</w:t>
      </w:r>
      <w:r>
        <w:rPr>
          <w:rFonts w:hint="eastAsia" w:ascii="仿宋" w:hAnsi="仿宋" w:eastAsia="仿宋" w:cs="仿宋"/>
          <w:bCs/>
          <w:color w:val="auto"/>
          <w:kern w:val="0"/>
          <w:sz w:val="24"/>
          <w:szCs w:val="24"/>
          <w:highlight w:val="none"/>
          <w:lang w:eastAsia="zh-CN"/>
        </w:rPr>
        <w:t>肉类每天配送，</w:t>
      </w:r>
      <w:r>
        <w:rPr>
          <w:rFonts w:hint="eastAsia" w:ascii="仿宋" w:hAnsi="仿宋" w:eastAsia="仿宋" w:cs="仿宋"/>
          <w:bCs/>
          <w:color w:val="auto"/>
          <w:kern w:val="0"/>
          <w:sz w:val="24"/>
          <w:szCs w:val="24"/>
          <w:highlight w:val="none"/>
        </w:rPr>
        <w:t>蛋类每周</w:t>
      </w:r>
      <w:r>
        <w:rPr>
          <w:rFonts w:hint="eastAsia" w:ascii="仿宋" w:hAnsi="仿宋" w:eastAsia="仿宋" w:cs="仿宋"/>
          <w:bCs/>
          <w:color w:val="auto"/>
          <w:kern w:val="0"/>
          <w:sz w:val="24"/>
          <w:szCs w:val="24"/>
          <w:highlight w:val="none"/>
          <w:lang w:eastAsia="zh-CN"/>
        </w:rPr>
        <w:t>至少</w:t>
      </w:r>
      <w:r>
        <w:rPr>
          <w:rFonts w:hint="eastAsia" w:ascii="仿宋" w:hAnsi="仿宋" w:eastAsia="仿宋" w:cs="仿宋"/>
          <w:bCs/>
          <w:color w:val="auto"/>
          <w:kern w:val="0"/>
          <w:sz w:val="24"/>
          <w:szCs w:val="24"/>
          <w:highlight w:val="none"/>
        </w:rPr>
        <w:t>配送二次，每次配送按照学校要求</w:t>
      </w:r>
      <w:r>
        <w:rPr>
          <w:rFonts w:hint="eastAsia" w:ascii="仿宋" w:hAnsi="仿宋" w:eastAsia="仿宋" w:cs="仿宋"/>
          <w:bCs/>
          <w:color w:val="auto"/>
          <w:kern w:val="0"/>
          <w:sz w:val="24"/>
          <w:szCs w:val="24"/>
          <w:highlight w:val="none"/>
          <w:lang w:eastAsia="zh-Hans"/>
        </w:rPr>
        <w:t>时间</w:t>
      </w:r>
      <w:r>
        <w:rPr>
          <w:rFonts w:hint="eastAsia" w:ascii="仿宋" w:hAnsi="仿宋" w:eastAsia="仿宋" w:cs="仿宋"/>
          <w:bCs/>
          <w:color w:val="auto"/>
          <w:kern w:val="0"/>
          <w:sz w:val="24"/>
          <w:szCs w:val="24"/>
          <w:highlight w:val="none"/>
        </w:rPr>
        <w:t>准时送达。视天气温度</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需求量</w:t>
      </w:r>
      <w:r>
        <w:rPr>
          <w:rFonts w:hint="eastAsia" w:ascii="仿宋" w:hAnsi="仿宋" w:eastAsia="仿宋" w:cs="仿宋"/>
          <w:bCs/>
          <w:color w:val="auto"/>
          <w:kern w:val="0"/>
          <w:sz w:val="24"/>
          <w:szCs w:val="24"/>
          <w:highlight w:val="none"/>
        </w:rPr>
        <w:t>和储存条件，可协商提高配送频次。</w:t>
      </w:r>
    </w:p>
    <w:p w14:paraId="15F5F7AF">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款项结算：</w:t>
      </w:r>
      <w:r>
        <w:rPr>
          <w:rFonts w:hint="eastAsia" w:ascii="仿宋" w:hAnsi="仿宋" w:eastAsia="仿宋" w:cs="仿宋"/>
          <w:bCs/>
          <w:color w:val="auto"/>
          <w:kern w:val="0"/>
          <w:sz w:val="24"/>
          <w:szCs w:val="24"/>
          <w:highlight w:val="none"/>
          <w:lang w:val="zh-CN"/>
        </w:rPr>
        <w:t>乙方应按照双方签订的合同，按照区内各学校需求定期配送，配送量由甲方各学校通知确定。各学校每月据实结算货款</w:t>
      </w:r>
      <w:r>
        <w:rPr>
          <w:rFonts w:hint="eastAsia" w:ascii="仿宋" w:hAnsi="仿宋" w:eastAsia="仿宋" w:cs="仿宋"/>
          <w:bCs/>
          <w:color w:val="auto"/>
          <w:kern w:val="0"/>
          <w:sz w:val="24"/>
          <w:szCs w:val="24"/>
          <w:highlight w:val="none"/>
        </w:rPr>
        <w:t>。</w:t>
      </w:r>
    </w:p>
    <w:p w14:paraId="4C805039">
      <w:pPr>
        <w:pStyle w:val="5"/>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六、标包涉及学校：</w:t>
      </w:r>
    </w:p>
    <w:p w14:paraId="6709FAD7">
      <w:pPr>
        <w:pStyle w:val="5"/>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第1包：四中、十一小、二十三小、雁鸣家园幼儿园、二十三幼、丝路学校、七中、十小等。</w:t>
      </w:r>
    </w:p>
    <w:p w14:paraId="362E52D4">
      <w:pPr>
        <w:pStyle w:val="5"/>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第2包：三小、六幼、十一幼、十八幼、三十四中、三中、御锦城小学、二十小等。</w:t>
      </w:r>
    </w:p>
    <w:p w14:paraId="58506EA5">
      <w:pPr>
        <w:rPr>
          <w:rFonts w:hint="eastAsia" w:ascii="宋体" w:hAnsi="宋体" w:eastAsia="仿宋" w:cs="Times New Roman"/>
          <w:b/>
          <w:color w:val="auto"/>
          <w:kern w:val="44"/>
          <w:sz w:val="32"/>
          <w:szCs w:val="20"/>
          <w:highlight w:val="none"/>
          <w:lang w:val="en-US" w:eastAsia="zh-CN" w:bidi="ar-SA"/>
        </w:rPr>
      </w:pPr>
      <w:bookmarkStart w:id="304" w:name="_Toc31617"/>
      <w:r>
        <w:rPr>
          <w:rFonts w:hint="eastAsia" w:ascii="宋体" w:hAnsi="宋体" w:eastAsia="仿宋" w:cs="Times New Roman"/>
          <w:b/>
          <w:color w:val="auto"/>
          <w:kern w:val="44"/>
          <w:sz w:val="32"/>
          <w:szCs w:val="20"/>
          <w:highlight w:val="none"/>
          <w:lang w:val="en-US" w:eastAsia="zh-CN" w:bidi="ar-SA"/>
        </w:rPr>
        <w:br w:type="page"/>
      </w: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303"/>
      <w:bookmarkEnd w:id="304"/>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采购项目编号：SCZC2025-ZB-1979-001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16A15D83">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21BA0167">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西安浐灞国际港辖区公办学校2025-2026学年大宗食材（肉蛋）采购项目第二批次（浐灞四中等16所学校）</w:t>
      </w: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3B1F8C8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spacing w:line="24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包号：第</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lang w:val="en-US" w:eastAsia="zh-CN"/>
        </w:rPr>
        <w:t>包</w:t>
      </w: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5" w:name="_Toc60929126"/>
      <w:bookmarkStart w:id="306" w:name="_Toc532473494"/>
      <w:bookmarkStart w:id="307" w:name="_Toc515647803"/>
      <w:bookmarkStart w:id="308" w:name="_Toc18974"/>
      <w:bookmarkStart w:id="309" w:name="_Toc18694"/>
      <w:bookmarkStart w:id="310"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5"/>
      <w:bookmarkEnd w:id="306"/>
      <w:bookmarkEnd w:id="307"/>
      <w:bookmarkEnd w:id="308"/>
      <w:bookmarkEnd w:id="309"/>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项目名称、项目编号、包号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w:t>
      </w:r>
      <w:r>
        <w:rPr>
          <w:rFonts w:hint="eastAsia" w:ascii="仿宋" w:hAnsi="仿宋" w:eastAsia="仿宋" w:cs="仿宋"/>
          <w:color w:val="auto"/>
          <w:sz w:val="24"/>
          <w:highlight w:val="none"/>
        </w:rPr>
        <w:t>按照招标文件的规定，我公司投标</w:t>
      </w:r>
      <w:r>
        <w:rPr>
          <w:rFonts w:hint="eastAsia" w:ascii="仿宋" w:hAnsi="仿宋" w:eastAsia="仿宋" w:cs="仿宋"/>
          <w:color w:val="auto"/>
          <w:sz w:val="24"/>
          <w:highlight w:val="none"/>
          <w:lang w:eastAsia="zh-CN"/>
        </w:rPr>
        <w:t>报价折扣</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0E87C1B4">
      <w:pPr>
        <w:widowControl w:val="0"/>
        <w:shd w:val="clear" w:color="auto" w:fill="auto"/>
        <w:spacing w:before="120" w:line="22" w:lineRule="atLeast"/>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2C0212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tbl>
      <w:tblPr>
        <w:tblStyle w:val="18"/>
        <w:tblW w:w="4999" w:type="pct"/>
        <w:jc w:val="center"/>
        <w:tblLayout w:type="autofit"/>
        <w:tblCellMar>
          <w:top w:w="0" w:type="dxa"/>
          <w:left w:w="0" w:type="dxa"/>
          <w:bottom w:w="0" w:type="dxa"/>
          <w:right w:w="0" w:type="dxa"/>
        </w:tblCellMar>
      </w:tblPr>
      <w:tblGrid>
        <w:gridCol w:w="3660"/>
        <w:gridCol w:w="2258"/>
        <w:gridCol w:w="2374"/>
      </w:tblGrid>
      <w:tr w14:paraId="364815D4">
        <w:tblPrEx>
          <w:tblCellMar>
            <w:top w:w="0" w:type="dxa"/>
            <w:left w:w="0" w:type="dxa"/>
            <w:bottom w:w="0" w:type="dxa"/>
            <w:right w:w="0" w:type="dxa"/>
          </w:tblCellMar>
        </w:tblPrEx>
        <w:trPr>
          <w:trHeight w:val="662" w:hRule="atLeast"/>
          <w:jc w:val="center"/>
        </w:trPr>
        <w:tc>
          <w:tcPr>
            <w:tcW w:w="2207" w:type="pct"/>
            <w:tcBorders>
              <w:top w:val="single" w:color="auto" w:sz="4" w:space="0"/>
              <w:left w:val="single" w:color="auto" w:sz="8" w:space="0"/>
              <w:bottom w:val="single" w:color="auto" w:sz="8" w:space="0"/>
              <w:right w:val="single" w:color="auto" w:sz="4" w:space="0"/>
            </w:tcBorders>
            <w:noWrap w:val="0"/>
            <w:vAlign w:val="center"/>
          </w:tcPr>
          <w:p w14:paraId="46C3C407">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w:t>
            </w:r>
          </w:p>
          <w:p w14:paraId="73B727F8">
            <w:pPr>
              <w:shd w:val="clear" w:color="auto" w:fill="auto"/>
              <w:spacing w:after="120"/>
              <w:jc w:val="center"/>
              <w:rPr>
                <w:rFonts w:eastAsia="黑体"/>
                <w:color w:val="auto"/>
                <w:sz w:val="24"/>
                <w:highlight w:val="none"/>
              </w:rPr>
            </w:pPr>
            <w:r>
              <w:rPr>
                <w:rFonts w:hint="eastAsia" w:ascii="仿宋" w:hAnsi="仿宋" w:eastAsia="仿宋" w:cs="仿宋"/>
                <w:color w:val="auto"/>
                <w:sz w:val="24"/>
                <w:highlight w:val="none"/>
                <w:lang w:val="en-US" w:eastAsia="zh-CN"/>
              </w:rPr>
              <w:t>折扣</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tc>
        <w:tc>
          <w:tcPr>
            <w:tcW w:w="1361" w:type="pct"/>
            <w:tcBorders>
              <w:top w:val="single" w:color="auto" w:sz="8" w:space="0"/>
              <w:left w:val="nil"/>
              <w:bottom w:val="single" w:color="auto" w:sz="8" w:space="0"/>
              <w:right w:val="single" w:color="auto" w:sz="4" w:space="0"/>
            </w:tcBorders>
            <w:noWrap w:val="0"/>
            <w:vAlign w:val="center"/>
          </w:tcPr>
          <w:p w14:paraId="2AD75680">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配送周期</w:t>
            </w:r>
          </w:p>
        </w:tc>
        <w:tc>
          <w:tcPr>
            <w:tcW w:w="1431" w:type="pct"/>
            <w:tcBorders>
              <w:top w:val="single" w:color="auto" w:sz="8" w:space="0"/>
              <w:left w:val="nil"/>
              <w:bottom w:val="single" w:color="auto" w:sz="8" w:space="0"/>
              <w:right w:val="single" w:color="auto" w:sz="4" w:space="0"/>
            </w:tcBorders>
            <w:noWrap w:val="0"/>
            <w:vAlign w:val="center"/>
          </w:tcPr>
          <w:p w14:paraId="60FFF6AC">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bCs/>
                <w:color w:val="auto"/>
                <w:kern w:val="0"/>
                <w:sz w:val="24"/>
                <w:szCs w:val="24"/>
                <w:highlight w:val="none"/>
              </w:rPr>
              <w:t>交货时间</w:t>
            </w:r>
          </w:p>
        </w:tc>
      </w:tr>
      <w:tr w14:paraId="346765E9">
        <w:tblPrEx>
          <w:tblCellMar>
            <w:top w:w="0" w:type="dxa"/>
            <w:left w:w="0" w:type="dxa"/>
            <w:bottom w:w="0" w:type="dxa"/>
            <w:right w:w="0" w:type="dxa"/>
          </w:tblCellMar>
        </w:tblPrEx>
        <w:trPr>
          <w:cantSplit/>
          <w:trHeight w:val="1640" w:hRule="atLeast"/>
          <w:jc w:val="center"/>
        </w:trPr>
        <w:tc>
          <w:tcPr>
            <w:tcW w:w="2207" w:type="pct"/>
            <w:tcBorders>
              <w:top w:val="single" w:color="auto" w:sz="8" w:space="0"/>
              <w:left w:val="single" w:color="auto" w:sz="8" w:space="0"/>
              <w:bottom w:val="single" w:color="auto" w:sz="4" w:space="0"/>
              <w:right w:val="single" w:color="auto" w:sz="4" w:space="0"/>
            </w:tcBorders>
            <w:noWrap w:val="0"/>
            <w:vAlign w:val="center"/>
          </w:tcPr>
          <w:p w14:paraId="4C61B9BF">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eastAsia="zh-CN"/>
              </w:rPr>
              <w:t>百分之</w:t>
            </w:r>
            <w:r>
              <w:rPr>
                <w:rFonts w:hint="eastAsia" w:ascii="仿宋" w:hAnsi="仿宋" w:eastAsia="仿宋" w:cs="仿宋"/>
                <w:color w:val="auto"/>
                <w:sz w:val="24"/>
                <w:highlight w:val="none"/>
                <w:u w:val="single"/>
                <w:lang w:val="en-US" w:eastAsia="zh-CN"/>
              </w:rPr>
              <w:t xml:space="preserve">      </w:t>
            </w:r>
          </w:p>
          <w:p w14:paraId="4AC69383">
            <w:pPr>
              <w:shd w:val="clear" w:color="auto" w:fill="auto"/>
              <w:jc w:val="left"/>
              <w:rPr>
                <w:rFonts w:eastAsia="仿宋_GB2312"/>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  </w:t>
            </w:r>
          </w:p>
        </w:tc>
        <w:tc>
          <w:tcPr>
            <w:tcW w:w="1361" w:type="pct"/>
            <w:tcBorders>
              <w:top w:val="single" w:color="auto" w:sz="8" w:space="0"/>
              <w:left w:val="nil"/>
              <w:bottom w:val="single" w:color="auto" w:sz="4" w:space="0"/>
              <w:right w:val="single" w:color="auto" w:sz="4" w:space="0"/>
            </w:tcBorders>
            <w:noWrap w:val="0"/>
            <w:vAlign w:val="center"/>
          </w:tcPr>
          <w:p w14:paraId="56116B2D">
            <w:pPr>
              <w:shd w:val="clear" w:color="auto" w:fill="auto"/>
              <w:spacing w:after="120"/>
              <w:jc w:val="center"/>
              <w:rPr>
                <w:rFonts w:hint="eastAsia" w:ascii="仿宋" w:hAnsi="仿宋" w:eastAsia="仿宋" w:cs="仿宋"/>
                <w:color w:val="auto"/>
                <w:sz w:val="24"/>
                <w:highlight w:val="none"/>
              </w:rPr>
            </w:pPr>
          </w:p>
        </w:tc>
        <w:tc>
          <w:tcPr>
            <w:tcW w:w="1431" w:type="pct"/>
            <w:tcBorders>
              <w:top w:val="single" w:color="auto" w:sz="8" w:space="0"/>
              <w:left w:val="nil"/>
              <w:bottom w:val="single" w:color="auto" w:sz="4" w:space="0"/>
              <w:right w:val="single" w:color="auto" w:sz="4" w:space="0"/>
            </w:tcBorders>
            <w:noWrap w:val="0"/>
            <w:vAlign w:val="center"/>
          </w:tcPr>
          <w:p w14:paraId="39C3800C">
            <w:pPr>
              <w:shd w:val="clear" w:color="auto" w:fill="auto"/>
              <w:spacing w:after="120"/>
              <w:jc w:val="center"/>
              <w:rPr>
                <w:rFonts w:hint="eastAsia" w:ascii="仿宋" w:hAnsi="仿宋" w:eastAsia="仿宋" w:cs="仿宋"/>
                <w:color w:val="auto"/>
                <w:sz w:val="24"/>
                <w:highlight w:val="none"/>
              </w:rPr>
            </w:pPr>
          </w:p>
        </w:tc>
      </w:tr>
    </w:tbl>
    <w:p w14:paraId="5CCACEBC">
      <w:pPr>
        <w:shd w:val="clear" w:color="auto" w:fill="auto"/>
        <w:adjustRightInd w:val="0"/>
        <w:snapToGrid w:val="0"/>
        <w:rPr>
          <w:rFonts w:hint="eastAsia" w:ascii="仿宋" w:hAnsi="仿宋" w:eastAsia="仿宋" w:cs="仿宋"/>
          <w:color w:val="auto"/>
          <w:highlight w:val="none"/>
        </w:rPr>
      </w:pPr>
    </w:p>
    <w:p w14:paraId="595614B8">
      <w:pPr>
        <w:widowControl w:val="0"/>
        <w:shd w:val="clear" w:color="auto" w:fill="auto"/>
        <w:spacing w:before="120" w:line="22" w:lineRule="atLeast"/>
        <w:ind w:firstLine="480" w:firstLineChars="2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lang w:eastAsia="zh-CN"/>
        </w:rPr>
        <w:t>根据自身情况，报出食材折扣，折扣以百分比形式报价，最终结算以“辛家庙摩尔农产品交易中心批发价格为基准价*投标人食材折扣。折扣后的价格包含将采购人所需食材配送到指定地点的所有费用。例如：折扣报90%，则结算价格=辛家庙摩尔农产品交易中心调研的批发价格基准价*90%。</w:t>
      </w:r>
    </w:p>
    <w:p w14:paraId="70405E43">
      <w:pPr>
        <w:widowControl w:val="0"/>
        <w:shd w:val="clear" w:color="auto" w:fill="auto"/>
        <w:spacing w:before="120" w:line="22" w:lineRule="atLeast"/>
        <w:ind w:firstLine="240" w:firstLineChars="100"/>
        <w:jc w:val="both"/>
        <w:rPr>
          <w:rFonts w:hint="eastAsia" w:ascii="仿宋" w:hAnsi="仿宋" w:eastAsia="仿宋" w:cs="仿宋"/>
          <w:color w:val="auto"/>
          <w:kern w:val="2"/>
          <w:sz w:val="24"/>
          <w:szCs w:val="24"/>
          <w:highlight w:val="none"/>
          <w:lang w:val="en-US" w:eastAsia="zh-CN" w:bidi="ar-SA"/>
        </w:rPr>
      </w:pPr>
    </w:p>
    <w:p w14:paraId="7A0F2AA2">
      <w:pPr>
        <w:widowControl w:val="0"/>
        <w:shd w:val="clear" w:color="auto" w:fill="auto"/>
        <w:spacing w:before="120" w:line="22" w:lineRule="atLeast"/>
        <w:ind w:firstLine="482"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注：编标工具系统中填报投标报价时单位默认为“元”，请直接按折扣进行填报，例如折扣报价为90%，则直接填写90</w:t>
      </w:r>
      <w:r>
        <w:rPr>
          <w:rFonts w:hint="eastAsia" w:ascii="仿宋" w:hAnsi="仿宋" w:eastAsia="仿宋" w:cs="仿宋"/>
          <w:b/>
          <w:bCs/>
          <w:color w:val="auto"/>
          <w:sz w:val="24"/>
          <w:highlight w:val="none"/>
        </w:rPr>
        <w:t>。</w:t>
      </w:r>
      <w:r>
        <w:rPr>
          <w:rFonts w:hint="eastAsia" w:ascii="仿宋" w:hAnsi="仿宋" w:eastAsia="仿宋" w:cs="仿宋"/>
          <w:b/>
          <w:bCs/>
          <w:color w:val="auto"/>
          <w:kern w:val="2"/>
          <w:sz w:val="24"/>
          <w:szCs w:val="24"/>
          <w:highlight w:val="none"/>
          <w:lang w:val="en-US" w:eastAsia="zh-CN" w:bidi="ar-SA"/>
        </w:rPr>
        <w:t>若填写错误，评标委员会将根据此开标一览表对投标人的报价进行修正。</w:t>
      </w:r>
    </w:p>
    <w:p w14:paraId="0E7FE7A3">
      <w:pPr>
        <w:shd w:val="clear" w:color="auto" w:fill="auto"/>
        <w:jc w:val="left"/>
        <w:rPr>
          <w:rFonts w:hint="default" w:ascii="仿宋" w:hAnsi="仿宋" w:eastAsia="仿宋" w:cs="仿宋"/>
          <w:color w:val="auto"/>
          <w:sz w:val="24"/>
          <w:highlight w:val="none"/>
          <w:lang w:val="en-US" w:eastAsia="zh-CN"/>
        </w:rPr>
      </w:pP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0"/>
          <w:highlight w:val="none"/>
          <w:lang w:val="en-US" w:eastAsia="zh-CN" w:bidi="ar-SA"/>
        </w:rPr>
        <w:t>盖</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u w:val="single"/>
          <w:lang w:val="en-US" w:eastAsia="zh-CN" w:bidi="ar-SA"/>
        </w:rPr>
        <w:sectPr>
          <w:footerReference r:id="rId8"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51ADA697">
      <w:pPr>
        <w:pStyle w:val="6"/>
        <w:tabs>
          <w:tab w:val="left" w:pos="588"/>
        </w:tabs>
        <w:jc w:val="both"/>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分项报价表</w:t>
      </w:r>
    </w:p>
    <w:p w14:paraId="77D7D5EB">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3B0C68C">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7273529A">
      <w:pPr>
        <w:pStyle w:val="2"/>
        <w:rPr>
          <w:rFonts w:ascii="仿宋" w:hAnsi="仿宋" w:eastAsia="仿宋" w:cs="仿宋"/>
          <w:color w:val="auto"/>
          <w:sz w:val="24"/>
          <w:highlight w:val="none"/>
          <w:u w:val="singl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3E8C2775">
      <w:pPr>
        <w:pStyle w:val="2"/>
        <w:rPr>
          <w:rFonts w:hint="eastAsia"/>
          <w:highlight w:val="none"/>
          <w:lang w:eastAsia="zh-CN"/>
        </w:rPr>
      </w:pP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694"/>
        <w:gridCol w:w="1510"/>
        <w:gridCol w:w="1750"/>
        <w:gridCol w:w="1176"/>
        <w:gridCol w:w="1512"/>
      </w:tblGrid>
      <w:tr w14:paraId="22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99" w:type="pct"/>
            <w:noWrap w:val="0"/>
            <w:vAlign w:val="center"/>
          </w:tcPr>
          <w:p w14:paraId="4150492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97" w:type="pct"/>
            <w:noWrap w:val="0"/>
            <w:vAlign w:val="center"/>
          </w:tcPr>
          <w:p w14:paraId="36CEA6B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889" w:type="pct"/>
            <w:shd w:val="clear" w:color="auto" w:fill="auto"/>
            <w:noWrap w:val="0"/>
            <w:vAlign w:val="center"/>
          </w:tcPr>
          <w:p w14:paraId="5DD88A36">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030" w:type="pct"/>
            <w:shd w:val="clear" w:color="auto" w:fill="auto"/>
            <w:noWrap w:val="0"/>
            <w:vAlign w:val="center"/>
          </w:tcPr>
          <w:p w14:paraId="744707B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制造商</w:t>
            </w:r>
          </w:p>
        </w:tc>
        <w:tc>
          <w:tcPr>
            <w:tcW w:w="692" w:type="pct"/>
            <w:shd w:val="clear" w:color="auto" w:fill="auto"/>
            <w:noWrap w:val="0"/>
            <w:vAlign w:val="center"/>
          </w:tcPr>
          <w:p w14:paraId="20E9B93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折扣（%）</w:t>
            </w:r>
          </w:p>
        </w:tc>
        <w:tc>
          <w:tcPr>
            <w:tcW w:w="890" w:type="pct"/>
            <w:shd w:val="clear" w:color="auto" w:fill="auto"/>
            <w:noWrap w:val="0"/>
            <w:vAlign w:val="center"/>
          </w:tcPr>
          <w:p w14:paraId="4EBE9BA4">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备注</w:t>
            </w:r>
          </w:p>
        </w:tc>
      </w:tr>
      <w:tr w14:paraId="64C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60EF17E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97" w:type="pct"/>
            <w:noWrap w:val="0"/>
            <w:vAlign w:val="center"/>
          </w:tcPr>
          <w:p w14:paraId="22B43D3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猪肉</w:t>
            </w:r>
          </w:p>
        </w:tc>
        <w:tc>
          <w:tcPr>
            <w:tcW w:w="889" w:type="pct"/>
            <w:noWrap w:val="0"/>
            <w:vAlign w:val="top"/>
          </w:tcPr>
          <w:p w14:paraId="26E6508C">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6CDCBED1">
            <w:pPr>
              <w:adjustRightInd w:val="0"/>
              <w:snapToGrid w:val="0"/>
              <w:spacing w:line="360" w:lineRule="auto"/>
              <w:jc w:val="center"/>
              <w:rPr>
                <w:rFonts w:hint="eastAsia" w:ascii="仿宋" w:hAnsi="仿宋" w:eastAsia="仿宋" w:cs="仿宋"/>
                <w:color w:val="auto"/>
                <w:sz w:val="24"/>
                <w:highlight w:val="none"/>
              </w:rPr>
            </w:pPr>
          </w:p>
        </w:tc>
        <w:tc>
          <w:tcPr>
            <w:tcW w:w="692" w:type="pct"/>
            <w:vMerge w:val="restart"/>
            <w:noWrap w:val="0"/>
            <w:vAlign w:val="center"/>
          </w:tcPr>
          <w:p w14:paraId="27A097E1">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328D4805">
            <w:pPr>
              <w:adjustRightInd w:val="0"/>
              <w:snapToGrid w:val="0"/>
              <w:spacing w:line="360" w:lineRule="auto"/>
              <w:jc w:val="center"/>
              <w:rPr>
                <w:rFonts w:hint="eastAsia" w:ascii="仿宋" w:hAnsi="仿宋" w:eastAsia="仿宋" w:cs="仿宋"/>
                <w:color w:val="auto"/>
                <w:sz w:val="24"/>
                <w:highlight w:val="none"/>
              </w:rPr>
            </w:pPr>
          </w:p>
        </w:tc>
      </w:tr>
      <w:tr w14:paraId="554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3F1DC1C1">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97" w:type="pct"/>
            <w:noWrap w:val="0"/>
            <w:vAlign w:val="center"/>
          </w:tcPr>
          <w:p w14:paraId="48CD3853">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牛肉</w:t>
            </w:r>
          </w:p>
        </w:tc>
        <w:tc>
          <w:tcPr>
            <w:tcW w:w="889" w:type="pct"/>
            <w:noWrap w:val="0"/>
            <w:vAlign w:val="top"/>
          </w:tcPr>
          <w:p w14:paraId="609D9B3E">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1E21B90F">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26474431">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2F44BA2C">
            <w:pPr>
              <w:adjustRightInd w:val="0"/>
              <w:snapToGrid w:val="0"/>
              <w:spacing w:line="360" w:lineRule="auto"/>
              <w:jc w:val="center"/>
              <w:rPr>
                <w:rFonts w:hint="eastAsia" w:ascii="仿宋" w:hAnsi="仿宋" w:eastAsia="仿宋" w:cs="仿宋"/>
                <w:color w:val="auto"/>
                <w:sz w:val="24"/>
                <w:highlight w:val="none"/>
              </w:rPr>
            </w:pPr>
          </w:p>
        </w:tc>
      </w:tr>
      <w:tr w14:paraId="74A4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3ADF9DA4">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97" w:type="pct"/>
            <w:noWrap w:val="0"/>
            <w:vAlign w:val="center"/>
          </w:tcPr>
          <w:p w14:paraId="5A04F67E">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羊肉</w:t>
            </w:r>
          </w:p>
        </w:tc>
        <w:tc>
          <w:tcPr>
            <w:tcW w:w="889" w:type="pct"/>
            <w:noWrap w:val="0"/>
            <w:vAlign w:val="top"/>
          </w:tcPr>
          <w:p w14:paraId="7308F6C5">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564DCB0B">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03A1727D">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6FBE3297">
            <w:pPr>
              <w:adjustRightInd w:val="0"/>
              <w:snapToGrid w:val="0"/>
              <w:spacing w:line="360" w:lineRule="auto"/>
              <w:jc w:val="center"/>
              <w:rPr>
                <w:rFonts w:hint="eastAsia" w:ascii="仿宋" w:hAnsi="仿宋" w:eastAsia="仿宋" w:cs="仿宋"/>
                <w:color w:val="auto"/>
                <w:sz w:val="24"/>
                <w:highlight w:val="none"/>
              </w:rPr>
            </w:pPr>
          </w:p>
        </w:tc>
      </w:tr>
      <w:tr w14:paraId="7B4C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191AB9F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97" w:type="pct"/>
            <w:noWrap w:val="0"/>
            <w:vAlign w:val="center"/>
          </w:tcPr>
          <w:p w14:paraId="50C58B1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鸡肉</w:t>
            </w:r>
          </w:p>
        </w:tc>
        <w:tc>
          <w:tcPr>
            <w:tcW w:w="889" w:type="pct"/>
            <w:noWrap w:val="0"/>
            <w:vAlign w:val="top"/>
          </w:tcPr>
          <w:p w14:paraId="6E9688B1">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17B9BA6E">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1411013A">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579EF646">
            <w:pPr>
              <w:adjustRightInd w:val="0"/>
              <w:snapToGrid w:val="0"/>
              <w:spacing w:line="360" w:lineRule="auto"/>
              <w:jc w:val="center"/>
              <w:rPr>
                <w:rFonts w:hint="eastAsia" w:ascii="仿宋" w:hAnsi="仿宋" w:eastAsia="仿宋" w:cs="仿宋"/>
                <w:color w:val="auto"/>
                <w:sz w:val="24"/>
                <w:highlight w:val="none"/>
              </w:rPr>
            </w:pPr>
          </w:p>
        </w:tc>
      </w:tr>
      <w:tr w14:paraId="291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41C431C6">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7" w:type="pct"/>
            <w:noWrap w:val="0"/>
            <w:vAlign w:val="center"/>
          </w:tcPr>
          <w:p w14:paraId="7437DA47">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鸭肉</w:t>
            </w:r>
          </w:p>
        </w:tc>
        <w:tc>
          <w:tcPr>
            <w:tcW w:w="889" w:type="pct"/>
            <w:noWrap w:val="0"/>
            <w:vAlign w:val="top"/>
          </w:tcPr>
          <w:p w14:paraId="232019BF">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5904394C">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05C898DF">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4C4A7FCA">
            <w:pPr>
              <w:adjustRightInd w:val="0"/>
              <w:snapToGrid w:val="0"/>
              <w:spacing w:line="360" w:lineRule="auto"/>
              <w:jc w:val="center"/>
              <w:rPr>
                <w:rFonts w:hint="eastAsia" w:ascii="仿宋" w:hAnsi="仿宋" w:eastAsia="仿宋" w:cs="仿宋"/>
                <w:color w:val="auto"/>
                <w:sz w:val="24"/>
                <w:highlight w:val="none"/>
              </w:rPr>
            </w:pPr>
          </w:p>
        </w:tc>
      </w:tr>
      <w:tr w14:paraId="48D9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7B651596">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997" w:type="pct"/>
            <w:noWrap w:val="0"/>
            <w:vAlign w:val="center"/>
          </w:tcPr>
          <w:p w14:paraId="37E2C488">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鸡蛋</w:t>
            </w:r>
          </w:p>
        </w:tc>
        <w:tc>
          <w:tcPr>
            <w:tcW w:w="889" w:type="pct"/>
            <w:noWrap w:val="0"/>
            <w:vAlign w:val="top"/>
          </w:tcPr>
          <w:p w14:paraId="3AA2A2BE">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53A6ED1C">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168D4418">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77E7CC2B">
            <w:pPr>
              <w:adjustRightInd w:val="0"/>
              <w:snapToGrid w:val="0"/>
              <w:spacing w:line="360" w:lineRule="auto"/>
              <w:jc w:val="center"/>
              <w:rPr>
                <w:rFonts w:hint="eastAsia" w:ascii="仿宋" w:hAnsi="仿宋" w:eastAsia="仿宋" w:cs="仿宋"/>
                <w:color w:val="auto"/>
                <w:sz w:val="24"/>
                <w:highlight w:val="none"/>
              </w:rPr>
            </w:pPr>
          </w:p>
        </w:tc>
      </w:tr>
      <w:tr w14:paraId="0EC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99" w:type="pct"/>
            <w:noWrap w:val="0"/>
            <w:vAlign w:val="center"/>
          </w:tcPr>
          <w:p w14:paraId="4BB082B4">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997" w:type="pct"/>
            <w:noWrap w:val="0"/>
            <w:vAlign w:val="center"/>
          </w:tcPr>
          <w:p w14:paraId="5776EDDF">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鹌鹑蛋</w:t>
            </w:r>
          </w:p>
        </w:tc>
        <w:tc>
          <w:tcPr>
            <w:tcW w:w="889" w:type="pct"/>
            <w:noWrap w:val="0"/>
            <w:vAlign w:val="top"/>
          </w:tcPr>
          <w:p w14:paraId="0947A256">
            <w:pPr>
              <w:adjustRightInd w:val="0"/>
              <w:snapToGrid w:val="0"/>
              <w:spacing w:line="360" w:lineRule="auto"/>
              <w:jc w:val="center"/>
              <w:rPr>
                <w:rFonts w:hint="eastAsia" w:ascii="仿宋" w:hAnsi="仿宋" w:eastAsia="仿宋" w:cs="仿宋"/>
                <w:color w:val="auto"/>
                <w:sz w:val="24"/>
                <w:highlight w:val="none"/>
              </w:rPr>
            </w:pPr>
          </w:p>
        </w:tc>
        <w:tc>
          <w:tcPr>
            <w:tcW w:w="1030" w:type="pct"/>
            <w:noWrap w:val="0"/>
            <w:vAlign w:val="top"/>
          </w:tcPr>
          <w:p w14:paraId="19EE0A70">
            <w:pPr>
              <w:adjustRightInd w:val="0"/>
              <w:snapToGrid w:val="0"/>
              <w:spacing w:line="360" w:lineRule="auto"/>
              <w:jc w:val="center"/>
              <w:rPr>
                <w:rFonts w:hint="eastAsia" w:ascii="仿宋" w:hAnsi="仿宋" w:eastAsia="仿宋" w:cs="仿宋"/>
                <w:color w:val="auto"/>
                <w:sz w:val="24"/>
                <w:highlight w:val="none"/>
              </w:rPr>
            </w:pPr>
          </w:p>
        </w:tc>
        <w:tc>
          <w:tcPr>
            <w:tcW w:w="692" w:type="pct"/>
            <w:vMerge w:val="continue"/>
            <w:noWrap w:val="0"/>
            <w:vAlign w:val="center"/>
          </w:tcPr>
          <w:p w14:paraId="7B2B3C24">
            <w:pPr>
              <w:adjustRightInd w:val="0"/>
              <w:snapToGrid w:val="0"/>
              <w:spacing w:line="360" w:lineRule="auto"/>
              <w:jc w:val="center"/>
              <w:rPr>
                <w:rFonts w:hint="eastAsia" w:ascii="仿宋" w:hAnsi="仿宋" w:eastAsia="仿宋" w:cs="仿宋"/>
                <w:color w:val="auto"/>
                <w:sz w:val="24"/>
                <w:highlight w:val="none"/>
              </w:rPr>
            </w:pPr>
          </w:p>
        </w:tc>
        <w:tc>
          <w:tcPr>
            <w:tcW w:w="890" w:type="pct"/>
            <w:noWrap w:val="0"/>
            <w:vAlign w:val="center"/>
          </w:tcPr>
          <w:p w14:paraId="6FAA9E28">
            <w:pPr>
              <w:adjustRightInd w:val="0"/>
              <w:snapToGrid w:val="0"/>
              <w:spacing w:line="360" w:lineRule="auto"/>
              <w:jc w:val="center"/>
              <w:rPr>
                <w:rFonts w:hint="eastAsia" w:ascii="仿宋" w:hAnsi="仿宋" w:eastAsia="仿宋" w:cs="仿宋"/>
                <w:color w:val="auto"/>
                <w:sz w:val="24"/>
                <w:highlight w:val="none"/>
              </w:rPr>
            </w:pPr>
          </w:p>
        </w:tc>
      </w:tr>
    </w:tbl>
    <w:p w14:paraId="506794F1">
      <w:pPr>
        <w:autoSpaceDE w:val="0"/>
        <w:autoSpaceDN w:val="0"/>
        <w:adjustRightInd w:val="0"/>
        <w:snapToGrid w:val="0"/>
        <w:spacing w:before="120" w:line="360" w:lineRule="auto"/>
        <w:ind w:left="-206" w:leftChars="-98"/>
        <w:jc w:val="left"/>
        <w:rPr>
          <w:rFonts w:ascii="仿宋" w:hAnsi="仿宋" w:eastAsia="仿宋" w:cs="仿宋"/>
          <w:color w:val="auto"/>
          <w:kern w:val="0"/>
          <w:sz w:val="24"/>
          <w:szCs w:val="28"/>
          <w:highlight w:val="none"/>
        </w:rPr>
      </w:pPr>
    </w:p>
    <w:p w14:paraId="56FFE2A3">
      <w:pPr>
        <w:adjustRightInd w:val="0"/>
        <w:snapToGrid w:val="0"/>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                         法定代表人（或单位负责人）或授权代表</w:t>
      </w:r>
    </w:p>
    <w:p w14:paraId="2D8479C2">
      <w:pPr>
        <w:adjustRightInd w:val="0"/>
        <w:snapToGrid w:val="0"/>
        <w:spacing w:line="360" w:lineRule="auto"/>
        <w:ind w:left="-525" w:leftChars="-25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2"/>
          <w:sz w:val="24"/>
          <w:szCs w:val="20"/>
          <w:highlight w:val="none"/>
          <w:lang w:val="en-US" w:eastAsia="zh-CN" w:bidi="ar-SA"/>
        </w:rPr>
        <w:t>盖</w:t>
      </w:r>
      <w:r>
        <w:rPr>
          <w:rFonts w:hint="eastAsia" w:ascii="仿宋" w:hAnsi="仿宋" w:eastAsia="仿宋" w:cs="仿宋"/>
          <w:color w:val="auto"/>
          <w:sz w:val="24"/>
          <w:highlight w:val="none"/>
        </w:rPr>
        <w:t>公章）：                          （签字或盖章）：</w:t>
      </w:r>
    </w:p>
    <w:p w14:paraId="0F6DA631">
      <w:pPr>
        <w:ind w:firstLine="4800" w:firstLineChars="2000"/>
        <w:rPr>
          <w:rFonts w:hint="eastAsia" w:ascii="仿宋" w:hAnsi="仿宋" w:eastAsia="仿宋" w:cs="仿宋"/>
          <w:color w:val="auto"/>
          <w:sz w:val="24"/>
          <w:highlight w:val="none"/>
          <w:u w:val="single"/>
        </w:rPr>
      </w:pPr>
    </w:p>
    <w:p w14:paraId="4B7562CE">
      <w:pPr>
        <w:ind w:firstLine="4800" w:firstLineChars="2000"/>
        <w:rPr>
          <w:rFonts w:hint="eastAsia" w:ascii="仿宋" w:hAnsi="仿宋" w:eastAsia="仿宋" w:cs="仿宋"/>
          <w:color w:val="auto"/>
          <w:sz w:val="24"/>
          <w:highlight w:val="none"/>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年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10"/>
    <w:p w14:paraId="463C899B">
      <w:pPr>
        <w:shd w:val="clear" w:color="auto" w:fill="auto"/>
        <w:jc w:val="center"/>
        <w:rPr>
          <w:rFonts w:hint="eastAsia" w:ascii="仿宋" w:hAnsi="仿宋" w:eastAsia="仿宋" w:cs="仿宋"/>
          <w:b/>
          <w:color w:val="auto"/>
          <w:sz w:val="28"/>
          <w:szCs w:val="28"/>
          <w:highlight w:val="none"/>
        </w:rPr>
      </w:pPr>
      <w:bookmarkStart w:id="311"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18"/>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11"/>
    </w:p>
    <w:p w14:paraId="4D4CF262">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项目名称、项目编号、包号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12" w:name="_Toc60929128"/>
      <w:r>
        <w:rPr>
          <w:rFonts w:hint="eastAsia" w:ascii="仿宋" w:hAnsi="仿宋" w:eastAsia="仿宋" w:cs="仿宋"/>
          <w:b/>
          <w:color w:val="auto"/>
          <w:sz w:val="28"/>
          <w:szCs w:val="28"/>
          <w:highlight w:val="none"/>
        </w:rPr>
        <w:br w:type="page"/>
      </w:r>
      <w:bookmarkEnd w:id="312"/>
      <w:bookmarkStart w:id="313" w:name="_Toc62194347"/>
      <w:bookmarkStart w:id="314" w:name="_Toc60929130"/>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13"/>
      <w:bookmarkEnd w:id="314"/>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-9）</w:t>
      </w:r>
    </w:p>
    <w:p w14:paraId="36338088">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提供肉蛋类厂家有效期内的《动物防疫条件合格证》。</w:t>
      </w:r>
    </w:p>
    <w:p w14:paraId="111E0980">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5" w:name="_Toc7005120"/>
      <w:r>
        <w:rPr>
          <w:rFonts w:hint="eastAsia" w:ascii="仿宋" w:hAnsi="仿宋" w:eastAsia="仿宋" w:cs="仿宋"/>
          <w:b/>
          <w:color w:val="auto"/>
          <w:sz w:val="24"/>
          <w:szCs w:val="32"/>
          <w:highlight w:val="none"/>
        </w:rPr>
        <w:br w:type="page"/>
      </w:r>
      <w:bookmarkEnd w:id="315"/>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16" w:name="_Ref527015333"/>
      <w:bookmarkStart w:id="317" w:name="_Toc7005121"/>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r>
        <w:rPr>
          <w:rFonts w:hint="eastAsia" w:ascii="仿宋" w:hAnsi="仿宋" w:eastAsia="仿宋" w:cs="仿宋"/>
          <w:b/>
          <w:color w:val="auto"/>
          <w:sz w:val="24"/>
          <w:szCs w:val="32"/>
          <w:highlight w:val="none"/>
          <w:lang w:val="en-US" w:eastAsia="zh-CN"/>
        </w:rPr>
        <w:t>2024</w:t>
      </w:r>
      <w:r>
        <w:rPr>
          <w:rFonts w:hint="eastAsia" w:ascii="仿宋" w:hAnsi="仿宋" w:eastAsia="仿宋" w:cs="仿宋"/>
          <w:b/>
          <w:color w:val="auto"/>
          <w:sz w:val="24"/>
          <w:szCs w:val="32"/>
          <w:highlight w:val="none"/>
        </w:rPr>
        <w:t>年度经审计的财务</w:t>
      </w:r>
      <w:bookmarkEnd w:id="316"/>
      <w:bookmarkEnd w:id="317"/>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18" w:name="_Toc7005122"/>
      <w:r>
        <w:rPr>
          <w:rFonts w:hint="eastAsia" w:ascii="仿宋" w:hAnsi="仿宋" w:eastAsia="仿宋" w:cs="仿宋"/>
          <w:b/>
          <w:color w:val="auto"/>
          <w:sz w:val="24"/>
          <w:szCs w:val="32"/>
          <w:highlight w:val="none"/>
        </w:rPr>
        <w:t>或</w:t>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bookmarkEnd w:id="318"/>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5E198A9F">
      <w:pPr>
        <w:shd w:val="clear" w:color="auto" w:fill="auto"/>
        <w:rPr>
          <w:rFonts w:hint="eastAsia" w:ascii="仿宋" w:hAnsi="仿宋" w:eastAsia="仿宋" w:cs="仿宋"/>
          <w:b/>
          <w:color w:val="auto"/>
          <w:sz w:val="24"/>
          <w:szCs w:val="32"/>
          <w:highlight w:val="none"/>
        </w:rPr>
      </w:pPr>
      <w:bookmarkStart w:id="319" w:name="_Toc7005123"/>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-3  依法缴纳税收的证明</w:t>
      </w:r>
      <w:bookmarkEnd w:id="319"/>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20"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-4  社会保障资金缴纳记录</w:t>
      </w:r>
      <w:bookmarkEnd w:id="320"/>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21"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-5  具备履行合同所必需的设备和专业技术能力承诺书</w:t>
      </w:r>
      <w:bookmarkEnd w:id="321"/>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22"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23" w:name="_Toc60929131"/>
      <w:bookmarkStart w:id="324" w:name="_Toc60928818"/>
      <w:bookmarkStart w:id="325" w:name="_Toc6092889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22"/>
      <w:bookmarkEnd w:id="323"/>
      <w:bookmarkEnd w:id="324"/>
      <w:bookmarkEnd w:id="325"/>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26" w:name="_Toc7005127"/>
      <w:bookmarkStart w:id="327" w:name="_Toc60928900"/>
      <w:bookmarkStart w:id="328" w:name="_Toc60929132"/>
      <w:bookmarkStart w:id="329" w:name="_Toc60928819"/>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26"/>
      <w:bookmarkEnd w:id="327"/>
      <w:bookmarkEnd w:id="328"/>
      <w:bookmarkEnd w:id="329"/>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30" w:name="_Toc60928820"/>
      <w:bookmarkStart w:id="331" w:name="_Toc7005128"/>
      <w:bookmarkStart w:id="332" w:name="_Toc60928901"/>
      <w:bookmarkStart w:id="333" w:name="_Toc60929133"/>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30"/>
      <w:bookmarkEnd w:id="331"/>
      <w:bookmarkEnd w:id="332"/>
      <w:bookmarkEnd w:id="333"/>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BEF365E">
      <w:pPr>
        <w:rPr>
          <w:rFonts w:hint="eastAsia" w:ascii="仿宋" w:hAnsi="仿宋" w:eastAsia="仿宋" w:cs="仿宋"/>
          <w:b/>
          <w:color w:val="auto"/>
          <w:sz w:val="24"/>
          <w:szCs w:val="32"/>
          <w:highlight w:val="none"/>
          <w:lang w:val="en-US" w:eastAsia="zh-CN"/>
        </w:rPr>
      </w:pPr>
      <w:bookmarkStart w:id="334" w:name="_Toc60928821"/>
      <w:bookmarkStart w:id="335" w:name="_Toc60929134"/>
      <w:bookmarkStart w:id="336" w:name="_Toc7005129"/>
      <w:bookmarkStart w:id="337" w:name="_Toc60928902"/>
      <w:r>
        <w:rPr>
          <w:rFonts w:hint="eastAsia" w:ascii="仿宋" w:hAnsi="仿宋" w:eastAsia="仿宋" w:cs="仿宋"/>
          <w:b/>
          <w:color w:val="auto"/>
          <w:sz w:val="24"/>
          <w:szCs w:val="32"/>
          <w:highlight w:val="none"/>
          <w:lang w:val="en-US" w:eastAsia="zh-CN"/>
        </w:rPr>
        <w:br w:type="page"/>
      </w:r>
    </w:p>
    <w:p w14:paraId="5872F1B2">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4"/>
      <w:bookmarkEnd w:id="335"/>
      <w:bookmarkEnd w:id="336"/>
      <w:bookmarkEnd w:id="337"/>
      <w:bookmarkStart w:id="338" w:name="_Toc216582813"/>
      <w:bookmarkStart w:id="339" w:name="_Toc520356217"/>
      <w:bookmarkStart w:id="340" w:name="_Toc480942349"/>
      <w:bookmarkStart w:id="341" w:name="_Ref467988698"/>
    </w:p>
    <w:p w14:paraId="7B93576B">
      <w:pP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提供肉蛋类厂家有效期内的《动物防疫条件合格证》。</w:t>
      </w: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42" w:name="_Toc47725910"/>
      <w:bookmarkStart w:id="343" w:name="_Toc78567093"/>
      <w:bookmarkStart w:id="344" w:name="_Toc25508"/>
      <w:bookmarkStart w:id="345" w:name="_Toc73696921"/>
      <w:bookmarkStart w:id="346" w:name="_Toc26818"/>
      <w:bookmarkStart w:id="347" w:name="_Toc37938459"/>
      <w:bookmarkStart w:id="348" w:name="_Toc37938232"/>
      <w:r>
        <w:rPr>
          <w:rFonts w:hint="eastAsia" w:ascii="仿宋" w:hAnsi="仿宋" w:eastAsia="仿宋" w:cs="仿宋"/>
          <w:b/>
          <w:color w:val="auto"/>
          <w:sz w:val="30"/>
          <w:szCs w:val="30"/>
          <w:highlight w:val="none"/>
        </w:rPr>
        <w:t>基本情况表</w:t>
      </w:r>
      <w:bookmarkEnd w:id="342"/>
      <w:bookmarkEnd w:id="343"/>
      <w:bookmarkEnd w:id="344"/>
      <w:bookmarkEnd w:id="345"/>
      <w:bookmarkEnd w:id="346"/>
      <w:bookmarkEnd w:id="347"/>
      <w:bookmarkEnd w:id="348"/>
    </w:p>
    <w:p w14:paraId="540E0BEC">
      <w:pPr>
        <w:shd w:val="clear" w:color="auto" w:fill="auto"/>
        <w:rPr>
          <w:rFonts w:hint="eastAsia" w:ascii="仿宋" w:hAnsi="仿宋" w:eastAsia="仿宋" w:cs="仿宋"/>
          <w:color w:val="auto"/>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420C96E0">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中小企业声明函（货物）</w:t>
      </w:r>
    </w:p>
    <w:p w14:paraId="12EF32B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p>
    <w:p w14:paraId="1DFB02FD">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西安浐灞国际港教育局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西安浐灞国际港辖区公办学校2025-2026学年大宗食材（肉蛋）采购项目第二批次（浐灞四中等16所学校）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采购</w:t>
      </w:r>
      <w:r>
        <w:rPr>
          <w:rFonts w:hint="eastAsia" w:ascii="仿宋" w:hAnsi="仿宋" w:eastAsia="仿宋" w:cs="仿宋"/>
          <w:color w:val="auto"/>
          <w:kern w:val="0"/>
          <w:sz w:val="24"/>
          <w:highlight w:val="none"/>
        </w:rPr>
        <w:t>活动，提供的货物全部由符合政策要求的中小企业制造。相关企业（含联合体中的中小企业、签订分包意向协议的中小企业）的具体情况如下：</w:t>
      </w:r>
    </w:p>
    <w:p w14:paraId="3C88FA6E">
      <w:pPr>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rPr>
        <w:t>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0579096E">
      <w:pPr>
        <w:spacing w:line="560" w:lineRule="exact"/>
        <w:ind w:left="-10" w:leftChars="-5" w:firstLine="489" w:firstLineChars="204"/>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u w:val="single"/>
        </w:rPr>
        <w:t xml:space="preserve"> （标的名称）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rPr>
        <w:t>行业</w:t>
      </w:r>
      <w:r>
        <w:rPr>
          <w:rFonts w:hint="eastAsia" w:ascii="仿宋" w:hAnsi="仿宋" w:eastAsia="仿宋" w:cs="仿宋"/>
          <w:color w:val="auto"/>
          <w:kern w:val="0"/>
          <w:sz w:val="24"/>
          <w:highlight w:val="none"/>
        </w:rPr>
        <w:t xml:space="preserve"> ；制造商为</w:t>
      </w:r>
      <w:r>
        <w:rPr>
          <w:rFonts w:hint="eastAsia" w:ascii="仿宋" w:hAnsi="仿宋" w:eastAsia="仿宋" w:cs="仿宋"/>
          <w:color w:val="auto"/>
          <w:kern w:val="0"/>
          <w:sz w:val="24"/>
          <w:highlight w:val="none"/>
          <w:u w:val="single"/>
        </w:rPr>
        <w:t xml:space="preserve"> （企业名称）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14:paraId="3B8367D4">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6871BFA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663E41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4866940">
      <w:pPr>
        <w:spacing w:line="560" w:lineRule="exact"/>
        <w:ind w:firstLine="3480" w:firstLineChars="1450"/>
        <w:rPr>
          <w:rFonts w:hint="eastAsia" w:ascii="仿宋" w:hAnsi="仿宋" w:eastAsia="仿宋" w:cs="仿宋"/>
          <w:color w:val="auto"/>
          <w:kern w:val="0"/>
          <w:sz w:val="24"/>
          <w:highlight w:val="none"/>
        </w:rPr>
      </w:pPr>
    </w:p>
    <w:p w14:paraId="2A1D53C9">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721FD2C1">
      <w:pPr>
        <w:shd w:val="clear" w:color="auto" w:fill="auto"/>
        <w:ind w:firstLine="3600" w:firstLineChars="15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49"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49"/>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38"/>
    <w:bookmarkEnd w:id="339"/>
    <w:bookmarkEnd w:id="340"/>
    <w:bookmarkEnd w:id="341"/>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50" w:name="_Toc60929140"/>
      <w:bookmarkStart w:id="351" w:name="_Toc62194352"/>
      <w:bookmarkStart w:id="352" w:name="_Toc60928908"/>
      <w:bookmarkStart w:id="353" w:name="_Toc216582817"/>
      <w:bookmarkStart w:id="354" w:name="_Toc532473509"/>
      <w:bookmarkStart w:id="355" w:name="_Toc22563"/>
      <w:bookmarkStart w:id="356" w:name="_Toc515647820"/>
      <w:bookmarkStart w:id="357" w:name="_Toc28959"/>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50"/>
      <w:bookmarkEnd w:id="351"/>
      <w:bookmarkEnd w:id="352"/>
      <w:bookmarkEnd w:id="353"/>
    </w:p>
    <w:bookmarkEnd w:id="354"/>
    <w:bookmarkEnd w:id="355"/>
    <w:bookmarkEnd w:id="356"/>
    <w:bookmarkEnd w:id="357"/>
    <w:p w14:paraId="31EEC204">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19B3E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包   </w:t>
      </w:r>
      <w:r>
        <w:rPr>
          <w:rFonts w:hint="eastAsia" w:ascii="仿宋" w:hAnsi="仿宋" w:eastAsia="仿宋" w:cs="仿宋"/>
          <w:color w:val="auto"/>
          <w:kern w:val="2"/>
          <w:sz w:val="24"/>
          <w:szCs w:val="20"/>
          <w:highlight w:val="none"/>
          <w:lang w:val="en-US" w:eastAsia="zh-CN" w:bidi="ar-SA"/>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472"/>
        <w:gridCol w:w="2092"/>
        <w:gridCol w:w="1520"/>
        <w:gridCol w:w="1491"/>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454" w:type="pct"/>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231" w:type="pct"/>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894" w:type="pct"/>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877" w:type="pct"/>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0" w:type="pct"/>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40" w:type="pct"/>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0" w:type="pct"/>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454" w:type="pct"/>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31" w:type="pct"/>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94" w:type="pct"/>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877" w:type="pct"/>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w:t>
      </w:r>
      <w:r>
        <w:rPr>
          <w:rFonts w:hint="eastAsia" w:ascii="仿宋" w:hAnsi="仿宋" w:eastAsia="仿宋" w:cs="仿宋"/>
          <w:color w:val="auto"/>
          <w:kern w:val="2"/>
          <w:sz w:val="24"/>
          <w:szCs w:val="20"/>
          <w:highlight w:val="none"/>
          <w:lang w:val="en-US" w:eastAsia="zh-CN" w:bidi="ar-SA"/>
        </w:rPr>
        <w:t>投标响应</w:t>
      </w:r>
      <w:r>
        <w:rPr>
          <w:rFonts w:hint="eastAsia" w:ascii="仿宋" w:hAnsi="仿宋" w:eastAsia="仿宋" w:cs="仿宋"/>
          <w:color w:val="auto"/>
          <w:kern w:val="2"/>
          <w:sz w:val="24"/>
          <w:szCs w:val="24"/>
          <w:highlight w:val="none"/>
          <w:lang w:val="en-US" w:eastAsia="zh-CN" w:bidi="ar-SA"/>
        </w:rPr>
        <w:t>必须按照投标实际参数填写，与相关证明材料一致。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2.偏离栏明确填写完全响应、正偏离、负偏离，有偏离的在说明栏说明偏离的具体内容。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3.招标文件中约定的每项采购内容的偏离情况都需体现在此技术偏离表中，否则将会影响评审得分。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58" w:name="_Toc60929141"/>
      <w:bookmarkStart w:id="359" w:name="_Toc60928909"/>
      <w:bookmarkStart w:id="360" w:name="_Toc62194353"/>
      <w:bookmarkStart w:id="361" w:name="_Toc216582818"/>
      <w:bookmarkStart w:id="362" w:name="_Toc532473510"/>
      <w:bookmarkStart w:id="363" w:name="_Toc1980"/>
      <w:bookmarkStart w:id="364" w:name="_Toc515647821"/>
      <w:bookmarkStart w:id="365" w:name="_Toc23"/>
      <w:r>
        <w:rPr>
          <w:rFonts w:hint="eastAsia" w:ascii="仿宋" w:hAnsi="仿宋" w:eastAsia="仿宋" w:cs="仿宋"/>
          <w:b/>
          <w:bCs/>
          <w:color w:val="auto"/>
          <w:kern w:val="2"/>
          <w:sz w:val="32"/>
          <w:szCs w:val="32"/>
          <w:highlight w:val="none"/>
          <w:lang w:val="en-US" w:eastAsia="zh-CN" w:bidi="ar-SA"/>
        </w:rPr>
        <w:t>（二）商务（合同）条款偏离表</w:t>
      </w:r>
      <w:bookmarkEnd w:id="358"/>
      <w:bookmarkEnd w:id="359"/>
      <w:bookmarkEnd w:id="360"/>
      <w:bookmarkEnd w:id="361"/>
    </w:p>
    <w:bookmarkEnd w:id="362"/>
    <w:bookmarkEnd w:id="363"/>
    <w:bookmarkEnd w:id="364"/>
    <w:bookmarkEnd w:id="365"/>
    <w:p w14:paraId="4096E821">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76DA184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包号：第</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包</w:t>
      </w:r>
      <w:r>
        <w:rPr>
          <w:rFonts w:hint="eastAsia" w:ascii="仿宋" w:hAnsi="仿宋" w:eastAsia="仿宋" w:cs="仿宋"/>
          <w:color w:val="auto"/>
          <w:kern w:val="2"/>
          <w:sz w:val="24"/>
          <w:szCs w:val="20"/>
          <w:highlight w:val="none"/>
          <w:lang w:val="en-US" w:eastAsia="zh-CN" w:bidi="ar-SA"/>
        </w:rPr>
        <w:t xml:space="preserve">      </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w:t>
            </w:r>
          </w:p>
        </w:tc>
        <w:tc>
          <w:tcPr>
            <w:tcW w:w="2040" w:type="dxa"/>
            <w:noWrap w:val="0"/>
            <w:vAlign w:val="center"/>
          </w:tcPr>
          <w:p w14:paraId="6619E47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款项结算</w:t>
            </w:r>
          </w:p>
        </w:tc>
        <w:tc>
          <w:tcPr>
            <w:tcW w:w="2520" w:type="dxa"/>
            <w:noWrap w:val="0"/>
            <w:vAlign w:val="center"/>
          </w:tcPr>
          <w:p w14:paraId="0572120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w:t>
            </w:r>
          </w:p>
        </w:tc>
        <w:tc>
          <w:tcPr>
            <w:tcW w:w="2040" w:type="dxa"/>
            <w:noWrap w:val="0"/>
            <w:vAlign w:val="center"/>
          </w:tcPr>
          <w:p w14:paraId="243BCC1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配送周期</w:t>
            </w:r>
          </w:p>
        </w:tc>
        <w:tc>
          <w:tcPr>
            <w:tcW w:w="2520" w:type="dxa"/>
            <w:noWrap w:val="0"/>
            <w:vAlign w:val="center"/>
          </w:tcPr>
          <w:p w14:paraId="1CD6907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w:t>
            </w:r>
          </w:p>
        </w:tc>
        <w:tc>
          <w:tcPr>
            <w:tcW w:w="2040" w:type="dxa"/>
            <w:noWrap w:val="0"/>
            <w:vAlign w:val="center"/>
          </w:tcPr>
          <w:p w14:paraId="41DB87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rPr>
            </w:pPr>
            <w:r>
              <w:rPr>
                <w:rFonts w:hint="default" w:ascii="仿宋" w:hAnsi="仿宋" w:eastAsia="仿宋" w:cs="仿宋"/>
                <w:bCs/>
                <w:color w:val="auto"/>
                <w:sz w:val="24"/>
                <w:highlight w:val="none"/>
                <w:lang w:val="en-US"/>
              </w:rPr>
              <w:t>交货时间</w:t>
            </w:r>
          </w:p>
        </w:tc>
        <w:tc>
          <w:tcPr>
            <w:tcW w:w="2520" w:type="dxa"/>
            <w:noWrap w:val="0"/>
            <w:vAlign w:val="center"/>
          </w:tcPr>
          <w:p w14:paraId="720F6BF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1292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9F4EA2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w:t>
            </w:r>
          </w:p>
        </w:tc>
        <w:tc>
          <w:tcPr>
            <w:tcW w:w="2040" w:type="dxa"/>
            <w:noWrap w:val="0"/>
            <w:vAlign w:val="center"/>
          </w:tcPr>
          <w:p w14:paraId="1E3160F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2520" w:type="dxa"/>
            <w:noWrap w:val="0"/>
            <w:vAlign w:val="center"/>
          </w:tcPr>
          <w:p w14:paraId="1C25C49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26921E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CF81D4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B4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78F78DF4">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w:t>
            </w:r>
          </w:p>
        </w:tc>
        <w:tc>
          <w:tcPr>
            <w:tcW w:w="2040" w:type="dxa"/>
            <w:noWrap w:val="0"/>
            <w:vAlign w:val="center"/>
          </w:tcPr>
          <w:p w14:paraId="3557B63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sz w:val="24"/>
                <w:highlight w:val="none"/>
                <w:lang w:val="en-US" w:eastAsia="zh-CN"/>
              </w:rPr>
            </w:pPr>
            <w:r>
              <w:rPr>
                <w:rFonts w:eastAsia="仿宋"/>
                <w:bCs/>
                <w:sz w:val="24"/>
                <w:highlight w:val="none"/>
              </w:rPr>
              <w:t>投标文件有效期</w:t>
            </w:r>
          </w:p>
        </w:tc>
        <w:tc>
          <w:tcPr>
            <w:tcW w:w="2520" w:type="dxa"/>
            <w:noWrap w:val="0"/>
            <w:vAlign w:val="center"/>
          </w:tcPr>
          <w:p w14:paraId="6A9A704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15023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D18ED6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A14FB6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2040" w:type="dxa"/>
            <w:noWrap w:val="0"/>
            <w:vAlign w:val="center"/>
          </w:tcPr>
          <w:p w14:paraId="092D5F0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w:t>
            </w:r>
          </w:p>
        </w:tc>
        <w:tc>
          <w:tcPr>
            <w:tcW w:w="2520" w:type="dxa"/>
            <w:noWrap w:val="0"/>
            <w:vAlign w:val="center"/>
          </w:tcPr>
          <w:p w14:paraId="68AA2E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eastAsia="zh-CN"/>
              </w:rPr>
            </w:pPr>
          </w:p>
        </w:tc>
        <w:tc>
          <w:tcPr>
            <w:tcW w:w="2520" w:type="dxa"/>
            <w:noWrap w:val="0"/>
            <w:vAlign w:val="center"/>
          </w:tcPr>
          <w:p w14:paraId="381D5C7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default" w:ascii="仿宋" w:hAnsi="仿宋" w:eastAsia="仿宋" w:cs="仿宋"/>
                <w:bCs/>
                <w:color w:val="auto"/>
                <w:sz w:val="24"/>
                <w:highlight w:val="none"/>
                <w:lang w:val="en-US" w:eastAsia="zh-CN"/>
              </w:rPr>
            </w:pPr>
          </w:p>
        </w:tc>
        <w:tc>
          <w:tcPr>
            <w:tcW w:w="2520" w:type="dxa"/>
            <w:noWrap w:val="0"/>
            <w:vAlign w:val="center"/>
          </w:tcPr>
          <w:p w14:paraId="06FB374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bCs/>
                <w:color w:val="auto"/>
                <w:sz w:val="24"/>
                <w:highlight w:val="none"/>
              </w:rPr>
            </w:pPr>
          </w:p>
        </w:tc>
        <w:tc>
          <w:tcPr>
            <w:tcW w:w="2520" w:type="dxa"/>
            <w:noWrap w:val="0"/>
            <w:vAlign w:val="center"/>
          </w:tcPr>
          <w:p w14:paraId="2126C96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keepNext w:val="0"/>
              <w:keepLines w:val="0"/>
              <w:pageBreakBefore w:val="0"/>
              <w:widowControl w:val="0"/>
              <w:shd w:val="clear" w:color="auto" w:fill="auto"/>
              <w:kinsoku/>
              <w:wordWrap/>
              <w:overflowPunct/>
              <w:topLinePunct w:val="0"/>
              <w:autoSpaceDE/>
              <w:autoSpaceDN/>
              <w:bidi w:val="0"/>
              <w:adjustRightInd/>
              <w:snapToGrid/>
              <w:ind w:left="0" w:leftChars="0" w:firstLine="0"/>
              <w:jc w:val="center"/>
              <w:textAlignment w:val="auto"/>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声明：除本偏离表中所列的项目外，其他所有商务条款均完全响应“招标文件”中的要求。</w:t>
      </w: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66" w:name="_Toc21312"/>
      <w:bookmarkStart w:id="367" w:name="_Toc532473511"/>
      <w:bookmarkStart w:id="368" w:name="_Toc10725"/>
      <w:bookmarkStart w:id="369" w:name="_Toc515647823"/>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66"/>
    <w:bookmarkEnd w:id="367"/>
    <w:bookmarkEnd w:id="368"/>
    <w:bookmarkEnd w:id="369"/>
    <w:p w14:paraId="6BB3038C">
      <w:pPr>
        <w:shd w:val="clear" w:color="auto" w:fill="auto"/>
        <w:ind w:firstLine="0" w:firstLineChars="0"/>
        <w:outlineLvl w:val="9"/>
        <w:rPr>
          <w:rFonts w:hint="eastAsia" w:ascii="仿宋" w:hAnsi="仿宋" w:eastAsia="仿宋" w:cs="仿宋"/>
          <w:color w:val="auto"/>
          <w:highlight w:val="none"/>
        </w:rPr>
      </w:pPr>
      <w:bookmarkStart w:id="370" w:name="_Toc60929148"/>
      <w:bookmarkStart w:id="371" w:name="_Toc60928916"/>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72"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70"/>
      <w:bookmarkEnd w:id="371"/>
      <w:bookmarkEnd w:id="372"/>
      <w:bookmarkStart w:id="373" w:name="_Toc60929149"/>
      <w:bookmarkStart w:id="374" w:name="_Toc60928917"/>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73"/>
      <w:bookmarkEnd w:id="374"/>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5" w:name="_Toc60929150"/>
      <w:bookmarkStart w:id="376" w:name="_Toc60928918"/>
      <w:bookmarkStart w:id="377" w:name="_Toc62194361"/>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5"/>
      <w:bookmarkEnd w:id="376"/>
      <w:bookmarkEnd w:id="377"/>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78" w:name="_Toc62194362"/>
      <w:bookmarkStart w:id="379" w:name="_Toc60929151"/>
      <w:bookmarkStart w:id="380" w:name="_Toc60928919"/>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78"/>
      <w:bookmarkEnd w:id="379"/>
      <w:bookmarkEnd w:id="380"/>
      <w:r>
        <w:rPr>
          <w:rFonts w:hint="eastAsia" w:ascii="仿宋" w:hAnsi="仿宋" w:eastAsia="仿宋" w:cs="仿宋"/>
          <w:b/>
          <w:color w:val="auto"/>
          <w:kern w:val="0"/>
          <w:sz w:val="30"/>
          <w:szCs w:val="30"/>
          <w:highlight w:val="none"/>
          <w:shd w:val="clear" w:color="auto" w:fill="FFFFFF"/>
          <w:lang w:val="en-US" w:eastAsia="zh-CN" w:bidi="ar-SA"/>
        </w:rPr>
        <w:t>内容</w:t>
      </w:r>
    </w:p>
    <w:p w14:paraId="690B01A5">
      <w:pPr>
        <w:pStyle w:val="11"/>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1"/>
      <w:jc w:val="both"/>
    </w:pPr>
  </w:p>
  <w:p w14:paraId="6366A0CD">
    <w:pPr>
      <w:pStyle w:val="1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pStyle w:val="11"/>
      <w:jc w:val="both"/>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2435225</wp:posOffset>
              </wp:positionH>
              <wp:positionV relativeFrom="paragraph">
                <wp:posOffset>-19050</wp:posOffset>
              </wp:positionV>
              <wp:extent cx="338455" cy="2400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845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9522F">
                          <w:pPr>
                            <w:pStyle w:val="1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5pt;margin-top:-1.5pt;height:18.9pt;width:26.65pt;mso-position-horizontal-relative:margin;z-index:251659264;mso-width-relative:page;mso-height-relative:page;" filled="f" stroked="f" coordsize="21600,21600" o:gfxdata="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IX6dgAAAAJAQAADwAAAAAAAAABACAAAAAiAAAAZHJzL2Rvd25y&#10;ZXYueG1sUEsBAhQAFAAAAAgAh07iQPhiE683AgAAYQQAAA4AAAAAAAAAAQAgAAAAJwEAAGRycy9l&#10;Mm9Eb2MueG1sUEsFBgAAAAAGAAYAWQEAANAFAAAAAA==&#10;">
              <v:fill on="f" focussize="0,0"/>
              <v:stroke on="f" weight="0.5pt"/>
              <v:imagedata o:title=""/>
              <o:lock v:ext="edit" aspectratio="f"/>
              <v:textbox inset="0mm,0mm,0mm,0mm">
                <w:txbxContent>
                  <w:p w14:paraId="4A79522F">
                    <w:pPr>
                      <w:pStyle w:val="1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ACD5">
    <w:pPr>
      <w:pStyle w:val="11"/>
      <w:jc w:val="both"/>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2435225</wp:posOffset>
              </wp:positionH>
              <wp:positionV relativeFrom="paragraph">
                <wp:posOffset>-19050</wp:posOffset>
              </wp:positionV>
              <wp:extent cx="338455" cy="2400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38455"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0B2C5">
                          <w:pPr>
                            <w:pStyle w:val="1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5pt;margin-top:-1.5pt;height:18.9pt;width:26.65pt;mso-position-horizontal-relative:margin;z-index:251660288;mso-width-relative:page;mso-height-relative:page;" filled="f" stroked="f" coordsize="21600,21600" o:gfxdata="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IX6dgAAAAJAQAADwAAAAAAAAABACAAAAAiAAAAZHJzL2Rvd25y&#10;ZXYueG1sUEsBAhQAFAAAAAgAh07iQKNu+Ao3AgAAYQQAAA4AAAAAAAAAAQAgAAAAJwEAAGRycy9l&#10;Mm9Eb2MueG1sUEsFBgAAAAAGAAYAWQEAANAFAAAAAA==&#10;">
              <v:fill on="f" focussize="0,0"/>
              <v:stroke on="f" weight="0.5pt"/>
              <v:imagedata o:title=""/>
              <o:lock v:ext="edit" aspectratio="f"/>
              <v:textbox inset="0mm,0mm,0mm,0mm">
                <w:txbxContent>
                  <w:p w14:paraId="5C00B2C5">
                    <w:pPr>
                      <w:pStyle w:val="1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C66E0"/>
    <w:rsid w:val="001F3ADA"/>
    <w:rsid w:val="001F7F7E"/>
    <w:rsid w:val="00213CF6"/>
    <w:rsid w:val="00270BE1"/>
    <w:rsid w:val="002B247F"/>
    <w:rsid w:val="002B6923"/>
    <w:rsid w:val="002C4449"/>
    <w:rsid w:val="00381040"/>
    <w:rsid w:val="00384B9C"/>
    <w:rsid w:val="003D4663"/>
    <w:rsid w:val="00577718"/>
    <w:rsid w:val="00593490"/>
    <w:rsid w:val="0066795B"/>
    <w:rsid w:val="006B4F71"/>
    <w:rsid w:val="00726300"/>
    <w:rsid w:val="007E4CA5"/>
    <w:rsid w:val="0081213F"/>
    <w:rsid w:val="00973FB8"/>
    <w:rsid w:val="00975D66"/>
    <w:rsid w:val="009A7605"/>
    <w:rsid w:val="00A16BE5"/>
    <w:rsid w:val="00A641FB"/>
    <w:rsid w:val="00AE4E5E"/>
    <w:rsid w:val="00B92181"/>
    <w:rsid w:val="00BE1545"/>
    <w:rsid w:val="00CB1EB4"/>
    <w:rsid w:val="00CB5A10"/>
    <w:rsid w:val="00D01278"/>
    <w:rsid w:val="00D9012D"/>
    <w:rsid w:val="00E80370"/>
    <w:rsid w:val="00EA058C"/>
    <w:rsid w:val="00F46D15"/>
    <w:rsid w:val="00FC3E1B"/>
    <w:rsid w:val="0132783D"/>
    <w:rsid w:val="01341807"/>
    <w:rsid w:val="013712F7"/>
    <w:rsid w:val="014C4DA3"/>
    <w:rsid w:val="01537400"/>
    <w:rsid w:val="01671BDD"/>
    <w:rsid w:val="016A6FD7"/>
    <w:rsid w:val="016F283F"/>
    <w:rsid w:val="01704002"/>
    <w:rsid w:val="017B065D"/>
    <w:rsid w:val="018502B5"/>
    <w:rsid w:val="018A1427"/>
    <w:rsid w:val="018C1643"/>
    <w:rsid w:val="018D589F"/>
    <w:rsid w:val="019329D2"/>
    <w:rsid w:val="019D115B"/>
    <w:rsid w:val="01A249C3"/>
    <w:rsid w:val="01A4698D"/>
    <w:rsid w:val="01A7647D"/>
    <w:rsid w:val="01B14C06"/>
    <w:rsid w:val="01D803E5"/>
    <w:rsid w:val="01DB1C83"/>
    <w:rsid w:val="01EB45BC"/>
    <w:rsid w:val="01F01BD2"/>
    <w:rsid w:val="01F55FF7"/>
    <w:rsid w:val="01F7017F"/>
    <w:rsid w:val="02021D56"/>
    <w:rsid w:val="02025461"/>
    <w:rsid w:val="02054F52"/>
    <w:rsid w:val="021A27AB"/>
    <w:rsid w:val="02296E92"/>
    <w:rsid w:val="02337D11"/>
    <w:rsid w:val="023A4BFB"/>
    <w:rsid w:val="023A59E3"/>
    <w:rsid w:val="024B505A"/>
    <w:rsid w:val="02587777"/>
    <w:rsid w:val="025A47BC"/>
    <w:rsid w:val="025D08EA"/>
    <w:rsid w:val="026B3007"/>
    <w:rsid w:val="02816CCE"/>
    <w:rsid w:val="02880C6E"/>
    <w:rsid w:val="028E5F70"/>
    <w:rsid w:val="029F7154"/>
    <w:rsid w:val="02AB3D4B"/>
    <w:rsid w:val="02B7449E"/>
    <w:rsid w:val="02C40969"/>
    <w:rsid w:val="02CE17E8"/>
    <w:rsid w:val="02D50DC8"/>
    <w:rsid w:val="02DE5ECF"/>
    <w:rsid w:val="02E334E5"/>
    <w:rsid w:val="02E66FBD"/>
    <w:rsid w:val="02E90BCF"/>
    <w:rsid w:val="02EB05EB"/>
    <w:rsid w:val="02EB4148"/>
    <w:rsid w:val="02F0175E"/>
    <w:rsid w:val="02F4124E"/>
    <w:rsid w:val="02F72AEC"/>
    <w:rsid w:val="030B2604"/>
    <w:rsid w:val="030D0F8F"/>
    <w:rsid w:val="03101E00"/>
    <w:rsid w:val="0317318F"/>
    <w:rsid w:val="031A4A2D"/>
    <w:rsid w:val="031E276F"/>
    <w:rsid w:val="031E451D"/>
    <w:rsid w:val="032305A7"/>
    <w:rsid w:val="03247659"/>
    <w:rsid w:val="032F2286"/>
    <w:rsid w:val="03321D76"/>
    <w:rsid w:val="03394EB3"/>
    <w:rsid w:val="03404493"/>
    <w:rsid w:val="034321D6"/>
    <w:rsid w:val="035418DD"/>
    <w:rsid w:val="03604B36"/>
    <w:rsid w:val="03655CA8"/>
    <w:rsid w:val="037B0283"/>
    <w:rsid w:val="03932FCD"/>
    <w:rsid w:val="03991DF6"/>
    <w:rsid w:val="039B1E48"/>
    <w:rsid w:val="039D7B38"/>
    <w:rsid w:val="03A9642F"/>
    <w:rsid w:val="03AC7D7B"/>
    <w:rsid w:val="03B64756"/>
    <w:rsid w:val="03B7227C"/>
    <w:rsid w:val="03BD3D36"/>
    <w:rsid w:val="03C03826"/>
    <w:rsid w:val="03CC21CB"/>
    <w:rsid w:val="03D64DF8"/>
    <w:rsid w:val="03E216BE"/>
    <w:rsid w:val="03E868D9"/>
    <w:rsid w:val="03F11C32"/>
    <w:rsid w:val="03F359AA"/>
    <w:rsid w:val="03F82FC0"/>
    <w:rsid w:val="040000C7"/>
    <w:rsid w:val="040556DD"/>
    <w:rsid w:val="040C2A1E"/>
    <w:rsid w:val="0414147C"/>
    <w:rsid w:val="041B0A5C"/>
    <w:rsid w:val="0432230B"/>
    <w:rsid w:val="04497378"/>
    <w:rsid w:val="044B7594"/>
    <w:rsid w:val="04575F38"/>
    <w:rsid w:val="045A1585"/>
    <w:rsid w:val="046248DD"/>
    <w:rsid w:val="04657F2A"/>
    <w:rsid w:val="046B3792"/>
    <w:rsid w:val="0475016D"/>
    <w:rsid w:val="04785EAF"/>
    <w:rsid w:val="04846602"/>
    <w:rsid w:val="048B3E34"/>
    <w:rsid w:val="04910D1F"/>
    <w:rsid w:val="049251C3"/>
    <w:rsid w:val="04A8511B"/>
    <w:rsid w:val="04B32967"/>
    <w:rsid w:val="04B73D05"/>
    <w:rsid w:val="04BC5D9C"/>
    <w:rsid w:val="04BD1D44"/>
    <w:rsid w:val="04BF763A"/>
    <w:rsid w:val="04D74983"/>
    <w:rsid w:val="04D8336A"/>
    <w:rsid w:val="04E90B5B"/>
    <w:rsid w:val="04F55751"/>
    <w:rsid w:val="04F76DD4"/>
    <w:rsid w:val="051756C8"/>
    <w:rsid w:val="05257DE5"/>
    <w:rsid w:val="05263B5D"/>
    <w:rsid w:val="052B4CCF"/>
    <w:rsid w:val="05373674"/>
    <w:rsid w:val="053A13B6"/>
    <w:rsid w:val="053E2C54"/>
    <w:rsid w:val="05452235"/>
    <w:rsid w:val="0549044B"/>
    <w:rsid w:val="054B35C3"/>
    <w:rsid w:val="05500BDA"/>
    <w:rsid w:val="05577DE1"/>
    <w:rsid w:val="05681A7F"/>
    <w:rsid w:val="056D7096"/>
    <w:rsid w:val="05746676"/>
    <w:rsid w:val="05906AAF"/>
    <w:rsid w:val="05B747B5"/>
    <w:rsid w:val="05C3315A"/>
    <w:rsid w:val="05C56ED2"/>
    <w:rsid w:val="05C72C4A"/>
    <w:rsid w:val="05CB200E"/>
    <w:rsid w:val="05D62E8D"/>
    <w:rsid w:val="05D76C05"/>
    <w:rsid w:val="05D9297D"/>
    <w:rsid w:val="05E41A4E"/>
    <w:rsid w:val="05EA4B8A"/>
    <w:rsid w:val="05F250AD"/>
    <w:rsid w:val="05F31C91"/>
    <w:rsid w:val="05F45A09"/>
    <w:rsid w:val="05FB6170"/>
    <w:rsid w:val="060D2627"/>
    <w:rsid w:val="06127C3D"/>
    <w:rsid w:val="061816F7"/>
    <w:rsid w:val="061A5470"/>
    <w:rsid w:val="0627193B"/>
    <w:rsid w:val="062F07EF"/>
    <w:rsid w:val="063130C9"/>
    <w:rsid w:val="063B53E6"/>
    <w:rsid w:val="06450013"/>
    <w:rsid w:val="064A5629"/>
    <w:rsid w:val="064C314F"/>
    <w:rsid w:val="064C400C"/>
    <w:rsid w:val="06532730"/>
    <w:rsid w:val="066606B5"/>
    <w:rsid w:val="06707E29"/>
    <w:rsid w:val="0683788A"/>
    <w:rsid w:val="06897EFF"/>
    <w:rsid w:val="068B4749"/>
    <w:rsid w:val="069D7E4F"/>
    <w:rsid w:val="06A05249"/>
    <w:rsid w:val="06A25465"/>
    <w:rsid w:val="06C61153"/>
    <w:rsid w:val="06C947A0"/>
    <w:rsid w:val="06E15F8D"/>
    <w:rsid w:val="06E3363B"/>
    <w:rsid w:val="06E93094"/>
    <w:rsid w:val="06FC2DC7"/>
    <w:rsid w:val="070C68BB"/>
    <w:rsid w:val="071719AF"/>
    <w:rsid w:val="071A149F"/>
    <w:rsid w:val="07300CC3"/>
    <w:rsid w:val="073E6F3C"/>
    <w:rsid w:val="07591FC8"/>
    <w:rsid w:val="075C1AB8"/>
    <w:rsid w:val="075E25DA"/>
    <w:rsid w:val="076646E5"/>
    <w:rsid w:val="076B24CF"/>
    <w:rsid w:val="077010BF"/>
    <w:rsid w:val="07846919"/>
    <w:rsid w:val="07927288"/>
    <w:rsid w:val="07941252"/>
    <w:rsid w:val="07A11279"/>
    <w:rsid w:val="07B13BB2"/>
    <w:rsid w:val="07BA233A"/>
    <w:rsid w:val="07C338E5"/>
    <w:rsid w:val="07CD6512"/>
    <w:rsid w:val="07CF5DE6"/>
    <w:rsid w:val="07D01B5E"/>
    <w:rsid w:val="07DC6755"/>
    <w:rsid w:val="07E51AAD"/>
    <w:rsid w:val="07E61381"/>
    <w:rsid w:val="07F7358F"/>
    <w:rsid w:val="07FB6BDB"/>
    <w:rsid w:val="08024C2E"/>
    <w:rsid w:val="08030185"/>
    <w:rsid w:val="08062039"/>
    <w:rsid w:val="080812F8"/>
    <w:rsid w:val="08121EAD"/>
    <w:rsid w:val="08202AE5"/>
    <w:rsid w:val="08273E74"/>
    <w:rsid w:val="082A74C0"/>
    <w:rsid w:val="08372738"/>
    <w:rsid w:val="083B347B"/>
    <w:rsid w:val="084A7B62"/>
    <w:rsid w:val="084C6EF9"/>
    <w:rsid w:val="085D4A47"/>
    <w:rsid w:val="08640C24"/>
    <w:rsid w:val="088210AA"/>
    <w:rsid w:val="088C3CD7"/>
    <w:rsid w:val="08925421"/>
    <w:rsid w:val="08964B56"/>
    <w:rsid w:val="0897610B"/>
    <w:rsid w:val="089A4646"/>
    <w:rsid w:val="089B216C"/>
    <w:rsid w:val="089D5EE4"/>
    <w:rsid w:val="08A454C4"/>
    <w:rsid w:val="08A95ADC"/>
    <w:rsid w:val="08AE1E9F"/>
    <w:rsid w:val="08B871C5"/>
    <w:rsid w:val="08BF22FE"/>
    <w:rsid w:val="08CC67C9"/>
    <w:rsid w:val="08D51B22"/>
    <w:rsid w:val="08F24482"/>
    <w:rsid w:val="08F655F4"/>
    <w:rsid w:val="08FA1588"/>
    <w:rsid w:val="09016473"/>
    <w:rsid w:val="091361A6"/>
    <w:rsid w:val="091A7535"/>
    <w:rsid w:val="091D7025"/>
    <w:rsid w:val="091F0FEF"/>
    <w:rsid w:val="09293818"/>
    <w:rsid w:val="09376339"/>
    <w:rsid w:val="093F343F"/>
    <w:rsid w:val="093F6F9B"/>
    <w:rsid w:val="09491D98"/>
    <w:rsid w:val="09536212"/>
    <w:rsid w:val="0969226A"/>
    <w:rsid w:val="096A04BC"/>
    <w:rsid w:val="09700C89"/>
    <w:rsid w:val="0970184A"/>
    <w:rsid w:val="097332C3"/>
    <w:rsid w:val="09734E97"/>
    <w:rsid w:val="097A6225"/>
    <w:rsid w:val="097C01EF"/>
    <w:rsid w:val="097C1F9D"/>
    <w:rsid w:val="09840E52"/>
    <w:rsid w:val="09854464"/>
    <w:rsid w:val="09886B94"/>
    <w:rsid w:val="098D41AA"/>
    <w:rsid w:val="09952748"/>
    <w:rsid w:val="09A6526C"/>
    <w:rsid w:val="09AD65FB"/>
    <w:rsid w:val="09AF2373"/>
    <w:rsid w:val="09BE36B5"/>
    <w:rsid w:val="09C120A6"/>
    <w:rsid w:val="09CA0F5B"/>
    <w:rsid w:val="09D26061"/>
    <w:rsid w:val="09DB3168"/>
    <w:rsid w:val="09E518F1"/>
    <w:rsid w:val="09E71B0D"/>
    <w:rsid w:val="09ED2E9B"/>
    <w:rsid w:val="0A002BCE"/>
    <w:rsid w:val="0A03446D"/>
    <w:rsid w:val="0A083831"/>
    <w:rsid w:val="0A0855DF"/>
    <w:rsid w:val="0A0A57FB"/>
    <w:rsid w:val="0A0A75A9"/>
    <w:rsid w:val="0A1977EC"/>
    <w:rsid w:val="0A1E11A5"/>
    <w:rsid w:val="0A1E12A6"/>
    <w:rsid w:val="0A314B36"/>
    <w:rsid w:val="0A3E373D"/>
    <w:rsid w:val="0A5627EE"/>
    <w:rsid w:val="0A570314"/>
    <w:rsid w:val="0A586566"/>
    <w:rsid w:val="0A5E3C0A"/>
    <w:rsid w:val="0A621193"/>
    <w:rsid w:val="0A650C83"/>
    <w:rsid w:val="0A682522"/>
    <w:rsid w:val="0A6B77C1"/>
    <w:rsid w:val="0A6C2012"/>
    <w:rsid w:val="0A6E3669"/>
    <w:rsid w:val="0A775D4F"/>
    <w:rsid w:val="0A8A27DD"/>
    <w:rsid w:val="0A913826"/>
    <w:rsid w:val="0A981059"/>
    <w:rsid w:val="0A9F4195"/>
    <w:rsid w:val="0AA3355A"/>
    <w:rsid w:val="0AAE43D8"/>
    <w:rsid w:val="0AB13EC9"/>
    <w:rsid w:val="0ABE2142"/>
    <w:rsid w:val="0AC41E4E"/>
    <w:rsid w:val="0AD6392F"/>
    <w:rsid w:val="0AD96F7B"/>
    <w:rsid w:val="0AE47DFA"/>
    <w:rsid w:val="0AE55920"/>
    <w:rsid w:val="0AF049F1"/>
    <w:rsid w:val="0AF53DB5"/>
    <w:rsid w:val="0B022976"/>
    <w:rsid w:val="0B057D70"/>
    <w:rsid w:val="0B093D05"/>
    <w:rsid w:val="0B0B35D9"/>
    <w:rsid w:val="0B1306DF"/>
    <w:rsid w:val="0B16483D"/>
    <w:rsid w:val="0B176700"/>
    <w:rsid w:val="0B1F0E32"/>
    <w:rsid w:val="0B1F3CE3"/>
    <w:rsid w:val="0B291CB1"/>
    <w:rsid w:val="0B2B3C7B"/>
    <w:rsid w:val="0B352404"/>
    <w:rsid w:val="0B3A5C6C"/>
    <w:rsid w:val="0B416FFB"/>
    <w:rsid w:val="0B472137"/>
    <w:rsid w:val="0B494101"/>
    <w:rsid w:val="0B4A371F"/>
    <w:rsid w:val="0B5A00BC"/>
    <w:rsid w:val="0B612388"/>
    <w:rsid w:val="0B6131F9"/>
    <w:rsid w:val="0B621425"/>
    <w:rsid w:val="0B7218AA"/>
    <w:rsid w:val="0B772A1C"/>
    <w:rsid w:val="0B7A69B0"/>
    <w:rsid w:val="0B9335CE"/>
    <w:rsid w:val="0BA53A2D"/>
    <w:rsid w:val="0BBA6759"/>
    <w:rsid w:val="0BD0037E"/>
    <w:rsid w:val="0BD31C1D"/>
    <w:rsid w:val="0BE34556"/>
    <w:rsid w:val="0BE43E2A"/>
    <w:rsid w:val="0BEB51B8"/>
    <w:rsid w:val="0BF40511"/>
    <w:rsid w:val="0BF71DAF"/>
    <w:rsid w:val="0C122745"/>
    <w:rsid w:val="0C1C35C4"/>
    <w:rsid w:val="0C201306"/>
    <w:rsid w:val="0C23087C"/>
    <w:rsid w:val="0C236700"/>
    <w:rsid w:val="0C2D757F"/>
    <w:rsid w:val="0C3628D7"/>
    <w:rsid w:val="0C3923C8"/>
    <w:rsid w:val="0C3E64B9"/>
    <w:rsid w:val="0C41302A"/>
    <w:rsid w:val="0C474AE5"/>
    <w:rsid w:val="0C4B5C57"/>
    <w:rsid w:val="0C7927C4"/>
    <w:rsid w:val="0C7E427E"/>
    <w:rsid w:val="0C816909"/>
    <w:rsid w:val="0C8D626F"/>
    <w:rsid w:val="0C923562"/>
    <w:rsid w:val="0C9B6BDE"/>
    <w:rsid w:val="0C9D2956"/>
    <w:rsid w:val="0CA05FA3"/>
    <w:rsid w:val="0CA84E57"/>
    <w:rsid w:val="0CAB2B0A"/>
    <w:rsid w:val="0CB34126"/>
    <w:rsid w:val="0CBD286A"/>
    <w:rsid w:val="0CC021A1"/>
    <w:rsid w:val="0CCF0636"/>
    <w:rsid w:val="0CD619C5"/>
    <w:rsid w:val="0CD66F96"/>
    <w:rsid w:val="0CE57E5A"/>
    <w:rsid w:val="0CEF0CD8"/>
    <w:rsid w:val="0CF4009D"/>
    <w:rsid w:val="0CFB58CF"/>
    <w:rsid w:val="0D002EE5"/>
    <w:rsid w:val="0D020A0B"/>
    <w:rsid w:val="0D093B48"/>
    <w:rsid w:val="0D2210AE"/>
    <w:rsid w:val="0D270472"/>
    <w:rsid w:val="0D350DE1"/>
    <w:rsid w:val="0D417190"/>
    <w:rsid w:val="0D42622D"/>
    <w:rsid w:val="0D4E1EA3"/>
    <w:rsid w:val="0D556D8D"/>
    <w:rsid w:val="0D6D057B"/>
    <w:rsid w:val="0D7C7916"/>
    <w:rsid w:val="0D7E3D32"/>
    <w:rsid w:val="0D865199"/>
    <w:rsid w:val="0DB53CD0"/>
    <w:rsid w:val="0DB55A7E"/>
    <w:rsid w:val="0DBA12E6"/>
    <w:rsid w:val="0DC161D1"/>
    <w:rsid w:val="0DC932D7"/>
    <w:rsid w:val="0DCF0193"/>
    <w:rsid w:val="0DDC74AE"/>
    <w:rsid w:val="0DF66E74"/>
    <w:rsid w:val="0E010E09"/>
    <w:rsid w:val="0E0802A4"/>
    <w:rsid w:val="0E100F06"/>
    <w:rsid w:val="0E1A1D85"/>
    <w:rsid w:val="0E1C78AB"/>
    <w:rsid w:val="0E2A646C"/>
    <w:rsid w:val="0E432850"/>
    <w:rsid w:val="0E460DCC"/>
    <w:rsid w:val="0E470192"/>
    <w:rsid w:val="0E4D3F08"/>
    <w:rsid w:val="0E4F5ED2"/>
    <w:rsid w:val="0E5D6FB7"/>
    <w:rsid w:val="0E603C3C"/>
    <w:rsid w:val="0E680D42"/>
    <w:rsid w:val="0E6D45AA"/>
    <w:rsid w:val="0E883192"/>
    <w:rsid w:val="0E941B37"/>
    <w:rsid w:val="0E995783"/>
    <w:rsid w:val="0EA24254"/>
    <w:rsid w:val="0EA9784F"/>
    <w:rsid w:val="0EAD2BF9"/>
    <w:rsid w:val="0EAF4BC3"/>
    <w:rsid w:val="0EAF6971"/>
    <w:rsid w:val="0EBE6BB4"/>
    <w:rsid w:val="0EC35F79"/>
    <w:rsid w:val="0ECF2B6F"/>
    <w:rsid w:val="0ED14B39"/>
    <w:rsid w:val="0ED32660"/>
    <w:rsid w:val="0EDB59B8"/>
    <w:rsid w:val="0EDE2DB2"/>
    <w:rsid w:val="0EE77EB9"/>
    <w:rsid w:val="0EF44384"/>
    <w:rsid w:val="0EF6634E"/>
    <w:rsid w:val="0EFD76DC"/>
    <w:rsid w:val="0F230541"/>
    <w:rsid w:val="0F274759"/>
    <w:rsid w:val="0F2A424A"/>
    <w:rsid w:val="0F2C6214"/>
    <w:rsid w:val="0F36499C"/>
    <w:rsid w:val="0F39623B"/>
    <w:rsid w:val="0F3A448D"/>
    <w:rsid w:val="0F582B65"/>
    <w:rsid w:val="0F6459AD"/>
    <w:rsid w:val="0F706100"/>
    <w:rsid w:val="0F7554C5"/>
    <w:rsid w:val="0F7B4AA5"/>
    <w:rsid w:val="0F7D053D"/>
    <w:rsid w:val="0F833182"/>
    <w:rsid w:val="0F8C280E"/>
    <w:rsid w:val="0F9022FF"/>
    <w:rsid w:val="0F987405"/>
    <w:rsid w:val="0F9C78ED"/>
    <w:rsid w:val="0FA91612"/>
    <w:rsid w:val="0FB56209"/>
    <w:rsid w:val="0FBD0C1A"/>
    <w:rsid w:val="0FBF0E36"/>
    <w:rsid w:val="0FC63F72"/>
    <w:rsid w:val="0FE268D2"/>
    <w:rsid w:val="0FF30ADF"/>
    <w:rsid w:val="0FF56606"/>
    <w:rsid w:val="10086339"/>
    <w:rsid w:val="101051ED"/>
    <w:rsid w:val="10134CDE"/>
    <w:rsid w:val="10141182"/>
    <w:rsid w:val="10152804"/>
    <w:rsid w:val="10240C99"/>
    <w:rsid w:val="1026710D"/>
    <w:rsid w:val="102869DB"/>
    <w:rsid w:val="10366B7F"/>
    <w:rsid w:val="103E61FE"/>
    <w:rsid w:val="10501A8E"/>
    <w:rsid w:val="105552F6"/>
    <w:rsid w:val="10563548"/>
    <w:rsid w:val="10645539"/>
    <w:rsid w:val="106612B1"/>
    <w:rsid w:val="106D2640"/>
    <w:rsid w:val="107439CE"/>
    <w:rsid w:val="10771710"/>
    <w:rsid w:val="107734BE"/>
    <w:rsid w:val="10790FE5"/>
    <w:rsid w:val="107A7A82"/>
    <w:rsid w:val="107B4A59"/>
    <w:rsid w:val="107F04D7"/>
    <w:rsid w:val="108160EB"/>
    <w:rsid w:val="108B0D18"/>
    <w:rsid w:val="10961B97"/>
    <w:rsid w:val="10973B61"/>
    <w:rsid w:val="10991687"/>
    <w:rsid w:val="109C2F25"/>
    <w:rsid w:val="10A2678D"/>
    <w:rsid w:val="10AA3E49"/>
    <w:rsid w:val="10AB495D"/>
    <w:rsid w:val="10B72A0C"/>
    <w:rsid w:val="10BD35C7"/>
    <w:rsid w:val="10C710AC"/>
    <w:rsid w:val="10CC55B8"/>
    <w:rsid w:val="10D601E5"/>
    <w:rsid w:val="10D73F5D"/>
    <w:rsid w:val="10E2302E"/>
    <w:rsid w:val="10E42E83"/>
    <w:rsid w:val="10EC5C5A"/>
    <w:rsid w:val="10EF74F9"/>
    <w:rsid w:val="10F1501F"/>
    <w:rsid w:val="110805BA"/>
    <w:rsid w:val="110A60E1"/>
    <w:rsid w:val="111451B1"/>
    <w:rsid w:val="11292A0B"/>
    <w:rsid w:val="112B7A13"/>
    <w:rsid w:val="112C6057"/>
    <w:rsid w:val="112F3D99"/>
    <w:rsid w:val="1134315E"/>
    <w:rsid w:val="11366ED6"/>
    <w:rsid w:val="11421D1E"/>
    <w:rsid w:val="114C494B"/>
    <w:rsid w:val="1157728C"/>
    <w:rsid w:val="115A7068"/>
    <w:rsid w:val="115B2DE0"/>
    <w:rsid w:val="115B693C"/>
    <w:rsid w:val="11615699"/>
    <w:rsid w:val="117D68B3"/>
    <w:rsid w:val="1182036D"/>
    <w:rsid w:val="1186164E"/>
    <w:rsid w:val="11867E5D"/>
    <w:rsid w:val="11877731"/>
    <w:rsid w:val="118C2F9A"/>
    <w:rsid w:val="11916802"/>
    <w:rsid w:val="1193257A"/>
    <w:rsid w:val="11A42091"/>
    <w:rsid w:val="11B04EDA"/>
    <w:rsid w:val="11B76268"/>
    <w:rsid w:val="11C12C43"/>
    <w:rsid w:val="11C20769"/>
    <w:rsid w:val="11C52008"/>
    <w:rsid w:val="11C646FD"/>
    <w:rsid w:val="11CC783A"/>
    <w:rsid w:val="11CE710E"/>
    <w:rsid w:val="11DC7A7D"/>
    <w:rsid w:val="11E132E5"/>
    <w:rsid w:val="11EB4164"/>
    <w:rsid w:val="11F5249F"/>
    <w:rsid w:val="11F56D91"/>
    <w:rsid w:val="11FD79F3"/>
    <w:rsid w:val="12096398"/>
    <w:rsid w:val="121A2353"/>
    <w:rsid w:val="12260CF8"/>
    <w:rsid w:val="122F22A3"/>
    <w:rsid w:val="1230601B"/>
    <w:rsid w:val="123553DF"/>
    <w:rsid w:val="123A0C48"/>
    <w:rsid w:val="12411FD6"/>
    <w:rsid w:val="124D3615"/>
    <w:rsid w:val="124F757F"/>
    <w:rsid w:val="12541D09"/>
    <w:rsid w:val="125A3098"/>
    <w:rsid w:val="125B4B29"/>
    <w:rsid w:val="126857B5"/>
    <w:rsid w:val="12695089"/>
    <w:rsid w:val="126D6927"/>
    <w:rsid w:val="12725FE8"/>
    <w:rsid w:val="12745F08"/>
    <w:rsid w:val="12791770"/>
    <w:rsid w:val="12957C2C"/>
    <w:rsid w:val="129974AA"/>
    <w:rsid w:val="129C0FBA"/>
    <w:rsid w:val="12A14823"/>
    <w:rsid w:val="12B26A30"/>
    <w:rsid w:val="12CD386A"/>
    <w:rsid w:val="12D544CC"/>
    <w:rsid w:val="12E3308D"/>
    <w:rsid w:val="12E55A06"/>
    <w:rsid w:val="12E70326"/>
    <w:rsid w:val="12EC0194"/>
    <w:rsid w:val="12F72695"/>
    <w:rsid w:val="12F86B39"/>
    <w:rsid w:val="13001549"/>
    <w:rsid w:val="130A061A"/>
    <w:rsid w:val="131274CE"/>
    <w:rsid w:val="13166FBF"/>
    <w:rsid w:val="13180F89"/>
    <w:rsid w:val="131B2827"/>
    <w:rsid w:val="13281A6D"/>
    <w:rsid w:val="133921D0"/>
    <w:rsid w:val="1354693B"/>
    <w:rsid w:val="135971B8"/>
    <w:rsid w:val="13763F01"/>
    <w:rsid w:val="137D0DEC"/>
    <w:rsid w:val="13871C6A"/>
    <w:rsid w:val="138959E3"/>
    <w:rsid w:val="138A3509"/>
    <w:rsid w:val="138F28CD"/>
    <w:rsid w:val="139A7BF0"/>
    <w:rsid w:val="139B3968"/>
    <w:rsid w:val="13CA1B57"/>
    <w:rsid w:val="13D529D6"/>
    <w:rsid w:val="13DA623E"/>
    <w:rsid w:val="13E470BD"/>
    <w:rsid w:val="13F82B68"/>
    <w:rsid w:val="13FB7F63"/>
    <w:rsid w:val="14004E57"/>
    <w:rsid w:val="14060DE1"/>
    <w:rsid w:val="140B289C"/>
    <w:rsid w:val="140B63F8"/>
    <w:rsid w:val="14164D9C"/>
    <w:rsid w:val="14215C1B"/>
    <w:rsid w:val="14223741"/>
    <w:rsid w:val="14242942"/>
    <w:rsid w:val="14283E94"/>
    <w:rsid w:val="142D3CA5"/>
    <w:rsid w:val="143376FC"/>
    <w:rsid w:val="143F42F3"/>
    <w:rsid w:val="143F60A1"/>
    <w:rsid w:val="14495172"/>
    <w:rsid w:val="144E4536"/>
    <w:rsid w:val="145D0DF7"/>
    <w:rsid w:val="14686756"/>
    <w:rsid w:val="147D6BCA"/>
    <w:rsid w:val="148166BA"/>
    <w:rsid w:val="148701AF"/>
    <w:rsid w:val="149840F4"/>
    <w:rsid w:val="14997EA7"/>
    <w:rsid w:val="14A405FA"/>
    <w:rsid w:val="14A66120"/>
    <w:rsid w:val="14E07884"/>
    <w:rsid w:val="14E44445"/>
    <w:rsid w:val="14FC0436"/>
    <w:rsid w:val="14FE41AE"/>
    <w:rsid w:val="150D619F"/>
    <w:rsid w:val="15282FD9"/>
    <w:rsid w:val="15284D87"/>
    <w:rsid w:val="154716B1"/>
    <w:rsid w:val="155362A8"/>
    <w:rsid w:val="15581B10"/>
    <w:rsid w:val="157B135B"/>
    <w:rsid w:val="157E34DA"/>
    <w:rsid w:val="15853F88"/>
    <w:rsid w:val="15897F1C"/>
    <w:rsid w:val="159E5049"/>
    <w:rsid w:val="15AE7982"/>
    <w:rsid w:val="15B50D11"/>
    <w:rsid w:val="15B91E83"/>
    <w:rsid w:val="15BB3E4D"/>
    <w:rsid w:val="15BD7ABA"/>
    <w:rsid w:val="15C50828"/>
    <w:rsid w:val="15CA4090"/>
    <w:rsid w:val="15CE1DD3"/>
    <w:rsid w:val="15D942D4"/>
    <w:rsid w:val="15DA37E6"/>
    <w:rsid w:val="15E05662"/>
    <w:rsid w:val="15EC2259"/>
    <w:rsid w:val="15EC4007"/>
    <w:rsid w:val="16133C89"/>
    <w:rsid w:val="16135A37"/>
    <w:rsid w:val="161C2B3E"/>
    <w:rsid w:val="16225C7A"/>
    <w:rsid w:val="162419F3"/>
    <w:rsid w:val="16297009"/>
    <w:rsid w:val="16343DB8"/>
    <w:rsid w:val="16465E0D"/>
    <w:rsid w:val="16557DFE"/>
    <w:rsid w:val="166E405A"/>
    <w:rsid w:val="167364D6"/>
    <w:rsid w:val="16775464"/>
    <w:rsid w:val="167B3370"/>
    <w:rsid w:val="16810BF3"/>
    <w:rsid w:val="168B3820"/>
    <w:rsid w:val="1692064E"/>
    <w:rsid w:val="16970417"/>
    <w:rsid w:val="169E79F7"/>
    <w:rsid w:val="16A87655"/>
    <w:rsid w:val="16B5089D"/>
    <w:rsid w:val="16B94831"/>
    <w:rsid w:val="16BF34C9"/>
    <w:rsid w:val="16D74CB7"/>
    <w:rsid w:val="16D90EA0"/>
    <w:rsid w:val="16E15B36"/>
    <w:rsid w:val="16EF2001"/>
    <w:rsid w:val="16F21AF1"/>
    <w:rsid w:val="16F45869"/>
    <w:rsid w:val="16FA5928"/>
    <w:rsid w:val="170610F8"/>
    <w:rsid w:val="170654D2"/>
    <w:rsid w:val="172779EC"/>
    <w:rsid w:val="173C4B1A"/>
    <w:rsid w:val="17432186"/>
    <w:rsid w:val="174D31CB"/>
    <w:rsid w:val="17654071"/>
    <w:rsid w:val="17681DB3"/>
    <w:rsid w:val="176D1177"/>
    <w:rsid w:val="17714F86"/>
    <w:rsid w:val="17780248"/>
    <w:rsid w:val="177B3894"/>
    <w:rsid w:val="178766DD"/>
    <w:rsid w:val="178C3CF3"/>
    <w:rsid w:val="178C5AA1"/>
    <w:rsid w:val="17914E66"/>
    <w:rsid w:val="179E4A77"/>
    <w:rsid w:val="179F6AD9"/>
    <w:rsid w:val="17A821AF"/>
    <w:rsid w:val="17AD0E8A"/>
    <w:rsid w:val="17AD5A18"/>
    <w:rsid w:val="17B46DA6"/>
    <w:rsid w:val="17C03A07"/>
    <w:rsid w:val="17C214C3"/>
    <w:rsid w:val="17D631C0"/>
    <w:rsid w:val="17D66D1D"/>
    <w:rsid w:val="17E4768B"/>
    <w:rsid w:val="17F51899"/>
    <w:rsid w:val="17F77304"/>
    <w:rsid w:val="17F81389"/>
    <w:rsid w:val="17FF44C5"/>
    <w:rsid w:val="1800023D"/>
    <w:rsid w:val="181A30AD"/>
    <w:rsid w:val="181D0DEF"/>
    <w:rsid w:val="182061EA"/>
    <w:rsid w:val="18243F2C"/>
    <w:rsid w:val="182F7FAF"/>
    <w:rsid w:val="18323044"/>
    <w:rsid w:val="183C74C7"/>
    <w:rsid w:val="184C5231"/>
    <w:rsid w:val="185A16FC"/>
    <w:rsid w:val="185C36C6"/>
    <w:rsid w:val="186662F2"/>
    <w:rsid w:val="1876405C"/>
    <w:rsid w:val="18804FF8"/>
    <w:rsid w:val="1892089D"/>
    <w:rsid w:val="189C686D"/>
    <w:rsid w:val="18AB63FB"/>
    <w:rsid w:val="18D05E62"/>
    <w:rsid w:val="18D55226"/>
    <w:rsid w:val="18D771F0"/>
    <w:rsid w:val="18E24C39"/>
    <w:rsid w:val="18ED6A14"/>
    <w:rsid w:val="18F2402A"/>
    <w:rsid w:val="18F71640"/>
    <w:rsid w:val="19030534"/>
    <w:rsid w:val="19267830"/>
    <w:rsid w:val="192F4936"/>
    <w:rsid w:val="19314B52"/>
    <w:rsid w:val="19362169"/>
    <w:rsid w:val="193E726F"/>
    <w:rsid w:val="194475E9"/>
    <w:rsid w:val="19481E9C"/>
    <w:rsid w:val="194B54E8"/>
    <w:rsid w:val="19575C3B"/>
    <w:rsid w:val="195C3428"/>
    <w:rsid w:val="196565AA"/>
    <w:rsid w:val="196D1903"/>
    <w:rsid w:val="19715320"/>
    <w:rsid w:val="19744A3F"/>
    <w:rsid w:val="197D7D98"/>
    <w:rsid w:val="197E766C"/>
    <w:rsid w:val="198253AE"/>
    <w:rsid w:val="199155F1"/>
    <w:rsid w:val="19946FFF"/>
    <w:rsid w:val="19962C07"/>
    <w:rsid w:val="199C5D44"/>
    <w:rsid w:val="199E386A"/>
    <w:rsid w:val="19A82008"/>
    <w:rsid w:val="19AF5A77"/>
    <w:rsid w:val="19C85E69"/>
    <w:rsid w:val="19CA0B03"/>
    <w:rsid w:val="19CA28B1"/>
    <w:rsid w:val="19EC6CCB"/>
    <w:rsid w:val="19EE47F1"/>
    <w:rsid w:val="19F811CC"/>
    <w:rsid w:val="19FA13E8"/>
    <w:rsid w:val="19FB0CBC"/>
    <w:rsid w:val="19FE07AD"/>
    <w:rsid w:val="19FF69FF"/>
    <w:rsid w:val="1A003428"/>
    <w:rsid w:val="1A044015"/>
    <w:rsid w:val="1A0D279E"/>
    <w:rsid w:val="1A0E586E"/>
    <w:rsid w:val="1A116732"/>
    <w:rsid w:val="1A143B2C"/>
    <w:rsid w:val="1A147FD0"/>
    <w:rsid w:val="1A3A7A37"/>
    <w:rsid w:val="1A3B730B"/>
    <w:rsid w:val="1A400DC5"/>
    <w:rsid w:val="1A450189"/>
    <w:rsid w:val="1A4C1518"/>
    <w:rsid w:val="1A4C32C6"/>
    <w:rsid w:val="1A693E78"/>
    <w:rsid w:val="1A705206"/>
    <w:rsid w:val="1A7C004F"/>
    <w:rsid w:val="1A815666"/>
    <w:rsid w:val="1A9133CF"/>
    <w:rsid w:val="1A952EBF"/>
    <w:rsid w:val="1A9D6217"/>
    <w:rsid w:val="1AA650CC"/>
    <w:rsid w:val="1AB71087"/>
    <w:rsid w:val="1AB86BAD"/>
    <w:rsid w:val="1ABA2925"/>
    <w:rsid w:val="1ABC669E"/>
    <w:rsid w:val="1AC06856"/>
    <w:rsid w:val="1AC42219"/>
    <w:rsid w:val="1AC76DF0"/>
    <w:rsid w:val="1AC94917"/>
    <w:rsid w:val="1AD82581"/>
    <w:rsid w:val="1AE31E7C"/>
    <w:rsid w:val="1AE479A2"/>
    <w:rsid w:val="1AEB2ADF"/>
    <w:rsid w:val="1AEE25CF"/>
    <w:rsid w:val="1B040045"/>
    <w:rsid w:val="1B0C0358"/>
    <w:rsid w:val="1B0D096D"/>
    <w:rsid w:val="1B0D514B"/>
    <w:rsid w:val="1B151F36"/>
    <w:rsid w:val="1B1F4E7E"/>
    <w:rsid w:val="1B203464"/>
    <w:rsid w:val="1B2279AD"/>
    <w:rsid w:val="1B2F50C2"/>
    <w:rsid w:val="1B395F40"/>
    <w:rsid w:val="1B3E70B3"/>
    <w:rsid w:val="1B3F107D"/>
    <w:rsid w:val="1B4B5C73"/>
    <w:rsid w:val="1B542D7A"/>
    <w:rsid w:val="1B5763C6"/>
    <w:rsid w:val="1B595D27"/>
    <w:rsid w:val="1B60171F"/>
    <w:rsid w:val="1B612DA1"/>
    <w:rsid w:val="1B6603B7"/>
    <w:rsid w:val="1B6D1746"/>
    <w:rsid w:val="1B6F1962"/>
    <w:rsid w:val="1B723200"/>
    <w:rsid w:val="1B79458F"/>
    <w:rsid w:val="1B8D1DE8"/>
    <w:rsid w:val="1B944F25"/>
    <w:rsid w:val="1B9A62B3"/>
    <w:rsid w:val="1B9C027D"/>
    <w:rsid w:val="1BA809D0"/>
    <w:rsid w:val="1BAA4748"/>
    <w:rsid w:val="1BAD248A"/>
    <w:rsid w:val="1BBB4BA7"/>
    <w:rsid w:val="1BBC26CD"/>
    <w:rsid w:val="1BC31618"/>
    <w:rsid w:val="1BDC7FC4"/>
    <w:rsid w:val="1BED2887"/>
    <w:rsid w:val="1C0C5403"/>
    <w:rsid w:val="1C0D4CD7"/>
    <w:rsid w:val="1C16002F"/>
    <w:rsid w:val="1C161DDD"/>
    <w:rsid w:val="1C183DA8"/>
    <w:rsid w:val="1C197B20"/>
    <w:rsid w:val="1C246AC4"/>
    <w:rsid w:val="1C281B11"/>
    <w:rsid w:val="1C6012AB"/>
    <w:rsid w:val="1C630A1B"/>
    <w:rsid w:val="1C744D56"/>
    <w:rsid w:val="1C7B7E93"/>
    <w:rsid w:val="1C7C3F3E"/>
    <w:rsid w:val="1C7F7983"/>
    <w:rsid w:val="1C8256C5"/>
    <w:rsid w:val="1C84143D"/>
    <w:rsid w:val="1C890801"/>
    <w:rsid w:val="1C9553F8"/>
    <w:rsid w:val="1C960F7B"/>
    <w:rsid w:val="1CA76EDA"/>
    <w:rsid w:val="1CB00DE8"/>
    <w:rsid w:val="1CB17D58"/>
    <w:rsid w:val="1CB6536F"/>
    <w:rsid w:val="1CBA4E5F"/>
    <w:rsid w:val="1CBB4733"/>
    <w:rsid w:val="1CBE2FAF"/>
    <w:rsid w:val="1CBF6939"/>
    <w:rsid w:val="1CC63804"/>
    <w:rsid w:val="1CE06351"/>
    <w:rsid w:val="1CE4012E"/>
    <w:rsid w:val="1CEB326A"/>
    <w:rsid w:val="1CF93EBB"/>
    <w:rsid w:val="1CFF2872"/>
    <w:rsid w:val="1D036806"/>
    <w:rsid w:val="1D04432C"/>
    <w:rsid w:val="1D1A544D"/>
    <w:rsid w:val="1D2E3157"/>
    <w:rsid w:val="1D3544E5"/>
    <w:rsid w:val="1D3D530A"/>
    <w:rsid w:val="1D552DD9"/>
    <w:rsid w:val="1D582D34"/>
    <w:rsid w:val="1D69418F"/>
    <w:rsid w:val="1D6D0123"/>
    <w:rsid w:val="1D756FD8"/>
    <w:rsid w:val="1D774AFE"/>
    <w:rsid w:val="1D7A45EE"/>
    <w:rsid w:val="1D8D2EE1"/>
    <w:rsid w:val="1D970CFC"/>
    <w:rsid w:val="1D975F2E"/>
    <w:rsid w:val="1D9B4C90"/>
    <w:rsid w:val="1DA43419"/>
    <w:rsid w:val="1DAF24EA"/>
    <w:rsid w:val="1DAF4298"/>
    <w:rsid w:val="1DAF6046"/>
    <w:rsid w:val="1DBE097F"/>
    <w:rsid w:val="1DC6338F"/>
    <w:rsid w:val="1DCB4E4A"/>
    <w:rsid w:val="1DCB6BF8"/>
    <w:rsid w:val="1DCC309C"/>
    <w:rsid w:val="1DDE2DCF"/>
    <w:rsid w:val="1DE2466D"/>
    <w:rsid w:val="1DE55F0B"/>
    <w:rsid w:val="1DE71C83"/>
    <w:rsid w:val="1DE859FC"/>
    <w:rsid w:val="1DF63C75"/>
    <w:rsid w:val="1DF919B7"/>
    <w:rsid w:val="1E0068A1"/>
    <w:rsid w:val="1E026ABD"/>
    <w:rsid w:val="1E0A5175"/>
    <w:rsid w:val="1E206F43"/>
    <w:rsid w:val="1E2C3B3A"/>
    <w:rsid w:val="1E334EC9"/>
    <w:rsid w:val="1E430E84"/>
    <w:rsid w:val="1E4744D0"/>
    <w:rsid w:val="1E780B2E"/>
    <w:rsid w:val="1E7828DC"/>
    <w:rsid w:val="1E803E86"/>
    <w:rsid w:val="1E8305C1"/>
    <w:rsid w:val="1E831280"/>
    <w:rsid w:val="1E876FC3"/>
    <w:rsid w:val="1E976E10"/>
    <w:rsid w:val="1EA71413"/>
    <w:rsid w:val="1EAF02C7"/>
    <w:rsid w:val="1EB3600A"/>
    <w:rsid w:val="1EC21DA9"/>
    <w:rsid w:val="1ECC2C27"/>
    <w:rsid w:val="1ED57D2E"/>
    <w:rsid w:val="1EDB2E6A"/>
    <w:rsid w:val="1EE2069D"/>
    <w:rsid w:val="1EE77A61"/>
    <w:rsid w:val="1EF02DBA"/>
    <w:rsid w:val="1EFA1543"/>
    <w:rsid w:val="1EFD54D7"/>
    <w:rsid w:val="1F010B23"/>
    <w:rsid w:val="1F093E7B"/>
    <w:rsid w:val="1F1B770B"/>
    <w:rsid w:val="1F1D7927"/>
    <w:rsid w:val="1F3D58D3"/>
    <w:rsid w:val="1F3F164B"/>
    <w:rsid w:val="1F4E5D32"/>
    <w:rsid w:val="1F6115C2"/>
    <w:rsid w:val="1F615A66"/>
    <w:rsid w:val="1F617814"/>
    <w:rsid w:val="1F672950"/>
    <w:rsid w:val="1F6B2440"/>
    <w:rsid w:val="1F8B663F"/>
    <w:rsid w:val="1F903C55"/>
    <w:rsid w:val="1F9279CD"/>
    <w:rsid w:val="1FA83694"/>
    <w:rsid w:val="1FBE4C66"/>
    <w:rsid w:val="1FC61D6D"/>
    <w:rsid w:val="1FD91AA0"/>
    <w:rsid w:val="1FE521F3"/>
    <w:rsid w:val="1FF70178"/>
    <w:rsid w:val="20052895"/>
    <w:rsid w:val="200A081E"/>
    <w:rsid w:val="200F7270"/>
    <w:rsid w:val="203717D3"/>
    <w:rsid w:val="20476A09"/>
    <w:rsid w:val="204809D3"/>
    <w:rsid w:val="204C2272"/>
    <w:rsid w:val="204D709A"/>
    <w:rsid w:val="2061105F"/>
    <w:rsid w:val="206155F1"/>
    <w:rsid w:val="20622EA9"/>
    <w:rsid w:val="206A094A"/>
    <w:rsid w:val="20711CD8"/>
    <w:rsid w:val="207277FE"/>
    <w:rsid w:val="20780ABD"/>
    <w:rsid w:val="20875058"/>
    <w:rsid w:val="208E40C7"/>
    <w:rsid w:val="209059F9"/>
    <w:rsid w:val="20A420AE"/>
    <w:rsid w:val="20B83463"/>
    <w:rsid w:val="20C75D9C"/>
    <w:rsid w:val="20CA13E8"/>
    <w:rsid w:val="20CF4C51"/>
    <w:rsid w:val="20D64231"/>
    <w:rsid w:val="20DF4E94"/>
    <w:rsid w:val="20FD17BE"/>
    <w:rsid w:val="21091F11"/>
    <w:rsid w:val="21093CBF"/>
    <w:rsid w:val="210B3EDB"/>
    <w:rsid w:val="21132D8F"/>
    <w:rsid w:val="21134B3E"/>
    <w:rsid w:val="21182154"/>
    <w:rsid w:val="211F1734"/>
    <w:rsid w:val="211F7986"/>
    <w:rsid w:val="21260D15"/>
    <w:rsid w:val="212705E9"/>
    <w:rsid w:val="212D20A3"/>
    <w:rsid w:val="213B5E42"/>
    <w:rsid w:val="21415B4F"/>
    <w:rsid w:val="21423675"/>
    <w:rsid w:val="214B077B"/>
    <w:rsid w:val="21584C46"/>
    <w:rsid w:val="215D04AF"/>
    <w:rsid w:val="215E7AE0"/>
    <w:rsid w:val="21613AFB"/>
    <w:rsid w:val="21647640"/>
    <w:rsid w:val="21653688"/>
    <w:rsid w:val="21656CD6"/>
    <w:rsid w:val="21723F5A"/>
    <w:rsid w:val="217C68FB"/>
    <w:rsid w:val="218C669E"/>
    <w:rsid w:val="21935C7E"/>
    <w:rsid w:val="219F4CC2"/>
    <w:rsid w:val="21A954A2"/>
    <w:rsid w:val="21B26104"/>
    <w:rsid w:val="21B979E0"/>
    <w:rsid w:val="21CB366A"/>
    <w:rsid w:val="21D40771"/>
    <w:rsid w:val="21D67962"/>
    <w:rsid w:val="21E14C3C"/>
    <w:rsid w:val="21E169EA"/>
    <w:rsid w:val="21E45F53"/>
    <w:rsid w:val="21E464DA"/>
    <w:rsid w:val="21F77FBB"/>
    <w:rsid w:val="21FC1A76"/>
    <w:rsid w:val="21FE759C"/>
    <w:rsid w:val="22105521"/>
    <w:rsid w:val="221072CF"/>
    <w:rsid w:val="221531C6"/>
    <w:rsid w:val="22194776"/>
    <w:rsid w:val="221C5C74"/>
    <w:rsid w:val="2223540D"/>
    <w:rsid w:val="22241693"/>
    <w:rsid w:val="2228286B"/>
    <w:rsid w:val="22364F87"/>
    <w:rsid w:val="224C47AB"/>
    <w:rsid w:val="224F429B"/>
    <w:rsid w:val="225C42C2"/>
    <w:rsid w:val="22603DB2"/>
    <w:rsid w:val="22737F8A"/>
    <w:rsid w:val="22745AB0"/>
    <w:rsid w:val="227855A0"/>
    <w:rsid w:val="227B5090"/>
    <w:rsid w:val="227D2BB6"/>
    <w:rsid w:val="228D0920"/>
    <w:rsid w:val="22905161"/>
    <w:rsid w:val="22982281"/>
    <w:rsid w:val="22995516"/>
    <w:rsid w:val="229972C4"/>
    <w:rsid w:val="22A55C69"/>
    <w:rsid w:val="22AF0896"/>
    <w:rsid w:val="22B440FE"/>
    <w:rsid w:val="22B8599C"/>
    <w:rsid w:val="22C02AA3"/>
    <w:rsid w:val="22C407E5"/>
    <w:rsid w:val="22D30A28"/>
    <w:rsid w:val="22E30F16"/>
    <w:rsid w:val="22E569AE"/>
    <w:rsid w:val="22E744D4"/>
    <w:rsid w:val="22F62969"/>
    <w:rsid w:val="22F8048F"/>
    <w:rsid w:val="230706D2"/>
    <w:rsid w:val="2309444A"/>
    <w:rsid w:val="23144B9D"/>
    <w:rsid w:val="231921B3"/>
    <w:rsid w:val="231E77CA"/>
    <w:rsid w:val="23203542"/>
    <w:rsid w:val="23270D74"/>
    <w:rsid w:val="2335285B"/>
    <w:rsid w:val="233B037C"/>
    <w:rsid w:val="233D40F4"/>
    <w:rsid w:val="233F60BE"/>
    <w:rsid w:val="233F7E6C"/>
    <w:rsid w:val="234F5BD5"/>
    <w:rsid w:val="235976EC"/>
    <w:rsid w:val="23607DE2"/>
    <w:rsid w:val="23627FFE"/>
    <w:rsid w:val="236C6787"/>
    <w:rsid w:val="23700025"/>
    <w:rsid w:val="23735D67"/>
    <w:rsid w:val="23757D31"/>
    <w:rsid w:val="237B69CA"/>
    <w:rsid w:val="23885523"/>
    <w:rsid w:val="23897339"/>
    <w:rsid w:val="23902475"/>
    <w:rsid w:val="23AB3753"/>
    <w:rsid w:val="23B720F8"/>
    <w:rsid w:val="23B73EA6"/>
    <w:rsid w:val="23B75C54"/>
    <w:rsid w:val="23B853F0"/>
    <w:rsid w:val="23C12F77"/>
    <w:rsid w:val="23C245F9"/>
    <w:rsid w:val="23C24E74"/>
    <w:rsid w:val="23D06D16"/>
    <w:rsid w:val="23D36806"/>
    <w:rsid w:val="23F21382"/>
    <w:rsid w:val="24013373"/>
    <w:rsid w:val="24170DE9"/>
    <w:rsid w:val="2419690F"/>
    <w:rsid w:val="24213A15"/>
    <w:rsid w:val="242B4894"/>
    <w:rsid w:val="2441470D"/>
    <w:rsid w:val="24457704"/>
    <w:rsid w:val="24507E57"/>
    <w:rsid w:val="24537E66"/>
    <w:rsid w:val="24613E12"/>
    <w:rsid w:val="24647EF0"/>
    <w:rsid w:val="24681644"/>
    <w:rsid w:val="246A0F18"/>
    <w:rsid w:val="246C2851"/>
    <w:rsid w:val="2479115B"/>
    <w:rsid w:val="247E2C16"/>
    <w:rsid w:val="247E4225"/>
    <w:rsid w:val="247E49C4"/>
    <w:rsid w:val="24803679"/>
    <w:rsid w:val="248C1C53"/>
    <w:rsid w:val="249E0BC2"/>
    <w:rsid w:val="249E6E14"/>
    <w:rsid w:val="24A81A41"/>
    <w:rsid w:val="24BE1264"/>
    <w:rsid w:val="24BE3012"/>
    <w:rsid w:val="24C148B0"/>
    <w:rsid w:val="24C7636B"/>
    <w:rsid w:val="24D10F97"/>
    <w:rsid w:val="24D80578"/>
    <w:rsid w:val="24E54A43"/>
    <w:rsid w:val="24E76A0D"/>
    <w:rsid w:val="24EA3E07"/>
    <w:rsid w:val="24EC5DD1"/>
    <w:rsid w:val="250110FD"/>
    <w:rsid w:val="250255F5"/>
    <w:rsid w:val="250D6B57"/>
    <w:rsid w:val="251D41DD"/>
    <w:rsid w:val="252C4420"/>
    <w:rsid w:val="25317C88"/>
    <w:rsid w:val="25331C52"/>
    <w:rsid w:val="253B0B07"/>
    <w:rsid w:val="253B5A69"/>
    <w:rsid w:val="25445C0D"/>
    <w:rsid w:val="254C061E"/>
    <w:rsid w:val="255372CC"/>
    <w:rsid w:val="255B6AB3"/>
    <w:rsid w:val="255F309A"/>
    <w:rsid w:val="25675458"/>
    <w:rsid w:val="256A4F48"/>
    <w:rsid w:val="258B55EA"/>
    <w:rsid w:val="25937F25"/>
    <w:rsid w:val="25946D3B"/>
    <w:rsid w:val="259D70CC"/>
    <w:rsid w:val="25A33C5F"/>
    <w:rsid w:val="25BC39F6"/>
    <w:rsid w:val="25C11AFE"/>
    <w:rsid w:val="25C247CB"/>
    <w:rsid w:val="25CB1E8B"/>
    <w:rsid w:val="25CD5C03"/>
    <w:rsid w:val="25DC7BF4"/>
    <w:rsid w:val="25E036DD"/>
    <w:rsid w:val="25E76599"/>
    <w:rsid w:val="25F50CB6"/>
    <w:rsid w:val="25F969F8"/>
    <w:rsid w:val="26003464"/>
    <w:rsid w:val="260B04D9"/>
    <w:rsid w:val="260F621B"/>
    <w:rsid w:val="26103D41"/>
    <w:rsid w:val="26121868"/>
    <w:rsid w:val="26127ABA"/>
    <w:rsid w:val="26217CFD"/>
    <w:rsid w:val="264B4D7A"/>
    <w:rsid w:val="2657371E"/>
    <w:rsid w:val="265A6D6B"/>
    <w:rsid w:val="26600825"/>
    <w:rsid w:val="26602206"/>
    <w:rsid w:val="26690F27"/>
    <w:rsid w:val="266F2816"/>
    <w:rsid w:val="26712A32"/>
    <w:rsid w:val="26773DC1"/>
    <w:rsid w:val="26832765"/>
    <w:rsid w:val="268362C1"/>
    <w:rsid w:val="268663ED"/>
    <w:rsid w:val="26887D7C"/>
    <w:rsid w:val="269C3827"/>
    <w:rsid w:val="269C55D5"/>
    <w:rsid w:val="269E759F"/>
    <w:rsid w:val="26A744B1"/>
    <w:rsid w:val="26C134E5"/>
    <w:rsid w:val="26C317D6"/>
    <w:rsid w:val="26C62652"/>
    <w:rsid w:val="26C863CA"/>
    <w:rsid w:val="26D134D1"/>
    <w:rsid w:val="26D1527F"/>
    <w:rsid w:val="26D22DA5"/>
    <w:rsid w:val="26DE174A"/>
    <w:rsid w:val="26E33204"/>
    <w:rsid w:val="26E72CF4"/>
    <w:rsid w:val="26EE1FC0"/>
    <w:rsid w:val="26EF1BA9"/>
    <w:rsid w:val="26F251F5"/>
    <w:rsid w:val="26FD2D09"/>
    <w:rsid w:val="271262FA"/>
    <w:rsid w:val="271A6239"/>
    <w:rsid w:val="272C6959"/>
    <w:rsid w:val="27377C59"/>
    <w:rsid w:val="273E668C"/>
    <w:rsid w:val="27400656"/>
    <w:rsid w:val="274C6FFB"/>
    <w:rsid w:val="27512B65"/>
    <w:rsid w:val="27541717"/>
    <w:rsid w:val="275859A0"/>
    <w:rsid w:val="275B0FEC"/>
    <w:rsid w:val="275B2D9A"/>
    <w:rsid w:val="275F0ADD"/>
    <w:rsid w:val="27716A62"/>
    <w:rsid w:val="27734588"/>
    <w:rsid w:val="27767BD4"/>
    <w:rsid w:val="27800A53"/>
    <w:rsid w:val="27870033"/>
    <w:rsid w:val="279010F0"/>
    <w:rsid w:val="2790513A"/>
    <w:rsid w:val="27910EB2"/>
    <w:rsid w:val="279A1B15"/>
    <w:rsid w:val="279B763B"/>
    <w:rsid w:val="27AF30E6"/>
    <w:rsid w:val="27B626C7"/>
    <w:rsid w:val="27BD1CA7"/>
    <w:rsid w:val="27C22E19"/>
    <w:rsid w:val="27CE703E"/>
    <w:rsid w:val="27D52B4D"/>
    <w:rsid w:val="27D72D69"/>
    <w:rsid w:val="27D8088F"/>
    <w:rsid w:val="27D843EB"/>
    <w:rsid w:val="27D97F6F"/>
    <w:rsid w:val="27FC27CF"/>
    <w:rsid w:val="27FD20A3"/>
    <w:rsid w:val="28041684"/>
    <w:rsid w:val="280E2503"/>
    <w:rsid w:val="280E42B1"/>
    <w:rsid w:val="280E605F"/>
    <w:rsid w:val="28100029"/>
    <w:rsid w:val="28101DD7"/>
    <w:rsid w:val="28125B4F"/>
    <w:rsid w:val="281713B7"/>
    <w:rsid w:val="281A14C8"/>
    <w:rsid w:val="281A4A03"/>
    <w:rsid w:val="281C4C20"/>
    <w:rsid w:val="281D62A2"/>
    <w:rsid w:val="2826784C"/>
    <w:rsid w:val="282E6701"/>
    <w:rsid w:val="28373807"/>
    <w:rsid w:val="283D6944"/>
    <w:rsid w:val="284657F9"/>
    <w:rsid w:val="284E0B51"/>
    <w:rsid w:val="286345FC"/>
    <w:rsid w:val="286363AA"/>
    <w:rsid w:val="286420D2"/>
    <w:rsid w:val="286533D6"/>
    <w:rsid w:val="286D7229"/>
    <w:rsid w:val="28814A83"/>
    <w:rsid w:val="28887BBF"/>
    <w:rsid w:val="28A075FF"/>
    <w:rsid w:val="28AD1821"/>
    <w:rsid w:val="28AF339E"/>
    <w:rsid w:val="28B409B4"/>
    <w:rsid w:val="28C57065"/>
    <w:rsid w:val="28D9666D"/>
    <w:rsid w:val="28DE0127"/>
    <w:rsid w:val="28DE3C83"/>
    <w:rsid w:val="28E3573D"/>
    <w:rsid w:val="28ED2118"/>
    <w:rsid w:val="29037B8D"/>
    <w:rsid w:val="290851A4"/>
    <w:rsid w:val="291C47AB"/>
    <w:rsid w:val="293470A9"/>
    <w:rsid w:val="293715E5"/>
    <w:rsid w:val="29385A89"/>
    <w:rsid w:val="294A30C6"/>
    <w:rsid w:val="294C32E2"/>
    <w:rsid w:val="29542197"/>
    <w:rsid w:val="295977AD"/>
    <w:rsid w:val="29622B06"/>
    <w:rsid w:val="2970130A"/>
    <w:rsid w:val="297665B1"/>
    <w:rsid w:val="29852351"/>
    <w:rsid w:val="29891E41"/>
    <w:rsid w:val="29894425"/>
    <w:rsid w:val="298F60DE"/>
    <w:rsid w:val="29915199"/>
    <w:rsid w:val="29A50C45"/>
    <w:rsid w:val="29AE5D4B"/>
    <w:rsid w:val="29B33362"/>
    <w:rsid w:val="29B35110"/>
    <w:rsid w:val="29C0782D"/>
    <w:rsid w:val="29C27101"/>
    <w:rsid w:val="29C63095"/>
    <w:rsid w:val="29D11A3A"/>
    <w:rsid w:val="29E03A2B"/>
    <w:rsid w:val="29F23E8A"/>
    <w:rsid w:val="29F666F3"/>
    <w:rsid w:val="29FA27CA"/>
    <w:rsid w:val="2A007C29"/>
    <w:rsid w:val="2A01508C"/>
    <w:rsid w:val="2A1D271C"/>
    <w:rsid w:val="2A1F27A5"/>
    <w:rsid w:val="2A2A637C"/>
    <w:rsid w:val="2A2E4796"/>
    <w:rsid w:val="2A375D41"/>
    <w:rsid w:val="2A3F69A3"/>
    <w:rsid w:val="2A4D10C0"/>
    <w:rsid w:val="2A522B7B"/>
    <w:rsid w:val="2A703001"/>
    <w:rsid w:val="2A7A3E7F"/>
    <w:rsid w:val="2A7C19A5"/>
    <w:rsid w:val="2A7D127A"/>
    <w:rsid w:val="2A7D74CC"/>
    <w:rsid w:val="2A7E3A46"/>
    <w:rsid w:val="2A810D6A"/>
    <w:rsid w:val="2A832D10"/>
    <w:rsid w:val="2A88034A"/>
    <w:rsid w:val="2A954815"/>
    <w:rsid w:val="2A992557"/>
    <w:rsid w:val="2AA64C74"/>
    <w:rsid w:val="2AA902C1"/>
    <w:rsid w:val="2AC05D36"/>
    <w:rsid w:val="2AC3556A"/>
    <w:rsid w:val="2ACD2201"/>
    <w:rsid w:val="2AD25A69"/>
    <w:rsid w:val="2AD42706"/>
    <w:rsid w:val="2AD6555A"/>
    <w:rsid w:val="2ADA66CC"/>
    <w:rsid w:val="2AE00186"/>
    <w:rsid w:val="2AF21C68"/>
    <w:rsid w:val="2AF754D0"/>
    <w:rsid w:val="2B0B2D29"/>
    <w:rsid w:val="2B157704"/>
    <w:rsid w:val="2B163BA8"/>
    <w:rsid w:val="2B2160A9"/>
    <w:rsid w:val="2B234681"/>
    <w:rsid w:val="2B25203D"/>
    <w:rsid w:val="2B277B63"/>
    <w:rsid w:val="2B2D0EF2"/>
    <w:rsid w:val="2B2E74D3"/>
    <w:rsid w:val="2B2F07C6"/>
    <w:rsid w:val="2B391645"/>
    <w:rsid w:val="2B4E123F"/>
    <w:rsid w:val="2B581320"/>
    <w:rsid w:val="2B6568DD"/>
    <w:rsid w:val="2B764647"/>
    <w:rsid w:val="2B777082"/>
    <w:rsid w:val="2B7E32B5"/>
    <w:rsid w:val="2B7F4745"/>
    <w:rsid w:val="2B806EDE"/>
    <w:rsid w:val="2B942D1F"/>
    <w:rsid w:val="2BA016C4"/>
    <w:rsid w:val="2BA271EA"/>
    <w:rsid w:val="2BB11E5C"/>
    <w:rsid w:val="2BBD2276"/>
    <w:rsid w:val="2BC52ED8"/>
    <w:rsid w:val="2BCA04EF"/>
    <w:rsid w:val="2BD001FB"/>
    <w:rsid w:val="2BD355F5"/>
    <w:rsid w:val="2BD80E5D"/>
    <w:rsid w:val="2BF35C97"/>
    <w:rsid w:val="2BF67536"/>
    <w:rsid w:val="2BF959F5"/>
    <w:rsid w:val="2C295C80"/>
    <w:rsid w:val="2C2C11A9"/>
    <w:rsid w:val="2C2D4686"/>
    <w:rsid w:val="2C361D24"/>
    <w:rsid w:val="2C3B721F"/>
    <w:rsid w:val="2C46226B"/>
    <w:rsid w:val="2C4C35F9"/>
    <w:rsid w:val="2C536736"/>
    <w:rsid w:val="2C5456A6"/>
    <w:rsid w:val="2C5A1872"/>
    <w:rsid w:val="2C5F157F"/>
    <w:rsid w:val="2C610E53"/>
    <w:rsid w:val="2C7768C8"/>
    <w:rsid w:val="2C7A3CC3"/>
    <w:rsid w:val="2C7C5C8D"/>
    <w:rsid w:val="2C80024F"/>
    <w:rsid w:val="2C8C39F6"/>
    <w:rsid w:val="2C923702"/>
    <w:rsid w:val="2C9C00DD"/>
    <w:rsid w:val="2C9C632F"/>
    <w:rsid w:val="2CA376BD"/>
    <w:rsid w:val="2CAD4098"/>
    <w:rsid w:val="2CB25B52"/>
    <w:rsid w:val="2CB371D5"/>
    <w:rsid w:val="2CB5192D"/>
    <w:rsid w:val="2CBA67B5"/>
    <w:rsid w:val="2CBC077F"/>
    <w:rsid w:val="2CC15D95"/>
    <w:rsid w:val="2CCB09C2"/>
    <w:rsid w:val="2CD71115"/>
    <w:rsid w:val="2CDD4252"/>
    <w:rsid w:val="2CDF621C"/>
    <w:rsid w:val="2CE028C6"/>
    <w:rsid w:val="2CE13D42"/>
    <w:rsid w:val="2CEB696E"/>
    <w:rsid w:val="2CF00429"/>
    <w:rsid w:val="2CFE2B46"/>
    <w:rsid w:val="2D053ED4"/>
    <w:rsid w:val="2D236108"/>
    <w:rsid w:val="2D26209C"/>
    <w:rsid w:val="2D285D86"/>
    <w:rsid w:val="2D306A77"/>
    <w:rsid w:val="2D376058"/>
    <w:rsid w:val="2D393B7E"/>
    <w:rsid w:val="2D4A18E7"/>
    <w:rsid w:val="2D4A5D8B"/>
    <w:rsid w:val="2D834DF9"/>
    <w:rsid w:val="2D88240F"/>
    <w:rsid w:val="2D8A43D9"/>
    <w:rsid w:val="2D8E266F"/>
    <w:rsid w:val="2DA03BFD"/>
    <w:rsid w:val="2DA37249"/>
    <w:rsid w:val="2DA76D39"/>
    <w:rsid w:val="2DAF2092"/>
    <w:rsid w:val="2DBF0527"/>
    <w:rsid w:val="2DD12008"/>
    <w:rsid w:val="2DD90EBD"/>
    <w:rsid w:val="2DE97352"/>
    <w:rsid w:val="2DF53F49"/>
    <w:rsid w:val="2DFB52D7"/>
    <w:rsid w:val="2E100D83"/>
    <w:rsid w:val="2E114AFB"/>
    <w:rsid w:val="2E156399"/>
    <w:rsid w:val="2E165C6D"/>
    <w:rsid w:val="2E271C28"/>
    <w:rsid w:val="2E3D144C"/>
    <w:rsid w:val="2E3D769E"/>
    <w:rsid w:val="2E5A0250"/>
    <w:rsid w:val="2E5A1FFE"/>
    <w:rsid w:val="2E67471B"/>
    <w:rsid w:val="2E717347"/>
    <w:rsid w:val="2E7F6685"/>
    <w:rsid w:val="2E9B17D4"/>
    <w:rsid w:val="2EA5039F"/>
    <w:rsid w:val="2EB07E70"/>
    <w:rsid w:val="2EB23BE8"/>
    <w:rsid w:val="2EBC6814"/>
    <w:rsid w:val="2EBE67DA"/>
    <w:rsid w:val="2EC456C9"/>
    <w:rsid w:val="2ECB2EFB"/>
    <w:rsid w:val="2ED51684"/>
    <w:rsid w:val="2ED95618"/>
    <w:rsid w:val="2EDF69A7"/>
    <w:rsid w:val="2EE43FBD"/>
    <w:rsid w:val="2EF35C42"/>
    <w:rsid w:val="2EFA733D"/>
    <w:rsid w:val="2F0F103A"/>
    <w:rsid w:val="2F106B60"/>
    <w:rsid w:val="2F3E191F"/>
    <w:rsid w:val="2F544EB3"/>
    <w:rsid w:val="2F590507"/>
    <w:rsid w:val="2F631386"/>
    <w:rsid w:val="2F634EE2"/>
    <w:rsid w:val="2F662C24"/>
    <w:rsid w:val="2F68699C"/>
    <w:rsid w:val="2F8512FC"/>
    <w:rsid w:val="2F8530AA"/>
    <w:rsid w:val="2F967065"/>
    <w:rsid w:val="2FA774C5"/>
    <w:rsid w:val="2FBD0F7E"/>
    <w:rsid w:val="2FBE036A"/>
    <w:rsid w:val="2FC96724"/>
    <w:rsid w:val="2FCC6F2B"/>
    <w:rsid w:val="2FD1009E"/>
    <w:rsid w:val="300264A9"/>
    <w:rsid w:val="301461DC"/>
    <w:rsid w:val="30313232"/>
    <w:rsid w:val="30343B3C"/>
    <w:rsid w:val="30395C43"/>
    <w:rsid w:val="30403475"/>
    <w:rsid w:val="3046098A"/>
    <w:rsid w:val="304F36B8"/>
    <w:rsid w:val="305637DC"/>
    <w:rsid w:val="305B02AF"/>
    <w:rsid w:val="306727B0"/>
    <w:rsid w:val="307C26FF"/>
    <w:rsid w:val="308275EA"/>
    <w:rsid w:val="308A649E"/>
    <w:rsid w:val="3095556F"/>
    <w:rsid w:val="30960341"/>
    <w:rsid w:val="30A04ED5"/>
    <w:rsid w:val="30B31E99"/>
    <w:rsid w:val="30C65728"/>
    <w:rsid w:val="30C9346B"/>
    <w:rsid w:val="30CF4362"/>
    <w:rsid w:val="30DD6F16"/>
    <w:rsid w:val="30E12562"/>
    <w:rsid w:val="30EE4C7F"/>
    <w:rsid w:val="30FE1366"/>
    <w:rsid w:val="30FE7DB5"/>
    <w:rsid w:val="31077AEF"/>
    <w:rsid w:val="31093867"/>
    <w:rsid w:val="310E70CF"/>
    <w:rsid w:val="31124E12"/>
    <w:rsid w:val="311A5A74"/>
    <w:rsid w:val="312B7C81"/>
    <w:rsid w:val="31327262"/>
    <w:rsid w:val="314174A5"/>
    <w:rsid w:val="3148438F"/>
    <w:rsid w:val="31496359"/>
    <w:rsid w:val="3159659D"/>
    <w:rsid w:val="31666EBA"/>
    <w:rsid w:val="31857392"/>
    <w:rsid w:val="3186310A"/>
    <w:rsid w:val="319E66A5"/>
    <w:rsid w:val="31A36DA6"/>
    <w:rsid w:val="31A65BBC"/>
    <w:rsid w:val="31AC176C"/>
    <w:rsid w:val="31AD0696"/>
    <w:rsid w:val="31BB2DB3"/>
    <w:rsid w:val="31D9148B"/>
    <w:rsid w:val="31D9592F"/>
    <w:rsid w:val="31E16592"/>
    <w:rsid w:val="31E50C02"/>
    <w:rsid w:val="31EA18EB"/>
    <w:rsid w:val="31EE13DB"/>
    <w:rsid w:val="32026C34"/>
    <w:rsid w:val="32081D71"/>
    <w:rsid w:val="32087FC3"/>
    <w:rsid w:val="320C360F"/>
    <w:rsid w:val="321150C9"/>
    <w:rsid w:val="3214691B"/>
    <w:rsid w:val="32193F7E"/>
    <w:rsid w:val="32221084"/>
    <w:rsid w:val="32382656"/>
    <w:rsid w:val="3239017C"/>
    <w:rsid w:val="323F1C36"/>
    <w:rsid w:val="32425283"/>
    <w:rsid w:val="32501B34"/>
    <w:rsid w:val="32544FB6"/>
    <w:rsid w:val="32582CF8"/>
    <w:rsid w:val="325D20BC"/>
    <w:rsid w:val="326A2A2B"/>
    <w:rsid w:val="32755658"/>
    <w:rsid w:val="32780CA4"/>
    <w:rsid w:val="32894808"/>
    <w:rsid w:val="328E2276"/>
    <w:rsid w:val="328F5FEE"/>
    <w:rsid w:val="32925B59"/>
    <w:rsid w:val="329B4993"/>
    <w:rsid w:val="32A7158A"/>
    <w:rsid w:val="32A777DC"/>
    <w:rsid w:val="32A970B0"/>
    <w:rsid w:val="32AC2736"/>
    <w:rsid w:val="32B334A9"/>
    <w:rsid w:val="32C263C3"/>
    <w:rsid w:val="32CC2D9E"/>
    <w:rsid w:val="32D43FFF"/>
    <w:rsid w:val="33030EB6"/>
    <w:rsid w:val="330D3AE3"/>
    <w:rsid w:val="331210F9"/>
    <w:rsid w:val="33244988"/>
    <w:rsid w:val="33245299"/>
    <w:rsid w:val="332E5807"/>
    <w:rsid w:val="33484B1B"/>
    <w:rsid w:val="334E50BD"/>
    <w:rsid w:val="33751688"/>
    <w:rsid w:val="337C47C4"/>
    <w:rsid w:val="33863895"/>
    <w:rsid w:val="33955886"/>
    <w:rsid w:val="33A813C3"/>
    <w:rsid w:val="33B421B0"/>
    <w:rsid w:val="33C148CD"/>
    <w:rsid w:val="33CD6DCE"/>
    <w:rsid w:val="33CF6FEA"/>
    <w:rsid w:val="33D740F0"/>
    <w:rsid w:val="33E176D7"/>
    <w:rsid w:val="33E34843"/>
    <w:rsid w:val="33EA3E24"/>
    <w:rsid w:val="33F1163C"/>
    <w:rsid w:val="340078E5"/>
    <w:rsid w:val="340A6274"/>
    <w:rsid w:val="340C5B48"/>
    <w:rsid w:val="340D18C0"/>
    <w:rsid w:val="3417273F"/>
    <w:rsid w:val="34180991"/>
    <w:rsid w:val="342A4121"/>
    <w:rsid w:val="34592D57"/>
    <w:rsid w:val="345B6AD0"/>
    <w:rsid w:val="345C1A8B"/>
    <w:rsid w:val="346C65E7"/>
    <w:rsid w:val="346D235F"/>
    <w:rsid w:val="347A51A8"/>
    <w:rsid w:val="347D07F4"/>
    <w:rsid w:val="34833930"/>
    <w:rsid w:val="348576A9"/>
    <w:rsid w:val="34897199"/>
    <w:rsid w:val="34963664"/>
    <w:rsid w:val="349F4C0E"/>
    <w:rsid w:val="34A55F9D"/>
    <w:rsid w:val="34AB35B3"/>
    <w:rsid w:val="34D67F04"/>
    <w:rsid w:val="34D80120"/>
    <w:rsid w:val="34DF14AF"/>
    <w:rsid w:val="34E00D83"/>
    <w:rsid w:val="34FA3BF3"/>
    <w:rsid w:val="350031D3"/>
    <w:rsid w:val="3501637C"/>
    <w:rsid w:val="350466DA"/>
    <w:rsid w:val="35092088"/>
    <w:rsid w:val="350B5E00"/>
    <w:rsid w:val="350C1B78"/>
    <w:rsid w:val="35132F06"/>
    <w:rsid w:val="35223149"/>
    <w:rsid w:val="35342C4D"/>
    <w:rsid w:val="353A4937"/>
    <w:rsid w:val="35441312"/>
    <w:rsid w:val="35472BB0"/>
    <w:rsid w:val="355A28E3"/>
    <w:rsid w:val="356814A4"/>
    <w:rsid w:val="356E2833"/>
    <w:rsid w:val="356E638F"/>
    <w:rsid w:val="3575596F"/>
    <w:rsid w:val="357C4F4F"/>
    <w:rsid w:val="357E0CC8"/>
    <w:rsid w:val="3583008C"/>
    <w:rsid w:val="35867B7C"/>
    <w:rsid w:val="35894EFE"/>
    <w:rsid w:val="35926521"/>
    <w:rsid w:val="35A3178F"/>
    <w:rsid w:val="35C3492C"/>
    <w:rsid w:val="35C9034A"/>
    <w:rsid w:val="35CD57AB"/>
    <w:rsid w:val="35CF32D1"/>
    <w:rsid w:val="35D11918"/>
    <w:rsid w:val="35E12B5E"/>
    <w:rsid w:val="35FC7E3E"/>
    <w:rsid w:val="361C5DEB"/>
    <w:rsid w:val="365B4B65"/>
    <w:rsid w:val="365B6913"/>
    <w:rsid w:val="366A2FFA"/>
    <w:rsid w:val="36785717"/>
    <w:rsid w:val="367B6FB5"/>
    <w:rsid w:val="367E6AA5"/>
    <w:rsid w:val="368D0B71"/>
    <w:rsid w:val="36924391"/>
    <w:rsid w:val="369A0008"/>
    <w:rsid w:val="369B7657"/>
    <w:rsid w:val="369D4494"/>
    <w:rsid w:val="369D517D"/>
    <w:rsid w:val="36A04C6E"/>
    <w:rsid w:val="36A209E6"/>
    <w:rsid w:val="36A75FFC"/>
    <w:rsid w:val="36AC716F"/>
    <w:rsid w:val="36B6715E"/>
    <w:rsid w:val="36D3294D"/>
    <w:rsid w:val="36D451CC"/>
    <w:rsid w:val="36DE5C94"/>
    <w:rsid w:val="36E0150E"/>
    <w:rsid w:val="36F56D67"/>
    <w:rsid w:val="37113475"/>
    <w:rsid w:val="3725594C"/>
    <w:rsid w:val="37335AE2"/>
    <w:rsid w:val="373830F8"/>
    <w:rsid w:val="37471E40"/>
    <w:rsid w:val="374B4BD9"/>
    <w:rsid w:val="3751494E"/>
    <w:rsid w:val="375A4E1C"/>
    <w:rsid w:val="375F2433"/>
    <w:rsid w:val="37643EED"/>
    <w:rsid w:val="376712E7"/>
    <w:rsid w:val="3776528F"/>
    <w:rsid w:val="3776777C"/>
    <w:rsid w:val="37887BDC"/>
    <w:rsid w:val="378B4569"/>
    <w:rsid w:val="378E0F6A"/>
    <w:rsid w:val="37904CE2"/>
    <w:rsid w:val="37983B97"/>
    <w:rsid w:val="379C71E3"/>
    <w:rsid w:val="379E11AD"/>
    <w:rsid w:val="37BC7885"/>
    <w:rsid w:val="37C4498C"/>
    <w:rsid w:val="37C87FD8"/>
    <w:rsid w:val="37CA01F4"/>
    <w:rsid w:val="37CB1876"/>
    <w:rsid w:val="37D20E57"/>
    <w:rsid w:val="37F214F9"/>
    <w:rsid w:val="37F94635"/>
    <w:rsid w:val="37FB65FF"/>
    <w:rsid w:val="38003C16"/>
    <w:rsid w:val="38066D52"/>
    <w:rsid w:val="382F0057"/>
    <w:rsid w:val="383C09C6"/>
    <w:rsid w:val="384F43B6"/>
    <w:rsid w:val="3857135C"/>
    <w:rsid w:val="385E093C"/>
    <w:rsid w:val="387D5266"/>
    <w:rsid w:val="38871C41"/>
    <w:rsid w:val="388F0AF6"/>
    <w:rsid w:val="3891486E"/>
    <w:rsid w:val="389D76B7"/>
    <w:rsid w:val="38A10B77"/>
    <w:rsid w:val="38A8605B"/>
    <w:rsid w:val="38B247E4"/>
    <w:rsid w:val="38B90269"/>
    <w:rsid w:val="38B93DC5"/>
    <w:rsid w:val="38C56C0D"/>
    <w:rsid w:val="38CF5396"/>
    <w:rsid w:val="38D66725"/>
    <w:rsid w:val="38DD3F57"/>
    <w:rsid w:val="38E3340E"/>
    <w:rsid w:val="38EC5F48"/>
    <w:rsid w:val="38F11218"/>
    <w:rsid w:val="38FD3E94"/>
    <w:rsid w:val="38FD63A7"/>
    <w:rsid w:val="39002FB3"/>
    <w:rsid w:val="39070FD4"/>
    <w:rsid w:val="39074B30"/>
    <w:rsid w:val="390A63CE"/>
    <w:rsid w:val="391D4354"/>
    <w:rsid w:val="393125F0"/>
    <w:rsid w:val="39396CB4"/>
    <w:rsid w:val="393F076E"/>
    <w:rsid w:val="394226E9"/>
    <w:rsid w:val="394538AA"/>
    <w:rsid w:val="394915ED"/>
    <w:rsid w:val="39496B0D"/>
    <w:rsid w:val="394C3F45"/>
    <w:rsid w:val="3951760D"/>
    <w:rsid w:val="39537D75"/>
    <w:rsid w:val="39677CC5"/>
    <w:rsid w:val="39745A19"/>
    <w:rsid w:val="397877DC"/>
    <w:rsid w:val="397A17A6"/>
    <w:rsid w:val="397A3554"/>
    <w:rsid w:val="39893797"/>
    <w:rsid w:val="39900FC9"/>
    <w:rsid w:val="399E1D49"/>
    <w:rsid w:val="39A44A75"/>
    <w:rsid w:val="39B1059B"/>
    <w:rsid w:val="39B20F40"/>
    <w:rsid w:val="39C11183"/>
    <w:rsid w:val="39C46EC5"/>
    <w:rsid w:val="39C51C20"/>
    <w:rsid w:val="39C649EB"/>
    <w:rsid w:val="39D215E2"/>
    <w:rsid w:val="39D4535A"/>
    <w:rsid w:val="39D52E80"/>
    <w:rsid w:val="39D569DC"/>
    <w:rsid w:val="39D80976"/>
    <w:rsid w:val="39E41315"/>
    <w:rsid w:val="39E6508D"/>
    <w:rsid w:val="39FC21BB"/>
    <w:rsid w:val="3A10210A"/>
    <w:rsid w:val="3A1439A9"/>
    <w:rsid w:val="3A156792"/>
    <w:rsid w:val="3A157721"/>
    <w:rsid w:val="3A1F5EA9"/>
    <w:rsid w:val="3A2B484E"/>
    <w:rsid w:val="3A323E2F"/>
    <w:rsid w:val="3A3A0F35"/>
    <w:rsid w:val="3A5169AB"/>
    <w:rsid w:val="3A59585F"/>
    <w:rsid w:val="3A5C70FE"/>
    <w:rsid w:val="3A5E4C24"/>
    <w:rsid w:val="3A6B186B"/>
    <w:rsid w:val="3A79380C"/>
    <w:rsid w:val="3A804B9A"/>
    <w:rsid w:val="3A9643BE"/>
    <w:rsid w:val="3A995C5C"/>
    <w:rsid w:val="3A9B19D4"/>
    <w:rsid w:val="3A9E7264"/>
    <w:rsid w:val="3AA7481D"/>
    <w:rsid w:val="3AA82343"/>
    <w:rsid w:val="3AE3337B"/>
    <w:rsid w:val="3AF630AE"/>
    <w:rsid w:val="3AF85078"/>
    <w:rsid w:val="3AF91BA6"/>
    <w:rsid w:val="3AFD61EB"/>
    <w:rsid w:val="3B082DE1"/>
    <w:rsid w:val="3B163750"/>
    <w:rsid w:val="3B190B4B"/>
    <w:rsid w:val="3B1A3241"/>
    <w:rsid w:val="3B292616"/>
    <w:rsid w:val="3B2A71FC"/>
    <w:rsid w:val="3B380EFD"/>
    <w:rsid w:val="3B381919"/>
    <w:rsid w:val="3B3D6F2F"/>
    <w:rsid w:val="3B497682"/>
    <w:rsid w:val="3B53405D"/>
    <w:rsid w:val="3B564B69"/>
    <w:rsid w:val="3B585B17"/>
    <w:rsid w:val="3B5878C5"/>
    <w:rsid w:val="3B5E2125"/>
    <w:rsid w:val="3B697D24"/>
    <w:rsid w:val="3B801A3F"/>
    <w:rsid w:val="3B871F58"/>
    <w:rsid w:val="3B8B1A48"/>
    <w:rsid w:val="3B98710E"/>
    <w:rsid w:val="3BA24FE4"/>
    <w:rsid w:val="3BA26D92"/>
    <w:rsid w:val="3BAE5737"/>
    <w:rsid w:val="3BBF7944"/>
    <w:rsid w:val="3BD038FF"/>
    <w:rsid w:val="3BD72EE0"/>
    <w:rsid w:val="3BE41159"/>
    <w:rsid w:val="3BE455FD"/>
    <w:rsid w:val="3BE63CCF"/>
    <w:rsid w:val="3BED2703"/>
    <w:rsid w:val="3C035857"/>
    <w:rsid w:val="3C0637C5"/>
    <w:rsid w:val="3C074E47"/>
    <w:rsid w:val="3C0B0DDB"/>
    <w:rsid w:val="3C0D4B53"/>
    <w:rsid w:val="3C0E4427"/>
    <w:rsid w:val="3C101301"/>
    <w:rsid w:val="3C145EE2"/>
    <w:rsid w:val="3C1732DC"/>
    <w:rsid w:val="3C30439E"/>
    <w:rsid w:val="3C3F0A85"/>
    <w:rsid w:val="3C4F6F1A"/>
    <w:rsid w:val="3C5938F5"/>
    <w:rsid w:val="3C65673D"/>
    <w:rsid w:val="3C787A30"/>
    <w:rsid w:val="3C91106D"/>
    <w:rsid w:val="3C917AAC"/>
    <w:rsid w:val="3C964B49"/>
    <w:rsid w:val="3CA31014"/>
    <w:rsid w:val="3CC01FFC"/>
    <w:rsid w:val="3CC66AB0"/>
    <w:rsid w:val="3CCB0BE1"/>
    <w:rsid w:val="3CD218F9"/>
    <w:rsid w:val="3CDC62D4"/>
    <w:rsid w:val="3CE31410"/>
    <w:rsid w:val="3CE422E9"/>
    <w:rsid w:val="3CE86A81"/>
    <w:rsid w:val="3D05582A"/>
    <w:rsid w:val="3D0715A3"/>
    <w:rsid w:val="3D0F2205"/>
    <w:rsid w:val="3D295E51"/>
    <w:rsid w:val="3D347EBE"/>
    <w:rsid w:val="3D3659E4"/>
    <w:rsid w:val="3D436353"/>
    <w:rsid w:val="3D4A148F"/>
    <w:rsid w:val="3D5F13DF"/>
    <w:rsid w:val="3D606F05"/>
    <w:rsid w:val="3D6F0EF6"/>
    <w:rsid w:val="3D762284"/>
    <w:rsid w:val="3D7A7FC6"/>
    <w:rsid w:val="3D803103"/>
    <w:rsid w:val="3D840E45"/>
    <w:rsid w:val="3D9F17DB"/>
    <w:rsid w:val="3DA71AB5"/>
    <w:rsid w:val="3DA908AC"/>
    <w:rsid w:val="3DAC214A"/>
    <w:rsid w:val="3DD22E3D"/>
    <w:rsid w:val="3DDD0555"/>
    <w:rsid w:val="3DDE0AF1"/>
    <w:rsid w:val="3DF156C8"/>
    <w:rsid w:val="3DF17B5D"/>
    <w:rsid w:val="3DFD26B4"/>
    <w:rsid w:val="3DFD29A6"/>
    <w:rsid w:val="3E045AE2"/>
    <w:rsid w:val="3E0B6E71"/>
    <w:rsid w:val="3E0E070F"/>
    <w:rsid w:val="3E0E6961"/>
    <w:rsid w:val="3E173A67"/>
    <w:rsid w:val="3E175815"/>
    <w:rsid w:val="3E176817"/>
    <w:rsid w:val="3E1D0952"/>
    <w:rsid w:val="3E1F291C"/>
    <w:rsid w:val="3E29379B"/>
    <w:rsid w:val="3E35213F"/>
    <w:rsid w:val="3E3A0F51"/>
    <w:rsid w:val="3E3A59A8"/>
    <w:rsid w:val="3E4E3201"/>
    <w:rsid w:val="3E546A69"/>
    <w:rsid w:val="3E587BDC"/>
    <w:rsid w:val="3E642A25"/>
    <w:rsid w:val="3E66679D"/>
    <w:rsid w:val="3E6E73FF"/>
    <w:rsid w:val="3E7570D2"/>
    <w:rsid w:val="3E815385"/>
    <w:rsid w:val="3E8D3D29"/>
    <w:rsid w:val="3E931AB8"/>
    <w:rsid w:val="3EA00C1E"/>
    <w:rsid w:val="3EA86695"/>
    <w:rsid w:val="3EAA48DB"/>
    <w:rsid w:val="3EBE0387"/>
    <w:rsid w:val="3EC3599D"/>
    <w:rsid w:val="3EC62D97"/>
    <w:rsid w:val="3ED5122D"/>
    <w:rsid w:val="3ED90D1D"/>
    <w:rsid w:val="3EE2728E"/>
    <w:rsid w:val="3EEF22EE"/>
    <w:rsid w:val="3EF36F4F"/>
    <w:rsid w:val="3EFC23E1"/>
    <w:rsid w:val="3F0264C5"/>
    <w:rsid w:val="3F063FF5"/>
    <w:rsid w:val="3F0F2990"/>
    <w:rsid w:val="3F122481"/>
    <w:rsid w:val="3F204B9E"/>
    <w:rsid w:val="3F220916"/>
    <w:rsid w:val="3F402B4A"/>
    <w:rsid w:val="3F442767"/>
    <w:rsid w:val="3F522DEF"/>
    <w:rsid w:val="3F60708E"/>
    <w:rsid w:val="3F626F64"/>
    <w:rsid w:val="3F6525B0"/>
    <w:rsid w:val="3F6E3B5B"/>
    <w:rsid w:val="3F854A01"/>
    <w:rsid w:val="3F8E7D59"/>
    <w:rsid w:val="3F9F1F66"/>
    <w:rsid w:val="3FA0645E"/>
    <w:rsid w:val="3FA23805"/>
    <w:rsid w:val="3FA72BC9"/>
    <w:rsid w:val="3FAC6431"/>
    <w:rsid w:val="3FB05F21"/>
    <w:rsid w:val="3FBA6DA0"/>
    <w:rsid w:val="3FCC0881"/>
    <w:rsid w:val="3FDB2873"/>
    <w:rsid w:val="3FEE7F68"/>
    <w:rsid w:val="3FF37BBC"/>
    <w:rsid w:val="3FFA644F"/>
    <w:rsid w:val="400D3374"/>
    <w:rsid w:val="400E2C48"/>
    <w:rsid w:val="4024246B"/>
    <w:rsid w:val="40295CD4"/>
    <w:rsid w:val="4053079A"/>
    <w:rsid w:val="40610FCA"/>
    <w:rsid w:val="4061546E"/>
    <w:rsid w:val="406665E0"/>
    <w:rsid w:val="408D7958"/>
    <w:rsid w:val="409D1A7E"/>
    <w:rsid w:val="40A4535A"/>
    <w:rsid w:val="40B57568"/>
    <w:rsid w:val="40BB2DD0"/>
    <w:rsid w:val="40BC26A4"/>
    <w:rsid w:val="40C81049"/>
    <w:rsid w:val="40CB28E7"/>
    <w:rsid w:val="40CD2B03"/>
    <w:rsid w:val="40DE261A"/>
    <w:rsid w:val="40E35E83"/>
    <w:rsid w:val="40E85247"/>
    <w:rsid w:val="40EA7211"/>
    <w:rsid w:val="40FB7670"/>
    <w:rsid w:val="4105229D"/>
    <w:rsid w:val="4114428E"/>
    <w:rsid w:val="41160006"/>
    <w:rsid w:val="41166258"/>
    <w:rsid w:val="41171FD0"/>
    <w:rsid w:val="412F731A"/>
    <w:rsid w:val="41395AA3"/>
    <w:rsid w:val="413E130B"/>
    <w:rsid w:val="413E57AF"/>
    <w:rsid w:val="41524DB6"/>
    <w:rsid w:val="41550197"/>
    <w:rsid w:val="415B3C6B"/>
    <w:rsid w:val="415D5C35"/>
    <w:rsid w:val="41630D72"/>
    <w:rsid w:val="41717932"/>
    <w:rsid w:val="417535DE"/>
    <w:rsid w:val="41801923"/>
    <w:rsid w:val="4182744A"/>
    <w:rsid w:val="41894C7C"/>
    <w:rsid w:val="418D5DEE"/>
    <w:rsid w:val="41986C6D"/>
    <w:rsid w:val="41A35612"/>
    <w:rsid w:val="41AE46E3"/>
    <w:rsid w:val="41B63597"/>
    <w:rsid w:val="41C0099D"/>
    <w:rsid w:val="41CC723D"/>
    <w:rsid w:val="41CE332F"/>
    <w:rsid w:val="41D73AC5"/>
    <w:rsid w:val="42024A2E"/>
    <w:rsid w:val="420C1409"/>
    <w:rsid w:val="42181B5C"/>
    <w:rsid w:val="421F113C"/>
    <w:rsid w:val="42220C2D"/>
    <w:rsid w:val="4226071D"/>
    <w:rsid w:val="422F6EA6"/>
    <w:rsid w:val="423522EA"/>
    <w:rsid w:val="4235270E"/>
    <w:rsid w:val="423B584A"/>
    <w:rsid w:val="424010B3"/>
    <w:rsid w:val="42417305"/>
    <w:rsid w:val="424B1F31"/>
    <w:rsid w:val="42621029"/>
    <w:rsid w:val="426739C6"/>
    <w:rsid w:val="427C747D"/>
    <w:rsid w:val="42894808"/>
    <w:rsid w:val="4290203A"/>
    <w:rsid w:val="4292190E"/>
    <w:rsid w:val="42980EEF"/>
    <w:rsid w:val="42A47894"/>
    <w:rsid w:val="42A653BA"/>
    <w:rsid w:val="42A930FC"/>
    <w:rsid w:val="42B0448A"/>
    <w:rsid w:val="42B86E9B"/>
    <w:rsid w:val="42BF647C"/>
    <w:rsid w:val="42F04887"/>
    <w:rsid w:val="42FC147E"/>
    <w:rsid w:val="43014CE6"/>
    <w:rsid w:val="430976F7"/>
    <w:rsid w:val="43100A85"/>
    <w:rsid w:val="43122A4F"/>
    <w:rsid w:val="43144A19"/>
    <w:rsid w:val="431B30EE"/>
    <w:rsid w:val="43236A0A"/>
    <w:rsid w:val="432B1D63"/>
    <w:rsid w:val="43326C4D"/>
    <w:rsid w:val="433340CF"/>
    <w:rsid w:val="433E3844"/>
    <w:rsid w:val="433F0C7E"/>
    <w:rsid w:val="43505326"/>
    <w:rsid w:val="435272F0"/>
    <w:rsid w:val="43560B8E"/>
    <w:rsid w:val="435B2648"/>
    <w:rsid w:val="435E7A42"/>
    <w:rsid w:val="43655275"/>
    <w:rsid w:val="43661FA0"/>
    <w:rsid w:val="4366367B"/>
    <w:rsid w:val="43664B49"/>
    <w:rsid w:val="436C03B1"/>
    <w:rsid w:val="436F7EA2"/>
    <w:rsid w:val="437E6337"/>
    <w:rsid w:val="438A4CDB"/>
    <w:rsid w:val="438B5155"/>
    <w:rsid w:val="43A22025"/>
    <w:rsid w:val="43AA0EDA"/>
    <w:rsid w:val="43AE09CA"/>
    <w:rsid w:val="43B9111D"/>
    <w:rsid w:val="43BB3356"/>
    <w:rsid w:val="43C755E8"/>
    <w:rsid w:val="43CE2E1A"/>
    <w:rsid w:val="43D44D4F"/>
    <w:rsid w:val="43DB72E5"/>
    <w:rsid w:val="43E443EC"/>
    <w:rsid w:val="43ED0597"/>
    <w:rsid w:val="43FB2B0D"/>
    <w:rsid w:val="440700DA"/>
    <w:rsid w:val="44077BDE"/>
    <w:rsid w:val="4416031D"/>
    <w:rsid w:val="441B2D48"/>
    <w:rsid w:val="442B201A"/>
    <w:rsid w:val="442E38B9"/>
    <w:rsid w:val="44352E99"/>
    <w:rsid w:val="4436276D"/>
    <w:rsid w:val="44476729"/>
    <w:rsid w:val="444E1066"/>
    <w:rsid w:val="445552E9"/>
    <w:rsid w:val="445A2900"/>
    <w:rsid w:val="445F7F16"/>
    <w:rsid w:val="446217B4"/>
    <w:rsid w:val="446A2417"/>
    <w:rsid w:val="446C2633"/>
    <w:rsid w:val="44727C49"/>
    <w:rsid w:val="448D4A83"/>
    <w:rsid w:val="448E25A9"/>
    <w:rsid w:val="4496320C"/>
    <w:rsid w:val="44970113"/>
    <w:rsid w:val="449B0822"/>
    <w:rsid w:val="449D0A3E"/>
    <w:rsid w:val="44A122DD"/>
    <w:rsid w:val="44A949F7"/>
    <w:rsid w:val="44AE49FA"/>
    <w:rsid w:val="44B042CE"/>
    <w:rsid w:val="44C06FEF"/>
    <w:rsid w:val="44C45FCB"/>
    <w:rsid w:val="44C9538F"/>
    <w:rsid w:val="44CD4E80"/>
    <w:rsid w:val="44D24AA9"/>
    <w:rsid w:val="44E51693"/>
    <w:rsid w:val="44E73E19"/>
    <w:rsid w:val="4501304F"/>
    <w:rsid w:val="450665E4"/>
    <w:rsid w:val="45133A54"/>
    <w:rsid w:val="452847AC"/>
    <w:rsid w:val="454809AA"/>
    <w:rsid w:val="454A2974"/>
    <w:rsid w:val="45513D03"/>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2AA4"/>
    <w:rsid w:val="45A100BA"/>
    <w:rsid w:val="45A656D1"/>
    <w:rsid w:val="45AE28FA"/>
    <w:rsid w:val="45B147A1"/>
    <w:rsid w:val="45BD0F5F"/>
    <w:rsid w:val="45C67B21"/>
    <w:rsid w:val="45D73ADC"/>
    <w:rsid w:val="45F60406"/>
    <w:rsid w:val="4614088C"/>
    <w:rsid w:val="462C3E28"/>
    <w:rsid w:val="46456C98"/>
    <w:rsid w:val="464B69A4"/>
    <w:rsid w:val="464F5D68"/>
    <w:rsid w:val="4651388E"/>
    <w:rsid w:val="465515D1"/>
    <w:rsid w:val="465670F7"/>
    <w:rsid w:val="46584C1D"/>
    <w:rsid w:val="46674E60"/>
    <w:rsid w:val="4669507C"/>
    <w:rsid w:val="466E61EE"/>
    <w:rsid w:val="468034B7"/>
    <w:rsid w:val="46843C64"/>
    <w:rsid w:val="468752A2"/>
    <w:rsid w:val="468A6DA0"/>
    <w:rsid w:val="46B06807"/>
    <w:rsid w:val="46BF2EEE"/>
    <w:rsid w:val="46C10A14"/>
    <w:rsid w:val="46CB1893"/>
    <w:rsid w:val="46CD0221"/>
    <w:rsid w:val="46D87B0C"/>
    <w:rsid w:val="46DF0E9A"/>
    <w:rsid w:val="46FA3F26"/>
    <w:rsid w:val="4703102D"/>
    <w:rsid w:val="4707219F"/>
    <w:rsid w:val="470E352E"/>
    <w:rsid w:val="473318BA"/>
    <w:rsid w:val="4733370C"/>
    <w:rsid w:val="47392CA0"/>
    <w:rsid w:val="474A6C5C"/>
    <w:rsid w:val="474B6530"/>
    <w:rsid w:val="474D4056"/>
    <w:rsid w:val="4755115C"/>
    <w:rsid w:val="475E04CC"/>
    <w:rsid w:val="475F3D89"/>
    <w:rsid w:val="47685334"/>
    <w:rsid w:val="476A10AC"/>
    <w:rsid w:val="47775577"/>
    <w:rsid w:val="478A34FC"/>
    <w:rsid w:val="479223B1"/>
    <w:rsid w:val="47947ED7"/>
    <w:rsid w:val="47992022"/>
    <w:rsid w:val="479D3CF7"/>
    <w:rsid w:val="479E1742"/>
    <w:rsid w:val="47A65E5C"/>
    <w:rsid w:val="47A81BD4"/>
    <w:rsid w:val="47A82162"/>
    <w:rsid w:val="47AD71EA"/>
    <w:rsid w:val="47B656EC"/>
    <w:rsid w:val="47BB36B5"/>
    <w:rsid w:val="47C63E08"/>
    <w:rsid w:val="47CA38F8"/>
    <w:rsid w:val="47D26C51"/>
    <w:rsid w:val="47D97FDF"/>
    <w:rsid w:val="47EB386F"/>
    <w:rsid w:val="47EE2313"/>
    <w:rsid w:val="47F6293F"/>
    <w:rsid w:val="47FD5CB7"/>
    <w:rsid w:val="4800556C"/>
    <w:rsid w:val="48166B3E"/>
    <w:rsid w:val="48290D48"/>
    <w:rsid w:val="483D0077"/>
    <w:rsid w:val="483D40CA"/>
    <w:rsid w:val="48403BBB"/>
    <w:rsid w:val="484A2C8B"/>
    <w:rsid w:val="484C6A03"/>
    <w:rsid w:val="484F3DFE"/>
    <w:rsid w:val="4856518C"/>
    <w:rsid w:val="48677399"/>
    <w:rsid w:val="48743864"/>
    <w:rsid w:val="48757D08"/>
    <w:rsid w:val="487D096B"/>
    <w:rsid w:val="487E2EFD"/>
    <w:rsid w:val="48877A3B"/>
    <w:rsid w:val="488C32A4"/>
    <w:rsid w:val="4893018E"/>
    <w:rsid w:val="48934475"/>
    <w:rsid w:val="48945CB4"/>
    <w:rsid w:val="489D2DBB"/>
    <w:rsid w:val="489D335A"/>
    <w:rsid w:val="48A57EC2"/>
    <w:rsid w:val="48A71E8C"/>
    <w:rsid w:val="48AF2AEE"/>
    <w:rsid w:val="48B14AB8"/>
    <w:rsid w:val="48B63E7D"/>
    <w:rsid w:val="48D97DFD"/>
    <w:rsid w:val="48DB38E3"/>
    <w:rsid w:val="48EB621C"/>
    <w:rsid w:val="48F74BC1"/>
    <w:rsid w:val="49025314"/>
    <w:rsid w:val="49044BE8"/>
    <w:rsid w:val="49080B7C"/>
    <w:rsid w:val="490B41C9"/>
    <w:rsid w:val="492139EC"/>
    <w:rsid w:val="4937506D"/>
    <w:rsid w:val="493A2D00"/>
    <w:rsid w:val="493C0826"/>
    <w:rsid w:val="494B6CBB"/>
    <w:rsid w:val="4953791E"/>
    <w:rsid w:val="495A0CAC"/>
    <w:rsid w:val="495A5150"/>
    <w:rsid w:val="495C67D2"/>
    <w:rsid w:val="49706721"/>
    <w:rsid w:val="49777AB0"/>
    <w:rsid w:val="4981092F"/>
    <w:rsid w:val="49941C95"/>
    <w:rsid w:val="499F0DB5"/>
    <w:rsid w:val="49A3785C"/>
    <w:rsid w:val="49A60395"/>
    <w:rsid w:val="49A75C13"/>
    <w:rsid w:val="49B06B72"/>
    <w:rsid w:val="49BF4FB3"/>
    <w:rsid w:val="49C66341"/>
    <w:rsid w:val="49CD147E"/>
    <w:rsid w:val="49D00F6E"/>
    <w:rsid w:val="49E05655"/>
    <w:rsid w:val="49E07403"/>
    <w:rsid w:val="49E36EF3"/>
    <w:rsid w:val="49F03682"/>
    <w:rsid w:val="49F25388"/>
    <w:rsid w:val="4A01737A"/>
    <w:rsid w:val="4A085002"/>
    <w:rsid w:val="4A151A06"/>
    <w:rsid w:val="4A1672C9"/>
    <w:rsid w:val="4A225C6E"/>
    <w:rsid w:val="4A421E6C"/>
    <w:rsid w:val="4A4C6847"/>
    <w:rsid w:val="4A4F6337"/>
    <w:rsid w:val="4A527BD5"/>
    <w:rsid w:val="4A534079"/>
    <w:rsid w:val="4A54394D"/>
    <w:rsid w:val="4A5B1180"/>
    <w:rsid w:val="4A783B65"/>
    <w:rsid w:val="4A7F4E6E"/>
    <w:rsid w:val="4A8C3685"/>
    <w:rsid w:val="4A914926"/>
    <w:rsid w:val="4A981A8C"/>
    <w:rsid w:val="4A9D3546"/>
    <w:rsid w:val="4AB16FF2"/>
    <w:rsid w:val="4AB36830"/>
    <w:rsid w:val="4AB368C6"/>
    <w:rsid w:val="4ACE54AE"/>
    <w:rsid w:val="4AD55B10"/>
    <w:rsid w:val="4AE922E8"/>
    <w:rsid w:val="4AF018C8"/>
    <w:rsid w:val="4AF07B1A"/>
    <w:rsid w:val="4AFD2237"/>
    <w:rsid w:val="4B005883"/>
    <w:rsid w:val="4B074D0A"/>
    <w:rsid w:val="4B1355B6"/>
    <w:rsid w:val="4B1D4687"/>
    <w:rsid w:val="4B2C6678"/>
    <w:rsid w:val="4B316836"/>
    <w:rsid w:val="4B3F2B00"/>
    <w:rsid w:val="4B460B4B"/>
    <w:rsid w:val="4B4A5BD5"/>
    <w:rsid w:val="4B58121B"/>
    <w:rsid w:val="4B6D116B"/>
    <w:rsid w:val="4B8E10E1"/>
    <w:rsid w:val="4B8F45B8"/>
    <w:rsid w:val="4B93319E"/>
    <w:rsid w:val="4B9366F7"/>
    <w:rsid w:val="4B9425A7"/>
    <w:rsid w:val="4B971D44"/>
    <w:rsid w:val="4BA83F51"/>
    <w:rsid w:val="4BAC3727"/>
    <w:rsid w:val="4BB548C0"/>
    <w:rsid w:val="4BBF74EC"/>
    <w:rsid w:val="4BC30D8B"/>
    <w:rsid w:val="4BC73CDE"/>
    <w:rsid w:val="4BCA1FA1"/>
    <w:rsid w:val="4BE041DA"/>
    <w:rsid w:val="4BE34F89"/>
    <w:rsid w:val="4BE4534F"/>
    <w:rsid w:val="4BE85BF3"/>
    <w:rsid w:val="4BEB6533"/>
    <w:rsid w:val="4C06511B"/>
    <w:rsid w:val="4C076A44"/>
    <w:rsid w:val="4C0C0983"/>
    <w:rsid w:val="4C101AF6"/>
    <w:rsid w:val="4C1710D6"/>
    <w:rsid w:val="4C193AE8"/>
    <w:rsid w:val="4C3457E4"/>
    <w:rsid w:val="4C3F4944"/>
    <w:rsid w:val="4C4023DB"/>
    <w:rsid w:val="4C516396"/>
    <w:rsid w:val="4C687B84"/>
    <w:rsid w:val="4C7107E7"/>
    <w:rsid w:val="4C7818BA"/>
    <w:rsid w:val="4C983FC5"/>
    <w:rsid w:val="4CA94424"/>
    <w:rsid w:val="4CAD5597"/>
    <w:rsid w:val="4CAF7561"/>
    <w:rsid w:val="4CBD1C7E"/>
    <w:rsid w:val="4CC30ED8"/>
    <w:rsid w:val="4CC34DBA"/>
    <w:rsid w:val="4CD07C03"/>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783DF7"/>
    <w:rsid w:val="4D8C33FE"/>
    <w:rsid w:val="4D926C66"/>
    <w:rsid w:val="4DBE5CAD"/>
    <w:rsid w:val="4DC4703C"/>
    <w:rsid w:val="4DC62DB4"/>
    <w:rsid w:val="4DC86B2C"/>
    <w:rsid w:val="4DD728CB"/>
    <w:rsid w:val="4DE374C2"/>
    <w:rsid w:val="4DE705E6"/>
    <w:rsid w:val="4DE82D2A"/>
    <w:rsid w:val="4DF3347D"/>
    <w:rsid w:val="4DF74D1B"/>
    <w:rsid w:val="4E067654"/>
    <w:rsid w:val="4E0D09E3"/>
    <w:rsid w:val="4E1C0C26"/>
    <w:rsid w:val="4E233D62"/>
    <w:rsid w:val="4E241889"/>
    <w:rsid w:val="4E261AA5"/>
    <w:rsid w:val="4E2F0959"/>
    <w:rsid w:val="4E2F4B6D"/>
    <w:rsid w:val="4E324336"/>
    <w:rsid w:val="4E353A96"/>
    <w:rsid w:val="4E3C4E24"/>
    <w:rsid w:val="4E3E6DEE"/>
    <w:rsid w:val="4E4F4B24"/>
    <w:rsid w:val="4E533B10"/>
    <w:rsid w:val="4E571C5E"/>
    <w:rsid w:val="4E5B79A0"/>
    <w:rsid w:val="4E604FB7"/>
    <w:rsid w:val="4E614CA7"/>
    <w:rsid w:val="4E7723B5"/>
    <w:rsid w:val="4E775E5C"/>
    <w:rsid w:val="4E8A5B90"/>
    <w:rsid w:val="4E944C60"/>
    <w:rsid w:val="4E9D1D67"/>
    <w:rsid w:val="4E9E5ADF"/>
    <w:rsid w:val="4EAA4484"/>
    <w:rsid w:val="4EB27F29"/>
    <w:rsid w:val="4EC07803"/>
    <w:rsid w:val="4EC45545"/>
    <w:rsid w:val="4ECA0682"/>
    <w:rsid w:val="4ED212E5"/>
    <w:rsid w:val="4EDD6607"/>
    <w:rsid w:val="4EDE7C89"/>
    <w:rsid w:val="4EE5336B"/>
    <w:rsid w:val="4EF90F1A"/>
    <w:rsid w:val="4F005E52"/>
    <w:rsid w:val="4F1A33B7"/>
    <w:rsid w:val="4F1B0EDE"/>
    <w:rsid w:val="4F1D07B2"/>
    <w:rsid w:val="4F2833EB"/>
    <w:rsid w:val="4F3C169A"/>
    <w:rsid w:val="4F416B96"/>
    <w:rsid w:val="4F4421E2"/>
    <w:rsid w:val="4F4B67AE"/>
    <w:rsid w:val="4F6C1739"/>
    <w:rsid w:val="4F701229"/>
    <w:rsid w:val="4F727462"/>
    <w:rsid w:val="4F730D1A"/>
    <w:rsid w:val="4F90539D"/>
    <w:rsid w:val="4F9273F2"/>
    <w:rsid w:val="4F952A3E"/>
    <w:rsid w:val="4F960564"/>
    <w:rsid w:val="4FA15887"/>
    <w:rsid w:val="4FD5108C"/>
    <w:rsid w:val="4FD572DE"/>
    <w:rsid w:val="4FE65048"/>
    <w:rsid w:val="4FE92D8A"/>
    <w:rsid w:val="4FF260E2"/>
    <w:rsid w:val="4FF359B6"/>
    <w:rsid w:val="4FF754A7"/>
    <w:rsid w:val="50033E4B"/>
    <w:rsid w:val="5012408F"/>
    <w:rsid w:val="50131BB5"/>
    <w:rsid w:val="50334005"/>
    <w:rsid w:val="50342257"/>
    <w:rsid w:val="50373AF5"/>
    <w:rsid w:val="50446212"/>
    <w:rsid w:val="50526B81"/>
    <w:rsid w:val="50642410"/>
    <w:rsid w:val="506762F6"/>
    <w:rsid w:val="506B19F1"/>
    <w:rsid w:val="507B60D8"/>
    <w:rsid w:val="507C775A"/>
    <w:rsid w:val="508C2093"/>
    <w:rsid w:val="50B82E88"/>
    <w:rsid w:val="50C07F8E"/>
    <w:rsid w:val="50C86E43"/>
    <w:rsid w:val="50D22552"/>
    <w:rsid w:val="50D37CC2"/>
    <w:rsid w:val="50E53551"/>
    <w:rsid w:val="50E579F5"/>
    <w:rsid w:val="50EA0B67"/>
    <w:rsid w:val="510D1493"/>
    <w:rsid w:val="51183927"/>
    <w:rsid w:val="511F1EF4"/>
    <w:rsid w:val="51246B4D"/>
    <w:rsid w:val="51345D4D"/>
    <w:rsid w:val="51450494"/>
    <w:rsid w:val="51452242"/>
    <w:rsid w:val="51497F84"/>
    <w:rsid w:val="515C7B07"/>
    <w:rsid w:val="51622DF4"/>
    <w:rsid w:val="51695F30"/>
    <w:rsid w:val="516A1CA8"/>
    <w:rsid w:val="51752B27"/>
    <w:rsid w:val="51915487"/>
    <w:rsid w:val="519C56D6"/>
    <w:rsid w:val="51A64181"/>
    <w:rsid w:val="51BF1FF4"/>
    <w:rsid w:val="51C25640"/>
    <w:rsid w:val="51CB6BEB"/>
    <w:rsid w:val="51DA5080"/>
    <w:rsid w:val="51E43809"/>
    <w:rsid w:val="51E7154B"/>
    <w:rsid w:val="51FD48CA"/>
    <w:rsid w:val="520308E4"/>
    <w:rsid w:val="520B348B"/>
    <w:rsid w:val="5217598C"/>
    <w:rsid w:val="521F0CE5"/>
    <w:rsid w:val="5226253D"/>
    <w:rsid w:val="522D3402"/>
    <w:rsid w:val="523D5DD7"/>
    <w:rsid w:val="523F3135"/>
    <w:rsid w:val="523F4EE3"/>
    <w:rsid w:val="524B7D2C"/>
    <w:rsid w:val="524D13AE"/>
    <w:rsid w:val="525C3CE7"/>
    <w:rsid w:val="52641E2E"/>
    <w:rsid w:val="5268443A"/>
    <w:rsid w:val="526A6351"/>
    <w:rsid w:val="527B23BF"/>
    <w:rsid w:val="527C31C3"/>
    <w:rsid w:val="527C37E2"/>
    <w:rsid w:val="52A336C4"/>
    <w:rsid w:val="52A64F62"/>
    <w:rsid w:val="52C35B14"/>
    <w:rsid w:val="52C8137C"/>
    <w:rsid w:val="52E635B0"/>
    <w:rsid w:val="52F1442F"/>
    <w:rsid w:val="52F61A46"/>
    <w:rsid w:val="530C74BB"/>
    <w:rsid w:val="530F37B2"/>
    <w:rsid w:val="5311062D"/>
    <w:rsid w:val="53130849"/>
    <w:rsid w:val="531E6FED"/>
    <w:rsid w:val="532E765C"/>
    <w:rsid w:val="53376044"/>
    <w:rsid w:val="533B38FC"/>
    <w:rsid w:val="534327B1"/>
    <w:rsid w:val="5345477B"/>
    <w:rsid w:val="53486019"/>
    <w:rsid w:val="534B7115"/>
    <w:rsid w:val="534E1882"/>
    <w:rsid w:val="534E7AD3"/>
    <w:rsid w:val="535350EA"/>
    <w:rsid w:val="53654E1D"/>
    <w:rsid w:val="536845DB"/>
    <w:rsid w:val="536F35A6"/>
    <w:rsid w:val="537B63EF"/>
    <w:rsid w:val="53964FD7"/>
    <w:rsid w:val="539B23CA"/>
    <w:rsid w:val="539B439B"/>
    <w:rsid w:val="539D6365"/>
    <w:rsid w:val="53B4545D"/>
    <w:rsid w:val="53B8319F"/>
    <w:rsid w:val="53BE1E57"/>
    <w:rsid w:val="53C214D3"/>
    <w:rsid w:val="53DA3115"/>
    <w:rsid w:val="53DD49B3"/>
    <w:rsid w:val="53EB70D0"/>
    <w:rsid w:val="53FB37B2"/>
    <w:rsid w:val="540957A8"/>
    <w:rsid w:val="540B32CF"/>
    <w:rsid w:val="541859EC"/>
    <w:rsid w:val="541A5C08"/>
    <w:rsid w:val="54232D0E"/>
    <w:rsid w:val="54280D1A"/>
    <w:rsid w:val="542919A7"/>
    <w:rsid w:val="544467E1"/>
    <w:rsid w:val="544B4013"/>
    <w:rsid w:val="54547C25"/>
    <w:rsid w:val="547A7E17"/>
    <w:rsid w:val="54890697"/>
    <w:rsid w:val="54972DB4"/>
    <w:rsid w:val="549E2395"/>
    <w:rsid w:val="54A92AE8"/>
    <w:rsid w:val="54AC5365"/>
    <w:rsid w:val="54AD25D8"/>
    <w:rsid w:val="54B65754"/>
    <w:rsid w:val="54B716A8"/>
    <w:rsid w:val="54B90E10"/>
    <w:rsid w:val="54BE2A37"/>
    <w:rsid w:val="54BF230B"/>
    <w:rsid w:val="54C47921"/>
    <w:rsid w:val="54C53DC5"/>
    <w:rsid w:val="54DC110F"/>
    <w:rsid w:val="54F40207"/>
    <w:rsid w:val="55055F70"/>
    <w:rsid w:val="550D12C8"/>
    <w:rsid w:val="551E5284"/>
    <w:rsid w:val="55313209"/>
    <w:rsid w:val="55326F81"/>
    <w:rsid w:val="553B4087"/>
    <w:rsid w:val="55404E47"/>
    <w:rsid w:val="554761E9"/>
    <w:rsid w:val="554C1DF1"/>
    <w:rsid w:val="5560764A"/>
    <w:rsid w:val="5563538C"/>
    <w:rsid w:val="556F788D"/>
    <w:rsid w:val="5596306C"/>
    <w:rsid w:val="559F602D"/>
    <w:rsid w:val="55AA2FBB"/>
    <w:rsid w:val="55AB4356"/>
    <w:rsid w:val="55C7591B"/>
    <w:rsid w:val="55CD51E6"/>
    <w:rsid w:val="55D83373"/>
    <w:rsid w:val="55E93AE3"/>
    <w:rsid w:val="55EC7130"/>
    <w:rsid w:val="55EE2EA8"/>
    <w:rsid w:val="560A5808"/>
    <w:rsid w:val="5627460C"/>
    <w:rsid w:val="5628718C"/>
    <w:rsid w:val="562966B1"/>
    <w:rsid w:val="562C39D0"/>
    <w:rsid w:val="56321BBE"/>
    <w:rsid w:val="56356D29"/>
    <w:rsid w:val="56410EA1"/>
    <w:rsid w:val="564156CE"/>
    <w:rsid w:val="56417A96"/>
    <w:rsid w:val="56493B94"/>
    <w:rsid w:val="564E7DEA"/>
    <w:rsid w:val="565020BD"/>
    <w:rsid w:val="566B3625"/>
    <w:rsid w:val="567535C9"/>
    <w:rsid w:val="56772E9D"/>
    <w:rsid w:val="567F1D52"/>
    <w:rsid w:val="56890E23"/>
    <w:rsid w:val="568D446F"/>
    <w:rsid w:val="56905D0D"/>
    <w:rsid w:val="56A143BE"/>
    <w:rsid w:val="56A364EF"/>
    <w:rsid w:val="56AD2D63"/>
    <w:rsid w:val="56AD4B11"/>
    <w:rsid w:val="56B440F1"/>
    <w:rsid w:val="56BF62D6"/>
    <w:rsid w:val="56CA56C3"/>
    <w:rsid w:val="56E36785"/>
    <w:rsid w:val="56F52014"/>
    <w:rsid w:val="56F75D8C"/>
    <w:rsid w:val="56FA587C"/>
    <w:rsid w:val="56FE536D"/>
    <w:rsid w:val="570566FB"/>
    <w:rsid w:val="57087F99"/>
    <w:rsid w:val="570D3802"/>
    <w:rsid w:val="571921A6"/>
    <w:rsid w:val="572648C3"/>
    <w:rsid w:val="572B1EDA"/>
    <w:rsid w:val="57362D58"/>
    <w:rsid w:val="57370BA2"/>
    <w:rsid w:val="573E39BB"/>
    <w:rsid w:val="57462870"/>
    <w:rsid w:val="574A6804"/>
    <w:rsid w:val="57575742"/>
    <w:rsid w:val="576D107C"/>
    <w:rsid w:val="577218B7"/>
    <w:rsid w:val="57833AC4"/>
    <w:rsid w:val="579927C7"/>
    <w:rsid w:val="57A37CC2"/>
    <w:rsid w:val="57AE6D93"/>
    <w:rsid w:val="57C40364"/>
    <w:rsid w:val="57DB56AE"/>
    <w:rsid w:val="57EF2F07"/>
    <w:rsid w:val="57F95B34"/>
    <w:rsid w:val="57FB7AFE"/>
    <w:rsid w:val="58093FC9"/>
    <w:rsid w:val="581035A9"/>
    <w:rsid w:val="58201145"/>
    <w:rsid w:val="5842572D"/>
    <w:rsid w:val="58492617"/>
    <w:rsid w:val="585711D8"/>
    <w:rsid w:val="58615BB3"/>
    <w:rsid w:val="58627B7D"/>
    <w:rsid w:val="58676F42"/>
    <w:rsid w:val="58694A68"/>
    <w:rsid w:val="58727DC0"/>
    <w:rsid w:val="58823D7B"/>
    <w:rsid w:val="58831FCD"/>
    <w:rsid w:val="5898534D"/>
    <w:rsid w:val="589917F1"/>
    <w:rsid w:val="58AB0101"/>
    <w:rsid w:val="58AB1524"/>
    <w:rsid w:val="58AD0DF8"/>
    <w:rsid w:val="58B2640F"/>
    <w:rsid w:val="58BD6B62"/>
    <w:rsid w:val="58BE3005"/>
    <w:rsid w:val="58C46142"/>
    <w:rsid w:val="58CA7BFC"/>
    <w:rsid w:val="58D565A1"/>
    <w:rsid w:val="58D81BED"/>
    <w:rsid w:val="58DE7204"/>
    <w:rsid w:val="58F76517"/>
    <w:rsid w:val="58FF717A"/>
    <w:rsid w:val="59103135"/>
    <w:rsid w:val="591C3B49"/>
    <w:rsid w:val="59253085"/>
    <w:rsid w:val="592B7F6F"/>
    <w:rsid w:val="59411F8B"/>
    <w:rsid w:val="5947124D"/>
    <w:rsid w:val="594B060D"/>
    <w:rsid w:val="595474C6"/>
    <w:rsid w:val="59561490"/>
    <w:rsid w:val="59586497"/>
    <w:rsid w:val="59605E6B"/>
    <w:rsid w:val="59611BE3"/>
    <w:rsid w:val="59701E26"/>
    <w:rsid w:val="59760131"/>
    <w:rsid w:val="59805264"/>
    <w:rsid w:val="59831B59"/>
    <w:rsid w:val="598A113A"/>
    <w:rsid w:val="598A738C"/>
    <w:rsid w:val="598D4786"/>
    <w:rsid w:val="59927FEE"/>
    <w:rsid w:val="59944FA9"/>
    <w:rsid w:val="59981AA8"/>
    <w:rsid w:val="59A0270B"/>
    <w:rsid w:val="59A65848"/>
    <w:rsid w:val="59AA7659"/>
    <w:rsid w:val="59B461B6"/>
    <w:rsid w:val="59C26B25"/>
    <w:rsid w:val="59C4289D"/>
    <w:rsid w:val="59C812C8"/>
    <w:rsid w:val="59D2663D"/>
    <w:rsid w:val="59D40607"/>
    <w:rsid w:val="59D800F7"/>
    <w:rsid w:val="59EA7E2A"/>
    <w:rsid w:val="59F9006D"/>
    <w:rsid w:val="59F91E1B"/>
    <w:rsid w:val="59FD4FA7"/>
    <w:rsid w:val="5A00764E"/>
    <w:rsid w:val="5A0233C6"/>
    <w:rsid w:val="5A1A070F"/>
    <w:rsid w:val="5A225816"/>
    <w:rsid w:val="5A364E1D"/>
    <w:rsid w:val="5A3F0176"/>
    <w:rsid w:val="5A403EEE"/>
    <w:rsid w:val="5A405C9C"/>
    <w:rsid w:val="5A427C66"/>
    <w:rsid w:val="5A455061"/>
    <w:rsid w:val="5A4A08C9"/>
    <w:rsid w:val="5A4D65D0"/>
    <w:rsid w:val="5A5B4884"/>
    <w:rsid w:val="5A5D05FC"/>
    <w:rsid w:val="5A6279C1"/>
    <w:rsid w:val="5A643739"/>
    <w:rsid w:val="5A704B6C"/>
    <w:rsid w:val="5A72688B"/>
    <w:rsid w:val="5A736072"/>
    <w:rsid w:val="5A7476F4"/>
    <w:rsid w:val="5A82030A"/>
    <w:rsid w:val="5A8C0EE1"/>
    <w:rsid w:val="5A971D60"/>
    <w:rsid w:val="5A9A1850"/>
    <w:rsid w:val="5A9B1124"/>
    <w:rsid w:val="5AA75D1B"/>
    <w:rsid w:val="5AAB1367"/>
    <w:rsid w:val="5ABA133E"/>
    <w:rsid w:val="5ABA15AB"/>
    <w:rsid w:val="5ABA5A4E"/>
    <w:rsid w:val="5ABC3575"/>
    <w:rsid w:val="5AC32B55"/>
    <w:rsid w:val="5AD703AE"/>
    <w:rsid w:val="5ADC5520"/>
    <w:rsid w:val="5ADD173D"/>
    <w:rsid w:val="5AE12FDB"/>
    <w:rsid w:val="5AE64A95"/>
    <w:rsid w:val="5AF076C2"/>
    <w:rsid w:val="5AF6334F"/>
    <w:rsid w:val="5B01542B"/>
    <w:rsid w:val="5B060C94"/>
    <w:rsid w:val="5B0E18F6"/>
    <w:rsid w:val="5B10566E"/>
    <w:rsid w:val="5B1433B1"/>
    <w:rsid w:val="5B152C85"/>
    <w:rsid w:val="5B231846"/>
    <w:rsid w:val="5B242EC8"/>
    <w:rsid w:val="5B2630E4"/>
    <w:rsid w:val="5B294982"/>
    <w:rsid w:val="5B2D7FCE"/>
    <w:rsid w:val="5B2E5BFA"/>
    <w:rsid w:val="5B310D26"/>
    <w:rsid w:val="5B37709F"/>
    <w:rsid w:val="5B417F1E"/>
    <w:rsid w:val="5B42323E"/>
    <w:rsid w:val="5B484E08"/>
    <w:rsid w:val="5B4F263B"/>
    <w:rsid w:val="5B5437AD"/>
    <w:rsid w:val="5B5714EF"/>
    <w:rsid w:val="5B591F55"/>
    <w:rsid w:val="5B631C42"/>
    <w:rsid w:val="5B653C0C"/>
    <w:rsid w:val="5B667984"/>
    <w:rsid w:val="5B70610D"/>
    <w:rsid w:val="5B7C4881"/>
    <w:rsid w:val="5B8322E4"/>
    <w:rsid w:val="5B871DD5"/>
    <w:rsid w:val="5B955B74"/>
    <w:rsid w:val="5B977B3E"/>
    <w:rsid w:val="5B9938B6"/>
    <w:rsid w:val="5BA504AD"/>
    <w:rsid w:val="5BA61855"/>
    <w:rsid w:val="5BC528FD"/>
    <w:rsid w:val="5BDB5C7C"/>
    <w:rsid w:val="5BE865EB"/>
    <w:rsid w:val="5BF168A5"/>
    <w:rsid w:val="5C02145B"/>
    <w:rsid w:val="5C05719D"/>
    <w:rsid w:val="5C0C052C"/>
    <w:rsid w:val="5C0C4088"/>
    <w:rsid w:val="5C115B42"/>
    <w:rsid w:val="5C1445C4"/>
    <w:rsid w:val="5C1D44E7"/>
    <w:rsid w:val="5C2A6C04"/>
    <w:rsid w:val="5C34538D"/>
    <w:rsid w:val="5C377D59"/>
    <w:rsid w:val="5C451348"/>
    <w:rsid w:val="5C576CE3"/>
    <w:rsid w:val="5C657C3C"/>
    <w:rsid w:val="5C6A7000"/>
    <w:rsid w:val="5C757E7F"/>
    <w:rsid w:val="5C7F0CFE"/>
    <w:rsid w:val="5C86208C"/>
    <w:rsid w:val="5C904CB9"/>
    <w:rsid w:val="5CAE5386"/>
    <w:rsid w:val="5CB12E81"/>
    <w:rsid w:val="5CB87D6C"/>
    <w:rsid w:val="5CC6692D"/>
    <w:rsid w:val="5CC7372A"/>
    <w:rsid w:val="5CCB1749"/>
    <w:rsid w:val="5CD32DF8"/>
    <w:rsid w:val="5CF7080A"/>
    <w:rsid w:val="5CF8460C"/>
    <w:rsid w:val="5D042FB1"/>
    <w:rsid w:val="5D047455"/>
    <w:rsid w:val="5D131446"/>
    <w:rsid w:val="5D213B63"/>
    <w:rsid w:val="5D284EF1"/>
    <w:rsid w:val="5D2D075A"/>
    <w:rsid w:val="5D2E62B6"/>
    <w:rsid w:val="5D30024A"/>
    <w:rsid w:val="5D3078A7"/>
    <w:rsid w:val="5D3C099D"/>
    <w:rsid w:val="5D3C274B"/>
    <w:rsid w:val="5D4A130C"/>
    <w:rsid w:val="5D4D1AA2"/>
    <w:rsid w:val="5D5757D7"/>
    <w:rsid w:val="5D5850AB"/>
    <w:rsid w:val="5D6821B8"/>
    <w:rsid w:val="5D6F0D72"/>
    <w:rsid w:val="5D752101"/>
    <w:rsid w:val="5D755C5D"/>
    <w:rsid w:val="5D775E79"/>
    <w:rsid w:val="5D9717F3"/>
    <w:rsid w:val="5D9A3915"/>
    <w:rsid w:val="5D9B1B67"/>
    <w:rsid w:val="5D9D51E6"/>
    <w:rsid w:val="5D9F3E18"/>
    <w:rsid w:val="5DA64068"/>
    <w:rsid w:val="5DAE4240"/>
    <w:rsid w:val="5DAF5613"/>
    <w:rsid w:val="5DC015CE"/>
    <w:rsid w:val="5DE31F95"/>
    <w:rsid w:val="5DF23751"/>
    <w:rsid w:val="5DF9063C"/>
    <w:rsid w:val="5E0B036F"/>
    <w:rsid w:val="5E1C4F9F"/>
    <w:rsid w:val="5E253410"/>
    <w:rsid w:val="5E31427A"/>
    <w:rsid w:val="5E3E6996"/>
    <w:rsid w:val="5E4426FE"/>
    <w:rsid w:val="5E4C10B3"/>
    <w:rsid w:val="5E4F64AE"/>
    <w:rsid w:val="5E6A153A"/>
    <w:rsid w:val="5E79177D"/>
    <w:rsid w:val="5E8819C0"/>
    <w:rsid w:val="5E99597B"/>
    <w:rsid w:val="5EA92062"/>
    <w:rsid w:val="5EAF3794"/>
    <w:rsid w:val="5EAF519E"/>
    <w:rsid w:val="5EB153BA"/>
    <w:rsid w:val="5EC21376"/>
    <w:rsid w:val="5ED30E8D"/>
    <w:rsid w:val="5EDB41E5"/>
    <w:rsid w:val="5EDC2437"/>
    <w:rsid w:val="5EEE216B"/>
    <w:rsid w:val="5EF07C91"/>
    <w:rsid w:val="5EF13A09"/>
    <w:rsid w:val="5EF64B7B"/>
    <w:rsid w:val="5F107AA7"/>
    <w:rsid w:val="5F125F0A"/>
    <w:rsid w:val="5F1C6CD8"/>
    <w:rsid w:val="5F2416E8"/>
    <w:rsid w:val="5F2D2C93"/>
    <w:rsid w:val="5F2D4A41"/>
    <w:rsid w:val="5F2E07B9"/>
    <w:rsid w:val="5F2E28C1"/>
    <w:rsid w:val="5F3C1128"/>
    <w:rsid w:val="5F3C2ED6"/>
    <w:rsid w:val="5F3C4C84"/>
    <w:rsid w:val="5F463D55"/>
    <w:rsid w:val="5F491A1B"/>
    <w:rsid w:val="5F4A074D"/>
    <w:rsid w:val="5F4D50E3"/>
    <w:rsid w:val="5F531FCE"/>
    <w:rsid w:val="5F571ABE"/>
    <w:rsid w:val="5F574DB8"/>
    <w:rsid w:val="5F661D01"/>
    <w:rsid w:val="5F69359F"/>
    <w:rsid w:val="5F781A34"/>
    <w:rsid w:val="5F887EC9"/>
    <w:rsid w:val="5F903222"/>
    <w:rsid w:val="5F9C79DD"/>
    <w:rsid w:val="5FA171DD"/>
    <w:rsid w:val="5FB00820"/>
    <w:rsid w:val="5FB05672"/>
    <w:rsid w:val="5FB1323B"/>
    <w:rsid w:val="5FCA6734"/>
    <w:rsid w:val="5FCC24AC"/>
    <w:rsid w:val="5FCD6066"/>
    <w:rsid w:val="5FDB0D64"/>
    <w:rsid w:val="5FDC0215"/>
    <w:rsid w:val="5FDF485F"/>
    <w:rsid w:val="5FEA0B84"/>
    <w:rsid w:val="5FF81680"/>
    <w:rsid w:val="601B4AB2"/>
    <w:rsid w:val="601E25DC"/>
    <w:rsid w:val="602816AC"/>
    <w:rsid w:val="60340051"/>
    <w:rsid w:val="60402552"/>
    <w:rsid w:val="6042276E"/>
    <w:rsid w:val="60471B32"/>
    <w:rsid w:val="604A33D1"/>
    <w:rsid w:val="604C0EF7"/>
    <w:rsid w:val="605424A1"/>
    <w:rsid w:val="605F3D77"/>
    <w:rsid w:val="60714E01"/>
    <w:rsid w:val="607641C6"/>
    <w:rsid w:val="60824919"/>
    <w:rsid w:val="60885CA7"/>
    <w:rsid w:val="608D150F"/>
    <w:rsid w:val="608F5287"/>
    <w:rsid w:val="60917251"/>
    <w:rsid w:val="6094289E"/>
    <w:rsid w:val="609A4358"/>
    <w:rsid w:val="609D5BF6"/>
    <w:rsid w:val="60A24FBB"/>
    <w:rsid w:val="60A26D69"/>
    <w:rsid w:val="60AE1BB1"/>
    <w:rsid w:val="60AE3960"/>
    <w:rsid w:val="60B62814"/>
    <w:rsid w:val="60C767CF"/>
    <w:rsid w:val="60CF38D6"/>
    <w:rsid w:val="60E530F9"/>
    <w:rsid w:val="60E76E71"/>
    <w:rsid w:val="60EE6452"/>
    <w:rsid w:val="60F577E0"/>
    <w:rsid w:val="60F670B5"/>
    <w:rsid w:val="60FF065F"/>
    <w:rsid w:val="61007F33"/>
    <w:rsid w:val="6109328C"/>
    <w:rsid w:val="610E43FE"/>
    <w:rsid w:val="610E79A4"/>
    <w:rsid w:val="61112140"/>
    <w:rsid w:val="6118527D"/>
    <w:rsid w:val="611F660B"/>
    <w:rsid w:val="61251748"/>
    <w:rsid w:val="612C0D28"/>
    <w:rsid w:val="612E4AA0"/>
    <w:rsid w:val="61306A6A"/>
    <w:rsid w:val="6131633F"/>
    <w:rsid w:val="613C71BD"/>
    <w:rsid w:val="614C3178"/>
    <w:rsid w:val="6151078F"/>
    <w:rsid w:val="6157407D"/>
    <w:rsid w:val="61840B64"/>
    <w:rsid w:val="618943CD"/>
    <w:rsid w:val="618B1EF3"/>
    <w:rsid w:val="619012B7"/>
    <w:rsid w:val="619568CD"/>
    <w:rsid w:val="61A03FBA"/>
    <w:rsid w:val="61A813C7"/>
    <w:rsid w:val="61AD00BB"/>
    <w:rsid w:val="61B2122D"/>
    <w:rsid w:val="61B36598"/>
    <w:rsid w:val="61C62F2B"/>
    <w:rsid w:val="61E45B3F"/>
    <w:rsid w:val="61EB473F"/>
    <w:rsid w:val="61ED495B"/>
    <w:rsid w:val="61F53810"/>
    <w:rsid w:val="61F730E4"/>
    <w:rsid w:val="61FE0917"/>
    <w:rsid w:val="62057802"/>
    <w:rsid w:val="620B1CB1"/>
    <w:rsid w:val="622D6B06"/>
    <w:rsid w:val="622F6D22"/>
    <w:rsid w:val="62312A9A"/>
    <w:rsid w:val="62373E29"/>
    <w:rsid w:val="623C31ED"/>
    <w:rsid w:val="623C4F9B"/>
    <w:rsid w:val="62404A8B"/>
    <w:rsid w:val="624B51DE"/>
    <w:rsid w:val="624D0F56"/>
    <w:rsid w:val="624F4CCE"/>
    <w:rsid w:val="625E7607"/>
    <w:rsid w:val="6267026A"/>
    <w:rsid w:val="626D33A6"/>
    <w:rsid w:val="626D784A"/>
    <w:rsid w:val="627806C9"/>
    <w:rsid w:val="62864468"/>
    <w:rsid w:val="6291178B"/>
    <w:rsid w:val="629628FD"/>
    <w:rsid w:val="629917AC"/>
    <w:rsid w:val="629B43B7"/>
    <w:rsid w:val="62AE40EB"/>
    <w:rsid w:val="62B92A90"/>
    <w:rsid w:val="62C236F2"/>
    <w:rsid w:val="62C751AC"/>
    <w:rsid w:val="62C84A81"/>
    <w:rsid w:val="62D17DD9"/>
    <w:rsid w:val="62D33B51"/>
    <w:rsid w:val="62DF3642"/>
    <w:rsid w:val="62E73159"/>
    <w:rsid w:val="62FB4E56"/>
    <w:rsid w:val="62FD6475"/>
    <w:rsid w:val="62FD6A68"/>
    <w:rsid w:val="630006BE"/>
    <w:rsid w:val="630A3C6F"/>
    <w:rsid w:val="631321A0"/>
    <w:rsid w:val="631F6D97"/>
    <w:rsid w:val="632C14B3"/>
    <w:rsid w:val="632C3261"/>
    <w:rsid w:val="632E4E68"/>
    <w:rsid w:val="63310878"/>
    <w:rsid w:val="633914DA"/>
    <w:rsid w:val="633A3BD0"/>
    <w:rsid w:val="63442359"/>
    <w:rsid w:val="634C56B2"/>
    <w:rsid w:val="634E31D8"/>
    <w:rsid w:val="63504F18"/>
    <w:rsid w:val="63556314"/>
    <w:rsid w:val="63576530"/>
    <w:rsid w:val="63640C4D"/>
    <w:rsid w:val="63666773"/>
    <w:rsid w:val="63676048"/>
    <w:rsid w:val="63794CA6"/>
    <w:rsid w:val="637B0EF6"/>
    <w:rsid w:val="6393508F"/>
    <w:rsid w:val="63974B7F"/>
    <w:rsid w:val="639D7CBB"/>
    <w:rsid w:val="63A92B04"/>
    <w:rsid w:val="63B15515"/>
    <w:rsid w:val="63BA261B"/>
    <w:rsid w:val="63C4349A"/>
    <w:rsid w:val="63CE60C7"/>
    <w:rsid w:val="63D3192F"/>
    <w:rsid w:val="63D731CD"/>
    <w:rsid w:val="63D73BDA"/>
    <w:rsid w:val="63DF2082"/>
    <w:rsid w:val="63EF49BB"/>
    <w:rsid w:val="63F35B2D"/>
    <w:rsid w:val="63F518A5"/>
    <w:rsid w:val="63F91396"/>
    <w:rsid w:val="63FA6EBC"/>
    <w:rsid w:val="63FD075A"/>
    <w:rsid w:val="6401649C"/>
    <w:rsid w:val="64074337"/>
    <w:rsid w:val="641066DF"/>
    <w:rsid w:val="641E704E"/>
    <w:rsid w:val="642F4DB7"/>
    <w:rsid w:val="643E149E"/>
    <w:rsid w:val="643F0D73"/>
    <w:rsid w:val="64487C27"/>
    <w:rsid w:val="644A3D84"/>
    <w:rsid w:val="645B2050"/>
    <w:rsid w:val="645B3DFE"/>
    <w:rsid w:val="645E38EF"/>
    <w:rsid w:val="64664551"/>
    <w:rsid w:val="6470717E"/>
    <w:rsid w:val="64874BF3"/>
    <w:rsid w:val="648F5856"/>
    <w:rsid w:val="64960A56"/>
    <w:rsid w:val="6497295D"/>
    <w:rsid w:val="649C7F73"/>
    <w:rsid w:val="64A07A63"/>
    <w:rsid w:val="64A30600"/>
    <w:rsid w:val="64B654D9"/>
    <w:rsid w:val="64C6151F"/>
    <w:rsid w:val="64C9520C"/>
    <w:rsid w:val="64CD637E"/>
    <w:rsid w:val="64D4770D"/>
    <w:rsid w:val="64D63485"/>
    <w:rsid w:val="64D67929"/>
    <w:rsid w:val="64E77440"/>
    <w:rsid w:val="64E831B8"/>
    <w:rsid w:val="64EA5182"/>
    <w:rsid w:val="64ED46CA"/>
    <w:rsid w:val="64EF27FA"/>
    <w:rsid w:val="64F25DE5"/>
    <w:rsid w:val="64F41B5D"/>
    <w:rsid w:val="64F8151B"/>
    <w:rsid w:val="64FE29DC"/>
    <w:rsid w:val="651346D9"/>
    <w:rsid w:val="651D2E62"/>
    <w:rsid w:val="65257F68"/>
    <w:rsid w:val="652A557F"/>
    <w:rsid w:val="653B59DE"/>
    <w:rsid w:val="65440F0D"/>
    <w:rsid w:val="655F791E"/>
    <w:rsid w:val="65652A5B"/>
    <w:rsid w:val="656E190F"/>
    <w:rsid w:val="65717652"/>
    <w:rsid w:val="65735178"/>
    <w:rsid w:val="65757142"/>
    <w:rsid w:val="65764C68"/>
    <w:rsid w:val="658630FD"/>
    <w:rsid w:val="659529FB"/>
    <w:rsid w:val="659550EE"/>
    <w:rsid w:val="65983469"/>
    <w:rsid w:val="659D3FA3"/>
    <w:rsid w:val="65A92947"/>
    <w:rsid w:val="65A96DEB"/>
    <w:rsid w:val="65B5753E"/>
    <w:rsid w:val="65B71508"/>
    <w:rsid w:val="65BA3EB5"/>
    <w:rsid w:val="65D06126"/>
    <w:rsid w:val="65DB492F"/>
    <w:rsid w:val="65E9543A"/>
    <w:rsid w:val="65F71905"/>
    <w:rsid w:val="660364FC"/>
    <w:rsid w:val="66044022"/>
    <w:rsid w:val="660B53B0"/>
    <w:rsid w:val="661029C7"/>
    <w:rsid w:val="66154481"/>
    <w:rsid w:val="66187ACD"/>
    <w:rsid w:val="661C136B"/>
    <w:rsid w:val="66212E26"/>
    <w:rsid w:val="66287D10"/>
    <w:rsid w:val="662E109F"/>
    <w:rsid w:val="663C7C81"/>
    <w:rsid w:val="66434B4A"/>
    <w:rsid w:val="66540B05"/>
    <w:rsid w:val="66552ACF"/>
    <w:rsid w:val="666230CA"/>
    <w:rsid w:val="66652D12"/>
    <w:rsid w:val="666A657B"/>
    <w:rsid w:val="667F18FA"/>
    <w:rsid w:val="668533B4"/>
    <w:rsid w:val="66862C89"/>
    <w:rsid w:val="669B6734"/>
    <w:rsid w:val="669D6A02"/>
    <w:rsid w:val="669E7FD2"/>
    <w:rsid w:val="66AD290B"/>
    <w:rsid w:val="66B07D06"/>
    <w:rsid w:val="66B27F22"/>
    <w:rsid w:val="66B47C99"/>
    <w:rsid w:val="66BB5028"/>
    <w:rsid w:val="66CE16B9"/>
    <w:rsid w:val="66CF2882"/>
    <w:rsid w:val="66DF144C"/>
    <w:rsid w:val="66EF4EC9"/>
    <w:rsid w:val="66F127F8"/>
    <w:rsid w:val="66F9345B"/>
    <w:rsid w:val="67087B42"/>
    <w:rsid w:val="67092027"/>
    <w:rsid w:val="67193AFD"/>
    <w:rsid w:val="671958AB"/>
    <w:rsid w:val="671D35ED"/>
    <w:rsid w:val="671E1113"/>
    <w:rsid w:val="67236729"/>
    <w:rsid w:val="6727446C"/>
    <w:rsid w:val="67334BBF"/>
    <w:rsid w:val="674E7C4A"/>
    <w:rsid w:val="67580AC9"/>
    <w:rsid w:val="6777664F"/>
    <w:rsid w:val="6784541A"/>
    <w:rsid w:val="67896ED4"/>
    <w:rsid w:val="67955879"/>
    <w:rsid w:val="67957627"/>
    <w:rsid w:val="679A2E90"/>
    <w:rsid w:val="679D028A"/>
    <w:rsid w:val="679D64DC"/>
    <w:rsid w:val="67A05FCC"/>
    <w:rsid w:val="67A91325"/>
    <w:rsid w:val="67A930D3"/>
    <w:rsid w:val="67BD26DA"/>
    <w:rsid w:val="67C9107F"/>
    <w:rsid w:val="67CB6E72"/>
    <w:rsid w:val="67D619EE"/>
    <w:rsid w:val="67DA7730"/>
    <w:rsid w:val="67DD1BB0"/>
    <w:rsid w:val="67EB4DFC"/>
    <w:rsid w:val="67F87BB6"/>
    <w:rsid w:val="67FB0E26"/>
    <w:rsid w:val="680B43D9"/>
    <w:rsid w:val="680E2F36"/>
    <w:rsid w:val="68224C33"/>
    <w:rsid w:val="683010FE"/>
    <w:rsid w:val="68332285"/>
    <w:rsid w:val="68376930"/>
    <w:rsid w:val="683A3D2B"/>
    <w:rsid w:val="685079F2"/>
    <w:rsid w:val="68633281"/>
    <w:rsid w:val="686E3363"/>
    <w:rsid w:val="687D2CDD"/>
    <w:rsid w:val="68821CC5"/>
    <w:rsid w:val="688356D2"/>
    <w:rsid w:val="68880F3A"/>
    <w:rsid w:val="68955405"/>
    <w:rsid w:val="689A2A1B"/>
    <w:rsid w:val="68AA7102"/>
    <w:rsid w:val="68AB4C28"/>
    <w:rsid w:val="68BC0BE4"/>
    <w:rsid w:val="68BC69A9"/>
    <w:rsid w:val="68BF2482"/>
    <w:rsid w:val="68C639F2"/>
    <w:rsid w:val="68CA77A4"/>
    <w:rsid w:val="68CC52CB"/>
    <w:rsid w:val="68D73C6F"/>
    <w:rsid w:val="68DC4DE2"/>
    <w:rsid w:val="68E02B24"/>
    <w:rsid w:val="68E36170"/>
    <w:rsid w:val="68F14D31"/>
    <w:rsid w:val="690600B1"/>
    <w:rsid w:val="69074555"/>
    <w:rsid w:val="690F6F65"/>
    <w:rsid w:val="6922313D"/>
    <w:rsid w:val="69232A11"/>
    <w:rsid w:val="692A0243"/>
    <w:rsid w:val="693B5FAC"/>
    <w:rsid w:val="69507BD0"/>
    <w:rsid w:val="6954706E"/>
    <w:rsid w:val="695D5F23"/>
    <w:rsid w:val="69644E17"/>
    <w:rsid w:val="696C085C"/>
    <w:rsid w:val="696E6382"/>
    <w:rsid w:val="69703A68"/>
    <w:rsid w:val="69766FE4"/>
    <w:rsid w:val="69883AB0"/>
    <w:rsid w:val="698C4A5A"/>
    <w:rsid w:val="6995053F"/>
    <w:rsid w:val="69A02BD9"/>
    <w:rsid w:val="69A93FE5"/>
    <w:rsid w:val="69BA15C7"/>
    <w:rsid w:val="69C73CE4"/>
    <w:rsid w:val="69CA7330"/>
    <w:rsid w:val="69CA7D9D"/>
    <w:rsid w:val="69E55F18"/>
    <w:rsid w:val="69E93C5A"/>
    <w:rsid w:val="69E95956"/>
    <w:rsid w:val="69F36887"/>
    <w:rsid w:val="69FA19C4"/>
    <w:rsid w:val="6A0D5B9B"/>
    <w:rsid w:val="6A237695"/>
    <w:rsid w:val="6A3824EC"/>
    <w:rsid w:val="6A386990"/>
    <w:rsid w:val="6A4B221F"/>
    <w:rsid w:val="6A4E1D0F"/>
    <w:rsid w:val="6A537326"/>
    <w:rsid w:val="6A5437CA"/>
    <w:rsid w:val="6A5C20E8"/>
    <w:rsid w:val="6A5F216E"/>
    <w:rsid w:val="6A6B72AF"/>
    <w:rsid w:val="6A7F07C9"/>
    <w:rsid w:val="6A877725"/>
    <w:rsid w:val="6AA91285"/>
    <w:rsid w:val="6AAC3883"/>
    <w:rsid w:val="6AAF6C52"/>
    <w:rsid w:val="6AB73D58"/>
    <w:rsid w:val="6ACA3A8C"/>
    <w:rsid w:val="6AD246EE"/>
    <w:rsid w:val="6AD541DF"/>
    <w:rsid w:val="6AE75772"/>
    <w:rsid w:val="6AE82164"/>
    <w:rsid w:val="6AEC4A49"/>
    <w:rsid w:val="6B0D1BCA"/>
    <w:rsid w:val="6B105217"/>
    <w:rsid w:val="6B15282D"/>
    <w:rsid w:val="6B2C180E"/>
    <w:rsid w:val="6B39651C"/>
    <w:rsid w:val="6B3B6738"/>
    <w:rsid w:val="6B4E646B"/>
    <w:rsid w:val="6B4F1C0D"/>
    <w:rsid w:val="6B4F3F91"/>
    <w:rsid w:val="6B5275DD"/>
    <w:rsid w:val="6B5477F9"/>
    <w:rsid w:val="6B6A0DCB"/>
    <w:rsid w:val="6B7036D0"/>
    <w:rsid w:val="6B7D0AFE"/>
    <w:rsid w:val="6B7E4876"/>
    <w:rsid w:val="6B8864B3"/>
    <w:rsid w:val="6B947BF6"/>
    <w:rsid w:val="6BA3608B"/>
    <w:rsid w:val="6BA442DD"/>
    <w:rsid w:val="6BCC7390"/>
    <w:rsid w:val="6BCE3108"/>
    <w:rsid w:val="6BE20961"/>
    <w:rsid w:val="6BE96194"/>
    <w:rsid w:val="6BEA2E75"/>
    <w:rsid w:val="6BF6265F"/>
    <w:rsid w:val="6C054650"/>
    <w:rsid w:val="6C094140"/>
    <w:rsid w:val="6C152AE5"/>
    <w:rsid w:val="6C156F89"/>
    <w:rsid w:val="6C172D01"/>
    <w:rsid w:val="6C186A79"/>
    <w:rsid w:val="6C2B2308"/>
    <w:rsid w:val="6C30791F"/>
    <w:rsid w:val="6C3C4515"/>
    <w:rsid w:val="6C4B4758"/>
    <w:rsid w:val="6C4B6506"/>
    <w:rsid w:val="6C5C4BB7"/>
    <w:rsid w:val="6C622CF6"/>
    <w:rsid w:val="6C692E30"/>
    <w:rsid w:val="6C7C646E"/>
    <w:rsid w:val="6C8859AD"/>
    <w:rsid w:val="6C944351"/>
    <w:rsid w:val="6C9C6D62"/>
    <w:rsid w:val="6CAB51F7"/>
    <w:rsid w:val="6CAD4C26"/>
    <w:rsid w:val="6CB74321"/>
    <w:rsid w:val="6CBB00EF"/>
    <w:rsid w:val="6CBD4F2A"/>
    <w:rsid w:val="6CC62031"/>
    <w:rsid w:val="6CD83A31"/>
    <w:rsid w:val="6CDC1854"/>
    <w:rsid w:val="6CE40709"/>
    <w:rsid w:val="6CF21078"/>
    <w:rsid w:val="6CF43042"/>
    <w:rsid w:val="6CFF105E"/>
    <w:rsid w:val="6D08089B"/>
    <w:rsid w:val="6D0A63C2"/>
    <w:rsid w:val="6D140FEE"/>
    <w:rsid w:val="6D231231"/>
    <w:rsid w:val="6D25144D"/>
    <w:rsid w:val="6D262AD0"/>
    <w:rsid w:val="6D2D712A"/>
    <w:rsid w:val="6D371181"/>
    <w:rsid w:val="6D403BCC"/>
    <w:rsid w:val="6D4F64CA"/>
    <w:rsid w:val="6D5B09CB"/>
    <w:rsid w:val="6D6830E8"/>
    <w:rsid w:val="6D9E4D5C"/>
    <w:rsid w:val="6DA22A9E"/>
    <w:rsid w:val="6DA71E62"/>
    <w:rsid w:val="6DB27701"/>
    <w:rsid w:val="6DB523BB"/>
    <w:rsid w:val="6DC04CD2"/>
    <w:rsid w:val="6DC7204C"/>
    <w:rsid w:val="6DCA78FF"/>
    <w:rsid w:val="6DCF760B"/>
    <w:rsid w:val="6DE54739"/>
    <w:rsid w:val="6DEE05C8"/>
    <w:rsid w:val="6DF130DE"/>
    <w:rsid w:val="6E0E5A3E"/>
    <w:rsid w:val="6E1F7C4B"/>
    <w:rsid w:val="6E2214E9"/>
    <w:rsid w:val="6E31797E"/>
    <w:rsid w:val="6E364F94"/>
    <w:rsid w:val="6E3A4A84"/>
    <w:rsid w:val="6E407BC1"/>
    <w:rsid w:val="6E4C0C5C"/>
    <w:rsid w:val="6E5F44EB"/>
    <w:rsid w:val="6E6910B0"/>
    <w:rsid w:val="6E6C6C08"/>
    <w:rsid w:val="6E82467D"/>
    <w:rsid w:val="6E8E69EC"/>
    <w:rsid w:val="6E934195"/>
    <w:rsid w:val="6E9879FD"/>
    <w:rsid w:val="6E9924D1"/>
    <w:rsid w:val="6EA047B7"/>
    <w:rsid w:val="6EA22AE8"/>
    <w:rsid w:val="6EA445F4"/>
    <w:rsid w:val="6EB20ABF"/>
    <w:rsid w:val="6EBA5BC5"/>
    <w:rsid w:val="6EC6456A"/>
    <w:rsid w:val="6EC802E2"/>
    <w:rsid w:val="6ECC76A7"/>
    <w:rsid w:val="6ED926EF"/>
    <w:rsid w:val="6EE9790F"/>
    <w:rsid w:val="6EEB3FD1"/>
    <w:rsid w:val="6EFE3D04"/>
    <w:rsid w:val="6F03756C"/>
    <w:rsid w:val="6F082F26"/>
    <w:rsid w:val="6F12155D"/>
    <w:rsid w:val="6F1C23DC"/>
    <w:rsid w:val="6F1F1ECC"/>
    <w:rsid w:val="6F1F3C7A"/>
    <w:rsid w:val="6F280D81"/>
    <w:rsid w:val="6F4230D3"/>
    <w:rsid w:val="6F4242A3"/>
    <w:rsid w:val="6F4436E1"/>
    <w:rsid w:val="6F4A519B"/>
    <w:rsid w:val="6F4B0F13"/>
    <w:rsid w:val="6F5B73A8"/>
    <w:rsid w:val="6F631DB9"/>
    <w:rsid w:val="6F633C29"/>
    <w:rsid w:val="6F63625D"/>
    <w:rsid w:val="6F6618A9"/>
    <w:rsid w:val="6F713E3E"/>
    <w:rsid w:val="6F743FC6"/>
    <w:rsid w:val="6F775864"/>
    <w:rsid w:val="6F79782E"/>
    <w:rsid w:val="6F814935"/>
    <w:rsid w:val="6F8A37EA"/>
    <w:rsid w:val="6F8F0E00"/>
    <w:rsid w:val="6F92269E"/>
    <w:rsid w:val="6F993A2D"/>
    <w:rsid w:val="6F9D593F"/>
    <w:rsid w:val="6FAF4FFE"/>
    <w:rsid w:val="6FBB4290"/>
    <w:rsid w:val="6FCF38F2"/>
    <w:rsid w:val="6FCF744E"/>
    <w:rsid w:val="6FD11419"/>
    <w:rsid w:val="6FDD7DBD"/>
    <w:rsid w:val="6FE16B76"/>
    <w:rsid w:val="6FF15617"/>
    <w:rsid w:val="6FFD3FBC"/>
    <w:rsid w:val="701632CF"/>
    <w:rsid w:val="702552C0"/>
    <w:rsid w:val="7026010C"/>
    <w:rsid w:val="702D5AB8"/>
    <w:rsid w:val="703B5596"/>
    <w:rsid w:val="704F34CF"/>
    <w:rsid w:val="7052780A"/>
    <w:rsid w:val="70622350"/>
    <w:rsid w:val="707F70C6"/>
    <w:rsid w:val="7084308F"/>
    <w:rsid w:val="70891CF3"/>
    <w:rsid w:val="708E2E66"/>
    <w:rsid w:val="70A5064C"/>
    <w:rsid w:val="70AD75A8"/>
    <w:rsid w:val="70BC3E77"/>
    <w:rsid w:val="70BF3967"/>
    <w:rsid w:val="70C25205"/>
    <w:rsid w:val="70C90342"/>
    <w:rsid w:val="70CC398E"/>
    <w:rsid w:val="70D07922"/>
    <w:rsid w:val="70D311C0"/>
    <w:rsid w:val="70E231B1"/>
    <w:rsid w:val="70E84C6C"/>
    <w:rsid w:val="70E92792"/>
    <w:rsid w:val="70EE1B56"/>
    <w:rsid w:val="70FE623D"/>
    <w:rsid w:val="71125845"/>
    <w:rsid w:val="71175551"/>
    <w:rsid w:val="711E68DF"/>
    <w:rsid w:val="713559D7"/>
    <w:rsid w:val="713779A1"/>
    <w:rsid w:val="71381023"/>
    <w:rsid w:val="713A123F"/>
    <w:rsid w:val="714A5294"/>
    <w:rsid w:val="714D0F73"/>
    <w:rsid w:val="71520337"/>
    <w:rsid w:val="71706A0F"/>
    <w:rsid w:val="71752277"/>
    <w:rsid w:val="717C7162"/>
    <w:rsid w:val="71803599"/>
    <w:rsid w:val="71816E6E"/>
    <w:rsid w:val="7189187F"/>
    <w:rsid w:val="71940950"/>
    <w:rsid w:val="71956476"/>
    <w:rsid w:val="719E300E"/>
    <w:rsid w:val="71B132B0"/>
    <w:rsid w:val="71C64881"/>
    <w:rsid w:val="71D074AE"/>
    <w:rsid w:val="71FC02A3"/>
    <w:rsid w:val="72005FE5"/>
    <w:rsid w:val="720535FB"/>
    <w:rsid w:val="721E646B"/>
    <w:rsid w:val="722A3062"/>
    <w:rsid w:val="722E4900"/>
    <w:rsid w:val="7231619E"/>
    <w:rsid w:val="72331F17"/>
    <w:rsid w:val="725D3437"/>
    <w:rsid w:val="72677E12"/>
    <w:rsid w:val="72695938"/>
    <w:rsid w:val="727D13E4"/>
    <w:rsid w:val="728E35F1"/>
    <w:rsid w:val="728F703B"/>
    <w:rsid w:val="72916C3D"/>
    <w:rsid w:val="7298446F"/>
    <w:rsid w:val="72A46970"/>
    <w:rsid w:val="72A921D9"/>
    <w:rsid w:val="72BF37AA"/>
    <w:rsid w:val="72CC5EC7"/>
    <w:rsid w:val="72D84267"/>
    <w:rsid w:val="72D8486C"/>
    <w:rsid w:val="72DA05E4"/>
    <w:rsid w:val="72DF3E4C"/>
    <w:rsid w:val="72E62B03"/>
    <w:rsid w:val="72E71B23"/>
    <w:rsid w:val="72EB459F"/>
    <w:rsid w:val="72FF44EF"/>
    <w:rsid w:val="73010267"/>
    <w:rsid w:val="730438B3"/>
    <w:rsid w:val="732301DD"/>
    <w:rsid w:val="73243F55"/>
    <w:rsid w:val="733428CA"/>
    <w:rsid w:val="733C73E5"/>
    <w:rsid w:val="733F6699"/>
    <w:rsid w:val="7343262D"/>
    <w:rsid w:val="734C0DB6"/>
    <w:rsid w:val="735623D1"/>
    <w:rsid w:val="735F0AE9"/>
    <w:rsid w:val="73685BF0"/>
    <w:rsid w:val="73726A6F"/>
    <w:rsid w:val="738007DB"/>
    <w:rsid w:val="738467A2"/>
    <w:rsid w:val="738F5872"/>
    <w:rsid w:val="739015EB"/>
    <w:rsid w:val="73903399"/>
    <w:rsid w:val="73951E16"/>
    <w:rsid w:val="73A66718"/>
    <w:rsid w:val="73B40E35"/>
    <w:rsid w:val="73B928EF"/>
    <w:rsid w:val="73BB6668"/>
    <w:rsid w:val="73CB2D80"/>
    <w:rsid w:val="73E7745D"/>
    <w:rsid w:val="73EF4563"/>
    <w:rsid w:val="73F25E01"/>
    <w:rsid w:val="73F97E8E"/>
    <w:rsid w:val="73FC27DC"/>
    <w:rsid w:val="74017DF2"/>
    <w:rsid w:val="740617BB"/>
    <w:rsid w:val="741144D9"/>
    <w:rsid w:val="74143FCA"/>
    <w:rsid w:val="74176E19"/>
    <w:rsid w:val="742C1313"/>
    <w:rsid w:val="743774E1"/>
    <w:rsid w:val="74387CB8"/>
    <w:rsid w:val="743B50B2"/>
    <w:rsid w:val="743F6D95"/>
    <w:rsid w:val="74406B6D"/>
    <w:rsid w:val="74534AF2"/>
    <w:rsid w:val="74546174"/>
    <w:rsid w:val="74561EEC"/>
    <w:rsid w:val="74681C20"/>
    <w:rsid w:val="746F2FAE"/>
    <w:rsid w:val="746F7452"/>
    <w:rsid w:val="74730CF0"/>
    <w:rsid w:val="74982505"/>
    <w:rsid w:val="74A621C9"/>
    <w:rsid w:val="74AB66DC"/>
    <w:rsid w:val="74C01A29"/>
    <w:rsid w:val="74C50E20"/>
    <w:rsid w:val="74C74B98"/>
    <w:rsid w:val="74CE4179"/>
    <w:rsid w:val="74D07EF1"/>
    <w:rsid w:val="74D177C5"/>
    <w:rsid w:val="74D55507"/>
    <w:rsid w:val="74D6302D"/>
    <w:rsid w:val="74DA0D6F"/>
    <w:rsid w:val="74EC0AA3"/>
    <w:rsid w:val="74EC45FF"/>
    <w:rsid w:val="74F4588B"/>
    <w:rsid w:val="75061B64"/>
    <w:rsid w:val="750B717B"/>
    <w:rsid w:val="7510653F"/>
    <w:rsid w:val="75157B1F"/>
    <w:rsid w:val="752D5343"/>
    <w:rsid w:val="753F5515"/>
    <w:rsid w:val="754C32EF"/>
    <w:rsid w:val="75575F1C"/>
    <w:rsid w:val="75581C94"/>
    <w:rsid w:val="75703482"/>
    <w:rsid w:val="75736ACE"/>
    <w:rsid w:val="75752846"/>
    <w:rsid w:val="757A60AE"/>
    <w:rsid w:val="757A6A57"/>
    <w:rsid w:val="75840CDB"/>
    <w:rsid w:val="75944076"/>
    <w:rsid w:val="75AD3381"/>
    <w:rsid w:val="75B23A9A"/>
    <w:rsid w:val="75B4336E"/>
    <w:rsid w:val="75B710B1"/>
    <w:rsid w:val="75BA46FD"/>
    <w:rsid w:val="75BF1D13"/>
    <w:rsid w:val="75C13CDD"/>
    <w:rsid w:val="75CD61DE"/>
    <w:rsid w:val="75ED2186"/>
    <w:rsid w:val="75FC6AC3"/>
    <w:rsid w:val="760836BA"/>
    <w:rsid w:val="760A7432"/>
    <w:rsid w:val="76153887"/>
    <w:rsid w:val="76277FE4"/>
    <w:rsid w:val="762D1373"/>
    <w:rsid w:val="762F0C47"/>
    <w:rsid w:val="76320737"/>
    <w:rsid w:val="76402E54"/>
    <w:rsid w:val="764861AD"/>
    <w:rsid w:val="764B6696"/>
    <w:rsid w:val="76783EDA"/>
    <w:rsid w:val="767E1BCE"/>
    <w:rsid w:val="768371E5"/>
    <w:rsid w:val="769240D1"/>
    <w:rsid w:val="76982C90"/>
    <w:rsid w:val="769B2359"/>
    <w:rsid w:val="76A63920"/>
    <w:rsid w:val="76AA651F"/>
    <w:rsid w:val="76AD7DBE"/>
    <w:rsid w:val="76AF12BC"/>
    <w:rsid w:val="76B26092"/>
    <w:rsid w:val="76D67314"/>
    <w:rsid w:val="76D96E05"/>
    <w:rsid w:val="76DA32A9"/>
    <w:rsid w:val="76FF2D0F"/>
    <w:rsid w:val="77147E3D"/>
    <w:rsid w:val="77185B7F"/>
    <w:rsid w:val="771D4F43"/>
    <w:rsid w:val="77255706"/>
    <w:rsid w:val="7726029C"/>
    <w:rsid w:val="772B3B04"/>
    <w:rsid w:val="77334767"/>
    <w:rsid w:val="77471FC0"/>
    <w:rsid w:val="775546DD"/>
    <w:rsid w:val="77560455"/>
    <w:rsid w:val="775748F9"/>
    <w:rsid w:val="775D7A36"/>
    <w:rsid w:val="775F730A"/>
    <w:rsid w:val="77660698"/>
    <w:rsid w:val="776808B4"/>
    <w:rsid w:val="77737259"/>
    <w:rsid w:val="777C4360"/>
    <w:rsid w:val="77876861"/>
    <w:rsid w:val="779A2A38"/>
    <w:rsid w:val="77A45665"/>
    <w:rsid w:val="77A967D7"/>
    <w:rsid w:val="77AA68A7"/>
    <w:rsid w:val="77AB254F"/>
    <w:rsid w:val="77B27D81"/>
    <w:rsid w:val="77B92EBE"/>
    <w:rsid w:val="77BF424C"/>
    <w:rsid w:val="77C16217"/>
    <w:rsid w:val="77C875A5"/>
    <w:rsid w:val="77CA1A97"/>
    <w:rsid w:val="77CA50CB"/>
    <w:rsid w:val="77CB0E43"/>
    <w:rsid w:val="77CB17B3"/>
    <w:rsid w:val="77CE623E"/>
    <w:rsid w:val="77D221D2"/>
    <w:rsid w:val="77DC4DFE"/>
    <w:rsid w:val="77ED2B68"/>
    <w:rsid w:val="77F57C6E"/>
    <w:rsid w:val="780F5737"/>
    <w:rsid w:val="781E0F73"/>
    <w:rsid w:val="78210A63"/>
    <w:rsid w:val="782D11B6"/>
    <w:rsid w:val="78320EC2"/>
    <w:rsid w:val="78395DAD"/>
    <w:rsid w:val="78436C2C"/>
    <w:rsid w:val="78454752"/>
    <w:rsid w:val="784D09EB"/>
    <w:rsid w:val="786731E2"/>
    <w:rsid w:val="78744833"/>
    <w:rsid w:val="787E1A12"/>
    <w:rsid w:val="78866B18"/>
    <w:rsid w:val="78874D6A"/>
    <w:rsid w:val="78917997"/>
    <w:rsid w:val="78930FD5"/>
    <w:rsid w:val="78931961"/>
    <w:rsid w:val="78941235"/>
    <w:rsid w:val="7899274E"/>
    <w:rsid w:val="7899684C"/>
    <w:rsid w:val="78AC657F"/>
    <w:rsid w:val="78B90C9C"/>
    <w:rsid w:val="78C551B2"/>
    <w:rsid w:val="78CC04D0"/>
    <w:rsid w:val="78D9133E"/>
    <w:rsid w:val="78DA631E"/>
    <w:rsid w:val="78DA7590"/>
    <w:rsid w:val="78DB6E64"/>
    <w:rsid w:val="78E8332F"/>
    <w:rsid w:val="78EE303B"/>
    <w:rsid w:val="78F7348E"/>
    <w:rsid w:val="78FF6FF6"/>
    <w:rsid w:val="79023A1B"/>
    <w:rsid w:val="7908577F"/>
    <w:rsid w:val="79164340"/>
    <w:rsid w:val="791E4FA3"/>
    <w:rsid w:val="79216FB6"/>
    <w:rsid w:val="794B1A7D"/>
    <w:rsid w:val="794C7D62"/>
    <w:rsid w:val="795073E0"/>
    <w:rsid w:val="79554E68"/>
    <w:rsid w:val="795D3D1D"/>
    <w:rsid w:val="79703A50"/>
    <w:rsid w:val="79881FD6"/>
    <w:rsid w:val="79905EA0"/>
    <w:rsid w:val="79A47B9E"/>
    <w:rsid w:val="79A84B20"/>
    <w:rsid w:val="79A951B4"/>
    <w:rsid w:val="79AE0B68"/>
    <w:rsid w:val="79AE27CB"/>
    <w:rsid w:val="79B600AA"/>
    <w:rsid w:val="79B64503"/>
    <w:rsid w:val="79B7342D"/>
    <w:rsid w:val="79CE4C1B"/>
    <w:rsid w:val="79D51B05"/>
    <w:rsid w:val="79D7762B"/>
    <w:rsid w:val="79E1494E"/>
    <w:rsid w:val="79E24222"/>
    <w:rsid w:val="79F226B7"/>
    <w:rsid w:val="79FC1788"/>
    <w:rsid w:val="7A020420"/>
    <w:rsid w:val="7A036672"/>
    <w:rsid w:val="7A0423EA"/>
    <w:rsid w:val="7A1A1C0E"/>
    <w:rsid w:val="7A1E0C67"/>
    <w:rsid w:val="7A3727C0"/>
    <w:rsid w:val="7A37631C"/>
    <w:rsid w:val="7A4F7B0A"/>
    <w:rsid w:val="7A5C2227"/>
    <w:rsid w:val="7A5C3FD5"/>
    <w:rsid w:val="7A5E7D4D"/>
    <w:rsid w:val="7A6730A5"/>
    <w:rsid w:val="7A6D1D3E"/>
    <w:rsid w:val="7A6D61E2"/>
    <w:rsid w:val="7A835A05"/>
    <w:rsid w:val="7A910122"/>
    <w:rsid w:val="7A923E9A"/>
    <w:rsid w:val="7A944128"/>
    <w:rsid w:val="7A9D6AC7"/>
    <w:rsid w:val="7AA17C39"/>
    <w:rsid w:val="7AA8546C"/>
    <w:rsid w:val="7AB14320"/>
    <w:rsid w:val="7AB46BDC"/>
    <w:rsid w:val="7AB756AF"/>
    <w:rsid w:val="7ABB519F"/>
    <w:rsid w:val="7ABD0F17"/>
    <w:rsid w:val="7ADE2C3C"/>
    <w:rsid w:val="7AE2097E"/>
    <w:rsid w:val="7AE3731B"/>
    <w:rsid w:val="7AE71AF0"/>
    <w:rsid w:val="7AE73374"/>
    <w:rsid w:val="7AE77D42"/>
    <w:rsid w:val="7AF4245F"/>
    <w:rsid w:val="7AF91823"/>
    <w:rsid w:val="7B022DCE"/>
    <w:rsid w:val="7B0703E4"/>
    <w:rsid w:val="7B0C59FB"/>
    <w:rsid w:val="7B191EC6"/>
    <w:rsid w:val="7B1B3E90"/>
    <w:rsid w:val="7B1C5306"/>
    <w:rsid w:val="7B2745E3"/>
    <w:rsid w:val="7B2965AD"/>
    <w:rsid w:val="7B332F87"/>
    <w:rsid w:val="7B3D5BB4"/>
    <w:rsid w:val="7B4038F6"/>
    <w:rsid w:val="7B494559"/>
    <w:rsid w:val="7B4A207F"/>
    <w:rsid w:val="7B6018A2"/>
    <w:rsid w:val="7B667D04"/>
    <w:rsid w:val="7B6C067B"/>
    <w:rsid w:val="7B6C46EB"/>
    <w:rsid w:val="7B8C2698"/>
    <w:rsid w:val="7B8E6410"/>
    <w:rsid w:val="7BA40029"/>
    <w:rsid w:val="7BA63759"/>
    <w:rsid w:val="7BAB5214"/>
    <w:rsid w:val="7BAE6AB2"/>
    <w:rsid w:val="7BAE7724"/>
    <w:rsid w:val="7BB340C8"/>
    <w:rsid w:val="7BBA0FB3"/>
    <w:rsid w:val="7BBA7205"/>
    <w:rsid w:val="7BCB31C0"/>
    <w:rsid w:val="7BD227A0"/>
    <w:rsid w:val="7BD83B2F"/>
    <w:rsid w:val="7BDA2241"/>
    <w:rsid w:val="7BEB1AB4"/>
    <w:rsid w:val="7BFC781D"/>
    <w:rsid w:val="7C0B5CB2"/>
    <w:rsid w:val="7C1A4147"/>
    <w:rsid w:val="7C1D7794"/>
    <w:rsid w:val="7C372603"/>
    <w:rsid w:val="7C374594"/>
    <w:rsid w:val="7C3E1BE4"/>
    <w:rsid w:val="7C460A98"/>
    <w:rsid w:val="7C464F3C"/>
    <w:rsid w:val="7C501917"/>
    <w:rsid w:val="7C531582"/>
    <w:rsid w:val="7C547659"/>
    <w:rsid w:val="7C563D89"/>
    <w:rsid w:val="7C5C02BC"/>
    <w:rsid w:val="7C6158D2"/>
    <w:rsid w:val="7C63789C"/>
    <w:rsid w:val="7C664A59"/>
    <w:rsid w:val="7C694787"/>
    <w:rsid w:val="7C6D24C9"/>
    <w:rsid w:val="7C7C095E"/>
    <w:rsid w:val="7C8141C6"/>
    <w:rsid w:val="7C8617DD"/>
    <w:rsid w:val="7C8D66C7"/>
    <w:rsid w:val="7C914409"/>
    <w:rsid w:val="7C965F62"/>
    <w:rsid w:val="7C991510"/>
    <w:rsid w:val="7C9E6B26"/>
    <w:rsid w:val="7CA3339F"/>
    <w:rsid w:val="7CA83501"/>
    <w:rsid w:val="7CBE0F77"/>
    <w:rsid w:val="7CBE24B4"/>
    <w:rsid w:val="7CCA3477"/>
    <w:rsid w:val="7CCB71F0"/>
    <w:rsid w:val="7CD04806"/>
    <w:rsid w:val="7CD51E1C"/>
    <w:rsid w:val="7CD662C0"/>
    <w:rsid w:val="7CEA1D6C"/>
    <w:rsid w:val="7CF46746"/>
    <w:rsid w:val="7D031D4D"/>
    <w:rsid w:val="7D0D15B6"/>
    <w:rsid w:val="7D1312C2"/>
    <w:rsid w:val="7D1D3EEF"/>
    <w:rsid w:val="7D1F2BD5"/>
    <w:rsid w:val="7D221505"/>
    <w:rsid w:val="7D276B1C"/>
    <w:rsid w:val="7D2863F0"/>
    <w:rsid w:val="7D2F3C22"/>
    <w:rsid w:val="7D344D95"/>
    <w:rsid w:val="7D4D49B8"/>
    <w:rsid w:val="7D4D5E56"/>
    <w:rsid w:val="7D586CD5"/>
    <w:rsid w:val="7D627B54"/>
    <w:rsid w:val="7D6513F2"/>
    <w:rsid w:val="7D6A07B6"/>
    <w:rsid w:val="7D6E64F9"/>
    <w:rsid w:val="7D731D61"/>
    <w:rsid w:val="7D754872"/>
    <w:rsid w:val="7D7F0706"/>
    <w:rsid w:val="7D851A94"/>
    <w:rsid w:val="7D8C697F"/>
    <w:rsid w:val="7D9D0B8C"/>
    <w:rsid w:val="7DA10339"/>
    <w:rsid w:val="7DAE3EC2"/>
    <w:rsid w:val="7DB54128"/>
    <w:rsid w:val="7DBB1012"/>
    <w:rsid w:val="7DBC2663"/>
    <w:rsid w:val="7DCA74A7"/>
    <w:rsid w:val="7DCC1471"/>
    <w:rsid w:val="7DCC321F"/>
    <w:rsid w:val="7DCC7C86"/>
    <w:rsid w:val="7DD30A52"/>
    <w:rsid w:val="7DE844FD"/>
    <w:rsid w:val="7DE95B7F"/>
    <w:rsid w:val="7DF86826"/>
    <w:rsid w:val="7DFD5ACF"/>
    <w:rsid w:val="7E024E93"/>
    <w:rsid w:val="7E097FCF"/>
    <w:rsid w:val="7E0B21ED"/>
    <w:rsid w:val="7E123328"/>
    <w:rsid w:val="7E3E74AD"/>
    <w:rsid w:val="7E3F7E95"/>
    <w:rsid w:val="7E503E50"/>
    <w:rsid w:val="7E5F22E5"/>
    <w:rsid w:val="7E6B47E6"/>
    <w:rsid w:val="7E6B6EDC"/>
    <w:rsid w:val="7E7062A0"/>
    <w:rsid w:val="7E7538B7"/>
    <w:rsid w:val="7E81400A"/>
    <w:rsid w:val="7E843AFA"/>
    <w:rsid w:val="7E891110"/>
    <w:rsid w:val="7E8F2BCB"/>
    <w:rsid w:val="7E955828"/>
    <w:rsid w:val="7E97382D"/>
    <w:rsid w:val="7E9755DB"/>
    <w:rsid w:val="7EA146AC"/>
    <w:rsid w:val="7EBA751C"/>
    <w:rsid w:val="7EBC3294"/>
    <w:rsid w:val="7EC07354"/>
    <w:rsid w:val="7EC14D4E"/>
    <w:rsid w:val="7ECD54A1"/>
    <w:rsid w:val="7EE07DCE"/>
    <w:rsid w:val="7EE50A3C"/>
    <w:rsid w:val="7F005876"/>
    <w:rsid w:val="7F0709B3"/>
    <w:rsid w:val="7F10538E"/>
    <w:rsid w:val="7F17671C"/>
    <w:rsid w:val="7F2F3506"/>
    <w:rsid w:val="7F323556"/>
    <w:rsid w:val="7F343772"/>
    <w:rsid w:val="7F3C336A"/>
    <w:rsid w:val="7F437511"/>
    <w:rsid w:val="7F45772D"/>
    <w:rsid w:val="7F460DAF"/>
    <w:rsid w:val="7F482D79"/>
    <w:rsid w:val="7F4B3A30"/>
    <w:rsid w:val="7F5D4A77"/>
    <w:rsid w:val="7F601E71"/>
    <w:rsid w:val="7F637BB3"/>
    <w:rsid w:val="7F6E0A32"/>
    <w:rsid w:val="7F7D0C75"/>
    <w:rsid w:val="7F8244DD"/>
    <w:rsid w:val="7F8C2C66"/>
    <w:rsid w:val="7F9E0BEB"/>
    <w:rsid w:val="7FA51F7A"/>
    <w:rsid w:val="7FA97CBC"/>
    <w:rsid w:val="7FB126CD"/>
    <w:rsid w:val="7FB421BD"/>
    <w:rsid w:val="7FB65F35"/>
    <w:rsid w:val="7FB83A5B"/>
    <w:rsid w:val="7FB977D3"/>
    <w:rsid w:val="7FC93EBA"/>
    <w:rsid w:val="7FD5213D"/>
    <w:rsid w:val="7FE120DC"/>
    <w:rsid w:val="7FE17456"/>
    <w:rsid w:val="7FFA687E"/>
    <w:rsid w:val="7FF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2"/>
    <w:next w:val="1"/>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3"/>
    <w:qFormat/>
    <w:uiPriority w:val="0"/>
    <w:rPr>
      <w:rFonts w:ascii="宋体" w:hAnsi="宋体" w:eastAsia="仿宋"/>
      <w:b/>
      <w:kern w:val="44"/>
      <w:sz w:val="32"/>
      <w:szCs w:val="20"/>
    </w:rPr>
  </w:style>
  <w:style w:type="character" w:customStyle="1" w:styleId="23">
    <w:name w:val="font21"/>
    <w:qFormat/>
    <w:uiPriority w:val="0"/>
    <w:rPr>
      <w:rFonts w:hint="eastAsia" w:ascii="仿宋_GB2312" w:hAnsi="Times New Roman" w:eastAsia="仿宋_GB2312" w:cs="仿宋_GB2312"/>
      <w:color w:val="000000"/>
      <w:sz w:val="24"/>
      <w:szCs w:val="24"/>
      <w:u w:val="none"/>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List Paragraph"/>
    <w:basedOn w:val="1"/>
    <w:qFormat/>
    <w:uiPriority w:val="0"/>
    <w:pPr>
      <w:ind w:firstLine="420" w:firstLineChars="200"/>
    </w:pPr>
  </w:style>
  <w:style w:type="character" w:customStyle="1" w:styleId="28">
    <w:name w:val="font11"/>
    <w:basedOn w:val="20"/>
    <w:qFormat/>
    <w:uiPriority w:val="0"/>
    <w:rPr>
      <w:rFonts w:hint="eastAsia" w:ascii="仿宋" w:hAnsi="仿宋" w:eastAsia="仿宋" w:cs="仿宋"/>
      <w:color w:val="000000"/>
      <w:sz w:val="24"/>
      <w:szCs w:val="24"/>
      <w:u w:val="none"/>
    </w:rPr>
  </w:style>
  <w:style w:type="paragraph" w:customStyle="1" w:styleId="29">
    <w:name w:val="列出段落1"/>
    <w:basedOn w:val="1"/>
    <w:qFormat/>
    <w:uiPriority w:val="99"/>
    <w:pPr>
      <w:ind w:firstLine="420" w:firstLineChars="200"/>
    </w:pPr>
  </w:style>
  <w:style w:type="paragraph" w:customStyle="1" w:styleId="3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16711</Words>
  <Characters>19893</Characters>
  <Lines>0</Lines>
  <Paragraphs>0</Paragraphs>
  <TotalTime>83</TotalTime>
  <ScaleCrop>false</ScaleCrop>
  <LinksUpToDate>false</LinksUpToDate>
  <CharactersWithSpaces>20965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2025-08-01T03:11:00Z</cp:lastPrinted>
  <dcterms:modified xsi:type="dcterms:W3CDTF">2025-08-05T08:11:56Z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C4C2221665D84FA18603B0638688F382_12</vt:lpwstr>
  </property>
  <property fmtid="{D5CDD505-2E9C-101B-9397-08002B2CF9AE}" pid="4" name="KSOTemplateDocerSaveRecord">
    <vt:lpwstr>eyJoZGlkIjoiZDU3NDQxYWM0MTczYjBhMzlmYjdkYmMwMzBhMmYwMWMiLCJ1c2VySWQiOiIyNTQ0OTA1OTQifQ==</vt:lpwstr>
  </property>
</Properties>
</file>