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5E99">
      <w:pPr>
        <w:ind w:firstLine="0" w:firstLineChars="0"/>
        <w:jc w:val="center"/>
        <w:rPr>
          <w:b/>
          <w:bCs/>
          <w:sz w:val="36"/>
          <w:szCs w:val="36"/>
        </w:rPr>
      </w:pPr>
      <w:r>
        <w:rPr>
          <w:rFonts w:hint="eastAsia"/>
          <w:b/>
          <w:bCs/>
          <w:sz w:val="36"/>
          <w:szCs w:val="36"/>
        </w:rPr>
        <w:t>采购需求及技术要求</w:t>
      </w:r>
    </w:p>
    <w:p w14:paraId="47AD004E">
      <w:pPr>
        <w:pStyle w:val="2"/>
      </w:pPr>
      <w:r>
        <w:rPr>
          <w:rFonts w:hint="eastAsia"/>
        </w:rPr>
        <w:t>项目概述</w:t>
      </w:r>
    </w:p>
    <w:p w14:paraId="52F17964">
      <w:pPr>
        <w:pStyle w:val="3"/>
      </w:pPr>
      <w:r>
        <w:rPr>
          <w:rFonts w:hint="eastAsia"/>
        </w:rPr>
        <w:t>（一）项目名称</w:t>
      </w:r>
    </w:p>
    <w:p w14:paraId="14CACEFE">
      <w:pPr>
        <w:ind w:firstLine="640"/>
      </w:pPr>
      <w:r>
        <w:rPr>
          <w:rFonts w:hint="eastAsia"/>
        </w:rPr>
        <w:t>2025年度陕西省农村生活垃圾卫星遥感监测</w:t>
      </w:r>
    </w:p>
    <w:p w14:paraId="43739BB3">
      <w:pPr>
        <w:pStyle w:val="3"/>
      </w:pPr>
      <w:r>
        <w:rPr>
          <w:rFonts w:hint="eastAsia"/>
        </w:rPr>
        <w:t>（二）项目范围</w:t>
      </w:r>
    </w:p>
    <w:p w14:paraId="4528E90F">
      <w:pPr>
        <w:ind w:firstLine="640"/>
      </w:pPr>
      <w:r>
        <w:rPr>
          <w:rFonts w:hint="eastAsia"/>
        </w:rPr>
        <w:t>本次招标项目覆盖陕西省涉农县</w:t>
      </w:r>
      <w:r>
        <w:t>（区、市）</w:t>
      </w:r>
      <w:r>
        <w:rPr>
          <w:rFonts w:hint="eastAsia"/>
        </w:rPr>
        <w:t>行政区范围。</w:t>
      </w:r>
    </w:p>
    <w:p w14:paraId="4D81C5C8">
      <w:pPr>
        <w:pStyle w:val="3"/>
      </w:pPr>
      <w:r>
        <w:rPr>
          <w:rFonts w:hint="eastAsia"/>
        </w:rPr>
        <w:t>（三）项目工作内容</w:t>
      </w:r>
    </w:p>
    <w:p w14:paraId="068D61A0">
      <w:pPr>
        <w:ind w:firstLine="640"/>
      </w:pPr>
      <w:r>
        <w:rPr>
          <w:rFonts w:hint="eastAsia"/>
        </w:rPr>
        <w:t>利用卫星遥感技术开展2</w:t>
      </w:r>
      <w:r>
        <w:t>02</w:t>
      </w:r>
      <w:r>
        <w:rPr>
          <w:rFonts w:hint="eastAsia"/>
        </w:rPr>
        <w:t>5年度全省农村生活垃圾非正规堆放点常态化监测，提取500平方米以上农村生活垃圾非正规堆放点疑似问题图斑及垃圾堆放点位置、数量、类型、分布和变化情况等信息，动态掌握全省非正规垃圾堆放点底数。支撑开展图斑核查和垃圾整治清理工作，形成“图斑下发-实地核查-现场举证-规范整治-报告上传”的闭环工作机制，严肃查处生活垃圾乱堆乱放违法行为，严防随意倾倒垃圾问题反弹，持续改善全省农村人居环境。</w:t>
      </w:r>
    </w:p>
    <w:p w14:paraId="78E6F40A">
      <w:pPr>
        <w:pStyle w:val="2"/>
      </w:pPr>
      <w:r>
        <w:rPr>
          <w:rFonts w:hint="eastAsia"/>
        </w:rPr>
        <w:t>技术要求</w:t>
      </w:r>
    </w:p>
    <w:p w14:paraId="4F2D1752">
      <w:pPr>
        <w:pStyle w:val="3"/>
      </w:pPr>
      <w:r>
        <w:rPr>
          <w:rFonts w:hint="eastAsia"/>
        </w:rPr>
        <w:t>（一）卫星影像数据要求</w:t>
      </w:r>
    </w:p>
    <w:p w14:paraId="0FE49004">
      <w:pPr>
        <w:ind w:firstLine="640"/>
      </w:pPr>
      <w:r>
        <w:rPr>
          <w:rFonts w:hint="eastAsia"/>
        </w:rPr>
        <w:t>1．有效覆盖：完整覆盖全省涉农县</w:t>
      </w:r>
      <w:r>
        <w:t>（区、市）</w:t>
      </w:r>
      <w:r>
        <w:rPr>
          <w:rFonts w:hint="eastAsia"/>
        </w:rPr>
        <w:t>行政区域范围。</w:t>
      </w:r>
    </w:p>
    <w:p w14:paraId="4E759A28">
      <w:pPr>
        <w:ind w:firstLine="640"/>
      </w:pPr>
      <w:r>
        <w:rPr>
          <w:rFonts w:hint="eastAsia"/>
        </w:rPr>
        <w:t>2．空间分辨率：卫星影像空间分辨率以全色不低于1.0米、多光谱不低于4.0米为主，优于1米卫星影像覆盖不全区域，以全色不低于2.0米、多光谱不低于8.0米补充。</w:t>
      </w:r>
    </w:p>
    <w:p w14:paraId="10A7CCEC">
      <w:pPr>
        <w:ind w:firstLine="640"/>
      </w:pPr>
      <w:r>
        <w:rPr>
          <w:rFonts w:hint="eastAsia"/>
        </w:rPr>
        <w:t>3．侧视角：山地、高山地不大于</w:t>
      </w:r>
      <w:r>
        <w:t>15</w:t>
      </w:r>
      <w:r>
        <w:rPr>
          <w:rFonts w:hint="eastAsia"/>
        </w:rPr>
        <w:t>度；平地、丘陵地不大于</w:t>
      </w:r>
      <w:r>
        <w:t>20</w:t>
      </w:r>
      <w:r>
        <w:rPr>
          <w:rFonts w:hint="eastAsia"/>
        </w:rPr>
        <w:t>度。</w:t>
      </w:r>
    </w:p>
    <w:p w14:paraId="106D2BCA">
      <w:pPr>
        <w:ind w:firstLine="640"/>
      </w:pPr>
      <w:r>
        <w:rPr>
          <w:rFonts w:hint="eastAsia"/>
        </w:rPr>
        <w:t>4．表观质量：无大面积噪声，层次丰富，地物清晰，无数据质量问题。</w:t>
      </w:r>
    </w:p>
    <w:p w14:paraId="4735A4BF">
      <w:pPr>
        <w:ind w:firstLine="640"/>
      </w:pPr>
      <w:r>
        <w:rPr>
          <w:rFonts w:hint="eastAsia"/>
        </w:rPr>
        <w:t>5．云量：单景影像云雾覆盖小于2</w:t>
      </w:r>
      <w:r>
        <w:t>0%</w:t>
      </w:r>
      <w:r>
        <w:rPr>
          <w:rFonts w:hint="eastAsia"/>
        </w:rPr>
        <w:t>，全省季度影像云雾覆盖小于10％。</w:t>
      </w:r>
    </w:p>
    <w:p w14:paraId="6FFE0E59">
      <w:pPr>
        <w:ind w:firstLine="640"/>
      </w:pPr>
      <w:r>
        <w:rPr>
          <w:rFonts w:hint="eastAsia"/>
        </w:rPr>
        <w:t>6．边界覆盖：影像范围保证覆盖工作范围，相邻景影像间的重叠范围不得少于整景的2%。</w:t>
      </w:r>
    </w:p>
    <w:p w14:paraId="007959CE">
      <w:pPr>
        <w:ind w:firstLine="640"/>
      </w:pPr>
      <w:r>
        <w:rPr>
          <w:rFonts w:hint="eastAsia"/>
        </w:rPr>
        <w:t>7．条带重叠：相邻条带之间影像重叠应不小于</w:t>
      </w:r>
      <w:r>
        <w:t>1</w:t>
      </w:r>
      <w:r>
        <w:rPr>
          <w:rFonts w:hint="eastAsia"/>
        </w:rPr>
        <w:t>千米。</w:t>
      </w:r>
    </w:p>
    <w:p w14:paraId="4A76F5D9">
      <w:pPr>
        <w:pStyle w:val="3"/>
      </w:pPr>
      <w:r>
        <w:rPr>
          <w:rFonts w:hint="eastAsia"/>
        </w:rPr>
        <w:t>（二）正射影像生产要求</w:t>
      </w:r>
    </w:p>
    <w:p w14:paraId="50C260A5">
      <w:pPr>
        <w:ind w:firstLine="640"/>
      </w:pPr>
      <w:r>
        <w:rPr>
          <w:rFonts w:hint="eastAsia"/>
        </w:rPr>
        <w:t>1．影像精度：平地、丘陵的影像平面精度优于10米，山地、高山地优于15米；平地、丘陵的镶嵌精度不大于5像元；山地、高山地不大于8像元。</w:t>
      </w:r>
    </w:p>
    <w:p w14:paraId="4C0284F0">
      <w:pPr>
        <w:ind w:firstLine="640"/>
      </w:pPr>
      <w:r>
        <w:rPr>
          <w:rFonts w:hint="eastAsia"/>
        </w:rPr>
        <w:t>2．影像质量：影像纹理细节清晰，亮度与色彩对比度适中，无晕边、几何畸变等质量缺陷，各类地物边界清晰可辨。真彩色影像模拟自然光谱特征，光谱信息丰富完整，可精准表征监测目标的地物属性与空间特征。</w:t>
      </w:r>
    </w:p>
    <w:p w14:paraId="17B2D3B7">
      <w:pPr>
        <w:ind w:firstLine="640"/>
      </w:pPr>
      <w:r>
        <w:rPr>
          <w:rFonts w:hint="eastAsia"/>
        </w:rPr>
        <w:t>3．记录格式：以县级行政区域为单位生产卫星数字</w:t>
      </w:r>
      <w:r>
        <w:t>正射影像</w:t>
      </w:r>
      <w:r>
        <w:rPr>
          <w:rFonts w:hint="eastAsia"/>
        </w:rPr>
        <w:t>，采用非压缩的</w:t>
      </w:r>
      <w:r>
        <w:t>TIFF</w:t>
      </w:r>
      <w:r>
        <w:rPr>
          <w:rFonts w:hint="eastAsia"/>
        </w:rPr>
        <w:t>格式记录。</w:t>
      </w:r>
    </w:p>
    <w:p w14:paraId="4270D5DE">
      <w:pPr>
        <w:pStyle w:val="3"/>
      </w:pPr>
      <w:r>
        <w:rPr>
          <w:rFonts w:hint="eastAsia"/>
        </w:rPr>
        <w:t>（三）</w:t>
      </w:r>
      <w:r>
        <w:t>遥感解译</w:t>
      </w:r>
      <w:r>
        <w:rPr>
          <w:rFonts w:hint="eastAsia"/>
        </w:rPr>
        <w:t>要求</w:t>
      </w:r>
    </w:p>
    <w:p w14:paraId="7DC97CF0">
      <w:pPr>
        <w:ind w:firstLine="640"/>
      </w:pPr>
      <w:r>
        <w:rPr>
          <w:rFonts w:hint="eastAsia"/>
        </w:rPr>
        <w:t>以高分辨率</w:t>
      </w:r>
      <w:r>
        <w:t>数字正射遥感影像为底图，结合</w:t>
      </w:r>
      <w:r>
        <w:rPr>
          <w:rFonts w:hint="eastAsia"/>
        </w:rPr>
        <w:t>监测目标形状、大小、色调、阴影、位置、结构、纹理</w:t>
      </w:r>
      <w:r>
        <w:t>等</w:t>
      </w:r>
      <w:r>
        <w:rPr>
          <w:rFonts w:hint="eastAsia"/>
        </w:rPr>
        <w:t>影像特征</w:t>
      </w:r>
      <w:r>
        <w:t>，</w:t>
      </w:r>
      <w:r>
        <w:rPr>
          <w:rFonts w:hint="eastAsia"/>
        </w:rPr>
        <w:t>建立农村生活垃圾堆放点遥感解译标志。</w:t>
      </w:r>
      <w:r>
        <w:t>综合运用人机交互解译技术，</w:t>
      </w:r>
      <w:r>
        <w:rPr>
          <w:rFonts w:hint="eastAsia"/>
        </w:rPr>
        <w:t>基于多时相分析，</w:t>
      </w:r>
      <w:r>
        <w:t>判别和勾绘农村生活垃圾边界矢量，完成垃圾堆放位置</w:t>
      </w:r>
      <w:r>
        <w:rPr>
          <w:rFonts w:hint="eastAsia"/>
        </w:rPr>
        <w:t>、</w:t>
      </w:r>
      <w:r>
        <w:t>面积</w:t>
      </w:r>
      <w:r>
        <w:rPr>
          <w:rFonts w:hint="eastAsia"/>
        </w:rPr>
        <w:t>、</w:t>
      </w:r>
      <w:r>
        <w:t>类型等信息提取。</w:t>
      </w:r>
    </w:p>
    <w:p w14:paraId="35CAF47B">
      <w:pPr>
        <w:pStyle w:val="3"/>
      </w:pPr>
      <w:r>
        <w:rPr>
          <w:rFonts w:hint="eastAsia"/>
        </w:rPr>
        <w:t>（四）</w:t>
      </w:r>
      <w:r>
        <w:t>督导</w:t>
      </w:r>
      <w:r>
        <w:rPr>
          <w:rFonts w:hint="eastAsia"/>
        </w:rPr>
        <w:t>暗访要求</w:t>
      </w:r>
    </w:p>
    <w:p w14:paraId="4611DEBC">
      <w:pPr>
        <w:ind w:firstLine="640"/>
      </w:pPr>
      <w:bookmarkStart w:id="0" w:name="_Toc194207624"/>
      <w:r>
        <w:t>定期对</w:t>
      </w:r>
      <w:r>
        <w:rPr>
          <w:rFonts w:hint="eastAsia"/>
        </w:rPr>
        <w:t>重点区域</w:t>
      </w:r>
      <w:r>
        <w:t>已整治的</w:t>
      </w:r>
      <w:r>
        <w:rPr>
          <w:rFonts w:hint="eastAsia"/>
        </w:rPr>
        <w:t>农村</w:t>
      </w:r>
      <w:r>
        <w:t>生活垃圾堆放点进行实地抽查暗访，梳理问题清单，核查问题原因。对发现的问题跟踪督导，直至整治彻底，对措施不力、行动迟缓、整治不到位或问题突出的非正规垃圾堆放点</w:t>
      </w:r>
      <w:r>
        <w:rPr>
          <w:rFonts w:hint="eastAsia"/>
        </w:rPr>
        <w:t>反馈采购人</w:t>
      </w:r>
      <w:r>
        <w:t>发督办函督促各地立行整改，确保全省农村生活垃圾治理工作取得新成效。</w:t>
      </w:r>
    </w:p>
    <w:bookmarkEnd w:id="0"/>
    <w:p w14:paraId="369ABA26">
      <w:pPr>
        <w:pStyle w:val="3"/>
      </w:pPr>
      <w:r>
        <w:rPr>
          <w:rFonts w:hint="eastAsia"/>
        </w:rPr>
        <w:t>（五）成果要求</w:t>
      </w:r>
    </w:p>
    <w:p w14:paraId="68E41433">
      <w:pPr>
        <w:ind w:firstLine="640"/>
      </w:pPr>
      <w:r>
        <w:rPr>
          <w:rFonts w:hint="eastAsia"/>
        </w:rPr>
        <w:t>1．根据用户具体工作安排，定期开展全省500平方米以上农村生活垃圾疑似图斑信息提取；</w:t>
      </w:r>
    </w:p>
    <w:p w14:paraId="10E7E4E9">
      <w:pPr>
        <w:ind w:firstLine="640"/>
      </w:pPr>
      <w:r>
        <w:rPr>
          <w:rFonts w:hint="eastAsia"/>
        </w:rPr>
        <w:t>2．根据用户工作要求，开展重点区域农村生活垃圾整治情况暗访；</w:t>
      </w:r>
    </w:p>
    <w:p w14:paraId="2B458634">
      <w:pPr>
        <w:ind w:firstLine="640"/>
      </w:pPr>
      <w:r>
        <w:rPr>
          <w:rFonts w:hint="eastAsia"/>
        </w:rPr>
        <w:t>3．</w:t>
      </w:r>
      <w:bookmarkStart w:id="1" w:name="_Hlk170228312"/>
      <w:r>
        <w:rPr>
          <w:rFonts w:hint="eastAsia"/>
        </w:rPr>
        <w:t>2025年度陕西省农村生活垃圾卫星遥感监测工作总结报告、汇总表等资料。</w:t>
      </w:r>
      <w:bookmarkEnd w:id="1"/>
    </w:p>
    <w:p w14:paraId="253A3E47">
      <w:pPr>
        <w:pStyle w:val="2"/>
      </w:pPr>
      <w:r>
        <w:rPr>
          <w:rFonts w:hint="eastAsia"/>
        </w:rPr>
        <w:t>项目实施要求</w:t>
      </w:r>
    </w:p>
    <w:p w14:paraId="4673E4E9">
      <w:pPr>
        <w:pStyle w:val="3"/>
      </w:pPr>
      <w:r>
        <w:rPr>
          <w:rFonts w:hint="eastAsia"/>
        </w:rPr>
        <w:t>（一）保密要求</w:t>
      </w:r>
    </w:p>
    <w:p w14:paraId="6721A48C">
      <w:pPr>
        <w:ind w:firstLine="640"/>
      </w:pPr>
      <w:r>
        <w:rPr>
          <w:rFonts w:hint="eastAsia"/>
        </w:rPr>
        <w:t>各</w:t>
      </w:r>
      <w:r>
        <w:rPr>
          <w:rFonts w:hint="eastAsia"/>
          <w:lang w:eastAsia="zh-CN"/>
        </w:rPr>
        <w:t>成交供应商</w:t>
      </w:r>
      <w:r>
        <w:rPr>
          <w:rFonts w:hint="eastAsia"/>
        </w:rPr>
        <w:t>应严格遵守国家有关数据安全保密的有关法律法规，确保数据安全。</w:t>
      </w:r>
    </w:p>
    <w:p w14:paraId="10B269E7">
      <w:pPr>
        <w:pStyle w:val="3"/>
      </w:pPr>
      <w:r>
        <w:rPr>
          <w:rFonts w:hint="eastAsia"/>
        </w:rPr>
        <w:t>（二）人员要求</w:t>
      </w:r>
    </w:p>
    <w:p w14:paraId="27956AA2">
      <w:pPr>
        <w:ind w:firstLine="640"/>
      </w:pPr>
      <w:r>
        <w:rPr>
          <w:rFonts w:hint="eastAsia"/>
        </w:rPr>
        <w:t>1．为确保本项目规范实施和有序推进，供应商必须成立独立的项目组，安排足够的专业技术人员参加本项目工作。在项目组织机构中应明确各岗位的职责、任职资格，确保项目顺利实施。应分别配备有实际业务经验的项目经理承担本项目的管理工作。</w:t>
      </w:r>
    </w:p>
    <w:p w14:paraId="2A2886AB">
      <w:pPr>
        <w:ind w:firstLine="640"/>
      </w:pPr>
      <w:r>
        <w:rPr>
          <w:rFonts w:hint="eastAsia"/>
        </w:rPr>
        <w:t>2．</w:t>
      </w:r>
      <w:r>
        <w:rPr>
          <w:rFonts w:hint="eastAsia"/>
          <w:lang w:eastAsia="zh-CN"/>
        </w:rPr>
        <w:t>成交供应商</w:t>
      </w:r>
      <w:r>
        <w:rPr>
          <w:rFonts w:hint="eastAsia"/>
        </w:rPr>
        <w:t>选派本项目的项目负责人、主要技术负责人不得随意更换，如需更换人员，需经采购人同意。</w:t>
      </w:r>
    </w:p>
    <w:p w14:paraId="6FC32257">
      <w:pPr>
        <w:pStyle w:val="3"/>
      </w:pPr>
      <w:r>
        <w:rPr>
          <w:rFonts w:hint="eastAsia"/>
        </w:rPr>
        <w:t>（三）进度要求（以下均为日历日计算）</w:t>
      </w:r>
    </w:p>
    <w:p w14:paraId="2C0943BD">
      <w:pPr>
        <w:ind w:firstLine="640"/>
      </w:pPr>
      <w:r>
        <w:rPr>
          <w:rFonts w:hint="eastAsia"/>
        </w:rPr>
        <w:t>2025年12月31日前完成项目全部工作。</w:t>
      </w:r>
    </w:p>
    <w:p w14:paraId="7A78854B">
      <w:pPr>
        <w:ind w:firstLine="640"/>
      </w:pPr>
      <w:r>
        <w:rPr>
          <w:rFonts w:hint="eastAsia"/>
        </w:rPr>
        <w:t>1．合同签订后20天内，完成实施方案编制及评审工作；</w:t>
      </w:r>
    </w:p>
    <w:p w14:paraId="7C9E9411">
      <w:pPr>
        <w:ind w:firstLine="640"/>
      </w:pPr>
      <w:r>
        <w:rPr>
          <w:rFonts w:hint="eastAsia"/>
        </w:rPr>
        <w:t>2．根据具体工作安排，按期完成农村生活垃圾疑似图斑信息提取；</w:t>
      </w:r>
    </w:p>
    <w:p w14:paraId="6AA339E6">
      <w:pPr>
        <w:ind w:firstLine="640"/>
      </w:pPr>
      <w:r>
        <w:rPr>
          <w:rFonts w:hint="eastAsia"/>
        </w:rPr>
        <w:t>3．根据工作要求，开展重点区域农村生活垃圾整治情况暗访；</w:t>
      </w:r>
    </w:p>
    <w:p w14:paraId="12F111C9">
      <w:pPr>
        <w:ind w:firstLine="640"/>
      </w:pPr>
      <w:r>
        <w:rPr>
          <w:rFonts w:hint="eastAsia"/>
        </w:rPr>
        <w:t>4．2025年12月31日前，完成项目总结验收等工作，提交2025年度陕西省农村生活垃圾卫星遥感监测工作总结报告、汇总表等资料。</w:t>
      </w:r>
    </w:p>
    <w:p w14:paraId="45440EB5">
      <w:pPr>
        <w:pStyle w:val="3"/>
      </w:pPr>
      <w:r>
        <w:rPr>
          <w:rFonts w:hint="eastAsia"/>
        </w:rPr>
        <w:t>（四）服务期限、地点</w:t>
      </w:r>
    </w:p>
    <w:p w14:paraId="5EF5028E">
      <w:pPr>
        <w:ind w:firstLine="640"/>
      </w:pPr>
      <w:r>
        <w:rPr>
          <w:rFonts w:hint="eastAsia"/>
        </w:rPr>
        <w:t>自合同生效之日起至2025年12月31日，采购人指定服务地点</w:t>
      </w:r>
      <w:bookmarkStart w:id="2" w:name="_GoBack"/>
      <w:bookmarkEnd w:id="2"/>
      <w:r>
        <w:rPr>
          <w:rFonts w:hint="eastAsia"/>
        </w:rPr>
        <w:t>。</w:t>
      </w:r>
    </w:p>
    <w:p w14:paraId="786FE264">
      <w:pPr>
        <w:pStyle w:val="2"/>
      </w:pPr>
      <w:r>
        <w:rPr>
          <w:rFonts w:hint="eastAsia"/>
        </w:rPr>
        <w:t>资质要求</w:t>
      </w:r>
    </w:p>
    <w:p w14:paraId="774D0A3D">
      <w:pPr>
        <w:ind w:firstLine="640"/>
      </w:pPr>
      <w:r>
        <w:rPr>
          <w:rFonts w:hint="eastAsia"/>
        </w:rPr>
        <w:t>供应商须具有中华人民共和国自然资源部核发的测绘乙级及以上资质证书，专业范围须包括摄影测量与遥感、地理信息系统工程、工程测量。</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1020"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7250015"/>
    </w:sdtPr>
    <w:sdtContent>
      <w:p w14:paraId="0DB03C7D">
        <w:pPr>
          <w:pStyle w:val="7"/>
          <w:ind w:firstLine="0" w:firstLineChars="0"/>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AAEC">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E8160">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292AC">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3A1C5">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8F0C">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E407D"/>
    <w:multiLevelType w:val="multilevel"/>
    <w:tmpl w:val="112E407D"/>
    <w:lvl w:ilvl="0" w:tentative="0">
      <w:start w:val="1"/>
      <w:numFmt w:val="chineseCountingThousand"/>
      <w:pStyle w:val="2"/>
      <w:lvlText w:val="%1、"/>
      <w:lvlJc w:val="left"/>
      <w:pPr>
        <w:ind w:left="865" w:hanging="440"/>
      </w:pPr>
    </w:lvl>
    <w:lvl w:ilvl="1" w:tentative="0">
      <w:start w:val="1"/>
      <w:numFmt w:val="japaneseCounting"/>
      <w:lvlText w:val="（%2）"/>
      <w:lvlJc w:val="left"/>
      <w:pPr>
        <w:ind w:left="1945" w:hanging="1080"/>
      </w:pPr>
      <w:rPr>
        <w:rFonts w:hint="default"/>
      </w:r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xMTlmODg2NjlkMjM4ZDE1YzA2ZmYzOGM3YmI2M2MifQ=="/>
  </w:docVars>
  <w:rsids>
    <w:rsidRoot w:val="6F901DD8"/>
    <w:rsid w:val="00061B02"/>
    <w:rsid w:val="00162EF1"/>
    <w:rsid w:val="00166489"/>
    <w:rsid w:val="001F4258"/>
    <w:rsid w:val="0022379A"/>
    <w:rsid w:val="00254E0D"/>
    <w:rsid w:val="00263E4F"/>
    <w:rsid w:val="002C1FA8"/>
    <w:rsid w:val="002C59B0"/>
    <w:rsid w:val="002F6E4A"/>
    <w:rsid w:val="00356CF0"/>
    <w:rsid w:val="003570E2"/>
    <w:rsid w:val="00361FD8"/>
    <w:rsid w:val="003912AE"/>
    <w:rsid w:val="0039537B"/>
    <w:rsid w:val="003B003A"/>
    <w:rsid w:val="003D6B47"/>
    <w:rsid w:val="0046091A"/>
    <w:rsid w:val="00482E25"/>
    <w:rsid w:val="00484B0B"/>
    <w:rsid w:val="00495D4E"/>
    <w:rsid w:val="004D7B0C"/>
    <w:rsid w:val="004E31D2"/>
    <w:rsid w:val="00552AF2"/>
    <w:rsid w:val="00560317"/>
    <w:rsid w:val="005C5994"/>
    <w:rsid w:val="005E7CF4"/>
    <w:rsid w:val="00641832"/>
    <w:rsid w:val="00672954"/>
    <w:rsid w:val="006C2594"/>
    <w:rsid w:val="006E7CA0"/>
    <w:rsid w:val="006F3A87"/>
    <w:rsid w:val="00704876"/>
    <w:rsid w:val="007404BC"/>
    <w:rsid w:val="00826A90"/>
    <w:rsid w:val="00837912"/>
    <w:rsid w:val="008518DC"/>
    <w:rsid w:val="008554CB"/>
    <w:rsid w:val="008822F7"/>
    <w:rsid w:val="00935E6F"/>
    <w:rsid w:val="0094729F"/>
    <w:rsid w:val="00947CA5"/>
    <w:rsid w:val="009604AC"/>
    <w:rsid w:val="00964426"/>
    <w:rsid w:val="00991658"/>
    <w:rsid w:val="009B6B99"/>
    <w:rsid w:val="009C0154"/>
    <w:rsid w:val="009C4680"/>
    <w:rsid w:val="009E119C"/>
    <w:rsid w:val="00A21A15"/>
    <w:rsid w:val="00A30399"/>
    <w:rsid w:val="00A670B7"/>
    <w:rsid w:val="00A87D66"/>
    <w:rsid w:val="00AA4145"/>
    <w:rsid w:val="00AA4693"/>
    <w:rsid w:val="00AD6B24"/>
    <w:rsid w:val="00AD7036"/>
    <w:rsid w:val="00B211AD"/>
    <w:rsid w:val="00B47EA0"/>
    <w:rsid w:val="00BB0261"/>
    <w:rsid w:val="00BE2336"/>
    <w:rsid w:val="00BF5846"/>
    <w:rsid w:val="00C35EC4"/>
    <w:rsid w:val="00D2633D"/>
    <w:rsid w:val="00D36542"/>
    <w:rsid w:val="00D66A37"/>
    <w:rsid w:val="00DD0427"/>
    <w:rsid w:val="00DD364C"/>
    <w:rsid w:val="00DE522A"/>
    <w:rsid w:val="00DE65C2"/>
    <w:rsid w:val="00DF461C"/>
    <w:rsid w:val="00DF6FB4"/>
    <w:rsid w:val="00E0720E"/>
    <w:rsid w:val="00E21229"/>
    <w:rsid w:val="00E66B96"/>
    <w:rsid w:val="00E70A4B"/>
    <w:rsid w:val="00EE2E1C"/>
    <w:rsid w:val="00F17CFA"/>
    <w:rsid w:val="05E36B77"/>
    <w:rsid w:val="09B554AF"/>
    <w:rsid w:val="173B2041"/>
    <w:rsid w:val="21787096"/>
    <w:rsid w:val="38AA6F91"/>
    <w:rsid w:val="489839F7"/>
    <w:rsid w:val="4E21623C"/>
    <w:rsid w:val="6ED9093C"/>
    <w:rsid w:val="6F901DD8"/>
    <w:rsid w:val="71810C1C"/>
    <w:rsid w:val="7A342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numPr>
        <w:ilvl w:val="0"/>
        <w:numId w:val="1"/>
      </w:numPr>
      <w:ind w:left="0" w:firstLine="0" w:firstLineChars="0"/>
      <w:outlineLvl w:val="0"/>
    </w:pPr>
    <w:rPr>
      <w:rFonts w:eastAsia="黑体"/>
      <w:bCs/>
      <w:kern w:val="44"/>
      <w:szCs w:val="44"/>
    </w:rPr>
  </w:style>
  <w:style w:type="paragraph" w:styleId="3">
    <w:name w:val="heading 2"/>
    <w:basedOn w:val="1"/>
    <w:next w:val="1"/>
    <w:unhideWhenUsed/>
    <w:qFormat/>
    <w:uiPriority w:val="9"/>
    <w:pPr>
      <w:keepNext/>
      <w:keepLines/>
      <w:ind w:firstLine="0" w:firstLineChars="0"/>
      <w:outlineLvl w:val="1"/>
    </w:pPr>
    <w:rPr>
      <w:rFonts w:ascii="楷体_GB2312" w:eastAsia="楷体_GB2312" w:hAnsiTheme="majorHAnsi"/>
      <w:b/>
      <w:bCs/>
    </w:rPr>
  </w:style>
  <w:style w:type="paragraph" w:styleId="4">
    <w:name w:val="heading 3"/>
    <w:basedOn w:val="1"/>
    <w:next w:val="1"/>
    <w:unhideWhenUsed/>
    <w:qFormat/>
    <w:uiPriority w:val="9"/>
    <w:pPr>
      <w:keepNext/>
      <w:keepLines/>
      <w:ind w:firstLine="0" w:firstLineChars="0"/>
      <w:outlineLvl w:val="2"/>
    </w:pPr>
    <w:rPr>
      <w:b/>
      <w:bC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ocument Map"/>
    <w:basedOn w:val="1"/>
    <w:link w:val="12"/>
    <w:uiPriority w:val="0"/>
    <w:rPr>
      <w:rFonts w:ascii="宋体" w:eastAsia="宋体"/>
      <w:sz w:val="18"/>
      <w:szCs w:val="18"/>
    </w:rPr>
  </w:style>
  <w:style w:type="paragraph" w:styleId="6">
    <w:name w:val="Balloon Text"/>
    <w:basedOn w:val="1"/>
    <w:link w:val="13"/>
    <w:uiPriority w:val="0"/>
    <w:pPr>
      <w:spacing w:line="240" w:lineRule="auto"/>
    </w:pPr>
    <w:rPr>
      <w:sz w:val="18"/>
      <w:szCs w:val="18"/>
    </w:rPr>
  </w:style>
  <w:style w:type="paragraph" w:styleId="7">
    <w:name w:val="footer"/>
    <w:basedOn w:val="1"/>
    <w:unhideWhenUsed/>
    <w:qFormat/>
    <w:uiPriority w:val="99"/>
    <w:pPr>
      <w:tabs>
        <w:tab w:val="center" w:pos="4153"/>
        <w:tab w:val="right" w:pos="8306"/>
      </w:tabs>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unhideWhenUsed/>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2">
    <w:name w:val="文档结构图 字符"/>
    <w:basedOn w:val="11"/>
    <w:link w:val="5"/>
    <w:qFormat/>
    <w:uiPriority w:val="0"/>
    <w:rPr>
      <w:rFonts w:ascii="宋体" w:hAnsi="Times New Roman" w:eastAsia="宋体" w:cs="Times New Roman"/>
      <w:kern w:val="2"/>
      <w:sz w:val="18"/>
      <w:szCs w:val="18"/>
    </w:rPr>
  </w:style>
  <w:style w:type="character" w:customStyle="1" w:styleId="13">
    <w:name w:val="批注框文本 字符"/>
    <w:basedOn w:val="11"/>
    <w:link w:val="6"/>
    <w:qFormat/>
    <w:uiPriority w:val="0"/>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1622</Words>
  <Characters>1668</Characters>
  <Lines>66</Lines>
  <Paragraphs>77</Paragraphs>
  <TotalTime>2</TotalTime>
  <ScaleCrop>false</ScaleCrop>
  <LinksUpToDate>false</LinksUpToDate>
  <CharactersWithSpaces>1668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2025-07-03T01:22:00Z</dcterms:created>
  <dc:creator>Administrator</dc:creator>
  <cp:lastModifiedBy>那就这样吧</cp:lastModifiedBy>
  <dcterms:modified xsi:type="dcterms:W3CDTF">2025-08-28T07:40:41Z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01057FE2693F4E7DA7919CB184FD19EE_13</vt:lpwstr>
  </property>
  <property fmtid="{D5CDD505-2E9C-101B-9397-08002B2CF9AE}" pid="4" name="KSOTemplateDocerSaveRecord">
    <vt:lpwstr>eyJoZGlkIjoiN2NlMmY4YjQ3ZmY5ODE4MzVkMzg0NzY4ZmYzZTU4MGIiLCJ1c2VySWQiOiIyNzIwNjQ2ODcifQ==</vt:lpwstr>
  </property>
</Properties>
</file>