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53808A">
      <w:pPr>
        <w:autoSpaceDE w:val="0"/>
        <w:autoSpaceDN w:val="0"/>
        <w:adjustRightInd w:val="0"/>
        <w:snapToGrid w:val="0"/>
        <w:spacing w:line="360" w:lineRule="auto"/>
        <w:jc w:val="left"/>
        <w:rPr>
          <w:rFonts w:eastAsia="仿宋_GB2312"/>
          <w:b/>
          <w:bCs/>
          <w:color w:val="auto"/>
          <w:sz w:val="30"/>
          <w:szCs w:val="30"/>
          <w:highlight w:val="none"/>
          <w:lang w:val="zh-CN"/>
        </w:rPr>
      </w:pPr>
      <w:r>
        <w:rPr>
          <w:rFonts w:eastAsia="仿宋_GB2312"/>
          <w:b/>
          <w:bCs/>
          <w:color w:val="auto"/>
          <w:sz w:val="30"/>
          <w:szCs w:val="30"/>
          <w:highlight w:val="none"/>
          <w:lang w:val="zh-CN"/>
        </w:rPr>
        <w:t>政府采购项目</w:t>
      </w:r>
    </w:p>
    <w:p w14:paraId="6A63415A">
      <w:pPr>
        <w:autoSpaceDE w:val="0"/>
        <w:autoSpaceDN w:val="0"/>
        <w:adjustRightInd w:val="0"/>
        <w:snapToGrid w:val="0"/>
        <w:spacing w:line="360" w:lineRule="auto"/>
        <w:jc w:val="left"/>
        <w:rPr>
          <w:rFonts w:eastAsia="仿宋_GB2312"/>
          <w:b/>
          <w:bCs/>
          <w:color w:val="auto"/>
          <w:sz w:val="30"/>
          <w:szCs w:val="30"/>
          <w:highlight w:val="none"/>
          <w:lang w:val="zh-CN"/>
        </w:rPr>
      </w:pPr>
      <w:r>
        <w:rPr>
          <w:rFonts w:eastAsia="仿宋_GB2312"/>
          <w:b/>
          <w:bCs/>
          <w:color w:val="auto"/>
          <w:sz w:val="30"/>
          <w:szCs w:val="30"/>
          <w:highlight w:val="none"/>
          <w:lang w:val="zh-CN"/>
        </w:rPr>
        <w:t>采购项目编号：</w:t>
      </w:r>
      <w:r>
        <w:rPr>
          <w:rFonts w:hint="eastAsia" w:eastAsia="仿宋_GB2312"/>
          <w:b/>
          <w:bCs/>
          <w:color w:val="auto"/>
          <w:sz w:val="30"/>
          <w:szCs w:val="30"/>
          <w:highlight w:val="none"/>
          <w:lang w:val="zh-CN"/>
        </w:rPr>
        <w:t>SCZA2025-CS-0326/001R</w:t>
      </w:r>
    </w:p>
    <w:p w14:paraId="1F8F676F">
      <w:pPr>
        <w:tabs>
          <w:tab w:val="left" w:pos="5670"/>
        </w:tabs>
        <w:autoSpaceDE w:val="0"/>
        <w:autoSpaceDN w:val="0"/>
        <w:adjustRightInd w:val="0"/>
        <w:snapToGrid w:val="0"/>
        <w:spacing w:line="360" w:lineRule="auto"/>
        <w:jc w:val="center"/>
        <w:rPr>
          <w:rFonts w:eastAsia="仿宋_GB2312"/>
          <w:color w:val="auto"/>
          <w:sz w:val="30"/>
          <w:szCs w:val="30"/>
          <w:highlight w:val="none"/>
        </w:rPr>
      </w:pPr>
    </w:p>
    <w:p w14:paraId="43E1B143">
      <w:pPr>
        <w:tabs>
          <w:tab w:val="left" w:pos="5670"/>
        </w:tabs>
        <w:autoSpaceDE w:val="0"/>
        <w:autoSpaceDN w:val="0"/>
        <w:adjustRightInd w:val="0"/>
        <w:snapToGrid w:val="0"/>
        <w:spacing w:line="360" w:lineRule="auto"/>
        <w:jc w:val="center"/>
        <w:rPr>
          <w:rFonts w:eastAsia="仿宋_GB2312"/>
          <w:color w:val="auto"/>
          <w:sz w:val="32"/>
          <w:szCs w:val="32"/>
          <w:highlight w:val="none"/>
        </w:rPr>
      </w:pPr>
    </w:p>
    <w:p w14:paraId="049BB976">
      <w:pPr>
        <w:tabs>
          <w:tab w:val="left" w:pos="5670"/>
        </w:tabs>
        <w:autoSpaceDE w:val="0"/>
        <w:autoSpaceDN w:val="0"/>
        <w:adjustRightInd w:val="0"/>
        <w:snapToGrid w:val="0"/>
        <w:spacing w:line="360" w:lineRule="auto"/>
        <w:jc w:val="center"/>
        <w:rPr>
          <w:rFonts w:eastAsia="仿宋_GB2312"/>
          <w:color w:val="auto"/>
          <w:sz w:val="32"/>
          <w:szCs w:val="32"/>
          <w:highlight w:val="none"/>
        </w:rPr>
      </w:pPr>
    </w:p>
    <w:p w14:paraId="08B6193D">
      <w:pPr>
        <w:tabs>
          <w:tab w:val="left" w:pos="5670"/>
        </w:tabs>
        <w:autoSpaceDE w:val="0"/>
        <w:autoSpaceDN w:val="0"/>
        <w:adjustRightInd w:val="0"/>
        <w:snapToGrid w:val="0"/>
        <w:spacing w:line="360" w:lineRule="auto"/>
        <w:jc w:val="center"/>
        <w:rPr>
          <w:rFonts w:eastAsia="仿宋_GB2312"/>
          <w:color w:val="auto"/>
          <w:sz w:val="32"/>
          <w:szCs w:val="32"/>
          <w:highlight w:val="none"/>
        </w:rPr>
      </w:pPr>
    </w:p>
    <w:p w14:paraId="7451FF69">
      <w:pPr>
        <w:tabs>
          <w:tab w:val="left" w:pos="5670"/>
        </w:tabs>
        <w:autoSpaceDE w:val="0"/>
        <w:autoSpaceDN w:val="0"/>
        <w:adjustRightInd w:val="0"/>
        <w:snapToGrid w:val="0"/>
        <w:spacing w:line="360" w:lineRule="auto"/>
        <w:jc w:val="center"/>
        <w:rPr>
          <w:rFonts w:eastAsia="仿宋_GB2312"/>
          <w:color w:val="auto"/>
          <w:sz w:val="32"/>
          <w:szCs w:val="32"/>
          <w:highlight w:val="none"/>
        </w:rPr>
      </w:pPr>
      <w:r>
        <w:rPr>
          <w:rFonts w:eastAsia="仿宋_GB2312"/>
          <w:color w:val="auto"/>
          <w:sz w:val="32"/>
          <w:szCs w:val="32"/>
          <w:highlight w:val="none"/>
        </w:rPr>
        <w:t xml:space="preserve"> </w:t>
      </w:r>
    </w:p>
    <w:p w14:paraId="131DE76E">
      <w:pPr>
        <w:tabs>
          <w:tab w:val="left" w:pos="5670"/>
        </w:tabs>
        <w:autoSpaceDE w:val="0"/>
        <w:autoSpaceDN w:val="0"/>
        <w:adjustRightInd w:val="0"/>
        <w:snapToGrid w:val="0"/>
        <w:spacing w:line="360" w:lineRule="auto"/>
        <w:jc w:val="center"/>
        <w:rPr>
          <w:rFonts w:eastAsia="仿宋_GB2312"/>
          <w:color w:val="auto"/>
          <w:sz w:val="32"/>
          <w:szCs w:val="32"/>
          <w:highlight w:val="none"/>
        </w:rPr>
      </w:pPr>
    </w:p>
    <w:p w14:paraId="4715A981">
      <w:pPr>
        <w:tabs>
          <w:tab w:val="left" w:pos="5670"/>
        </w:tabs>
        <w:autoSpaceDE w:val="0"/>
        <w:autoSpaceDN w:val="0"/>
        <w:adjustRightInd w:val="0"/>
        <w:snapToGrid w:val="0"/>
        <w:spacing w:line="360" w:lineRule="auto"/>
        <w:jc w:val="center"/>
        <w:rPr>
          <w:rFonts w:hint="eastAsia" w:eastAsia="仿宋_GB2312"/>
          <w:b/>
          <w:bCs/>
          <w:color w:val="auto"/>
          <w:sz w:val="36"/>
          <w:szCs w:val="36"/>
          <w:highlight w:val="none"/>
          <w:lang w:val="zh-CN" w:eastAsia="zh-CN"/>
        </w:rPr>
      </w:pPr>
      <w:r>
        <w:rPr>
          <w:rFonts w:hint="eastAsia" w:eastAsia="仿宋_GB2312"/>
          <w:b/>
          <w:bCs/>
          <w:color w:val="auto"/>
          <w:sz w:val="44"/>
          <w:szCs w:val="44"/>
          <w:highlight w:val="none"/>
          <w:lang w:eastAsia="zh-CN"/>
        </w:rPr>
        <w:t>西安市中心血站成分科进口耗材(三次)</w:t>
      </w:r>
    </w:p>
    <w:p w14:paraId="539FD7F0">
      <w:pPr>
        <w:pStyle w:val="33"/>
        <w:rPr>
          <w:rFonts w:eastAsia="仿宋_GB2312"/>
          <w:b/>
          <w:bCs/>
          <w:color w:val="auto"/>
          <w:sz w:val="36"/>
          <w:szCs w:val="36"/>
          <w:highlight w:val="none"/>
          <w:lang w:val="zh-CN"/>
        </w:rPr>
      </w:pPr>
    </w:p>
    <w:p w14:paraId="57EF6E93">
      <w:pPr>
        <w:pStyle w:val="33"/>
        <w:rPr>
          <w:rFonts w:eastAsia="仿宋_GB2312"/>
          <w:b/>
          <w:bCs/>
          <w:color w:val="auto"/>
          <w:sz w:val="36"/>
          <w:szCs w:val="36"/>
          <w:highlight w:val="none"/>
          <w:lang w:val="zh-CN"/>
        </w:rPr>
      </w:pPr>
    </w:p>
    <w:p w14:paraId="21D1060C">
      <w:pPr>
        <w:pStyle w:val="33"/>
        <w:rPr>
          <w:rFonts w:eastAsia="仿宋_GB2312"/>
          <w:b/>
          <w:bCs/>
          <w:color w:val="auto"/>
          <w:sz w:val="36"/>
          <w:szCs w:val="36"/>
          <w:highlight w:val="none"/>
          <w:lang w:val="zh-CN"/>
        </w:rPr>
      </w:pPr>
    </w:p>
    <w:p w14:paraId="08E105BE">
      <w:pPr>
        <w:tabs>
          <w:tab w:val="left" w:pos="5670"/>
        </w:tabs>
        <w:autoSpaceDE w:val="0"/>
        <w:autoSpaceDN w:val="0"/>
        <w:adjustRightInd w:val="0"/>
        <w:snapToGrid w:val="0"/>
        <w:spacing w:line="360" w:lineRule="auto"/>
        <w:jc w:val="center"/>
        <w:rPr>
          <w:rFonts w:eastAsia="仿宋_GB2312"/>
          <w:b/>
          <w:bCs/>
          <w:color w:val="auto"/>
          <w:sz w:val="52"/>
          <w:szCs w:val="52"/>
          <w:highlight w:val="none"/>
          <w:lang w:val="zh-CN"/>
        </w:rPr>
      </w:pPr>
      <w:r>
        <w:rPr>
          <w:rFonts w:eastAsia="仿宋_GB2312"/>
          <w:b/>
          <w:bCs/>
          <w:color w:val="auto"/>
          <w:sz w:val="52"/>
          <w:szCs w:val="52"/>
          <w:highlight w:val="none"/>
          <w:lang w:val="zh-CN"/>
        </w:rPr>
        <w:t>竞争性磋商文件</w:t>
      </w:r>
    </w:p>
    <w:p w14:paraId="13868A80">
      <w:pPr>
        <w:tabs>
          <w:tab w:val="left" w:pos="5670"/>
        </w:tabs>
        <w:autoSpaceDE w:val="0"/>
        <w:autoSpaceDN w:val="0"/>
        <w:adjustRightInd w:val="0"/>
        <w:snapToGrid w:val="0"/>
        <w:spacing w:line="360" w:lineRule="auto"/>
        <w:jc w:val="center"/>
        <w:rPr>
          <w:rFonts w:eastAsia="仿宋_GB2312"/>
          <w:color w:val="auto"/>
          <w:sz w:val="50"/>
          <w:szCs w:val="50"/>
          <w:highlight w:val="none"/>
        </w:rPr>
      </w:pPr>
    </w:p>
    <w:p w14:paraId="47039B90">
      <w:pPr>
        <w:tabs>
          <w:tab w:val="left" w:pos="5670"/>
        </w:tabs>
        <w:autoSpaceDE w:val="0"/>
        <w:autoSpaceDN w:val="0"/>
        <w:adjustRightInd w:val="0"/>
        <w:snapToGrid w:val="0"/>
        <w:spacing w:line="360" w:lineRule="auto"/>
        <w:jc w:val="center"/>
        <w:rPr>
          <w:rFonts w:eastAsia="仿宋_GB2312"/>
          <w:color w:val="auto"/>
          <w:sz w:val="50"/>
          <w:szCs w:val="50"/>
          <w:highlight w:val="none"/>
        </w:rPr>
      </w:pPr>
    </w:p>
    <w:p w14:paraId="7BC2AF4E">
      <w:pPr>
        <w:tabs>
          <w:tab w:val="left" w:pos="5670"/>
        </w:tabs>
        <w:autoSpaceDE w:val="0"/>
        <w:autoSpaceDN w:val="0"/>
        <w:adjustRightInd w:val="0"/>
        <w:snapToGrid w:val="0"/>
        <w:spacing w:line="360" w:lineRule="auto"/>
        <w:rPr>
          <w:rFonts w:eastAsia="仿宋_GB2312"/>
          <w:b/>
          <w:bCs/>
          <w:color w:val="auto"/>
          <w:sz w:val="30"/>
          <w:szCs w:val="30"/>
          <w:highlight w:val="none"/>
        </w:rPr>
      </w:pPr>
    </w:p>
    <w:p w14:paraId="61D5B540">
      <w:pPr>
        <w:pStyle w:val="22"/>
        <w:rPr>
          <w:rFonts w:ascii="Times New Roman" w:hAnsi="Times New Roman" w:eastAsia="仿宋_GB2312"/>
          <w:b/>
          <w:bCs/>
          <w:color w:val="auto"/>
          <w:sz w:val="30"/>
          <w:szCs w:val="30"/>
          <w:highlight w:val="none"/>
        </w:rPr>
      </w:pPr>
    </w:p>
    <w:p w14:paraId="20C95E66">
      <w:pPr>
        <w:pStyle w:val="22"/>
        <w:rPr>
          <w:rFonts w:ascii="Times New Roman" w:hAnsi="Times New Roman" w:eastAsia="仿宋_GB2312"/>
          <w:b/>
          <w:bCs/>
          <w:color w:val="auto"/>
          <w:sz w:val="30"/>
          <w:szCs w:val="30"/>
          <w:highlight w:val="none"/>
        </w:rPr>
      </w:pPr>
    </w:p>
    <w:p w14:paraId="5D0CAB9A">
      <w:pPr>
        <w:pStyle w:val="22"/>
        <w:rPr>
          <w:rFonts w:ascii="Times New Roman" w:hAnsi="Times New Roman" w:eastAsia="仿宋_GB2312"/>
          <w:b/>
          <w:bCs/>
          <w:color w:val="auto"/>
          <w:sz w:val="30"/>
          <w:szCs w:val="30"/>
          <w:highlight w:val="none"/>
        </w:rPr>
      </w:pPr>
    </w:p>
    <w:p w14:paraId="53533917">
      <w:pPr>
        <w:tabs>
          <w:tab w:val="left" w:pos="5670"/>
        </w:tabs>
        <w:autoSpaceDE w:val="0"/>
        <w:autoSpaceDN w:val="0"/>
        <w:adjustRightInd w:val="0"/>
        <w:snapToGrid w:val="0"/>
        <w:spacing w:line="360" w:lineRule="auto"/>
        <w:jc w:val="center"/>
        <w:rPr>
          <w:rFonts w:eastAsia="仿宋_GB2312"/>
          <w:b/>
          <w:bCs/>
          <w:color w:val="auto"/>
          <w:sz w:val="30"/>
          <w:szCs w:val="30"/>
          <w:highlight w:val="none"/>
        </w:rPr>
      </w:pPr>
      <w:r>
        <w:rPr>
          <w:rFonts w:eastAsia="仿宋_GB2312"/>
          <w:b/>
          <w:bCs/>
          <w:color w:val="auto"/>
          <w:sz w:val="30"/>
          <w:szCs w:val="30"/>
          <w:highlight w:val="none"/>
          <w:lang w:val="zh-CN"/>
        </w:rPr>
        <w:t xml:space="preserve"> 陕西省采购招标有限责任公司</w:t>
      </w:r>
      <w:r>
        <w:rPr>
          <w:rFonts w:eastAsia="仿宋_GB2312"/>
          <w:b/>
          <w:bCs/>
          <w:color w:val="auto"/>
          <w:sz w:val="30"/>
          <w:szCs w:val="30"/>
          <w:highlight w:val="none"/>
        </w:rPr>
        <w:t xml:space="preserve"> </w:t>
      </w:r>
    </w:p>
    <w:p w14:paraId="24C9798A">
      <w:pPr>
        <w:tabs>
          <w:tab w:val="left" w:pos="5460"/>
        </w:tabs>
        <w:autoSpaceDE w:val="0"/>
        <w:autoSpaceDN w:val="0"/>
        <w:adjustRightInd w:val="0"/>
        <w:snapToGrid w:val="0"/>
        <w:spacing w:line="360" w:lineRule="auto"/>
        <w:jc w:val="center"/>
        <w:rPr>
          <w:rFonts w:eastAsia="仿宋_GB2312"/>
          <w:b/>
          <w:bCs/>
          <w:color w:val="auto"/>
          <w:sz w:val="30"/>
          <w:szCs w:val="30"/>
          <w:highlight w:val="none"/>
          <w:lang w:val="zh-CN"/>
        </w:rPr>
      </w:pPr>
      <w:r>
        <w:rPr>
          <w:rFonts w:eastAsia="仿宋_GB2312"/>
          <w:b/>
          <w:bCs/>
          <w:color w:val="auto"/>
          <w:sz w:val="30"/>
          <w:szCs w:val="30"/>
          <w:highlight w:val="none"/>
          <w:lang w:val="zh-CN"/>
        </w:rPr>
        <w:t>二〇</w:t>
      </w:r>
      <w:r>
        <w:rPr>
          <w:rFonts w:hint="eastAsia" w:eastAsia="仿宋_GB2312"/>
          <w:b/>
          <w:bCs/>
          <w:color w:val="auto"/>
          <w:sz w:val="30"/>
          <w:szCs w:val="30"/>
          <w:highlight w:val="none"/>
        </w:rPr>
        <w:t>二</w:t>
      </w:r>
      <w:r>
        <w:rPr>
          <w:rFonts w:hint="eastAsia" w:eastAsia="仿宋_GB2312"/>
          <w:b/>
          <w:bCs/>
          <w:color w:val="auto"/>
          <w:sz w:val="30"/>
          <w:szCs w:val="30"/>
          <w:highlight w:val="none"/>
          <w:lang w:val="en-US" w:eastAsia="zh-CN"/>
        </w:rPr>
        <w:t>五</w:t>
      </w:r>
      <w:r>
        <w:rPr>
          <w:rFonts w:eastAsia="仿宋_GB2312"/>
          <w:b/>
          <w:bCs/>
          <w:color w:val="auto"/>
          <w:sz w:val="30"/>
          <w:szCs w:val="30"/>
          <w:highlight w:val="none"/>
          <w:lang w:val="zh-CN"/>
        </w:rPr>
        <w:t>年</w:t>
      </w:r>
      <w:r>
        <w:rPr>
          <w:rFonts w:hint="eastAsia" w:eastAsia="仿宋_GB2312"/>
          <w:b/>
          <w:bCs/>
          <w:color w:val="auto"/>
          <w:sz w:val="30"/>
          <w:szCs w:val="30"/>
          <w:highlight w:val="none"/>
          <w:lang w:val="en-US" w:eastAsia="zh-CN"/>
        </w:rPr>
        <w:t>八</w:t>
      </w:r>
      <w:r>
        <w:rPr>
          <w:rFonts w:eastAsia="仿宋_GB2312"/>
          <w:b/>
          <w:bCs/>
          <w:color w:val="auto"/>
          <w:sz w:val="30"/>
          <w:szCs w:val="30"/>
          <w:highlight w:val="none"/>
          <w:lang w:val="zh-CN"/>
        </w:rPr>
        <w:t>月</w:t>
      </w:r>
    </w:p>
    <w:p w14:paraId="186D0DEB">
      <w:pPr>
        <w:tabs>
          <w:tab w:val="left" w:pos="3739"/>
        </w:tabs>
        <w:jc w:val="left"/>
        <w:rPr>
          <w:rFonts w:eastAsia="仿宋_GB2312"/>
          <w:color w:val="auto"/>
          <w:sz w:val="32"/>
          <w:szCs w:val="32"/>
          <w:highlight w:val="none"/>
        </w:rPr>
      </w:pPr>
      <w:r>
        <w:rPr>
          <w:rFonts w:eastAsia="仿宋_GB2312"/>
          <w:color w:val="auto"/>
          <w:sz w:val="32"/>
          <w:szCs w:val="32"/>
          <w:highlight w:val="none"/>
        </w:rPr>
        <w:tab/>
      </w:r>
    </w:p>
    <w:p w14:paraId="58017037">
      <w:pPr>
        <w:rPr>
          <w:rFonts w:eastAsia="仿宋_GB2312"/>
          <w:color w:val="auto"/>
          <w:sz w:val="32"/>
          <w:szCs w:val="32"/>
          <w:highlight w:val="none"/>
        </w:rPr>
      </w:pPr>
      <w:r>
        <w:rPr>
          <w:rFonts w:eastAsia="仿宋_GB2312"/>
          <w:color w:val="auto"/>
          <w:sz w:val="32"/>
          <w:szCs w:val="32"/>
          <w:highlight w:val="none"/>
        </w:rPr>
        <w:br w:type="page"/>
      </w:r>
    </w:p>
    <w:p w14:paraId="649174B6">
      <w:pPr>
        <w:pStyle w:val="22"/>
        <w:rPr>
          <w:rFonts w:ascii="Times New Roman" w:hAnsi="Times New Roman"/>
          <w:color w:val="auto"/>
          <w:highlight w:val="none"/>
        </w:rPr>
        <w:sectPr>
          <w:headerReference r:id="rId4" w:type="first"/>
          <w:headerReference r:id="rId3" w:type="default"/>
          <w:footerReference r:id="rId5" w:type="even"/>
          <w:pgSz w:w="11906" w:h="16838"/>
          <w:pgMar w:top="1440" w:right="1083" w:bottom="1440" w:left="1083" w:header="851" w:footer="992" w:gutter="0"/>
          <w:pgNumType w:start="0"/>
          <w:cols w:space="720" w:num="1"/>
          <w:titlePg/>
          <w:docGrid w:linePitch="312" w:charSpace="0"/>
        </w:sectPr>
      </w:pPr>
    </w:p>
    <w:p w14:paraId="1E49F0A0">
      <w:pPr>
        <w:pStyle w:val="14"/>
        <w:ind w:firstLine="0" w:firstLineChars="0"/>
        <w:jc w:val="center"/>
        <w:rPr>
          <w:rFonts w:eastAsia="仿宋_GB2312"/>
          <w:b/>
          <w:color w:val="auto"/>
          <w:sz w:val="32"/>
          <w:szCs w:val="32"/>
          <w:highlight w:val="none"/>
        </w:rPr>
      </w:pPr>
      <w:r>
        <w:rPr>
          <w:rFonts w:eastAsia="仿宋_GB2312"/>
          <w:b/>
          <w:color w:val="auto"/>
          <w:sz w:val="32"/>
          <w:szCs w:val="32"/>
          <w:highlight w:val="none"/>
        </w:rPr>
        <w:t>目  录</w:t>
      </w:r>
    </w:p>
    <w:p w14:paraId="24A35DB6">
      <w:pPr>
        <w:pStyle w:val="35"/>
        <w:tabs>
          <w:tab w:val="right" w:leader="dot" w:pos="8300"/>
          <w:tab w:val="clear" w:pos="9344"/>
        </w:tabs>
        <w:rPr>
          <w:rFonts w:ascii="Times New Roman" w:eastAsia="仿宋_GB2312"/>
          <w:b w:val="0"/>
          <w:bCs w:val="0"/>
          <w:caps w:val="0"/>
          <w:color w:val="auto"/>
          <w:sz w:val="28"/>
          <w:szCs w:val="28"/>
          <w:highlight w:val="none"/>
        </w:rPr>
      </w:pPr>
      <w:r>
        <w:rPr>
          <w:rFonts w:ascii="Times New Roman" w:eastAsia="仿宋_GB2312"/>
          <w:b w:val="0"/>
          <w:bCs w:val="0"/>
          <w:color w:val="auto"/>
          <w:sz w:val="28"/>
          <w:szCs w:val="28"/>
          <w:highlight w:val="none"/>
        </w:rPr>
        <w:fldChar w:fldCharType="begin"/>
      </w:r>
      <w:r>
        <w:rPr>
          <w:rFonts w:ascii="Times New Roman" w:eastAsia="仿宋_GB2312"/>
          <w:b w:val="0"/>
          <w:bCs w:val="0"/>
          <w:color w:val="auto"/>
          <w:sz w:val="28"/>
          <w:szCs w:val="28"/>
          <w:highlight w:val="none"/>
        </w:rPr>
        <w:instrText xml:space="preserve"> TOC \o "1-2" \h \z \u </w:instrText>
      </w:r>
      <w:r>
        <w:rPr>
          <w:rFonts w:ascii="Times New Roman" w:eastAsia="仿宋_GB2312"/>
          <w:b w:val="0"/>
          <w:bCs w:val="0"/>
          <w:color w:val="auto"/>
          <w:sz w:val="28"/>
          <w:szCs w:val="28"/>
          <w:highlight w:val="none"/>
        </w:rPr>
        <w:fldChar w:fldCharType="separate"/>
      </w:r>
      <w:r>
        <w:rPr>
          <w:color w:val="auto"/>
          <w:highlight w:val="none"/>
        </w:rPr>
        <w:fldChar w:fldCharType="begin"/>
      </w:r>
      <w:r>
        <w:rPr>
          <w:color w:val="auto"/>
          <w:highlight w:val="none"/>
        </w:rPr>
        <w:instrText xml:space="preserve"> HYPERLINK \l "_Toc68590965" </w:instrText>
      </w:r>
      <w:r>
        <w:rPr>
          <w:color w:val="auto"/>
          <w:highlight w:val="none"/>
        </w:rPr>
        <w:fldChar w:fldCharType="separate"/>
      </w:r>
      <w:r>
        <w:rPr>
          <w:rStyle w:val="59"/>
          <w:rFonts w:hint="default" w:ascii="Times New Roman" w:hAnsi="Times New Roman" w:eastAsia="仿宋_GB2312" w:cs="Times New Roman"/>
          <w:color w:val="auto"/>
          <w:sz w:val="28"/>
          <w:szCs w:val="28"/>
          <w:highlight w:val="none"/>
        </w:rPr>
        <w:t>第一章  磋商公告</w:t>
      </w:r>
      <w:r>
        <w:rPr>
          <w:rFonts w:ascii="Times New Roman" w:eastAsia="仿宋_GB2312"/>
          <w:color w:val="auto"/>
          <w:sz w:val="28"/>
          <w:szCs w:val="28"/>
          <w:highlight w:val="none"/>
        </w:rPr>
        <w:tab/>
      </w:r>
      <w:r>
        <w:rPr>
          <w:rFonts w:ascii="Times New Roman" w:eastAsia="仿宋_GB2312"/>
          <w:color w:val="auto"/>
          <w:sz w:val="28"/>
          <w:szCs w:val="28"/>
          <w:highlight w:val="none"/>
        </w:rPr>
        <w:fldChar w:fldCharType="begin"/>
      </w:r>
      <w:r>
        <w:rPr>
          <w:rFonts w:ascii="Times New Roman" w:eastAsia="仿宋_GB2312"/>
          <w:color w:val="auto"/>
          <w:sz w:val="28"/>
          <w:szCs w:val="28"/>
          <w:highlight w:val="none"/>
        </w:rPr>
        <w:instrText xml:space="preserve"> PAGEREF _Toc68590965 \h </w:instrText>
      </w:r>
      <w:r>
        <w:rPr>
          <w:rFonts w:ascii="Times New Roman" w:eastAsia="仿宋_GB2312"/>
          <w:color w:val="auto"/>
          <w:sz w:val="28"/>
          <w:szCs w:val="28"/>
          <w:highlight w:val="none"/>
        </w:rPr>
        <w:fldChar w:fldCharType="separate"/>
      </w:r>
      <w:r>
        <w:rPr>
          <w:rFonts w:ascii="Times New Roman" w:eastAsia="仿宋_GB2312"/>
          <w:color w:val="auto"/>
          <w:sz w:val="28"/>
          <w:szCs w:val="28"/>
          <w:highlight w:val="none"/>
        </w:rPr>
        <w:t>1</w:t>
      </w:r>
      <w:r>
        <w:rPr>
          <w:rFonts w:ascii="Times New Roman" w:eastAsia="仿宋_GB2312"/>
          <w:color w:val="auto"/>
          <w:sz w:val="28"/>
          <w:szCs w:val="28"/>
          <w:highlight w:val="none"/>
        </w:rPr>
        <w:fldChar w:fldCharType="end"/>
      </w:r>
      <w:r>
        <w:rPr>
          <w:rFonts w:ascii="Times New Roman" w:eastAsia="仿宋_GB2312"/>
          <w:color w:val="auto"/>
          <w:sz w:val="28"/>
          <w:szCs w:val="28"/>
          <w:highlight w:val="none"/>
        </w:rPr>
        <w:fldChar w:fldCharType="end"/>
      </w:r>
    </w:p>
    <w:p w14:paraId="68217038">
      <w:pPr>
        <w:pStyle w:val="35"/>
        <w:tabs>
          <w:tab w:val="right" w:leader="dot" w:pos="8300"/>
          <w:tab w:val="clear" w:pos="9344"/>
        </w:tabs>
        <w:rPr>
          <w:rFonts w:ascii="Times New Roman" w:eastAsia="仿宋_GB2312"/>
          <w:b w:val="0"/>
          <w:bCs w:val="0"/>
          <w:caps w:val="0"/>
          <w:color w:val="auto"/>
          <w:sz w:val="28"/>
          <w:szCs w:val="28"/>
          <w:highlight w:val="none"/>
        </w:rPr>
      </w:pPr>
      <w:r>
        <w:rPr>
          <w:color w:val="auto"/>
          <w:highlight w:val="none"/>
        </w:rPr>
        <w:fldChar w:fldCharType="begin"/>
      </w:r>
      <w:r>
        <w:rPr>
          <w:color w:val="auto"/>
          <w:highlight w:val="none"/>
        </w:rPr>
        <w:instrText xml:space="preserve"> HYPERLINK \l "_Toc68590966" </w:instrText>
      </w:r>
      <w:r>
        <w:rPr>
          <w:color w:val="auto"/>
          <w:highlight w:val="none"/>
        </w:rPr>
        <w:fldChar w:fldCharType="separate"/>
      </w:r>
      <w:r>
        <w:rPr>
          <w:rStyle w:val="59"/>
          <w:rFonts w:hint="default" w:ascii="Times New Roman" w:hAnsi="Times New Roman" w:eastAsia="仿宋_GB2312" w:cs="Times New Roman"/>
          <w:color w:val="auto"/>
          <w:sz w:val="28"/>
          <w:szCs w:val="28"/>
          <w:highlight w:val="none"/>
        </w:rPr>
        <w:t>第二章  供应商须知</w:t>
      </w:r>
      <w:r>
        <w:rPr>
          <w:rFonts w:ascii="Times New Roman" w:eastAsia="仿宋_GB2312"/>
          <w:color w:val="auto"/>
          <w:sz w:val="28"/>
          <w:szCs w:val="28"/>
          <w:highlight w:val="none"/>
        </w:rPr>
        <w:tab/>
      </w:r>
      <w:r>
        <w:rPr>
          <w:rFonts w:ascii="Times New Roman" w:eastAsia="仿宋_GB2312"/>
          <w:color w:val="auto"/>
          <w:sz w:val="28"/>
          <w:szCs w:val="28"/>
          <w:highlight w:val="none"/>
        </w:rPr>
        <w:fldChar w:fldCharType="begin"/>
      </w:r>
      <w:r>
        <w:rPr>
          <w:rFonts w:ascii="Times New Roman" w:eastAsia="仿宋_GB2312"/>
          <w:color w:val="auto"/>
          <w:sz w:val="28"/>
          <w:szCs w:val="28"/>
          <w:highlight w:val="none"/>
        </w:rPr>
        <w:instrText xml:space="preserve"> PAGEREF _Toc68590966 \h </w:instrText>
      </w:r>
      <w:r>
        <w:rPr>
          <w:rFonts w:ascii="Times New Roman" w:eastAsia="仿宋_GB2312"/>
          <w:color w:val="auto"/>
          <w:sz w:val="28"/>
          <w:szCs w:val="28"/>
          <w:highlight w:val="none"/>
        </w:rPr>
        <w:fldChar w:fldCharType="separate"/>
      </w:r>
      <w:r>
        <w:rPr>
          <w:rFonts w:ascii="Times New Roman" w:eastAsia="仿宋_GB2312"/>
          <w:color w:val="auto"/>
          <w:sz w:val="28"/>
          <w:szCs w:val="28"/>
          <w:highlight w:val="none"/>
        </w:rPr>
        <w:t>6</w:t>
      </w:r>
      <w:r>
        <w:rPr>
          <w:rFonts w:ascii="Times New Roman" w:eastAsia="仿宋_GB2312"/>
          <w:color w:val="auto"/>
          <w:sz w:val="28"/>
          <w:szCs w:val="28"/>
          <w:highlight w:val="none"/>
        </w:rPr>
        <w:fldChar w:fldCharType="end"/>
      </w:r>
      <w:r>
        <w:rPr>
          <w:rFonts w:ascii="Times New Roman" w:eastAsia="仿宋_GB2312"/>
          <w:color w:val="auto"/>
          <w:sz w:val="28"/>
          <w:szCs w:val="28"/>
          <w:highlight w:val="none"/>
        </w:rPr>
        <w:fldChar w:fldCharType="end"/>
      </w:r>
    </w:p>
    <w:p w14:paraId="010992AA">
      <w:pPr>
        <w:pStyle w:val="40"/>
        <w:tabs>
          <w:tab w:val="right" w:leader="dot" w:pos="8296"/>
        </w:tabs>
        <w:rPr>
          <w:rFonts w:eastAsia="仿宋_GB2312"/>
          <w:smallCaps w:val="0"/>
          <w:color w:val="auto"/>
          <w:kern w:val="2"/>
          <w:sz w:val="28"/>
          <w:szCs w:val="28"/>
          <w:highlight w:val="none"/>
        </w:rPr>
      </w:pPr>
      <w:r>
        <w:rPr>
          <w:color w:val="auto"/>
          <w:highlight w:val="none"/>
        </w:rPr>
        <w:t xml:space="preserve">        </w:t>
      </w:r>
      <w:r>
        <w:rPr>
          <w:color w:val="auto"/>
          <w:highlight w:val="none"/>
        </w:rPr>
        <w:fldChar w:fldCharType="begin"/>
      </w:r>
      <w:r>
        <w:rPr>
          <w:color w:val="auto"/>
          <w:highlight w:val="none"/>
        </w:rPr>
        <w:instrText xml:space="preserve"> HYPERLINK \l "_Toc68590967" </w:instrText>
      </w:r>
      <w:r>
        <w:rPr>
          <w:color w:val="auto"/>
          <w:highlight w:val="none"/>
        </w:rPr>
        <w:fldChar w:fldCharType="separate"/>
      </w:r>
      <w:r>
        <w:rPr>
          <w:rStyle w:val="59"/>
          <w:rFonts w:hint="default" w:ascii="Times New Roman" w:hAnsi="Times New Roman" w:eastAsia="仿宋_GB2312" w:cs="Times New Roman"/>
          <w:color w:val="auto"/>
          <w:sz w:val="28"/>
          <w:szCs w:val="28"/>
          <w:highlight w:val="none"/>
        </w:rPr>
        <w:t>（一）供应商须知前附表</w:t>
      </w:r>
      <w:r>
        <w:rPr>
          <w:rFonts w:eastAsia="仿宋_GB2312"/>
          <w:color w:val="auto"/>
          <w:sz w:val="28"/>
          <w:szCs w:val="28"/>
          <w:highlight w:val="none"/>
        </w:rPr>
        <w:tab/>
      </w:r>
      <w:r>
        <w:rPr>
          <w:rFonts w:eastAsia="仿宋_GB2312"/>
          <w:color w:val="auto"/>
          <w:sz w:val="28"/>
          <w:szCs w:val="28"/>
          <w:highlight w:val="none"/>
        </w:rPr>
        <w:fldChar w:fldCharType="begin"/>
      </w:r>
      <w:r>
        <w:rPr>
          <w:rFonts w:eastAsia="仿宋_GB2312"/>
          <w:color w:val="auto"/>
          <w:sz w:val="28"/>
          <w:szCs w:val="28"/>
          <w:highlight w:val="none"/>
        </w:rPr>
        <w:instrText xml:space="preserve"> PAGEREF _Toc68590967 \h </w:instrText>
      </w:r>
      <w:r>
        <w:rPr>
          <w:rFonts w:eastAsia="仿宋_GB2312"/>
          <w:color w:val="auto"/>
          <w:sz w:val="28"/>
          <w:szCs w:val="28"/>
          <w:highlight w:val="none"/>
        </w:rPr>
        <w:fldChar w:fldCharType="separate"/>
      </w:r>
      <w:r>
        <w:rPr>
          <w:rFonts w:eastAsia="仿宋_GB2312"/>
          <w:color w:val="auto"/>
          <w:sz w:val="28"/>
          <w:szCs w:val="28"/>
          <w:highlight w:val="none"/>
        </w:rPr>
        <w:t>6</w:t>
      </w:r>
      <w:r>
        <w:rPr>
          <w:rFonts w:eastAsia="仿宋_GB2312"/>
          <w:color w:val="auto"/>
          <w:sz w:val="28"/>
          <w:szCs w:val="28"/>
          <w:highlight w:val="none"/>
        </w:rPr>
        <w:fldChar w:fldCharType="end"/>
      </w:r>
      <w:r>
        <w:rPr>
          <w:rFonts w:eastAsia="仿宋_GB2312"/>
          <w:color w:val="auto"/>
          <w:sz w:val="28"/>
          <w:szCs w:val="28"/>
          <w:highlight w:val="none"/>
        </w:rPr>
        <w:fldChar w:fldCharType="end"/>
      </w:r>
    </w:p>
    <w:p w14:paraId="2544D92C">
      <w:pPr>
        <w:pStyle w:val="40"/>
        <w:tabs>
          <w:tab w:val="right" w:leader="dot" w:pos="8296"/>
        </w:tabs>
        <w:rPr>
          <w:rFonts w:eastAsia="仿宋_GB2312"/>
          <w:smallCaps w:val="0"/>
          <w:color w:val="auto"/>
          <w:kern w:val="2"/>
          <w:sz w:val="28"/>
          <w:szCs w:val="28"/>
          <w:highlight w:val="none"/>
        </w:rPr>
      </w:pPr>
      <w:r>
        <w:rPr>
          <w:color w:val="auto"/>
          <w:highlight w:val="none"/>
        </w:rPr>
        <w:t xml:space="preserve">        </w:t>
      </w:r>
      <w:r>
        <w:rPr>
          <w:color w:val="auto"/>
          <w:highlight w:val="none"/>
        </w:rPr>
        <w:fldChar w:fldCharType="begin"/>
      </w:r>
      <w:r>
        <w:rPr>
          <w:color w:val="auto"/>
          <w:highlight w:val="none"/>
        </w:rPr>
        <w:instrText xml:space="preserve"> HYPERLINK \l "_Toc68590968" </w:instrText>
      </w:r>
      <w:r>
        <w:rPr>
          <w:color w:val="auto"/>
          <w:highlight w:val="none"/>
        </w:rPr>
        <w:fldChar w:fldCharType="separate"/>
      </w:r>
      <w:r>
        <w:rPr>
          <w:rStyle w:val="59"/>
          <w:rFonts w:hint="default" w:ascii="Times New Roman" w:hAnsi="Times New Roman" w:eastAsia="仿宋_GB2312" w:cs="Times New Roman"/>
          <w:color w:val="auto"/>
          <w:sz w:val="28"/>
          <w:szCs w:val="28"/>
          <w:highlight w:val="none"/>
        </w:rPr>
        <w:t>（二）供应商须知</w:t>
      </w:r>
      <w:r>
        <w:rPr>
          <w:rFonts w:eastAsia="仿宋_GB2312"/>
          <w:color w:val="auto"/>
          <w:sz w:val="28"/>
          <w:szCs w:val="28"/>
          <w:highlight w:val="none"/>
        </w:rPr>
        <w:tab/>
      </w:r>
      <w:r>
        <w:rPr>
          <w:rFonts w:eastAsia="仿宋_GB2312"/>
          <w:color w:val="auto"/>
          <w:sz w:val="28"/>
          <w:szCs w:val="28"/>
          <w:highlight w:val="none"/>
        </w:rPr>
        <w:fldChar w:fldCharType="begin"/>
      </w:r>
      <w:r>
        <w:rPr>
          <w:rFonts w:eastAsia="仿宋_GB2312"/>
          <w:color w:val="auto"/>
          <w:sz w:val="28"/>
          <w:szCs w:val="28"/>
          <w:highlight w:val="none"/>
        </w:rPr>
        <w:instrText xml:space="preserve"> PAGEREF _Toc68590968 \h </w:instrText>
      </w:r>
      <w:r>
        <w:rPr>
          <w:rFonts w:eastAsia="仿宋_GB2312"/>
          <w:color w:val="auto"/>
          <w:sz w:val="28"/>
          <w:szCs w:val="28"/>
          <w:highlight w:val="none"/>
        </w:rPr>
        <w:fldChar w:fldCharType="separate"/>
      </w:r>
      <w:r>
        <w:rPr>
          <w:rFonts w:eastAsia="仿宋_GB2312"/>
          <w:color w:val="auto"/>
          <w:sz w:val="28"/>
          <w:szCs w:val="28"/>
          <w:highlight w:val="none"/>
        </w:rPr>
        <w:t>8</w:t>
      </w:r>
      <w:r>
        <w:rPr>
          <w:rFonts w:eastAsia="仿宋_GB2312"/>
          <w:color w:val="auto"/>
          <w:sz w:val="28"/>
          <w:szCs w:val="28"/>
          <w:highlight w:val="none"/>
        </w:rPr>
        <w:fldChar w:fldCharType="end"/>
      </w:r>
      <w:r>
        <w:rPr>
          <w:rFonts w:eastAsia="仿宋_GB2312"/>
          <w:color w:val="auto"/>
          <w:sz w:val="28"/>
          <w:szCs w:val="28"/>
          <w:highlight w:val="none"/>
        </w:rPr>
        <w:fldChar w:fldCharType="end"/>
      </w:r>
    </w:p>
    <w:p w14:paraId="409745FC">
      <w:pPr>
        <w:pStyle w:val="40"/>
        <w:tabs>
          <w:tab w:val="right" w:leader="dot" w:pos="8296"/>
        </w:tabs>
        <w:rPr>
          <w:rFonts w:eastAsia="仿宋_GB2312"/>
          <w:smallCaps w:val="0"/>
          <w:color w:val="auto"/>
          <w:kern w:val="2"/>
          <w:sz w:val="28"/>
          <w:szCs w:val="28"/>
          <w:highlight w:val="none"/>
        </w:rPr>
      </w:pPr>
      <w:r>
        <w:rPr>
          <w:color w:val="auto"/>
          <w:highlight w:val="none"/>
        </w:rPr>
        <w:t xml:space="preserve">        </w:t>
      </w:r>
      <w:r>
        <w:rPr>
          <w:color w:val="auto"/>
          <w:highlight w:val="none"/>
        </w:rPr>
        <w:fldChar w:fldCharType="begin"/>
      </w:r>
      <w:r>
        <w:rPr>
          <w:color w:val="auto"/>
          <w:highlight w:val="none"/>
        </w:rPr>
        <w:instrText xml:space="preserve"> HYPERLINK \l "_Toc68590969" </w:instrText>
      </w:r>
      <w:r>
        <w:rPr>
          <w:color w:val="auto"/>
          <w:highlight w:val="none"/>
        </w:rPr>
        <w:fldChar w:fldCharType="separate"/>
      </w:r>
      <w:r>
        <w:rPr>
          <w:rStyle w:val="59"/>
          <w:rFonts w:hint="default" w:ascii="Times New Roman" w:hAnsi="Times New Roman" w:eastAsia="仿宋_GB2312" w:cs="Times New Roman"/>
          <w:color w:val="auto"/>
          <w:sz w:val="28"/>
          <w:szCs w:val="28"/>
          <w:highlight w:val="none"/>
        </w:rPr>
        <w:t>一、总  则</w:t>
      </w:r>
      <w:r>
        <w:rPr>
          <w:rFonts w:eastAsia="仿宋_GB2312"/>
          <w:color w:val="auto"/>
          <w:sz w:val="28"/>
          <w:szCs w:val="28"/>
          <w:highlight w:val="none"/>
        </w:rPr>
        <w:tab/>
      </w:r>
      <w:r>
        <w:rPr>
          <w:rFonts w:eastAsia="仿宋_GB2312"/>
          <w:color w:val="auto"/>
          <w:sz w:val="28"/>
          <w:szCs w:val="28"/>
          <w:highlight w:val="none"/>
        </w:rPr>
        <w:fldChar w:fldCharType="begin"/>
      </w:r>
      <w:r>
        <w:rPr>
          <w:rFonts w:eastAsia="仿宋_GB2312"/>
          <w:color w:val="auto"/>
          <w:sz w:val="28"/>
          <w:szCs w:val="28"/>
          <w:highlight w:val="none"/>
        </w:rPr>
        <w:instrText xml:space="preserve"> PAGEREF _Toc68590969 \h </w:instrText>
      </w:r>
      <w:r>
        <w:rPr>
          <w:rFonts w:eastAsia="仿宋_GB2312"/>
          <w:color w:val="auto"/>
          <w:sz w:val="28"/>
          <w:szCs w:val="28"/>
          <w:highlight w:val="none"/>
        </w:rPr>
        <w:fldChar w:fldCharType="separate"/>
      </w:r>
      <w:r>
        <w:rPr>
          <w:rFonts w:eastAsia="仿宋_GB2312"/>
          <w:color w:val="auto"/>
          <w:sz w:val="28"/>
          <w:szCs w:val="28"/>
          <w:highlight w:val="none"/>
        </w:rPr>
        <w:t>8</w:t>
      </w:r>
      <w:r>
        <w:rPr>
          <w:rFonts w:eastAsia="仿宋_GB2312"/>
          <w:color w:val="auto"/>
          <w:sz w:val="28"/>
          <w:szCs w:val="28"/>
          <w:highlight w:val="none"/>
        </w:rPr>
        <w:fldChar w:fldCharType="end"/>
      </w:r>
      <w:r>
        <w:rPr>
          <w:rFonts w:eastAsia="仿宋_GB2312"/>
          <w:color w:val="auto"/>
          <w:sz w:val="28"/>
          <w:szCs w:val="28"/>
          <w:highlight w:val="none"/>
        </w:rPr>
        <w:fldChar w:fldCharType="end"/>
      </w:r>
    </w:p>
    <w:p w14:paraId="4D5C23AF">
      <w:pPr>
        <w:pStyle w:val="40"/>
        <w:tabs>
          <w:tab w:val="right" w:leader="dot" w:pos="8296"/>
        </w:tabs>
        <w:rPr>
          <w:rFonts w:eastAsia="仿宋_GB2312"/>
          <w:smallCaps w:val="0"/>
          <w:color w:val="auto"/>
          <w:kern w:val="2"/>
          <w:sz w:val="28"/>
          <w:szCs w:val="28"/>
          <w:highlight w:val="none"/>
        </w:rPr>
      </w:pPr>
      <w:r>
        <w:rPr>
          <w:color w:val="auto"/>
          <w:highlight w:val="none"/>
        </w:rPr>
        <w:t xml:space="preserve">        </w:t>
      </w:r>
      <w:r>
        <w:rPr>
          <w:color w:val="auto"/>
          <w:highlight w:val="none"/>
        </w:rPr>
        <w:fldChar w:fldCharType="begin"/>
      </w:r>
      <w:r>
        <w:rPr>
          <w:color w:val="auto"/>
          <w:highlight w:val="none"/>
        </w:rPr>
        <w:instrText xml:space="preserve"> HYPERLINK \l "_Toc68590970" </w:instrText>
      </w:r>
      <w:r>
        <w:rPr>
          <w:color w:val="auto"/>
          <w:highlight w:val="none"/>
        </w:rPr>
        <w:fldChar w:fldCharType="separate"/>
      </w:r>
      <w:r>
        <w:rPr>
          <w:rStyle w:val="59"/>
          <w:rFonts w:hint="default" w:ascii="Times New Roman" w:hAnsi="Times New Roman" w:eastAsia="仿宋_GB2312" w:cs="Times New Roman"/>
          <w:color w:val="auto"/>
          <w:sz w:val="28"/>
          <w:szCs w:val="28"/>
          <w:highlight w:val="none"/>
        </w:rPr>
        <w:t>二、磋商文件说明</w:t>
      </w:r>
      <w:r>
        <w:rPr>
          <w:rFonts w:eastAsia="仿宋_GB2312"/>
          <w:color w:val="auto"/>
          <w:sz w:val="28"/>
          <w:szCs w:val="28"/>
          <w:highlight w:val="none"/>
        </w:rPr>
        <w:tab/>
      </w:r>
      <w:r>
        <w:rPr>
          <w:rFonts w:eastAsia="仿宋_GB2312"/>
          <w:color w:val="auto"/>
          <w:sz w:val="28"/>
          <w:szCs w:val="28"/>
          <w:highlight w:val="none"/>
        </w:rPr>
        <w:fldChar w:fldCharType="begin"/>
      </w:r>
      <w:r>
        <w:rPr>
          <w:rFonts w:eastAsia="仿宋_GB2312"/>
          <w:color w:val="auto"/>
          <w:sz w:val="28"/>
          <w:szCs w:val="28"/>
          <w:highlight w:val="none"/>
        </w:rPr>
        <w:instrText xml:space="preserve"> PAGEREF _Toc68590970 \h </w:instrText>
      </w:r>
      <w:r>
        <w:rPr>
          <w:rFonts w:eastAsia="仿宋_GB2312"/>
          <w:color w:val="auto"/>
          <w:sz w:val="28"/>
          <w:szCs w:val="28"/>
          <w:highlight w:val="none"/>
        </w:rPr>
        <w:fldChar w:fldCharType="separate"/>
      </w:r>
      <w:r>
        <w:rPr>
          <w:rFonts w:eastAsia="仿宋_GB2312"/>
          <w:color w:val="auto"/>
          <w:sz w:val="28"/>
          <w:szCs w:val="28"/>
          <w:highlight w:val="none"/>
        </w:rPr>
        <w:t>9</w:t>
      </w:r>
      <w:r>
        <w:rPr>
          <w:rFonts w:eastAsia="仿宋_GB2312"/>
          <w:color w:val="auto"/>
          <w:sz w:val="28"/>
          <w:szCs w:val="28"/>
          <w:highlight w:val="none"/>
        </w:rPr>
        <w:fldChar w:fldCharType="end"/>
      </w:r>
      <w:r>
        <w:rPr>
          <w:rFonts w:eastAsia="仿宋_GB2312"/>
          <w:color w:val="auto"/>
          <w:sz w:val="28"/>
          <w:szCs w:val="28"/>
          <w:highlight w:val="none"/>
        </w:rPr>
        <w:fldChar w:fldCharType="end"/>
      </w:r>
    </w:p>
    <w:p w14:paraId="0249D2C0">
      <w:pPr>
        <w:pStyle w:val="40"/>
        <w:tabs>
          <w:tab w:val="right" w:leader="dot" w:pos="8296"/>
        </w:tabs>
        <w:rPr>
          <w:rFonts w:eastAsia="仿宋_GB2312"/>
          <w:smallCaps w:val="0"/>
          <w:color w:val="auto"/>
          <w:kern w:val="2"/>
          <w:sz w:val="28"/>
          <w:szCs w:val="28"/>
          <w:highlight w:val="none"/>
        </w:rPr>
      </w:pPr>
      <w:r>
        <w:rPr>
          <w:color w:val="auto"/>
          <w:highlight w:val="none"/>
        </w:rPr>
        <w:t xml:space="preserve">        </w:t>
      </w:r>
      <w:r>
        <w:rPr>
          <w:color w:val="auto"/>
          <w:highlight w:val="none"/>
        </w:rPr>
        <w:fldChar w:fldCharType="begin"/>
      </w:r>
      <w:r>
        <w:rPr>
          <w:color w:val="auto"/>
          <w:highlight w:val="none"/>
        </w:rPr>
        <w:instrText xml:space="preserve"> HYPERLINK \l "_Toc68590971" </w:instrText>
      </w:r>
      <w:r>
        <w:rPr>
          <w:color w:val="auto"/>
          <w:highlight w:val="none"/>
        </w:rPr>
        <w:fldChar w:fldCharType="separate"/>
      </w:r>
      <w:r>
        <w:rPr>
          <w:rStyle w:val="59"/>
          <w:rFonts w:hint="default" w:ascii="Times New Roman" w:hAnsi="Times New Roman" w:eastAsia="仿宋_GB2312" w:cs="Times New Roman"/>
          <w:color w:val="auto"/>
          <w:sz w:val="28"/>
          <w:szCs w:val="28"/>
          <w:highlight w:val="none"/>
        </w:rPr>
        <w:t>三、响应文件的编写</w:t>
      </w:r>
      <w:r>
        <w:rPr>
          <w:rFonts w:eastAsia="仿宋_GB2312"/>
          <w:color w:val="auto"/>
          <w:sz w:val="28"/>
          <w:szCs w:val="28"/>
          <w:highlight w:val="none"/>
        </w:rPr>
        <w:tab/>
      </w:r>
      <w:r>
        <w:rPr>
          <w:rFonts w:eastAsia="仿宋_GB2312"/>
          <w:color w:val="auto"/>
          <w:sz w:val="28"/>
          <w:szCs w:val="28"/>
          <w:highlight w:val="none"/>
        </w:rPr>
        <w:fldChar w:fldCharType="begin"/>
      </w:r>
      <w:r>
        <w:rPr>
          <w:rFonts w:eastAsia="仿宋_GB2312"/>
          <w:color w:val="auto"/>
          <w:sz w:val="28"/>
          <w:szCs w:val="28"/>
          <w:highlight w:val="none"/>
        </w:rPr>
        <w:instrText xml:space="preserve"> PAGEREF _Toc68590971 \h </w:instrText>
      </w:r>
      <w:r>
        <w:rPr>
          <w:rFonts w:eastAsia="仿宋_GB2312"/>
          <w:color w:val="auto"/>
          <w:sz w:val="28"/>
          <w:szCs w:val="28"/>
          <w:highlight w:val="none"/>
        </w:rPr>
        <w:fldChar w:fldCharType="separate"/>
      </w:r>
      <w:r>
        <w:rPr>
          <w:rFonts w:eastAsia="仿宋_GB2312"/>
          <w:color w:val="auto"/>
          <w:sz w:val="28"/>
          <w:szCs w:val="28"/>
          <w:highlight w:val="none"/>
        </w:rPr>
        <w:t>10</w:t>
      </w:r>
      <w:r>
        <w:rPr>
          <w:rFonts w:eastAsia="仿宋_GB2312"/>
          <w:color w:val="auto"/>
          <w:sz w:val="28"/>
          <w:szCs w:val="28"/>
          <w:highlight w:val="none"/>
        </w:rPr>
        <w:fldChar w:fldCharType="end"/>
      </w:r>
      <w:r>
        <w:rPr>
          <w:rFonts w:eastAsia="仿宋_GB2312"/>
          <w:color w:val="auto"/>
          <w:sz w:val="28"/>
          <w:szCs w:val="28"/>
          <w:highlight w:val="none"/>
        </w:rPr>
        <w:fldChar w:fldCharType="end"/>
      </w:r>
    </w:p>
    <w:p w14:paraId="3FAD6497">
      <w:pPr>
        <w:pStyle w:val="40"/>
        <w:tabs>
          <w:tab w:val="right" w:leader="dot" w:pos="8296"/>
        </w:tabs>
        <w:rPr>
          <w:rFonts w:eastAsia="仿宋_GB2312"/>
          <w:smallCaps w:val="0"/>
          <w:color w:val="auto"/>
          <w:kern w:val="2"/>
          <w:sz w:val="28"/>
          <w:szCs w:val="28"/>
          <w:highlight w:val="none"/>
        </w:rPr>
      </w:pPr>
      <w:r>
        <w:rPr>
          <w:color w:val="auto"/>
          <w:highlight w:val="none"/>
        </w:rPr>
        <w:t xml:space="preserve">        </w:t>
      </w:r>
      <w:r>
        <w:rPr>
          <w:color w:val="auto"/>
          <w:highlight w:val="none"/>
        </w:rPr>
        <w:fldChar w:fldCharType="begin"/>
      </w:r>
      <w:r>
        <w:rPr>
          <w:color w:val="auto"/>
          <w:highlight w:val="none"/>
        </w:rPr>
        <w:instrText xml:space="preserve"> HYPERLINK \l "_Toc68590972" </w:instrText>
      </w:r>
      <w:r>
        <w:rPr>
          <w:color w:val="auto"/>
          <w:highlight w:val="none"/>
        </w:rPr>
        <w:fldChar w:fldCharType="separate"/>
      </w:r>
      <w:r>
        <w:rPr>
          <w:rStyle w:val="59"/>
          <w:rFonts w:hint="default" w:ascii="Times New Roman" w:hAnsi="Times New Roman" w:eastAsia="仿宋_GB2312" w:cs="Times New Roman"/>
          <w:color w:val="auto"/>
          <w:sz w:val="28"/>
          <w:szCs w:val="28"/>
          <w:highlight w:val="none"/>
        </w:rPr>
        <w:t>四、响应文件的密封和递交</w:t>
      </w:r>
      <w:r>
        <w:rPr>
          <w:rFonts w:eastAsia="仿宋_GB2312"/>
          <w:color w:val="auto"/>
          <w:sz w:val="28"/>
          <w:szCs w:val="28"/>
          <w:highlight w:val="none"/>
        </w:rPr>
        <w:tab/>
      </w:r>
      <w:r>
        <w:rPr>
          <w:rFonts w:eastAsia="仿宋_GB2312"/>
          <w:color w:val="auto"/>
          <w:sz w:val="28"/>
          <w:szCs w:val="28"/>
          <w:highlight w:val="none"/>
        </w:rPr>
        <w:fldChar w:fldCharType="begin"/>
      </w:r>
      <w:r>
        <w:rPr>
          <w:rFonts w:eastAsia="仿宋_GB2312"/>
          <w:color w:val="auto"/>
          <w:sz w:val="28"/>
          <w:szCs w:val="28"/>
          <w:highlight w:val="none"/>
        </w:rPr>
        <w:instrText xml:space="preserve"> PAGEREF _Toc68590972 \h </w:instrText>
      </w:r>
      <w:r>
        <w:rPr>
          <w:rFonts w:eastAsia="仿宋_GB2312"/>
          <w:color w:val="auto"/>
          <w:sz w:val="28"/>
          <w:szCs w:val="28"/>
          <w:highlight w:val="none"/>
        </w:rPr>
        <w:fldChar w:fldCharType="separate"/>
      </w:r>
      <w:r>
        <w:rPr>
          <w:rFonts w:eastAsia="仿宋_GB2312"/>
          <w:color w:val="auto"/>
          <w:sz w:val="28"/>
          <w:szCs w:val="28"/>
          <w:highlight w:val="none"/>
        </w:rPr>
        <w:t>13</w:t>
      </w:r>
      <w:r>
        <w:rPr>
          <w:rFonts w:eastAsia="仿宋_GB2312"/>
          <w:color w:val="auto"/>
          <w:sz w:val="28"/>
          <w:szCs w:val="28"/>
          <w:highlight w:val="none"/>
        </w:rPr>
        <w:fldChar w:fldCharType="end"/>
      </w:r>
      <w:r>
        <w:rPr>
          <w:rFonts w:eastAsia="仿宋_GB2312"/>
          <w:color w:val="auto"/>
          <w:sz w:val="28"/>
          <w:szCs w:val="28"/>
          <w:highlight w:val="none"/>
        </w:rPr>
        <w:fldChar w:fldCharType="end"/>
      </w:r>
    </w:p>
    <w:p w14:paraId="4AC35C89">
      <w:pPr>
        <w:pStyle w:val="40"/>
        <w:tabs>
          <w:tab w:val="right" w:leader="dot" w:pos="8296"/>
        </w:tabs>
        <w:rPr>
          <w:rFonts w:eastAsia="仿宋_GB2312"/>
          <w:smallCaps w:val="0"/>
          <w:color w:val="auto"/>
          <w:kern w:val="2"/>
          <w:sz w:val="28"/>
          <w:szCs w:val="28"/>
          <w:highlight w:val="none"/>
        </w:rPr>
      </w:pPr>
      <w:r>
        <w:rPr>
          <w:color w:val="auto"/>
          <w:highlight w:val="none"/>
        </w:rPr>
        <w:t xml:space="preserve">        </w:t>
      </w:r>
      <w:r>
        <w:rPr>
          <w:color w:val="auto"/>
          <w:highlight w:val="none"/>
        </w:rPr>
        <w:fldChar w:fldCharType="begin"/>
      </w:r>
      <w:r>
        <w:rPr>
          <w:color w:val="auto"/>
          <w:highlight w:val="none"/>
        </w:rPr>
        <w:instrText xml:space="preserve"> HYPERLINK \l "_Toc68590973" </w:instrText>
      </w:r>
      <w:r>
        <w:rPr>
          <w:color w:val="auto"/>
          <w:highlight w:val="none"/>
        </w:rPr>
        <w:fldChar w:fldCharType="separate"/>
      </w:r>
      <w:r>
        <w:rPr>
          <w:rStyle w:val="59"/>
          <w:rFonts w:hint="default" w:ascii="Times New Roman" w:hAnsi="Times New Roman" w:eastAsia="仿宋_GB2312" w:cs="Times New Roman"/>
          <w:color w:val="auto"/>
          <w:sz w:val="28"/>
          <w:szCs w:val="28"/>
          <w:highlight w:val="none"/>
        </w:rPr>
        <w:t>五、评审与磋商</w:t>
      </w:r>
      <w:r>
        <w:rPr>
          <w:rFonts w:eastAsia="仿宋_GB2312"/>
          <w:color w:val="auto"/>
          <w:sz w:val="28"/>
          <w:szCs w:val="28"/>
          <w:highlight w:val="none"/>
        </w:rPr>
        <w:tab/>
      </w:r>
      <w:r>
        <w:rPr>
          <w:rFonts w:eastAsia="仿宋_GB2312"/>
          <w:color w:val="auto"/>
          <w:sz w:val="28"/>
          <w:szCs w:val="28"/>
          <w:highlight w:val="none"/>
        </w:rPr>
        <w:fldChar w:fldCharType="begin"/>
      </w:r>
      <w:r>
        <w:rPr>
          <w:rFonts w:eastAsia="仿宋_GB2312"/>
          <w:color w:val="auto"/>
          <w:sz w:val="28"/>
          <w:szCs w:val="28"/>
          <w:highlight w:val="none"/>
        </w:rPr>
        <w:instrText xml:space="preserve"> PAGEREF _Toc68590973 \h </w:instrText>
      </w:r>
      <w:r>
        <w:rPr>
          <w:rFonts w:eastAsia="仿宋_GB2312"/>
          <w:color w:val="auto"/>
          <w:sz w:val="28"/>
          <w:szCs w:val="28"/>
          <w:highlight w:val="none"/>
        </w:rPr>
        <w:fldChar w:fldCharType="separate"/>
      </w:r>
      <w:r>
        <w:rPr>
          <w:rFonts w:eastAsia="仿宋_GB2312"/>
          <w:color w:val="auto"/>
          <w:sz w:val="28"/>
          <w:szCs w:val="28"/>
          <w:highlight w:val="none"/>
        </w:rPr>
        <w:t>14</w:t>
      </w:r>
      <w:r>
        <w:rPr>
          <w:rFonts w:eastAsia="仿宋_GB2312"/>
          <w:color w:val="auto"/>
          <w:sz w:val="28"/>
          <w:szCs w:val="28"/>
          <w:highlight w:val="none"/>
        </w:rPr>
        <w:fldChar w:fldCharType="end"/>
      </w:r>
      <w:r>
        <w:rPr>
          <w:rFonts w:eastAsia="仿宋_GB2312"/>
          <w:color w:val="auto"/>
          <w:sz w:val="28"/>
          <w:szCs w:val="28"/>
          <w:highlight w:val="none"/>
        </w:rPr>
        <w:fldChar w:fldCharType="end"/>
      </w:r>
    </w:p>
    <w:p w14:paraId="2D3AD88C">
      <w:pPr>
        <w:pStyle w:val="40"/>
        <w:tabs>
          <w:tab w:val="right" w:leader="dot" w:pos="8296"/>
        </w:tabs>
        <w:rPr>
          <w:rFonts w:eastAsia="仿宋_GB2312"/>
          <w:smallCaps w:val="0"/>
          <w:color w:val="auto"/>
          <w:kern w:val="2"/>
          <w:sz w:val="28"/>
          <w:szCs w:val="28"/>
          <w:highlight w:val="none"/>
        </w:rPr>
      </w:pPr>
      <w:r>
        <w:rPr>
          <w:color w:val="auto"/>
          <w:highlight w:val="none"/>
        </w:rPr>
        <w:t xml:space="preserve">        </w:t>
      </w:r>
      <w:r>
        <w:rPr>
          <w:color w:val="auto"/>
          <w:highlight w:val="none"/>
        </w:rPr>
        <w:fldChar w:fldCharType="begin"/>
      </w:r>
      <w:r>
        <w:rPr>
          <w:color w:val="auto"/>
          <w:highlight w:val="none"/>
        </w:rPr>
        <w:instrText xml:space="preserve"> HYPERLINK \l "_Toc68590974" </w:instrText>
      </w:r>
      <w:r>
        <w:rPr>
          <w:color w:val="auto"/>
          <w:highlight w:val="none"/>
        </w:rPr>
        <w:fldChar w:fldCharType="separate"/>
      </w:r>
      <w:r>
        <w:rPr>
          <w:rStyle w:val="59"/>
          <w:rFonts w:hint="default" w:ascii="Times New Roman" w:hAnsi="Times New Roman" w:eastAsia="仿宋_GB2312" w:cs="Times New Roman"/>
          <w:color w:val="auto"/>
          <w:sz w:val="28"/>
          <w:szCs w:val="28"/>
          <w:highlight w:val="none"/>
        </w:rPr>
        <w:t>六、确定成交单位、授予合同</w:t>
      </w:r>
      <w:r>
        <w:rPr>
          <w:rFonts w:eastAsia="仿宋_GB2312"/>
          <w:color w:val="auto"/>
          <w:sz w:val="28"/>
          <w:szCs w:val="28"/>
          <w:highlight w:val="none"/>
        </w:rPr>
        <w:tab/>
      </w:r>
      <w:r>
        <w:rPr>
          <w:rFonts w:eastAsia="仿宋_GB2312"/>
          <w:color w:val="auto"/>
          <w:sz w:val="28"/>
          <w:szCs w:val="28"/>
          <w:highlight w:val="none"/>
        </w:rPr>
        <w:fldChar w:fldCharType="begin"/>
      </w:r>
      <w:r>
        <w:rPr>
          <w:rFonts w:eastAsia="仿宋_GB2312"/>
          <w:color w:val="auto"/>
          <w:sz w:val="28"/>
          <w:szCs w:val="28"/>
          <w:highlight w:val="none"/>
        </w:rPr>
        <w:instrText xml:space="preserve"> PAGEREF _Toc68590974 \h </w:instrText>
      </w:r>
      <w:r>
        <w:rPr>
          <w:rFonts w:eastAsia="仿宋_GB2312"/>
          <w:color w:val="auto"/>
          <w:sz w:val="28"/>
          <w:szCs w:val="28"/>
          <w:highlight w:val="none"/>
        </w:rPr>
        <w:fldChar w:fldCharType="separate"/>
      </w:r>
      <w:r>
        <w:rPr>
          <w:rFonts w:eastAsia="仿宋_GB2312"/>
          <w:color w:val="auto"/>
          <w:sz w:val="28"/>
          <w:szCs w:val="28"/>
          <w:highlight w:val="none"/>
        </w:rPr>
        <w:t>17</w:t>
      </w:r>
      <w:r>
        <w:rPr>
          <w:rFonts w:eastAsia="仿宋_GB2312"/>
          <w:color w:val="auto"/>
          <w:sz w:val="28"/>
          <w:szCs w:val="28"/>
          <w:highlight w:val="none"/>
        </w:rPr>
        <w:fldChar w:fldCharType="end"/>
      </w:r>
      <w:r>
        <w:rPr>
          <w:rFonts w:eastAsia="仿宋_GB2312"/>
          <w:color w:val="auto"/>
          <w:sz w:val="28"/>
          <w:szCs w:val="28"/>
          <w:highlight w:val="none"/>
        </w:rPr>
        <w:fldChar w:fldCharType="end"/>
      </w:r>
    </w:p>
    <w:p w14:paraId="2A4502FC">
      <w:pPr>
        <w:pStyle w:val="35"/>
        <w:tabs>
          <w:tab w:val="right" w:leader="dot" w:pos="8300"/>
          <w:tab w:val="clear" w:pos="9344"/>
        </w:tabs>
        <w:rPr>
          <w:rFonts w:ascii="Times New Roman" w:eastAsia="仿宋_GB2312"/>
          <w:b w:val="0"/>
          <w:bCs w:val="0"/>
          <w:caps w:val="0"/>
          <w:color w:val="auto"/>
          <w:sz w:val="28"/>
          <w:szCs w:val="28"/>
          <w:highlight w:val="none"/>
        </w:rPr>
      </w:pPr>
      <w:r>
        <w:rPr>
          <w:color w:val="auto"/>
          <w:highlight w:val="none"/>
        </w:rPr>
        <w:fldChar w:fldCharType="begin"/>
      </w:r>
      <w:r>
        <w:rPr>
          <w:color w:val="auto"/>
          <w:highlight w:val="none"/>
        </w:rPr>
        <w:instrText xml:space="preserve"> HYPERLINK \l "_Toc68590975" </w:instrText>
      </w:r>
      <w:r>
        <w:rPr>
          <w:color w:val="auto"/>
          <w:highlight w:val="none"/>
        </w:rPr>
        <w:fldChar w:fldCharType="separate"/>
      </w:r>
      <w:r>
        <w:rPr>
          <w:rStyle w:val="59"/>
          <w:rFonts w:hint="default" w:ascii="Times New Roman" w:hAnsi="Times New Roman" w:eastAsia="仿宋_GB2312" w:cs="Times New Roman"/>
          <w:color w:val="auto"/>
          <w:sz w:val="28"/>
          <w:szCs w:val="28"/>
          <w:highlight w:val="none"/>
        </w:rPr>
        <w:t>第三章  评审办法和标准</w:t>
      </w:r>
      <w:r>
        <w:rPr>
          <w:rFonts w:ascii="Times New Roman" w:eastAsia="仿宋_GB2312"/>
          <w:color w:val="auto"/>
          <w:sz w:val="28"/>
          <w:szCs w:val="28"/>
          <w:highlight w:val="none"/>
        </w:rPr>
        <w:tab/>
      </w:r>
      <w:r>
        <w:rPr>
          <w:rFonts w:ascii="Times New Roman" w:eastAsia="仿宋_GB2312"/>
          <w:color w:val="auto"/>
          <w:sz w:val="28"/>
          <w:szCs w:val="28"/>
          <w:highlight w:val="none"/>
        </w:rPr>
        <w:fldChar w:fldCharType="begin"/>
      </w:r>
      <w:r>
        <w:rPr>
          <w:rFonts w:ascii="Times New Roman" w:eastAsia="仿宋_GB2312"/>
          <w:color w:val="auto"/>
          <w:sz w:val="28"/>
          <w:szCs w:val="28"/>
          <w:highlight w:val="none"/>
        </w:rPr>
        <w:instrText xml:space="preserve"> PAGEREF _Toc68590975 \h </w:instrText>
      </w:r>
      <w:r>
        <w:rPr>
          <w:rFonts w:ascii="Times New Roman" w:eastAsia="仿宋_GB2312"/>
          <w:color w:val="auto"/>
          <w:sz w:val="28"/>
          <w:szCs w:val="28"/>
          <w:highlight w:val="none"/>
        </w:rPr>
        <w:fldChar w:fldCharType="separate"/>
      </w:r>
      <w:r>
        <w:rPr>
          <w:rFonts w:ascii="Times New Roman" w:eastAsia="仿宋_GB2312"/>
          <w:color w:val="auto"/>
          <w:sz w:val="28"/>
          <w:szCs w:val="28"/>
          <w:highlight w:val="none"/>
        </w:rPr>
        <w:t>25</w:t>
      </w:r>
      <w:r>
        <w:rPr>
          <w:rFonts w:ascii="Times New Roman" w:eastAsia="仿宋_GB2312"/>
          <w:color w:val="auto"/>
          <w:sz w:val="28"/>
          <w:szCs w:val="28"/>
          <w:highlight w:val="none"/>
        </w:rPr>
        <w:fldChar w:fldCharType="end"/>
      </w:r>
      <w:r>
        <w:rPr>
          <w:rFonts w:ascii="Times New Roman" w:eastAsia="仿宋_GB2312"/>
          <w:color w:val="auto"/>
          <w:sz w:val="28"/>
          <w:szCs w:val="28"/>
          <w:highlight w:val="none"/>
        </w:rPr>
        <w:fldChar w:fldCharType="end"/>
      </w:r>
    </w:p>
    <w:p w14:paraId="33CA8F17">
      <w:pPr>
        <w:pStyle w:val="40"/>
        <w:tabs>
          <w:tab w:val="right" w:leader="dot" w:pos="8296"/>
        </w:tabs>
        <w:rPr>
          <w:rFonts w:eastAsia="仿宋_GB2312"/>
          <w:smallCaps w:val="0"/>
          <w:color w:val="auto"/>
          <w:kern w:val="2"/>
          <w:sz w:val="28"/>
          <w:szCs w:val="28"/>
          <w:highlight w:val="none"/>
        </w:rPr>
      </w:pPr>
      <w:r>
        <w:rPr>
          <w:color w:val="auto"/>
          <w:highlight w:val="none"/>
        </w:rPr>
        <w:fldChar w:fldCharType="begin"/>
      </w:r>
      <w:r>
        <w:rPr>
          <w:color w:val="auto"/>
          <w:highlight w:val="none"/>
        </w:rPr>
        <w:instrText xml:space="preserve"> HYPERLINK \l "_Toc68590976" </w:instrText>
      </w:r>
      <w:r>
        <w:rPr>
          <w:color w:val="auto"/>
          <w:highlight w:val="none"/>
        </w:rPr>
        <w:fldChar w:fldCharType="separate"/>
      </w:r>
      <w:r>
        <w:rPr>
          <w:rStyle w:val="59"/>
          <w:rFonts w:hint="default" w:ascii="Times New Roman" w:hAnsi="Times New Roman" w:eastAsia="仿宋_GB2312" w:cs="Times New Roman"/>
          <w:color w:val="auto"/>
          <w:sz w:val="28"/>
          <w:szCs w:val="28"/>
          <w:highlight w:val="none"/>
        </w:rPr>
        <w:t>1.评审方法</w:t>
      </w:r>
      <w:r>
        <w:rPr>
          <w:rFonts w:eastAsia="仿宋_GB2312"/>
          <w:color w:val="auto"/>
          <w:sz w:val="28"/>
          <w:szCs w:val="28"/>
          <w:highlight w:val="none"/>
        </w:rPr>
        <w:tab/>
      </w:r>
      <w:r>
        <w:rPr>
          <w:rFonts w:eastAsia="仿宋_GB2312"/>
          <w:color w:val="auto"/>
          <w:sz w:val="28"/>
          <w:szCs w:val="28"/>
          <w:highlight w:val="none"/>
        </w:rPr>
        <w:fldChar w:fldCharType="begin"/>
      </w:r>
      <w:r>
        <w:rPr>
          <w:rFonts w:eastAsia="仿宋_GB2312"/>
          <w:color w:val="auto"/>
          <w:sz w:val="28"/>
          <w:szCs w:val="28"/>
          <w:highlight w:val="none"/>
        </w:rPr>
        <w:instrText xml:space="preserve"> PAGEREF _Toc68590976 \h </w:instrText>
      </w:r>
      <w:r>
        <w:rPr>
          <w:rFonts w:eastAsia="仿宋_GB2312"/>
          <w:color w:val="auto"/>
          <w:sz w:val="28"/>
          <w:szCs w:val="28"/>
          <w:highlight w:val="none"/>
        </w:rPr>
        <w:fldChar w:fldCharType="separate"/>
      </w:r>
      <w:r>
        <w:rPr>
          <w:rFonts w:eastAsia="仿宋_GB2312"/>
          <w:color w:val="auto"/>
          <w:sz w:val="28"/>
          <w:szCs w:val="28"/>
          <w:highlight w:val="none"/>
        </w:rPr>
        <w:t>25</w:t>
      </w:r>
      <w:r>
        <w:rPr>
          <w:rFonts w:eastAsia="仿宋_GB2312"/>
          <w:color w:val="auto"/>
          <w:sz w:val="28"/>
          <w:szCs w:val="28"/>
          <w:highlight w:val="none"/>
        </w:rPr>
        <w:fldChar w:fldCharType="end"/>
      </w:r>
      <w:r>
        <w:rPr>
          <w:rFonts w:eastAsia="仿宋_GB2312"/>
          <w:color w:val="auto"/>
          <w:sz w:val="28"/>
          <w:szCs w:val="28"/>
          <w:highlight w:val="none"/>
        </w:rPr>
        <w:fldChar w:fldCharType="end"/>
      </w:r>
    </w:p>
    <w:p w14:paraId="7F1DB653">
      <w:pPr>
        <w:pStyle w:val="40"/>
        <w:tabs>
          <w:tab w:val="right" w:leader="dot" w:pos="8296"/>
        </w:tabs>
        <w:rPr>
          <w:rFonts w:eastAsia="仿宋_GB2312"/>
          <w:smallCaps w:val="0"/>
          <w:color w:val="auto"/>
          <w:kern w:val="2"/>
          <w:sz w:val="28"/>
          <w:szCs w:val="28"/>
          <w:highlight w:val="none"/>
        </w:rPr>
      </w:pPr>
      <w:r>
        <w:rPr>
          <w:color w:val="auto"/>
          <w:highlight w:val="none"/>
        </w:rPr>
        <w:fldChar w:fldCharType="begin"/>
      </w:r>
      <w:r>
        <w:rPr>
          <w:color w:val="auto"/>
          <w:highlight w:val="none"/>
        </w:rPr>
        <w:instrText xml:space="preserve"> HYPERLINK \l "_Toc68590977" </w:instrText>
      </w:r>
      <w:r>
        <w:rPr>
          <w:color w:val="auto"/>
          <w:highlight w:val="none"/>
        </w:rPr>
        <w:fldChar w:fldCharType="separate"/>
      </w:r>
      <w:r>
        <w:rPr>
          <w:rStyle w:val="59"/>
          <w:rFonts w:hint="default" w:ascii="Times New Roman" w:hAnsi="Times New Roman" w:eastAsia="仿宋_GB2312" w:cs="Times New Roman"/>
          <w:color w:val="auto"/>
          <w:sz w:val="28"/>
          <w:szCs w:val="28"/>
          <w:highlight w:val="none"/>
        </w:rPr>
        <w:t>2.评审标准</w:t>
      </w:r>
      <w:r>
        <w:rPr>
          <w:rFonts w:eastAsia="仿宋_GB2312"/>
          <w:color w:val="auto"/>
          <w:sz w:val="28"/>
          <w:szCs w:val="28"/>
          <w:highlight w:val="none"/>
        </w:rPr>
        <w:tab/>
      </w:r>
      <w:r>
        <w:rPr>
          <w:rFonts w:eastAsia="仿宋_GB2312"/>
          <w:color w:val="auto"/>
          <w:sz w:val="28"/>
          <w:szCs w:val="28"/>
          <w:highlight w:val="none"/>
        </w:rPr>
        <w:fldChar w:fldCharType="begin"/>
      </w:r>
      <w:r>
        <w:rPr>
          <w:rFonts w:eastAsia="仿宋_GB2312"/>
          <w:color w:val="auto"/>
          <w:sz w:val="28"/>
          <w:szCs w:val="28"/>
          <w:highlight w:val="none"/>
        </w:rPr>
        <w:instrText xml:space="preserve"> PAGEREF _Toc68590977 \h </w:instrText>
      </w:r>
      <w:r>
        <w:rPr>
          <w:rFonts w:eastAsia="仿宋_GB2312"/>
          <w:color w:val="auto"/>
          <w:sz w:val="28"/>
          <w:szCs w:val="28"/>
          <w:highlight w:val="none"/>
        </w:rPr>
        <w:fldChar w:fldCharType="separate"/>
      </w:r>
      <w:r>
        <w:rPr>
          <w:rFonts w:eastAsia="仿宋_GB2312"/>
          <w:color w:val="auto"/>
          <w:sz w:val="28"/>
          <w:szCs w:val="28"/>
          <w:highlight w:val="none"/>
        </w:rPr>
        <w:t>25</w:t>
      </w:r>
      <w:r>
        <w:rPr>
          <w:rFonts w:eastAsia="仿宋_GB2312"/>
          <w:color w:val="auto"/>
          <w:sz w:val="28"/>
          <w:szCs w:val="28"/>
          <w:highlight w:val="none"/>
        </w:rPr>
        <w:fldChar w:fldCharType="end"/>
      </w:r>
      <w:r>
        <w:rPr>
          <w:rFonts w:eastAsia="仿宋_GB2312"/>
          <w:color w:val="auto"/>
          <w:sz w:val="28"/>
          <w:szCs w:val="28"/>
          <w:highlight w:val="none"/>
        </w:rPr>
        <w:fldChar w:fldCharType="end"/>
      </w:r>
    </w:p>
    <w:p w14:paraId="3F841A88">
      <w:pPr>
        <w:pStyle w:val="40"/>
        <w:tabs>
          <w:tab w:val="right" w:leader="dot" w:pos="8296"/>
        </w:tabs>
        <w:rPr>
          <w:rFonts w:eastAsia="仿宋_GB2312"/>
          <w:smallCaps w:val="0"/>
          <w:color w:val="auto"/>
          <w:kern w:val="2"/>
          <w:sz w:val="28"/>
          <w:szCs w:val="28"/>
          <w:highlight w:val="none"/>
        </w:rPr>
      </w:pPr>
      <w:r>
        <w:rPr>
          <w:color w:val="auto"/>
          <w:highlight w:val="none"/>
        </w:rPr>
        <w:fldChar w:fldCharType="begin"/>
      </w:r>
      <w:r>
        <w:rPr>
          <w:color w:val="auto"/>
          <w:highlight w:val="none"/>
        </w:rPr>
        <w:instrText xml:space="preserve"> HYPERLINK \l "_Toc68590978" </w:instrText>
      </w:r>
      <w:r>
        <w:rPr>
          <w:color w:val="auto"/>
          <w:highlight w:val="none"/>
        </w:rPr>
        <w:fldChar w:fldCharType="separate"/>
      </w:r>
      <w:r>
        <w:rPr>
          <w:rStyle w:val="59"/>
          <w:rFonts w:hint="default" w:ascii="Times New Roman" w:hAnsi="Times New Roman" w:eastAsia="仿宋_GB2312" w:cs="Times New Roman"/>
          <w:color w:val="auto"/>
          <w:sz w:val="28"/>
          <w:szCs w:val="28"/>
          <w:highlight w:val="none"/>
        </w:rPr>
        <w:t>3.评审程序</w:t>
      </w:r>
      <w:r>
        <w:rPr>
          <w:rFonts w:eastAsia="仿宋_GB2312"/>
          <w:color w:val="auto"/>
          <w:sz w:val="28"/>
          <w:szCs w:val="28"/>
          <w:highlight w:val="none"/>
        </w:rPr>
        <w:tab/>
      </w:r>
      <w:r>
        <w:rPr>
          <w:rFonts w:eastAsia="仿宋_GB2312"/>
          <w:color w:val="auto"/>
          <w:sz w:val="28"/>
          <w:szCs w:val="28"/>
          <w:highlight w:val="none"/>
        </w:rPr>
        <w:fldChar w:fldCharType="begin"/>
      </w:r>
      <w:r>
        <w:rPr>
          <w:rFonts w:eastAsia="仿宋_GB2312"/>
          <w:color w:val="auto"/>
          <w:sz w:val="28"/>
          <w:szCs w:val="28"/>
          <w:highlight w:val="none"/>
        </w:rPr>
        <w:instrText xml:space="preserve"> PAGEREF _Toc68590978 \h </w:instrText>
      </w:r>
      <w:r>
        <w:rPr>
          <w:rFonts w:eastAsia="仿宋_GB2312"/>
          <w:color w:val="auto"/>
          <w:sz w:val="28"/>
          <w:szCs w:val="28"/>
          <w:highlight w:val="none"/>
        </w:rPr>
        <w:fldChar w:fldCharType="separate"/>
      </w:r>
      <w:r>
        <w:rPr>
          <w:rFonts w:eastAsia="仿宋_GB2312"/>
          <w:color w:val="auto"/>
          <w:sz w:val="28"/>
          <w:szCs w:val="28"/>
          <w:highlight w:val="none"/>
        </w:rPr>
        <w:t>27</w:t>
      </w:r>
      <w:r>
        <w:rPr>
          <w:rFonts w:eastAsia="仿宋_GB2312"/>
          <w:color w:val="auto"/>
          <w:sz w:val="28"/>
          <w:szCs w:val="28"/>
          <w:highlight w:val="none"/>
        </w:rPr>
        <w:fldChar w:fldCharType="end"/>
      </w:r>
      <w:r>
        <w:rPr>
          <w:rFonts w:eastAsia="仿宋_GB2312"/>
          <w:color w:val="auto"/>
          <w:sz w:val="28"/>
          <w:szCs w:val="28"/>
          <w:highlight w:val="none"/>
        </w:rPr>
        <w:fldChar w:fldCharType="end"/>
      </w:r>
    </w:p>
    <w:p w14:paraId="511C61A3">
      <w:pPr>
        <w:pStyle w:val="35"/>
        <w:tabs>
          <w:tab w:val="right" w:leader="dot" w:pos="8300"/>
          <w:tab w:val="clear" w:pos="9344"/>
        </w:tabs>
        <w:rPr>
          <w:rFonts w:ascii="Times New Roman" w:eastAsia="仿宋_GB2312"/>
          <w:b w:val="0"/>
          <w:bCs w:val="0"/>
          <w:caps w:val="0"/>
          <w:color w:val="auto"/>
          <w:sz w:val="28"/>
          <w:szCs w:val="28"/>
          <w:highlight w:val="none"/>
        </w:rPr>
      </w:pPr>
      <w:r>
        <w:rPr>
          <w:color w:val="auto"/>
          <w:highlight w:val="none"/>
        </w:rPr>
        <w:fldChar w:fldCharType="begin"/>
      </w:r>
      <w:r>
        <w:rPr>
          <w:color w:val="auto"/>
          <w:highlight w:val="none"/>
        </w:rPr>
        <w:instrText xml:space="preserve"> HYPERLINK \l "_Toc68590979" </w:instrText>
      </w:r>
      <w:r>
        <w:rPr>
          <w:color w:val="auto"/>
          <w:highlight w:val="none"/>
        </w:rPr>
        <w:fldChar w:fldCharType="separate"/>
      </w:r>
      <w:r>
        <w:rPr>
          <w:rStyle w:val="59"/>
          <w:rFonts w:hint="default" w:ascii="Times New Roman" w:hAnsi="Times New Roman" w:eastAsia="仿宋_GB2312" w:cs="Times New Roman"/>
          <w:color w:val="auto"/>
          <w:sz w:val="28"/>
          <w:szCs w:val="28"/>
          <w:highlight w:val="none"/>
        </w:rPr>
        <w:t>第四章  拟签订的合同文本</w:t>
      </w:r>
      <w:r>
        <w:rPr>
          <w:rFonts w:ascii="Times New Roman" w:eastAsia="仿宋_GB2312"/>
          <w:color w:val="auto"/>
          <w:sz w:val="28"/>
          <w:szCs w:val="28"/>
          <w:highlight w:val="none"/>
        </w:rPr>
        <w:tab/>
      </w:r>
      <w:r>
        <w:rPr>
          <w:rFonts w:ascii="Times New Roman" w:eastAsia="仿宋_GB2312"/>
          <w:color w:val="auto"/>
          <w:sz w:val="28"/>
          <w:szCs w:val="28"/>
          <w:highlight w:val="none"/>
        </w:rPr>
        <w:fldChar w:fldCharType="begin"/>
      </w:r>
      <w:r>
        <w:rPr>
          <w:rFonts w:ascii="Times New Roman" w:eastAsia="仿宋_GB2312"/>
          <w:color w:val="auto"/>
          <w:sz w:val="28"/>
          <w:szCs w:val="28"/>
          <w:highlight w:val="none"/>
        </w:rPr>
        <w:instrText xml:space="preserve"> PAGEREF _Toc68590979 \h </w:instrText>
      </w:r>
      <w:r>
        <w:rPr>
          <w:rFonts w:ascii="Times New Roman" w:eastAsia="仿宋_GB2312"/>
          <w:color w:val="auto"/>
          <w:sz w:val="28"/>
          <w:szCs w:val="28"/>
          <w:highlight w:val="none"/>
        </w:rPr>
        <w:fldChar w:fldCharType="separate"/>
      </w:r>
      <w:r>
        <w:rPr>
          <w:rFonts w:ascii="Times New Roman" w:eastAsia="仿宋_GB2312"/>
          <w:color w:val="auto"/>
          <w:sz w:val="28"/>
          <w:szCs w:val="28"/>
          <w:highlight w:val="none"/>
        </w:rPr>
        <w:t>36</w:t>
      </w:r>
      <w:r>
        <w:rPr>
          <w:rFonts w:ascii="Times New Roman" w:eastAsia="仿宋_GB2312"/>
          <w:color w:val="auto"/>
          <w:sz w:val="28"/>
          <w:szCs w:val="28"/>
          <w:highlight w:val="none"/>
        </w:rPr>
        <w:fldChar w:fldCharType="end"/>
      </w:r>
      <w:r>
        <w:rPr>
          <w:rFonts w:ascii="Times New Roman" w:eastAsia="仿宋_GB2312"/>
          <w:color w:val="auto"/>
          <w:sz w:val="28"/>
          <w:szCs w:val="28"/>
          <w:highlight w:val="none"/>
        </w:rPr>
        <w:fldChar w:fldCharType="end"/>
      </w:r>
    </w:p>
    <w:p w14:paraId="33B91CF3">
      <w:pPr>
        <w:pStyle w:val="35"/>
        <w:tabs>
          <w:tab w:val="right" w:leader="dot" w:pos="8300"/>
          <w:tab w:val="clear" w:pos="9344"/>
        </w:tabs>
        <w:rPr>
          <w:rFonts w:ascii="Times New Roman" w:eastAsia="仿宋_GB2312"/>
          <w:b w:val="0"/>
          <w:bCs w:val="0"/>
          <w:caps w:val="0"/>
          <w:color w:val="auto"/>
          <w:sz w:val="28"/>
          <w:szCs w:val="28"/>
          <w:highlight w:val="none"/>
        </w:rPr>
      </w:pPr>
      <w:r>
        <w:rPr>
          <w:color w:val="auto"/>
          <w:highlight w:val="none"/>
        </w:rPr>
        <w:fldChar w:fldCharType="begin"/>
      </w:r>
      <w:r>
        <w:rPr>
          <w:color w:val="auto"/>
          <w:highlight w:val="none"/>
        </w:rPr>
        <w:instrText xml:space="preserve"> HYPERLINK \l "_Toc68590980" </w:instrText>
      </w:r>
      <w:r>
        <w:rPr>
          <w:color w:val="auto"/>
          <w:highlight w:val="none"/>
        </w:rPr>
        <w:fldChar w:fldCharType="separate"/>
      </w:r>
      <w:r>
        <w:rPr>
          <w:rStyle w:val="59"/>
          <w:rFonts w:hint="default" w:ascii="Times New Roman" w:hAnsi="Times New Roman" w:eastAsia="仿宋_GB2312" w:cs="Times New Roman"/>
          <w:color w:val="auto"/>
          <w:sz w:val="28"/>
          <w:szCs w:val="28"/>
          <w:highlight w:val="none"/>
        </w:rPr>
        <w:t>第五章  采购内容及要求</w:t>
      </w:r>
      <w:r>
        <w:rPr>
          <w:rFonts w:ascii="Times New Roman" w:eastAsia="仿宋_GB2312"/>
          <w:color w:val="auto"/>
          <w:sz w:val="28"/>
          <w:szCs w:val="28"/>
          <w:highlight w:val="none"/>
        </w:rPr>
        <w:tab/>
      </w:r>
      <w:r>
        <w:rPr>
          <w:rFonts w:ascii="Times New Roman" w:eastAsia="仿宋_GB2312"/>
          <w:color w:val="auto"/>
          <w:sz w:val="28"/>
          <w:szCs w:val="28"/>
          <w:highlight w:val="none"/>
        </w:rPr>
        <w:fldChar w:fldCharType="begin"/>
      </w:r>
      <w:r>
        <w:rPr>
          <w:rFonts w:ascii="Times New Roman" w:eastAsia="仿宋_GB2312"/>
          <w:color w:val="auto"/>
          <w:sz w:val="28"/>
          <w:szCs w:val="28"/>
          <w:highlight w:val="none"/>
        </w:rPr>
        <w:instrText xml:space="preserve"> PAGEREF _Toc68590980 \h </w:instrText>
      </w:r>
      <w:r>
        <w:rPr>
          <w:rFonts w:ascii="Times New Roman" w:eastAsia="仿宋_GB2312"/>
          <w:color w:val="auto"/>
          <w:sz w:val="28"/>
          <w:szCs w:val="28"/>
          <w:highlight w:val="none"/>
        </w:rPr>
        <w:fldChar w:fldCharType="separate"/>
      </w:r>
      <w:r>
        <w:rPr>
          <w:rFonts w:ascii="Times New Roman" w:eastAsia="仿宋_GB2312"/>
          <w:color w:val="auto"/>
          <w:sz w:val="28"/>
          <w:szCs w:val="28"/>
          <w:highlight w:val="none"/>
        </w:rPr>
        <w:t>41</w:t>
      </w:r>
      <w:r>
        <w:rPr>
          <w:rFonts w:ascii="Times New Roman" w:eastAsia="仿宋_GB2312"/>
          <w:color w:val="auto"/>
          <w:sz w:val="28"/>
          <w:szCs w:val="28"/>
          <w:highlight w:val="none"/>
        </w:rPr>
        <w:fldChar w:fldCharType="end"/>
      </w:r>
      <w:r>
        <w:rPr>
          <w:rFonts w:ascii="Times New Roman" w:eastAsia="仿宋_GB2312"/>
          <w:color w:val="auto"/>
          <w:sz w:val="28"/>
          <w:szCs w:val="28"/>
          <w:highlight w:val="none"/>
        </w:rPr>
        <w:fldChar w:fldCharType="end"/>
      </w:r>
    </w:p>
    <w:p w14:paraId="6CC187ED">
      <w:pPr>
        <w:pStyle w:val="35"/>
        <w:tabs>
          <w:tab w:val="right" w:leader="dot" w:pos="8300"/>
          <w:tab w:val="clear" w:pos="9344"/>
        </w:tabs>
        <w:rPr>
          <w:rFonts w:hint="eastAsia" w:ascii="Times New Roman" w:eastAsia="仿宋_GB2312"/>
          <w:b w:val="0"/>
          <w:bCs w:val="0"/>
          <w:caps w:val="0"/>
          <w:color w:val="auto"/>
          <w:sz w:val="28"/>
          <w:szCs w:val="28"/>
          <w:highlight w:val="none"/>
          <w:lang w:val="en-US" w:eastAsia="zh-CN"/>
        </w:rPr>
      </w:pPr>
      <w:r>
        <w:rPr>
          <w:color w:val="auto"/>
          <w:highlight w:val="none"/>
        </w:rPr>
        <w:fldChar w:fldCharType="begin"/>
      </w:r>
      <w:r>
        <w:rPr>
          <w:color w:val="auto"/>
          <w:highlight w:val="none"/>
        </w:rPr>
        <w:instrText xml:space="preserve"> HYPERLINK \l "_Toc68590981" </w:instrText>
      </w:r>
      <w:r>
        <w:rPr>
          <w:color w:val="auto"/>
          <w:highlight w:val="none"/>
        </w:rPr>
        <w:fldChar w:fldCharType="separate"/>
      </w:r>
      <w:r>
        <w:rPr>
          <w:rStyle w:val="59"/>
          <w:rFonts w:hint="default" w:ascii="Times New Roman" w:hAnsi="Times New Roman" w:eastAsia="仿宋_GB2312" w:cs="Times New Roman"/>
          <w:color w:val="auto"/>
          <w:sz w:val="28"/>
          <w:szCs w:val="28"/>
          <w:highlight w:val="none"/>
        </w:rPr>
        <w:t>第六章  磋商响应文件格式</w:t>
      </w:r>
      <w:r>
        <w:rPr>
          <w:rFonts w:ascii="Times New Roman" w:eastAsia="仿宋_GB2312"/>
          <w:color w:val="auto"/>
          <w:sz w:val="28"/>
          <w:szCs w:val="28"/>
          <w:highlight w:val="none"/>
        </w:rPr>
        <w:tab/>
      </w:r>
      <w:r>
        <w:rPr>
          <w:rFonts w:hint="eastAsia" w:ascii="Times New Roman" w:eastAsia="仿宋_GB2312"/>
          <w:color w:val="auto"/>
          <w:sz w:val="28"/>
          <w:szCs w:val="28"/>
          <w:highlight w:val="none"/>
          <w:lang w:val="en-US" w:eastAsia="zh-CN"/>
        </w:rPr>
        <w:t>4</w:t>
      </w:r>
      <w:r>
        <w:rPr>
          <w:rFonts w:ascii="Times New Roman" w:eastAsia="仿宋_GB2312"/>
          <w:color w:val="auto"/>
          <w:sz w:val="28"/>
          <w:szCs w:val="28"/>
          <w:highlight w:val="none"/>
        </w:rPr>
        <w:fldChar w:fldCharType="end"/>
      </w:r>
      <w:r>
        <w:rPr>
          <w:rFonts w:hint="eastAsia" w:ascii="Times New Roman" w:eastAsia="仿宋_GB2312"/>
          <w:color w:val="auto"/>
          <w:sz w:val="28"/>
          <w:szCs w:val="28"/>
          <w:highlight w:val="none"/>
          <w:lang w:val="en-US" w:eastAsia="zh-CN"/>
        </w:rPr>
        <w:t>4</w:t>
      </w:r>
    </w:p>
    <w:p w14:paraId="46C1D3A4">
      <w:pPr>
        <w:tabs>
          <w:tab w:val="center" w:pos="4677"/>
          <w:tab w:val="left" w:pos="5040"/>
        </w:tabs>
        <w:adjustRightInd w:val="0"/>
        <w:snapToGrid w:val="0"/>
        <w:spacing w:line="360" w:lineRule="auto"/>
        <w:jc w:val="left"/>
        <w:rPr>
          <w:rFonts w:eastAsia="仿宋_GB2312"/>
          <w:color w:val="auto"/>
          <w:szCs w:val="20"/>
          <w:highlight w:val="none"/>
        </w:rPr>
      </w:pPr>
      <w:r>
        <w:rPr>
          <w:rFonts w:eastAsia="仿宋_GB2312"/>
          <w:color w:val="auto"/>
          <w:sz w:val="28"/>
          <w:szCs w:val="28"/>
          <w:highlight w:val="none"/>
        </w:rPr>
        <w:fldChar w:fldCharType="end"/>
      </w:r>
    </w:p>
    <w:p w14:paraId="60D2B4D1">
      <w:pPr>
        <w:rPr>
          <w:rFonts w:eastAsia="仿宋_GB2312"/>
          <w:color w:val="auto"/>
          <w:szCs w:val="20"/>
          <w:highlight w:val="none"/>
        </w:rPr>
      </w:pPr>
      <w:r>
        <w:rPr>
          <w:rFonts w:eastAsia="仿宋_GB2312"/>
          <w:color w:val="auto"/>
          <w:szCs w:val="20"/>
          <w:highlight w:val="none"/>
        </w:rPr>
        <w:br w:type="page"/>
      </w:r>
    </w:p>
    <w:p w14:paraId="424A17D8">
      <w:pPr>
        <w:pStyle w:val="22"/>
        <w:rPr>
          <w:rFonts w:ascii="Times New Roman" w:hAnsi="Times New Roman"/>
          <w:color w:val="auto"/>
          <w:highlight w:val="none"/>
        </w:rPr>
        <w:sectPr>
          <w:footerReference r:id="rId7" w:type="first"/>
          <w:footerReference r:id="rId6" w:type="default"/>
          <w:pgSz w:w="11906" w:h="16838"/>
          <w:pgMar w:top="1440" w:right="1800" w:bottom="1440" w:left="1800" w:header="851" w:footer="992" w:gutter="0"/>
          <w:cols w:space="720" w:num="1"/>
          <w:titlePg/>
          <w:docGrid w:linePitch="312" w:charSpace="0"/>
        </w:sectPr>
      </w:pPr>
    </w:p>
    <w:p w14:paraId="0D490245">
      <w:pPr>
        <w:pStyle w:val="46"/>
        <w:spacing w:line="360" w:lineRule="auto"/>
        <w:rPr>
          <w:rStyle w:val="203"/>
          <w:rFonts w:ascii="Times New Roman" w:hAnsi="Times New Roman" w:eastAsia="宋体"/>
          <w:color w:val="auto"/>
          <w:sz w:val="36"/>
          <w:szCs w:val="36"/>
          <w:highlight w:val="none"/>
        </w:rPr>
      </w:pPr>
      <w:bookmarkStart w:id="0" w:name="_Toc415499894"/>
      <w:bookmarkStart w:id="1" w:name="_Toc68590965"/>
      <w:bookmarkStart w:id="2" w:name="_Toc21755"/>
      <w:bookmarkStart w:id="3" w:name="_Toc58504445"/>
      <w:bookmarkStart w:id="4" w:name="_Toc496324577"/>
      <w:bookmarkStart w:id="5" w:name="_Toc500746964"/>
      <w:bookmarkStart w:id="6" w:name="_Toc53722839"/>
      <w:bookmarkStart w:id="7" w:name="_Toc503063420"/>
      <w:bookmarkStart w:id="8" w:name="_Toc492955413"/>
      <w:bookmarkStart w:id="9" w:name="_Toc177817333"/>
      <w:bookmarkStart w:id="10" w:name="_Toc177995472"/>
      <w:bookmarkStart w:id="11" w:name="_Toc499711041"/>
      <w:bookmarkStart w:id="12" w:name="_Toc70687138"/>
      <w:bookmarkStart w:id="13" w:name="_Toc176882541"/>
      <w:bookmarkStart w:id="14" w:name="_Toc499711882"/>
      <w:bookmarkStart w:id="15" w:name="_Toc500747060"/>
      <w:bookmarkStart w:id="16" w:name="_Toc500747187"/>
      <w:bookmarkStart w:id="17" w:name="_Toc177189234"/>
      <w:bookmarkStart w:id="18" w:name="_Toc385992325"/>
      <w:bookmarkStart w:id="19" w:name="_Toc385992324"/>
      <w:r>
        <w:rPr>
          <w:rStyle w:val="203"/>
          <w:rFonts w:ascii="Times New Roman" w:hAnsi="Times New Roman" w:eastAsia="宋体"/>
          <w:color w:val="auto"/>
          <w:sz w:val="36"/>
          <w:szCs w:val="36"/>
          <w:highlight w:val="none"/>
        </w:rPr>
        <w:t>第一章  磋商公告</w:t>
      </w:r>
      <w:bookmarkEnd w:id="0"/>
      <w:bookmarkEnd w:id="1"/>
      <w:bookmarkEnd w:id="2"/>
      <w:bookmarkEnd w:id="3"/>
    </w:p>
    <w:p w14:paraId="5CBE8F79">
      <w:pPr>
        <w:spacing w:line="500" w:lineRule="exact"/>
        <w:jc w:val="center"/>
        <w:rPr>
          <w:rFonts w:hint="eastAsia" w:eastAsia="仿宋_GB2312"/>
          <w:b/>
          <w:color w:val="auto"/>
          <w:sz w:val="28"/>
          <w:szCs w:val="28"/>
          <w:highlight w:val="none"/>
          <w:lang w:eastAsia="zh-CN"/>
        </w:rPr>
      </w:pPr>
      <w:r>
        <w:rPr>
          <w:rFonts w:hint="eastAsia" w:eastAsia="仿宋_GB2312"/>
          <w:b/>
          <w:color w:val="auto"/>
          <w:sz w:val="28"/>
          <w:szCs w:val="28"/>
          <w:highlight w:val="none"/>
          <w:lang w:eastAsia="zh-CN"/>
        </w:rPr>
        <w:t>西安市中心血站成分科进口耗材(三次)</w:t>
      </w:r>
    </w:p>
    <w:p w14:paraId="168DF3DE">
      <w:pPr>
        <w:spacing w:line="500" w:lineRule="exact"/>
        <w:jc w:val="center"/>
        <w:rPr>
          <w:rFonts w:ascii="仿宋_GB2312" w:hAnsi="仿宋_GB2312" w:eastAsia="仿宋_GB2312" w:cs="仿宋_GB2312"/>
          <w:color w:val="auto"/>
          <w:sz w:val="24"/>
          <w:highlight w:val="none"/>
        </w:rPr>
      </w:pPr>
      <w:r>
        <w:rPr>
          <w:rFonts w:eastAsia="仿宋_GB2312"/>
          <w:b/>
          <w:color w:val="auto"/>
          <w:sz w:val="28"/>
          <w:szCs w:val="28"/>
          <w:highlight w:val="none"/>
        </w:rPr>
        <w:t>竞争性磋商公告</w:t>
      </w:r>
    </w:p>
    <w:p w14:paraId="111BF7D9">
      <w:pPr>
        <w:pStyle w:val="7"/>
        <w:keepNext w:val="0"/>
        <w:keepLines w:val="0"/>
        <w:widowControl/>
        <w:pBdr>
          <w:top w:val="single" w:color="auto" w:sz="4" w:space="0"/>
          <w:left w:val="single" w:color="auto" w:sz="4" w:space="0"/>
          <w:bottom w:val="single" w:color="auto" w:sz="4" w:space="0"/>
          <w:right w:val="single" w:color="auto" w:sz="4" w:space="0"/>
        </w:pBdr>
        <w:shd w:val="clear" w:color="auto" w:fill="FFFFFF"/>
        <w:spacing w:before="0" w:after="0" w:line="30" w:lineRule="atLeast"/>
        <w:ind w:left="0" w:firstLine="0"/>
        <w:jc w:val="left"/>
        <w:rPr>
          <w:rFonts w:ascii="仿宋_GB2312" w:hAnsi="仿宋_GB2312" w:eastAsia="仿宋_GB2312" w:cs="仿宋_GB2312"/>
          <w:b w:val="0"/>
          <w:bCs w:val="0"/>
          <w:color w:val="auto"/>
          <w:szCs w:val="24"/>
          <w:highlight w:val="none"/>
        </w:rPr>
      </w:pPr>
      <w:r>
        <w:rPr>
          <w:rStyle w:val="53"/>
          <w:rFonts w:hint="eastAsia" w:ascii="仿宋_GB2312" w:hAnsi="仿宋_GB2312" w:eastAsia="仿宋_GB2312" w:cs="仿宋_GB2312"/>
          <w:b w:val="0"/>
          <w:bCs w:val="0"/>
          <w:color w:val="auto"/>
          <w:szCs w:val="24"/>
          <w:highlight w:val="none"/>
          <w:shd w:val="clear" w:color="auto" w:fill="FFFFFF"/>
        </w:rPr>
        <w:t>项目概况</w:t>
      </w:r>
    </w:p>
    <w:p w14:paraId="051B5179">
      <w:pPr>
        <w:pStyle w:val="44"/>
        <w:pBdr>
          <w:top w:val="single" w:color="auto" w:sz="4" w:space="0"/>
          <w:left w:val="single" w:color="auto" w:sz="4" w:space="0"/>
          <w:bottom w:val="single" w:color="auto" w:sz="4" w:space="0"/>
          <w:right w:val="single" w:color="auto" w:sz="4" w:space="0"/>
        </w:pBdr>
        <w:shd w:val="clear" w:color="auto" w:fill="FFFFFF"/>
        <w:spacing w:before="0" w:beforeAutospacing="0" w:after="0" w:afterAutospacing="0" w:line="480" w:lineRule="atLeast"/>
        <w:ind w:firstLine="480"/>
        <w:jc w:val="both"/>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u w:val="single"/>
          <w:shd w:val="clear" w:color="auto" w:fill="FFFFFF"/>
          <w:lang w:eastAsia="zh-CN"/>
        </w:rPr>
        <w:t>西安市中心血站成分科进口耗材(三次)</w:t>
      </w:r>
      <w:r>
        <w:rPr>
          <w:rFonts w:hint="eastAsia" w:ascii="仿宋_GB2312" w:hAnsi="仿宋_GB2312" w:eastAsia="仿宋_GB2312" w:cs="仿宋_GB2312"/>
          <w:color w:val="auto"/>
          <w:highlight w:val="none"/>
          <w:shd w:val="clear" w:color="auto" w:fill="FFFFFF"/>
        </w:rPr>
        <w:t>的潜在供应商应在</w:t>
      </w:r>
      <w:r>
        <w:rPr>
          <w:rFonts w:hint="eastAsia" w:ascii="仿宋_GB2312" w:hAnsi="仿宋_GB2312" w:eastAsia="仿宋_GB2312" w:cs="仿宋_GB2312"/>
          <w:color w:val="auto"/>
          <w:highlight w:val="none"/>
          <w:u w:val="single"/>
          <w:shd w:val="clear" w:color="auto" w:fill="FFFFFF"/>
        </w:rPr>
        <w:t xml:space="preserve"> </w:t>
      </w:r>
      <w:r>
        <w:rPr>
          <w:rFonts w:hint="eastAsia" w:ascii="仿宋_GB2312" w:hAnsi="仿宋_GB2312" w:eastAsia="仿宋_GB2312" w:cs="仿宋_GB2312"/>
          <w:color w:val="auto"/>
          <w:highlight w:val="none"/>
          <w:u w:val="single"/>
          <w:shd w:val="clear" w:color="auto" w:fill="FFFFFF"/>
          <w:lang w:eastAsia="zh-CN"/>
        </w:rPr>
        <w:t>西安市高新区锦业路1号都市之门C座9层</w:t>
      </w:r>
      <w:r>
        <w:rPr>
          <w:rFonts w:hint="eastAsia" w:ascii="仿宋_GB2312" w:hAnsi="仿宋_GB2312" w:eastAsia="仿宋_GB2312" w:cs="仿宋_GB2312"/>
          <w:color w:val="auto"/>
          <w:highlight w:val="none"/>
          <w:u w:val="single"/>
          <w:shd w:val="clear" w:color="auto" w:fill="FFFFFF"/>
          <w:lang w:val="en-US" w:eastAsia="zh-CN"/>
        </w:rPr>
        <w:t>招标一部或电子邮箱1668309802@qq.com</w:t>
      </w:r>
      <w:r>
        <w:rPr>
          <w:rFonts w:hint="eastAsia" w:ascii="仿宋_GB2312" w:hAnsi="仿宋_GB2312" w:eastAsia="仿宋_GB2312" w:cs="仿宋_GB2312"/>
          <w:color w:val="auto"/>
          <w:highlight w:val="none"/>
          <w:shd w:val="clear" w:color="auto" w:fill="FFFFFF"/>
        </w:rPr>
        <w:t>获取采购文件，并于</w:t>
      </w:r>
      <w:r>
        <w:rPr>
          <w:rFonts w:hint="eastAsia" w:ascii="仿宋_GB2312" w:hAnsi="仿宋_GB2312" w:eastAsia="仿宋_GB2312" w:cs="仿宋_GB2312"/>
          <w:color w:val="auto"/>
          <w:highlight w:val="none"/>
          <w:shd w:val="clear" w:color="auto" w:fill="FFFFFF"/>
          <w:lang w:eastAsia="zh-CN"/>
        </w:rPr>
        <w:t xml:space="preserve"> 2025-08-28 09:30:00</w:t>
      </w:r>
      <w:r>
        <w:rPr>
          <w:rFonts w:hint="eastAsia" w:ascii="仿宋_GB2312" w:hAnsi="仿宋_GB2312" w:eastAsia="仿宋_GB2312" w:cs="仿宋_GB2312"/>
          <w:color w:val="auto"/>
          <w:highlight w:val="none"/>
          <w:shd w:val="clear" w:color="auto" w:fill="FFFFFF"/>
        </w:rPr>
        <w:t>（北京时间）前递交响应文件。</w:t>
      </w:r>
    </w:p>
    <w:p w14:paraId="133D1C6C">
      <w:pPr>
        <w:spacing w:line="520" w:lineRule="exact"/>
        <w:ind w:firstLine="480" w:firstLineChars="200"/>
        <w:outlineLvl w:val="1"/>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一、项目基本情况</w:t>
      </w:r>
    </w:p>
    <w:p w14:paraId="39628D06">
      <w:pPr>
        <w:spacing w:line="520" w:lineRule="exact"/>
        <w:ind w:firstLine="480" w:firstLineChars="200"/>
        <w:outlineLvl w:val="1"/>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项目编号：</w:t>
      </w:r>
      <w:r>
        <w:rPr>
          <w:rFonts w:hint="eastAsia" w:ascii="仿宋_GB2312" w:hAnsi="仿宋_GB2312" w:eastAsia="仿宋_GB2312" w:cs="仿宋_GB2312"/>
          <w:color w:val="auto"/>
          <w:sz w:val="24"/>
          <w:highlight w:val="none"/>
          <w:lang w:eastAsia="zh-CN"/>
        </w:rPr>
        <w:t>SCZA2025-CS-0326/001R</w:t>
      </w:r>
    </w:p>
    <w:p w14:paraId="39554A3D">
      <w:pPr>
        <w:spacing w:line="520" w:lineRule="exact"/>
        <w:ind w:firstLine="480" w:firstLineChars="200"/>
        <w:outlineLvl w:val="1"/>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rPr>
        <w:t>项目名称：</w:t>
      </w:r>
      <w:r>
        <w:rPr>
          <w:rFonts w:hint="eastAsia" w:ascii="仿宋_GB2312" w:hAnsi="仿宋_GB2312" w:eastAsia="仿宋_GB2312" w:cs="仿宋_GB2312"/>
          <w:color w:val="auto"/>
          <w:sz w:val="24"/>
          <w:highlight w:val="none"/>
          <w:lang w:eastAsia="zh-CN"/>
        </w:rPr>
        <w:t>西安市中心血站成分科进口耗材(三次)</w:t>
      </w:r>
    </w:p>
    <w:p w14:paraId="4C5FF9EB">
      <w:pPr>
        <w:spacing w:line="520" w:lineRule="exact"/>
        <w:ind w:firstLine="480" w:firstLineChars="200"/>
        <w:outlineLvl w:val="1"/>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采购方式：竞争性磋商</w:t>
      </w:r>
    </w:p>
    <w:p w14:paraId="22944EA6">
      <w:pPr>
        <w:spacing w:line="520" w:lineRule="exact"/>
        <w:ind w:firstLine="480" w:firstLineChars="200"/>
        <w:outlineLvl w:val="1"/>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预算金额：</w:t>
      </w:r>
      <w:r>
        <w:rPr>
          <w:rFonts w:hint="eastAsia" w:ascii="仿宋_GB2312" w:hAnsi="仿宋_GB2312" w:eastAsia="仿宋_GB2312" w:cs="仿宋_GB2312"/>
          <w:color w:val="auto"/>
          <w:sz w:val="24"/>
          <w:highlight w:val="none"/>
          <w:lang w:eastAsia="zh-CN"/>
        </w:rPr>
        <w:t>171000</w:t>
      </w:r>
      <w:r>
        <w:rPr>
          <w:rFonts w:hint="eastAsia" w:ascii="仿宋_GB2312" w:hAnsi="仿宋_GB2312" w:eastAsia="仿宋_GB2312" w:cs="仿宋_GB2312"/>
          <w:color w:val="auto"/>
          <w:sz w:val="24"/>
          <w:highlight w:val="none"/>
          <w:lang w:val="en-US" w:eastAsia="zh-CN"/>
        </w:rPr>
        <w:t>.00</w:t>
      </w:r>
      <w:r>
        <w:rPr>
          <w:rFonts w:hint="eastAsia" w:ascii="仿宋_GB2312" w:hAnsi="仿宋_GB2312" w:eastAsia="仿宋_GB2312" w:cs="仿宋_GB2312"/>
          <w:color w:val="auto"/>
          <w:sz w:val="24"/>
          <w:highlight w:val="none"/>
        </w:rPr>
        <w:t>元</w:t>
      </w:r>
    </w:p>
    <w:p w14:paraId="7906F1B2">
      <w:pPr>
        <w:spacing w:line="520" w:lineRule="exact"/>
        <w:ind w:firstLine="480" w:firstLineChars="200"/>
        <w:outlineLvl w:val="1"/>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采购需求：</w:t>
      </w:r>
    </w:p>
    <w:p w14:paraId="17343502">
      <w:pPr>
        <w:spacing w:line="520" w:lineRule="exact"/>
        <w:ind w:firstLine="480" w:firstLineChars="200"/>
        <w:outlineLvl w:val="1"/>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合同包1（</w:t>
      </w:r>
      <w:r>
        <w:rPr>
          <w:rFonts w:hint="eastAsia" w:ascii="仿宋_GB2312" w:hAnsi="仿宋_GB2312" w:eastAsia="仿宋_GB2312" w:cs="仿宋_GB2312"/>
          <w:color w:val="auto"/>
          <w:sz w:val="24"/>
          <w:highlight w:val="none"/>
          <w:lang w:eastAsia="zh-CN"/>
        </w:rPr>
        <w:t>西安市中心血站成分科进口耗材(三次)</w:t>
      </w:r>
      <w:r>
        <w:rPr>
          <w:rFonts w:hint="eastAsia" w:ascii="仿宋_GB2312" w:hAnsi="仿宋_GB2312" w:eastAsia="仿宋_GB2312" w:cs="仿宋_GB2312"/>
          <w:color w:val="auto"/>
          <w:sz w:val="24"/>
          <w:highlight w:val="none"/>
        </w:rPr>
        <w:t xml:space="preserve">） </w:t>
      </w:r>
    </w:p>
    <w:p w14:paraId="68AB5798">
      <w:pPr>
        <w:spacing w:line="520" w:lineRule="exact"/>
        <w:ind w:left="720" w:leftChars="228" w:hanging="241" w:hangingChars="100"/>
        <w:outlineLvl w:val="1"/>
        <w:rPr>
          <w:rFonts w:hint="eastAsia" w:ascii="仿宋_GB2312" w:hAnsi="仿宋_GB2312" w:eastAsia="仿宋_GB2312" w:cs="仿宋_GB2312"/>
          <w:color w:val="auto"/>
          <w:sz w:val="24"/>
          <w:highlight w:val="none"/>
        </w:rPr>
      </w:pPr>
      <w:r>
        <w:rPr>
          <w:rFonts w:hint="eastAsia" w:ascii="仿宋_GB2312" w:hAnsi="仿宋_GB2312" w:eastAsia="仿宋_GB2312" w:cs="仿宋_GB2312"/>
          <w:b/>
          <w:bCs/>
          <w:color w:val="auto"/>
          <w:sz w:val="24"/>
          <w:highlight w:val="none"/>
        </w:rPr>
        <w:t>合同包预算金额</w:t>
      </w: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color w:val="auto"/>
          <w:sz w:val="24"/>
          <w:highlight w:val="none"/>
          <w:lang w:eastAsia="zh-CN"/>
        </w:rPr>
        <w:t>171000.00</w:t>
      </w:r>
      <w:r>
        <w:rPr>
          <w:rFonts w:hint="eastAsia" w:ascii="仿宋_GB2312" w:hAnsi="仿宋_GB2312" w:eastAsia="仿宋_GB2312" w:cs="仿宋_GB2312"/>
          <w:color w:val="auto"/>
          <w:sz w:val="24"/>
          <w:highlight w:val="none"/>
        </w:rPr>
        <w:t>元</w:t>
      </w:r>
    </w:p>
    <w:p w14:paraId="5C3ABC54">
      <w:pPr>
        <w:spacing w:line="520" w:lineRule="exact"/>
        <w:ind w:firstLine="482" w:firstLineChars="200"/>
        <w:outlineLvl w:val="1"/>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b/>
          <w:bCs/>
          <w:color w:val="auto"/>
          <w:sz w:val="24"/>
          <w:highlight w:val="none"/>
        </w:rPr>
        <w:t>合同包</w:t>
      </w:r>
      <w:r>
        <w:rPr>
          <w:rFonts w:hint="eastAsia" w:ascii="仿宋_GB2312" w:hAnsi="仿宋_GB2312" w:eastAsia="仿宋_GB2312" w:cs="仿宋_GB2312"/>
          <w:b/>
          <w:bCs/>
          <w:color w:val="auto"/>
          <w:sz w:val="24"/>
          <w:highlight w:val="none"/>
          <w:lang w:val="en-US" w:eastAsia="zh-CN"/>
        </w:rPr>
        <w:t>最高限价</w:t>
      </w: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color w:val="auto"/>
          <w:sz w:val="24"/>
          <w:highlight w:val="none"/>
          <w:lang w:eastAsia="zh-CN"/>
        </w:rPr>
        <w:t>171000.00</w:t>
      </w:r>
      <w:r>
        <w:rPr>
          <w:rFonts w:hint="eastAsia" w:ascii="仿宋_GB2312" w:hAnsi="仿宋_GB2312" w:eastAsia="仿宋_GB2312" w:cs="仿宋_GB2312"/>
          <w:color w:val="auto"/>
          <w:sz w:val="24"/>
          <w:highlight w:val="none"/>
          <w:lang w:val="en-US" w:eastAsia="zh-CN"/>
        </w:rPr>
        <w:t>元</w:t>
      </w:r>
    </w:p>
    <w:tbl>
      <w:tblPr>
        <w:tblStyle w:val="50"/>
        <w:tblW w:w="939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57"/>
        <w:gridCol w:w="1547"/>
        <w:gridCol w:w="1976"/>
        <w:gridCol w:w="980"/>
        <w:gridCol w:w="1193"/>
        <w:gridCol w:w="1471"/>
        <w:gridCol w:w="1472"/>
      </w:tblGrid>
      <w:tr w14:paraId="51F154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863" w:hRule="atLeast"/>
        </w:trPr>
        <w:tc>
          <w:tcPr>
            <w:tcW w:w="757" w:type="dxa"/>
          </w:tcPr>
          <w:p w14:paraId="774D382A">
            <w:pPr>
              <w:pStyle w:val="301"/>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品目号</w:t>
            </w:r>
          </w:p>
        </w:tc>
        <w:tc>
          <w:tcPr>
            <w:tcW w:w="1547" w:type="dxa"/>
          </w:tcPr>
          <w:p w14:paraId="151AA76C">
            <w:pPr>
              <w:pStyle w:val="301"/>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品目名称</w:t>
            </w:r>
          </w:p>
        </w:tc>
        <w:tc>
          <w:tcPr>
            <w:tcW w:w="1976" w:type="dxa"/>
          </w:tcPr>
          <w:p w14:paraId="104BC1C3">
            <w:pPr>
              <w:pStyle w:val="301"/>
              <w:jc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采购标的</w:t>
            </w:r>
          </w:p>
        </w:tc>
        <w:tc>
          <w:tcPr>
            <w:tcW w:w="980" w:type="dxa"/>
          </w:tcPr>
          <w:p w14:paraId="1A3A63C8">
            <w:pPr>
              <w:pStyle w:val="301"/>
              <w:jc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数量</w:t>
            </w:r>
          </w:p>
          <w:p w14:paraId="18779CFE">
            <w:pPr>
              <w:pStyle w:val="301"/>
              <w:jc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（单位）</w:t>
            </w:r>
          </w:p>
        </w:tc>
        <w:tc>
          <w:tcPr>
            <w:tcW w:w="1193" w:type="dxa"/>
          </w:tcPr>
          <w:p w14:paraId="6A8469D5">
            <w:pPr>
              <w:pStyle w:val="301"/>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技术规格、参数及要求</w:t>
            </w:r>
          </w:p>
        </w:tc>
        <w:tc>
          <w:tcPr>
            <w:tcW w:w="1471" w:type="dxa"/>
          </w:tcPr>
          <w:p w14:paraId="56EC35E8">
            <w:pPr>
              <w:pStyle w:val="301"/>
              <w:jc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品目预算(元)</w:t>
            </w:r>
          </w:p>
        </w:tc>
        <w:tc>
          <w:tcPr>
            <w:tcW w:w="1472" w:type="dxa"/>
          </w:tcPr>
          <w:p w14:paraId="6F4FAA63">
            <w:pPr>
              <w:pStyle w:val="301"/>
              <w:jc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最高限价(元)</w:t>
            </w:r>
          </w:p>
        </w:tc>
      </w:tr>
      <w:tr w14:paraId="284FF2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39" w:hRule="atLeast"/>
        </w:trPr>
        <w:tc>
          <w:tcPr>
            <w:tcW w:w="757" w:type="dxa"/>
          </w:tcPr>
          <w:p w14:paraId="7E03F7DF">
            <w:pPr>
              <w:pStyle w:val="301"/>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1-1</w:t>
            </w:r>
          </w:p>
        </w:tc>
        <w:tc>
          <w:tcPr>
            <w:tcW w:w="1547" w:type="dxa"/>
          </w:tcPr>
          <w:p w14:paraId="2B0684BE">
            <w:pPr>
              <w:pStyle w:val="301"/>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其他医药品</w:t>
            </w:r>
          </w:p>
        </w:tc>
        <w:tc>
          <w:tcPr>
            <w:tcW w:w="1976" w:type="dxa"/>
          </w:tcPr>
          <w:p w14:paraId="19EE8A44">
            <w:pPr>
              <w:pStyle w:val="301"/>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 xml:space="preserve">进口机制冰冻红细胞耗材 </w:t>
            </w:r>
            <w:r>
              <w:rPr>
                <w:rFonts w:hint="eastAsia" w:ascii="仿宋_GB2312" w:hAnsi="仿宋_GB2312" w:eastAsia="仿宋_GB2312" w:cs="仿宋_GB2312"/>
                <w:color w:val="auto"/>
                <w:kern w:val="2"/>
                <w:sz w:val="24"/>
                <w:szCs w:val="24"/>
                <w:highlight w:val="none"/>
                <w:lang w:val="en-US" w:eastAsia="zh-CN" w:bidi="ar-SA"/>
              </w:rPr>
              <w:br w:type="textWrapping"/>
            </w:r>
            <w:r>
              <w:rPr>
                <w:rFonts w:hint="eastAsia" w:ascii="仿宋_GB2312" w:hAnsi="仿宋_GB2312" w:eastAsia="仿宋_GB2312" w:cs="仿宋_GB2312"/>
                <w:color w:val="auto"/>
                <w:kern w:val="2"/>
                <w:sz w:val="24"/>
                <w:szCs w:val="24"/>
                <w:highlight w:val="none"/>
                <w:lang w:val="en-US" w:eastAsia="zh-CN" w:bidi="ar-SA"/>
              </w:rPr>
              <w:t>进口机制解冻去甘油红细胞耗材</w:t>
            </w:r>
          </w:p>
        </w:tc>
        <w:tc>
          <w:tcPr>
            <w:tcW w:w="980" w:type="dxa"/>
          </w:tcPr>
          <w:p w14:paraId="1FA16EAB">
            <w:pPr>
              <w:pStyle w:val="301"/>
              <w:jc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1(批)</w:t>
            </w:r>
          </w:p>
        </w:tc>
        <w:tc>
          <w:tcPr>
            <w:tcW w:w="1193" w:type="dxa"/>
          </w:tcPr>
          <w:p w14:paraId="6EA64B44">
            <w:pPr>
              <w:pStyle w:val="301"/>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详见采购文件</w:t>
            </w:r>
          </w:p>
        </w:tc>
        <w:tc>
          <w:tcPr>
            <w:tcW w:w="1471" w:type="dxa"/>
          </w:tcPr>
          <w:p w14:paraId="61031C63">
            <w:pPr>
              <w:pStyle w:val="301"/>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171000.00</w:t>
            </w:r>
          </w:p>
        </w:tc>
        <w:tc>
          <w:tcPr>
            <w:tcW w:w="1472" w:type="dxa"/>
          </w:tcPr>
          <w:p w14:paraId="098B9B66">
            <w:pPr>
              <w:pStyle w:val="301"/>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171000.00</w:t>
            </w:r>
          </w:p>
        </w:tc>
      </w:tr>
    </w:tbl>
    <w:p w14:paraId="461808EC">
      <w:pPr>
        <w:spacing w:line="240" w:lineRule="auto"/>
        <w:outlineLvl w:val="1"/>
        <w:rPr>
          <w:rFonts w:hint="eastAsia" w:ascii="仿宋_GB2312" w:hAnsi="仿宋_GB2312" w:eastAsia="仿宋_GB2312" w:cs="仿宋_GB2312"/>
          <w:color w:val="auto"/>
          <w:sz w:val="24"/>
          <w:highlight w:val="none"/>
        </w:rPr>
      </w:pPr>
    </w:p>
    <w:p w14:paraId="291BD540">
      <w:pPr>
        <w:spacing w:line="520" w:lineRule="exact"/>
        <w:ind w:firstLine="480" w:firstLineChars="200"/>
        <w:outlineLvl w:val="1"/>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本合同包</w:t>
      </w:r>
      <w:r>
        <w:rPr>
          <w:rFonts w:hint="eastAsia" w:ascii="仿宋_GB2312" w:hAnsi="仿宋_GB2312" w:eastAsia="仿宋_GB2312" w:cs="仿宋_GB2312"/>
          <w:color w:val="auto"/>
          <w:sz w:val="24"/>
          <w:highlight w:val="none"/>
          <w:u w:val="single"/>
        </w:rPr>
        <w:t>（不接受）</w:t>
      </w:r>
      <w:r>
        <w:rPr>
          <w:rFonts w:hint="eastAsia" w:ascii="仿宋_GB2312" w:hAnsi="仿宋_GB2312" w:eastAsia="仿宋_GB2312" w:cs="仿宋_GB2312"/>
          <w:color w:val="auto"/>
          <w:sz w:val="24"/>
          <w:highlight w:val="none"/>
        </w:rPr>
        <w:t>联合体投标。</w:t>
      </w:r>
    </w:p>
    <w:p w14:paraId="7435B625">
      <w:pPr>
        <w:spacing w:line="520" w:lineRule="exact"/>
        <w:ind w:firstLine="480" w:firstLineChars="200"/>
        <w:outlineLvl w:val="1"/>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rPr>
        <w:t>合同履行期限：</w:t>
      </w:r>
      <w:r>
        <w:rPr>
          <w:rFonts w:hint="eastAsia" w:ascii="仿宋_GB2312" w:hAnsi="仿宋_GB2312" w:eastAsia="仿宋_GB2312" w:cs="仿宋_GB2312"/>
          <w:color w:val="auto"/>
          <w:sz w:val="24"/>
          <w:highlight w:val="none"/>
          <w:lang w:eastAsia="zh-CN"/>
        </w:rPr>
        <w:t>自合同签订之日起一年之内，按需配送。</w:t>
      </w:r>
    </w:p>
    <w:p w14:paraId="57A6BB7F">
      <w:pPr>
        <w:spacing w:line="520" w:lineRule="exact"/>
        <w:ind w:firstLine="240" w:firstLineChars="100"/>
        <w:outlineLvl w:val="1"/>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二、申请人的资格要求</w:t>
      </w:r>
    </w:p>
    <w:p w14:paraId="6D503C89">
      <w:pPr>
        <w:spacing w:line="520" w:lineRule="exact"/>
        <w:ind w:firstLine="480" w:firstLineChars="200"/>
        <w:outlineLvl w:val="1"/>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1.满足《中华人民共和国政府采购法》第二十二条规定；</w:t>
      </w:r>
    </w:p>
    <w:p w14:paraId="49520D93">
      <w:pPr>
        <w:spacing w:line="520" w:lineRule="exact"/>
        <w:ind w:firstLine="480" w:firstLineChars="200"/>
        <w:outlineLvl w:val="1"/>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2.落实政府采购政策需满足的资格要求： </w:t>
      </w:r>
    </w:p>
    <w:p w14:paraId="5D757076">
      <w:pPr>
        <w:spacing w:line="520" w:lineRule="exact"/>
        <w:ind w:firstLine="480" w:firstLineChars="200"/>
        <w:outlineLvl w:val="1"/>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无，本项目为非专门面向中小企业的项目。</w:t>
      </w:r>
    </w:p>
    <w:p w14:paraId="0F1321A8">
      <w:pPr>
        <w:spacing w:line="520" w:lineRule="exact"/>
        <w:ind w:firstLine="480" w:firstLineChars="200"/>
        <w:outlineLvl w:val="1"/>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3.本项目的特定资格要求：</w:t>
      </w:r>
    </w:p>
    <w:p w14:paraId="3ACADB35">
      <w:pPr>
        <w:pStyle w:val="301"/>
        <w:keepNext w:val="0"/>
        <w:keepLines w:val="0"/>
        <w:pageBreakBefore w:val="0"/>
        <w:kinsoku/>
        <w:wordWrap/>
        <w:overflowPunct/>
        <w:topLinePunct w:val="0"/>
        <w:autoSpaceDE/>
        <w:autoSpaceDN/>
        <w:bidi w:val="0"/>
        <w:adjustRightInd/>
        <w:snapToGrid/>
        <w:spacing w:line="460" w:lineRule="exact"/>
        <w:ind w:firstLine="480" w:firstLineChars="200"/>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3.1具有独立承担民事责任能力的法人、其他组织或自然人，提供合法有效的统一社会信用代码营业执照（事业单位提供事业单位法人证书，自然人应提供身份证）；</w:t>
      </w:r>
    </w:p>
    <w:p w14:paraId="653769E6">
      <w:pPr>
        <w:pStyle w:val="301"/>
        <w:keepNext w:val="0"/>
        <w:keepLines w:val="0"/>
        <w:pageBreakBefore w:val="0"/>
        <w:kinsoku/>
        <w:wordWrap/>
        <w:overflowPunct/>
        <w:topLinePunct w:val="0"/>
        <w:autoSpaceDE/>
        <w:autoSpaceDN/>
        <w:bidi w:val="0"/>
        <w:adjustRightInd/>
        <w:snapToGrid/>
        <w:spacing w:line="460" w:lineRule="exact"/>
        <w:ind w:firstLine="480" w:firstLineChars="200"/>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3.2财务状况证明：供应商提供2024年度经审计完整的财务审计报告（成立时间至提交投标文件截止时间不足一年的可提供成立后任意时段的资产负债表）/或其开标前三个月内供应商开户银行基本账户银行出具的资信证明/或财政部门认可的政府采购专业担保机构出具的投标担保函/ 或表明具有良好的商业信誉和健全的财务会计制度的诚信声明；</w:t>
      </w:r>
      <w:r>
        <w:rPr>
          <w:rFonts w:hint="eastAsia" w:ascii="仿宋_GB2312" w:hAnsi="仿宋_GB2312" w:eastAsia="仿宋_GB2312" w:cs="仿宋_GB2312"/>
          <w:color w:val="auto"/>
          <w:kern w:val="2"/>
          <w:sz w:val="24"/>
          <w:szCs w:val="24"/>
          <w:highlight w:val="none"/>
          <w:lang w:val="zh-CN" w:eastAsia="zh-CN" w:bidi="ar-SA"/>
        </w:rPr>
        <w:t>以上四种形式</w:t>
      </w:r>
      <w:r>
        <w:rPr>
          <w:rFonts w:hint="eastAsia" w:ascii="仿宋_GB2312" w:hAnsi="仿宋_GB2312" w:eastAsia="仿宋_GB2312" w:cs="仿宋_GB2312"/>
          <w:color w:val="auto"/>
          <w:kern w:val="2"/>
          <w:sz w:val="24"/>
          <w:szCs w:val="24"/>
          <w:highlight w:val="none"/>
          <w:lang w:val="en-US" w:eastAsia="zh-CN" w:bidi="ar-SA"/>
        </w:rPr>
        <w:t>的资料提供任何一种即可。</w:t>
      </w:r>
    </w:p>
    <w:p w14:paraId="318FF6A7">
      <w:pPr>
        <w:pStyle w:val="301"/>
        <w:keepNext w:val="0"/>
        <w:keepLines w:val="0"/>
        <w:pageBreakBefore w:val="0"/>
        <w:kinsoku/>
        <w:wordWrap/>
        <w:overflowPunct/>
        <w:topLinePunct w:val="0"/>
        <w:autoSpaceDE/>
        <w:autoSpaceDN/>
        <w:bidi w:val="0"/>
        <w:adjustRightInd/>
        <w:snapToGrid/>
        <w:spacing w:line="460" w:lineRule="exact"/>
        <w:ind w:firstLine="480" w:firstLineChars="200"/>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3.3税收缴纳证明：</w:t>
      </w:r>
      <w:r>
        <w:rPr>
          <w:rFonts w:hint="eastAsia" w:ascii="仿宋_GB2312" w:hAnsi="仿宋_GB2312" w:eastAsia="仿宋_GB2312" w:cs="仿宋_GB2312"/>
          <w:color w:val="auto"/>
          <w:kern w:val="2"/>
          <w:sz w:val="24"/>
          <w:szCs w:val="24"/>
          <w:highlight w:val="none"/>
          <w:lang w:val="zh-CN" w:eastAsia="zh-CN" w:bidi="ar-SA"/>
        </w:rPr>
        <w:t>提供投标截止时间前3个月内任意一个月或任意一次(投标截止时间当月不计入)依法缴纳税收的相关凭据（时间以税款所属日期为准）</w:t>
      </w:r>
      <w:r>
        <w:rPr>
          <w:rFonts w:hint="eastAsia" w:ascii="仿宋_GB2312" w:hAnsi="仿宋_GB2312" w:eastAsia="仿宋_GB2312" w:cs="仿宋_GB2312"/>
          <w:color w:val="auto"/>
          <w:kern w:val="2"/>
          <w:sz w:val="24"/>
          <w:szCs w:val="24"/>
          <w:highlight w:val="none"/>
          <w:lang w:val="en-US" w:eastAsia="zh-CN" w:bidi="ar-SA"/>
        </w:rPr>
        <w:t>，凭据应有税务机关或代收机关的公章或业务专用章/或具有依法缴纳税收的诚信声明；依法免税或无须缴纳税收的供应商应提供相应证明文件；以上三种形式的资料提供任何一种即可。</w:t>
      </w:r>
    </w:p>
    <w:p w14:paraId="1F6701C3">
      <w:pPr>
        <w:pStyle w:val="301"/>
        <w:keepNext w:val="0"/>
        <w:keepLines w:val="0"/>
        <w:pageBreakBefore w:val="0"/>
        <w:kinsoku/>
        <w:wordWrap/>
        <w:overflowPunct/>
        <w:topLinePunct w:val="0"/>
        <w:autoSpaceDE/>
        <w:autoSpaceDN/>
        <w:bidi w:val="0"/>
        <w:adjustRightInd/>
        <w:snapToGrid/>
        <w:spacing w:line="460" w:lineRule="exact"/>
        <w:ind w:firstLine="480" w:firstLineChars="200"/>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3.4社会保障资金缴纳证明：</w:t>
      </w:r>
      <w:r>
        <w:rPr>
          <w:rFonts w:hint="eastAsia" w:ascii="仿宋_GB2312" w:hAnsi="仿宋_GB2312" w:eastAsia="仿宋_GB2312" w:cs="仿宋_GB2312"/>
          <w:color w:val="auto"/>
          <w:kern w:val="2"/>
          <w:sz w:val="24"/>
          <w:szCs w:val="24"/>
          <w:highlight w:val="none"/>
          <w:lang w:val="zh-CN" w:eastAsia="zh-CN" w:bidi="ar-SA"/>
        </w:rPr>
        <w:t>提供投标截止时间前3个月内任意一个月或任意一次(投标截止时间当月不计入)的社会保障资金缴存单据或社保机构开具的社会保险参保缴费情况证明</w:t>
      </w:r>
      <w:r>
        <w:rPr>
          <w:rFonts w:hint="eastAsia" w:ascii="仿宋_GB2312" w:hAnsi="仿宋_GB2312" w:eastAsia="仿宋_GB2312" w:cs="仿宋_GB2312"/>
          <w:color w:val="auto"/>
          <w:kern w:val="2"/>
          <w:sz w:val="24"/>
          <w:szCs w:val="24"/>
          <w:highlight w:val="none"/>
          <w:lang w:val="en-US" w:eastAsia="zh-CN" w:bidi="ar-SA"/>
        </w:rPr>
        <w:t>/或具有依法缴纳税收的诚信声明；依法不需要缴纳社会保障资金的供应商应提供相关文件证明；以上四种形式的资料提供任何一种即可。</w:t>
      </w:r>
    </w:p>
    <w:p w14:paraId="696F83EB">
      <w:pPr>
        <w:pStyle w:val="301"/>
        <w:keepNext w:val="0"/>
        <w:keepLines w:val="0"/>
        <w:pageBreakBefore w:val="0"/>
        <w:kinsoku/>
        <w:wordWrap/>
        <w:overflowPunct/>
        <w:topLinePunct w:val="0"/>
        <w:autoSpaceDE/>
        <w:autoSpaceDN/>
        <w:bidi w:val="0"/>
        <w:adjustRightInd/>
        <w:snapToGrid/>
        <w:spacing w:line="460" w:lineRule="exact"/>
        <w:ind w:firstLine="480" w:firstLineChars="200"/>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 xml:space="preserve">3.5具有履行合同所必需的设备和专业技术能力的书面声明； </w:t>
      </w:r>
    </w:p>
    <w:p w14:paraId="5660F63B">
      <w:pPr>
        <w:pStyle w:val="301"/>
        <w:keepNext w:val="0"/>
        <w:keepLines w:val="0"/>
        <w:pageBreakBefore w:val="0"/>
        <w:kinsoku/>
        <w:wordWrap/>
        <w:overflowPunct/>
        <w:topLinePunct w:val="0"/>
        <w:autoSpaceDE/>
        <w:autoSpaceDN/>
        <w:bidi w:val="0"/>
        <w:adjustRightInd/>
        <w:snapToGrid/>
        <w:spacing w:line="460" w:lineRule="exact"/>
        <w:ind w:firstLine="480" w:firstLineChars="200"/>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 xml:space="preserve">3.6近3年内在经营活动中没有重大违法记录的书面声明； </w:t>
      </w:r>
    </w:p>
    <w:p w14:paraId="20337A25">
      <w:pPr>
        <w:pStyle w:val="301"/>
        <w:keepNext w:val="0"/>
        <w:keepLines w:val="0"/>
        <w:pageBreakBefore w:val="0"/>
        <w:kinsoku/>
        <w:wordWrap/>
        <w:overflowPunct/>
        <w:topLinePunct w:val="0"/>
        <w:autoSpaceDE/>
        <w:autoSpaceDN/>
        <w:bidi w:val="0"/>
        <w:adjustRightInd/>
        <w:snapToGrid/>
        <w:spacing w:line="460" w:lineRule="exact"/>
        <w:ind w:firstLine="480" w:firstLineChars="200"/>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 xml:space="preserve">3.7供应商应在投标截止日前在信用中国（www.creditchina.gov.cn）未被列入失信被执行人、重大税收违法案件当事人名单和在中国政府采购网（www.ccgp.gov.cn）未被列入政府采购严重违法失信行为记录名单（处罚期限届满的除外，如相关失信记录已失效，供应商需提供相关证明资料）；须提供信用中国及中国政府采购网相应查询结果的网站截图（查询日期为从招标文件发售之日起至投标截止日前）并加盖供应商公章。 </w:t>
      </w:r>
    </w:p>
    <w:p w14:paraId="6FC235B9">
      <w:pPr>
        <w:spacing w:line="520" w:lineRule="exact"/>
        <w:ind w:firstLine="480" w:firstLineChars="200"/>
        <w:outlineLvl w:val="1"/>
        <w:rPr>
          <w:rFonts w:ascii="仿宋_GB2312" w:hAnsi="仿宋_GB2312" w:eastAsia="仿宋_GB2312" w:cs="仿宋_GB2312"/>
          <w:color w:val="auto"/>
          <w:sz w:val="24"/>
          <w:highlight w:val="none"/>
        </w:rPr>
      </w:pPr>
      <w:r>
        <w:rPr>
          <w:rFonts w:hint="eastAsia" w:ascii="仿宋_GB2312" w:hAnsi="仿宋_GB2312" w:eastAsia="仿宋_GB2312" w:cs="仿宋_GB2312"/>
          <w:color w:val="auto"/>
          <w:kern w:val="2"/>
          <w:sz w:val="24"/>
          <w:szCs w:val="24"/>
          <w:highlight w:val="none"/>
          <w:lang w:val="en-US" w:eastAsia="zh-CN" w:bidi="ar-SA"/>
        </w:rPr>
        <w:t>3.8非法定代表人参加投标的，须提供法定代表人委托授权书、授权代表身份证、授权代表提供在投标单位缴纳的社保记录</w:t>
      </w:r>
      <w:r>
        <w:rPr>
          <w:rFonts w:hint="eastAsia" w:ascii="仿宋_GB2312" w:hAnsi="仿宋_GB2312" w:eastAsia="仿宋_GB2312" w:cs="仿宋_GB2312"/>
          <w:color w:val="auto"/>
          <w:kern w:val="2"/>
          <w:sz w:val="24"/>
          <w:szCs w:val="24"/>
          <w:highlight w:val="none"/>
          <w:lang w:val="zh-CN" w:eastAsia="zh-CN" w:bidi="ar-SA"/>
        </w:rPr>
        <w:t>（近3个月内任意一个月）</w:t>
      </w:r>
      <w:r>
        <w:rPr>
          <w:rFonts w:hint="eastAsia" w:ascii="仿宋_GB2312" w:hAnsi="仿宋_GB2312" w:eastAsia="仿宋_GB2312" w:cs="仿宋_GB2312"/>
          <w:color w:val="auto"/>
          <w:kern w:val="2"/>
          <w:sz w:val="24"/>
          <w:szCs w:val="24"/>
          <w:highlight w:val="none"/>
          <w:lang w:val="en-US" w:eastAsia="zh-CN" w:bidi="ar-SA"/>
        </w:rPr>
        <w:t>；法定代表人参加投标时,只需提供法定代表人身份证。</w:t>
      </w:r>
      <w:r>
        <w:rPr>
          <w:rFonts w:hint="eastAsia" w:ascii="仿宋_GB2312" w:hAnsi="仿宋_GB2312" w:eastAsia="仿宋_GB2312" w:cs="仿宋_GB2312"/>
          <w:color w:val="auto"/>
          <w:sz w:val="24"/>
          <w:highlight w:val="none"/>
        </w:rPr>
        <w:br w:type="textWrapping"/>
      </w:r>
      <w:r>
        <w:rPr>
          <w:rFonts w:hint="eastAsia" w:ascii="仿宋_GB2312" w:hAnsi="仿宋_GB2312" w:eastAsia="仿宋_GB2312" w:cs="仿宋_GB2312"/>
          <w:color w:val="auto"/>
          <w:sz w:val="24"/>
          <w:highlight w:val="none"/>
        </w:rPr>
        <w:t xml:space="preserve"> </w:t>
      </w:r>
      <w:r>
        <w:rPr>
          <w:rFonts w:hint="eastAsia" w:ascii="仿宋_GB2312" w:hAnsi="仿宋_GB2312" w:eastAsia="仿宋_GB2312" w:cs="仿宋_GB2312"/>
          <w:color w:val="auto"/>
          <w:sz w:val="24"/>
          <w:highlight w:val="none"/>
          <w:lang w:val="en-US" w:eastAsia="zh-CN"/>
        </w:rPr>
        <w:t xml:space="preserve">  3.9</w:t>
      </w:r>
      <w:r>
        <w:rPr>
          <w:rFonts w:hint="eastAsia" w:ascii="仿宋_GB2312" w:hAnsi="仿宋_GB2312" w:eastAsia="仿宋_GB2312" w:cs="仿宋_GB2312"/>
          <w:color w:val="auto"/>
          <w:sz w:val="24"/>
          <w:highlight w:val="none"/>
        </w:rPr>
        <w:t xml:space="preserve">所投产品属于医疗器械的，生产厂商须提供《医疗器械生产许可证》或《医疗器械生产备案凭证》，代理商须提供《医疗器械经营许可证》或《医疗器械经营备案凭证》，纳入医疗器械注册管理的，提供医疗器械注册证；所投产品属于药品的，生产厂商须提供《药品生产许可证》，代理商须提供《药品经营许可证》，纳入药品管理的提供《注册证》或《再注册批件》；进口产品需提供完整授权链条的产品授权书，且授权范围需包含本次采购项目内容。 </w:t>
      </w:r>
      <w:r>
        <w:rPr>
          <w:rFonts w:hint="eastAsia" w:ascii="仿宋_GB2312" w:hAnsi="仿宋_GB2312" w:eastAsia="仿宋_GB2312" w:cs="仿宋_GB2312"/>
          <w:color w:val="auto"/>
          <w:sz w:val="24"/>
          <w:highlight w:val="none"/>
        </w:rPr>
        <w:br w:type="textWrapping"/>
      </w:r>
      <w:r>
        <w:rPr>
          <w:rFonts w:hint="eastAsia" w:ascii="仿宋_GB2312" w:hAnsi="仿宋_GB2312" w:eastAsia="仿宋_GB2312" w:cs="仿宋_GB2312"/>
          <w:color w:val="auto"/>
          <w:sz w:val="24"/>
          <w:highlight w:val="none"/>
          <w:lang w:val="en-US" w:eastAsia="zh-CN"/>
        </w:rPr>
        <w:t xml:space="preserve">   3.10</w:t>
      </w:r>
      <w:r>
        <w:rPr>
          <w:rFonts w:hint="eastAsia" w:ascii="仿宋_GB2312" w:hAnsi="仿宋_GB2312" w:eastAsia="仿宋_GB2312" w:cs="仿宋_GB2312"/>
          <w:color w:val="auto"/>
          <w:sz w:val="24"/>
          <w:highlight w:val="none"/>
        </w:rPr>
        <w:t xml:space="preserve">供应商提供非我站职工及其亲属投资举办的企业承诺书。 </w:t>
      </w:r>
      <w:r>
        <w:rPr>
          <w:rFonts w:hint="eastAsia" w:ascii="仿宋_GB2312" w:hAnsi="仿宋_GB2312" w:eastAsia="仿宋_GB2312" w:cs="仿宋_GB2312"/>
          <w:color w:val="auto"/>
          <w:sz w:val="24"/>
          <w:highlight w:val="none"/>
        </w:rPr>
        <w:br w:type="textWrapping"/>
      </w:r>
      <w:r>
        <w:rPr>
          <w:rFonts w:hint="eastAsia" w:ascii="仿宋_GB2312" w:hAnsi="仿宋_GB2312" w:eastAsia="仿宋_GB2312" w:cs="仿宋_GB2312"/>
          <w:color w:val="auto"/>
          <w:sz w:val="24"/>
          <w:highlight w:val="none"/>
          <w:lang w:val="en-US" w:eastAsia="zh-CN"/>
        </w:rPr>
        <w:t xml:space="preserve">   3.11</w:t>
      </w:r>
      <w:r>
        <w:rPr>
          <w:rFonts w:hint="eastAsia" w:ascii="仿宋_GB2312" w:hAnsi="仿宋_GB2312" w:eastAsia="仿宋_GB2312" w:cs="仿宋_GB2312"/>
          <w:color w:val="auto"/>
          <w:sz w:val="24"/>
          <w:highlight w:val="none"/>
        </w:rPr>
        <w:t>供应商提供质量保证承诺书。</w:t>
      </w:r>
      <w:r>
        <w:rPr>
          <w:rFonts w:hint="eastAsia" w:ascii="仿宋_GB2312" w:hAnsi="仿宋_GB2312" w:eastAsia="仿宋_GB2312" w:cs="仿宋_GB2312"/>
          <w:color w:val="auto"/>
          <w:sz w:val="24"/>
          <w:highlight w:val="none"/>
        </w:rPr>
        <w:br w:type="textWrapping"/>
      </w:r>
      <w:r>
        <w:rPr>
          <w:rFonts w:hint="eastAsia" w:ascii="仿宋_GB2312" w:hAnsi="仿宋_GB2312" w:eastAsia="仿宋_GB2312" w:cs="仿宋_GB2312"/>
          <w:color w:val="auto"/>
          <w:sz w:val="24"/>
          <w:highlight w:val="none"/>
          <w:lang w:val="en-US" w:eastAsia="zh-CN"/>
        </w:rPr>
        <w:t xml:space="preserve">   3.12</w:t>
      </w:r>
      <w:r>
        <w:rPr>
          <w:rFonts w:hint="eastAsia" w:ascii="仿宋_GB2312" w:hAnsi="仿宋_GB2312" w:eastAsia="仿宋_GB2312" w:cs="仿宋_GB2312"/>
          <w:color w:val="auto"/>
          <w:sz w:val="24"/>
          <w:highlight w:val="none"/>
        </w:rPr>
        <w:t>投标人不得存在下列情形之一： （1）单位负责人为同一人或者存在直接控股、管理关系的不同供应商，不得参加同一合同项下的政府采购活动； （2）为本项目提供整体设计、规范编制或者项目管理、监理、检测等服务的投标人，不得再参加该采购项目的其他采购活动。</w:t>
      </w:r>
      <w:r>
        <w:rPr>
          <w:rFonts w:hint="eastAsia" w:ascii="仿宋_GB2312" w:hAnsi="仿宋_GB2312" w:eastAsia="仿宋_GB2312" w:cs="仿宋_GB2312"/>
          <w:color w:val="auto"/>
          <w:sz w:val="24"/>
          <w:highlight w:val="none"/>
        </w:rPr>
        <w:br w:type="textWrapping"/>
      </w:r>
      <w:r>
        <w:rPr>
          <w:rFonts w:hint="eastAsia" w:ascii="仿宋_GB2312" w:hAnsi="仿宋_GB2312" w:eastAsia="仿宋_GB2312" w:cs="仿宋_GB2312"/>
          <w:color w:val="auto"/>
          <w:sz w:val="24"/>
          <w:highlight w:val="none"/>
        </w:rPr>
        <w:t>三、获取采购文件</w:t>
      </w:r>
    </w:p>
    <w:p w14:paraId="387C8DA6">
      <w:pPr>
        <w:spacing w:line="520" w:lineRule="exact"/>
        <w:ind w:firstLine="480" w:firstLineChars="200"/>
        <w:rPr>
          <w:rFonts w:hint="eastAsia" w:ascii="仿宋" w:hAnsi="仿宋" w:eastAsia="仿宋" w:cs="仿宋"/>
          <w:color w:val="auto"/>
          <w:sz w:val="24"/>
          <w:highlight w:val="none"/>
        </w:rPr>
      </w:pPr>
      <w:r>
        <w:rPr>
          <w:rFonts w:hint="eastAsia" w:ascii="仿宋_GB2312" w:hAnsi="仿宋_GB2312" w:eastAsia="仿宋_GB2312" w:cs="仿宋_GB2312"/>
          <w:color w:val="auto"/>
          <w:sz w:val="24"/>
          <w:highlight w:val="none"/>
        </w:rPr>
        <w:t>时间： 2025年0</w:t>
      </w:r>
      <w:r>
        <w:rPr>
          <w:rFonts w:hint="eastAsia" w:ascii="仿宋_GB2312" w:hAnsi="仿宋_GB2312" w:eastAsia="仿宋_GB2312" w:cs="仿宋_GB2312"/>
          <w:color w:val="auto"/>
          <w:sz w:val="24"/>
          <w:highlight w:val="none"/>
          <w:lang w:val="en-US" w:eastAsia="zh-CN"/>
        </w:rPr>
        <w:t>8</w:t>
      </w:r>
      <w:r>
        <w:rPr>
          <w:rFonts w:hint="eastAsia" w:ascii="仿宋_GB2312" w:hAnsi="仿宋_GB2312" w:eastAsia="仿宋_GB2312" w:cs="仿宋_GB2312"/>
          <w:color w:val="auto"/>
          <w:sz w:val="24"/>
          <w:highlight w:val="none"/>
        </w:rPr>
        <w:t>月</w:t>
      </w:r>
      <w:r>
        <w:rPr>
          <w:rFonts w:hint="eastAsia" w:ascii="仿宋_GB2312" w:hAnsi="仿宋_GB2312" w:eastAsia="仿宋_GB2312" w:cs="仿宋_GB2312"/>
          <w:color w:val="auto"/>
          <w:sz w:val="24"/>
          <w:highlight w:val="none"/>
          <w:lang w:val="en-US" w:eastAsia="zh-CN"/>
        </w:rPr>
        <w:t xml:space="preserve">11 </w:t>
      </w:r>
      <w:r>
        <w:rPr>
          <w:rFonts w:hint="eastAsia" w:ascii="仿宋_GB2312" w:hAnsi="仿宋_GB2312" w:eastAsia="仿宋_GB2312" w:cs="仿宋_GB2312"/>
          <w:color w:val="auto"/>
          <w:sz w:val="24"/>
          <w:highlight w:val="none"/>
        </w:rPr>
        <w:t>日 至 2025年0</w:t>
      </w:r>
      <w:r>
        <w:rPr>
          <w:rFonts w:hint="eastAsia" w:ascii="仿宋_GB2312" w:hAnsi="仿宋_GB2312" w:eastAsia="仿宋_GB2312" w:cs="仿宋_GB2312"/>
          <w:color w:val="auto"/>
          <w:sz w:val="24"/>
          <w:highlight w:val="none"/>
          <w:lang w:val="en-US" w:eastAsia="zh-CN"/>
        </w:rPr>
        <w:t>8</w:t>
      </w:r>
      <w:r>
        <w:rPr>
          <w:rFonts w:hint="eastAsia" w:ascii="仿宋_GB2312" w:hAnsi="仿宋_GB2312" w:eastAsia="仿宋_GB2312" w:cs="仿宋_GB2312"/>
          <w:color w:val="auto"/>
          <w:sz w:val="24"/>
          <w:highlight w:val="none"/>
        </w:rPr>
        <w:t>月</w:t>
      </w:r>
      <w:r>
        <w:rPr>
          <w:rFonts w:hint="eastAsia" w:ascii="仿宋_GB2312" w:hAnsi="仿宋_GB2312" w:eastAsia="仿宋_GB2312" w:cs="仿宋_GB2312"/>
          <w:color w:val="auto"/>
          <w:sz w:val="24"/>
          <w:highlight w:val="none"/>
          <w:lang w:val="en-US" w:eastAsia="zh-CN"/>
        </w:rPr>
        <w:t xml:space="preserve">15 </w:t>
      </w:r>
      <w:r>
        <w:rPr>
          <w:rFonts w:hint="eastAsia" w:ascii="仿宋_GB2312" w:hAnsi="仿宋_GB2312" w:eastAsia="仿宋_GB2312" w:cs="仿宋_GB2312"/>
          <w:color w:val="auto"/>
          <w:sz w:val="24"/>
          <w:highlight w:val="none"/>
        </w:rPr>
        <w:t>日 ，每天上午 08:00:00 至 12:00:00 ，下午 12:00:00 至 18:00:00 （北京时间）</w:t>
      </w:r>
      <w:r>
        <w:rPr>
          <w:rFonts w:hint="eastAsia" w:ascii="仿宋" w:hAnsi="仿宋" w:eastAsia="仿宋" w:cs="仿宋"/>
          <w:color w:val="auto"/>
          <w:sz w:val="24"/>
          <w:highlight w:val="none"/>
        </w:rPr>
        <w:t> </w:t>
      </w:r>
    </w:p>
    <w:p w14:paraId="0A4D5B44">
      <w:pPr>
        <w:spacing w:line="520" w:lineRule="exact"/>
        <w:ind w:firstLine="480" w:firstLineChars="200"/>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rPr>
        <w:t>地点：现场</w:t>
      </w:r>
      <w:r>
        <w:rPr>
          <w:rFonts w:hint="eastAsia" w:ascii="仿宋_GB2312" w:hAnsi="仿宋_GB2312" w:eastAsia="仿宋_GB2312" w:cs="仿宋_GB2312"/>
          <w:color w:val="auto"/>
          <w:sz w:val="24"/>
          <w:highlight w:val="none"/>
          <w:lang w:val="en-US" w:eastAsia="zh-CN"/>
        </w:rPr>
        <w:t>获取</w:t>
      </w:r>
      <w:r>
        <w:rPr>
          <w:rFonts w:hint="eastAsia" w:ascii="仿宋_GB2312" w:hAnsi="仿宋_GB2312" w:eastAsia="仿宋_GB2312" w:cs="仿宋_GB2312"/>
          <w:color w:val="auto"/>
          <w:sz w:val="24"/>
          <w:highlight w:val="none"/>
        </w:rPr>
        <w:t>/电子邮箱</w:t>
      </w:r>
      <w:r>
        <w:rPr>
          <w:rFonts w:hint="eastAsia" w:ascii="仿宋_GB2312" w:hAnsi="仿宋_GB2312" w:eastAsia="仿宋_GB2312" w:cs="仿宋_GB2312"/>
          <w:color w:val="auto"/>
          <w:sz w:val="24"/>
          <w:highlight w:val="none"/>
          <w:lang w:val="en-US" w:eastAsia="zh-CN"/>
        </w:rPr>
        <w:t>获取</w:t>
      </w:r>
    </w:p>
    <w:p w14:paraId="5EA03AF0">
      <w:pPr>
        <w:spacing w:line="520" w:lineRule="exact"/>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方式：</w:t>
      </w:r>
      <w:r>
        <w:rPr>
          <w:rFonts w:hint="eastAsia" w:ascii="仿宋_GB2312" w:hAnsi="仿宋_GB2312" w:eastAsia="仿宋_GB2312" w:cs="仿宋_GB2312"/>
          <w:color w:val="auto"/>
          <w:sz w:val="24"/>
          <w:highlight w:val="none"/>
          <w:lang w:val="en-US" w:eastAsia="zh-CN"/>
        </w:rPr>
        <w:t>线下</w:t>
      </w:r>
      <w:r>
        <w:rPr>
          <w:rFonts w:hint="eastAsia" w:ascii="仿宋_GB2312" w:hAnsi="仿宋_GB2312" w:eastAsia="仿宋_GB2312" w:cs="仿宋_GB2312"/>
          <w:color w:val="auto"/>
          <w:sz w:val="24"/>
          <w:highlight w:val="none"/>
        </w:rPr>
        <w:t>获取</w:t>
      </w:r>
    </w:p>
    <w:p w14:paraId="78BFD30C">
      <w:pPr>
        <w:spacing w:line="520" w:lineRule="exact"/>
        <w:ind w:firstLine="480" w:firstLineChars="200"/>
        <w:rPr>
          <w:rFonts w:hint="default"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rPr>
        <w:t>售价：</w:t>
      </w:r>
      <w:r>
        <w:rPr>
          <w:rFonts w:hint="eastAsia" w:ascii="仿宋_GB2312" w:hAnsi="仿宋_GB2312" w:eastAsia="仿宋_GB2312" w:cs="仿宋_GB2312"/>
          <w:color w:val="auto"/>
          <w:sz w:val="24"/>
          <w:highlight w:val="none"/>
          <w:lang w:val="en-US" w:eastAsia="zh-CN"/>
        </w:rPr>
        <w:t>0元（免费获取）</w:t>
      </w:r>
    </w:p>
    <w:p w14:paraId="05B398A8">
      <w:pPr>
        <w:spacing w:line="520" w:lineRule="exact"/>
        <w:ind w:firstLine="480" w:firstLineChars="200"/>
        <w:outlineLvl w:val="1"/>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四、响应文件提交</w:t>
      </w:r>
    </w:p>
    <w:p w14:paraId="25C2493F">
      <w:pPr>
        <w:spacing w:line="520" w:lineRule="exact"/>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截止时间：</w:t>
      </w:r>
      <w:r>
        <w:rPr>
          <w:rFonts w:hint="eastAsia" w:ascii="仿宋" w:hAnsi="仿宋" w:eastAsia="仿宋" w:cs="仿宋"/>
          <w:color w:val="auto"/>
          <w:kern w:val="0"/>
          <w:sz w:val="24"/>
          <w:highlight w:val="none"/>
          <w:lang w:val="en-US" w:eastAsia="zh-CN"/>
        </w:rPr>
        <w:t xml:space="preserve"> 2025-08-28 09:30:00</w:t>
      </w:r>
    </w:p>
    <w:p w14:paraId="55038EC6">
      <w:pPr>
        <w:spacing w:line="520" w:lineRule="exact"/>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地点：</w:t>
      </w:r>
      <w:r>
        <w:rPr>
          <w:rFonts w:hint="eastAsia" w:ascii="仿宋_GB2312" w:hAnsi="仿宋_GB2312" w:eastAsia="仿宋_GB2312" w:cs="仿宋_GB2312"/>
          <w:color w:val="auto"/>
          <w:sz w:val="24"/>
          <w:highlight w:val="none"/>
          <w:lang w:eastAsia="zh-CN"/>
        </w:rPr>
        <w:t>西安市高新区锦业路1号都市之门C座9层第五会议室</w:t>
      </w:r>
      <w:r>
        <w:rPr>
          <w:rFonts w:hint="eastAsia" w:ascii="仿宋_GB2312" w:hAnsi="仿宋_GB2312" w:eastAsia="仿宋_GB2312" w:cs="仿宋_GB2312"/>
          <w:color w:val="auto"/>
          <w:sz w:val="24"/>
          <w:highlight w:val="none"/>
        </w:rPr>
        <w:t xml:space="preserve"> </w:t>
      </w:r>
    </w:p>
    <w:p w14:paraId="2C386BE2">
      <w:pPr>
        <w:spacing w:line="520" w:lineRule="exact"/>
        <w:ind w:firstLine="480" w:firstLineChars="200"/>
        <w:outlineLvl w:val="1"/>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五、开启</w:t>
      </w:r>
    </w:p>
    <w:p w14:paraId="0B982A5F">
      <w:pPr>
        <w:spacing w:line="520" w:lineRule="exact"/>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时间：</w:t>
      </w:r>
      <w:r>
        <w:rPr>
          <w:rFonts w:hint="eastAsia" w:ascii="仿宋" w:hAnsi="仿宋" w:eastAsia="仿宋" w:cs="仿宋"/>
          <w:color w:val="auto"/>
          <w:kern w:val="0"/>
          <w:sz w:val="24"/>
          <w:highlight w:val="none"/>
          <w:lang w:val="en-US" w:eastAsia="zh-CN"/>
        </w:rPr>
        <w:t xml:space="preserve"> 2025-08-28 09:30:00</w:t>
      </w:r>
    </w:p>
    <w:p w14:paraId="59BCF6A1">
      <w:pPr>
        <w:spacing w:line="520" w:lineRule="exact"/>
        <w:ind w:firstLine="480" w:firstLineChars="200"/>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rPr>
        <w:t>地点：</w:t>
      </w:r>
      <w:r>
        <w:rPr>
          <w:rFonts w:hint="eastAsia" w:ascii="仿宋_GB2312" w:hAnsi="仿宋_GB2312" w:eastAsia="仿宋_GB2312" w:cs="仿宋_GB2312"/>
          <w:color w:val="auto"/>
          <w:sz w:val="24"/>
          <w:highlight w:val="none"/>
          <w:lang w:eastAsia="zh-CN"/>
        </w:rPr>
        <w:t>西安市高新区锦业路1号都市之门C座9层第五会议室</w:t>
      </w:r>
    </w:p>
    <w:p w14:paraId="76510E52">
      <w:pPr>
        <w:spacing w:line="520" w:lineRule="exact"/>
        <w:ind w:firstLine="480" w:firstLineChars="200"/>
        <w:outlineLvl w:val="1"/>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六、公告期限</w:t>
      </w:r>
    </w:p>
    <w:p w14:paraId="7BEC6CD1">
      <w:pPr>
        <w:spacing w:line="520" w:lineRule="exact"/>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自本公告发布之日起3个工作日。</w:t>
      </w:r>
    </w:p>
    <w:p w14:paraId="28699C67">
      <w:pPr>
        <w:spacing w:line="520" w:lineRule="exact"/>
        <w:ind w:firstLine="480" w:firstLineChars="200"/>
        <w:outlineLvl w:val="1"/>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七、其他补充事宜</w:t>
      </w:r>
    </w:p>
    <w:p w14:paraId="0A4119BF">
      <w:pPr>
        <w:spacing w:line="520" w:lineRule="exact"/>
        <w:ind w:firstLine="480" w:firstLineChars="200"/>
        <w:outlineLvl w:val="1"/>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1、落实政府采购政策：</w:t>
      </w:r>
    </w:p>
    <w:p w14:paraId="709DABB3">
      <w:pPr>
        <w:spacing w:line="52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1.1《关于进一步加大政府采购支持中小企业力度的通知》（财库〔2022〕19号）、《政府采购促进中小企业发展管理办法》（财库〔2020〕46号）、《财政部 司法部关于政府采购支持监狱企业发展有关问题的通知》（财库〔2014〕68号）、《关于促进残疾人就业政府采购政策的通知》（财库〔2017〕141号）。</w:t>
      </w:r>
    </w:p>
    <w:p w14:paraId="653EDC7E">
      <w:pPr>
        <w:spacing w:line="52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1.2《国务院办公厅关于建立政府强制采购节能产品制度的通知》（国办发〔2007〕51号）、《财政部 发展改革委 生态环境部 市场监管总局关于调整优化节能产品、环境标志产品政府采购执行机制的通知》（财库〔2019〕9号）、《关于印发环境标志产品政府采购品目清单的通知》（财库〔2019〕18号）、《关于印发节能产品政府采购品目清单的通知》（财库〔2019〕19号）。</w:t>
      </w:r>
    </w:p>
    <w:p w14:paraId="03DD9170">
      <w:pPr>
        <w:spacing w:line="52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1.3《关于运用政府采购政策支持乡村产业振兴的通知》（财库〔2021〕19 号）、《关于印发&lt;关于深入开展政府采购脱贫地区农副产品工作推进乡村产业振兴的实施意见&gt;的通知》（财库〔2021〕20 号）。</w:t>
      </w:r>
    </w:p>
    <w:p w14:paraId="79824D2B">
      <w:pPr>
        <w:spacing w:line="52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1.4《国家互联网信息办公室 工业和信息化部 公安部 财政部 国家认证认可监督管理委员会关于调整网络安全专用产品安全管理有关事项的公告》（2023年第1号）。</w:t>
      </w:r>
    </w:p>
    <w:p w14:paraId="6E4C8F65">
      <w:pPr>
        <w:spacing w:line="52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1.5《陕西省财政厅关于加快推进我省中小企业政府采购信用融资工作的通知》（陕财办采〔2020〕15 号）、《陕西省财政厅关于印发&lt;陕西省中小企业政府采购信用融资办法&gt;的通知》（陕财办采〔2018〕23 号）。</w:t>
      </w:r>
    </w:p>
    <w:p w14:paraId="1DF95996">
      <w:pPr>
        <w:spacing w:line="52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1.6《关于扩大政府采购支持绿色建材促进建筑品质提升政策实施范围的通知》（财库〔2022〕35号）、《财政部办公厅 住房城乡建设部办公厅 工业和信息化部办公厅关于印发&lt;政府采购支持绿色建材促进建筑品质提升政策项目实施指南&gt;的通知》（ 财办库〔2023〕52号）。若享受以上政策优惠的企业，提供相应声明函或品目清单范围内产品的有效认证证书或相关证明。</w:t>
      </w:r>
    </w:p>
    <w:p w14:paraId="24A3CBF7">
      <w:pPr>
        <w:numPr>
          <w:ilvl w:val="0"/>
          <w:numId w:val="5"/>
        </w:numPr>
        <w:spacing w:line="520" w:lineRule="exact"/>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en-US" w:eastAsia="zh-CN"/>
        </w:rPr>
        <w:t>①电子邮箱1668309802</w:t>
      </w:r>
      <w:r>
        <w:rPr>
          <w:rFonts w:hint="eastAsia" w:ascii="仿宋_GB2312" w:hAnsi="仿宋_GB2312" w:eastAsia="仿宋_GB2312" w:cs="仿宋_GB2312"/>
          <w:color w:val="auto"/>
          <w:sz w:val="24"/>
          <w:highlight w:val="none"/>
        </w:rPr>
        <w:t>@qq.com</w:t>
      </w:r>
      <w:r>
        <w:rPr>
          <w:rFonts w:hint="eastAsia" w:ascii="仿宋_GB2312" w:hAnsi="仿宋_GB2312" w:eastAsia="仿宋_GB2312" w:cs="仿宋_GB2312"/>
          <w:color w:val="auto"/>
          <w:sz w:val="24"/>
          <w:highlight w:val="none"/>
          <w:lang w:val="en-US" w:eastAsia="zh-CN"/>
        </w:rPr>
        <w:t>获取：</w:t>
      </w:r>
      <w:r>
        <w:rPr>
          <w:rFonts w:hint="eastAsia" w:ascii="仿宋_GB2312" w:hAnsi="仿宋_GB2312" w:eastAsia="仿宋_GB2312" w:cs="仿宋_GB2312"/>
          <w:color w:val="auto"/>
          <w:sz w:val="24"/>
          <w:highlight w:val="none"/>
        </w:rPr>
        <w:t>在采购文件获取时间内通过电子邮箱发送电子版资料的方式获取采购文件，请将单位介绍信</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rPr>
        <w:t>身份证复印件加盖公章发至</w:t>
      </w:r>
      <w:r>
        <w:rPr>
          <w:rFonts w:hint="eastAsia" w:ascii="仿宋_GB2312" w:hAnsi="仿宋_GB2312" w:eastAsia="仿宋_GB2312" w:cs="仿宋_GB2312"/>
          <w:color w:val="auto"/>
          <w:sz w:val="24"/>
          <w:highlight w:val="none"/>
          <w:lang w:val="en-US" w:eastAsia="zh-CN"/>
        </w:rPr>
        <w:t>1668309802</w:t>
      </w:r>
      <w:r>
        <w:rPr>
          <w:rFonts w:hint="eastAsia" w:ascii="仿宋_GB2312" w:hAnsi="仿宋_GB2312" w:eastAsia="仿宋_GB2312" w:cs="仿宋_GB2312"/>
          <w:color w:val="auto"/>
          <w:sz w:val="24"/>
          <w:highlight w:val="none"/>
        </w:rPr>
        <w:t>@qq.com邮箱，邮箱标题请以项目名称-单位名称-联系人-联系电话的方式命名。</w:t>
      </w:r>
      <w:r>
        <w:rPr>
          <w:rFonts w:hint="eastAsia" w:ascii="仿宋_GB2312" w:hAnsi="仿宋_GB2312" w:eastAsia="仿宋_GB2312" w:cs="仿宋_GB2312"/>
          <w:color w:val="auto"/>
          <w:sz w:val="24"/>
          <w:highlight w:val="none"/>
          <w:lang w:val="en-US" w:eastAsia="zh-CN"/>
        </w:rPr>
        <w:t>②</w:t>
      </w:r>
      <w:r>
        <w:rPr>
          <w:rFonts w:hint="eastAsia" w:ascii="仿宋_GB2312" w:hAnsi="仿宋_GB2312" w:eastAsia="仿宋_GB2312" w:cs="仿宋_GB2312"/>
          <w:color w:val="auto"/>
          <w:sz w:val="24"/>
          <w:highlight w:val="none"/>
        </w:rPr>
        <w:t>如需获取纸质版招标文件，现场购买招标文件地址：</w:t>
      </w:r>
      <w:r>
        <w:rPr>
          <w:rFonts w:hint="eastAsia" w:ascii="仿宋_GB2312" w:hAnsi="仿宋_GB2312" w:eastAsia="仿宋_GB2312" w:cs="仿宋_GB2312"/>
          <w:color w:val="auto"/>
          <w:sz w:val="24"/>
          <w:highlight w:val="none"/>
          <w:lang w:eastAsia="zh-CN"/>
        </w:rPr>
        <w:t>西安市高新区锦业路1号都市之门C座9层</w:t>
      </w:r>
      <w:r>
        <w:rPr>
          <w:rFonts w:hint="eastAsia" w:ascii="仿宋_GB2312" w:hAnsi="仿宋_GB2312" w:eastAsia="仿宋_GB2312" w:cs="仿宋_GB2312"/>
          <w:color w:val="auto"/>
          <w:sz w:val="24"/>
          <w:highlight w:val="none"/>
          <w:lang w:val="en-US" w:eastAsia="zh-CN"/>
        </w:rPr>
        <w:t>招标一部</w:t>
      </w:r>
      <w:r>
        <w:rPr>
          <w:rFonts w:hint="eastAsia" w:ascii="仿宋_GB2312" w:hAnsi="仿宋_GB2312" w:eastAsia="仿宋_GB2312" w:cs="仿宋_GB2312"/>
          <w:color w:val="auto"/>
          <w:sz w:val="24"/>
          <w:highlight w:val="none"/>
        </w:rPr>
        <w:t>。</w:t>
      </w:r>
    </w:p>
    <w:p w14:paraId="38BB049E">
      <w:pPr>
        <w:spacing w:line="520" w:lineRule="exact"/>
        <w:ind w:firstLine="480" w:firstLineChars="200"/>
        <w:outlineLvl w:val="1"/>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八、对本次采购提出询问，请按以下方式联系。</w:t>
      </w:r>
    </w:p>
    <w:p w14:paraId="25B91307">
      <w:pPr>
        <w:spacing w:line="520" w:lineRule="exact"/>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1、采购人信息 </w:t>
      </w:r>
    </w:p>
    <w:p w14:paraId="7CACBDDB">
      <w:pPr>
        <w:spacing w:line="52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名称：</w:t>
      </w:r>
      <w:r>
        <w:rPr>
          <w:rFonts w:hint="eastAsia" w:ascii="仿宋_GB2312" w:hAnsi="仿宋_GB2312" w:eastAsia="仿宋_GB2312" w:cs="仿宋_GB2312"/>
          <w:color w:val="auto"/>
          <w:sz w:val="24"/>
          <w:highlight w:val="none"/>
          <w:lang w:eastAsia="zh-CN"/>
        </w:rPr>
        <w:t>西安市中心血站</w:t>
      </w:r>
      <w:r>
        <w:rPr>
          <w:rFonts w:hint="eastAsia" w:ascii="仿宋_GB2312" w:hAnsi="仿宋_GB2312" w:eastAsia="仿宋_GB2312" w:cs="仿宋_GB2312"/>
          <w:color w:val="auto"/>
          <w:sz w:val="24"/>
          <w:highlight w:val="none"/>
        </w:rPr>
        <w:t xml:space="preserve">              </w:t>
      </w:r>
    </w:p>
    <w:p w14:paraId="751DD72D">
      <w:pPr>
        <w:spacing w:line="52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地址： 朱雀大街407号</w:t>
      </w:r>
    </w:p>
    <w:p w14:paraId="74445660">
      <w:pPr>
        <w:spacing w:line="52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联系人： 张嫄</w:t>
      </w:r>
    </w:p>
    <w:p w14:paraId="69004C17">
      <w:pPr>
        <w:spacing w:line="52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联系电话： 029-852127462</w:t>
      </w:r>
    </w:p>
    <w:p w14:paraId="0AAA24B7">
      <w:pPr>
        <w:spacing w:line="520" w:lineRule="exact"/>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en-US" w:eastAsia="zh-CN"/>
        </w:rPr>
        <w:t>2、</w:t>
      </w:r>
      <w:r>
        <w:rPr>
          <w:rFonts w:hint="eastAsia" w:ascii="仿宋_GB2312" w:hAnsi="仿宋_GB2312" w:eastAsia="仿宋_GB2312" w:cs="仿宋_GB2312"/>
          <w:color w:val="auto"/>
          <w:sz w:val="24"/>
          <w:highlight w:val="none"/>
        </w:rPr>
        <w:t>采购代理机构信息</w:t>
      </w:r>
    </w:p>
    <w:p w14:paraId="56782AAE">
      <w:pPr>
        <w:spacing w:line="52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名称：陕西省采购招标有限责任公司</w:t>
      </w:r>
    </w:p>
    <w:p w14:paraId="67A6271D">
      <w:pPr>
        <w:spacing w:line="520" w:lineRule="exact"/>
        <w:ind w:firstLine="480" w:firstLineChars="200"/>
        <w:rPr>
          <w:rFonts w:hint="default"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rPr>
        <w:t>地址：</w:t>
      </w:r>
      <w:r>
        <w:rPr>
          <w:rFonts w:hint="eastAsia" w:ascii="仿宋_GB2312" w:hAnsi="仿宋_GB2312" w:eastAsia="仿宋_GB2312" w:cs="仿宋_GB2312"/>
          <w:color w:val="auto"/>
          <w:sz w:val="24"/>
          <w:highlight w:val="none"/>
          <w:lang w:val="en-US" w:eastAsia="zh-CN"/>
        </w:rPr>
        <w:t>西安市高新区锦业路1号都市之门C座9层</w:t>
      </w:r>
    </w:p>
    <w:p w14:paraId="24F27A3F">
      <w:pPr>
        <w:spacing w:line="52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联系方式：029-85266644</w:t>
      </w:r>
    </w:p>
    <w:p w14:paraId="0E97D2E8">
      <w:pPr>
        <w:spacing w:line="520" w:lineRule="exact"/>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3、项目联系方式</w:t>
      </w:r>
    </w:p>
    <w:p w14:paraId="75DF6380">
      <w:pPr>
        <w:spacing w:line="520" w:lineRule="exact"/>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项目联系人：李盼盼、白国锋                   </w:t>
      </w:r>
    </w:p>
    <w:p w14:paraId="75F0BDC6">
      <w:pPr>
        <w:spacing w:line="520" w:lineRule="exact"/>
        <w:ind w:firstLine="480" w:firstLineChars="200"/>
        <w:rPr>
          <w:rFonts w:eastAsia="仿宋_GB2312"/>
          <w:color w:val="auto"/>
          <w:highlight w:val="none"/>
        </w:rPr>
      </w:pPr>
      <w:r>
        <w:rPr>
          <w:rFonts w:hint="eastAsia" w:ascii="仿宋_GB2312" w:hAnsi="仿宋_GB2312" w:eastAsia="仿宋_GB2312" w:cs="仿宋_GB2312"/>
          <w:color w:val="auto"/>
          <w:sz w:val="24"/>
          <w:highlight w:val="none"/>
        </w:rPr>
        <w:t xml:space="preserve">电 话：029-85266644   </w:t>
      </w:r>
      <w:r>
        <w:rPr>
          <w:rFonts w:hint="eastAsia" w:ascii="仿宋_GB2312" w:hAnsi="仿宋_GB2312" w:eastAsia="仿宋_GB2312" w:cs="仿宋_GB2312"/>
          <w:color w:val="auto"/>
          <w:sz w:val="24"/>
          <w:highlight w:val="none"/>
        </w:rPr>
        <w:br w:type="page"/>
      </w:r>
    </w:p>
    <w:bookmarkEnd w:id="4"/>
    <w:bookmarkEnd w:id="5"/>
    <w:bookmarkEnd w:id="6"/>
    <w:bookmarkEnd w:id="7"/>
    <w:bookmarkEnd w:id="8"/>
    <w:bookmarkEnd w:id="9"/>
    <w:bookmarkEnd w:id="10"/>
    <w:bookmarkEnd w:id="11"/>
    <w:bookmarkEnd w:id="12"/>
    <w:bookmarkEnd w:id="13"/>
    <w:bookmarkEnd w:id="14"/>
    <w:bookmarkEnd w:id="15"/>
    <w:bookmarkEnd w:id="16"/>
    <w:bookmarkEnd w:id="17"/>
    <w:p w14:paraId="5B219894">
      <w:pPr>
        <w:pStyle w:val="46"/>
        <w:spacing w:line="360" w:lineRule="auto"/>
        <w:rPr>
          <w:rStyle w:val="203"/>
          <w:rFonts w:ascii="Times New Roman" w:hAnsi="Times New Roman" w:eastAsia="宋体"/>
          <w:color w:val="auto"/>
          <w:sz w:val="36"/>
          <w:szCs w:val="36"/>
          <w:highlight w:val="none"/>
        </w:rPr>
      </w:pPr>
      <w:bookmarkStart w:id="20" w:name="_Toc230013631"/>
      <w:bookmarkStart w:id="21" w:name="_Toc249515389"/>
      <w:bookmarkStart w:id="22" w:name="_Toc232395211"/>
      <w:bookmarkStart w:id="23" w:name="_Toc230099796"/>
      <w:bookmarkStart w:id="24" w:name="_Toc232176271"/>
      <w:bookmarkStart w:id="25" w:name="_Toc68590966"/>
      <w:bookmarkStart w:id="26" w:name="_Toc230583540"/>
      <w:bookmarkStart w:id="27" w:name="_Toc21126"/>
      <w:bookmarkStart w:id="28" w:name="_Toc415499895"/>
      <w:bookmarkStart w:id="29" w:name="_Toc184043011"/>
      <w:bookmarkStart w:id="30" w:name="_Toc256342142"/>
      <w:bookmarkStart w:id="31" w:name="_Toc249525158"/>
      <w:bookmarkStart w:id="32" w:name="_Toc249515277"/>
      <w:bookmarkStart w:id="33" w:name="_Toc58504446"/>
      <w:bookmarkStart w:id="34" w:name="_Toc499711883"/>
      <w:bookmarkStart w:id="35" w:name="_Toc70687139"/>
      <w:bookmarkStart w:id="36" w:name="_Toc232395212"/>
      <w:bookmarkStart w:id="37" w:name="_Toc249525159"/>
      <w:bookmarkStart w:id="38" w:name="_Toc500746965"/>
      <w:bookmarkStart w:id="39" w:name="_Toc176882542"/>
      <w:bookmarkStart w:id="40" w:name="_Toc256342143"/>
      <w:bookmarkStart w:id="41" w:name="_Toc500747188"/>
      <w:bookmarkStart w:id="42" w:name="_Toc503063421"/>
      <w:bookmarkStart w:id="43" w:name="_Toc492955414"/>
      <w:bookmarkStart w:id="44" w:name="_Toc249515278"/>
      <w:bookmarkStart w:id="45" w:name="_Toc230583541"/>
      <w:bookmarkStart w:id="46" w:name="_Toc499711042"/>
      <w:bookmarkStart w:id="47" w:name="_Toc177189235"/>
      <w:bookmarkStart w:id="48" w:name="_Toc53722840"/>
      <w:bookmarkStart w:id="49" w:name="_Toc177995473"/>
      <w:bookmarkStart w:id="50" w:name="_Toc249515390"/>
      <w:bookmarkStart w:id="51" w:name="_Toc500747061"/>
      <w:bookmarkStart w:id="52" w:name="_Toc230099797"/>
      <w:bookmarkStart w:id="53" w:name="_Toc232176272"/>
      <w:bookmarkStart w:id="54" w:name="_Toc184043012"/>
      <w:bookmarkStart w:id="55" w:name="_Toc177817334"/>
      <w:bookmarkStart w:id="56" w:name="_Toc230013632"/>
      <w:bookmarkStart w:id="57" w:name="_Toc496324578"/>
      <w:r>
        <w:rPr>
          <w:rStyle w:val="203"/>
          <w:rFonts w:ascii="Times New Roman" w:hAnsi="Times New Roman" w:eastAsia="宋体"/>
          <w:color w:val="auto"/>
          <w:sz w:val="36"/>
          <w:szCs w:val="36"/>
          <w:highlight w:val="none"/>
        </w:rPr>
        <w:t>第二章  供应商须知</w:t>
      </w:r>
      <w:bookmarkEnd w:id="20"/>
      <w:bookmarkEnd w:id="21"/>
      <w:bookmarkEnd w:id="22"/>
      <w:bookmarkEnd w:id="23"/>
      <w:bookmarkEnd w:id="24"/>
      <w:bookmarkEnd w:id="25"/>
      <w:bookmarkEnd w:id="26"/>
      <w:bookmarkEnd w:id="27"/>
      <w:bookmarkEnd w:id="28"/>
      <w:bookmarkEnd w:id="29"/>
      <w:bookmarkEnd w:id="30"/>
      <w:bookmarkEnd w:id="31"/>
      <w:bookmarkEnd w:id="32"/>
      <w:bookmarkEnd w:id="33"/>
    </w:p>
    <w:p w14:paraId="27F762FA">
      <w:pPr>
        <w:pStyle w:val="77"/>
        <w:spacing w:before="240" w:beforeLines="100" w:after="24"/>
        <w:jc w:val="center"/>
        <w:rPr>
          <w:rFonts w:eastAsia="仿宋_GB2312"/>
          <w:color w:val="auto"/>
          <w:sz w:val="28"/>
          <w:szCs w:val="28"/>
          <w:highlight w:val="none"/>
        </w:rPr>
      </w:pPr>
      <w:bookmarkStart w:id="58" w:name="_Toc68590967"/>
      <w:r>
        <w:rPr>
          <w:rFonts w:eastAsia="仿宋_GB2312"/>
          <w:color w:val="auto"/>
          <w:sz w:val="28"/>
          <w:szCs w:val="28"/>
          <w:highlight w:val="none"/>
        </w:rPr>
        <w:t>（一）供应商须知前附表</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14:paraId="55C0D975">
      <w:pPr>
        <w:rPr>
          <w:rFonts w:eastAsia="仿宋_GB2312"/>
          <w:color w:val="auto"/>
          <w:highlight w:val="none"/>
        </w:rPr>
      </w:pPr>
    </w:p>
    <w:p w14:paraId="34304C70">
      <w:pPr>
        <w:rPr>
          <w:rFonts w:eastAsia="仿宋_GB2312"/>
          <w:color w:val="auto"/>
          <w:sz w:val="24"/>
          <w:highlight w:val="none"/>
        </w:rPr>
      </w:pPr>
      <w:r>
        <w:rPr>
          <w:rFonts w:eastAsia="仿宋_GB2312"/>
          <w:color w:val="auto"/>
          <w:sz w:val="24"/>
          <w:highlight w:val="none"/>
        </w:rPr>
        <w:t>本表是对供应商须知的具体补充和修改，如有矛盾，均以本表为准。</w:t>
      </w:r>
    </w:p>
    <w:p w14:paraId="39E485DC">
      <w:pPr>
        <w:ind w:left="720" w:hanging="720" w:hangingChars="343"/>
        <w:rPr>
          <w:rFonts w:eastAsia="仿宋_GB2312"/>
          <w:b/>
          <w:color w:val="auto"/>
          <w:sz w:val="20"/>
          <w:szCs w:val="20"/>
          <w:highlight w:val="none"/>
        </w:rPr>
      </w:pPr>
      <w:r>
        <w:rPr>
          <w:rFonts w:eastAsia="仿宋_GB2312"/>
          <w:color w:val="auto"/>
          <w:szCs w:val="21"/>
          <w:highlight w:val="none"/>
        </w:rPr>
        <w:t xml:space="preserve">   </w:t>
      </w:r>
    </w:p>
    <w:bookmarkEnd w:id="18"/>
    <w:tbl>
      <w:tblPr>
        <w:tblStyle w:val="50"/>
        <w:tblW w:w="87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7650"/>
      </w:tblGrid>
      <w:tr w14:paraId="3E017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blHeader/>
          <w:jc w:val="center"/>
        </w:trPr>
        <w:tc>
          <w:tcPr>
            <w:tcW w:w="1080" w:type="dxa"/>
            <w:vAlign w:val="center"/>
          </w:tcPr>
          <w:p w14:paraId="0FBEC73C">
            <w:pPr>
              <w:pStyle w:val="28"/>
              <w:adjustRightInd w:val="0"/>
              <w:snapToGrid w:val="0"/>
              <w:spacing w:line="240" w:lineRule="auto"/>
              <w:jc w:val="center"/>
              <w:rPr>
                <w:rFonts w:ascii="Times New Roman" w:hAnsi="Times New Roman" w:eastAsia="仿宋_GB2312"/>
                <w:b/>
                <w:color w:val="auto"/>
                <w:sz w:val="24"/>
                <w:szCs w:val="24"/>
                <w:highlight w:val="none"/>
              </w:rPr>
            </w:pPr>
            <w:bookmarkStart w:id="59" w:name="_Hlt14560610"/>
            <w:bookmarkEnd w:id="59"/>
            <w:bookmarkStart w:id="60" w:name="_Toc389620165"/>
            <w:bookmarkStart w:id="61" w:name="_Toc499711044"/>
            <w:bookmarkStart w:id="62" w:name="_Toc500746967"/>
            <w:bookmarkStart w:id="63" w:name="_Toc492955416"/>
            <w:bookmarkStart w:id="64" w:name="_Toc496324580"/>
            <w:bookmarkStart w:id="65" w:name="_Toc499711885"/>
            <w:bookmarkStart w:id="66" w:name="_Toc500747190"/>
            <w:bookmarkStart w:id="67" w:name="_Toc385992326"/>
            <w:bookmarkStart w:id="68" w:name="_Toc503063423"/>
            <w:bookmarkStart w:id="69" w:name="_Toc500747063"/>
            <w:r>
              <w:rPr>
                <w:rFonts w:ascii="Times New Roman" w:hAnsi="Times New Roman" w:eastAsia="仿宋_GB2312"/>
                <w:b/>
                <w:color w:val="auto"/>
                <w:sz w:val="24"/>
                <w:szCs w:val="24"/>
                <w:highlight w:val="none"/>
              </w:rPr>
              <w:t>条款号</w:t>
            </w:r>
          </w:p>
        </w:tc>
        <w:tc>
          <w:tcPr>
            <w:tcW w:w="7650" w:type="dxa"/>
            <w:vAlign w:val="center"/>
          </w:tcPr>
          <w:p w14:paraId="75C13353">
            <w:pPr>
              <w:pStyle w:val="28"/>
              <w:adjustRightInd w:val="0"/>
              <w:snapToGrid w:val="0"/>
              <w:spacing w:line="240" w:lineRule="auto"/>
              <w:jc w:val="center"/>
              <w:rPr>
                <w:rFonts w:ascii="Times New Roman" w:hAnsi="Times New Roman" w:eastAsia="仿宋_GB2312"/>
                <w:b/>
                <w:color w:val="auto"/>
                <w:sz w:val="24"/>
                <w:szCs w:val="24"/>
                <w:highlight w:val="none"/>
              </w:rPr>
            </w:pPr>
            <w:r>
              <w:rPr>
                <w:rFonts w:ascii="Times New Roman" w:hAnsi="Times New Roman" w:eastAsia="仿宋_GB2312"/>
                <w:b/>
                <w:color w:val="auto"/>
                <w:sz w:val="24"/>
                <w:szCs w:val="24"/>
                <w:highlight w:val="none"/>
              </w:rPr>
              <w:t>内容说明</w:t>
            </w:r>
          </w:p>
        </w:tc>
      </w:tr>
      <w:tr w14:paraId="03D2C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0" w:hRule="atLeast"/>
          <w:jc w:val="center"/>
        </w:trPr>
        <w:tc>
          <w:tcPr>
            <w:tcW w:w="1080" w:type="dxa"/>
            <w:vAlign w:val="center"/>
          </w:tcPr>
          <w:p w14:paraId="7AD88568">
            <w:pPr>
              <w:pStyle w:val="28"/>
              <w:adjustRightInd w:val="0"/>
              <w:snapToGrid w:val="0"/>
              <w:spacing w:line="240" w:lineRule="auto"/>
              <w:jc w:val="center"/>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1.1</w:t>
            </w:r>
          </w:p>
        </w:tc>
        <w:tc>
          <w:tcPr>
            <w:tcW w:w="7650" w:type="dxa"/>
            <w:vAlign w:val="center"/>
          </w:tcPr>
          <w:p w14:paraId="25B47CCE">
            <w:pPr>
              <w:pStyle w:val="28"/>
              <w:adjustRightInd w:val="0"/>
              <w:snapToGrid w:val="0"/>
              <w:spacing w:line="240" w:lineRule="auto"/>
              <w:rPr>
                <w:rFonts w:hint="eastAsia" w:ascii="Times New Roman" w:hAnsi="Times New Roman" w:eastAsia="仿宋_GB2312"/>
                <w:color w:val="auto"/>
                <w:sz w:val="24"/>
                <w:szCs w:val="24"/>
                <w:highlight w:val="none"/>
                <w:lang w:eastAsia="zh-CN"/>
              </w:rPr>
            </w:pPr>
            <w:r>
              <w:rPr>
                <w:rFonts w:ascii="Times New Roman" w:hAnsi="Times New Roman" w:eastAsia="仿宋_GB2312"/>
                <w:color w:val="auto"/>
                <w:sz w:val="24"/>
                <w:szCs w:val="24"/>
                <w:highlight w:val="none"/>
              </w:rPr>
              <w:t>项目名称：</w:t>
            </w:r>
            <w:r>
              <w:rPr>
                <w:rFonts w:hint="eastAsia" w:ascii="Times New Roman" w:hAnsi="Times New Roman" w:eastAsia="仿宋_GB2312"/>
                <w:color w:val="auto"/>
                <w:sz w:val="24"/>
                <w:szCs w:val="24"/>
                <w:highlight w:val="none"/>
                <w:lang w:eastAsia="zh-CN"/>
              </w:rPr>
              <w:t>西安市中心血站成分科进口耗材(三次)</w:t>
            </w:r>
          </w:p>
          <w:p w14:paraId="467FF565">
            <w:pPr>
              <w:pStyle w:val="28"/>
              <w:adjustRightInd w:val="0"/>
              <w:snapToGrid w:val="0"/>
              <w:spacing w:line="240" w:lineRule="auto"/>
              <w:rPr>
                <w:rFonts w:hint="eastAsia" w:ascii="Times New Roman" w:hAnsi="Times New Roman" w:eastAsia="仿宋_GB2312"/>
                <w:color w:val="auto"/>
                <w:sz w:val="24"/>
                <w:szCs w:val="24"/>
                <w:highlight w:val="none"/>
                <w:lang w:eastAsia="zh-CN"/>
              </w:rPr>
            </w:pPr>
            <w:r>
              <w:rPr>
                <w:rFonts w:ascii="Times New Roman" w:hAnsi="Times New Roman" w:eastAsia="仿宋_GB2312"/>
                <w:color w:val="auto"/>
                <w:sz w:val="24"/>
                <w:szCs w:val="24"/>
                <w:highlight w:val="none"/>
              </w:rPr>
              <w:t>项目编号：</w:t>
            </w:r>
            <w:r>
              <w:rPr>
                <w:rFonts w:hint="eastAsia" w:ascii="Times New Roman" w:hAnsi="Times New Roman" w:eastAsia="仿宋_GB2312"/>
                <w:color w:val="auto"/>
                <w:sz w:val="24"/>
                <w:szCs w:val="24"/>
                <w:highlight w:val="none"/>
                <w:lang w:eastAsia="zh-CN"/>
              </w:rPr>
              <w:t>SCZA2025-CS-0326/001R</w:t>
            </w:r>
          </w:p>
          <w:p w14:paraId="1A6F44FF">
            <w:pPr>
              <w:pStyle w:val="28"/>
              <w:adjustRightInd w:val="0"/>
              <w:snapToGrid w:val="0"/>
              <w:spacing w:line="240" w:lineRule="auto"/>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资金来源：财政资金</w:t>
            </w:r>
          </w:p>
          <w:p w14:paraId="0C2A92E9">
            <w:pPr>
              <w:pStyle w:val="28"/>
              <w:adjustRightInd w:val="0"/>
              <w:snapToGrid w:val="0"/>
              <w:spacing w:line="240" w:lineRule="auto"/>
              <w:rPr>
                <w:rFonts w:hint="eastAsia" w:ascii="Times New Roman" w:hAnsi="Times New Roman" w:eastAsia="仿宋_GB2312"/>
                <w:color w:val="auto"/>
                <w:sz w:val="24"/>
                <w:szCs w:val="24"/>
                <w:highlight w:val="none"/>
                <w:lang w:val="en-US" w:eastAsia="zh-CN"/>
              </w:rPr>
            </w:pPr>
            <w:r>
              <w:rPr>
                <w:rFonts w:ascii="Times New Roman" w:hAnsi="Times New Roman" w:eastAsia="仿宋_GB2312"/>
                <w:color w:val="auto"/>
                <w:sz w:val="24"/>
                <w:szCs w:val="24"/>
                <w:highlight w:val="none"/>
              </w:rPr>
              <w:t>预算金额：</w:t>
            </w:r>
            <w:r>
              <w:rPr>
                <w:rFonts w:hint="eastAsia" w:ascii="Times New Roman" w:hAnsi="Times New Roman" w:eastAsia="仿宋_GB2312"/>
                <w:color w:val="auto"/>
                <w:sz w:val="24"/>
                <w:szCs w:val="24"/>
                <w:highlight w:val="none"/>
                <w:lang w:eastAsia="zh-CN"/>
              </w:rPr>
              <w:t>171000.00</w:t>
            </w:r>
            <w:r>
              <w:rPr>
                <w:rFonts w:hint="eastAsia" w:ascii="Times New Roman" w:hAnsi="Times New Roman" w:eastAsia="仿宋_GB2312"/>
                <w:color w:val="auto"/>
                <w:sz w:val="24"/>
                <w:szCs w:val="24"/>
                <w:highlight w:val="none"/>
                <w:lang w:val="en-US" w:eastAsia="zh-CN"/>
              </w:rPr>
              <w:t>元</w:t>
            </w:r>
            <w:r>
              <w:rPr>
                <w:rFonts w:hint="default" w:ascii="Times New Roman" w:hAnsi="Times New Roman" w:eastAsia="仿宋_GB2312"/>
                <w:color w:val="auto"/>
                <w:sz w:val="24"/>
                <w:szCs w:val="24"/>
                <w:highlight w:val="none"/>
                <w:lang w:val="en-US" w:eastAsia="zh-CN"/>
              </w:rPr>
              <w:br w:type="textWrapping"/>
            </w:r>
            <w:r>
              <w:rPr>
                <w:rFonts w:hint="eastAsia" w:ascii="Times New Roman" w:hAnsi="Times New Roman" w:eastAsia="仿宋_GB2312"/>
                <w:color w:val="auto"/>
                <w:sz w:val="24"/>
                <w:szCs w:val="24"/>
                <w:highlight w:val="none"/>
                <w:lang w:val="en-US" w:eastAsia="zh-CN"/>
              </w:rPr>
              <w:t>最高限价</w:t>
            </w:r>
            <w:r>
              <w:rPr>
                <w:rFonts w:ascii="Times New Roman" w:hAnsi="Times New Roman" w:eastAsia="仿宋_GB2312"/>
                <w:color w:val="auto"/>
                <w:sz w:val="24"/>
                <w:szCs w:val="24"/>
                <w:highlight w:val="none"/>
              </w:rPr>
              <w:t>：</w:t>
            </w:r>
            <w:r>
              <w:rPr>
                <w:rFonts w:hint="eastAsia" w:ascii="Times New Roman" w:hAnsi="Times New Roman" w:eastAsia="仿宋_GB2312"/>
                <w:color w:val="auto"/>
                <w:sz w:val="24"/>
                <w:szCs w:val="24"/>
                <w:highlight w:val="none"/>
                <w:lang w:eastAsia="zh-CN"/>
              </w:rPr>
              <w:t>171000.00</w:t>
            </w:r>
            <w:r>
              <w:rPr>
                <w:rFonts w:hint="eastAsia" w:ascii="Times New Roman" w:hAnsi="Times New Roman" w:eastAsia="仿宋_GB2312"/>
                <w:color w:val="auto"/>
                <w:sz w:val="24"/>
                <w:szCs w:val="24"/>
                <w:highlight w:val="none"/>
                <w:lang w:val="en-US" w:eastAsia="zh-CN"/>
              </w:rPr>
              <w:t>元</w:t>
            </w:r>
          </w:p>
          <w:p w14:paraId="369F2084">
            <w:pPr>
              <w:pStyle w:val="28"/>
              <w:adjustRightInd w:val="0"/>
              <w:snapToGrid w:val="0"/>
              <w:spacing w:line="240" w:lineRule="auto"/>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采购方式：竞争性磋商</w:t>
            </w:r>
          </w:p>
          <w:p w14:paraId="0EEB9BCB">
            <w:pPr>
              <w:pStyle w:val="28"/>
              <w:adjustRightInd w:val="0"/>
              <w:snapToGrid w:val="0"/>
              <w:spacing w:line="240" w:lineRule="auto"/>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采购内容：详见本磋商文件第五章</w:t>
            </w:r>
          </w:p>
          <w:p w14:paraId="009544E7">
            <w:pPr>
              <w:pStyle w:val="28"/>
              <w:adjustRightInd w:val="0"/>
              <w:snapToGrid w:val="0"/>
              <w:spacing w:line="240" w:lineRule="auto"/>
              <w:rPr>
                <w:rFonts w:hint="eastAsia" w:ascii="Times New Roman" w:hAnsi="Times New Roman" w:eastAsia="仿宋_GB2312"/>
                <w:color w:val="auto"/>
                <w:sz w:val="24"/>
                <w:szCs w:val="24"/>
                <w:highlight w:val="none"/>
                <w:lang w:eastAsia="zh-CN"/>
              </w:rPr>
            </w:pPr>
            <w:r>
              <w:rPr>
                <w:rFonts w:ascii="Times New Roman" w:hAnsi="Times New Roman" w:eastAsia="仿宋_GB2312"/>
                <w:b/>
                <w:bCs/>
                <w:color w:val="auto"/>
                <w:sz w:val="24"/>
                <w:szCs w:val="24"/>
                <w:highlight w:val="none"/>
              </w:rPr>
              <w:t>项目所属行业：</w:t>
            </w:r>
            <w:r>
              <w:rPr>
                <w:rFonts w:hint="eastAsia" w:ascii="Times New Roman" w:hAnsi="Times New Roman" w:eastAsia="仿宋_GB2312"/>
                <w:b/>
                <w:bCs/>
                <w:color w:val="auto"/>
                <w:sz w:val="24"/>
                <w:szCs w:val="24"/>
                <w:highlight w:val="none"/>
                <w:lang w:val="en-US" w:eastAsia="zh-CN"/>
              </w:rPr>
              <w:t>工业</w:t>
            </w:r>
          </w:p>
        </w:tc>
      </w:tr>
      <w:tr w14:paraId="31599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1080" w:type="dxa"/>
            <w:vAlign w:val="center"/>
          </w:tcPr>
          <w:p w14:paraId="12E2EE52">
            <w:pPr>
              <w:pStyle w:val="28"/>
              <w:adjustRightInd w:val="0"/>
              <w:snapToGrid w:val="0"/>
              <w:spacing w:line="240" w:lineRule="auto"/>
              <w:jc w:val="center"/>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2.1</w:t>
            </w:r>
          </w:p>
        </w:tc>
        <w:tc>
          <w:tcPr>
            <w:tcW w:w="7650" w:type="dxa"/>
            <w:vAlign w:val="center"/>
          </w:tcPr>
          <w:p w14:paraId="495211CA">
            <w:pPr>
              <w:pStyle w:val="28"/>
              <w:adjustRightInd w:val="0"/>
              <w:snapToGrid w:val="0"/>
              <w:spacing w:line="240" w:lineRule="auto"/>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采购人：</w:t>
            </w:r>
            <w:r>
              <w:rPr>
                <w:rFonts w:hint="eastAsia" w:ascii="Times New Roman" w:hAnsi="Times New Roman" w:eastAsia="仿宋_GB2312"/>
                <w:color w:val="auto"/>
                <w:sz w:val="24"/>
                <w:szCs w:val="24"/>
                <w:highlight w:val="none"/>
                <w:lang w:eastAsia="zh-CN"/>
              </w:rPr>
              <w:t>西安市中心血站</w:t>
            </w:r>
          </w:p>
        </w:tc>
      </w:tr>
      <w:tr w14:paraId="1D045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080" w:type="dxa"/>
            <w:vAlign w:val="center"/>
          </w:tcPr>
          <w:p w14:paraId="5586D438">
            <w:pPr>
              <w:pStyle w:val="28"/>
              <w:adjustRightInd w:val="0"/>
              <w:snapToGrid w:val="0"/>
              <w:spacing w:line="240" w:lineRule="auto"/>
              <w:jc w:val="center"/>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2.2</w:t>
            </w:r>
          </w:p>
        </w:tc>
        <w:tc>
          <w:tcPr>
            <w:tcW w:w="7650" w:type="dxa"/>
            <w:vAlign w:val="center"/>
          </w:tcPr>
          <w:p w14:paraId="370A94B8">
            <w:pPr>
              <w:pStyle w:val="28"/>
              <w:adjustRightInd w:val="0"/>
              <w:snapToGrid w:val="0"/>
              <w:spacing w:line="240" w:lineRule="auto"/>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采购代理机构：陕西省采购招标有限责任公司</w:t>
            </w:r>
          </w:p>
        </w:tc>
      </w:tr>
      <w:tr w14:paraId="30F90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8" w:hRule="atLeast"/>
          <w:jc w:val="center"/>
        </w:trPr>
        <w:tc>
          <w:tcPr>
            <w:tcW w:w="1080" w:type="dxa"/>
            <w:vAlign w:val="center"/>
          </w:tcPr>
          <w:p w14:paraId="061BD5BD">
            <w:pPr>
              <w:pStyle w:val="28"/>
              <w:adjustRightInd w:val="0"/>
              <w:snapToGrid w:val="0"/>
              <w:spacing w:line="240" w:lineRule="auto"/>
              <w:jc w:val="center"/>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2.3</w:t>
            </w:r>
          </w:p>
        </w:tc>
        <w:tc>
          <w:tcPr>
            <w:tcW w:w="7650" w:type="dxa"/>
            <w:vAlign w:val="center"/>
          </w:tcPr>
          <w:p w14:paraId="4701491E">
            <w:pPr>
              <w:pStyle w:val="28"/>
              <w:adjustRightInd w:val="0"/>
              <w:snapToGrid w:val="0"/>
              <w:spacing w:line="240" w:lineRule="auto"/>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邀请供应商的方式：</w:t>
            </w:r>
          </w:p>
          <w:p w14:paraId="5D8F6E2C">
            <w:pPr>
              <w:pStyle w:val="28"/>
              <w:adjustRightInd w:val="0"/>
              <w:snapToGrid w:val="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 （1）发布磋商公告</w:t>
            </w:r>
          </w:p>
          <w:p w14:paraId="59F8EFE1">
            <w:pPr>
              <w:pStyle w:val="28"/>
              <w:adjustRightInd w:val="0"/>
              <w:snapToGrid w:val="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 （2）采购人和评审专家分别书面推荐的方式邀请不少于3 家</w:t>
            </w:r>
          </w:p>
          <w:p w14:paraId="60C29162">
            <w:pPr>
              <w:pStyle w:val="28"/>
              <w:adjustRightInd w:val="0"/>
              <w:snapToGrid w:val="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符合相应资格条件的供应商</w:t>
            </w:r>
          </w:p>
          <w:p w14:paraId="1A7BA7D4">
            <w:pPr>
              <w:pStyle w:val="28"/>
              <w:adjustRightInd w:val="0"/>
              <w:snapToGrid w:val="0"/>
              <w:spacing w:line="240" w:lineRule="auto"/>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 （3）随机从省级财政部门建立的供应商库中抽取</w:t>
            </w:r>
          </w:p>
        </w:tc>
      </w:tr>
      <w:tr w14:paraId="342CE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080" w:type="dxa"/>
            <w:vAlign w:val="center"/>
          </w:tcPr>
          <w:p w14:paraId="090145D1">
            <w:pPr>
              <w:pStyle w:val="28"/>
              <w:adjustRightInd w:val="0"/>
              <w:snapToGrid w:val="0"/>
              <w:spacing w:line="240" w:lineRule="auto"/>
              <w:jc w:val="center"/>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3.1</w:t>
            </w:r>
          </w:p>
        </w:tc>
        <w:tc>
          <w:tcPr>
            <w:tcW w:w="7650" w:type="dxa"/>
            <w:vAlign w:val="center"/>
          </w:tcPr>
          <w:p w14:paraId="5D8198A3">
            <w:pPr>
              <w:pStyle w:val="13"/>
              <w:spacing w:line="360" w:lineRule="auto"/>
              <w:rPr>
                <w:rFonts w:ascii="Times New Roman" w:eastAsia="仿宋_GB2312" w:cs="Times New Roman"/>
                <w:color w:val="auto"/>
                <w:highlight w:val="none"/>
              </w:rPr>
            </w:pPr>
            <w:r>
              <w:rPr>
                <w:rFonts w:ascii="Times New Roman" w:eastAsia="仿宋_GB2312" w:cs="Times New Roman"/>
                <w:color w:val="auto"/>
                <w:kern w:val="2"/>
                <w:highlight w:val="none"/>
              </w:rPr>
              <w:t>对供应商的资格要求：见磋商公告</w:t>
            </w:r>
          </w:p>
        </w:tc>
      </w:tr>
      <w:tr w14:paraId="03356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080" w:type="dxa"/>
            <w:vAlign w:val="center"/>
          </w:tcPr>
          <w:p w14:paraId="079D2706">
            <w:pPr>
              <w:pStyle w:val="28"/>
              <w:adjustRightInd w:val="0"/>
              <w:snapToGrid w:val="0"/>
              <w:spacing w:line="240" w:lineRule="auto"/>
              <w:jc w:val="center"/>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3.</w:t>
            </w:r>
            <w:r>
              <w:rPr>
                <w:rFonts w:hint="eastAsia" w:ascii="Times New Roman" w:hAnsi="Times New Roman" w:eastAsia="仿宋_GB2312"/>
                <w:color w:val="auto"/>
                <w:sz w:val="24"/>
                <w:szCs w:val="24"/>
                <w:highlight w:val="none"/>
              </w:rPr>
              <w:t>5</w:t>
            </w:r>
          </w:p>
        </w:tc>
        <w:tc>
          <w:tcPr>
            <w:tcW w:w="7650" w:type="dxa"/>
            <w:vAlign w:val="center"/>
          </w:tcPr>
          <w:p w14:paraId="7E96452B">
            <w:pPr>
              <w:pStyle w:val="13"/>
              <w:spacing w:line="360" w:lineRule="auto"/>
              <w:rPr>
                <w:rFonts w:hint="eastAsia" w:ascii="Times New Roman" w:eastAsia="仿宋_GB2312" w:cs="Times New Roman"/>
                <w:color w:val="auto"/>
                <w:kern w:val="2"/>
                <w:highlight w:val="none"/>
                <w:lang w:val="en-US" w:eastAsia="zh-CN"/>
              </w:rPr>
            </w:pPr>
            <w:r>
              <w:rPr>
                <w:rFonts w:ascii="Times New Roman" w:eastAsia="仿宋_GB2312" w:cs="Times New Roman"/>
                <w:color w:val="auto"/>
                <w:kern w:val="2"/>
                <w:highlight w:val="none"/>
              </w:rPr>
              <w:t>是否允许采购进口产品：</w:t>
            </w:r>
            <w:r>
              <w:rPr>
                <w:rFonts w:ascii="Times New Roman" w:eastAsia="仿宋_GB2312" w:cs="Times New Roman"/>
                <w:color w:val="auto"/>
                <w:kern w:val="2"/>
                <w:highlight w:val="none"/>
                <w:u w:val="single"/>
              </w:rPr>
              <w:t xml:space="preserve"> </w:t>
            </w:r>
            <w:r>
              <w:rPr>
                <w:rFonts w:hint="eastAsia" w:ascii="Times New Roman" w:eastAsia="仿宋_GB2312" w:cs="Times New Roman"/>
                <w:color w:val="auto"/>
                <w:kern w:val="2"/>
                <w:highlight w:val="none"/>
                <w:u w:val="single"/>
                <w:lang w:eastAsia="zh-CN"/>
              </w:rPr>
              <w:t>是</w:t>
            </w:r>
            <w:r>
              <w:rPr>
                <w:rFonts w:hint="eastAsia" w:ascii="Times New Roman" w:eastAsia="仿宋_GB2312" w:cs="Times New Roman"/>
                <w:color w:val="auto"/>
                <w:kern w:val="2"/>
                <w:highlight w:val="none"/>
                <w:u w:val="single"/>
                <w:lang w:val="en-US" w:eastAsia="zh-CN"/>
              </w:rPr>
              <w:t xml:space="preserve">  </w:t>
            </w:r>
          </w:p>
        </w:tc>
      </w:tr>
      <w:tr w14:paraId="185B6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080" w:type="dxa"/>
            <w:vAlign w:val="center"/>
          </w:tcPr>
          <w:p w14:paraId="39E9A33B">
            <w:pPr>
              <w:pStyle w:val="28"/>
              <w:adjustRightInd w:val="0"/>
              <w:snapToGrid w:val="0"/>
              <w:spacing w:line="240" w:lineRule="auto"/>
              <w:jc w:val="center"/>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3.</w:t>
            </w:r>
            <w:r>
              <w:rPr>
                <w:rFonts w:hint="eastAsia" w:ascii="Times New Roman" w:hAnsi="Times New Roman" w:eastAsia="仿宋_GB2312"/>
                <w:color w:val="auto"/>
                <w:sz w:val="24"/>
                <w:szCs w:val="24"/>
                <w:highlight w:val="none"/>
              </w:rPr>
              <w:t>6</w:t>
            </w:r>
          </w:p>
        </w:tc>
        <w:tc>
          <w:tcPr>
            <w:tcW w:w="7650" w:type="dxa"/>
            <w:vAlign w:val="center"/>
          </w:tcPr>
          <w:p w14:paraId="21477595">
            <w:pPr>
              <w:pStyle w:val="13"/>
              <w:spacing w:line="360" w:lineRule="auto"/>
              <w:rPr>
                <w:rFonts w:ascii="Times New Roman" w:eastAsia="仿宋_GB2312" w:cs="Times New Roman"/>
                <w:color w:val="auto"/>
                <w:kern w:val="2"/>
                <w:highlight w:val="none"/>
              </w:rPr>
            </w:pPr>
            <w:r>
              <w:rPr>
                <w:rFonts w:ascii="Times New Roman" w:eastAsia="仿宋_GB2312" w:cs="Times New Roman"/>
                <w:color w:val="auto"/>
                <w:kern w:val="2"/>
                <w:highlight w:val="none"/>
              </w:rPr>
              <w:t>是否允许联合体磋商：</w:t>
            </w:r>
            <w:r>
              <w:rPr>
                <w:rFonts w:ascii="Times New Roman" w:eastAsia="仿宋_GB2312" w:cs="Times New Roman"/>
                <w:color w:val="auto"/>
                <w:kern w:val="2"/>
                <w:highlight w:val="none"/>
                <w:u w:val="single"/>
              </w:rPr>
              <w:t xml:space="preserve"> 否</w:t>
            </w:r>
          </w:p>
        </w:tc>
      </w:tr>
      <w:tr w14:paraId="6435C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1080" w:type="dxa"/>
            <w:vAlign w:val="center"/>
          </w:tcPr>
          <w:p w14:paraId="6A084956">
            <w:pPr>
              <w:pStyle w:val="28"/>
              <w:adjustRightInd w:val="0"/>
              <w:snapToGrid w:val="0"/>
              <w:spacing w:line="240" w:lineRule="auto"/>
              <w:jc w:val="center"/>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3.</w:t>
            </w:r>
            <w:r>
              <w:rPr>
                <w:rFonts w:hint="eastAsia" w:ascii="Times New Roman" w:hAnsi="Times New Roman" w:eastAsia="仿宋_GB2312"/>
                <w:color w:val="auto"/>
                <w:sz w:val="24"/>
                <w:szCs w:val="24"/>
                <w:highlight w:val="none"/>
              </w:rPr>
              <w:t>7</w:t>
            </w:r>
          </w:p>
        </w:tc>
        <w:tc>
          <w:tcPr>
            <w:tcW w:w="7650" w:type="dxa"/>
            <w:vAlign w:val="center"/>
          </w:tcPr>
          <w:p w14:paraId="043E3F78">
            <w:pPr>
              <w:pStyle w:val="13"/>
              <w:spacing w:line="360" w:lineRule="auto"/>
              <w:rPr>
                <w:rFonts w:ascii="Times New Roman" w:eastAsia="仿宋_GB2312" w:cs="Times New Roman"/>
                <w:color w:val="auto"/>
                <w:kern w:val="2"/>
                <w:highlight w:val="none"/>
              </w:rPr>
            </w:pPr>
            <w:r>
              <w:rPr>
                <w:rFonts w:ascii="Times New Roman" w:eastAsia="仿宋_GB2312" w:cs="Times New Roman"/>
                <w:color w:val="auto"/>
                <w:highlight w:val="none"/>
              </w:rPr>
              <w:t>是否为专门面向中小企业采购：</w:t>
            </w:r>
            <w:r>
              <w:rPr>
                <w:rFonts w:ascii="Times New Roman" w:eastAsia="仿宋_GB2312" w:cs="Times New Roman"/>
                <w:color w:val="auto"/>
                <w:highlight w:val="none"/>
                <w:u w:val="single"/>
              </w:rPr>
              <w:t xml:space="preserve"> </w:t>
            </w:r>
            <w:r>
              <w:rPr>
                <w:rFonts w:hint="eastAsia" w:ascii="Times New Roman" w:eastAsia="仿宋_GB2312" w:cs="Times New Roman"/>
                <w:color w:val="auto"/>
                <w:highlight w:val="none"/>
                <w:u w:val="single"/>
                <w:lang w:val="en-US" w:eastAsia="zh-CN"/>
              </w:rPr>
              <w:t>否</w:t>
            </w:r>
            <w:r>
              <w:rPr>
                <w:rFonts w:hint="eastAsia" w:ascii="Times New Roman" w:eastAsia="仿宋_GB2312" w:cs="Times New Roman"/>
                <w:color w:val="auto"/>
                <w:highlight w:val="none"/>
                <w:u w:val="single"/>
              </w:rPr>
              <w:t xml:space="preserve"> </w:t>
            </w:r>
            <w:r>
              <w:rPr>
                <w:rFonts w:ascii="Times New Roman" w:eastAsia="仿宋_GB2312" w:cs="Times New Roman"/>
                <w:color w:val="auto"/>
                <w:highlight w:val="none"/>
                <w:u w:val="single"/>
              </w:rPr>
              <w:t xml:space="preserve">  </w:t>
            </w:r>
          </w:p>
        </w:tc>
      </w:tr>
      <w:tr w14:paraId="0AA41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jc w:val="center"/>
        </w:trPr>
        <w:tc>
          <w:tcPr>
            <w:tcW w:w="1080" w:type="dxa"/>
            <w:vAlign w:val="center"/>
          </w:tcPr>
          <w:p w14:paraId="1612569D">
            <w:pPr>
              <w:pStyle w:val="28"/>
              <w:adjustRightInd w:val="0"/>
              <w:snapToGrid w:val="0"/>
              <w:spacing w:line="240" w:lineRule="auto"/>
              <w:jc w:val="center"/>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12.1</w:t>
            </w:r>
          </w:p>
        </w:tc>
        <w:tc>
          <w:tcPr>
            <w:tcW w:w="7650" w:type="dxa"/>
            <w:vAlign w:val="center"/>
          </w:tcPr>
          <w:p w14:paraId="060AA0C7">
            <w:pPr>
              <w:keepNext w:val="0"/>
              <w:keepLines w:val="0"/>
              <w:pageBreakBefore w:val="0"/>
              <w:kinsoku/>
              <w:wordWrap/>
              <w:overflowPunct/>
              <w:topLinePunct w:val="0"/>
              <w:bidi w:val="0"/>
              <w:spacing w:line="360" w:lineRule="auto"/>
              <w:rPr>
                <w:rFonts w:hint="default" w:ascii="Times New Roman" w:hAnsi="Times New Roman" w:eastAsia="仿宋_GB2312"/>
                <w:color w:val="auto"/>
                <w:sz w:val="24"/>
                <w:highlight w:val="none"/>
                <w:lang w:val="en-US" w:eastAsia="zh-CN"/>
              </w:rPr>
            </w:pPr>
            <w:r>
              <w:rPr>
                <w:rFonts w:hint="eastAsia" w:ascii="仿宋" w:hAnsi="仿宋" w:eastAsia="仿宋" w:cs="仿宋"/>
                <w:color w:val="auto"/>
                <w:sz w:val="24"/>
                <w:highlight w:val="none"/>
              </w:rPr>
              <w:t>响应报价为提供磋商文件要求服务的所有费用，包括但不限于提供人工费、</w:t>
            </w:r>
            <w:r>
              <w:rPr>
                <w:rFonts w:hint="eastAsia" w:ascii="仿宋" w:hAnsi="仿宋" w:eastAsia="仿宋" w:cs="仿宋"/>
                <w:color w:val="auto"/>
                <w:sz w:val="24"/>
                <w:highlight w:val="none"/>
                <w:lang w:val="en-US" w:eastAsia="zh-CN"/>
              </w:rPr>
              <w:t>耗材</w:t>
            </w:r>
            <w:r>
              <w:rPr>
                <w:rFonts w:hint="eastAsia" w:ascii="仿宋" w:hAnsi="仿宋" w:eastAsia="仿宋" w:cs="仿宋"/>
                <w:color w:val="auto"/>
                <w:sz w:val="24"/>
                <w:highlight w:val="none"/>
              </w:rPr>
              <w:t>费、管理费、</w:t>
            </w:r>
            <w:r>
              <w:rPr>
                <w:rFonts w:hint="eastAsia" w:ascii="仿宋" w:hAnsi="仿宋" w:eastAsia="仿宋" w:cs="仿宋"/>
                <w:color w:val="auto"/>
                <w:sz w:val="24"/>
                <w:highlight w:val="none"/>
                <w:lang w:val="en-US" w:eastAsia="zh-CN"/>
              </w:rPr>
              <w:t>仓储费、运输费、</w:t>
            </w:r>
            <w:r>
              <w:rPr>
                <w:rFonts w:hint="eastAsia" w:ascii="仿宋" w:hAnsi="仿宋" w:eastAsia="仿宋" w:cs="仿宋"/>
                <w:color w:val="auto"/>
                <w:sz w:val="24"/>
                <w:highlight w:val="none"/>
              </w:rPr>
              <w:t>供应商应缴纳的所有税费等全部费用。</w:t>
            </w:r>
          </w:p>
        </w:tc>
      </w:tr>
      <w:tr w14:paraId="14076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1080" w:type="dxa"/>
            <w:vAlign w:val="center"/>
          </w:tcPr>
          <w:p w14:paraId="44C7BCEF">
            <w:pPr>
              <w:pStyle w:val="28"/>
              <w:adjustRightInd w:val="0"/>
              <w:snapToGrid w:val="0"/>
              <w:spacing w:line="240" w:lineRule="auto"/>
              <w:jc w:val="center"/>
              <w:rPr>
                <w:rFonts w:ascii="Times New Roman" w:hAnsi="Times New Roman" w:eastAsia="仿宋_GB2312"/>
                <w:color w:val="auto"/>
                <w:sz w:val="24"/>
                <w:szCs w:val="24"/>
                <w:highlight w:val="none"/>
              </w:rPr>
            </w:pPr>
          </w:p>
          <w:p w14:paraId="4BF0251B">
            <w:pPr>
              <w:pStyle w:val="28"/>
              <w:adjustRightInd w:val="0"/>
              <w:snapToGrid w:val="0"/>
              <w:spacing w:line="240" w:lineRule="auto"/>
              <w:jc w:val="center"/>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14.1</w:t>
            </w:r>
          </w:p>
          <w:p w14:paraId="028F25DE">
            <w:pPr>
              <w:pStyle w:val="28"/>
              <w:adjustRightInd w:val="0"/>
              <w:snapToGrid w:val="0"/>
              <w:spacing w:line="240" w:lineRule="auto"/>
              <w:rPr>
                <w:rFonts w:ascii="Times New Roman" w:hAnsi="Times New Roman" w:eastAsia="仿宋_GB2312"/>
                <w:color w:val="auto"/>
                <w:sz w:val="24"/>
                <w:szCs w:val="24"/>
                <w:highlight w:val="none"/>
              </w:rPr>
            </w:pPr>
          </w:p>
        </w:tc>
        <w:tc>
          <w:tcPr>
            <w:tcW w:w="7650" w:type="dxa"/>
            <w:vAlign w:val="center"/>
          </w:tcPr>
          <w:p w14:paraId="3BE0A04E">
            <w:pPr>
              <w:pStyle w:val="28"/>
              <w:adjustRightInd w:val="0"/>
              <w:snapToGrid w:val="0"/>
              <w:spacing w:line="240" w:lineRule="auto"/>
              <w:rPr>
                <w:rFonts w:ascii="Times New Roman" w:hAnsi="Times New Roman" w:eastAsia="仿宋_GB2312"/>
                <w:color w:val="auto"/>
                <w:sz w:val="24"/>
                <w:highlight w:val="none"/>
              </w:rPr>
            </w:pPr>
            <w:r>
              <w:rPr>
                <w:rFonts w:ascii="Times New Roman" w:hAnsi="Times New Roman" w:eastAsia="仿宋_GB2312"/>
                <w:color w:val="auto"/>
                <w:sz w:val="24"/>
                <w:szCs w:val="24"/>
                <w:highlight w:val="none"/>
              </w:rPr>
              <w:t>本项目</w:t>
            </w:r>
            <w:r>
              <w:rPr>
                <w:rFonts w:hint="eastAsia" w:ascii="Times New Roman" w:hAnsi="Times New Roman" w:eastAsia="仿宋_GB2312"/>
                <w:color w:val="auto"/>
                <w:sz w:val="24"/>
                <w:szCs w:val="24"/>
                <w:highlight w:val="none"/>
                <w:lang w:val="en-US" w:eastAsia="zh-CN"/>
              </w:rPr>
              <w:t>不涉及</w:t>
            </w:r>
            <w:r>
              <w:rPr>
                <w:rFonts w:ascii="Times New Roman" w:hAnsi="Times New Roman" w:eastAsia="仿宋_GB2312"/>
                <w:color w:val="auto"/>
                <w:sz w:val="24"/>
                <w:szCs w:val="24"/>
                <w:highlight w:val="none"/>
              </w:rPr>
              <w:t>磋商保证金</w:t>
            </w:r>
          </w:p>
        </w:tc>
      </w:tr>
      <w:tr w14:paraId="23942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80" w:type="dxa"/>
            <w:vAlign w:val="center"/>
          </w:tcPr>
          <w:p w14:paraId="2E4E2045">
            <w:pPr>
              <w:pStyle w:val="28"/>
              <w:adjustRightInd w:val="0"/>
              <w:snapToGrid w:val="0"/>
              <w:spacing w:line="240" w:lineRule="auto"/>
              <w:jc w:val="center"/>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15.1</w:t>
            </w:r>
          </w:p>
        </w:tc>
        <w:tc>
          <w:tcPr>
            <w:tcW w:w="7650" w:type="dxa"/>
            <w:vAlign w:val="center"/>
          </w:tcPr>
          <w:p w14:paraId="11DB024A">
            <w:pPr>
              <w:pStyle w:val="28"/>
              <w:adjustRightInd w:val="0"/>
              <w:snapToGrid w:val="0"/>
              <w:spacing w:line="240" w:lineRule="auto"/>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磋商有效期：自响应文件递交之日起</w:t>
            </w:r>
            <w:r>
              <w:rPr>
                <w:rFonts w:ascii="Times New Roman" w:hAnsi="Times New Roman" w:eastAsia="仿宋_GB2312"/>
                <w:color w:val="auto"/>
                <w:sz w:val="24"/>
                <w:szCs w:val="24"/>
                <w:highlight w:val="none"/>
                <w:u w:val="single"/>
              </w:rPr>
              <w:t xml:space="preserve">  60  </w:t>
            </w:r>
            <w:r>
              <w:rPr>
                <w:rFonts w:ascii="Times New Roman" w:hAnsi="Times New Roman" w:eastAsia="仿宋_GB2312"/>
                <w:color w:val="auto"/>
                <w:sz w:val="24"/>
                <w:szCs w:val="24"/>
                <w:highlight w:val="none"/>
              </w:rPr>
              <w:t>日历天。</w:t>
            </w:r>
          </w:p>
        </w:tc>
      </w:tr>
      <w:tr w14:paraId="20A48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1080" w:type="dxa"/>
            <w:vAlign w:val="center"/>
          </w:tcPr>
          <w:p w14:paraId="4E56E4FA">
            <w:pPr>
              <w:pStyle w:val="28"/>
              <w:adjustRightInd w:val="0"/>
              <w:snapToGrid w:val="0"/>
              <w:spacing w:line="240" w:lineRule="auto"/>
              <w:jc w:val="center"/>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16.1</w:t>
            </w:r>
          </w:p>
        </w:tc>
        <w:tc>
          <w:tcPr>
            <w:tcW w:w="7650" w:type="dxa"/>
            <w:vAlign w:val="center"/>
          </w:tcPr>
          <w:p w14:paraId="371FEEB7">
            <w:pPr>
              <w:spacing w:line="360" w:lineRule="auto"/>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响应文件的份数：</w:t>
            </w:r>
          </w:p>
          <w:p w14:paraId="11449C56">
            <w:pPr>
              <w:spacing w:line="360" w:lineRule="auto"/>
              <w:rPr>
                <w:rFonts w:eastAsia="仿宋_GB2312"/>
                <w:color w:val="auto"/>
                <w:sz w:val="24"/>
                <w:highlight w:val="none"/>
              </w:rPr>
            </w:pPr>
            <w:r>
              <w:rPr>
                <w:rFonts w:eastAsia="仿宋_GB2312"/>
                <w:color w:val="auto"/>
                <w:sz w:val="24"/>
                <w:highlight w:val="none"/>
              </w:rPr>
              <w:t>资格证明文件投标文件：正本：</w:t>
            </w:r>
            <w:r>
              <w:rPr>
                <w:rFonts w:eastAsia="仿宋_GB2312"/>
                <w:color w:val="auto"/>
                <w:sz w:val="24"/>
                <w:highlight w:val="none"/>
                <w:u w:val="single"/>
              </w:rPr>
              <w:t>　</w:t>
            </w:r>
            <w:r>
              <w:rPr>
                <w:rFonts w:hint="eastAsia" w:eastAsia="仿宋_GB2312"/>
                <w:color w:val="auto"/>
                <w:sz w:val="24"/>
                <w:highlight w:val="none"/>
                <w:u w:val="single"/>
                <w:lang w:val="en-US" w:eastAsia="zh-CN"/>
              </w:rPr>
              <w:t>1</w:t>
            </w:r>
            <w:r>
              <w:rPr>
                <w:rFonts w:eastAsia="仿宋_GB2312"/>
                <w:color w:val="auto"/>
                <w:sz w:val="24"/>
                <w:highlight w:val="none"/>
                <w:u w:val="single"/>
              </w:rPr>
              <w:t xml:space="preserve"> </w:t>
            </w:r>
            <w:r>
              <w:rPr>
                <w:rFonts w:eastAsia="仿宋_GB2312"/>
                <w:color w:val="auto"/>
                <w:sz w:val="24"/>
                <w:highlight w:val="none"/>
              </w:rPr>
              <w:t>份、副本：</w:t>
            </w:r>
            <w:r>
              <w:rPr>
                <w:rFonts w:eastAsia="仿宋_GB2312"/>
                <w:color w:val="auto"/>
                <w:sz w:val="24"/>
                <w:highlight w:val="none"/>
                <w:u w:val="single"/>
              </w:rPr>
              <w:t xml:space="preserve"> </w:t>
            </w:r>
            <w:r>
              <w:rPr>
                <w:rFonts w:hint="eastAsia" w:eastAsia="仿宋_GB2312"/>
                <w:color w:val="auto"/>
                <w:sz w:val="24"/>
                <w:highlight w:val="none"/>
                <w:u w:val="single"/>
                <w:lang w:val="en-US" w:eastAsia="zh-CN"/>
              </w:rPr>
              <w:t>2</w:t>
            </w:r>
            <w:r>
              <w:rPr>
                <w:rFonts w:eastAsia="仿宋_GB2312"/>
                <w:color w:val="auto"/>
                <w:sz w:val="24"/>
                <w:highlight w:val="none"/>
                <w:u w:val="single"/>
              </w:rPr>
              <w:t>　</w:t>
            </w:r>
            <w:r>
              <w:rPr>
                <w:rFonts w:eastAsia="仿宋_GB2312"/>
                <w:color w:val="auto"/>
                <w:sz w:val="24"/>
                <w:highlight w:val="none"/>
              </w:rPr>
              <w:t>份；</w:t>
            </w:r>
          </w:p>
          <w:p w14:paraId="41AE829F">
            <w:pPr>
              <w:spacing w:line="360" w:lineRule="auto"/>
              <w:rPr>
                <w:rFonts w:ascii="Times New Roman" w:hAnsi="Times New Roman" w:eastAsia="仿宋_GB2312"/>
                <w:color w:val="auto"/>
                <w:sz w:val="24"/>
                <w:szCs w:val="24"/>
                <w:highlight w:val="none"/>
              </w:rPr>
            </w:pPr>
            <w:r>
              <w:rPr>
                <w:rFonts w:eastAsia="仿宋_GB2312"/>
                <w:color w:val="auto"/>
                <w:sz w:val="24"/>
                <w:highlight w:val="none"/>
              </w:rPr>
              <w:t>商务及技术投标文件：正本：</w:t>
            </w:r>
            <w:r>
              <w:rPr>
                <w:rFonts w:eastAsia="仿宋_GB2312"/>
                <w:color w:val="auto"/>
                <w:sz w:val="24"/>
                <w:highlight w:val="none"/>
                <w:u w:val="single"/>
              </w:rPr>
              <w:t>　</w:t>
            </w:r>
            <w:r>
              <w:rPr>
                <w:rFonts w:hint="eastAsia" w:eastAsia="仿宋_GB2312"/>
                <w:color w:val="auto"/>
                <w:sz w:val="24"/>
                <w:highlight w:val="none"/>
                <w:u w:val="single"/>
                <w:lang w:val="en-US" w:eastAsia="zh-CN"/>
              </w:rPr>
              <w:t xml:space="preserve">1  </w:t>
            </w:r>
            <w:r>
              <w:rPr>
                <w:rFonts w:eastAsia="仿宋_GB2312"/>
                <w:color w:val="auto"/>
                <w:sz w:val="24"/>
                <w:highlight w:val="none"/>
              </w:rPr>
              <w:t>份、副本：</w:t>
            </w:r>
            <w:r>
              <w:rPr>
                <w:rFonts w:eastAsia="仿宋_GB2312"/>
                <w:color w:val="auto"/>
                <w:sz w:val="24"/>
                <w:highlight w:val="none"/>
                <w:u w:val="single"/>
              </w:rPr>
              <w:t xml:space="preserve"> </w:t>
            </w:r>
            <w:r>
              <w:rPr>
                <w:rFonts w:hint="eastAsia" w:eastAsia="仿宋_GB2312"/>
                <w:color w:val="auto"/>
                <w:sz w:val="24"/>
                <w:highlight w:val="none"/>
                <w:u w:val="single"/>
                <w:lang w:val="en-US" w:eastAsia="zh-CN"/>
              </w:rPr>
              <w:t>2</w:t>
            </w:r>
            <w:r>
              <w:rPr>
                <w:rFonts w:eastAsia="仿宋_GB2312"/>
                <w:color w:val="auto"/>
                <w:sz w:val="24"/>
                <w:highlight w:val="none"/>
                <w:u w:val="single"/>
              </w:rPr>
              <w:t>　</w:t>
            </w:r>
            <w:r>
              <w:rPr>
                <w:rFonts w:eastAsia="仿宋_GB2312"/>
                <w:color w:val="auto"/>
                <w:sz w:val="24"/>
                <w:highlight w:val="none"/>
              </w:rPr>
              <w:t>份；</w:t>
            </w:r>
          </w:p>
        </w:tc>
      </w:tr>
      <w:tr w14:paraId="5A86B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80" w:type="dxa"/>
            <w:vAlign w:val="center"/>
          </w:tcPr>
          <w:p w14:paraId="4FA938D3">
            <w:pPr>
              <w:pStyle w:val="28"/>
              <w:adjustRightInd w:val="0"/>
              <w:snapToGrid w:val="0"/>
              <w:spacing w:line="240" w:lineRule="auto"/>
              <w:jc w:val="center"/>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17.2</w:t>
            </w:r>
          </w:p>
        </w:tc>
        <w:tc>
          <w:tcPr>
            <w:tcW w:w="7650" w:type="dxa"/>
            <w:vAlign w:val="center"/>
          </w:tcPr>
          <w:p w14:paraId="71D83575">
            <w:pPr>
              <w:pStyle w:val="28"/>
              <w:adjustRightInd w:val="0"/>
              <w:snapToGrid w:val="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密封袋（箱）上须标注：</w:t>
            </w:r>
          </w:p>
          <w:p w14:paraId="4D7C3E05">
            <w:pPr>
              <w:pStyle w:val="28"/>
              <w:adjustRightInd w:val="0"/>
              <w:snapToGrid w:val="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 xml:space="preserve">    （l）采购项目编号：</w:t>
            </w:r>
          </w:p>
          <w:p w14:paraId="05E313D7">
            <w:pPr>
              <w:pStyle w:val="28"/>
              <w:adjustRightInd w:val="0"/>
              <w:snapToGrid w:val="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 xml:space="preserve">    （2）项目名称：</w:t>
            </w:r>
          </w:p>
          <w:p w14:paraId="1C1DC53A">
            <w:pPr>
              <w:pStyle w:val="28"/>
              <w:adjustRightInd w:val="0"/>
              <w:snapToGrid w:val="0"/>
              <w:ind w:firstLine="480" w:firstLineChars="20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（3）供应商的名称、地址、联系人、电话和传真。</w:t>
            </w:r>
          </w:p>
          <w:p w14:paraId="163638DB">
            <w:pPr>
              <w:pStyle w:val="28"/>
              <w:adjustRightInd w:val="0"/>
              <w:snapToGrid w:val="0"/>
              <w:ind w:firstLine="480" w:firstLineChars="20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（4）在  ******（北京时间）之前不得启封</w:t>
            </w:r>
          </w:p>
        </w:tc>
      </w:tr>
      <w:tr w14:paraId="6D466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80" w:type="dxa"/>
            <w:vAlign w:val="center"/>
          </w:tcPr>
          <w:p w14:paraId="1CB6805E">
            <w:pPr>
              <w:pStyle w:val="28"/>
              <w:adjustRightInd w:val="0"/>
              <w:snapToGrid w:val="0"/>
              <w:spacing w:line="240" w:lineRule="auto"/>
              <w:jc w:val="center"/>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17.3</w:t>
            </w:r>
          </w:p>
        </w:tc>
        <w:tc>
          <w:tcPr>
            <w:tcW w:w="7650" w:type="dxa"/>
            <w:vAlign w:val="center"/>
          </w:tcPr>
          <w:p w14:paraId="04328CD4">
            <w:pPr>
              <w:pStyle w:val="28"/>
              <w:adjustRightInd w:val="0"/>
              <w:snapToGrid w:val="0"/>
              <w:ind w:firstLine="120" w:firstLineChars="5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 本项目不要求提交样品。</w:t>
            </w:r>
          </w:p>
          <w:p w14:paraId="1E41F51E">
            <w:pPr>
              <w:pStyle w:val="28"/>
              <w:adjustRightInd w:val="0"/>
              <w:snapToGrid w:val="0"/>
              <w:ind w:firstLine="120" w:firstLineChars="5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□本项目要求提交样品。样品为响应文件的一部分，随响应文件同时递交。</w:t>
            </w:r>
          </w:p>
          <w:p w14:paraId="482272D8">
            <w:pPr>
              <w:pStyle w:val="28"/>
              <w:adjustRightInd w:val="0"/>
              <w:snapToGrid w:val="0"/>
              <w:ind w:firstLine="360" w:firstLineChars="15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（1）样品需标明：项目名称、供应商名称、样品名称等内容。</w:t>
            </w:r>
          </w:p>
          <w:p w14:paraId="30BD9073">
            <w:pPr>
              <w:pStyle w:val="28"/>
              <w:adjustRightInd w:val="0"/>
              <w:snapToGrid w:val="0"/>
              <w:ind w:firstLine="360" w:firstLineChars="15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（2）其他要求：*******</w:t>
            </w:r>
          </w:p>
        </w:tc>
      </w:tr>
      <w:tr w14:paraId="5BD1A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080" w:type="dxa"/>
            <w:vAlign w:val="center"/>
          </w:tcPr>
          <w:p w14:paraId="07BA7C32">
            <w:pPr>
              <w:pStyle w:val="28"/>
              <w:adjustRightInd w:val="0"/>
              <w:snapToGrid w:val="0"/>
              <w:spacing w:line="240" w:lineRule="auto"/>
              <w:jc w:val="center"/>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18.1</w:t>
            </w:r>
          </w:p>
        </w:tc>
        <w:tc>
          <w:tcPr>
            <w:tcW w:w="7650" w:type="dxa"/>
            <w:vAlign w:val="center"/>
          </w:tcPr>
          <w:p w14:paraId="712E3816">
            <w:pPr>
              <w:tabs>
                <w:tab w:val="left" w:pos="588"/>
              </w:tabs>
              <w:spacing w:line="360" w:lineRule="auto"/>
              <w:rPr>
                <w:rFonts w:eastAsia="仿宋_GB2312"/>
                <w:color w:val="auto"/>
                <w:kern w:val="24"/>
                <w:sz w:val="24"/>
                <w:szCs w:val="21"/>
                <w:highlight w:val="none"/>
              </w:rPr>
            </w:pPr>
            <w:r>
              <w:rPr>
                <w:rFonts w:eastAsia="仿宋_GB2312"/>
                <w:color w:val="auto"/>
                <w:kern w:val="24"/>
                <w:sz w:val="24"/>
                <w:szCs w:val="21"/>
                <w:highlight w:val="none"/>
              </w:rPr>
              <w:t>响应文件递交截止时间：</w:t>
            </w:r>
            <w:r>
              <w:rPr>
                <w:rFonts w:hint="eastAsia" w:eastAsia="仿宋_GB2312"/>
                <w:color w:val="auto"/>
                <w:kern w:val="24"/>
                <w:sz w:val="24"/>
                <w:szCs w:val="21"/>
                <w:highlight w:val="none"/>
                <w:lang w:eastAsia="zh-CN"/>
              </w:rPr>
              <w:t xml:space="preserve"> 2025-08-28 09:30:00</w:t>
            </w:r>
            <w:r>
              <w:rPr>
                <w:rFonts w:eastAsia="仿宋_GB2312"/>
                <w:color w:val="auto"/>
                <w:kern w:val="24"/>
                <w:sz w:val="24"/>
                <w:szCs w:val="21"/>
                <w:highlight w:val="none"/>
              </w:rPr>
              <w:t>（北京时间）。</w:t>
            </w:r>
          </w:p>
          <w:p w14:paraId="0020E2F3">
            <w:pPr>
              <w:tabs>
                <w:tab w:val="left" w:pos="588"/>
              </w:tabs>
              <w:spacing w:line="360" w:lineRule="auto"/>
              <w:rPr>
                <w:rFonts w:eastAsia="仿宋_GB2312"/>
                <w:color w:val="auto"/>
                <w:kern w:val="24"/>
                <w:sz w:val="24"/>
                <w:szCs w:val="21"/>
                <w:highlight w:val="none"/>
              </w:rPr>
            </w:pPr>
            <w:r>
              <w:rPr>
                <w:rFonts w:eastAsia="仿宋_GB2312"/>
                <w:color w:val="auto"/>
                <w:kern w:val="24"/>
                <w:sz w:val="24"/>
                <w:szCs w:val="21"/>
                <w:highlight w:val="none"/>
              </w:rPr>
              <w:t>响应文件递交地点：</w:t>
            </w:r>
            <w:r>
              <w:rPr>
                <w:rFonts w:hint="eastAsia" w:ascii="仿宋_GB2312" w:hAnsi="仿宋_GB2312" w:eastAsia="仿宋_GB2312" w:cs="仿宋_GB2312"/>
                <w:color w:val="auto"/>
                <w:sz w:val="24"/>
                <w:highlight w:val="none"/>
                <w:lang w:eastAsia="zh-CN"/>
              </w:rPr>
              <w:t>西安市高新区锦业路1号都市之门C座9层第五会议室</w:t>
            </w:r>
            <w:r>
              <w:rPr>
                <w:rFonts w:eastAsia="仿宋_GB2312"/>
                <w:color w:val="auto"/>
                <w:kern w:val="24"/>
                <w:sz w:val="24"/>
                <w:szCs w:val="21"/>
                <w:highlight w:val="none"/>
              </w:rPr>
              <w:t>。</w:t>
            </w:r>
          </w:p>
          <w:p w14:paraId="1A3AB497">
            <w:pPr>
              <w:tabs>
                <w:tab w:val="left" w:pos="588"/>
              </w:tabs>
              <w:spacing w:line="360" w:lineRule="auto"/>
              <w:rPr>
                <w:rFonts w:eastAsia="仿宋_GB2312"/>
                <w:color w:val="auto"/>
                <w:sz w:val="24"/>
                <w:highlight w:val="none"/>
              </w:rPr>
            </w:pPr>
            <w:r>
              <w:rPr>
                <w:rFonts w:eastAsia="仿宋_GB2312"/>
                <w:color w:val="auto"/>
                <w:kern w:val="24"/>
                <w:sz w:val="24"/>
                <w:szCs w:val="21"/>
                <w:highlight w:val="none"/>
              </w:rPr>
              <w:t>响应文件须于响应文件递交截止时间之前由专人密封送达响应文件递交地点，以电报、传真、电子邮件形式递交的响应文件将不予接受。</w:t>
            </w:r>
          </w:p>
        </w:tc>
      </w:tr>
      <w:tr w14:paraId="294CD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1080" w:type="dxa"/>
            <w:vAlign w:val="center"/>
          </w:tcPr>
          <w:p w14:paraId="5DE4DE80">
            <w:pPr>
              <w:pStyle w:val="28"/>
              <w:adjustRightInd w:val="0"/>
              <w:snapToGrid w:val="0"/>
              <w:spacing w:line="240" w:lineRule="auto"/>
              <w:jc w:val="center"/>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21.1</w:t>
            </w:r>
          </w:p>
        </w:tc>
        <w:tc>
          <w:tcPr>
            <w:tcW w:w="7650" w:type="dxa"/>
            <w:vAlign w:val="center"/>
          </w:tcPr>
          <w:p w14:paraId="0E656266">
            <w:pPr>
              <w:spacing w:line="360" w:lineRule="exact"/>
              <w:rPr>
                <w:rFonts w:eastAsia="仿宋_GB2312"/>
                <w:color w:val="auto"/>
                <w:sz w:val="24"/>
                <w:highlight w:val="none"/>
              </w:rPr>
            </w:pPr>
            <w:r>
              <w:rPr>
                <w:rFonts w:eastAsia="仿宋_GB2312"/>
                <w:color w:val="auto"/>
                <w:sz w:val="24"/>
                <w:highlight w:val="none"/>
              </w:rPr>
              <w:t>磋商小组由</w:t>
            </w:r>
            <w:r>
              <w:rPr>
                <w:rFonts w:eastAsia="仿宋_GB2312"/>
                <w:b/>
                <w:bCs/>
                <w:color w:val="auto"/>
                <w:sz w:val="24"/>
                <w:highlight w:val="none"/>
                <w:u w:val="single"/>
              </w:rPr>
              <w:t>（ 3 ）</w:t>
            </w:r>
            <w:r>
              <w:rPr>
                <w:rFonts w:eastAsia="仿宋_GB2312"/>
                <w:color w:val="auto"/>
                <w:sz w:val="24"/>
                <w:highlight w:val="none"/>
              </w:rPr>
              <w:t>人组成，其中评审专家</w:t>
            </w:r>
            <w:r>
              <w:rPr>
                <w:rFonts w:eastAsia="仿宋_GB2312"/>
                <w:color w:val="auto"/>
                <w:sz w:val="24"/>
                <w:highlight w:val="none"/>
                <w:u w:val="single"/>
              </w:rPr>
              <w:t xml:space="preserve"> </w:t>
            </w:r>
            <w:r>
              <w:rPr>
                <w:rFonts w:hint="eastAsia" w:eastAsia="仿宋_GB2312"/>
                <w:color w:val="auto"/>
                <w:sz w:val="24"/>
                <w:highlight w:val="none"/>
                <w:u w:val="single"/>
              </w:rPr>
              <w:t>2</w:t>
            </w:r>
            <w:r>
              <w:rPr>
                <w:rFonts w:eastAsia="仿宋_GB2312"/>
                <w:color w:val="auto"/>
                <w:sz w:val="24"/>
                <w:highlight w:val="none"/>
                <w:u w:val="single"/>
              </w:rPr>
              <w:t xml:space="preserve"> </w:t>
            </w:r>
            <w:r>
              <w:rPr>
                <w:rFonts w:eastAsia="仿宋_GB2312"/>
                <w:color w:val="auto"/>
                <w:sz w:val="24"/>
                <w:highlight w:val="none"/>
              </w:rPr>
              <w:t>人，采购人代表</w:t>
            </w:r>
            <w:r>
              <w:rPr>
                <w:rFonts w:eastAsia="仿宋_GB2312"/>
                <w:color w:val="auto"/>
                <w:sz w:val="24"/>
                <w:highlight w:val="none"/>
                <w:u w:val="single"/>
              </w:rPr>
              <w:t xml:space="preserve"> </w:t>
            </w:r>
            <w:r>
              <w:rPr>
                <w:rFonts w:hint="eastAsia" w:eastAsia="仿宋_GB2312"/>
                <w:color w:val="auto"/>
                <w:sz w:val="24"/>
                <w:highlight w:val="none"/>
                <w:u w:val="single"/>
              </w:rPr>
              <w:t>1</w:t>
            </w:r>
            <w:r>
              <w:rPr>
                <w:rFonts w:eastAsia="仿宋_GB2312"/>
                <w:color w:val="auto"/>
                <w:sz w:val="24"/>
                <w:highlight w:val="none"/>
                <w:u w:val="single"/>
              </w:rPr>
              <w:t xml:space="preserve">  </w:t>
            </w:r>
            <w:r>
              <w:rPr>
                <w:rFonts w:eastAsia="仿宋_GB2312"/>
                <w:color w:val="auto"/>
                <w:sz w:val="24"/>
                <w:highlight w:val="none"/>
              </w:rPr>
              <w:t>人。</w:t>
            </w:r>
          </w:p>
        </w:tc>
      </w:tr>
      <w:tr w14:paraId="02AE7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jc w:val="center"/>
        </w:trPr>
        <w:tc>
          <w:tcPr>
            <w:tcW w:w="1080" w:type="dxa"/>
            <w:vAlign w:val="center"/>
          </w:tcPr>
          <w:p w14:paraId="2B029D6C">
            <w:pPr>
              <w:jc w:val="center"/>
              <w:rPr>
                <w:rFonts w:eastAsia="仿宋_GB2312"/>
                <w:color w:val="auto"/>
                <w:sz w:val="24"/>
                <w:highlight w:val="none"/>
              </w:rPr>
            </w:pPr>
            <w:r>
              <w:rPr>
                <w:rFonts w:eastAsia="仿宋_GB2312"/>
                <w:color w:val="auto"/>
                <w:sz w:val="24"/>
                <w:highlight w:val="none"/>
              </w:rPr>
              <w:t>28.1</w:t>
            </w:r>
          </w:p>
        </w:tc>
        <w:tc>
          <w:tcPr>
            <w:tcW w:w="7650" w:type="dxa"/>
            <w:vAlign w:val="center"/>
          </w:tcPr>
          <w:p w14:paraId="2CFE8B74">
            <w:pPr>
              <w:jc w:val="left"/>
              <w:rPr>
                <w:rFonts w:eastAsia="仿宋_GB2312"/>
                <w:color w:val="auto"/>
                <w:sz w:val="24"/>
                <w:highlight w:val="none"/>
              </w:rPr>
            </w:pPr>
            <w:r>
              <w:rPr>
                <w:rFonts w:eastAsia="仿宋_GB2312"/>
                <w:color w:val="auto"/>
                <w:sz w:val="24"/>
                <w:highlight w:val="none"/>
              </w:rPr>
              <w:t>□ 本项目要求履约保证金，金额为成交合同金额的</w:t>
            </w:r>
            <w:r>
              <w:rPr>
                <w:rFonts w:eastAsia="仿宋_GB2312"/>
                <w:b/>
                <w:color w:val="auto"/>
                <w:sz w:val="24"/>
                <w:highlight w:val="none"/>
                <w:u w:val="single"/>
              </w:rPr>
              <w:t xml:space="preserve">5% </w:t>
            </w:r>
          </w:p>
          <w:p w14:paraId="31102D5B">
            <w:pPr>
              <w:pStyle w:val="22"/>
              <w:rPr>
                <w:rFonts w:ascii="Times New Roman" w:hAnsi="Times New Roman" w:eastAsia="仿宋_GB2312"/>
                <w:color w:val="auto"/>
                <w:highlight w:val="none"/>
              </w:rPr>
            </w:pPr>
          </w:p>
          <w:p w14:paraId="72666990">
            <w:pPr>
              <w:jc w:val="left"/>
              <w:rPr>
                <w:rFonts w:eastAsia="仿宋_GB2312"/>
                <w:color w:val="auto"/>
                <w:highlight w:val="none"/>
              </w:rPr>
            </w:pPr>
            <w:r>
              <w:rPr>
                <w:rFonts w:eastAsia="仿宋_GB2312"/>
                <w:color w:val="auto"/>
                <w:sz w:val="24"/>
                <w:highlight w:val="none"/>
              </w:rPr>
              <w:sym w:font="Wingdings 2" w:char="0052"/>
            </w:r>
            <w:r>
              <w:rPr>
                <w:rFonts w:eastAsia="仿宋_GB2312"/>
                <w:color w:val="auto"/>
                <w:sz w:val="24"/>
                <w:highlight w:val="none"/>
              </w:rPr>
              <w:t>本项目不要求履约保证金。</w:t>
            </w:r>
          </w:p>
        </w:tc>
      </w:tr>
    </w:tbl>
    <w:p w14:paraId="35945737">
      <w:pPr>
        <w:rPr>
          <w:rFonts w:eastAsia="仿宋_GB2312"/>
          <w:color w:val="auto"/>
          <w:sz w:val="30"/>
          <w:szCs w:val="30"/>
          <w:highlight w:val="none"/>
        </w:rPr>
      </w:pPr>
      <w:bookmarkStart w:id="70" w:name="_Toc232176273"/>
      <w:bookmarkStart w:id="71" w:name="_Toc177189236"/>
      <w:bookmarkStart w:id="72" w:name="_Toc230583542"/>
      <w:bookmarkStart w:id="73" w:name="_Toc177995474"/>
      <w:bookmarkStart w:id="74" w:name="_Toc176882543"/>
      <w:bookmarkStart w:id="75" w:name="_Toc230013633"/>
      <w:bookmarkStart w:id="76" w:name="_Toc230099798"/>
      <w:bookmarkStart w:id="77" w:name="_Toc256342144"/>
      <w:bookmarkStart w:id="78" w:name="_Toc53722841"/>
      <w:bookmarkStart w:id="79" w:name="_Toc232395213"/>
      <w:bookmarkStart w:id="80" w:name="_Toc177817335"/>
      <w:bookmarkStart w:id="81" w:name="_Toc249515391"/>
      <w:bookmarkStart w:id="82" w:name="_Toc70687140"/>
      <w:bookmarkStart w:id="83" w:name="_Toc249525160"/>
      <w:bookmarkStart w:id="84" w:name="_Toc249515279"/>
      <w:bookmarkStart w:id="85" w:name="_Toc184043013"/>
      <w:r>
        <w:rPr>
          <w:rFonts w:eastAsia="仿宋_GB2312"/>
          <w:color w:val="auto"/>
          <w:sz w:val="30"/>
          <w:szCs w:val="30"/>
          <w:highlight w:val="none"/>
        </w:rPr>
        <w:br w:type="page"/>
      </w:r>
    </w:p>
    <w:p w14:paraId="0E2EFC00">
      <w:pPr>
        <w:pStyle w:val="77"/>
        <w:spacing w:before="24" w:after="24"/>
        <w:jc w:val="center"/>
        <w:rPr>
          <w:rFonts w:eastAsia="仿宋_GB2312"/>
          <w:color w:val="auto"/>
          <w:szCs w:val="32"/>
          <w:highlight w:val="none"/>
        </w:rPr>
      </w:pPr>
      <w:bookmarkStart w:id="86" w:name="_Toc68590968"/>
      <w:r>
        <w:rPr>
          <w:rFonts w:eastAsia="仿宋_GB2312"/>
          <w:color w:val="auto"/>
          <w:szCs w:val="32"/>
          <w:highlight w:val="none"/>
        </w:rPr>
        <w:t>（二）供应商须知</w:t>
      </w:r>
      <w:bookmarkEnd w:id="86"/>
    </w:p>
    <w:p w14:paraId="2C3DA6EF">
      <w:pPr>
        <w:pStyle w:val="77"/>
        <w:spacing w:before="24" w:after="24"/>
        <w:jc w:val="center"/>
        <w:rPr>
          <w:rFonts w:eastAsia="仿宋_GB2312"/>
          <w:color w:val="auto"/>
          <w:sz w:val="30"/>
          <w:szCs w:val="30"/>
          <w:highlight w:val="none"/>
        </w:rPr>
      </w:pPr>
      <w:bookmarkStart w:id="87" w:name="_Toc68590969"/>
      <w:r>
        <w:rPr>
          <w:rFonts w:eastAsia="仿宋_GB2312"/>
          <w:color w:val="auto"/>
          <w:sz w:val="30"/>
          <w:szCs w:val="30"/>
          <w:highlight w:val="none"/>
        </w:rPr>
        <w:t>一、总  则</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7"/>
    </w:p>
    <w:p w14:paraId="777970CE">
      <w:pPr>
        <w:rPr>
          <w:rFonts w:eastAsia="仿宋_GB2312"/>
          <w:color w:val="auto"/>
          <w:highlight w:val="none"/>
        </w:rPr>
      </w:pPr>
    </w:p>
    <w:p w14:paraId="11E5425F">
      <w:pPr>
        <w:pStyle w:val="4"/>
        <w:rPr>
          <w:rFonts w:ascii="Times New Roman" w:hAnsi="Times New Roman" w:eastAsia="仿宋_GB2312"/>
          <w:b/>
          <w:color w:val="auto"/>
          <w:sz w:val="24"/>
          <w:szCs w:val="21"/>
          <w:highlight w:val="none"/>
        </w:rPr>
      </w:pPr>
      <w:bookmarkStart w:id="88" w:name="_Hlt14560612"/>
      <w:bookmarkEnd w:id="88"/>
      <w:bookmarkStart w:id="89" w:name="_Toc249515392"/>
      <w:bookmarkStart w:id="90" w:name="_Toc184043014"/>
      <w:bookmarkStart w:id="91" w:name="_Toc249515280"/>
      <w:bookmarkStart w:id="92" w:name="_Toc249525161"/>
      <w:bookmarkStart w:id="93" w:name="_Toc25504"/>
      <w:r>
        <w:rPr>
          <w:rFonts w:ascii="Times New Roman" w:hAnsi="Times New Roman" w:eastAsia="仿宋_GB2312"/>
          <w:b/>
          <w:color w:val="auto"/>
          <w:sz w:val="24"/>
          <w:szCs w:val="21"/>
          <w:highlight w:val="none"/>
        </w:rPr>
        <w:t>1.     项目说明</w:t>
      </w:r>
      <w:bookmarkEnd w:id="89"/>
      <w:bookmarkEnd w:id="90"/>
      <w:bookmarkEnd w:id="91"/>
      <w:bookmarkEnd w:id="92"/>
      <w:bookmarkEnd w:id="93"/>
    </w:p>
    <w:p w14:paraId="048993DD">
      <w:pPr>
        <w:pStyle w:val="64"/>
        <w:widowControl w:val="0"/>
        <w:tabs>
          <w:tab w:val="left" w:pos="588"/>
        </w:tabs>
        <w:spacing w:before="0" w:beforeAutospacing="0" w:after="0" w:afterAutospacing="0"/>
        <w:textAlignment w:val="auto"/>
        <w:rPr>
          <w:rFonts w:eastAsia="仿宋_GB2312"/>
          <w:color w:val="auto"/>
          <w:kern w:val="24"/>
          <w:szCs w:val="21"/>
          <w:highlight w:val="none"/>
        </w:rPr>
      </w:pPr>
      <w:r>
        <w:rPr>
          <w:rFonts w:eastAsia="仿宋_GB2312"/>
          <w:color w:val="auto"/>
          <w:kern w:val="24"/>
          <w:szCs w:val="21"/>
          <w:highlight w:val="none"/>
        </w:rPr>
        <w:t>1.1    项目说明：</w:t>
      </w:r>
      <w:r>
        <w:rPr>
          <w:rFonts w:eastAsia="仿宋_GB2312"/>
          <w:b/>
          <w:color w:val="auto"/>
          <w:kern w:val="24"/>
          <w:szCs w:val="21"/>
          <w:highlight w:val="none"/>
        </w:rPr>
        <w:t>见供应商须知前附表</w:t>
      </w:r>
      <w:r>
        <w:rPr>
          <w:rFonts w:eastAsia="仿宋_GB2312"/>
          <w:color w:val="auto"/>
          <w:kern w:val="24"/>
          <w:szCs w:val="21"/>
          <w:highlight w:val="none"/>
        </w:rPr>
        <w:t>。</w:t>
      </w:r>
    </w:p>
    <w:p w14:paraId="48F1AD28">
      <w:pPr>
        <w:pStyle w:val="4"/>
        <w:rPr>
          <w:rFonts w:ascii="Times New Roman" w:hAnsi="Times New Roman" w:eastAsia="仿宋_GB2312"/>
          <w:b/>
          <w:color w:val="auto"/>
          <w:sz w:val="24"/>
          <w:szCs w:val="21"/>
          <w:highlight w:val="none"/>
        </w:rPr>
      </w:pPr>
      <w:bookmarkStart w:id="94" w:name="_Toc184043015"/>
      <w:bookmarkStart w:id="95" w:name="_Toc249525162"/>
      <w:bookmarkStart w:id="96" w:name="_Toc70687142"/>
      <w:bookmarkStart w:id="97" w:name="_Toc249515281"/>
      <w:bookmarkStart w:id="98" w:name="_Toc31509"/>
      <w:bookmarkStart w:id="99" w:name="_Toc249515393"/>
      <w:r>
        <w:rPr>
          <w:rFonts w:ascii="Times New Roman" w:hAnsi="Times New Roman" w:eastAsia="仿宋_GB2312"/>
          <w:b/>
          <w:color w:val="auto"/>
          <w:sz w:val="24"/>
          <w:szCs w:val="21"/>
          <w:highlight w:val="none"/>
        </w:rPr>
        <w:t>2.     定义</w:t>
      </w:r>
      <w:bookmarkEnd w:id="94"/>
      <w:bookmarkEnd w:id="95"/>
      <w:bookmarkEnd w:id="96"/>
      <w:bookmarkEnd w:id="97"/>
      <w:bookmarkEnd w:id="98"/>
      <w:bookmarkEnd w:id="99"/>
    </w:p>
    <w:p w14:paraId="1D87401A">
      <w:pPr>
        <w:tabs>
          <w:tab w:val="left" w:pos="588"/>
        </w:tabs>
        <w:spacing w:line="360" w:lineRule="auto"/>
        <w:rPr>
          <w:rFonts w:eastAsia="仿宋_GB2312"/>
          <w:color w:val="auto"/>
          <w:sz w:val="24"/>
          <w:highlight w:val="none"/>
        </w:rPr>
      </w:pPr>
      <w:r>
        <w:rPr>
          <w:rFonts w:eastAsia="仿宋_GB2312"/>
          <w:color w:val="auto"/>
          <w:sz w:val="24"/>
          <w:highlight w:val="none"/>
        </w:rPr>
        <w:t>2.1    采购人：</w:t>
      </w:r>
      <w:r>
        <w:rPr>
          <w:rFonts w:eastAsia="仿宋_GB2312"/>
          <w:b/>
          <w:color w:val="auto"/>
          <w:sz w:val="24"/>
          <w:highlight w:val="none"/>
        </w:rPr>
        <w:t>见供应商须知前附表</w:t>
      </w:r>
      <w:r>
        <w:rPr>
          <w:rFonts w:eastAsia="仿宋_GB2312"/>
          <w:color w:val="auto"/>
          <w:sz w:val="24"/>
          <w:highlight w:val="none"/>
        </w:rPr>
        <w:t>。</w:t>
      </w:r>
    </w:p>
    <w:p w14:paraId="48584E2D">
      <w:pPr>
        <w:pStyle w:val="22"/>
        <w:rPr>
          <w:rFonts w:ascii="Times New Roman" w:hAnsi="Times New Roman" w:eastAsia="仿宋_GB2312"/>
          <w:color w:val="auto"/>
          <w:kern w:val="24"/>
          <w:sz w:val="24"/>
          <w:szCs w:val="21"/>
          <w:highlight w:val="none"/>
        </w:rPr>
      </w:pPr>
      <w:r>
        <w:rPr>
          <w:rFonts w:ascii="Times New Roman" w:hAnsi="Times New Roman" w:eastAsia="仿宋_GB2312"/>
          <w:color w:val="auto"/>
          <w:kern w:val="24"/>
          <w:sz w:val="24"/>
          <w:szCs w:val="21"/>
          <w:highlight w:val="none"/>
        </w:rPr>
        <w:t>2.2    采购代理机构：</w:t>
      </w:r>
      <w:r>
        <w:rPr>
          <w:rFonts w:ascii="Times New Roman" w:hAnsi="Times New Roman" w:eastAsia="仿宋_GB2312"/>
          <w:b/>
          <w:color w:val="auto"/>
          <w:kern w:val="24"/>
          <w:sz w:val="24"/>
          <w:szCs w:val="21"/>
          <w:highlight w:val="none"/>
        </w:rPr>
        <w:t>见供应商须知前附表</w:t>
      </w:r>
      <w:r>
        <w:rPr>
          <w:rFonts w:ascii="Times New Roman" w:hAnsi="Times New Roman" w:eastAsia="仿宋_GB2312"/>
          <w:color w:val="auto"/>
          <w:kern w:val="24"/>
          <w:sz w:val="24"/>
          <w:szCs w:val="21"/>
          <w:highlight w:val="none"/>
        </w:rPr>
        <w:t>。</w:t>
      </w:r>
    </w:p>
    <w:p w14:paraId="732B9384">
      <w:pPr>
        <w:pStyle w:val="22"/>
        <w:ind w:left="840" w:hanging="840" w:hangingChars="350"/>
        <w:rPr>
          <w:rFonts w:ascii="Times New Roman" w:hAnsi="Times New Roman" w:eastAsia="仿宋_GB2312"/>
          <w:color w:val="auto"/>
          <w:sz w:val="24"/>
          <w:highlight w:val="none"/>
        </w:rPr>
      </w:pPr>
      <w:r>
        <w:rPr>
          <w:rFonts w:ascii="Times New Roman" w:hAnsi="Times New Roman" w:eastAsia="仿宋_GB2312"/>
          <w:color w:val="auto"/>
          <w:sz w:val="24"/>
          <w:highlight w:val="none"/>
        </w:rPr>
        <w:t>2.3    供应商：指响应磋商文件要求、参加竞争性磋商采购的法人、其他组织或者自然人。本次政府采购项目邀请供应商方式见</w:t>
      </w:r>
      <w:r>
        <w:rPr>
          <w:rFonts w:ascii="Times New Roman" w:hAnsi="Times New Roman" w:eastAsia="仿宋_GB2312"/>
          <w:b/>
          <w:color w:val="auto"/>
          <w:sz w:val="24"/>
          <w:highlight w:val="none"/>
        </w:rPr>
        <w:t>供应商须知前附表。</w:t>
      </w:r>
    </w:p>
    <w:p w14:paraId="6C7C8A16">
      <w:pPr>
        <w:pStyle w:val="22"/>
        <w:tabs>
          <w:tab w:val="left" w:pos="360"/>
        </w:tabs>
        <w:ind w:left="840" w:hanging="840" w:hangingChars="350"/>
        <w:rPr>
          <w:rFonts w:ascii="Times New Roman" w:hAnsi="Times New Roman" w:eastAsia="仿宋_GB2312"/>
          <w:color w:val="auto"/>
          <w:sz w:val="24"/>
          <w:highlight w:val="none"/>
        </w:rPr>
      </w:pPr>
      <w:r>
        <w:rPr>
          <w:rFonts w:ascii="Times New Roman" w:hAnsi="Times New Roman" w:eastAsia="仿宋_GB2312"/>
          <w:color w:val="auto"/>
          <w:sz w:val="24"/>
          <w:highlight w:val="none"/>
        </w:rPr>
        <w:t>2.4    磋商小组：指依据《中华人民共和国政府采购法》和财政部《政府采购竞争性磋商采购方式管理暂行办法》有关规定组建，依法依规履行其职责和义务的机构。</w:t>
      </w:r>
    </w:p>
    <w:p w14:paraId="5FBB2241">
      <w:pPr>
        <w:pStyle w:val="4"/>
        <w:rPr>
          <w:rFonts w:ascii="Times New Roman" w:hAnsi="Times New Roman" w:eastAsia="仿宋_GB2312"/>
          <w:b/>
          <w:color w:val="auto"/>
          <w:sz w:val="24"/>
          <w:szCs w:val="21"/>
          <w:highlight w:val="none"/>
        </w:rPr>
      </w:pPr>
      <w:bookmarkStart w:id="100" w:name="_Toc249515394"/>
      <w:bookmarkStart w:id="101" w:name="_Toc184043016"/>
      <w:bookmarkStart w:id="102" w:name="_Toc249525163"/>
      <w:bookmarkStart w:id="103" w:name="_Toc70687143"/>
      <w:bookmarkStart w:id="104" w:name="_Toc385992329"/>
      <w:bookmarkStart w:id="105" w:name="_Toc389620168"/>
      <w:bookmarkStart w:id="106" w:name="_Toc249515282"/>
      <w:bookmarkStart w:id="107" w:name="_Toc23705"/>
      <w:r>
        <w:rPr>
          <w:rFonts w:ascii="Times New Roman" w:hAnsi="Times New Roman" w:eastAsia="仿宋_GB2312"/>
          <w:b/>
          <w:color w:val="auto"/>
          <w:sz w:val="24"/>
          <w:szCs w:val="21"/>
          <w:highlight w:val="none"/>
        </w:rPr>
        <w:t>3.     合格的供应商</w:t>
      </w:r>
      <w:bookmarkEnd w:id="100"/>
      <w:bookmarkEnd w:id="101"/>
      <w:bookmarkEnd w:id="102"/>
      <w:bookmarkEnd w:id="103"/>
      <w:bookmarkEnd w:id="104"/>
      <w:bookmarkEnd w:id="105"/>
      <w:bookmarkEnd w:id="106"/>
      <w:bookmarkEnd w:id="107"/>
    </w:p>
    <w:p w14:paraId="2A5013AB">
      <w:pPr>
        <w:tabs>
          <w:tab w:val="left" w:pos="588"/>
        </w:tabs>
        <w:spacing w:line="360" w:lineRule="auto"/>
        <w:rPr>
          <w:rFonts w:eastAsia="仿宋_GB2312"/>
          <w:color w:val="auto"/>
          <w:kern w:val="24"/>
          <w:sz w:val="24"/>
          <w:szCs w:val="21"/>
          <w:highlight w:val="none"/>
        </w:rPr>
      </w:pPr>
      <w:r>
        <w:rPr>
          <w:rFonts w:eastAsia="仿宋_GB2312"/>
          <w:color w:val="auto"/>
          <w:kern w:val="24"/>
          <w:sz w:val="24"/>
          <w:szCs w:val="21"/>
          <w:highlight w:val="none"/>
        </w:rPr>
        <w:t>3.1    供应商基本资质要求详见</w:t>
      </w:r>
      <w:r>
        <w:rPr>
          <w:rFonts w:eastAsia="仿宋_GB2312"/>
          <w:b/>
          <w:color w:val="auto"/>
          <w:kern w:val="24"/>
          <w:sz w:val="24"/>
          <w:szCs w:val="21"/>
          <w:highlight w:val="none"/>
        </w:rPr>
        <w:t>供应商须知前附表</w:t>
      </w:r>
      <w:r>
        <w:rPr>
          <w:rFonts w:eastAsia="仿宋_GB2312"/>
          <w:color w:val="auto"/>
          <w:kern w:val="24"/>
          <w:sz w:val="24"/>
          <w:szCs w:val="21"/>
          <w:highlight w:val="none"/>
        </w:rPr>
        <w:t>。</w:t>
      </w:r>
    </w:p>
    <w:p w14:paraId="23D3C51F">
      <w:pPr>
        <w:tabs>
          <w:tab w:val="left" w:pos="588"/>
        </w:tabs>
        <w:spacing w:line="360" w:lineRule="auto"/>
        <w:rPr>
          <w:rFonts w:eastAsia="仿宋_GB2312"/>
          <w:color w:val="auto"/>
          <w:kern w:val="24"/>
          <w:sz w:val="24"/>
          <w:szCs w:val="21"/>
          <w:highlight w:val="none"/>
        </w:rPr>
      </w:pPr>
      <w:r>
        <w:rPr>
          <w:rFonts w:eastAsia="仿宋_GB2312"/>
          <w:color w:val="auto"/>
          <w:kern w:val="24"/>
          <w:sz w:val="24"/>
          <w:szCs w:val="21"/>
          <w:highlight w:val="none"/>
        </w:rPr>
        <w:t>3.2    本项目将执行在政府采购活动中查询及使用信用记录的规定，具体要求为：</w:t>
      </w:r>
    </w:p>
    <w:p w14:paraId="0FAD5B96">
      <w:pPr>
        <w:tabs>
          <w:tab w:val="left" w:pos="588"/>
        </w:tabs>
        <w:spacing w:line="360" w:lineRule="auto"/>
        <w:ind w:left="840" w:hanging="840" w:hangingChars="350"/>
        <w:rPr>
          <w:rFonts w:eastAsia="仿宋_GB2312"/>
          <w:color w:val="auto"/>
          <w:kern w:val="24"/>
          <w:sz w:val="24"/>
          <w:szCs w:val="21"/>
          <w:highlight w:val="none"/>
        </w:rPr>
      </w:pPr>
      <w:r>
        <w:rPr>
          <w:rFonts w:eastAsia="仿宋_GB2312"/>
          <w:color w:val="auto"/>
          <w:kern w:val="24"/>
          <w:sz w:val="24"/>
          <w:szCs w:val="21"/>
          <w:highlight w:val="none"/>
        </w:rPr>
        <w:t>3.2.1  供应商应当未被列入失信被执行人、</w:t>
      </w:r>
      <w:r>
        <w:rPr>
          <w:rFonts w:hint="eastAsia" w:eastAsia="仿宋_GB2312"/>
          <w:color w:val="auto"/>
          <w:kern w:val="24"/>
          <w:sz w:val="24"/>
          <w:szCs w:val="21"/>
          <w:highlight w:val="none"/>
        </w:rPr>
        <w:t>重大</w:t>
      </w:r>
      <w:r>
        <w:rPr>
          <w:rFonts w:eastAsia="仿宋_GB2312"/>
          <w:color w:val="auto"/>
          <w:sz w:val="24"/>
          <w:highlight w:val="none"/>
        </w:rPr>
        <w:t>税收违法</w:t>
      </w:r>
      <w:r>
        <w:rPr>
          <w:rFonts w:hint="eastAsia" w:eastAsia="仿宋_GB2312"/>
          <w:color w:val="auto"/>
          <w:sz w:val="24"/>
          <w:highlight w:val="none"/>
        </w:rPr>
        <w:t>失信主体</w:t>
      </w:r>
      <w:r>
        <w:rPr>
          <w:rFonts w:eastAsia="仿宋_GB2312"/>
          <w:color w:val="auto"/>
          <w:kern w:val="24"/>
          <w:sz w:val="24"/>
          <w:szCs w:val="21"/>
          <w:highlight w:val="none"/>
        </w:rPr>
        <w:t>、政府采购严重违法失信行为记录名单，否则不得参与政府采购活动。</w:t>
      </w:r>
    </w:p>
    <w:p w14:paraId="26C686AC">
      <w:pPr>
        <w:tabs>
          <w:tab w:val="left" w:pos="588"/>
        </w:tabs>
        <w:spacing w:line="360" w:lineRule="auto"/>
        <w:rPr>
          <w:rFonts w:eastAsia="仿宋_GB2312"/>
          <w:color w:val="auto"/>
          <w:kern w:val="24"/>
          <w:sz w:val="24"/>
          <w:szCs w:val="21"/>
          <w:highlight w:val="none"/>
        </w:rPr>
      </w:pPr>
      <w:r>
        <w:rPr>
          <w:rFonts w:eastAsia="仿宋_GB2312"/>
          <w:color w:val="auto"/>
          <w:kern w:val="24"/>
          <w:sz w:val="24"/>
          <w:szCs w:val="21"/>
          <w:highlight w:val="none"/>
        </w:rPr>
        <w:t>3.2.2  信用信息查询的时间：</w:t>
      </w:r>
      <w:r>
        <w:rPr>
          <w:rFonts w:hint="eastAsia" w:eastAsia="仿宋_GB2312"/>
          <w:color w:val="auto"/>
          <w:kern w:val="24"/>
          <w:sz w:val="24"/>
          <w:szCs w:val="21"/>
          <w:highlight w:val="none"/>
        </w:rPr>
        <w:t>自采购文件发售之日起至资格审查结束之前。</w:t>
      </w:r>
      <w:r>
        <w:rPr>
          <w:rFonts w:eastAsia="仿宋_GB2312"/>
          <w:color w:val="auto"/>
          <w:kern w:val="24"/>
          <w:sz w:val="24"/>
          <w:szCs w:val="21"/>
          <w:highlight w:val="none"/>
        </w:rPr>
        <w:t xml:space="preserve"> </w:t>
      </w:r>
    </w:p>
    <w:p w14:paraId="404166CE">
      <w:pPr>
        <w:tabs>
          <w:tab w:val="left" w:pos="588"/>
        </w:tabs>
        <w:spacing w:line="360" w:lineRule="auto"/>
        <w:ind w:left="840" w:hanging="840" w:hangingChars="350"/>
        <w:rPr>
          <w:rFonts w:eastAsia="仿宋_GB2312"/>
          <w:color w:val="auto"/>
          <w:kern w:val="24"/>
          <w:sz w:val="24"/>
          <w:szCs w:val="21"/>
          <w:highlight w:val="none"/>
        </w:rPr>
      </w:pPr>
      <w:r>
        <w:rPr>
          <w:rFonts w:eastAsia="仿宋_GB2312"/>
          <w:color w:val="auto"/>
          <w:kern w:val="24"/>
          <w:sz w:val="24"/>
          <w:szCs w:val="21"/>
          <w:highlight w:val="none"/>
        </w:rPr>
        <w:t xml:space="preserve">3.2.3  查询渠道：“信用中国”网站（www.creditchina.gov.cn）和中国政府采购网（www.ccgp.gov.cn）； </w:t>
      </w:r>
    </w:p>
    <w:p w14:paraId="125902F8">
      <w:pPr>
        <w:tabs>
          <w:tab w:val="left" w:pos="588"/>
        </w:tabs>
        <w:spacing w:line="360" w:lineRule="auto"/>
        <w:ind w:left="840" w:hanging="840" w:hangingChars="350"/>
        <w:rPr>
          <w:rFonts w:eastAsia="仿宋_GB2312"/>
          <w:color w:val="auto"/>
          <w:kern w:val="24"/>
          <w:sz w:val="24"/>
          <w:szCs w:val="21"/>
          <w:highlight w:val="none"/>
        </w:rPr>
      </w:pPr>
      <w:r>
        <w:rPr>
          <w:rFonts w:eastAsia="仿宋_GB2312"/>
          <w:color w:val="auto"/>
          <w:kern w:val="24"/>
          <w:sz w:val="24"/>
          <w:szCs w:val="21"/>
          <w:highlight w:val="none"/>
        </w:rPr>
        <w:t xml:space="preserve">3.2.4  信用信息查询记录和证据留存具体方式：将经查询存在不良信用记录的潜在供应商的查询结果网页截图作为查询记录和证据，与其他采购文件一并保存； </w:t>
      </w:r>
    </w:p>
    <w:p w14:paraId="4CA2822F">
      <w:pPr>
        <w:tabs>
          <w:tab w:val="left" w:pos="588"/>
        </w:tabs>
        <w:spacing w:line="360" w:lineRule="auto"/>
        <w:ind w:left="840" w:hanging="840" w:hangingChars="350"/>
        <w:rPr>
          <w:rFonts w:eastAsia="仿宋_GB2312"/>
          <w:color w:val="auto"/>
          <w:kern w:val="24"/>
          <w:sz w:val="24"/>
          <w:szCs w:val="21"/>
          <w:highlight w:val="none"/>
        </w:rPr>
      </w:pPr>
      <w:r>
        <w:rPr>
          <w:rFonts w:eastAsia="仿宋_GB2312"/>
          <w:color w:val="auto"/>
          <w:kern w:val="24"/>
          <w:sz w:val="24"/>
          <w:szCs w:val="21"/>
          <w:highlight w:val="none"/>
        </w:rPr>
        <w:t>3.</w:t>
      </w:r>
      <w:r>
        <w:rPr>
          <w:rFonts w:hint="eastAsia" w:eastAsia="仿宋_GB2312"/>
          <w:color w:val="auto"/>
          <w:kern w:val="24"/>
          <w:sz w:val="24"/>
          <w:szCs w:val="21"/>
          <w:highlight w:val="none"/>
        </w:rPr>
        <w:t>2</w:t>
      </w:r>
      <w:r>
        <w:rPr>
          <w:rFonts w:eastAsia="仿宋_GB2312"/>
          <w:color w:val="auto"/>
          <w:kern w:val="24"/>
          <w:sz w:val="24"/>
          <w:szCs w:val="21"/>
          <w:highlight w:val="none"/>
        </w:rPr>
        <w:t>.5  信用信息的使用规则：采购人或采购代理机构若发现参与本项目政府采购活动的供应商在存在不良信用记录的，将信用信息查询记录提交给磋商小组，作无效文件进行处理。</w:t>
      </w:r>
    </w:p>
    <w:p w14:paraId="17B546E8">
      <w:pPr>
        <w:tabs>
          <w:tab w:val="left" w:pos="588"/>
        </w:tabs>
        <w:spacing w:line="360" w:lineRule="auto"/>
        <w:ind w:left="840" w:hanging="840" w:hangingChars="350"/>
        <w:rPr>
          <w:rFonts w:eastAsia="仿宋_GB2312"/>
          <w:color w:val="auto"/>
          <w:kern w:val="24"/>
          <w:sz w:val="24"/>
          <w:szCs w:val="21"/>
          <w:highlight w:val="none"/>
        </w:rPr>
      </w:pPr>
      <w:r>
        <w:rPr>
          <w:rFonts w:eastAsia="仿宋_GB2312"/>
          <w:color w:val="auto"/>
          <w:kern w:val="24"/>
          <w:sz w:val="24"/>
          <w:szCs w:val="21"/>
          <w:highlight w:val="none"/>
        </w:rPr>
        <w:t>3.</w:t>
      </w:r>
      <w:r>
        <w:rPr>
          <w:rFonts w:hint="eastAsia" w:eastAsia="仿宋_GB2312"/>
          <w:color w:val="auto"/>
          <w:kern w:val="24"/>
          <w:sz w:val="24"/>
          <w:szCs w:val="21"/>
          <w:highlight w:val="none"/>
        </w:rPr>
        <w:t>3</w:t>
      </w:r>
      <w:r>
        <w:rPr>
          <w:rFonts w:eastAsia="仿宋_GB2312"/>
          <w:color w:val="auto"/>
          <w:kern w:val="24"/>
          <w:sz w:val="24"/>
          <w:szCs w:val="21"/>
          <w:highlight w:val="none"/>
        </w:rPr>
        <w:t xml:space="preserve">    供应商必须向采购人或采购代理机构</w:t>
      </w:r>
      <w:r>
        <w:rPr>
          <w:rFonts w:hint="eastAsia" w:eastAsia="仿宋_GB2312"/>
          <w:color w:val="auto"/>
          <w:kern w:val="24"/>
          <w:sz w:val="24"/>
          <w:szCs w:val="21"/>
          <w:highlight w:val="none"/>
        </w:rPr>
        <w:t>获取</w:t>
      </w:r>
      <w:r>
        <w:rPr>
          <w:rFonts w:eastAsia="仿宋_GB2312"/>
          <w:color w:val="auto"/>
          <w:kern w:val="24"/>
          <w:sz w:val="24"/>
          <w:szCs w:val="21"/>
          <w:highlight w:val="none"/>
        </w:rPr>
        <w:t>磋商文件，未向采购人或采购代理机构</w:t>
      </w:r>
      <w:r>
        <w:rPr>
          <w:rFonts w:hint="eastAsia" w:eastAsia="仿宋_GB2312"/>
          <w:color w:val="auto"/>
          <w:kern w:val="24"/>
          <w:sz w:val="24"/>
          <w:szCs w:val="21"/>
          <w:highlight w:val="none"/>
        </w:rPr>
        <w:t>获取</w:t>
      </w:r>
      <w:r>
        <w:rPr>
          <w:rFonts w:eastAsia="仿宋_GB2312"/>
          <w:color w:val="auto"/>
          <w:kern w:val="24"/>
          <w:sz w:val="24"/>
          <w:szCs w:val="21"/>
          <w:highlight w:val="none"/>
        </w:rPr>
        <w:t>磋商文件的潜在供应商均无资格参加本次采购。</w:t>
      </w:r>
    </w:p>
    <w:p w14:paraId="7ECD2033">
      <w:pPr>
        <w:tabs>
          <w:tab w:val="left" w:pos="588"/>
        </w:tabs>
        <w:spacing w:line="360" w:lineRule="auto"/>
        <w:rPr>
          <w:rFonts w:eastAsia="仿宋_GB2312"/>
          <w:color w:val="auto"/>
          <w:kern w:val="24"/>
          <w:sz w:val="24"/>
          <w:szCs w:val="21"/>
          <w:highlight w:val="none"/>
        </w:rPr>
      </w:pPr>
      <w:r>
        <w:rPr>
          <w:rFonts w:eastAsia="仿宋_GB2312"/>
          <w:color w:val="auto"/>
          <w:kern w:val="24"/>
          <w:sz w:val="24"/>
          <w:szCs w:val="21"/>
          <w:highlight w:val="none"/>
        </w:rPr>
        <w:t>3.</w:t>
      </w:r>
      <w:r>
        <w:rPr>
          <w:rFonts w:hint="eastAsia" w:eastAsia="仿宋_GB2312"/>
          <w:color w:val="auto"/>
          <w:kern w:val="24"/>
          <w:sz w:val="24"/>
          <w:szCs w:val="21"/>
          <w:highlight w:val="none"/>
        </w:rPr>
        <w:t>4</w:t>
      </w:r>
      <w:r>
        <w:rPr>
          <w:rFonts w:eastAsia="仿宋_GB2312"/>
          <w:color w:val="auto"/>
          <w:kern w:val="24"/>
          <w:sz w:val="24"/>
          <w:szCs w:val="21"/>
          <w:highlight w:val="none"/>
        </w:rPr>
        <w:t xml:space="preserve">    供应商应遵守《中华人民共和国政府采购法》及其它有关的中国法律和法规。</w:t>
      </w:r>
    </w:p>
    <w:p w14:paraId="05B767D8">
      <w:pPr>
        <w:pStyle w:val="22"/>
        <w:ind w:left="840" w:hanging="840" w:hangingChars="350"/>
        <w:rPr>
          <w:rFonts w:ascii="Times New Roman" w:hAnsi="Times New Roman" w:eastAsia="仿宋_GB2312"/>
          <w:color w:val="auto"/>
          <w:kern w:val="24"/>
          <w:sz w:val="24"/>
          <w:szCs w:val="21"/>
          <w:highlight w:val="none"/>
        </w:rPr>
      </w:pPr>
      <w:r>
        <w:rPr>
          <w:rFonts w:ascii="Times New Roman" w:hAnsi="Times New Roman" w:eastAsia="仿宋_GB2312"/>
          <w:color w:val="auto"/>
          <w:kern w:val="24"/>
          <w:sz w:val="24"/>
          <w:szCs w:val="21"/>
          <w:highlight w:val="none"/>
        </w:rPr>
        <w:t>3.</w:t>
      </w:r>
      <w:r>
        <w:rPr>
          <w:rFonts w:hint="eastAsia" w:ascii="Times New Roman" w:hAnsi="Times New Roman" w:eastAsia="仿宋_GB2312"/>
          <w:color w:val="auto"/>
          <w:kern w:val="24"/>
          <w:sz w:val="24"/>
          <w:szCs w:val="21"/>
          <w:highlight w:val="none"/>
        </w:rPr>
        <w:t>5</w:t>
      </w:r>
      <w:r>
        <w:rPr>
          <w:rFonts w:ascii="Times New Roman" w:hAnsi="Times New Roman" w:eastAsia="仿宋_GB2312"/>
          <w:color w:val="auto"/>
          <w:kern w:val="24"/>
          <w:sz w:val="24"/>
          <w:szCs w:val="21"/>
          <w:highlight w:val="none"/>
        </w:rPr>
        <w:t xml:space="preserve">    若前附表中写明允许采购进口产品，供应商应保证所投产品可履行合法报通关手续进入中国关境内。</w:t>
      </w:r>
    </w:p>
    <w:p w14:paraId="7E7FE291">
      <w:pPr>
        <w:pStyle w:val="22"/>
        <w:ind w:left="838" w:leftChars="399"/>
        <w:rPr>
          <w:rFonts w:ascii="Times New Roman" w:hAnsi="Times New Roman" w:eastAsia="仿宋_GB2312"/>
          <w:color w:val="auto"/>
          <w:kern w:val="24"/>
          <w:sz w:val="24"/>
          <w:szCs w:val="21"/>
          <w:highlight w:val="none"/>
        </w:rPr>
      </w:pPr>
      <w:r>
        <w:rPr>
          <w:rFonts w:ascii="Times New Roman" w:hAnsi="Times New Roman" w:eastAsia="仿宋_GB2312"/>
          <w:color w:val="auto"/>
          <w:kern w:val="24"/>
          <w:sz w:val="24"/>
          <w:szCs w:val="21"/>
          <w:highlight w:val="none"/>
        </w:rPr>
        <w:t>若前附表中不允许采购进口产品，如供应商所投产品为进口产品，其响应文件将被认定为无效。</w:t>
      </w:r>
    </w:p>
    <w:p w14:paraId="6C31745D">
      <w:pPr>
        <w:pStyle w:val="22"/>
        <w:rPr>
          <w:rFonts w:ascii="Times New Roman" w:hAnsi="Times New Roman" w:eastAsia="仿宋_GB2312"/>
          <w:color w:val="auto"/>
          <w:kern w:val="24"/>
          <w:sz w:val="24"/>
          <w:szCs w:val="21"/>
          <w:highlight w:val="none"/>
        </w:rPr>
      </w:pPr>
      <w:r>
        <w:rPr>
          <w:rFonts w:ascii="Times New Roman" w:hAnsi="Times New Roman" w:eastAsia="仿宋_GB2312"/>
          <w:color w:val="auto"/>
          <w:kern w:val="24"/>
          <w:sz w:val="24"/>
          <w:szCs w:val="21"/>
          <w:highlight w:val="none"/>
        </w:rPr>
        <w:t>3.</w:t>
      </w:r>
      <w:r>
        <w:rPr>
          <w:rFonts w:hint="eastAsia" w:ascii="Times New Roman" w:hAnsi="Times New Roman" w:eastAsia="仿宋_GB2312"/>
          <w:color w:val="auto"/>
          <w:kern w:val="24"/>
          <w:sz w:val="24"/>
          <w:szCs w:val="21"/>
          <w:highlight w:val="none"/>
        </w:rPr>
        <w:t>6</w:t>
      </w:r>
      <w:r>
        <w:rPr>
          <w:rFonts w:ascii="Times New Roman" w:hAnsi="Times New Roman" w:eastAsia="仿宋_GB2312"/>
          <w:color w:val="auto"/>
          <w:kern w:val="24"/>
          <w:sz w:val="24"/>
          <w:szCs w:val="21"/>
          <w:highlight w:val="none"/>
        </w:rPr>
        <w:t xml:space="preserve">    如须知前附表中允许联合体投标，对联合体规定如下：</w:t>
      </w:r>
    </w:p>
    <w:p w14:paraId="5631EDE2">
      <w:pPr>
        <w:pStyle w:val="22"/>
        <w:rPr>
          <w:rFonts w:ascii="Times New Roman" w:hAnsi="Times New Roman" w:eastAsia="仿宋_GB2312"/>
          <w:color w:val="auto"/>
          <w:kern w:val="24"/>
          <w:sz w:val="24"/>
          <w:szCs w:val="21"/>
          <w:highlight w:val="none"/>
        </w:rPr>
      </w:pPr>
      <w:r>
        <w:rPr>
          <w:rFonts w:ascii="Times New Roman" w:hAnsi="Times New Roman" w:eastAsia="仿宋_GB2312"/>
          <w:color w:val="auto"/>
          <w:kern w:val="24"/>
          <w:sz w:val="24"/>
          <w:szCs w:val="21"/>
          <w:highlight w:val="none"/>
        </w:rPr>
        <w:t>3.</w:t>
      </w:r>
      <w:r>
        <w:rPr>
          <w:rFonts w:hint="eastAsia" w:ascii="Times New Roman" w:hAnsi="Times New Roman" w:eastAsia="仿宋_GB2312"/>
          <w:color w:val="auto"/>
          <w:kern w:val="24"/>
          <w:sz w:val="24"/>
          <w:szCs w:val="21"/>
          <w:highlight w:val="none"/>
        </w:rPr>
        <w:t>6</w:t>
      </w:r>
      <w:r>
        <w:rPr>
          <w:rFonts w:ascii="Times New Roman" w:hAnsi="Times New Roman" w:eastAsia="仿宋_GB2312"/>
          <w:color w:val="auto"/>
          <w:kern w:val="24"/>
          <w:sz w:val="24"/>
          <w:szCs w:val="21"/>
          <w:highlight w:val="none"/>
        </w:rPr>
        <w:t>.1  两个及以上供应商可以组成一个投标联合体，以一个供应商的身份投标。</w:t>
      </w:r>
    </w:p>
    <w:p w14:paraId="7A19BCD8">
      <w:pPr>
        <w:pStyle w:val="22"/>
        <w:rPr>
          <w:rFonts w:ascii="Times New Roman" w:hAnsi="Times New Roman" w:eastAsia="仿宋_GB2312"/>
          <w:color w:val="auto"/>
          <w:kern w:val="24"/>
          <w:sz w:val="24"/>
          <w:szCs w:val="21"/>
          <w:highlight w:val="none"/>
        </w:rPr>
      </w:pPr>
      <w:r>
        <w:rPr>
          <w:rFonts w:ascii="Times New Roman" w:hAnsi="Times New Roman" w:eastAsia="仿宋_GB2312"/>
          <w:color w:val="auto"/>
          <w:kern w:val="24"/>
          <w:sz w:val="24"/>
          <w:szCs w:val="21"/>
          <w:highlight w:val="none"/>
        </w:rPr>
        <w:t>3.</w:t>
      </w:r>
      <w:r>
        <w:rPr>
          <w:rFonts w:hint="eastAsia" w:ascii="Times New Roman" w:hAnsi="Times New Roman" w:eastAsia="仿宋_GB2312"/>
          <w:color w:val="auto"/>
          <w:kern w:val="24"/>
          <w:sz w:val="24"/>
          <w:szCs w:val="21"/>
          <w:highlight w:val="none"/>
        </w:rPr>
        <w:t>6</w:t>
      </w:r>
      <w:r>
        <w:rPr>
          <w:rFonts w:ascii="Times New Roman" w:hAnsi="Times New Roman" w:eastAsia="仿宋_GB2312"/>
          <w:color w:val="auto"/>
          <w:kern w:val="24"/>
          <w:sz w:val="24"/>
          <w:szCs w:val="21"/>
          <w:highlight w:val="none"/>
        </w:rPr>
        <w:t>.2  联合体各方均应符合本须知规定。</w:t>
      </w:r>
    </w:p>
    <w:p w14:paraId="12BB2CEA">
      <w:pPr>
        <w:pStyle w:val="22"/>
        <w:ind w:left="840" w:hanging="840" w:hangingChars="350"/>
        <w:rPr>
          <w:rFonts w:ascii="Times New Roman" w:hAnsi="Times New Roman" w:eastAsia="仿宋_GB2312"/>
          <w:color w:val="auto"/>
          <w:kern w:val="24"/>
          <w:sz w:val="24"/>
          <w:szCs w:val="21"/>
          <w:highlight w:val="none"/>
        </w:rPr>
      </w:pPr>
      <w:r>
        <w:rPr>
          <w:rFonts w:ascii="Times New Roman" w:hAnsi="Times New Roman" w:eastAsia="仿宋_GB2312"/>
          <w:color w:val="auto"/>
          <w:kern w:val="24"/>
          <w:sz w:val="24"/>
          <w:szCs w:val="21"/>
          <w:highlight w:val="none"/>
        </w:rPr>
        <w:t>3.</w:t>
      </w:r>
      <w:r>
        <w:rPr>
          <w:rFonts w:hint="eastAsia" w:ascii="Times New Roman" w:hAnsi="Times New Roman" w:eastAsia="仿宋_GB2312"/>
          <w:color w:val="auto"/>
          <w:kern w:val="24"/>
          <w:sz w:val="24"/>
          <w:szCs w:val="21"/>
          <w:highlight w:val="none"/>
        </w:rPr>
        <w:t>6</w:t>
      </w:r>
      <w:r>
        <w:rPr>
          <w:rFonts w:ascii="Times New Roman" w:hAnsi="Times New Roman" w:eastAsia="仿宋_GB2312"/>
          <w:color w:val="auto"/>
          <w:kern w:val="24"/>
          <w:sz w:val="24"/>
          <w:szCs w:val="21"/>
          <w:highlight w:val="none"/>
        </w:rPr>
        <w:t>.3  采购人根据采购项目对供应商的特殊要求，联合体中至少应当有一方符合相关规定。</w:t>
      </w:r>
    </w:p>
    <w:p w14:paraId="12490BDD">
      <w:pPr>
        <w:pStyle w:val="22"/>
        <w:ind w:left="840" w:hanging="840" w:hangingChars="350"/>
        <w:rPr>
          <w:rFonts w:ascii="Times New Roman" w:hAnsi="Times New Roman" w:eastAsia="仿宋_GB2312"/>
          <w:color w:val="auto"/>
          <w:kern w:val="24"/>
          <w:sz w:val="24"/>
          <w:szCs w:val="21"/>
          <w:highlight w:val="none"/>
        </w:rPr>
      </w:pPr>
      <w:r>
        <w:rPr>
          <w:rFonts w:ascii="Times New Roman" w:hAnsi="Times New Roman" w:eastAsia="仿宋_GB2312"/>
          <w:color w:val="auto"/>
          <w:kern w:val="24"/>
          <w:sz w:val="24"/>
          <w:szCs w:val="21"/>
          <w:highlight w:val="none"/>
        </w:rPr>
        <w:t>3.</w:t>
      </w:r>
      <w:r>
        <w:rPr>
          <w:rFonts w:hint="eastAsia" w:ascii="Times New Roman" w:hAnsi="Times New Roman" w:eastAsia="仿宋_GB2312"/>
          <w:color w:val="auto"/>
          <w:kern w:val="24"/>
          <w:sz w:val="24"/>
          <w:szCs w:val="21"/>
          <w:highlight w:val="none"/>
        </w:rPr>
        <w:t>6</w:t>
      </w:r>
      <w:r>
        <w:rPr>
          <w:rFonts w:ascii="Times New Roman" w:hAnsi="Times New Roman" w:eastAsia="仿宋_GB2312"/>
          <w:color w:val="auto"/>
          <w:kern w:val="24"/>
          <w:sz w:val="24"/>
          <w:szCs w:val="21"/>
          <w:highlight w:val="none"/>
        </w:rPr>
        <w:t>.4  联合体各方应签订共同磋商响应协议，明确约定联合体各方承担的工作和相应的责任，并将共同响应协议作为响应文件的内容提交。</w:t>
      </w:r>
    </w:p>
    <w:p w14:paraId="17B12E8C">
      <w:pPr>
        <w:pStyle w:val="22"/>
        <w:ind w:left="840" w:hanging="840" w:hangingChars="350"/>
        <w:rPr>
          <w:rFonts w:ascii="Times New Roman" w:hAnsi="Times New Roman" w:eastAsia="仿宋_GB2312"/>
          <w:color w:val="auto"/>
          <w:kern w:val="24"/>
          <w:sz w:val="24"/>
          <w:szCs w:val="21"/>
          <w:highlight w:val="none"/>
        </w:rPr>
      </w:pPr>
      <w:r>
        <w:rPr>
          <w:rFonts w:ascii="Times New Roman" w:hAnsi="Times New Roman" w:eastAsia="仿宋_GB2312"/>
          <w:color w:val="auto"/>
          <w:kern w:val="24"/>
          <w:sz w:val="24"/>
          <w:szCs w:val="21"/>
          <w:highlight w:val="none"/>
        </w:rPr>
        <w:t>3.</w:t>
      </w:r>
      <w:r>
        <w:rPr>
          <w:rFonts w:hint="eastAsia" w:ascii="Times New Roman" w:hAnsi="Times New Roman" w:eastAsia="仿宋_GB2312"/>
          <w:color w:val="auto"/>
          <w:kern w:val="24"/>
          <w:sz w:val="24"/>
          <w:szCs w:val="21"/>
          <w:highlight w:val="none"/>
        </w:rPr>
        <w:t>6</w:t>
      </w:r>
      <w:r>
        <w:rPr>
          <w:rFonts w:ascii="Times New Roman" w:hAnsi="Times New Roman" w:eastAsia="仿宋_GB2312"/>
          <w:color w:val="auto"/>
          <w:kern w:val="24"/>
          <w:sz w:val="24"/>
          <w:szCs w:val="21"/>
          <w:highlight w:val="none"/>
        </w:rPr>
        <w:t>.5  大中型企业、其他自然人、法人或者其他组织与小型、微型企业组成联合体共同参加磋商，共同响应协议中应写明小型、微型企业的协议合同金额占到共同响应协议报价总金额的比例。</w:t>
      </w:r>
    </w:p>
    <w:p w14:paraId="4BA3D09B">
      <w:pPr>
        <w:pStyle w:val="22"/>
        <w:ind w:left="840" w:hanging="840" w:hangingChars="350"/>
        <w:rPr>
          <w:rFonts w:ascii="Times New Roman" w:hAnsi="Times New Roman" w:eastAsia="仿宋_GB2312"/>
          <w:color w:val="auto"/>
          <w:kern w:val="24"/>
          <w:sz w:val="24"/>
          <w:szCs w:val="21"/>
          <w:highlight w:val="none"/>
        </w:rPr>
      </w:pPr>
      <w:r>
        <w:rPr>
          <w:rFonts w:ascii="Times New Roman" w:hAnsi="Times New Roman" w:eastAsia="仿宋_GB2312"/>
          <w:color w:val="auto"/>
          <w:kern w:val="24"/>
          <w:sz w:val="24"/>
          <w:szCs w:val="21"/>
          <w:highlight w:val="none"/>
        </w:rPr>
        <w:t>3.</w:t>
      </w:r>
      <w:r>
        <w:rPr>
          <w:rFonts w:hint="eastAsia" w:ascii="Times New Roman" w:hAnsi="Times New Roman" w:eastAsia="仿宋_GB2312"/>
          <w:color w:val="auto"/>
          <w:kern w:val="24"/>
          <w:sz w:val="24"/>
          <w:szCs w:val="21"/>
          <w:highlight w:val="none"/>
        </w:rPr>
        <w:t>6</w:t>
      </w:r>
      <w:r>
        <w:rPr>
          <w:rFonts w:ascii="Times New Roman" w:hAnsi="Times New Roman" w:eastAsia="仿宋_GB2312"/>
          <w:color w:val="auto"/>
          <w:kern w:val="24"/>
          <w:sz w:val="24"/>
          <w:szCs w:val="21"/>
          <w:highlight w:val="none"/>
        </w:rPr>
        <w:t>.6  以联合体形式参加政府采购活动的，联合体各方不得再单独参加或者与其他供应商另外组成联合体参加本项目同一合同项下的磋商，否则相关响应文件将被认定为无效。</w:t>
      </w:r>
    </w:p>
    <w:p w14:paraId="7255326F">
      <w:pPr>
        <w:pStyle w:val="22"/>
        <w:rPr>
          <w:rFonts w:ascii="Times New Roman" w:hAnsi="Times New Roman" w:eastAsia="仿宋_GB2312"/>
          <w:color w:val="auto"/>
          <w:kern w:val="24"/>
          <w:sz w:val="24"/>
          <w:szCs w:val="21"/>
          <w:highlight w:val="none"/>
        </w:rPr>
      </w:pPr>
      <w:r>
        <w:rPr>
          <w:rFonts w:ascii="Times New Roman" w:hAnsi="Times New Roman" w:eastAsia="仿宋_GB2312"/>
          <w:color w:val="auto"/>
          <w:kern w:val="24"/>
          <w:sz w:val="24"/>
          <w:szCs w:val="21"/>
          <w:highlight w:val="none"/>
        </w:rPr>
        <w:t>3.</w:t>
      </w:r>
      <w:r>
        <w:rPr>
          <w:rFonts w:hint="eastAsia" w:ascii="Times New Roman" w:hAnsi="Times New Roman" w:eastAsia="仿宋_GB2312"/>
          <w:color w:val="auto"/>
          <w:kern w:val="24"/>
          <w:sz w:val="24"/>
          <w:szCs w:val="21"/>
          <w:highlight w:val="none"/>
        </w:rPr>
        <w:t>6</w:t>
      </w:r>
      <w:r>
        <w:rPr>
          <w:rFonts w:ascii="Times New Roman" w:hAnsi="Times New Roman" w:eastAsia="仿宋_GB2312"/>
          <w:color w:val="auto"/>
          <w:kern w:val="24"/>
          <w:sz w:val="24"/>
          <w:szCs w:val="21"/>
          <w:highlight w:val="none"/>
        </w:rPr>
        <w:t>.7  对联合体磋商的其他资格要求见须知前附表。</w:t>
      </w:r>
    </w:p>
    <w:p w14:paraId="4B00C4D6">
      <w:pPr>
        <w:pStyle w:val="22"/>
        <w:ind w:left="840" w:hanging="840" w:hangingChars="350"/>
        <w:rPr>
          <w:rFonts w:ascii="Times New Roman" w:hAnsi="Times New Roman" w:eastAsia="仿宋_GB2312"/>
          <w:color w:val="auto"/>
          <w:kern w:val="24"/>
          <w:sz w:val="24"/>
          <w:szCs w:val="21"/>
          <w:highlight w:val="none"/>
        </w:rPr>
      </w:pPr>
      <w:r>
        <w:rPr>
          <w:rFonts w:ascii="Times New Roman" w:hAnsi="Times New Roman" w:eastAsia="仿宋_GB2312"/>
          <w:color w:val="auto"/>
          <w:kern w:val="24"/>
          <w:sz w:val="24"/>
          <w:szCs w:val="21"/>
          <w:highlight w:val="none"/>
        </w:rPr>
        <w:t>3.</w:t>
      </w:r>
      <w:r>
        <w:rPr>
          <w:rFonts w:hint="eastAsia" w:ascii="Times New Roman" w:hAnsi="Times New Roman" w:eastAsia="仿宋_GB2312"/>
          <w:color w:val="auto"/>
          <w:kern w:val="24"/>
          <w:sz w:val="24"/>
          <w:szCs w:val="21"/>
          <w:highlight w:val="none"/>
        </w:rPr>
        <w:t>7</w:t>
      </w:r>
      <w:r>
        <w:rPr>
          <w:rFonts w:ascii="Times New Roman" w:hAnsi="Times New Roman" w:eastAsia="仿宋_GB2312"/>
          <w:color w:val="auto"/>
          <w:kern w:val="24"/>
          <w:sz w:val="24"/>
          <w:szCs w:val="21"/>
          <w:highlight w:val="none"/>
        </w:rPr>
        <w:t xml:space="preserve">    </w:t>
      </w:r>
      <w:r>
        <w:rPr>
          <w:rFonts w:ascii="Times New Roman" w:hAnsi="Times New Roman" w:eastAsia="仿宋_GB2312"/>
          <w:color w:val="auto"/>
          <w:sz w:val="24"/>
          <w:highlight w:val="none"/>
        </w:rPr>
        <w:t>若前附表中写明专门面向中小企业采购的，如供应商为非中小企业或所投产品为非中小企业产品，其响应文件将被认定为无效。</w:t>
      </w:r>
    </w:p>
    <w:p w14:paraId="4E3748FF">
      <w:pPr>
        <w:pStyle w:val="4"/>
        <w:rPr>
          <w:rFonts w:ascii="Times New Roman" w:hAnsi="Times New Roman" w:eastAsia="仿宋_GB2312"/>
          <w:b/>
          <w:color w:val="auto"/>
          <w:sz w:val="24"/>
          <w:szCs w:val="21"/>
          <w:highlight w:val="none"/>
        </w:rPr>
      </w:pPr>
      <w:bookmarkStart w:id="108" w:name="_Toc249515395"/>
      <w:bookmarkStart w:id="109" w:name="_Toc389620169"/>
      <w:bookmarkStart w:id="110" w:name="_Toc385992330"/>
      <w:bookmarkStart w:id="111" w:name="_Toc26580"/>
      <w:bookmarkStart w:id="112" w:name="_Toc249525164"/>
      <w:bookmarkStart w:id="113" w:name="_Toc184043017"/>
      <w:bookmarkStart w:id="114" w:name="_Toc249515283"/>
      <w:bookmarkStart w:id="115" w:name="_Toc70687144"/>
      <w:r>
        <w:rPr>
          <w:rFonts w:ascii="Times New Roman" w:hAnsi="Times New Roman" w:eastAsia="仿宋_GB2312"/>
          <w:b/>
          <w:color w:val="auto"/>
          <w:sz w:val="24"/>
          <w:szCs w:val="21"/>
          <w:highlight w:val="none"/>
        </w:rPr>
        <w:t>4.     磋商费用</w:t>
      </w:r>
      <w:bookmarkEnd w:id="108"/>
      <w:bookmarkEnd w:id="109"/>
      <w:bookmarkEnd w:id="110"/>
      <w:bookmarkEnd w:id="111"/>
      <w:bookmarkEnd w:id="112"/>
      <w:bookmarkEnd w:id="113"/>
      <w:bookmarkEnd w:id="114"/>
      <w:bookmarkEnd w:id="115"/>
    </w:p>
    <w:p w14:paraId="29EF8383">
      <w:pPr>
        <w:tabs>
          <w:tab w:val="left" w:pos="588"/>
        </w:tabs>
        <w:spacing w:line="360" w:lineRule="auto"/>
        <w:ind w:left="840" w:hanging="840" w:hangingChars="350"/>
        <w:rPr>
          <w:rFonts w:eastAsia="仿宋_GB2312"/>
          <w:color w:val="auto"/>
          <w:kern w:val="24"/>
          <w:sz w:val="24"/>
          <w:szCs w:val="21"/>
          <w:highlight w:val="none"/>
        </w:rPr>
      </w:pPr>
      <w:r>
        <w:rPr>
          <w:rFonts w:eastAsia="仿宋_GB2312"/>
          <w:color w:val="auto"/>
          <w:kern w:val="24"/>
          <w:sz w:val="24"/>
          <w:szCs w:val="21"/>
          <w:highlight w:val="none"/>
        </w:rPr>
        <w:t>4.1    供应商应承担所有与编写和提交响应文件有关的费用，无论磋商过程和结果如何，采购人在任何情况下均无义务和责任承担这些费用。</w:t>
      </w:r>
    </w:p>
    <w:p w14:paraId="172E28B4">
      <w:pPr>
        <w:pStyle w:val="22"/>
        <w:rPr>
          <w:rFonts w:ascii="Times New Roman" w:hAnsi="Times New Roman" w:eastAsia="仿宋_GB2312"/>
          <w:color w:val="auto"/>
          <w:highlight w:val="none"/>
        </w:rPr>
      </w:pPr>
    </w:p>
    <w:p w14:paraId="0E0929AF">
      <w:pPr>
        <w:pStyle w:val="77"/>
        <w:spacing w:before="24" w:after="24"/>
        <w:ind w:left="3313"/>
        <w:rPr>
          <w:rFonts w:eastAsia="仿宋_GB2312"/>
          <w:color w:val="auto"/>
          <w:sz w:val="30"/>
          <w:szCs w:val="30"/>
          <w:highlight w:val="none"/>
        </w:rPr>
      </w:pPr>
      <w:bookmarkStart w:id="116" w:name="_Toc68590970"/>
      <w:r>
        <w:rPr>
          <w:rFonts w:eastAsia="仿宋_GB2312"/>
          <w:color w:val="auto"/>
          <w:sz w:val="30"/>
          <w:szCs w:val="30"/>
          <w:highlight w:val="none"/>
        </w:rPr>
        <w:t>二、磋商文件说明</w:t>
      </w:r>
      <w:bookmarkEnd w:id="116"/>
    </w:p>
    <w:p w14:paraId="695FBAB8">
      <w:pPr>
        <w:rPr>
          <w:rFonts w:eastAsia="仿宋_GB2312"/>
          <w:color w:val="auto"/>
          <w:highlight w:val="none"/>
        </w:rPr>
      </w:pPr>
    </w:p>
    <w:p w14:paraId="5B529BAF">
      <w:pPr>
        <w:pStyle w:val="4"/>
        <w:numPr>
          <w:ilvl w:val="0"/>
          <w:numId w:val="6"/>
        </w:numPr>
        <w:rPr>
          <w:rFonts w:ascii="Times New Roman" w:hAnsi="Times New Roman" w:eastAsia="仿宋_GB2312"/>
          <w:b/>
          <w:color w:val="auto"/>
          <w:sz w:val="24"/>
          <w:szCs w:val="21"/>
          <w:highlight w:val="none"/>
        </w:rPr>
      </w:pPr>
      <w:bookmarkStart w:id="117" w:name="_Toc128"/>
      <w:bookmarkStart w:id="118" w:name="_Toc249515397"/>
      <w:bookmarkStart w:id="119" w:name="_Toc184043019"/>
      <w:bookmarkStart w:id="120" w:name="_Toc249525166"/>
      <w:bookmarkStart w:id="121" w:name="_Toc389620171"/>
      <w:bookmarkStart w:id="122" w:name="_Toc249515285"/>
      <w:bookmarkStart w:id="123" w:name="_Toc385992332"/>
      <w:bookmarkStart w:id="124" w:name="_Toc70687146"/>
      <w:r>
        <w:rPr>
          <w:rFonts w:ascii="Times New Roman" w:hAnsi="Times New Roman" w:eastAsia="仿宋_GB2312"/>
          <w:b/>
          <w:color w:val="auto"/>
          <w:sz w:val="24"/>
          <w:szCs w:val="21"/>
          <w:highlight w:val="none"/>
        </w:rPr>
        <w:t xml:space="preserve">    通知</w:t>
      </w:r>
      <w:bookmarkEnd w:id="117"/>
    </w:p>
    <w:p w14:paraId="061A4507">
      <w:pPr>
        <w:tabs>
          <w:tab w:val="left" w:pos="588"/>
        </w:tabs>
        <w:spacing w:line="360" w:lineRule="auto"/>
        <w:ind w:left="840" w:hanging="840" w:hangingChars="350"/>
        <w:rPr>
          <w:rFonts w:eastAsia="仿宋_GB2312"/>
          <w:color w:val="auto"/>
          <w:kern w:val="24"/>
          <w:sz w:val="24"/>
          <w:szCs w:val="21"/>
          <w:highlight w:val="none"/>
        </w:rPr>
      </w:pPr>
      <w:r>
        <w:rPr>
          <w:rFonts w:eastAsia="仿宋_GB2312"/>
          <w:color w:val="auto"/>
          <w:kern w:val="24"/>
          <w:sz w:val="24"/>
          <w:szCs w:val="21"/>
          <w:highlight w:val="none"/>
        </w:rPr>
        <w:t>5.1    对与本项目有关的通知，采购人或采购代理机构将以书面（包括书面材料、信函、传真、电子邮件等，下同）的形式，送达所有与通知有关的已</w:t>
      </w:r>
      <w:r>
        <w:rPr>
          <w:rFonts w:hint="eastAsia" w:eastAsia="仿宋_GB2312"/>
          <w:color w:val="auto"/>
          <w:kern w:val="24"/>
          <w:sz w:val="24"/>
          <w:szCs w:val="21"/>
          <w:highlight w:val="none"/>
        </w:rPr>
        <w:t>获取</w:t>
      </w:r>
      <w:r>
        <w:rPr>
          <w:rFonts w:eastAsia="仿宋_GB2312"/>
          <w:color w:val="auto"/>
          <w:kern w:val="24"/>
          <w:sz w:val="24"/>
          <w:szCs w:val="21"/>
          <w:highlight w:val="none"/>
        </w:rPr>
        <w:t>了磋商文件的供应商（潜在供应商），传真号码以供应商登记的为准。供应商应于收到通知后按规定时间以书面方式予以回复确认。因登记有误或传真线路故障导致通知延迟送达或无法送达，采购人或采购代理机构不承担责任。</w:t>
      </w:r>
    </w:p>
    <w:p w14:paraId="4EFBDB59">
      <w:pPr>
        <w:pStyle w:val="4"/>
        <w:rPr>
          <w:rFonts w:ascii="Times New Roman" w:hAnsi="Times New Roman" w:eastAsia="仿宋_GB2312"/>
          <w:b/>
          <w:color w:val="auto"/>
          <w:sz w:val="24"/>
          <w:szCs w:val="21"/>
          <w:highlight w:val="none"/>
        </w:rPr>
      </w:pPr>
      <w:bookmarkStart w:id="125" w:name="_Toc27223"/>
      <w:r>
        <w:rPr>
          <w:rFonts w:ascii="Times New Roman" w:hAnsi="Times New Roman" w:eastAsia="仿宋_GB2312"/>
          <w:b/>
          <w:color w:val="auto"/>
          <w:sz w:val="24"/>
          <w:szCs w:val="21"/>
          <w:highlight w:val="none"/>
        </w:rPr>
        <w:t>6.     磋商文件的构成</w:t>
      </w:r>
      <w:bookmarkEnd w:id="118"/>
      <w:bookmarkEnd w:id="119"/>
      <w:bookmarkEnd w:id="120"/>
      <w:bookmarkEnd w:id="121"/>
      <w:bookmarkEnd w:id="122"/>
      <w:bookmarkEnd w:id="123"/>
      <w:bookmarkEnd w:id="124"/>
      <w:bookmarkEnd w:id="125"/>
    </w:p>
    <w:p w14:paraId="39F265F6">
      <w:pPr>
        <w:tabs>
          <w:tab w:val="left" w:pos="588"/>
        </w:tabs>
        <w:spacing w:line="360" w:lineRule="auto"/>
        <w:ind w:left="840" w:hanging="840" w:hangingChars="350"/>
        <w:rPr>
          <w:rFonts w:eastAsia="仿宋_GB2312"/>
          <w:color w:val="auto"/>
          <w:sz w:val="24"/>
          <w:highlight w:val="none"/>
        </w:rPr>
      </w:pPr>
      <w:r>
        <w:rPr>
          <w:rFonts w:eastAsia="仿宋_GB2312"/>
          <w:color w:val="auto"/>
          <w:sz w:val="24"/>
          <w:highlight w:val="none"/>
        </w:rPr>
        <w:t>6.1    磋商文件用以阐明供应商所需提供的服务、工程或货物以及其它类似的义务、采购响应程序和合同条款。磋商文件包括如下五章内容：</w:t>
      </w:r>
    </w:p>
    <w:p w14:paraId="03375DFC">
      <w:pPr>
        <w:pStyle w:val="22"/>
        <w:ind w:left="838" w:leftChars="399"/>
        <w:rPr>
          <w:rFonts w:ascii="Times New Roman" w:hAnsi="Times New Roman" w:eastAsia="仿宋_GB2312"/>
          <w:color w:val="auto"/>
          <w:sz w:val="24"/>
          <w:highlight w:val="none"/>
        </w:rPr>
      </w:pPr>
      <w:r>
        <w:rPr>
          <w:rFonts w:ascii="Times New Roman" w:hAnsi="Times New Roman" w:eastAsia="仿宋_GB2312"/>
          <w:color w:val="auto"/>
          <w:sz w:val="24"/>
          <w:highlight w:val="none"/>
        </w:rPr>
        <w:t>第一章</w:t>
      </w:r>
      <w:r>
        <w:rPr>
          <w:rFonts w:ascii="Times New Roman" w:hAnsi="Times New Roman" w:eastAsia="仿宋_GB2312"/>
          <w:color w:val="auto"/>
          <w:sz w:val="24"/>
          <w:highlight w:val="none"/>
        </w:rPr>
        <w:tab/>
      </w:r>
      <w:r>
        <w:rPr>
          <w:rFonts w:ascii="Times New Roman" w:hAnsi="Times New Roman" w:eastAsia="仿宋_GB2312"/>
          <w:color w:val="auto"/>
          <w:sz w:val="24"/>
          <w:highlight w:val="none"/>
        </w:rPr>
        <w:t>磋商公告</w:t>
      </w:r>
    </w:p>
    <w:p w14:paraId="0E996ED7">
      <w:pPr>
        <w:pStyle w:val="22"/>
        <w:ind w:left="838" w:leftChars="399"/>
        <w:rPr>
          <w:rFonts w:ascii="Times New Roman" w:hAnsi="Times New Roman" w:eastAsia="仿宋_GB2312"/>
          <w:color w:val="auto"/>
          <w:sz w:val="24"/>
          <w:highlight w:val="none"/>
        </w:rPr>
      </w:pPr>
      <w:r>
        <w:rPr>
          <w:rFonts w:ascii="Times New Roman" w:hAnsi="Times New Roman" w:eastAsia="仿宋_GB2312"/>
          <w:color w:val="auto"/>
          <w:sz w:val="24"/>
          <w:highlight w:val="none"/>
        </w:rPr>
        <w:t>第二章</w:t>
      </w:r>
      <w:r>
        <w:rPr>
          <w:rFonts w:ascii="Times New Roman" w:hAnsi="Times New Roman" w:eastAsia="仿宋_GB2312"/>
          <w:color w:val="auto"/>
          <w:sz w:val="24"/>
          <w:highlight w:val="none"/>
        </w:rPr>
        <w:tab/>
      </w:r>
      <w:r>
        <w:rPr>
          <w:rFonts w:ascii="Times New Roman" w:hAnsi="Times New Roman" w:eastAsia="仿宋_GB2312"/>
          <w:color w:val="auto"/>
          <w:sz w:val="24"/>
          <w:highlight w:val="none"/>
        </w:rPr>
        <w:t>供应商须知</w:t>
      </w:r>
    </w:p>
    <w:p w14:paraId="00028C41">
      <w:pPr>
        <w:pStyle w:val="22"/>
        <w:ind w:left="838" w:leftChars="399"/>
        <w:rPr>
          <w:rFonts w:ascii="Times New Roman" w:hAnsi="Times New Roman" w:eastAsia="仿宋_GB2312"/>
          <w:color w:val="auto"/>
          <w:sz w:val="24"/>
          <w:highlight w:val="none"/>
        </w:rPr>
      </w:pPr>
      <w:r>
        <w:rPr>
          <w:rFonts w:ascii="Times New Roman" w:hAnsi="Times New Roman" w:eastAsia="仿宋_GB2312"/>
          <w:color w:val="auto"/>
          <w:sz w:val="24"/>
          <w:highlight w:val="none"/>
        </w:rPr>
        <w:t>第三章</w:t>
      </w:r>
      <w:r>
        <w:rPr>
          <w:rFonts w:ascii="Times New Roman" w:hAnsi="Times New Roman" w:eastAsia="仿宋_GB2312"/>
          <w:color w:val="auto"/>
          <w:sz w:val="24"/>
          <w:highlight w:val="none"/>
        </w:rPr>
        <w:tab/>
      </w:r>
      <w:r>
        <w:rPr>
          <w:rFonts w:ascii="Times New Roman" w:hAnsi="Times New Roman" w:eastAsia="仿宋_GB2312"/>
          <w:color w:val="auto"/>
          <w:sz w:val="24"/>
          <w:highlight w:val="none"/>
        </w:rPr>
        <w:t>评审办法和标准</w:t>
      </w:r>
    </w:p>
    <w:p w14:paraId="0F20EA77">
      <w:pPr>
        <w:pStyle w:val="22"/>
        <w:ind w:left="838" w:leftChars="399"/>
        <w:rPr>
          <w:rFonts w:ascii="Times New Roman" w:hAnsi="Times New Roman" w:eastAsia="仿宋_GB2312"/>
          <w:color w:val="auto"/>
          <w:sz w:val="24"/>
          <w:highlight w:val="none"/>
        </w:rPr>
      </w:pPr>
      <w:r>
        <w:rPr>
          <w:rFonts w:ascii="Times New Roman" w:hAnsi="Times New Roman" w:eastAsia="仿宋_GB2312"/>
          <w:color w:val="auto"/>
          <w:sz w:val="24"/>
          <w:highlight w:val="none"/>
        </w:rPr>
        <w:t>第四章</w:t>
      </w:r>
      <w:r>
        <w:rPr>
          <w:rFonts w:ascii="Times New Roman" w:hAnsi="Times New Roman" w:eastAsia="仿宋_GB2312"/>
          <w:color w:val="auto"/>
          <w:sz w:val="24"/>
          <w:highlight w:val="none"/>
        </w:rPr>
        <w:tab/>
      </w:r>
      <w:r>
        <w:rPr>
          <w:rFonts w:ascii="Times New Roman" w:hAnsi="Times New Roman" w:eastAsia="仿宋_GB2312"/>
          <w:color w:val="auto"/>
          <w:sz w:val="24"/>
          <w:highlight w:val="none"/>
        </w:rPr>
        <w:t>合同草案条款</w:t>
      </w:r>
    </w:p>
    <w:p w14:paraId="757EF44C">
      <w:pPr>
        <w:pStyle w:val="22"/>
        <w:ind w:left="838" w:leftChars="399"/>
        <w:rPr>
          <w:rFonts w:ascii="Times New Roman" w:hAnsi="Times New Roman" w:eastAsia="仿宋_GB2312"/>
          <w:color w:val="auto"/>
          <w:sz w:val="24"/>
          <w:highlight w:val="none"/>
        </w:rPr>
      </w:pPr>
      <w:r>
        <w:rPr>
          <w:rFonts w:ascii="Times New Roman" w:hAnsi="Times New Roman" w:eastAsia="仿宋_GB2312"/>
          <w:color w:val="auto"/>
          <w:sz w:val="24"/>
          <w:highlight w:val="none"/>
        </w:rPr>
        <w:t>第五章</w:t>
      </w:r>
      <w:r>
        <w:rPr>
          <w:rFonts w:ascii="Times New Roman" w:hAnsi="Times New Roman" w:eastAsia="仿宋_GB2312"/>
          <w:color w:val="auto"/>
          <w:sz w:val="24"/>
          <w:highlight w:val="none"/>
        </w:rPr>
        <w:tab/>
      </w:r>
      <w:r>
        <w:rPr>
          <w:rFonts w:ascii="Times New Roman" w:hAnsi="Times New Roman" w:eastAsia="仿宋_GB2312"/>
          <w:color w:val="auto"/>
          <w:sz w:val="24"/>
          <w:highlight w:val="none"/>
        </w:rPr>
        <w:t>采购内容及要求</w:t>
      </w:r>
    </w:p>
    <w:p w14:paraId="1DC45BBF">
      <w:pPr>
        <w:pStyle w:val="22"/>
        <w:ind w:left="838" w:leftChars="399"/>
        <w:rPr>
          <w:rFonts w:ascii="Times New Roman" w:hAnsi="Times New Roman" w:eastAsia="仿宋_GB2312"/>
          <w:color w:val="auto"/>
          <w:sz w:val="24"/>
          <w:highlight w:val="none"/>
        </w:rPr>
      </w:pPr>
      <w:r>
        <w:rPr>
          <w:rFonts w:ascii="Times New Roman" w:hAnsi="Times New Roman" w:eastAsia="仿宋_GB2312"/>
          <w:color w:val="auto"/>
          <w:sz w:val="24"/>
          <w:highlight w:val="none"/>
        </w:rPr>
        <w:t>第六章</w:t>
      </w:r>
      <w:r>
        <w:rPr>
          <w:rFonts w:ascii="Times New Roman" w:hAnsi="Times New Roman" w:eastAsia="仿宋_GB2312"/>
          <w:color w:val="auto"/>
          <w:sz w:val="24"/>
          <w:highlight w:val="none"/>
        </w:rPr>
        <w:tab/>
      </w:r>
      <w:r>
        <w:rPr>
          <w:rFonts w:ascii="Times New Roman" w:hAnsi="Times New Roman" w:eastAsia="仿宋_GB2312"/>
          <w:color w:val="auto"/>
          <w:sz w:val="24"/>
          <w:highlight w:val="none"/>
        </w:rPr>
        <w:t>磋商响应文件格式</w:t>
      </w:r>
    </w:p>
    <w:p w14:paraId="62BD822A">
      <w:pPr>
        <w:tabs>
          <w:tab w:val="left" w:pos="588"/>
        </w:tabs>
        <w:spacing w:line="360" w:lineRule="auto"/>
        <w:ind w:left="840" w:hanging="840" w:hangingChars="350"/>
        <w:rPr>
          <w:rFonts w:eastAsia="仿宋_GB2312"/>
          <w:color w:val="auto"/>
          <w:sz w:val="24"/>
          <w:highlight w:val="none"/>
        </w:rPr>
      </w:pPr>
      <w:r>
        <w:rPr>
          <w:rFonts w:eastAsia="仿宋_GB2312"/>
          <w:color w:val="auto"/>
          <w:sz w:val="24"/>
          <w:highlight w:val="none"/>
        </w:rPr>
        <w:t>6.2    供应商应认真阅读磋商文件中所有的事项、格式条款和规范要求等。供应商没有对磋商文件做出全面的实质性响应是供应商的风险。采购人有权拒绝没有对磋商文件要求做出实质性响应的响应文件。</w:t>
      </w:r>
    </w:p>
    <w:p w14:paraId="4DCCC649">
      <w:pPr>
        <w:pStyle w:val="4"/>
        <w:rPr>
          <w:rFonts w:ascii="Times New Roman" w:hAnsi="Times New Roman" w:eastAsia="仿宋_GB2312"/>
          <w:b/>
          <w:color w:val="auto"/>
          <w:sz w:val="24"/>
          <w:szCs w:val="21"/>
          <w:highlight w:val="none"/>
        </w:rPr>
      </w:pPr>
      <w:bookmarkStart w:id="126" w:name="_Toc389620172"/>
      <w:bookmarkStart w:id="127" w:name="_Toc249525167"/>
      <w:bookmarkStart w:id="128" w:name="_Toc249515398"/>
      <w:bookmarkStart w:id="129" w:name="_Toc249515286"/>
      <w:bookmarkStart w:id="130" w:name="_Toc184043020"/>
      <w:bookmarkStart w:id="131" w:name="_Toc385992333"/>
      <w:bookmarkStart w:id="132" w:name="_Toc70687147"/>
      <w:bookmarkStart w:id="133" w:name="_Toc10350"/>
      <w:r>
        <w:rPr>
          <w:rFonts w:ascii="Times New Roman" w:hAnsi="Times New Roman" w:eastAsia="仿宋_GB2312"/>
          <w:b/>
          <w:color w:val="auto"/>
          <w:sz w:val="24"/>
          <w:szCs w:val="21"/>
          <w:highlight w:val="none"/>
        </w:rPr>
        <w:t>7.     磋商文件的澄清</w:t>
      </w:r>
      <w:bookmarkEnd w:id="126"/>
      <w:bookmarkEnd w:id="127"/>
      <w:bookmarkEnd w:id="128"/>
      <w:bookmarkEnd w:id="129"/>
      <w:bookmarkEnd w:id="130"/>
      <w:bookmarkEnd w:id="131"/>
      <w:bookmarkEnd w:id="132"/>
      <w:r>
        <w:rPr>
          <w:rFonts w:ascii="Times New Roman" w:hAnsi="Times New Roman" w:eastAsia="仿宋_GB2312"/>
          <w:b/>
          <w:color w:val="auto"/>
          <w:sz w:val="24"/>
          <w:szCs w:val="21"/>
          <w:highlight w:val="none"/>
        </w:rPr>
        <w:t>和修改</w:t>
      </w:r>
      <w:bookmarkEnd w:id="133"/>
    </w:p>
    <w:p w14:paraId="72C657E9">
      <w:pPr>
        <w:tabs>
          <w:tab w:val="left" w:pos="588"/>
        </w:tabs>
        <w:spacing w:line="360" w:lineRule="auto"/>
        <w:ind w:left="840" w:hanging="840" w:hangingChars="350"/>
        <w:rPr>
          <w:rFonts w:eastAsia="仿宋_GB2312"/>
          <w:color w:val="auto"/>
          <w:sz w:val="24"/>
          <w:highlight w:val="none"/>
        </w:rPr>
      </w:pPr>
      <w:bookmarkStart w:id="134" w:name="_Toc385992334"/>
      <w:bookmarkStart w:id="135" w:name="_Toc70687148"/>
      <w:bookmarkStart w:id="136" w:name="_Toc389620173"/>
      <w:r>
        <w:rPr>
          <w:rFonts w:eastAsia="仿宋_GB2312"/>
          <w:color w:val="auto"/>
          <w:sz w:val="24"/>
          <w:highlight w:val="none"/>
        </w:rPr>
        <w:t xml:space="preserve">7.1    </w:t>
      </w:r>
      <w:bookmarkEnd w:id="134"/>
      <w:bookmarkEnd w:id="135"/>
      <w:bookmarkEnd w:id="136"/>
      <w:bookmarkStart w:id="137" w:name="_Toc385992335"/>
      <w:bookmarkStart w:id="138" w:name="_Toc53722843"/>
      <w:bookmarkStart w:id="139" w:name="_Toc389620174"/>
      <w:bookmarkStart w:id="140" w:name="_Toc492955418"/>
      <w:bookmarkStart w:id="141" w:name="_Toc499711887"/>
      <w:bookmarkStart w:id="142" w:name="_Toc503063425"/>
      <w:bookmarkStart w:id="143" w:name="_Toc500746969"/>
      <w:bookmarkStart w:id="144" w:name="_Toc499711046"/>
      <w:bookmarkStart w:id="145" w:name="_Toc500747192"/>
      <w:bookmarkStart w:id="146" w:name="_Toc70687149"/>
      <w:bookmarkStart w:id="147" w:name="_Toc496324582"/>
      <w:bookmarkStart w:id="148" w:name="_Toc500747065"/>
      <w:r>
        <w:rPr>
          <w:rFonts w:eastAsia="仿宋_GB2312"/>
          <w:color w:val="auto"/>
          <w:sz w:val="24"/>
          <w:highlight w:val="none"/>
        </w:rPr>
        <w:t>在首次响应文件递交截止时间前，采购人或采购代理机构可以对已发出的磋商文件进行必要的澄清或修改，澄清或修改的内容为磋商文件的组成部分。</w:t>
      </w:r>
    </w:p>
    <w:p w14:paraId="7CA554F9">
      <w:pPr>
        <w:tabs>
          <w:tab w:val="left" w:pos="588"/>
        </w:tabs>
        <w:spacing w:line="360" w:lineRule="auto"/>
        <w:ind w:left="840" w:hanging="840" w:hangingChars="350"/>
        <w:rPr>
          <w:rFonts w:eastAsia="仿宋_GB2312"/>
          <w:color w:val="auto"/>
          <w:sz w:val="24"/>
          <w:highlight w:val="none"/>
        </w:rPr>
      </w:pPr>
      <w:r>
        <w:rPr>
          <w:rFonts w:eastAsia="仿宋_GB2312"/>
          <w:color w:val="auto"/>
          <w:sz w:val="24"/>
          <w:highlight w:val="none"/>
        </w:rPr>
        <w:t>7.2    磋商文件的修改将以书面形式通知所有</w:t>
      </w:r>
      <w:r>
        <w:rPr>
          <w:rFonts w:hint="eastAsia" w:eastAsia="仿宋_GB2312"/>
          <w:color w:val="auto"/>
          <w:sz w:val="24"/>
          <w:highlight w:val="none"/>
        </w:rPr>
        <w:t>获取</w:t>
      </w:r>
      <w:r>
        <w:rPr>
          <w:rFonts w:eastAsia="仿宋_GB2312"/>
          <w:color w:val="auto"/>
          <w:sz w:val="24"/>
          <w:highlight w:val="none"/>
        </w:rPr>
        <w:t>磋商文件的供应商，并对其具有约束力。供应商在收到上述通知后，应立即向采购人回函确认。</w:t>
      </w:r>
    </w:p>
    <w:p w14:paraId="11F73E25">
      <w:pPr>
        <w:tabs>
          <w:tab w:val="left" w:pos="588"/>
        </w:tabs>
        <w:spacing w:line="360" w:lineRule="auto"/>
        <w:ind w:left="840" w:hanging="840" w:hangingChars="350"/>
        <w:rPr>
          <w:rFonts w:eastAsia="仿宋_GB2312"/>
          <w:color w:val="auto"/>
          <w:sz w:val="24"/>
          <w:highlight w:val="none"/>
        </w:rPr>
      </w:pPr>
      <w:r>
        <w:rPr>
          <w:rFonts w:eastAsia="仿宋_GB2312"/>
          <w:color w:val="auto"/>
          <w:sz w:val="24"/>
          <w:highlight w:val="none"/>
        </w:rPr>
        <w:t>7.3    澄清或修改的内容可能影响响应文件编制的，采购人或采购代理机构可适当延长首次响应文件递交截止时间，并以书面形式通知所有</w:t>
      </w:r>
      <w:r>
        <w:rPr>
          <w:rFonts w:hint="eastAsia" w:eastAsia="仿宋_GB2312"/>
          <w:color w:val="auto"/>
          <w:sz w:val="24"/>
          <w:highlight w:val="none"/>
        </w:rPr>
        <w:t>获取</w:t>
      </w:r>
      <w:r>
        <w:rPr>
          <w:rFonts w:eastAsia="仿宋_GB2312"/>
          <w:color w:val="auto"/>
          <w:sz w:val="24"/>
          <w:highlight w:val="none"/>
        </w:rPr>
        <w:t>磋商文件的供应商。</w:t>
      </w:r>
    </w:p>
    <w:p w14:paraId="5840E40A">
      <w:pPr>
        <w:pStyle w:val="22"/>
        <w:rPr>
          <w:color w:val="auto"/>
          <w:highlight w:val="none"/>
        </w:rPr>
      </w:pPr>
    </w:p>
    <w:p w14:paraId="588652DE">
      <w:pPr>
        <w:pStyle w:val="77"/>
        <w:spacing w:before="24" w:after="24"/>
        <w:ind w:left="3313"/>
        <w:rPr>
          <w:rFonts w:eastAsia="仿宋_GB2312"/>
          <w:color w:val="auto"/>
          <w:sz w:val="30"/>
          <w:szCs w:val="30"/>
          <w:highlight w:val="none"/>
        </w:rPr>
      </w:pPr>
      <w:bookmarkStart w:id="149" w:name="_Toc249515288"/>
      <w:bookmarkStart w:id="150" w:name="_Toc230013635"/>
      <w:bookmarkStart w:id="151" w:name="_Toc249515400"/>
      <w:bookmarkStart w:id="152" w:name="_Toc184043022"/>
      <w:bookmarkStart w:id="153" w:name="_Toc230099800"/>
      <w:bookmarkStart w:id="154" w:name="_Toc177817337"/>
      <w:bookmarkStart w:id="155" w:name="_Toc177995476"/>
      <w:bookmarkStart w:id="156" w:name="_Toc230583544"/>
      <w:bookmarkStart w:id="157" w:name="_Toc256342146"/>
      <w:bookmarkStart w:id="158" w:name="_Toc232176275"/>
      <w:bookmarkStart w:id="159" w:name="_Toc249525169"/>
      <w:bookmarkStart w:id="160" w:name="_Toc176882545"/>
      <w:bookmarkStart w:id="161" w:name="_Toc68590971"/>
      <w:bookmarkStart w:id="162" w:name="_Toc177189238"/>
      <w:bookmarkStart w:id="163" w:name="_Toc232395215"/>
      <w:r>
        <w:rPr>
          <w:rFonts w:eastAsia="仿宋_GB2312"/>
          <w:color w:val="auto"/>
          <w:sz w:val="30"/>
          <w:szCs w:val="30"/>
          <w:highlight w:val="none"/>
        </w:rPr>
        <w:t>三、响应文件的编写</w:t>
      </w:r>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p>
    <w:p w14:paraId="6A31D229">
      <w:pPr>
        <w:pStyle w:val="4"/>
        <w:rPr>
          <w:rFonts w:ascii="Times New Roman" w:hAnsi="Times New Roman" w:eastAsia="仿宋_GB2312"/>
          <w:b/>
          <w:color w:val="auto"/>
          <w:sz w:val="24"/>
          <w:szCs w:val="21"/>
          <w:highlight w:val="none"/>
        </w:rPr>
      </w:pPr>
      <w:bookmarkStart w:id="164" w:name="_Toc184043023"/>
      <w:bookmarkStart w:id="165" w:name="_Toc249515401"/>
      <w:bookmarkStart w:id="166" w:name="_Toc30150"/>
      <w:bookmarkStart w:id="167" w:name="_Toc70687150"/>
      <w:bookmarkStart w:id="168" w:name="_Toc249525170"/>
      <w:bookmarkStart w:id="169" w:name="_Toc249515289"/>
      <w:bookmarkStart w:id="170" w:name="_Toc385992337"/>
      <w:bookmarkStart w:id="171" w:name="_Toc389620176"/>
      <w:r>
        <w:rPr>
          <w:rFonts w:ascii="Times New Roman" w:hAnsi="Times New Roman" w:eastAsia="仿宋_GB2312"/>
          <w:b/>
          <w:color w:val="auto"/>
          <w:sz w:val="24"/>
          <w:szCs w:val="21"/>
          <w:highlight w:val="none"/>
        </w:rPr>
        <w:t>8.     响应文件语言</w:t>
      </w:r>
      <w:bookmarkEnd w:id="164"/>
      <w:bookmarkEnd w:id="165"/>
      <w:bookmarkEnd w:id="166"/>
      <w:bookmarkEnd w:id="167"/>
      <w:bookmarkEnd w:id="168"/>
      <w:bookmarkEnd w:id="169"/>
    </w:p>
    <w:p w14:paraId="7BB2294D">
      <w:pPr>
        <w:tabs>
          <w:tab w:val="left" w:pos="588"/>
        </w:tabs>
        <w:spacing w:line="360" w:lineRule="auto"/>
        <w:rPr>
          <w:rFonts w:eastAsia="仿宋_GB2312"/>
          <w:color w:val="auto"/>
          <w:sz w:val="24"/>
          <w:highlight w:val="none"/>
        </w:rPr>
      </w:pPr>
      <w:r>
        <w:rPr>
          <w:rFonts w:eastAsia="仿宋_GB2312"/>
          <w:color w:val="auto"/>
          <w:sz w:val="24"/>
          <w:highlight w:val="none"/>
        </w:rPr>
        <w:t>8.1    响应文件及与响应相关的所有文件均应以中文书写。</w:t>
      </w:r>
    </w:p>
    <w:p w14:paraId="19E4D009">
      <w:pPr>
        <w:pStyle w:val="4"/>
        <w:rPr>
          <w:rFonts w:ascii="Times New Roman" w:hAnsi="Times New Roman" w:eastAsia="仿宋_GB2312"/>
          <w:b/>
          <w:color w:val="auto"/>
          <w:sz w:val="24"/>
          <w:szCs w:val="21"/>
          <w:highlight w:val="none"/>
        </w:rPr>
      </w:pPr>
      <w:bookmarkStart w:id="172" w:name="_Toc18327"/>
      <w:bookmarkStart w:id="173" w:name="_Toc184043024"/>
      <w:bookmarkStart w:id="174" w:name="_Toc249515290"/>
      <w:bookmarkStart w:id="175" w:name="_Toc249525171"/>
      <w:bookmarkStart w:id="176" w:name="_Toc249515402"/>
      <w:bookmarkStart w:id="177" w:name="_Toc70687151"/>
      <w:r>
        <w:rPr>
          <w:rFonts w:ascii="Times New Roman" w:hAnsi="Times New Roman" w:eastAsia="仿宋_GB2312"/>
          <w:b/>
          <w:color w:val="auto"/>
          <w:sz w:val="24"/>
          <w:szCs w:val="21"/>
          <w:highlight w:val="none"/>
        </w:rPr>
        <w:t>9.     计量单位</w:t>
      </w:r>
      <w:bookmarkEnd w:id="170"/>
      <w:bookmarkEnd w:id="171"/>
      <w:bookmarkEnd w:id="172"/>
      <w:bookmarkEnd w:id="173"/>
      <w:bookmarkEnd w:id="174"/>
      <w:bookmarkEnd w:id="175"/>
      <w:bookmarkEnd w:id="176"/>
      <w:bookmarkEnd w:id="177"/>
    </w:p>
    <w:p w14:paraId="1227FD29">
      <w:pPr>
        <w:tabs>
          <w:tab w:val="left" w:pos="588"/>
        </w:tabs>
        <w:spacing w:line="360" w:lineRule="auto"/>
        <w:ind w:left="840" w:hanging="840" w:hangingChars="350"/>
        <w:rPr>
          <w:rFonts w:eastAsia="仿宋_GB2312"/>
          <w:color w:val="auto"/>
          <w:sz w:val="24"/>
          <w:highlight w:val="none"/>
        </w:rPr>
      </w:pPr>
      <w:r>
        <w:rPr>
          <w:rFonts w:eastAsia="仿宋_GB2312"/>
          <w:color w:val="auto"/>
          <w:sz w:val="24"/>
          <w:highlight w:val="none"/>
        </w:rPr>
        <w:t>9.1    除在磋商文件的技术规格中另有规定外，计量单位应使用中华人民共和国法定计量单位。</w:t>
      </w:r>
    </w:p>
    <w:p w14:paraId="533F1EC7">
      <w:pPr>
        <w:pStyle w:val="4"/>
        <w:rPr>
          <w:rFonts w:ascii="Times New Roman" w:hAnsi="Times New Roman" w:eastAsia="仿宋_GB2312"/>
          <w:b/>
          <w:color w:val="auto"/>
          <w:sz w:val="24"/>
          <w:szCs w:val="21"/>
          <w:highlight w:val="none"/>
        </w:rPr>
      </w:pPr>
      <w:bookmarkStart w:id="178" w:name="_Toc249525172"/>
      <w:bookmarkStart w:id="179" w:name="_Toc249515403"/>
      <w:bookmarkStart w:id="180" w:name="_Toc70687152"/>
      <w:bookmarkStart w:id="181" w:name="_Toc184043025"/>
      <w:bookmarkStart w:id="182" w:name="_Toc249515291"/>
      <w:bookmarkStart w:id="183" w:name="_Toc29318"/>
      <w:bookmarkStart w:id="184" w:name="_Toc389620177"/>
      <w:bookmarkStart w:id="185" w:name="_Toc385992338"/>
      <w:r>
        <w:rPr>
          <w:rFonts w:ascii="Times New Roman" w:hAnsi="Times New Roman" w:eastAsia="仿宋_GB2312"/>
          <w:b/>
          <w:color w:val="auto"/>
          <w:sz w:val="24"/>
          <w:szCs w:val="21"/>
          <w:highlight w:val="none"/>
        </w:rPr>
        <w:t>10.    响应文件的组成</w:t>
      </w:r>
      <w:bookmarkEnd w:id="178"/>
      <w:bookmarkEnd w:id="179"/>
      <w:bookmarkEnd w:id="180"/>
      <w:bookmarkEnd w:id="181"/>
      <w:bookmarkEnd w:id="182"/>
      <w:bookmarkEnd w:id="183"/>
      <w:bookmarkEnd w:id="184"/>
      <w:bookmarkEnd w:id="185"/>
    </w:p>
    <w:p w14:paraId="57EBC626">
      <w:pPr>
        <w:tabs>
          <w:tab w:val="left" w:pos="588"/>
        </w:tabs>
        <w:spacing w:line="360" w:lineRule="auto"/>
        <w:ind w:left="840" w:hanging="840" w:hangingChars="350"/>
        <w:rPr>
          <w:rFonts w:eastAsia="仿宋_GB2312"/>
          <w:color w:val="auto"/>
          <w:sz w:val="24"/>
          <w:highlight w:val="none"/>
        </w:rPr>
      </w:pPr>
      <w:r>
        <w:rPr>
          <w:rFonts w:eastAsia="仿宋_GB2312"/>
          <w:color w:val="auto"/>
          <w:sz w:val="24"/>
          <w:highlight w:val="none"/>
        </w:rPr>
        <w:t>10.1   供应商编写的响应文件</w:t>
      </w:r>
      <w:r>
        <w:rPr>
          <w:rFonts w:eastAsia="仿宋_GB2312"/>
          <w:b/>
          <w:color w:val="auto"/>
          <w:sz w:val="24"/>
          <w:highlight w:val="none"/>
        </w:rPr>
        <w:t>由《资格证明文件》、《商务及技术文件》两部分</w:t>
      </w:r>
      <w:r>
        <w:rPr>
          <w:rFonts w:eastAsia="仿宋_GB2312"/>
          <w:color w:val="auto"/>
          <w:sz w:val="24"/>
          <w:highlight w:val="none"/>
        </w:rPr>
        <w:t>组成。供应商应完整地按照磋商文件提供的响应文件格式及要求编写响应文件。响应文件中资格审查和符合性审查涉及的事项不满足要求的，其响应文件将被认定为无效。</w:t>
      </w:r>
    </w:p>
    <w:p w14:paraId="4A29EB93">
      <w:pPr>
        <w:tabs>
          <w:tab w:val="left" w:pos="588"/>
        </w:tabs>
        <w:spacing w:line="360" w:lineRule="auto"/>
        <w:rPr>
          <w:rFonts w:eastAsia="仿宋_GB2312"/>
          <w:color w:val="auto"/>
          <w:sz w:val="24"/>
          <w:highlight w:val="none"/>
        </w:rPr>
      </w:pPr>
      <w:r>
        <w:rPr>
          <w:rFonts w:eastAsia="仿宋_GB2312"/>
          <w:color w:val="auto"/>
          <w:sz w:val="24"/>
          <w:highlight w:val="none"/>
        </w:rPr>
        <w:t>10.2   供应商提供的以上材料必须真实有效，任何一项的虚假将导致其响应被拒绝。</w:t>
      </w:r>
    </w:p>
    <w:p w14:paraId="5E0796DB">
      <w:pPr>
        <w:pStyle w:val="4"/>
        <w:rPr>
          <w:rFonts w:ascii="Times New Roman" w:hAnsi="Times New Roman" w:eastAsia="仿宋_GB2312"/>
          <w:b/>
          <w:color w:val="auto"/>
          <w:sz w:val="24"/>
          <w:szCs w:val="21"/>
          <w:highlight w:val="none"/>
        </w:rPr>
      </w:pPr>
      <w:bookmarkStart w:id="186" w:name="_Toc70687153"/>
      <w:bookmarkStart w:id="187" w:name="_Toc184043026"/>
      <w:bookmarkStart w:id="188" w:name="_Toc249525173"/>
      <w:bookmarkStart w:id="189" w:name="_Toc249515404"/>
      <w:bookmarkStart w:id="190" w:name="_Toc385992339"/>
      <w:bookmarkStart w:id="191" w:name="_Toc389620178"/>
      <w:bookmarkStart w:id="192" w:name="_Toc249515292"/>
      <w:bookmarkStart w:id="193" w:name="_Toc26312"/>
      <w:r>
        <w:rPr>
          <w:rFonts w:ascii="Times New Roman" w:hAnsi="Times New Roman" w:eastAsia="仿宋_GB2312"/>
          <w:b/>
          <w:color w:val="auto"/>
          <w:sz w:val="24"/>
          <w:highlight w:val="none"/>
        </w:rPr>
        <w:t>11.    响应文件格式</w:t>
      </w:r>
      <w:bookmarkEnd w:id="186"/>
      <w:bookmarkEnd w:id="187"/>
      <w:bookmarkEnd w:id="188"/>
      <w:bookmarkEnd w:id="189"/>
      <w:bookmarkEnd w:id="190"/>
      <w:bookmarkEnd w:id="191"/>
      <w:bookmarkEnd w:id="192"/>
      <w:bookmarkEnd w:id="193"/>
    </w:p>
    <w:p w14:paraId="7C575625">
      <w:pPr>
        <w:tabs>
          <w:tab w:val="left" w:pos="588"/>
        </w:tabs>
        <w:spacing w:line="360" w:lineRule="auto"/>
        <w:ind w:left="840" w:hanging="840" w:hangingChars="350"/>
        <w:rPr>
          <w:rFonts w:eastAsia="仿宋_GB2312"/>
          <w:color w:val="auto"/>
          <w:kern w:val="24"/>
          <w:sz w:val="24"/>
          <w:szCs w:val="21"/>
          <w:highlight w:val="none"/>
        </w:rPr>
      </w:pPr>
      <w:r>
        <w:rPr>
          <w:rFonts w:eastAsia="仿宋_GB2312"/>
          <w:color w:val="auto"/>
          <w:kern w:val="24"/>
          <w:sz w:val="24"/>
          <w:szCs w:val="21"/>
          <w:highlight w:val="none"/>
        </w:rPr>
        <w:t>11.1   对于磋商文件第六章中已经提供了格式的响应文件内容，供应商必须按提供的响应文件格式进行填写和编制，没有提供格式的可自行设计。</w:t>
      </w:r>
    </w:p>
    <w:p w14:paraId="1306DDE8">
      <w:pPr>
        <w:pStyle w:val="4"/>
        <w:rPr>
          <w:rFonts w:ascii="Times New Roman" w:hAnsi="Times New Roman" w:eastAsia="仿宋_GB2312"/>
          <w:b/>
          <w:color w:val="auto"/>
          <w:sz w:val="24"/>
          <w:szCs w:val="21"/>
          <w:highlight w:val="none"/>
        </w:rPr>
      </w:pPr>
      <w:bookmarkStart w:id="194" w:name="_Toc26688"/>
      <w:r>
        <w:rPr>
          <w:rFonts w:ascii="Times New Roman" w:hAnsi="Times New Roman" w:eastAsia="仿宋_GB2312"/>
          <w:b/>
          <w:color w:val="auto"/>
          <w:sz w:val="24"/>
          <w:szCs w:val="21"/>
          <w:highlight w:val="none"/>
        </w:rPr>
        <w:t>12.    响应报价</w:t>
      </w:r>
      <w:bookmarkEnd w:id="194"/>
    </w:p>
    <w:p w14:paraId="1B626FF0">
      <w:pPr>
        <w:tabs>
          <w:tab w:val="left" w:pos="0"/>
          <w:tab w:val="left" w:pos="540"/>
          <w:tab w:val="left" w:pos="720"/>
        </w:tabs>
        <w:spacing w:line="360" w:lineRule="auto"/>
        <w:ind w:left="840" w:hanging="840" w:hangingChars="350"/>
        <w:rPr>
          <w:rFonts w:eastAsia="仿宋_GB2312"/>
          <w:color w:val="auto"/>
          <w:highlight w:val="none"/>
        </w:rPr>
      </w:pPr>
      <w:r>
        <w:rPr>
          <w:rFonts w:eastAsia="仿宋_GB2312"/>
          <w:color w:val="auto"/>
          <w:kern w:val="24"/>
          <w:sz w:val="24"/>
          <w:szCs w:val="21"/>
          <w:highlight w:val="none"/>
        </w:rPr>
        <w:t>12.1   响应报价应包括供应商为完成磋商文件中规定的本项目采购内容和范围所需要的全部费用，以及与所报货物、服务相关的所有税费，具体包括但不限于第五章列出的内容。供应商估算错误或漏项的风险一律由供应商承担。见</w:t>
      </w:r>
      <w:r>
        <w:rPr>
          <w:rFonts w:eastAsia="仿宋_GB2312"/>
          <w:b/>
          <w:color w:val="auto"/>
          <w:kern w:val="24"/>
          <w:sz w:val="24"/>
          <w:szCs w:val="21"/>
          <w:highlight w:val="none"/>
        </w:rPr>
        <w:t>供应商须知前附表。</w:t>
      </w:r>
    </w:p>
    <w:p w14:paraId="3D094547">
      <w:pPr>
        <w:tabs>
          <w:tab w:val="left" w:pos="540"/>
          <w:tab w:val="left" w:pos="840"/>
        </w:tabs>
        <w:spacing w:line="360" w:lineRule="auto"/>
        <w:ind w:left="840" w:hanging="840" w:hangingChars="350"/>
        <w:rPr>
          <w:rFonts w:eastAsia="仿宋_GB2312"/>
          <w:color w:val="auto"/>
          <w:kern w:val="24"/>
          <w:sz w:val="24"/>
          <w:szCs w:val="21"/>
          <w:highlight w:val="none"/>
        </w:rPr>
      </w:pPr>
      <w:r>
        <w:rPr>
          <w:rFonts w:eastAsia="仿宋_GB2312"/>
          <w:color w:val="auto"/>
          <w:kern w:val="24"/>
          <w:sz w:val="24"/>
          <w:szCs w:val="21"/>
          <w:highlight w:val="none"/>
        </w:rPr>
        <w:t>12.2   供应商应在响应分项报价表中详细列出所报</w:t>
      </w:r>
      <w:r>
        <w:rPr>
          <w:rFonts w:hint="eastAsia" w:eastAsia="仿宋_GB2312"/>
          <w:color w:val="auto"/>
          <w:kern w:val="24"/>
          <w:sz w:val="24"/>
          <w:szCs w:val="21"/>
          <w:highlight w:val="none"/>
        </w:rPr>
        <w:t>工程</w:t>
      </w:r>
      <w:r>
        <w:rPr>
          <w:rFonts w:eastAsia="仿宋_GB2312"/>
          <w:color w:val="auto"/>
          <w:kern w:val="24"/>
          <w:sz w:val="24"/>
          <w:szCs w:val="21"/>
          <w:highlight w:val="none"/>
        </w:rPr>
        <w:t>的单价（如适用）和总价，并由法定代表人或其授权代表签署并加盖公章。响应分项报价表上的价格应按磋商文件第六章的格式填写。</w:t>
      </w:r>
    </w:p>
    <w:p w14:paraId="574DA2D0">
      <w:pPr>
        <w:tabs>
          <w:tab w:val="left" w:pos="180"/>
          <w:tab w:val="left" w:pos="540"/>
        </w:tabs>
        <w:spacing w:line="360" w:lineRule="auto"/>
        <w:ind w:left="840" w:hanging="840" w:hangingChars="350"/>
        <w:rPr>
          <w:rFonts w:eastAsia="仿宋_GB2312"/>
          <w:color w:val="auto"/>
          <w:kern w:val="24"/>
          <w:sz w:val="24"/>
          <w:szCs w:val="21"/>
          <w:highlight w:val="none"/>
        </w:rPr>
      </w:pPr>
      <w:r>
        <w:rPr>
          <w:rFonts w:eastAsia="仿宋_GB2312"/>
          <w:color w:val="auto"/>
          <w:kern w:val="24"/>
          <w:sz w:val="24"/>
          <w:szCs w:val="21"/>
          <w:highlight w:val="none"/>
        </w:rPr>
        <w:t>12.3   响应分项报价表的总价应和响应报价一览表的响应报价相一致，也包括供应商为完成本项目所发生的一切费用且已包括与所报</w:t>
      </w:r>
      <w:r>
        <w:rPr>
          <w:rFonts w:hint="eastAsia" w:eastAsia="仿宋_GB2312"/>
          <w:color w:val="auto"/>
          <w:kern w:val="24"/>
          <w:sz w:val="24"/>
          <w:szCs w:val="21"/>
          <w:highlight w:val="none"/>
        </w:rPr>
        <w:t>工程</w:t>
      </w:r>
      <w:r>
        <w:rPr>
          <w:rFonts w:eastAsia="仿宋_GB2312"/>
          <w:color w:val="auto"/>
          <w:kern w:val="24"/>
          <w:sz w:val="24"/>
          <w:szCs w:val="21"/>
          <w:highlight w:val="none"/>
        </w:rPr>
        <w:t>相关的所有税费。若响应分项报价表的总价和响应报价一览表的响应报价不一致，则供应商的报价以《响应报价一览表》的响应报价为准。</w:t>
      </w:r>
    </w:p>
    <w:p w14:paraId="74111205">
      <w:pPr>
        <w:tabs>
          <w:tab w:val="left" w:pos="180"/>
          <w:tab w:val="left" w:pos="540"/>
        </w:tabs>
        <w:spacing w:line="360" w:lineRule="auto"/>
        <w:ind w:left="840" w:hanging="840" w:hangingChars="350"/>
        <w:rPr>
          <w:rFonts w:eastAsia="仿宋_GB2312"/>
          <w:color w:val="auto"/>
          <w:kern w:val="24"/>
          <w:sz w:val="24"/>
          <w:szCs w:val="21"/>
          <w:highlight w:val="none"/>
        </w:rPr>
      </w:pPr>
      <w:r>
        <w:rPr>
          <w:rFonts w:eastAsia="仿宋_GB2312"/>
          <w:color w:val="auto"/>
          <w:kern w:val="24"/>
          <w:sz w:val="24"/>
          <w:szCs w:val="21"/>
          <w:highlight w:val="none"/>
        </w:rPr>
        <w:t>12.4   供应商的所报单价在合同执行过程中是固定不变的，未经采购人许可不得以任何理由予以变更。以可调整的价格提交的响应文件将作为非实质性响应而予以拒绝。</w:t>
      </w:r>
    </w:p>
    <w:p w14:paraId="03438D47">
      <w:pPr>
        <w:tabs>
          <w:tab w:val="left" w:pos="588"/>
        </w:tabs>
        <w:spacing w:line="360" w:lineRule="auto"/>
        <w:ind w:left="840" w:hanging="840" w:hangingChars="350"/>
        <w:rPr>
          <w:rFonts w:eastAsia="仿宋_GB2312"/>
          <w:color w:val="auto"/>
          <w:kern w:val="24"/>
          <w:sz w:val="24"/>
          <w:szCs w:val="21"/>
          <w:highlight w:val="none"/>
        </w:rPr>
      </w:pPr>
      <w:r>
        <w:rPr>
          <w:rFonts w:eastAsia="仿宋_GB2312"/>
          <w:color w:val="auto"/>
          <w:kern w:val="24"/>
          <w:sz w:val="24"/>
          <w:szCs w:val="21"/>
          <w:highlight w:val="none"/>
        </w:rPr>
        <w:t>12.5   供应商每次对每种</w:t>
      </w:r>
      <w:r>
        <w:rPr>
          <w:rFonts w:eastAsia="仿宋_GB2312"/>
          <w:color w:val="auto"/>
          <w:kern w:val="24"/>
          <w:sz w:val="24"/>
          <w:szCs w:val="21"/>
          <w:highlight w:val="none"/>
          <w:u w:val="single"/>
        </w:rPr>
        <w:t xml:space="preserve"> 服务（或工程、或产品）</w:t>
      </w:r>
      <w:r>
        <w:rPr>
          <w:rFonts w:eastAsia="仿宋_GB2312"/>
          <w:color w:val="auto"/>
          <w:kern w:val="24"/>
          <w:sz w:val="24"/>
          <w:szCs w:val="21"/>
          <w:highlight w:val="none"/>
        </w:rPr>
        <w:t>只允许有一个报价，采购人不接受有任何选择的报价。</w:t>
      </w:r>
    </w:p>
    <w:p w14:paraId="63204BD6">
      <w:pPr>
        <w:tabs>
          <w:tab w:val="left" w:pos="180"/>
          <w:tab w:val="left" w:pos="540"/>
        </w:tabs>
        <w:spacing w:line="360" w:lineRule="auto"/>
        <w:ind w:left="840" w:hanging="840" w:hangingChars="350"/>
        <w:rPr>
          <w:rFonts w:eastAsia="仿宋_GB2312"/>
          <w:color w:val="auto"/>
          <w:kern w:val="24"/>
          <w:sz w:val="24"/>
          <w:szCs w:val="21"/>
          <w:highlight w:val="none"/>
        </w:rPr>
      </w:pPr>
      <w:r>
        <w:rPr>
          <w:rFonts w:eastAsia="仿宋_GB2312"/>
          <w:color w:val="auto"/>
          <w:sz w:val="24"/>
          <w:highlight w:val="none"/>
        </w:rPr>
        <w:t>12.6   供应商根据本须知12.2条规定将响应报价分成几部分并按</w:t>
      </w:r>
      <w:r>
        <w:rPr>
          <w:rFonts w:eastAsia="仿宋_GB2312"/>
          <w:color w:val="auto"/>
          <w:kern w:val="24"/>
          <w:sz w:val="24"/>
          <w:szCs w:val="21"/>
          <w:highlight w:val="none"/>
        </w:rPr>
        <w:t>磋商文件第六章提供的格式填写“响应分项报价表”，只是为了方便采购人对响应文件进行比较，并不限制采购人以其它方式签订合同的权力。</w:t>
      </w:r>
    </w:p>
    <w:p w14:paraId="6E02F9B7">
      <w:pPr>
        <w:pStyle w:val="4"/>
        <w:rPr>
          <w:rFonts w:ascii="Times New Roman" w:hAnsi="Times New Roman" w:eastAsia="仿宋_GB2312"/>
          <w:b/>
          <w:color w:val="auto"/>
          <w:sz w:val="24"/>
          <w:szCs w:val="21"/>
          <w:highlight w:val="none"/>
        </w:rPr>
      </w:pPr>
      <w:bookmarkStart w:id="195" w:name="_Toc184043028"/>
      <w:bookmarkStart w:id="196" w:name="_Toc249515294"/>
      <w:bookmarkStart w:id="197" w:name="_Toc249515406"/>
      <w:bookmarkStart w:id="198" w:name="_Toc20687"/>
      <w:bookmarkStart w:id="199" w:name="_Toc70687155"/>
      <w:bookmarkStart w:id="200" w:name="_Toc389620180"/>
      <w:bookmarkStart w:id="201" w:name="_Toc385992341"/>
      <w:bookmarkStart w:id="202" w:name="_Toc249525175"/>
      <w:r>
        <w:rPr>
          <w:rFonts w:ascii="Times New Roman" w:hAnsi="Times New Roman" w:eastAsia="仿宋_GB2312"/>
          <w:b/>
          <w:color w:val="auto"/>
          <w:sz w:val="24"/>
          <w:szCs w:val="21"/>
          <w:highlight w:val="none"/>
        </w:rPr>
        <w:t>13.    报价货币</w:t>
      </w:r>
      <w:bookmarkEnd w:id="195"/>
      <w:bookmarkEnd w:id="196"/>
      <w:bookmarkEnd w:id="197"/>
      <w:bookmarkEnd w:id="198"/>
      <w:bookmarkEnd w:id="199"/>
      <w:bookmarkEnd w:id="200"/>
      <w:bookmarkEnd w:id="201"/>
      <w:bookmarkEnd w:id="202"/>
    </w:p>
    <w:p w14:paraId="6EBB822B">
      <w:pPr>
        <w:tabs>
          <w:tab w:val="left" w:pos="180"/>
          <w:tab w:val="left" w:pos="540"/>
        </w:tabs>
        <w:spacing w:line="360" w:lineRule="auto"/>
        <w:ind w:left="840" w:hanging="840" w:hangingChars="350"/>
        <w:rPr>
          <w:rFonts w:eastAsia="仿宋_GB2312"/>
          <w:color w:val="auto"/>
          <w:kern w:val="24"/>
          <w:sz w:val="24"/>
          <w:szCs w:val="21"/>
          <w:highlight w:val="none"/>
        </w:rPr>
      </w:pPr>
      <w:r>
        <w:rPr>
          <w:rFonts w:eastAsia="仿宋_GB2312"/>
          <w:color w:val="auto"/>
          <w:kern w:val="24"/>
          <w:sz w:val="24"/>
          <w:szCs w:val="21"/>
          <w:highlight w:val="none"/>
        </w:rPr>
        <w:t>12.3   磋商响应函、响应报价一览表、响应分项报价表、最后报价表等所有报价一律用人民币填报。采购人不接受任何非人民币币种的报价。</w:t>
      </w:r>
      <w:bookmarkStart w:id="203" w:name="_Toc389620181"/>
      <w:bookmarkStart w:id="204" w:name="_Toc385992342"/>
    </w:p>
    <w:bookmarkEnd w:id="203"/>
    <w:bookmarkEnd w:id="204"/>
    <w:p w14:paraId="3FB8528E">
      <w:pPr>
        <w:pStyle w:val="4"/>
        <w:rPr>
          <w:rFonts w:ascii="Times New Roman" w:hAnsi="Times New Roman" w:eastAsia="仿宋_GB2312"/>
          <w:b/>
          <w:color w:val="auto"/>
          <w:kern w:val="24"/>
          <w:sz w:val="24"/>
          <w:szCs w:val="21"/>
          <w:highlight w:val="none"/>
        </w:rPr>
      </w:pPr>
      <w:bookmarkStart w:id="205" w:name="止观"/>
      <w:bookmarkEnd w:id="205"/>
      <w:r>
        <w:rPr>
          <w:rFonts w:ascii="Times New Roman" w:hAnsi="Times New Roman" w:eastAsia="仿宋_GB2312"/>
          <w:b/>
          <w:color w:val="auto"/>
          <w:sz w:val="24"/>
          <w:szCs w:val="21"/>
          <w:highlight w:val="none"/>
        </w:rPr>
        <w:t>14.    磋商保证金</w:t>
      </w:r>
    </w:p>
    <w:p w14:paraId="501229EB">
      <w:pPr>
        <w:tabs>
          <w:tab w:val="left" w:pos="588"/>
        </w:tabs>
        <w:spacing w:line="360" w:lineRule="auto"/>
        <w:ind w:left="840" w:hanging="840" w:hangingChars="350"/>
        <w:rPr>
          <w:rFonts w:eastAsia="仿宋_GB2312"/>
          <w:color w:val="auto"/>
          <w:kern w:val="24"/>
          <w:sz w:val="24"/>
          <w:szCs w:val="21"/>
          <w:highlight w:val="none"/>
        </w:rPr>
      </w:pPr>
      <w:r>
        <w:rPr>
          <w:rFonts w:eastAsia="仿宋_GB2312"/>
          <w:color w:val="auto"/>
          <w:sz w:val="24"/>
          <w:szCs w:val="21"/>
          <w:highlight w:val="none"/>
        </w:rPr>
        <w:t>14.1   本项目须在磋商前向采购代理机构提供</w:t>
      </w:r>
      <w:r>
        <w:rPr>
          <w:rFonts w:eastAsia="仿宋_GB2312"/>
          <w:b/>
          <w:color w:val="auto"/>
          <w:sz w:val="24"/>
          <w:szCs w:val="21"/>
          <w:highlight w:val="none"/>
        </w:rPr>
        <w:t>供应商须知前附表</w:t>
      </w:r>
      <w:r>
        <w:rPr>
          <w:rFonts w:eastAsia="仿宋_GB2312"/>
          <w:color w:val="auto"/>
          <w:sz w:val="24"/>
          <w:szCs w:val="21"/>
          <w:highlight w:val="none"/>
        </w:rPr>
        <w:t>规定金额的保证金，并作为其响应文件的一部分。</w:t>
      </w:r>
    </w:p>
    <w:p w14:paraId="0A5DF8EC">
      <w:pPr>
        <w:tabs>
          <w:tab w:val="left" w:pos="588"/>
        </w:tabs>
        <w:spacing w:line="360" w:lineRule="auto"/>
        <w:rPr>
          <w:rFonts w:eastAsia="仿宋_GB2312"/>
          <w:color w:val="auto"/>
          <w:kern w:val="24"/>
          <w:sz w:val="24"/>
          <w:szCs w:val="21"/>
          <w:highlight w:val="none"/>
        </w:rPr>
      </w:pPr>
      <w:r>
        <w:rPr>
          <w:rFonts w:eastAsia="仿宋_GB2312"/>
          <w:color w:val="auto"/>
          <w:kern w:val="24"/>
          <w:sz w:val="24"/>
          <w:szCs w:val="21"/>
          <w:highlight w:val="none"/>
        </w:rPr>
        <w:t>14.2   保证金的货币为人民币，并采用下列任何一种非现金形式向采购代理机构递交：</w:t>
      </w:r>
    </w:p>
    <w:p w14:paraId="665517AE">
      <w:pPr>
        <w:numPr>
          <w:ilvl w:val="0"/>
          <w:numId w:val="7"/>
        </w:numPr>
        <w:tabs>
          <w:tab w:val="left" w:pos="588"/>
        </w:tabs>
        <w:spacing w:line="360" w:lineRule="auto"/>
        <w:ind w:hanging="5"/>
        <w:rPr>
          <w:rFonts w:eastAsia="仿宋_GB2312"/>
          <w:color w:val="auto"/>
          <w:kern w:val="24"/>
          <w:sz w:val="24"/>
          <w:szCs w:val="21"/>
          <w:highlight w:val="none"/>
        </w:rPr>
      </w:pPr>
      <w:r>
        <w:rPr>
          <w:rFonts w:eastAsia="仿宋_GB2312"/>
          <w:color w:val="auto"/>
          <w:kern w:val="24"/>
          <w:sz w:val="24"/>
          <w:szCs w:val="21"/>
          <w:highlight w:val="none"/>
        </w:rPr>
        <w:t>电汇；</w:t>
      </w:r>
    </w:p>
    <w:p w14:paraId="7D64505F">
      <w:pPr>
        <w:numPr>
          <w:ilvl w:val="0"/>
          <w:numId w:val="7"/>
        </w:numPr>
        <w:tabs>
          <w:tab w:val="left" w:pos="588"/>
        </w:tabs>
        <w:spacing w:line="360" w:lineRule="auto"/>
        <w:ind w:hanging="5"/>
        <w:rPr>
          <w:rFonts w:eastAsia="仿宋_GB2312"/>
          <w:color w:val="auto"/>
          <w:kern w:val="24"/>
          <w:sz w:val="24"/>
          <w:szCs w:val="21"/>
          <w:highlight w:val="none"/>
        </w:rPr>
      </w:pPr>
      <w:r>
        <w:rPr>
          <w:rFonts w:eastAsia="仿宋_GB2312"/>
          <w:color w:val="auto"/>
          <w:kern w:val="24"/>
          <w:sz w:val="24"/>
          <w:szCs w:val="21"/>
          <w:highlight w:val="none"/>
        </w:rPr>
        <w:t>银行转账；</w:t>
      </w:r>
    </w:p>
    <w:p w14:paraId="0D7A110F">
      <w:pPr>
        <w:numPr>
          <w:ilvl w:val="0"/>
          <w:numId w:val="7"/>
        </w:numPr>
        <w:tabs>
          <w:tab w:val="left" w:pos="588"/>
        </w:tabs>
        <w:spacing w:line="360" w:lineRule="auto"/>
        <w:ind w:hanging="5"/>
        <w:rPr>
          <w:rFonts w:eastAsia="仿宋_GB2312"/>
          <w:color w:val="auto"/>
          <w:kern w:val="24"/>
          <w:sz w:val="24"/>
          <w:szCs w:val="21"/>
          <w:highlight w:val="none"/>
        </w:rPr>
      </w:pPr>
      <w:r>
        <w:rPr>
          <w:rFonts w:eastAsia="仿宋_GB2312"/>
          <w:color w:val="auto"/>
          <w:kern w:val="24"/>
          <w:sz w:val="24"/>
          <w:szCs w:val="21"/>
          <w:highlight w:val="none"/>
        </w:rPr>
        <w:t>支票、汇票、本票、金融机构或担保机构出具的保函等非现金形式。</w:t>
      </w:r>
    </w:p>
    <w:p w14:paraId="0FE4319E">
      <w:pPr>
        <w:tabs>
          <w:tab w:val="left" w:pos="588"/>
        </w:tabs>
        <w:spacing w:line="360" w:lineRule="auto"/>
        <w:ind w:left="840" w:hanging="840" w:hangingChars="350"/>
        <w:rPr>
          <w:rFonts w:eastAsia="仿宋_GB2312"/>
          <w:color w:val="auto"/>
          <w:kern w:val="24"/>
          <w:sz w:val="24"/>
          <w:szCs w:val="21"/>
          <w:highlight w:val="none"/>
        </w:rPr>
      </w:pPr>
      <w:r>
        <w:rPr>
          <w:rFonts w:eastAsia="仿宋_GB2312"/>
          <w:color w:val="auto"/>
          <w:kern w:val="24"/>
          <w:sz w:val="24"/>
          <w:szCs w:val="21"/>
          <w:highlight w:val="none"/>
        </w:rPr>
        <w:t>14.3   保证金以保函形式交纳的，供应商须按磋商文件附件1格式和内容开具保函，并将保函原件附在磋商响应文件中或随磋商响应文件同时递交，否则视为无效文件。联合体参加磋商的，可以由联合体中的一方或者共同提交保证金，以一方提交保证金的，对联合体各方均具有约束力。</w:t>
      </w:r>
    </w:p>
    <w:p w14:paraId="51F0CA2B">
      <w:pPr>
        <w:tabs>
          <w:tab w:val="left" w:pos="588"/>
        </w:tabs>
        <w:spacing w:line="360" w:lineRule="auto"/>
        <w:ind w:left="840" w:hanging="840" w:hangingChars="350"/>
        <w:rPr>
          <w:rFonts w:eastAsia="仿宋_GB2312"/>
          <w:color w:val="auto"/>
          <w:kern w:val="24"/>
          <w:sz w:val="24"/>
          <w:szCs w:val="21"/>
          <w:highlight w:val="none"/>
        </w:rPr>
      </w:pPr>
      <w:r>
        <w:rPr>
          <w:rFonts w:eastAsia="仿宋_GB2312"/>
          <w:color w:val="auto"/>
          <w:kern w:val="24"/>
          <w:sz w:val="24"/>
          <w:szCs w:val="21"/>
          <w:highlight w:val="none"/>
        </w:rPr>
        <w:t>14.4   凡没有根据本须知第14.1条的规定随附保证金的响应文件，将被视为非响应性予以拒绝。</w:t>
      </w:r>
    </w:p>
    <w:p w14:paraId="39DD90F9">
      <w:pPr>
        <w:tabs>
          <w:tab w:val="left" w:pos="588"/>
        </w:tabs>
        <w:spacing w:line="360" w:lineRule="auto"/>
        <w:ind w:left="840" w:hanging="840" w:hangingChars="350"/>
        <w:rPr>
          <w:rFonts w:eastAsia="仿宋_GB2312"/>
          <w:color w:val="auto"/>
          <w:kern w:val="24"/>
          <w:sz w:val="24"/>
          <w:szCs w:val="21"/>
          <w:highlight w:val="none"/>
        </w:rPr>
      </w:pPr>
      <w:r>
        <w:rPr>
          <w:rFonts w:eastAsia="仿宋_GB2312"/>
          <w:color w:val="auto"/>
          <w:kern w:val="24"/>
          <w:sz w:val="24"/>
          <w:szCs w:val="21"/>
          <w:highlight w:val="none"/>
        </w:rPr>
        <w:t>14.5   未成交供应商的保证金</w:t>
      </w:r>
      <w:r>
        <w:rPr>
          <w:rFonts w:hint="eastAsia" w:eastAsia="仿宋_GB2312"/>
          <w:color w:val="auto"/>
          <w:kern w:val="24"/>
          <w:sz w:val="24"/>
          <w:szCs w:val="21"/>
          <w:highlight w:val="none"/>
        </w:rPr>
        <w:t>，</w:t>
      </w:r>
      <w:r>
        <w:rPr>
          <w:rFonts w:eastAsia="仿宋_GB2312"/>
          <w:color w:val="auto"/>
          <w:kern w:val="24"/>
          <w:sz w:val="24"/>
          <w:szCs w:val="21"/>
          <w:highlight w:val="none"/>
        </w:rPr>
        <w:t xml:space="preserve"> 采购代理机构将在成交通知书发出后5个工作日内退还。</w:t>
      </w:r>
    </w:p>
    <w:p w14:paraId="6BE099B7">
      <w:pPr>
        <w:tabs>
          <w:tab w:val="left" w:pos="588"/>
        </w:tabs>
        <w:spacing w:line="360" w:lineRule="auto"/>
        <w:rPr>
          <w:rFonts w:eastAsia="仿宋_GB2312"/>
          <w:color w:val="auto"/>
          <w:kern w:val="24"/>
          <w:sz w:val="24"/>
          <w:szCs w:val="21"/>
          <w:highlight w:val="none"/>
        </w:rPr>
      </w:pPr>
      <w:r>
        <w:rPr>
          <w:rFonts w:eastAsia="仿宋_GB2312"/>
          <w:color w:val="auto"/>
          <w:kern w:val="24"/>
          <w:sz w:val="24"/>
          <w:szCs w:val="21"/>
          <w:highlight w:val="none"/>
        </w:rPr>
        <w:t>14.6   成交供应商的保证金在按本须知第26条规定签订合同后5个工作日退还。</w:t>
      </w:r>
    </w:p>
    <w:p w14:paraId="7DC29C97">
      <w:pPr>
        <w:tabs>
          <w:tab w:val="left" w:pos="588"/>
        </w:tabs>
        <w:spacing w:line="360" w:lineRule="auto"/>
        <w:ind w:left="840" w:hanging="840" w:hangingChars="350"/>
        <w:rPr>
          <w:rFonts w:eastAsia="仿宋_GB2312"/>
          <w:color w:val="auto"/>
          <w:kern w:val="24"/>
          <w:sz w:val="24"/>
          <w:szCs w:val="21"/>
          <w:highlight w:val="none"/>
        </w:rPr>
      </w:pPr>
      <w:r>
        <w:rPr>
          <w:rFonts w:eastAsia="仿宋_GB2312"/>
          <w:color w:val="auto"/>
          <w:kern w:val="24"/>
          <w:sz w:val="24"/>
          <w:szCs w:val="21"/>
          <w:highlight w:val="none"/>
        </w:rPr>
        <w:t>14.7   成交供应商有下列情形之一的，采购代理机构不予退还其交纳的保证金，并在项目财政主管部门备案；情节严重的，由财政部门将其列入不良行为纪录名单予以通报，在一至三年内禁止参加政府采购活动：</w:t>
      </w:r>
    </w:p>
    <w:p w14:paraId="1F605498">
      <w:pPr>
        <w:numPr>
          <w:ilvl w:val="0"/>
          <w:numId w:val="8"/>
        </w:numPr>
        <w:tabs>
          <w:tab w:val="left" w:pos="588"/>
        </w:tabs>
        <w:spacing w:line="360" w:lineRule="auto"/>
        <w:ind w:hanging="5"/>
        <w:rPr>
          <w:rFonts w:eastAsia="仿宋_GB2312"/>
          <w:color w:val="auto"/>
          <w:kern w:val="24"/>
          <w:sz w:val="24"/>
          <w:szCs w:val="21"/>
          <w:highlight w:val="none"/>
        </w:rPr>
      </w:pPr>
      <w:r>
        <w:rPr>
          <w:rFonts w:eastAsia="仿宋_GB2312"/>
          <w:color w:val="auto"/>
          <w:kern w:val="24"/>
          <w:sz w:val="24"/>
          <w:szCs w:val="21"/>
          <w:highlight w:val="none"/>
        </w:rPr>
        <w:t>供应商在提交响应文件截止时间后撤销响应文件的；</w:t>
      </w:r>
    </w:p>
    <w:p w14:paraId="0DC60E48">
      <w:pPr>
        <w:numPr>
          <w:ilvl w:val="0"/>
          <w:numId w:val="8"/>
        </w:numPr>
        <w:tabs>
          <w:tab w:val="left" w:pos="588"/>
        </w:tabs>
        <w:spacing w:line="360" w:lineRule="auto"/>
        <w:ind w:hanging="5"/>
        <w:rPr>
          <w:rFonts w:eastAsia="仿宋_GB2312"/>
          <w:color w:val="auto"/>
          <w:kern w:val="24"/>
          <w:sz w:val="24"/>
          <w:szCs w:val="21"/>
          <w:highlight w:val="none"/>
        </w:rPr>
      </w:pPr>
      <w:r>
        <w:rPr>
          <w:rFonts w:eastAsia="仿宋_GB2312"/>
          <w:color w:val="auto"/>
          <w:kern w:val="24"/>
          <w:sz w:val="24"/>
          <w:szCs w:val="21"/>
          <w:highlight w:val="none"/>
        </w:rPr>
        <w:t>供应商在响应文件中提供虚假材料的；</w:t>
      </w:r>
    </w:p>
    <w:p w14:paraId="091D266E">
      <w:pPr>
        <w:numPr>
          <w:ilvl w:val="0"/>
          <w:numId w:val="8"/>
        </w:numPr>
        <w:tabs>
          <w:tab w:val="left" w:pos="588"/>
        </w:tabs>
        <w:spacing w:line="360" w:lineRule="auto"/>
        <w:ind w:hanging="5"/>
        <w:rPr>
          <w:rFonts w:eastAsia="仿宋_GB2312"/>
          <w:color w:val="auto"/>
          <w:kern w:val="24"/>
          <w:sz w:val="24"/>
          <w:szCs w:val="21"/>
          <w:highlight w:val="none"/>
        </w:rPr>
      </w:pPr>
      <w:r>
        <w:rPr>
          <w:rFonts w:eastAsia="仿宋_GB2312"/>
          <w:color w:val="auto"/>
          <w:kern w:val="24"/>
          <w:sz w:val="24"/>
          <w:szCs w:val="21"/>
          <w:highlight w:val="none"/>
        </w:rPr>
        <w:t xml:space="preserve">除因不可抗力外，成交供应商在规定期限内未能根据本须知第26条规定签订合同； </w:t>
      </w:r>
    </w:p>
    <w:p w14:paraId="5AEA0107">
      <w:pPr>
        <w:numPr>
          <w:ilvl w:val="0"/>
          <w:numId w:val="8"/>
        </w:numPr>
        <w:tabs>
          <w:tab w:val="left" w:pos="588"/>
        </w:tabs>
        <w:spacing w:line="360" w:lineRule="auto"/>
        <w:ind w:hanging="5"/>
        <w:rPr>
          <w:rFonts w:eastAsia="仿宋_GB2312"/>
          <w:color w:val="auto"/>
          <w:kern w:val="24"/>
          <w:sz w:val="24"/>
          <w:szCs w:val="21"/>
          <w:highlight w:val="none"/>
        </w:rPr>
      </w:pPr>
      <w:r>
        <w:rPr>
          <w:rFonts w:eastAsia="仿宋_GB2312"/>
          <w:color w:val="auto"/>
          <w:kern w:val="24"/>
          <w:sz w:val="24"/>
          <w:szCs w:val="21"/>
          <w:highlight w:val="none"/>
        </w:rPr>
        <w:t>供应商与采购人、其他供应商或者采购代理机构恶意串通的；</w:t>
      </w:r>
    </w:p>
    <w:p w14:paraId="29CA8D03">
      <w:pPr>
        <w:numPr>
          <w:ilvl w:val="0"/>
          <w:numId w:val="8"/>
        </w:numPr>
        <w:tabs>
          <w:tab w:val="left" w:pos="588"/>
        </w:tabs>
        <w:spacing w:line="360" w:lineRule="auto"/>
        <w:ind w:hanging="5"/>
        <w:rPr>
          <w:rFonts w:eastAsia="仿宋_GB2312"/>
          <w:color w:val="auto"/>
          <w:kern w:val="24"/>
          <w:sz w:val="24"/>
          <w:szCs w:val="21"/>
          <w:highlight w:val="none"/>
        </w:rPr>
      </w:pPr>
      <w:r>
        <w:rPr>
          <w:rFonts w:eastAsia="仿宋_GB2312"/>
          <w:color w:val="auto"/>
          <w:kern w:val="24"/>
          <w:sz w:val="24"/>
          <w:szCs w:val="21"/>
          <w:highlight w:val="none"/>
        </w:rPr>
        <w:t>成交供应商未按本须知第29条规定缴纳服务费。</w:t>
      </w:r>
    </w:p>
    <w:p w14:paraId="60CE4AAE">
      <w:pPr>
        <w:pStyle w:val="4"/>
        <w:rPr>
          <w:rFonts w:ascii="Times New Roman" w:hAnsi="Times New Roman" w:eastAsia="仿宋_GB2312"/>
          <w:b/>
          <w:color w:val="auto"/>
          <w:sz w:val="24"/>
          <w:szCs w:val="21"/>
          <w:highlight w:val="none"/>
        </w:rPr>
      </w:pPr>
      <w:bookmarkStart w:id="206" w:name="_Toc249515296"/>
      <w:bookmarkStart w:id="207" w:name="_Toc7949"/>
      <w:bookmarkStart w:id="208" w:name="_Toc249525177"/>
      <w:bookmarkStart w:id="209" w:name="_Toc249515408"/>
      <w:r>
        <w:rPr>
          <w:rFonts w:ascii="Times New Roman" w:hAnsi="Times New Roman" w:eastAsia="仿宋_GB2312"/>
          <w:b/>
          <w:color w:val="auto"/>
          <w:sz w:val="24"/>
          <w:szCs w:val="21"/>
          <w:highlight w:val="none"/>
        </w:rPr>
        <w:t>15.    磋商有效期</w:t>
      </w:r>
      <w:bookmarkEnd w:id="206"/>
      <w:bookmarkEnd w:id="207"/>
      <w:bookmarkEnd w:id="208"/>
      <w:bookmarkEnd w:id="209"/>
    </w:p>
    <w:p w14:paraId="47B5E9D9">
      <w:pPr>
        <w:tabs>
          <w:tab w:val="left" w:pos="588"/>
        </w:tabs>
        <w:spacing w:line="360" w:lineRule="auto"/>
        <w:ind w:left="840" w:hanging="840" w:hangingChars="350"/>
        <w:rPr>
          <w:rFonts w:eastAsia="仿宋_GB2312"/>
          <w:color w:val="auto"/>
          <w:sz w:val="24"/>
          <w:highlight w:val="none"/>
        </w:rPr>
      </w:pPr>
      <w:r>
        <w:rPr>
          <w:rFonts w:eastAsia="仿宋_GB2312"/>
          <w:color w:val="auto"/>
          <w:sz w:val="24"/>
          <w:highlight w:val="none"/>
        </w:rPr>
        <w:t>15.1   磋商有效期见</w:t>
      </w:r>
      <w:r>
        <w:rPr>
          <w:rFonts w:eastAsia="仿宋_GB2312"/>
          <w:b/>
          <w:color w:val="auto"/>
          <w:sz w:val="24"/>
          <w:highlight w:val="none"/>
        </w:rPr>
        <w:t>本须知前附表</w:t>
      </w:r>
      <w:r>
        <w:rPr>
          <w:rFonts w:eastAsia="仿宋_GB2312"/>
          <w:color w:val="auto"/>
          <w:sz w:val="24"/>
          <w:highlight w:val="none"/>
        </w:rPr>
        <w:t>。在磋商有效期内，所有响应文件均保持有效。响应文件的有效期比本须知规定的有效期短的，将被视为非实质响应，采购人有权拒绝。</w:t>
      </w:r>
    </w:p>
    <w:p w14:paraId="50E26E6E">
      <w:pPr>
        <w:tabs>
          <w:tab w:val="left" w:pos="588"/>
        </w:tabs>
        <w:spacing w:line="360" w:lineRule="auto"/>
        <w:ind w:left="840" w:hanging="840" w:hangingChars="350"/>
        <w:rPr>
          <w:rFonts w:eastAsia="仿宋_GB2312"/>
          <w:color w:val="auto"/>
          <w:sz w:val="24"/>
          <w:highlight w:val="none"/>
        </w:rPr>
      </w:pPr>
      <w:r>
        <w:rPr>
          <w:rFonts w:eastAsia="仿宋_GB2312"/>
          <w:color w:val="auto"/>
          <w:sz w:val="24"/>
          <w:highlight w:val="none"/>
        </w:rPr>
        <w:t>15.2   特殊情况下，采购人可于原磋商有效期满之前要求供应商同意延长有效期，要求与答复均应为书面形式。供应商可以拒绝上述要求，其磋商保证金不被没收。对于同意该要求的供应商，既不要求也不允许其修改响应文件，但将要求其相应延长磋商保证金的有效期，有关退还和保证金不予退还的规定在磋商有效期的延长期内继续有效。</w:t>
      </w:r>
    </w:p>
    <w:p w14:paraId="7CAB49DA">
      <w:pPr>
        <w:pStyle w:val="4"/>
        <w:rPr>
          <w:rFonts w:ascii="Times New Roman" w:hAnsi="Times New Roman" w:eastAsia="仿宋_GB2312"/>
          <w:b/>
          <w:color w:val="auto"/>
          <w:sz w:val="24"/>
          <w:szCs w:val="21"/>
          <w:highlight w:val="none"/>
        </w:rPr>
      </w:pPr>
      <w:bookmarkStart w:id="210" w:name="_Toc16612"/>
      <w:bookmarkStart w:id="211" w:name="_Toc389620185"/>
      <w:bookmarkStart w:id="212" w:name="_Toc249525178"/>
      <w:bookmarkStart w:id="213" w:name="_Toc249515297"/>
      <w:bookmarkStart w:id="214" w:name="_Toc249515409"/>
      <w:bookmarkStart w:id="215" w:name="_Toc184043033"/>
      <w:bookmarkStart w:id="216" w:name="_Toc385992346"/>
      <w:bookmarkStart w:id="217" w:name="_Toc70687160"/>
      <w:r>
        <w:rPr>
          <w:rFonts w:ascii="Times New Roman" w:hAnsi="Times New Roman" w:eastAsia="仿宋_GB2312"/>
          <w:b/>
          <w:color w:val="auto"/>
          <w:sz w:val="24"/>
          <w:szCs w:val="21"/>
          <w:highlight w:val="none"/>
        </w:rPr>
        <w:t>16.    响应文件的制作和签署</w:t>
      </w:r>
      <w:bookmarkEnd w:id="210"/>
      <w:bookmarkEnd w:id="211"/>
      <w:bookmarkEnd w:id="212"/>
      <w:bookmarkEnd w:id="213"/>
      <w:bookmarkEnd w:id="214"/>
      <w:bookmarkEnd w:id="215"/>
      <w:bookmarkEnd w:id="216"/>
      <w:bookmarkEnd w:id="217"/>
    </w:p>
    <w:p w14:paraId="55874FA2">
      <w:pPr>
        <w:tabs>
          <w:tab w:val="left" w:pos="588"/>
        </w:tabs>
        <w:spacing w:line="360" w:lineRule="auto"/>
        <w:ind w:left="840" w:hanging="840" w:hangingChars="350"/>
        <w:rPr>
          <w:rFonts w:eastAsia="仿宋_GB2312"/>
          <w:color w:val="auto"/>
          <w:sz w:val="24"/>
          <w:highlight w:val="none"/>
        </w:rPr>
      </w:pPr>
      <w:r>
        <w:rPr>
          <w:rFonts w:eastAsia="仿宋_GB2312"/>
          <w:color w:val="auto"/>
          <w:sz w:val="24"/>
          <w:highlight w:val="none"/>
        </w:rPr>
        <w:t>16.1   供应商应准备一份响应文件正本和“</w:t>
      </w:r>
      <w:r>
        <w:rPr>
          <w:rFonts w:eastAsia="仿宋_GB2312"/>
          <w:b/>
          <w:color w:val="auto"/>
          <w:sz w:val="24"/>
          <w:highlight w:val="none"/>
        </w:rPr>
        <w:t>供应商须知前附表</w:t>
      </w:r>
      <w:r>
        <w:rPr>
          <w:rFonts w:eastAsia="仿宋_GB2312"/>
          <w:color w:val="auto"/>
          <w:sz w:val="24"/>
          <w:highlight w:val="none"/>
        </w:rPr>
        <w:t>”中规定数目的副本，每套响应文件须清楚地标明“正本”、“副本”。若正本和副本不符，以正本为准。</w:t>
      </w:r>
    </w:p>
    <w:p w14:paraId="56D61766">
      <w:pPr>
        <w:tabs>
          <w:tab w:val="left" w:pos="588"/>
        </w:tabs>
        <w:spacing w:line="360" w:lineRule="auto"/>
        <w:ind w:left="840" w:hanging="840" w:hangingChars="350"/>
        <w:rPr>
          <w:rFonts w:eastAsia="仿宋_GB2312"/>
          <w:color w:val="auto"/>
          <w:sz w:val="24"/>
          <w:highlight w:val="none"/>
        </w:rPr>
      </w:pPr>
      <w:r>
        <w:rPr>
          <w:rFonts w:eastAsia="仿宋_GB2312"/>
          <w:color w:val="auto"/>
          <w:sz w:val="24"/>
          <w:highlight w:val="none"/>
        </w:rPr>
        <w:t>16.2   响应文件须用中文编写，并采用A4纸张装订成册。装订须牢固，不易拆散和换页，采用软胶装，不得采用活页方式装订，封面不建议硬装。</w:t>
      </w:r>
    </w:p>
    <w:p w14:paraId="627A8D94">
      <w:pPr>
        <w:tabs>
          <w:tab w:val="left" w:pos="588"/>
        </w:tabs>
        <w:spacing w:line="360" w:lineRule="auto"/>
        <w:ind w:left="840" w:hanging="840" w:hangingChars="350"/>
        <w:rPr>
          <w:rFonts w:eastAsia="仿宋_GB2312"/>
          <w:color w:val="auto"/>
          <w:sz w:val="24"/>
          <w:highlight w:val="none"/>
        </w:rPr>
      </w:pPr>
      <w:r>
        <w:rPr>
          <w:rFonts w:eastAsia="仿宋_GB2312"/>
          <w:color w:val="auto"/>
          <w:sz w:val="24"/>
          <w:highlight w:val="none"/>
        </w:rPr>
        <w:t>16.3   响应文件的正本，一律用不褪色的墨水书写或打印，签字页加盖供应商单位公章，并由供应商的法定代表人或其授权的代理人签署。响应文件的副本可采用正本的复印件。</w:t>
      </w:r>
    </w:p>
    <w:p w14:paraId="1D099D1B">
      <w:pPr>
        <w:tabs>
          <w:tab w:val="left" w:pos="588"/>
        </w:tabs>
        <w:spacing w:line="360" w:lineRule="auto"/>
        <w:ind w:left="840" w:hanging="840" w:hangingChars="350"/>
        <w:rPr>
          <w:rFonts w:eastAsia="仿宋_GB2312"/>
          <w:color w:val="auto"/>
          <w:sz w:val="24"/>
          <w:highlight w:val="none"/>
        </w:rPr>
      </w:pPr>
      <w:r>
        <w:rPr>
          <w:rFonts w:eastAsia="仿宋_GB2312"/>
          <w:color w:val="auto"/>
          <w:sz w:val="24"/>
          <w:highlight w:val="none"/>
        </w:rPr>
        <w:t>16.4   任何行间插字、涂改或增删，必须由响应文件签字人将姓或首字母在旁边签字才有效。</w:t>
      </w:r>
    </w:p>
    <w:p w14:paraId="0374F09B">
      <w:pPr>
        <w:tabs>
          <w:tab w:val="left" w:pos="588"/>
        </w:tabs>
        <w:spacing w:line="360" w:lineRule="auto"/>
        <w:rPr>
          <w:rFonts w:eastAsia="仿宋_GB2312"/>
          <w:color w:val="auto"/>
          <w:sz w:val="24"/>
          <w:highlight w:val="none"/>
        </w:rPr>
      </w:pPr>
      <w:r>
        <w:rPr>
          <w:rFonts w:eastAsia="仿宋_GB2312"/>
          <w:color w:val="auto"/>
          <w:sz w:val="24"/>
          <w:highlight w:val="none"/>
        </w:rPr>
        <w:t>16.5   采购人不接受以电报、电话、传真、电子邮件形式递交的响应文件。</w:t>
      </w:r>
    </w:p>
    <w:p w14:paraId="2AA6759E">
      <w:pPr>
        <w:tabs>
          <w:tab w:val="left" w:pos="588"/>
        </w:tabs>
        <w:spacing w:line="360" w:lineRule="auto"/>
        <w:ind w:left="840" w:hanging="840" w:hangingChars="350"/>
        <w:rPr>
          <w:rFonts w:eastAsia="仿宋_GB2312"/>
          <w:color w:val="auto"/>
          <w:sz w:val="24"/>
          <w:highlight w:val="none"/>
        </w:rPr>
      </w:pPr>
      <w:r>
        <w:rPr>
          <w:rFonts w:eastAsia="仿宋_GB2312"/>
          <w:color w:val="auto"/>
          <w:sz w:val="24"/>
          <w:highlight w:val="none"/>
        </w:rPr>
        <w:t>16.6   供应商在磋商过程中，签订、履行、通知等事项的书面文件中的单位盖章、印章、公章等处均应使用与供应商全称相一致的公章，不得使用其他形式（如带有“专用章”等字样）的印章。如响应过程中供应商使用专用章，须提供特别说明函，明确该专用章作为相关响应文件的盖章，其效力等同于公章（该特别说明函须同时加盖供应商公章和供应商专用章）。</w:t>
      </w:r>
    </w:p>
    <w:p w14:paraId="744571AB">
      <w:pPr>
        <w:tabs>
          <w:tab w:val="left" w:pos="588"/>
        </w:tabs>
        <w:spacing w:line="360" w:lineRule="auto"/>
        <w:ind w:left="840" w:hanging="840" w:hangingChars="350"/>
        <w:rPr>
          <w:rFonts w:eastAsia="仿宋_GB2312"/>
          <w:color w:val="auto"/>
          <w:sz w:val="24"/>
          <w:highlight w:val="none"/>
        </w:rPr>
      </w:pPr>
      <w:bookmarkStart w:id="218" w:name="_Hlt491765640"/>
      <w:bookmarkEnd w:id="218"/>
      <w:bookmarkStart w:id="219" w:name="_Toc249525179"/>
      <w:bookmarkStart w:id="220" w:name="_Toc389620186"/>
      <w:bookmarkStart w:id="221" w:name="_Toc500747193"/>
      <w:bookmarkStart w:id="222" w:name="_Toc499711047"/>
      <w:bookmarkStart w:id="223" w:name="_Toc503063426"/>
      <w:bookmarkStart w:id="224" w:name="_Toc184043034"/>
      <w:bookmarkStart w:id="225" w:name="_Toc232395216"/>
      <w:bookmarkStart w:id="226" w:name="_Toc499711888"/>
      <w:bookmarkStart w:id="227" w:name="_Toc230583545"/>
      <w:bookmarkStart w:id="228" w:name="_Toc496324583"/>
      <w:bookmarkStart w:id="229" w:name="_Toc53722844"/>
      <w:bookmarkStart w:id="230" w:name="_Toc249515298"/>
      <w:bookmarkStart w:id="231" w:name="_Toc177817338"/>
      <w:bookmarkStart w:id="232" w:name="_Toc70687161"/>
      <w:bookmarkStart w:id="233" w:name="_Toc230099801"/>
      <w:bookmarkStart w:id="234" w:name="_Toc492955419"/>
      <w:bookmarkStart w:id="235" w:name="_Toc385992347"/>
      <w:bookmarkStart w:id="236" w:name="_Toc177995477"/>
      <w:bookmarkStart w:id="237" w:name="_Toc249515410"/>
      <w:bookmarkStart w:id="238" w:name="_Toc177189239"/>
      <w:bookmarkStart w:id="239" w:name="_Toc232176276"/>
      <w:bookmarkStart w:id="240" w:name="_Toc176882546"/>
      <w:bookmarkStart w:id="241" w:name="_Toc256342147"/>
      <w:bookmarkStart w:id="242" w:name="_Toc500746970"/>
      <w:bookmarkStart w:id="243" w:name="_Toc230013636"/>
      <w:bookmarkStart w:id="244" w:name="_Toc500747066"/>
      <w:r>
        <w:rPr>
          <w:rFonts w:eastAsia="仿宋_GB2312"/>
          <w:color w:val="auto"/>
          <w:sz w:val="24"/>
          <w:highlight w:val="none"/>
        </w:rPr>
        <w:t>16.7   响应文件应按照“资格证明文件”和“商务及技术文件”分成两部分，并用不可拆装的方式分别装订成册。</w:t>
      </w:r>
    </w:p>
    <w:p w14:paraId="050D4F1D">
      <w:pPr>
        <w:pStyle w:val="22"/>
        <w:rPr>
          <w:color w:val="auto"/>
          <w:highlight w:val="none"/>
        </w:rPr>
      </w:pPr>
    </w:p>
    <w:p w14:paraId="2F29802F">
      <w:pPr>
        <w:pStyle w:val="77"/>
        <w:spacing w:before="24" w:after="24"/>
        <w:jc w:val="center"/>
        <w:rPr>
          <w:rFonts w:eastAsia="仿宋_GB2312"/>
          <w:color w:val="auto"/>
          <w:sz w:val="30"/>
          <w:szCs w:val="30"/>
          <w:highlight w:val="none"/>
        </w:rPr>
      </w:pPr>
      <w:bookmarkStart w:id="245" w:name="_Toc68590972"/>
      <w:r>
        <w:rPr>
          <w:rFonts w:eastAsia="仿宋_GB2312"/>
          <w:color w:val="auto"/>
          <w:sz w:val="30"/>
          <w:szCs w:val="30"/>
          <w:highlight w:val="none"/>
        </w:rPr>
        <w:t>四、响应文件的密封和递交</w:t>
      </w:r>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p>
    <w:p w14:paraId="03988A2A">
      <w:pPr>
        <w:rPr>
          <w:rFonts w:eastAsia="仿宋_GB2312"/>
          <w:color w:val="auto"/>
          <w:highlight w:val="none"/>
        </w:rPr>
      </w:pPr>
    </w:p>
    <w:p w14:paraId="4887CA88">
      <w:pPr>
        <w:pStyle w:val="4"/>
        <w:rPr>
          <w:rFonts w:ascii="Times New Roman" w:hAnsi="Times New Roman" w:eastAsia="仿宋_GB2312"/>
          <w:b/>
          <w:color w:val="auto"/>
          <w:sz w:val="24"/>
          <w:szCs w:val="21"/>
          <w:highlight w:val="none"/>
        </w:rPr>
      </w:pPr>
      <w:bookmarkStart w:id="246" w:name="_Toc389620187"/>
      <w:bookmarkStart w:id="247" w:name="_Toc184043035"/>
      <w:bookmarkStart w:id="248" w:name="_Toc249525180"/>
      <w:bookmarkStart w:id="249" w:name="_Toc385992348"/>
      <w:bookmarkStart w:id="250" w:name="_Toc4042"/>
      <w:bookmarkStart w:id="251" w:name="_Toc70687162"/>
      <w:bookmarkStart w:id="252" w:name="_Toc249515411"/>
      <w:bookmarkStart w:id="253" w:name="_Toc249515299"/>
      <w:r>
        <w:rPr>
          <w:rFonts w:ascii="Times New Roman" w:hAnsi="Times New Roman" w:eastAsia="仿宋_GB2312"/>
          <w:b/>
          <w:color w:val="auto"/>
          <w:sz w:val="24"/>
          <w:szCs w:val="21"/>
          <w:highlight w:val="none"/>
        </w:rPr>
        <w:t>17.    响应文件的密封和标记</w:t>
      </w:r>
      <w:bookmarkEnd w:id="246"/>
      <w:bookmarkEnd w:id="247"/>
      <w:bookmarkEnd w:id="248"/>
      <w:bookmarkEnd w:id="249"/>
      <w:bookmarkEnd w:id="250"/>
      <w:bookmarkEnd w:id="251"/>
      <w:bookmarkEnd w:id="252"/>
      <w:bookmarkEnd w:id="253"/>
    </w:p>
    <w:p w14:paraId="593E0C01">
      <w:pPr>
        <w:tabs>
          <w:tab w:val="left" w:pos="588"/>
        </w:tabs>
        <w:spacing w:line="360" w:lineRule="auto"/>
        <w:ind w:left="840" w:hanging="840" w:hangingChars="350"/>
        <w:rPr>
          <w:rFonts w:eastAsia="仿宋_GB2312"/>
          <w:color w:val="auto"/>
          <w:sz w:val="24"/>
          <w:highlight w:val="none"/>
        </w:rPr>
      </w:pPr>
      <w:bookmarkStart w:id="254" w:name="_Toc385992349"/>
      <w:bookmarkStart w:id="255" w:name="_Toc389620188"/>
      <w:bookmarkStart w:id="256" w:name="_Toc184043036"/>
      <w:bookmarkStart w:id="257" w:name="_Toc70687163"/>
      <w:r>
        <w:rPr>
          <w:rFonts w:eastAsia="仿宋_GB2312"/>
          <w:color w:val="auto"/>
          <w:kern w:val="0"/>
          <w:sz w:val="24"/>
          <w:szCs w:val="21"/>
          <w:highlight w:val="none"/>
        </w:rPr>
        <w:t>17.1   供应商应将响应文件“资格证明文件”和“商务及技术文件”分别密封在两个密封袋（箱）中，并在密封袋（箱）上标明“资格证明文件”和“商务及技术文件”字样，封口处应加盖公章或授权代表签字。</w:t>
      </w:r>
    </w:p>
    <w:p w14:paraId="337845A1">
      <w:pPr>
        <w:tabs>
          <w:tab w:val="left" w:pos="588"/>
        </w:tabs>
        <w:autoSpaceDE w:val="0"/>
        <w:autoSpaceDN w:val="0"/>
        <w:adjustRightInd w:val="0"/>
        <w:spacing w:line="360" w:lineRule="auto"/>
        <w:ind w:left="840" w:hanging="840" w:hangingChars="350"/>
        <w:rPr>
          <w:rFonts w:eastAsia="仿宋_GB2312"/>
          <w:color w:val="auto"/>
          <w:sz w:val="24"/>
          <w:szCs w:val="21"/>
          <w:highlight w:val="none"/>
        </w:rPr>
      </w:pPr>
      <w:r>
        <w:rPr>
          <w:rFonts w:eastAsia="仿宋_GB2312"/>
          <w:color w:val="auto"/>
          <w:kern w:val="0"/>
          <w:sz w:val="24"/>
          <w:szCs w:val="21"/>
          <w:highlight w:val="none"/>
        </w:rPr>
        <w:t>17.2   密封袋（箱）上标识的内容见</w:t>
      </w:r>
      <w:r>
        <w:rPr>
          <w:rFonts w:eastAsia="仿宋_GB2312"/>
          <w:b/>
          <w:color w:val="auto"/>
          <w:sz w:val="24"/>
          <w:highlight w:val="none"/>
        </w:rPr>
        <w:t>供应商须知前附表。</w:t>
      </w:r>
      <w:r>
        <w:rPr>
          <w:rFonts w:eastAsia="仿宋_GB2312"/>
          <w:color w:val="auto"/>
          <w:sz w:val="24"/>
          <w:szCs w:val="21"/>
          <w:highlight w:val="none"/>
        </w:rPr>
        <w:t>响应文件</w:t>
      </w:r>
      <w:r>
        <w:rPr>
          <w:rFonts w:eastAsia="仿宋_GB2312"/>
          <w:color w:val="auto"/>
          <w:kern w:val="0"/>
          <w:sz w:val="24"/>
          <w:szCs w:val="21"/>
          <w:highlight w:val="none"/>
        </w:rPr>
        <w:t>如果</w:t>
      </w:r>
      <w:r>
        <w:rPr>
          <w:rFonts w:eastAsia="仿宋_GB2312"/>
          <w:color w:val="auto"/>
          <w:sz w:val="24"/>
          <w:szCs w:val="21"/>
          <w:highlight w:val="none"/>
        </w:rPr>
        <w:t>未按上述规定密封和标记，采购代理机构应当拒绝接收。</w:t>
      </w:r>
    </w:p>
    <w:p w14:paraId="39246944">
      <w:pPr>
        <w:pStyle w:val="22"/>
        <w:ind w:left="840" w:hanging="840" w:hangingChars="350"/>
        <w:rPr>
          <w:rFonts w:ascii="Times New Roman" w:hAnsi="Times New Roman" w:eastAsia="仿宋_GB2312"/>
          <w:color w:val="auto"/>
          <w:sz w:val="24"/>
          <w:highlight w:val="none"/>
        </w:rPr>
      </w:pPr>
      <w:r>
        <w:rPr>
          <w:rFonts w:ascii="Times New Roman" w:hAnsi="Times New Roman" w:eastAsia="仿宋_GB2312"/>
          <w:color w:val="auto"/>
          <w:sz w:val="24"/>
          <w:highlight w:val="none"/>
        </w:rPr>
        <w:t>17.3   书面方式不能准确描述采购需求或者需要对样品进行主观判断以确认是否满足采购需求的情况下需提交样品。成交单位样品不予退还，成为合同内容的一部分，做为验收依据。样品的要求见</w:t>
      </w:r>
      <w:r>
        <w:rPr>
          <w:rFonts w:ascii="Times New Roman" w:hAnsi="Times New Roman" w:eastAsia="仿宋_GB2312"/>
          <w:b/>
          <w:color w:val="auto"/>
          <w:sz w:val="24"/>
          <w:highlight w:val="none"/>
        </w:rPr>
        <w:t>供应商须知前附表</w:t>
      </w:r>
      <w:r>
        <w:rPr>
          <w:rFonts w:ascii="Times New Roman" w:hAnsi="Times New Roman" w:eastAsia="仿宋_GB2312"/>
          <w:color w:val="auto"/>
          <w:sz w:val="24"/>
          <w:highlight w:val="none"/>
        </w:rPr>
        <w:t>。</w:t>
      </w:r>
    </w:p>
    <w:bookmarkEnd w:id="254"/>
    <w:bookmarkEnd w:id="255"/>
    <w:p w14:paraId="5E64A073">
      <w:pPr>
        <w:pStyle w:val="4"/>
        <w:rPr>
          <w:rFonts w:ascii="Times New Roman" w:hAnsi="Times New Roman" w:eastAsia="仿宋_GB2312"/>
          <w:b/>
          <w:color w:val="auto"/>
          <w:sz w:val="24"/>
          <w:szCs w:val="21"/>
          <w:highlight w:val="none"/>
        </w:rPr>
      </w:pPr>
      <w:bookmarkStart w:id="258" w:name="_Toc249515412"/>
      <w:bookmarkStart w:id="259" w:name="_Toc31171"/>
      <w:bookmarkStart w:id="260" w:name="_Toc249515300"/>
      <w:bookmarkStart w:id="261" w:name="_Toc249525181"/>
      <w:r>
        <w:rPr>
          <w:rFonts w:ascii="Times New Roman" w:hAnsi="Times New Roman" w:eastAsia="仿宋_GB2312"/>
          <w:b/>
          <w:color w:val="auto"/>
          <w:sz w:val="24"/>
          <w:szCs w:val="21"/>
          <w:highlight w:val="none"/>
        </w:rPr>
        <w:t>18.    响应文件递交截止时间</w:t>
      </w:r>
      <w:bookmarkEnd w:id="256"/>
      <w:bookmarkEnd w:id="257"/>
      <w:bookmarkEnd w:id="258"/>
      <w:bookmarkEnd w:id="259"/>
      <w:bookmarkEnd w:id="260"/>
      <w:bookmarkEnd w:id="261"/>
    </w:p>
    <w:p w14:paraId="3A19C959">
      <w:pPr>
        <w:tabs>
          <w:tab w:val="left" w:pos="588"/>
        </w:tabs>
        <w:spacing w:line="360" w:lineRule="auto"/>
        <w:rPr>
          <w:rFonts w:eastAsia="仿宋_GB2312"/>
          <w:color w:val="auto"/>
          <w:sz w:val="24"/>
          <w:highlight w:val="none"/>
        </w:rPr>
      </w:pPr>
      <w:bookmarkStart w:id="262" w:name="_Toc70687164"/>
      <w:bookmarkStart w:id="263" w:name="_Toc385992350"/>
      <w:bookmarkStart w:id="264" w:name="_Toc389620189"/>
      <w:bookmarkStart w:id="265" w:name="_Toc184043037"/>
      <w:r>
        <w:rPr>
          <w:rFonts w:eastAsia="仿宋_GB2312"/>
          <w:color w:val="auto"/>
          <w:sz w:val="24"/>
          <w:highlight w:val="none"/>
        </w:rPr>
        <w:t>18.1   响应文件递交截止时间和地点见</w:t>
      </w:r>
      <w:r>
        <w:rPr>
          <w:rFonts w:eastAsia="仿宋_GB2312"/>
          <w:b/>
          <w:color w:val="auto"/>
          <w:sz w:val="24"/>
          <w:highlight w:val="none"/>
        </w:rPr>
        <w:t>供应商须知前附表</w:t>
      </w:r>
      <w:r>
        <w:rPr>
          <w:rFonts w:eastAsia="仿宋_GB2312"/>
          <w:color w:val="auto"/>
          <w:sz w:val="24"/>
          <w:highlight w:val="none"/>
        </w:rPr>
        <w:t>。</w:t>
      </w:r>
    </w:p>
    <w:p w14:paraId="1ECE48CD">
      <w:pPr>
        <w:tabs>
          <w:tab w:val="left" w:pos="588"/>
        </w:tabs>
        <w:spacing w:line="360" w:lineRule="auto"/>
        <w:ind w:left="840" w:hanging="840" w:hangingChars="350"/>
        <w:rPr>
          <w:rFonts w:eastAsia="仿宋_GB2312"/>
          <w:color w:val="auto"/>
          <w:sz w:val="24"/>
          <w:highlight w:val="none"/>
        </w:rPr>
      </w:pPr>
      <w:r>
        <w:rPr>
          <w:rFonts w:eastAsia="仿宋_GB2312"/>
          <w:color w:val="auto"/>
          <w:sz w:val="24"/>
          <w:highlight w:val="none"/>
        </w:rPr>
        <w:t>18.2   供应商须由其合法的授权人在响应文件递交截止时间之前将响应文件在响应文件递交地点送达采购人并签字确认。供应商须承担因未送达并签字所造成的一切责任。</w:t>
      </w:r>
    </w:p>
    <w:p w14:paraId="52EBB3EB">
      <w:pPr>
        <w:tabs>
          <w:tab w:val="left" w:pos="588"/>
        </w:tabs>
        <w:spacing w:line="360" w:lineRule="auto"/>
        <w:ind w:left="840" w:hanging="840" w:hangingChars="350"/>
        <w:rPr>
          <w:rFonts w:eastAsia="仿宋_GB2312"/>
          <w:color w:val="auto"/>
          <w:sz w:val="24"/>
          <w:highlight w:val="none"/>
        </w:rPr>
      </w:pPr>
      <w:r>
        <w:rPr>
          <w:rFonts w:eastAsia="仿宋_GB2312"/>
          <w:color w:val="auto"/>
          <w:sz w:val="24"/>
          <w:highlight w:val="none"/>
        </w:rPr>
        <w:t>18.3   采购人可以按本须知第7条规定，通知修改磋商文件，适当延长响应文件递交截止时间。在此情况下，采购人和供应商受响应文件递交截止时间制约的所有权利和义务均应延长至新的截止期。</w:t>
      </w:r>
    </w:p>
    <w:p w14:paraId="16D18CAA">
      <w:pPr>
        <w:pStyle w:val="4"/>
        <w:rPr>
          <w:rFonts w:ascii="Times New Roman" w:hAnsi="Times New Roman" w:eastAsia="仿宋_GB2312"/>
          <w:b/>
          <w:color w:val="auto"/>
          <w:sz w:val="24"/>
          <w:szCs w:val="21"/>
          <w:highlight w:val="none"/>
        </w:rPr>
      </w:pPr>
      <w:bookmarkStart w:id="266" w:name="_Toc249515413"/>
      <w:bookmarkStart w:id="267" w:name="_Toc249525182"/>
      <w:bookmarkStart w:id="268" w:name="_Toc7175"/>
      <w:bookmarkStart w:id="269" w:name="_Toc249515301"/>
      <w:r>
        <w:rPr>
          <w:rFonts w:ascii="Times New Roman" w:hAnsi="Times New Roman" w:eastAsia="仿宋_GB2312"/>
          <w:b/>
          <w:color w:val="auto"/>
          <w:sz w:val="24"/>
          <w:szCs w:val="21"/>
          <w:highlight w:val="none"/>
        </w:rPr>
        <w:t>19.    迟交的响应文件</w:t>
      </w:r>
      <w:bookmarkEnd w:id="262"/>
      <w:bookmarkEnd w:id="263"/>
      <w:bookmarkEnd w:id="264"/>
      <w:bookmarkEnd w:id="265"/>
      <w:bookmarkEnd w:id="266"/>
      <w:bookmarkEnd w:id="267"/>
      <w:bookmarkEnd w:id="268"/>
      <w:bookmarkEnd w:id="269"/>
    </w:p>
    <w:p w14:paraId="17CC7F8A">
      <w:pPr>
        <w:tabs>
          <w:tab w:val="left" w:pos="588"/>
        </w:tabs>
        <w:spacing w:line="360" w:lineRule="auto"/>
        <w:ind w:left="840" w:hanging="840" w:hangingChars="350"/>
        <w:rPr>
          <w:rFonts w:eastAsia="仿宋_GB2312"/>
          <w:color w:val="auto"/>
          <w:sz w:val="24"/>
          <w:highlight w:val="none"/>
        </w:rPr>
      </w:pPr>
      <w:r>
        <w:rPr>
          <w:rFonts w:eastAsia="仿宋_GB2312"/>
          <w:color w:val="auto"/>
          <w:sz w:val="24"/>
          <w:highlight w:val="none"/>
        </w:rPr>
        <w:t>19.1   采购人将拒绝接收第18条规定的响应文件递交截止时间后递交的任何响应文件。</w:t>
      </w:r>
    </w:p>
    <w:p w14:paraId="3EBF61B8">
      <w:pPr>
        <w:pStyle w:val="4"/>
        <w:rPr>
          <w:rFonts w:ascii="Times New Roman" w:hAnsi="Times New Roman" w:eastAsia="仿宋_GB2312"/>
          <w:b/>
          <w:color w:val="auto"/>
          <w:sz w:val="24"/>
          <w:szCs w:val="21"/>
          <w:highlight w:val="none"/>
        </w:rPr>
      </w:pPr>
      <w:bookmarkStart w:id="270" w:name="_Toc389620190"/>
      <w:bookmarkStart w:id="271" w:name="_Toc10272"/>
      <w:bookmarkStart w:id="272" w:name="_Toc249525183"/>
      <w:bookmarkStart w:id="273" w:name="_Toc249515414"/>
      <w:bookmarkStart w:id="274" w:name="_Toc385992351"/>
      <w:bookmarkStart w:id="275" w:name="_Toc249515302"/>
      <w:bookmarkStart w:id="276" w:name="_Toc184043038"/>
      <w:bookmarkStart w:id="277" w:name="_Toc70687165"/>
      <w:r>
        <w:rPr>
          <w:rFonts w:ascii="Times New Roman" w:hAnsi="Times New Roman" w:eastAsia="仿宋_GB2312"/>
          <w:b/>
          <w:color w:val="auto"/>
          <w:sz w:val="24"/>
          <w:szCs w:val="21"/>
          <w:highlight w:val="none"/>
        </w:rPr>
        <w:t>20.    响应文件的修改和撤</w:t>
      </w:r>
      <w:bookmarkEnd w:id="270"/>
      <w:bookmarkEnd w:id="271"/>
      <w:bookmarkEnd w:id="272"/>
      <w:bookmarkEnd w:id="273"/>
      <w:bookmarkEnd w:id="274"/>
      <w:bookmarkEnd w:id="275"/>
      <w:bookmarkEnd w:id="276"/>
      <w:bookmarkEnd w:id="277"/>
      <w:r>
        <w:rPr>
          <w:rFonts w:ascii="Times New Roman" w:hAnsi="Times New Roman" w:eastAsia="仿宋_GB2312"/>
          <w:b/>
          <w:color w:val="auto"/>
          <w:sz w:val="24"/>
          <w:szCs w:val="21"/>
          <w:highlight w:val="none"/>
        </w:rPr>
        <w:t>回</w:t>
      </w:r>
    </w:p>
    <w:p w14:paraId="0729E28E">
      <w:pPr>
        <w:tabs>
          <w:tab w:val="left" w:pos="588"/>
        </w:tabs>
        <w:spacing w:line="360" w:lineRule="auto"/>
        <w:ind w:left="840" w:leftChars="400"/>
        <w:rPr>
          <w:rFonts w:eastAsia="仿宋_GB2312"/>
          <w:color w:val="auto"/>
          <w:sz w:val="24"/>
          <w:highlight w:val="none"/>
        </w:rPr>
      </w:pPr>
      <w:r>
        <w:rPr>
          <w:rFonts w:eastAsia="仿宋_GB2312"/>
          <w:color w:val="auto"/>
          <w:sz w:val="24"/>
          <w:highlight w:val="none"/>
        </w:rPr>
        <w:t>供应商在提交响应文件后可对其响应文件进行修改或撤回，但该修改或撤回的书面通知须在响应文件递交截止时间之前送达响应文件递交地点，且该通知需其法定代表人或经正式授权的供应商代表签字方为有效。</w:t>
      </w:r>
    </w:p>
    <w:p w14:paraId="586D88A9">
      <w:pPr>
        <w:tabs>
          <w:tab w:val="left" w:pos="588"/>
        </w:tabs>
        <w:spacing w:line="360" w:lineRule="auto"/>
        <w:ind w:left="840" w:hanging="840" w:hangingChars="350"/>
        <w:rPr>
          <w:rFonts w:eastAsia="仿宋_GB2312"/>
          <w:color w:val="auto"/>
          <w:sz w:val="24"/>
          <w:highlight w:val="none"/>
        </w:rPr>
      </w:pPr>
      <w:r>
        <w:rPr>
          <w:rFonts w:eastAsia="仿宋_GB2312"/>
          <w:color w:val="auto"/>
          <w:sz w:val="24"/>
          <w:highlight w:val="none"/>
        </w:rPr>
        <w:t>20.1   供应商对响应文件修改的书面材料或撤回的通知应按第16和17条规定进行编写、密封、标注和递送，并注明“修改响应文件”或“撤回响应文件”字样。</w:t>
      </w:r>
    </w:p>
    <w:p w14:paraId="296D8AF2">
      <w:pPr>
        <w:tabs>
          <w:tab w:val="left" w:pos="588"/>
        </w:tabs>
        <w:spacing w:line="360" w:lineRule="auto"/>
        <w:rPr>
          <w:rFonts w:eastAsia="仿宋_GB2312"/>
          <w:color w:val="auto"/>
          <w:sz w:val="24"/>
          <w:highlight w:val="none"/>
        </w:rPr>
      </w:pPr>
      <w:r>
        <w:rPr>
          <w:rFonts w:eastAsia="仿宋_GB2312"/>
          <w:color w:val="auto"/>
          <w:sz w:val="24"/>
          <w:highlight w:val="none"/>
        </w:rPr>
        <w:t>20.2   在响应文件递交截止时间之后，供应商不得对其响应文件做任何修改。</w:t>
      </w:r>
    </w:p>
    <w:p w14:paraId="40B4346A">
      <w:pPr>
        <w:tabs>
          <w:tab w:val="left" w:pos="588"/>
        </w:tabs>
        <w:spacing w:line="360" w:lineRule="auto"/>
        <w:ind w:left="840" w:hanging="840" w:hangingChars="350"/>
        <w:rPr>
          <w:rFonts w:eastAsia="仿宋_GB2312"/>
          <w:color w:val="auto"/>
          <w:sz w:val="24"/>
          <w:highlight w:val="none"/>
        </w:rPr>
      </w:pPr>
      <w:r>
        <w:rPr>
          <w:rFonts w:eastAsia="仿宋_GB2312"/>
          <w:color w:val="auto"/>
          <w:sz w:val="24"/>
          <w:highlight w:val="none"/>
        </w:rPr>
        <w:t>20.3   供应商不得在响应文件递交截止时间起至响应文件有效期期满前撤销其响应文件。</w:t>
      </w:r>
    </w:p>
    <w:p w14:paraId="6C537C72">
      <w:pPr>
        <w:pStyle w:val="22"/>
        <w:rPr>
          <w:color w:val="auto"/>
          <w:highlight w:val="none"/>
        </w:rPr>
      </w:pPr>
    </w:p>
    <w:p w14:paraId="3C42761D">
      <w:pPr>
        <w:pStyle w:val="77"/>
        <w:spacing w:before="24" w:after="24"/>
        <w:ind w:left="3313"/>
        <w:rPr>
          <w:rFonts w:eastAsia="仿宋_GB2312"/>
          <w:color w:val="auto"/>
          <w:sz w:val="30"/>
          <w:szCs w:val="30"/>
          <w:highlight w:val="none"/>
        </w:rPr>
      </w:pPr>
      <w:bookmarkStart w:id="278" w:name="_Hlt497729441"/>
      <w:bookmarkEnd w:id="278"/>
      <w:bookmarkStart w:id="279" w:name="_Hlt491765712"/>
      <w:bookmarkEnd w:id="279"/>
      <w:bookmarkStart w:id="280" w:name="_Toc249525184"/>
      <w:bookmarkStart w:id="281" w:name="_Toc249515415"/>
      <w:bookmarkStart w:id="282" w:name="_Toc249515303"/>
      <w:bookmarkStart w:id="283" w:name="_Toc256342148"/>
      <w:bookmarkStart w:id="284" w:name="_Toc68590973"/>
      <w:bookmarkStart w:id="285" w:name="_Toc177817339"/>
      <w:bookmarkStart w:id="286" w:name="_Toc176882547"/>
      <w:bookmarkStart w:id="287" w:name="_Toc503063427"/>
      <w:bookmarkStart w:id="288" w:name="_Toc500746971"/>
      <w:bookmarkStart w:id="289" w:name="_Toc70687166"/>
      <w:bookmarkStart w:id="290" w:name="_Toc177995478"/>
      <w:bookmarkStart w:id="291" w:name="_Toc499711048"/>
      <w:bookmarkStart w:id="292" w:name="_Toc499711889"/>
      <w:bookmarkStart w:id="293" w:name="_Toc500747194"/>
      <w:bookmarkStart w:id="294" w:name="_Toc492955420"/>
      <w:bookmarkStart w:id="295" w:name="_Toc496324584"/>
      <w:bookmarkStart w:id="296" w:name="_Toc177189240"/>
      <w:bookmarkStart w:id="297" w:name="_Toc385992352"/>
      <w:bookmarkStart w:id="298" w:name="_Toc53722845"/>
      <w:bookmarkStart w:id="299" w:name="_Toc389620191"/>
      <w:bookmarkStart w:id="300" w:name="_Toc500747067"/>
      <w:bookmarkStart w:id="301" w:name="_Toc184043039"/>
      <w:r>
        <w:rPr>
          <w:rFonts w:eastAsia="仿宋_GB2312"/>
          <w:color w:val="auto"/>
          <w:sz w:val="30"/>
          <w:szCs w:val="30"/>
          <w:highlight w:val="none"/>
        </w:rPr>
        <w:t>五、评审与</w:t>
      </w:r>
      <w:bookmarkEnd w:id="280"/>
      <w:bookmarkEnd w:id="281"/>
      <w:bookmarkEnd w:id="282"/>
      <w:bookmarkEnd w:id="283"/>
      <w:r>
        <w:rPr>
          <w:rFonts w:eastAsia="仿宋_GB2312"/>
          <w:color w:val="auto"/>
          <w:sz w:val="30"/>
          <w:szCs w:val="30"/>
          <w:highlight w:val="none"/>
        </w:rPr>
        <w:t>磋商</w:t>
      </w:r>
      <w:bookmarkEnd w:id="284"/>
    </w:p>
    <w:p w14:paraId="71F7FF8A">
      <w:pPr>
        <w:pStyle w:val="4"/>
        <w:numPr>
          <w:ilvl w:val="0"/>
          <w:numId w:val="9"/>
        </w:numPr>
        <w:rPr>
          <w:rFonts w:ascii="Times New Roman" w:hAnsi="Times New Roman" w:eastAsia="仿宋_GB2312"/>
          <w:b/>
          <w:color w:val="auto"/>
          <w:sz w:val="24"/>
          <w:highlight w:val="none"/>
        </w:rPr>
      </w:pPr>
      <w:bookmarkStart w:id="302" w:name="_Toc249525186"/>
      <w:bookmarkStart w:id="303" w:name="_Toc249515417"/>
      <w:bookmarkStart w:id="304" w:name="_Toc16042"/>
      <w:bookmarkStart w:id="305" w:name="_Toc249515305"/>
      <w:r>
        <w:rPr>
          <w:rFonts w:ascii="Times New Roman" w:hAnsi="Times New Roman" w:eastAsia="仿宋_GB2312"/>
          <w:b/>
          <w:color w:val="auto"/>
          <w:sz w:val="24"/>
          <w:highlight w:val="none"/>
        </w:rPr>
        <w:t xml:space="preserve">   磋商小组</w:t>
      </w:r>
      <w:bookmarkEnd w:id="302"/>
      <w:bookmarkEnd w:id="303"/>
      <w:bookmarkEnd w:id="304"/>
      <w:bookmarkEnd w:id="305"/>
    </w:p>
    <w:p w14:paraId="7874E5B9">
      <w:pPr>
        <w:pStyle w:val="28"/>
        <w:adjustRightInd w:val="0"/>
        <w:snapToGrid w:val="0"/>
        <w:ind w:left="840" w:hanging="840" w:hangingChars="350"/>
        <w:rPr>
          <w:rFonts w:ascii="Times New Roman" w:hAnsi="Times New Roman" w:eastAsia="仿宋_GB2312"/>
          <w:b/>
          <w:color w:val="auto"/>
          <w:sz w:val="24"/>
          <w:highlight w:val="none"/>
        </w:rPr>
      </w:pPr>
      <w:r>
        <w:rPr>
          <w:rFonts w:ascii="Times New Roman" w:hAnsi="Times New Roman" w:eastAsia="仿宋_GB2312"/>
          <w:color w:val="auto"/>
          <w:sz w:val="24"/>
          <w:szCs w:val="24"/>
          <w:highlight w:val="none"/>
        </w:rPr>
        <w:t>21.1   在磋商开始前组建磋商小组，磋商小组由采购人代表和有关专家组成。专家从政府采购评审专家库相关专业中随机抽取。磋商小组组成见</w:t>
      </w:r>
      <w:r>
        <w:rPr>
          <w:rFonts w:ascii="Times New Roman" w:hAnsi="Times New Roman" w:eastAsia="仿宋_GB2312"/>
          <w:b/>
          <w:color w:val="auto"/>
          <w:sz w:val="24"/>
          <w:highlight w:val="none"/>
        </w:rPr>
        <w:t>供应商须知前附表。</w:t>
      </w:r>
    </w:p>
    <w:p w14:paraId="7C6846D3">
      <w:pPr>
        <w:pStyle w:val="28"/>
        <w:adjustRightInd w:val="0"/>
        <w:snapToGrid w:val="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21.2   磋商小组职责</w:t>
      </w:r>
    </w:p>
    <w:p w14:paraId="7F596AFB">
      <w:pPr>
        <w:pStyle w:val="28"/>
        <w:adjustRightInd w:val="0"/>
        <w:snapToGrid w:val="0"/>
        <w:ind w:left="840" w:leftChars="40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（1）确认竞争性磋商文件；</w:t>
      </w:r>
    </w:p>
    <w:p w14:paraId="253DF808">
      <w:pPr>
        <w:pStyle w:val="28"/>
        <w:adjustRightInd w:val="0"/>
        <w:snapToGrid w:val="0"/>
        <w:ind w:left="840" w:leftChars="40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（2）审查通过了资格审查的供应商响应文件并做出评价；</w:t>
      </w:r>
    </w:p>
    <w:p w14:paraId="6BBC20F1">
      <w:pPr>
        <w:pStyle w:val="28"/>
        <w:adjustRightInd w:val="0"/>
        <w:snapToGrid w:val="0"/>
        <w:ind w:left="840" w:leftChars="40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（3）要求供应商解释或者澄清其响应文件；</w:t>
      </w:r>
    </w:p>
    <w:p w14:paraId="79928AFD">
      <w:pPr>
        <w:pStyle w:val="28"/>
        <w:adjustRightInd w:val="0"/>
        <w:snapToGrid w:val="0"/>
        <w:ind w:left="840" w:leftChars="40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（4）编写评审报告；</w:t>
      </w:r>
    </w:p>
    <w:p w14:paraId="0C64A1EC">
      <w:pPr>
        <w:pStyle w:val="28"/>
        <w:adjustRightInd w:val="0"/>
        <w:snapToGrid w:val="0"/>
        <w:ind w:left="840" w:leftChars="40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（5）告知采购人、采购代理机构在评审过程中发现的供应商的违法违规行为。</w:t>
      </w:r>
    </w:p>
    <w:p w14:paraId="7D6CFEFA">
      <w:pPr>
        <w:pStyle w:val="28"/>
        <w:adjustRightInd w:val="0"/>
        <w:snapToGrid w:val="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21.3   磋商小组义务</w:t>
      </w:r>
    </w:p>
    <w:p w14:paraId="48F994EF">
      <w:pPr>
        <w:pStyle w:val="28"/>
        <w:adjustRightInd w:val="0"/>
        <w:snapToGrid w:val="0"/>
        <w:ind w:left="838" w:leftChars="399"/>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（1）遵纪客观、公正、审慎的原则；</w:t>
      </w:r>
    </w:p>
    <w:p w14:paraId="0342F895">
      <w:pPr>
        <w:pStyle w:val="28"/>
        <w:adjustRightInd w:val="0"/>
        <w:snapToGrid w:val="0"/>
        <w:ind w:left="838" w:leftChars="399"/>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（2）根据磋商文件的规定评审程序、评审方法和评审标准独立进行评审，对个人的评审意见承担法律责任；</w:t>
      </w:r>
    </w:p>
    <w:p w14:paraId="3FACE68F">
      <w:pPr>
        <w:pStyle w:val="28"/>
        <w:adjustRightInd w:val="0"/>
        <w:snapToGrid w:val="0"/>
        <w:ind w:left="838" w:leftChars="399"/>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（3）参与评审报告的起草；</w:t>
      </w:r>
    </w:p>
    <w:p w14:paraId="65C72867">
      <w:pPr>
        <w:pStyle w:val="28"/>
        <w:adjustRightInd w:val="0"/>
        <w:snapToGrid w:val="0"/>
        <w:ind w:left="838" w:leftChars="399"/>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（4）配合采购人、采购代理机构答复供应商提出的质疑；</w:t>
      </w:r>
    </w:p>
    <w:p w14:paraId="5B23F0FF">
      <w:pPr>
        <w:pStyle w:val="28"/>
        <w:adjustRightInd w:val="0"/>
        <w:snapToGrid w:val="0"/>
        <w:ind w:left="838" w:leftChars="399"/>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（5）配合财政部门的投诉处理和监督检查工作。</w:t>
      </w:r>
    </w:p>
    <w:p w14:paraId="479DD1F6">
      <w:pPr>
        <w:pStyle w:val="28"/>
        <w:adjustRightInd w:val="0"/>
        <w:snapToGrid w:val="0"/>
        <w:ind w:left="840" w:hanging="840" w:hangingChars="35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21.4   确认磋商文件：磋商小组对磋商文件进行审阅，无修改进行签字确认，有修改，修改内容经采购人确认后，磋商小组以书面形式通知所有供应商。</w:t>
      </w:r>
    </w:p>
    <w:p w14:paraId="1D805690">
      <w:pPr>
        <w:pStyle w:val="4"/>
        <w:rPr>
          <w:rFonts w:ascii="Times New Roman" w:hAnsi="Times New Roman" w:eastAsia="仿宋_GB2312"/>
          <w:b/>
          <w:color w:val="auto"/>
          <w:sz w:val="24"/>
          <w:szCs w:val="21"/>
          <w:highlight w:val="none"/>
        </w:rPr>
      </w:pPr>
      <w:r>
        <w:rPr>
          <w:rFonts w:ascii="Times New Roman" w:hAnsi="Times New Roman" w:eastAsia="仿宋_GB2312"/>
          <w:b/>
          <w:color w:val="auto"/>
          <w:sz w:val="24"/>
          <w:szCs w:val="21"/>
          <w:highlight w:val="none"/>
        </w:rPr>
        <w:t>22.    磋商小组成员有下列情形之一的，应当回避：</w:t>
      </w:r>
    </w:p>
    <w:p w14:paraId="0F5B9447">
      <w:pPr>
        <w:pStyle w:val="4"/>
        <w:tabs>
          <w:tab w:val="left" w:pos="360"/>
        </w:tabs>
        <w:rPr>
          <w:rFonts w:ascii="Times New Roman" w:hAnsi="Times New Roman" w:eastAsia="仿宋_GB2312"/>
          <w:color w:val="auto"/>
          <w:sz w:val="24"/>
          <w:szCs w:val="21"/>
          <w:highlight w:val="none"/>
        </w:rPr>
      </w:pPr>
      <w:r>
        <w:rPr>
          <w:rFonts w:ascii="Times New Roman" w:hAnsi="Times New Roman" w:eastAsia="仿宋_GB2312"/>
          <w:color w:val="auto"/>
          <w:sz w:val="24"/>
          <w:szCs w:val="21"/>
          <w:highlight w:val="none"/>
        </w:rPr>
        <w:t>22.1   参加采购活动前3年内与供应商存在劳动关系；</w:t>
      </w:r>
    </w:p>
    <w:p w14:paraId="00C263FF">
      <w:pPr>
        <w:pStyle w:val="4"/>
        <w:tabs>
          <w:tab w:val="left" w:pos="360"/>
        </w:tabs>
        <w:rPr>
          <w:rFonts w:ascii="Times New Roman" w:hAnsi="Times New Roman" w:eastAsia="仿宋_GB2312"/>
          <w:color w:val="auto"/>
          <w:sz w:val="24"/>
          <w:szCs w:val="21"/>
          <w:highlight w:val="none"/>
        </w:rPr>
      </w:pPr>
      <w:r>
        <w:rPr>
          <w:rFonts w:ascii="Times New Roman" w:hAnsi="Times New Roman" w:eastAsia="仿宋_GB2312"/>
          <w:color w:val="auto"/>
          <w:sz w:val="24"/>
          <w:szCs w:val="21"/>
          <w:highlight w:val="none"/>
        </w:rPr>
        <w:t>22.2   参加采购活动前3年内担任供应商的董事、监事；</w:t>
      </w:r>
    </w:p>
    <w:p w14:paraId="7FBE41CA">
      <w:pPr>
        <w:pStyle w:val="4"/>
        <w:tabs>
          <w:tab w:val="left" w:pos="360"/>
        </w:tabs>
        <w:rPr>
          <w:rFonts w:ascii="Times New Roman" w:hAnsi="Times New Roman" w:eastAsia="仿宋_GB2312"/>
          <w:color w:val="auto"/>
          <w:sz w:val="24"/>
          <w:szCs w:val="21"/>
          <w:highlight w:val="none"/>
        </w:rPr>
      </w:pPr>
      <w:r>
        <w:rPr>
          <w:rFonts w:ascii="Times New Roman" w:hAnsi="Times New Roman" w:eastAsia="仿宋_GB2312"/>
          <w:color w:val="auto"/>
          <w:sz w:val="24"/>
          <w:szCs w:val="21"/>
          <w:highlight w:val="none"/>
        </w:rPr>
        <w:t>22.3   参加采购活动前3年内是供应商的控股股东或者实际控制人；</w:t>
      </w:r>
    </w:p>
    <w:p w14:paraId="7D49587B">
      <w:pPr>
        <w:pStyle w:val="4"/>
        <w:tabs>
          <w:tab w:val="left" w:pos="360"/>
        </w:tabs>
        <w:ind w:left="840" w:hanging="840" w:hangingChars="350"/>
        <w:rPr>
          <w:rFonts w:ascii="Times New Roman" w:hAnsi="Times New Roman" w:eastAsia="仿宋_GB2312"/>
          <w:color w:val="auto"/>
          <w:sz w:val="24"/>
          <w:szCs w:val="21"/>
          <w:highlight w:val="none"/>
        </w:rPr>
      </w:pPr>
      <w:r>
        <w:rPr>
          <w:rFonts w:ascii="Times New Roman" w:hAnsi="Times New Roman" w:eastAsia="仿宋_GB2312"/>
          <w:color w:val="auto"/>
          <w:sz w:val="24"/>
          <w:szCs w:val="21"/>
          <w:highlight w:val="none"/>
        </w:rPr>
        <w:t>22.4   与供应商的法定代表人或者负责人有夫妻、直系血亲、三代以内旁系血亲或者近姻亲关系；</w:t>
      </w:r>
    </w:p>
    <w:p w14:paraId="07D309F9">
      <w:pPr>
        <w:pStyle w:val="4"/>
        <w:tabs>
          <w:tab w:val="left" w:pos="360"/>
        </w:tabs>
        <w:rPr>
          <w:rFonts w:ascii="Times New Roman" w:hAnsi="Times New Roman" w:eastAsia="仿宋_GB2312"/>
          <w:color w:val="auto"/>
          <w:sz w:val="24"/>
          <w:szCs w:val="21"/>
          <w:highlight w:val="none"/>
        </w:rPr>
      </w:pPr>
      <w:r>
        <w:rPr>
          <w:rFonts w:ascii="Times New Roman" w:hAnsi="Times New Roman" w:eastAsia="仿宋_GB2312"/>
          <w:color w:val="auto"/>
          <w:sz w:val="24"/>
          <w:szCs w:val="21"/>
          <w:highlight w:val="none"/>
        </w:rPr>
        <w:t>22.5   与供应商有其他可能影响政府采购活动公平、公正进行的关系。</w:t>
      </w:r>
    </w:p>
    <w:p w14:paraId="67A7F466">
      <w:pPr>
        <w:pStyle w:val="4"/>
        <w:rPr>
          <w:rFonts w:ascii="Times New Roman" w:hAnsi="Times New Roman" w:eastAsia="仿宋_GB2312"/>
          <w:b/>
          <w:color w:val="auto"/>
          <w:sz w:val="24"/>
          <w:szCs w:val="21"/>
          <w:highlight w:val="none"/>
        </w:rPr>
      </w:pPr>
      <w:bookmarkStart w:id="306" w:name="_Toc249525187"/>
      <w:bookmarkStart w:id="307" w:name="_Toc20608"/>
      <w:bookmarkStart w:id="308" w:name="_Toc249515418"/>
      <w:bookmarkStart w:id="309" w:name="_Toc249515306"/>
      <w:bookmarkStart w:id="310" w:name="_Toc83547667"/>
      <w:r>
        <w:rPr>
          <w:rFonts w:ascii="Times New Roman" w:hAnsi="Times New Roman" w:eastAsia="仿宋_GB2312"/>
          <w:b/>
          <w:color w:val="auto"/>
          <w:sz w:val="24"/>
          <w:szCs w:val="21"/>
          <w:highlight w:val="none"/>
        </w:rPr>
        <w:t>23.    磋商程序</w:t>
      </w:r>
    </w:p>
    <w:p w14:paraId="0A806C66">
      <w:pPr>
        <w:pStyle w:val="4"/>
        <w:tabs>
          <w:tab w:val="left" w:pos="360"/>
        </w:tabs>
        <w:rPr>
          <w:rFonts w:ascii="Times New Roman" w:hAnsi="Times New Roman" w:eastAsia="仿宋_GB2312"/>
          <w:b/>
          <w:color w:val="auto"/>
          <w:sz w:val="24"/>
          <w:szCs w:val="21"/>
          <w:highlight w:val="none"/>
        </w:rPr>
      </w:pPr>
      <w:bookmarkStart w:id="311" w:name="_Toc58504507"/>
      <w:r>
        <w:rPr>
          <w:rFonts w:ascii="Times New Roman" w:hAnsi="Times New Roman" w:eastAsia="仿宋_GB2312"/>
          <w:b/>
          <w:color w:val="auto"/>
          <w:sz w:val="24"/>
          <w:szCs w:val="21"/>
          <w:highlight w:val="none"/>
        </w:rPr>
        <w:t>23.1   磋商会议</w:t>
      </w:r>
      <w:bookmarkEnd w:id="311"/>
    </w:p>
    <w:p w14:paraId="6208E162">
      <w:pPr>
        <w:pStyle w:val="22"/>
        <w:ind w:left="840" w:leftChars="400"/>
        <w:rPr>
          <w:rFonts w:ascii="Times New Roman" w:hAnsi="Times New Roman" w:eastAsia="仿宋_GB2312"/>
          <w:color w:val="auto"/>
          <w:sz w:val="24"/>
          <w:szCs w:val="32"/>
          <w:highlight w:val="none"/>
        </w:rPr>
      </w:pPr>
      <w:bookmarkStart w:id="312" w:name="_Toc58504508"/>
      <w:r>
        <w:rPr>
          <w:rFonts w:ascii="Times New Roman" w:hAnsi="Times New Roman" w:eastAsia="仿宋_GB2312"/>
          <w:color w:val="auto"/>
          <w:sz w:val="24"/>
          <w:szCs w:val="32"/>
          <w:highlight w:val="none"/>
        </w:rPr>
        <w:t>（1）在磋商文件规定的时间和地点，由采购代理机构组织磋商工作，供应商须委派代表参加，签名以证明其出席。</w:t>
      </w:r>
      <w:bookmarkEnd w:id="312"/>
    </w:p>
    <w:p w14:paraId="55345053">
      <w:pPr>
        <w:pStyle w:val="22"/>
        <w:ind w:left="840" w:leftChars="400"/>
        <w:rPr>
          <w:rFonts w:ascii="Times New Roman" w:hAnsi="Times New Roman" w:eastAsia="仿宋_GB2312"/>
          <w:color w:val="auto"/>
          <w:sz w:val="24"/>
          <w:szCs w:val="32"/>
          <w:highlight w:val="none"/>
        </w:rPr>
      </w:pPr>
      <w:bookmarkStart w:id="313" w:name="_Toc58504509"/>
      <w:r>
        <w:rPr>
          <w:rFonts w:ascii="Times New Roman" w:hAnsi="Times New Roman" w:eastAsia="仿宋_GB2312"/>
          <w:color w:val="auto"/>
          <w:sz w:val="24"/>
          <w:szCs w:val="32"/>
          <w:highlight w:val="none"/>
        </w:rPr>
        <w:t>（2）各供应商或其推荐的代表与采购监督人共同检查响应文件的密封情况，经检查无误后，签字确认。</w:t>
      </w:r>
      <w:bookmarkEnd w:id="313"/>
    </w:p>
    <w:p w14:paraId="350CB0E8">
      <w:pPr>
        <w:pStyle w:val="22"/>
        <w:ind w:left="840" w:leftChars="400"/>
        <w:rPr>
          <w:rFonts w:ascii="Times New Roman" w:hAnsi="Times New Roman" w:eastAsia="仿宋_GB2312"/>
          <w:color w:val="auto"/>
          <w:sz w:val="24"/>
          <w:szCs w:val="32"/>
          <w:highlight w:val="none"/>
        </w:rPr>
      </w:pPr>
      <w:bookmarkStart w:id="314" w:name="_Toc58504510"/>
      <w:r>
        <w:rPr>
          <w:rFonts w:ascii="Times New Roman" w:hAnsi="Times New Roman" w:eastAsia="仿宋_GB2312"/>
          <w:color w:val="auto"/>
          <w:sz w:val="24"/>
          <w:szCs w:val="32"/>
          <w:highlight w:val="none"/>
        </w:rPr>
        <w:t>（3）采购代理机构工作人员按照顺序，将各供应商首次响应文件的份数等内容公布，无异议后，由供应商法定代表人（或授权代表人）和监督人签字确认。</w:t>
      </w:r>
      <w:bookmarkEnd w:id="314"/>
    </w:p>
    <w:p w14:paraId="6C8335FA">
      <w:pPr>
        <w:pStyle w:val="4"/>
        <w:tabs>
          <w:tab w:val="left" w:pos="360"/>
        </w:tabs>
        <w:rPr>
          <w:rFonts w:ascii="Times New Roman" w:hAnsi="Times New Roman" w:eastAsia="仿宋_GB2312"/>
          <w:b/>
          <w:color w:val="auto"/>
          <w:sz w:val="24"/>
          <w:szCs w:val="21"/>
          <w:highlight w:val="none"/>
        </w:rPr>
      </w:pPr>
      <w:bookmarkStart w:id="315" w:name="_Toc58504511"/>
      <w:r>
        <w:rPr>
          <w:rFonts w:ascii="Times New Roman" w:hAnsi="Times New Roman" w:eastAsia="仿宋_GB2312"/>
          <w:b/>
          <w:color w:val="auto"/>
          <w:sz w:val="24"/>
          <w:szCs w:val="21"/>
          <w:highlight w:val="none"/>
        </w:rPr>
        <w:t>23.2   响应文件</w:t>
      </w:r>
      <w:bookmarkEnd w:id="306"/>
      <w:bookmarkEnd w:id="307"/>
      <w:bookmarkEnd w:id="308"/>
      <w:bookmarkEnd w:id="309"/>
      <w:bookmarkEnd w:id="310"/>
      <w:r>
        <w:rPr>
          <w:rFonts w:ascii="Times New Roman" w:hAnsi="Times New Roman" w:eastAsia="仿宋_GB2312"/>
          <w:b/>
          <w:color w:val="auto"/>
          <w:sz w:val="24"/>
          <w:szCs w:val="21"/>
          <w:highlight w:val="none"/>
        </w:rPr>
        <w:t>评审</w:t>
      </w:r>
      <w:bookmarkEnd w:id="315"/>
    </w:p>
    <w:p w14:paraId="19A21698">
      <w:pPr>
        <w:tabs>
          <w:tab w:val="left" w:pos="360"/>
          <w:tab w:val="left" w:pos="588"/>
        </w:tabs>
        <w:spacing w:line="360" w:lineRule="auto"/>
        <w:ind w:left="843" w:hanging="843" w:hangingChars="350"/>
        <w:rPr>
          <w:rFonts w:eastAsia="仿宋_GB2312"/>
          <w:color w:val="auto"/>
          <w:sz w:val="24"/>
          <w:highlight w:val="none"/>
        </w:rPr>
      </w:pPr>
      <w:bookmarkStart w:id="316" w:name="_Toc83547671"/>
      <w:r>
        <w:rPr>
          <w:rFonts w:eastAsia="仿宋_GB2312"/>
          <w:b/>
          <w:color w:val="auto"/>
          <w:sz w:val="24"/>
          <w:highlight w:val="none"/>
        </w:rPr>
        <w:t>23.2.1 响应文件的资格性审查</w:t>
      </w:r>
      <w:r>
        <w:rPr>
          <w:rFonts w:eastAsia="仿宋_GB2312"/>
          <w:color w:val="auto"/>
          <w:sz w:val="24"/>
          <w:highlight w:val="none"/>
        </w:rPr>
        <w:t>。依据《政府采购法》第二十三条和磋商文件的规定，</w:t>
      </w:r>
      <w:r>
        <w:rPr>
          <w:rFonts w:eastAsia="仿宋_GB2312"/>
          <w:b/>
          <w:color w:val="auto"/>
          <w:sz w:val="24"/>
          <w:highlight w:val="none"/>
        </w:rPr>
        <w:t>采购人或采购代理机构负责</w:t>
      </w:r>
      <w:r>
        <w:rPr>
          <w:rFonts w:eastAsia="仿宋_GB2312"/>
          <w:color w:val="auto"/>
          <w:sz w:val="24"/>
          <w:highlight w:val="none"/>
        </w:rPr>
        <w:t>对响应文件中的资格证明文件、信用查询记录等进行审查，以确认供应商具备相应资格。资格性审查出现下列情况者（但不限于），按无效文件处理：</w:t>
      </w:r>
    </w:p>
    <w:p w14:paraId="2AE22EA3">
      <w:pPr>
        <w:pStyle w:val="22"/>
        <w:ind w:left="840" w:leftChars="400"/>
        <w:rPr>
          <w:rFonts w:ascii="Times New Roman" w:hAnsi="Times New Roman" w:eastAsia="仿宋_GB2312"/>
          <w:color w:val="auto"/>
          <w:sz w:val="24"/>
          <w:highlight w:val="none"/>
        </w:rPr>
      </w:pPr>
      <w:r>
        <w:rPr>
          <w:rFonts w:ascii="Times New Roman" w:hAnsi="Times New Roman" w:eastAsia="仿宋_GB2312"/>
          <w:color w:val="auto"/>
          <w:highlight w:val="none"/>
        </w:rPr>
        <w:t>（</w:t>
      </w:r>
      <w:r>
        <w:rPr>
          <w:rFonts w:ascii="Times New Roman" w:hAnsi="Times New Roman" w:eastAsia="仿宋_GB2312"/>
          <w:color w:val="auto"/>
          <w:sz w:val="24"/>
          <w:highlight w:val="none"/>
        </w:rPr>
        <w:t>1）供应商不符合《中华人民共和国政府采购法》第二十二条的规定和特定资格条件要求的。</w:t>
      </w:r>
    </w:p>
    <w:p w14:paraId="1FAE4C7B">
      <w:pPr>
        <w:pStyle w:val="22"/>
        <w:ind w:left="840" w:leftChars="400"/>
        <w:rPr>
          <w:rFonts w:ascii="Times New Roman" w:hAnsi="Times New Roman" w:eastAsia="仿宋_GB2312"/>
          <w:color w:val="auto"/>
          <w:sz w:val="24"/>
          <w:highlight w:val="none"/>
        </w:rPr>
      </w:pPr>
      <w:r>
        <w:rPr>
          <w:rFonts w:ascii="Times New Roman" w:hAnsi="Times New Roman" w:eastAsia="仿宋_GB2312"/>
          <w:color w:val="auto"/>
          <w:sz w:val="24"/>
          <w:highlight w:val="none"/>
        </w:rPr>
        <w:t>（2）供应商没有经过正常渠道购买或免费领取磋商文件或供应商的名称与</w:t>
      </w:r>
      <w:r>
        <w:rPr>
          <w:rFonts w:hint="eastAsia" w:ascii="Times New Roman" w:hAnsi="Times New Roman" w:eastAsia="仿宋_GB2312"/>
          <w:color w:val="auto"/>
          <w:sz w:val="24"/>
          <w:highlight w:val="none"/>
        </w:rPr>
        <w:t>获取</w:t>
      </w:r>
      <w:r>
        <w:rPr>
          <w:rFonts w:ascii="Times New Roman" w:hAnsi="Times New Roman" w:eastAsia="仿宋_GB2312"/>
          <w:color w:val="auto"/>
          <w:sz w:val="24"/>
          <w:highlight w:val="none"/>
        </w:rPr>
        <w:t>磋商文件单位的名称不符。</w:t>
      </w:r>
    </w:p>
    <w:p w14:paraId="0FED7EEB">
      <w:pPr>
        <w:pStyle w:val="22"/>
        <w:ind w:left="840" w:leftChars="400"/>
        <w:rPr>
          <w:rFonts w:ascii="Times New Roman" w:hAnsi="Times New Roman" w:eastAsia="仿宋_GB2312"/>
          <w:color w:val="auto"/>
          <w:sz w:val="24"/>
          <w:highlight w:val="none"/>
        </w:rPr>
      </w:pPr>
      <w:r>
        <w:rPr>
          <w:rFonts w:ascii="Times New Roman" w:hAnsi="Times New Roman" w:eastAsia="仿宋_GB2312"/>
          <w:color w:val="auto"/>
          <w:sz w:val="24"/>
          <w:highlight w:val="none"/>
        </w:rPr>
        <w:t>（3）磋商响应文件中未提交法定代表人授权书（法定代表人直接参加磋商未按要求提交其有效身份证）或授权书的合法性或有效性不符合磋商文件规定。授权代表本单位证明的有效性或符合性不符合要求的。</w:t>
      </w:r>
    </w:p>
    <w:p w14:paraId="77642A94">
      <w:pPr>
        <w:pStyle w:val="22"/>
        <w:ind w:left="840" w:leftChars="400"/>
        <w:rPr>
          <w:rFonts w:ascii="Times New Roman" w:hAnsi="Times New Roman" w:eastAsia="仿宋_GB2312"/>
          <w:color w:val="auto"/>
          <w:sz w:val="24"/>
          <w:highlight w:val="none"/>
        </w:rPr>
      </w:pPr>
      <w:r>
        <w:rPr>
          <w:rFonts w:ascii="Times New Roman" w:hAnsi="Times New Roman" w:eastAsia="仿宋_GB2312"/>
          <w:color w:val="auto"/>
          <w:sz w:val="24"/>
          <w:highlight w:val="none"/>
        </w:rPr>
        <w:t>（4）信用查询中列入失信被执行人、重大税收违法</w:t>
      </w:r>
      <w:r>
        <w:rPr>
          <w:rFonts w:hint="eastAsia" w:ascii="Times New Roman" w:hAnsi="Times New Roman" w:eastAsia="仿宋_GB2312"/>
          <w:color w:val="auto"/>
          <w:sz w:val="24"/>
          <w:highlight w:val="none"/>
        </w:rPr>
        <w:t>失信主体</w:t>
      </w:r>
      <w:r>
        <w:rPr>
          <w:rFonts w:ascii="Times New Roman" w:hAnsi="Times New Roman" w:eastAsia="仿宋_GB2312"/>
          <w:color w:val="auto"/>
          <w:sz w:val="24"/>
          <w:highlight w:val="none"/>
        </w:rPr>
        <w:t>、政府采购严重违法失信行为记录名单及其他不符合《中华人民共和国政府采购法》第二十二条规定条件的供应商。</w:t>
      </w:r>
    </w:p>
    <w:p w14:paraId="38117A39">
      <w:pPr>
        <w:pStyle w:val="22"/>
        <w:ind w:left="840" w:leftChars="400"/>
        <w:rPr>
          <w:rFonts w:ascii="Times New Roman" w:hAnsi="Times New Roman" w:eastAsia="仿宋_GB2312"/>
          <w:color w:val="auto"/>
          <w:sz w:val="24"/>
          <w:highlight w:val="none"/>
        </w:rPr>
      </w:pPr>
      <w:r>
        <w:rPr>
          <w:rFonts w:ascii="Times New Roman" w:hAnsi="Times New Roman" w:eastAsia="仿宋_GB2312"/>
          <w:color w:val="auto"/>
          <w:sz w:val="24"/>
          <w:highlight w:val="none"/>
        </w:rPr>
        <w:t>（5）采购人或采购代理机构通过“信用中国”网站</w:t>
      </w:r>
      <w:r>
        <w:rPr>
          <w:rFonts w:hint="eastAsia" w:ascii="Times New Roman" w:hAnsi="Times New Roman" w:eastAsia="仿宋_GB2312"/>
          <w:color w:val="auto"/>
          <w:sz w:val="24"/>
          <w:highlight w:val="none"/>
        </w:rPr>
        <w:t>（</w:t>
      </w:r>
      <w:r>
        <w:rPr>
          <w:rFonts w:ascii="Times New Roman" w:hAnsi="Times New Roman" w:eastAsia="仿宋_GB2312"/>
          <w:color w:val="auto"/>
          <w:sz w:val="24"/>
          <w:highlight w:val="none"/>
        </w:rPr>
        <w:t>www.creditchina.gov.cn</w:t>
      </w:r>
      <w:r>
        <w:rPr>
          <w:rFonts w:hint="eastAsia" w:ascii="Times New Roman" w:hAnsi="Times New Roman" w:eastAsia="仿宋_GB2312"/>
          <w:color w:val="auto"/>
          <w:sz w:val="24"/>
          <w:highlight w:val="none"/>
        </w:rPr>
        <w:t>）</w:t>
      </w:r>
      <w:r>
        <w:rPr>
          <w:rFonts w:ascii="Times New Roman" w:hAnsi="Times New Roman" w:eastAsia="仿宋_GB2312"/>
          <w:color w:val="auto"/>
          <w:sz w:val="24"/>
          <w:highlight w:val="none"/>
        </w:rPr>
        <w:t>、中国政府采购网</w:t>
      </w:r>
      <w:r>
        <w:rPr>
          <w:rFonts w:hint="eastAsia" w:ascii="Times New Roman" w:hAnsi="Times New Roman" w:eastAsia="仿宋_GB2312"/>
          <w:color w:val="auto"/>
          <w:sz w:val="24"/>
          <w:highlight w:val="none"/>
        </w:rPr>
        <w:t>（</w:t>
      </w:r>
      <w:r>
        <w:rPr>
          <w:rFonts w:ascii="Times New Roman" w:hAnsi="Times New Roman" w:eastAsia="仿宋_GB2312"/>
          <w:color w:val="auto"/>
          <w:sz w:val="24"/>
          <w:highlight w:val="none"/>
        </w:rPr>
        <w:t>www.ccgp.gov.cn</w:t>
      </w:r>
      <w:r>
        <w:rPr>
          <w:rFonts w:hint="eastAsia" w:ascii="Times New Roman" w:hAnsi="Times New Roman" w:eastAsia="仿宋_GB2312"/>
          <w:color w:val="auto"/>
          <w:sz w:val="24"/>
          <w:highlight w:val="none"/>
        </w:rPr>
        <w:t>）</w:t>
      </w:r>
      <w:r>
        <w:rPr>
          <w:rFonts w:ascii="Times New Roman" w:hAnsi="Times New Roman" w:eastAsia="仿宋_GB2312"/>
          <w:color w:val="auto"/>
          <w:sz w:val="24"/>
          <w:highlight w:val="none"/>
        </w:rPr>
        <w:t xml:space="preserve"> 等查询相关主体信用记录，并将查询网页打印、存档备查。</w:t>
      </w:r>
    </w:p>
    <w:p w14:paraId="6937D67B">
      <w:pPr>
        <w:pStyle w:val="22"/>
        <w:ind w:left="840" w:leftChars="400"/>
        <w:rPr>
          <w:rFonts w:ascii="Times New Roman" w:hAnsi="Times New Roman" w:eastAsia="仿宋_GB2312"/>
          <w:color w:val="auto"/>
          <w:sz w:val="24"/>
          <w:highlight w:val="none"/>
        </w:rPr>
      </w:pPr>
      <w:r>
        <w:rPr>
          <w:rFonts w:ascii="Times New Roman" w:hAnsi="Times New Roman" w:eastAsia="仿宋_GB2312"/>
          <w:color w:val="auto"/>
          <w:sz w:val="24"/>
          <w:highlight w:val="none"/>
        </w:rPr>
        <w:t>（6）查询时间为</w:t>
      </w:r>
      <w:r>
        <w:rPr>
          <w:rFonts w:hint="eastAsia" w:ascii="Times New Roman" w:hAnsi="Times New Roman" w:eastAsia="仿宋_GB2312"/>
          <w:color w:val="auto"/>
          <w:sz w:val="24"/>
          <w:highlight w:val="none"/>
        </w:rPr>
        <w:t>自采购文件发售之日起至资格性审查结束之前</w:t>
      </w:r>
      <w:r>
        <w:rPr>
          <w:rFonts w:ascii="Times New Roman" w:hAnsi="Times New Roman" w:eastAsia="仿宋_GB2312"/>
          <w:color w:val="auto"/>
          <w:sz w:val="24"/>
          <w:highlight w:val="none"/>
        </w:rPr>
        <w:t>，此段时间段外，网站信息发生的任何变更均不作为资格审查依据。</w:t>
      </w:r>
    </w:p>
    <w:p w14:paraId="2EFBE010">
      <w:pPr>
        <w:pStyle w:val="22"/>
        <w:ind w:left="840" w:leftChars="400"/>
        <w:rPr>
          <w:rFonts w:ascii="Times New Roman" w:hAnsi="Times New Roman" w:eastAsia="仿宋_GB2312"/>
          <w:color w:val="auto"/>
          <w:sz w:val="24"/>
          <w:highlight w:val="none"/>
        </w:rPr>
      </w:pPr>
      <w:r>
        <w:rPr>
          <w:rFonts w:ascii="Times New Roman" w:hAnsi="Times New Roman" w:eastAsia="仿宋_GB2312"/>
          <w:color w:val="auto"/>
          <w:sz w:val="24"/>
          <w:highlight w:val="none"/>
        </w:rPr>
        <w:t>供应商不良信用记录以采购人或采购代理机构查询结果为准。供应商自行提供的与网站信息不一致的其他证明材料亦不作为资格审查依据。</w:t>
      </w:r>
    </w:p>
    <w:p w14:paraId="5EF336D2">
      <w:pPr>
        <w:pStyle w:val="22"/>
        <w:ind w:left="840" w:leftChars="400"/>
        <w:rPr>
          <w:rFonts w:ascii="Times New Roman" w:hAnsi="Times New Roman" w:eastAsia="仿宋_GB2312"/>
          <w:color w:val="auto"/>
          <w:sz w:val="24"/>
          <w:highlight w:val="none"/>
        </w:rPr>
      </w:pPr>
      <w:r>
        <w:rPr>
          <w:rFonts w:ascii="Times New Roman" w:hAnsi="Times New Roman" w:eastAsia="仿宋_GB2312"/>
          <w:color w:val="auto"/>
          <w:sz w:val="24"/>
          <w:highlight w:val="none"/>
        </w:rPr>
        <w:t>（7）</w:t>
      </w:r>
      <w:r>
        <w:rPr>
          <w:rFonts w:hint="eastAsia" w:ascii="Times New Roman" w:hAnsi="Times New Roman" w:eastAsia="仿宋_GB2312"/>
          <w:color w:val="auto"/>
          <w:sz w:val="24"/>
          <w:highlight w:val="none"/>
        </w:rPr>
        <w:t>（</w:t>
      </w:r>
      <w:r>
        <w:rPr>
          <w:rFonts w:ascii="Times New Roman" w:hAnsi="Times New Roman" w:eastAsia="仿宋_GB2312"/>
          <w:color w:val="auto"/>
          <w:sz w:val="24"/>
          <w:highlight w:val="none"/>
        </w:rPr>
        <w:t>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Times New Roman" w:hAnsi="Times New Roman" w:eastAsia="仿宋_GB2312"/>
          <w:color w:val="auto"/>
          <w:sz w:val="24"/>
          <w:highlight w:val="none"/>
        </w:rPr>
        <w:t>）</w:t>
      </w:r>
    </w:p>
    <w:p w14:paraId="7F04801E">
      <w:pPr>
        <w:pStyle w:val="22"/>
        <w:ind w:left="843" w:hanging="843" w:hangingChars="350"/>
        <w:rPr>
          <w:rFonts w:ascii="Times New Roman" w:hAnsi="Times New Roman" w:eastAsia="仿宋_GB2312"/>
          <w:color w:val="auto"/>
          <w:sz w:val="24"/>
          <w:highlight w:val="none"/>
        </w:rPr>
      </w:pPr>
      <w:r>
        <w:rPr>
          <w:rFonts w:ascii="Times New Roman" w:hAnsi="Times New Roman" w:eastAsia="仿宋_GB2312"/>
          <w:b/>
          <w:color w:val="auto"/>
          <w:sz w:val="24"/>
          <w:highlight w:val="none"/>
        </w:rPr>
        <w:t>23.2.2 磋商响应文件有效性、完整性和响应程度审查：磋商小组</w:t>
      </w:r>
      <w:r>
        <w:rPr>
          <w:rFonts w:ascii="Times New Roman" w:hAnsi="Times New Roman" w:eastAsia="仿宋_GB2312"/>
          <w:color w:val="auto"/>
          <w:sz w:val="24"/>
          <w:highlight w:val="none"/>
        </w:rPr>
        <w:t>负责对通过资格审查的响应文件的有效性、完整性和响应性进行审查，以确定是否满足磋商文件要求，出现下列情况者（但不限于），按无效文件处理。</w:t>
      </w:r>
    </w:p>
    <w:p w14:paraId="6A572F5A">
      <w:pPr>
        <w:pStyle w:val="22"/>
        <w:ind w:left="840" w:leftChars="400"/>
        <w:rPr>
          <w:rFonts w:ascii="Times New Roman" w:hAnsi="Times New Roman" w:eastAsia="仿宋_GB2312"/>
          <w:color w:val="auto"/>
          <w:sz w:val="24"/>
          <w:highlight w:val="none"/>
        </w:rPr>
      </w:pPr>
      <w:r>
        <w:rPr>
          <w:rFonts w:ascii="Times New Roman" w:hAnsi="Times New Roman" w:eastAsia="仿宋_GB2312"/>
          <w:color w:val="auto"/>
          <w:sz w:val="24"/>
          <w:highlight w:val="none"/>
        </w:rPr>
        <w:t>（1）供应商未按磋商文件要求加盖单位公章。</w:t>
      </w:r>
    </w:p>
    <w:p w14:paraId="5E9C686E">
      <w:pPr>
        <w:pStyle w:val="22"/>
        <w:ind w:left="840" w:leftChars="400"/>
        <w:rPr>
          <w:rFonts w:ascii="Times New Roman" w:hAnsi="Times New Roman" w:eastAsia="仿宋_GB2312"/>
          <w:color w:val="auto"/>
          <w:sz w:val="24"/>
          <w:highlight w:val="none"/>
        </w:rPr>
      </w:pPr>
      <w:r>
        <w:rPr>
          <w:rFonts w:ascii="Times New Roman" w:hAnsi="Times New Roman" w:eastAsia="仿宋_GB2312"/>
          <w:color w:val="auto"/>
          <w:sz w:val="24"/>
          <w:highlight w:val="none"/>
        </w:rPr>
        <w:t>（2）磋商响应文件未按磋商文件要求进行法定代表人或其授权代表签字。</w:t>
      </w:r>
    </w:p>
    <w:p w14:paraId="38702B44">
      <w:pPr>
        <w:pStyle w:val="22"/>
        <w:ind w:left="840" w:leftChars="400"/>
        <w:rPr>
          <w:rFonts w:ascii="Times New Roman" w:hAnsi="Times New Roman" w:eastAsia="仿宋_GB2312"/>
          <w:color w:val="auto"/>
          <w:sz w:val="24"/>
          <w:highlight w:val="none"/>
        </w:rPr>
      </w:pPr>
      <w:r>
        <w:rPr>
          <w:rFonts w:ascii="Times New Roman" w:hAnsi="Times New Roman" w:eastAsia="仿宋_GB2312"/>
          <w:color w:val="auto"/>
          <w:sz w:val="24"/>
          <w:highlight w:val="none"/>
        </w:rPr>
        <w:t>（3）无有效期或有效期达不到磋商文件的要求。</w:t>
      </w:r>
    </w:p>
    <w:p w14:paraId="2E17585C">
      <w:pPr>
        <w:pStyle w:val="22"/>
        <w:ind w:left="840" w:leftChars="400"/>
        <w:rPr>
          <w:rFonts w:ascii="Times New Roman" w:hAnsi="Times New Roman" w:eastAsia="仿宋_GB2312"/>
          <w:color w:val="auto"/>
          <w:sz w:val="24"/>
          <w:highlight w:val="none"/>
        </w:rPr>
      </w:pPr>
      <w:r>
        <w:rPr>
          <w:rFonts w:ascii="Times New Roman" w:hAnsi="Times New Roman" w:eastAsia="仿宋_GB2312"/>
          <w:color w:val="auto"/>
          <w:sz w:val="24"/>
          <w:highlight w:val="none"/>
        </w:rPr>
        <w:t>（4）供应商首次磋商报价出现选择性报价。</w:t>
      </w:r>
    </w:p>
    <w:p w14:paraId="61E83501">
      <w:pPr>
        <w:pStyle w:val="22"/>
        <w:ind w:left="840" w:leftChars="400"/>
        <w:rPr>
          <w:rFonts w:ascii="Times New Roman" w:hAnsi="Times New Roman" w:eastAsia="仿宋_GB2312"/>
          <w:color w:val="auto"/>
          <w:sz w:val="24"/>
          <w:highlight w:val="none"/>
        </w:rPr>
      </w:pPr>
      <w:r>
        <w:rPr>
          <w:rFonts w:ascii="Times New Roman" w:hAnsi="Times New Roman" w:eastAsia="仿宋_GB2312"/>
          <w:color w:val="auto"/>
          <w:sz w:val="24"/>
          <w:highlight w:val="none"/>
        </w:rPr>
        <w:t>（5）首次磋商报价超出采购预算。</w:t>
      </w:r>
    </w:p>
    <w:p w14:paraId="125946D2">
      <w:pPr>
        <w:pStyle w:val="22"/>
        <w:ind w:left="840" w:leftChars="400"/>
        <w:rPr>
          <w:rFonts w:ascii="Times New Roman" w:hAnsi="Times New Roman" w:eastAsia="仿宋_GB2312"/>
          <w:color w:val="auto"/>
          <w:sz w:val="24"/>
          <w:highlight w:val="none"/>
        </w:rPr>
      </w:pPr>
      <w:r>
        <w:rPr>
          <w:rFonts w:ascii="Times New Roman" w:hAnsi="Times New Roman" w:eastAsia="仿宋_GB2312"/>
          <w:color w:val="auto"/>
          <w:sz w:val="24"/>
          <w:highlight w:val="none"/>
        </w:rPr>
        <w:t>（6）响应文件中对合同草案条款附加了采购人难以接受的条件。</w:t>
      </w:r>
    </w:p>
    <w:p w14:paraId="500A460F">
      <w:pPr>
        <w:pStyle w:val="22"/>
        <w:ind w:left="840" w:leftChars="400"/>
        <w:rPr>
          <w:rFonts w:ascii="Times New Roman" w:hAnsi="Times New Roman" w:eastAsia="仿宋_GB2312"/>
          <w:color w:val="auto"/>
          <w:sz w:val="24"/>
          <w:highlight w:val="none"/>
        </w:rPr>
      </w:pPr>
      <w:r>
        <w:rPr>
          <w:rFonts w:ascii="Times New Roman" w:hAnsi="Times New Roman" w:eastAsia="仿宋_GB2312"/>
          <w:color w:val="auto"/>
          <w:sz w:val="24"/>
          <w:highlight w:val="none"/>
        </w:rPr>
        <w:t>（7）磋商内容出现漏项或数量与要求不符，出现重大负偏差。</w:t>
      </w:r>
    </w:p>
    <w:p w14:paraId="5DC1C00C">
      <w:pPr>
        <w:pStyle w:val="22"/>
        <w:ind w:left="840" w:leftChars="400"/>
        <w:rPr>
          <w:rFonts w:ascii="Times New Roman" w:hAnsi="Times New Roman" w:eastAsia="仿宋_GB2312"/>
          <w:color w:val="auto"/>
          <w:sz w:val="24"/>
          <w:highlight w:val="none"/>
        </w:rPr>
      </w:pPr>
      <w:r>
        <w:rPr>
          <w:rFonts w:ascii="Times New Roman" w:hAnsi="Times New Roman" w:eastAsia="仿宋_GB2312"/>
          <w:color w:val="auto"/>
          <w:sz w:val="24"/>
          <w:highlight w:val="none"/>
        </w:rPr>
        <w:t>（8）响应文件中技术指标达不到采购要求，降低了产品档次或影响产品性能、功能。</w:t>
      </w:r>
    </w:p>
    <w:p w14:paraId="7A940146">
      <w:pPr>
        <w:pStyle w:val="22"/>
        <w:ind w:left="840" w:leftChars="400"/>
        <w:rPr>
          <w:rFonts w:ascii="Times New Roman" w:hAnsi="Times New Roman" w:eastAsia="仿宋_GB2312"/>
          <w:color w:val="auto"/>
          <w:sz w:val="24"/>
          <w:highlight w:val="none"/>
        </w:rPr>
      </w:pPr>
      <w:r>
        <w:rPr>
          <w:rFonts w:ascii="Times New Roman" w:hAnsi="Times New Roman" w:eastAsia="仿宋_GB2312"/>
          <w:color w:val="auto"/>
          <w:sz w:val="24"/>
          <w:highlight w:val="none"/>
        </w:rPr>
        <w:t>（9）响应报价与市场价偏离较大，低于成本，形成不正当竞争。</w:t>
      </w:r>
    </w:p>
    <w:p w14:paraId="58AAC949">
      <w:pPr>
        <w:pStyle w:val="22"/>
        <w:ind w:left="840" w:leftChars="400"/>
        <w:rPr>
          <w:rFonts w:ascii="Times New Roman" w:hAnsi="Times New Roman" w:eastAsia="仿宋_GB2312"/>
          <w:color w:val="auto"/>
          <w:sz w:val="24"/>
          <w:highlight w:val="none"/>
        </w:rPr>
      </w:pPr>
      <w:r>
        <w:rPr>
          <w:rFonts w:ascii="Times New Roman" w:hAnsi="Times New Roman" w:eastAsia="仿宋_GB2312"/>
          <w:color w:val="auto"/>
          <w:sz w:val="24"/>
          <w:highlight w:val="none"/>
        </w:rPr>
        <w:t>（10）供应商提供虚假证明，开具虚假资质，出现虚假应答或故意隐瞒行为。</w:t>
      </w:r>
    </w:p>
    <w:p w14:paraId="40AA2664">
      <w:pPr>
        <w:pStyle w:val="22"/>
        <w:ind w:left="840" w:leftChars="400"/>
        <w:rPr>
          <w:rFonts w:ascii="Times New Roman" w:hAnsi="Times New Roman" w:eastAsia="仿宋_GB2312"/>
          <w:color w:val="auto"/>
          <w:sz w:val="24"/>
          <w:highlight w:val="none"/>
        </w:rPr>
      </w:pPr>
      <w:r>
        <w:rPr>
          <w:rFonts w:ascii="Times New Roman" w:hAnsi="Times New Roman" w:eastAsia="仿宋_GB2312"/>
          <w:color w:val="auto"/>
          <w:sz w:val="24"/>
          <w:highlight w:val="none"/>
        </w:rPr>
        <w:t xml:space="preserve">（11）保证金未提交或未提交至指定账户、或提交保证金不符合磋商文件要求的。 </w:t>
      </w:r>
    </w:p>
    <w:p w14:paraId="473B36C8">
      <w:pPr>
        <w:pStyle w:val="4"/>
        <w:tabs>
          <w:tab w:val="left" w:pos="360"/>
        </w:tabs>
        <w:rPr>
          <w:rFonts w:ascii="Times New Roman" w:hAnsi="Times New Roman" w:eastAsia="仿宋_GB2312"/>
          <w:b/>
          <w:color w:val="auto"/>
          <w:sz w:val="24"/>
          <w:szCs w:val="21"/>
          <w:highlight w:val="none"/>
        </w:rPr>
      </w:pPr>
      <w:bookmarkStart w:id="317" w:name="_Toc58504512"/>
      <w:r>
        <w:rPr>
          <w:rFonts w:ascii="Times New Roman" w:hAnsi="Times New Roman" w:eastAsia="仿宋_GB2312"/>
          <w:b/>
          <w:color w:val="auto"/>
          <w:sz w:val="24"/>
          <w:szCs w:val="21"/>
          <w:highlight w:val="none"/>
        </w:rPr>
        <w:t>23.3   磋商</w:t>
      </w:r>
      <w:bookmarkEnd w:id="317"/>
    </w:p>
    <w:p w14:paraId="2CDBF949">
      <w:pPr>
        <w:pStyle w:val="22"/>
        <w:ind w:left="840" w:hanging="840" w:hangingChars="350"/>
        <w:rPr>
          <w:rFonts w:ascii="Times New Roman" w:hAnsi="Times New Roman" w:eastAsia="仿宋_GB2312"/>
          <w:color w:val="auto"/>
          <w:sz w:val="24"/>
          <w:highlight w:val="none"/>
        </w:rPr>
      </w:pPr>
      <w:bookmarkStart w:id="318" w:name="_Toc58504513"/>
      <w:r>
        <w:rPr>
          <w:rFonts w:ascii="Times New Roman" w:hAnsi="Times New Roman" w:eastAsia="仿宋_GB2312"/>
          <w:color w:val="auto"/>
          <w:sz w:val="24"/>
          <w:highlight w:val="none"/>
        </w:rPr>
        <w:t>23.3.1 磋商小组集中与各供应商分别进行磋商，并给所有参加磋商供应商平等的磋商机会。</w:t>
      </w:r>
      <w:bookmarkEnd w:id="318"/>
    </w:p>
    <w:p w14:paraId="418CE221">
      <w:pPr>
        <w:pStyle w:val="22"/>
        <w:ind w:left="840" w:hanging="840" w:hangingChars="350"/>
        <w:rPr>
          <w:rFonts w:ascii="Times New Roman" w:hAnsi="Times New Roman" w:eastAsia="仿宋_GB2312"/>
          <w:color w:val="auto"/>
          <w:sz w:val="24"/>
          <w:highlight w:val="none"/>
        </w:rPr>
      </w:pPr>
      <w:r>
        <w:rPr>
          <w:rFonts w:ascii="Times New Roman" w:hAnsi="Times New Roman" w:eastAsia="仿宋_GB2312"/>
          <w:color w:val="auto"/>
          <w:sz w:val="24"/>
          <w:highlight w:val="none"/>
        </w:rPr>
        <w:t>23.3.2 磋商小组在对响应文件的有效性、完整性和响应程度进行审核时，以</w:t>
      </w:r>
      <w:r>
        <w:rPr>
          <w:rFonts w:ascii="Times New Roman" w:hAnsi="Times New Roman" w:eastAsia="仿宋_GB2312"/>
          <w:b/>
          <w:color w:val="auto"/>
          <w:sz w:val="24"/>
          <w:highlight w:val="none"/>
        </w:rPr>
        <w:t>书面形式</w:t>
      </w:r>
      <w:r>
        <w:rPr>
          <w:rFonts w:ascii="Times New Roman" w:hAnsi="Times New Roman" w:eastAsia="仿宋_GB2312"/>
          <w:color w:val="auto"/>
          <w:sz w:val="24"/>
          <w:highlight w:val="none"/>
        </w:rPr>
        <w:t>要求供应商对响应文件中含义不明确、同类问题表述不一致、或者明显文字和计算错误的内容在约定时间内做出必要的澄清、说明或更正。供应商澄清、说明或者更正应当由法定代表人或者授权代表签字或者加盖公章。澄清、说明或者更正不得超出响应范围，或者改变响应文件的实质性内容。</w:t>
      </w:r>
    </w:p>
    <w:p w14:paraId="6BEB2EC3">
      <w:pPr>
        <w:pStyle w:val="22"/>
        <w:ind w:left="840" w:hanging="840" w:hangingChars="350"/>
        <w:rPr>
          <w:rFonts w:ascii="Times New Roman" w:hAnsi="Times New Roman" w:eastAsia="仿宋_GB2312"/>
          <w:color w:val="auto"/>
          <w:sz w:val="24"/>
          <w:highlight w:val="none"/>
        </w:rPr>
      </w:pPr>
      <w:r>
        <w:rPr>
          <w:rFonts w:ascii="Times New Roman" w:hAnsi="Times New Roman" w:eastAsia="仿宋_GB2312"/>
          <w:color w:val="auto"/>
          <w:sz w:val="24"/>
          <w:highlight w:val="none"/>
        </w:rPr>
        <w:t>23.3.3 磋商过程中，磋商小组可以根据磋商文件和磋商情况实质性变动采购需求中的技术、服务要求以及合同草案条款，但不得变动磋商文件中的其他内容。实质性变动的内容，需经采购人代表确认，并成为磋商文件的有效组成部分。</w:t>
      </w:r>
    </w:p>
    <w:p w14:paraId="57D21F26">
      <w:pPr>
        <w:pStyle w:val="22"/>
        <w:rPr>
          <w:rFonts w:ascii="Times New Roman" w:hAnsi="Times New Roman" w:eastAsia="仿宋_GB2312"/>
          <w:color w:val="auto"/>
          <w:sz w:val="24"/>
          <w:highlight w:val="none"/>
        </w:rPr>
      </w:pPr>
      <w:r>
        <w:rPr>
          <w:rFonts w:ascii="Times New Roman" w:hAnsi="Times New Roman" w:eastAsia="仿宋_GB2312"/>
          <w:color w:val="auto"/>
          <w:sz w:val="24"/>
          <w:highlight w:val="none"/>
        </w:rPr>
        <w:t>23.3.4 如出现下述情形之一的，视为供应商主动退出磋商，其响应将被拒绝：</w:t>
      </w:r>
    </w:p>
    <w:p w14:paraId="7108D8F4">
      <w:pPr>
        <w:pStyle w:val="22"/>
        <w:ind w:left="840" w:leftChars="400"/>
        <w:rPr>
          <w:rFonts w:ascii="Times New Roman" w:hAnsi="Times New Roman" w:eastAsia="仿宋_GB2312"/>
          <w:color w:val="auto"/>
          <w:sz w:val="24"/>
          <w:highlight w:val="none"/>
        </w:rPr>
      </w:pPr>
      <w:r>
        <w:rPr>
          <w:rFonts w:ascii="Times New Roman" w:hAnsi="Times New Roman" w:eastAsia="仿宋_GB2312"/>
          <w:color w:val="auto"/>
          <w:sz w:val="24"/>
          <w:highlight w:val="none"/>
        </w:rPr>
        <w:t>（1）供应商未按要求确认磋商小组确定的本项目最终技术需求的；</w:t>
      </w:r>
    </w:p>
    <w:p w14:paraId="4D769A70">
      <w:pPr>
        <w:pStyle w:val="22"/>
        <w:ind w:left="840" w:leftChars="400"/>
        <w:rPr>
          <w:rFonts w:ascii="Times New Roman" w:hAnsi="Times New Roman" w:eastAsia="仿宋_GB2312"/>
          <w:color w:val="auto"/>
          <w:sz w:val="24"/>
          <w:highlight w:val="none"/>
        </w:rPr>
      </w:pPr>
      <w:r>
        <w:rPr>
          <w:rFonts w:ascii="Times New Roman" w:hAnsi="Times New Roman" w:eastAsia="仿宋_GB2312"/>
          <w:color w:val="auto"/>
          <w:sz w:val="24"/>
          <w:highlight w:val="none"/>
        </w:rPr>
        <w:t>（2）最后报价未实质性响应磋商小组确定的本项目最终技术需求的，或附有采购人无法接受的条件的。</w:t>
      </w:r>
    </w:p>
    <w:p w14:paraId="00FB953C">
      <w:pPr>
        <w:pStyle w:val="22"/>
        <w:rPr>
          <w:rFonts w:ascii="Times New Roman" w:hAnsi="Times New Roman" w:eastAsia="仿宋_GB2312"/>
          <w:b/>
          <w:color w:val="auto"/>
          <w:sz w:val="24"/>
          <w:szCs w:val="21"/>
          <w:highlight w:val="none"/>
        </w:rPr>
      </w:pPr>
      <w:r>
        <w:rPr>
          <w:rFonts w:ascii="Times New Roman" w:hAnsi="Times New Roman" w:eastAsia="仿宋_GB2312"/>
          <w:b/>
          <w:color w:val="auto"/>
          <w:sz w:val="24"/>
          <w:szCs w:val="21"/>
          <w:highlight w:val="none"/>
        </w:rPr>
        <w:t>23.4   最后报价</w:t>
      </w:r>
    </w:p>
    <w:p w14:paraId="77E50510">
      <w:pPr>
        <w:pStyle w:val="22"/>
        <w:ind w:left="840" w:hanging="840" w:hangingChars="350"/>
        <w:rPr>
          <w:rFonts w:ascii="Times New Roman" w:hAnsi="Times New Roman" w:eastAsia="仿宋_GB2312"/>
          <w:color w:val="auto"/>
          <w:sz w:val="24"/>
          <w:highlight w:val="none"/>
        </w:rPr>
      </w:pPr>
      <w:r>
        <w:rPr>
          <w:rFonts w:ascii="Times New Roman" w:hAnsi="Times New Roman" w:eastAsia="仿宋_GB2312"/>
          <w:color w:val="auto"/>
          <w:sz w:val="24"/>
          <w:highlight w:val="none"/>
        </w:rPr>
        <w:t>23.4.1 磋商结束后，磋商小组要求所有实质性响应的供应商在规定时间内提交最后报价，提交最后报价的供应商不少于3家。最后报价是供应商响应文件的有效组成部分。</w:t>
      </w:r>
    </w:p>
    <w:p w14:paraId="20A24C5B">
      <w:pPr>
        <w:pStyle w:val="22"/>
        <w:ind w:left="840" w:hanging="840" w:hangingChars="350"/>
        <w:rPr>
          <w:rFonts w:ascii="Times New Roman" w:hAnsi="Times New Roman" w:eastAsia="仿宋_GB2312"/>
          <w:color w:val="auto"/>
          <w:sz w:val="24"/>
          <w:highlight w:val="none"/>
        </w:rPr>
      </w:pPr>
      <w:r>
        <w:rPr>
          <w:rFonts w:ascii="Times New Roman" w:hAnsi="Times New Roman" w:eastAsia="仿宋_GB2312"/>
          <w:color w:val="auto"/>
          <w:sz w:val="24"/>
          <w:highlight w:val="none"/>
        </w:rPr>
        <w:t>23.4.2 最后报价应按报价的格式内容填写，并且同时提交最后响应报价表、最后报价明细表、最后节能、环境标志产品明细表等内容。各供应商在提交响应文件时，应对最后报价加盖供应商红色公章，且由法定代表人（或授权代表人）签字。</w:t>
      </w:r>
    </w:p>
    <w:p w14:paraId="01B7FFF8">
      <w:pPr>
        <w:pStyle w:val="4"/>
        <w:rPr>
          <w:rFonts w:ascii="Times New Roman" w:hAnsi="Times New Roman" w:eastAsia="仿宋_GB2312"/>
          <w:b/>
          <w:bCs/>
          <w:color w:val="auto"/>
          <w:sz w:val="24"/>
          <w:szCs w:val="21"/>
          <w:highlight w:val="none"/>
        </w:rPr>
      </w:pPr>
      <w:bookmarkStart w:id="319" w:name="_Toc142311048"/>
      <w:bookmarkStart w:id="320" w:name="_Toc149720839"/>
      <w:bookmarkStart w:id="321" w:name="_Toc249515422"/>
      <w:bookmarkStart w:id="322" w:name="_Ref467307010"/>
      <w:bookmarkStart w:id="323" w:name="_Toc151193934"/>
      <w:bookmarkStart w:id="324" w:name="_Toc151190173"/>
      <w:bookmarkStart w:id="325" w:name="_Toc150774646"/>
      <w:bookmarkStart w:id="326" w:name="_Toc164608660"/>
      <w:bookmarkStart w:id="327" w:name="_Toc127161460"/>
      <w:bookmarkStart w:id="328" w:name="_Toc249525191"/>
      <w:bookmarkStart w:id="329" w:name="_Toc164608815"/>
      <w:bookmarkStart w:id="330" w:name="_Toc164229387"/>
      <w:bookmarkStart w:id="331" w:name="_Toc195842911"/>
      <w:bookmarkStart w:id="332" w:name="_Toc150480784"/>
      <w:bookmarkStart w:id="333" w:name="_Toc151193716"/>
      <w:bookmarkStart w:id="334" w:name="_Toc127151747"/>
      <w:bookmarkStart w:id="335" w:name="_Toc151193644"/>
      <w:bookmarkStart w:id="336" w:name="_Toc150774751"/>
      <w:bookmarkStart w:id="337" w:name="_Toc249515310"/>
      <w:bookmarkStart w:id="338" w:name="_Toc520356170"/>
      <w:bookmarkStart w:id="339" w:name="_Toc150509297"/>
      <w:bookmarkStart w:id="340" w:name="_Toc164229241"/>
      <w:bookmarkStart w:id="341" w:name="_Toc151193860"/>
      <w:bookmarkStart w:id="342" w:name="_Toc13753"/>
      <w:bookmarkStart w:id="343" w:name="_Toc164351640"/>
      <w:bookmarkStart w:id="344" w:name="_Toc127151546"/>
      <w:bookmarkStart w:id="345" w:name="_Toc151193788"/>
      <w:r>
        <w:rPr>
          <w:rFonts w:ascii="Times New Roman" w:hAnsi="Times New Roman" w:eastAsia="仿宋_GB2312"/>
          <w:b/>
          <w:bCs/>
          <w:color w:val="auto"/>
          <w:sz w:val="24"/>
          <w:szCs w:val="21"/>
          <w:highlight w:val="none"/>
        </w:rPr>
        <w:t>24.    评审办法及</w:t>
      </w:r>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r>
        <w:rPr>
          <w:rFonts w:ascii="Times New Roman" w:hAnsi="Times New Roman" w:eastAsia="仿宋_GB2312"/>
          <w:b/>
          <w:bCs/>
          <w:color w:val="auto"/>
          <w:sz w:val="24"/>
          <w:szCs w:val="21"/>
          <w:highlight w:val="none"/>
        </w:rPr>
        <w:t>落实政府采购政策，详见第三章。</w:t>
      </w:r>
    </w:p>
    <w:p w14:paraId="723D6D8F">
      <w:pPr>
        <w:rPr>
          <w:rFonts w:eastAsia="仿宋_GB2312"/>
          <w:color w:val="auto"/>
          <w:highlight w:val="none"/>
        </w:rPr>
      </w:pPr>
    </w:p>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16"/>
    <w:p w14:paraId="5233D140">
      <w:pPr>
        <w:pStyle w:val="77"/>
        <w:spacing w:before="24" w:after="24"/>
        <w:jc w:val="center"/>
        <w:rPr>
          <w:rFonts w:eastAsia="仿宋_GB2312"/>
          <w:color w:val="auto"/>
          <w:sz w:val="30"/>
          <w:szCs w:val="30"/>
          <w:highlight w:val="none"/>
        </w:rPr>
      </w:pPr>
      <w:bookmarkStart w:id="346" w:name="_Hlt491765714"/>
      <w:bookmarkEnd w:id="346"/>
      <w:bookmarkStart w:id="347" w:name="_Hlt497729446"/>
      <w:bookmarkEnd w:id="347"/>
      <w:bookmarkStart w:id="348" w:name="_Toc249515311"/>
      <w:bookmarkStart w:id="349" w:name="_Toc249525192"/>
      <w:bookmarkStart w:id="350" w:name="_Toc256342149"/>
      <w:bookmarkStart w:id="351" w:name="_Toc249515423"/>
      <w:bookmarkStart w:id="352" w:name="_Toc68590974"/>
      <w:bookmarkStart w:id="353" w:name="_Toc232395218"/>
      <w:bookmarkStart w:id="354" w:name="_Toc232176278"/>
      <w:bookmarkStart w:id="355" w:name="_Toc503063428"/>
      <w:bookmarkStart w:id="356" w:name="_Toc492955421"/>
      <w:bookmarkStart w:id="357" w:name="_Toc184043047"/>
      <w:bookmarkStart w:id="358" w:name="_Toc177817340"/>
      <w:bookmarkStart w:id="359" w:name="_Toc177995479"/>
      <w:bookmarkStart w:id="360" w:name="_Toc176882548"/>
      <w:bookmarkStart w:id="361" w:name="_Toc389620199"/>
      <w:bookmarkStart w:id="362" w:name="_Toc500746972"/>
      <w:bookmarkStart w:id="363" w:name="_Toc500747195"/>
      <w:bookmarkStart w:id="364" w:name="_Toc70687174"/>
      <w:bookmarkStart w:id="365" w:name="_Toc499711890"/>
      <w:bookmarkStart w:id="366" w:name="_Toc385992360"/>
      <w:bookmarkStart w:id="367" w:name="_Toc499711049"/>
      <w:bookmarkStart w:id="368" w:name="_Toc53722846"/>
      <w:bookmarkStart w:id="369" w:name="_Toc500747068"/>
      <w:bookmarkStart w:id="370" w:name="_Toc496324585"/>
      <w:bookmarkStart w:id="371" w:name="_Toc177189241"/>
      <w:r>
        <w:rPr>
          <w:rFonts w:eastAsia="仿宋_GB2312"/>
          <w:color w:val="auto"/>
          <w:sz w:val="30"/>
          <w:szCs w:val="30"/>
          <w:highlight w:val="none"/>
        </w:rPr>
        <w:t>六、确定成交单位、授予合同</w:t>
      </w:r>
      <w:bookmarkEnd w:id="348"/>
      <w:bookmarkEnd w:id="349"/>
      <w:bookmarkEnd w:id="350"/>
      <w:bookmarkEnd w:id="351"/>
      <w:bookmarkEnd w:id="352"/>
      <w:bookmarkEnd w:id="353"/>
      <w:bookmarkEnd w:id="354"/>
    </w:p>
    <w:p w14:paraId="0B2CCB52">
      <w:pPr>
        <w:rPr>
          <w:rFonts w:eastAsia="仿宋_GB2312"/>
          <w:color w:val="auto"/>
          <w:highlight w:val="none"/>
        </w:rPr>
      </w:pPr>
    </w:p>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p w14:paraId="3B4DF773">
      <w:pPr>
        <w:pStyle w:val="4"/>
        <w:numPr>
          <w:ilvl w:val="0"/>
          <w:numId w:val="10"/>
        </w:numPr>
        <w:rPr>
          <w:rFonts w:ascii="Times New Roman" w:hAnsi="Times New Roman" w:eastAsia="仿宋_GB2312"/>
          <w:b/>
          <w:bCs/>
          <w:color w:val="auto"/>
          <w:sz w:val="24"/>
          <w:szCs w:val="21"/>
          <w:highlight w:val="none"/>
        </w:rPr>
      </w:pPr>
      <w:bookmarkStart w:id="372" w:name="_Toc249515312"/>
      <w:bookmarkStart w:id="373" w:name="_Toc184043048"/>
      <w:bookmarkStart w:id="374" w:name="_Toc27151"/>
      <w:bookmarkStart w:id="375" w:name="_Toc385992361"/>
      <w:bookmarkStart w:id="376" w:name="_Toc249515424"/>
      <w:bookmarkStart w:id="377" w:name="_Toc249525193"/>
      <w:bookmarkStart w:id="378" w:name="_Toc389620200"/>
      <w:bookmarkStart w:id="379" w:name="_Toc70687175"/>
      <w:r>
        <w:rPr>
          <w:rFonts w:ascii="Times New Roman" w:hAnsi="Times New Roman" w:eastAsia="仿宋_GB2312"/>
          <w:b/>
          <w:bCs/>
          <w:color w:val="auto"/>
          <w:sz w:val="24"/>
          <w:szCs w:val="21"/>
          <w:highlight w:val="none"/>
        </w:rPr>
        <w:t xml:space="preserve">   </w:t>
      </w:r>
      <w:r>
        <w:rPr>
          <w:rFonts w:hint="eastAsia" w:ascii="Times New Roman" w:hAnsi="Times New Roman" w:eastAsia="仿宋_GB2312"/>
          <w:b/>
          <w:bCs/>
          <w:color w:val="auto"/>
          <w:sz w:val="24"/>
          <w:szCs w:val="21"/>
          <w:highlight w:val="none"/>
        </w:rPr>
        <w:t xml:space="preserve"> </w:t>
      </w:r>
      <w:r>
        <w:rPr>
          <w:rFonts w:ascii="Times New Roman" w:hAnsi="Times New Roman" w:eastAsia="仿宋_GB2312"/>
          <w:b/>
          <w:bCs/>
          <w:color w:val="auto"/>
          <w:sz w:val="24"/>
          <w:szCs w:val="21"/>
          <w:highlight w:val="none"/>
        </w:rPr>
        <w:t>确定成交</w:t>
      </w:r>
      <w:bookmarkEnd w:id="372"/>
      <w:bookmarkEnd w:id="373"/>
      <w:bookmarkEnd w:id="374"/>
      <w:bookmarkEnd w:id="375"/>
      <w:bookmarkEnd w:id="376"/>
      <w:bookmarkEnd w:id="377"/>
      <w:bookmarkEnd w:id="378"/>
      <w:bookmarkEnd w:id="379"/>
      <w:r>
        <w:rPr>
          <w:rFonts w:ascii="Times New Roman" w:hAnsi="Times New Roman" w:eastAsia="仿宋_GB2312"/>
          <w:b/>
          <w:bCs/>
          <w:color w:val="auto"/>
          <w:sz w:val="24"/>
          <w:szCs w:val="21"/>
          <w:highlight w:val="none"/>
        </w:rPr>
        <w:t>单位</w:t>
      </w:r>
    </w:p>
    <w:p w14:paraId="68327795">
      <w:pPr>
        <w:tabs>
          <w:tab w:val="left" w:pos="588"/>
        </w:tabs>
        <w:spacing w:line="360" w:lineRule="auto"/>
        <w:rPr>
          <w:rFonts w:eastAsia="仿宋_GB2312"/>
          <w:color w:val="auto"/>
          <w:sz w:val="24"/>
          <w:highlight w:val="none"/>
        </w:rPr>
      </w:pPr>
      <w:r>
        <w:rPr>
          <w:rFonts w:eastAsia="仿宋_GB2312"/>
          <w:color w:val="auto"/>
          <w:sz w:val="24"/>
          <w:highlight w:val="none"/>
        </w:rPr>
        <w:t>25.1   采购代理机构应在评审结束后两个工作日内，将评审报告送采购人。</w:t>
      </w:r>
    </w:p>
    <w:p w14:paraId="08F1A177">
      <w:pPr>
        <w:tabs>
          <w:tab w:val="left" w:pos="588"/>
        </w:tabs>
        <w:spacing w:line="360" w:lineRule="auto"/>
        <w:ind w:left="840" w:hanging="840" w:hangingChars="350"/>
        <w:rPr>
          <w:rFonts w:eastAsia="仿宋_GB2312"/>
          <w:color w:val="auto"/>
          <w:sz w:val="24"/>
          <w:highlight w:val="none"/>
        </w:rPr>
      </w:pPr>
      <w:r>
        <w:rPr>
          <w:rFonts w:eastAsia="仿宋_GB2312"/>
          <w:color w:val="auto"/>
          <w:sz w:val="24"/>
          <w:highlight w:val="none"/>
        </w:rPr>
        <w:t>25.2   采购人在收到评审报告后五个工作日内，根据评审报告对评审过程及结果进行严格审核后确定成交供应商，复函采购代理机构。</w:t>
      </w:r>
    </w:p>
    <w:p w14:paraId="24FF8BE0">
      <w:pPr>
        <w:tabs>
          <w:tab w:val="left" w:pos="588"/>
        </w:tabs>
        <w:spacing w:line="360" w:lineRule="auto"/>
        <w:ind w:left="840" w:hanging="840" w:hangingChars="350"/>
        <w:rPr>
          <w:rFonts w:eastAsia="仿宋_GB2312"/>
          <w:color w:val="auto"/>
          <w:sz w:val="24"/>
          <w:highlight w:val="none"/>
        </w:rPr>
      </w:pPr>
      <w:r>
        <w:rPr>
          <w:rFonts w:eastAsia="仿宋_GB2312"/>
          <w:color w:val="auto"/>
          <w:sz w:val="24"/>
          <w:highlight w:val="none"/>
        </w:rPr>
        <w:t>25.3   采购代理机构在接到采购人的成交复函后，</w:t>
      </w:r>
      <w:r>
        <w:rPr>
          <w:rFonts w:hint="eastAsia" w:eastAsia="仿宋_GB2312"/>
          <w:color w:val="auto"/>
          <w:sz w:val="24"/>
          <w:highlight w:val="none"/>
        </w:rPr>
        <w:t>两个工作日内</w:t>
      </w:r>
      <w:r>
        <w:rPr>
          <w:rFonts w:eastAsia="仿宋_GB2312"/>
          <w:color w:val="auto"/>
          <w:sz w:val="24"/>
          <w:highlight w:val="none"/>
        </w:rPr>
        <w:t>在财政部门指定的政府采购信息发布媒体上公告，公告期限为一个工作日，并向成交供应商发出成交通知书。成交通知书是合同文件的组成部分。</w:t>
      </w:r>
    </w:p>
    <w:p w14:paraId="75372D0B">
      <w:pPr>
        <w:tabs>
          <w:tab w:val="left" w:pos="588"/>
        </w:tabs>
        <w:spacing w:line="360" w:lineRule="auto"/>
        <w:rPr>
          <w:rFonts w:eastAsia="仿宋_GB2312"/>
          <w:color w:val="auto"/>
          <w:sz w:val="24"/>
          <w:highlight w:val="none"/>
        </w:rPr>
      </w:pPr>
      <w:r>
        <w:rPr>
          <w:rFonts w:eastAsia="仿宋_GB2312"/>
          <w:color w:val="auto"/>
          <w:sz w:val="24"/>
          <w:highlight w:val="none"/>
        </w:rPr>
        <w:t>25.4   采购代理机构将评审过程及成交供应商情况书面报监督机构备案。</w:t>
      </w:r>
      <w:bookmarkStart w:id="380" w:name="_Toc385992364"/>
      <w:bookmarkStart w:id="381" w:name="_Toc389620203"/>
    </w:p>
    <w:bookmarkEnd w:id="380"/>
    <w:bookmarkEnd w:id="381"/>
    <w:p w14:paraId="0C6FE6B3">
      <w:pPr>
        <w:pStyle w:val="4"/>
        <w:rPr>
          <w:rFonts w:ascii="Times New Roman" w:hAnsi="Times New Roman" w:eastAsia="仿宋_GB2312"/>
          <w:b/>
          <w:bCs/>
          <w:color w:val="auto"/>
          <w:sz w:val="24"/>
          <w:szCs w:val="21"/>
          <w:highlight w:val="none"/>
        </w:rPr>
      </w:pPr>
      <w:bookmarkStart w:id="382" w:name="_Toc389620204"/>
      <w:bookmarkStart w:id="383" w:name="_Toc385992365"/>
      <w:r>
        <w:rPr>
          <w:rFonts w:ascii="Times New Roman" w:hAnsi="Times New Roman" w:eastAsia="仿宋_GB2312"/>
          <w:b/>
          <w:bCs/>
          <w:color w:val="auto"/>
          <w:sz w:val="24"/>
          <w:szCs w:val="21"/>
          <w:highlight w:val="none"/>
        </w:rPr>
        <w:t>26.    合同</w:t>
      </w:r>
    </w:p>
    <w:p w14:paraId="121915C3">
      <w:pPr>
        <w:tabs>
          <w:tab w:val="left" w:pos="588"/>
        </w:tabs>
        <w:spacing w:line="360" w:lineRule="auto"/>
        <w:ind w:left="840" w:hanging="840" w:hangingChars="350"/>
        <w:rPr>
          <w:rFonts w:eastAsia="仿宋_GB2312"/>
          <w:color w:val="auto"/>
          <w:sz w:val="24"/>
          <w:highlight w:val="none"/>
        </w:rPr>
      </w:pPr>
      <w:r>
        <w:rPr>
          <w:rFonts w:eastAsia="仿宋_GB2312"/>
          <w:color w:val="auto"/>
          <w:sz w:val="24"/>
          <w:highlight w:val="none"/>
        </w:rPr>
        <w:t>26.1   自成交通知书发出后</w:t>
      </w:r>
      <w:r>
        <w:rPr>
          <w:rFonts w:hint="eastAsia" w:eastAsia="仿宋_GB2312"/>
          <w:color w:val="auto"/>
          <w:sz w:val="24"/>
          <w:highlight w:val="none"/>
        </w:rPr>
        <w:t>二十五</w:t>
      </w:r>
      <w:r>
        <w:rPr>
          <w:rFonts w:eastAsia="仿宋_GB2312"/>
          <w:color w:val="auto"/>
          <w:sz w:val="24"/>
          <w:highlight w:val="none"/>
        </w:rPr>
        <w:t>日内，按照磋商文件和成交供应商响应文件的约定，采购人与成交供应商洽谈合同条款，并签订合同。磋商文件及成交供应商的响应文件均作为合同的组成部分。</w:t>
      </w:r>
    </w:p>
    <w:p w14:paraId="7759D5F7">
      <w:pPr>
        <w:tabs>
          <w:tab w:val="left" w:pos="588"/>
        </w:tabs>
        <w:spacing w:line="360" w:lineRule="auto"/>
        <w:ind w:left="840" w:hanging="840" w:hangingChars="350"/>
        <w:rPr>
          <w:rFonts w:eastAsia="仿宋_GB2312"/>
          <w:color w:val="auto"/>
          <w:sz w:val="24"/>
          <w:highlight w:val="none"/>
        </w:rPr>
      </w:pPr>
      <w:r>
        <w:rPr>
          <w:rFonts w:eastAsia="仿宋_GB2312"/>
          <w:color w:val="auto"/>
          <w:sz w:val="24"/>
          <w:highlight w:val="none"/>
        </w:rPr>
        <w:t>26.2   确定成交单位后，成交供应商因自身原因未按程序签订合同，采购人将取消其成交资格，同时报请监督机构备案，没收其保证金。在此情况下，采购人可按评审结果顺序将合同授予下一成交候选人或重新采购。</w:t>
      </w:r>
    </w:p>
    <w:p w14:paraId="4BA27413">
      <w:pPr>
        <w:tabs>
          <w:tab w:val="left" w:pos="588"/>
        </w:tabs>
        <w:spacing w:line="360" w:lineRule="auto"/>
        <w:ind w:left="840" w:hanging="840" w:hangingChars="350"/>
        <w:rPr>
          <w:rFonts w:eastAsia="仿宋_GB2312"/>
          <w:color w:val="auto"/>
          <w:sz w:val="24"/>
          <w:highlight w:val="none"/>
        </w:rPr>
      </w:pPr>
      <w:r>
        <w:rPr>
          <w:rFonts w:eastAsia="仿宋_GB2312"/>
          <w:color w:val="auto"/>
          <w:sz w:val="24"/>
          <w:highlight w:val="none"/>
        </w:rPr>
        <w:t>26.3   成交供应商签订合同后，持合同原件到采购代理机构，或采购代理机构根据陕西省政府采购网合同备案结果办理保证金退还手续。</w:t>
      </w:r>
    </w:p>
    <w:p w14:paraId="25DEAD51">
      <w:pPr>
        <w:pStyle w:val="4"/>
        <w:rPr>
          <w:rFonts w:ascii="Times New Roman" w:hAnsi="Times New Roman" w:eastAsia="仿宋_GB2312"/>
          <w:b/>
          <w:bCs/>
          <w:color w:val="auto"/>
          <w:sz w:val="24"/>
          <w:szCs w:val="21"/>
          <w:highlight w:val="none"/>
        </w:rPr>
      </w:pPr>
      <w:r>
        <w:rPr>
          <w:rFonts w:ascii="Times New Roman" w:hAnsi="Times New Roman" w:eastAsia="仿宋_GB2312"/>
          <w:b/>
          <w:bCs/>
          <w:color w:val="auto"/>
          <w:sz w:val="24"/>
          <w:szCs w:val="21"/>
          <w:highlight w:val="none"/>
        </w:rPr>
        <w:t>27.    询问与质疑 </w:t>
      </w:r>
    </w:p>
    <w:p w14:paraId="2679FD17">
      <w:pPr>
        <w:tabs>
          <w:tab w:val="left" w:pos="588"/>
        </w:tabs>
        <w:spacing w:line="360" w:lineRule="auto"/>
        <w:rPr>
          <w:rFonts w:eastAsia="仿宋_GB2312"/>
          <w:color w:val="auto"/>
          <w:sz w:val="24"/>
          <w:highlight w:val="none"/>
        </w:rPr>
      </w:pPr>
      <w:r>
        <w:rPr>
          <w:rFonts w:eastAsia="仿宋_GB2312"/>
          <w:color w:val="auto"/>
          <w:sz w:val="24"/>
          <w:highlight w:val="none"/>
        </w:rPr>
        <w:t>27.1   供应商对政府采购活动事项有疑问的，可以向采购人提出询问。</w:t>
      </w:r>
    </w:p>
    <w:p w14:paraId="0DA5EDCA">
      <w:pPr>
        <w:tabs>
          <w:tab w:val="left" w:pos="588"/>
        </w:tabs>
        <w:spacing w:line="360" w:lineRule="auto"/>
        <w:ind w:left="840" w:hanging="840" w:hangingChars="350"/>
        <w:rPr>
          <w:rFonts w:eastAsia="仿宋_GB2312"/>
          <w:color w:val="auto"/>
          <w:sz w:val="24"/>
          <w:highlight w:val="none"/>
        </w:rPr>
      </w:pPr>
      <w:r>
        <w:rPr>
          <w:rFonts w:eastAsia="仿宋_GB2312"/>
          <w:color w:val="auto"/>
          <w:sz w:val="24"/>
          <w:highlight w:val="none"/>
        </w:rPr>
        <w:t>27.2   供应商认为采购文件、采购过程和中标、成交结果使自己的权益受到损害的，可以在知道或者应知其权益受到损害之日起七个工作日内，以书面形式向采购人提出质疑。</w:t>
      </w:r>
    </w:p>
    <w:p w14:paraId="0375C42F">
      <w:pPr>
        <w:tabs>
          <w:tab w:val="left" w:pos="588"/>
        </w:tabs>
        <w:spacing w:line="360" w:lineRule="auto"/>
        <w:rPr>
          <w:rFonts w:eastAsia="仿宋_GB2312"/>
          <w:color w:val="auto"/>
          <w:sz w:val="24"/>
          <w:highlight w:val="none"/>
        </w:rPr>
      </w:pPr>
      <w:r>
        <w:rPr>
          <w:rFonts w:eastAsia="仿宋_GB2312"/>
          <w:color w:val="auto"/>
          <w:sz w:val="24"/>
          <w:highlight w:val="none"/>
        </w:rPr>
        <w:t>27.3   质疑供应商在法定质疑期内须一次性提出针对同一采购程序环节的质疑。</w:t>
      </w:r>
    </w:p>
    <w:p w14:paraId="013AFEA3">
      <w:pPr>
        <w:tabs>
          <w:tab w:val="left" w:pos="588"/>
        </w:tabs>
        <w:spacing w:line="360" w:lineRule="auto"/>
        <w:rPr>
          <w:rFonts w:eastAsia="仿宋_GB2312"/>
          <w:color w:val="auto"/>
          <w:sz w:val="24"/>
          <w:highlight w:val="none"/>
        </w:rPr>
      </w:pPr>
      <w:r>
        <w:rPr>
          <w:rFonts w:eastAsia="仿宋_GB2312"/>
          <w:color w:val="auto"/>
          <w:sz w:val="24"/>
          <w:highlight w:val="none"/>
        </w:rPr>
        <w:t>27.4   供应商提出质疑应当提交质疑函和必要的证明材料。质疑函应当包括下列内容：</w:t>
      </w:r>
    </w:p>
    <w:p w14:paraId="4C7A739D">
      <w:pPr>
        <w:pStyle w:val="68"/>
        <w:numPr>
          <w:ilvl w:val="0"/>
          <w:numId w:val="11"/>
        </w:numPr>
        <w:tabs>
          <w:tab w:val="left" w:pos="588"/>
        </w:tabs>
        <w:spacing w:line="360" w:lineRule="auto"/>
        <w:ind w:left="846" w:hanging="6" w:firstLineChars="0"/>
        <w:jc w:val="left"/>
        <w:rPr>
          <w:rFonts w:ascii="Times New Roman" w:hAnsi="Times New Roman" w:eastAsia="仿宋_GB2312"/>
          <w:color w:val="auto"/>
          <w:sz w:val="24"/>
          <w:highlight w:val="none"/>
        </w:rPr>
      </w:pPr>
      <w:r>
        <w:rPr>
          <w:rFonts w:ascii="Times New Roman" w:hAnsi="Times New Roman" w:eastAsia="仿宋_GB2312"/>
          <w:color w:val="auto"/>
          <w:sz w:val="24"/>
          <w:highlight w:val="none"/>
        </w:rPr>
        <w:t>供应商的姓名或者名称、地址、邮编、联系人及联系电话；</w:t>
      </w:r>
    </w:p>
    <w:p w14:paraId="507B4721">
      <w:pPr>
        <w:pStyle w:val="68"/>
        <w:numPr>
          <w:ilvl w:val="0"/>
          <w:numId w:val="11"/>
        </w:numPr>
        <w:tabs>
          <w:tab w:val="left" w:pos="588"/>
        </w:tabs>
        <w:spacing w:line="360" w:lineRule="auto"/>
        <w:ind w:left="846" w:hanging="6" w:firstLineChars="0"/>
        <w:jc w:val="left"/>
        <w:rPr>
          <w:rFonts w:ascii="Times New Roman" w:hAnsi="Times New Roman" w:eastAsia="仿宋_GB2312"/>
          <w:color w:val="auto"/>
          <w:sz w:val="24"/>
          <w:highlight w:val="none"/>
        </w:rPr>
      </w:pPr>
      <w:r>
        <w:rPr>
          <w:rFonts w:ascii="Times New Roman" w:hAnsi="Times New Roman" w:eastAsia="仿宋_GB2312"/>
          <w:color w:val="auto"/>
          <w:sz w:val="24"/>
          <w:highlight w:val="none"/>
        </w:rPr>
        <w:t>质疑项目的名称、编号；</w:t>
      </w:r>
    </w:p>
    <w:p w14:paraId="46C1F519">
      <w:pPr>
        <w:pStyle w:val="68"/>
        <w:numPr>
          <w:ilvl w:val="0"/>
          <w:numId w:val="11"/>
        </w:numPr>
        <w:tabs>
          <w:tab w:val="left" w:pos="588"/>
        </w:tabs>
        <w:spacing w:line="360" w:lineRule="auto"/>
        <w:ind w:left="846" w:hanging="6" w:firstLineChars="0"/>
        <w:jc w:val="left"/>
        <w:rPr>
          <w:rFonts w:ascii="Times New Roman" w:hAnsi="Times New Roman" w:eastAsia="仿宋_GB2312"/>
          <w:color w:val="auto"/>
          <w:sz w:val="24"/>
          <w:highlight w:val="none"/>
        </w:rPr>
      </w:pPr>
      <w:r>
        <w:rPr>
          <w:rFonts w:ascii="Times New Roman" w:hAnsi="Times New Roman" w:eastAsia="仿宋_GB2312"/>
          <w:color w:val="auto"/>
          <w:sz w:val="24"/>
          <w:highlight w:val="none"/>
        </w:rPr>
        <w:t>具体、明确的质疑事项和与质疑事项相关的请求；</w:t>
      </w:r>
    </w:p>
    <w:p w14:paraId="4AEF7A34">
      <w:pPr>
        <w:pStyle w:val="68"/>
        <w:numPr>
          <w:ilvl w:val="0"/>
          <w:numId w:val="11"/>
        </w:numPr>
        <w:tabs>
          <w:tab w:val="left" w:pos="588"/>
        </w:tabs>
        <w:spacing w:line="360" w:lineRule="auto"/>
        <w:ind w:left="846" w:hanging="6" w:firstLineChars="0"/>
        <w:jc w:val="left"/>
        <w:rPr>
          <w:rFonts w:ascii="Times New Roman" w:hAnsi="Times New Roman" w:eastAsia="仿宋_GB2312"/>
          <w:color w:val="auto"/>
          <w:sz w:val="24"/>
          <w:highlight w:val="none"/>
        </w:rPr>
      </w:pPr>
      <w:r>
        <w:rPr>
          <w:rFonts w:ascii="Times New Roman" w:hAnsi="Times New Roman" w:eastAsia="仿宋_GB2312"/>
          <w:color w:val="auto"/>
          <w:sz w:val="24"/>
          <w:highlight w:val="none"/>
        </w:rPr>
        <w:t>事实依据；</w:t>
      </w:r>
    </w:p>
    <w:p w14:paraId="177208F8">
      <w:pPr>
        <w:pStyle w:val="68"/>
        <w:numPr>
          <w:ilvl w:val="0"/>
          <w:numId w:val="11"/>
        </w:numPr>
        <w:tabs>
          <w:tab w:val="left" w:pos="588"/>
        </w:tabs>
        <w:spacing w:line="360" w:lineRule="auto"/>
        <w:ind w:left="846" w:hanging="6" w:firstLineChars="0"/>
        <w:jc w:val="left"/>
        <w:rPr>
          <w:rFonts w:ascii="Times New Roman" w:hAnsi="Times New Roman" w:eastAsia="仿宋_GB2312"/>
          <w:color w:val="auto"/>
          <w:sz w:val="24"/>
          <w:highlight w:val="none"/>
        </w:rPr>
      </w:pPr>
      <w:r>
        <w:rPr>
          <w:rFonts w:ascii="Times New Roman" w:hAnsi="Times New Roman" w:eastAsia="仿宋_GB2312"/>
          <w:color w:val="auto"/>
          <w:sz w:val="24"/>
          <w:highlight w:val="none"/>
        </w:rPr>
        <w:t>必要的法律依据；</w:t>
      </w:r>
    </w:p>
    <w:p w14:paraId="42F78DBF">
      <w:pPr>
        <w:pStyle w:val="68"/>
        <w:numPr>
          <w:ilvl w:val="0"/>
          <w:numId w:val="11"/>
        </w:numPr>
        <w:tabs>
          <w:tab w:val="left" w:pos="588"/>
        </w:tabs>
        <w:spacing w:line="360" w:lineRule="auto"/>
        <w:ind w:left="846" w:hanging="6" w:firstLineChars="0"/>
        <w:jc w:val="left"/>
        <w:rPr>
          <w:rFonts w:ascii="Times New Roman" w:hAnsi="Times New Roman" w:eastAsia="仿宋_GB2312"/>
          <w:color w:val="auto"/>
          <w:sz w:val="24"/>
          <w:highlight w:val="none"/>
        </w:rPr>
      </w:pPr>
      <w:r>
        <w:rPr>
          <w:rFonts w:ascii="Times New Roman" w:hAnsi="Times New Roman" w:eastAsia="仿宋_GB2312"/>
          <w:color w:val="auto"/>
          <w:sz w:val="24"/>
          <w:highlight w:val="none"/>
        </w:rPr>
        <w:t>提出质疑的日期。</w:t>
      </w:r>
    </w:p>
    <w:p w14:paraId="29F6B359">
      <w:pPr>
        <w:pStyle w:val="68"/>
        <w:tabs>
          <w:tab w:val="left" w:pos="588"/>
        </w:tabs>
        <w:spacing w:line="360" w:lineRule="auto"/>
        <w:ind w:left="838" w:leftChars="399" w:firstLine="0" w:firstLineChars="0"/>
        <w:rPr>
          <w:rFonts w:ascii="Times New Roman" w:hAnsi="Times New Roman" w:eastAsia="仿宋_GB2312"/>
          <w:color w:val="auto"/>
          <w:sz w:val="24"/>
          <w:highlight w:val="none"/>
        </w:rPr>
      </w:pPr>
      <w:r>
        <w:rPr>
          <w:rFonts w:ascii="Times New Roman" w:hAnsi="Times New Roman" w:eastAsia="仿宋_GB2312"/>
          <w:color w:val="auto"/>
          <w:sz w:val="24"/>
          <w:highlight w:val="none"/>
        </w:rPr>
        <w:t>供应商为自然人的，应当由本人签字；供应商为法人或者其他组织的，应当由法定代表人或负责人签字或盖章，同时其授权代表签字，并加盖公章。</w:t>
      </w:r>
    </w:p>
    <w:p w14:paraId="7F4DA4D1">
      <w:pPr>
        <w:tabs>
          <w:tab w:val="left" w:pos="588"/>
        </w:tabs>
        <w:spacing w:line="360" w:lineRule="auto"/>
        <w:ind w:left="960" w:hanging="960" w:hangingChars="400"/>
        <w:rPr>
          <w:rFonts w:eastAsia="仿宋_GB2312"/>
          <w:color w:val="auto"/>
          <w:sz w:val="24"/>
          <w:highlight w:val="none"/>
        </w:rPr>
      </w:pPr>
      <w:r>
        <w:rPr>
          <w:rFonts w:eastAsia="仿宋_GB2312"/>
          <w:color w:val="auto"/>
          <w:sz w:val="24"/>
          <w:highlight w:val="none"/>
        </w:rPr>
        <w:t>27.5   符合要求的质疑，采购代理机构将予以受理并答复。</w:t>
      </w:r>
    </w:p>
    <w:p w14:paraId="7F7498C7">
      <w:pPr>
        <w:tabs>
          <w:tab w:val="left" w:pos="588"/>
        </w:tabs>
        <w:spacing w:line="360" w:lineRule="auto"/>
        <w:ind w:left="840" w:leftChars="400"/>
        <w:rPr>
          <w:rFonts w:eastAsia="仿宋_GB2312"/>
          <w:color w:val="auto"/>
          <w:sz w:val="24"/>
          <w:highlight w:val="none"/>
        </w:rPr>
      </w:pPr>
      <w:r>
        <w:rPr>
          <w:rFonts w:eastAsia="仿宋_GB2312"/>
          <w:color w:val="auto"/>
          <w:sz w:val="24"/>
          <w:highlight w:val="none"/>
        </w:rPr>
        <w:t>联系人：</w:t>
      </w:r>
      <w:r>
        <w:rPr>
          <w:rFonts w:hint="eastAsia" w:eastAsia="仿宋_GB2312"/>
          <w:color w:val="auto"/>
          <w:sz w:val="24"/>
          <w:highlight w:val="none"/>
        </w:rPr>
        <w:t>综合办公室</w:t>
      </w:r>
      <w:r>
        <w:rPr>
          <w:rFonts w:eastAsia="仿宋_GB2312"/>
          <w:color w:val="auto"/>
          <w:sz w:val="24"/>
          <w:highlight w:val="none"/>
        </w:rPr>
        <w:t>，联系电话：029-85235014</w:t>
      </w:r>
    </w:p>
    <w:p w14:paraId="27569CD0">
      <w:pPr>
        <w:tabs>
          <w:tab w:val="left" w:pos="588"/>
        </w:tabs>
        <w:spacing w:line="360" w:lineRule="auto"/>
        <w:ind w:left="840" w:hanging="840" w:hangingChars="350"/>
        <w:rPr>
          <w:rFonts w:eastAsia="仿宋_GB2312"/>
          <w:color w:val="auto"/>
          <w:sz w:val="24"/>
          <w:highlight w:val="none"/>
        </w:rPr>
      </w:pPr>
      <w:r>
        <w:rPr>
          <w:rFonts w:eastAsia="仿宋_GB2312"/>
          <w:color w:val="auto"/>
          <w:sz w:val="24"/>
          <w:highlight w:val="none"/>
        </w:rPr>
        <w:t>27.6   供应商进行虚假和恶意质疑的，采购代理机构将提供相关资料报监督机构，按其情况进行相应处理。</w:t>
      </w:r>
    </w:p>
    <w:bookmarkEnd w:id="382"/>
    <w:bookmarkEnd w:id="383"/>
    <w:p w14:paraId="59EECA1A">
      <w:pPr>
        <w:pStyle w:val="4"/>
        <w:rPr>
          <w:rFonts w:ascii="Times New Roman" w:hAnsi="Times New Roman" w:eastAsia="仿宋_GB2312"/>
          <w:b/>
          <w:bCs/>
          <w:color w:val="auto"/>
          <w:sz w:val="24"/>
          <w:szCs w:val="21"/>
          <w:highlight w:val="none"/>
        </w:rPr>
      </w:pPr>
      <w:bookmarkStart w:id="384" w:name="_Toc25547"/>
      <w:r>
        <w:rPr>
          <w:rFonts w:ascii="Times New Roman" w:hAnsi="Times New Roman" w:eastAsia="仿宋_GB2312"/>
          <w:b/>
          <w:bCs/>
          <w:color w:val="auto"/>
          <w:sz w:val="24"/>
          <w:szCs w:val="21"/>
          <w:highlight w:val="none"/>
        </w:rPr>
        <w:t>28.    履约保证金</w:t>
      </w:r>
    </w:p>
    <w:p w14:paraId="5683A725">
      <w:pPr>
        <w:tabs>
          <w:tab w:val="left" w:pos="588"/>
        </w:tabs>
        <w:spacing w:line="360" w:lineRule="auto"/>
        <w:rPr>
          <w:rFonts w:eastAsia="仿宋_GB2312"/>
          <w:color w:val="auto"/>
          <w:sz w:val="24"/>
          <w:highlight w:val="none"/>
        </w:rPr>
      </w:pPr>
      <w:r>
        <w:rPr>
          <w:rFonts w:eastAsia="仿宋_GB2312"/>
          <w:color w:val="auto"/>
          <w:sz w:val="24"/>
          <w:highlight w:val="none"/>
        </w:rPr>
        <w:t>28.1   履约保证金金额见</w:t>
      </w:r>
      <w:r>
        <w:rPr>
          <w:rFonts w:eastAsia="仿宋_GB2312"/>
          <w:b/>
          <w:color w:val="auto"/>
          <w:sz w:val="24"/>
          <w:highlight w:val="none"/>
        </w:rPr>
        <w:t>供应商须知前附表</w:t>
      </w:r>
      <w:r>
        <w:rPr>
          <w:rFonts w:eastAsia="仿宋_GB2312"/>
          <w:color w:val="auto"/>
          <w:sz w:val="24"/>
          <w:highlight w:val="none"/>
        </w:rPr>
        <w:t>。</w:t>
      </w:r>
    </w:p>
    <w:p w14:paraId="14434C43">
      <w:pPr>
        <w:tabs>
          <w:tab w:val="left" w:pos="588"/>
        </w:tabs>
        <w:spacing w:line="360" w:lineRule="auto"/>
        <w:rPr>
          <w:rFonts w:eastAsia="仿宋_GB2312"/>
          <w:color w:val="auto"/>
          <w:sz w:val="24"/>
          <w:highlight w:val="none"/>
        </w:rPr>
      </w:pPr>
      <w:r>
        <w:rPr>
          <w:rFonts w:eastAsia="仿宋_GB2312"/>
          <w:color w:val="auto"/>
          <w:sz w:val="24"/>
          <w:highlight w:val="none"/>
        </w:rPr>
        <w:t>28.2   履约保证金缴纳时间：合同签订前必须交纳至（采购人）。</w:t>
      </w:r>
    </w:p>
    <w:p w14:paraId="2E4E2BDE">
      <w:pPr>
        <w:tabs>
          <w:tab w:val="left" w:pos="588"/>
        </w:tabs>
        <w:spacing w:line="360" w:lineRule="auto"/>
        <w:ind w:left="840" w:hanging="840" w:hangingChars="350"/>
        <w:rPr>
          <w:rFonts w:eastAsia="仿宋_GB2312"/>
          <w:color w:val="auto"/>
          <w:sz w:val="24"/>
          <w:highlight w:val="none"/>
        </w:rPr>
      </w:pPr>
      <w:r>
        <w:rPr>
          <w:rFonts w:eastAsia="仿宋_GB2312"/>
          <w:color w:val="auto"/>
          <w:sz w:val="24"/>
          <w:highlight w:val="none"/>
        </w:rPr>
        <w:t>28.3   履约保证金缴纳形式：成交供应商应当以支票、汇票、本票、保函（格式见附件2）等非现金形式缴纳。</w:t>
      </w:r>
    </w:p>
    <w:p w14:paraId="79A9687A">
      <w:pPr>
        <w:tabs>
          <w:tab w:val="left" w:pos="588"/>
        </w:tabs>
        <w:spacing w:line="360" w:lineRule="auto"/>
        <w:rPr>
          <w:rFonts w:eastAsia="仿宋_GB2312"/>
          <w:color w:val="auto"/>
          <w:sz w:val="24"/>
          <w:highlight w:val="none"/>
        </w:rPr>
      </w:pPr>
      <w:r>
        <w:rPr>
          <w:rFonts w:eastAsia="仿宋_GB2312"/>
          <w:color w:val="auto"/>
          <w:sz w:val="24"/>
          <w:highlight w:val="none"/>
        </w:rPr>
        <w:t>28.4   履约保证金收取单位名称：</w:t>
      </w:r>
    </w:p>
    <w:p w14:paraId="63A4DC76">
      <w:pPr>
        <w:tabs>
          <w:tab w:val="left" w:pos="588"/>
        </w:tabs>
        <w:spacing w:line="360" w:lineRule="auto"/>
        <w:ind w:left="840" w:leftChars="400"/>
        <w:rPr>
          <w:rFonts w:eastAsia="仿宋_GB2312"/>
          <w:color w:val="auto"/>
          <w:sz w:val="24"/>
          <w:highlight w:val="none"/>
        </w:rPr>
      </w:pPr>
      <w:r>
        <w:rPr>
          <w:rFonts w:eastAsia="仿宋_GB2312"/>
          <w:color w:val="auto"/>
          <w:sz w:val="24"/>
          <w:highlight w:val="none"/>
        </w:rPr>
        <w:t>开户银行：</w:t>
      </w:r>
    </w:p>
    <w:p w14:paraId="296EBE8A">
      <w:pPr>
        <w:tabs>
          <w:tab w:val="left" w:pos="588"/>
        </w:tabs>
        <w:spacing w:line="360" w:lineRule="auto"/>
        <w:ind w:left="840" w:leftChars="400"/>
        <w:rPr>
          <w:rFonts w:eastAsia="仿宋_GB2312"/>
          <w:color w:val="auto"/>
          <w:sz w:val="24"/>
          <w:highlight w:val="none"/>
        </w:rPr>
      </w:pPr>
      <w:r>
        <w:rPr>
          <w:rFonts w:eastAsia="仿宋_GB2312"/>
          <w:color w:val="auto"/>
          <w:sz w:val="24"/>
          <w:highlight w:val="none"/>
        </w:rPr>
        <w:t>账号：</w:t>
      </w:r>
    </w:p>
    <w:p w14:paraId="5E8930B8">
      <w:pPr>
        <w:tabs>
          <w:tab w:val="left" w:pos="588"/>
        </w:tabs>
        <w:spacing w:line="360" w:lineRule="auto"/>
        <w:ind w:left="840" w:leftChars="400"/>
        <w:rPr>
          <w:rFonts w:eastAsia="仿宋_GB2312"/>
          <w:color w:val="auto"/>
          <w:sz w:val="24"/>
          <w:highlight w:val="none"/>
        </w:rPr>
      </w:pPr>
      <w:r>
        <w:rPr>
          <w:rFonts w:eastAsia="仿宋_GB2312"/>
          <w:color w:val="auto"/>
          <w:sz w:val="24"/>
          <w:highlight w:val="none"/>
        </w:rPr>
        <w:t>联系人：               联系电话：</w:t>
      </w:r>
    </w:p>
    <w:p w14:paraId="22AC1E70">
      <w:pPr>
        <w:tabs>
          <w:tab w:val="left" w:pos="588"/>
        </w:tabs>
        <w:spacing w:line="360" w:lineRule="auto"/>
        <w:rPr>
          <w:rFonts w:eastAsia="仿宋_GB2312"/>
          <w:color w:val="auto"/>
          <w:sz w:val="24"/>
          <w:highlight w:val="none"/>
        </w:rPr>
      </w:pPr>
      <w:r>
        <w:rPr>
          <w:rFonts w:eastAsia="仿宋_GB2312"/>
          <w:color w:val="auto"/>
          <w:sz w:val="24"/>
          <w:highlight w:val="none"/>
        </w:rPr>
        <w:t>28.5   履约保证金退还的方式、时间、条件：*****</w:t>
      </w:r>
    </w:p>
    <w:p w14:paraId="3FBE3D90">
      <w:pPr>
        <w:tabs>
          <w:tab w:val="left" w:pos="588"/>
        </w:tabs>
        <w:spacing w:line="360" w:lineRule="auto"/>
        <w:rPr>
          <w:rFonts w:eastAsia="仿宋_GB2312"/>
          <w:color w:val="auto"/>
          <w:sz w:val="24"/>
          <w:highlight w:val="none"/>
        </w:rPr>
      </w:pPr>
      <w:r>
        <w:rPr>
          <w:rFonts w:eastAsia="仿宋_GB2312"/>
          <w:color w:val="auto"/>
          <w:sz w:val="24"/>
          <w:highlight w:val="none"/>
        </w:rPr>
        <w:t>28.6   履约保证金不予退还的情况：****</w:t>
      </w:r>
    </w:p>
    <w:p w14:paraId="76DFF14A">
      <w:pPr>
        <w:tabs>
          <w:tab w:val="left" w:pos="588"/>
        </w:tabs>
        <w:spacing w:line="360" w:lineRule="auto"/>
        <w:rPr>
          <w:rFonts w:eastAsia="仿宋_GB2312"/>
          <w:color w:val="auto"/>
          <w:sz w:val="24"/>
          <w:highlight w:val="none"/>
        </w:rPr>
      </w:pPr>
      <w:r>
        <w:rPr>
          <w:rFonts w:eastAsia="仿宋_GB2312"/>
          <w:color w:val="auto"/>
          <w:sz w:val="24"/>
          <w:highlight w:val="none"/>
        </w:rPr>
        <w:t>28.7   逾期退还履约保证金的违约责任：****</w:t>
      </w:r>
    </w:p>
    <w:p w14:paraId="46117638">
      <w:pPr>
        <w:pStyle w:val="4"/>
        <w:rPr>
          <w:rFonts w:ascii="Times New Roman" w:hAnsi="Times New Roman" w:eastAsia="仿宋_GB2312"/>
          <w:b/>
          <w:bCs/>
          <w:color w:val="auto"/>
          <w:sz w:val="24"/>
          <w:szCs w:val="21"/>
          <w:highlight w:val="none"/>
        </w:rPr>
      </w:pPr>
      <w:r>
        <w:rPr>
          <w:rFonts w:ascii="Times New Roman" w:hAnsi="Times New Roman" w:eastAsia="仿宋_GB2312"/>
          <w:b/>
          <w:bCs/>
          <w:color w:val="auto"/>
          <w:sz w:val="24"/>
          <w:szCs w:val="21"/>
          <w:highlight w:val="none"/>
        </w:rPr>
        <w:t>29.    成交服务费</w:t>
      </w:r>
      <w:bookmarkEnd w:id="384"/>
    </w:p>
    <w:p w14:paraId="4516F393">
      <w:pPr>
        <w:tabs>
          <w:tab w:val="left" w:pos="588"/>
        </w:tabs>
        <w:spacing w:line="360" w:lineRule="auto"/>
        <w:ind w:left="840" w:hanging="840" w:hangingChars="350"/>
        <w:rPr>
          <w:rFonts w:hint="eastAsia" w:eastAsia="仿宋_GB2312"/>
          <w:color w:val="auto"/>
          <w:sz w:val="24"/>
          <w:highlight w:val="none"/>
          <w:lang w:val="en-US" w:eastAsia="zh-CN"/>
        </w:rPr>
      </w:pPr>
      <w:r>
        <w:rPr>
          <w:rFonts w:eastAsia="仿宋_GB2312"/>
          <w:color w:val="auto"/>
          <w:sz w:val="24"/>
          <w:highlight w:val="none"/>
        </w:rPr>
        <w:t>29.1   成交供应商在领取成交通知书前，须向采购代理机构支付成交服务费，服务费由采购人与采购代理机构约定：参照原国家计委计价格〔2002〕1980号文和国家发改委发改办价格〔2003〕857号文的计算方法（按标段）</w:t>
      </w:r>
      <w:r>
        <w:rPr>
          <w:rFonts w:hint="eastAsia" w:eastAsia="仿宋_GB2312"/>
          <w:color w:val="auto"/>
          <w:sz w:val="24"/>
          <w:highlight w:val="none"/>
        </w:rPr>
        <w:t>标准</w:t>
      </w:r>
      <w:r>
        <w:rPr>
          <w:rFonts w:eastAsia="仿宋_GB2312"/>
          <w:color w:val="auto"/>
          <w:sz w:val="24"/>
          <w:highlight w:val="none"/>
        </w:rPr>
        <w:t>收取</w:t>
      </w:r>
      <w:r>
        <w:rPr>
          <w:rFonts w:hint="eastAsia" w:eastAsia="仿宋_GB2312"/>
          <w:color w:val="auto"/>
          <w:sz w:val="24"/>
          <w:highlight w:val="none"/>
          <w:lang w:eastAsia="zh-CN"/>
        </w:rPr>
        <w:t>。</w:t>
      </w:r>
    </w:p>
    <w:p w14:paraId="5317EF76">
      <w:pPr>
        <w:snapToGrid w:val="0"/>
        <w:spacing w:line="360" w:lineRule="auto"/>
        <w:rPr>
          <w:rFonts w:eastAsia="仿宋_GB2312"/>
          <w:color w:val="auto"/>
          <w:sz w:val="24"/>
          <w:highlight w:val="none"/>
        </w:rPr>
      </w:pPr>
      <w:r>
        <w:rPr>
          <w:rFonts w:eastAsia="仿宋_GB2312"/>
          <w:color w:val="auto"/>
          <w:sz w:val="24"/>
          <w:highlight w:val="none"/>
        </w:rPr>
        <w:t>29.2   成交单位的代理服务费交纳信息</w:t>
      </w:r>
    </w:p>
    <w:p w14:paraId="628C0C27">
      <w:pPr>
        <w:snapToGrid w:val="0"/>
        <w:spacing w:line="360" w:lineRule="auto"/>
        <w:ind w:firstLine="840" w:firstLineChars="350"/>
        <w:rPr>
          <w:rFonts w:eastAsia="仿宋_GB2312"/>
          <w:color w:val="auto"/>
          <w:sz w:val="24"/>
          <w:highlight w:val="none"/>
        </w:rPr>
      </w:pPr>
      <w:r>
        <w:rPr>
          <w:rFonts w:eastAsia="仿宋_GB2312"/>
          <w:color w:val="auto"/>
          <w:sz w:val="24"/>
          <w:highlight w:val="none"/>
        </w:rPr>
        <w:t>银行户名：陕西省采购招标有限责任公司</w:t>
      </w:r>
    </w:p>
    <w:p w14:paraId="01A9EC81">
      <w:pPr>
        <w:snapToGrid w:val="0"/>
        <w:spacing w:line="360" w:lineRule="auto"/>
        <w:ind w:firstLine="840" w:firstLineChars="350"/>
        <w:rPr>
          <w:rFonts w:eastAsia="仿宋_GB2312"/>
          <w:color w:val="auto"/>
          <w:sz w:val="24"/>
          <w:highlight w:val="none"/>
        </w:rPr>
      </w:pPr>
      <w:r>
        <w:rPr>
          <w:rFonts w:eastAsia="仿宋_GB2312"/>
          <w:color w:val="auto"/>
          <w:sz w:val="24"/>
          <w:highlight w:val="none"/>
        </w:rPr>
        <w:t>开户银行：中国光大银行西安友谊路支行</w:t>
      </w:r>
    </w:p>
    <w:p w14:paraId="7A15E3F2">
      <w:pPr>
        <w:snapToGrid w:val="0"/>
        <w:spacing w:line="360" w:lineRule="auto"/>
        <w:ind w:firstLine="840" w:firstLineChars="350"/>
        <w:rPr>
          <w:rFonts w:eastAsia="仿宋_GB2312"/>
          <w:color w:val="auto"/>
          <w:sz w:val="24"/>
          <w:highlight w:val="none"/>
        </w:rPr>
      </w:pPr>
      <w:r>
        <w:rPr>
          <w:rFonts w:eastAsia="仿宋_GB2312"/>
          <w:color w:val="auto"/>
          <w:sz w:val="24"/>
          <w:highlight w:val="none"/>
        </w:rPr>
        <w:t>账    号：78560188000095264</w:t>
      </w:r>
    </w:p>
    <w:p w14:paraId="33A895E4">
      <w:pPr>
        <w:snapToGrid w:val="0"/>
        <w:spacing w:line="360" w:lineRule="auto"/>
        <w:ind w:firstLine="840" w:firstLineChars="350"/>
        <w:rPr>
          <w:rFonts w:eastAsia="仿宋_GB2312"/>
          <w:color w:val="auto"/>
          <w:sz w:val="24"/>
          <w:highlight w:val="none"/>
        </w:rPr>
      </w:pPr>
      <w:r>
        <w:rPr>
          <w:rFonts w:eastAsia="仿宋_GB2312"/>
          <w:color w:val="auto"/>
          <w:sz w:val="24"/>
          <w:highlight w:val="none"/>
        </w:rPr>
        <w:t>联 系 人：</w:t>
      </w:r>
      <w:r>
        <w:rPr>
          <w:rFonts w:hint="eastAsia" w:eastAsia="仿宋_GB2312"/>
          <w:color w:val="auto"/>
          <w:sz w:val="24"/>
          <w:highlight w:val="none"/>
        </w:rPr>
        <w:t>财务部</w:t>
      </w:r>
      <w:r>
        <w:rPr>
          <w:rFonts w:eastAsia="仿宋_GB2312"/>
          <w:color w:val="auto"/>
          <w:sz w:val="24"/>
          <w:highlight w:val="none"/>
        </w:rPr>
        <w:t xml:space="preserve">   联系电话：029-85263975</w:t>
      </w:r>
    </w:p>
    <w:p w14:paraId="434D84DC">
      <w:pPr>
        <w:snapToGrid w:val="0"/>
        <w:spacing w:line="360" w:lineRule="auto"/>
        <w:rPr>
          <w:rFonts w:eastAsia="仿宋_GB2312"/>
          <w:color w:val="auto"/>
          <w:sz w:val="24"/>
          <w:highlight w:val="none"/>
        </w:rPr>
      </w:pPr>
      <w:r>
        <w:rPr>
          <w:rFonts w:hint="eastAsia" w:eastAsia="仿宋_GB2312"/>
          <w:color w:val="auto"/>
          <w:sz w:val="24"/>
          <w:highlight w:val="none"/>
        </w:rPr>
        <w:t>29.3    成交服务费已包含在供应商的响应报价中，不在响应分项报价表中单独列项。</w:t>
      </w:r>
    </w:p>
    <w:p w14:paraId="33E0A889">
      <w:pPr>
        <w:pStyle w:val="4"/>
        <w:numPr>
          <w:ilvl w:val="0"/>
          <w:numId w:val="12"/>
        </w:numPr>
        <w:rPr>
          <w:rFonts w:ascii="Times New Roman" w:hAnsi="Times New Roman" w:eastAsia="仿宋_GB2312"/>
          <w:b/>
          <w:bCs/>
          <w:color w:val="auto"/>
          <w:sz w:val="24"/>
          <w:szCs w:val="21"/>
          <w:highlight w:val="none"/>
        </w:rPr>
      </w:pPr>
      <w:bookmarkStart w:id="385" w:name="_Toc1585"/>
      <w:r>
        <w:rPr>
          <w:rFonts w:ascii="Times New Roman" w:hAnsi="Times New Roman" w:eastAsia="仿宋_GB2312"/>
          <w:b/>
          <w:bCs/>
          <w:color w:val="auto"/>
          <w:sz w:val="24"/>
          <w:szCs w:val="21"/>
          <w:highlight w:val="none"/>
        </w:rPr>
        <w:t xml:space="preserve">  </w:t>
      </w:r>
      <w:r>
        <w:rPr>
          <w:rFonts w:hint="eastAsia" w:ascii="Times New Roman" w:hAnsi="Times New Roman" w:eastAsia="仿宋_GB2312"/>
          <w:b/>
          <w:bCs/>
          <w:color w:val="auto"/>
          <w:sz w:val="24"/>
          <w:szCs w:val="21"/>
          <w:highlight w:val="none"/>
        </w:rPr>
        <w:t xml:space="preserve"> </w:t>
      </w:r>
      <w:r>
        <w:rPr>
          <w:rFonts w:ascii="Times New Roman" w:hAnsi="Times New Roman" w:eastAsia="仿宋_GB2312"/>
          <w:b/>
          <w:bCs/>
          <w:color w:val="auto"/>
          <w:sz w:val="24"/>
          <w:szCs w:val="21"/>
          <w:highlight w:val="none"/>
        </w:rPr>
        <w:t>采购人追加采购数量的权力</w:t>
      </w:r>
      <w:bookmarkEnd w:id="385"/>
    </w:p>
    <w:p w14:paraId="157A1526">
      <w:pPr>
        <w:tabs>
          <w:tab w:val="left" w:pos="588"/>
        </w:tabs>
        <w:spacing w:line="360" w:lineRule="auto"/>
        <w:ind w:left="840" w:leftChars="400"/>
        <w:rPr>
          <w:rFonts w:eastAsia="仿宋_GB2312"/>
          <w:color w:val="auto"/>
          <w:sz w:val="24"/>
          <w:highlight w:val="none"/>
        </w:rPr>
      </w:pPr>
      <w:bookmarkStart w:id="386" w:name="_Toc389620205"/>
      <w:bookmarkStart w:id="387" w:name="_Toc385992366"/>
      <w:r>
        <w:rPr>
          <w:rFonts w:eastAsia="仿宋_GB2312"/>
          <w:color w:val="auto"/>
          <w:sz w:val="24"/>
          <w:highlight w:val="none"/>
        </w:rPr>
        <w:t>在合同履行中，采购人需追加与合同标的相同服务的，在不改变合同其他条款的前提下，采购人有权与成交供应商协商签订补充合同，但所有补充合同的采购金额不得超过原合同采购金额的10%。</w:t>
      </w:r>
    </w:p>
    <w:p w14:paraId="3E329F48">
      <w:pPr>
        <w:pStyle w:val="4"/>
        <w:numPr>
          <w:ilvl w:val="0"/>
          <w:numId w:val="12"/>
        </w:numPr>
        <w:rPr>
          <w:rFonts w:ascii="Times New Roman" w:hAnsi="Times New Roman" w:eastAsia="仿宋_GB2312"/>
          <w:b/>
          <w:bCs/>
          <w:color w:val="auto"/>
          <w:sz w:val="24"/>
          <w:szCs w:val="21"/>
          <w:highlight w:val="none"/>
        </w:rPr>
      </w:pPr>
      <w:r>
        <w:rPr>
          <w:rFonts w:ascii="Times New Roman" w:hAnsi="Times New Roman" w:eastAsia="仿宋_GB2312"/>
          <w:b/>
          <w:bCs/>
          <w:color w:val="auto"/>
          <w:sz w:val="24"/>
          <w:szCs w:val="21"/>
          <w:highlight w:val="none"/>
        </w:rPr>
        <w:t xml:space="preserve">   其他情况</w:t>
      </w:r>
    </w:p>
    <w:p w14:paraId="512DF58E">
      <w:pPr>
        <w:pStyle w:val="22"/>
        <w:ind w:left="840" w:hanging="840" w:hangingChars="350"/>
        <w:rPr>
          <w:rFonts w:hint="eastAsia" w:ascii="Times New Roman" w:hAnsi="Times New Roman" w:eastAsia="仿宋_GB2312"/>
          <w:color w:val="auto"/>
          <w:sz w:val="24"/>
          <w:highlight w:val="none"/>
        </w:rPr>
      </w:pPr>
      <w:r>
        <w:rPr>
          <w:rFonts w:hint="eastAsia" w:ascii="Times New Roman" w:hAnsi="Times New Roman" w:eastAsia="仿宋_GB2312"/>
          <w:color w:val="auto"/>
          <w:sz w:val="24"/>
          <w:highlight w:val="none"/>
        </w:rPr>
        <w:t>31.</w:t>
      </w:r>
      <w:r>
        <w:rPr>
          <w:rFonts w:hint="eastAsia" w:ascii="Times New Roman" w:hAnsi="Times New Roman" w:eastAsia="仿宋_GB2312"/>
          <w:color w:val="auto"/>
          <w:sz w:val="24"/>
          <w:highlight w:val="none"/>
          <w:lang w:val="en-US" w:eastAsia="zh-CN"/>
        </w:rPr>
        <w:t>1</w:t>
      </w:r>
      <w:r>
        <w:rPr>
          <w:rFonts w:hint="eastAsia" w:ascii="Times New Roman" w:hAnsi="Times New Roman" w:eastAsia="仿宋_GB2312"/>
          <w:color w:val="auto"/>
          <w:sz w:val="24"/>
          <w:highlight w:val="none"/>
        </w:rPr>
        <w:t xml:space="preserve">  本项目已进行两次公开招标，均因投标人不足三家而流标。经请示政府采购管理部门同意后，现采用竞争性磋商方式重新采购。发布磋商公告，开标前后仅有两家，继续磋商，仅有一家继续单一来源评审。</w:t>
      </w:r>
    </w:p>
    <w:p w14:paraId="3611E840">
      <w:pPr>
        <w:pStyle w:val="4"/>
        <w:numPr>
          <w:ilvl w:val="0"/>
          <w:numId w:val="12"/>
        </w:numPr>
        <w:rPr>
          <w:rFonts w:ascii="Times New Roman" w:hAnsi="Times New Roman" w:eastAsia="仿宋_GB2312"/>
          <w:b/>
          <w:bCs/>
          <w:color w:val="auto"/>
          <w:sz w:val="24"/>
          <w:szCs w:val="21"/>
          <w:highlight w:val="none"/>
        </w:rPr>
      </w:pPr>
      <w:r>
        <w:rPr>
          <w:rFonts w:ascii="Times New Roman" w:hAnsi="Times New Roman" w:eastAsia="仿宋_GB2312"/>
          <w:b/>
          <w:bCs/>
          <w:color w:val="auto"/>
          <w:sz w:val="24"/>
          <w:szCs w:val="21"/>
          <w:highlight w:val="none"/>
        </w:rPr>
        <w:t xml:space="preserve">   政府采购信用担保及融资</w:t>
      </w:r>
    </w:p>
    <w:p w14:paraId="702E1F69">
      <w:pPr>
        <w:pStyle w:val="22"/>
        <w:ind w:left="840" w:hanging="840" w:hangingChars="350"/>
        <w:rPr>
          <w:rFonts w:ascii="Times New Roman" w:hAnsi="Times New Roman" w:eastAsia="仿宋_GB2312"/>
          <w:color w:val="auto"/>
          <w:sz w:val="24"/>
          <w:highlight w:val="none"/>
        </w:rPr>
      </w:pPr>
      <w:r>
        <w:rPr>
          <w:rFonts w:ascii="Times New Roman" w:hAnsi="Times New Roman" w:eastAsia="仿宋_GB2312"/>
          <w:color w:val="auto"/>
          <w:sz w:val="24"/>
          <w:highlight w:val="none"/>
        </w:rPr>
        <w:t>32.</w:t>
      </w:r>
      <w:r>
        <w:rPr>
          <w:rFonts w:hint="eastAsia" w:ascii="Times New Roman" w:hAnsi="Times New Roman" w:eastAsia="仿宋_GB2312"/>
          <w:color w:val="auto"/>
          <w:sz w:val="24"/>
          <w:highlight w:val="none"/>
        </w:rPr>
        <w:t>1</w:t>
      </w:r>
      <w:r>
        <w:rPr>
          <w:rFonts w:ascii="Times New Roman" w:hAnsi="Times New Roman" w:eastAsia="仿宋_GB2312"/>
          <w:color w:val="auto"/>
          <w:sz w:val="24"/>
          <w:highlight w:val="none"/>
        </w:rPr>
        <w:t xml:space="preserve">   供应商递交的履约担保函应符合本磋商文件的规定。</w:t>
      </w:r>
    </w:p>
    <w:p w14:paraId="24817116">
      <w:pPr>
        <w:spacing w:line="360" w:lineRule="auto"/>
        <w:ind w:left="850" w:hanging="849" w:hangingChars="354"/>
        <w:rPr>
          <w:rFonts w:eastAsia="仿宋_GB2312"/>
          <w:color w:val="auto"/>
          <w:sz w:val="24"/>
          <w:highlight w:val="none"/>
        </w:rPr>
      </w:pPr>
      <w:r>
        <w:rPr>
          <w:rFonts w:eastAsia="仿宋_GB2312"/>
          <w:color w:val="auto"/>
          <w:sz w:val="24"/>
          <w:highlight w:val="none"/>
        </w:rPr>
        <w:t>32.</w:t>
      </w:r>
      <w:r>
        <w:rPr>
          <w:rFonts w:hint="eastAsia" w:eastAsia="仿宋_GB2312"/>
          <w:color w:val="auto"/>
          <w:sz w:val="24"/>
          <w:highlight w:val="none"/>
        </w:rPr>
        <w:t>2</w:t>
      </w:r>
      <w:r>
        <w:rPr>
          <w:rFonts w:eastAsia="仿宋_GB2312"/>
          <w:color w:val="auto"/>
          <w:sz w:val="24"/>
          <w:highlight w:val="none"/>
        </w:rPr>
        <w:t xml:space="preserve">   为缓解中小企业融资困难，陕西省财政厅出台了《陕西省中小企业政府采购信用融资办法》（陕财办采﹝2018﹞23号），中标供应商如有融资需求，可登录“陕西省政府采购网-陕西省政府采购信用融资平台</w:t>
      </w:r>
      <w:r>
        <w:rPr>
          <w:rFonts w:hint="eastAsia" w:eastAsia="仿宋_GB2312"/>
          <w:color w:val="auto"/>
          <w:sz w:val="24"/>
          <w:highlight w:val="none"/>
        </w:rPr>
        <w:t>（http：//www.ccgp-shaanxi.gov.cn/zcdservice/zcd/shanxi/）</w:t>
      </w:r>
      <w:r>
        <w:rPr>
          <w:rFonts w:eastAsia="仿宋_GB2312"/>
          <w:color w:val="auto"/>
          <w:sz w:val="24"/>
          <w:highlight w:val="none"/>
        </w:rPr>
        <w:t>”了解详情。</w:t>
      </w:r>
    </w:p>
    <w:p w14:paraId="19B53F35">
      <w:pPr>
        <w:pStyle w:val="22"/>
        <w:tabs>
          <w:tab w:val="left" w:pos="567"/>
        </w:tabs>
        <w:ind w:left="840" w:leftChars="400"/>
        <w:rPr>
          <w:rFonts w:ascii="Times New Roman" w:hAnsi="Times New Roman" w:eastAsia="仿宋_GB2312"/>
          <w:color w:val="auto"/>
          <w:sz w:val="24"/>
          <w:highlight w:val="none"/>
        </w:rPr>
      </w:pPr>
      <w:r>
        <w:rPr>
          <w:rFonts w:hint="eastAsia" w:ascii="Times New Roman" w:hAnsi="Times New Roman" w:eastAsia="仿宋_GB2312"/>
          <w:color w:val="auto"/>
          <w:sz w:val="24"/>
          <w:highlight w:val="none"/>
        </w:rPr>
        <w:t>政府采购信用融资，是指银行业金融机构（以下简称银行）以政府采购诚信考核和信用审查为基础，凭借政府采购合同，按优于一般中小企业的贷款利率直接向申请贷款的供应商发放贷款的一种融资方式。</w:t>
      </w:r>
    </w:p>
    <w:p w14:paraId="0D731D4B">
      <w:pPr>
        <w:pStyle w:val="22"/>
        <w:tabs>
          <w:tab w:val="left" w:pos="567"/>
        </w:tabs>
        <w:ind w:left="840" w:leftChars="400"/>
        <w:rPr>
          <w:rFonts w:ascii="Times New Roman" w:hAnsi="Times New Roman" w:eastAsia="仿宋_GB2312"/>
          <w:color w:val="auto"/>
          <w:sz w:val="24"/>
          <w:highlight w:val="none"/>
        </w:rPr>
      </w:pPr>
      <w:r>
        <w:rPr>
          <w:rFonts w:ascii="Times New Roman" w:hAnsi="Times New Roman" w:eastAsia="仿宋_GB2312"/>
          <w:color w:val="auto"/>
          <w:sz w:val="24"/>
          <w:highlight w:val="none"/>
        </w:rPr>
        <w:t>政府采购供应商申请信用融资时，如融资金额未超过政府采购合同金额的，银行原则上不得要求供应商提供财产抵押或第三方担保，或附加其他任何形式的担保条件，切实做到以政府采购信用为基础，简化手续，提高效率，降低供应商融资成本。</w:t>
      </w:r>
    </w:p>
    <w:p w14:paraId="7E667F6E">
      <w:pPr>
        <w:pStyle w:val="22"/>
        <w:tabs>
          <w:tab w:val="left" w:pos="567"/>
        </w:tabs>
        <w:ind w:left="840" w:leftChars="400"/>
        <w:rPr>
          <w:rFonts w:ascii="Times New Roman" w:hAnsi="Times New Roman" w:eastAsia="仿宋_GB2312"/>
          <w:color w:val="auto"/>
          <w:sz w:val="24"/>
          <w:highlight w:val="none"/>
        </w:rPr>
      </w:pPr>
      <w:r>
        <w:rPr>
          <w:rFonts w:ascii="Times New Roman" w:hAnsi="Times New Roman" w:eastAsia="仿宋_GB2312"/>
          <w:color w:val="auto"/>
          <w:sz w:val="24"/>
          <w:highlight w:val="none"/>
        </w:rPr>
        <w:t>银行为参与政府采购融资的中小企业提供的产品，应以信用贷款为主，贷款利率应当优于一般中小企业的贷款利率水平，并将产品信息（包括贷款发放条件、利率优惠、贷款金额）等在陕西政府采购网予以展示。</w:t>
      </w:r>
    </w:p>
    <w:p w14:paraId="61D728CD">
      <w:pPr>
        <w:pStyle w:val="22"/>
        <w:tabs>
          <w:tab w:val="left" w:pos="567"/>
        </w:tabs>
        <w:ind w:left="840" w:leftChars="400"/>
        <w:rPr>
          <w:rFonts w:ascii="Times New Roman" w:hAnsi="Times New Roman" w:eastAsia="仿宋_GB2312"/>
          <w:color w:val="auto"/>
          <w:sz w:val="24"/>
          <w:highlight w:val="none"/>
        </w:rPr>
      </w:pPr>
      <w:r>
        <w:rPr>
          <w:rFonts w:ascii="Times New Roman" w:hAnsi="Times New Roman" w:eastAsia="仿宋_GB2312"/>
          <w:color w:val="auto"/>
          <w:sz w:val="24"/>
          <w:highlight w:val="none"/>
        </w:rPr>
        <w:t>中小企业可根据各银行提供的方案，自行选择符合自身情况的金融产品，并根据方案中列明的联系方式和要求向相关银行提出信用融资申请。银行根据中小企业的申请开展尽职调查，合理确定融资授信额度。中小企业获得政府采购合同后，凭政府采购合同向银行提出融资申请。</w:t>
      </w:r>
    </w:p>
    <w:p w14:paraId="4D0A8C7C">
      <w:pPr>
        <w:pStyle w:val="22"/>
        <w:tabs>
          <w:tab w:val="left" w:pos="567"/>
        </w:tabs>
        <w:ind w:left="840" w:leftChars="400"/>
        <w:rPr>
          <w:rFonts w:ascii="Times New Roman" w:hAnsi="Times New Roman" w:eastAsia="仿宋_GB2312"/>
          <w:color w:val="auto"/>
          <w:sz w:val="24"/>
          <w:highlight w:val="none"/>
        </w:rPr>
      </w:pPr>
      <w:r>
        <w:rPr>
          <w:rFonts w:ascii="Times New Roman" w:hAnsi="Times New Roman" w:eastAsia="仿宋_GB2312"/>
          <w:color w:val="auto"/>
          <w:sz w:val="24"/>
          <w:highlight w:val="none"/>
        </w:rPr>
        <w:t>对拟用于信用融资的政府采购合同，供应商在签署合同时应当向采购单位或采购代理机构申明或提示该合同将用于申请信用融资，并在合同中注明融资银行名称及在该银行开设的收款账号信息。采购单位或采购代理机构在进行政府采购合同备案时，应当将上述信息在政府采购合同中予以特别标记。</w:t>
      </w:r>
    </w:p>
    <w:p w14:paraId="3CF039AF">
      <w:pPr>
        <w:pStyle w:val="22"/>
        <w:tabs>
          <w:tab w:val="left" w:pos="567"/>
        </w:tabs>
        <w:ind w:left="840" w:leftChars="400"/>
        <w:rPr>
          <w:rFonts w:ascii="Times New Roman" w:hAnsi="Times New Roman" w:eastAsia="仿宋_GB2312"/>
          <w:color w:val="auto"/>
          <w:sz w:val="24"/>
          <w:highlight w:val="none"/>
        </w:rPr>
      </w:pPr>
      <w:r>
        <w:rPr>
          <w:rFonts w:hint="eastAsia" w:ascii="Times New Roman" w:hAnsi="Times New Roman" w:eastAsia="仿宋_GB2312"/>
          <w:color w:val="auto"/>
          <w:sz w:val="24"/>
          <w:highlight w:val="none"/>
        </w:rPr>
        <w:t>业务流程简图如下：</w:t>
      </w:r>
    </w:p>
    <w:p w14:paraId="25C1ED88">
      <w:pPr>
        <w:pStyle w:val="22"/>
        <w:tabs>
          <w:tab w:val="left" w:pos="567"/>
        </w:tabs>
        <w:rPr>
          <w:color w:val="auto"/>
          <w:highlight w:val="none"/>
        </w:rPr>
      </w:pPr>
      <w:r>
        <w:rPr>
          <w:color w:val="auto"/>
          <w:highlight w:val="none"/>
        </w:rPr>
        <w:drawing>
          <wp:inline distT="0" distB="0" distL="114300" distR="114300">
            <wp:extent cx="5756275" cy="3310255"/>
            <wp:effectExtent l="0" t="0" r="15875" b="4445"/>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15"/>
                    <a:stretch>
                      <a:fillRect/>
                    </a:stretch>
                  </pic:blipFill>
                  <pic:spPr>
                    <a:xfrm>
                      <a:off x="0" y="0"/>
                      <a:ext cx="5756275" cy="3310255"/>
                    </a:xfrm>
                    <a:prstGeom prst="rect">
                      <a:avLst/>
                    </a:prstGeom>
                    <a:noFill/>
                    <a:ln>
                      <a:noFill/>
                    </a:ln>
                  </pic:spPr>
                </pic:pic>
              </a:graphicData>
            </a:graphic>
          </wp:inline>
        </w:drawing>
      </w:r>
    </w:p>
    <w:p w14:paraId="7C62F1FD">
      <w:pPr>
        <w:pStyle w:val="22"/>
        <w:ind w:left="772" w:hanging="735" w:hangingChars="350"/>
        <w:jc w:val="center"/>
        <w:rPr>
          <w:rFonts w:ascii="Times New Roman" w:hAnsi="Times New Roman" w:eastAsia="仿宋_GB2312"/>
          <w:color w:val="auto"/>
          <w:sz w:val="24"/>
          <w:szCs w:val="32"/>
          <w:highlight w:val="none"/>
        </w:rPr>
      </w:pPr>
      <w:r>
        <w:rPr>
          <w:color w:val="auto"/>
          <w:highlight w:val="none"/>
        </w:rPr>
        <w:drawing>
          <wp:inline distT="0" distB="0" distL="114300" distR="114300">
            <wp:extent cx="5758815" cy="3242310"/>
            <wp:effectExtent l="0" t="0" r="13335" b="1524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16"/>
                    <a:stretch>
                      <a:fillRect/>
                    </a:stretch>
                  </pic:blipFill>
                  <pic:spPr>
                    <a:xfrm>
                      <a:off x="0" y="0"/>
                      <a:ext cx="5758815" cy="3242310"/>
                    </a:xfrm>
                    <a:prstGeom prst="rect">
                      <a:avLst/>
                    </a:prstGeom>
                    <a:noFill/>
                    <a:ln>
                      <a:noFill/>
                    </a:ln>
                  </pic:spPr>
                </pic:pic>
              </a:graphicData>
            </a:graphic>
          </wp:inline>
        </w:drawing>
      </w:r>
    </w:p>
    <w:p w14:paraId="00D850B9">
      <w:pPr>
        <w:pStyle w:val="22"/>
        <w:tabs>
          <w:tab w:val="left" w:pos="567"/>
        </w:tabs>
        <w:rPr>
          <w:rFonts w:ascii="Times New Roman" w:hAnsi="Times New Roman" w:eastAsia="仿宋_GB2312"/>
          <w:color w:val="auto"/>
          <w:sz w:val="24"/>
          <w:szCs w:val="32"/>
          <w:highlight w:val="none"/>
        </w:rPr>
      </w:pPr>
      <w:r>
        <w:rPr>
          <w:rFonts w:ascii="Times New Roman" w:hAnsi="Times New Roman" w:eastAsia="仿宋_GB2312"/>
          <w:color w:val="auto"/>
          <w:sz w:val="24"/>
          <w:szCs w:val="32"/>
          <w:highlight w:val="none"/>
        </w:rPr>
        <w:t>省级政府采购项目贷款银行信息：</w:t>
      </w:r>
    </w:p>
    <w:p w14:paraId="7D751B09">
      <w:pPr>
        <w:rPr>
          <w:rFonts w:eastAsia="仿宋_GB2312"/>
          <w:b/>
          <w:color w:val="auto"/>
          <w:szCs w:val="21"/>
          <w:highlight w:val="none"/>
        </w:rPr>
      </w:pPr>
      <w:r>
        <w:rPr>
          <w:rFonts w:eastAsia="仿宋_GB2312"/>
          <w:color w:val="auto"/>
          <w:highlight w:val="none"/>
        </w:rPr>
        <w:t xml:space="preserve"> </w:t>
      </w:r>
      <w:r>
        <w:rPr>
          <w:rFonts w:eastAsia="仿宋_GB2312"/>
          <w:b/>
          <w:color w:val="auto"/>
          <w:szCs w:val="21"/>
          <w:highlight w:val="none"/>
        </w:rPr>
        <w:t>一、陕西建行（E政通）</w:t>
      </w:r>
    </w:p>
    <w:p w14:paraId="138BE3FD">
      <w:pPr>
        <w:ind w:firstLine="420" w:firstLineChars="200"/>
        <w:rPr>
          <w:rFonts w:eastAsia="仿宋_GB2312"/>
          <w:color w:val="auto"/>
          <w:szCs w:val="21"/>
          <w:highlight w:val="none"/>
        </w:rPr>
      </w:pPr>
      <w:r>
        <w:rPr>
          <w:rFonts w:eastAsia="仿宋_GB2312"/>
          <w:color w:val="auto"/>
          <w:szCs w:val="21"/>
          <w:highlight w:val="none"/>
        </w:rPr>
        <w:t>陕西省分行营业部</w:t>
      </w:r>
      <w:r>
        <w:rPr>
          <w:rFonts w:eastAsia="仿宋_GB2312"/>
          <w:color w:val="auto"/>
          <w:szCs w:val="21"/>
          <w:highlight w:val="none"/>
        </w:rPr>
        <w:tab/>
      </w:r>
      <w:r>
        <w:rPr>
          <w:rFonts w:eastAsia="仿宋_GB2312"/>
          <w:color w:val="auto"/>
          <w:szCs w:val="21"/>
          <w:highlight w:val="none"/>
        </w:rPr>
        <w:t>西安市南广济街38号</w:t>
      </w:r>
      <w:r>
        <w:rPr>
          <w:rFonts w:eastAsia="仿宋_GB2312"/>
          <w:color w:val="auto"/>
          <w:szCs w:val="21"/>
          <w:highlight w:val="none"/>
        </w:rPr>
        <w:tab/>
      </w:r>
      <w:r>
        <w:rPr>
          <w:rFonts w:eastAsia="仿宋_GB2312"/>
          <w:color w:val="auto"/>
          <w:szCs w:val="21"/>
          <w:highlight w:val="none"/>
        </w:rPr>
        <w:t>白玉皓</w:t>
      </w:r>
      <w:r>
        <w:rPr>
          <w:rFonts w:eastAsia="仿宋_GB2312"/>
          <w:color w:val="auto"/>
          <w:szCs w:val="21"/>
          <w:highlight w:val="none"/>
        </w:rPr>
        <w:tab/>
      </w:r>
      <w:r>
        <w:rPr>
          <w:rFonts w:eastAsia="仿宋_GB2312"/>
          <w:color w:val="auto"/>
          <w:szCs w:val="21"/>
          <w:highlight w:val="none"/>
        </w:rPr>
        <w:t>13201603166</w:t>
      </w:r>
    </w:p>
    <w:p w14:paraId="19E2186D">
      <w:pPr>
        <w:rPr>
          <w:rFonts w:eastAsia="仿宋_GB2312"/>
          <w:color w:val="auto"/>
          <w:szCs w:val="21"/>
          <w:highlight w:val="none"/>
        </w:rPr>
      </w:pPr>
      <w:r>
        <w:rPr>
          <w:rFonts w:hint="eastAsia" w:eastAsia="仿宋_GB2312"/>
          <w:color w:val="auto"/>
          <w:szCs w:val="21"/>
          <w:highlight w:val="none"/>
        </w:rPr>
        <w:t xml:space="preserve">    </w:t>
      </w:r>
      <w:r>
        <w:rPr>
          <w:rFonts w:eastAsia="仿宋_GB2312"/>
          <w:color w:val="auto"/>
          <w:szCs w:val="21"/>
          <w:highlight w:val="none"/>
        </w:rPr>
        <w:t>西安莲湖路支行</w:t>
      </w:r>
      <w:r>
        <w:rPr>
          <w:rFonts w:eastAsia="仿宋_GB2312"/>
          <w:color w:val="auto"/>
          <w:szCs w:val="21"/>
          <w:highlight w:val="none"/>
        </w:rPr>
        <w:tab/>
      </w:r>
      <w:r>
        <w:rPr>
          <w:rFonts w:eastAsia="仿宋_GB2312"/>
          <w:color w:val="auto"/>
          <w:szCs w:val="21"/>
          <w:highlight w:val="none"/>
        </w:rPr>
        <w:t>西安市莲湖路35号</w:t>
      </w:r>
      <w:r>
        <w:rPr>
          <w:rFonts w:eastAsia="仿宋_GB2312"/>
          <w:color w:val="auto"/>
          <w:szCs w:val="21"/>
          <w:highlight w:val="none"/>
        </w:rPr>
        <w:tab/>
      </w:r>
      <w:r>
        <w:rPr>
          <w:rFonts w:eastAsia="仿宋_GB2312"/>
          <w:color w:val="auto"/>
          <w:szCs w:val="21"/>
          <w:highlight w:val="none"/>
        </w:rPr>
        <w:t>刘  冲</w:t>
      </w:r>
      <w:r>
        <w:rPr>
          <w:rFonts w:eastAsia="仿宋_GB2312"/>
          <w:color w:val="auto"/>
          <w:szCs w:val="21"/>
          <w:highlight w:val="none"/>
        </w:rPr>
        <w:tab/>
      </w:r>
      <w:r>
        <w:rPr>
          <w:rFonts w:eastAsia="仿宋_GB2312"/>
          <w:color w:val="auto"/>
          <w:szCs w:val="21"/>
          <w:highlight w:val="none"/>
        </w:rPr>
        <w:t>17702902131</w:t>
      </w:r>
    </w:p>
    <w:p w14:paraId="41776AF4">
      <w:pPr>
        <w:rPr>
          <w:rFonts w:eastAsia="仿宋_GB2312"/>
          <w:color w:val="auto"/>
          <w:szCs w:val="21"/>
          <w:highlight w:val="none"/>
        </w:rPr>
      </w:pPr>
      <w:r>
        <w:rPr>
          <w:rFonts w:hint="eastAsia" w:eastAsia="仿宋_GB2312"/>
          <w:color w:val="auto"/>
          <w:szCs w:val="21"/>
          <w:highlight w:val="none"/>
        </w:rPr>
        <w:t xml:space="preserve">    </w:t>
      </w:r>
      <w:r>
        <w:rPr>
          <w:rFonts w:eastAsia="仿宋_GB2312"/>
          <w:color w:val="auto"/>
          <w:szCs w:val="21"/>
          <w:highlight w:val="none"/>
        </w:rPr>
        <w:t>西安曲江支行</w:t>
      </w:r>
      <w:r>
        <w:rPr>
          <w:rFonts w:eastAsia="仿宋_GB2312"/>
          <w:color w:val="auto"/>
          <w:szCs w:val="21"/>
          <w:highlight w:val="none"/>
        </w:rPr>
        <w:tab/>
      </w:r>
      <w:r>
        <w:rPr>
          <w:rFonts w:eastAsia="仿宋_GB2312"/>
          <w:color w:val="auto"/>
          <w:szCs w:val="21"/>
          <w:highlight w:val="none"/>
        </w:rPr>
        <w:t>西安市雁塔南路2216号</w:t>
      </w:r>
      <w:r>
        <w:rPr>
          <w:rFonts w:eastAsia="仿宋_GB2312"/>
          <w:color w:val="auto"/>
          <w:szCs w:val="21"/>
          <w:highlight w:val="none"/>
        </w:rPr>
        <w:tab/>
      </w:r>
      <w:r>
        <w:rPr>
          <w:rFonts w:eastAsia="仿宋_GB2312"/>
          <w:color w:val="auto"/>
          <w:szCs w:val="21"/>
          <w:highlight w:val="none"/>
        </w:rPr>
        <w:t>樊理君</w:t>
      </w:r>
      <w:r>
        <w:rPr>
          <w:rFonts w:eastAsia="仿宋_GB2312"/>
          <w:color w:val="auto"/>
          <w:szCs w:val="21"/>
          <w:highlight w:val="none"/>
        </w:rPr>
        <w:tab/>
      </w:r>
      <w:r>
        <w:rPr>
          <w:rFonts w:eastAsia="仿宋_GB2312"/>
          <w:color w:val="auto"/>
          <w:szCs w:val="21"/>
          <w:highlight w:val="none"/>
        </w:rPr>
        <w:t>18691568151</w:t>
      </w:r>
    </w:p>
    <w:p w14:paraId="2CA108BA">
      <w:pPr>
        <w:rPr>
          <w:rFonts w:eastAsia="仿宋_GB2312"/>
          <w:color w:val="auto"/>
          <w:szCs w:val="21"/>
          <w:highlight w:val="none"/>
        </w:rPr>
      </w:pPr>
      <w:r>
        <w:rPr>
          <w:rFonts w:hint="eastAsia" w:eastAsia="仿宋_GB2312"/>
          <w:color w:val="auto"/>
          <w:szCs w:val="21"/>
          <w:highlight w:val="none"/>
        </w:rPr>
        <w:t xml:space="preserve">    </w:t>
      </w:r>
      <w:r>
        <w:rPr>
          <w:rFonts w:eastAsia="仿宋_GB2312"/>
          <w:color w:val="auto"/>
          <w:szCs w:val="21"/>
          <w:highlight w:val="none"/>
        </w:rPr>
        <w:t>西安高新区支行</w:t>
      </w:r>
      <w:r>
        <w:rPr>
          <w:rFonts w:eastAsia="仿宋_GB2312"/>
          <w:color w:val="auto"/>
          <w:szCs w:val="21"/>
          <w:highlight w:val="none"/>
        </w:rPr>
        <w:tab/>
      </w:r>
      <w:r>
        <w:rPr>
          <w:rFonts w:eastAsia="仿宋_GB2312"/>
          <w:color w:val="auto"/>
          <w:szCs w:val="21"/>
          <w:highlight w:val="none"/>
        </w:rPr>
        <w:t>西安市高新路42号</w:t>
      </w:r>
      <w:r>
        <w:rPr>
          <w:rFonts w:eastAsia="仿宋_GB2312"/>
          <w:color w:val="auto"/>
          <w:szCs w:val="21"/>
          <w:highlight w:val="none"/>
        </w:rPr>
        <w:tab/>
      </w:r>
      <w:r>
        <w:rPr>
          <w:rFonts w:eastAsia="仿宋_GB2312"/>
          <w:color w:val="auto"/>
          <w:szCs w:val="21"/>
          <w:highlight w:val="none"/>
        </w:rPr>
        <w:t>卞斯超</w:t>
      </w:r>
      <w:r>
        <w:rPr>
          <w:rFonts w:eastAsia="仿宋_GB2312"/>
          <w:color w:val="auto"/>
          <w:szCs w:val="21"/>
          <w:highlight w:val="none"/>
        </w:rPr>
        <w:tab/>
      </w:r>
      <w:r>
        <w:rPr>
          <w:rFonts w:eastAsia="仿宋_GB2312"/>
          <w:color w:val="auto"/>
          <w:szCs w:val="21"/>
          <w:highlight w:val="none"/>
        </w:rPr>
        <w:t>15191075651</w:t>
      </w:r>
    </w:p>
    <w:p w14:paraId="1907AB12">
      <w:pPr>
        <w:rPr>
          <w:rFonts w:eastAsia="仿宋_GB2312"/>
          <w:color w:val="auto"/>
          <w:szCs w:val="21"/>
          <w:highlight w:val="none"/>
        </w:rPr>
      </w:pPr>
      <w:r>
        <w:rPr>
          <w:rFonts w:hint="eastAsia" w:eastAsia="仿宋_GB2312"/>
          <w:color w:val="auto"/>
          <w:szCs w:val="21"/>
          <w:highlight w:val="none"/>
        </w:rPr>
        <w:t xml:space="preserve">    </w:t>
      </w:r>
      <w:r>
        <w:rPr>
          <w:rFonts w:eastAsia="仿宋_GB2312"/>
          <w:color w:val="auto"/>
          <w:szCs w:val="21"/>
          <w:highlight w:val="none"/>
        </w:rPr>
        <w:t>西安经开区支行</w:t>
      </w:r>
      <w:r>
        <w:rPr>
          <w:rFonts w:eastAsia="仿宋_GB2312"/>
          <w:color w:val="auto"/>
          <w:szCs w:val="21"/>
          <w:highlight w:val="none"/>
        </w:rPr>
        <w:tab/>
      </w:r>
      <w:r>
        <w:rPr>
          <w:rFonts w:eastAsia="仿宋_GB2312"/>
          <w:color w:val="auto"/>
          <w:szCs w:val="21"/>
          <w:highlight w:val="none"/>
        </w:rPr>
        <w:t>西安市未央路125号</w:t>
      </w:r>
      <w:r>
        <w:rPr>
          <w:rFonts w:eastAsia="仿宋_GB2312"/>
          <w:color w:val="auto"/>
          <w:szCs w:val="21"/>
          <w:highlight w:val="none"/>
        </w:rPr>
        <w:tab/>
      </w:r>
      <w:r>
        <w:rPr>
          <w:rFonts w:eastAsia="仿宋_GB2312"/>
          <w:color w:val="auto"/>
          <w:szCs w:val="21"/>
          <w:highlight w:val="none"/>
        </w:rPr>
        <w:t>惠  媛</w:t>
      </w:r>
      <w:r>
        <w:rPr>
          <w:rFonts w:eastAsia="仿宋_GB2312"/>
          <w:color w:val="auto"/>
          <w:szCs w:val="21"/>
          <w:highlight w:val="none"/>
        </w:rPr>
        <w:tab/>
      </w:r>
      <w:r>
        <w:rPr>
          <w:rFonts w:eastAsia="仿宋_GB2312"/>
          <w:color w:val="auto"/>
          <w:szCs w:val="21"/>
          <w:highlight w:val="none"/>
        </w:rPr>
        <w:t>17792256100</w:t>
      </w:r>
    </w:p>
    <w:p w14:paraId="5445804D">
      <w:pPr>
        <w:rPr>
          <w:rFonts w:eastAsia="仿宋_GB2312"/>
          <w:color w:val="auto"/>
          <w:szCs w:val="21"/>
          <w:highlight w:val="none"/>
        </w:rPr>
      </w:pPr>
      <w:r>
        <w:rPr>
          <w:rFonts w:hint="eastAsia" w:eastAsia="仿宋_GB2312"/>
          <w:color w:val="auto"/>
          <w:szCs w:val="21"/>
          <w:highlight w:val="none"/>
        </w:rPr>
        <w:t xml:space="preserve">    </w:t>
      </w:r>
      <w:r>
        <w:rPr>
          <w:rFonts w:eastAsia="仿宋_GB2312"/>
          <w:color w:val="auto"/>
          <w:szCs w:val="21"/>
          <w:highlight w:val="none"/>
        </w:rPr>
        <w:t>西安南大街支行</w:t>
      </w:r>
      <w:r>
        <w:rPr>
          <w:rFonts w:eastAsia="仿宋_GB2312"/>
          <w:color w:val="auto"/>
          <w:szCs w:val="21"/>
          <w:highlight w:val="none"/>
        </w:rPr>
        <w:tab/>
      </w:r>
      <w:r>
        <w:rPr>
          <w:rFonts w:eastAsia="仿宋_GB2312"/>
          <w:color w:val="auto"/>
          <w:szCs w:val="21"/>
          <w:highlight w:val="none"/>
        </w:rPr>
        <w:t>西安市南大街15号</w:t>
      </w:r>
      <w:r>
        <w:rPr>
          <w:rFonts w:eastAsia="仿宋_GB2312"/>
          <w:color w:val="auto"/>
          <w:szCs w:val="21"/>
          <w:highlight w:val="none"/>
        </w:rPr>
        <w:tab/>
      </w:r>
      <w:r>
        <w:rPr>
          <w:rFonts w:eastAsia="仿宋_GB2312"/>
          <w:color w:val="auto"/>
          <w:szCs w:val="21"/>
          <w:highlight w:val="none"/>
        </w:rPr>
        <w:t>乔  鉴</w:t>
      </w:r>
      <w:r>
        <w:rPr>
          <w:rFonts w:eastAsia="仿宋_GB2312"/>
          <w:color w:val="auto"/>
          <w:szCs w:val="21"/>
          <w:highlight w:val="none"/>
        </w:rPr>
        <w:tab/>
      </w:r>
      <w:r>
        <w:rPr>
          <w:rFonts w:eastAsia="仿宋_GB2312"/>
          <w:color w:val="auto"/>
          <w:szCs w:val="21"/>
          <w:highlight w:val="none"/>
        </w:rPr>
        <w:t>18089136919</w:t>
      </w:r>
    </w:p>
    <w:p w14:paraId="5577C9DE">
      <w:pPr>
        <w:ind w:firstLine="420"/>
        <w:rPr>
          <w:rFonts w:eastAsia="仿宋_GB2312"/>
          <w:color w:val="auto"/>
          <w:szCs w:val="21"/>
          <w:highlight w:val="none"/>
        </w:rPr>
      </w:pPr>
      <w:r>
        <w:rPr>
          <w:rFonts w:eastAsia="仿宋_GB2312"/>
          <w:color w:val="auto"/>
          <w:szCs w:val="21"/>
          <w:highlight w:val="none"/>
        </w:rPr>
        <w:t>西安和平路支行</w:t>
      </w:r>
      <w:r>
        <w:rPr>
          <w:rFonts w:eastAsia="仿宋_GB2312"/>
          <w:color w:val="auto"/>
          <w:szCs w:val="21"/>
          <w:highlight w:val="none"/>
        </w:rPr>
        <w:tab/>
      </w:r>
      <w:r>
        <w:rPr>
          <w:rFonts w:eastAsia="仿宋_GB2312"/>
          <w:color w:val="auto"/>
          <w:szCs w:val="21"/>
          <w:highlight w:val="none"/>
        </w:rPr>
        <w:t>西安市和平路101号</w:t>
      </w:r>
      <w:r>
        <w:rPr>
          <w:rFonts w:eastAsia="仿宋_GB2312"/>
          <w:color w:val="auto"/>
          <w:szCs w:val="21"/>
          <w:highlight w:val="none"/>
        </w:rPr>
        <w:tab/>
      </w:r>
      <w:r>
        <w:rPr>
          <w:rFonts w:eastAsia="仿宋_GB2312"/>
          <w:color w:val="auto"/>
          <w:szCs w:val="21"/>
          <w:highlight w:val="none"/>
        </w:rPr>
        <w:t>陈  歆</w:t>
      </w:r>
      <w:r>
        <w:rPr>
          <w:rFonts w:eastAsia="仿宋_GB2312"/>
          <w:color w:val="auto"/>
          <w:szCs w:val="21"/>
          <w:highlight w:val="none"/>
        </w:rPr>
        <w:tab/>
      </w:r>
      <w:r>
        <w:rPr>
          <w:rFonts w:eastAsia="仿宋_GB2312"/>
          <w:color w:val="auto"/>
          <w:szCs w:val="21"/>
          <w:highlight w:val="none"/>
        </w:rPr>
        <w:t>18691816821</w:t>
      </w:r>
    </w:p>
    <w:p w14:paraId="3B17D690">
      <w:pPr>
        <w:ind w:firstLine="420"/>
        <w:rPr>
          <w:rFonts w:eastAsia="仿宋_GB2312"/>
          <w:color w:val="auto"/>
          <w:szCs w:val="21"/>
          <w:highlight w:val="none"/>
        </w:rPr>
      </w:pPr>
      <w:r>
        <w:rPr>
          <w:rFonts w:eastAsia="仿宋_GB2312"/>
          <w:color w:val="auto"/>
          <w:szCs w:val="21"/>
          <w:highlight w:val="none"/>
        </w:rPr>
        <w:t>西安兴庆路支行</w:t>
      </w:r>
      <w:r>
        <w:rPr>
          <w:rFonts w:eastAsia="仿宋_GB2312"/>
          <w:color w:val="auto"/>
          <w:szCs w:val="21"/>
          <w:highlight w:val="none"/>
        </w:rPr>
        <w:tab/>
      </w:r>
      <w:r>
        <w:rPr>
          <w:rFonts w:eastAsia="仿宋_GB2312"/>
          <w:color w:val="auto"/>
          <w:szCs w:val="21"/>
          <w:highlight w:val="none"/>
        </w:rPr>
        <w:t>西安市兴庆路61号</w:t>
      </w:r>
      <w:r>
        <w:rPr>
          <w:rFonts w:eastAsia="仿宋_GB2312"/>
          <w:color w:val="auto"/>
          <w:szCs w:val="21"/>
          <w:highlight w:val="none"/>
        </w:rPr>
        <w:tab/>
      </w:r>
      <w:r>
        <w:rPr>
          <w:rFonts w:eastAsia="仿宋_GB2312"/>
          <w:color w:val="auto"/>
          <w:szCs w:val="21"/>
          <w:highlight w:val="none"/>
        </w:rPr>
        <w:t>李  妍</w:t>
      </w:r>
      <w:r>
        <w:rPr>
          <w:rFonts w:eastAsia="仿宋_GB2312"/>
          <w:color w:val="auto"/>
          <w:szCs w:val="21"/>
          <w:highlight w:val="none"/>
        </w:rPr>
        <w:tab/>
      </w:r>
      <w:r>
        <w:rPr>
          <w:rFonts w:eastAsia="仿宋_GB2312"/>
          <w:color w:val="auto"/>
          <w:szCs w:val="21"/>
          <w:highlight w:val="none"/>
        </w:rPr>
        <w:t>13892880386</w:t>
      </w:r>
    </w:p>
    <w:p w14:paraId="41E2BD2C">
      <w:pPr>
        <w:ind w:firstLine="420"/>
        <w:rPr>
          <w:rFonts w:eastAsia="仿宋_GB2312"/>
          <w:color w:val="auto"/>
          <w:szCs w:val="21"/>
          <w:highlight w:val="none"/>
        </w:rPr>
      </w:pPr>
      <w:r>
        <w:rPr>
          <w:rFonts w:eastAsia="仿宋_GB2312"/>
          <w:color w:val="auto"/>
          <w:szCs w:val="21"/>
          <w:highlight w:val="none"/>
        </w:rPr>
        <w:t>西安新城支行</w:t>
      </w:r>
      <w:r>
        <w:rPr>
          <w:rFonts w:eastAsia="仿宋_GB2312"/>
          <w:color w:val="auto"/>
          <w:szCs w:val="21"/>
          <w:highlight w:val="none"/>
        </w:rPr>
        <w:tab/>
      </w:r>
      <w:r>
        <w:rPr>
          <w:rFonts w:eastAsia="仿宋_GB2312"/>
          <w:color w:val="auto"/>
          <w:szCs w:val="21"/>
          <w:highlight w:val="none"/>
        </w:rPr>
        <w:t>西安市南新街29号</w:t>
      </w:r>
      <w:r>
        <w:rPr>
          <w:rFonts w:eastAsia="仿宋_GB2312"/>
          <w:color w:val="auto"/>
          <w:szCs w:val="21"/>
          <w:highlight w:val="none"/>
        </w:rPr>
        <w:tab/>
      </w:r>
      <w:r>
        <w:rPr>
          <w:rFonts w:eastAsia="仿宋_GB2312"/>
          <w:color w:val="auto"/>
          <w:szCs w:val="21"/>
          <w:highlight w:val="none"/>
        </w:rPr>
        <w:t>朱子君</w:t>
      </w:r>
      <w:r>
        <w:rPr>
          <w:rFonts w:eastAsia="仿宋_GB2312"/>
          <w:color w:val="auto"/>
          <w:szCs w:val="21"/>
          <w:highlight w:val="none"/>
        </w:rPr>
        <w:tab/>
      </w:r>
      <w:r>
        <w:rPr>
          <w:rFonts w:eastAsia="仿宋_GB2312"/>
          <w:color w:val="auto"/>
          <w:szCs w:val="21"/>
          <w:highlight w:val="none"/>
        </w:rPr>
        <w:t>18629286269</w:t>
      </w:r>
    </w:p>
    <w:p w14:paraId="6B75B1EB">
      <w:pPr>
        <w:ind w:firstLine="420"/>
        <w:rPr>
          <w:rFonts w:eastAsia="仿宋_GB2312"/>
          <w:color w:val="auto"/>
          <w:szCs w:val="21"/>
          <w:highlight w:val="none"/>
        </w:rPr>
      </w:pPr>
      <w:r>
        <w:rPr>
          <w:rFonts w:eastAsia="仿宋_GB2312"/>
          <w:color w:val="auto"/>
          <w:szCs w:val="21"/>
          <w:highlight w:val="none"/>
        </w:rPr>
        <w:t>西安长安区支行</w:t>
      </w:r>
      <w:r>
        <w:rPr>
          <w:rFonts w:eastAsia="仿宋_GB2312"/>
          <w:color w:val="auto"/>
          <w:szCs w:val="21"/>
          <w:highlight w:val="none"/>
        </w:rPr>
        <w:tab/>
      </w:r>
      <w:r>
        <w:rPr>
          <w:rFonts w:eastAsia="仿宋_GB2312"/>
          <w:color w:val="auto"/>
          <w:szCs w:val="21"/>
          <w:highlight w:val="none"/>
        </w:rPr>
        <w:t>西安市长安区青年街2号</w:t>
      </w:r>
      <w:r>
        <w:rPr>
          <w:rFonts w:eastAsia="仿宋_GB2312"/>
          <w:color w:val="auto"/>
          <w:szCs w:val="21"/>
          <w:highlight w:val="none"/>
        </w:rPr>
        <w:tab/>
      </w:r>
      <w:r>
        <w:rPr>
          <w:rFonts w:eastAsia="仿宋_GB2312"/>
          <w:color w:val="auto"/>
          <w:szCs w:val="21"/>
          <w:highlight w:val="none"/>
        </w:rPr>
        <w:t>王淑芸</w:t>
      </w:r>
      <w:r>
        <w:rPr>
          <w:rFonts w:eastAsia="仿宋_GB2312"/>
          <w:color w:val="auto"/>
          <w:szCs w:val="21"/>
          <w:highlight w:val="none"/>
        </w:rPr>
        <w:tab/>
      </w:r>
      <w:r>
        <w:rPr>
          <w:rFonts w:eastAsia="仿宋_GB2312"/>
          <w:color w:val="auto"/>
          <w:szCs w:val="21"/>
          <w:highlight w:val="none"/>
        </w:rPr>
        <w:t>13572289603</w:t>
      </w:r>
    </w:p>
    <w:p w14:paraId="6870544A">
      <w:pPr>
        <w:ind w:firstLine="420"/>
        <w:rPr>
          <w:rFonts w:eastAsia="仿宋_GB2312"/>
          <w:color w:val="auto"/>
          <w:szCs w:val="21"/>
          <w:highlight w:val="none"/>
        </w:rPr>
      </w:pPr>
      <w:r>
        <w:rPr>
          <w:rFonts w:eastAsia="仿宋_GB2312"/>
          <w:color w:val="auto"/>
          <w:szCs w:val="21"/>
          <w:highlight w:val="none"/>
        </w:rPr>
        <w:t>咸阳分行</w:t>
      </w:r>
      <w:r>
        <w:rPr>
          <w:rFonts w:eastAsia="仿宋_GB2312"/>
          <w:color w:val="auto"/>
          <w:szCs w:val="21"/>
          <w:highlight w:val="none"/>
        </w:rPr>
        <w:tab/>
      </w:r>
      <w:r>
        <w:rPr>
          <w:rFonts w:eastAsia="仿宋_GB2312"/>
          <w:color w:val="auto"/>
          <w:szCs w:val="21"/>
          <w:highlight w:val="none"/>
        </w:rPr>
        <w:t>咸阳市西兰路4号</w:t>
      </w:r>
      <w:r>
        <w:rPr>
          <w:rFonts w:eastAsia="仿宋_GB2312"/>
          <w:color w:val="auto"/>
          <w:szCs w:val="21"/>
          <w:highlight w:val="none"/>
        </w:rPr>
        <w:tab/>
      </w:r>
      <w:r>
        <w:rPr>
          <w:rFonts w:eastAsia="仿宋_GB2312"/>
          <w:color w:val="auto"/>
          <w:szCs w:val="21"/>
          <w:highlight w:val="none"/>
        </w:rPr>
        <w:t>邰  洋</w:t>
      </w:r>
      <w:r>
        <w:rPr>
          <w:rFonts w:eastAsia="仿宋_GB2312"/>
          <w:color w:val="auto"/>
          <w:szCs w:val="21"/>
          <w:highlight w:val="none"/>
        </w:rPr>
        <w:tab/>
      </w:r>
      <w:r>
        <w:rPr>
          <w:rFonts w:eastAsia="仿宋_GB2312"/>
          <w:color w:val="auto"/>
          <w:szCs w:val="21"/>
          <w:highlight w:val="none"/>
        </w:rPr>
        <w:t>13299079906</w:t>
      </w:r>
    </w:p>
    <w:p w14:paraId="5154E81E">
      <w:pPr>
        <w:ind w:firstLine="420"/>
        <w:rPr>
          <w:rFonts w:eastAsia="仿宋_GB2312"/>
          <w:color w:val="auto"/>
          <w:szCs w:val="21"/>
          <w:highlight w:val="none"/>
        </w:rPr>
      </w:pPr>
      <w:r>
        <w:rPr>
          <w:rFonts w:eastAsia="仿宋_GB2312"/>
          <w:color w:val="auto"/>
          <w:szCs w:val="21"/>
          <w:highlight w:val="none"/>
        </w:rPr>
        <w:t>宝鸡分行</w:t>
      </w:r>
      <w:r>
        <w:rPr>
          <w:rFonts w:eastAsia="仿宋_GB2312"/>
          <w:color w:val="auto"/>
          <w:szCs w:val="21"/>
          <w:highlight w:val="none"/>
        </w:rPr>
        <w:tab/>
      </w:r>
      <w:r>
        <w:rPr>
          <w:rFonts w:eastAsia="仿宋_GB2312"/>
          <w:color w:val="auto"/>
          <w:szCs w:val="21"/>
          <w:highlight w:val="none"/>
        </w:rPr>
        <w:t>宝鸡市红旗路36号</w:t>
      </w:r>
      <w:r>
        <w:rPr>
          <w:rFonts w:eastAsia="仿宋_GB2312"/>
          <w:color w:val="auto"/>
          <w:szCs w:val="21"/>
          <w:highlight w:val="none"/>
        </w:rPr>
        <w:tab/>
      </w:r>
      <w:r>
        <w:rPr>
          <w:rFonts w:eastAsia="仿宋_GB2312"/>
          <w:color w:val="auto"/>
          <w:szCs w:val="21"/>
          <w:highlight w:val="none"/>
        </w:rPr>
        <w:t>李  倩</w:t>
      </w:r>
      <w:r>
        <w:rPr>
          <w:rFonts w:eastAsia="仿宋_GB2312"/>
          <w:color w:val="auto"/>
          <w:szCs w:val="21"/>
          <w:highlight w:val="none"/>
        </w:rPr>
        <w:tab/>
      </w:r>
      <w:r>
        <w:rPr>
          <w:rFonts w:eastAsia="仿宋_GB2312"/>
          <w:color w:val="auto"/>
          <w:szCs w:val="21"/>
          <w:highlight w:val="none"/>
        </w:rPr>
        <w:t>18629019817</w:t>
      </w:r>
    </w:p>
    <w:p w14:paraId="3CF1697E">
      <w:pPr>
        <w:ind w:firstLine="420"/>
        <w:rPr>
          <w:rFonts w:eastAsia="仿宋_GB2312"/>
          <w:color w:val="auto"/>
          <w:szCs w:val="21"/>
          <w:highlight w:val="none"/>
        </w:rPr>
      </w:pPr>
      <w:r>
        <w:rPr>
          <w:rFonts w:eastAsia="仿宋_GB2312"/>
          <w:color w:val="auto"/>
          <w:szCs w:val="21"/>
          <w:highlight w:val="none"/>
        </w:rPr>
        <w:t>铜川分行</w:t>
      </w:r>
      <w:r>
        <w:rPr>
          <w:rFonts w:eastAsia="仿宋_GB2312"/>
          <w:color w:val="auto"/>
          <w:szCs w:val="21"/>
          <w:highlight w:val="none"/>
        </w:rPr>
        <w:tab/>
      </w:r>
      <w:r>
        <w:rPr>
          <w:rFonts w:eastAsia="仿宋_GB2312"/>
          <w:color w:val="auto"/>
          <w:szCs w:val="21"/>
          <w:highlight w:val="none"/>
        </w:rPr>
        <w:t>铜川市新区正阳路与长虹路十字</w:t>
      </w:r>
      <w:r>
        <w:rPr>
          <w:rFonts w:eastAsia="仿宋_GB2312"/>
          <w:color w:val="auto"/>
          <w:szCs w:val="21"/>
          <w:highlight w:val="none"/>
        </w:rPr>
        <w:tab/>
      </w:r>
      <w:r>
        <w:rPr>
          <w:rFonts w:eastAsia="仿宋_GB2312"/>
          <w:color w:val="auto"/>
          <w:szCs w:val="21"/>
          <w:highlight w:val="none"/>
        </w:rPr>
        <w:t>张小波</w:t>
      </w:r>
      <w:r>
        <w:rPr>
          <w:rFonts w:eastAsia="仿宋_GB2312"/>
          <w:color w:val="auto"/>
          <w:szCs w:val="21"/>
          <w:highlight w:val="none"/>
        </w:rPr>
        <w:tab/>
      </w:r>
      <w:r>
        <w:rPr>
          <w:rFonts w:eastAsia="仿宋_GB2312"/>
          <w:color w:val="auto"/>
          <w:szCs w:val="21"/>
          <w:highlight w:val="none"/>
        </w:rPr>
        <w:t>18691932636</w:t>
      </w:r>
    </w:p>
    <w:p w14:paraId="46B34AFB">
      <w:pPr>
        <w:ind w:firstLine="420"/>
        <w:rPr>
          <w:rFonts w:eastAsia="仿宋_GB2312"/>
          <w:color w:val="auto"/>
          <w:szCs w:val="21"/>
          <w:highlight w:val="none"/>
        </w:rPr>
      </w:pPr>
      <w:r>
        <w:rPr>
          <w:rFonts w:eastAsia="仿宋_GB2312"/>
          <w:color w:val="auto"/>
          <w:szCs w:val="21"/>
          <w:highlight w:val="none"/>
        </w:rPr>
        <w:t>榆林分行</w:t>
      </w:r>
      <w:r>
        <w:rPr>
          <w:rFonts w:eastAsia="仿宋_GB2312"/>
          <w:color w:val="auto"/>
          <w:szCs w:val="21"/>
          <w:highlight w:val="none"/>
        </w:rPr>
        <w:tab/>
      </w:r>
      <w:r>
        <w:rPr>
          <w:rFonts w:eastAsia="仿宋_GB2312"/>
          <w:color w:val="auto"/>
          <w:szCs w:val="21"/>
          <w:highlight w:val="none"/>
        </w:rPr>
        <w:t>榆林市高新技术产业园区创业大厦</w:t>
      </w:r>
      <w:r>
        <w:rPr>
          <w:rFonts w:eastAsia="仿宋_GB2312"/>
          <w:color w:val="auto"/>
          <w:szCs w:val="21"/>
          <w:highlight w:val="none"/>
        </w:rPr>
        <w:tab/>
      </w:r>
      <w:r>
        <w:rPr>
          <w:rFonts w:eastAsia="仿宋_GB2312"/>
          <w:color w:val="auto"/>
          <w:szCs w:val="21"/>
          <w:highlight w:val="none"/>
        </w:rPr>
        <w:t>张君君</w:t>
      </w:r>
      <w:r>
        <w:rPr>
          <w:rFonts w:eastAsia="仿宋_GB2312"/>
          <w:color w:val="auto"/>
          <w:szCs w:val="21"/>
          <w:highlight w:val="none"/>
        </w:rPr>
        <w:tab/>
      </w:r>
      <w:r>
        <w:rPr>
          <w:rFonts w:eastAsia="仿宋_GB2312"/>
          <w:color w:val="auto"/>
          <w:szCs w:val="21"/>
          <w:highlight w:val="none"/>
        </w:rPr>
        <w:t>15991929275</w:t>
      </w:r>
    </w:p>
    <w:p w14:paraId="6B166D05">
      <w:pPr>
        <w:ind w:firstLine="420"/>
        <w:rPr>
          <w:rFonts w:eastAsia="仿宋_GB2312"/>
          <w:color w:val="auto"/>
          <w:szCs w:val="21"/>
          <w:highlight w:val="none"/>
        </w:rPr>
      </w:pPr>
      <w:r>
        <w:rPr>
          <w:rFonts w:eastAsia="仿宋_GB2312"/>
          <w:color w:val="auto"/>
          <w:szCs w:val="21"/>
          <w:highlight w:val="none"/>
        </w:rPr>
        <w:t>延安分行</w:t>
      </w:r>
      <w:r>
        <w:rPr>
          <w:rFonts w:eastAsia="仿宋_GB2312"/>
          <w:color w:val="auto"/>
          <w:szCs w:val="21"/>
          <w:highlight w:val="none"/>
        </w:rPr>
        <w:tab/>
      </w:r>
      <w:r>
        <w:rPr>
          <w:rFonts w:eastAsia="仿宋_GB2312"/>
          <w:color w:val="auto"/>
          <w:szCs w:val="21"/>
          <w:highlight w:val="none"/>
        </w:rPr>
        <w:t>延安市宝塔区中心街</w:t>
      </w:r>
      <w:r>
        <w:rPr>
          <w:rFonts w:eastAsia="仿宋_GB2312"/>
          <w:color w:val="auto"/>
          <w:szCs w:val="21"/>
          <w:highlight w:val="none"/>
        </w:rPr>
        <w:tab/>
      </w:r>
      <w:r>
        <w:rPr>
          <w:rFonts w:eastAsia="仿宋_GB2312"/>
          <w:color w:val="auto"/>
          <w:szCs w:val="21"/>
          <w:highlight w:val="none"/>
        </w:rPr>
        <w:t>陈进佃</w:t>
      </w:r>
      <w:r>
        <w:rPr>
          <w:rFonts w:eastAsia="仿宋_GB2312"/>
          <w:color w:val="auto"/>
          <w:szCs w:val="21"/>
          <w:highlight w:val="none"/>
        </w:rPr>
        <w:tab/>
      </w:r>
      <w:r>
        <w:rPr>
          <w:rFonts w:eastAsia="仿宋_GB2312"/>
          <w:color w:val="auto"/>
          <w:szCs w:val="21"/>
          <w:highlight w:val="none"/>
        </w:rPr>
        <w:t>15609110557</w:t>
      </w:r>
    </w:p>
    <w:p w14:paraId="2D25CD57">
      <w:pPr>
        <w:ind w:firstLine="420"/>
        <w:rPr>
          <w:rFonts w:eastAsia="仿宋_GB2312"/>
          <w:color w:val="auto"/>
          <w:szCs w:val="21"/>
          <w:highlight w:val="none"/>
        </w:rPr>
      </w:pPr>
      <w:r>
        <w:rPr>
          <w:rFonts w:eastAsia="仿宋_GB2312"/>
          <w:color w:val="auto"/>
          <w:szCs w:val="21"/>
          <w:highlight w:val="none"/>
        </w:rPr>
        <w:t>汉中分行</w:t>
      </w:r>
      <w:r>
        <w:rPr>
          <w:rFonts w:eastAsia="仿宋_GB2312"/>
          <w:color w:val="auto"/>
          <w:szCs w:val="21"/>
          <w:highlight w:val="none"/>
        </w:rPr>
        <w:tab/>
      </w:r>
      <w:r>
        <w:rPr>
          <w:rFonts w:eastAsia="仿宋_GB2312"/>
          <w:color w:val="auto"/>
          <w:szCs w:val="21"/>
          <w:highlight w:val="none"/>
        </w:rPr>
        <w:t>汉中市石灰巷21号</w:t>
      </w:r>
      <w:r>
        <w:rPr>
          <w:rFonts w:eastAsia="仿宋_GB2312"/>
          <w:color w:val="auto"/>
          <w:szCs w:val="21"/>
          <w:highlight w:val="none"/>
        </w:rPr>
        <w:tab/>
      </w:r>
      <w:r>
        <w:rPr>
          <w:rFonts w:eastAsia="仿宋_GB2312"/>
          <w:color w:val="auto"/>
          <w:szCs w:val="21"/>
          <w:highlight w:val="none"/>
        </w:rPr>
        <w:t>王晨旭</w:t>
      </w:r>
      <w:r>
        <w:rPr>
          <w:rFonts w:eastAsia="仿宋_GB2312"/>
          <w:color w:val="auto"/>
          <w:szCs w:val="21"/>
          <w:highlight w:val="none"/>
        </w:rPr>
        <w:tab/>
      </w:r>
      <w:r>
        <w:rPr>
          <w:rFonts w:eastAsia="仿宋_GB2312"/>
          <w:color w:val="auto"/>
          <w:szCs w:val="21"/>
          <w:highlight w:val="none"/>
        </w:rPr>
        <w:t>15319375850</w:t>
      </w:r>
    </w:p>
    <w:p w14:paraId="41850D69">
      <w:pPr>
        <w:ind w:firstLine="420"/>
        <w:rPr>
          <w:rFonts w:eastAsia="仿宋_GB2312"/>
          <w:color w:val="auto"/>
          <w:szCs w:val="21"/>
          <w:highlight w:val="none"/>
        </w:rPr>
      </w:pPr>
      <w:r>
        <w:rPr>
          <w:rFonts w:eastAsia="仿宋_GB2312"/>
          <w:color w:val="auto"/>
          <w:szCs w:val="21"/>
          <w:highlight w:val="none"/>
        </w:rPr>
        <w:t>安康分行</w:t>
      </w:r>
      <w:r>
        <w:rPr>
          <w:rFonts w:eastAsia="仿宋_GB2312"/>
          <w:color w:val="auto"/>
          <w:szCs w:val="21"/>
          <w:highlight w:val="none"/>
        </w:rPr>
        <w:tab/>
      </w:r>
      <w:r>
        <w:rPr>
          <w:rFonts w:eastAsia="仿宋_GB2312"/>
          <w:color w:val="auto"/>
          <w:szCs w:val="21"/>
          <w:highlight w:val="none"/>
        </w:rPr>
        <w:t>安康市育才路102号</w:t>
      </w:r>
      <w:r>
        <w:rPr>
          <w:rFonts w:eastAsia="仿宋_GB2312"/>
          <w:color w:val="auto"/>
          <w:szCs w:val="21"/>
          <w:highlight w:val="none"/>
        </w:rPr>
        <w:tab/>
      </w:r>
      <w:r>
        <w:rPr>
          <w:rFonts w:eastAsia="仿宋_GB2312"/>
          <w:color w:val="auto"/>
          <w:szCs w:val="21"/>
          <w:highlight w:val="none"/>
        </w:rPr>
        <w:t>张少帅</w:t>
      </w:r>
      <w:r>
        <w:rPr>
          <w:rFonts w:eastAsia="仿宋_GB2312"/>
          <w:color w:val="auto"/>
          <w:szCs w:val="21"/>
          <w:highlight w:val="none"/>
        </w:rPr>
        <w:tab/>
      </w:r>
      <w:r>
        <w:rPr>
          <w:rFonts w:eastAsia="仿宋_GB2312"/>
          <w:color w:val="auto"/>
          <w:szCs w:val="21"/>
          <w:highlight w:val="none"/>
        </w:rPr>
        <w:t>13165762680</w:t>
      </w:r>
    </w:p>
    <w:p w14:paraId="1192CD7A">
      <w:pPr>
        <w:ind w:firstLine="420"/>
        <w:rPr>
          <w:rFonts w:eastAsia="仿宋_GB2312"/>
          <w:color w:val="auto"/>
          <w:szCs w:val="21"/>
          <w:highlight w:val="none"/>
        </w:rPr>
      </w:pPr>
      <w:r>
        <w:rPr>
          <w:rFonts w:eastAsia="仿宋_GB2312"/>
          <w:color w:val="auto"/>
          <w:szCs w:val="21"/>
          <w:highlight w:val="none"/>
        </w:rPr>
        <w:t>商洛分行</w:t>
      </w:r>
      <w:r>
        <w:rPr>
          <w:rFonts w:eastAsia="仿宋_GB2312"/>
          <w:color w:val="auto"/>
          <w:szCs w:val="21"/>
          <w:highlight w:val="none"/>
        </w:rPr>
        <w:tab/>
      </w:r>
      <w:r>
        <w:rPr>
          <w:rFonts w:eastAsia="仿宋_GB2312"/>
          <w:color w:val="auto"/>
          <w:szCs w:val="21"/>
          <w:highlight w:val="none"/>
        </w:rPr>
        <w:t>商洛市名人街广电大楼下</w:t>
      </w:r>
      <w:r>
        <w:rPr>
          <w:rFonts w:eastAsia="仿宋_GB2312"/>
          <w:color w:val="auto"/>
          <w:szCs w:val="21"/>
          <w:highlight w:val="none"/>
        </w:rPr>
        <w:tab/>
      </w:r>
      <w:r>
        <w:rPr>
          <w:rFonts w:eastAsia="仿宋_GB2312"/>
          <w:color w:val="auto"/>
          <w:szCs w:val="21"/>
          <w:highlight w:val="none"/>
        </w:rPr>
        <w:t>郭  杨</w:t>
      </w:r>
      <w:r>
        <w:rPr>
          <w:rFonts w:eastAsia="仿宋_GB2312"/>
          <w:color w:val="auto"/>
          <w:szCs w:val="21"/>
          <w:highlight w:val="none"/>
        </w:rPr>
        <w:tab/>
      </w:r>
      <w:r>
        <w:rPr>
          <w:rFonts w:eastAsia="仿宋_GB2312"/>
          <w:color w:val="auto"/>
          <w:szCs w:val="21"/>
          <w:highlight w:val="none"/>
        </w:rPr>
        <w:t>17809267188</w:t>
      </w:r>
    </w:p>
    <w:p w14:paraId="1A9D1D77">
      <w:pPr>
        <w:rPr>
          <w:rFonts w:eastAsia="仿宋_GB2312"/>
          <w:b/>
          <w:color w:val="auto"/>
          <w:szCs w:val="21"/>
          <w:highlight w:val="none"/>
        </w:rPr>
      </w:pPr>
      <w:r>
        <w:rPr>
          <w:rFonts w:eastAsia="仿宋_GB2312"/>
          <w:b/>
          <w:color w:val="auto"/>
          <w:szCs w:val="21"/>
          <w:highlight w:val="none"/>
        </w:rPr>
        <w:t>二、北京银行（政府订单贷）</w:t>
      </w:r>
      <w:r>
        <w:rPr>
          <w:rFonts w:eastAsia="仿宋_GB2312"/>
          <w:b/>
          <w:color w:val="auto"/>
          <w:szCs w:val="21"/>
          <w:highlight w:val="none"/>
        </w:rPr>
        <w:tab/>
      </w:r>
      <w:r>
        <w:rPr>
          <w:rFonts w:eastAsia="仿宋_GB2312"/>
          <w:b/>
          <w:color w:val="auto"/>
          <w:szCs w:val="21"/>
          <w:highlight w:val="none"/>
        </w:rPr>
        <w:tab/>
      </w:r>
      <w:r>
        <w:rPr>
          <w:rFonts w:eastAsia="仿宋_GB2312"/>
          <w:b/>
          <w:color w:val="auto"/>
          <w:szCs w:val="21"/>
          <w:highlight w:val="none"/>
        </w:rPr>
        <w:tab/>
      </w:r>
      <w:r>
        <w:rPr>
          <w:rFonts w:eastAsia="仿宋_GB2312"/>
          <w:b/>
          <w:color w:val="auto"/>
          <w:szCs w:val="21"/>
          <w:highlight w:val="none"/>
        </w:rPr>
        <w:tab/>
      </w:r>
    </w:p>
    <w:p w14:paraId="47845F14">
      <w:pPr>
        <w:ind w:firstLine="420" w:firstLineChars="200"/>
        <w:rPr>
          <w:rFonts w:eastAsia="仿宋_GB2312"/>
          <w:color w:val="auto"/>
          <w:szCs w:val="21"/>
          <w:highlight w:val="none"/>
        </w:rPr>
      </w:pPr>
      <w:r>
        <w:rPr>
          <w:rFonts w:eastAsia="仿宋_GB2312"/>
          <w:color w:val="auto"/>
          <w:szCs w:val="21"/>
          <w:highlight w:val="none"/>
        </w:rPr>
        <w:t>西安分行营业部</w:t>
      </w:r>
      <w:r>
        <w:rPr>
          <w:rFonts w:eastAsia="仿宋_GB2312"/>
          <w:color w:val="auto"/>
          <w:szCs w:val="21"/>
          <w:highlight w:val="none"/>
        </w:rPr>
        <w:tab/>
      </w:r>
      <w:r>
        <w:rPr>
          <w:rFonts w:eastAsia="仿宋_GB2312"/>
          <w:color w:val="auto"/>
          <w:szCs w:val="21"/>
          <w:highlight w:val="none"/>
        </w:rPr>
        <w:t xml:space="preserve">        刘晓伟</w:t>
      </w:r>
      <w:r>
        <w:rPr>
          <w:rFonts w:eastAsia="仿宋_GB2312"/>
          <w:color w:val="auto"/>
          <w:szCs w:val="21"/>
          <w:highlight w:val="none"/>
        </w:rPr>
        <w:tab/>
      </w:r>
      <w:r>
        <w:rPr>
          <w:rFonts w:eastAsia="仿宋_GB2312"/>
          <w:color w:val="auto"/>
          <w:szCs w:val="21"/>
          <w:highlight w:val="none"/>
        </w:rPr>
        <w:t>总经理助理</w:t>
      </w:r>
      <w:r>
        <w:rPr>
          <w:rFonts w:eastAsia="仿宋_GB2312"/>
          <w:color w:val="auto"/>
          <w:szCs w:val="21"/>
          <w:highlight w:val="none"/>
        </w:rPr>
        <w:tab/>
      </w:r>
      <w:r>
        <w:rPr>
          <w:rFonts w:eastAsia="仿宋_GB2312"/>
          <w:color w:val="auto"/>
          <w:szCs w:val="21"/>
          <w:highlight w:val="none"/>
        </w:rPr>
        <w:t>029-61828763</w:t>
      </w:r>
      <w:r>
        <w:rPr>
          <w:rFonts w:eastAsia="仿宋_GB2312"/>
          <w:color w:val="auto"/>
          <w:szCs w:val="21"/>
          <w:highlight w:val="none"/>
        </w:rPr>
        <w:tab/>
      </w:r>
      <w:r>
        <w:rPr>
          <w:rFonts w:eastAsia="仿宋_GB2312"/>
          <w:color w:val="auto"/>
          <w:szCs w:val="21"/>
          <w:highlight w:val="none"/>
        </w:rPr>
        <w:t>18066630518</w:t>
      </w:r>
    </w:p>
    <w:p w14:paraId="22F9B871">
      <w:pPr>
        <w:ind w:firstLine="420" w:firstLineChars="200"/>
        <w:rPr>
          <w:rFonts w:eastAsia="仿宋_GB2312"/>
          <w:color w:val="auto"/>
          <w:szCs w:val="21"/>
          <w:highlight w:val="none"/>
        </w:rPr>
      </w:pPr>
      <w:r>
        <w:rPr>
          <w:rFonts w:eastAsia="仿宋_GB2312"/>
          <w:color w:val="auto"/>
          <w:szCs w:val="21"/>
          <w:highlight w:val="none"/>
        </w:rPr>
        <w:t>西安高新开发区支行</w:t>
      </w:r>
      <w:r>
        <w:rPr>
          <w:rFonts w:eastAsia="仿宋_GB2312"/>
          <w:color w:val="auto"/>
          <w:szCs w:val="21"/>
          <w:highlight w:val="none"/>
        </w:rPr>
        <w:tab/>
      </w:r>
      <w:r>
        <w:rPr>
          <w:rFonts w:eastAsia="仿宋_GB2312"/>
          <w:color w:val="auto"/>
          <w:szCs w:val="21"/>
          <w:highlight w:val="none"/>
        </w:rPr>
        <w:t xml:space="preserve">    梁凡</w:t>
      </w:r>
      <w:r>
        <w:rPr>
          <w:rFonts w:eastAsia="仿宋_GB2312"/>
          <w:color w:val="auto"/>
          <w:szCs w:val="21"/>
          <w:highlight w:val="none"/>
        </w:rPr>
        <w:tab/>
      </w:r>
      <w:r>
        <w:rPr>
          <w:rFonts w:eastAsia="仿宋_GB2312"/>
          <w:color w:val="auto"/>
          <w:szCs w:val="21"/>
          <w:highlight w:val="none"/>
        </w:rPr>
        <w:t>行长助理</w:t>
      </w:r>
      <w:r>
        <w:rPr>
          <w:rFonts w:eastAsia="仿宋_GB2312"/>
          <w:color w:val="auto"/>
          <w:szCs w:val="21"/>
          <w:highlight w:val="none"/>
        </w:rPr>
        <w:tab/>
      </w:r>
      <w:r>
        <w:rPr>
          <w:rFonts w:eastAsia="仿宋_GB2312"/>
          <w:color w:val="auto"/>
          <w:szCs w:val="21"/>
          <w:highlight w:val="none"/>
        </w:rPr>
        <w:t>029-61828531</w:t>
      </w:r>
      <w:r>
        <w:rPr>
          <w:rFonts w:eastAsia="仿宋_GB2312"/>
          <w:color w:val="auto"/>
          <w:szCs w:val="21"/>
          <w:highlight w:val="none"/>
        </w:rPr>
        <w:tab/>
      </w:r>
      <w:r>
        <w:rPr>
          <w:rFonts w:eastAsia="仿宋_GB2312"/>
          <w:color w:val="auto"/>
          <w:szCs w:val="21"/>
          <w:highlight w:val="none"/>
        </w:rPr>
        <w:t>18681945597</w:t>
      </w:r>
    </w:p>
    <w:p w14:paraId="1967AE88">
      <w:pPr>
        <w:ind w:firstLine="420" w:firstLineChars="200"/>
        <w:rPr>
          <w:rFonts w:eastAsia="仿宋_GB2312"/>
          <w:color w:val="auto"/>
          <w:szCs w:val="21"/>
          <w:highlight w:val="none"/>
        </w:rPr>
      </w:pPr>
      <w:r>
        <w:rPr>
          <w:rFonts w:eastAsia="仿宋_GB2312"/>
          <w:color w:val="auto"/>
          <w:szCs w:val="21"/>
          <w:highlight w:val="none"/>
        </w:rPr>
        <w:t>西安曲江文创支行</w:t>
      </w:r>
      <w:r>
        <w:rPr>
          <w:rFonts w:eastAsia="仿宋_GB2312"/>
          <w:color w:val="auto"/>
          <w:szCs w:val="21"/>
          <w:highlight w:val="none"/>
        </w:rPr>
        <w:tab/>
      </w:r>
      <w:r>
        <w:rPr>
          <w:rFonts w:eastAsia="仿宋_GB2312"/>
          <w:color w:val="auto"/>
          <w:szCs w:val="21"/>
          <w:highlight w:val="none"/>
        </w:rPr>
        <w:t xml:space="preserve">    蒋超</w:t>
      </w:r>
      <w:r>
        <w:rPr>
          <w:rFonts w:eastAsia="仿宋_GB2312"/>
          <w:color w:val="auto"/>
          <w:szCs w:val="21"/>
          <w:highlight w:val="none"/>
        </w:rPr>
        <w:tab/>
      </w:r>
      <w:r>
        <w:rPr>
          <w:rFonts w:eastAsia="仿宋_GB2312"/>
          <w:color w:val="auto"/>
          <w:szCs w:val="21"/>
          <w:highlight w:val="none"/>
        </w:rPr>
        <w:t>室经理</w:t>
      </w:r>
      <w:r>
        <w:rPr>
          <w:rFonts w:eastAsia="仿宋_GB2312"/>
          <w:color w:val="auto"/>
          <w:szCs w:val="21"/>
          <w:highlight w:val="none"/>
        </w:rPr>
        <w:tab/>
      </w:r>
      <w:r>
        <w:rPr>
          <w:rFonts w:eastAsia="仿宋_GB2312"/>
          <w:color w:val="auto"/>
          <w:szCs w:val="21"/>
          <w:highlight w:val="none"/>
        </w:rPr>
        <w:t>029-65667366</w:t>
      </w:r>
      <w:r>
        <w:rPr>
          <w:rFonts w:eastAsia="仿宋_GB2312"/>
          <w:color w:val="auto"/>
          <w:szCs w:val="21"/>
          <w:highlight w:val="none"/>
        </w:rPr>
        <w:tab/>
      </w:r>
      <w:r>
        <w:rPr>
          <w:rFonts w:eastAsia="仿宋_GB2312"/>
          <w:color w:val="auto"/>
          <w:szCs w:val="21"/>
          <w:highlight w:val="none"/>
        </w:rPr>
        <w:t>15891737329</w:t>
      </w:r>
    </w:p>
    <w:p w14:paraId="7A178BDD">
      <w:pPr>
        <w:ind w:firstLine="420" w:firstLineChars="200"/>
        <w:rPr>
          <w:rFonts w:eastAsia="仿宋_GB2312"/>
          <w:color w:val="auto"/>
          <w:szCs w:val="21"/>
          <w:highlight w:val="none"/>
        </w:rPr>
      </w:pPr>
      <w:r>
        <w:rPr>
          <w:rFonts w:eastAsia="仿宋_GB2312"/>
          <w:color w:val="auto"/>
          <w:szCs w:val="21"/>
          <w:highlight w:val="none"/>
        </w:rPr>
        <w:t>西安经济技术开发区支行</w:t>
      </w:r>
      <w:r>
        <w:rPr>
          <w:rFonts w:eastAsia="仿宋_GB2312"/>
          <w:color w:val="auto"/>
          <w:szCs w:val="21"/>
          <w:highlight w:val="none"/>
        </w:rPr>
        <w:tab/>
      </w:r>
      <w:r>
        <w:rPr>
          <w:rFonts w:eastAsia="仿宋_GB2312"/>
          <w:color w:val="auto"/>
          <w:szCs w:val="21"/>
          <w:highlight w:val="none"/>
        </w:rPr>
        <w:t>孟庆龙</w:t>
      </w:r>
      <w:r>
        <w:rPr>
          <w:rFonts w:eastAsia="仿宋_GB2312"/>
          <w:color w:val="auto"/>
          <w:szCs w:val="21"/>
          <w:highlight w:val="none"/>
        </w:rPr>
        <w:tab/>
      </w:r>
      <w:r>
        <w:rPr>
          <w:rFonts w:eastAsia="仿宋_GB2312"/>
          <w:color w:val="auto"/>
          <w:szCs w:val="21"/>
          <w:highlight w:val="none"/>
        </w:rPr>
        <w:t>行长助理</w:t>
      </w:r>
      <w:r>
        <w:rPr>
          <w:rFonts w:eastAsia="仿宋_GB2312"/>
          <w:color w:val="auto"/>
          <w:szCs w:val="21"/>
          <w:highlight w:val="none"/>
        </w:rPr>
        <w:tab/>
      </w:r>
      <w:r>
        <w:rPr>
          <w:rFonts w:eastAsia="仿宋_GB2312"/>
          <w:color w:val="auto"/>
          <w:szCs w:val="21"/>
          <w:highlight w:val="none"/>
        </w:rPr>
        <w:t>029-61828272</w:t>
      </w:r>
      <w:r>
        <w:rPr>
          <w:rFonts w:eastAsia="仿宋_GB2312"/>
          <w:color w:val="auto"/>
          <w:szCs w:val="21"/>
          <w:highlight w:val="none"/>
        </w:rPr>
        <w:tab/>
      </w:r>
      <w:r>
        <w:rPr>
          <w:rFonts w:eastAsia="仿宋_GB2312"/>
          <w:color w:val="auto"/>
          <w:szCs w:val="21"/>
          <w:highlight w:val="none"/>
        </w:rPr>
        <w:t>13991990373</w:t>
      </w:r>
    </w:p>
    <w:p w14:paraId="3EF9B728">
      <w:pPr>
        <w:ind w:firstLine="420" w:firstLineChars="200"/>
        <w:rPr>
          <w:rFonts w:eastAsia="仿宋_GB2312"/>
          <w:color w:val="auto"/>
          <w:szCs w:val="21"/>
          <w:highlight w:val="none"/>
        </w:rPr>
      </w:pPr>
      <w:r>
        <w:rPr>
          <w:rFonts w:eastAsia="仿宋_GB2312"/>
          <w:color w:val="auto"/>
          <w:szCs w:val="21"/>
          <w:highlight w:val="none"/>
        </w:rPr>
        <w:t>西安长缨路支行</w:t>
      </w:r>
      <w:r>
        <w:rPr>
          <w:rFonts w:eastAsia="仿宋_GB2312"/>
          <w:color w:val="auto"/>
          <w:szCs w:val="21"/>
          <w:highlight w:val="none"/>
        </w:rPr>
        <w:tab/>
      </w:r>
      <w:r>
        <w:rPr>
          <w:rFonts w:eastAsia="仿宋_GB2312"/>
          <w:color w:val="auto"/>
          <w:szCs w:val="21"/>
          <w:highlight w:val="none"/>
        </w:rPr>
        <w:t xml:space="preserve">        范凯</w:t>
      </w:r>
      <w:r>
        <w:rPr>
          <w:rFonts w:eastAsia="仿宋_GB2312"/>
          <w:color w:val="auto"/>
          <w:szCs w:val="21"/>
          <w:highlight w:val="none"/>
        </w:rPr>
        <w:tab/>
      </w:r>
      <w:r>
        <w:rPr>
          <w:rFonts w:eastAsia="仿宋_GB2312"/>
          <w:color w:val="auto"/>
          <w:szCs w:val="21"/>
          <w:highlight w:val="none"/>
        </w:rPr>
        <w:t>副行长</w:t>
      </w:r>
      <w:r>
        <w:rPr>
          <w:rFonts w:eastAsia="仿宋_GB2312"/>
          <w:color w:val="auto"/>
          <w:szCs w:val="21"/>
          <w:highlight w:val="none"/>
        </w:rPr>
        <w:tab/>
      </w:r>
      <w:r>
        <w:rPr>
          <w:rFonts w:eastAsia="仿宋_GB2312"/>
          <w:color w:val="auto"/>
          <w:szCs w:val="21"/>
          <w:highlight w:val="none"/>
        </w:rPr>
        <w:t>029-68717760</w:t>
      </w:r>
      <w:r>
        <w:rPr>
          <w:rFonts w:eastAsia="仿宋_GB2312"/>
          <w:color w:val="auto"/>
          <w:szCs w:val="21"/>
          <w:highlight w:val="none"/>
        </w:rPr>
        <w:tab/>
      </w:r>
      <w:r>
        <w:rPr>
          <w:rFonts w:eastAsia="仿宋_GB2312"/>
          <w:color w:val="auto"/>
          <w:szCs w:val="21"/>
          <w:highlight w:val="none"/>
        </w:rPr>
        <w:t>13991315609</w:t>
      </w:r>
    </w:p>
    <w:p w14:paraId="025B4EF4">
      <w:pPr>
        <w:ind w:firstLine="420" w:firstLineChars="200"/>
        <w:rPr>
          <w:rFonts w:eastAsia="仿宋_GB2312"/>
          <w:color w:val="auto"/>
          <w:szCs w:val="21"/>
          <w:highlight w:val="none"/>
        </w:rPr>
      </w:pPr>
      <w:r>
        <w:rPr>
          <w:rFonts w:eastAsia="仿宋_GB2312"/>
          <w:color w:val="auto"/>
          <w:szCs w:val="21"/>
          <w:highlight w:val="none"/>
        </w:rPr>
        <w:t xml:space="preserve">长安区西长安街支行   </w:t>
      </w:r>
      <w:r>
        <w:rPr>
          <w:rFonts w:eastAsia="仿宋_GB2312"/>
          <w:color w:val="auto"/>
          <w:szCs w:val="21"/>
          <w:highlight w:val="none"/>
        </w:rPr>
        <w:tab/>
      </w:r>
      <w:r>
        <w:rPr>
          <w:rFonts w:eastAsia="仿宋_GB2312"/>
          <w:color w:val="auto"/>
          <w:szCs w:val="21"/>
          <w:highlight w:val="none"/>
        </w:rPr>
        <w:t>陈明</w:t>
      </w:r>
      <w:r>
        <w:rPr>
          <w:rFonts w:eastAsia="仿宋_GB2312"/>
          <w:color w:val="auto"/>
          <w:szCs w:val="21"/>
          <w:highlight w:val="none"/>
        </w:rPr>
        <w:tab/>
      </w:r>
      <w:r>
        <w:rPr>
          <w:rFonts w:eastAsia="仿宋_GB2312"/>
          <w:color w:val="auto"/>
          <w:szCs w:val="21"/>
          <w:highlight w:val="none"/>
        </w:rPr>
        <w:t>行长助理</w:t>
      </w:r>
      <w:r>
        <w:rPr>
          <w:rFonts w:eastAsia="仿宋_GB2312"/>
          <w:color w:val="auto"/>
          <w:szCs w:val="21"/>
          <w:highlight w:val="none"/>
        </w:rPr>
        <w:tab/>
      </w:r>
      <w:r>
        <w:rPr>
          <w:rFonts w:eastAsia="仿宋_GB2312"/>
          <w:color w:val="auto"/>
          <w:szCs w:val="21"/>
          <w:highlight w:val="none"/>
        </w:rPr>
        <w:t>029-85724301</w:t>
      </w:r>
      <w:r>
        <w:rPr>
          <w:rFonts w:eastAsia="仿宋_GB2312"/>
          <w:color w:val="auto"/>
          <w:szCs w:val="21"/>
          <w:highlight w:val="none"/>
        </w:rPr>
        <w:tab/>
      </w:r>
      <w:r>
        <w:rPr>
          <w:rFonts w:eastAsia="仿宋_GB2312"/>
          <w:color w:val="auto"/>
          <w:szCs w:val="21"/>
          <w:highlight w:val="none"/>
        </w:rPr>
        <w:t>18149209660</w:t>
      </w:r>
    </w:p>
    <w:p w14:paraId="357561A9">
      <w:pPr>
        <w:ind w:firstLine="420" w:firstLineChars="200"/>
        <w:rPr>
          <w:rFonts w:eastAsia="仿宋_GB2312"/>
          <w:color w:val="auto"/>
          <w:szCs w:val="21"/>
          <w:highlight w:val="none"/>
        </w:rPr>
      </w:pPr>
      <w:r>
        <w:rPr>
          <w:rFonts w:eastAsia="仿宋_GB2312"/>
          <w:color w:val="auto"/>
          <w:szCs w:val="21"/>
          <w:highlight w:val="none"/>
        </w:rPr>
        <w:t>泾渭工业园支行</w:t>
      </w:r>
      <w:r>
        <w:rPr>
          <w:rFonts w:eastAsia="仿宋_GB2312"/>
          <w:color w:val="auto"/>
          <w:szCs w:val="21"/>
          <w:highlight w:val="none"/>
        </w:rPr>
        <w:tab/>
      </w:r>
      <w:r>
        <w:rPr>
          <w:rFonts w:eastAsia="仿宋_GB2312"/>
          <w:color w:val="auto"/>
          <w:szCs w:val="21"/>
          <w:highlight w:val="none"/>
        </w:rPr>
        <w:t xml:space="preserve">        杨奕</w:t>
      </w:r>
      <w:r>
        <w:rPr>
          <w:rFonts w:eastAsia="仿宋_GB2312"/>
          <w:color w:val="auto"/>
          <w:szCs w:val="21"/>
          <w:highlight w:val="none"/>
        </w:rPr>
        <w:tab/>
      </w:r>
      <w:r>
        <w:rPr>
          <w:rFonts w:eastAsia="仿宋_GB2312"/>
          <w:color w:val="auto"/>
          <w:szCs w:val="21"/>
          <w:highlight w:val="none"/>
        </w:rPr>
        <w:t>室经理</w:t>
      </w:r>
      <w:r>
        <w:rPr>
          <w:rFonts w:eastAsia="仿宋_GB2312"/>
          <w:color w:val="auto"/>
          <w:szCs w:val="21"/>
          <w:highlight w:val="none"/>
        </w:rPr>
        <w:tab/>
      </w:r>
      <w:r>
        <w:rPr>
          <w:rFonts w:eastAsia="仿宋_GB2312"/>
          <w:color w:val="auto"/>
          <w:szCs w:val="21"/>
          <w:highlight w:val="none"/>
        </w:rPr>
        <w:t>029-68213773</w:t>
      </w:r>
      <w:r>
        <w:rPr>
          <w:rFonts w:eastAsia="仿宋_GB2312"/>
          <w:color w:val="auto"/>
          <w:szCs w:val="21"/>
          <w:highlight w:val="none"/>
        </w:rPr>
        <w:tab/>
      </w:r>
      <w:r>
        <w:rPr>
          <w:rFonts w:eastAsia="仿宋_GB2312"/>
          <w:color w:val="auto"/>
          <w:szCs w:val="21"/>
          <w:highlight w:val="none"/>
        </w:rPr>
        <w:t>15934802021</w:t>
      </w:r>
    </w:p>
    <w:p w14:paraId="4A3011AA">
      <w:pPr>
        <w:ind w:firstLine="420" w:firstLineChars="200"/>
        <w:rPr>
          <w:rFonts w:eastAsia="仿宋_GB2312"/>
          <w:color w:val="auto"/>
          <w:szCs w:val="21"/>
          <w:highlight w:val="none"/>
        </w:rPr>
      </w:pPr>
      <w:r>
        <w:rPr>
          <w:rFonts w:eastAsia="仿宋_GB2312"/>
          <w:color w:val="auto"/>
          <w:szCs w:val="21"/>
          <w:highlight w:val="none"/>
        </w:rPr>
        <w:t>北客站科技支行</w:t>
      </w:r>
      <w:r>
        <w:rPr>
          <w:rFonts w:eastAsia="仿宋_GB2312"/>
          <w:color w:val="auto"/>
          <w:szCs w:val="21"/>
          <w:highlight w:val="none"/>
        </w:rPr>
        <w:tab/>
      </w:r>
      <w:r>
        <w:rPr>
          <w:rFonts w:eastAsia="仿宋_GB2312"/>
          <w:color w:val="auto"/>
          <w:szCs w:val="21"/>
          <w:highlight w:val="none"/>
        </w:rPr>
        <w:t xml:space="preserve">        周洁</w:t>
      </w:r>
      <w:r>
        <w:rPr>
          <w:rFonts w:eastAsia="仿宋_GB2312"/>
          <w:color w:val="auto"/>
          <w:szCs w:val="21"/>
          <w:highlight w:val="none"/>
        </w:rPr>
        <w:tab/>
      </w:r>
      <w:r>
        <w:rPr>
          <w:rFonts w:eastAsia="仿宋_GB2312"/>
          <w:color w:val="auto"/>
          <w:szCs w:val="21"/>
          <w:highlight w:val="none"/>
        </w:rPr>
        <w:t>副行长</w:t>
      </w:r>
      <w:r>
        <w:rPr>
          <w:rFonts w:eastAsia="仿宋_GB2312"/>
          <w:color w:val="auto"/>
          <w:szCs w:val="21"/>
          <w:highlight w:val="none"/>
        </w:rPr>
        <w:tab/>
      </w:r>
      <w:r>
        <w:rPr>
          <w:rFonts w:eastAsia="仿宋_GB2312"/>
          <w:color w:val="auto"/>
          <w:szCs w:val="21"/>
          <w:highlight w:val="none"/>
        </w:rPr>
        <w:t>029-61828129</w:t>
      </w:r>
      <w:r>
        <w:rPr>
          <w:rFonts w:eastAsia="仿宋_GB2312"/>
          <w:color w:val="auto"/>
          <w:szCs w:val="21"/>
          <w:highlight w:val="none"/>
        </w:rPr>
        <w:tab/>
      </w:r>
      <w:r>
        <w:rPr>
          <w:rFonts w:eastAsia="仿宋_GB2312"/>
          <w:color w:val="auto"/>
          <w:szCs w:val="21"/>
          <w:highlight w:val="none"/>
        </w:rPr>
        <w:t>18629518636</w:t>
      </w:r>
    </w:p>
    <w:p w14:paraId="338931EA">
      <w:pPr>
        <w:ind w:firstLine="420" w:firstLineChars="200"/>
        <w:rPr>
          <w:rFonts w:eastAsia="仿宋_GB2312"/>
          <w:color w:val="auto"/>
          <w:szCs w:val="21"/>
          <w:highlight w:val="none"/>
        </w:rPr>
      </w:pPr>
      <w:r>
        <w:rPr>
          <w:rFonts w:eastAsia="仿宋_GB2312"/>
          <w:color w:val="auto"/>
          <w:szCs w:val="21"/>
          <w:highlight w:val="none"/>
        </w:rPr>
        <w:t>解放路支行</w:t>
      </w:r>
      <w:r>
        <w:rPr>
          <w:rFonts w:eastAsia="仿宋_GB2312"/>
          <w:color w:val="auto"/>
          <w:szCs w:val="21"/>
          <w:highlight w:val="none"/>
        </w:rPr>
        <w:tab/>
      </w:r>
      <w:r>
        <w:rPr>
          <w:rFonts w:eastAsia="仿宋_GB2312"/>
          <w:color w:val="auto"/>
          <w:szCs w:val="21"/>
          <w:highlight w:val="none"/>
        </w:rPr>
        <w:t xml:space="preserve">            王莉</w:t>
      </w:r>
      <w:r>
        <w:rPr>
          <w:rFonts w:eastAsia="仿宋_GB2312"/>
          <w:color w:val="auto"/>
          <w:szCs w:val="21"/>
          <w:highlight w:val="none"/>
        </w:rPr>
        <w:tab/>
      </w:r>
      <w:r>
        <w:rPr>
          <w:rFonts w:eastAsia="仿宋_GB2312"/>
          <w:color w:val="auto"/>
          <w:szCs w:val="21"/>
          <w:highlight w:val="none"/>
        </w:rPr>
        <w:t>行长助理</w:t>
      </w:r>
      <w:r>
        <w:rPr>
          <w:rFonts w:eastAsia="仿宋_GB2312"/>
          <w:color w:val="auto"/>
          <w:szCs w:val="21"/>
          <w:highlight w:val="none"/>
        </w:rPr>
        <w:tab/>
      </w:r>
      <w:r>
        <w:rPr>
          <w:rFonts w:eastAsia="仿宋_GB2312"/>
          <w:color w:val="auto"/>
          <w:szCs w:val="21"/>
          <w:highlight w:val="none"/>
        </w:rPr>
        <w:t>029-61828185</w:t>
      </w:r>
      <w:r>
        <w:rPr>
          <w:rFonts w:eastAsia="仿宋_GB2312"/>
          <w:color w:val="auto"/>
          <w:szCs w:val="21"/>
          <w:highlight w:val="none"/>
        </w:rPr>
        <w:tab/>
      </w:r>
      <w:r>
        <w:rPr>
          <w:rFonts w:eastAsia="仿宋_GB2312"/>
          <w:color w:val="auto"/>
          <w:szCs w:val="21"/>
          <w:highlight w:val="none"/>
        </w:rPr>
        <w:t>15802966196</w:t>
      </w:r>
    </w:p>
    <w:p w14:paraId="76D121FE">
      <w:pPr>
        <w:ind w:firstLine="420" w:firstLineChars="200"/>
        <w:rPr>
          <w:rFonts w:eastAsia="仿宋_GB2312"/>
          <w:color w:val="auto"/>
          <w:szCs w:val="21"/>
          <w:highlight w:val="none"/>
        </w:rPr>
      </w:pPr>
      <w:r>
        <w:rPr>
          <w:rFonts w:eastAsia="仿宋_GB2312"/>
          <w:color w:val="auto"/>
          <w:szCs w:val="21"/>
          <w:highlight w:val="none"/>
        </w:rPr>
        <w:t>延安分行</w:t>
      </w:r>
      <w:r>
        <w:rPr>
          <w:rFonts w:eastAsia="仿宋_GB2312"/>
          <w:color w:val="auto"/>
          <w:szCs w:val="21"/>
          <w:highlight w:val="none"/>
        </w:rPr>
        <w:tab/>
      </w:r>
      <w:r>
        <w:rPr>
          <w:rFonts w:eastAsia="仿宋_GB2312"/>
          <w:color w:val="auto"/>
          <w:szCs w:val="21"/>
          <w:highlight w:val="none"/>
        </w:rPr>
        <w:t xml:space="preserve">            奥宝森</w:t>
      </w:r>
      <w:r>
        <w:rPr>
          <w:rFonts w:eastAsia="仿宋_GB2312"/>
          <w:color w:val="auto"/>
          <w:szCs w:val="21"/>
          <w:highlight w:val="none"/>
        </w:rPr>
        <w:tab/>
      </w:r>
      <w:r>
        <w:rPr>
          <w:rFonts w:eastAsia="仿宋_GB2312"/>
          <w:color w:val="auto"/>
          <w:szCs w:val="21"/>
          <w:highlight w:val="none"/>
        </w:rPr>
        <w:t>室经理</w:t>
      </w:r>
      <w:r>
        <w:rPr>
          <w:rFonts w:eastAsia="仿宋_GB2312"/>
          <w:color w:val="auto"/>
          <w:szCs w:val="21"/>
          <w:highlight w:val="none"/>
        </w:rPr>
        <w:tab/>
      </w:r>
      <w:r>
        <w:rPr>
          <w:rFonts w:eastAsia="仿宋_GB2312"/>
          <w:color w:val="auto"/>
          <w:szCs w:val="21"/>
          <w:highlight w:val="none"/>
        </w:rPr>
        <w:t>0911-8076038</w:t>
      </w:r>
      <w:r>
        <w:rPr>
          <w:rFonts w:eastAsia="仿宋_GB2312"/>
          <w:color w:val="auto"/>
          <w:szCs w:val="21"/>
          <w:highlight w:val="none"/>
        </w:rPr>
        <w:tab/>
      </w:r>
      <w:r>
        <w:rPr>
          <w:rFonts w:eastAsia="仿宋_GB2312"/>
          <w:color w:val="auto"/>
          <w:szCs w:val="21"/>
          <w:highlight w:val="none"/>
        </w:rPr>
        <w:t>15592925222</w:t>
      </w:r>
    </w:p>
    <w:p w14:paraId="355A4C6C">
      <w:pPr>
        <w:rPr>
          <w:rFonts w:eastAsia="仿宋_GB2312"/>
          <w:b/>
          <w:color w:val="auto"/>
          <w:szCs w:val="21"/>
          <w:highlight w:val="none"/>
        </w:rPr>
      </w:pPr>
      <w:r>
        <w:rPr>
          <w:rFonts w:eastAsia="仿宋_GB2312"/>
          <w:b/>
          <w:color w:val="auto"/>
          <w:szCs w:val="21"/>
          <w:highlight w:val="none"/>
        </w:rPr>
        <w:t>三、工商银行（政采贷）</w:t>
      </w:r>
    </w:p>
    <w:p w14:paraId="7B08B5B0">
      <w:pPr>
        <w:ind w:firstLine="420" w:firstLineChars="200"/>
        <w:rPr>
          <w:rFonts w:eastAsia="仿宋_GB2312"/>
          <w:color w:val="auto"/>
          <w:szCs w:val="21"/>
          <w:highlight w:val="none"/>
        </w:rPr>
      </w:pPr>
      <w:r>
        <w:rPr>
          <w:rFonts w:eastAsia="仿宋_GB2312"/>
          <w:color w:val="auto"/>
          <w:szCs w:val="21"/>
          <w:highlight w:val="none"/>
        </w:rPr>
        <w:t>榆林分行</w:t>
      </w:r>
      <w:r>
        <w:rPr>
          <w:rFonts w:eastAsia="仿宋_GB2312"/>
          <w:color w:val="auto"/>
          <w:szCs w:val="21"/>
          <w:highlight w:val="none"/>
        </w:rPr>
        <w:tab/>
      </w:r>
      <w:r>
        <w:rPr>
          <w:rFonts w:eastAsia="仿宋_GB2312"/>
          <w:color w:val="auto"/>
          <w:szCs w:val="21"/>
          <w:highlight w:val="none"/>
        </w:rPr>
        <w:t>张岭</w:t>
      </w:r>
      <w:r>
        <w:rPr>
          <w:rFonts w:eastAsia="仿宋_GB2312"/>
          <w:color w:val="auto"/>
          <w:szCs w:val="21"/>
          <w:highlight w:val="none"/>
        </w:rPr>
        <w:tab/>
      </w:r>
      <w:r>
        <w:rPr>
          <w:rFonts w:eastAsia="仿宋_GB2312"/>
          <w:color w:val="auto"/>
          <w:szCs w:val="21"/>
          <w:highlight w:val="none"/>
        </w:rPr>
        <w:t>客户经理</w:t>
      </w:r>
      <w:r>
        <w:rPr>
          <w:rFonts w:eastAsia="仿宋_GB2312"/>
          <w:color w:val="auto"/>
          <w:szCs w:val="21"/>
          <w:highlight w:val="none"/>
        </w:rPr>
        <w:tab/>
      </w:r>
      <w:r>
        <w:rPr>
          <w:rFonts w:eastAsia="仿宋_GB2312"/>
          <w:color w:val="auto"/>
          <w:szCs w:val="21"/>
          <w:highlight w:val="none"/>
        </w:rPr>
        <w:t>0912-6183827</w:t>
      </w:r>
      <w:r>
        <w:rPr>
          <w:rFonts w:eastAsia="仿宋_GB2312"/>
          <w:color w:val="auto"/>
          <w:szCs w:val="21"/>
          <w:highlight w:val="none"/>
        </w:rPr>
        <w:tab/>
      </w:r>
      <w:r>
        <w:rPr>
          <w:rFonts w:eastAsia="仿宋_GB2312"/>
          <w:color w:val="auto"/>
          <w:szCs w:val="21"/>
          <w:highlight w:val="none"/>
        </w:rPr>
        <w:t>15353386777</w:t>
      </w:r>
    </w:p>
    <w:p w14:paraId="776E7E85">
      <w:pPr>
        <w:ind w:firstLine="420" w:firstLineChars="200"/>
        <w:rPr>
          <w:rFonts w:eastAsia="仿宋_GB2312"/>
          <w:color w:val="auto"/>
          <w:szCs w:val="21"/>
          <w:highlight w:val="none"/>
        </w:rPr>
      </w:pPr>
      <w:r>
        <w:rPr>
          <w:rFonts w:eastAsia="仿宋_GB2312"/>
          <w:color w:val="auto"/>
          <w:szCs w:val="21"/>
          <w:highlight w:val="none"/>
        </w:rPr>
        <w:t>宝鸡分行</w:t>
      </w:r>
      <w:r>
        <w:rPr>
          <w:rFonts w:eastAsia="仿宋_GB2312"/>
          <w:color w:val="auto"/>
          <w:szCs w:val="21"/>
          <w:highlight w:val="none"/>
        </w:rPr>
        <w:tab/>
      </w:r>
      <w:r>
        <w:rPr>
          <w:rFonts w:eastAsia="仿宋_GB2312"/>
          <w:color w:val="auto"/>
          <w:szCs w:val="21"/>
          <w:highlight w:val="none"/>
        </w:rPr>
        <w:t>郭进</w:t>
      </w:r>
      <w:r>
        <w:rPr>
          <w:rFonts w:eastAsia="仿宋_GB2312"/>
          <w:color w:val="auto"/>
          <w:szCs w:val="21"/>
          <w:highlight w:val="none"/>
        </w:rPr>
        <w:tab/>
      </w:r>
      <w:r>
        <w:rPr>
          <w:rFonts w:eastAsia="仿宋_GB2312"/>
          <w:color w:val="auto"/>
          <w:szCs w:val="21"/>
          <w:highlight w:val="none"/>
        </w:rPr>
        <w:t>客户经理</w:t>
      </w:r>
      <w:r>
        <w:rPr>
          <w:rFonts w:eastAsia="仿宋_GB2312"/>
          <w:color w:val="auto"/>
          <w:szCs w:val="21"/>
          <w:highlight w:val="none"/>
        </w:rPr>
        <w:tab/>
      </w:r>
      <w:r>
        <w:rPr>
          <w:rFonts w:eastAsia="仿宋_GB2312"/>
          <w:color w:val="auto"/>
          <w:szCs w:val="21"/>
          <w:highlight w:val="none"/>
        </w:rPr>
        <w:t>0917-3238282</w:t>
      </w:r>
      <w:r>
        <w:rPr>
          <w:rFonts w:eastAsia="仿宋_GB2312"/>
          <w:color w:val="auto"/>
          <w:szCs w:val="21"/>
          <w:highlight w:val="none"/>
        </w:rPr>
        <w:tab/>
      </w:r>
      <w:r>
        <w:rPr>
          <w:rFonts w:eastAsia="仿宋_GB2312"/>
          <w:color w:val="auto"/>
          <w:szCs w:val="21"/>
          <w:highlight w:val="none"/>
        </w:rPr>
        <w:t>18991749262</w:t>
      </w:r>
    </w:p>
    <w:p w14:paraId="65963A9F">
      <w:pPr>
        <w:ind w:firstLine="420" w:firstLineChars="200"/>
        <w:rPr>
          <w:rFonts w:eastAsia="仿宋_GB2312"/>
          <w:color w:val="auto"/>
          <w:szCs w:val="21"/>
          <w:highlight w:val="none"/>
        </w:rPr>
      </w:pPr>
      <w:r>
        <w:rPr>
          <w:rFonts w:eastAsia="仿宋_GB2312"/>
          <w:color w:val="auto"/>
          <w:szCs w:val="21"/>
          <w:highlight w:val="none"/>
        </w:rPr>
        <w:t>安康分行</w:t>
      </w:r>
      <w:r>
        <w:rPr>
          <w:rFonts w:eastAsia="仿宋_GB2312"/>
          <w:color w:val="auto"/>
          <w:szCs w:val="21"/>
          <w:highlight w:val="none"/>
        </w:rPr>
        <w:tab/>
      </w:r>
      <w:r>
        <w:rPr>
          <w:rFonts w:eastAsia="仿宋_GB2312"/>
          <w:color w:val="auto"/>
          <w:szCs w:val="21"/>
          <w:highlight w:val="none"/>
        </w:rPr>
        <w:t>郑婕</w:t>
      </w:r>
      <w:r>
        <w:rPr>
          <w:rFonts w:eastAsia="仿宋_GB2312"/>
          <w:color w:val="auto"/>
          <w:szCs w:val="21"/>
          <w:highlight w:val="none"/>
        </w:rPr>
        <w:tab/>
      </w:r>
      <w:r>
        <w:rPr>
          <w:rFonts w:eastAsia="仿宋_GB2312"/>
          <w:color w:val="auto"/>
          <w:szCs w:val="21"/>
          <w:highlight w:val="none"/>
        </w:rPr>
        <w:t>客户经理</w:t>
      </w:r>
      <w:r>
        <w:rPr>
          <w:rFonts w:eastAsia="仿宋_GB2312"/>
          <w:color w:val="auto"/>
          <w:szCs w:val="21"/>
          <w:highlight w:val="none"/>
        </w:rPr>
        <w:tab/>
      </w:r>
      <w:r>
        <w:rPr>
          <w:rFonts w:eastAsia="仿宋_GB2312"/>
          <w:color w:val="auto"/>
          <w:szCs w:val="21"/>
          <w:highlight w:val="none"/>
        </w:rPr>
        <w:t>0915-3236275</w:t>
      </w:r>
      <w:r>
        <w:rPr>
          <w:rFonts w:eastAsia="仿宋_GB2312"/>
          <w:color w:val="auto"/>
          <w:szCs w:val="21"/>
          <w:highlight w:val="none"/>
        </w:rPr>
        <w:tab/>
      </w:r>
      <w:r>
        <w:rPr>
          <w:rFonts w:eastAsia="仿宋_GB2312"/>
          <w:color w:val="auto"/>
          <w:szCs w:val="21"/>
          <w:highlight w:val="none"/>
        </w:rPr>
        <w:t>15667856663</w:t>
      </w:r>
    </w:p>
    <w:p w14:paraId="52D1496D">
      <w:pPr>
        <w:ind w:firstLine="420" w:firstLineChars="200"/>
        <w:rPr>
          <w:rFonts w:eastAsia="仿宋_GB2312"/>
          <w:color w:val="auto"/>
          <w:szCs w:val="21"/>
          <w:highlight w:val="none"/>
        </w:rPr>
      </w:pPr>
      <w:r>
        <w:rPr>
          <w:rFonts w:eastAsia="仿宋_GB2312"/>
          <w:color w:val="auto"/>
          <w:szCs w:val="21"/>
          <w:highlight w:val="none"/>
        </w:rPr>
        <w:t>铜川分行</w:t>
      </w:r>
      <w:r>
        <w:rPr>
          <w:rFonts w:eastAsia="仿宋_GB2312"/>
          <w:color w:val="auto"/>
          <w:szCs w:val="21"/>
          <w:highlight w:val="none"/>
        </w:rPr>
        <w:tab/>
      </w:r>
      <w:r>
        <w:rPr>
          <w:rFonts w:eastAsia="仿宋_GB2312"/>
          <w:color w:val="auto"/>
          <w:szCs w:val="21"/>
          <w:highlight w:val="none"/>
        </w:rPr>
        <w:t>彭东东</w:t>
      </w:r>
      <w:r>
        <w:rPr>
          <w:rFonts w:eastAsia="仿宋_GB2312"/>
          <w:color w:val="auto"/>
          <w:szCs w:val="21"/>
          <w:highlight w:val="none"/>
        </w:rPr>
        <w:tab/>
      </w:r>
      <w:r>
        <w:rPr>
          <w:rFonts w:eastAsia="仿宋_GB2312"/>
          <w:color w:val="auto"/>
          <w:szCs w:val="21"/>
          <w:highlight w:val="none"/>
        </w:rPr>
        <w:t>客户经理</w:t>
      </w:r>
      <w:r>
        <w:rPr>
          <w:rFonts w:eastAsia="仿宋_GB2312"/>
          <w:color w:val="auto"/>
          <w:szCs w:val="21"/>
          <w:highlight w:val="none"/>
        </w:rPr>
        <w:tab/>
      </w:r>
      <w:r>
        <w:rPr>
          <w:rFonts w:eastAsia="仿宋_GB2312"/>
          <w:color w:val="auto"/>
          <w:szCs w:val="21"/>
          <w:highlight w:val="none"/>
        </w:rPr>
        <w:t>0919-2151878</w:t>
      </w:r>
      <w:r>
        <w:rPr>
          <w:rFonts w:eastAsia="仿宋_GB2312"/>
          <w:color w:val="auto"/>
          <w:szCs w:val="21"/>
          <w:highlight w:val="none"/>
        </w:rPr>
        <w:tab/>
      </w:r>
      <w:r>
        <w:rPr>
          <w:rFonts w:eastAsia="仿宋_GB2312"/>
          <w:color w:val="auto"/>
          <w:szCs w:val="21"/>
          <w:highlight w:val="none"/>
        </w:rPr>
        <w:t>17392898832</w:t>
      </w:r>
    </w:p>
    <w:p w14:paraId="70B308F5">
      <w:pPr>
        <w:ind w:firstLine="420" w:firstLineChars="200"/>
        <w:rPr>
          <w:rFonts w:eastAsia="仿宋_GB2312"/>
          <w:color w:val="auto"/>
          <w:szCs w:val="21"/>
          <w:highlight w:val="none"/>
        </w:rPr>
      </w:pPr>
      <w:r>
        <w:rPr>
          <w:rFonts w:eastAsia="仿宋_GB2312"/>
          <w:color w:val="auto"/>
          <w:szCs w:val="21"/>
          <w:highlight w:val="none"/>
        </w:rPr>
        <w:t>延安分行</w:t>
      </w:r>
      <w:r>
        <w:rPr>
          <w:rFonts w:eastAsia="仿宋_GB2312"/>
          <w:color w:val="auto"/>
          <w:szCs w:val="21"/>
          <w:highlight w:val="none"/>
        </w:rPr>
        <w:tab/>
      </w:r>
      <w:r>
        <w:rPr>
          <w:rFonts w:eastAsia="仿宋_GB2312"/>
          <w:color w:val="auto"/>
          <w:szCs w:val="21"/>
          <w:highlight w:val="none"/>
        </w:rPr>
        <w:t>党莹</w:t>
      </w:r>
      <w:r>
        <w:rPr>
          <w:rFonts w:eastAsia="仿宋_GB2312"/>
          <w:color w:val="auto"/>
          <w:szCs w:val="21"/>
          <w:highlight w:val="none"/>
        </w:rPr>
        <w:tab/>
      </w:r>
      <w:r>
        <w:rPr>
          <w:rFonts w:eastAsia="仿宋_GB2312"/>
          <w:color w:val="auto"/>
          <w:szCs w:val="21"/>
          <w:highlight w:val="none"/>
        </w:rPr>
        <w:t>经理助理</w:t>
      </w:r>
      <w:r>
        <w:rPr>
          <w:rFonts w:eastAsia="仿宋_GB2312"/>
          <w:color w:val="auto"/>
          <w:szCs w:val="21"/>
          <w:highlight w:val="none"/>
        </w:rPr>
        <w:tab/>
      </w:r>
      <w:r>
        <w:rPr>
          <w:rFonts w:eastAsia="仿宋_GB2312"/>
          <w:color w:val="auto"/>
          <w:szCs w:val="21"/>
          <w:highlight w:val="none"/>
        </w:rPr>
        <w:t>0911-2380826</w:t>
      </w:r>
      <w:r>
        <w:rPr>
          <w:rFonts w:eastAsia="仿宋_GB2312"/>
          <w:color w:val="auto"/>
          <w:szCs w:val="21"/>
          <w:highlight w:val="none"/>
        </w:rPr>
        <w:tab/>
      </w:r>
      <w:r>
        <w:rPr>
          <w:rFonts w:eastAsia="仿宋_GB2312"/>
          <w:color w:val="auto"/>
          <w:szCs w:val="21"/>
          <w:highlight w:val="none"/>
        </w:rPr>
        <w:t>15291142933</w:t>
      </w:r>
    </w:p>
    <w:p w14:paraId="1F6ACCF7">
      <w:pPr>
        <w:ind w:firstLine="420" w:firstLineChars="200"/>
        <w:rPr>
          <w:rFonts w:eastAsia="仿宋_GB2312"/>
          <w:color w:val="auto"/>
          <w:szCs w:val="21"/>
          <w:highlight w:val="none"/>
        </w:rPr>
      </w:pPr>
      <w:r>
        <w:rPr>
          <w:rFonts w:eastAsia="仿宋_GB2312"/>
          <w:color w:val="auto"/>
          <w:szCs w:val="21"/>
          <w:highlight w:val="none"/>
        </w:rPr>
        <w:t>汉中分行</w:t>
      </w:r>
      <w:r>
        <w:rPr>
          <w:rFonts w:eastAsia="仿宋_GB2312"/>
          <w:color w:val="auto"/>
          <w:szCs w:val="21"/>
          <w:highlight w:val="none"/>
        </w:rPr>
        <w:tab/>
      </w:r>
      <w:r>
        <w:rPr>
          <w:rFonts w:eastAsia="仿宋_GB2312"/>
          <w:color w:val="auto"/>
          <w:szCs w:val="21"/>
          <w:highlight w:val="none"/>
        </w:rPr>
        <w:t>杨薇薇</w:t>
      </w:r>
      <w:r>
        <w:rPr>
          <w:rFonts w:eastAsia="仿宋_GB2312"/>
          <w:color w:val="auto"/>
          <w:szCs w:val="21"/>
          <w:highlight w:val="none"/>
        </w:rPr>
        <w:tab/>
      </w:r>
      <w:r>
        <w:rPr>
          <w:rFonts w:eastAsia="仿宋_GB2312"/>
          <w:color w:val="auto"/>
          <w:szCs w:val="21"/>
          <w:highlight w:val="none"/>
        </w:rPr>
        <w:t>部门副经理</w:t>
      </w:r>
      <w:r>
        <w:rPr>
          <w:rFonts w:eastAsia="仿宋_GB2312"/>
          <w:color w:val="auto"/>
          <w:szCs w:val="21"/>
          <w:highlight w:val="none"/>
        </w:rPr>
        <w:tab/>
      </w:r>
      <w:r>
        <w:rPr>
          <w:rFonts w:eastAsia="仿宋_GB2312"/>
          <w:color w:val="auto"/>
          <w:szCs w:val="21"/>
          <w:highlight w:val="none"/>
        </w:rPr>
        <w:t>0916-2606773</w:t>
      </w:r>
      <w:r>
        <w:rPr>
          <w:rFonts w:eastAsia="仿宋_GB2312"/>
          <w:color w:val="auto"/>
          <w:szCs w:val="21"/>
          <w:highlight w:val="none"/>
        </w:rPr>
        <w:tab/>
      </w:r>
      <w:r>
        <w:rPr>
          <w:rFonts w:eastAsia="仿宋_GB2312"/>
          <w:color w:val="auto"/>
          <w:szCs w:val="21"/>
          <w:highlight w:val="none"/>
        </w:rPr>
        <w:t>18591607453</w:t>
      </w:r>
    </w:p>
    <w:p w14:paraId="44EA87C6">
      <w:pPr>
        <w:ind w:firstLine="420" w:firstLineChars="200"/>
        <w:rPr>
          <w:rFonts w:eastAsia="仿宋_GB2312"/>
          <w:color w:val="auto"/>
          <w:szCs w:val="21"/>
          <w:highlight w:val="none"/>
        </w:rPr>
      </w:pPr>
      <w:r>
        <w:rPr>
          <w:rFonts w:eastAsia="仿宋_GB2312"/>
          <w:color w:val="auto"/>
          <w:szCs w:val="21"/>
          <w:highlight w:val="none"/>
        </w:rPr>
        <w:t>渭南分行</w:t>
      </w:r>
      <w:r>
        <w:rPr>
          <w:rFonts w:eastAsia="仿宋_GB2312"/>
          <w:color w:val="auto"/>
          <w:szCs w:val="21"/>
          <w:highlight w:val="none"/>
        </w:rPr>
        <w:tab/>
      </w:r>
      <w:r>
        <w:rPr>
          <w:rFonts w:eastAsia="仿宋_GB2312"/>
          <w:color w:val="auto"/>
          <w:szCs w:val="21"/>
          <w:highlight w:val="none"/>
        </w:rPr>
        <w:t>张欢</w:t>
      </w:r>
      <w:r>
        <w:rPr>
          <w:rFonts w:eastAsia="仿宋_GB2312"/>
          <w:color w:val="auto"/>
          <w:szCs w:val="21"/>
          <w:highlight w:val="none"/>
        </w:rPr>
        <w:tab/>
      </w:r>
      <w:r>
        <w:rPr>
          <w:rFonts w:eastAsia="仿宋_GB2312"/>
          <w:color w:val="auto"/>
          <w:szCs w:val="21"/>
          <w:highlight w:val="none"/>
        </w:rPr>
        <w:t>客户经理</w:t>
      </w:r>
      <w:r>
        <w:rPr>
          <w:rFonts w:eastAsia="仿宋_GB2312"/>
          <w:color w:val="auto"/>
          <w:szCs w:val="21"/>
          <w:highlight w:val="none"/>
        </w:rPr>
        <w:tab/>
      </w:r>
      <w:r>
        <w:rPr>
          <w:rFonts w:eastAsia="仿宋_GB2312"/>
          <w:color w:val="auto"/>
          <w:szCs w:val="21"/>
          <w:highlight w:val="none"/>
        </w:rPr>
        <w:t>09132095066</w:t>
      </w:r>
      <w:r>
        <w:rPr>
          <w:rFonts w:eastAsia="仿宋_GB2312"/>
          <w:color w:val="auto"/>
          <w:szCs w:val="21"/>
          <w:highlight w:val="none"/>
        </w:rPr>
        <w:tab/>
      </w:r>
      <w:r>
        <w:rPr>
          <w:rFonts w:eastAsia="仿宋_GB2312"/>
          <w:color w:val="auto"/>
          <w:szCs w:val="21"/>
          <w:highlight w:val="none"/>
        </w:rPr>
        <w:t>15229730006</w:t>
      </w:r>
    </w:p>
    <w:p w14:paraId="142DBBAE">
      <w:pPr>
        <w:ind w:firstLine="420" w:firstLineChars="200"/>
        <w:rPr>
          <w:rFonts w:eastAsia="仿宋_GB2312"/>
          <w:color w:val="auto"/>
          <w:szCs w:val="21"/>
          <w:highlight w:val="none"/>
        </w:rPr>
      </w:pPr>
      <w:r>
        <w:rPr>
          <w:rFonts w:eastAsia="仿宋_GB2312"/>
          <w:color w:val="auto"/>
          <w:szCs w:val="21"/>
          <w:highlight w:val="none"/>
        </w:rPr>
        <w:t>咸阳分行</w:t>
      </w:r>
      <w:r>
        <w:rPr>
          <w:rFonts w:eastAsia="仿宋_GB2312"/>
          <w:color w:val="auto"/>
          <w:szCs w:val="21"/>
          <w:highlight w:val="none"/>
        </w:rPr>
        <w:tab/>
      </w:r>
      <w:r>
        <w:rPr>
          <w:rFonts w:eastAsia="仿宋_GB2312"/>
          <w:color w:val="auto"/>
          <w:szCs w:val="21"/>
          <w:highlight w:val="none"/>
        </w:rPr>
        <w:t>袁霖</w:t>
      </w:r>
      <w:r>
        <w:rPr>
          <w:rFonts w:eastAsia="仿宋_GB2312"/>
          <w:color w:val="auto"/>
          <w:szCs w:val="21"/>
          <w:highlight w:val="none"/>
        </w:rPr>
        <w:tab/>
      </w:r>
      <w:r>
        <w:rPr>
          <w:rFonts w:eastAsia="仿宋_GB2312"/>
          <w:color w:val="auto"/>
          <w:szCs w:val="21"/>
          <w:highlight w:val="none"/>
        </w:rPr>
        <w:t>客户经理</w:t>
      </w:r>
      <w:r>
        <w:rPr>
          <w:rFonts w:eastAsia="仿宋_GB2312"/>
          <w:color w:val="auto"/>
          <w:szCs w:val="21"/>
          <w:highlight w:val="none"/>
        </w:rPr>
        <w:tab/>
      </w:r>
      <w:r>
        <w:rPr>
          <w:rFonts w:eastAsia="仿宋_GB2312"/>
          <w:color w:val="auto"/>
          <w:szCs w:val="21"/>
          <w:highlight w:val="none"/>
        </w:rPr>
        <w:t>029-33259370</w:t>
      </w:r>
      <w:r>
        <w:rPr>
          <w:rFonts w:eastAsia="仿宋_GB2312"/>
          <w:color w:val="auto"/>
          <w:szCs w:val="21"/>
          <w:highlight w:val="none"/>
        </w:rPr>
        <w:tab/>
      </w:r>
      <w:r>
        <w:rPr>
          <w:rFonts w:eastAsia="仿宋_GB2312"/>
          <w:color w:val="auto"/>
          <w:szCs w:val="21"/>
          <w:highlight w:val="none"/>
        </w:rPr>
        <w:t>18591006506</w:t>
      </w:r>
    </w:p>
    <w:p w14:paraId="41B6933E">
      <w:pPr>
        <w:ind w:firstLine="420" w:firstLineChars="200"/>
        <w:rPr>
          <w:rFonts w:eastAsia="仿宋_GB2312"/>
          <w:color w:val="auto"/>
          <w:szCs w:val="21"/>
          <w:highlight w:val="none"/>
        </w:rPr>
      </w:pPr>
      <w:r>
        <w:rPr>
          <w:rFonts w:eastAsia="仿宋_GB2312"/>
          <w:color w:val="auto"/>
          <w:szCs w:val="21"/>
          <w:highlight w:val="none"/>
        </w:rPr>
        <w:t>商洛分行</w:t>
      </w:r>
      <w:r>
        <w:rPr>
          <w:rFonts w:eastAsia="仿宋_GB2312"/>
          <w:color w:val="auto"/>
          <w:szCs w:val="21"/>
          <w:highlight w:val="none"/>
        </w:rPr>
        <w:tab/>
      </w:r>
      <w:r>
        <w:rPr>
          <w:rFonts w:eastAsia="仿宋_GB2312"/>
          <w:color w:val="auto"/>
          <w:szCs w:val="21"/>
          <w:highlight w:val="none"/>
        </w:rPr>
        <w:t>张铮</w:t>
      </w:r>
      <w:r>
        <w:rPr>
          <w:rFonts w:eastAsia="仿宋_GB2312"/>
          <w:color w:val="auto"/>
          <w:szCs w:val="21"/>
          <w:highlight w:val="none"/>
        </w:rPr>
        <w:tab/>
      </w:r>
      <w:r>
        <w:rPr>
          <w:rFonts w:eastAsia="仿宋_GB2312"/>
          <w:color w:val="auto"/>
          <w:szCs w:val="21"/>
          <w:highlight w:val="none"/>
        </w:rPr>
        <w:t>经理助理</w:t>
      </w:r>
      <w:r>
        <w:rPr>
          <w:rFonts w:eastAsia="仿宋_GB2312"/>
          <w:color w:val="auto"/>
          <w:szCs w:val="21"/>
          <w:highlight w:val="none"/>
        </w:rPr>
        <w:tab/>
      </w:r>
      <w:r>
        <w:rPr>
          <w:rFonts w:eastAsia="仿宋_GB2312"/>
          <w:color w:val="auto"/>
          <w:szCs w:val="21"/>
          <w:highlight w:val="none"/>
        </w:rPr>
        <w:t>0914-2310908</w:t>
      </w:r>
      <w:r>
        <w:rPr>
          <w:rFonts w:eastAsia="仿宋_GB2312"/>
          <w:color w:val="auto"/>
          <w:szCs w:val="21"/>
          <w:highlight w:val="none"/>
        </w:rPr>
        <w:tab/>
      </w:r>
      <w:r>
        <w:rPr>
          <w:rFonts w:eastAsia="仿宋_GB2312"/>
          <w:color w:val="auto"/>
          <w:szCs w:val="21"/>
          <w:highlight w:val="none"/>
        </w:rPr>
        <w:t>18691410305</w:t>
      </w:r>
    </w:p>
    <w:p w14:paraId="5A82BD51">
      <w:pPr>
        <w:ind w:firstLine="420" w:firstLineChars="200"/>
        <w:rPr>
          <w:rFonts w:eastAsia="仿宋_GB2312"/>
          <w:color w:val="auto"/>
          <w:szCs w:val="21"/>
          <w:highlight w:val="none"/>
        </w:rPr>
      </w:pPr>
      <w:r>
        <w:rPr>
          <w:rFonts w:eastAsia="仿宋_GB2312"/>
          <w:color w:val="auto"/>
          <w:szCs w:val="21"/>
          <w:highlight w:val="none"/>
        </w:rPr>
        <w:t>商洛分行</w:t>
      </w:r>
      <w:r>
        <w:rPr>
          <w:rFonts w:eastAsia="仿宋_GB2312"/>
          <w:color w:val="auto"/>
          <w:szCs w:val="21"/>
          <w:highlight w:val="none"/>
        </w:rPr>
        <w:tab/>
      </w:r>
      <w:r>
        <w:rPr>
          <w:rFonts w:eastAsia="仿宋_GB2312"/>
          <w:color w:val="auto"/>
          <w:szCs w:val="21"/>
          <w:highlight w:val="none"/>
        </w:rPr>
        <w:t>余勇博</w:t>
      </w:r>
      <w:r>
        <w:rPr>
          <w:rFonts w:eastAsia="仿宋_GB2312"/>
          <w:color w:val="auto"/>
          <w:szCs w:val="21"/>
          <w:highlight w:val="none"/>
        </w:rPr>
        <w:tab/>
      </w:r>
      <w:r>
        <w:rPr>
          <w:rFonts w:eastAsia="仿宋_GB2312"/>
          <w:color w:val="auto"/>
          <w:szCs w:val="21"/>
          <w:highlight w:val="none"/>
        </w:rPr>
        <w:t>客户经理</w:t>
      </w:r>
      <w:r>
        <w:rPr>
          <w:rFonts w:eastAsia="仿宋_GB2312"/>
          <w:color w:val="auto"/>
          <w:szCs w:val="21"/>
          <w:highlight w:val="none"/>
        </w:rPr>
        <w:tab/>
      </w:r>
      <w:r>
        <w:rPr>
          <w:rFonts w:eastAsia="仿宋_GB2312"/>
          <w:color w:val="auto"/>
          <w:szCs w:val="21"/>
          <w:highlight w:val="none"/>
        </w:rPr>
        <w:t>0914-2310908</w:t>
      </w:r>
      <w:r>
        <w:rPr>
          <w:rFonts w:eastAsia="仿宋_GB2312"/>
          <w:color w:val="auto"/>
          <w:szCs w:val="21"/>
          <w:highlight w:val="none"/>
        </w:rPr>
        <w:tab/>
      </w:r>
      <w:r>
        <w:rPr>
          <w:rFonts w:eastAsia="仿宋_GB2312"/>
          <w:color w:val="auto"/>
          <w:szCs w:val="21"/>
          <w:highlight w:val="none"/>
        </w:rPr>
        <w:t>18092802280</w:t>
      </w:r>
    </w:p>
    <w:p w14:paraId="38907BAB">
      <w:pPr>
        <w:ind w:firstLine="420" w:firstLineChars="200"/>
        <w:rPr>
          <w:rFonts w:eastAsia="仿宋_GB2312"/>
          <w:color w:val="auto"/>
          <w:szCs w:val="21"/>
          <w:highlight w:val="none"/>
        </w:rPr>
      </w:pPr>
      <w:r>
        <w:rPr>
          <w:rFonts w:eastAsia="仿宋_GB2312"/>
          <w:color w:val="auto"/>
          <w:szCs w:val="21"/>
          <w:highlight w:val="none"/>
        </w:rPr>
        <w:t>西安分行</w:t>
      </w:r>
      <w:r>
        <w:rPr>
          <w:rFonts w:eastAsia="仿宋_GB2312"/>
          <w:color w:val="auto"/>
          <w:szCs w:val="21"/>
          <w:highlight w:val="none"/>
        </w:rPr>
        <w:tab/>
      </w:r>
      <w:r>
        <w:rPr>
          <w:rFonts w:eastAsia="仿宋_GB2312"/>
          <w:color w:val="auto"/>
          <w:szCs w:val="21"/>
          <w:highlight w:val="none"/>
        </w:rPr>
        <w:t>巩越</w:t>
      </w:r>
      <w:r>
        <w:rPr>
          <w:rFonts w:eastAsia="仿宋_GB2312"/>
          <w:color w:val="auto"/>
          <w:szCs w:val="21"/>
          <w:highlight w:val="none"/>
        </w:rPr>
        <w:tab/>
      </w:r>
      <w:r>
        <w:rPr>
          <w:rFonts w:eastAsia="仿宋_GB2312"/>
          <w:color w:val="auto"/>
          <w:szCs w:val="21"/>
          <w:highlight w:val="none"/>
        </w:rPr>
        <w:t>客户经理</w:t>
      </w:r>
      <w:r>
        <w:rPr>
          <w:rFonts w:eastAsia="仿宋_GB2312"/>
          <w:color w:val="auto"/>
          <w:szCs w:val="21"/>
          <w:highlight w:val="none"/>
        </w:rPr>
        <w:tab/>
      </w:r>
      <w:r>
        <w:rPr>
          <w:rFonts w:eastAsia="仿宋_GB2312"/>
          <w:color w:val="auto"/>
          <w:szCs w:val="21"/>
          <w:highlight w:val="none"/>
        </w:rPr>
        <w:t>029-87609419</w:t>
      </w:r>
      <w:r>
        <w:rPr>
          <w:rFonts w:eastAsia="仿宋_GB2312"/>
          <w:color w:val="auto"/>
          <w:szCs w:val="21"/>
          <w:highlight w:val="none"/>
        </w:rPr>
        <w:tab/>
      </w:r>
      <w:r>
        <w:rPr>
          <w:rFonts w:eastAsia="仿宋_GB2312"/>
          <w:color w:val="auto"/>
          <w:szCs w:val="21"/>
          <w:highlight w:val="none"/>
        </w:rPr>
        <w:t>18629450680</w:t>
      </w:r>
    </w:p>
    <w:p w14:paraId="37898B51">
      <w:pPr>
        <w:rPr>
          <w:rFonts w:eastAsia="仿宋_GB2312"/>
          <w:b/>
          <w:color w:val="auto"/>
          <w:szCs w:val="21"/>
          <w:highlight w:val="none"/>
        </w:rPr>
      </w:pPr>
      <w:r>
        <w:rPr>
          <w:rFonts w:eastAsia="仿宋_GB2312"/>
          <w:b/>
          <w:color w:val="auto"/>
          <w:szCs w:val="21"/>
          <w:highlight w:val="none"/>
        </w:rPr>
        <w:t>四、中信银行 （政采e贷）</w:t>
      </w:r>
    </w:p>
    <w:p w14:paraId="47619FAA">
      <w:pPr>
        <w:ind w:firstLine="420" w:firstLineChars="200"/>
        <w:rPr>
          <w:rFonts w:eastAsia="仿宋_GB2312"/>
          <w:color w:val="auto"/>
          <w:szCs w:val="21"/>
          <w:highlight w:val="none"/>
        </w:rPr>
      </w:pPr>
      <w:r>
        <w:rPr>
          <w:rFonts w:eastAsia="仿宋_GB2312"/>
          <w:color w:val="auto"/>
          <w:szCs w:val="21"/>
          <w:highlight w:val="none"/>
        </w:rPr>
        <w:t>西安分行</w:t>
      </w:r>
      <w:r>
        <w:rPr>
          <w:rFonts w:eastAsia="仿宋_GB2312"/>
          <w:color w:val="auto"/>
          <w:szCs w:val="21"/>
          <w:highlight w:val="none"/>
        </w:rPr>
        <w:tab/>
      </w:r>
      <w:r>
        <w:rPr>
          <w:rFonts w:eastAsia="仿宋_GB2312"/>
          <w:color w:val="auto"/>
          <w:szCs w:val="21"/>
          <w:highlight w:val="none"/>
        </w:rPr>
        <w:t>西安市朱雀大街中段1号</w:t>
      </w:r>
      <w:r>
        <w:rPr>
          <w:rFonts w:eastAsia="仿宋_GB2312"/>
          <w:color w:val="auto"/>
          <w:szCs w:val="21"/>
          <w:highlight w:val="none"/>
        </w:rPr>
        <w:tab/>
      </w:r>
      <w:r>
        <w:rPr>
          <w:rFonts w:eastAsia="仿宋_GB2312"/>
          <w:color w:val="auto"/>
          <w:szCs w:val="21"/>
          <w:highlight w:val="none"/>
        </w:rPr>
        <w:t>曹晓聪</w:t>
      </w:r>
      <w:r>
        <w:rPr>
          <w:rFonts w:eastAsia="仿宋_GB2312"/>
          <w:color w:val="auto"/>
          <w:szCs w:val="21"/>
          <w:highlight w:val="none"/>
        </w:rPr>
        <w:tab/>
      </w:r>
      <w:r>
        <w:rPr>
          <w:rFonts w:eastAsia="仿宋_GB2312"/>
          <w:color w:val="auto"/>
          <w:szCs w:val="21"/>
          <w:highlight w:val="none"/>
        </w:rPr>
        <w:t>13759957407</w:t>
      </w:r>
    </w:p>
    <w:p w14:paraId="5C99F823">
      <w:pPr>
        <w:ind w:firstLine="420" w:firstLineChars="200"/>
        <w:rPr>
          <w:rFonts w:eastAsia="仿宋_GB2312"/>
          <w:color w:val="auto"/>
          <w:szCs w:val="21"/>
          <w:highlight w:val="none"/>
        </w:rPr>
      </w:pPr>
      <w:r>
        <w:rPr>
          <w:rFonts w:eastAsia="仿宋_GB2312"/>
          <w:color w:val="auto"/>
          <w:szCs w:val="21"/>
          <w:highlight w:val="none"/>
        </w:rPr>
        <w:t>咸阳分行</w:t>
      </w:r>
      <w:r>
        <w:rPr>
          <w:rFonts w:eastAsia="仿宋_GB2312"/>
          <w:color w:val="auto"/>
          <w:szCs w:val="21"/>
          <w:highlight w:val="none"/>
        </w:rPr>
        <w:tab/>
      </w:r>
      <w:r>
        <w:rPr>
          <w:rFonts w:eastAsia="仿宋_GB2312"/>
          <w:color w:val="auto"/>
          <w:szCs w:val="21"/>
          <w:highlight w:val="none"/>
        </w:rPr>
        <w:t>秦皇中路绿苑大厦</w:t>
      </w:r>
      <w:r>
        <w:rPr>
          <w:rFonts w:eastAsia="仿宋_GB2312"/>
          <w:color w:val="auto"/>
          <w:szCs w:val="21"/>
          <w:highlight w:val="none"/>
        </w:rPr>
        <w:tab/>
      </w:r>
      <w:r>
        <w:rPr>
          <w:rFonts w:eastAsia="仿宋_GB2312"/>
          <w:color w:val="auto"/>
          <w:szCs w:val="21"/>
          <w:highlight w:val="none"/>
        </w:rPr>
        <w:t>杭群</w:t>
      </w:r>
      <w:r>
        <w:rPr>
          <w:rFonts w:eastAsia="仿宋_GB2312"/>
          <w:color w:val="auto"/>
          <w:szCs w:val="21"/>
          <w:highlight w:val="none"/>
        </w:rPr>
        <w:tab/>
      </w:r>
      <w:r>
        <w:rPr>
          <w:rFonts w:eastAsia="仿宋_GB2312"/>
          <w:color w:val="auto"/>
          <w:szCs w:val="21"/>
          <w:highlight w:val="none"/>
        </w:rPr>
        <w:t>13992016859</w:t>
      </w:r>
    </w:p>
    <w:p w14:paraId="2CB99431">
      <w:pPr>
        <w:ind w:firstLine="420" w:firstLineChars="200"/>
        <w:rPr>
          <w:rFonts w:eastAsia="仿宋_GB2312"/>
          <w:color w:val="auto"/>
          <w:szCs w:val="21"/>
          <w:highlight w:val="none"/>
        </w:rPr>
      </w:pPr>
      <w:r>
        <w:rPr>
          <w:rFonts w:eastAsia="仿宋_GB2312"/>
          <w:color w:val="auto"/>
          <w:szCs w:val="21"/>
          <w:highlight w:val="none"/>
        </w:rPr>
        <w:t>宝鸡分行</w:t>
      </w:r>
      <w:r>
        <w:rPr>
          <w:rFonts w:eastAsia="仿宋_GB2312"/>
          <w:color w:val="auto"/>
          <w:szCs w:val="21"/>
          <w:highlight w:val="none"/>
        </w:rPr>
        <w:tab/>
      </w:r>
      <w:r>
        <w:rPr>
          <w:rFonts w:eastAsia="仿宋_GB2312"/>
          <w:color w:val="auto"/>
          <w:szCs w:val="21"/>
          <w:highlight w:val="none"/>
        </w:rPr>
        <w:t>宝鸡市高新大道50号财富大厦B座</w:t>
      </w:r>
      <w:r>
        <w:rPr>
          <w:rFonts w:eastAsia="仿宋_GB2312"/>
          <w:color w:val="auto"/>
          <w:szCs w:val="21"/>
          <w:highlight w:val="none"/>
        </w:rPr>
        <w:tab/>
      </w:r>
      <w:r>
        <w:rPr>
          <w:rFonts w:eastAsia="仿宋_GB2312"/>
          <w:color w:val="auto"/>
          <w:szCs w:val="21"/>
          <w:highlight w:val="none"/>
        </w:rPr>
        <w:t>王尧</w:t>
      </w:r>
      <w:r>
        <w:rPr>
          <w:rFonts w:eastAsia="仿宋_GB2312"/>
          <w:color w:val="auto"/>
          <w:szCs w:val="21"/>
          <w:highlight w:val="none"/>
        </w:rPr>
        <w:tab/>
      </w:r>
      <w:r>
        <w:rPr>
          <w:rFonts w:eastAsia="仿宋_GB2312"/>
          <w:color w:val="auto"/>
          <w:szCs w:val="21"/>
          <w:highlight w:val="none"/>
        </w:rPr>
        <w:t>13636762976</w:t>
      </w:r>
    </w:p>
    <w:p w14:paraId="27E350C5">
      <w:pPr>
        <w:ind w:firstLine="420" w:firstLineChars="200"/>
        <w:rPr>
          <w:rFonts w:eastAsia="仿宋_GB2312"/>
          <w:color w:val="auto"/>
          <w:szCs w:val="21"/>
          <w:highlight w:val="none"/>
        </w:rPr>
      </w:pPr>
      <w:r>
        <w:rPr>
          <w:rFonts w:eastAsia="仿宋_GB2312"/>
          <w:color w:val="auto"/>
          <w:szCs w:val="21"/>
          <w:highlight w:val="none"/>
        </w:rPr>
        <w:t>渭南分行</w:t>
      </w:r>
      <w:r>
        <w:rPr>
          <w:rFonts w:eastAsia="仿宋_GB2312"/>
          <w:color w:val="auto"/>
          <w:szCs w:val="21"/>
          <w:highlight w:val="none"/>
        </w:rPr>
        <w:tab/>
      </w:r>
      <w:r>
        <w:rPr>
          <w:rFonts w:eastAsia="仿宋_GB2312"/>
          <w:color w:val="auto"/>
          <w:szCs w:val="21"/>
          <w:highlight w:val="none"/>
        </w:rPr>
        <w:t>渭南市朝阳大街中段信达广场世纪明珠大厦</w:t>
      </w:r>
      <w:r>
        <w:rPr>
          <w:rFonts w:eastAsia="仿宋_GB2312"/>
          <w:color w:val="auto"/>
          <w:szCs w:val="21"/>
          <w:highlight w:val="none"/>
        </w:rPr>
        <w:tab/>
      </w:r>
      <w:r>
        <w:rPr>
          <w:rFonts w:eastAsia="仿宋_GB2312"/>
          <w:color w:val="auto"/>
          <w:szCs w:val="21"/>
          <w:highlight w:val="none"/>
        </w:rPr>
        <w:t>杨阳</w:t>
      </w:r>
      <w:r>
        <w:rPr>
          <w:rFonts w:eastAsia="仿宋_GB2312"/>
          <w:color w:val="auto"/>
          <w:szCs w:val="21"/>
          <w:highlight w:val="none"/>
        </w:rPr>
        <w:tab/>
      </w:r>
      <w:r>
        <w:rPr>
          <w:rFonts w:eastAsia="仿宋_GB2312"/>
          <w:color w:val="auto"/>
          <w:szCs w:val="21"/>
          <w:highlight w:val="none"/>
        </w:rPr>
        <w:t>18191815559</w:t>
      </w:r>
    </w:p>
    <w:p w14:paraId="753844F8">
      <w:pPr>
        <w:ind w:firstLine="420" w:firstLineChars="200"/>
        <w:rPr>
          <w:rFonts w:eastAsia="仿宋_GB2312"/>
          <w:color w:val="auto"/>
          <w:szCs w:val="21"/>
          <w:highlight w:val="none"/>
        </w:rPr>
      </w:pPr>
      <w:r>
        <w:rPr>
          <w:rFonts w:eastAsia="仿宋_GB2312"/>
          <w:color w:val="auto"/>
          <w:szCs w:val="21"/>
          <w:highlight w:val="none"/>
        </w:rPr>
        <w:t>榆林分行</w:t>
      </w:r>
      <w:r>
        <w:rPr>
          <w:rFonts w:eastAsia="仿宋_GB2312"/>
          <w:color w:val="auto"/>
          <w:szCs w:val="21"/>
          <w:highlight w:val="none"/>
        </w:rPr>
        <w:tab/>
      </w:r>
      <w:r>
        <w:rPr>
          <w:rFonts w:eastAsia="仿宋_GB2312"/>
          <w:color w:val="auto"/>
          <w:szCs w:val="21"/>
          <w:highlight w:val="none"/>
        </w:rPr>
        <w:t>榆林市高新区长兴路248号中信银行</w:t>
      </w:r>
      <w:r>
        <w:rPr>
          <w:rFonts w:eastAsia="仿宋_GB2312"/>
          <w:color w:val="auto"/>
          <w:szCs w:val="21"/>
          <w:highlight w:val="none"/>
        </w:rPr>
        <w:tab/>
      </w:r>
      <w:r>
        <w:rPr>
          <w:rFonts w:eastAsia="仿宋_GB2312"/>
          <w:color w:val="auto"/>
          <w:szCs w:val="21"/>
          <w:highlight w:val="none"/>
        </w:rPr>
        <w:t>刘洪巍</w:t>
      </w:r>
      <w:r>
        <w:rPr>
          <w:rFonts w:eastAsia="仿宋_GB2312"/>
          <w:color w:val="auto"/>
          <w:szCs w:val="21"/>
          <w:highlight w:val="none"/>
        </w:rPr>
        <w:tab/>
      </w:r>
      <w:r>
        <w:rPr>
          <w:rFonts w:eastAsia="仿宋_GB2312"/>
          <w:color w:val="auto"/>
          <w:szCs w:val="21"/>
          <w:highlight w:val="none"/>
        </w:rPr>
        <w:t>13636885556</w:t>
      </w:r>
    </w:p>
    <w:p w14:paraId="48BFB278">
      <w:pPr>
        <w:ind w:left="1680" w:leftChars="200" w:hanging="1260" w:hangingChars="600"/>
        <w:rPr>
          <w:rFonts w:eastAsia="仿宋_GB2312"/>
          <w:color w:val="auto"/>
          <w:szCs w:val="21"/>
          <w:highlight w:val="none"/>
        </w:rPr>
      </w:pPr>
      <w:r>
        <w:rPr>
          <w:rFonts w:eastAsia="仿宋_GB2312"/>
          <w:color w:val="auto"/>
          <w:szCs w:val="21"/>
          <w:highlight w:val="none"/>
        </w:rPr>
        <w:t>汉中分行</w:t>
      </w:r>
      <w:r>
        <w:rPr>
          <w:rFonts w:eastAsia="仿宋_GB2312"/>
          <w:color w:val="auto"/>
          <w:szCs w:val="21"/>
          <w:highlight w:val="none"/>
        </w:rPr>
        <w:tab/>
      </w:r>
      <w:r>
        <w:rPr>
          <w:rFonts w:eastAsia="仿宋_GB2312"/>
          <w:color w:val="auto"/>
          <w:szCs w:val="21"/>
          <w:highlight w:val="none"/>
        </w:rPr>
        <w:t>汉中市汉台区西二环路与劳动西路东南汉中滨江•公园壹号（产业孵化区）3B号楼</w:t>
      </w:r>
      <w:r>
        <w:rPr>
          <w:rFonts w:eastAsia="仿宋_GB2312"/>
          <w:color w:val="auto"/>
          <w:szCs w:val="21"/>
          <w:highlight w:val="none"/>
        </w:rPr>
        <w:tab/>
      </w:r>
      <w:r>
        <w:rPr>
          <w:rFonts w:eastAsia="仿宋_GB2312"/>
          <w:color w:val="auto"/>
          <w:szCs w:val="21"/>
          <w:highlight w:val="none"/>
        </w:rPr>
        <w:t>陈真</w:t>
      </w:r>
      <w:r>
        <w:rPr>
          <w:rFonts w:eastAsia="仿宋_GB2312"/>
          <w:color w:val="auto"/>
          <w:szCs w:val="21"/>
          <w:highlight w:val="none"/>
        </w:rPr>
        <w:tab/>
      </w:r>
      <w:r>
        <w:rPr>
          <w:rFonts w:eastAsia="仿宋_GB2312"/>
          <w:color w:val="auto"/>
          <w:szCs w:val="21"/>
          <w:highlight w:val="none"/>
        </w:rPr>
        <w:t>18509165068</w:t>
      </w:r>
    </w:p>
    <w:p w14:paraId="2A840BC7">
      <w:pPr>
        <w:rPr>
          <w:rFonts w:eastAsia="仿宋_GB2312"/>
          <w:b/>
          <w:color w:val="auto"/>
          <w:szCs w:val="21"/>
          <w:highlight w:val="none"/>
        </w:rPr>
      </w:pPr>
      <w:r>
        <w:rPr>
          <w:rFonts w:eastAsia="仿宋_GB2312"/>
          <w:b/>
          <w:color w:val="auto"/>
          <w:szCs w:val="21"/>
          <w:highlight w:val="none"/>
        </w:rPr>
        <w:t>五、中国光大银行（阳光政采贷）</w:t>
      </w:r>
      <w:r>
        <w:rPr>
          <w:rFonts w:eastAsia="仿宋_GB2312"/>
          <w:b/>
          <w:color w:val="auto"/>
          <w:szCs w:val="21"/>
          <w:highlight w:val="none"/>
        </w:rPr>
        <w:tab/>
      </w:r>
      <w:r>
        <w:rPr>
          <w:rFonts w:eastAsia="仿宋_GB2312"/>
          <w:b/>
          <w:color w:val="auto"/>
          <w:szCs w:val="21"/>
          <w:highlight w:val="none"/>
        </w:rPr>
        <w:tab/>
      </w:r>
      <w:r>
        <w:rPr>
          <w:rFonts w:eastAsia="仿宋_GB2312"/>
          <w:b/>
          <w:color w:val="auto"/>
          <w:szCs w:val="21"/>
          <w:highlight w:val="none"/>
        </w:rPr>
        <w:tab/>
      </w:r>
      <w:r>
        <w:rPr>
          <w:rFonts w:eastAsia="仿宋_GB2312"/>
          <w:b/>
          <w:color w:val="auto"/>
          <w:szCs w:val="21"/>
          <w:highlight w:val="none"/>
        </w:rPr>
        <w:tab/>
      </w:r>
    </w:p>
    <w:p w14:paraId="5835993C">
      <w:pPr>
        <w:ind w:firstLine="420" w:firstLineChars="200"/>
        <w:rPr>
          <w:rFonts w:eastAsia="仿宋_GB2312"/>
          <w:color w:val="auto"/>
          <w:szCs w:val="21"/>
          <w:highlight w:val="none"/>
        </w:rPr>
      </w:pPr>
      <w:r>
        <w:rPr>
          <w:rFonts w:eastAsia="仿宋_GB2312"/>
          <w:color w:val="auto"/>
          <w:szCs w:val="21"/>
          <w:highlight w:val="none"/>
        </w:rPr>
        <w:t>宝鸡分行</w:t>
      </w:r>
      <w:r>
        <w:rPr>
          <w:rFonts w:eastAsia="仿宋_GB2312"/>
          <w:color w:val="auto"/>
          <w:szCs w:val="21"/>
          <w:highlight w:val="none"/>
        </w:rPr>
        <w:tab/>
      </w:r>
      <w:r>
        <w:rPr>
          <w:rFonts w:eastAsia="仿宋_GB2312"/>
          <w:color w:val="auto"/>
          <w:szCs w:val="21"/>
          <w:highlight w:val="none"/>
        </w:rPr>
        <w:t>杨 欢</w:t>
      </w:r>
      <w:r>
        <w:rPr>
          <w:rFonts w:eastAsia="仿宋_GB2312"/>
          <w:color w:val="auto"/>
          <w:szCs w:val="21"/>
          <w:highlight w:val="none"/>
        </w:rPr>
        <w:tab/>
      </w:r>
      <w:r>
        <w:rPr>
          <w:rFonts w:eastAsia="仿宋_GB2312"/>
          <w:color w:val="auto"/>
          <w:szCs w:val="21"/>
          <w:highlight w:val="none"/>
        </w:rPr>
        <w:t>0917-3451055</w:t>
      </w:r>
      <w:r>
        <w:rPr>
          <w:rFonts w:eastAsia="仿宋_GB2312"/>
          <w:color w:val="auto"/>
          <w:szCs w:val="21"/>
          <w:highlight w:val="none"/>
        </w:rPr>
        <w:tab/>
      </w:r>
      <w:r>
        <w:rPr>
          <w:rFonts w:eastAsia="仿宋_GB2312"/>
          <w:color w:val="auto"/>
          <w:szCs w:val="21"/>
          <w:highlight w:val="none"/>
        </w:rPr>
        <w:t>18329677163</w:t>
      </w:r>
    </w:p>
    <w:p w14:paraId="350261B5">
      <w:pPr>
        <w:ind w:firstLine="420" w:firstLineChars="200"/>
        <w:rPr>
          <w:rFonts w:eastAsia="仿宋_GB2312"/>
          <w:color w:val="auto"/>
          <w:szCs w:val="21"/>
          <w:highlight w:val="none"/>
        </w:rPr>
      </w:pPr>
      <w:r>
        <w:rPr>
          <w:rFonts w:eastAsia="仿宋_GB2312"/>
          <w:color w:val="auto"/>
          <w:szCs w:val="21"/>
          <w:highlight w:val="none"/>
        </w:rPr>
        <w:t>榆林分行</w:t>
      </w:r>
      <w:r>
        <w:rPr>
          <w:rFonts w:eastAsia="仿宋_GB2312"/>
          <w:color w:val="auto"/>
          <w:szCs w:val="21"/>
          <w:highlight w:val="none"/>
        </w:rPr>
        <w:tab/>
      </w:r>
      <w:r>
        <w:rPr>
          <w:rFonts w:eastAsia="仿宋_GB2312"/>
          <w:color w:val="auto"/>
          <w:szCs w:val="21"/>
          <w:highlight w:val="none"/>
        </w:rPr>
        <w:t>尚云鹏</w:t>
      </w:r>
      <w:r>
        <w:rPr>
          <w:rFonts w:eastAsia="仿宋_GB2312"/>
          <w:color w:val="auto"/>
          <w:szCs w:val="21"/>
          <w:highlight w:val="none"/>
        </w:rPr>
        <w:tab/>
      </w:r>
      <w:r>
        <w:rPr>
          <w:rFonts w:eastAsia="仿宋_GB2312"/>
          <w:color w:val="auto"/>
          <w:szCs w:val="21"/>
          <w:highlight w:val="none"/>
        </w:rPr>
        <w:t>0912-3548019</w:t>
      </w:r>
      <w:r>
        <w:rPr>
          <w:rFonts w:eastAsia="仿宋_GB2312"/>
          <w:color w:val="auto"/>
          <w:szCs w:val="21"/>
          <w:highlight w:val="none"/>
        </w:rPr>
        <w:tab/>
      </w:r>
      <w:r>
        <w:rPr>
          <w:rFonts w:eastAsia="仿宋_GB2312"/>
          <w:color w:val="auto"/>
          <w:szCs w:val="21"/>
          <w:highlight w:val="none"/>
        </w:rPr>
        <w:t>18690473126</w:t>
      </w:r>
    </w:p>
    <w:p w14:paraId="13EBC81E">
      <w:pPr>
        <w:ind w:firstLine="420" w:firstLineChars="200"/>
        <w:rPr>
          <w:rFonts w:eastAsia="仿宋_GB2312"/>
          <w:color w:val="auto"/>
          <w:szCs w:val="21"/>
          <w:highlight w:val="none"/>
        </w:rPr>
      </w:pPr>
      <w:r>
        <w:rPr>
          <w:rFonts w:eastAsia="仿宋_GB2312"/>
          <w:color w:val="auto"/>
          <w:szCs w:val="21"/>
          <w:highlight w:val="none"/>
        </w:rPr>
        <w:t>延安分行</w:t>
      </w:r>
      <w:r>
        <w:rPr>
          <w:rFonts w:eastAsia="仿宋_GB2312"/>
          <w:color w:val="auto"/>
          <w:szCs w:val="21"/>
          <w:highlight w:val="none"/>
        </w:rPr>
        <w:tab/>
      </w:r>
      <w:r>
        <w:rPr>
          <w:rFonts w:eastAsia="仿宋_GB2312"/>
          <w:color w:val="auto"/>
          <w:szCs w:val="21"/>
          <w:highlight w:val="none"/>
        </w:rPr>
        <w:t>汪昊田</w:t>
      </w:r>
      <w:r>
        <w:rPr>
          <w:rFonts w:eastAsia="仿宋_GB2312"/>
          <w:color w:val="auto"/>
          <w:szCs w:val="21"/>
          <w:highlight w:val="none"/>
        </w:rPr>
        <w:tab/>
      </w:r>
      <w:r>
        <w:rPr>
          <w:rFonts w:eastAsia="仿宋_GB2312"/>
          <w:color w:val="auto"/>
          <w:szCs w:val="21"/>
          <w:highlight w:val="none"/>
        </w:rPr>
        <w:t>0911-8011831</w:t>
      </w:r>
      <w:r>
        <w:rPr>
          <w:rFonts w:eastAsia="仿宋_GB2312"/>
          <w:color w:val="auto"/>
          <w:szCs w:val="21"/>
          <w:highlight w:val="none"/>
        </w:rPr>
        <w:tab/>
      </w:r>
      <w:r>
        <w:rPr>
          <w:rFonts w:eastAsia="仿宋_GB2312"/>
          <w:color w:val="auto"/>
          <w:szCs w:val="21"/>
          <w:highlight w:val="none"/>
        </w:rPr>
        <w:t>13509115500</w:t>
      </w:r>
    </w:p>
    <w:p w14:paraId="4DCE8398">
      <w:pPr>
        <w:ind w:firstLine="420" w:firstLineChars="200"/>
        <w:rPr>
          <w:rFonts w:eastAsia="仿宋_GB2312"/>
          <w:color w:val="auto"/>
          <w:szCs w:val="21"/>
          <w:highlight w:val="none"/>
        </w:rPr>
      </w:pPr>
      <w:r>
        <w:rPr>
          <w:rFonts w:eastAsia="仿宋_GB2312"/>
          <w:color w:val="auto"/>
          <w:szCs w:val="21"/>
          <w:highlight w:val="none"/>
        </w:rPr>
        <w:t>咸阳分行</w:t>
      </w:r>
      <w:r>
        <w:rPr>
          <w:rFonts w:eastAsia="仿宋_GB2312"/>
          <w:color w:val="auto"/>
          <w:szCs w:val="21"/>
          <w:highlight w:val="none"/>
        </w:rPr>
        <w:tab/>
      </w:r>
      <w:r>
        <w:rPr>
          <w:rFonts w:eastAsia="仿宋_GB2312"/>
          <w:color w:val="auto"/>
          <w:szCs w:val="21"/>
          <w:highlight w:val="none"/>
        </w:rPr>
        <w:t>侯 佳</w:t>
      </w:r>
      <w:r>
        <w:rPr>
          <w:rFonts w:eastAsia="仿宋_GB2312"/>
          <w:color w:val="auto"/>
          <w:szCs w:val="21"/>
          <w:highlight w:val="none"/>
        </w:rPr>
        <w:tab/>
      </w:r>
      <w:r>
        <w:rPr>
          <w:rFonts w:eastAsia="仿宋_GB2312"/>
          <w:color w:val="auto"/>
          <w:szCs w:val="21"/>
          <w:highlight w:val="none"/>
        </w:rPr>
        <w:t>32100021</w:t>
      </w:r>
      <w:r>
        <w:rPr>
          <w:rFonts w:eastAsia="仿宋_GB2312"/>
          <w:color w:val="auto"/>
          <w:szCs w:val="21"/>
          <w:highlight w:val="none"/>
        </w:rPr>
        <w:tab/>
      </w:r>
      <w:r>
        <w:rPr>
          <w:rFonts w:eastAsia="仿宋_GB2312"/>
          <w:color w:val="auto"/>
          <w:szCs w:val="21"/>
          <w:highlight w:val="none"/>
        </w:rPr>
        <w:t>15229500088</w:t>
      </w:r>
    </w:p>
    <w:p w14:paraId="0990C271">
      <w:pPr>
        <w:ind w:firstLine="420" w:firstLineChars="200"/>
        <w:rPr>
          <w:rFonts w:eastAsia="仿宋_GB2312"/>
          <w:color w:val="auto"/>
          <w:szCs w:val="21"/>
          <w:highlight w:val="none"/>
        </w:rPr>
      </w:pPr>
      <w:r>
        <w:rPr>
          <w:rFonts w:eastAsia="仿宋_GB2312"/>
          <w:color w:val="auto"/>
          <w:szCs w:val="21"/>
          <w:highlight w:val="none"/>
        </w:rPr>
        <w:t>营销一部</w:t>
      </w:r>
      <w:r>
        <w:rPr>
          <w:rFonts w:eastAsia="仿宋_GB2312"/>
          <w:color w:val="auto"/>
          <w:szCs w:val="21"/>
          <w:highlight w:val="none"/>
        </w:rPr>
        <w:tab/>
      </w:r>
      <w:r>
        <w:rPr>
          <w:rFonts w:eastAsia="仿宋_GB2312"/>
          <w:color w:val="auto"/>
          <w:szCs w:val="21"/>
          <w:highlight w:val="none"/>
        </w:rPr>
        <w:t>李 敏</w:t>
      </w:r>
      <w:r>
        <w:rPr>
          <w:rFonts w:eastAsia="仿宋_GB2312"/>
          <w:color w:val="auto"/>
          <w:szCs w:val="21"/>
          <w:highlight w:val="none"/>
        </w:rPr>
        <w:tab/>
      </w:r>
      <w:r>
        <w:rPr>
          <w:rFonts w:eastAsia="仿宋_GB2312"/>
          <w:color w:val="auto"/>
          <w:szCs w:val="21"/>
          <w:highlight w:val="none"/>
        </w:rPr>
        <w:t>87236311</w:t>
      </w:r>
      <w:r>
        <w:rPr>
          <w:rFonts w:eastAsia="仿宋_GB2312"/>
          <w:color w:val="auto"/>
          <w:szCs w:val="21"/>
          <w:highlight w:val="none"/>
        </w:rPr>
        <w:tab/>
      </w:r>
      <w:r>
        <w:rPr>
          <w:rFonts w:eastAsia="仿宋_GB2312"/>
          <w:color w:val="auto"/>
          <w:szCs w:val="21"/>
          <w:highlight w:val="none"/>
        </w:rPr>
        <w:t>13772031109</w:t>
      </w:r>
    </w:p>
    <w:p w14:paraId="2FBBB824">
      <w:pPr>
        <w:ind w:firstLine="420" w:firstLineChars="200"/>
        <w:rPr>
          <w:rFonts w:eastAsia="仿宋_GB2312"/>
          <w:color w:val="auto"/>
          <w:szCs w:val="21"/>
          <w:highlight w:val="none"/>
        </w:rPr>
      </w:pPr>
      <w:r>
        <w:rPr>
          <w:rFonts w:eastAsia="仿宋_GB2312"/>
          <w:color w:val="auto"/>
          <w:szCs w:val="21"/>
          <w:highlight w:val="none"/>
        </w:rPr>
        <w:t>营销二部</w:t>
      </w:r>
      <w:r>
        <w:rPr>
          <w:rFonts w:eastAsia="仿宋_GB2312"/>
          <w:color w:val="auto"/>
          <w:szCs w:val="21"/>
          <w:highlight w:val="none"/>
        </w:rPr>
        <w:tab/>
      </w:r>
      <w:r>
        <w:rPr>
          <w:rFonts w:eastAsia="仿宋_GB2312"/>
          <w:color w:val="auto"/>
          <w:szCs w:val="21"/>
          <w:highlight w:val="none"/>
        </w:rPr>
        <w:t>朱翰辰</w:t>
      </w:r>
      <w:r>
        <w:rPr>
          <w:rFonts w:eastAsia="仿宋_GB2312"/>
          <w:color w:val="auto"/>
          <w:szCs w:val="21"/>
          <w:highlight w:val="none"/>
        </w:rPr>
        <w:tab/>
      </w:r>
      <w:r>
        <w:rPr>
          <w:rFonts w:eastAsia="仿宋_GB2312"/>
          <w:color w:val="auto"/>
          <w:szCs w:val="21"/>
          <w:highlight w:val="none"/>
        </w:rPr>
        <w:t>87236201</w:t>
      </w:r>
      <w:r>
        <w:rPr>
          <w:rFonts w:eastAsia="仿宋_GB2312"/>
          <w:color w:val="auto"/>
          <w:szCs w:val="21"/>
          <w:highlight w:val="none"/>
        </w:rPr>
        <w:tab/>
      </w:r>
      <w:r>
        <w:rPr>
          <w:rFonts w:eastAsia="仿宋_GB2312"/>
          <w:color w:val="auto"/>
          <w:szCs w:val="21"/>
          <w:highlight w:val="none"/>
        </w:rPr>
        <w:t>17791788078</w:t>
      </w:r>
    </w:p>
    <w:p w14:paraId="4F441CF9">
      <w:pPr>
        <w:ind w:firstLine="420" w:firstLineChars="200"/>
        <w:rPr>
          <w:rFonts w:eastAsia="仿宋_GB2312"/>
          <w:color w:val="auto"/>
          <w:szCs w:val="21"/>
          <w:highlight w:val="none"/>
        </w:rPr>
      </w:pPr>
      <w:r>
        <w:rPr>
          <w:rFonts w:eastAsia="仿宋_GB2312"/>
          <w:color w:val="auto"/>
          <w:szCs w:val="21"/>
          <w:highlight w:val="none"/>
        </w:rPr>
        <w:t>营业部</w:t>
      </w:r>
      <w:r>
        <w:rPr>
          <w:rFonts w:eastAsia="仿宋_GB2312"/>
          <w:color w:val="auto"/>
          <w:szCs w:val="21"/>
          <w:highlight w:val="none"/>
        </w:rPr>
        <w:tab/>
      </w:r>
      <w:r>
        <w:rPr>
          <w:rFonts w:eastAsia="仿宋_GB2312"/>
          <w:color w:val="auto"/>
          <w:szCs w:val="21"/>
          <w:highlight w:val="none"/>
        </w:rPr>
        <w:t>张翔琮</w:t>
      </w:r>
      <w:r>
        <w:rPr>
          <w:rFonts w:eastAsia="仿宋_GB2312"/>
          <w:color w:val="auto"/>
          <w:szCs w:val="21"/>
          <w:highlight w:val="none"/>
        </w:rPr>
        <w:tab/>
      </w:r>
      <w:r>
        <w:rPr>
          <w:rFonts w:eastAsia="仿宋_GB2312"/>
          <w:color w:val="auto"/>
          <w:szCs w:val="21"/>
          <w:highlight w:val="none"/>
        </w:rPr>
        <w:t>87236306</w:t>
      </w:r>
      <w:r>
        <w:rPr>
          <w:rFonts w:eastAsia="仿宋_GB2312"/>
          <w:color w:val="auto"/>
          <w:szCs w:val="21"/>
          <w:highlight w:val="none"/>
        </w:rPr>
        <w:tab/>
      </w:r>
      <w:r>
        <w:rPr>
          <w:rFonts w:eastAsia="仿宋_GB2312"/>
          <w:color w:val="auto"/>
          <w:szCs w:val="21"/>
          <w:highlight w:val="none"/>
        </w:rPr>
        <w:t>18829235568</w:t>
      </w:r>
    </w:p>
    <w:p w14:paraId="1FF64879">
      <w:pPr>
        <w:ind w:firstLine="420" w:firstLineChars="200"/>
        <w:rPr>
          <w:rFonts w:eastAsia="仿宋_GB2312"/>
          <w:color w:val="auto"/>
          <w:szCs w:val="21"/>
          <w:highlight w:val="none"/>
        </w:rPr>
      </w:pPr>
      <w:r>
        <w:rPr>
          <w:rFonts w:eastAsia="仿宋_GB2312"/>
          <w:color w:val="auto"/>
          <w:szCs w:val="21"/>
          <w:highlight w:val="none"/>
        </w:rPr>
        <w:t>电子城支行</w:t>
      </w:r>
      <w:r>
        <w:rPr>
          <w:rFonts w:eastAsia="仿宋_GB2312"/>
          <w:color w:val="auto"/>
          <w:szCs w:val="21"/>
          <w:highlight w:val="none"/>
        </w:rPr>
        <w:tab/>
      </w:r>
      <w:r>
        <w:rPr>
          <w:rFonts w:eastAsia="仿宋_GB2312"/>
          <w:color w:val="auto"/>
          <w:szCs w:val="21"/>
          <w:highlight w:val="none"/>
        </w:rPr>
        <w:t>张曼玉</w:t>
      </w:r>
      <w:r>
        <w:rPr>
          <w:rFonts w:eastAsia="仿宋_GB2312"/>
          <w:color w:val="auto"/>
          <w:szCs w:val="21"/>
          <w:highlight w:val="none"/>
        </w:rPr>
        <w:tab/>
      </w:r>
      <w:r>
        <w:rPr>
          <w:rFonts w:eastAsia="仿宋_GB2312"/>
          <w:color w:val="auto"/>
          <w:szCs w:val="21"/>
          <w:highlight w:val="none"/>
        </w:rPr>
        <w:t>88247071</w:t>
      </w:r>
      <w:r>
        <w:rPr>
          <w:rFonts w:eastAsia="仿宋_GB2312"/>
          <w:color w:val="auto"/>
          <w:szCs w:val="21"/>
          <w:highlight w:val="none"/>
        </w:rPr>
        <w:tab/>
      </w:r>
      <w:r>
        <w:rPr>
          <w:rFonts w:eastAsia="仿宋_GB2312"/>
          <w:color w:val="auto"/>
          <w:szCs w:val="21"/>
          <w:highlight w:val="none"/>
        </w:rPr>
        <w:t>18009298787</w:t>
      </w:r>
    </w:p>
    <w:p w14:paraId="76404FBF">
      <w:pPr>
        <w:ind w:firstLine="420" w:firstLineChars="200"/>
        <w:rPr>
          <w:rFonts w:eastAsia="仿宋_GB2312"/>
          <w:color w:val="auto"/>
          <w:szCs w:val="21"/>
          <w:highlight w:val="none"/>
        </w:rPr>
      </w:pPr>
      <w:r>
        <w:rPr>
          <w:rFonts w:eastAsia="仿宋_GB2312"/>
          <w:color w:val="auto"/>
          <w:szCs w:val="21"/>
          <w:highlight w:val="none"/>
        </w:rPr>
        <w:t>明德门支行</w:t>
      </w:r>
      <w:r>
        <w:rPr>
          <w:rFonts w:eastAsia="仿宋_GB2312"/>
          <w:color w:val="auto"/>
          <w:szCs w:val="21"/>
          <w:highlight w:val="none"/>
        </w:rPr>
        <w:tab/>
      </w:r>
      <w:r>
        <w:rPr>
          <w:rFonts w:eastAsia="仿宋_GB2312"/>
          <w:color w:val="auto"/>
          <w:szCs w:val="21"/>
          <w:highlight w:val="none"/>
        </w:rPr>
        <w:t>王 晨</w:t>
      </w:r>
      <w:r>
        <w:rPr>
          <w:rFonts w:eastAsia="仿宋_GB2312"/>
          <w:color w:val="auto"/>
          <w:szCs w:val="21"/>
          <w:highlight w:val="none"/>
        </w:rPr>
        <w:tab/>
      </w:r>
      <w:r>
        <w:rPr>
          <w:rFonts w:eastAsia="仿宋_GB2312"/>
          <w:color w:val="auto"/>
          <w:szCs w:val="21"/>
          <w:highlight w:val="none"/>
        </w:rPr>
        <w:t>85350770</w:t>
      </w:r>
      <w:r>
        <w:rPr>
          <w:rFonts w:eastAsia="仿宋_GB2312"/>
          <w:color w:val="auto"/>
          <w:szCs w:val="21"/>
          <w:highlight w:val="none"/>
        </w:rPr>
        <w:tab/>
      </w:r>
      <w:r>
        <w:rPr>
          <w:rFonts w:eastAsia="仿宋_GB2312"/>
          <w:color w:val="auto"/>
          <w:szCs w:val="21"/>
          <w:highlight w:val="none"/>
        </w:rPr>
        <w:t>13991249430</w:t>
      </w:r>
    </w:p>
    <w:p w14:paraId="4CE158E8">
      <w:pPr>
        <w:ind w:firstLine="420" w:firstLineChars="200"/>
        <w:rPr>
          <w:rFonts w:eastAsia="仿宋_GB2312"/>
          <w:color w:val="auto"/>
          <w:szCs w:val="21"/>
          <w:highlight w:val="none"/>
        </w:rPr>
      </w:pPr>
      <w:r>
        <w:rPr>
          <w:rFonts w:eastAsia="仿宋_GB2312"/>
          <w:color w:val="auto"/>
          <w:szCs w:val="21"/>
          <w:highlight w:val="none"/>
        </w:rPr>
        <w:t>东大街支行</w:t>
      </w:r>
      <w:r>
        <w:rPr>
          <w:rFonts w:eastAsia="仿宋_GB2312"/>
          <w:color w:val="auto"/>
          <w:szCs w:val="21"/>
          <w:highlight w:val="none"/>
        </w:rPr>
        <w:tab/>
      </w:r>
      <w:r>
        <w:rPr>
          <w:rFonts w:eastAsia="仿宋_GB2312"/>
          <w:color w:val="auto"/>
          <w:szCs w:val="21"/>
          <w:highlight w:val="none"/>
        </w:rPr>
        <w:t>刘 林</w:t>
      </w:r>
      <w:r>
        <w:rPr>
          <w:rFonts w:eastAsia="仿宋_GB2312"/>
          <w:color w:val="auto"/>
          <w:szCs w:val="21"/>
          <w:highlight w:val="none"/>
        </w:rPr>
        <w:tab/>
      </w:r>
      <w:r>
        <w:rPr>
          <w:rFonts w:eastAsia="仿宋_GB2312"/>
          <w:color w:val="auto"/>
          <w:szCs w:val="21"/>
          <w:highlight w:val="none"/>
        </w:rPr>
        <w:t>87438914</w:t>
      </w:r>
      <w:r>
        <w:rPr>
          <w:rFonts w:eastAsia="仿宋_GB2312"/>
          <w:color w:val="auto"/>
          <w:szCs w:val="21"/>
          <w:highlight w:val="none"/>
        </w:rPr>
        <w:tab/>
      </w:r>
      <w:r>
        <w:rPr>
          <w:rFonts w:eastAsia="仿宋_GB2312"/>
          <w:color w:val="auto"/>
          <w:szCs w:val="21"/>
          <w:highlight w:val="none"/>
        </w:rPr>
        <w:t>15029673754</w:t>
      </w:r>
    </w:p>
    <w:p w14:paraId="5247D782">
      <w:pPr>
        <w:ind w:firstLine="420" w:firstLineChars="200"/>
        <w:rPr>
          <w:rFonts w:eastAsia="仿宋_GB2312"/>
          <w:color w:val="auto"/>
          <w:szCs w:val="21"/>
          <w:highlight w:val="none"/>
        </w:rPr>
      </w:pPr>
      <w:r>
        <w:rPr>
          <w:rFonts w:eastAsia="仿宋_GB2312"/>
          <w:color w:val="auto"/>
          <w:szCs w:val="21"/>
          <w:highlight w:val="none"/>
        </w:rPr>
        <w:t>经济开发区支行</w:t>
      </w:r>
      <w:r>
        <w:rPr>
          <w:rFonts w:eastAsia="仿宋_GB2312"/>
          <w:color w:val="auto"/>
          <w:szCs w:val="21"/>
          <w:highlight w:val="none"/>
        </w:rPr>
        <w:tab/>
      </w:r>
      <w:r>
        <w:rPr>
          <w:rFonts w:eastAsia="仿宋_GB2312"/>
          <w:color w:val="auto"/>
          <w:szCs w:val="21"/>
          <w:highlight w:val="none"/>
        </w:rPr>
        <w:t>陆家俊</w:t>
      </w:r>
      <w:r>
        <w:rPr>
          <w:rFonts w:eastAsia="仿宋_GB2312"/>
          <w:color w:val="auto"/>
          <w:szCs w:val="21"/>
          <w:highlight w:val="none"/>
        </w:rPr>
        <w:tab/>
      </w:r>
      <w:r>
        <w:rPr>
          <w:rFonts w:eastAsia="仿宋_GB2312"/>
          <w:color w:val="auto"/>
          <w:szCs w:val="21"/>
          <w:highlight w:val="none"/>
        </w:rPr>
        <w:t>86525176</w:t>
      </w:r>
      <w:r>
        <w:rPr>
          <w:rFonts w:eastAsia="仿宋_GB2312"/>
          <w:color w:val="auto"/>
          <w:szCs w:val="21"/>
          <w:highlight w:val="none"/>
        </w:rPr>
        <w:tab/>
      </w:r>
      <w:r>
        <w:rPr>
          <w:rFonts w:eastAsia="仿宋_GB2312"/>
          <w:color w:val="auto"/>
          <w:szCs w:val="21"/>
          <w:highlight w:val="none"/>
        </w:rPr>
        <w:t>18629303397</w:t>
      </w:r>
    </w:p>
    <w:p w14:paraId="038DA584">
      <w:pPr>
        <w:ind w:firstLine="420" w:firstLineChars="200"/>
        <w:rPr>
          <w:rFonts w:eastAsia="仿宋_GB2312"/>
          <w:color w:val="auto"/>
          <w:szCs w:val="21"/>
          <w:highlight w:val="none"/>
        </w:rPr>
      </w:pPr>
      <w:r>
        <w:rPr>
          <w:rFonts w:eastAsia="仿宋_GB2312"/>
          <w:color w:val="auto"/>
          <w:szCs w:val="21"/>
          <w:highlight w:val="none"/>
        </w:rPr>
        <w:t>凤城九路支行</w:t>
      </w:r>
      <w:r>
        <w:rPr>
          <w:rFonts w:eastAsia="仿宋_GB2312"/>
          <w:color w:val="auto"/>
          <w:szCs w:val="21"/>
          <w:highlight w:val="none"/>
        </w:rPr>
        <w:tab/>
      </w:r>
      <w:r>
        <w:rPr>
          <w:rFonts w:eastAsia="仿宋_GB2312"/>
          <w:color w:val="auto"/>
          <w:szCs w:val="21"/>
          <w:highlight w:val="none"/>
        </w:rPr>
        <w:t>宋 宜</w:t>
      </w:r>
      <w:r>
        <w:rPr>
          <w:rFonts w:eastAsia="仿宋_GB2312"/>
          <w:color w:val="auto"/>
          <w:szCs w:val="21"/>
          <w:highlight w:val="none"/>
        </w:rPr>
        <w:tab/>
      </w:r>
      <w:r>
        <w:rPr>
          <w:rFonts w:eastAsia="仿宋_GB2312"/>
          <w:color w:val="auto"/>
          <w:szCs w:val="21"/>
          <w:highlight w:val="none"/>
        </w:rPr>
        <w:t>89155022</w:t>
      </w:r>
      <w:r>
        <w:rPr>
          <w:rFonts w:eastAsia="仿宋_GB2312"/>
          <w:color w:val="auto"/>
          <w:szCs w:val="21"/>
          <w:highlight w:val="none"/>
        </w:rPr>
        <w:tab/>
      </w:r>
      <w:r>
        <w:rPr>
          <w:rFonts w:eastAsia="仿宋_GB2312"/>
          <w:color w:val="auto"/>
          <w:szCs w:val="21"/>
          <w:highlight w:val="none"/>
        </w:rPr>
        <w:t>18966911622</w:t>
      </w:r>
    </w:p>
    <w:p w14:paraId="4F3530A4">
      <w:pPr>
        <w:ind w:firstLine="420" w:firstLineChars="200"/>
        <w:rPr>
          <w:rFonts w:eastAsia="仿宋_GB2312"/>
          <w:color w:val="auto"/>
          <w:szCs w:val="21"/>
          <w:highlight w:val="none"/>
        </w:rPr>
      </w:pPr>
      <w:r>
        <w:rPr>
          <w:rFonts w:eastAsia="仿宋_GB2312"/>
          <w:color w:val="auto"/>
          <w:szCs w:val="21"/>
          <w:highlight w:val="none"/>
        </w:rPr>
        <w:t>兴庆路支行</w:t>
      </w:r>
      <w:r>
        <w:rPr>
          <w:rFonts w:eastAsia="仿宋_GB2312"/>
          <w:color w:val="auto"/>
          <w:szCs w:val="21"/>
          <w:highlight w:val="none"/>
        </w:rPr>
        <w:tab/>
      </w:r>
      <w:r>
        <w:rPr>
          <w:rFonts w:eastAsia="仿宋_GB2312"/>
          <w:color w:val="auto"/>
          <w:szCs w:val="21"/>
          <w:highlight w:val="none"/>
        </w:rPr>
        <w:t>司 洋</w:t>
      </w:r>
      <w:r>
        <w:rPr>
          <w:rFonts w:eastAsia="仿宋_GB2312"/>
          <w:color w:val="auto"/>
          <w:szCs w:val="21"/>
          <w:highlight w:val="none"/>
        </w:rPr>
        <w:tab/>
      </w:r>
      <w:r>
        <w:rPr>
          <w:rFonts w:eastAsia="仿宋_GB2312"/>
          <w:color w:val="auto"/>
          <w:szCs w:val="21"/>
          <w:highlight w:val="none"/>
        </w:rPr>
        <w:t>83290033</w:t>
      </w:r>
      <w:r>
        <w:rPr>
          <w:rFonts w:eastAsia="仿宋_GB2312"/>
          <w:color w:val="auto"/>
          <w:szCs w:val="21"/>
          <w:highlight w:val="none"/>
        </w:rPr>
        <w:tab/>
      </w:r>
      <w:r>
        <w:rPr>
          <w:rFonts w:eastAsia="仿宋_GB2312"/>
          <w:color w:val="auto"/>
          <w:szCs w:val="21"/>
          <w:highlight w:val="none"/>
        </w:rPr>
        <w:t>18629251819</w:t>
      </w:r>
    </w:p>
    <w:p w14:paraId="4E4FC9FE">
      <w:pPr>
        <w:ind w:firstLine="420" w:firstLineChars="200"/>
        <w:rPr>
          <w:rFonts w:eastAsia="仿宋_GB2312"/>
          <w:color w:val="auto"/>
          <w:szCs w:val="21"/>
          <w:highlight w:val="none"/>
        </w:rPr>
      </w:pPr>
      <w:r>
        <w:rPr>
          <w:rFonts w:eastAsia="仿宋_GB2312"/>
          <w:color w:val="auto"/>
          <w:szCs w:val="21"/>
          <w:highlight w:val="none"/>
        </w:rPr>
        <w:t>长乐西路支行</w:t>
      </w:r>
      <w:r>
        <w:rPr>
          <w:rFonts w:eastAsia="仿宋_GB2312"/>
          <w:color w:val="auto"/>
          <w:szCs w:val="21"/>
          <w:highlight w:val="none"/>
        </w:rPr>
        <w:tab/>
      </w:r>
      <w:r>
        <w:rPr>
          <w:rFonts w:eastAsia="仿宋_GB2312"/>
          <w:color w:val="auto"/>
          <w:szCs w:val="21"/>
          <w:highlight w:val="none"/>
        </w:rPr>
        <w:t>张 超</w:t>
      </w:r>
      <w:r>
        <w:rPr>
          <w:rFonts w:eastAsia="仿宋_GB2312"/>
          <w:color w:val="auto"/>
          <w:szCs w:val="21"/>
          <w:highlight w:val="none"/>
        </w:rPr>
        <w:tab/>
      </w:r>
      <w:r>
        <w:rPr>
          <w:rFonts w:eastAsia="仿宋_GB2312"/>
          <w:color w:val="auto"/>
          <w:szCs w:val="21"/>
          <w:highlight w:val="none"/>
        </w:rPr>
        <w:t>82566208</w:t>
      </w:r>
      <w:r>
        <w:rPr>
          <w:rFonts w:eastAsia="仿宋_GB2312"/>
          <w:color w:val="auto"/>
          <w:szCs w:val="21"/>
          <w:highlight w:val="none"/>
        </w:rPr>
        <w:tab/>
      </w:r>
      <w:r>
        <w:rPr>
          <w:rFonts w:eastAsia="仿宋_GB2312"/>
          <w:color w:val="auto"/>
          <w:szCs w:val="21"/>
          <w:highlight w:val="none"/>
        </w:rPr>
        <w:t>15877390201</w:t>
      </w:r>
    </w:p>
    <w:p w14:paraId="278C38A3">
      <w:pPr>
        <w:ind w:firstLine="420" w:firstLineChars="200"/>
        <w:rPr>
          <w:rFonts w:eastAsia="仿宋_GB2312"/>
          <w:color w:val="auto"/>
          <w:szCs w:val="21"/>
          <w:highlight w:val="none"/>
        </w:rPr>
      </w:pPr>
      <w:r>
        <w:rPr>
          <w:rFonts w:eastAsia="仿宋_GB2312"/>
          <w:color w:val="auto"/>
          <w:szCs w:val="21"/>
          <w:highlight w:val="none"/>
        </w:rPr>
        <w:t>友谊路支行</w:t>
      </w:r>
      <w:r>
        <w:rPr>
          <w:rFonts w:eastAsia="仿宋_GB2312"/>
          <w:color w:val="auto"/>
          <w:szCs w:val="21"/>
          <w:highlight w:val="none"/>
        </w:rPr>
        <w:tab/>
      </w:r>
      <w:r>
        <w:rPr>
          <w:rFonts w:eastAsia="仿宋_GB2312"/>
          <w:color w:val="auto"/>
          <w:szCs w:val="21"/>
          <w:highlight w:val="none"/>
        </w:rPr>
        <w:t>贠程敏</w:t>
      </w:r>
      <w:r>
        <w:rPr>
          <w:rFonts w:eastAsia="仿宋_GB2312"/>
          <w:color w:val="auto"/>
          <w:szCs w:val="21"/>
          <w:highlight w:val="none"/>
        </w:rPr>
        <w:tab/>
      </w:r>
      <w:r>
        <w:rPr>
          <w:rFonts w:eastAsia="仿宋_GB2312"/>
          <w:color w:val="auto"/>
          <w:szCs w:val="21"/>
          <w:highlight w:val="none"/>
        </w:rPr>
        <w:t>88422067</w:t>
      </w:r>
      <w:r>
        <w:rPr>
          <w:rFonts w:eastAsia="仿宋_GB2312"/>
          <w:color w:val="auto"/>
          <w:szCs w:val="21"/>
          <w:highlight w:val="none"/>
        </w:rPr>
        <w:tab/>
      </w:r>
      <w:r>
        <w:rPr>
          <w:rFonts w:eastAsia="仿宋_GB2312"/>
          <w:color w:val="auto"/>
          <w:szCs w:val="21"/>
          <w:highlight w:val="none"/>
        </w:rPr>
        <w:t>18792795210</w:t>
      </w:r>
    </w:p>
    <w:p w14:paraId="20E0143F">
      <w:pPr>
        <w:ind w:firstLine="420" w:firstLineChars="200"/>
        <w:rPr>
          <w:rFonts w:eastAsia="仿宋_GB2312"/>
          <w:color w:val="auto"/>
          <w:szCs w:val="21"/>
          <w:highlight w:val="none"/>
        </w:rPr>
      </w:pPr>
      <w:r>
        <w:rPr>
          <w:rFonts w:eastAsia="仿宋_GB2312"/>
          <w:color w:val="auto"/>
          <w:szCs w:val="21"/>
          <w:highlight w:val="none"/>
        </w:rPr>
        <w:t>边家村支行</w:t>
      </w:r>
      <w:r>
        <w:rPr>
          <w:rFonts w:eastAsia="仿宋_GB2312"/>
          <w:color w:val="auto"/>
          <w:szCs w:val="21"/>
          <w:highlight w:val="none"/>
        </w:rPr>
        <w:tab/>
      </w:r>
      <w:r>
        <w:rPr>
          <w:rFonts w:eastAsia="仿宋_GB2312"/>
          <w:color w:val="auto"/>
          <w:szCs w:val="21"/>
          <w:highlight w:val="none"/>
        </w:rPr>
        <w:t>王 鹏</w:t>
      </w:r>
      <w:r>
        <w:rPr>
          <w:rFonts w:eastAsia="仿宋_GB2312"/>
          <w:color w:val="auto"/>
          <w:szCs w:val="21"/>
          <w:highlight w:val="none"/>
        </w:rPr>
        <w:tab/>
      </w:r>
      <w:r>
        <w:rPr>
          <w:rFonts w:eastAsia="仿宋_GB2312"/>
          <w:color w:val="auto"/>
          <w:szCs w:val="21"/>
          <w:highlight w:val="none"/>
        </w:rPr>
        <w:t>85251673</w:t>
      </w:r>
      <w:r>
        <w:rPr>
          <w:rFonts w:eastAsia="仿宋_GB2312"/>
          <w:color w:val="auto"/>
          <w:szCs w:val="21"/>
          <w:highlight w:val="none"/>
        </w:rPr>
        <w:tab/>
      </w:r>
      <w:r>
        <w:rPr>
          <w:rFonts w:eastAsia="仿宋_GB2312"/>
          <w:color w:val="auto"/>
          <w:szCs w:val="21"/>
          <w:highlight w:val="none"/>
        </w:rPr>
        <w:t>15309223048</w:t>
      </w:r>
    </w:p>
    <w:p w14:paraId="3854D517">
      <w:pPr>
        <w:ind w:firstLine="420" w:firstLineChars="200"/>
        <w:rPr>
          <w:rFonts w:eastAsia="仿宋_GB2312"/>
          <w:color w:val="auto"/>
          <w:szCs w:val="21"/>
          <w:highlight w:val="none"/>
        </w:rPr>
      </w:pPr>
      <w:r>
        <w:rPr>
          <w:rFonts w:eastAsia="仿宋_GB2312"/>
          <w:color w:val="auto"/>
          <w:szCs w:val="21"/>
          <w:highlight w:val="none"/>
        </w:rPr>
        <w:t>北关支行</w:t>
      </w:r>
      <w:r>
        <w:rPr>
          <w:rFonts w:eastAsia="仿宋_GB2312"/>
          <w:color w:val="auto"/>
          <w:szCs w:val="21"/>
          <w:highlight w:val="none"/>
        </w:rPr>
        <w:tab/>
      </w:r>
      <w:r>
        <w:rPr>
          <w:rFonts w:eastAsia="仿宋_GB2312"/>
          <w:color w:val="auto"/>
          <w:szCs w:val="21"/>
          <w:highlight w:val="none"/>
        </w:rPr>
        <w:t>菅新培</w:t>
      </w:r>
      <w:r>
        <w:rPr>
          <w:rFonts w:eastAsia="仿宋_GB2312"/>
          <w:color w:val="auto"/>
          <w:szCs w:val="21"/>
          <w:highlight w:val="none"/>
        </w:rPr>
        <w:tab/>
      </w:r>
      <w:r>
        <w:rPr>
          <w:rFonts w:eastAsia="仿宋_GB2312"/>
          <w:color w:val="auto"/>
          <w:szCs w:val="21"/>
          <w:highlight w:val="none"/>
        </w:rPr>
        <w:t>86248203</w:t>
      </w:r>
      <w:r>
        <w:rPr>
          <w:rFonts w:eastAsia="仿宋_GB2312"/>
          <w:color w:val="auto"/>
          <w:szCs w:val="21"/>
          <w:highlight w:val="none"/>
        </w:rPr>
        <w:tab/>
      </w:r>
      <w:r>
        <w:rPr>
          <w:rFonts w:eastAsia="仿宋_GB2312"/>
          <w:color w:val="auto"/>
          <w:szCs w:val="21"/>
          <w:highlight w:val="none"/>
        </w:rPr>
        <w:t>18092169361</w:t>
      </w:r>
    </w:p>
    <w:p w14:paraId="10104DEE">
      <w:pPr>
        <w:ind w:firstLine="420" w:firstLineChars="200"/>
        <w:rPr>
          <w:rFonts w:eastAsia="仿宋_GB2312"/>
          <w:color w:val="auto"/>
          <w:szCs w:val="21"/>
          <w:highlight w:val="none"/>
        </w:rPr>
      </w:pPr>
      <w:r>
        <w:rPr>
          <w:rFonts w:eastAsia="仿宋_GB2312"/>
          <w:color w:val="auto"/>
          <w:szCs w:val="21"/>
          <w:highlight w:val="none"/>
        </w:rPr>
        <w:t>南郊支行</w:t>
      </w:r>
      <w:r>
        <w:rPr>
          <w:rFonts w:eastAsia="仿宋_GB2312"/>
          <w:color w:val="auto"/>
          <w:szCs w:val="21"/>
          <w:highlight w:val="none"/>
        </w:rPr>
        <w:tab/>
      </w:r>
      <w:r>
        <w:rPr>
          <w:rFonts w:eastAsia="仿宋_GB2312"/>
          <w:color w:val="auto"/>
          <w:szCs w:val="21"/>
          <w:highlight w:val="none"/>
        </w:rPr>
        <w:t>程 拓</w:t>
      </w:r>
      <w:r>
        <w:rPr>
          <w:rFonts w:eastAsia="仿宋_GB2312"/>
          <w:color w:val="auto"/>
          <w:szCs w:val="21"/>
          <w:highlight w:val="none"/>
        </w:rPr>
        <w:tab/>
      </w:r>
      <w:r>
        <w:rPr>
          <w:rFonts w:eastAsia="仿宋_GB2312"/>
          <w:color w:val="auto"/>
          <w:szCs w:val="21"/>
          <w:highlight w:val="none"/>
        </w:rPr>
        <w:t>85265234</w:t>
      </w:r>
      <w:r>
        <w:rPr>
          <w:rFonts w:eastAsia="仿宋_GB2312"/>
          <w:color w:val="auto"/>
          <w:szCs w:val="21"/>
          <w:highlight w:val="none"/>
        </w:rPr>
        <w:tab/>
      </w:r>
      <w:r>
        <w:rPr>
          <w:rFonts w:eastAsia="仿宋_GB2312"/>
          <w:color w:val="auto"/>
          <w:szCs w:val="21"/>
          <w:highlight w:val="none"/>
        </w:rPr>
        <w:t>13772491661</w:t>
      </w:r>
    </w:p>
    <w:p w14:paraId="3D9832BD">
      <w:pPr>
        <w:ind w:firstLine="420" w:firstLineChars="200"/>
        <w:rPr>
          <w:rFonts w:eastAsia="仿宋_GB2312"/>
          <w:color w:val="auto"/>
          <w:szCs w:val="21"/>
          <w:highlight w:val="none"/>
        </w:rPr>
      </w:pPr>
      <w:r>
        <w:rPr>
          <w:rFonts w:eastAsia="仿宋_GB2312"/>
          <w:color w:val="auto"/>
          <w:szCs w:val="21"/>
          <w:highlight w:val="none"/>
        </w:rPr>
        <w:t>西关正街</w:t>
      </w:r>
      <w:r>
        <w:rPr>
          <w:rFonts w:eastAsia="仿宋_GB2312"/>
          <w:color w:val="auto"/>
          <w:szCs w:val="21"/>
          <w:highlight w:val="none"/>
        </w:rPr>
        <w:tab/>
      </w:r>
      <w:r>
        <w:rPr>
          <w:rFonts w:eastAsia="仿宋_GB2312"/>
          <w:color w:val="auto"/>
          <w:szCs w:val="21"/>
          <w:highlight w:val="none"/>
        </w:rPr>
        <w:t>马 瑜</w:t>
      </w:r>
      <w:r>
        <w:rPr>
          <w:rFonts w:eastAsia="仿宋_GB2312"/>
          <w:color w:val="auto"/>
          <w:szCs w:val="21"/>
          <w:highlight w:val="none"/>
        </w:rPr>
        <w:tab/>
      </w:r>
      <w:r>
        <w:rPr>
          <w:rFonts w:eastAsia="仿宋_GB2312"/>
          <w:color w:val="auto"/>
          <w:szCs w:val="21"/>
          <w:highlight w:val="none"/>
        </w:rPr>
        <w:t>89548109</w:t>
      </w:r>
      <w:r>
        <w:rPr>
          <w:rFonts w:eastAsia="仿宋_GB2312"/>
          <w:color w:val="auto"/>
          <w:szCs w:val="21"/>
          <w:highlight w:val="none"/>
        </w:rPr>
        <w:tab/>
      </w:r>
      <w:r>
        <w:rPr>
          <w:rFonts w:eastAsia="仿宋_GB2312"/>
          <w:color w:val="auto"/>
          <w:szCs w:val="21"/>
          <w:highlight w:val="none"/>
        </w:rPr>
        <w:t>13772337373</w:t>
      </w:r>
    </w:p>
    <w:p w14:paraId="2CF9C366">
      <w:pPr>
        <w:ind w:firstLine="420" w:firstLineChars="200"/>
        <w:rPr>
          <w:rFonts w:eastAsia="仿宋_GB2312"/>
          <w:color w:val="auto"/>
          <w:szCs w:val="21"/>
          <w:highlight w:val="none"/>
        </w:rPr>
      </w:pPr>
      <w:r>
        <w:rPr>
          <w:rFonts w:eastAsia="仿宋_GB2312"/>
          <w:color w:val="auto"/>
          <w:szCs w:val="21"/>
          <w:highlight w:val="none"/>
        </w:rPr>
        <w:t>丈八东路支行</w:t>
      </w:r>
      <w:r>
        <w:rPr>
          <w:rFonts w:eastAsia="仿宋_GB2312"/>
          <w:color w:val="auto"/>
          <w:szCs w:val="21"/>
          <w:highlight w:val="none"/>
        </w:rPr>
        <w:tab/>
      </w:r>
      <w:r>
        <w:rPr>
          <w:rFonts w:eastAsia="仿宋_GB2312"/>
          <w:color w:val="auto"/>
          <w:szCs w:val="21"/>
          <w:highlight w:val="none"/>
        </w:rPr>
        <w:t>杨筱凡</w:t>
      </w:r>
      <w:r>
        <w:rPr>
          <w:rFonts w:eastAsia="仿宋_GB2312"/>
          <w:color w:val="auto"/>
          <w:szCs w:val="21"/>
          <w:highlight w:val="none"/>
        </w:rPr>
        <w:tab/>
      </w:r>
      <w:r>
        <w:rPr>
          <w:rFonts w:eastAsia="仿宋_GB2312"/>
          <w:color w:val="auto"/>
          <w:szCs w:val="21"/>
          <w:highlight w:val="none"/>
        </w:rPr>
        <w:t>81026910</w:t>
      </w:r>
      <w:r>
        <w:rPr>
          <w:rFonts w:eastAsia="仿宋_GB2312"/>
          <w:color w:val="auto"/>
          <w:szCs w:val="21"/>
          <w:highlight w:val="none"/>
        </w:rPr>
        <w:tab/>
      </w:r>
      <w:r>
        <w:rPr>
          <w:rFonts w:eastAsia="仿宋_GB2312"/>
          <w:color w:val="auto"/>
          <w:szCs w:val="21"/>
          <w:highlight w:val="none"/>
        </w:rPr>
        <w:t>15129044185</w:t>
      </w:r>
    </w:p>
    <w:p w14:paraId="0B812A6A">
      <w:pPr>
        <w:ind w:firstLine="420" w:firstLineChars="200"/>
        <w:rPr>
          <w:rFonts w:eastAsia="仿宋_GB2312"/>
          <w:color w:val="auto"/>
          <w:szCs w:val="21"/>
          <w:highlight w:val="none"/>
        </w:rPr>
      </w:pPr>
      <w:r>
        <w:rPr>
          <w:rFonts w:eastAsia="仿宋_GB2312"/>
          <w:color w:val="auto"/>
          <w:szCs w:val="21"/>
          <w:highlight w:val="none"/>
        </w:rPr>
        <w:t>雁塔路支行</w:t>
      </w:r>
      <w:r>
        <w:rPr>
          <w:rFonts w:eastAsia="仿宋_GB2312"/>
          <w:color w:val="auto"/>
          <w:szCs w:val="21"/>
          <w:highlight w:val="none"/>
        </w:rPr>
        <w:tab/>
      </w:r>
      <w:r>
        <w:rPr>
          <w:rFonts w:eastAsia="仿宋_GB2312"/>
          <w:color w:val="auto"/>
          <w:szCs w:val="21"/>
          <w:highlight w:val="none"/>
        </w:rPr>
        <w:t>闫梓闶</w:t>
      </w:r>
      <w:r>
        <w:rPr>
          <w:rFonts w:eastAsia="仿宋_GB2312"/>
          <w:color w:val="auto"/>
          <w:szCs w:val="21"/>
          <w:highlight w:val="none"/>
        </w:rPr>
        <w:tab/>
      </w:r>
      <w:r>
        <w:rPr>
          <w:rFonts w:eastAsia="仿宋_GB2312"/>
          <w:color w:val="auto"/>
          <w:szCs w:val="21"/>
          <w:highlight w:val="none"/>
        </w:rPr>
        <w:t>82222501</w:t>
      </w:r>
      <w:r>
        <w:rPr>
          <w:rFonts w:eastAsia="仿宋_GB2312"/>
          <w:color w:val="auto"/>
          <w:szCs w:val="21"/>
          <w:highlight w:val="none"/>
        </w:rPr>
        <w:tab/>
      </w:r>
      <w:r>
        <w:rPr>
          <w:rFonts w:eastAsia="仿宋_GB2312"/>
          <w:color w:val="auto"/>
          <w:szCs w:val="21"/>
          <w:highlight w:val="none"/>
        </w:rPr>
        <w:t>18691561524</w:t>
      </w:r>
    </w:p>
    <w:p w14:paraId="69376173">
      <w:pPr>
        <w:ind w:firstLine="420" w:firstLineChars="200"/>
        <w:rPr>
          <w:rFonts w:eastAsia="仿宋_GB2312"/>
          <w:color w:val="auto"/>
          <w:szCs w:val="21"/>
          <w:highlight w:val="none"/>
        </w:rPr>
      </w:pPr>
      <w:r>
        <w:rPr>
          <w:rFonts w:eastAsia="仿宋_GB2312"/>
          <w:color w:val="auto"/>
          <w:szCs w:val="21"/>
          <w:highlight w:val="none"/>
        </w:rPr>
        <w:t>唐延路支行</w:t>
      </w:r>
      <w:r>
        <w:rPr>
          <w:rFonts w:eastAsia="仿宋_GB2312"/>
          <w:color w:val="auto"/>
          <w:szCs w:val="21"/>
          <w:highlight w:val="none"/>
        </w:rPr>
        <w:tab/>
      </w:r>
      <w:r>
        <w:rPr>
          <w:rFonts w:eastAsia="仿宋_GB2312"/>
          <w:color w:val="auto"/>
          <w:szCs w:val="21"/>
          <w:highlight w:val="none"/>
        </w:rPr>
        <w:t>尉二宝</w:t>
      </w:r>
      <w:r>
        <w:rPr>
          <w:rFonts w:eastAsia="仿宋_GB2312"/>
          <w:color w:val="auto"/>
          <w:szCs w:val="21"/>
          <w:highlight w:val="none"/>
        </w:rPr>
        <w:tab/>
      </w:r>
      <w:r>
        <w:rPr>
          <w:rFonts w:eastAsia="仿宋_GB2312"/>
          <w:color w:val="auto"/>
          <w:szCs w:val="21"/>
          <w:highlight w:val="none"/>
        </w:rPr>
        <w:t>88329478</w:t>
      </w:r>
      <w:r>
        <w:rPr>
          <w:rFonts w:eastAsia="仿宋_GB2312"/>
          <w:color w:val="auto"/>
          <w:szCs w:val="21"/>
          <w:highlight w:val="none"/>
        </w:rPr>
        <w:tab/>
      </w:r>
      <w:r>
        <w:rPr>
          <w:rFonts w:eastAsia="仿宋_GB2312"/>
          <w:color w:val="auto"/>
          <w:szCs w:val="21"/>
          <w:highlight w:val="none"/>
        </w:rPr>
        <w:t>13991930150</w:t>
      </w:r>
    </w:p>
    <w:p w14:paraId="084E6A26">
      <w:pPr>
        <w:ind w:firstLine="420" w:firstLineChars="200"/>
        <w:rPr>
          <w:rFonts w:eastAsia="仿宋_GB2312"/>
          <w:color w:val="auto"/>
          <w:szCs w:val="21"/>
          <w:highlight w:val="none"/>
        </w:rPr>
      </w:pPr>
      <w:r>
        <w:rPr>
          <w:rFonts w:eastAsia="仿宋_GB2312"/>
          <w:color w:val="auto"/>
          <w:szCs w:val="21"/>
          <w:highlight w:val="none"/>
        </w:rPr>
        <w:t>枫林绿洲支行</w:t>
      </w:r>
      <w:r>
        <w:rPr>
          <w:rFonts w:eastAsia="仿宋_GB2312"/>
          <w:color w:val="auto"/>
          <w:szCs w:val="21"/>
          <w:highlight w:val="none"/>
        </w:rPr>
        <w:tab/>
      </w:r>
      <w:r>
        <w:rPr>
          <w:rFonts w:eastAsia="仿宋_GB2312"/>
          <w:color w:val="auto"/>
          <w:szCs w:val="21"/>
          <w:highlight w:val="none"/>
        </w:rPr>
        <w:t>杨 嘉</w:t>
      </w:r>
      <w:r>
        <w:rPr>
          <w:rFonts w:eastAsia="仿宋_GB2312"/>
          <w:color w:val="auto"/>
          <w:szCs w:val="21"/>
          <w:highlight w:val="none"/>
        </w:rPr>
        <w:tab/>
      </w:r>
      <w:r>
        <w:rPr>
          <w:rFonts w:eastAsia="仿宋_GB2312"/>
          <w:color w:val="auto"/>
          <w:szCs w:val="21"/>
          <w:highlight w:val="none"/>
        </w:rPr>
        <w:t>87302120</w:t>
      </w:r>
      <w:r>
        <w:rPr>
          <w:rFonts w:eastAsia="仿宋_GB2312"/>
          <w:color w:val="auto"/>
          <w:szCs w:val="21"/>
          <w:highlight w:val="none"/>
        </w:rPr>
        <w:tab/>
      </w:r>
      <w:r>
        <w:rPr>
          <w:rFonts w:eastAsia="仿宋_GB2312"/>
          <w:color w:val="auto"/>
          <w:szCs w:val="21"/>
          <w:highlight w:val="none"/>
        </w:rPr>
        <w:t>13609199490</w:t>
      </w:r>
    </w:p>
    <w:p w14:paraId="63E7787E">
      <w:pPr>
        <w:ind w:firstLine="420" w:firstLineChars="200"/>
        <w:rPr>
          <w:rFonts w:eastAsia="仿宋_GB2312"/>
          <w:color w:val="auto"/>
          <w:szCs w:val="21"/>
          <w:highlight w:val="none"/>
        </w:rPr>
      </w:pPr>
      <w:r>
        <w:rPr>
          <w:rFonts w:eastAsia="仿宋_GB2312"/>
          <w:color w:val="auto"/>
          <w:szCs w:val="21"/>
          <w:highlight w:val="none"/>
        </w:rPr>
        <w:t>南关正街支行</w:t>
      </w:r>
      <w:r>
        <w:rPr>
          <w:rFonts w:eastAsia="仿宋_GB2312"/>
          <w:color w:val="auto"/>
          <w:szCs w:val="21"/>
          <w:highlight w:val="none"/>
        </w:rPr>
        <w:tab/>
      </w:r>
      <w:r>
        <w:rPr>
          <w:rFonts w:eastAsia="仿宋_GB2312"/>
          <w:color w:val="auto"/>
          <w:szCs w:val="21"/>
          <w:highlight w:val="none"/>
        </w:rPr>
        <w:t>郭 敏</w:t>
      </w:r>
      <w:r>
        <w:rPr>
          <w:rFonts w:eastAsia="仿宋_GB2312"/>
          <w:color w:val="auto"/>
          <w:szCs w:val="21"/>
          <w:highlight w:val="none"/>
        </w:rPr>
        <w:tab/>
      </w:r>
      <w:r>
        <w:rPr>
          <w:rFonts w:eastAsia="仿宋_GB2312"/>
          <w:color w:val="auto"/>
          <w:szCs w:val="21"/>
          <w:highlight w:val="none"/>
        </w:rPr>
        <w:t>85230722</w:t>
      </w:r>
      <w:r>
        <w:rPr>
          <w:rFonts w:eastAsia="仿宋_GB2312"/>
          <w:color w:val="auto"/>
          <w:szCs w:val="21"/>
          <w:highlight w:val="none"/>
        </w:rPr>
        <w:tab/>
      </w:r>
      <w:r>
        <w:rPr>
          <w:rFonts w:eastAsia="仿宋_GB2312"/>
          <w:color w:val="auto"/>
          <w:szCs w:val="21"/>
          <w:highlight w:val="none"/>
        </w:rPr>
        <w:t>18066610983</w:t>
      </w:r>
    </w:p>
    <w:p w14:paraId="10E8EB90">
      <w:pPr>
        <w:ind w:firstLine="420" w:firstLineChars="200"/>
        <w:rPr>
          <w:rFonts w:eastAsia="仿宋_GB2312"/>
          <w:color w:val="auto"/>
          <w:szCs w:val="21"/>
          <w:highlight w:val="none"/>
        </w:rPr>
      </w:pPr>
      <w:r>
        <w:rPr>
          <w:rFonts w:eastAsia="仿宋_GB2312"/>
          <w:color w:val="auto"/>
          <w:szCs w:val="21"/>
          <w:highlight w:val="none"/>
        </w:rPr>
        <w:t>南二环支行</w:t>
      </w:r>
      <w:r>
        <w:rPr>
          <w:rFonts w:eastAsia="仿宋_GB2312"/>
          <w:color w:val="auto"/>
          <w:szCs w:val="21"/>
          <w:highlight w:val="none"/>
        </w:rPr>
        <w:tab/>
      </w:r>
      <w:r>
        <w:rPr>
          <w:rFonts w:eastAsia="仿宋_GB2312"/>
          <w:color w:val="auto"/>
          <w:szCs w:val="21"/>
          <w:highlight w:val="none"/>
        </w:rPr>
        <w:t>刘 超</w:t>
      </w:r>
      <w:r>
        <w:rPr>
          <w:rFonts w:eastAsia="仿宋_GB2312"/>
          <w:color w:val="auto"/>
          <w:szCs w:val="21"/>
          <w:highlight w:val="none"/>
        </w:rPr>
        <w:tab/>
      </w:r>
      <w:r>
        <w:rPr>
          <w:rFonts w:eastAsia="仿宋_GB2312"/>
          <w:color w:val="auto"/>
          <w:szCs w:val="21"/>
          <w:highlight w:val="none"/>
        </w:rPr>
        <w:t>88362861</w:t>
      </w:r>
      <w:r>
        <w:rPr>
          <w:rFonts w:eastAsia="仿宋_GB2312"/>
          <w:color w:val="auto"/>
          <w:szCs w:val="21"/>
          <w:highlight w:val="none"/>
        </w:rPr>
        <w:tab/>
      </w:r>
      <w:r>
        <w:rPr>
          <w:rFonts w:eastAsia="仿宋_GB2312"/>
          <w:color w:val="auto"/>
          <w:szCs w:val="21"/>
          <w:highlight w:val="none"/>
        </w:rPr>
        <w:t>18192080396</w:t>
      </w:r>
    </w:p>
    <w:p w14:paraId="07A77686">
      <w:pPr>
        <w:ind w:firstLine="420" w:firstLineChars="200"/>
        <w:rPr>
          <w:rFonts w:eastAsia="仿宋_GB2312"/>
          <w:color w:val="auto"/>
          <w:szCs w:val="21"/>
          <w:highlight w:val="none"/>
        </w:rPr>
      </w:pPr>
      <w:r>
        <w:rPr>
          <w:rFonts w:eastAsia="仿宋_GB2312"/>
          <w:color w:val="auto"/>
          <w:szCs w:val="21"/>
          <w:highlight w:val="none"/>
        </w:rPr>
        <w:t>曲江支行</w:t>
      </w:r>
      <w:r>
        <w:rPr>
          <w:rFonts w:eastAsia="仿宋_GB2312"/>
          <w:color w:val="auto"/>
          <w:szCs w:val="21"/>
          <w:highlight w:val="none"/>
        </w:rPr>
        <w:tab/>
      </w:r>
      <w:r>
        <w:rPr>
          <w:rFonts w:eastAsia="仿宋_GB2312"/>
          <w:color w:val="auto"/>
          <w:szCs w:val="21"/>
          <w:highlight w:val="none"/>
        </w:rPr>
        <w:t>田 鹏</w:t>
      </w:r>
      <w:r>
        <w:rPr>
          <w:rFonts w:eastAsia="仿宋_GB2312"/>
          <w:color w:val="auto"/>
          <w:szCs w:val="21"/>
          <w:highlight w:val="none"/>
        </w:rPr>
        <w:tab/>
      </w:r>
      <w:r>
        <w:rPr>
          <w:rFonts w:eastAsia="仿宋_GB2312"/>
          <w:color w:val="auto"/>
          <w:szCs w:val="21"/>
          <w:highlight w:val="none"/>
        </w:rPr>
        <w:t>81205890</w:t>
      </w:r>
      <w:r>
        <w:rPr>
          <w:rFonts w:eastAsia="仿宋_GB2312"/>
          <w:color w:val="auto"/>
          <w:szCs w:val="21"/>
          <w:highlight w:val="none"/>
        </w:rPr>
        <w:tab/>
      </w:r>
      <w:r>
        <w:rPr>
          <w:rFonts w:eastAsia="仿宋_GB2312"/>
          <w:color w:val="auto"/>
          <w:szCs w:val="21"/>
          <w:highlight w:val="none"/>
        </w:rPr>
        <w:t>13991937977</w:t>
      </w:r>
    </w:p>
    <w:p w14:paraId="3895C635">
      <w:pPr>
        <w:ind w:firstLine="420" w:firstLineChars="200"/>
        <w:rPr>
          <w:rFonts w:eastAsia="仿宋_GB2312"/>
          <w:color w:val="auto"/>
          <w:szCs w:val="21"/>
          <w:highlight w:val="none"/>
        </w:rPr>
      </w:pPr>
      <w:r>
        <w:rPr>
          <w:rFonts w:eastAsia="仿宋_GB2312"/>
          <w:color w:val="auto"/>
          <w:szCs w:val="21"/>
          <w:highlight w:val="none"/>
        </w:rPr>
        <w:t>太白路支行</w:t>
      </w:r>
      <w:r>
        <w:rPr>
          <w:rFonts w:eastAsia="仿宋_GB2312"/>
          <w:color w:val="auto"/>
          <w:szCs w:val="21"/>
          <w:highlight w:val="none"/>
        </w:rPr>
        <w:tab/>
      </w:r>
      <w:r>
        <w:rPr>
          <w:rFonts w:eastAsia="仿宋_GB2312"/>
          <w:color w:val="auto"/>
          <w:szCs w:val="21"/>
          <w:highlight w:val="none"/>
        </w:rPr>
        <w:t>马振林</w:t>
      </w:r>
      <w:r>
        <w:rPr>
          <w:rFonts w:eastAsia="仿宋_GB2312"/>
          <w:color w:val="auto"/>
          <w:szCs w:val="21"/>
          <w:highlight w:val="none"/>
        </w:rPr>
        <w:tab/>
      </w:r>
      <w:r>
        <w:rPr>
          <w:rFonts w:eastAsia="仿宋_GB2312"/>
          <w:color w:val="auto"/>
          <w:szCs w:val="21"/>
          <w:highlight w:val="none"/>
        </w:rPr>
        <w:t>68912880</w:t>
      </w:r>
      <w:r>
        <w:rPr>
          <w:rFonts w:eastAsia="仿宋_GB2312"/>
          <w:color w:val="auto"/>
          <w:szCs w:val="21"/>
          <w:highlight w:val="none"/>
        </w:rPr>
        <w:tab/>
      </w:r>
      <w:r>
        <w:rPr>
          <w:rFonts w:eastAsia="仿宋_GB2312"/>
          <w:color w:val="auto"/>
          <w:szCs w:val="21"/>
          <w:highlight w:val="none"/>
        </w:rPr>
        <w:t>15353736656</w:t>
      </w:r>
    </w:p>
    <w:p w14:paraId="5E4E0E19">
      <w:pPr>
        <w:ind w:firstLine="420" w:firstLineChars="200"/>
        <w:rPr>
          <w:rFonts w:eastAsia="仿宋_GB2312"/>
          <w:color w:val="auto"/>
          <w:szCs w:val="21"/>
          <w:highlight w:val="none"/>
        </w:rPr>
      </w:pPr>
      <w:r>
        <w:rPr>
          <w:rFonts w:eastAsia="仿宋_GB2312"/>
          <w:color w:val="auto"/>
          <w:szCs w:val="21"/>
          <w:highlight w:val="none"/>
        </w:rPr>
        <w:t>明光路支行</w:t>
      </w:r>
      <w:r>
        <w:rPr>
          <w:rFonts w:eastAsia="仿宋_GB2312"/>
          <w:color w:val="auto"/>
          <w:szCs w:val="21"/>
          <w:highlight w:val="none"/>
        </w:rPr>
        <w:tab/>
      </w:r>
      <w:r>
        <w:rPr>
          <w:rFonts w:eastAsia="仿宋_GB2312"/>
          <w:color w:val="auto"/>
          <w:szCs w:val="21"/>
          <w:highlight w:val="none"/>
        </w:rPr>
        <w:t>刘二渭</w:t>
      </w:r>
      <w:r>
        <w:rPr>
          <w:rFonts w:eastAsia="仿宋_GB2312"/>
          <w:color w:val="auto"/>
          <w:szCs w:val="21"/>
          <w:highlight w:val="none"/>
        </w:rPr>
        <w:tab/>
      </w:r>
      <w:r>
        <w:rPr>
          <w:rFonts w:eastAsia="仿宋_GB2312"/>
          <w:color w:val="auto"/>
          <w:szCs w:val="21"/>
          <w:highlight w:val="none"/>
        </w:rPr>
        <w:t>81623506</w:t>
      </w:r>
      <w:r>
        <w:rPr>
          <w:rFonts w:eastAsia="仿宋_GB2312"/>
          <w:color w:val="auto"/>
          <w:szCs w:val="21"/>
          <w:highlight w:val="none"/>
        </w:rPr>
        <w:tab/>
      </w:r>
      <w:r>
        <w:rPr>
          <w:rFonts w:eastAsia="仿宋_GB2312"/>
          <w:color w:val="auto"/>
          <w:szCs w:val="21"/>
          <w:highlight w:val="none"/>
        </w:rPr>
        <w:t>13201793405</w:t>
      </w:r>
    </w:p>
    <w:p w14:paraId="77690904">
      <w:pPr>
        <w:ind w:firstLine="420" w:firstLineChars="200"/>
        <w:rPr>
          <w:rFonts w:eastAsia="仿宋_GB2312"/>
          <w:color w:val="auto"/>
          <w:szCs w:val="21"/>
          <w:highlight w:val="none"/>
        </w:rPr>
      </w:pPr>
      <w:r>
        <w:rPr>
          <w:rFonts w:eastAsia="仿宋_GB2312"/>
          <w:color w:val="auto"/>
          <w:szCs w:val="21"/>
          <w:highlight w:val="none"/>
        </w:rPr>
        <w:t>凤城二路支行</w:t>
      </w:r>
      <w:r>
        <w:rPr>
          <w:rFonts w:eastAsia="仿宋_GB2312"/>
          <w:color w:val="auto"/>
          <w:szCs w:val="21"/>
          <w:highlight w:val="none"/>
        </w:rPr>
        <w:tab/>
      </w:r>
      <w:r>
        <w:rPr>
          <w:rFonts w:eastAsia="仿宋_GB2312"/>
          <w:color w:val="auto"/>
          <w:szCs w:val="21"/>
          <w:highlight w:val="none"/>
        </w:rPr>
        <w:t>张 洋</w:t>
      </w:r>
      <w:r>
        <w:rPr>
          <w:rFonts w:eastAsia="仿宋_GB2312"/>
          <w:color w:val="auto"/>
          <w:szCs w:val="21"/>
          <w:highlight w:val="none"/>
        </w:rPr>
        <w:tab/>
      </w:r>
      <w:r>
        <w:rPr>
          <w:rFonts w:eastAsia="仿宋_GB2312"/>
          <w:color w:val="auto"/>
          <w:szCs w:val="21"/>
          <w:highlight w:val="none"/>
        </w:rPr>
        <w:t>86680267</w:t>
      </w:r>
      <w:r>
        <w:rPr>
          <w:rFonts w:eastAsia="仿宋_GB2312"/>
          <w:color w:val="auto"/>
          <w:szCs w:val="21"/>
          <w:highlight w:val="none"/>
        </w:rPr>
        <w:tab/>
      </w:r>
      <w:r>
        <w:rPr>
          <w:rFonts w:eastAsia="仿宋_GB2312"/>
          <w:color w:val="auto"/>
          <w:szCs w:val="21"/>
          <w:highlight w:val="none"/>
        </w:rPr>
        <w:t>13720423343</w:t>
      </w:r>
    </w:p>
    <w:p w14:paraId="20EDE02A">
      <w:pPr>
        <w:ind w:firstLine="420" w:firstLineChars="200"/>
        <w:rPr>
          <w:rFonts w:eastAsia="仿宋_GB2312"/>
          <w:color w:val="auto"/>
          <w:szCs w:val="21"/>
          <w:highlight w:val="none"/>
        </w:rPr>
      </w:pPr>
      <w:r>
        <w:rPr>
          <w:rFonts w:eastAsia="仿宋_GB2312"/>
          <w:color w:val="auto"/>
          <w:szCs w:val="21"/>
          <w:highlight w:val="none"/>
        </w:rPr>
        <w:t>昆明路支行</w:t>
      </w:r>
      <w:r>
        <w:rPr>
          <w:rFonts w:eastAsia="仿宋_GB2312"/>
          <w:color w:val="auto"/>
          <w:szCs w:val="21"/>
          <w:highlight w:val="none"/>
        </w:rPr>
        <w:tab/>
      </w:r>
      <w:r>
        <w:rPr>
          <w:rFonts w:eastAsia="仿宋_GB2312"/>
          <w:color w:val="auto"/>
          <w:szCs w:val="21"/>
          <w:highlight w:val="none"/>
        </w:rPr>
        <w:t>张 洁</w:t>
      </w:r>
      <w:r>
        <w:rPr>
          <w:rFonts w:eastAsia="仿宋_GB2312"/>
          <w:color w:val="auto"/>
          <w:szCs w:val="21"/>
          <w:highlight w:val="none"/>
        </w:rPr>
        <w:tab/>
      </w:r>
      <w:r>
        <w:rPr>
          <w:rFonts w:eastAsia="仿宋_GB2312"/>
          <w:color w:val="auto"/>
          <w:szCs w:val="21"/>
          <w:highlight w:val="none"/>
        </w:rPr>
        <w:t>84592506</w:t>
      </w:r>
      <w:r>
        <w:rPr>
          <w:rFonts w:eastAsia="仿宋_GB2312"/>
          <w:color w:val="auto"/>
          <w:szCs w:val="21"/>
          <w:highlight w:val="none"/>
        </w:rPr>
        <w:tab/>
      </w:r>
      <w:r>
        <w:rPr>
          <w:rFonts w:eastAsia="仿宋_GB2312"/>
          <w:color w:val="auto"/>
          <w:szCs w:val="21"/>
          <w:highlight w:val="none"/>
        </w:rPr>
        <w:t>13991821278</w:t>
      </w:r>
    </w:p>
    <w:p w14:paraId="2A5D5085">
      <w:pPr>
        <w:ind w:firstLine="420" w:firstLineChars="200"/>
        <w:rPr>
          <w:rFonts w:eastAsia="仿宋_GB2312"/>
          <w:color w:val="auto"/>
          <w:szCs w:val="21"/>
          <w:highlight w:val="none"/>
        </w:rPr>
      </w:pPr>
      <w:r>
        <w:rPr>
          <w:rFonts w:eastAsia="仿宋_GB2312"/>
          <w:color w:val="auto"/>
          <w:szCs w:val="21"/>
          <w:highlight w:val="none"/>
        </w:rPr>
        <w:t>丈八北路支行</w:t>
      </w:r>
      <w:r>
        <w:rPr>
          <w:rFonts w:eastAsia="仿宋_GB2312"/>
          <w:color w:val="auto"/>
          <w:szCs w:val="21"/>
          <w:highlight w:val="none"/>
        </w:rPr>
        <w:tab/>
      </w:r>
      <w:r>
        <w:rPr>
          <w:rFonts w:eastAsia="仿宋_GB2312"/>
          <w:color w:val="auto"/>
          <w:szCs w:val="21"/>
          <w:highlight w:val="none"/>
        </w:rPr>
        <w:t>郭 浩</w:t>
      </w:r>
      <w:r>
        <w:rPr>
          <w:rFonts w:eastAsia="仿宋_GB2312"/>
          <w:color w:val="auto"/>
          <w:szCs w:val="21"/>
          <w:highlight w:val="none"/>
        </w:rPr>
        <w:tab/>
      </w:r>
      <w:r>
        <w:rPr>
          <w:rFonts w:eastAsia="仿宋_GB2312"/>
          <w:color w:val="auto"/>
          <w:szCs w:val="21"/>
          <w:highlight w:val="none"/>
        </w:rPr>
        <w:t>81875192</w:t>
      </w:r>
      <w:r>
        <w:rPr>
          <w:rFonts w:eastAsia="仿宋_GB2312"/>
          <w:color w:val="auto"/>
          <w:szCs w:val="21"/>
          <w:highlight w:val="none"/>
        </w:rPr>
        <w:tab/>
      </w:r>
      <w:r>
        <w:rPr>
          <w:rFonts w:eastAsia="仿宋_GB2312"/>
          <w:color w:val="auto"/>
          <w:szCs w:val="21"/>
          <w:highlight w:val="none"/>
        </w:rPr>
        <w:t>15667087662</w:t>
      </w:r>
    </w:p>
    <w:p w14:paraId="689CE286">
      <w:pPr>
        <w:ind w:firstLine="420" w:firstLineChars="200"/>
        <w:rPr>
          <w:rFonts w:eastAsia="仿宋_GB2312"/>
          <w:color w:val="auto"/>
          <w:szCs w:val="21"/>
          <w:highlight w:val="none"/>
        </w:rPr>
      </w:pPr>
      <w:r>
        <w:rPr>
          <w:rFonts w:eastAsia="仿宋_GB2312"/>
          <w:color w:val="auto"/>
          <w:szCs w:val="21"/>
          <w:highlight w:val="none"/>
        </w:rPr>
        <w:t>新城支行</w:t>
      </w:r>
      <w:r>
        <w:rPr>
          <w:rFonts w:eastAsia="仿宋_GB2312"/>
          <w:color w:val="auto"/>
          <w:szCs w:val="21"/>
          <w:highlight w:val="none"/>
        </w:rPr>
        <w:tab/>
      </w:r>
      <w:r>
        <w:rPr>
          <w:rFonts w:eastAsia="仿宋_GB2312"/>
          <w:color w:val="auto"/>
          <w:szCs w:val="21"/>
          <w:highlight w:val="none"/>
        </w:rPr>
        <w:t>余振东</w:t>
      </w:r>
      <w:r>
        <w:rPr>
          <w:rFonts w:eastAsia="仿宋_GB2312"/>
          <w:color w:val="auto"/>
          <w:szCs w:val="21"/>
          <w:highlight w:val="none"/>
        </w:rPr>
        <w:tab/>
      </w:r>
      <w:r>
        <w:rPr>
          <w:rFonts w:eastAsia="仿宋_GB2312"/>
          <w:color w:val="auto"/>
          <w:szCs w:val="21"/>
          <w:highlight w:val="none"/>
        </w:rPr>
        <w:t>87251680</w:t>
      </w:r>
      <w:r>
        <w:rPr>
          <w:rFonts w:eastAsia="仿宋_GB2312"/>
          <w:color w:val="auto"/>
          <w:szCs w:val="21"/>
          <w:highlight w:val="none"/>
        </w:rPr>
        <w:tab/>
      </w:r>
      <w:r>
        <w:rPr>
          <w:rFonts w:eastAsia="仿宋_GB2312"/>
          <w:color w:val="auto"/>
          <w:szCs w:val="21"/>
          <w:highlight w:val="none"/>
        </w:rPr>
        <w:t>18066617238</w:t>
      </w:r>
    </w:p>
    <w:p w14:paraId="3DB47308">
      <w:pPr>
        <w:rPr>
          <w:rFonts w:eastAsia="仿宋_GB2312"/>
          <w:b/>
          <w:color w:val="auto"/>
          <w:szCs w:val="21"/>
          <w:highlight w:val="none"/>
        </w:rPr>
      </w:pPr>
      <w:r>
        <w:rPr>
          <w:rFonts w:eastAsia="仿宋_GB2312"/>
          <w:b/>
          <w:color w:val="auto"/>
          <w:szCs w:val="21"/>
          <w:highlight w:val="none"/>
        </w:rPr>
        <w:t>六、浦发银行 （政采e贷）</w:t>
      </w:r>
    </w:p>
    <w:p w14:paraId="52AA9C56">
      <w:pPr>
        <w:ind w:firstLine="420" w:firstLineChars="200"/>
        <w:rPr>
          <w:rFonts w:eastAsia="仿宋_GB2312"/>
          <w:color w:val="auto"/>
          <w:szCs w:val="21"/>
          <w:highlight w:val="none"/>
        </w:rPr>
      </w:pPr>
      <w:r>
        <w:rPr>
          <w:rFonts w:eastAsia="仿宋_GB2312"/>
          <w:color w:val="auto"/>
          <w:szCs w:val="21"/>
          <w:highlight w:val="none"/>
        </w:rPr>
        <w:t>西安分行</w:t>
      </w:r>
      <w:r>
        <w:rPr>
          <w:rFonts w:eastAsia="仿宋_GB2312"/>
          <w:color w:val="auto"/>
          <w:szCs w:val="21"/>
          <w:highlight w:val="none"/>
        </w:rPr>
        <w:tab/>
      </w:r>
      <w:r>
        <w:rPr>
          <w:rFonts w:eastAsia="仿宋_GB2312"/>
          <w:color w:val="auto"/>
          <w:szCs w:val="21"/>
          <w:highlight w:val="none"/>
        </w:rPr>
        <w:t>吴晨雨</w:t>
      </w:r>
      <w:r>
        <w:rPr>
          <w:rFonts w:eastAsia="仿宋_GB2312"/>
          <w:color w:val="auto"/>
          <w:szCs w:val="21"/>
          <w:highlight w:val="none"/>
        </w:rPr>
        <w:tab/>
      </w:r>
      <w:r>
        <w:rPr>
          <w:rFonts w:eastAsia="仿宋_GB2312"/>
          <w:color w:val="auto"/>
          <w:szCs w:val="21"/>
          <w:highlight w:val="none"/>
        </w:rPr>
        <w:t>客户经理</w:t>
      </w:r>
      <w:r>
        <w:rPr>
          <w:rFonts w:eastAsia="仿宋_GB2312"/>
          <w:color w:val="auto"/>
          <w:szCs w:val="21"/>
          <w:highlight w:val="none"/>
        </w:rPr>
        <w:tab/>
      </w:r>
      <w:r>
        <w:rPr>
          <w:rFonts w:eastAsia="仿宋_GB2312"/>
          <w:color w:val="auto"/>
          <w:szCs w:val="21"/>
          <w:highlight w:val="none"/>
        </w:rPr>
        <w:t>029-63603803</w:t>
      </w:r>
      <w:r>
        <w:rPr>
          <w:rFonts w:eastAsia="仿宋_GB2312"/>
          <w:color w:val="auto"/>
          <w:szCs w:val="21"/>
          <w:highlight w:val="none"/>
        </w:rPr>
        <w:tab/>
      </w:r>
      <w:r>
        <w:rPr>
          <w:rFonts w:eastAsia="仿宋_GB2312"/>
          <w:color w:val="auto"/>
          <w:szCs w:val="21"/>
          <w:highlight w:val="none"/>
        </w:rPr>
        <w:t>15991724645</w:t>
      </w:r>
    </w:p>
    <w:p w14:paraId="5B29FFC8">
      <w:pPr>
        <w:ind w:firstLine="420" w:firstLineChars="200"/>
        <w:rPr>
          <w:rFonts w:eastAsia="仿宋_GB2312"/>
          <w:color w:val="auto"/>
          <w:szCs w:val="21"/>
          <w:highlight w:val="none"/>
        </w:rPr>
      </w:pPr>
      <w:r>
        <w:rPr>
          <w:rFonts w:eastAsia="仿宋_GB2312"/>
          <w:color w:val="auto"/>
          <w:szCs w:val="21"/>
          <w:highlight w:val="none"/>
        </w:rPr>
        <w:t>西安分行</w:t>
      </w:r>
      <w:r>
        <w:rPr>
          <w:rFonts w:eastAsia="仿宋_GB2312"/>
          <w:color w:val="auto"/>
          <w:szCs w:val="21"/>
          <w:highlight w:val="none"/>
        </w:rPr>
        <w:tab/>
      </w:r>
      <w:r>
        <w:rPr>
          <w:rFonts w:eastAsia="仿宋_GB2312"/>
          <w:color w:val="auto"/>
          <w:szCs w:val="21"/>
          <w:highlight w:val="none"/>
        </w:rPr>
        <w:t>陈福全</w:t>
      </w:r>
      <w:r>
        <w:rPr>
          <w:rFonts w:eastAsia="仿宋_GB2312"/>
          <w:color w:val="auto"/>
          <w:szCs w:val="21"/>
          <w:highlight w:val="none"/>
        </w:rPr>
        <w:tab/>
      </w:r>
      <w:r>
        <w:rPr>
          <w:rFonts w:eastAsia="仿宋_GB2312"/>
          <w:color w:val="auto"/>
          <w:szCs w:val="21"/>
          <w:highlight w:val="none"/>
        </w:rPr>
        <w:t>客户经理</w:t>
      </w:r>
      <w:r>
        <w:rPr>
          <w:rFonts w:eastAsia="仿宋_GB2312"/>
          <w:color w:val="auto"/>
          <w:szCs w:val="21"/>
          <w:highlight w:val="none"/>
        </w:rPr>
        <w:tab/>
      </w:r>
      <w:r>
        <w:rPr>
          <w:rFonts w:eastAsia="仿宋_GB2312"/>
          <w:color w:val="auto"/>
          <w:szCs w:val="21"/>
          <w:highlight w:val="none"/>
        </w:rPr>
        <w:t>029-63603441</w:t>
      </w:r>
      <w:r>
        <w:rPr>
          <w:rFonts w:eastAsia="仿宋_GB2312"/>
          <w:color w:val="auto"/>
          <w:szCs w:val="21"/>
          <w:highlight w:val="none"/>
        </w:rPr>
        <w:tab/>
      </w:r>
      <w:r>
        <w:rPr>
          <w:rFonts w:eastAsia="仿宋_GB2312"/>
          <w:color w:val="auto"/>
          <w:szCs w:val="21"/>
          <w:highlight w:val="none"/>
        </w:rPr>
        <w:t>17782511994</w:t>
      </w:r>
    </w:p>
    <w:p w14:paraId="1632DA96">
      <w:pPr>
        <w:ind w:firstLine="420" w:firstLineChars="200"/>
        <w:rPr>
          <w:rFonts w:eastAsia="仿宋_GB2312"/>
          <w:color w:val="auto"/>
          <w:szCs w:val="21"/>
          <w:highlight w:val="none"/>
        </w:rPr>
      </w:pPr>
      <w:r>
        <w:rPr>
          <w:rFonts w:eastAsia="仿宋_GB2312"/>
          <w:color w:val="auto"/>
          <w:szCs w:val="21"/>
          <w:highlight w:val="none"/>
        </w:rPr>
        <w:t>西安分行</w:t>
      </w:r>
      <w:r>
        <w:rPr>
          <w:rFonts w:eastAsia="仿宋_GB2312"/>
          <w:color w:val="auto"/>
          <w:szCs w:val="21"/>
          <w:highlight w:val="none"/>
        </w:rPr>
        <w:tab/>
      </w:r>
      <w:r>
        <w:rPr>
          <w:rFonts w:eastAsia="仿宋_GB2312"/>
          <w:color w:val="auto"/>
          <w:szCs w:val="21"/>
          <w:highlight w:val="none"/>
        </w:rPr>
        <w:t>韩瑾</w:t>
      </w:r>
      <w:r>
        <w:rPr>
          <w:rFonts w:eastAsia="仿宋_GB2312"/>
          <w:color w:val="auto"/>
          <w:szCs w:val="21"/>
          <w:highlight w:val="none"/>
        </w:rPr>
        <w:tab/>
      </w:r>
      <w:r>
        <w:rPr>
          <w:rFonts w:eastAsia="仿宋_GB2312"/>
          <w:color w:val="auto"/>
          <w:szCs w:val="21"/>
          <w:highlight w:val="none"/>
        </w:rPr>
        <w:t>客户经理</w:t>
      </w:r>
      <w:r>
        <w:rPr>
          <w:rFonts w:eastAsia="仿宋_GB2312"/>
          <w:color w:val="auto"/>
          <w:szCs w:val="21"/>
          <w:highlight w:val="none"/>
        </w:rPr>
        <w:tab/>
      </w:r>
      <w:r>
        <w:rPr>
          <w:rFonts w:eastAsia="仿宋_GB2312"/>
          <w:color w:val="auto"/>
          <w:szCs w:val="21"/>
          <w:highlight w:val="none"/>
        </w:rPr>
        <w:t>029-63603443</w:t>
      </w:r>
      <w:r>
        <w:rPr>
          <w:rFonts w:eastAsia="仿宋_GB2312"/>
          <w:color w:val="auto"/>
          <w:szCs w:val="21"/>
          <w:highlight w:val="none"/>
        </w:rPr>
        <w:tab/>
      </w:r>
      <w:r>
        <w:rPr>
          <w:rFonts w:eastAsia="仿宋_GB2312"/>
          <w:color w:val="auto"/>
          <w:szCs w:val="21"/>
          <w:highlight w:val="none"/>
        </w:rPr>
        <w:t>18202909790</w:t>
      </w:r>
    </w:p>
    <w:p w14:paraId="538EF333">
      <w:pPr>
        <w:ind w:firstLine="420" w:firstLineChars="200"/>
        <w:rPr>
          <w:rFonts w:eastAsia="仿宋_GB2312"/>
          <w:color w:val="auto"/>
          <w:szCs w:val="21"/>
          <w:highlight w:val="none"/>
        </w:rPr>
      </w:pPr>
      <w:r>
        <w:rPr>
          <w:rFonts w:eastAsia="仿宋_GB2312"/>
          <w:color w:val="auto"/>
          <w:szCs w:val="21"/>
          <w:highlight w:val="none"/>
        </w:rPr>
        <w:t>西安分行</w:t>
      </w:r>
      <w:r>
        <w:rPr>
          <w:rFonts w:eastAsia="仿宋_GB2312"/>
          <w:color w:val="auto"/>
          <w:szCs w:val="21"/>
          <w:highlight w:val="none"/>
        </w:rPr>
        <w:tab/>
      </w:r>
      <w:r>
        <w:rPr>
          <w:rFonts w:eastAsia="仿宋_GB2312"/>
          <w:color w:val="auto"/>
          <w:szCs w:val="21"/>
          <w:highlight w:val="none"/>
        </w:rPr>
        <w:t>李瑞雪</w:t>
      </w:r>
      <w:r>
        <w:rPr>
          <w:rFonts w:eastAsia="仿宋_GB2312"/>
          <w:color w:val="auto"/>
          <w:szCs w:val="21"/>
          <w:highlight w:val="none"/>
        </w:rPr>
        <w:tab/>
      </w:r>
      <w:r>
        <w:rPr>
          <w:rFonts w:eastAsia="仿宋_GB2312"/>
          <w:color w:val="auto"/>
          <w:szCs w:val="21"/>
          <w:highlight w:val="none"/>
        </w:rPr>
        <w:t>客户经理</w:t>
      </w:r>
      <w:r>
        <w:rPr>
          <w:rFonts w:eastAsia="仿宋_GB2312"/>
          <w:color w:val="auto"/>
          <w:szCs w:val="21"/>
          <w:highlight w:val="none"/>
        </w:rPr>
        <w:tab/>
      </w:r>
      <w:r>
        <w:rPr>
          <w:rFonts w:eastAsia="仿宋_GB2312"/>
          <w:color w:val="auto"/>
          <w:szCs w:val="21"/>
          <w:highlight w:val="none"/>
        </w:rPr>
        <w:t>029-63603445</w:t>
      </w:r>
      <w:r>
        <w:rPr>
          <w:rFonts w:eastAsia="仿宋_GB2312"/>
          <w:color w:val="auto"/>
          <w:szCs w:val="21"/>
          <w:highlight w:val="none"/>
        </w:rPr>
        <w:tab/>
      </w:r>
      <w:r>
        <w:rPr>
          <w:rFonts w:eastAsia="仿宋_GB2312"/>
          <w:color w:val="auto"/>
          <w:szCs w:val="21"/>
          <w:highlight w:val="none"/>
        </w:rPr>
        <w:t>18220862398</w:t>
      </w:r>
    </w:p>
    <w:p w14:paraId="09D3E38E">
      <w:pPr>
        <w:ind w:firstLine="420" w:firstLineChars="200"/>
        <w:rPr>
          <w:rFonts w:eastAsia="仿宋_GB2312"/>
          <w:color w:val="auto"/>
          <w:szCs w:val="21"/>
          <w:highlight w:val="none"/>
        </w:rPr>
      </w:pPr>
      <w:r>
        <w:rPr>
          <w:rFonts w:eastAsia="仿宋_GB2312"/>
          <w:color w:val="auto"/>
          <w:szCs w:val="21"/>
          <w:highlight w:val="none"/>
        </w:rPr>
        <w:t>榆林分行</w:t>
      </w:r>
      <w:r>
        <w:rPr>
          <w:rFonts w:eastAsia="仿宋_GB2312"/>
          <w:color w:val="auto"/>
          <w:szCs w:val="21"/>
          <w:highlight w:val="none"/>
        </w:rPr>
        <w:tab/>
      </w:r>
      <w:r>
        <w:rPr>
          <w:rFonts w:eastAsia="仿宋_GB2312"/>
          <w:color w:val="auto"/>
          <w:szCs w:val="21"/>
          <w:highlight w:val="none"/>
        </w:rPr>
        <w:t>陈晓晓</w:t>
      </w:r>
      <w:r>
        <w:rPr>
          <w:rFonts w:eastAsia="仿宋_GB2312"/>
          <w:color w:val="auto"/>
          <w:szCs w:val="21"/>
          <w:highlight w:val="none"/>
        </w:rPr>
        <w:tab/>
      </w:r>
      <w:r>
        <w:rPr>
          <w:rFonts w:eastAsia="仿宋_GB2312"/>
          <w:color w:val="auto"/>
          <w:szCs w:val="21"/>
          <w:highlight w:val="none"/>
        </w:rPr>
        <w:t>公司业务部</w:t>
      </w:r>
      <w:r>
        <w:rPr>
          <w:rFonts w:eastAsia="仿宋_GB2312"/>
          <w:color w:val="auto"/>
          <w:szCs w:val="21"/>
          <w:highlight w:val="none"/>
        </w:rPr>
        <w:tab/>
      </w:r>
      <w:r>
        <w:rPr>
          <w:rFonts w:eastAsia="仿宋_GB2312"/>
          <w:color w:val="auto"/>
          <w:szCs w:val="21"/>
          <w:highlight w:val="none"/>
        </w:rPr>
        <w:t>0912-2216068</w:t>
      </w:r>
      <w:r>
        <w:rPr>
          <w:rFonts w:eastAsia="仿宋_GB2312"/>
          <w:color w:val="auto"/>
          <w:szCs w:val="21"/>
          <w:highlight w:val="none"/>
        </w:rPr>
        <w:tab/>
      </w:r>
      <w:r>
        <w:rPr>
          <w:rFonts w:eastAsia="仿宋_GB2312"/>
          <w:color w:val="auto"/>
          <w:szCs w:val="21"/>
          <w:highlight w:val="none"/>
        </w:rPr>
        <w:t>15691269965</w:t>
      </w:r>
    </w:p>
    <w:p w14:paraId="1BD8EABD">
      <w:pPr>
        <w:ind w:firstLine="420" w:firstLineChars="200"/>
        <w:rPr>
          <w:rFonts w:eastAsia="仿宋_GB2312"/>
          <w:color w:val="auto"/>
          <w:szCs w:val="21"/>
          <w:highlight w:val="none"/>
        </w:rPr>
      </w:pPr>
      <w:r>
        <w:rPr>
          <w:rFonts w:eastAsia="仿宋_GB2312"/>
          <w:color w:val="auto"/>
          <w:szCs w:val="21"/>
          <w:highlight w:val="none"/>
        </w:rPr>
        <w:t>榆林分行</w:t>
      </w:r>
      <w:r>
        <w:rPr>
          <w:rFonts w:eastAsia="仿宋_GB2312"/>
          <w:color w:val="auto"/>
          <w:szCs w:val="21"/>
          <w:highlight w:val="none"/>
        </w:rPr>
        <w:tab/>
      </w:r>
      <w:r>
        <w:rPr>
          <w:rFonts w:eastAsia="仿宋_GB2312"/>
          <w:color w:val="auto"/>
          <w:szCs w:val="21"/>
          <w:highlight w:val="none"/>
        </w:rPr>
        <w:t>郭小东</w:t>
      </w:r>
      <w:r>
        <w:rPr>
          <w:rFonts w:eastAsia="仿宋_GB2312"/>
          <w:color w:val="auto"/>
          <w:szCs w:val="21"/>
          <w:highlight w:val="none"/>
        </w:rPr>
        <w:tab/>
      </w:r>
      <w:r>
        <w:rPr>
          <w:rFonts w:eastAsia="仿宋_GB2312"/>
          <w:color w:val="auto"/>
          <w:szCs w:val="21"/>
          <w:highlight w:val="none"/>
        </w:rPr>
        <w:t>公司业务部</w:t>
      </w:r>
      <w:r>
        <w:rPr>
          <w:rFonts w:eastAsia="仿宋_GB2312"/>
          <w:color w:val="auto"/>
          <w:szCs w:val="21"/>
          <w:highlight w:val="none"/>
        </w:rPr>
        <w:tab/>
      </w:r>
      <w:r>
        <w:rPr>
          <w:rFonts w:eastAsia="仿宋_GB2312"/>
          <w:color w:val="auto"/>
          <w:szCs w:val="21"/>
          <w:highlight w:val="none"/>
        </w:rPr>
        <w:t>0912-2216008</w:t>
      </w:r>
      <w:r>
        <w:rPr>
          <w:rFonts w:eastAsia="仿宋_GB2312"/>
          <w:color w:val="auto"/>
          <w:szCs w:val="21"/>
          <w:highlight w:val="none"/>
        </w:rPr>
        <w:tab/>
      </w:r>
      <w:r>
        <w:rPr>
          <w:rFonts w:eastAsia="仿宋_GB2312"/>
          <w:color w:val="auto"/>
          <w:szCs w:val="21"/>
          <w:highlight w:val="none"/>
        </w:rPr>
        <w:t>15291820586</w:t>
      </w:r>
    </w:p>
    <w:p w14:paraId="2BCA701B">
      <w:pPr>
        <w:ind w:firstLine="420" w:firstLineChars="200"/>
        <w:rPr>
          <w:rFonts w:eastAsia="仿宋_GB2312"/>
          <w:color w:val="auto"/>
          <w:szCs w:val="21"/>
          <w:highlight w:val="none"/>
        </w:rPr>
      </w:pPr>
      <w:r>
        <w:rPr>
          <w:rFonts w:eastAsia="仿宋_GB2312"/>
          <w:color w:val="auto"/>
          <w:szCs w:val="21"/>
          <w:highlight w:val="none"/>
        </w:rPr>
        <w:t>宝鸡分行</w:t>
      </w:r>
      <w:r>
        <w:rPr>
          <w:rFonts w:eastAsia="仿宋_GB2312"/>
          <w:color w:val="auto"/>
          <w:szCs w:val="21"/>
          <w:highlight w:val="none"/>
        </w:rPr>
        <w:tab/>
      </w:r>
      <w:r>
        <w:rPr>
          <w:rFonts w:eastAsia="仿宋_GB2312"/>
          <w:color w:val="auto"/>
          <w:szCs w:val="21"/>
          <w:highlight w:val="none"/>
        </w:rPr>
        <w:t>张一岚</w:t>
      </w:r>
      <w:r>
        <w:rPr>
          <w:rFonts w:eastAsia="仿宋_GB2312"/>
          <w:color w:val="auto"/>
          <w:szCs w:val="21"/>
          <w:highlight w:val="none"/>
        </w:rPr>
        <w:tab/>
      </w:r>
      <w:r>
        <w:rPr>
          <w:rFonts w:eastAsia="仿宋_GB2312"/>
          <w:color w:val="auto"/>
          <w:szCs w:val="21"/>
          <w:highlight w:val="none"/>
        </w:rPr>
        <w:t>公司业务部</w:t>
      </w:r>
      <w:r>
        <w:rPr>
          <w:rFonts w:eastAsia="仿宋_GB2312"/>
          <w:color w:val="auto"/>
          <w:szCs w:val="21"/>
          <w:highlight w:val="none"/>
        </w:rPr>
        <w:tab/>
      </w:r>
      <w:r>
        <w:rPr>
          <w:rFonts w:eastAsia="仿宋_GB2312"/>
          <w:color w:val="auto"/>
          <w:szCs w:val="21"/>
          <w:highlight w:val="none"/>
        </w:rPr>
        <w:t xml:space="preserve">0917-8662919 </w:t>
      </w:r>
      <w:r>
        <w:rPr>
          <w:rFonts w:eastAsia="仿宋_GB2312"/>
          <w:color w:val="auto"/>
          <w:szCs w:val="21"/>
          <w:highlight w:val="none"/>
        </w:rPr>
        <w:tab/>
      </w:r>
      <w:r>
        <w:rPr>
          <w:rFonts w:eastAsia="仿宋_GB2312"/>
          <w:color w:val="auto"/>
          <w:szCs w:val="21"/>
          <w:highlight w:val="none"/>
        </w:rPr>
        <w:t>18690008816</w:t>
      </w:r>
    </w:p>
    <w:p w14:paraId="58D176FB">
      <w:pPr>
        <w:ind w:firstLine="420" w:firstLineChars="200"/>
        <w:rPr>
          <w:rFonts w:eastAsia="仿宋_GB2312"/>
          <w:color w:val="auto"/>
          <w:szCs w:val="21"/>
          <w:highlight w:val="none"/>
        </w:rPr>
      </w:pPr>
      <w:r>
        <w:rPr>
          <w:rFonts w:eastAsia="仿宋_GB2312"/>
          <w:color w:val="auto"/>
          <w:szCs w:val="21"/>
          <w:highlight w:val="none"/>
        </w:rPr>
        <w:t>宝鸡分行</w:t>
      </w:r>
      <w:r>
        <w:rPr>
          <w:rFonts w:eastAsia="仿宋_GB2312"/>
          <w:color w:val="auto"/>
          <w:szCs w:val="21"/>
          <w:highlight w:val="none"/>
        </w:rPr>
        <w:tab/>
      </w:r>
      <w:r>
        <w:rPr>
          <w:rFonts w:eastAsia="仿宋_GB2312"/>
          <w:color w:val="auto"/>
          <w:szCs w:val="21"/>
          <w:highlight w:val="none"/>
        </w:rPr>
        <w:t>朱强</w:t>
      </w:r>
      <w:r>
        <w:rPr>
          <w:rFonts w:eastAsia="仿宋_GB2312"/>
          <w:color w:val="auto"/>
          <w:szCs w:val="21"/>
          <w:highlight w:val="none"/>
        </w:rPr>
        <w:tab/>
      </w:r>
      <w:r>
        <w:rPr>
          <w:rFonts w:eastAsia="仿宋_GB2312"/>
          <w:color w:val="auto"/>
          <w:szCs w:val="21"/>
          <w:highlight w:val="none"/>
        </w:rPr>
        <w:t>公司业务部</w:t>
      </w:r>
      <w:r>
        <w:rPr>
          <w:rFonts w:eastAsia="仿宋_GB2312"/>
          <w:color w:val="auto"/>
          <w:szCs w:val="21"/>
          <w:highlight w:val="none"/>
        </w:rPr>
        <w:tab/>
      </w:r>
      <w:r>
        <w:rPr>
          <w:rFonts w:eastAsia="仿宋_GB2312"/>
          <w:color w:val="auto"/>
          <w:szCs w:val="21"/>
          <w:highlight w:val="none"/>
        </w:rPr>
        <w:t xml:space="preserve">0917-8662926 </w:t>
      </w:r>
      <w:r>
        <w:rPr>
          <w:rFonts w:eastAsia="仿宋_GB2312"/>
          <w:color w:val="auto"/>
          <w:szCs w:val="21"/>
          <w:highlight w:val="none"/>
        </w:rPr>
        <w:tab/>
      </w:r>
      <w:r>
        <w:rPr>
          <w:rFonts w:eastAsia="仿宋_GB2312"/>
          <w:color w:val="auto"/>
          <w:szCs w:val="21"/>
          <w:highlight w:val="none"/>
        </w:rPr>
        <w:t>13909176381</w:t>
      </w:r>
    </w:p>
    <w:p w14:paraId="22028DE3">
      <w:pPr>
        <w:ind w:firstLine="420" w:firstLineChars="200"/>
        <w:rPr>
          <w:rFonts w:eastAsia="仿宋_GB2312"/>
          <w:color w:val="auto"/>
          <w:szCs w:val="21"/>
          <w:highlight w:val="none"/>
        </w:rPr>
      </w:pPr>
      <w:r>
        <w:rPr>
          <w:rFonts w:eastAsia="仿宋_GB2312"/>
          <w:color w:val="auto"/>
          <w:szCs w:val="21"/>
          <w:highlight w:val="none"/>
        </w:rPr>
        <w:t>渭南分行</w:t>
      </w:r>
      <w:r>
        <w:rPr>
          <w:rFonts w:eastAsia="仿宋_GB2312"/>
          <w:color w:val="auto"/>
          <w:szCs w:val="21"/>
          <w:highlight w:val="none"/>
        </w:rPr>
        <w:tab/>
      </w:r>
      <w:r>
        <w:rPr>
          <w:rFonts w:eastAsia="仿宋_GB2312"/>
          <w:color w:val="auto"/>
          <w:szCs w:val="21"/>
          <w:highlight w:val="none"/>
        </w:rPr>
        <w:t>王晓峰</w:t>
      </w:r>
      <w:r>
        <w:rPr>
          <w:rFonts w:eastAsia="仿宋_GB2312"/>
          <w:color w:val="auto"/>
          <w:szCs w:val="21"/>
          <w:highlight w:val="none"/>
        </w:rPr>
        <w:tab/>
      </w:r>
      <w:r>
        <w:rPr>
          <w:rFonts w:eastAsia="仿宋_GB2312"/>
          <w:color w:val="auto"/>
          <w:szCs w:val="21"/>
          <w:highlight w:val="none"/>
        </w:rPr>
        <w:t>公司业务部</w:t>
      </w:r>
      <w:r>
        <w:rPr>
          <w:rFonts w:eastAsia="仿宋_GB2312"/>
          <w:color w:val="auto"/>
          <w:szCs w:val="21"/>
          <w:highlight w:val="none"/>
        </w:rPr>
        <w:tab/>
      </w:r>
      <w:r>
        <w:rPr>
          <w:rFonts w:eastAsia="仿宋_GB2312"/>
          <w:color w:val="auto"/>
          <w:szCs w:val="21"/>
          <w:highlight w:val="none"/>
        </w:rPr>
        <w:t>0913-3357080</w:t>
      </w:r>
      <w:r>
        <w:rPr>
          <w:rFonts w:eastAsia="仿宋_GB2312"/>
          <w:color w:val="auto"/>
          <w:szCs w:val="21"/>
          <w:highlight w:val="none"/>
        </w:rPr>
        <w:tab/>
      </w:r>
      <w:r>
        <w:rPr>
          <w:rFonts w:eastAsia="仿宋_GB2312"/>
          <w:color w:val="auto"/>
          <w:szCs w:val="21"/>
          <w:highlight w:val="none"/>
        </w:rPr>
        <w:t>13992363166</w:t>
      </w:r>
    </w:p>
    <w:p w14:paraId="0A3E06F2">
      <w:pPr>
        <w:ind w:firstLine="420" w:firstLineChars="200"/>
        <w:rPr>
          <w:rFonts w:eastAsia="仿宋_GB2312"/>
          <w:color w:val="auto"/>
          <w:szCs w:val="21"/>
          <w:highlight w:val="none"/>
        </w:rPr>
      </w:pPr>
      <w:r>
        <w:rPr>
          <w:rFonts w:eastAsia="仿宋_GB2312"/>
          <w:color w:val="auto"/>
          <w:szCs w:val="21"/>
          <w:highlight w:val="none"/>
        </w:rPr>
        <w:t>咸阳分行</w:t>
      </w:r>
      <w:r>
        <w:rPr>
          <w:rFonts w:eastAsia="仿宋_GB2312"/>
          <w:color w:val="auto"/>
          <w:szCs w:val="21"/>
          <w:highlight w:val="none"/>
        </w:rPr>
        <w:tab/>
      </w:r>
      <w:r>
        <w:rPr>
          <w:rFonts w:eastAsia="仿宋_GB2312"/>
          <w:color w:val="auto"/>
          <w:szCs w:val="21"/>
          <w:highlight w:val="none"/>
        </w:rPr>
        <w:t>薛晗</w:t>
      </w:r>
      <w:r>
        <w:rPr>
          <w:rFonts w:eastAsia="仿宋_GB2312"/>
          <w:color w:val="auto"/>
          <w:szCs w:val="21"/>
          <w:highlight w:val="none"/>
        </w:rPr>
        <w:tab/>
      </w:r>
      <w:r>
        <w:rPr>
          <w:rFonts w:eastAsia="仿宋_GB2312"/>
          <w:color w:val="auto"/>
          <w:szCs w:val="21"/>
          <w:highlight w:val="none"/>
        </w:rPr>
        <w:t>公司业务部</w:t>
      </w:r>
      <w:r>
        <w:rPr>
          <w:rFonts w:eastAsia="仿宋_GB2312"/>
          <w:color w:val="auto"/>
          <w:szCs w:val="21"/>
          <w:highlight w:val="none"/>
        </w:rPr>
        <w:tab/>
      </w:r>
      <w:r>
        <w:rPr>
          <w:rFonts w:eastAsia="仿宋_GB2312"/>
          <w:color w:val="auto"/>
          <w:szCs w:val="21"/>
          <w:highlight w:val="none"/>
        </w:rPr>
        <w:t>029-32083788</w:t>
      </w:r>
      <w:r>
        <w:rPr>
          <w:rFonts w:eastAsia="仿宋_GB2312"/>
          <w:color w:val="auto"/>
          <w:szCs w:val="21"/>
          <w:highlight w:val="none"/>
        </w:rPr>
        <w:tab/>
      </w:r>
      <w:r>
        <w:rPr>
          <w:rFonts w:eastAsia="仿宋_GB2312"/>
          <w:color w:val="auto"/>
          <w:szCs w:val="21"/>
          <w:highlight w:val="none"/>
        </w:rPr>
        <w:t>15109226216</w:t>
      </w:r>
    </w:p>
    <w:p w14:paraId="57810A6F">
      <w:pPr>
        <w:rPr>
          <w:rFonts w:eastAsia="仿宋_GB2312"/>
          <w:color w:val="auto"/>
          <w:szCs w:val="21"/>
          <w:highlight w:val="none"/>
        </w:rPr>
      </w:pPr>
    </w:p>
    <w:p w14:paraId="340EDA37">
      <w:pPr>
        <w:rPr>
          <w:rFonts w:eastAsia="仿宋_GB2312"/>
          <w:b/>
          <w:color w:val="auto"/>
          <w:szCs w:val="21"/>
          <w:highlight w:val="none"/>
        </w:rPr>
      </w:pPr>
      <w:r>
        <w:rPr>
          <w:rFonts w:eastAsia="仿宋_GB2312"/>
          <w:b/>
          <w:color w:val="auto"/>
          <w:szCs w:val="21"/>
          <w:highlight w:val="none"/>
        </w:rPr>
        <w:t>七、兴业银行（政采贷）</w:t>
      </w:r>
    </w:p>
    <w:p w14:paraId="07AC4439">
      <w:pPr>
        <w:ind w:firstLine="420" w:firstLineChars="200"/>
        <w:rPr>
          <w:rFonts w:eastAsia="仿宋_GB2312"/>
          <w:color w:val="auto"/>
          <w:szCs w:val="21"/>
          <w:highlight w:val="none"/>
        </w:rPr>
      </w:pPr>
      <w:r>
        <w:rPr>
          <w:rFonts w:eastAsia="仿宋_GB2312"/>
          <w:color w:val="auto"/>
          <w:szCs w:val="21"/>
          <w:highlight w:val="none"/>
        </w:rPr>
        <w:t>西安分行</w:t>
      </w:r>
      <w:r>
        <w:rPr>
          <w:rFonts w:eastAsia="仿宋_GB2312"/>
          <w:color w:val="auto"/>
          <w:szCs w:val="21"/>
          <w:highlight w:val="none"/>
        </w:rPr>
        <w:tab/>
      </w:r>
      <w:r>
        <w:rPr>
          <w:rFonts w:eastAsia="仿宋_GB2312"/>
          <w:color w:val="auto"/>
          <w:szCs w:val="21"/>
          <w:highlight w:val="none"/>
        </w:rPr>
        <w:t>朱靖</w:t>
      </w:r>
      <w:r>
        <w:rPr>
          <w:rFonts w:eastAsia="仿宋_GB2312"/>
          <w:color w:val="auto"/>
          <w:szCs w:val="21"/>
          <w:highlight w:val="none"/>
        </w:rPr>
        <w:tab/>
      </w:r>
      <w:r>
        <w:rPr>
          <w:rFonts w:eastAsia="仿宋_GB2312"/>
          <w:color w:val="auto"/>
          <w:szCs w:val="21"/>
          <w:highlight w:val="none"/>
        </w:rPr>
        <w:t>总监</w:t>
      </w:r>
      <w:r>
        <w:rPr>
          <w:rFonts w:eastAsia="仿宋_GB2312"/>
          <w:color w:val="auto"/>
          <w:szCs w:val="21"/>
          <w:highlight w:val="none"/>
        </w:rPr>
        <w:tab/>
      </w:r>
      <w:r>
        <w:rPr>
          <w:rFonts w:eastAsia="仿宋_GB2312"/>
          <w:color w:val="auto"/>
          <w:szCs w:val="21"/>
          <w:highlight w:val="none"/>
        </w:rPr>
        <w:t>029-87482998</w:t>
      </w:r>
      <w:r>
        <w:rPr>
          <w:rFonts w:eastAsia="仿宋_GB2312"/>
          <w:color w:val="auto"/>
          <w:szCs w:val="21"/>
          <w:highlight w:val="none"/>
        </w:rPr>
        <w:tab/>
      </w:r>
      <w:r>
        <w:rPr>
          <w:rFonts w:eastAsia="仿宋_GB2312"/>
          <w:color w:val="auto"/>
          <w:szCs w:val="21"/>
          <w:highlight w:val="none"/>
        </w:rPr>
        <w:t>13363979983</w:t>
      </w:r>
    </w:p>
    <w:p w14:paraId="098FF339">
      <w:pPr>
        <w:rPr>
          <w:rFonts w:eastAsia="仿宋_GB2312"/>
          <w:b/>
          <w:color w:val="auto"/>
          <w:szCs w:val="21"/>
          <w:highlight w:val="none"/>
        </w:rPr>
      </w:pPr>
      <w:r>
        <w:rPr>
          <w:rFonts w:eastAsia="仿宋_GB2312"/>
          <w:b/>
          <w:color w:val="auto"/>
          <w:szCs w:val="21"/>
          <w:highlight w:val="none"/>
        </w:rPr>
        <w:t>八、中国民生银行（政采贷）</w:t>
      </w:r>
    </w:p>
    <w:p w14:paraId="2B5F474E">
      <w:pPr>
        <w:ind w:left="2310" w:leftChars="200" w:hanging="1890" w:hangingChars="900"/>
        <w:rPr>
          <w:rFonts w:eastAsia="仿宋_GB2312"/>
          <w:color w:val="auto"/>
          <w:szCs w:val="21"/>
          <w:highlight w:val="none"/>
        </w:rPr>
      </w:pPr>
      <w:r>
        <w:rPr>
          <w:rFonts w:eastAsia="仿宋_GB2312"/>
          <w:color w:val="auto"/>
          <w:szCs w:val="21"/>
          <w:highlight w:val="none"/>
        </w:rPr>
        <w:t>民生银行西安分行  联系人：陈经理 联系电话：61815275 /18821669199</w:t>
      </w:r>
    </w:p>
    <w:p w14:paraId="5F814E07">
      <w:pPr>
        <w:ind w:left="2310" w:leftChars="200" w:hanging="1890" w:hangingChars="900"/>
        <w:rPr>
          <w:rFonts w:eastAsia="仿宋_GB2312"/>
          <w:color w:val="auto"/>
          <w:szCs w:val="21"/>
          <w:highlight w:val="none"/>
        </w:rPr>
      </w:pPr>
      <w:r>
        <w:rPr>
          <w:rFonts w:eastAsia="仿宋_GB2312"/>
          <w:color w:val="auto"/>
          <w:szCs w:val="21"/>
          <w:highlight w:val="none"/>
        </w:rPr>
        <w:t xml:space="preserve">联系人：王经理 联系电话：61815280 /18591953690 </w:t>
      </w:r>
    </w:p>
    <w:p w14:paraId="042418B7">
      <w:pPr>
        <w:rPr>
          <w:rFonts w:eastAsia="仿宋_GB2312"/>
          <w:b/>
          <w:color w:val="auto"/>
          <w:szCs w:val="21"/>
          <w:highlight w:val="none"/>
        </w:rPr>
      </w:pPr>
      <w:r>
        <w:rPr>
          <w:rFonts w:eastAsia="仿宋_GB2312"/>
          <w:b/>
          <w:color w:val="auto"/>
          <w:szCs w:val="21"/>
          <w:highlight w:val="none"/>
        </w:rPr>
        <w:t>九、浙商银行 （政采贷）</w:t>
      </w:r>
    </w:p>
    <w:p w14:paraId="18B324AA">
      <w:pPr>
        <w:ind w:firstLine="420" w:firstLineChars="200"/>
        <w:rPr>
          <w:rFonts w:eastAsia="仿宋_GB2312"/>
          <w:color w:val="auto"/>
          <w:szCs w:val="21"/>
          <w:highlight w:val="none"/>
        </w:rPr>
      </w:pPr>
      <w:r>
        <w:rPr>
          <w:rFonts w:eastAsia="仿宋_GB2312"/>
          <w:color w:val="auto"/>
          <w:szCs w:val="21"/>
          <w:highlight w:val="none"/>
        </w:rPr>
        <w:t>西安分行</w:t>
      </w:r>
      <w:r>
        <w:rPr>
          <w:rFonts w:eastAsia="仿宋_GB2312"/>
          <w:color w:val="auto"/>
          <w:szCs w:val="21"/>
          <w:highlight w:val="none"/>
        </w:rPr>
        <w:tab/>
      </w:r>
      <w:r>
        <w:rPr>
          <w:rFonts w:eastAsia="仿宋_GB2312"/>
          <w:color w:val="auto"/>
          <w:szCs w:val="21"/>
          <w:highlight w:val="none"/>
        </w:rPr>
        <w:t>西安市雁塔区科技路259号</w:t>
      </w:r>
      <w:r>
        <w:rPr>
          <w:rFonts w:eastAsia="仿宋_GB2312"/>
          <w:color w:val="auto"/>
          <w:szCs w:val="21"/>
          <w:highlight w:val="none"/>
        </w:rPr>
        <w:tab/>
      </w:r>
      <w:r>
        <w:rPr>
          <w:rFonts w:eastAsia="仿宋_GB2312"/>
          <w:color w:val="auto"/>
          <w:szCs w:val="21"/>
          <w:highlight w:val="none"/>
        </w:rPr>
        <w:t>曹金辉</w:t>
      </w:r>
      <w:r>
        <w:rPr>
          <w:rFonts w:eastAsia="仿宋_GB2312"/>
          <w:color w:val="auto"/>
          <w:szCs w:val="21"/>
          <w:highlight w:val="none"/>
        </w:rPr>
        <w:tab/>
      </w:r>
      <w:r>
        <w:rPr>
          <w:rFonts w:eastAsia="仿宋_GB2312"/>
          <w:color w:val="auto"/>
          <w:szCs w:val="21"/>
          <w:highlight w:val="none"/>
        </w:rPr>
        <w:t>18710993980</w:t>
      </w:r>
    </w:p>
    <w:p w14:paraId="4EF79CC2">
      <w:pPr>
        <w:rPr>
          <w:rFonts w:eastAsia="仿宋_GB2312"/>
          <w:b/>
          <w:color w:val="auto"/>
          <w:szCs w:val="21"/>
          <w:highlight w:val="none"/>
        </w:rPr>
      </w:pPr>
      <w:r>
        <w:rPr>
          <w:rFonts w:eastAsia="仿宋_GB2312"/>
          <w:b/>
          <w:color w:val="auto"/>
          <w:szCs w:val="21"/>
          <w:highlight w:val="none"/>
        </w:rPr>
        <w:t xml:space="preserve">十、 招商银行（政采贷） </w:t>
      </w:r>
    </w:p>
    <w:p w14:paraId="534D9826">
      <w:pPr>
        <w:ind w:firstLine="420" w:firstLineChars="200"/>
        <w:rPr>
          <w:rFonts w:eastAsia="仿宋_GB2312"/>
          <w:color w:val="auto"/>
          <w:szCs w:val="21"/>
          <w:highlight w:val="none"/>
        </w:rPr>
      </w:pPr>
      <w:r>
        <w:rPr>
          <w:rFonts w:eastAsia="仿宋_GB2312"/>
          <w:color w:val="auto"/>
          <w:szCs w:val="21"/>
          <w:highlight w:val="none"/>
        </w:rPr>
        <w:t>招商银行西安分行   联系人：任瑾；85438988</w:t>
      </w:r>
    </w:p>
    <w:p w14:paraId="4C0EEF67">
      <w:pPr>
        <w:rPr>
          <w:rFonts w:eastAsia="仿宋_GB2312"/>
          <w:b/>
          <w:color w:val="auto"/>
          <w:szCs w:val="21"/>
          <w:highlight w:val="none"/>
        </w:rPr>
      </w:pPr>
      <w:r>
        <w:rPr>
          <w:rFonts w:eastAsia="仿宋_GB2312"/>
          <w:b/>
          <w:color w:val="auto"/>
          <w:szCs w:val="21"/>
          <w:highlight w:val="none"/>
        </w:rPr>
        <w:t xml:space="preserve">十一、 长安银行（小微贷） </w:t>
      </w:r>
    </w:p>
    <w:p w14:paraId="01CA2C31">
      <w:pPr>
        <w:ind w:firstLine="420" w:firstLineChars="200"/>
        <w:rPr>
          <w:rFonts w:eastAsia="仿宋_GB2312"/>
          <w:color w:val="auto"/>
          <w:szCs w:val="21"/>
          <w:highlight w:val="none"/>
        </w:rPr>
      </w:pPr>
      <w:r>
        <w:rPr>
          <w:rFonts w:eastAsia="仿宋_GB2312"/>
          <w:color w:val="auto"/>
          <w:szCs w:val="21"/>
          <w:highlight w:val="none"/>
        </w:rPr>
        <w:t xml:space="preserve">长安银行西安曲江新区支行 地址：西安市曲江新区雁南一路3号  </w:t>
      </w:r>
    </w:p>
    <w:p w14:paraId="22CD96D4">
      <w:pPr>
        <w:ind w:firstLine="420" w:firstLineChars="200"/>
        <w:rPr>
          <w:rFonts w:eastAsia="仿宋_GB2312"/>
          <w:color w:val="auto"/>
          <w:szCs w:val="21"/>
          <w:highlight w:val="none"/>
        </w:rPr>
      </w:pPr>
      <w:r>
        <w:rPr>
          <w:rFonts w:eastAsia="仿宋_GB2312"/>
          <w:color w:val="auto"/>
          <w:szCs w:val="21"/>
          <w:highlight w:val="none"/>
        </w:rPr>
        <w:t xml:space="preserve">联系人：陈瑶 13629266833 </w:t>
      </w:r>
    </w:p>
    <w:bookmarkEnd w:id="386"/>
    <w:bookmarkEnd w:id="387"/>
    <w:p w14:paraId="7D4F3873">
      <w:pPr>
        <w:rPr>
          <w:rFonts w:ascii="仿宋_GB2312" w:hAnsi="仿宋_GB2312" w:eastAsia="仿宋_GB2312" w:cs="仿宋_GB2312"/>
          <w:b/>
          <w:color w:val="auto"/>
          <w:szCs w:val="21"/>
          <w:highlight w:val="none"/>
        </w:rPr>
      </w:pPr>
      <w:bookmarkStart w:id="388" w:name="_Toc184114070"/>
      <w:bookmarkStart w:id="389" w:name="_Toc230013637"/>
      <w:bookmarkStart w:id="390" w:name="_Toc230099802"/>
      <w:bookmarkStart w:id="391" w:name="_Toc184025279"/>
      <w:r>
        <w:rPr>
          <w:rFonts w:hint="eastAsia" w:ascii="仿宋_GB2312" w:hAnsi="仿宋_GB2312" w:eastAsia="仿宋_GB2312" w:cs="仿宋_GB2312"/>
          <w:b/>
          <w:color w:val="auto"/>
          <w:szCs w:val="21"/>
          <w:highlight w:val="none"/>
        </w:rPr>
        <w:t>十二、网商银行（合同贷）</w:t>
      </w:r>
    </w:p>
    <w:p w14:paraId="152E53F6">
      <w:pPr>
        <w:rPr>
          <w:rFonts w:ascii="仿宋_GB2312" w:hAnsi="仿宋_GB2312" w:eastAsia="仿宋_GB2312" w:cs="仿宋_GB2312"/>
          <w:b/>
          <w:color w:val="auto"/>
          <w:szCs w:val="21"/>
          <w:highlight w:val="none"/>
        </w:rPr>
      </w:pPr>
      <w:r>
        <w:rPr>
          <w:rFonts w:hint="eastAsia" w:ascii="仿宋_GB2312" w:hAnsi="仿宋_GB2312" w:eastAsia="仿宋_GB2312" w:cs="仿宋_GB2312"/>
          <w:b/>
          <w:color w:val="auto"/>
          <w:szCs w:val="21"/>
          <w:highlight w:val="none"/>
        </w:rPr>
        <w:t>十三、中国邮政储蓄银行陕西省分行（政采贷）</w:t>
      </w:r>
    </w:p>
    <w:p w14:paraId="7381ED58">
      <w:pPr>
        <w:pStyle w:val="22"/>
        <w:tabs>
          <w:tab w:val="left" w:pos="567"/>
        </w:tabs>
        <w:rPr>
          <w:rFonts w:ascii="仿宋_GB2312" w:hAnsi="仿宋_GB2312" w:eastAsia="仿宋_GB2312" w:cs="仿宋_GB2312"/>
          <w:color w:val="auto"/>
          <w:szCs w:val="21"/>
          <w:highlight w:val="none"/>
        </w:rPr>
      </w:pPr>
    </w:p>
    <w:p w14:paraId="5BE00752">
      <w:pPr>
        <w:pStyle w:val="22"/>
        <w:tabs>
          <w:tab w:val="left" w:pos="567"/>
        </w:tabs>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渭南市政府采购贷款银行信息：</w:t>
      </w:r>
    </w:p>
    <w:tbl>
      <w:tblPr>
        <w:tblStyle w:val="50"/>
        <w:tblW w:w="4998" w:type="pct"/>
        <w:tblInd w:w="0" w:type="dxa"/>
        <w:tblLayout w:type="autofit"/>
        <w:tblCellMar>
          <w:top w:w="0" w:type="dxa"/>
          <w:left w:w="108" w:type="dxa"/>
          <w:bottom w:w="0" w:type="dxa"/>
          <w:right w:w="108" w:type="dxa"/>
        </w:tblCellMar>
      </w:tblPr>
      <w:tblGrid>
        <w:gridCol w:w="1330"/>
        <w:gridCol w:w="2210"/>
        <w:gridCol w:w="2871"/>
        <w:gridCol w:w="2871"/>
      </w:tblGrid>
      <w:tr w14:paraId="515A21A9">
        <w:tblPrEx>
          <w:tblCellMar>
            <w:top w:w="0" w:type="dxa"/>
            <w:left w:w="108" w:type="dxa"/>
            <w:bottom w:w="0" w:type="dxa"/>
            <w:right w:w="108" w:type="dxa"/>
          </w:tblCellMar>
        </w:tblPrEx>
        <w:trPr>
          <w:trHeight w:val="558" w:hRule="atLeast"/>
        </w:trPr>
        <w:tc>
          <w:tcPr>
            <w:tcW w:w="716" w:type="pct"/>
            <w:tcBorders>
              <w:top w:val="single" w:color="000000" w:sz="4" w:space="0"/>
              <w:left w:val="single" w:color="000000" w:sz="4" w:space="0"/>
              <w:bottom w:val="single" w:color="000000" w:sz="4" w:space="0"/>
              <w:right w:val="single" w:color="000000" w:sz="4" w:space="0"/>
            </w:tcBorders>
            <w:noWrap/>
            <w:vAlign w:val="center"/>
          </w:tcPr>
          <w:p w14:paraId="6B099E83">
            <w:pPr>
              <w:widowControl/>
              <w:spacing w:line="24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序号</w:t>
            </w:r>
          </w:p>
        </w:tc>
        <w:tc>
          <w:tcPr>
            <w:tcW w:w="1190" w:type="pct"/>
            <w:tcBorders>
              <w:top w:val="single" w:color="000000" w:sz="4" w:space="0"/>
              <w:left w:val="single" w:color="000000" w:sz="4" w:space="0"/>
              <w:bottom w:val="single" w:color="000000" w:sz="4" w:space="0"/>
              <w:right w:val="single" w:color="000000" w:sz="4" w:space="0"/>
            </w:tcBorders>
            <w:noWrap/>
            <w:vAlign w:val="center"/>
          </w:tcPr>
          <w:p w14:paraId="773D0F63">
            <w:pPr>
              <w:widowControl/>
              <w:spacing w:line="24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单位名称</w:t>
            </w:r>
          </w:p>
        </w:tc>
        <w:tc>
          <w:tcPr>
            <w:tcW w:w="1546" w:type="pct"/>
            <w:tcBorders>
              <w:top w:val="single" w:color="000000" w:sz="4" w:space="0"/>
              <w:left w:val="single" w:color="000000" w:sz="4" w:space="0"/>
              <w:bottom w:val="single" w:color="000000" w:sz="4" w:space="0"/>
              <w:right w:val="single" w:color="000000" w:sz="4" w:space="0"/>
            </w:tcBorders>
            <w:noWrap/>
            <w:vAlign w:val="center"/>
          </w:tcPr>
          <w:p w14:paraId="27701A2C">
            <w:pPr>
              <w:widowControl/>
              <w:spacing w:line="24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联系人</w:t>
            </w:r>
          </w:p>
        </w:tc>
        <w:tc>
          <w:tcPr>
            <w:tcW w:w="1546" w:type="pct"/>
            <w:tcBorders>
              <w:top w:val="single" w:color="000000" w:sz="4" w:space="0"/>
              <w:left w:val="single" w:color="000000" w:sz="4" w:space="0"/>
              <w:bottom w:val="single" w:color="000000" w:sz="4" w:space="0"/>
              <w:right w:val="single" w:color="000000" w:sz="4" w:space="0"/>
            </w:tcBorders>
            <w:noWrap/>
            <w:vAlign w:val="center"/>
          </w:tcPr>
          <w:p w14:paraId="2F5B3A99">
            <w:pPr>
              <w:widowControl/>
              <w:spacing w:line="24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联系电话</w:t>
            </w:r>
          </w:p>
        </w:tc>
      </w:tr>
      <w:tr w14:paraId="7DAABA1A">
        <w:tblPrEx>
          <w:tblCellMar>
            <w:top w:w="0" w:type="dxa"/>
            <w:left w:w="108" w:type="dxa"/>
            <w:bottom w:w="0" w:type="dxa"/>
            <w:right w:w="108" w:type="dxa"/>
          </w:tblCellMar>
        </w:tblPrEx>
        <w:trPr>
          <w:trHeight w:val="285" w:hRule="atLeast"/>
        </w:trPr>
        <w:tc>
          <w:tcPr>
            <w:tcW w:w="716" w:type="pct"/>
            <w:vMerge w:val="restart"/>
            <w:tcBorders>
              <w:top w:val="single" w:color="000000" w:sz="4" w:space="0"/>
              <w:left w:val="single" w:color="000000" w:sz="4" w:space="0"/>
              <w:bottom w:val="single" w:color="000000" w:sz="4" w:space="0"/>
              <w:right w:val="single" w:color="000000" w:sz="4" w:space="0"/>
            </w:tcBorders>
            <w:noWrap/>
            <w:vAlign w:val="center"/>
          </w:tcPr>
          <w:p w14:paraId="03DCA398">
            <w:pPr>
              <w:widowControl/>
              <w:spacing w:line="24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1</w:t>
            </w:r>
          </w:p>
        </w:tc>
        <w:tc>
          <w:tcPr>
            <w:tcW w:w="1190" w:type="pct"/>
            <w:vMerge w:val="restart"/>
            <w:tcBorders>
              <w:top w:val="single" w:color="000000" w:sz="4" w:space="0"/>
              <w:left w:val="single" w:color="000000" w:sz="4" w:space="0"/>
              <w:bottom w:val="single" w:color="000000" w:sz="4" w:space="0"/>
              <w:right w:val="single" w:color="000000" w:sz="4" w:space="0"/>
            </w:tcBorders>
            <w:noWrap/>
            <w:vAlign w:val="center"/>
          </w:tcPr>
          <w:p w14:paraId="12E6481F">
            <w:pPr>
              <w:widowControl/>
              <w:spacing w:line="24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建设银行</w:t>
            </w:r>
          </w:p>
        </w:tc>
        <w:tc>
          <w:tcPr>
            <w:tcW w:w="1546" w:type="pct"/>
            <w:vMerge w:val="restart"/>
            <w:tcBorders>
              <w:top w:val="single" w:color="000000" w:sz="4" w:space="0"/>
              <w:left w:val="single" w:color="000000" w:sz="4" w:space="0"/>
              <w:bottom w:val="single" w:color="000000" w:sz="4" w:space="0"/>
              <w:right w:val="single" w:color="000000" w:sz="4" w:space="0"/>
            </w:tcBorders>
            <w:vAlign w:val="center"/>
          </w:tcPr>
          <w:p w14:paraId="3BA91D79">
            <w:pPr>
              <w:widowControl/>
              <w:spacing w:line="240" w:lineRule="exact"/>
              <w:jc w:val="center"/>
              <w:textAlignment w:val="top"/>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郭煜庆 田宇</w:t>
            </w:r>
          </w:p>
        </w:tc>
        <w:tc>
          <w:tcPr>
            <w:tcW w:w="1546" w:type="pct"/>
            <w:vMerge w:val="restart"/>
            <w:tcBorders>
              <w:top w:val="single" w:color="000000" w:sz="4" w:space="0"/>
              <w:left w:val="single" w:color="000000" w:sz="4" w:space="0"/>
              <w:bottom w:val="single" w:color="000000" w:sz="4" w:space="0"/>
              <w:right w:val="single" w:color="000000" w:sz="4" w:space="0"/>
            </w:tcBorders>
            <w:vAlign w:val="center"/>
          </w:tcPr>
          <w:p w14:paraId="773767E5">
            <w:pPr>
              <w:widowControl/>
              <w:spacing w:line="240" w:lineRule="exact"/>
              <w:jc w:val="center"/>
              <w:textAlignment w:val="top"/>
              <w:rPr>
                <w:rFonts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13892535580</w:t>
            </w:r>
          </w:p>
          <w:p w14:paraId="775DF47B">
            <w:pPr>
              <w:widowControl/>
              <w:spacing w:line="240" w:lineRule="exact"/>
              <w:jc w:val="center"/>
              <w:textAlignment w:val="top"/>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17797059890</w:t>
            </w:r>
          </w:p>
        </w:tc>
      </w:tr>
      <w:tr w14:paraId="28A18C89">
        <w:tblPrEx>
          <w:tblCellMar>
            <w:top w:w="0" w:type="dxa"/>
            <w:left w:w="108" w:type="dxa"/>
            <w:bottom w:w="0" w:type="dxa"/>
            <w:right w:w="108" w:type="dxa"/>
          </w:tblCellMar>
        </w:tblPrEx>
        <w:trPr>
          <w:trHeight w:val="285" w:hRule="atLeast"/>
        </w:trPr>
        <w:tc>
          <w:tcPr>
            <w:tcW w:w="716" w:type="pct"/>
            <w:vMerge w:val="continue"/>
            <w:tcBorders>
              <w:top w:val="single" w:color="000000" w:sz="4" w:space="0"/>
              <w:left w:val="single" w:color="000000" w:sz="4" w:space="0"/>
              <w:bottom w:val="single" w:color="000000" w:sz="4" w:space="0"/>
              <w:right w:val="single" w:color="000000" w:sz="4" w:space="0"/>
            </w:tcBorders>
            <w:noWrap/>
            <w:vAlign w:val="center"/>
          </w:tcPr>
          <w:p w14:paraId="690F43BE">
            <w:pPr>
              <w:spacing w:line="240" w:lineRule="exact"/>
              <w:jc w:val="center"/>
              <w:rPr>
                <w:rFonts w:ascii="仿宋_GB2312" w:hAnsi="仿宋_GB2312" w:eastAsia="仿宋_GB2312" w:cs="仿宋_GB2312"/>
                <w:color w:val="auto"/>
                <w:szCs w:val="21"/>
                <w:highlight w:val="none"/>
              </w:rPr>
            </w:pPr>
          </w:p>
        </w:tc>
        <w:tc>
          <w:tcPr>
            <w:tcW w:w="1190" w:type="pct"/>
            <w:vMerge w:val="continue"/>
            <w:tcBorders>
              <w:top w:val="single" w:color="000000" w:sz="4" w:space="0"/>
              <w:left w:val="single" w:color="000000" w:sz="4" w:space="0"/>
              <w:bottom w:val="single" w:color="000000" w:sz="4" w:space="0"/>
              <w:right w:val="single" w:color="000000" w:sz="4" w:space="0"/>
            </w:tcBorders>
            <w:noWrap/>
            <w:vAlign w:val="center"/>
          </w:tcPr>
          <w:p w14:paraId="671ED693">
            <w:pPr>
              <w:spacing w:line="240" w:lineRule="exact"/>
              <w:jc w:val="center"/>
              <w:rPr>
                <w:rFonts w:ascii="仿宋_GB2312" w:hAnsi="仿宋_GB2312" w:eastAsia="仿宋_GB2312" w:cs="仿宋_GB2312"/>
                <w:color w:val="auto"/>
                <w:szCs w:val="21"/>
                <w:highlight w:val="none"/>
              </w:rPr>
            </w:pPr>
          </w:p>
        </w:tc>
        <w:tc>
          <w:tcPr>
            <w:tcW w:w="1546" w:type="pct"/>
            <w:vMerge w:val="continue"/>
            <w:tcBorders>
              <w:top w:val="single" w:color="000000" w:sz="4" w:space="0"/>
              <w:left w:val="single" w:color="000000" w:sz="4" w:space="0"/>
              <w:bottom w:val="single" w:color="000000" w:sz="4" w:space="0"/>
              <w:right w:val="single" w:color="000000" w:sz="4" w:space="0"/>
            </w:tcBorders>
            <w:vAlign w:val="center"/>
          </w:tcPr>
          <w:p w14:paraId="55E57618">
            <w:pPr>
              <w:spacing w:line="240" w:lineRule="exact"/>
              <w:jc w:val="center"/>
              <w:rPr>
                <w:rFonts w:ascii="仿宋_GB2312" w:hAnsi="仿宋_GB2312" w:eastAsia="仿宋_GB2312" w:cs="仿宋_GB2312"/>
                <w:color w:val="auto"/>
                <w:szCs w:val="21"/>
                <w:highlight w:val="none"/>
              </w:rPr>
            </w:pPr>
          </w:p>
        </w:tc>
        <w:tc>
          <w:tcPr>
            <w:tcW w:w="1546" w:type="pct"/>
            <w:vMerge w:val="continue"/>
            <w:tcBorders>
              <w:top w:val="single" w:color="000000" w:sz="4" w:space="0"/>
              <w:left w:val="single" w:color="000000" w:sz="4" w:space="0"/>
              <w:bottom w:val="single" w:color="000000" w:sz="4" w:space="0"/>
              <w:right w:val="single" w:color="000000" w:sz="4" w:space="0"/>
            </w:tcBorders>
            <w:vAlign w:val="center"/>
          </w:tcPr>
          <w:p w14:paraId="413689BE">
            <w:pPr>
              <w:spacing w:line="240" w:lineRule="exact"/>
              <w:jc w:val="center"/>
              <w:rPr>
                <w:rFonts w:ascii="仿宋_GB2312" w:hAnsi="仿宋_GB2312" w:eastAsia="仿宋_GB2312" w:cs="仿宋_GB2312"/>
                <w:color w:val="auto"/>
                <w:szCs w:val="21"/>
                <w:highlight w:val="none"/>
              </w:rPr>
            </w:pPr>
          </w:p>
        </w:tc>
      </w:tr>
      <w:tr w14:paraId="64D318AD">
        <w:tblPrEx>
          <w:tblCellMar>
            <w:top w:w="0" w:type="dxa"/>
            <w:left w:w="108" w:type="dxa"/>
            <w:bottom w:w="0" w:type="dxa"/>
            <w:right w:w="108" w:type="dxa"/>
          </w:tblCellMar>
        </w:tblPrEx>
        <w:trPr>
          <w:trHeight w:val="285" w:hRule="atLeast"/>
        </w:trPr>
        <w:tc>
          <w:tcPr>
            <w:tcW w:w="716" w:type="pct"/>
            <w:vMerge w:val="restart"/>
            <w:tcBorders>
              <w:top w:val="single" w:color="000000" w:sz="4" w:space="0"/>
              <w:left w:val="single" w:color="000000" w:sz="4" w:space="0"/>
              <w:bottom w:val="single" w:color="000000" w:sz="4" w:space="0"/>
              <w:right w:val="single" w:color="000000" w:sz="4" w:space="0"/>
            </w:tcBorders>
            <w:noWrap/>
            <w:vAlign w:val="center"/>
          </w:tcPr>
          <w:p w14:paraId="401D42A4">
            <w:pPr>
              <w:widowControl/>
              <w:spacing w:line="24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2</w:t>
            </w:r>
          </w:p>
        </w:tc>
        <w:tc>
          <w:tcPr>
            <w:tcW w:w="1190" w:type="pct"/>
            <w:vMerge w:val="restart"/>
            <w:tcBorders>
              <w:top w:val="single" w:color="000000" w:sz="4" w:space="0"/>
              <w:left w:val="single" w:color="000000" w:sz="4" w:space="0"/>
              <w:bottom w:val="single" w:color="000000" w:sz="4" w:space="0"/>
              <w:right w:val="single" w:color="000000" w:sz="4" w:space="0"/>
            </w:tcBorders>
            <w:noWrap/>
            <w:vAlign w:val="center"/>
          </w:tcPr>
          <w:p w14:paraId="17B99513">
            <w:pPr>
              <w:widowControl/>
              <w:spacing w:line="24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浦发银行</w:t>
            </w:r>
          </w:p>
        </w:tc>
        <w:tc>
          <w:tcPr>
            <w:tcW w:w="1546" w:type="pct"/>
            <w:vMerge w:val="restart"/>
            <w:tcBorders>
              <w:top w:val="single" w:color="000000" w:sz="4" w:space="0"/>
              <w:left w:val="single" w:color="000000" w:sz="4" w:space="0"/>
              <w:bottom w:val="single" w:color="000000" w:sz="4" w:space="0"/>
              <w:right w:val="single" w:color="000000" w:sz="4" w:space="0"/>
            </w:tcBorders>
            <w:vAlign w:val="center"/>
          </w:tcPr>
          <w:p w14:paraId="74400C26">
            <w:pPr>
              <w:widowControl/>
              <w:spacing w:line="24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孙哲龙 蒙波</w:t>
            </w:r>
          </w:p>
        </w:tc>
        <w:tc>
          <w:tcPr>
            <w:tcW w:w="1546" w:type="pct"/>
            <w:vMerge w:val="restart"/>
            <w:tcBorders>
              <w:top w:val="single" w:color="000000" w:sz="4" w:space="0"/>
              <w:left w:val="single" w:color="000000" w:sz="4" w:space="0"/>
              <w:bottom w:val="single" w:color="000000" w:sz="4" w:space="0"/>
              <w:right w:val="single" w:color="000000" w:sz="4" w:space="0"/>
            </w:tcBorders>
            <w:vAlign w:val="center"/>
          </w:tcPr>
          <w:p w14:paraId="2639A0A9">
            <w:pPr>
              <w:widowControl/>
              <w:spacing w:line="240" w:lineRule="exact"/>
              <w:jc w:val="center"/>
              <w:textAlignment w:val="center"/>
              <w:rPr>
                <w:rFonts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13892383911</w:t>
            </w:r>
          </w:p>
          <w:p w14:paraId="01D7DABC">
            <w:pPr>
              <w:widowControl/>
              <w:spacing w:line="24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15249035320</w:t>
            </w:r>
          </w:p>
        </w:tc>
      </w:tr>
      <w:tr w14:paraId="7FD2A4B1">
        <w:tblPrEx>
          <w:tblCellMar>
            <w:top w:w="0" w:type="dxa"/>
            <w:left w:w="108" w:type="dxa"/>
            <w:bottom w:w="0" w:type="dxa"/>
            <w:right w:w="108" w:type="dxa"/>
          </w:tblCellMar>
        </w:tblPrEx>
        <w:trPr>
          <w:trHeight w:val="285" w:hRule="atLeast"/>
        </w:trPr>
        <w:tc>
          <w:tcPr>
            <w:tcW w:w="716" w:type="pct"/>
            <w:vMerge w:val="continue"/>
            <w:tcBorders>
              <w:top w:val="single" w:color="000000" w:sz="4" w:space="0"/>
              <w:left w:val="single" w:color="000000" w:sz="4" w:space="0"/>
              <w:bottom w:val="single" w:color="000000" w:sz="4" w:space="0"/>
              <w:right w:val="single" w:color="000000" w:sz="4" w:space="0"/>
            </w:tcBorders>
            <w:noWrap/>
            <w:vAlign w:val="center"/>
          </w:tcPr>
          <w:p w14:paraId="0007D5DD">
            <w:pPr>
              <w:spacing w:line="240" w:lineRule="exact"/>
              <w:jc w:val="center"/>
              <w:rPr>
                <w:rFonts w:ascii="仿宋_GB2312" w:hAnsi="仿宋_GB2312" w:eastAsia="仿宋_GB2312" w:cs="仿宋_GB2312"/>
                <w:color w:val="auto"/>
                <w:szCs w:val="21"/>
                <w:highlight w:val="none"/>
              </w:rPr>
            </w:pPr>
          </w:p>
        </w:tc>
        <w:tc>
          <w:tcPr>
            <w:tcW w:w="1190" w:type="pct"/>
            <w:vMerge w:val="continue"/>
            <w:tcBorders>
              <w:top w:val="single" w:color="000000" w:sz="4" w:space="0"/>
              <w:left w:val="single" w:color="000000" w:sz="4" w:space="0"/>
              <w:bottom w:val="single" w:color="000000" w:sz="4" w:space="0"/>
              <w:right w:val="single" w:color="000000" w:sz="4" w:space="0"/>
            </w:tcBorders>
            <w:noWrap/>
            <w:vAlign w:val="center"/>
          </w:tcPr>
          <w:p w14:paraId="0AF88B94">
            <w:pPr>
              <w:spacing w:line="240" w:lineRule="exact"/>
              <w:jc w:val="center"/>
              <w:rPr>
                <w:rFonts w:ascii="仿宋_GB2312" w:hAnsi="仿宋_GB2312" w:eastAsia="仿宋_GB2312" w:cs="仿宋_GB2312"/>
                <w:color w:val="auto"/>
                <w:szCs w:val="21"/>
                <w:highlight w:val="none"/>
              </w:rPr>
            </w:pPr>
          </w:p>
        </w:tc>
        <w:tc>
          <w:tcPr>
            <w:tcW w:w="1546" w:type="pct"/>
            <w:vMerge w:val="continue"/>
            <w:tcBorders>
              <w:top w:val="single" w:color="000000" w:sz="4" w:space="0"/>
              <w:left w:val="single" w:color="000000" w:sz="4" w:space="0"/>
              <w:bottom w:val="single" w:color="000000" w:sz="4" w:space="0"/>
              <w:right w:val="single" w:color="000000" w:sz="4" w:space="0"/>
            </w:tcBorders>
            <w:vAlign w:val="center"/>
          </w:tcPr>
          <w:p w14:paraId="7CFC070D">
            <w:pPr>
              <w:spacing w:line="240" w:lineRule="exact"/>
              <w:jc w:val="center"/>
              <w:rPr>
                <w:rFonts w:ascii="仿宋_GB2312" w:hAnsi="仿宋_GB2312" w:eastAsia="仿宋_GB2312" w:cs="仿宋_GB2312"/>
                <w:color w:val="auto"/>
                <w:szCs w:val="21"/>
                <w:highlight w:val="none"/>
              </w:rPr>
            </w:pPr>
          </w:p>
        </w:tc>
        <w:tc>
          <w:tcPr>
            <w:tcW w:w="1546" w:type="pct"/>
            <w:vMerge w:val="continue"/>
            <w:tcBorders>
              <w:top w:val="single" w:color="000000" w:sz="4" w:space="0"/>
              <w:left w:val="single" w:color="000000" w:sz="4" w:space="0"/>
              <w:bottom w:val="single" w:color="000000" w:sz="4" w:space="0"/>
              <w:right w:val="single" w:color="000000" w:sz="4" w:space="0"/>
            </w:tcBorders>
            <w:vAlign w:val="center"/>
          </w:tcPr>
          <w:p w14:paraId="4CCB6AF5">
            <w:pPr>
              <w:spacing w:line="240" w:lineRule="exact"/>
              <w:jc w:val="center"/>
              <w:rPr>
                <w:rFonts w:ascii="仿宋_GB2312" w:hAnsi="仿宋_GB2312" w:eastAsia="仿宋_GB2312" w:cs="仿宋_GB2312"/>
                <w:color w:val="auto"/>
                <w:szCs w:val="21"/>
                <w:highlight w:val="none"/>
              </w:rPr>
            </w:pPr>
          </w:p>
        </w:tc>
      </w:tr>
      <w:tr w14:paraId="00FE5BD6">
        <w:tblPrEx>
          <w:tblCellMar>
            <w:top w:w="0" w:type="dxa"/>
            <w:left w:w="108" w:type="dxa"/>
            <w:bottom w:w="0" w:type="dxa"/>
            <w:right w:w="108" w:type="dxa"/>
          </w:tblCellMar>
        </w:tblPrEx>
        <w:trPr>
          <w:trHeight w:val="285" w:hRule="atLeast"/>
        </w:trPr>
        <w:tc>
          <w:tcPr>
            <w:tcW w:w="716" w:type="pct"/>
            <w:vMerge w:val="restart"/>
            <w:tcBorders>
              <w:top w:val="single" w:color="000000" w:sz="4" w:space="0"/>
              <w:left w:val="single" w:color="000000" w:sz="4" w:space="0"/>
              <w:bottom w:val="single" w:color="000000" w:sz="4" w:space="0"/>
              <w:right w:val="single" w:color="000000" w:sz="4" w:space="0"/>
            </w:tcBorders>
            <w:noWrap/>
            <w:vAlign w:val="center"/>
          </w:tcPr>
          <w:p w14:paraId="2DB72BF6">
            <w:pPr>
              <w:widowControl/>
              <w:spacing w:line="24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3</w:t>
            </w:r>
          </w:p>
        </w:tc>
        <w:tc>
          <w:tcPr>
            <w:tcW w:w="1190" w:type="pct"/>
            <w:vMerge w:val="restart"/>
            <w:tcBorders>
              <w:top w:val="single" w:color="000000" w:sz="4" w:space="0"/>
              <w:left w:val="single" w:color="000000" w:sz="4" w:space="0"/>
              <w:bottom w:val="single" w:color="000000" w:sz="4" w:space="0"/>
              <w:right w:val="single" w:color="000000" w:sz="4" w:space="0"/>
            </w:tcBorders>
            <w:noWrap/>
            <w:vAlign w:val="center"/>
          </w:tcPr>
          <w:p w14:paraId="2D54D972">
            <w:pPr>
              <w:widowControl/>
              <w:spacing w:line="24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中信银行</w:t>
            </w:r>
          </w:p>
        </w:tc>
        <w:tc>
          <w:tcPr>
            <w:tcW w:w="1546" w:type="pct"/>
            <w:vMerge w:val="restart"/>
            <w:tcBorders>
              <w:top w:val="single" w:color="000000" w:sz="4" w:space="0"/>
              <w:left w:val="single" w:color="000000" w:sz="4" w:space="0"/>
              <w:bottom w:val="single" w:color="000000" w:sz="4" w:space="0"/>
              <w:right w:val="single" w:color="000000" w:sz="4" w:space="0"/>
            </w:tcBorders>
            <w:vAlign w:val="center"/>
          </w:tcPr>
          <w:p w14:paraId="71BFFED2">
            <w:pPr>
              <w:widowControl/>
              <w:spacing w:line="24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杨洋 耿浩</w:t>
            </w:r>
          </w:p>
        </w:tc>
        <w:tc>
          <w:tcPr>
            <w:tcW w:w="1546" w:type="pct"/>
            <w:vMerge w:val="restart"/>
            <w:tcBorders>
              <w:top w:val="single" w:color="000000" w:sz="4" w:space="0"/>
              <w:left w:val="single" w:color="000000" w:sz="4" w:space="0"/>
              <w:bottom w:val="single" w:color="000000" w:sz="4" w:space="0"/>
              <w:right w:val="single" w:color="000000" w:sz="4" w:space="0"/>
            </w:tcBorders>
            <w:vAlign w:val="center"/>
          </w:tcPr>
          <w:p w14:paraId="3F6DC91E">
            <w:pPr>
              <w:widowControl/>
              <w:spacing w:line="240" w:lineRule="exact"/>
              <w:jc w:val="center"/>
              <w:textAlignment w:val="center"/>
              <w:rPr>
                <w:rFonts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18191815559</w:t>
            </w:r>
          </w:p>
          <w:p w14:paraId="13FC416B">
            <w:pPr>
              <w:widowControl/>
              <w:spacing w:line="24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13193388328</w:t>
            </w:r>
          </w:p>
        </w:tc>
      </w:tr>
      <w:tr w14:paraId="444045BE">
        <w:tblPrEx>
          <w:tblCellMar>
            <w:top w:w="0" w:type="dxa"/>
            <w:left w:w="108" w:type="dxa"/>
            <w:bottom w:w="0" w:type="dxa"/>
            <w:right w:w="108" w:type="dxa"/>
          </w:tblCellMar>
        </w:tblPrEx>
        <w:trPr>
          <w:trHeight w:val="285" w:hRule="atLeast"/>
        </w:trPr>
        <w:tc>
          <w:tcPr>
            <w:tcW w:w="716" w:type="pct"/>
            <w:vMerge w:val="continue"/>
            <w:tcBorders>
              <w:top w:val="single" w:color="000000" w:sz="4" w:space="0"/>
              <w:left w:val="single" w:color="000000" w:sz="4" w:space="0"/>
              <w:bottom w:val="single" w:color="000000" w:sz="4" w:space="0"/>
              <w:right w:val="single" w:color="000000" w:sz="4" w:space="0"/>
            </w:tcBorders>
            <w:noWrap/>
            <w:vAlign w:val="center"/>
          </w:tcPr>
          <w:p w14:paraId="2B20B33C">
            <w:pPr>
              <w:spacing w:line="240" w:lineRule="exact"/>
              <w:jc w:val="center"/>
              <w:rPr>
                <w:rFonts w:ascii="仿宋_GB2312" w:hAnsi="仿宋_GB2312" w:eastAsia="仿宋_GB2312" w:cs="仿宋_GB2312"/>
                <w:color w:val="auto"/>
                <w:szCs w:val="21"/>
                <w:highlight w:val="none"/>
              </w:rPr>
            </w:pPr>
          </w:p>
        </w:tc>
        <w:tc>
          <w:tcPr>
            <w:tcW w:w="1190" w:type="pct"/>
            <w:vMerge w:val="continue"/>
            <w:tcBorders>
              <w:top w:val="single" w:color="000000" w:sz="4" w:space="0"/>
              <w:left w:val="single" w:color="000000" w:sz="4" w:space="0"/>
              <w:bottom w:val="single" w:color="000000" w:sz="4" w:space="0"/>
              <w:right w:val="single" w:color="000000" w:sz="4" w:space="0"/>
            </w:tcBorders>
            <w:noWrap/>
            <w:vAlign w:val="center"/>
          </w:tcPr>
          <w:p w14:paraId="0E9FFF8F">
            <w:pPr>
              <w:spacing w:line="240" w:lineRule="exact"/>
              <w:jc w:val="center"/>
              <w:rPr>
                <w:rFonts w:ascii="仿宋_GB2312" w:hAnsi="仿宋_GB2312" w:eastAsia="仿宋_GB2312" w:cs="仿宋_GB2312"/>
                <w:color w:val="auto"/>
                <w:szCs w:val="21"/>
                <w:highlight w:val="none"/>
              </w:rPr>
            </w:pPr>
          </w:p>
        </w:tc>
        <w:tc>
          <w:tcPr>
            <w:tcW w:w="1546" w:type="pct"/>
            <w:vMerge w:val="continue"/>
            <w:tcBorders>
              <w:top w:val="single" w:color="000000" w:sz="4" w:space="0"/>
              <w:left w:val="single" w:color="000000" w:sz="4" w:space="0"/>
              <w:bottom w:val="single" w:color="000000" w:sz="4" w:space="0"/>
              <w:right w:val="single" w:color="000000" w:sz="4" w:space="0"/>
            </w:tcBorders>
            <w:vAlign w:val="center"/>
          </w:tcPr>
          <w:p w14:paraId="4A15B389">
            <w:pPr>
              <w:spacing w:line="240" w:lineRule="exact"/>
              <w:jc w:val="center"/>
              <w:rPr>
                <w:rFonts w:ascii="仿宋_GB2312" w:hAnsi="仿宋_GB2312" w:eastAsia="仿宋_GB2312" w:cs="仿宋_GB2312"/>
                <w:color w:val="auto"/>
                <w:szCs w:val="21"/>
                <w:highlight w:val="none"/>
              </w:rPr>
            </w:pPr>
          </w:p>
        </w:tc>
        <w:tc>
          <w:tcPr>
            <w:tcW w:w="1546" w:type="pct"/>
            <w:vMerge w:val="continue"/>
            <w:tcBorders>
              <w:top w:val="single" w:color="000000" w:sz="4" w:space="0"/>
              <w:left w:val="single" w:color="000000" w:sz="4" w:space="0"/>
              <w:bottom w:val="single" w:color="000000" w:sz="4" w:space="0"/>
              <w:right w:val="single" w:color="000000" w:sz="4" w:space="0"/>
            </w:tcBorders>
            <w:vAlign w:val="center"/>
          </w:tcPr>
          <w:p w14:paraId="2471E765">
            <w:pPr>
              <w:spacing w:line="240" w:lineRule="exact"/>
              <w:jc w:val="center"/>
              <w:rPr>
                <w:rFonts w:ascii="仿宋_GB2312" w:hAnsi="仿宋_GB2312" w:eastAsia="仿宋_GB2312" w:cs="仿宋_GB2312"/>
                <w:color w:val="auto"/>
                <w:szCs w:val="21"/>
                <w:highlight w:val="none"/>
              </w:rPr>
            </w:pPr>
          </w:p>
        </w:tc>
      </w:tr>
      <w:tr w14:paraId="4EFE5C64">
        <w:tblPrEx>
          <w:tblCellMar>
            <w:top w:w="0" w:type="dxa"/>
            <w:left w:w="108" w:type="dxa"/>
            <w:bottom w:w="0" w:type="dxa"/>
            <w:right w:w="108" w:type="dxa"/>
          </w:tblCellMar>
        </w:tblPrEx>
        <w:trPr>
          <w:trHeight w:val="285" w:hRule="atLeast"/>
        </w:trPr>
        <w:tc>
          <w:tcPr>
            <w:tcW w:w="716" w:type="pct"/>
            <w:vMerge w:val="restart"/>
            <w:tcBorders>
              <w:top w:val="single" w:color="000000" w:sz="4" w:space="0"/>
              <w:left w:val="single" w:color="000000" w:sz="4" w:space="0"/>
              <w:bottom w:val="single" w:color="000000" w:sz="4" w:space="0"/>
              <w:right w:val="single" w:color="000000" w:sz="4" w:space="0"/>
            </w:tcBorders>
            <w:noWrap/>
            <w:vAlign w:val="center"/>
          </w:tcPr>
          <w:p w14:paraId="71DE361E">
            <w:pPr>
              <w:widowControl/>
              <w:spacing w:line="24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4</w:t>
            </w:r>
          </w:p>
        </w:tc>
        <w:tc>
          <w:tcPr>
            <w:tcW w:w="1190" w:type="pct"/>
            <w:vMerge w:val="restart"/>
            <w:tcBorders>
              <w:top w:val="single" w:color="000000" w:sz="4" w:space="0"/>
              <w:left w:val="single" w:color="000000" w:sz="4" w:space="0"/>
              <w:bottom w:val="single" w:color="000000" w:sz="4" w:space="0"/>
              <w:right w:val="single" w:color="000000" w:sz="4" w:space="0"/>
            </w:tcBorders>
            <w:noWrap/>
            <w:vAlign w:val="center"/>
          </w:tcPr>
          <w:p w14:paraId="79B922C8">
            <w:pPr>
              <w:widowControl/>
              <w:spacing w:line="24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兴业银行</w:t>
            </w:r>
          </w:p>
        </w:tc>
        <w:tc>
          <w:tcPr>
            <w:tcW w:w="1546" w:type="pct"/>
            <w:vMerge w:val="restart"/>
            <w:tcBorders>
              <w:top w:val="single" w:color="000000" w:sz="4" w:space="0"/>
              <w:left w:val="single" w:color="000000" w:sz="4" w:space="0"/>
              <w:bottom w:val="single" w:color="000000" w:sz="4" w:space="0"/>
              <w:right w:val="single" w:color="000000" w:sz="4" w:space="0"/>
            </w:tcBorders>
            <w:noWrap/>
            <w:vAlign w:val="center"/>
          </w:tcPr>
          <w:p w14:paraId="473A0416">
            <w:pPr>
              <w:widowControl/>
              <w:spacing w:line="24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权奥星</w:t>
            </w:r>
          </w:p>
        </w:tc>
        <w:tc>
          <w:tcPr>
            <w:tcW w:w="1546" w:type="pct"/>
            <w:vMerge w:val="restart"/>
            <w:tcBorders>
              <w:top w:val="single" w:color="000000" w:sz="4" w:space="0"/>
              <w:left w:val="single" w:color="000000" w:sz="4" w:space="0"/>
              <w:bottom w:val="single" w:color="000000" w:sz="4" w:space="0"/>
              <w:right w:val="single" w:color="000000" w:sz="4" w:space="0"/>
            </w:tcBorders>
            <w:noWrap/>
            <w:vAlign w:val="center"/>
          </w:tcPr>
          <w:p w14:paraId="443D434C">
            <w:pPr>
              <w:widowControl/>
              <w:spacing w:line="24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15706090239</w:t>
            </w:r>
          </w:p>
        </w:tc>
      </w:tr>
      <w:tr w14:paraId="7C739F7A">
        <w:tblPrEx>
          <w:tblCellMar>
            <w:top w:w="0" w:type="dxa"/>
            <w:left w:w="108" w:type="dxa"/>
            <w:bottom w:w="0" w:type="dxa"/>
            <w:right w:w="108" w:type="dxa"/>
          </w:tblCellMar>
        </w:tblPrEx>
        <w:trPr>
          <w:trHeight w:val="285" w:hRule="atLeast"/>
        </w:trPr>
        <w:tc>
          <w:tcPr>
            <w:tcW w:w="716" w:type="pct"/>
            <w:vMerge w:val="continue"/>
            <w:tcBorders>
              <w:top w:val="single" w:color="000000" w:sz="4" w:space="0"/>
              <w:left w:val="single" w:color="000000" w:sz="4" w:space="0"/>
              <w:bottom w:val="single" w:color="000000" w:sz="4" w:space="0"/>
              <w:right w:val="single" w:color="000000" w:sz="4" w:space="0"/>
            </w:tcBorders>
            <w:noWrap/>
            <w:vAlign w:val="center"/>
          </w:tcPr>
          <w:p w14:paraId="7ABA5D92">
            <w:pPr>
              <w:spacing w:line="240" w:lineRule="exact"/>
              <w:jc w:val="center"/>
              <w:rPr>
                <w:rFonts w:ascii="仿宋_GB2312" w:hAnsi="仿宋_GB2312" w:eastAsia="仿宋_GB2312" w:cs="仿宋_GB2312"/>
                <w:color w:val="auto"/>
                <w:szCs w:val="21"/>
                <w:highlight w:val="none"/>
              </w:rPr>
            </w:pPr>
          </w:p>
        </w:tc>
        <w:tc>
          <w:tcPr>
            <w:tcW w:w="1190" w:type="pct"/>
            <w:vMerge w:val="continue"/>
            <w:tcBorders>
              <w:top w:val="single" w:color="000000" w:sz="4" w:space="0"/>
              <w:left w:val="single" w:color="000000" w:sz="4" w:space="0"/>
              <w:bottom w:val="single" w:color="000000" w:sz="4" w:space="0"/>
              <w:right w:val="single" w:color="000000" w:sz="4" w:space="0"/>
            </w:tcBorders>
            <w:noWrap/>
            <w:vAlign w:val="center"/>
          </w:tcPr>
          <w:p w14:paraId="4F37B19B">
            <w:pPr>
              <w:spacing w:line="240" w:lineRule="exact"/>
              <w:jc w:val="center"/>
              <w:rPr>
                <w:rFonts w:ascii="仿宋_GB2312" w:hAnsi="仿宋_GB2312" w:eastAsia="仿宋_GB2312" w:cs="仿宋_GB2312"/>
                <w:color w:val="auto"/>
                <w:szCs w:val="21"/>
                <w:highlight w:val="none"/>
              </w:rPr>
            </w:pPr>
          </w:p>
        </w:tc>
        <w:tc>
          <w:tcPr>
            <w:tcW w:w="1546" w:type="pct"/>
            <w:vMerge w:val="continue"/>
            <w:tcBorders>
              <w:top w:val="single" w:color="000000" w:sz="4" w:space="0"/>
              <w:left w:val="single" w:color="000000" w:sz="4" w:space="0"/>
              <w:bottom w:val="single" w:color="000000" w:sz="4" w:space="0"/>
              <w:right w:val="single" w:color="000000" w:sz="4" w:space="0"/>
            </w:tcBorders>
            <w:noWrap/>
            <w:vAlign w:val="center"/>
          </w:tcPr>
          <w:p w14:paraId="422E0033">
            <w:pPr>
              <w:spacing w:line="240" w:lineRule="exact"/>
              <w:jc w:val="center"/>
              <w:rPr>
                <w:rFonts w:ascii="仿宋_GB2312" w:hAnsi="仿宋_GB2312" w:eastAsia="仿宋_GB2312" w:cs="仿宋_GB2312"/>
                <w:color w:val="auto"/>
                <w:szCs w:val="21"/>
                <w:highlight w:val="none"/>
              </w:rPr>
            </w:pPr>
          </w:p>
        </w:tc>
        <w:tc>
          <w:tcPr>
            <w:tcW w:w="1546" w:type="pct"/>
            <w:vMerge w:val="continue"/>
            <w:tcBorders>
              <w:top w:val="single" w:color="000000" w:sz="4" w:space="0"/>
              <w:left w:val="single" w:color="000000" w:sz="4" w:space="0"/>
              <w:bottom w:val="single" w:color="000000" w:sz="4" w:space="0"/>
              <w:right w:val="single" w:color="000000" w:sz="4" w:space="0"/>
            </w:tcBorders>
            <w:noWrap/>
            <w:vAlign w:val="center"/>
          </w:tcPr>
          <w:p w14:paraId="090EF883">
            <w:pPr>
              <w:spacing w:line="240" w:lineRule="exact"/>
              <w:jc w:val="center"/>
              <w:rPr>
                <w:rFonts w:ascii="仿宋_GB2312" w:hAnsi="仿宋_GB2312" w:eastAsia="仿宋_GB2312" w:cs="仿宋_GB2312"/>
                <w:color w:val="auto"/>
                <w:szCs w:val="21"/>
                <w:highlight w:val="none"/>
              </w:rPr>
            </w:pPr>
          </w:p>
        </w:tc>
      </w:tr>
      <w:tr w14:paraId="0C2EC3EB">
        <w:tblPrEx>
          <w:tblCellMar>
            <w:top w:w="0" w:type="dxa"/>
            <w:left w:w="108" w:type="dxa"/>
            <w:bottom w:w="0" w:type="dxa"/>
            <w:right w:w="108" w:type="dxa"/>
          </w:tblCellMar>
        </w:tblPrEx>
        <w:trPr>
          <w:trHeight w:val="285" w:hRule="atLeast"/>
        </w:trPr>
        <w:tc>
          <w:tcPr>
            <w:tcW w:w="716" w:type="pct"/>
            <w:vMerge w:val="restart"/>
            <w:tcBorders>
              <w:top w:val="single" w:color="000000" w:sz="4" w:space="0"/>
              <w:left w:val="single" w:color="000000" w:sz="4" w:space="0"/>
              <w:bottom w:val="single" w:color="000000" w:sz="4" w:space="0"/>
              <w:right w:val="single" w:color="000000" w:sz="4" w:space="0"/>
            </w:tcBorders>
            <w:noWrap/>
            <w:vAlign w:val="center"/>
          </w:tcPr>
          <w:p w14:paraId="5310B5FF">
            <w:pPr>
              <w:widowControl/>
              <w:spacing w:line="24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5</w:t>
            </w:r>
          </w:p>
        </w:tc>
        <w:tc>
          <w:tcPr>
            <w:tcW w:w="1190" w:type="pct"/>
            <w:vMerge w:val="restart"/>
            <w:tcBorders>
              <w:top w:val="single" w:color="000000" w:sz="4" w:space="0"/>
              <w:left w:val="single" w:color="000000" w:sz="4" w:space="0"/>
              <w:bottom w:val="single" w:color="000000" w:sz="4" w:space="0"/>
              <w:right w:val="single" w:color="000000" w:sz="4" w:space="0"/>
            </w:tcBorders>
            <w:noWrap/>
            <w:vAlign w:val="center"/>
          </w:tcPr>
          <w:p w14:paraId="59D4F307">
            <w:pPr>
              <w:widowControl/>
              <w:spacing w:line="24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工商银行</w:t>
            </w:r>
          </w:p>
        </w:tc>
        <w:tc>
          <w:tcPr>
            <w:tcW w:w="1546" w:type="pct"/>
            <w:vMerge w:val="restart"/>
            <w:tcBorders>
              <w:top w:val="single" w:color="000000" w:sz="4" w:space="0"/>
              <w:left w:val="single" w:color="000000" w:sz="4" w:space="0"/>
              <w:bottom w:val="single" w:color="000000" w:sz="4" w:space="0"/>
              <w:right w:val="single" w:color="000000" w:sz="4" w:space="0"/>
            </w:tcBorders>
            <w:vAlign w:val="center"/>
          </w:tcPr>
          <w:p w14:paraId="5BBCC336">
            <w:pPr>
              <w:widowControl/>
              <w:spacing w:line="24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张剑 张欢</w:t>
            </w:r>
          </w:p>
        </w:tc>
        <w:tc>
          <w:tcPr>
            <w:tcW w:w="1546" w:type="pct"/>
            <w:vMerge w:val="restart"/>
            <w:tcBorders>
              <w:top w:val="single" w:color="000000" w:sz="4" w:space="0"/>
              <w:left w:val="single" w:color="000000" w:sz="4" w:space="0"/>
              <w:bottom w:val="single" w:color="000000" w:sz="4" w:space="0"/>
              <w:right w:val="single" w:color="000000" w:sz="4" w:space="0"/>
            </w:tcBorders>
            <w:vAlign w:val="center"/>
          </w:tcPr>
          <w:p w14:paraId="6A115622">
            <w:pPr>
              <w:widowControl/>
              <w:spacing w:line="240" w:lineRule="exact"/>
              <w:jc w:val="center"/>
              <w:textAlignment w:val="center"/>
              <w:rPr>
                <w:rFonts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18191356300</w:t>
            </w:r>
          </w:p>
          <w:p w14:paraId="19411240">
            <w:pPr>
              <w:widowControl/>
              <w:spacing w:line="24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15229730006</w:t>
            </w:r>
          </w:p>
        </w:tc>
      </w:tr>
      <w:tr w14:paraId="2E0865DB">
        <w:tblPrEx>
          <w:tblCellMar>
            <w:top w:w="0" w:type="dxa"/>
            <w:left w:w="108" w:type="dxa"/>
            <w:bottom w:w="0" w:type="dxa"/>
            <w:right w:w="108" w:type="dxa"/>
          </w:tblCellMar>
        </w:tblPrEx>
        <w:trPr>
          <w:trHeight w:val="285" w:hRule="atLeast"/>
        </w:trPr>
        <w:tc>
          <w:tcPr>
            <w:tcW w:w="716" w:type="pct"/>
            <w:vMerge w:val="continue"/>
            <w:tcBorders>
              <w:top w:val="single" w:color="000000" w:sz="4" w:space="0"/>
              <w:left w:val="single" w:color="000000" w:sz="4" w:space="0"/>
              <w:bottom w:val="single" w:color="000000" w:sz="4" w:space="0"/>
              <w:right w:val="single" w:color="000000" w:sz="4" w:space="0"/>
            </w:tcBorders>
            <w:noWrap/>
            <w:vAlign w:val="center"/>
          </w:tcPr>
          <w:p w14:paraId="744DCC0C">
            <w:pPr>
              <w:spacing w:line="240" w:lineRule="exact"/>
              <w:jc w:val="center"/>
              <w:rPr>
                <w:rFonts w:ascii="仿宋_GB2312" w:hAnsi="仿宋_GB2312" w:eastAsia="仿宋_GB2312" w:cs="仿宋_GB2312"/>
                <w:color w:val="auto"/>
                <w:szCs w:val="21"/>
                <w:highlight w:val="none"/>
              </w:rPr>
            </w:pPr>
          </w:p>
        </w:tc>
        <w:tc>
          <w:tcPr>
            <w:tcW w:w="1190" w:type="pct"/>
            <w:vMerge w:val="continue"/>
            <w:tcBorders>
              <w:top w:val="single" w:color="000000" w:sz="4" w:space="0"/>
              <w:left w:val="single" w:color="000000" w:sz="4" w:space="0"/>
              <w:bottom w:val="single" w:color="000000" w:sz="4" w:space="0"/>
              <w:right w:val="single" w:color="000000" w:sz="4" w:space="0"/>
            </w:tcBorders>
            <w:noWrap/>
            <w:vAlign w:val="center"/>
          </w:tcPr>
          <w:p w14:paraId="4EB7D9FA">
            <w:pPr>
              <w:spacing w:line="240" w:lineRule="exact"/>
              <w:jc w:val="center"/>
              <w:rPr>
                <w:rFonts w:ascii="仿宋_GB2312" w:hAnsi="仿宋_GB2312" w:eastAsia="仿宋_GB2312" w:cs="仿宋_GB2312"/>
                <w:color w:val="auto"/>
                <w:szCs w:val="21"/>
                <w:highlight w:val="none"/>
              </w:rPr>
            </w:pPr>
          </w:p>
        </w:tc>
        <w:tc>
          <w:tcPr>
            <w:tcW w:w="1546" w:type="pct"/>
            <w:vMerge w:val="continue"/>
            <w:tcBorders>
              <w:top w:val="single" w:color="000000" w:sz="4" w:space="0"/>
              <w:left w:val="single" w:color="000000" w:sz="4" w:space="0"/>
              <w:bottom w:val="single" w:color="000000" w:sz="4" w:space="0"/>
              <w:right w:val="single" w:color="000000" w:sz="4" w:space="0"/>
            </w:tcBorders>
            <w:vAlign w:val="center"/>
          </w:tcPr>
          <w:p w14:paraId="6339886B">
            <w:pPr>
              <w:spacing w:line="240" w:lineRule="exact"/>
              <w:jc w:val="center"/>
              <w:rPr>
                <w:rFonts w:ascii="仿宋_GB2312" w:hAnsi="仿宋_GB2312" w:eastAsia="仿宋_GB2312" w:cs="仿宋_GB2312"/>
                <w:color w:val="auto"/>
                <w:szCs w:val="21"/>
                <w:highlight w:val="none"/>
              </w:rPr>
            </w:pPr>
          </w:p>
        </w:tc>
        <w:tc>
          <w:tcPr>
            <w:tcW w:w="1546" w:type="pct"/>
            <w:vMerge w:val="continue"/>
            <w:tcBorders>
              <w:top w:val="single" w:color="000000" w:sz="4" w:space="0"/>
              <w:left w:val="single" w:color="000000" w:sz="4" w:space="0"/>
              <w:bottom w:val="single" w:color="000000" w:sz="4" w:space="0"/>
              <w:right w:val="single" w:color="000000" w:sz="4" w:space="0"/>
            </w:tcBorders>
            <w:vAlign w:val="center"/>
          </w:tcPr>
          <w:p w14:paraId="66053678">
            <w:pPr>
              <w:spacing w:line="240" w:lineRule="exact"/>
              <w:jc w:val="center"/>
              <w:rPr>
                <w:rFonts w:ascii="仿宋_GB2312" w:hAnsi="仿宋_GB2312" w:eastAsia="仿宋_GB2312" w:cs="仿宋_GB2312"/>
                <w:color w:val="auto"/>
                <w:szCs w:val="21"/>
                <w:highlight w:val="none"/>
              </w:rPr>
            </w:pPr>
          </w:p>
        </w:tc>
      </w:tr>
      <w:tr w14:paraId="5FC90401">
        <w:tblPrEx>
          <w:tblCellMar>
            <w:top w:w="0" w:type="dxa"/>
            <w:left w:w="108" w:type="dxa"/>
            <w:bottom w:w="0" w:type="dxa"/>
            <w:right w:w="108" w:type="dxa"/>
          </w:tblCellMar>
        </w:tblPrEx>
        <w:trPr>
          <w:trHeight w:val="285" w:hRule="atLeast"/>
        </w:trPr>
        <w:tc>
          <w:tcPr>
            <w:tcW w:w="716" w:type="pct"/>
            <w:vMerge w:val="restart"/>
            <w:tcBorders>
              <w:top w:val="single" w:color="000000" w:sz="4" w:space="0"/>
              <w:left w:val="single" w:color="000000" w:sz="4" w:space="0"/>
              <w:bottom w:val="single" w:color="000000" w:sz="4" w:space="0"/>
              <w:right w:val="single" w:color="000000" w:sz="4" w:space="0"/>
            </w:tcBorders>
            <w:noWrap/>
            <w:vAlign w:val="center"/>
          </w:tcPr>
          <w:p w14:paraId="74F58323">
            <w:pPr>
              <w:widowControl/>
              <w:spacing w:line="24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6</w:t>
            </w:r>
          </w:p>
        </w:tc>
        <w:tc>
          <w:tcPr>
            <w:tcW w:w="1190" w:type="pct"/>
            <w:vMerge w:val="restart"/>
            <w:tcBorders>
              <w:top w:val="single" w:color="000000" w:sz="4" w:space="0"/>
              <w:left w:val="single" w:color="000000" w:sz="4" w:space="0"/>
              <w:bottom w:val="single" w:color="000000" w:sz="4" w:space="0"/>
              <w:right w:val="single" w:color="000000" w:sz="4" w:space="0"/>
            </w:tcBorders>
            <w:noWrap/>
            <w:vAlign w:val="center"/>
          </w:tcPr>
          <w:p w14:paraId="1959BA3C">
            <w:pPr>
              <w:widowControl/>
              <w:spacing w:line="24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长安银行</w:t>
            </w:r>
          </w:p>
        </w:tc>
        <w:tc>
          <w:tcPr>
            <w:tcW w:w="1546" w:type="pct"/>
            <w:vMerge w:val="restart"/>
            <w:tcBorders>
              <w:top w:val="single" w:color="000000" w:sz="4" w:space="0"/>
              <w:left w:val="single" w:color="000000" w:sz="4" w:space="0"/>
              <w:bottom w:val="single" w:color="000000" w:sz="4" w:space="0"/>
              <w:right w:val="single" w:color="000000" w:sz="4" w:space="0"/>
            </w:tcBorders>
            <w:noWrap/>
            <w:vAlign w:val="center"/>
          </w:tcPr>
          <w:p w14:paraId="040A836C">
            <w:pPr>
              <w:widowControl/>
              <w:spacing w:line="24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李华</w:t>
            </w:r>
          </w:p>
        </w:tc>
        <w:tc>
          <w:tcPr>
            <w:tcW w:w="1546" w:type="pct"/>
            <w:vMerge w:val="restart"/>
            <w:tcBorders>
              <w:top w:val="single" w:color="000000" w:sz="4" w:space="0"/>
              <w:left w:val="single" w:color="000000" w:sz="4" w:space="0"/>
              <w:bottom w:val="single" w:color="000000" w:sz="4" w:space="0"/>
              <w:right w:val="single" w:color="000000" w:sz="4" w:space="0"/>
            </w:tcBorders>
            <w:noWrap/>
            <w:vAlign w:val="center"/>
          </w:tcPr>
          <w:p w14:paraId="2F179B85">
            <w:pPr>
              <w:widowControl/>
              <w:spacing w:line="24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13335331958</w:t>
            </w:r>
          </w:p>
        </w:tc>
      </w:tr>
      <w:tr w14:paraId="1375C52F">
        <w:tblPrEx>
          <w:tblCellMar>
            <w:top w:w="0" w:type="dxa"/>
            <w:left w:w="108" w:type="dxa"/>
            <w:bottom w:w="0" w:type="dxa"/>
            <w:right w:w="108" w:type="dxa"/>
          </w:tblCellMar>
        </w:tblPrEx>
        <w:trPr>
          <w:trHeight w:val="312" w:hRule="atLeast"/>
        </w:trPr>
        <w:tc>
          <w:tcPr>
            <w:tcW w:w="716" w:type="pct"/>
            <w:vMerge w:val="continue"/>
            <w:tcBorders>
              <w:top w:val="single" w:color="000000" w:sz="4" w:space="0"/>
              <w:left w:val="single" w:color="000000" w:sz="4" w:space="0"/>
              <w:bottom w:val="single" w:color="000000" w:sz="4" w:space="0"/>
              <w:right w:val="single" w:color="000000" w:sz="4" w:space="0"/>
            </w:tcBorders>
            <w:noWrap/>
            <w:vAlign w:val="center"/>
          </w:tcPr>
          <w:p w14:paraId="698832CF">
            <w:pPr>
              <w:spacing w:line="240" w:lineRule="exact"/>
              <w:jc w:val="center"/>
              <w:rPr>
                <w:rFonts w:ascii="仿宋_GB2312" w:hAnsi="仿宋_GB2312" w:eastAsia="仿宋_GB2312" w:cs="仿宋_GB2312"/>
                <w:color w:val="auto"/>
                <w:szCs w:val="21"/>
                <w:highlight w:val="none"/>
              </w:rPr>
            </w:pPr>
          </w:p>
        </w:tc>
        <w:tc>
          <w:tcPr>
            <w:tcW w:w="1190" w:type="pct"/>
            <w:vMerge w:val="continue"/>
            <w:tcBorders>
              <w:top w:val="single" w:color="000000" w:sz="4" w:space="0"/>
              <w:left w:val="single" w:color="000000" w:sz="4" w:space="0"/>
              <w:bottom w:val="single" w:color="000000" w:sz="4" w:space="0"/>
              <w:right w:val="single" w:color="000000" w:sz="4" w:space="0"/>
            </w:tcBorders>
            <w:noWrap/>
            <w:vAlign w:val="center"/>
          </w:tcPr>
          <w:p w14:paraId="2E9BCCBE">
            <w:pPr>
              <w:spacing w:line="240" w:lineRule="exact"/>
              <w:jc w:val="center"/>
              <w:rPr>
                <w:rFonts w:ascii="仿宋_GB2312" w:hAnsi="仿宋_GB2312" w:eastAsia="仿宋_GB2312" w:cs="仿宋_GB2312"/>
                <w:color w:val="auto"/>
                <w:szCs w:val="21"/>
                <w:highlight w:val="none"/>
              </w:rPr>
            </w:pPr>
          </w:p>
        </w:tc>
        <w:tc>
          <w:tcPr>
            <w:tcW w:w="1546" w:type="pct"/>
            <w:vMerge w:val="continue"/>
            <w:tcBorders>
              <w:top w:val="single" w:color="000000" w:sz="4" w:space="0"/>
              <w:left w:val="single" w:color="000000" w:sz="4" w:space="0"/>
              <w:bottom w:val="single" w:color="000000" w:sz="4" w:space="0"/>
              <w:right w:val="single" w:color="000000" w:sz="4" w:space="0"/>
            </w:tcBorders>
            <w:noWrap/>
            <w:vAlign w:val="center"/>
          </w:tcPr>
          <w:p w14:paraId="6F4E7E3C">
            <w:pPr>
              <w:spacing w:line="240" w:lineRule="exact"/>
              <w:jc w:val="center"/>
              <w:rPr>
                <w:rFonts w:ascii="仿宋_GB2312" w:hAnsi="仿宋_GB2312" w:eastAsia="仿宋_GB2312" w:cs="仿宋_GB2312"/>
                <w:color w:val="auto"/>
                <w:szCs w:val="21"/>
                <w:highlight w:val="none"/>
              </w:rPr>
            </w:pPr>
          </w:p>
        </w:tc>
        <w:tc>
          <w:tcPr>
            <w:tcW w:w="1546" w:type="pct"/>
            <w:vMerge w:val="continue"/>
            <w:tcBorders>
              <w:top w:val="single" w:color="000000" w:sz="4" w:space="0"/>
              <w:left w:val="single" w:color="000000" w:sz="4" w:space="0"/>
              <w:bottom w:val="single" w:color="000000" w:sz="4" w:space="0"/>
              <w:right w:val="single" w:color="000000" w:sz="4" w:space="0"/>
            </w:tcBorders>
            <w:noWrap/>
            <w:vAlign w:val="center"/>
          </w:tcPr>
          <w:p w14:paraId="58F27978">
            <w:pPr>
              <w:spacing w:line="240" w:lineRule="exact"/>
              <w:jc w:val="center"/>
              <w:rPr>
                <w:rFonts w:ascii="仿宋_GB2312" w:hAnsi="仿宋_GB2312" w:eastAsia="仿宋_GB2312" w:cs="仿宋_GB2312"/>
                <w:color w:val="auto"/>
                <w:szCs w:val="21"/>
                <w:highlight w:val="none"/>
              </w:rPr>
            </w:pPr>
          </w:p>
        </w:tc>
      </w:tr>
      <w:tr w14:paraId="2EF8857E">
        <w:tblPrEx>
          <w:tblCellMar>
            <w:top w:w="0" w:type="dxa"/>
            <w:left w:w="108" w:type="dxa"/>
            <w:bottom w:w="0" w:type="dxa"/>
            <w:right w:w="108" w:type="dxa"/>
          </w:tblCellMar>
        </w:tblPrEx>
        <w:trPr>
          <w:trHeight w:val="570" w:hRule="atLeast"/>
        </w:trPr>
        <w:tc>
          <w:tcPr>
            <w:tcW w:w="716" w:type="pct"/>
            <w:tcBorders>
              <w:top w:val="single" w:color="000000" w:sz="4" w:space="0"/>
              <w:left w:val="single" w:color="000000" w:sz="4" w:space="0"/>
              <w:bottom w:val="single" w:color="000000" w:sz="4" w:space="0"/>
              <w:right w:val="single" w:color="000000" w:sz="4" w:space="0"/>
            </w:tcBorders>
            <w:noWrap/>
            <w:vAlign w:val="center"/>
          </w:tcPr>
          <w:p w14:paraId="096F4A6B">
            <w:pPr>
              <w:widowControl/>
              <w:spacing w:line="24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7</w:t>
            </w:r>
          </w:p>
        </w:tc>
        <w:tc>
          <w:tcPr>
            <w:tcW w:w="1190" w:type="pct"/>
            <w:tcBorders>
              <w:top w:val="single" w:color="000000" w:sz="4" w:space="0"/>
              <w:left w:val="single" w:color="000000" w:sz="4" w:space="0"/>
              <w:bottom w:val="single" w:color="000000" w:sz="4" w:space="0"/>
              <w:right w:val="single" w:color="000000" w:sz="4" w:space="0"/>
            </w:tcBorders>
            <w:noWrap/>
            <w:vAlign w:val="center"/>
          </w:tcPr>
          <w:p w14:paraId="4DF21AD5">
            <w:pPr>
              <w:widowControl/>
              <w:spacing w:line="24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邮储银行</w:t>
            </w:r>
          </w:p>
        </w:tc>
        <w:tc>
          <w:tcPr>
            <w:tcW w:w="1546" w:type="pct"/>
            <w:tcBorders>
              <w:top w:val="single" w:color="000000" w:sz="4" w:space="0"/>
              <w:left w:val="single" w:color="000000" w:sz="4" w:space="0"/>
              <w:bottom w:val="single" w:color="000000" w:sz="4" w:space="0"/>
              <w:right w:val="single" w:color="000000" w:sz="4" w:space="0"/>
            </w:tcBorders>
            <w:noWrap/>
            <w:vAlign w:val="center"/>
          </w:tcPr>
          <w:p w14:paraId="4FF24E91">
            <w:pPr>
              <w:widowControl/>
              <w:spacing w:line="24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张萱</w:t>
            </w:r>
          </w:p>
        </w:tc>
        <w:tc>
          <w:tcPr>
            <w:tcW w:w="1546" w:type="pct"/>
            <w:tcBorders>
              <w:top w:val="single" w:color="000000" w:sz="4" w:space="0"/>
              <w:left w:val="single" w:color="000000" w:sz="4" w:space="0"/>
              <w:bottom w:val="single" w:color="000000" w:sz="4" w:space="0"/>
              <w:right w:val="single" w:color="000000" w:sz="4" w:space="0"/>
            </w:tcBorders>
            <w:vAlign w:val="center"/>
          </w:tcPr>
          <w:p w14:paraId="488FCAE5">
            <w:pPr>
              <w:widowControl/>
              <w:spacing w:line="240" w:lineRule="exact"/>
              <w:jc w:val="center"/>
              <w:textAlignment w:val="center"/>
              <w:rPr>
                <w:rFonts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13028431555</w:t>
            </w:r>
          </w:p>
          <w:p w14:paraId="0001AF1F">
            <w:pPr>
              <w:widowControl/>
              <w:spacing w:line="24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18091365182</w:t>
            </w:r>
          </w:p>
        </w:tc>
      </w:tr>
    </w:tbl>
    <w:p w14:paraId="1E8EF6EC">
      <w:pPr>
        <w:pStyle w:val="22"/>
        <w:tabs>
          <w:tab w:val="left" w:pos="567"/>
        </w:tabs>
        <w:rPr>
          <w:rFonts w:ascii="仿宋_GB2312" w:hAnsi="仿宋_GB2312" w:eastAsia="仿宋_GB2312" w:cs="仿宋_GB2312"/>
          <w:color w:val="auto"/>
          <w:szCs w:val="21"/>
          <w:highlight w:val="none"/>
        </w:rPr>
      </w:pPr>
    </w:p>
    <w:p w14:paraId="16F39DFA">
      <w:pPr>
        <w:pStyle w:val="22"/>
        <w:tabs>
          <w:tab w:val="left" w:pos="567"/>
        </w:tabs>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延安市政府采购贷款银行信息：</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8"/>
        <w:gridCol w:w="2316"/>
        <w:gridCol w:w="3786"/>
        <w:gridCol w:w="849"/>
        <w:gridCol w:w="1371"/>
      </w:tblGrid>
      <w:tr w14:paraId="156DD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vAlign w:val="center"/>
          </w:tcPr>
          <w:p w14:paraId="7E8C24F1">
            <w:pPr>
              <w:spacing w:line="500" w:lineRule="exact"/>
              <w:jc w:val="center"/>
              <w:rPr>
                <w:rFonts w:ascii="仿宋_GB2312" w:hAnsi="仿宋_GB2312" w:eastAsia="仿宋_GB2312" w:cs="仿宋_GB2312"/>
                <w:b/>
                <w:bCs/>
                <w:color w:val="auto"/>
                <w:kern w:val="0"/>
                <w:szCs w:val="21"/>
                <w:highlight w:val="none"/>
                <w:shd w:val="clear" w:color="auto" w:fill="FFFFFF"/>
              </w:rPr>
            </w:pPr>
            <w:r>
              <w:rPr>
                <w:rFonts w:hint="eastAsia" w:ascii="仿宋_GB2312" w:hAnsi="仿宋_GB2312" w:eastAsia="仿宋_GB2312" w:cs="仿宋_GB2312"/>
                <w:b/>
                <w:bCs/>
                <w:color w:val="auto"/>
                <w:kern w:val="0"/>
                <w:szCs w:val="21"/>
                <w:highlight w:val="none"/>
                <w:shd w:val="clear" w:color="auto" w:fill="FFFFFF"/>
              </w:rPr>
              <w:t>序号</w:t>
            </w:r>
          </w:p>
        </w:tc>
        <w:tc>
          <w:tcPr>
            <w:tcW w:w="0" w:type="auto"/>
            <w:vAlign w:val="center"/>
          </w:tcPr>
          <w:p w14:paraId="57B714FE">
            <w:pPr>
              <w:spacing w:line="500" w:lineRule="exact"/>
              <w:jc w:val="center"/>
              <w:rPr>
                <w:rFonts w:ascii="仿宋_GB2312" w:hAnsi="仿宋_GB2312" w:eastAsia="仿宋_GB2312" w:cs="仿宋_GB2312"/>
                <w:b/>
                <w:bCs/>
                <w:color w:val="auto"/>
                <w:kern w:val="0"/>
                <w:szCs w:val="21"/>
                <w:highlight w:val="none"/>
                <w:shd w:val="clear" w:color="auto" w:fill="FFFFFF"/>
              </w:rPr>
            </w:pPr>
            <w:r>
              <w:rPr>
                <w:rFonts w:hint="eastAsia" w:ascii="仿宋_GB2312" w:hAnsi="仿宋_GB2312" w:eastAsia="仿宋_GB2312" w:cs="仿宋_GB2312"/>
                <w:b/>
                <w:bCs/>
                <w:color w:val="auto"/>
                <w:kern w:val="0"/>
                <w:szCs w:val="21"/>
                <w:highlight w:val="none"/>
                <w:shd w:val="clear" w:color="auto" w:fill="FFFFFF"/>
              </w:rPr>
              <w:t>银行</w:t>
            </w:r>
          </w:p>
        </w:tc>
        <w:tc>
          <w:tcPr>
            <w:tcW w:w="0" w:type="auto"/>
            <w:vAlign w:val="center"/>
          </w:tcPr>
          <w:p w14:paraId="5BF56403">
            <w:pPr>
              <w:spacing w:line="500" w:lineRule="exact"/>
              <w:jc w:val="center"/>
              <w:rPr>
                <w:rFonts w:ascii="仿宋_GB2312" w:hAnsi="仿宋_GB2312" w:eastAsia="仿宋_GB2312" w:cs="仿宋_GB2312"/>
                <w:b/>
                <w:bCs/>
                <w:color w:val="auto"/>
                <w:kern w:val="0"/>
                <w:szCs w:val="21"/>
                <w:highlight w:val="none"/>
                <w:shd w:val="clear" w:color="auto" w:fill="FFFFFF"/>
              </w:rPr>
            </w:pPr>
            <w:r>
              <w:rPr>
                <w:rFonts w:hint="eastAsia" w:ascii="仿宋_GB2312" w:hAnsi="仿宋_GB2312" w:eastAsia="仿宋_GB2312" w:cs="仿宋_GB2312"/>
                <w:b/>
                <w:bCs/>
                <w:color w:val="auto"/>
                <w:kern w:val="0"/>
                <w:szCs w:val="21"/>
                <w:highlight w:val="none"/>
                <w:shd w:val="clear" w:color="auto" w:fill="FFFFFF"/>
              </w:rPr>
              <w:t>地址</w:t>
            </w:r>
          </w:p>
        </w:tc>
        <w:tc>
          <w:tcPr>
            <w:tcW w:w="0" w:type="auto"/>
            <w:vAlign w:val="center"/>
          </w:tcPr>
          <w:p w14:paraId="0E0648A3">
            <w:pPr>
              <w:spacing w:line="500" w:lineRule="exact"/>
              <w:jc w:val="center"/>
              <w:rPr>
                <w:rFonts w:ascii="仿宋_GB2312" w:hAnsi="仿宋_GB2312" w:eastAsia="仿宋_GB2312" w:cs="仿宋_GB2312"/>
                <w:b/>
                <w:bCs/>
                <w:color w:val="auto"/>
                <w:kern w:val="0"/>
                <w:szCs w:val="21"/>
                <w:highlight w:val="none"/>
                <w:shd w:val="clear" w:color="auto" w:fill="FFFFFF"/>
              </w:rPr>
            </w:pPr>
            <w:r>
              <w:rPr>
                <w:rFonts w:hint="eastAsia" w:ascii="仿宋_GB2312" w:hAnsi="仿宋_GB2312" w:eastAsia="仿宋_GB2312" w:cs="仿宋_GB2312"/>
                <w:b/>
                <w:bCs/>
                <w:color w:val="auto"/>
                <w:kern w:val="0"/>
                <w:szCs w:val="21"/>
                <w:highlight w:val="none"/>
                <w:shd w:val="clear" w:color="auto" w:fill="FFFFFF"/>
              </w:rPr>
              <w:t>联系人</w:t>
            </w:r>
          </w:p>
        </w:tc>
        <w:tc>
          <w:tcPr>
            <w:tcW w:w="0" w:type="auto"/>
            <w:vAlign w:val="center"/>
          </w:tcPr>
          <w:p w14:paraId="306C09B5">
            <w:pPr>
              <w:spacing w:line="500" w:lineRule="exact"/>
              <w:jc w:val="center"/>
              <w:rPr>
                <w:rFonts w:ascii="仿宋_GB2312" w:hAnsi="仿宋_GB2312" w:eastAsia="仿宋_GB2312" w:cs="仿宋_GB2312"/>
                <w:b/>
                <w:bCs/>
                <w:color w:val="auto"/>
                <w:kern w:val="0"/>
                <w:szCs w:val="21"/>
                <w:highlight w:val="none"/>
                <w:shd w:val="clear" w:color="auto" w:fill="FFFFFF"/>
              </w:rPr>
            </w:pPr>
            <w:r>
              <w:rPr>
                <w:rFonts w:hint="eastAsia" w:ascii="仿宋_GB2312" w:hAnsi="仿宋_GB2312" w:eastAsia="仿宋_GB2312" w:cs="仿宋_GB2312"/>
                <w:b/>
                <w:bCs/>
                <w:color w:val="auto"/>
                <w:kern w:val="0"/>
                <w:szCs w:val="21"/>
                <w:highlight w:val="none"/>
                <w:shd w:val="clear" w:color="auto" w:fill="FFFFFF"/>
              </w:rPr>
              <w:t>电话</w:t>
            </w:r>
          </w:p>
        </w:tc>
      </w:tr>
      <w:tr w14:paraId="19759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4C5519EC">
            <w:pPr>
              <w:spacing w:line="500" w:lineRule="exact"/>
              <w:jc w:val="center"/>
              <w:rPr>
                <w:rFonts w:ascii="仿宋_GB2312" w:hAnsi="仿宋_GB2312" w:eastAsia="仿宋_GB2312" w:cs="仿宋_GB2312"/>
                <w:color w:val="auto"/>
                <w:kern w:val="0"/>
                <w:szCs w:val="21"/>
                <w:highlight w:val="none"/>
                <w:shd w:val="clear" w:color="auto" w:fill="FFFFFF"/>
              </w:rPr>
            </w:pPr>
            <w:r>
              <w:rPr>
                <w:rFonts w:hint="eastAsia" w:ascii="仿宋_GB2312" w:hAnsi="仿宋_GB2312" w:eastAsia="仿宋_GB2312" w:cs="仿宋_GB2312"/>
                <w:color w:val="auto"/>
                <w:kern w:val="0"/>
                <w:szCs w:val="21"/>
                <w:highlight w:val="none"/>
                <w:shd w:val="clear" w:color="auto" w:fill="FFFFFF"/>
              </w:rPr>
              <w:t>1</w:t>
            </w:r>
          </w:p>
        </w:tc>
        <w:tc>
          <w:tcPr>
            <w:tcW w:w="0" w:type="auto"/>
            <w:vAlign w:val="center"/>
          </w:tcPr>
          <w:p w14:paraId="1A84791E">
            <w:pPr>
              <w:spacing w:line="500" w:lineRule="exact"/>
              <w:jc w:val="center"/>
              <w:rPr>
                <w:rFonts w:ascii="仿宋_GB2312" w:hAnsi="仿宋_GB2312" w:eastAsia="仿宋_GB2312" w:cs="仿宋_GB2312"/>
                <w:color w:val="auto"/>
                <w:kern w:val="0"/>
                <w:szCs w:val="21"/>
                <w:highlight w:val="none"/>
                <w:shd w:val="clear" w:color="auto" w:fill="FFFFFF"/>
              </w:rPr>
            </w:pPr>
            <w:r>
              <w:rPr>
                <w:rFonts w:hint="eastAsia" w:ascii="仿宋_GB2312" w:hAnsi="仿宋_GB2312" w:eastAsia="仿宋_GB2312" w:cs="仿宋_GB2312"/>
                <w:color w:val="auto"/>
                <w:kern w:val="0"/>
                <w:szCs w:val="21"/>
                <w:highlight w:val="none"/>
                <w:shd w:val="clear" w:color="auto" w:fill="FFFFFF"/>
              </w:rPr>
              <w:t>中国建设银行延安分行</w:t>
            </w:r>
          </w:p>
        </w:tc>
        <w:tc>
          <w:tcPr>
            <w:tcW w:w="0" w:type="auto"/>
            <w:vAlign w:val="center"/>
          </w:tcPr>
          <w:p w14:paraId="6274299B">
            <w:pPr>
              <w:spacing w:line="500" w:lineRule="exact"/>
              <w:jc w:val="center"/>
              <w:rPr>
                <w:rFonts w:ascii="仿宋_GB2312" w:hAnsi="仿宋_GB2312" w:eastAsia="仿宋_GB2312" w:cs="仿宋_GB2312"/>
                <w:color w:val="auto"/>
                <w:kern w:val="0"/>
                <w:szCs w:val="21"/>
                <w:highlight w:val="none"/>
                <w:shd w:val="clear" w:color="auto" w:fill="FFFFFF"/>
              </w:rPr>
            </w:pPr>
            <w:r>
              <w:rPr>
                <w:rFonts w:hint="eastAsia" w:ascii="仿宋_GB2312" w:hAnsi="仿宋_GB2312" w:eastAsia="仿宋_GB2312" w:cs="仿宋_GB2312"/>
                <w:color w:val="auto"/>
                <w:kern w:val="0"/>
                <w:szCs w:val="21"/>
                <w:highlight w:val="none"/>
                <w:shd w:val="clear" w:color="auto" w:fill="FFFFFF"/>
              </w:rPr>
              <w:t>延安市宝塔区中心街</w:t>
            </w:r>
          </w:p>
        </w:tc>
        <w:tc>
          <w:tcPr>
            <w:tcW w:w="0" w:type="auto"/>
            <w:vAlign w:val="center"/>
          </w:tcPr>
          <w:p w14:paraId="42C10918">
            <w:pPr>
              <w:spacing w:line="500" w:lineRule="exact"/>
              <w:jc w:val="center"/>
              <w:rPr>
                <w:rFonts w:ascii="仿宋_GB2312" w:hAnsi="仿宋_GB2312" w:eastAsia="仿宋_GB2312" w:cs="仿宋_GB2312"/>
                <w:color w:val="auto"/>
                <w:kern w:val="0"/>
                <w:szCs w:val="21"/>
                <w:highlight w:val="none"/>
                <w:shd w:val="clear" w:color="auto" w:fill="FFFFFF"/>
              </w:rPr>
            </w:pPr>
            <w:r>
              <w:rPr>
                <w:rFonts w:hint="eastAsia" w:ascii="仿宋_GB2312" w:hAnsi="仿宋_GB2312" w:eastAsia="仿宋_GB2312" w:cs="仿宋_GB2312"/>
                <w:color w:val="auto"/>
                <w:kern w:val="0"/>
                <w:szCs w:val="21"/>
                <w:highlight w:val="none"/>
                <w:shd w:val="clear" w:color="auto" w:fill="FFFFFF"/>
              </w:rPr>
              <w:t>惠玉</w:t>
            </w:r>
          </w:p>
        </w:tc>
        <w:tc>
          <w:tcPr>
            <w:tcW w:w="0" w:type="auto"/>
            <w:vAlign w:val="center"/>
          </w:tcPr>
          <w:p w14:paraId="2E534584">
            <w:pPr>
              <w:spacing w:line="500" w:lineRule="exact"/>
              <w:jc w:val="center"/>
              <w:rPr>
                <w:rFonts w:ascii="仿宋_GB2312" w:hAnsi="仿宋_GB2312" w:eastAsia="仿宋_GB2312" w:cs="仿宋_GB2312"/>
                <w:color w:val="auto"/>
                <w:kern w:val="0"/>
                <w:szCs w:val="21"/>
                <w:highlight w:val="none"/>
                <w:shd w:val="clear" w:color="auto" w:fill="FFFFFF"/>
              </w:rPr>
            </w:pPr>
            <w:r>
              <w:rPr>
                <w:rFonts w:hint="eastAsia" w:ascii="仿宋_GB2312" w:hAnsi="仿宋_GB2312" w:eastAsia="仿宋_GB2312" w:cs="仿宋_GB2312"/>
                <w:color w:val="auto"/>
                <w:kern w:val="0"/>
                <w:szCs w:val="21"/>
                <w:highlight w:val="none"/>
                <w:shd w:val="clear" w:color="auto" w:fill="FFFFFF"/>
              </w:rPr>
              <w:t>13892179302</w:t>
            </w:r>
          </w:p>
        </w:tc>
      </w:tr>
      <w:tr w14:paraId="318F8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3A72411B">
            <w:pPr>
              <w:spacing w:line="500" w:lineRule="exact"/>
              <w:jc w:val="center"/>
              <w:rPr>
                <w:rFonts w:ascii="仿宋_GB2312" w:hAnsi="仿宋_GB2312" w:eastAsia="仿宋_GB2312" w:cs="仿宋_GB2312"/>
                <w:color w:val="auto"/>
                <w:kern w:val="0"/>
                <w:szCs w:val="21"/>
                <w:highlight w:val="none"/>
                <w:shd w:val="clear" w:color="auto" w:fill="FFFFFF"/>
              </w:rPr>
            </w:pPr>
            <w:r>
              <w:rPr>
                <w:rFonts w:hint="eastAsia" w:ascii="仿宋_GB2312" w:hAnsi="仿宋_GB2312" w:eastAsia="仿宋_GB2312" w:cs="仿宋_GB2312"/>
                <w:color w:val="auto"/>
                <w:kern w:val="0"/>
                <w:szCs w:val="21"/>
                <w:highlight w:val="none"/>
                <w:shd w:val="clear" w:color="auto" w:fill="FFFFFF"/>
              </w:rPr>
              <w:t>2</w:t>
            </w:r>
          </w:p>
        </w:tc>
        <w:tc>
          <w:tcPr>
            <w:tcW w:w="0" w:type="auto"/>
            <w:vAlign w:val="center"/>
          </w:tcPr>
          <w:p w14:paraId="29FFB053">
            <w:pPr>
              <w:spacing w:line="500" w:lineRule="exact"/>
              <w:jc w:val="center"/>
              <w:rPr>
                <w:rFonts w:ascii="仿宋_GB2312" w:hAnsi="仿宋_GB2312" w:eastAsia="仿宋_GB2312" w:cs="仿宋_GB2312"/>
                <w:color w:val="auto"/>
                <w:kern w:val="0"/>
                <w:szCs w:val="21"/>
                <w:highlight w:val="none"/>
                <w:shd w:val="clear" w:color="auto" w:fill="FFFFFF"/>
              </w:rPr>
            </w:pPr>
            <w:r>
              <w:rPr>
                <w:rFonts w:hint="eastAsia" w:ascii="仿宋_GB2312" w:hAnsi="仿宋_GB2312" w:eastAsia="仿宋_GB2312" w:cs="仿宋_GB2312"/>
                <w:color w:val="auto"/>
                <w:kern w:val="0"/>
                <w:szCs w:val="21"/>
                <w:highlight w:val="none"/>
                <w:shd w:val="clear" w:color="auto" w:fill="FFFFFF"/>
              </w:rPr>
              <w:t>中国工商银行延安分行</w:t>
            </w:r>
          </w:p>
        </w:tc>
        <w:tc>
          <w:tcPr>
            <w:tcW w:w="0" w:type="auto"/>
            <w:vAlign w:val="center"/>
          </w:tcPr>
          <w:p w14:paraId="406B8EB3">
            <w:pPr>
              <w:spacing w:line="500" w:lineRule="exact"/>
              <w:jc w:val="center"/>
              <w:rPr>
                <w:rFonts w:ascii="仿宋_GB2312" w:hAnsi="仿宋_GB2312" w:eastAsia="仿宋_GB2312" w:cs="仿宋_GB2312"/>
                <w:color w:val="auto"/>
                <w:kern w:val="0"/>
                <w:szCs w:val="21"/>
                <w:highlight w:val="none"/>
                <w:shd w:val="clear" w:color="auto" w:fill="FFFFFF"/>
              </w:rPr>
            </w:pPr>
            <w:r>
              <w:rPr>
                <w:rFonts w:hint="eastAsia" w:ascii="仿宋_GB2312" w:hAnsi="仿宋_GB2312" w:eastAsia="仿宋_GB2312" w:cs="仿宋_GB2312"/>
                <w:color w:val="auto"/>
                <w:kern w:val="0"/>
                <w:szCs w:val="21"/>
                <w:highlight w:val="none"/>
                <w:shd w:val="clear" w:color="auto" w:fill="FFFFFF"/>
              </w:rPr>
              <w:t>延安市宝塔区师范路</w:t>
            </w:r>
          </w:p>
        </w:tc>
        <w:tc>
          <w:tcPr>
            <w:tcW w:w="0" w:type="auto"/>
            <w:vAlign w:val="center"/>
          </w:tcPr>
          <w:p w14:paraId="0102DC86">
            <w:pPr>
              <w:spacing w:line="500" w:lineRule="exact"/>
              <w:jc w:val="center"/>
              <w:rPr>
                <w:rFonts w:ascii="仿宋_GB2312" w:hAnsi="仿宋_GB2312" w:eastAsia="仿宋_GB2312" w:cs="仿宋_GB2312"/>
                <w:color w:val="auto"/>
                <w:kern w:val="0"/>
                <w:szCs w:val="21"/>
                <w:highlight w:val="none"/>
                <w:shd w:val="clear" w:color="auto" w:fill="FFFFFF"/>
              </w:rPr>
            </w:pPr>
            <w:r>
              <w:rPr>
                <w:rFonts w:hint="eastAsia" w:ascii="仿宋_GB2312" w:hAnsi="仿宋_GB2312" w:eastAsia="仿宋_GB2312" w:cs="仿宋_GB2312"/>
                <w:color w:val="auto"/>
                <w:kern w:val="0"/>
                <w:szCs w:val="21"/>
                <w:highlight w:val="none"/>
                <w:shd w:val="clear" w:color="auto" w:fill="FFFFFF"/>
              </w:rPr>
              <w:t>姬悦</w:t>
            </w:r>
          </w:p>
        </w:tc>
        <w:tc>
          <w:tcPr>
            <w:tcW w:w="0" w:type="auto"/>
            <w:vAlign w:val="center"/>
          </w:tcPr>
          <w:p w14:paraId="622F787A">
            <w:pPr>
              <w:spacing w:line="500" w:lineRule="exact"/>
              <w:jc w:val="center"/>
              <w:rPr>
                <w:rFonts w:ascii="仿宋_GB2312" w:hAnsi="仿宋_GB2312" w:eastAsia="仿宋_GB2312" w:cs="仿宋_GB2312"/>
                <w:color w:val="auto"/>
                <w:kern w:val="0"/>
                <w:szCs w:val="21"/>
                <w:highlight w:val="none"/>
                <w:shd w:val="clear" w:color="auto" w:fill="FFFFFF"/>
              </w:rPr>
            </w:pPr>
            <w:r>
              <w:rPr>
                <w:rFonts w:hint="eastAsia" w:ascii="仿宋_GB2312" w:hAnsi="仿宋_GB2312" w:eastAsia="仿宋_GB2312" w:cs="仿宋_GB2312"/>
                <w:color w:val="auto"/>
                <w:kern w:val="0"/>
                <w:szCs w:val="21"/>
                <w:highlight w:val="none"/>
                <w:shd w:val="clear" w:color="auto" w:fill="FFFFFF"/>
              </w:rPr>
              <w:t>18391156580</w:t>
            </w:r>
          </w:p>
        </w:tc>
      </w:tr>
      <w:tr w14:paraId="22211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4F905B59">
            <w:pPr>
              <w:spacing w:line="500" w:lineRule="exact"/>
              <w:jc w:val="center"/>
              <w:rPr>
                <w:rFonts w:ascii="仿宋_GB2312" w:hAnsi="仿宋_GB2312" w:eastAsia="仿宋_GB2312" w:cs="仿宋_GB2312"/>
                <w:color w:val="auto"/>
                <w:kern w:val="0"/>
                <w:szCs w:val="21"/>
                <w:highlight w:val="none"/>
                <w:shd w:val="clear" w:color="auto" w:fill="FFFFFF"/>
              </w:rPr>
            </w:pPr>
            <w:r>
              <w:rPr>
                <w:rFonts w:hint="eastAsia" w:ascii="仿宋_GB2312" w:hAnsi="仿宋_GB2312" w:eastAsia="仿宋_GB2312" w:cs="仿宋_GB2312"/>
                <w:color w:val="auto"/>
                <w:kern w:val="0"/>
                <w:szCs w:val="21"/>
                <w:highlight w:val="none"/>
                <w:shd w:val="clear" w:color="auto" w:fill="FFFFFF"/>
              </w:rPr>
              <w:t>3</w:t>
            </w:r>
          </w:p>
        </w:tc>
        <w:tc>
          <w:tcPr>
            <w:tcW w:w="0" w:type="auto"/>
            <w:vAlign w:val="center"/>
          </w:tcPr>
          <w:p w14:paraId="263D60DA">
            <w:pPr>
              <w:spacing w:line="500" w:lineRule="exact"/>
              <w:jc w:val="center"/>
              <w:rPr>
                <w:rFonts w:ascii="仿宋_GB2312" w:hAnsi="仿宋_GB2312" w:eastAsia="仿宋_GB2312" w:cs="仿宋_GB2312"/>
                <w:color w:val="auto"/>
                <w:kern w:val="0"/>
                <w:szCs w:val="21"/>
                <w:highlight w:val="none"/>
                <w:shd w:val="clear" w:color="auto" w:fill="FFFFFF"/>
              </w:rPr>
            </w:pPr>
            <w:r>
              <w:rPr>
                <w:rFonts w:hint="eastAsia" w:ascii="仿宋_GB2312" w:hAnsi="仿宋_GB2312" w:eastAsia="仿宋_GB2312" w:cs="仿宋_GB2312"/>
                <w:color w:val="auto"/>
                <w:kern w:val="0"/>
                <w:szCs w:val="21"/>
                <w:highlight w:val="none"/>
                <w:shd w:val="clear" w:color="auto" w:fill="FFFFFF"/>
              </w:rPr>
              <w:t>北京银行延安分行</w:t>
            </w:r>
          </w:p>
        </w:tc>
        <w:tc>
          <w:tcPr>
            <w:tcW w:w="0" w:type="auto"/>
            <w:vAlign w:val="center"/>
          </w:tcPr>
          <w:p w14:paraId="31F00629">
            <w:pPr>
              <w:spacing w:line="500" w:lineRule="exact"/>
              <w:jc w:val="center"/>
              <w:rPr>
                <w:rFonts w:ascii="仿宋_GB2312" w:hAnsi="仿宋_GB2312" w:eastAsia="仿宋_GB2312" w:cs="仿宋_GB2312"/>
                <w:color w:val="auto"/>
                <w:kern w:val="0"/>
                <w:szCs w:val="21"/>
                <w:highlight w:val="none"/>
                <w:shd w:val="clear" w:color="auto" w:fill="FFFFFF"/>
              </w:rPr>
            </w:pPr>
            <w:r>
              <w:rPr>
                <w:rFonts w:hint="eastAsia" w:ascii="仿宋_GB2312" w:hAnsi="仿宋_GB2312" w:eastAsia="仿宋_GB2312" w:cs="仿宋_GB2312"/>
                <w:color w:val="auto"/>
                <w:kern w:val="0"/>
                <w:szCs w:val="21"/>
                <w:highlight w:val="none"/>
                <w:shd w:val="clear" w:color="auto" w:fill="FFFFFF"/>
              </w:rPr>
              <w:t>延安市宝塔区双拥大道</w:t>
            </w:r>
          </w:p>
        </w:tc>
        <w:tc>
          <w:tcPr>
            <w:tcW w:w="0" w:type="auto"/>
            <w:vAlign w:val="center"/>
          </w:tcPr>
          <w:p w14:paraId="47CC5C4E">
            <w:pPr>
              <w:spacing w:line="500" w:lineRule="exact"/>
              <w:jc w:val="center"/>
              <w:rPr>
                <w:rFonts w:ascii="仿宋_GB2312" w:hAnsi="仿宋_GB2312" w:eastAsia="仿宋_GB2312" w:cs="仿宋_GB2312"/>
                <w:color w:val="auto"/>
                <w:kern w:val="0"/>
                <w:szCs w:val="21"/>
                <w:highlight w:val="none"/>
                <w:shd w:val="clear" w:color="auto" w:fill="FFFFFF"/>
              </w:rPr>
            </w:pPr>
            <w:r>
              <w:rPr>
                <w:rFonts w:hint="eastAsia" w:ascii="仿宋_GB2312" w:hAnsi="仿宋_GB2312" w:eastAsia="仿宋_GB2312" w:cs="仿宋_GB2312"/>
                <w:color w:val="auto"/>
                <w:kern w:val="0"/>
                <w:szCs w:val="21"/>
                <w:highlight w:val="none"/>
                <w:shd w:val="clear" w:color="auto" w:fill="FFFFFF"/>
              </w:rPr>
              <w:t>奥宝森</w:t>
            </w:r>
          </w:p>
        </w:tc>
        <w:tc>
          <w:tcPr>
            <w:tcW w:w="0" w:type="auto"/>
            <w:vAlign w:val="center"/>
          </w:tcPr>
          <w:p w14:paraId="725A8152">
            <w:pPr>
              <w:spacing w:line="500" w:lineRule="exact"/>
              <w:jc w:val="center"/>
              <w:rPr>
                <w:rFonts w:ascii="仿宋_GB2312" w:hAnsi="仿宋_GB2312" w:eastAsia="仿宋_GB2312" w:cs="仿宋_GB2312"/>
                <w:color w:val="auto"/>
                <w:kern w:val="0"/>
                <w:szCs w:val="21"/>
                <w:highlight w:val="none"/>
                <w:shd w:val="clear" w:color="auto" w:fill="FFFFFF"/>
              </w:rPr>
            </w:pPr>
            <w:r>
              <w:rPr>
                <w:rFonts w:hint="eastAsia" w:ascii="仿宋_GB2312" w:hAnsi="仿宋_GB2312" w:eastAsia="仿宋_GB2312" w:cs="仿宋_GB2312"/>
                <w:color w:val="auto"/>
                <w:kern w:val="0"/>
                <w:szCs w:val="21"/>
                <w:highlight w:val="none"/>
                <w:shd w:val="clear" w:color="auto" w:fill="FFFFFF"/>
              </w:rPr>
              <w:t>15592925222</w:t>
            </w:r>
          </w:p>
        </w:tc>
      </w:tr>
      <w:tr w14:paraId="3791F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761D5BF7">
            <w:pPr>
              <w:spacing w:line="500" w:lineRule="exact"/>
              <w:jc w:val="center"/>
              <w:rPr>
                <w:rFonts w:ascii="仿宋_GB2312" w:hAnsi="仿宋_GB2312" w:eastAsia="仿宋_GB2312" w:cs="仿宋_GB2312"/>
                <w:color w:val="auto"/>
                <w:kern w:val="0"/>
                <w:szCs w:val="21"/>
                <w:highlight w:val="none"/>
                <w:shd w:val="clear" w:color="auto" w:fill="FFFFFF"/>
              </w:rPr>
            </w:pPr>
            <w:r>
              <w:rPr>
                <w:rFonts w:hint="eastAsia" w:ascii="仿宋_GB2312" w:hAnsi="仿宋_GB2312" w:eastAsia="仿宋_GB2312" w:cs="仿宋_GB2312"/>
                <w:color w:val="auto"/>
                <w:kern w:val="0"/>
                <w:szCs w:val="21"/>
                <w:highlight w:val="none"/>
                <w:shd w:val="clear" w:color="auto" w:fill="FFFFFF"/>
              </w:rPr>
              <w:t>4</w:t>
            </w:r>
          </w:p>
        </w:tc>
        <w:tc>
          <w:tcPr>
            <w:tcW w:w="0" w:type="auto"/>
            <w:vAlign w:val="center"/>
          </w:tcPr>
          <w:p w14:paraId="3D7D49B0">
            <w:pPr>
              <w:spacing w:line="500" w:lineRule="exact"/>
              <w:jc w:val="center"/>
              <w:rPr>
                <w:rFonts w:ascii="仿宋_GB2312" w:hAnsi="仿宋_GB2312" w:eastAsia="仿宋_GB2312" w:cs="仿宋_GB2312"/>
                <w:color w:val="auto"/>
                <w:kern w:val="0"/>
                <w:szCs w:val="21"/>
                <w:highlight w:val="none"/>
                <w:shd w:val="clear" w:color="auto" w:fill="FFFFFF"/>
              </w:rPr>
            </w:pPr>
            <w:r>
              <w:rPr>
                <w:rFonts w:hint="eastAsia" w:ascii="仿宋_GB2312" w:hAnsi="仿宋_GB2312" w:eastAsia="仿宋_GB2312" w:cs="仿宋_GB2312"/>
                <w:color w:val="auto"/>
                <w:kern w:val="0"/>
                <w:szCs w:val="21"/>
                <w:highlight w:val="none"/>
                <w:shd w:val="clear" w:color="auto" w:fill="FFFFFF"/>
              </w:rPr>
              <w:t>邮储银行延安分行</w:t>
            </w:r>
          </w:p>
        </w:tc>
        <w:tc>
          <w:tcPr>
            <w:tcW w:w="0" w:type="auto"/>
            <w:vAlign w:val="center"/>
          </w:tcPr>
          <w:p w14:paraId="4BF6EA3A">
            <w:pPr>
              <w:spacing w:line="500" w:lineRule="exact"/>
              <w:jc w:val="center"/>
              <w:rPr>
                <w:rFonts w:ascii="仿宋_GB2312" w:hAnsi="仿宋_GB2312" w:eastAsia="仿宋_GB2312" w:cs="仿宋_GB2312"/>
                <w:color w:val="auto"/>
                <w:kern w:val="0"/>
                <w:szCs w:val="21"/>
                <w:highlight w:val="none"/>
                <w:shd w:val="clear" w:color="auto" w:fill="FFFFFF"/>
              </w:rPr>
            </w:pPr>
            <w:r>
              <w:rPr>
                <w:rFonts w:hint="eastAsia" w:ascii="仿宋_GB2312" w:hAnsi="仿宋_GB2312" w:eastAsia="仿宋_GB2312" w:cs="仿宋_GB2312"/>
                <w:color w:val="auto"/>
                <w:kern w:val="0"/>
                <w:szCs w:val="21"/>
                <w:highlight w:val="none"/>
                <w:shd w:val="clear" w:color="auto" w:fill="FFFFFF"/>
              </w:rPr>
              <w:t>延安市宝塔区枣园路志丹大厦</w:t>
            </w:r>
          </w:p>
        </w:tc>
        <w:tc>
          <w:tcPr>
            <w:tcW w:w="0" w:type="auto"/>
            <w:vAlign w:val="center"/>
          </w:tcPr>
          <w:p w14:paraId="1E7353C7">
            <w:pPr>
              <w:spacing w:line="500" w:lineRule="exact"/>
              <w:jc w:val="center"/>
              <w:rPr>
                <w:rFonts w:ascii="仿宋_GB2312" w:hAnsi="仿宋_GB2312" w:eastAsia="仿宋_GB2312" w:cs="仿宋_GB2312"/>
                <w:color w:val="auto"/>
                <w:kern w:val="0"/>
                <w:szCs w:val="21"/>
                <w:highlight w:val="none"/>
                <w:shd w:val="clear" w:color="auto" w:fill="FFFFFF"/>
              </w:rPr>
            </w:pPr>
            <w:r>
              <w:rPr>
                <w:rFonts w:hint="eastAsia" w:ascii="仿宋_GB2312" w:hAnsi="仿宋_GB2312" w:eastAsia="仿宋_GB2312" w:cs="仿宋_GB2312"/>
                <w:color w:val="auto"/>
                <w:kern w:val="0"/>
                <w:szCs w:val="21"/>
                <w:highlight w:val="none"/>
                <w:shd w:val="clear" w:color="auto" w:fill="FFFFFF"/>
              </w:rPr>
              <w:t>杨慧花</w:t>
            </w:r>
          </w:p>
        </w:tc>
        <w:tc>
          <w:tcPr>
            <w:tcW w:w="0" w:type="auto"/>
            <w:vAlign w:val="center"/>
          </w:tcPr>
          <w:p w14:paraId="05E52CD5">
            <w:pPr>
              <w:spacing w:line="500" w:lineRule="exact"/>
              <w:jc w:val="center"/>
              <w:rPr>
                <w:rFonts w:ascii="仿宋_GB2312" w:hAnsi="仿宋_GB2312" w:eastAsia="仿宋_GB2312" w:cs="仿宋_GB2312"/>
                <w:color w:val="auto"/>
                <w:kern w:val="0"/>
                <w:szCs w:val="21"/>
                <w:highlight w:val="none"/>
                <w:shd w:val="clear" w:color="auto" w:fill="FFFFFF"/>
              </w:rPr>
            </w:pPr>
            <w:r>
              <w:rPr>
                <w:rFonts w:hint="eastAsia" w:ascii="仿宋_GB2312" w:hAnsi="仿宋_GB2312" w:eastAsia="仿宋_GB2312" w:cs="仿宋_GB2312"/>
                <w:color w:val="auto"/>
                <w:kern w:val="0"/>
                <w:szCs w:val="21"/>
                <w:highlight w:val="none"/>
                <w:shd w:val="clear" w:color="auto" w:fill="FFFFFF"/>
              </w:rPr>
              <w:t>13909113843</w:t>
            </w:r>
          </w:p>
        </w:tc>
      </w:tr>
      <w:tr w14:paraId="34498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4718860B">
            <w:pPr>
              <w:spacing w:line="500" w:lineRule="exact"/>
              <w:jc w:val="center"/>
              <w:rPr>
                <w:rFonts w:ascii="仿宋_GB2312" w:hAnsi="仿宋_GB2312" w:eastAsia="仿宋_GB2312" w:cs="仿宋_GB2312"/>
                <w:color w:val="auto"/>
                <w:kern w:val="0"/>
                <w:szCs w:val="21"/>
                <w:highlight w:val="none"/>
                <w:shd w:val="clear" w:color="auto" w:fill="FFFFFF"/>
              </w:rPr>
            </w:pPr>
            <w:r>
              <w:rPr>
                <w:rFonts w:hint="eastAsia" w:ascii="仿宋_GB2312" w:hAnsi="仿宋_GB2312" w:eastAsia="仿宋_GB2312" w:cs="仿宋_GB2312"/>
                <w:color w:val="auto"/>
                <w:kern w:val="0"/>
                <w:szCs w:val="21"/>
                <w:highlight w:val="none"/>
                <w:shd w:val="clear" w:color="auto" w:fill="FFFFFF"/>
              </w:rPr>
              <w:t>5</w:t>
            </w:r>
          </w:p>
        </w:tc>
        <w:tc>
          <w:tcPr>
            <w:tcW w:w="0" w:type="auto"/>
            <w:vAlign w:val="center"/>
          </w:tcPr>
          <w:p w14:paraId="5B604CE8">
            <w:pPr>
              <w:spacing w:line="500" w:lineRule="exact"/>
              <w:jc w:val="center"/>
              <w:rPr>
                <w:rFonts w:ascii="仿宋_GB2312" w:hAnsi="仿宋_GB2312" w:eastAsia="仿宋_GB2312" w:cs="仿宋_GB2312"/>
                <w:color w:val="auto"/>
                <w:kern w:val="0"/>
                <w:szCs w:val="21"/>
                <w:highlight w:val="none"/>
                <w:shd w:val="clear" w:color="auto" w:fill="FFFFFF"/>
              </w:rPr>
            </w:pPr>
            <w:r>
              <w:rPr>
                <w:rFonts w:hint="eastAsia" w:ascii="仿宋_GB2312" w:hAnsi="仿宋_GB2312" w:eastAsia="仿宋_GB2312" w:cs="仿宋_GB2312"/>
                <w:color w:val="auto"/>
                <w:kern w:val="0"/>
                <w:szCs w:val="21"/>
                <w:highlight w:val="none"/>
                <w:shd w:val="clear" w:color="auto" w:fill="FFFFFF"/>
              </w:rPr>
              <w:t>光大银行延安分行</w:t>
            </w:r>
          </w:p>
        </w:tc>
        <w:tc>
          <w:tcPr>
            <w:tcW w:w="0" w:type="auto"/>
            <w:vAlign w:val="center"/>
          </w:tcPr>
          <w:p w14:paraId="22AFDF9A">
            <w:pPr>
              <w:spacing w:line="500" w:lineRule="exact"/>
              <w:jc w:val="center"/>
              <w:rPr>
                <w:rFonts w:ascii="仿宋_GB2312" w:hAnsi="仿宋_GB2312" w:eastAsia="仿宋_GB2312" w:cs="仿宋_GB2312"/>
                <w:color w:val="auto"/>
                <w:kern w:val="0"/>
                <w:szCs w:val="21"/>
                <w:highlight w:val="none"/>
                <w:shd w:val="clear" w:color="auto" w:fill="FFFFFF"/>
              </w:rPr>
            </w:pPr>
            <w:r>
              <w:rPr>
                <w:rFonts w:hint="eastAsia" w:ascii="仿宋_GB2312" w:hAnsi="仿宋_GB2312" w:eastAsia="仿宋_GB2312" w:cs="仿宋_GB2312"/>
                <w:color w:val="auto"/>
                <w:kern w:val="0"/>
                <w:szCs w:val="21"/>
                <w:highlight w:val="none"/>
                <w:shd w:val="clear" w:color="auto" w:fill="FFFFFF"/>
              </w:rPr>
              <w:t>延安市宝塔区卷烟厂东信时代一、二层</w:t>
            </w:r>
          </w:p>
        </w:tc>
        <w:tc>
          <w:tcPr>
            <w:tcW w:w="0" w:type="auto"/>
            <w:vAlign w:val="center"/>
          </w:tcPr>
          <w:p w14:paraId="6C8402F5">
            <w:pPr>
              <w:spacing w:line="500" w:lineRule="exact"/>
              <w:jc w:val="center"/>
              <w:rPr>
                <w:rFonts w:ascii="仿宋_GB2312" w:hAnsi="仿宋_GB2312" w:eastAsia="仿宋_GB2312" w:cs="仿宋_GB2312"/>
                <w:color w:val="auto"/>
                <w:kern w:val="0"/>
                <w:szCs w:val="21"/>
                <w:highlight w:val="none"/>
                <w:shd w:val="clear" w:color="auto" w:fill="FFFFFF"/>
              </w:rPr>
            </w:pPr>
            <w:r>
              <w:rPr>
                <w:rFonts w:hint="eastAsia" w:ascii="仿宋_GB2312" w:hAnsi="仿宋_GB2312" w:eastAsia="仿宋_GB2312" w:cs="仿宋_GB2312"/>
                <w:color w:val="auto"/>
                <w:kern w:val="0"/>
                <w:szCs w:val="21"/>
                <w:highlight w:val="none"/>
                <w:shd w:val="clear" w:color="auto" w:fill="FFFFFF"/>
              </w:rPr>
              <w:t>汪昊田</w:t>
            </w:r>
          </w:p>
        </w:tc>
        <w:tc>
          <w:tcPr>
            <w:tcW w:w="0" w:type="auto"/>
            <w:vAlign w:val="center"/>
          </w:tcPr>
          <w:p w14:paraId="3E157C1F">
            <w:pPr>
              <w:spacing w:line="500" w:lineRule="exact"/>
              <w:jc w:val="center"/>
              <w:rPr>
                <w:rFonts w:ascii="仿宋_GB2312" w:hAnsi="仿宋_GB2312" w:eastAsia="仿宋_GB2312" w:cs="仿宋_GB2312"/>
                <w:color w:val="auto"/>
                <w:kern w:val="0"/>
                <w:szCs w:val="21"/>
                <w:highlight w:val="none"/>
                <w:shd w:val="clear" w:color="auto" w:fill="FFFFFF"/>
              </w:rPr>
            </w:pPr>
            <w:r>
              <w:rPr>
                <w:rFonts w:hint="eastAsia" w:ascii="仿宋_GB2312" w:hAnsi="仿宋_GB2312" w:eastAsia="仿宋_GB2312" w:cs="仿宋_GB2312"/>
                <w:color w:val="auto"/>
                <w:kern w:val="0"/>
                <w:szCs w:val="21"/>
                <w:highlight w:val="none"/>
                <w:shd w:val="clear" w:color="auto" w:fill="FFFFFF"/>
              </w:rPr>
              <w:t>13509115500</w:t>
            </w:r>
          </w:p>
        </w:tc>
      </w:tr>
    </w:tbl>
    <w:p w14:paraId="76CFE2F2">
      <w:pPr>
        <w:tabs>
          <w:tab w:val="left" w:pos="588"/>
        </w:tabs>
        <w:spacing w:line="360" w:lineRule="auto"/>
        <w:rPr>
          <w:rFonts w:eastAsia="仿宋_GB2312"/>
          <w:color w:val="auto"/>
          <w:sz w:val="24"/>
          <w:highlight w:val="none"/>
        </w:rPr>
      </w:pPr>
      <w:r>
        <w:rPr>
          <w:rFonts w:eastAsia="仿宋_GB2312"/>
          <w:color w:val="auto"/>
          <w:sz w:val="24"/>
          <w:highlight w:val="none"/>
        </w:rPr>
        <w:br w:type="page"/>
      </w:r>
    </w:p>
    <w:bookmarkEnd w:id="388"/>
    <w:bookmarkEnd w:id="389"/>
    <w:bookmarkEnd w:id="390"/>
    <w:bookmarkEnd w:id="391"/>
    <w:p w14:paraId="40AD0A22">
      <w:pPr>
        <w:pStyle w:val="46"/>
        <w:spacing w:line="360" w:lineRule="auto"/>
        <w:rPr>
          <w:rStyle w:val="203"/>
          <w:rFonts w:ascii="Times New Roman" w:hAnsi="Times New Roman" w:eastAsia="宋体"/>
          <w:color w:val="auto"/>
          <w:sz w:val="36"/>
          <w:szCs w:val="36"/>
          <w:highlight w:val="none"/>
        </w:rPr>
      </w:pPr>
      <w:bookmarkStart w:id="392" w:name="_Toc68590975"/>
      <w:bookmarkStart w:id="393" w:name="_Toc58504447"/>
      <w:bookmarkStart w:id="394" w:name="_Toc17469"/>
      <w:r>
        <w:rPr>
          <w:rStyle w:val="203"/>
          <w:rFonts w:ascii="Times New Roman" w:hAnsi="Times New Roman" w:eastAsia="宋体"/>
          <w:color w:val="auto"/>
          <w:sz w:val="36"/>
          <w:szCs w:val="36"/>
          <w:highlight w:val="none"/>
        </w:rPr>
        <w:t>第三章  评审办法和标准</w:t>
      </w:r>
      <w:bookmarkEnd w:id="392"/>
    </w:p>
    <w:p w14:paraId="139F4AE8">
      <w:pPr>
        <w:tabs>
          <w:tab w:val="left" w:pos="360"/>
          <w:tab w:val="left" w:pos="588"/>
        </w:tabs>
        <w:spacing w:line="360" w:lineRule="auto"/>
        <w:ind w:left="840"/>
        <w:rPr>
          <w:rFonts w:eastAsia="仿宋_GB2312"/>
          <w:color w:val="auto"/>
          <w:sz w:val="24"/>
          <w:highlight w:val="none"/>
        </w:rPr>
      </w:pPr>
    </w:p>
    <w:p w14:paraId="5900D8D4">
      <w:pPr>
        <w:pStyle w:val="77"/>
        <w:spacing w:before="24" w:after="24"/>
        <w:rPr>
          <w:rFonts w:eastAsia="仿宋_GB2312"/>
          <w:color w:val="auto"/>
          <w:sz w:val="28"/>
          <w:szCs w:val="28"/>
          <w:highlight w:val="none"/>
        </w:rPr>
      </w:pPr>
      <w:bookmarkStart w:id="395" w:name="_Toc68590976"/>
      <w:bookmarkStart w:id="396" w:name="_Toc7005040"/>
      <w:r>
        <w:rPr>
          <w:rFonts w:eastAsia="仿宋_GB2312"/>
          <w:color w:val="auto"/>
          <w:sz w:val="28"/>
          <w:szCs w:val="28"/>
          <w:highlight w:val="none"/>
        </w:rPr>
        <w:t>1.</w:t>
      </w:r>
      <w:r>
        <w:rPr>
          <w:rFonts w:hint="eastAsia" w:eastAsia="仿宋_GB2312"/>
          <w:color w:val="auto"/>
          <w:sz w:val="28"/>
          <w:szCs w:val="28"/>
          <w:highlight w:val="none"/>
        </w:rPr>
        <w:t xml:space="preserve"> </w:t>
      </w:r>
      <w:r>
        <w:rPr>
          <w:rFonts w:eastAsia="仿宋_GB2312"/>
          <w:color w:val="auto"/>
          <w:sz w:val="28"/>
          <w:szCs w:val="28"/>
          <w:highlight w:val="none"/>
        </w:rPr>
        <w:t>评审方法</w:t>
      </w:r>
      <w:bookmarkEnd w:id="395"/>
      <w:bookmarkEnd w:id="396"/>
    </w:p>
    <w:p w14:paraId="561FA5D6">
      <w:pPr>
        <w:pStyle w:val="22"/>
        <w:ind w:firstLine="480" w:firstLineChars="200"/>
        <w:rPr>
          <w:rFonts w:ascii="Times New Roman" w:hAnsi="Times New Roman" w:eastAsia="仿宋_GB2312"/>
          <w:color w:val="auto"/>
          <w:sz w:val="24"/>
          <w:highlight w:val="none"/>
        </w:rPr>
      </w:pPr>
      <w:r>
        <w:rPr>
          <w:rFonts w:ascii="Times New Roman" w:hAnsi="Times New Roman" w:eastAsia="仿宋_GB2312"/>
          <w:color w:val="auto"/>
          <w:sz w:val="24"/>
          <w:highlight w:val="none"/>
        </w:rPr>
        <w:t>本次评审采用综合评分法。磋商小组对满足磋商文件实质性要求的响应文件，按照本章第2条规定的评审标准进行打分，并按得分由高到低顺序推荐成交候选人，或根据采购人授权直接确定成交供应商。综合评分相等时，按照最后报价由低到高的顺序推荐；报价也相等的，按技术指标优劣顺序排列。</w:t>
      </w:r>
    </w:p>
    <w:p w14:paraId="2CFA440A">
      <w:pPr>
        <w:pStyle w:val="77"/>
        <w:spacing w:before="24" w:after="24"/>
        <w:rPr>
          <w:rFonts w:eastAsia="仿宋_GB2312"/>
          <w:color w:val="auto"/>
          <w:sz w:val="28"/>
          <w:szCs w:val="28"/>
          <w:highlight w:val="none"/>
        </w:rPr>
      </w:pPr>
      <w:bookmarkStart w:id="397" w:name="_Toc68590977"/>
      <w:bookmarkStart w:id="398" w:name="_Toc7005041"/>
      <w:r>
        <w:rPr>
          <w:rFonts w:eastAsia="仿宋_GB2312"/>
          <w:color w:val="auto"/>
          <w:sz w:val="28"/>
          <w:szCs w:val="28"/>
          <w:highlight w:val="none"/>
        </w:rPr>
        <w:t>2.</w:t>
      </w:r>
      <w:r>
        <w:rPr>
          <w:rFonts w:hint="eastAsia" w:eastAsia="仿宋_GB2312"/>
          <w:color w:val="auto"/>
          <w:sz w:val="28"/>
          <w:szCs w:val="28"/>
          <w:highlight w:val="none"/>
        </w:rPr>
        <w:t xml:space="preserve"> </w:t>
      </w:r>
      <w:r>
        <w:rPr>
          <w:rFonts w:eastAsia="仿宋_GB2312"/>
          <w:color w:val="auto"/>
          <w:sz w:val="28"/>
          <w:szCs w:val="28"/>
          <w:highlight w:val="none"/>
        </w:rPr>
        <w:t>评审标准</w:t>
      </w:r>
      <w:bookmarkEnd w:id="397"/>
      <w:bookmarkEnd w:id="398"/>
    </w:p>
    <w:p w14:paraId="4D1A958A">
      <w:pPr>
        <w:pStyle w:val="22"/>
        <w:rPr>
          <w:rFonts w:ascii="Times New Roman" w:hAnsi="Times New Roman" w:eastAsia="仿宋_GB2312"/>
          <w:color w:val="auto"/>
          <w:sz w:val="24"/>
          <w:highlight w:val="none"/>
        </w:rPr>
      </w:pPr>
      <w:r>
        <w:rPr>
          <w:rFonts w:ascii="Times New Roman" w:hAnsi="Times New Roman" w:eastAsia="仿宋_GB2312"/>
          <w:color w:val="auto"/>
          <w:sz w:val="24"/>
          <w:highlight w:val="none"/>
        </w:rPr>
        <w:t>2.1 资格审查和符合性评审标准：见附表一和附表二。</w:t>
      </w:r>
    </w:p>
    <w:p w14:paraId="2E529111">
      <w:pPr>
        <w:pStyle w:val="22"/>
        <w:rPr>
          <w:rFonts w:ascii="Times New Roman" w:hAnsi="Times New Roman" w:eastAsia="仿宋_GB2312"/>
          <w:color w:val="auto"/>
          <w:sz w:val="24"/>
          <w:highlight w:val="none"/>
        </w:rPr>
      </w:pPr>
      <w:r>
        <w:rPr>
          <w:rFonts w:ascii="Times New Roman" w:hAnsi="Times New Roman" w:eastAsia="仿宋_GB2312"/>
          <w:color w:val="auto"/>
          <w:sz w:val="24"/>
          <w:highlight w:val="none"/>
        </w:rPr>
        <w:t>2.2 分值：总分100分</w:t>
      </w:r>
      <w:bookmarkStart w:id="399" w:name="_Ref426362114"/>
    </w:p>
    <w:p w14:paraId="6A37AF89">
      <w:pPr>
        <w:pStyle w:val="22"/>
        <w:rPr>
          <w:rFonts w:ascii="Times New Roman" w:hAnsi="Times New Roman" w:eastAsia="仿宋_GB2312"/>
          <w:color w:val="auto"/>
          <w:sz w:val="24"/>
          <w:highlight w:val="none"/>
        </w:rPr>
      </w:pPr>
      <w:r>
        <w:rPr>
          <w:rFonts w:ascii="Times New Roman" w:hAnsi="Times New Roman" w:eastAsia="仿宋_GB2312"/>
          <w:color w:val="auto"/>
          <w:sz w:val="24"/>
          <w:highlight w:val="none"/>
        </w:rPr>
        <w:t>2.3 商务和技术评审标准</w:t>
      </w:r>
      <w:bookmarkEnd w:id="399"/>
    </w:p>
    <w:p w14:paraId="538A0A94">
      <w:pPr>
        <w:pStyle w:val="22"/>
        <w:rPr>
          <w:rFonts w:ascii="Times New Roman" w:hAnsi="Times New Roman" w:eastAsia="仿宋_GB2312"/>
          <w:color w:val="auto"/>
          <w:sz w:val="24"/>
          <w:highlight w:val="none"/>
        </w:rPr>
      </w:pPr>
      <w:bookmarkStart w:id="400" w:name="_Ref426362140"/>
      <w:r>
        <w:rPr>
          <w:rFonts w:ascii="Times New Roman" w:hAnsi="Times New Roman" w:eastAsia="仿宋_GB2312"/>
          <w:color w:val="auto"/>
          <w:sz w:val="24"/>
          <w:highlight w:val="none"/>
        </w:rPr>
        <w:t>2.3.1商务部分评分标准：见附表</w:t>
      </w:r>
      <w:bookmarkEnd w:id="400"/>
      <w:r>
        <w:rPr>
          <w:rFonts w:ascii="Times New Roman" w:hAnsi="Times New Roman" w:eastAsia="仿宋_GB2312"/>
          <w:color w:val="auto"/>
          <w:sz w:val="24"/>
          <w:highlight w:val="none"/>
        </w:rPr>
        <w:t>三</w:t>
      </w:r>
      <w:r>
        <w:rPr>
          <w:rFonts w:hint="eastAsia" w:ascii="Times New Roman" w:hAnsi="Times New Roman" w:eastAsia="仿宋_GB2312"/>
          <w:color w:val="auto"/>
          <w:sz w:val="24"/>
          <w:highlight w:val="none"/>
        </w:rPr>
        <w:t>。</w:t>
      </w:r>
    </w:p>
    <w:p w14:paraId="5B3F9BE7">
      <w:pPr>
        <w:pStyle w:val="22"/>
        <w:rPr>
          <w:rFonts w:ascii="Times New Roman" w:hAnsi="Times New Roman" w:eastAsia="仿宋_GB2312"/>
          <w:color w:val="auto"/>
          <w:sz w:val="24"/>
          <w:highlight w:val="none"/>
        </w:rPr>
      </w:pPr>
      <w:bookmarkStart w:id="401" w:name="_Ref426362158"/>
      <w:r>
        <w:rPr>
          <w:rFonts w:ascii="Times New Roman" w:hAnsi="Times New Roman" w:eastAsia="仿宋_GB2312"/>
          <w:color w:val="auto"/>
          <w:sz w:val="24"/>
          <w:highlight w:val="none"/>
        </w:rPr>
        <w:t>2.3.2技术部分评分标准：见附表</w:t>
      </w:r>
      <w:bookmarkEnd w:id="401"/>
      <w:r>
        <w:rPr>
          <w:rFonts w:hint="eastAsia" w:ascii="Times New Roman" w:hAnsi="Times New Roman" w:eastAsia="仿宋_GB2312"/>
          <w:color w:val="auto"/>
          <w:sz w:val="24"/>
          <w:highlight w:val="none"/>
        </w:rPr>
        <w:t>三。</w:t>
      </w:r>
    </w:p>
    <w:p w14:paraId="2781720B">
      <w:pPr>
        <w:pStyle w:val="22"/>
        <w:keepNext w:val="0"/>
        <w:keepLines w:val="0"/>
        <w:pageBreakBefore w:val="0"/>
        <w:widowControl w:val="0"/>
        <w:kinsoku/>
        <w:wordWrap/>
        <w:overflowPunct/>
        <w:topLinePunct w:val="0"/>
        <w:autoSpaceDE/>
        <w:autoSpaceDN/>
        <w:bidi w:val="0"/>
        <w:adjustRightInd/>
        <w:snapToGrid/>
        <w:textAlignment w:val="auto"/>
        <w:rPr>
          <w:rFonts w:ascii="Times New Roman" w:hAnsi="Times New Roman" w:eastAsia="仿宋_GB2312"/>
          <w:color w:val="auto"/>
          <w:sz w:val="24"/>
          <w:highlight w:val="none"/>
        </w:rPr>
      </w:pPr>
      <w:bookmarkStart w:id="402" w:name="_Ref426362176"/>
      <w:r>
        <w:rPr>
          <w:rFonts w:ascii="Times New Roman" w:hAnsi="Times New Roman" w:eastAsia="仿宋_GB2312"/>
          <w:color w:val="auto"/>
          <w:sz w:val="24"/>
          <w:highlight w:val="none"/>
        </w:rPr>
        <w:t>2.3.3报价评分标准：</w:t>
      </w:r>
      <w:bookmarkEnd w:id="402"/>
      <w:r>
        <w:rPr>
          <w:rFonts w:ascii="Times New Roman" w:hAnsi="Times New Roman" w:eastAsia="仿宋_GB2312"/>
          <w:color w:val="auto"/>
          <w:sz w:val="24"/>
          <w:highlight w:val="none"/>
        </w:rPr>
        <w:t>见附表</w:t>
      </w:r>
      <w:r>
        <w:rPr>
          <w:rFonts w:hint="eastAsia" w:ascii="Times New Roman" w:hAnsi="Times New Roman" w:eastAsia="仿宋_GB2312"/>
          <w:color w:val="auto"/>
          <w:sz w:val="24"/>
          <w:highlight w:val="none"/>
        </w:rPr>
        <w:t>三。</w:t>
      </w:r>
    </w:p>
    <w:p w14:paraId="74836666">
      <w:pPr>
        <w:keepNext w:val="0"/>
        <w:keepLines w:val="0"/>
        <w:pageBreakBefore w:val="0"/>
        <w:widowControl w:val="0"/>
        <w:tabs>
          <w:tab w:val="left" w:pos="588"/>
        </w:tabs>
        <w:kinsoku/>
        <w:wordWrap/>
        <w:overflowPunct/>
        <w:topLinePunct w:val="0"/>
        <w:autoSpaceDE/>
        <w:autoSpaceDN/>
        <w:bidi w:val="0"/>
        <w:adjustRightInd/>
        <w:snapToGrid/>
        <w:spacing w:line="360" w:lineRule="auto"/>
        <w:textAlignment w:val="auto"/>
        <w:rPr>
          <w:rFonts w:eastAsia="仿宋_GB2312"/>
          <w:color w:val="auto"/>
          <w:sz w:val="24"/>
          <w:highlight w:val="none"/>
        </w:rPr>
      </w:pPr>
      <w:r>
        <w:rPr>
          <w:rFonts w:ascii="Times New Roman" w:hAnsi="Times New Roman" w:eastAsia="仿宋_GB2312"/>
          <w:color w:val="auto"/>
          <w:sz w:val="24"/>
          <w:highlight w:val="none"/>
        </w:rPr>
        <w:t>（1）</w:t>
      </w:r>
      <w:r>
        <w:rPr>
          <w:rFonts w:hint="eastAsia" w:eastAsia="仿宋_GB2312"/>
          <w:color w:val="auto"/>
          <w:sz w:val="24"/>
          <w:highlight w:val="none"/>
        </w:rPr>
        <w:t>若</w:t>
      </w:r>
      <w:r>
        <w:rPr>
          <w:rFonts w:eastAsia="仿宋_GB2312"/>
          <w:color w:val="auto"/>
          <w:sz w:val="24"/>
          <w:highlight w:val="none"/>
        </w:rPr>
        <w:t>项目</w:t>
      </w:r>
      <w:r>
        <w:rPr>
          <w:rFonts w:hint="eastAsia" w:eastAsia="仿宋_GB2312"/>
          <w:color w:val="auto"/>
          <w:sz w:val="24"/>
          <w:highlight w:val="none"/>
        </w:rPr>
        <w:t>未专门面向中小企业采购，</w:t>
      </w:r>
      <w:r>
        <w:rPr>
          <w:rFonts w:eastAsia="仿宋_GB2312"/>
          <w:color w:val="auto"/>
          <w:sz w:val="24"/>
          <w:highlight w:val="none"/>
        </w:rPr>
        <w:t>对小微型企业、监狱企业、残疾人福利性单位产品的价格给予</w:t>
      </w:r>
      <w:r>
        <w:rPr>
          <w:rFonts w:eastAsia="仿宋_GB2312"/>
          <w:i/>
          <w:iCs/>
          <w:color w:val="auto"/>
          <w:highlight w:val="none"/>
          <w:u w:val="single"/>
        </w:rPr>
        <w:t>（服务10%（通用）、15%（渭南）、20%（榆林）</w:t>
      </w:r>
      <w:r>
        <w:rPr>
          <w:rFonts w:hint="eastAsia" w:eastAsia="仿宋_GB2312"/>
          <w:i/>
          <w:iCs/>
          <w:color w:val="auto"/>
          <w:highlight w:val="none"/>
          <w:u w:val="single"/>
        </w:rPr>
        <w:t>（工程3%）</w:t>
      </w:r>
      <w:r>
        <w:rPr>
          <w:rFonts w:eastAsia="仿宋_GB2312"/>
          <w:i/>
          <w:iCs/>
          <w:color w:val="auto"/>
          <w:highlight w:val="none"/>
          <w:u w:val="single"/>
        </w:rPr>
        <w:t xml:space="preserve"> </w:t>
      </w:r>
      <w:r>
        <w:rPr>
          <w:rFonts w:eastAsia="仿宋_GB2312"/>
          <w:color w:val="auto"/>
          <w:sz w:val="24"/>
          <w:highlight w:val="none"/>
        </w:rPr>
        <w:t>的扣除，用扣除后的价格参与评审。</w:t>
      </w:r>
      <w:r>
        <w:rPr>
          <w:rFonts w:hint="eastAsia" w:eastAsia="仿宋_GB2312"/>
          <w:color w:val="auto"/>
          <w:sz w:val="24"/>
          <w:highlight w:val="none"/>
        </w:rPr>
        <w:t>若项目专门面向中小企业采购，则不再进行价格扣除。</w:t>
      </w:r>
    </w:p>
    <w:p w14:paraId="06541A9F">
      <w:pPr>
        <w:pStyle w:val="22"/>
        <w:keepNext w:val="0"/>
        <w:keepLines w:val="0"/>
        <w:pageBreakBefore w:val="0"/>
        <w:widowControl w:val="0"/>
        <w:kinsoku/>
        <w:wordWrap/>
        <w:overflowPunct/>
        <w:topLinePunct w:val="0"/>
        <w:autoSpaceDE/>
        <w:autoSpaceDN/>
        <w:bidi w:val="0"/>
        <w:adjustRightInd/>
        <w:snapToGrid/>
        <w:textAlignment w:val="auto"/>
        <w:rPr>
          <w:rFonts w:ascii="Times New Roman" w:hAnsi="Times New Roman" w:eastAsia="仿宋_GB2312"/>
          <w:color w:val="auto"/>
          <w:sz w:val="24"/>
          <w:highlight w:val="none"/>
        </w:rPr>
      </w:pPr>
      <w:r>
        <w:rPr>
          <w:rFonts w:hint="eastAsia" w:ascii="Times New Roman" w:hAnsi="Times New Roman" w:eastAsia="仿宋_GB2312"/>
          <w:color w:val="auto"/>
          <w:sz w:val="24"/>
          <w:highlight w:val="none"/>
        </w:rPr>
        <w:t>①</w:t>
      </w:r>
      <w:r>
        <w:rPr>
          <w:rFonts w:ascii="Times New Roman" w:hAnsi="Times New Roman" w:eastAsia="仿宋_GB2312"/>
          <w:color w:val="auto"/>
          <w:sz w:val="24"/>
          <w:highlight w:val="none"/>
        </w:rPr>
        <w:t>根据《关于进一步加大政府采购支持中小企业力度的通知》（财库〔2022〕19号）、《政府采购促进中小企业发展管理办法》（财库〔2020〕46号），中小企业应出具《中小企业声明函》，符合工信部联企业〔2011〕300号文件规定；监狱和戒毒企业应符合《财政部 司法部关于政府采购支持监狱企业发展有关问题的通知》（财库〔2014〕68号），并提供由省级以上监狱管理局、戒毒管理局</w:t>
      </w:r>
      <w:r>
        <w:rPr>
          <w:rFonts w:hint="eastAsia" w:ascii="Times New Roman" w:hAnsi="Times New Roman" w:eastAsia="仿宋_GB2312"/>
          <w:color w:val="auto"/>
          <w:sz w:val="24"/>
          <w:highlight w:val="none"/>
        </w:rPr>
        <w:t>（</w:t>
      </w:r>
      <w:r>
        <w:rPr>
          <w:rFonts w:ascii="Times New Roman" w:hAnsi="Times New Roman" w:eastAsia="仿宋_GB2312"/>
          <w:color w:val="auto"/>
          <w:sz w:val="24"/>
          <w:highlight w:val="none"/>
        </w:rPr>
        <w:t>含新疆生产建设兵团</w:t>
      </w:r>
      <w:r>
        <w:rPr>
          <w:rFonts w:hint="eastAsia" w:ascii="Times New Roman" w:hAnsi="Times New Roman" w:eastAsia="仿宋_GB2312"/>
          <w:color w:val="auto"/>
          <w:sz w:val="24"/>
          <w:highlight w:val="none"/>
        </w:rPr>
        <w:t>）</w:t>
      </w:r>
      <w:r>
        <w:rPr>
          <w:rFonts w:ascii="Times New Roman" w:hAnsi="Times New Roman" w:eastAsia="仿宋_GB2312"/>
          <w:color w:val="auto"/>
          <w:sz w:val="24"/>
          <w:highlight w:val="none"/>
        </w:rPr>
        <w:t>出具的属于监狱企业的证明；残疾人福利性单位应符合《财政部</w:t>
      </w:r>
      <w:r>
        <w:rPr>
          <w:rFonts w:hint="eastAsia" w:ascii="Times New Roman" w:hAnsi="Times New Roman" w:eastAsia="仿宋_GB2312"/>
          <w:color w:val="auto"/>
          <w:sz w:val="24"/>
          <w:highlight w:val="none"/>
          <w:lang w:val="en-US" w:eastAsia="zh-CN"/>
        </w:rPr>
        <w:t xml:space="preserve"> </w:t>
      </w:r>
      <w:r>
        <w:rPr>
          <w:rFonts w:ascii="Times New Roman" w:hAnsi="Times New Roman" w:eastAsia="仿宋_GB2312"/>
          <w:color w:val="auto"/>
          <w:sz w:val="24"/>
          <w:highlight w:val="none"/>
        </w:rPr>
        <w:t>民政部</w:t>
      </w:r>
      <w:r>
        <w:rPr>
          <w:rFonts w:hint="eastAsia" w:ascii="Times New Roman" w:hAnsi="Times New Roman" w:eastAsia="仿宋_GB2312"/>
          <w:color w:val="auto"/>
          <w:sz w:val="24"/>
          <w:highlight w:val="none"/>
          <w:lang w:val="en-US" w:eastAsia="zh-CN"/>
        </w:rPr>
        <w:t xml:space="preserve"> </w:t>
      </w:r>
      <w:r>
        <w:rPr>
          <w:rFonts w:ascii="Times New Roman" w:hAnsi="Times New Roman" w:eastAsia="仿宋_GB2312"/>
          <w:color w:val="auto"/>
          <w:sz w:val="24"/>
          <w:highlight w:val="none"/>
        </w:rPr>
        <w:t>中国残疾人联合会关于促进残疾人就业政府采购政策的通知》（财库〔2017〕141号）文件规定，并提供《残疾人福利性单位声明函》。</w:t>
      </w:r>
    </w:p>
    <w:p w14:paraId="2E6C4F18">
      <w:pPr>
        <w:pStyle w:val="22"/>
        <w:keepNext w:val="0"/>
        <w:keepLines w:val="0"/>
        <w:pageBreakBefore w:val="0"/>
        <w:widowControl w:val="0"/>
        <w:kinsoku/>
        <w:wordWrap/>
        <w:overflowPunct/>
        <w:topLinePunct w:val="0"/>
        <w:autoSpaceDE/>
        <w:autoSpaceDN/>
        <w:bidi w:val="0"/>
        <w:adjustRightInd/>
        <w:snapToGrid/>
        <w:textAlignment w:val="auto"/>
        <w:rPr>
          <w:rFonts w:ascii="Times New Roman" w:hAnsi="Times New Roman" w:eastAsia="仿宋_GB2312"/>
          <w:color w:val="auto"/>
          <w:sz w:val="24"/>
          <w:highlight w:val="none"/>
        </w:rPr>
      </w:pPr>
      <w:r>
        <w:rPr>
          <w:rFonts w:hint="eastAsia" w:ascii="Times New Roman" w:hAnsi="Times New Roman" w:eastAsia="仿宋_GB2312"/>
          <w:color w:val="auto"/>
          <w:sz w:val="24"/>
          <w:highlight w:val="none"/>
        </w:rPr>
        <w:t>②</w:t>
      </w:r>
      <w:r>
        <w:rPr>
          <w:rFonts w:ascii="Times New Roman" w:hAnsi="Times New Roman" w:eastAsia="仿宋_GB2312"/>
          <w:color w:val="auto"/>
          <w:sz w:val="24"/>
          <w:highlight w:val="none"/>
        </w:rPr>
        <w:t>对于同时属于小微企业、监狱企业或残疾人福利性单位的，不重复进行价格扣除。</w:t>
      </w:r>
    </w:p>
    <w:p w14:paraId="440367A0">
      <w:pPr>
        <w:pStyle w:val="22"/>
        <w:keepNext w:val="0"/>
        <w:keepLines w:val="0"/>
        <w:pageBreakBefore w:val="0"/>
        <w:widowControl w:val="0"/>
        <w:kinsoku/>
        <w:wordWrap/>
        <w:overflowPunct/>
        <w:topLinePunct w:val="0"/>
        <w:autoSpaceDE/>
        <w:autoSpaceDN/>
        <w:bidi w:val="0"/>
        <w:adjustRightInd/>
        <w:snapToGrid/>
        <w:textAlignment w:val="auto"/>
        <w:rPr>
          <w:rFonts w:ascii="Times New Roman" w:hAnsi="Times New Roman" w:eastAsia="仿宋_GB2312"/>
          <w:color w:val="auto"/>
          <w:sz w:val="24"/>
          <w:highlight w:val="none"/>
        </w:rPr>
      </w:pPr>
      <w:r>
        <w:rPr>
          <w:rFonts w:hint="eastAsia" w:ascii="Times New Roman" w:hAnsi="Times New Roman" w:eastAsia="仿宋_GB2312"/>
          <w:color w:val="auto"/>
          <w:sz w:val="24"/>
          <w:highlight w:val="none"/>
        </w:rPr>
        <w:t>③</w:t>
      </w:r>
      <w:r>
        <w:rPr>
          <w:rFonts w:ascii="Times New Roman" w:hAnsi="Times New Roman" w:eastAsia="仿宋_GB2312"/>
          <w:color w:val="auto"/>
          <w:sz w:val="24"/>
          <w:highlight w:val="none"/>
        </w:rPr>
        <w:t>如允许与小微企业组成联合体或向其分包的，且合同额占总金额30%以上的，给予</w:t>
      </w:r>
      <w:r>
        <w:rPr>
          <w:rFonts w:ascii="Times New Roman" w:hAnsi="Times New Roman" w:eastAsia="仿宋_GB2312"/>
          <w:i/>
          <w:iCs/>
          <w:color w:val="auto"/>
          <w:sz w:val="24"/>
          <w:highlight w:val="none"/>
          <w:u w:val="single"/>
        </w:rPr>
        <w:t>4%（工程为1%）</w:t>
      </w:r>
      <w:r>
        <w:rPr>
          <w:rFonts w:ascii="Times New Roman" w:hAnsi="Times New Roman" w:eastAsia="仿宋_GB2312"/>
          <w:color w:val="auto"/>
          <w:sz w:val="24"/>
          <w:highlight w:val="none"/>
        </w:rPr>
        <w:t>的扣除。联合体各方均为小型、微型企业和监狱企业的，联合体视同为小型、微型企业和监狱企业。</w:t>
      </w:r>
    </w:p>
    <w:p w14:paraId="329C00B4">
      <w:pPr>
        <w:keepNext w:val="0"/>
        <w:keepLines w:val="0"/>
        <w:pageBreakBefore w:val="0"/>
        <w:widowControl w:val="0"/>
        <w:tabs>
          <w:tab w:val="left" w:pos="588"/>
        </w:tabs>
        <w:kinsoku/>
        <w:wordWrap/>
        <w:overflowPunct/>
        <w:topLinePunct w:val="0"/>
        <w:autoSpaceDE/>
        <w:autoSpaceDN/>
        <w:bidi w:val="0"/>
        <w:adjustRightInd/>
        <w:snapToGrid/>
        <w:spacing w:line="360" w:lineRule="auto"/>
        <w:textAlignment w:val="auto"/>
        <w:rPr>
          <w:rFonts w:ascii="Times New Roman" w:hAnsi="Times New Roman" w:eastAsia="仿宋_GB2312"/>
          <w:color w:val="auto"/>
          <w:sz w:val="24"/>
          <w:highlight w:val="none"/>
        </w:rPr>
      </w:pPr>
      <w:r>
        <w:rPr>
          <w:rFonts w:hint="eastAsia" w:ascii="Times New Roman" w:hAnsi="Times New Roman" w:eastAsia="仿宋_GB2312"/>
          <w:color w:val="auto"/>
          <w:sz w:val="24"/>
          <w:highlight w:val="none"/>
          <w:lang w:eastAsia="zh-CN"/>
        </w:rPr>
        <w:t>（</w:t>
      </w:r>
      <w:r>
        <w:rPr>
          <w:rFonts w:hint="eastAsia" w:ascii="Times New Roman" w:hAnsi="Times New Roman" w:eastAsia="仿宋_GB2312"/>
          <w:color w:val="auto"/>
          <w:sz w:val="24"/>
          <w:highlight w:val="none"/>
          <w:lang w:val="en-US" w:eastAsia="zh-CN"/>
        </w:rPr>
        <w:t>2</w:t>
      </w:r>
      <w:r>
        <w:rPr>
          <w:rFonts w:hint="eastAsia" w:ascii="Times New Roman" w:hAnsi="Times New Roman" w:eastAsia="仿宋_GB2312"/>
          <w:color w:val="auto"/>
          <w:sz w:val="24"/>
          <w:highlight w:val="none"/>
          <w:lang w:eastAsia="zh-CN"/>
        </w:rPr>
        <w:t>）</w:t>
      </w:r>
      <w:r>
        <w:rPr>
          <w:rFonts w:hint="eastAsia" w:ascii="Times New Roman" w:hAnsi="Times New Roman" w:eastAsia="仿宋_GB2312"/>
          <w:color w:val="auto"/>
          <w:sz w:val="24"/>
          <w:highlight w:val="none"/>
          <w:lang w:val="en-US" w:eastAsia="zh-CN"/>
        </w:rPr>
        <w:t>供应商提供服务所伴随</w:t>
      </w:r>
      <w:r>
        <w:rPr>
          <w:rFonts w:ascii="Times New Roman" w:hAnsi="Times New Roman" w:eastAsia="仿宋_GB2312"/>
          <w:color w:val="auto"/>
          <w:sz w:val="24"/>
          <w:highlight w:val="none"/>
        </w:rPr>
        <w:t>产品为节能、环境标志产品，符合</w:t>
      </w:r>
      <w:r>
        <w:rPr>
          <w:rFonts w:hint="eastAsia" w:ascii="Times New Roman" w:hAnsi="Times New Roman" w:eastAsia="仿宋_GB2312"/>
          <w:color w:val="auto"/>
          <w:sz w:val="24"/>
          <w:highlight w:val="none"/>
          <w:lang w:val="en-US" w:eastAsia="zh-CN"/>
        </w:rPr>
        <w:t>采购</w:t>
      </w:r>
      <w:r>
        <w:rPr>
          <w:rFonts w:ascii="Times New Roman" w:hAnsi="Times New Roman" w:eastAsia="仿宋_GB2312"/>
          <w:color w:val="auto"/>
          <w:sz w:val="24"/>
          <w:highlight w:val="none"/>
        </w:rPr>
        <w:t>文件要求的，可优先采购，价格扣除百分比计算公式为：节能、环境标志产品清单中的产品价格占响应总价的百分比×5%，用扣除后的价格参与评审。</w:t>
      </w:r>
    </w:p>
    <w:p w14:paraId="5E4F43BA">
      <w:pPr>
        <w:keepNext w:val="0"/>
        <w:keepLines w:val="0"/>
        <w:pageBreakBefore w:val="0"/>
        <w:widowControl w:val="0"/>
        <w:tabs>
          <w:tab w:val="left" w:pos="588"/>
        </w:tabs>
        <w:kinsoku/>
        <w:wordWrap/>
        <w:overflowPunct/>
        <w:topLinePunct w:val="0"/>
        <w:autoSpaceDE/>
        <w:autoSpaceDN/>
        <w:bidi w:val="0"/>
        <w:adjustRightInd/>
        <w:snapToGrid/>
        <w:spacing w:line="360" w:lineRule="auto"/>
        <w:textAlignment w:val="auto"/>
        <w:rPr>
          <w:rFonts w:ascii="Times New Roman" w:hAnsi="Times New Roman" w:eastAsia="仿宋_GB2312"/>
          <w:color w:val="auto"/>
          <w:sz w:val="24"/>
          <w:highlight w:val="none"/>
        </w:rPr>
      </w:pPr>
      <w:r>
        <w:rPr>
          <w:rFonts w:hint="eastAsia" w:ascii="Times New Roman" w:hAnsi="Times New Roman" w:eastAsia="仿宋_GB2312"/>
          <w:color w:val="auto"/>
          <w:sz w:val="24"/>
          <w:highlight w:val="none"/>
        </w:rPr>
        <w:t>①</w:t>
      </w:r>
      <w:r>
        <w:rPr>
          <w:rFonts w:ascii="Times New Roman" w:hAnsi="Times New Roman" w:eastAsia="仿宋_GB2312"/>
          <w:color w:val="auto"/>
          <w:sz w:val="24"/>
          <w:highlight w:val="none"/>
        </w:rPr>
        <w:t>根据《关于调整优化节能产品、环境标志产品政府采购执行机制的通知》（财库〔2019〕9号）、《国务院办公厅关于建立政府强制采购节能产品制度的通知》（国办发〔2007〕51号）、环境标志产品根据《环境标志产品政府采购实施的意见》（财库〔2006〕90号）的规定，节能、环境标志产品依据品目清单和认证证书实施政府采购优先采购和强制采购。</w:t>
      </w:r>
    </w:p>
    <w:p w14:paraId="4D0418AD">
      <w:pPr>
        <w:keepNext w:val="0"/>
        <w:keepLines w:val="0"/>
        <w:pageBreakBefore w:val="0"/>
        <w:widowControl w:val="0"/>
        <w:tabs>
          <w:tab w:val="left" w:pos="588"/>
        </w:tabs>
        <w:kinsoku/>
        <w:wordWrap/>
        <w:overflowPunct/>
        <w:topLinePunct w:val="0"/>
        <w:autoSpaceDE/>
        <w:autoSpaceDN/>
        <w:bidi w:val="0"/>
        <w:adjustRightInd/>
        <w:snapToGrid/>
        <w:spacing w:line="360" w:lineRule="auto"/>
        <w:textAlignment w:val="auto"/>
        <w:rPr>
          <w:rFonts w:hint="eastAsia" w:ascii="Times New Roman" w:hAnsi="Times New Roman" w:eastAsia="仿宋_GB2312"/>
          <w:color w:val="auto"/>
          <w:sz w:val="24"/>
          <w:highlight w:val="none"/>
          <w:lang w:eastAsia="zh-CN"/>
        </w:rPr>
      </w:pPr>
      <w:r>
        <w:rPr>
          <w:rFonts w:hint="eastAsia" w:ascii="Times New Roman" w:hAnsi="Times New Roman" w:eastAsia="仿宋_GB2312"/>
          <w:color w:val="auto"/>
          <w:sz w:val="24"/>
          <w:highlight w:val="none"/>
        </w:rPr>
        <w:t>②</w:t>
      </w:r>
      <w:r>
        <w:rPr>
          <w:rFonts w:ascii="Times New Roman" w:hAnsi="Times New Roman" w:eastAsia="仿宋_GB2312"/>
          <w:color w:val="auto"/>
          <w:sz w:val="24"/>
          <w:highlight w:val="none"/>
        </w:rPr>
        <w:t>以在有效期之内的，国家确定的认证机构出具的节能产品、环境标志产品认证证书为依据，复印件须加盖供应商公章，否则不予扣除</w:t>
      </w:r>
      <w:r>
        <w:rPr>
          <w:rFonts w:hint="eastAsia" w:ascii="Times New Roman" w:hAnsi="Times New Roman" w:eastAsia="仿宋_GB2312"/>
          <w:color w:val="auto"/>
          <w:sz w:val="24"/>
          <w:highlight w:val="none"/>
          <w:lang w:eastAsia="zh-CN"/>
        </w:rPr>
        <w:t>。</w:t>
      </w:r>
    </w:p>
    <w:p w14:paraId="74A80797">
      <w:pPr>
        <w:keepNext w:val="0"/>
        <w:keepLines w:val="0"/>
        <w:pageBreakBefore w:val="0"/>
        <w:widowControl w:val="0"/>
        <w:tabs>
          <w:tab w:val="left" w:pos="588"/>
        </w:tabs>
        <w:kinsoku/>
        <w:wordWrap/>
        <w:overflowPunct/>
        <w:topLinePunct w:val="0"/>
        <w:autoSpaceDE/>
        <w:autoSpaceDN/>
        <w:bidi w:val="0"/>
        <w:adjustRightInd/>
        <w:snapToGrid/>
        <w:spacing w:line="360" w:lineRule="auto"/>
        <w:textAlignment w:val="auto"/>
        <w:rPr>
          <w:rFonts w:ascii="Times New Roman" w:hAnsi="Times New Roman" w:eastAsia="仿宋_GB2312"/>
          <w:color w:val="auto"/>
          <w:sz w:val="24"/>
          <w:highlight w:val="none"/>
        </w:rPr>
      </w:pPr>
      <w:r>
        <w:rPr>
          <w:rFonts w:hint="eastAsia" w:ascii="Times New Roman" w:hAnsi="Times New Roman" w:eastAsia="仿宋_GB2312"/>
          <w:color w:val="auto"/>
          <w:sz w:val="24"/>
          <w:highlight w:val="none"/>
        </w:rPr>
        <w:t>③</w:t>
      </w:r>
      <w:r>
        <w:rPr>
          <w:rFonts w:ascii="Times New Roman" w:hAnsi="Times New Roman" w:eastAsia="仿宋_GB2312"/>
          <w:color w:val="auto"/>
          <w:sz w:val="24"/>
          <w:highlight w:val="none"/>
        </w:rPr>
        <w:t>供应商在响应文件中对所响应产品为节能、环境标志品目清单中的产品，在谈判报价时必须对此类产品单独分项报价，未提供节能、环境标志产品计分明细表不予扣除。 </w:t>
      </w:r>
    </w:p>
    <w:p w14:paraId="55482597">
      <w:pPr>
        <w:keepNext w:val="0"/>
        <w:keepLines w:val="0"/>
        <w:pageBreakBefore w:val="0"/>
        <w:widowControl w:val="0"/>
        <w:tabs>
          <w:tab w:val="left" w:pos="588"/>
        </w:tabs>
        <w:kinsoku/>
        <w:wordWrap/>
        <w:overflowPunct/>
        <w:topLinePunct w:val="0"/>
        <w:autoSpaceDE/>
        <w:autoSpaceDN/>
        <w:bidi w:val="0"/>
        <w:adjustRightInd/>
        <w:snapToGrid/>
        <w:spacing w:line="360" w:lineRule="auto"/>
        <w:textAlignment w:val="auto"/>
        <w:rPr>
          <w:rFonts w:ascii="Times New Roman" w:hAnsi="Times New Roman" w:eastAsia="仿宋_GB2312"/>
          <w:color w:val="auto"/>
          <w:sz w:val="24"/>
          <w:highlight w:val="none"/>
        </w:rPr>
      </w:pPr>
      <w:r>
        <w:rPr>
          <w:rFonts w:hint="eastAsia" w:ascii="Times New Roman" w:hAnsi="Times New Roman" w:eastAsia="仿宋_GB2312"/>
          <w:color w:val="auto"/>
          <w:sz w:val="24"/>
          <w:highlight w:val="none"/>
        </w:rPr>
        <w:t>④</w:t>
      </w:r>
      <w:r>
        <w:rPr>
          <w:rFonts w:ascii="Times New Roman" w:hAnsi="Times New Roman" w:eastAsia="仿宋_GB2312"/>
          <w:color w:val="auto"/>
          <w:sz w:val="24"/>
          <w:highlight w:val="none"/>
        </w:rPr>
        <w:t>若节能、环境标志清单内的产品仅是构成响应产品的部件、组件或零件的，则该产品不享受鼓励优惠政策。</w:t>
      </w:r>
    </w:p>
    <w:p w14:paraId="331C42CB">
      <w:pPr>
        <w:keepNext w:val="0"/>
        <w:keepLines w:val="0"/>
        <w:pageBreakBefore w:val="0"/>
        <w:widowControl w:val="0"/>
        <w:tabs>
          <w:tab w:val="left" w:pos="588"/>
        </w:tabs>
        <w:kinsoku/>
        <w:wordWrap/>
        <w:overflowPunct/>
        <w:topLinePunct w:val="0"/>
        <w:autoSpaceDE/>
        <w:autoSpaceDN/>
        <w:bidi w:val="0"/>
        <w:adjustRightInd/>
        <w:snapToGrid/>
        <w:spacing w:line="360" w:lineRule="auto"/>
        <w:textAlignment w:val="auto"/>
        <w:rPr>
          <w:rFonts w:ascii="Times New Roman" w:hAnsi="Times New Roman" w:eastAsia="仿宋_GB2312"/>
          <w:color w:val="auto"/>
          <w:sz w:val="24"/>
          <w:highlight w:val="none"/>
        </w:rPr>
      </w:pPr>
      <w:r>
        <w:rPr>
          <w:rFonts w:hint="eastAsia" w:ascii="Times New Roman" w:hAnsi="Times New Roman" w:eastAsia="仿宋_GB2312"/>
          <w:color w:val="auto"/>
          <w:sz w:val="24"/>
          <w:highlight w:val="none"/>
        </w:rPr>
        <w:t>⑤</w:t>
      </w:r>
      <w:r>
        <w:rPr>
          <w:rFonts w:ascii="Times New Roman" w:hAnsi="Times New Roman" w:eastAsia="仿宋_GB2312"/>
          <w:color w:val="auto"/>
          <w:sz w:val="24"/>
          <w:highlight w:val="none"/>
        </w:rPr>
        <w:t>同一包内的节能、环境标志产品部分计分只对属于清单内的非强制类产品进行计分，强制类产品不给予扣除。 </w:t>
      </w:r>
    </w:p>
    <w:p w14:paraId="676B7947">
      <w:pPr>
        <w:keepNext w:val="0"/>
        <w:keepLines w:val="0"/>
        <w:pageBreakBefore w:val="0"/>
        <w:widowControl w:val="0"/>
        <w:tabs>
          <w:tab w:val="left" w:pos="588"/>
        </w:tabs>
        <w:kinsoku/>
        <w:wordWrap/>
        <w:overflowPunct/>
        <w:topLinePunct w:val="0"/>
        <w:autoSpaceDE/>
        <w:autoSpaceDN/>
        <w:bidi w:val="0"/>
        <w:adjustRightInd/>
        <w:snapToGrid/>
        <w:spacing w:line="360" w:lineRule="auto"/>
        <w:textAlignment w:val="auto"/>
        <w:rPr>
          <w:rFonts w:ascii="Times New Roman" w:hAnsi="Times New Roman" w:eastAsia="仿宋_GB2312"/>
          <w:color w:val="auto"/>
          <w:sz w:val="24"/>
          <w:highlight w:val="none"/>
        </w:rPr>
      </w:pPr>
      <w:r>
        <w:rPr>
          <w:rFonts w:hint="eastAsia" w:ascii="Times New Roman" w:hAnsi="Times New Roman" w:eastAsia="仿宋_GB2312"/>
          <w:color w:val="auto"/>
          <w:sz w:val="24"/>
          <w:highlight w:val="none"/>
        </w:rPr>
        <w:t>⑥</w:t>
      </w:r>
      <w:r>
        <w:rPr>
          <w:rFonts w:ascii="Times New Roman" w:hAnsi="Times New Roman" w:eastAsia="仿宋_GB2312"/>
          <w:color w:val="auto"/>
          <w:sz w:val="24"/>
          <w:highlight w:val="none"/>
        </w:rPr>
        <w:t>节能、环境标志产品不重复扣除。</w:t>
      </w:r>
    </w:p>
    <w:p w14:paraId="22C4298B">
      <w:pPr>
        <w:keepNext w:val="0"/>
        <w:keepLines w:val="0"/>
        <w:pageBreakBefore w:val="0"/>
        <w:widowControl w:val="0"/>
        <w:tabs>
          <w:tab w:val="left" w:pos="588"/>
        </w:tabs>
        <w:kinsoku/>
        <w:wordWrap/>
        <w:overflowPunct/>
        <w:topLinePunct w:val="0"/>
        <w:autoSpaceDE/>
        <w:autoSpaceDN/>
        <w:bidi w:val="0"/>
        <w:adjustRightInd/>
        <w:snapToGrid/>
        <w:spacing w:line="360" w:lineRule="auto"/>
        <w:textAlignment w:val="auto"/>
        <w:rPr>
          <w:rFonts w:ascii="Times New Roman" w:hAnsi="Times New Roman" w:eastAsia="仿宋_GB2312"/>
          <w:color w:val="auto"/>
          <w:sz w:val="24"/>
          <w:highlight w:val="none"/>
        </w:rPr>
      </w:pPr>
      <w:r>
        <w:rPr>
          <w:rFonts w:ascii="Times New Roman" w:hAnsi="Times New Roman" w:eastAsia="仿宋_GB2312"/>
          <w:color w:val="auto"/>
          <w:sz w:val="24"/>
          <w:highlight w:val="none"/>
        </w:rPr>
        <w:t>（</w:t>
      </w:r>
      <w:r>
        <w:rPr>
          <w:rFonts w:hint="eastAsia" w:ascii="Times New Roman" w:hAnsi="Times New Roman" w:eastAsia="仿宋_GB2312"/>
          <w:color w:val="auto"/>
          <w:sz w:val="24"/>
          <w:highlight w:val="none"/>
          <w:lang w:val="en-US" w:eastAsia="zh-CN"/>
        </w:rPr>
        <w:t>3</w:t>
      </w:r>
      <w:r>
        <w:rPr>
          <w:rFonts w:ascii="Times New Roman" w:hAnsi="Times New Roman" w:eastAsia="仿宋_GB2312"/>
          <w:color w:val="auto"/>
          <w:sz w:val="24"/>
          <w:highlight w:val="none"/>
        </w:rPr>
        <w:t>）评审基准价。有效响应文件中的最后报价并按本款（1）和（2）进行调整的最低报价为评审基准价。</w:t>
      </w:r>
    </w:p>
    <w:p w14:paraId="19E427D2">
      <w:pPr>
        <w:keepNext w:val="0"/>
        <w:keepLines w:val="0"/>
        <w:pageBreakBefore w:val="0"/>
        <w:widowControl w:val="0"/>
        <w:tabs>
          <w:tab w:val="left" w:pos="588"/>
        </w:tabs>
        <w:kinsoku/>
        <w:wordWrap/>
        <w:overflowPunct/>
        <w:topLinePunct w:val="0"/>
        <w:autoSpaceDE/>
        <w:autoSpaceDN/>
        <w:bidi w:val="0"/>
        <w:adjustRightInd/>
        <w:snapToGrid/>
        <w:spacing w:line="360" w:lineRule="auto"/>
        <w:textAlignment w:val="auto"/>
        <w:rPr>
          <w:rFonts w:hint="eastAsia" w:ascii="Times New Roman" w:hAnsi="Times New Roman" w:eastAsia="仿宋_GB2312"/>
          <w:color w:val="auto"/>
          <w:sz w:val="24"/>
          <w:highlight w:val="none"/>
          <w:lang w:eastAsia="zh-CN"/>
        </w:rPr>
      </w:pPr>
      <w:r>
        <w:rPr>
          <w:rFonts w:ascii="Times New Roman" w:hAnsi="Times New Roman" w:eastAsia="仿宋_GB2312"/>
          <w:color w:val="auto"/>
          <w:sz w:val="24"/>
          <w:highlight w:val="none"/>
        </w:rPr>
        <w:t>（</w:t>
      </w:r>
      <w:r>
        <w:rPr>
          <w:rFonts w:hint="eastAsia" w:ascii="Times New Roman" w:hAnsi="Times New Roman" w:eastAsia="仿宋_GB2312"/>
          <w:color w:val="auto"/>
          <w:sz w:val="24"/>
          <w:highlight w:val="none"/>
          <w:lang w:val="en-US" w:eastAsia="zh-CN"/>
        </w:rPr>
        <w:t>4</w:t>
      </w:r>
      <w:r>
        <w:rPr>
          <w:rFonts w:ascii="Times New Roman" w:hAnsi="Times New Roman" w:eastAsia="仿宋_GB2312"/>
          <w:color w:val="auto"/>
          <w:sz w:val="24"/>
          <w:highlight w:val="none"/>
        </w:rPr>
        <w:t>）供应商报价（按本款（1）和（2）进行调整后价格）得分=</w:t>
      </w:r>
      <w:r>
        <w:rPr>
          <w:rFonts w:hint="eastAsia" w:ascii="Times New Roman" w:hAnsi="Times New Roman" w:eastAsia="仿宋_GB2312"/>
          <w:color w:val="auto"/>
          <w:sz w:val="24"/>
          <w:highlight w:val="none"/>
        </w:rPr>
        <w:t>（</w:t>
      </w:r>
      <w:r>
        <w:rPr>
          <w:rFonts w:ascii="Times New Roman" w:hAnsi="Times New Roman" w:eastAsia="仿宋_GB2312"/>
          <w:color w:val="auto"/>
          <w:sz w:val="24"/>
          <w:highlight w:val="none"/>
        </w:rPr>
        <w:t>评审基准价／最后报价</w:t>
      </w:r>
      <w:r>
        <w:rPr>
          <w:rFonts w:hint="eastAsia" w:ascii="Times New Roman" w:hAnsi="Times New Roman" w:eastAsia="仿宋_GB2312"/>
          <w:color w:val="auto"/>
          <w:sz w:val="24"/>
          <w:highlight w:val="none"/>
        </w:rPr>
        <w:t>）</w:t>
      </w:r>
      <w:r>
        <w:rPr>
          <w:rFonts w:ascii="Times New Roman" w:hAnsi="Times New Roman" w:eastAsia="仿宋_GB2312"/>
          <w:color w:val="auto"/>
          <w:sz w:val="24"/>
          <w:highlight w:val="none"/>
        </w:rPr>
        <w:t>×价格分分值</w:t>
      </w:r>
      <w:r>
        <w:rPr>
          <w:rFonts w:hint="eastAsia" w:ascii="Times New Roman" w:hAnsi="Times New Roman" w:eastAsia="仿宋_GB2312"/>
          <w:color w:val="auto"/>
          <w:sz w:val="24"/>
          <w:highlight w:val="none"/>
          <w:lang w:eastAsia="zh-CN"/>
        </w:rPr>
        <w:t>。</w:t>
      </w:r>
    </w:p>
    <w:p w14:paraId="0232D2ED">
      <w:pPr>
        <w:keepNext w:val="0"/>
        <w:keepLines w:val="0"/>
        <w:pageBreakBefore w:val="0"/>
        <w:widowControl w:val="0"/>
        <w:tabs>
          <w:tab w:val="left" w:pos="588"/>
        </w:tabs>
        <w:kinsoku/>
        <w:wordWrap/>
        <w:overflowPunct/>
        <w:topLinePunct w:val="0"/>
        <w:autoSpaceDE/>
        <w:autoSpaceDN/>
        <w:bidi w:val="0"/>
        <w:adjustRightInd/>
        <w:snapToGrid/>
        <w:spacing w:line="360" w:lineRule="auto"/>
        <w:textAlignment w:val="auto"/>
        <w:rPr>
          <w:rFonts w:hint="default" w:eastAsia="仿宋_GB2312"/>
          <w:color w:val="auto"/>
          <w:sz w:val="24"/>
          <w:highlight w:val="none"/>
          <w:lang w:val="en-US" w:eastAsia="zh-CN"/>
        </w:rPr>
      </w:pPr>
      <w:r>
        <w:rPr>
          <w:rFonts w:hint="eastAsia" w:ascii="Times New Roman" w:hAnsi="Times New Roman" w:eastAsia="仿宋_GB2312"/>
          <w:color w:val="auto"/>
          <w:sz w:val="24"/>
          <w:highlight w:val="none"/>
          <w:lang w:val="en-US" w:eastAsia="zh-CN"/>
        </w:rPr>
        <w:t>2.3.4 提供相同品牌产品（单一产品或核心产品品牌相同。核心产品超过一种产品的，核心产品中只要有一种产品为相同品牌，即认定为核心产品为相同品牌）且通过资格审查、符合性审查的不同供应商参加同一合同项下</w:t>
      </w:r>
      <w:r>
        <w:rPr>
          <w:rFonts w:hint="eastAsia" w:eastAsia="仿宋_GB2312"/>
          <w:color w:val="auto"/>
          <w:sz w:val="24"/>
          <w:highlight w:val="none"/>
          <w:lang w:val="en-US" w:eastAsia="zh-CN"/>
        </w:rPr>
        <w:t>磋商的，按一家供应商计算，评审后得分最高的同品牌供应商获得成交人推荐资格；评审得分相同的，由采购人或者采购人委托磋商小组按照采购文件规定的方式确定一个供应商获得成交人推荐资格，采购文件未规定的采取随机抽取方式确定，其他同品牌供应商不作为成交候选人。</w:t>
      </w:r>
    </w:p>
    <w:p w14:paraId="3DD58552">
      <w:pPr>
        <w:tabs>
          <w:tab w:val="left" w:pos="588"/>
        </w:tabs>
        <w:spacing w:line="360" w:lineRule="auto"/>
        <w:rPr>
          <w:rFonts w:eastAsia="仿宋_GB2312"/>
          <w:color w:val="auto"/>
          <w:sz w:val="24"/>
          <w:highlight w:val="none"/>
        </w:rPr>
      </w:pPr>
      <w:r>
        <w:rPr>
          <w:rFonts w:eastAsia="仿宋_GB2312"/>
          <w:color w:val="auto"/>
          <w:sz w:val="24"/>
          <w:highlight w:val="none"/>
        </w:rPr>
        <w:t>2.3.</w:t>
      </w:r>
      <w:r>
        <w:rPr>
          <w:rFonts w:hint="eastAsia" w:eastAsia="仿宋_GB2312"/>
          <w:color w:val="auto"/>
          <w:sz w:val="24"/>
          <w:highlight w:val="none"/>
          <w:lang w:val="en-US" w:eastAsia="zh-CN"/>
        </w:rPr>
        <w:t>5</w:t>
      </w:r>
      <w:r>
        <w:rPr>
          <w:rFonts w:eastAsia="仿宋_GB2312"/>
          <w:color w:val="auto"/>
          <w:sz w:val="24"/>
          <w:highlight w:val="none"/>
        </w:rPr>
        <w:t xml:space="preserve"> 响应文件出现下列情况之一者，磋商小组在评审过程中按以下原则修正：</w:t>
      </w:r>
    </w:p>
    <w:p w14:paraId="423894FF">
      <w:pPr>
        <w:tabs>
          <w:tab w:val="left" w:pos="588"/>
        </w:tabs>
        <w:spacing w:line="360" w:lineRule="auto"/>
        <w:ind w:firstLine="480" w:firstLineChars="200"/>
        <w:rPr>
          <w:rFonts w:eastAsia="仿宋_GB2312"/>
          <w:color w:val="auto"/>
          <w:sz w:val="24"/>
          <w:highlight w:val="none"/>
        </w:rPr>
      </w:pPr>
      <w:r>
        <w:rPr>
          <w:rFonts w:eastAsia="仿宋_GB2312"/>
          <w:color w:val="auto"/>
          <w:sz w:val="24"/>
          <w:highlight w:val="none"/>
        </w:rPr>
        <w:t>（1）大写金额与小写金额不一致的，以大写金额为准；</w:t>
      </w:r>
    </w:p>
    <w:p w14:paraId="36DCA8C8">
      <w:pPr>
        <w:tabs>
          <w:tab w:val="left" w:pos="588"/>
        </w:tabs>
        <w:spacing w:line="360" w:lineRule="auto"/>
        <w:ind w:firstLine="480" w:firstLineChars="200"/>
        <w:rPr>
          <w:rFonts w:eastAsia="仿宋_GB2312"/>
          <w:color w:val="auto"/>
          <w:sz w:val="24"/>
          <w:highlight w:val="none"/>
        </w:rPr>
      </w:pPr>
      <w:r>
        <w:rPr>
          <w:rFonts w:eastAsia="仿宋_GB2312"/>
          <w:color w:val="auto"/>
          <w:sz w:val="24"/>
          <w:highlight w:val="none"/>
        </w:rPr>
        <w:t>（2）总价金额与按单价汇总金额不一致的，以单价金额计算结果为准；</w:t>
      </w:r>
    </w:p>
    <w:p w14:paraId="5A602E6E">
      <w:pPr>
        <w:tabs>
          <w:tab w:val="left" w:pos="588"/>
        </w:tabs>
        <w:spacing w:line="360" w:lineRule="auto"/>
        <w:ind w:firstLine="480" w:firstLineChars="200"/>
        <w:rPr>
          <w:rFonts w:eastAsia="仿宋_GB2312"/>
          <w:color w:val="auto"/>
          <w:sz w:val="24"/>
          <w:highlight w:val="none"/>
        </w:rPr>
      </w:pPr>
      <w:r>
        <w:rPr>
          <w:rFonts w:eastAsia="仿宋_GB2312"/>
          <w:color w:val="auto"/>
          <w:sz w:val="24"/>
          <w:highlight w:val="none"/>
        </w:rPr>
        <w:t>（3）单价金额小数点有明显错位的，应以总价为准，并修改单价；</w:t>
      </w:r>
    </w:p>
    <w:p w14:paraId="1304B100">
      <w:pPr>
        <w:tabs>
          <w:tab w:val="left" w:pos="588"/>
        </w:tabs>
        <w:spacing w:line="360" w:lineRule="auto"/>
        <w:ind w:firstLine="480" w:firstLineChars="200"/>
        <w:rPr>
          <w:rFonts w:eastAsia="仿宋_GB2312"/>
          <w:color w:val="auto"/>
          <w:sz w:val="24"/>
          <w:highlight w:val="none"/>
        </w:rPr>
      </w:pPr>
      <w:r>
        <w:rPr>
          <w:rFonts w:eastAsia="仿宋_GB2312"/>
          <w:color w:val="auto"/>
          <w:sz w:val="24"/>
          <w:highlight w:val="none"/>
        </w:rPr>
        <w:t>（4）对不同文字文本响应文件的解释发生异议的，以中文文本为准；</w:t>
      </w:r>
    </w:p>
    <w:p w14:paraId="0420166F">
      <w:pPr>
        <w:tabs>
          <w:tab w:val="left" w:pos="588"/>
        </w:tabs>
        <w:spacing w:line="360" w:lineRule="auto"/>
        <w:ind w:firstLine="480" w:firstLineChars="200"/>
        <w:rPr>
          <w:rFonts w:eastAsia="仿宋_GB2312"/>
          <w:color w:val="auto"/>
          <w:sz w:val="24"/>
          <w:highlight w:val="none"/>
        </w:rPr>
      </w:pPr>
      <w:r>
        <w:rPr>
          <w:rFonts w:eastAsia="仿宋_GB2312"/>
          <w:color w:val="auto"/>
          <w:sz w:val="24"/>
          <w:highlight w:val="none"/>
        </w:rPr>
        <w:t>（5）文字与图表不一致的，以文字为准；</w:t>
      </w:r>
    </w:p>
    <w:p w14:paraId="4D55A5D6">
      <w:pPr>
        <w:tabs>
          <w:tab w:val="left" w:pos="588"/>
        </w:tabs>
        <w:spacing w:line="360" w:lineRule="auto"/>
        <w:ind w:firstLine="480" w:firstLineChars="200"/>
        <w:rPr>
          <w:rFonts w:eastAsia="仿宋_GB2312"/>
          <w:color w:val="auto"/>
          <w:sz w:val="24"/>
          <w:highlight w:val="none"/>
        </w:rPr>
      </w:pPr>
      <w:r>
        <w:rPr>
          <w:rFonts w:eastAsia="仿宋_GB2312"/>
          <w:color w:val="auto"/>
          <w:sz w:val="24"/>
          <w:highlight w:val="none"/>
        </w:rPr>
        <w:t>（6）正本与副本不一致的，以正本为准；</w:t>
      </w:r>
    </w:p>
    <w:p w14:paraId="396CB981">
      <w:pPr>
        <w:tabs>
          <w:tab w:val="left" w:pos="588"/>
        </w:tabs>
        <w:spacing w:line="360" w:lineRule="auto"/>
        <w:ind w:firstLine="480" w:firstLineChars="200"/>
        <w:rPr>
          <w:rFonts w:eastAsia="仿宋_GB2312"/>
          <w:color w:val="auto"/>
          <w:sz w:val="24"/>
          <w:highlight w:val="none"/>
        </w:rPr>
      </w:pPr>
      <w:r>
        <w:rPr>
          <w:rFonts w:eastAsia="仿宋_GB2312"/>
          <w:color w:val="auto"/>
          <w:sz w:val="24"/>
          <w:highlight w:val="none"/>
        </w:rPr>
        <w:t>（7）响应文件的文字叙述与制造厂商的产品样本/检测报告不符时，以产品样本/检测报告为准。</w:t>
      </w:r>
    </w:p>
    <w:p w14:paraId="53CD4748">
      <w:pPr>
        <w:pStyle w:val="77"/>
        <w:spacing w:before="24" w:after="24"/>
        <w:rPr>
          <w:rFonts w:eastAsia="仿宋_GB2312"/>
          <w:color w:val="auto"/>
          <w:sz w:val="28"/>
          <w:szCs w:val="28"/>
          <w:highlight w:val="none"/>
        </w:rPr>
      </w:pPr>
      <w:bookmarkStart w:id="403" w:name="_Toc7005042"/>
      <w:bookmarkStart w:id="404" w:name="_Toc68590978"/>
      <w:r>
        <w:rPr>
          <w:rFonts w:eastAsia="仿宋_GB2312"/>
          <w:color w:val="auto"/>
          <w:sz w:val="28"/>
          <w:szCs w:val="28"/>
          <w:highlight w:val="none"/>
        </w:rPr>
        <w:t>3.</w:t>
      </w:r>
      <w:r>
        <w:rPr>
          <w:rFonts w:hint="eastAsia" w:eastAsia="仿宋_GB2312"/>
          <w:color w:val="auto"/>
          <w:sz w:val="28"/>
          <w:szCs w:val="28"/>
          <w:highlight w:val="none"/>
        </w:rPr>
        <w:t xml:space="preserve"> </w:t>
      </w:r>
      <w:r>
        <w:rPr>
          <w:rFonts w:eastAsia="仿宋_GB2312"/>
          <w:color w:val="auto"/>
          <w:sz w:val="28"/>
          <w:szCs w:val="28"/>
          <w:highlight w:val="none"/>
        </w:rPr>
        <w:t>评审程序</w:t>
      </w:r>
      <w:bookmarkEnd w:id="403"/>
      <w:bookmarkEnd w:id="404"/>
    </w:p>
    <w:p w14:paraId="423461B0">
      <w:pPr>
        <w:pStyle w:val="22"/>
        <w:rPr>
          <w:rFonts w:ascii="Times New Roman" w:hAnsi="Times New Roman" w:eastAsia="仿宋_GB2312"/>
          <w:b/>
          <w:color w:val="auto"/>
          <w:sz w:val="24"/>
          <w:highlight w:val="none"/>
        </w:rPr>
      </w:pPr>
      <w:bookmarkStart w:id="405" w:name="_Toc7005043"/>
      <w:r>
        <w:rPr>
          <w:rFonts w:ascii="Times New Roman" w:hAnsi="Times New Roman" w:eastAsia="仿宋_GB2312"/>
          <w:b/>
          <w:color w:val="auto"/>
          <w:sz w:val="24"/>
          <w:highlight w:val="none"/>
        </w:rPr>
        <w:t>3.1</w:t>
      </w:r>
      <w:r>
        <w:rPr>
          <w:rFonts w:hint="eastAsia" w:ascii="Times New Roman" w:hAnsi="Times New Roman" w:eastAsia="仿宋_GB2312"/>
          <w:b/>
          <w:color w:val="auto"/>
          <w:sz w:val="24"/>
          <w:highlight w:val="none"/>
        </w:rPr>
        <w:t xml:space="preserve"> </w:t>
      </w:r>
      <w:r>
        <w:rPr>
          <w:rFonts w:ascii="Times New Roman" w:hAnsi="Times New Roman" w:eastAsia="仿宋_GB2312"/>
          <w:b/>
          <w:color w:val="auto"/>
          <w:sz w:val="24"/>
          <w:highlight w:val="none"/>
        </w:rPr>
        <w:t>资格审查及符合性审查</w:t>
      </w:r>
      <w:bookmarkEnd w:id="405"/>
    </w:p>
    <w:p w14:paraId="7D8F6D44">
      <w:pPr>
        <w:pStyle w:val="22"/>
        <w:rPr>
          <w:rFonts w:ascii="Times New Roman" w:hAnsi="Times New Roman" w:eastAsia="仿宋_GB2312"/>
          <w:color w:val="auto"/>
          <w:sz w:val="24"/>
          <w:highlight w:val="none"/>
        </w:rPr>
      </w:pPr>
      <w:r>
        <w:rPr>
          <w:rFonts w:ascii="Times New Roman" w:hAnsi="Times New Roman" w:eastAsia="仿宋_GB2312"/>
          <w:color w:val="auto"/>
          <w:sz w:val="24"/>
          <w:highlight w:val="none"/>
        </w:rPr>
        <w:t>3.1.1 采购人或采购代理机构按附表一所列审查标准对供应商资格进行审查，以确定供应商是否具备磋商资格。</w:t>
      </w:r>
    </w:p>
    <w:p w14:paraId="25DDD514">
      <w:pPr>
        <w:pStyle w:val="22"/>
        <w:rPr>
          <w:rFonts w:ascii="Times New Roman" w:hAnsi="Times New Roman" w:eastAsia="仿宋_GB2312"/>
          <w:color w:val="auto"/>
          <w:sz w:val="24"/>
          <w:highlight w:val="none"/>
        </w:rPr>
      </w:pPr>
      <w:r>
        <w:rPr>
          <w:rFonts w:ascii="Times New Roman" w:hAnsi="Times New Roman" w:eastAsia="仿宋_GB2312"/>
          <w:color w:val="auto"/>
          <w:sz w:val="24"/>
          <w:highlight w:val="none"/>
        </w:rPr>
        <w:t>3.1.2 磋商小组对符合资格要求的响应文件按附表二进行符合性审查，以确定其是否满足磋商文件的实质性要求（见本章内的符合性审查表）。</w:t>
      </w:r>
    </w:p>
    <w:p w14:paraId="485916F4">
      <w:pPr>
        <w:pStyle w:val="22"/>
        <w:rPr>
          <w:rFonts w:ascii="Times New Roman" w:hAnsi="Times New Roman" w:eastAsia="仿宋_GB2312"/>
          <w:color w:val="auto"/>
          <w:sz w:val="24"/>
          <w:highlight w:val="none"/>
        </w:rPr>
      </w:pPr>
      <w:r>
        <w:rPr>
          <w:rFonts w:ascii="Times New Roman" w:hAnsi="Times New Roman" w:eastAsia="仿宋_GB2312"/>
          <w:color w:val="auto"/>
          <w:sz w:val="24"/>
          <w:highlight w:val="none"/>
        </w:rPr>
        <w:t>3.1.3 磋商小组在符合性审查时，可以要求供应商对响应文件中含义不明确、同类问题表述不一致或者有明显文字和计算错误的内容作出必要的澄清、说明或更正。供应商的澄清、说明或更正不得超出响应文件的范围或者改变响应文件的实质性内容。</w:t>
      </w:r>
    </w:p>
    <w:p w14:paraId="014CE67E">
      <w:pPr>
        <w:pStyle w:val="22"/>
        <w:rPr>
          <w:rFonts w:ascii="Times New Roman" w:hAnsi="Times New Roman" w:eastAsia="仿宋_GB2312"/>
          <w:color w:val="auto"/>
          <w:sz w:val="24"/>
          <w:highlight w:val="none"/>
        </w:rPr>
      </w:pPr>
      <w:r>
        <w:rPr>
          <w:rFonts w:ascii="Times New Roman" w:hAnsi="Times New Roman" w:eastAsia="仿宋_GB2312"/>
          <w:color w:val="auto"/>
          <w:sz w:val="24"/>
          <w:highlight w:val="none"/>
        </w:rPr>
        <w:t>磋商小组不接受供应商主动提出的澄清、说明或补正。</w:t>
      </w:r>
    </w:p>
    <w:p w14:paraId="653439F9">
      <w:pPr>
        <w:pStyle w:val="22"/>
        <w:rPr>
          <w:rFonts w:ascii="Times New Roman" w:hAnsi="Times New Roman" w:eastAsia="仿宋_GB2312"/>
          <w:color w:val="auto"/>
          <w:sz w:val="24"/>
          <w:highlight w:val="none"/>
        </w:rPr>
      </w:pPr>
      <w:r>
        <w:rPr>
          <w:rFonts w:ascii="Times New Roman" w:hAnsi="Times New Roman" w:eastAsia="仿宋_GB2312"/>
          <w:color w:val="auto"/>
          <w:sz w:val="24"/>
          <w:highlight w:val="none"/>
        </w:rPr>
        <w:t>供应商的书面澄清、说明和补正属于响应文件的组成部分。</w:t>
      </w:r>
    </w:p>
    <w:p w14:paraId="29B95068">
      <w:pPr>
        <w:pStyle w:val="22"/>
        <w:rPr>
          <w:rFonts w:ascii="Times New Roman" w:hAnsi="Times New Roman" w:eastAsia="仿宋_GB2312"/>
          <w:color w:val="auto"/>
          <w:sz w:val="24"/>
          <w:highlight w:val="none"/>
        </w:rPr>
      </w:pPr>
      <w:r>
        <w:rPr>
          <w:rFonts w:ascii="Times New Roman" w:hAnsi="Times New Roman" w:eastAsia="仿宋_GB2312"/>
          <w:color w:val="auto"/>
          <w:sz w:val="24"/>
          <w:highlight w:val="none"/>
        </w:rPr>
        <w:t>磋商小组对供应商提交的澄清、说明或补正有疑问的，可以要求供应商进一步澄清、说明或补正，直至满足评审小组的要求。</w:t>
      </w:r>
    </w:p>
    <w:p w14:paraId="5C5FC479">
      <w:pPr>
        <w:pStyle w:val="22"/>
        <w:rPr>
          <w:rFonts w:ascii="Times New Roman" w:hAnsi="Times New Roman" w:eastAsia="仿宋_GB2312"/>
          <w:color w:val="auto"/>
          <w:sz w:val="24"/>
          <w:highlight w:val="none"/>
        </w:rPr>
      </w:pPr>
      <w:r>
        <w:rPr>
          <w:rFonts w:ascii="Times New Roman" w:hAnsi="Times New Roman" w:eastAsia="仿宋_GB2312"/>
          <w:color w:val="auto"/>
          <w:sz w:val="24"/>
          <w:highlight w:val="none"/>
        </w:rPr>
        <w:t>3.1.4 不具备磋商文件要求的资格或未通过符合性审查的供应商，不参与磋商，由磋商小组告知该供应商。</w:t>
      </w:r>
    </w:p>
    <w:p w14:paraId="596A3E41">
      <w:pPr>
        <w:pStyle w:val="22"/>
        <w:rPr>
          <w:rFonts w:ascii="Times New Roman" w:hAnsi="Times New Roman" w:eastAsia="仿宋_GB2312"/>
          <w:color w:val="auto"/>
          <w:sz w:val="24"/>
          <w:highlight w:val="none"/>
        </w:rPr>
      </w:pPr>
      <w:r>
        <w:rPr>
          <w:rFonts w:ascii="Times New Roman" w:hAnsi="Times New Roman" w:eastAsia="仿宋_GB2312"/>
          <w:color w:val="auto"/>
          <w:sz w:val="24"/>
          <w:highlight w:val="none"/>
        </w:rPr>
        <w:t>3.1.5 通过资格审查和符合性审查的合格供应商不足3家的，不再进行评审和磋商。</w:t>
      </w:r>
    </w:p>
    <w:p w14:paraId="3D63B583">
      <w:pPr>
        <w:pStyle w:val="22"/>
        <w:rPr>
          <w:rFonts w:ascii="Times New Roman" w:hAnsi="Times New Roman" w:eastAsia="仿宋_GB2312"/>
          <w:b/>
          <w:color w:val="auto"/>
          <w:sz w:val="24"/>
          <w:highlight w:val="none"/>
        </w:rPr>
      </w:pPr>
      <w:bookmarkStart w:id="406" w:name="_Toc7005044"/>
      <w:r>
        <w:rPr>
          <w:rFonts w:ascii="Times New Roman" w:hAnsi="Times New Roman" w:eastAsia="仿宋_GB2312"/>
          <w:b/>
          <w:color w:val="auto"/>
          <w:sz w:val="24"/>
          <w:highlight w:val="none"/>
        </w:rPr>
        <w:t>3.2 磋商</w:t>
      </w:r>
      <w:bookmarkEnd w:id="406"/>
    </w:p>
    <w:p w14:paraId="6DA4F61A">
      <w:pPr>
        <w:pStyle w:val="22"/>
        <w:rPr>
          <w:rFonts w:ascii="Times New Roman" w:hAnsi="Times New Roman" w:eastAsia="仿宋_GB2312"/>
          <w:color w:val="auto"/>
          <w:sz w:val="24"/>
          <w:highlight w:val="none"/>
        </w:rPr>
      </w:pPr>
      <w:r>
        <w:rPr>
          <w:rFonts w:ascii="Times New Roman" w:hAnsi="Times New Roman" w:eastAsia="仿宋_GB2312"/>
          <w:color w:val="auto"/>
          <w:sz w:val="24"/>
          <w:highlight w:val="none"/>
        </w:rPr>
        <w:t>3.2.1按“供应商须知”第五条规定，由磋商小组与供应商进行磋商。</w:t>
      </w:r>
    </w:p>
    <w:p w14:paraId="162564DD">
      <w:pPr>
        <w:pStyle w:val="22"/>
        <w:rPr>
          <w:rFonts w:ascii="Times New Roman" w:hAnsi="Times New Roman" w:eastAsia="仿宋_GB2312"/>
          <w:color w:val="auto"/>
          <w:sz w:val="24"/>
          <w:highlight w:val="none"/>
        </w:rPr>
      </w:pPr>
      <w:r>
        <w:rPr>
          <w:rFonts w:ascii="Times New Roman" w:hAnsi="Times New Roman" w:eastAsia="仿宋_GB2312"/>
          <w:color w:val="auto"/>
          <w:sz w:val="24"/>
          <w:highlight w:val="none"/>
        </w:rPr>
        <w:t>3.2.2磋商过程中，磋商小组可以根据与供应商的磋商情况，在不违反相关法律法规、强制性标准、规范情况下，并经采购人代表同意后，对磋商文件的技术标准及服务要求、拟签订合同的部分条款进行变动。变动内容是磋商文件的有效组成部分，磋商小组以书面形式通知所有参加磋商的供应商。</w:t>
      </w:r>
    </w:p>
    <w:p w14:paraId="6C04A11C">
      <w:pPr>
        <w:pStyle w:val="22"/>
        <w:rPr>
          <w:rFonts w:ascii="Times New Roman" w:hAnsi="Times New Roman" w:eastAsia="仿宋_GB2312"/>
          <w:color w:val="auto"/>
          <w:sz w:val="24"/>
          <w:highlight w:val="none"/>
        </w:rPr>
      </w:pPr>
      <w:r>
        <w:rPr>
          <w:rFonts w:ascii="Times New Roman" w:hAnsi="Times New Roman" w:eastAsia="仿宋_GB2312"/>
          <w:color w:val="auto"/>
          <w:sz w:val="24"/>
          <w:highlight w:val="none"/>
        </w:rPr>
        <w:t>3.2.3 磋商结束后，磋商小组可以要求所有继续参加磋商的供应商在规定时间内提交最后报价函，提交最后报价函的供应商不得少于3家。</w:t>
      </w:r>
    </w:p>
    <w:p w14:paraId="3DEE8BF0">
      <w:pPr>
        <w:pStyle w:val="22"/>
        <w:rPr>
          <w:rFonts w:ascii="Times New Roman" w:hAnsi="Times New Roman" w:eastAsia="仿宋_GB2312"/>
          <w:b/>
          <w:color w:val="auto"/>
          <w:sz w:val="24"/>
          <w:highlight w:val="none"/>
        </w:rPr>
      </w:pPr>
      <w:bookmarkStart w:id="407" w:name="_Toc7005045"/>
      <w:r>
        <w:rPr>
          <w:rFonts w:ascii="Times New Roman" w:hAnsi="Times New Roman" w:eastAsia="仿宋_GB2312"/>
          <w:b/>
          <w:color w:val="auto"/>
          <w:sz w:val="24"/>
          <w:highlight w:val="none"/>
        </w:rPr>
        <w:t>3.3</w:t>
      </w:r>
      <w:r>
        <w:rPr>
          <w:rFonts w:hint="eastAsia" w:ascii="Times New Roman" w:hAnsi="Times New Roman" w:eastAsia="仿宋_GB2312"/>
          <w:b/>
          <w:color w:val="auto"/>
          <w:sz w:val="24"/>
          <w:highlight w:val="none"/>
        </w:rPr>
        <w:t xml:space="preserve"> </w:t>
      </w:r>
      <w:r>
        <w:rPr>
          <w:rFonts w:ascii="Times New Roman" w:hAnsi="Times New Roman" w:eastAsia="仿宋_GB2312"/>
          <w:b/>
          <w:color w:val="auto"/>
          <w:sz w:val="24"/>
          <w:highlight w:val="none"/>
        </w:rPr>
        <w:t>评审</w:t>
      </w:r>
      <w:bookmarkEnd w:id="407"/>
    </w:p>
    <w:p w14:paraId="196E59E0">
      <w:pPr>
        <w:pStyle w:val="22"/>
        <w:rPr>
          <w:rFonts w:ascii="Times New Roman" w:hAnsi="Times New Roman" w:eastAsia="仿宋_GB2312"/>
          <w:color w:val="auto"/>
          <w:sz w:val="24"/>
          <w:highlight w:val="none"/>
        </w:rPr>
      </w:pPr>
      <w:r>
        <w:rPr>
          <w:rFonts w:ascii="Times New Roman" w:hAnsi="Times New Roman" w:eastAsia="仿宋_GB2312"/>
          <w:color w:val="auto"/>
          <w:sz w:val="24"/>
          <w:highlight w:val="none"/>
        </w:rPr>
        <w:t>3.3.1 比较与评价</w:t>
      </w:r>
    </w:p>
    <w:p w14:paraId="319E6B82">
      <w:pPr>
        <w:pStyle w:val="22"/>
        <w:rPr>
          <w:rFonts w:ascii="Times New Roman" w:hAnsi="Times New Roman" w:eastAsia="仿宋_GB2312"/>
          <w:color w:val="auto"/>
          <w:sz w:val="24"/>
          <w:highlight w:val="none"/>
        </w:rPr>
      </w:pPr>
      <w:r>
        <w:rPr>
          <w:rFonts w:ascii="Times New Roman" w:hAnsi="Times New Roman" w:eastAsia="仿宋_GB2312"/>
          <w:color w:val="auto"/>
          <w:sz w:val="24"/>
          <w:highlight w:val="none"/>
        </w:rPr>
        <w:t>磋商小组按本章第2.3款[商务和技术评审标准]对供应商提交的响应文件（包括最后报价函）进行商务和技术评估，综合比较与评价。</w:t>
      </w:r>
    </w:p>
    <w:p w14:paraId="03B48DAD">
      <w:pPr>
        <w:pStyle w:val="22"/>
        <w:rPr>
          <w:rFonts w:ascii="Times New Roman" w:hAnsi="Times New Roman" w:eastAsia="仿宋_GB2312"/>
          <w:color w:val="auto"/>
          <w:sz w:val="24"/>
          <w:highlight w:val="none"/>
        </w:rPr>
      </w:pPr>
      <w:r>
        <w:rPr>
          <w:rFonts w:ascii="Times New Roman" w:hAnsi="Times New Roman" w:eastAsia="仿宋_GB2312"/>
          <w:color w:val="auto"/>
          <w:sz w:val="24"/>
          <w:highlight w:val="none"/>
        </w:rPr>
        <w:t>磋商小组认为供应商的报价明显低于其他参与最后报价的供应商的报价或明显低于采购预算时，有可能影响产品质量或者不能诚信履约的，应当要求其在合理的时间内提供书面说明，并提交相关证明材料；供应商不能证明其报价合理性的，磋商小组应当将其作为无效处理。</w:t>
      </w:r>
    </w:p>
    <w:p w14:paraId="483046D5">
      <w:pPr>
        <w:pStyle w:val="22"/>
        <w:rPr>
          <w:rFonts w:ascii="Times New Roman" w:hAnsi="Times New Roman" w:eastAsia="仿宋_GB2312"/>
          <w:color w:val="auto"/>
          <w:sz w:val="24"/>
          <w:highlight w:val="none"/>
        </w:rPr>
      </w:pPr>
      <w:r>
        <w:rPr>
          <w:rFonts w:ascii="Times New Roman" w:hAnsi="Times New Roman" w:eastAsia="仿宋_GB2312"/>
          <w:color w:val="auto"/>
          <w:sz w:val="24"/>
          <w:highlight w:val="none"/>
        </w:rPr>
        <w:t>3.3.2 磋商小组按本章第2.3款规定的量化因素和分值进行打分，并计算出综合评估得分。</w:t>
      </w:r>
    </w:p>
    <w:p w14:paraId="358720E2">
      <w:pPr>
        <w:pStyle w:val="22"/>
        <w:rPr>
          <w:rFonts w:ascii="Times New Roman" w:hAnsi="Times New Roman" w:eastAsia="仿宋_GB2312"/>
          <w:color w:val="auto"/>
          <w:sz w:val="24"/>
          <w:highlight w:val="none"/>
        </w:rPr>
      </w:pPr>
      <w:r>
        <w:rPr>
          <w:rFonts w:ascii="Times New Roman" w:hAnsi="Times New Roman" w:eastAsia="仿宋_GB2312"/>
          <w:color w:val="auto"/>
          <w:sz w:val="24"/>
          <w:highlight w:val="none"/>
        </w:rPr>
        <w:t>（1）按本章第2.3.1项规定的评审因素和分值对商务部分计算出得分A；</w:t>
      </w:r>
    </w:p>
    <w:p w14:paraId="1CB29672">
      <w:pPr>
        <w:pStyle w:val="22"/>
        <w:rPr>
          <w:rFonts w:ascii="Times New Roman" w:hAnsi="Times New Roman" w:eastAsia="仿宋_GB2312"/>
          <w:color w:val="auto"/>
          <w:sz w:val="24"/>
          <w:highlight w:val="none"/>
        </w:rPr>
      </w:pPr>
      <w:r>
        <w:rPr>
          <w:rFonts w:ascii="Times New Roman" w:hAnsi="Times New Roman" w:eastAsia="仿宋_GB2312"/>
          <w:color w:val="auto"/>
          <w:sz w:val="24"/>
          <w:highlight w:val="none"/>
        </w:rPr>
        <w:t>（2）按本章第2.3.2项规定的评审因素和分值对技术部分计算出得分B；</w:t>
      </w:r>
    </w:p>
    <w:p w14:paraId="750BB596">
      <w:pPr>
        <w:pStyle w:val="22"/>
        <w:rPr>
          <w:rFonts w:ascii="Times New Roman" w:hAnsi="Times New Roman" w:eastAsia="仿宋_GB2312"/>
          <w:color w:val="auto"/>
          <w:sz w:val="24"/>
          <w:highlight w:val="none"/>
        </w:rPr>
      </w:pPr>
      <w:r>
        <w:rPr>
          <w:rFonts w:ascii="Times New Roman" w:hAnsi="Times New Roman" w:eastAsia="仿宋_GB2312"/>
          <w:color w:val="auto"/>
          <w:sz w:val="24"/>
          <w:highlight w:val="none"/>
        </w:rPr>
        <w:t>（3）按本章第2.3.3项规定的评审因素和分值对报价部分计算出得分C。</w:t>
      </w:r>
    </w:p>
    <w:p w14:paraId="3EA197BC">
      <w:pPr>
        <w:pStyle w:val="22"/>
        <w:rPr>
          <w:rFonts w:ascii="Times New Roman" w:hAnsi="Times New Roman" w:eastAsia="仿宋_GB2312"/>
          <w:color w:val="auto"/>
          <w:sz w:val="24"/>
          <w:highlight w:val="none"/>
        </w:rPr>
      </w:pPr>
      <w:r>
        <w:rPr>
          <w:rFonts w:ascii="Times New Roman" w:hAnsi="Times New Roman" w:eastAsia="仿宋_GB2312"/>
          <w:color w:val="auto"/>
          <w:sz w:val="24"/>
          <w:highlight w:val="none"/>
        </w:rPr>
        <w:t>3.3.3评分分值计算保留小数点后两位，小数点后第三位“四舍五入”。</w:t>
      </w:r>
    </w:p>
    <w:p w14:paraId="058DC9CD">
      <w:pPr>
        <w:pStyle w:val="22"/>
        <w:rPr>
          <w:rFonts w:ascii="Times New Roman" w:hAnsi="Times New Roman" w:eastAsia="仿宋_GB2312"/>
          <w:color w:val="auto"/>
          <w:sz w:val="24"/>
          <w:highlight w:val="none"/>
        </w:rPr>
      </w:pPr>
      <w:r>
        <w:rPr>
          <w:rFonts w:ascii="Times New Roman" w:hAnsi="Times New Roman" w:eastAsia="仿宋_GB2312"/>
          <w:color w:val="auto"/>
          <w:sz w:val="24"/>
          <w:highlight w:val="none"/>
        </w:rPr>
        <w:t>3.3.4供应商得分=A＋B＋C</w:t>
      </w:r>
    </w:p>
    <w:p w14:paraId="2988C352">
      <w:pPr>
        <w:pStyle w:val="22"/>
        <w:rPr>
          <w:rFonts w:ascii="Times New Roman" w:hAnsi="Times New Roman" w:eastAsia="仿宋_GB2312"/>
          <w:b/>
          <w:color w:val="auto"/>
          <w:sz w:val="24"/>
          <w:highlight w:val="none"/>
        </w:rPr>
      </w:pPr>
      <w:r>
        <w:rPr>
          <w:rFonts w:ascii="Times New Roman" w:hAnsi="Times New Roman" w:eastAsia="仿宋_GB2312"/>
          <w:b/>
          <w:color w:val="auto"/>
          <w:sz w:val="24"/>
          <w:highlight w:val="none"/>
        </w:rPr>
        <w:t>3.4 评审结果</w:t>
      </w:r>
    </w:p>
    <w:p w14:paraId="144AB23B">
      <w:pPr>
        <w:pStyle w:val="22"/>
        <w:rPr>
          <w:rFonts w:ascii="Times New Roman" w:hAnsi="Times New Roman" w:eastAsia="仿宋_GB2312"/>
          <w:color w:val="auto"/>
          <w:sz w:val="24"/>
          <w:highlight w:val="none"/>
        </w:rPr>
      </w:pPr>
      <w:r>
        <w:rPr>
          <w:rFonts w:ascii="Times New Roman" w:hAnsi="Times New Roman" w:eastAsia="仿宋_GB2312"/>
          <w:color w:val="auto"/>
          <w:sz w:val="24"/>
          <w:highlight w:val="none"/>
        </w:rPr>
        <w:t>3.4.1 除第二章“供应商须知”前附表授权直接确定成交供应商外，磋商小组按照得分由高到低的顺序推荐3名成交候选人。</w:t>
      </w:r>
    </w:p>
    <w:p w14:paraId="39BBDE86">
      <w:pPr>
        <w:pStyle w:val="22"/>
        <w:rPr>
          <w:rFonts w:ascii="Times New Roman" w:hAnsi="Times New Roman" w:eastAsia="仿宋_GB2312"/>
          <w:color w:val="auto"/>
          <w:sz w:val="24"/>
          <w:highlight w:val="none"/>
        </w:rPr>
      </w:pPr>
      <w:r>
        <w:rPr>
          <w:rFonts w:ascii="Times New Roman" w:hAnsi="Times New Roman" w:eastAsia="仿宋_GB2312"/>
          <w:color w:val="auto"/>
          <w:sz w:val="24"/>
          <w:highlight w:val="none"/>
        </w:rPr>
        <w:t>3.4.2 磋商小组完成评审后，应当向采购人提交书面评审报告。</w:t>
      </w:r>
    </w:p>
    <w:p w14:paraId="27569905">
      <w:pPr>
        <w:rPr>
          <w:rFonts w:eastAsia="仿宋_GB2312"/>
          <w:b/>
          <w:color w:val="auto"/>
          <w:sz w:val="30"/>
          <w:szCs w:val="30"/>
          <w:highlight w:val="none"/>
        </w:rPr>
      </w:pPr>
      <w:r>
        <w:rPr>
          <w:rFonts w:eastAsia="仿宋_GB2312"/>
          <w:b/>
          <w:color w:val="auto"/>
          <w:sz w:val="30"/>
          <w:szCs w:val="30"/>
          <w:highlight w:val="none"/>
        </w:rPr>
        <w:br w:type="page"/>
      </w:r>
    </w:p>
    <w:p w14:paraId="1F3AFD81">
      <w:pPr>
        <w:spacing w:line="360" w:lineRule="auto"/>
        <w:jc w:val="center"/>
        <w:rPr>
          <w:rFonts w:eastAsia="仿宋_GB2312"/>
          <w:b/>
          <w:color w:val="auto"/>
          <w:sz w:val="30"/>
          <w:szCs w:val="30"/>
          <w:highlight w:val="none"/>
        </w:rPr>
      </w:pPr>
      <w:r>
        <w:rPr>
          <w:rFonts w:eastAsia="仿宋_GB2312"/>
          <w:b/>
          <w:color w:val="auto"/>
          <w:sz w:val="30"/>
          <w:szCs w:val="30"/>
          <w:highlight w:val="none"/>
        </w:rPr>
        <w:t>附表一 资格审查表</w:t>
      </w:r>
    </w:p>
    <w:tbl>
      <w:tblPr>
        <w:tblStyle w:val="50"/>
        <w:tblW w:w="90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637"/>
        <w:gridCol w:w="4645"/>
        <w:gridCol w:w="1170"/>
      </w:tblGrid>
      <w:tr w14:paraId="593E0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647" w:type="dxa"/>
            <w:vAlign w:val="center"/>
          </w:tcPr>
          <w:p w14:paraId="7E5243BA">
            <w:pPr>
              <w:snapToGrid w:val="0"/>
              <w:rPr>
                <w:rFonts w:ascii="仿宋_GB2312" w:hAnsi="仿宋_GB2312" w:eastAsia="仿宋_GB2312" w:cs="仿宋_GB2312"/>
                <w:b/>
                <w:color w:val="auto"/>
                <w:szCs w:val="21"/>
              </w:rPr>
            </w:pPr>
            <w:r>
              <w:rPr>
                <w:rFonts w:hint="eastAsia" w:ascii="仿宋_GB2312" w:hAnsi="仿宋_GB2312" w:eastAsia="仿宋_GB2312" w:cs="仿宋_GB2312"/>
                <w:b/>
                <w:color w:val="auto"/>
                <w:szCs w:val="21"/>
              </w:rPr>
              <w:t>序号</w:t>
            </w:r>
          </w:p>
        </w:tc>
        <w:tc>
          <w:tcPr>
            <w:tcW w:w="2637" w:type="dxa"/>
            <w:vAlign w:val="center"/>
          </w:tcPr>
          <w:p w14:paraId="50DCFEA0">
            <w:pPr>
              <w:snapToGrid w:val="0"/>
              <w:rPr>
                <w:rFonts w:ascii="仿宋_GB2312" w:hAnsi="仿宋_GB2312" w:eastAsia="仿宋_GB2312" w:cs="仿宋_GB2312"/>
                <w:b/>
                <w:color w:val="auto"/>
                <w:szCs w:val="21"/>
              </w:rPr>
            </w:pPr>
            <w:r>
              <w:rPr>
                <w:rFonts w:hint="eastAsia" w:ascii="仿宋_GB2312" w:hAnsi="仿宋_GB2312" w:eastAsia="仿宋_GB2312" w:cs="仿宋_GB2312"/>
                <w:b/>
                <w:color w:val="auto"/>
                <w:szCs w:val="21"/>
              </w:rPr>
              <w:t>评审内容</w:t>
            </w:r>
          </w:p>
        </w:tc>
        <w:tc>
          <w:tcPr>
            <w:tcW w:w="4645" w:type="dxa"/>
            <w:vAlign w:val="center"/>
          </w:tcPr>
          <w:p w14:paraId="3D9F0206">
            <w:pPr>
              <w:snapToGrid w:val="0"/>
              <w:rPr>
                <w:rFonts w:ascii="仿宋_GB2312" w:hAnsi="仿宋_GB2312" w:eastAsia="仿宋_GB2312" w:cs="仿宋_GB2312"/>
                <w:b/>
                <w:color w:val="auto"/>
                <w:szCs w:val="21"/>
              </w:rPr>
            </w:pPr>
            <w:r>
              <w:rPr>
                <w:rFonts w:hint="eastAsia" w:ascii="仿宋_GB2312" w:hAnsi="仿宋_GB2312" w:eastAsia="仿宋_GB2312" w:cs="仿宋_GB2312"/>
                <w:b/>
                <w:color w:val="auto"/>
                <w:szCs w:val="21"/>
              </w:rPr>
              <w:t>评审合格标准</w:t>
            </w:r>
          </w:p>
        </w:tc>
        <w:tc>
          <w:tcPr>
            <w:tcW w:w="1170" w:type="dxa"/>
            <w:vAlign w:val="center"/>
          </w:tcPr>
          <w:p w14:paraId="2A59E9F8">
            <w:pPr>
              <w:snapToGrid w:val="0"/>
              <w:rPr>
                <w:rFonts w:ascii="仿宋_GB2312" w:hAnsi="仿宋_GB2312" w:eastAsia="仿宋_GB2312" w:cs="仿宋_GB2312"/>
                <w:b/>
                <w:color w:val="auto"/>
                <w:szCs w:val="21"/>
              </w:rPr>
            </w:pPr>
            <w:r>
              <w:rPr>
                <w:rFonts w:hint="eastAsia" w:ascii="仿宋_GB2312" w:hAnsi="仿宋_GB2312" w:eastAsia="仿宋_GB2312" w:cs="仿宋_GB2312"/>
                <w:b/>
                <w:color w:val="auto"/>
                <w:szCs w:val="21"/>
              </w:rPr>
              <w:t>审查结果</w:t>
            </w:r>
          </w:p>
        </w:tc>
      </w:tr>
      <w:tr w14:paraId="19603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47" w:type="dxa"/>
            <w:vAlign w:val="center"/>
          </w:tcPr>
          <w:p w14:paraId="175FB6CD">
            <w:pPr>
              <w:snapToGrid w:val="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1</w:t>
            </w:r>
          </w:p>
        </w:tc>
        <w:tc>
          <w:tcPr>
            <w:tcW w:w="2637" w:type="dxa"/>
            <w:vAlign w:val="center"/>
          </w:tcPr>
          <w:p w14:paraId="04312DEC">
            <w:pPr>
              <w:snapToGrid w:val="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满足《中华人民共和国政府采购法》第二十二条规定</w:t>
            </w:r>
          </w:p>
        </w:tc>
        <w:tc>
          <w:tcPr>
            <w:tcW w:w="4645" w:type="dxa"/>
            <w:vAlign w:val="center"/>
          </w:tcPr>
          <w:p w14:paraId="08BE7B80">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 xml:space="preserve"> </w:t>
            </w:r>
          </w:p>
          <w:p w14:paraId="17CBC850">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1、具有独立承担民事责任能力的法人、其他组织或自然人，提供合法有效的统一社会信用代码营业执照（事业单位提供事业单位法人证书，自然人应提供身份证）；</w:t>
            </w:r>
          </w:p>
          <w:p w14:paraId="4620A5C6">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2、财务状况证明：供应商提供2024年度经审计完整的财务审计报告（成立时间至提交投标文件截止时间不足一年的可提供成立后任意时段的资产负债表）/或其开标前三个月内供应商开户银行基本账户银行出具的资信证明/或财政部门认可的政府采购专业担保机构出具的投标担保函/ 或表明具有良好的商业信誉和健全的财务会计制度的诚信声明；以上四种形式的资料提供任何一种即可。</w:t>
            </w:r>
          </w:p>
          <w:p w14:paraId="36FF661E">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3、税收缴纳证明：提供投标截止时间前3个月内任意一个月或任意一次(投标截止时间当月不计入)依法缴纳税收的相关凭据（时间以税款所属日期为准），凭据应有税务机关或代收机关的公章或业务专用章/或具有依法缴纳税收的诚信声明；依法免税或无须缴纳税收的供应商应提供相应证明文件；以上三种形式的资料提供任何一种即可。</w:t>
            </w:r>
          </w:p>
          <w:p w14:paraId="067B1DD5">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4、社会保障资金缴纳证明：提供投标截止时间前3个月内任意一个月或任意一次(投标截止时间当月不计入)的社会保障资金缴存单据或社保机构开具的社会保险参保缴费情况证明/或具有依法缴纳税收的诚信声明；依法不需要缴纳社会保障资金的供应商应提供相关文件证明；以上四种形式的资料提供任何一种即可。</w:t>
            </w:r>
          </w:p>
          <w:p w14:paraId="6D887551">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 xml:space="preserve">5、具有履行合同所必需的设备和专业技术能力的书面声明； </w:t>
            </w:r>
          </w:p>
          <w:p w14:paraId="1BBEDFBC">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 xml:space="preserve">6、近3年内在经营活动中没有重大违法记录的书面声明； </w:t>
            </w:r>
          </w:p>
          <w:p w14:paraId="6FFC09A1">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 xml:space="preserve">7、供应商应在投标截止日前在信用中国（www.creditchina.gov.cn）未被列入失信被执行人、重大税收违法案件当事人名单和在中国政府采购网（www.ccgp.gov.cn）未被列入政府采购严重违法失信行为记录名单（处罚期限届满的除外，如相关失信记录已失效，供应商需提供相关证明资料）；须提供信用中国及中国政府采购网相应查询结果的网站截图（查询日期为从招标文件发售之日起至投标截止日前）并加盖供应商公章。 </w:t>
            </w:r>
          </w:p>
          <w:p w14:paraId="002A771D">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8、非法定代表人参加投标的，须提供法定代表人委托授权书、授权代表身份证、授权代表提供在投标单位缴纳的社保记录（近3个月内任意一个月）；法定代表人参加投标时,只需提供法定代表人身份证。</w:t>
            </w:r>
          </w:p>
          <w:p w14:paraId="103641B3">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 xml:space="preserve">   9、所投产品属于医疗器械的，生产厂商须提供《医疗器械生产许可证》或《医疗器械生产备案凭证》，代理商须提供《医疗器械经营许可证》或《医疗器械经营备案凭证》，纳入医疗器械注册管理的，提供医疗器械注册证；所投产品属于药品的，生产厂商须提供《药品生产许可证》，代理商须提供《药品经营许可证》，纳入药品管理的提供《注册证》或《再注册批件》；进口产品需提供完整授权链条的产品授权书，且授权范围需包含本次采购项目内容。 </w:t>
            </w:r>
          </w:p>
          <w:p w14:paraId="1DFBD050">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 xml:space="preserve">  10、供应商提供非我站职工及其亲属投资举办的企业承诺书。 </w:t>
            </w:r>
          </w:p>
          <w:p w14:paraId="3F9DDBE6">
            <w:pP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 xml:space="preserve">  11、供应商提供质量保证承诺书。</w:t>
            </w:r>
          </w:p>
        </w:tc>
        <w:tc>
          <w:tcPr>
            <w:tcW w:w="1170" w:type="dxa"/>
            <w:vAlign w:val="center"/>
          </w:tcPr>
          <w:p w14:paraId="3146B4F8">
            <w:pPr>
              <w:snapToGrid w:val="0"/>
              <w:rPr>
                <w:rFonts w:ascii="仿宋_GB2312" w:hAnsi="仿宋_GB2312" w:eastAsia="仿宋_GB2312" w:cs="仿宋_GB2312"/>
                <w:color w:val="auto"/>
                <w:szCs w:val="21"/>
              </w:rPr>
            </w:pPr>
          </w:p>
        </w:tc>
      </w:tr>
      <w:tr w14:paraId="6C0A5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3" w:hRule="atLeast"/>
          <w:jc w:val="center"/>
        </w:trPr>
        <w:tc>
          <w:tcPr>
            <w:tcW w:w="647" w:type="dxa"/>
            <w:vAlign w:val="center"/>
          </w:tcPr>
          <w:p w14:paraId="251D5E36">
            <w:pPr>
              <w:snapToGrid w:val="0"/>
              <w:rPr>
                <w:rFonts w:hint="eastAsia" w:ascii="仿宋_GB2312" w:hAnsi="仿宋_GB2312" w:eastAsia="仿宋_GB2312" w:cs="仿宋_GB2312"/>
                <w:color w:val="auto"/>
                <w:szCs w:val="21"/>
                <w:lang w:eastAsia="zh-CN"/>
              </w:rPr>
            </w:pPr>
            <w:r>
              <w:rPr>
                <w:rFonts w:hint="eastAsia" w:ascii="仿宋_GB2312" w:hAnsi="仿宋_GB2312" w:eastAsia="仿宋_GB2312" w:cs="仿宋_GB2312"/>
                <w:color w:val="auto"/>
                <w:szCs w:val="21"/>
                <w:lang w:val="en-US" w:eastAsia="zh-CN"/>
              </w:rPr>
              <w:t>2</w:t>
            </w:r>
          </w:p>
        </w:tc>
        <w:tc>
          <w:tcPr>
            <w:tcW w:w="2637" w:type="dxa"/>
            <w:vAlign w:val="center"/>
          </w:tcPr>
          <w:p w14:paraId="2A90F2EB">
            <w:pPr>
              <w:snapToGrid w:val="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供应商不得存在的情形</w:t>
            </w:r>
          </w:p>
        </w:tc>
        <w:tc>
          <w:tcPr>
            <w:tcW w:w="4645" w:type="dxa"/>
            <w:vAlign w:val="center"/>
          </w:tcPr>
          <w:p w14:paraId="503188C9">
            <w:pPr>
              <w:snapToGrid w:val="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（1）单位负责人为同一人或者存在直接控股、管理关系的不同供应商，不得参加同一合同项下的政府采购活动； （2）为本项目提供整体设计、规范编制或者项目管理、监理、检测等服务的</w:t>
            </w:r>
            <w:r>
              <w:rPr>
                <w:rFonts w:hint="eastAsia" w:ascii="仿宋_GB2312" w:hAnsi="仿宋_GB2312" w:eastAsia="仿宋_GB2312" w:cs="仿宋_GB2312"/>
                <w:color w:val="auto"/>
                <w:szCs w:val="21"/>
                <w:lang w:eastAsia="zh-CN"/>
              </w:rPr>
              <w:t>供应商</w:t>
            </w:r>
            <w:r>
              <w:rPr>
                <w:rFonts w:hint="eastAsia" w:ascii="仿宋_GB2312" w:hAnsi="仿宋_GB2312" w:eastAsia="仿宋_GB2312" w:cs="仿宋_GB2312"/>
                <w:color w:val="auto"/>
                <w:szCs w:val="21"/>
              </w:rPr>
              <w:t>，不得再参加该采购项目的其他采购活动。</w:t>
            </w:r>
          </w:p>
        </w:tc>
        <w:tc>
          <w:tcPr>
            <w:tcW w:w="1170" w:type="dxa"/>
            <w:vAlign w:val="center"/>
          </w:tcPr>
          <w:p w14:paraId="34213827">
            <w:pPr>
              <w:snapToGrid w:val="0"/>
              <w:ind w:left="425"/>
              <w:rPr>
                <w:rFonts w:ascii="仿宋_GB2312" w:hAnsi="仿宋_GB2312" w:eastAsia="仿宋_GB2312" w:cs="仿宋_GB2312"/>
                <w:color w:val="auto"/>
                <w:szCs w:val="21"/>
              </w:rPr>
            </w:pPr>
          </w:p>
        </w:tc>
      </w:tr>
      <w:tr w14:paraId="6C8A5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647" w:type="dxa"/>
            <w:vAlign w:val="center"/>
          </w:tcPr>
          <w:p w14:paraId="70B74472">
            <w:pPr>
              <w:snapToGrid w:val="0"/>
              <w:rPr>
                <w:rFonts w:hint="eastAsia" w:ascii="仿宋_GB2312" w:hAnsi="仿宋_GB2312" w:eastAsia="仿宋_GB2312" w:cs="仿宋_GB2312"/>
                <w:color w:val="auto"/>
                <w:szCs w:val="21"/>
                <w:lang w:val="en-US" w:eastAsia="zh-CN"/>
              </w:rPr>
            </w:pPr>
            <w:r>
              <w:rPr>
                <w:rFonts w:hint="eastAsia" w:ascii="仿宋_GB2312" w:hAnsi="仿宋_GB2312" w:eastAsia="仿宋_GB2312" w:cs="仿宋_GB2312"/>
                <w:color w:val="auto"/>
                <w:szCs w:val="21"/>
                <w:lang w:val="en-US" w:eastAsia="zh-CN"/>
              </w:rPr>
              <w:t>3</w:t>
            </w:r>
          </w:p>
        </w:tc>
        <w:tc>
          <w:tcPr>
            <w:tcW w:w="2637" w:type="dxa"/>
            <w:vAlign w:val="center"/>
          </w:tcPr>
          <w:p w14:paraId="30B44FFB">
            <w:pPr>
              <w:snapToGrid w:val="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领取文件情况</w:t>
            </w:r>
          </w:p>
        </w:tc>
        <w:tc>
          <w:tcPr>
            <w:tcW w:w="4645" w:type="dxa"/>
            <w:vAlign w:val="center"/>
          </w:tcPr>
          <w:p w14:paraId="0AF0F3FA">
            <w:pPr>
              <w:snapToGrid w:val="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1、向采购代理机构</w:t>
            </w:r>
            <w:r>
              <w:rPr>
                <w:rFonts w:hint="eastAsia" w:ascii="仿宋_GB2312" w:hAnsi="仿宋_GB2312" w:eastAsia="仿宋_GB2312" w:cs="仿宋_GB2312"/>
                <w:color w:val="auto"/>
                <w:szCs w:val="21"/>
                <w:lang w:val="en-US" w:eastAsia="zh-CN"/>
              </w:rPr>
              <w:t>免费获取</w:t>
            </w:r>
            <w:r>
              <w:rPr>
                <w:rFonts w:hint="eastAsia" w:ascii="仿宋_GB2312" w:hAnsi="仿宋_GB2312" w:eastAsia="仿宋_GB2312" w:cs="仿宋_GB2312"/>
                <w:color w:val="auto"/>
                <w:szCs w:val="21"/>
              </w:rPr>
              <w:t>磋商文件并登记。</w:t>
            </w:r>
          </w:p>
        </w:tc>
        <w:tc>
          <w:tcPr>
            <w:tcW w:w="1170" w:type="dxa"/>
            <w:vAlign w:val="center"/>
          </w:tcPr>
          <w:p w14:paraId="20691129">
            <w:pPr>
              <w:snapToGrid w:val="0"/>
              <w:ind w:left="425"/>
              <w:rPr>
                <w:rFonts w:ascii="仿宋_GB2312" w:hAnsi="仿宋_GB2312" w:eastAsia="仿宋_GB2312" w:cs="仿宋_GB2312"/>
                <w:color w:val="auto"/>
                <w:szCs w:val="21"/>
              </w:rPr>
            </w:pPr>
          </w:p>
        </w:tc>
      </w:tr>
      <w:tr w14:paraId="11BDE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647" w:type="dxa"/>
            <w:vAlign w:val="center"/>
          </w:tcPr>
          <w:p w14:paraId="01093401">
            <w:pPr>
              <w:snapToGrid w:val="0"/>
              <w:rPr>
                <w:rFonts w:ascii="仿宋_GB2312" w:hAnsi="仿宋_GB2312" w:eastAsia="仿宋_GB2312" w:cs="仿宋_GB2312"/>
                <w:color w:val="auto"/>
                <w:szCs w:val="21"/>
              </w:rPr>
            </w:pPr>
          </w:p>
        </w:tc>
        <w:tc>
          <w:tcPr>
            <w:tcW w:w="2637" w:type="dxa"/>
            <w:vAlign w:val="center"/>
          </w:tcPr>
          <w:p w14:paraId="390C4D37">
            <w:pPr>
              <w:snapToGrid w:val="0"/>
              <w:ind w:left="425"/>
              <w:rPr>
                <w:rFonts w:ascii="仿宋_GB2312" w:hAnsi="仿宋_GB2312" w:eastAsia="仿宋_GB2312" w:cs="仿宋_GB2312"/>
                <w:color w:val="auto"/>
                <w:szCs w:val="21"/>
              </w:rPr>
            </w:pPr>
            <w:r>
              <w:rPr>
                <w:rFonts w:hint="eastAsia" w:ascii="仿宋_GB2312" w:hAnsi="仿宋_GB2312" w:eastAsia="仿宋_GB2312" w:cs="仿宋_GB2312"/>
                <w:color w:val="auto"/>
                <w:szCs w:val="21"/>
              </w:rPr>
              <w:t>结论</w:t>
            </w:r>
          </w:p>
        </w:tc>
        <w:tc>
          <w:tcPr>
            <w:tcW w:w="4645" w:type="dxa"/>
            <w:vAlign w:val="center"/>
          </w:tcPr>
          <w:p w14:paraId="305B4FBC">
            <w:pPr>
              <w:snapToGrid w:val="0"/>
              <w:rPr>
                <w:rFonts w:ascii="仿宋_GB2312" w:hAnsi="仿宋_GB2312" w:eastAsia="仿宋_GB2312" w:cs="仿宋_GB2312"/>
                <w:color w:val="auto"/>
                <w:szCs w:val="21"/>
              </w:rPr>
            </w:pPr>
          </w:p>
        </w:tc>
        <w:tc>
          <w:tcPr>
            <w:tcW w:w="1170" w:type="dxa"/>
            <w:vAlign w:val="center"/>
          </w:tcPr>
          <w:p w14:paraId="12C819E1">
            <w:pPr>
              <w:snapToGrid w:val="0"/>
              <w:ind w:left="425"/>
              <w:rPr>
                <w:rFonts w:ascii="仿宋_GB2312" w:hAnsi="仿宋_GB2312" w:eastAsia="仿宋_GB2312" w:cs="仿宋_GB2312"/>
                <w:color w:val="auto"/>
                <w:szCs w:val="21"/>
              </w:rPr>
            </w:pPr>
          </w:p>
        </w:tc>
      </w:tr>
    </w:tbl>
    <w:p w14:paraId="47448D51">
      <w:pPr>
        <w:bidi w:val="0"/>
        <w:spacing w:line="240" w:lineRule="auto"/>
        <w:rPr>
          <w:rFonts w:hint="eastAsia" w:eastAsia="仿宋_GB2312" w:cs="Times New Roman"/>
          <w:color w:val="auto"/>
          <w:highlight w:val="none"/>
          <w:lang w:val="en-US" w:eastAsia="zh-CN"/>
        </w:rPr>
      </w:pPr>
    </w:p>
    <w:p w14:paraId="29842024">
      <w:pPr>
        <w:bidi w:val="0"/>
        <w:spacing w:line="240" w:lineRule="auto"/>
        <w:rPr>
          <w:rFonts w:hint="eastAsia" w:eastAsia="仿宋_GB2312" w:cs="Times New Roman"/>
          <w:color w:val="auto"/>
          <w:highlight w:val="none"/>
          <w:lang w:val="en-US" w:eastAsia="zh-CN"/>
        </w:rPr>
      </w:pPr>
    </w:p>
    <w:p w14:paraId="07762EE3">
      <w:pPr>
        <w:bidi w:val="0"/>
        <w:spacing w:line="240" w:lineRule="auto"/>
        <w:rPr>
          <w:rFonts w:hint="eastAsia" w:ascii="Times New Roman" w:hAnsi="Times New Roman" w:eastAsia="仿宋_GB2312" w:cs="Times New Roman"/>
          <w:color w:val="auto"/>
          <w:highlight w:val="none"/>
          <w:lang w:val="en-US" w:eastAsia="zh-CN"/>
        </w:rPr>
      </w:pPr>
      <w:r>
        <w:rPr>
          <w:rFonts w:hint="eastAsia" w:eastAsia="仿宋_GB2312" w:cs="Times New Roman"/>
          <w:color w:val="auto"/>
          <w:highlight w:val="none"/>
          <w:lang w:val="en-US" w:eastAsia="zh-CN"/>
        </w:rPr>
        <w:t>注</w:t>
      </w:r>
      <w:r>
        <w:rPr>
          <w:rFonts w:hint="eastAsia" w:ascii="Times New Roman" w:hAnsi="Times New Roman" w:eastAsia="仿宋_GB2312" w:cs="Times New Roman"/>
          <w:color w:val="auto"/>
          <w:highlight w:val="none"/>
          <w:lang w:val="en-US" w:eastAsia="zh-CN"/>
        </w:rPr>
        <w:t>：</w:t>
      </w:r>
    </w:p>
    <w:p w14:paraId="6DC47169">
      <w:pPr>
        <w:bidi w:val="0"/>
        <w:spacing w:line="240" w:lineRule="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1．采购人或采购代理机构对</w:t>
      </w:r>
      <w:r>
        <w:rPr>
          <w:rFonts w:hint="default" w:ascii="Times New Roman" w:hAnsi="Times New Roman" w:eastAsia="仿宋_GB2312" w:cs="Times New Roman"/>
          <w:color w:val="auto"/>
          <w:highlight w:val="none"/>
          <w:lang w:val="en-US" w:eastAsia="zh-CN"/>
        </w:rPr>
        <w:t>供应商</w:t>
      </w:r>
      <w:r>
        <w:rPr>
          <w:rFonts w:hint="eastAsia" w:ascii="Times New Roman" w:hAnsi="Times New Roman" w:eastAsia="仿宋_GB2312" w:cs="Times New Roman"/>
          <w:color w:val="auto"/>
          <w:highlight w:val="none"/>
          <w:lang w:val="en-US" w:eastAsia="zh-CN"/>
        </w:rPr>
        <w:t>的响应文件</w:t>
      </w:r>
      <w:r>
        <w:rPr>
          <w:rFonts w:hint="default" w:ascii="Times New Roman" w:hAnsi="Times New Roman" w:eastAsia="仿宋_GB2312" w:cs="Times New Roman"/>
          <w:color w:val="auto"/>
          <w:highlight w:val="none"/>
        </w:rPr>
        <w:t>是否满足要求逐条标注评审意见，</w:t>
      </w:r>
      <w:r>
        <w:rPr>
          <w:rFonts w:hint="default" w:ascii="Times New Roman" w:hAnsi="Times New Roman" w:eastAsia="仿宋_GB2312" w:cs="Times New Roman"/>
          <w:color w:val="auto"/>
          <w:highlight w:val="none"/>
          <w:lang w:val="en-US" w:eastAsia="zh-CN"/>
        </w:rPr>
        <w:t>符合的</w:t>
      </w:r>
      <w:r>
        <w:rPr>
          <w:rFonts w:hint="default" w:ascii="Times New Roman" w:hAnsi="Times New Roman" w:eastAsia="仿宋_GB2312" w:cs="Times New Roman"/>
          <w:color w:val="auto"/>
          <w:highlight w:val="none"/>
        </w:rPr>
        <w:t>标记为“√”，</w:t>
      </w:r>
      <w:r>
        <w:rPr>
          <w:rFonts w:hint="default" w:ascii="Times New Roman" w:hAnsi="Times New Roman" w:eastAsia="仿宋_GB2312" w:cs="Times New Roman"/>
          <w:color w:val="auto"/>
          <w:highlight w:val="none"/>
          <w:lang w:val="en-US" w:eastAsia="zh-CN"/>
        </w:rPr>
        <w:t>不符合的</w:t>
      </w:r>
      <w:r>
        <w:rPr>
          <w:rFonts w:hint="default" w:ascii="Times New Roman" w:hAnsi="Times New Roman" w:eastAsia="仿宋_GB2312" w:cs="Times New Roman"/>
          <w:color w:val="auto"/>
          <w:highlight w:val="none"/>
        </w:rPr>
        <w:t>标记为“×”；</w:t>
      </w:r>
    </w:p>
    <w:p w14:paraId="4287DE35">
      <w:pPr>
        <w:bidi w:val="0"/>
        <w:spacing w:line="240" w:lineRule="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2．</w:t>
      </w:r>
      <w:r>
        <w:rPr>
          <w:rFonts w:hint="default" w:ascii="Times New Roman" w:hAnsi="Times New Roman" w:eastAsia="仿宋_GB2312" w:cs="Times New Roman"/>
          <w:color w:val="auto"/>
          <w:highlight w:val="none"/>
          <w:lang w:val="en-US" w:eastAsia="zh-CN"/>
        </w:rPr>
        <w:t>审查</w:t>
      </w:r>
      <w:r>
        <w:rPr>
          <w:rFonts w:hint="default" w:ascii="Times New Roman" w:hAnsi="Times New Roman" w:eastAsia="仿宋_GB2312" w:cs="Times New Roman"/>
          <w:color w:val="auto"/>
          <w:highlight w:val="none"/>
        </w:rPr>
        <w:t>结论栏统一填写为“通过”或“不通过” ，出现一个“×”为“不通过”</w:t>
      </w:r>
      <w:r>
        <w:rPr>
          <w:rFonts w:hint="eastAsia" w:ascii="Times New Roman" w:hAnsi="Times New Roman" w:eastAsia="仿宋_GB2312" w:cs="Times New Roman"/>
          <w:color w:val="auto"/>
          <w:highlight w:val="none"/>
          <w:lang w:eastAsia="zh-CN"/>
        </w:rPr>
        <w:t>，</w:t>
      </w:r>
      <w:r>
        <w:rPr>
          <w:rFonts w:hint="eastAsia" w:ascii="Times New Roman" w:hAnsi="Times New Roman" w:eastAsia="仿宋_GB2312" w:cs="Times New Roman"/>
          <w:color w:val="auto"/>
          <w:highlight w:val="none"/>
          <w:lang w:val="en-US" w:eastAsia="zh-CN"/>
        </w:rPr>
        <w:t>不进入后续评审</w:t>
      </w:r>
      <w:r>
        <w:rPr>
          <w:rFonts w:hint="default" w:ascii="Times New Roman" w:hAnsi="Times New Roman" w:eastAsia="仿宋_GB2312" w:cs="Times New Roman"/>
          <w:color w:val="auto"/>
          <w:highlight w:val="none"/>
        </w:rPr>
        <w:t>；</w:t>
      </w:r>
    </w:p>
    <w:p w14:paraId="5C87EA5C">
      <w:pPr>
        <w:bidi w:val="0"/>
        <w:spacing w:line="240" w:lineRule="auto"/>
        <w:rPr>
          <w:rFonts w:eastAsia="仿宋_GB2312"/>
          <w:b/>
          <w:color w:val="auto"/>
          <w:szCs w:val="30"/>
          <w:highlight w:val="none"/>
        </w:rPr>
      </w:pPr>
      <w:r>
        <w:rPr>
          <w:rFonts w:hint="default" w:ascii="Times New Roman" w:hAnsi="Times New Roman" w:eastAsia="仿宋_GB2312" w:cs="Times New Roman"/>
          <w:color w:val="auto"/>
          <w:highlight w:val="none"/>
        </w:rPr>
        <w:t>3．对</w:t>
      </w:r>
      <w:r>
        <w:rPr>
          <w:rFonts w:hint="default" w:ascii="Times New Roman" w:hAnsi="Times New Roman" w:eastAsia="仿宋_GB2312" w:cs="Times New Roman"/>
          <w:color w:val="auto"/>
          <w:highlight w:val="none"/>
          <w:lang w:val="en-US" w:eastAsia="zh-CN"/>
        </w:rPr>
        <w:t>审查</w:t>
      </w:r>
      <w:r>
        <w:rPr>
          <w:rFonts w:hint="default" w:ascii="Times New Roman" w:hAnsi="Times New Roman" w:eastAsia="仿宋_GB2312" w:cs="Times New Roman"/>
          <w:color w:val="auto"/>
          <w:highlight w:val="none"/>
        </w:rPr>
        <w:t>结论为“不通过”的，要说明原因。</w:t>
      </w:r>
      <w:r>
        <w:rPr>
          <w:rFonts w:hint="default" w:ascii="Times New Roman" w:hAnsi="Times New Roman" w:eastAsia="仿宋_GB2312" w:cs="Times New Roman"/>
          <w:b w:val="0"/>
          <w:bCs/>
          <w:color w:val="auto"/>
          <w:szCs w:val="24"/>
          <w:highlight w:val="none"/>
        </w:rPr>
        <w:br w:type="page"/>
      </w:r>
    </w:p>
    <w:p w14:paraId="74195B4F">
      <w:pPr>
        <w:spacing w:line="360" w:lineRule="auto"/>
        <w:jc w:val="center"/>
        <w:rPr>
          <w:rFonts w:eastAsia="仿宋_GB2312"/>
          <w:b/>
          <w:color w:val="auto"/>
          <w:sz w:val="28"/>
          <w:szCs w:val="28"/>
          <w:highlight w:val="none"/>
        </w:rPr>
      </w:pPr>
      <w:r>
        <w:rPr>
          <w:rFonts w:eastAsia="仿宋_GB2312"/>
          <w:b/>
          <w:color w:val="auto"/>
          <w:sz w:val="30"/>
          <w:szCs w:val="30"/>
          <w:highlight w:val="none"/>
        </w:rPr>
        <w:t>附表二 符合性审查表</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0"/>
        <w:gridCol w:w="1512"/>
        <w:gridCol w:w="5370"/>
        <w:gridCol w:w="1623"/>
      </w:tblGrid>
      <w:tr w14:paraId="7B329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0" w:type="dxa"/>
            <w:noWrap w:val="0"/>
            <w:vAlign w:val="center"/>
          </w:tcPr>
          <w:p w14:paraId="2F399A88">
            <w:pPr>
              <w:pStyle w:val="22"/>
              <w:tabs>
                <w:tab w:val="left" w:pos="567"/>
              </w:tabs>
              <w:spacing w:before="0" w:line="240" w:lineRule="auto"/>
              <w:jc w:val="center"/>
              <w:rPr>
                <w:rFonts w:hint="eastAsia" w:ascii="仿宋_GB2312" w:eastAsia="仿宋_GB2312"/>
                <w:b/>
                <w:bCs/>
                <w:color w:val="auto"/>
                <w:highlight w:val="none"/>
              </w:rPr>
            </w:pPr>
            <w:r>
              <w:rPr>
                <w:rFonts w:hint="eastAsia" w:ascii="仿宋_GB2312" w:eastAsia="仿宋_GB2312"/>
                <w:b/>
                <w:bCs/>
                <w:color w:val="auto"/>
                <w:highlight w:val="none"/>
              </w:rPr>
              <w:t>序号</w:t>
            </w:r>
          </w:p>
        </w:tc>
        <w:tc>
          <w:tcPr>
            <w:tcW w:w="1512" w:type="dxa"/>
            <w:noWrap w:val="0"/>
            <w:vAlign w:val="center"/>
          </w:tcPr>
          <w:p w14:paraId="72220560">
            <w:pPr>
              <w:pStyle w:val="22"/>
              <w:tabs>
                <w:tab w:val="left" w:pos="567"/>
              </w:tabs>
              <w:spacing w:before="0" w:line="240" w:lineRule="auto"/>
              <w:jc w:val="center"/>
              <w:rPr>
                <w:rFonts w:hint="eastAsia" w:ascii="仿宋_GB2312" w:eastAsia="仿宋_GB2312"/>
                <w:b/>
                <w:bCs/>
                <w:color w:val="auto"/>
                <w:highlight w:val="none"/>
                <w:lang w:val="en-US" w:eastAsia="zh-CN"/>
              </w:rPr>
            </w:pPr>
            <w:r>
              <w:rPr>
                <w:rFonts w:hint="eastAsia" w:ascii="仿宋_GB2312" w:eastAsia="仿宋_GB2312"/>
                <w:b/>
                <w:bCs/>
                <w:color w:val="auto"/>
                <w:highlight w:val="none"/>
              </w:rPr>
              <w:t>审查</w:t>
            </w:r>
            <w:r>
              <w:rPr>
                <w:rFonts w:hint="eastAsia" w:ascii="仿宋_GB2312" w:eastAsia="仿宋_GB2312"/>
                <w:b/>
                <w:bCs/>
                <w:color w:val="auto"/>
                <w:highlight w:val="none"/>
                <w:lang w:val="en-US" w:eastAsia="zh-CN"/>
              </w:rPr>
              <w:t>要素</w:t>
            </w:r>
          </w:p>
        </w:tc>
        <w:tc>
          <w:tcPr>
            <w:tcW w:w="5370" w:type="dxa"/>
            <w:noWrap w:val="0"/>
            <w:vAlign w:val="center"/>
          </w:tcPr>
          <w:p w14:paraId="6180ABC1">
            <w:pPr>
              <w:pStyle w:val="22"/>
              <w:tabs>
                <w:tab w:val="left" w:pos="567"/>
              </w:tabs>
              <w:spacing w:before="0" w:line="240" w:lineRule="auto"/>
              <w:jc w:val="center"/>
              <w:rPr>
                <w:rFonts w:hint="default" w:ascii="仿宋_GB2312" w:eastAsia="仿宋_GB2312"/>
                <w:b/>
                <w:bCs/>
                <w:color w:val="auto"/>
                <w:highlight w:val="none"/>
                <w:lang w:val="en-US" w:eastAsia="zh-CN"/>
              </w:rPr>
            </w:pPr>
            <w:r>
              <w:rPr>
                <w:rFonts w:hint="eastAsia" w:ascii="仿宋_GB2312" w:eastAsia="仿宋_GB2312"/>
                <w:b/>
                <w:bCs/>
                <w:color w:val="auto"/>
                <w:highlight w:val="none"/>
                <w:lang w:val="en-US" w:eastAsia="zh-CN"/>
              </w:rPr>
              <w:t>审查标准</w:t>
            </w:r>
          </w:p>
        </w:tc>
        <w:tc>
          <w:tcPr>
            <w:tcW w:w="1623" w:type="dxa"/>
            <w:noWrap w:val="0"/>
            <w:vAlign w:val="center"/>
          </w:tcPr>
          <w:p w14:paraId="6F977F19">
            <w:pPr>
              <w:pStyle w:val="22"/>
              <w:tabs>
                <w:tab w:val="left" w:pos="567"/>
              </w:tabs>
              <w:spacing w:before="0" w:line="240" w:lineRule="auto"/>
              <w:jc w:val="center"/>
              <w:rPr>
                <w:rFonts w:hint="default" w:ascii="仿宋_GB2312" w:eastAsia="仿宋_GB2312"/>
                <w:b/>
                <w:bCs/>
                <w:color w:val="auto"/>
                <w:highlight w:val="none"/>
                <w:lang w:val="en-US" w:eastAsia="zh-CN"/>
              </w:rPr>
            </w:pPr>
            <w:r>
              <w:rPr>
                <w:rFonts w:hint="eastAsia" w:ascii="仿宋_GB2312" w:eastAsia="仿宋_GB2312"/>
                <w:b/>
                <w:bCs/>
                <w:color w:val="auto"/>
                <w:highlight w:val="none"/>
                <w:lang w:val="en-US" w:eastAsia="zh-CN"/>
              </w:rPr>
              <w:t>审查结果</w:t>
            </w:r>
          </w:p>
        </w:tc>
      </w:tr>
      <w:tr w14:paraId="0D4D2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0" w:type="dxa"/>
            <w:noWrap w:val="0"/>
            <w:vAlign w:val="center"/>
          </w:tcPr>
          <w:p w14:paraId="6E905ACB">
            <w:pPr>
              <w:pStyle w:val="22"/>
              <w:tabs>
                <w:tab w:val="left" w:pos="567"/>
              </w:tabs>
              <w:spacing w:before="0" w:line="240" w:lineRule="auto"/>
              <w:jc w:val="center"/>
              <w:rPr>
                <w:rFonts w:hint="eastAsia" w:ascii="仿宋_GB2312" w:eastAsia="仿宋_GB2312"/>
                <w:color w:val="auto"/>
                <w:highlight w:val="none"/>
              </w:rPr>
            </w:pPr>
            <w:r>
              <w:rPr>
                <w:rFonts w:hint="eastAsia" w:ascii="仿宋_GB2312" w:eastAsia="仿宋_GB2312"/>
                <w:color w:val="auto"/>
                <w:highlight w:val="none"/>
              </w:rPr>
              <w:t>1</w:t>
            </w:r>
          </w:p>
        </w:tc>
        <w:tc>
          <w:tcPr>
            <w:tcW w:w="1512" w:type="dxa"/>
            <w:noWrap w:val="0"/>
            <w:vAlign w:val="center"/>
          </w:tcPr>
          <w:p w14:paraId="36F14745">
            <w:pPr>
              <w:pStyle w:val="22"/>
              <w:tabs>
                <w:tab w:val="left" w:pos="567"/>
              </w:tabs>
              <w:spacing w:before="0" w:line="240" w:lineRule="auto"/>
              <w:jc w:val="center"/>
              <w:rPr>
                <w:rFonts w:hint="eastAsia" w:ascii="仿宋_GB2312" w:eastAsia="仿宋_GB2312"/>
                <w:color w:val="auto"/>
                <w:highlight w:val="none"/>
              </w:rPr>
            </w:pPr>
            <w:r>
              <w:rPr>
                <w:rFonts w:hint="eastAsia" w:ascii="仿宋_GB2312" w:eastAsia="仿宋_GB2312"/>
                <w:color w:val="auto"/>
                <w:highlight w:val="none"/>
                <w:lang w:val="en-US" w:eastAsia="zh-CN"/>
              </w:rPr>
              <w:t>响应文件</w:t>
            </w:r>
            <w:r>
              <w:rPr>
                <w:rFonts w:hint="eastAsia" w:ascii="仿宋_GB2312" w:eastAsia="仿宋_GB2312"/>
                <w:color w:val="auto"/>
                <w:highlight w:val="none"/>
              </w:rPr>
              <w:t>签署、盖章</w:t>
            </w:r>
          </w:p>
        </w:tc>
        <w:tc>
          <w:tcPr>
            <w:tcW w:w="5370" w:type="dxa"/>
            <w:noWrap w:val="0"/>
            <w:vAlign w:val="center"/>
          </w:tcPr>
          <w:p w14:paraId="57FF0C66">
            <w:pPr>
              <w:pStyle w:val="22"/>
              <w:tabs>
                <w:tab w:val="left" w:pos="567"/>
              </w:tabs>
              <w:spacing w:line="240" w:lineRule="auto"/>
              <w:rPr>
                <w:rFonts w:hint="eastAsia" w:ascii="仿宋_GB2312" w:eastAsia="仿宋_GB2312"/>
                <w:color w:val="auto"/>
                <w:highlight w:val="none"/>
              </w:rPr>
            </w:pPr>
            <w:r>
              <w:rPr>
                <w:rFonts w:hint="eastAsia" w:ascii="仿宋_GB2312" w:eastAsia="仿宋_GB2312"/>
                <w:color w:val="auto"/>
                <w:highlight w:val="none"/>
                <w:lang w:val="en-US" w:eastAsia="zh-CN"/>
              </w:rPr>
              <w:t>响应</w:t>
            </w:r>
            <w:r>
              <w:rPr>
                <w:rFonts w:hint="eastAsia" w:ascii="仿宋_GB2312" w:eastAsia="仿宋_GB2312"/>
                <w:color w:val="auto"/>
                <w:highlight w:val="none"/>
              </w:rPr>
              <w:t>文件按</w:t>
            </w:r>
            <w:r>
              <w:rPr>
                <w:rFonts w:hint="eastAsia" w:ascii="仿宋_GB2312" w:eastAsia="仿宋_GB2312"/>
                <w:color w:val="auto"/>
                <w:highlight w:val="none"/>
                <w:lang w:val="en-US" w:eastAsia="zh-CN"/>
              </w:rPr>
              <w:t>采购</w:t>
            </w:r>
            <w:r>
              <w:rPr>
                <w:rFonts w:hint="eastAsia" w:ascii="仿宋_GB2312" w:eastAsia="仿宋_GB2312"/>
                <w:color w:val="auto"/>
                <w:highlight w:val="none"/>
              </w:rPr>
              <w:t>文件要求签署、盖章</w:t>
            </w:r>
          </w:p>
        </w:tc>
        <w:tc>
          <w:tcPr>
            <w:tcW w:w="1623" w:type="dxa"/>
            <w:noWrap w:val="0"/>
            <w:vAlign w:val="center"/>
          </w:tcPr>
          <w:p w14:paraId="247766F3">
            <w:pPr>
              <w:pStyle w:val="22"/>
              <w:tabs>
                <w:tab w:val="left" w:pos="567"/>
              </w:tabs>
              <w:spacing w:line="240" w:lineRule="auto"/>
              <w:rPr>
                <w:rFonts w:hint="eastAsia" w:ascii="仿宋_GB2312" w:eastAsia="仿宋_GB2312"/>
                <w:color w:val="auto"/>
                <w:highlight w:val="none"/>
              </w:rPr>
            </w:pPr>
          </w:p>
        </w:tc>
      </w:tr>
      <w:tr w14:paraId="11679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0" w:type="dxa"/>
            <w:noWrap w:val="0"/>
            <w:vAlign w:val="center"/>
          </w:tcPr>
          <w:p w14:paraId="3CD82B70">
            <w:pPr>
              <w:pStyle w:val="22"/>
              <w:tabs>
                <w:tab w:val="left" w:pos="567"/>
              </w:tabs>
              <w:spacing w:before="0" w:line="240" w:lineRule="auto"/>
              <w:jc w:val="center"/>
              <w:rPr>
                <w:rFonts w:hint="eastAsia" w:ascii="仿宋_GB2312" w:hAnsi="宋体" w:eastAsia="仿宋_GB2312"/>
                <w:color w:val="auto"/>
                <w:kern w:val="2"/>
                <w:sz w:val="24"/>
                <w:szCs w:val="24"/>
                <w:highlight w:val="none"/>
                <w:lang w:val="en-US" w:eastAsia="zh-CN" w:bidi="ar-SA"/>
              </w:rPr>
            </w:pPr>
            <w:r>
              <w:rPr>
                <w:rFonts w:hint="eastAsia" w:ascii="仿宋_GB2312" w:eastAsia="仿宋_GB2312"/>
                <w:color w:val="auto"/>
                <w:highlight w:val="none"/>
              </w:rPr>
              <w:t>2</w:t>
            </w:r>
          </w:p>
        </w:tc>
        <w:tc>
          <w:tcPr>
            <w:tcW w:w="1512" w:type="dxa"/>
            <w:noWrap w:val="0"/>
            <w:vAlign w:val="center"/>
          </w:tcPr>
          <w:p w14:paraId="13AA783F">
            <w:pPr>
              <w:pStyle w:val="22"/>
              <w:tabs>
                <w:tab w:val="left" w:pos="567"/>
              </w:tabs>
              <w:spacing w:before="0" w:line="240" w:lineRule="auto"/>
              <w:jc w:val="center"/>
              <w:rPr>
                <w:rFonts w:hint="default" w:ascii="仿宋_GB2312" w:eastAsia="仿宋_GB2312"/>
                <w:color w:val="auto"/>
                <w:highlight w:val="none"/>
                <w:lang w:val="en-US" w:eastAsia="zh-CN"/>
              </w:rPr>
            </w:pPr>
            <w:r>
              <w:rPr>
                <w:rFonts w:hint="eastAsia" w:ascii="仿宋_GB2312" w:eastAsia="仿宋_GB2312"/>
                <w:color w:val="auto"/>
                <w:highlight w:val="none"/>
                <w:lang w:val="en-US" w:eastAsia="zh-CN"/>
              </w:rPr>
              <w:t>响应文件有效期</w:t>
            </w:r>
          </w:p>
        </w:tc>
        <w:tc>
          <w:tcPr>
            <w:tcW w:w="5370" w:type="dxa"/>
            <w:noWrap w:val="0"/>
            <w:vAlign w:val="center"/>
          </w:tcPr>
          <w:p w14:paraId="505C6016">
            <w:pPr>
              <w:pStyle w:val="22"/>
              <w:tabs>
                <w:tab w:val="left" w:pos="567"/>
              </w:tabs>
              <w:spacing w:line="240" w:lineRule="auto"/>
              <w:rPr>
                <w:rFonts w:hint="eastAsia" w:ascii="仿宋_GB2312" w:eastAsia="仿宋_GB2312"/>
                <w:color w:val="auto"/>
                <w:highlight w:val="none"/>
                <w:lang w:eastAsia="zh-CN"/>
              </w:rPr>
            </w:pPr>
            <w:r>
              <w:rPr>
                <w:rFonts w:hint="eastAsia" w:ascii="仿宋_GB2312" w:eastAsia="仿宋_GB2312"/>
                <w:color w:val="auto"/>
                <w:highlight w:val="none"/>
                <w:lang w:val="en-US" w:eastAsia="zh-CN"/>
              </w:rPr>
              <w:t>响应文件有效期</w:t>
            </w:r>
            <w:r>
              <w:rPr>
                <w:rFonts w:hint="eastAsia" w:ascii="仿宋_GB2312" w:eastAsia="仿宋_GB2312"/>
                <w:color w:val="auto"/>
                <w:highlight w:val="none"/>
              </w:rPr>
              <w:t>有效期</w:t>
            </w:r>
            <w:r>
              <w:rPr>
                <w:rFonts w:hint="eastAsia" w:ascii="仿宋_GB2312" w:eastAsia="仿宋_GB2312"/>
                <w:color w:val="auto"/>
                <w:highlight w:val="none"/>
                <w:lang w:val="en-US" w:eastAsia="zh-CN"/>
              </w:rPr>
              <w:t>满足采购</w:t>
            </w:r>
            <w:r>
              <w:rPr>
                <w:rFonts w:hint="eastAsia" w:ascii="仿宋_GB2312" w:eastAsia="仿宋_GB2312"/>
                <w:color w:val="auto"/>
                <w:highlight w:val="none"/>
              </w:rPr>
              <w:t>文件要求</w:t>
            </w:r>
          </w:p>
        </w:tc>
        <w:tc>
          <w:tcPr>
            <w:tcW w:w="1623" w:type="dxa"/>
            <w:noWrap w:val="0"/>
            <w:vAlign w:val="center"/>
          </w:tcPr>
          <w:p w14:paraId="5A4636F4">
            <w:pPr>
              <w:pStyle w:val="22"/>
              <w:tabs>
                <w:tab w:val="left" w:pos="567"/>
              </w:tabs>
              <w:spacing w:line="240" w:lineRule="auto"/>
              <w:rPr>
                <w:rFonts w:hint="eastAsia" w:ascii="仿宋_GB2312" w:eastAsia="仿宋_GB2312"/>
                <w:color w:val="auto"/>
                <w:highlight w:val="none"/>
              </w:rPr>
            </w:pPr>
          </w:p>
        </w:tc>
      </w:tr>
      <w:tr w14:paraId="4B12B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0" w:type="dxa"/>
            <w:noWrap w:val="0"/>
            <w:vAlign w:val="center"/>
          </w:tcPr>
          <w:p w14:paraId="78DE6801">
            <w:pPr>
              <w:pStyle w:val="22"/>
              <w:tabs>
                <w:tab w:val="left" w:pos="567"/>
              </w:tabs>
              <w:spacing w:before="0" w:line="240" w:lineRule="auto"/>
              <w:jc w:val="center"/>
              <w:rPr>
                <w:rFonts w:hint="eastAsia" w:ascii="仿宋_GB2312" w:hAnsi="宋体" w:eastAsia="仿宋_GB2312"/>
                <w:color w:val="auto"/>
                <w:kern w:val="2"/>
                <w:sz w:val="24"/>
                <w:szCs w:val="24"/>
                <w:highlight w:val="none"/>
                <w:lang w:val="en-US" w:eastAsia="zh-CN" w:bidi="ar-SA"/>
              </w:rPr>
            </w:pPr>
            <w:r>
              <w:rPr>
                <w:rFonts w:hint="eastAsia" w:ascii="仿宋_GB2312" w:eastAsia="仿宋_GB2312"/>
                <w:color w:val="auto"/>
                <w:highlight w:val="none"/>
              </w:rPr>
              <w:t>3</w:t>
            </w:r>
          </w:p>
        </w:tc>
        <w:tc>
          <w:tcPr>
            <w:tcW w:w="1512" w:type="dxa"/>
            <w:noWrap w:val="0"/>
            <w:vAlign w:val="center"/>
          </w:tcPr>
          <w:p w14:paraId="60C7E43E">
            <w:pPr>
              <w:pStyle w:val="22"/>
              <w:tabs>
                <w:tab w:val="left" w:pos="567"/>
              </w:tabs>
              <w:spacing w:before="0" w:line="240" w:lineRule="auto"/>
              <w:jc w:val="center"/>
              <w:rPr>
                <w:rFonts w:hint="eastAsia" w:ascii="仿宋_GB2312" w:eastAsia="仿宋_GB2312"/>
                <w:color w:val="auto"/>
                <w:highlight w:val="none"/>
              </w:rPr>
            </w:pPr>
            <w:r>
              <w:rPr>
                <w:rFonts w:hint="eastAsia" w:ascii="仿宋_GB2312" w:eastAsia="仿宋_GB2312"/>
                <w:color w:val="auto"/>
                <w:highlight w:val="none"/>
                <w:lang w:val="en-US" w:eastAsia="zh-CN"/>
              </w:rPr>
              <w:t>首次磋商</w:t>
            </w:r>
            <w:r>
              <w:rPr>
                <w:rFonts w:hint="eastAsia" w:ascii="仿宋_GB2312" w:eastAsia="仿宋_GB2312"/>
                <w:color w:val="auto"/>
                <w:highlight w:val="none"/>
              </w:rPr>
              <w:t>报价</w:t>
            </w:r>
          </w:p>
        </w:tc>
        <w:tc>
          <w:tcPr>
            <w:tcW w:w="5370" w:type="dxa"/>
            <w:noWrap w:val="0"/>
            <w:vAlign w:val="center"/>
          </w:tcPr>
          <w:p w14:paraId="39890C7A">
            <w:pPr>
              <w:pStyle w:val="22"/>
              <w:tabs>
                <w:tab w:val="left" w:pos="567"/>
              </w:tabs>
              <w:spacing w:before="0" w:line="240" w:lineRule="auto"/>
              <w:rPr>
                <w:rFonts w:hint="eastAsia" w:ascii="仿宋_GB2312" w:eastAsia="仿宋_GB2312"/>
                <w:color w:val="auto"/>
                <w:highlight w:val="none"/>
              </w:rPr>
            </w:pPr>
            <w:r>
              <w:rPr>
                <w:rFonts w:hint="eastAsia" w:ascii="仿宋_GB2312" w:eastAsia="仿宋_GB2312"/>
                <w:color w:val="auto"/>
                <w:highlight w:val="none"/>
                <w:lang w:val="en-US" w:eastAsia="zh-CN"/>
              </w:rPr>
              <w:t>供应商首次磋商</w:t>
            </w:r>
            <w:r>
              <w:rPr>
                <w:rFonts w:hint="eastAsia" w:ascii="仿宋_GB2312" w:eastAsia="仿宋_GB2312"/>
                <w:color w:val="auto"/>
                <w:highlight w:val="none"/>
              </w:rPr>
              <w:t>报价</w:t>
            </w:r>
            <w:r>
              <w:rPr>
                <w:rFonts w:hint="eastAsia" w:ascii="仿宋_GB2312" w:eastAsia="仿宋_GB2312"/>
                <w:color w:val="auto"/>
                <w:highlight w:val="none"/>
                <w:lang w:val="en-US" w:eastAsia="zh-CN"/>
              </w:rPr>
              <w:t>没有</w:t>
            </w:r>
            <w:r>
              <w:rPr>
                <w:rFonts w:hint="eastAsia" w:ascii="仿宋_GB2312" w:eastAsia="仿宋_GB2312"/>
                <w:color w:val="auto"/>
                <w:highlight w:val="none"/>
              </w:rPr>
              <w:t>超出采购预算或最高限价</w:t>
            </w:r>
          </w:p>
        </w:tc>
        <w:tc>
          <w:tcPr>
            <w:tcW w:w="1623" w:type="dxa"/>
            <w:noWrap w:val="0"/>
            <w:vAlign w:val="center"/>
          </w:tcPr>
          <w:p w14:paraId="089CE0B7">
            <w:pPr>
              <w:pStyle w:val="22"/>
              <w:tabs>
                <w:tab w:val="left" w:pos="567"/>
              </w:tabs>
              <w:spacing w:before="0" w:line="240" w:lineRule="auto"/>
              <w:rPr>
                <w:rFonts w:hint="eastAsia" w:ascii="仿宋_GB2312" w:eastAsia="仿宋_GB2312"/>
                <w:color w:val="auto"/>
                <w:highlight w:val="none"/>
              </w:rPr>
            </w:pPr>
          </w:p>
        </w:tc>
      </w:tr>
      <w:tr w14:paraId="43109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0" w:type="dxa"/>
            <w:noWrap w:val="0"/>
            <w:vAlign w:val="center"/>
          </w:tcPr>
          <w:p w14:paraId="1319B9A4">
            <w:pPr>
              <w:pStyle w:val="22"/>
              <w:tabs>
                <w:tab w:val="left" w:pos="567"/>
              </w:tabs>
              <w:spacing w:before="0" w:line="240" w:lineRule="auto"/>
              <w:jc w:val="center"/>
              <w:rPr>
                <w:rFonts w:hint="eastAsia" w:ascii="仿宋_GB2312" w:hAnsi="宋体" w:eastAsia="仿宋_GB2312"/>
                <w:color w:val="auto"/>
                <w:kern w:val="2"/>
                <w:sz w:val="24"/>
                <w:szCs w:val="24"/>
                <w:highlight w:val="none"/>
                <w:lang w:val="en-US" w:eastAsia="zh-CN" w:bidi="ar-SA"/>
              </w:rPr>
            </w:pPr>
            <w:r>
              <w:rPr>
                <w:rFonts w:hint="eastAsia" w:ascii="仿宋_GB2312" w:eastAsia="仿宋_GB2312"/>
                <w:color w:val="auto"/>
                <w:highlight w:val="none"/>
              </w:rPr>
              <w:t>4</w:t>
            </w:r>
          </w:p>
        </w:tc>
        <w:tc>
          <w:tcPr>
            <w:tcW w:w="1512" w:type="dxa"/>
            <w:noWrap w:val="0"/>
            <w:vAlign w:val="center"/>
          </w:tcPr>
          <w:p w14:paraId="7F777C75">
            <w:pPr>
              <w:pStyle w:val="22"/>
              <w:tabs>
                <w:tab w:val="left" w:pos="567"/>
              </w:tabs>
              <w:spacing w:before="0" w:line="240" w:lineRule="auto"/>
              <w:jc w:val="center"/>
              <w:rPr>
                <w:rFonts w:hint="default" w:ascii="仿宋_GB2312" w:eastAsia="仿宋_GB2312"/>
                <w:color w:val="auto"/>
                <w:highlight w:val="none"/>
                <w:lang w:val="en-US" w:eastAsia="zh-CN"/>
              </w:rPr>
            </w:pPr>
            <w:r>
              <w:rPr>
                <w:rFonts w:hint="eastAsia" w:ascii="仿宋_GB2312" w:eastAsia="仿宋_GB2312"/>
                <w:color w:val="auto"/>
                <w:highlight w:val="none"/>
                <w:lang w:val="en-US" w:eastAsia="zh-CN"/>
              </w:rPr>
              <w:t>预防不正当竞争</w:t>
            </w:r>
          </w:p>
        </w:tc>
        <w:tc>
          <w:tcPr>
            <w:tcW w:w="5370" w:type="dxa"/>
            <w:noWrap w:val="0"/>
            <w:vAlign w:val="center"/>
          </w:tcPr>
          <w:p w14:paraId="729F9770">
            <w:pPr>
              <w:pStyle w:val="22"/>
              <w:tabs>
                <w:tab w:val="left" w:pos="567"/>
              </w:tabs>
              <w:spacing w:before="0" w:line="240" w:lineRule="auto"/>
              <w:rPr>
                <w:rFonts w:hint="eastAsia" w:ascii="仿宋_GB2312" w:eastAsia="仿宋_GB2312"/>
                <w:color w:val="auto"/>
                <w:highlight w:val="none"/>
                <w:lang w:val="en-US" w:eastAsia="zh-CN"/>
              </w:rPr>
            </w:pPr>
            <w:r>
              <w:rPr>
                <w:rFonts w:hint="eastAsia" w:ascii="仿宋_GB2312" w:eastAsia="仿宋_GB2312"/>
                <w:color w:val="auto"/>
                <w:highlight w:val="none"/>
                <w:lang w:val="en-US" w:eastAsia="zh-CN"/>
              </w:rPr>
              <w:t>供应商</w:t>
            </w:r>
            <w:r>
              <w:rPr>
                <w:rFonts w:hint="eastAsia" w:ascii="仿宋_GB2312" w:eastAsia="仿宋_GB2312"/>
                <w:color w:val="auto"/>
                <w:highlight w:val="none"/>
              </w:rPr>
              <w:t>的报价</w:t>
            </w:r>
            <w:r>
              <w:rPr>
                <w:rFonts w:hint="eastAsia" w:ascii="仿宋_GB2312" w:eastAsia="仿宋_GB2312"/>
                <w:color w:val="auto"/>
                <w:highlight w:val="none"/>
                <w:lang w:val="en-US" w:eastAsia="zh-CN"/>
              </w:rPr>
              <w:t>不存在</w:t>
            </w:r>
            <w:r>
              <w:rPr>
                <w:rFonts w:hint="eastAsia" w:ascii="仿宋_GB2312" w:eastAsia="仿宋_GB2312"/>
                <w:color w:val="auto"/>
                <w:highlight w:val="none"/>
              </w:rPr>
              <w:t>明显低于其他通过符合性审查</w:t>
            </w:r>
            <w:r>
              <w:rPr>
                <w:rFonts w:hint="eastAsia" w:ascii="仿宋_GB2312" w:eastAsia="仿宋_GB2312"/>
                <w:color w:val="auto"/>
                <w:highlight w:val="none"/>
                <w:lang w:eastAsia="zh-CN"/>
              </w:rPr>
              <w:t>供应商</w:t>
            </w:r>
            <w:r>
              <w:rPr>
                <w:rFonts w:hint="eastAsia" w:ascii="仿宋_GB2312" w:eastAsia="仿宋_GB2312"/>
                <w:color w:val="auto"/>
                <w:highlight w:val="none"/>
              </w:rPr>
              <w:t>的报价，有可能影响产品质量或者不能诚信履约的，且</w:t>
            </w:r>
            <w:r>
              <w:rPr>
                <w:rFonts w:hint="eastAsia" w:ascii="仿宋_GB2312" w:eastAsia="仿宋_GB2312"/>
                <w:color w:val="auto"/>
                <w:highlight w:val="none"/>
                <w:lang w:val="en-US" w:eastAsia="zh-CN"/>
              </w:rPr>
              <w:t>供应商</w:t>
            </w:r>
            <w:r>
              <w:rPr>
                <w:rFonts w:hint="eastAsia" w:ascii="仿宋_GB2312" w:eastAsia="仿宋_GB2312"/>
                <w:color w:val="auto"/>
                <w:highlight w:val="none"/>
              </w:rPr>
              <w:t>不能证明其报价合理性的</w:t>
            </w:r>
            <w:r>
              <w:rPr>
                <w:rFonts w:hint="eastAsia" w:ascii="仿宋_GB2312" w:eastAsia="仿宋_GB2312"/>
                <w:color w:val="auto"/>
                <w:highlight w:val="none"/>
                <w:lang w:val="en-US" w:eastAsia="zh-CN"/>
              </w:rPr>
              <w:t>情况</w:t>
            </w:r>
          </w:p>
        </w:tc>
        <w:tc>
          <w:tcPr>
            <w:tcW w:w="1623" w:type="dxa"/>
            <w:noWrap w:val="0"/>
            <w:vAlign w:val="center"/>
          </w:tcPr>
          <w:p w14:paraId="2E5FB07A">
            <w:pPr>
              <w:pStyle w:val="22"/>
              <w:tabs>
                <w:tab w:val="left" w:pos="567"/>
              </w:tabs>
              <w:spacing w:before="0" w:line="240" w:lineRule="auto"/>
              <w:rPr>
                <w:rFonts w:hint="eastAsia" w:ascii="仿宋_GB2312" w:eastAsia="仿宋_GB2312"/>
                <w:color w:val="auto"/>
                <w:highlight w:val="none"/>
              </w:rPr>
            </w:pPr>
          </w:p>
        </w:tc>
      </w:tr>
      <w:tr w14:paraId="38225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0" w:type="dxa"/>
            <w:noWrap w:val="0"/>
            <w:vAlign w:val="center"/>
          </w:tcPr>
          <w:p w14:paraId="2016A956">
            <w:pPr>
              <w:pStyle w:val="22"/>
              <w:tabs>
                <w:tab w:val="left" w:pos="567"/>
              </w:tabs>
              <w:spacing w:before="0" w:line="240" w:lineRule="auto"/>
              <w:jc w:val="center"/>
              <w:rPr>
                <w:rFonts w:hint="eastAsia" w:ascii="仿宋_GB2312" w:hAnsi="宋体" w:eastAsia="仿宋_GB2312"/>
                <w:color w:val="auto"/>
                <w:kern w:val="2"/>
                <w:sz w:val="24"/>
                <w:szCs w:val="24"/>
                <w:highlight w:val="none"/>
                <w:lang w:val="en-US" w:eastAsia="zh-CN" w:bidi="ar-SA"/>
              </w:rPr>
            </w:pPr>
            <w:r>
              <w:rPr>
                <w:rFonts w:hint="eastAsia" w:ascii="仿宋_GB2312" w:eastAsia="仿宋_GB2312"/>
                <w:color w:val="auto"/>
                <w:highlight w:val="none"/>
              </w:rPr>
              <w:t>5</w:t>
            </w:r>
          </w:p>
        </w:tc>
        <w:tc>
          <w:tcPr>
            <w:tcW w:w="1512" w:type="dxa"/>
            <w:noWrap w:val="0"/>
            <w:vAlign w:val="center"/>
          </w:tcPr>
          <w:p w14:paraId="295CFFF8">
            <w:pPr>
              <w:pStyle w:val="22"/>
              <w:tabs>
                <w:tab w:val="left" w:pos="567"/>
              </w:tabs>
              <w:spacing w:before="0" w:line="240" w:lineRule="auto"/>
              <w:jc w:val="center"/>
              <w:rPr>
                <w:rFonts w:hint="eastAsia" w:ascii="仿宋_GB2312" w:eastAsia="仿宋_GB2312"/>
                <w:color w:val="auto"/>
                <w:highlight w:val="none"/>
              </w:rPr>
            </w:pPr>
            <w:r>
              <w:rPr>
                <w:rFonts w:hint="eastAsia" w:ascii="仿宋_GB2312" w:eastAsia="仿宋_GB2312"/>
                <w:color w:val="auto"/>
                <w:highlight w:val="none"/>
                <w:lang w:val="en-US" w:eastAsia="zh-CN"/>
              </w:rPr>
              <w:t>磋商</w:t>
            </w:r>
            <w:r>
              <w:rPr>
                <w:rFonts w:hint="eastAsia" w:ascii="仿宋_GB2312" w:eastAsia="仿宋_GB2312"/>
                <w:color w:val="auto"/>
                <w:highlight w:val="none"/>
              </w:rPr>
              <w:t>保证金</w:t>
            </w:r>
          </w:p>
        </w:tc>
        <w:tc>
          <w:tcPr>
            <w:tcW w:w="5370" w:type="dxa"/>
            <w:noWrap w:val="0"/>
            <w:vAlign w:val="center"/>
          </w:tcPr>
          <w:p w14:paraId="1A79B4E8">
            <w:pPr>
              <w:pStyle w:val="22"/>
              <w:tabs>
                <w:tab w:val="left" w:pos="567"/>
              </w:tabs>
              <w:spacing w:before="0" w:line="240" w:lineRule="auto"/>
              <w:rPr>
                <w:rFonts w:hint="default" w:ascii="仿宋_GB2312" w:eastAsia="仿宋_GB2312"/>
                <w:color w:val="auto"/>
                <w:highlight w:val="none"/>
                <w:lang w:val="en-US"/>
              </w:rPr>
            </w:pPr>
            <w:r>
              <w:rPr>
                <w:rFonts w:hint="eastAsia" w:ascii="仿宋_GB2312" w:eastAsia="仿宋_GB2312"/>
                <w:color w:val="auto"/>
                <w:highlight w:val="none"/>
                <w:lang w:val="en-US" w:eastAsia="zh-CN"/>
              </w:rPr>
              <w:t>本项目不涉及磋商保证金</w:t>
            </w:r>
          </w:p>
        </w:tc>
        <w:tc>
          <w:tcPr>
            <w:tcW w:w="1623" w:type="dxa"/>
            <w:noWrap w:val="0"/>
            <w:vAlign w:val="center"/>
          </w:tcPr>
          <w:p w14:paraId="5FA5284E">
            <w:pPr>
              <w:pStyle w:val="22"/>
              <w:tabs>
                <w:tab w:val="left" w:pos="567"/>
              </w:tabs>
              <w:spacing w:before="0" w:line="240" w:lineRule="auto"/>
              <w:rPr>
                <w:rFonts w:hint="eastAsia" w:ascii="仿宋_GB2312" w:eastAsia="仿宋_GB2312"/>
                <w:color w:val="auto"/>
                <w:highlight w:val="none"/>
              </w:rPr>
            </w:pPr>
          </w:p>
        </w:tc>
      </w:tr>
      <w:tr w14:paraId="0AE27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0" w:type="dxa"/>
            <w:noWrap w:val="0"/>
            <w:vAlign w:val="center"/>
          </w:tcPr>
          <w:p w14:paraId="6D11404E">
            <w:pPr>
              <w:pStyle w:val="22"/>
              <w:tabs>
                <w:tab w:val="left" w:pos="567"/>
              </w:tabs>
              <w:spacing w:before="0" w:line="240" w:lineRule="auto"/>
              <w:jc w:val="center"/>
              <w:rPr>
                <w:rFonts w:hint="eastAsia" w:ascii="仿宋_GB2312" w:hAnsi="宋体" w:eastAsia="仿宋_GB2312"/>
                <w:color w:val="auto"/>
                <w:kern w:val="2"/>
                <w:sz w:val="24"/>
                <w:szCs w:val="24"/>
                <w:highlight w:val="none"/>
                <w:lang w:val="en-US" w:eastAsia="zh-CN" w:bidi="ar-SA"/>
              </w:rPr>
            </w:pPr>
            <w:r>
              <w:rPr>
                <w:rFonts w:hint="eastAsia" w:ascii="仿宋_GB2312" w:eastAsia="仿宋_GB2312"/>
                <w:color w:val="auto"/>
                <w:highlight w:val="none"/>
              </w:rPr>
              <w:t>6</w:t>
            </w:r>
          </w:p>
        </w:tc>
        <w:tc>
          <w:tcPr>
            <w:tcW w:w="1512" w:type="dxa"/>
            <w:noWrap w:val="0"/>
            <w:vAlign w:val="center"/>
          </w:tcPr>
          <w:p w14:paraId="3F37C7F9">
            <w:pPr>
              <w:pStyle w:val="22"/>
              <w:tabs>
                <w:tab w:val="left" w:pos="567"/>
              </w:tabs>
              <w:spacing w:before="0" w:line="240" w:lineRule="auto"/>
              <w:jc w:val="center"/>
              <w:rPr>
                <w:rFonts w:hint="eastAsia" w:ascii="仿宋_GB2312" w:eastAsia="仿宋_GB2312"/>
                <w:color w:val="auto"/>
                <w:highlight w:val="none"/>
              </w:rPr>
            </w:pPr>
            <w:r>
              <w:rPr>
                <w:rFonts w:hint="eastAsia" w:ascii="仿宋_GB2312" w:eastAsia="仿宋_GB2312"/>
                <w:color w:val="auto"/>
                <w:highlight w:val="none"/>
                <w:lang w:val="en-US" w:eastAsia="zh-CN"/>
              </w:rPr>
              <w:t>响应</w:t>
            </w:r>
            <w:r>
              <w:rPr>
                <w:rFonts w:hint="eastAsia" w:ascii="仿宋_GB2312" w:eastAsia="仿宋_GB2312"/>
                <w:color w:val="auto"/>
                <w:highlight w:val="none"/>
              </w:rPr>
              <w:t>内容</w:t>
            </w:r>
          </w:p>
        </w:tc>
        <w:tc>
          <w:tcPr>
            <w:tcW w:w="5370" w:type="dxa"/>
            <w:noWrap w:val="0"/>
            <w:vAlign w:val="center"/>
          </w:tcPr>
          <w:p w14:paraId="5EDD4036">
            <w:pPr>
              <w:pStyle w:val="22"/>
              <w:tabs>
                <w:tab w:val="left" w:pos="567"/>
              </w:tabs>
              <w:spacing w:before="0" w:line="240" w:lineRule="auto"/>
              <w:rPr>
                <w:rFonts w:hint="default" w:ascii="仿宋_GB2312" w:eastAsia="仿宋_GB2312"/>
                <w:color w:val="auto"/>
                <w:highlight w:val="none"/>
                <w:lang w:val="en-US" w:eastAsia="zh-CN"/>
              </w:rPr>
            </w:pPr>
            <w:r>
              <w:rPr>
                <w:rFonts w:hint="eastAsia" w:ascii="仿宋_GB2312" w:eastAsia="仿宋_GB2312"/>
                <w:color w:val="auto"/>
                <w:highlight w:val="none"/>
                <w:lang w:val="en-US" w:eastAsia="zh-CN"/>
              </w:rPr>
              <w:t>响应</w:t>
            </w:r>
            <w:r>
              <w:rPr>
                <w:rFonts w:hint="eastAsia" w:ascii="仿宋_GB2312" w:eastAsia="仿宋_GB2312"/>
                <w:color w:val="auto"/>
                <w:highlight w:val="none"/>
              </w:rPr>
              <w:t>内容</w:t>
            </w:r>
            <w:r>
              <w:rPr>
                <w:rFonts w:hint="eastAsia" w:ascii="仿宋_GB2312" w:eastAsia="仿宋_GB2312"/>
                <w:color w:val="auto"/>
                <w:highlight w:val="none"/>
                <w:lang w:val="en-US" w:eastAsia="zh-CN"/>
              </w:rPr>
              <w:t>不存在</w:t>
            </w:r>
            <w:r>
              <w:rPr>
                <w:rFonts w:hint="eastAsia" w:ascii="仿宋_GB2312" w:eastAsia="仿宋_GB2312"/>
                <w:color w:val="auto"/>
                <w:highlight w:val="none"/>
              </w:rPr>
              <w:t>漏项或数量与要求不符</w:t>
            </w:r>
            <w:r>
              <w:rPr>
                <w:rFonts w:hint="eastAsia" w:ascii="仿宋_GB2312" w:eastAsia="仿宋_GB2312"/>
                <w:color w:val="auto"/>
                <w:highlight w:val="none"/>
                <w:lang w:val="en-US" w:eastAsia="zh-CN"/>
              </w:rPr>
              <w:t>合采购文件规定情形</w:t>
            </w:r>
            <w:r>
              <w:rPr>
                <w:rFonts w:hint="eastAsia" w:ascii="仿宋_GB2312" w:hAnsi="宋体" w:eastAsia="仿宋_GB2312" w:cs="Times New Roman"/>
                <w:color w:val="auto"/>
                <w:highlight w:val="none"/>
                <w:lang w:val="en-US" w:eastAsia="zh-CN"/>
              </w:rPr>
              <w:t>，响应</w:t>
            </w:r>
            <w:r>
              <w:rPr>
                <w:rFonts w:hint="eastAsia" w:ascii="仿宋_GB2312" w:hAnsi="宋体" w:eastAsia="仿宋_GB2312" w:cs="Times New Roman"/>
                <w:color w:val="auto"/>
                <w:highlight w:val="none"/>
              </w:rPr>
              <w:t>内容</w:t>
            </w:r>
            <w:r>
              <w:rPr>
                <w:rFonts w:hint="eastAsia" w:ascii="仿宋_GB2312" w:hAnsi="宋体" w:eastAsia="仿宋_GB2312" w:cs="Times New Roman"/>
                <w:color w:val="auto"/>
                <w:highlight w:val="none"/>
                <w:lang w:val="en-US" w:eastAsia="zh-CN"/>
              </w:rPr>
              <w:t>满足采购</w:t>
            </w:r>
            <w:r>
              <w:rPr>
                <w:rFonts w:hint="eastAsia" w:ascii="仿宋_GB2312" w:hAnsi="宋体" w:eastAsia="仿宋_GB2312" w:cs="Times New Roman"/>
                <w:color w:val="auto"/>
                <w:highlight w:val="none"/>
              </w:rPr>
              <w:t>文件的商务、技术等实质性要求，</w:t>
            </w:r>
            <w:r>
              <w:rPr>
                <w:rFonts w:hint="eastAsia" w:ascii="仿宋_GB2312" w:hAnsi="宋体" w:eastAsia="仿宋_GB2312" w:cs="Times New Roman"/>
                <w:color w:val="auto"/>
                <w:highlight w:val="none"/>
                <w:lang w:val="en-US" w:eastAsia="zh-CN"/>
              </w:rPr>
              <w:t>不</w:t>
            </w:r>
            <w:r>
              <w:rPr>
                <w:rFonts w:hint="eastAsia" w:ascii="仿宋_GB2312" w:eastAsia="仿宋_GB2312"/>
                <w:color w:val="auto"/>
                <w:highlight w:val="none"/>
                <w:lang w:val="en-US" w:eastAsia="zh-CN"/>
              </w:rPr>
              <w:t>存在</w:t>
            </w:r>
            <w:r>
              <w:rPr>
                <w:rFonts w:hint="eastAsia" w:ascii="仿宋_GB2312" w:eastAsia="仿宋_GB2312"/>
                <w:color w:val="auto"/>
                <w:highlight w:val="none"/>
              </w:rPr>
              <w:t>采购档次降低或影响采购性能、功能</w:t>
            </w:r>
            <w:r>
              <w:rPr>
                <w:rFonts w:hint="eastAsia" w:ascii="仿宋_GB2312" w:eastAsia="仿宋_GB2312"/>
                <w:color w:val="auto"/>
                <w:highlight w:val="none"/>
                <w:lang w:eastAsia="zh-CN"/>
              </w:rPr>
              <w:t>的</w:t>
            </w:r>
            <w:r>
              <w:rPr>
                <w:rFonts w:hint="eastAsia" w:ascii="仿宋_GB2312" w:eastAsia="仿宋_GB2312"/>
                <w:color w:val="auto"/>
                <w:highlight w:val="none"/>
                <w:lang w:val="en-US" w:eastAsia="zh-CN"/>
              </w:rPr>
              <w:t>情形</w:t>
            </w:r>
          </w:p>
        </w:tc>
        <w:tc>
          <w:tcPr>
            <w:tcW w:w="1623" w:type="dxa"/>
            <w:noWrap w:val="0"/>
            <w:vAlign w:val="center"/>
          </w:tcPr>
          <w:p w14:paraId="443339FC">
            <w:pPr>
              <w:pStyle w:val="22"/>
              <w:tabs>
                <w:tab w:val="left" w:pos="567"/>
              </w:tabs>
              <w:spacing w:before="0" w:line="240" w:lineRule="auto"/>
              <w:rPr>
                <w:rFonts w:hint="eastAsia" w:ascii="仿宋_GB2312" w:eastAsia="仿宋_GB2312"/>
                <w:color w:val="auto"/>
                <w:highlight w:val="none"/>
              </w:rPr>
            </w:pPr>
          </w:p>
        </w:tc>
      </w:tr>
      <w:tr w14:paraId="174DF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0" w:type="dxa"/>
            <w:noWrap w:val="0"/>
            <w:vAlign w:val="center"/>
          </w:tcPr>
          <w:p w14:paraId="464BEE83">
            <w:pPr>
              <w:pStyle w:val="22"/>
              <w:tabs>
                <w:tab w:val="left" w:pos="567"/>
              </w:tabs>
              <w:spacing w:before="0" w:line="240" w:lineRule="auto"/>
              <w:jc w:val="center"/>
              <w:rPr>
                <w:rFonts w:hint="eastAsia" w:ascii="仿宋_GB2312" w:eastAsia="仿宋_GB2312"/>
                <w:color w:val="auto"/>
                <w:highlight w:val="none"/>
                <w:lang w:val="en-US" w:eastAsia="zh-CN"/>
              </w:rPr>
            </w:pPr>
            <w:r>
              <w:rPr>
                <w:rFonts w:hint="eastAsia" w:ascii="仿宋_GB2312" w:eastAsia="仿宋_GB2312"/>
                <w:color w:val="auto"/>
                <w:highlight w:val="none"/>
                <w:lang w:val="en-US" w:eastAsia="zh-CN"/>
              </w:rPr>
              <w:t>7</w:t>
            </w:r>
          </w:p>
        </w:tc>
        <w:tc>
          <w:tcPr>
            <w:tcW w:w="1512" w:type="dxa"/>
            <w:noWrap w:val="0"/>
            <w:vAlign w:val="center"/>
          </w:tcPr>
          <w:p w14:paraId="42E04C69">
            <w:pPr>
              <w:pStyle w:val="22"/>
              <w:tabs>
                <w:tab w:val="left" w:pos="567"/>
              </w:tabs>
              <w:spacing w:before="0" w:line="240" w:lineRule="auto"/>
              <w:jc w:val="center"/>
              <w:rPr>
                <w:rFonts w:hint="default" w:ascii="仿宋_GB2312" w:eastAsia="仿宋_GB2312"/>
                <w:color w:val="auto"/>
                <w:highlight w:val="none"/>
                <w:lang w:val="en-US" w:eastAsia="zh-CN"/>
              </w:rPr>
            </w:pPr>
            <w:r>
              <w:rPr>
                <w:rFonts w:hint="eastAsia" w:ascii="仿宋_GB2312" w:eastAsia="仿宋_GB2312"/>
                <w:color w:val="auto"/>
                <w:highlight w:val="none"/>
                <w:lang w:val="en-US" w:eastAsia="zh-CN"/>
              </w:rPr>
              <w:t>附加条件</w:t>
            </w:r>
          </w:p>
        </w:tc>
        <w:tc>
          <w:tcPr>
            <w:tcW w:w="5370" w:type="dxa"/>
            <w:noWrap w:val="0"/>
            <w:vAlign w:val="center"/>
          </w:tcPr>
          <w:p w14:paraId="47F04670">
            <w:pPr>
              <w:pStyle w:val="22"/>
              <w:tabs>
                <w:tab w:val="left" w:pos="567"/>
              </w:tabs>
              <w:spacing w:before="0" w:line="240" w:lineRule="auto"/>
              <w:rPr>
                <w:rFonts w:hint="eastAsia" w:ascii="仿宋_GB2312" w:eastAsia="仿宋_GB2312"/>
                <w:color w:val="auto"/>
                <w:highlight w:val="none"/>
                <w:lang w:val="en-US" w:eastAsia="zh-CN"/>
              </w:rPr>
            </w:pPr>
            <w:r>
              <w:rPr>
                <w:rFonts w:hint="eastAsia" w:ascii="仿宋_GB2312" w:eastAsia="仿宋_GB2312"/>
                <w:color w:val="auto"/>
                <w:highlight w:val="none"/>
                <w:lang w:val="en-US" w:eastAsia="zh-CN"/>
              </w:rPr>
              <w:t>响应文件不含有采购人不能接受的附加条件。</w:t>
            </w:r>
          </w:p>
        </w:tc>
        <w:tc>
          <w:tcPr>
            <w:tcW w:w="1623" w:type="dxa"/>
            <w:noWrap w:val="0"/>
            <w:vAlign w:val="center"/>
          </w:tcPr>
          <w:p w14:paraId="4BF0EFCD">
            <w:pPr>
              <w:pStyle w:val="22"/>
              <w:tabs>
                <w:tab w:val="left" w:pos="567"/>
              </w:tabs>
              <w:spacing w:before="0" w:line="240" w:lineRule="auto"/>
              <w:rPr>
                <w:rFonts w:hint="eastAsia" w:ascii="仿宋_GB2312" w:eastAsia="仿宋_GB2312"/>
                <w:color w:val="auto"/>
                <w:highlight w:val="none"/>
              </w:rPr>
            </w:pPr>
          </w:p>
        </w:tc>
      </w:tr>
      <w:tr w14:paraId="78F08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0" w:type="dxa"/>
            <w:shd w:val="clear" w:color="auto" w:fill="auto"/>
            <w:noWrap w:val="0"/>
            <w:vAlign w:val="center"/>
          </w:tcPr>
          <w:p w14:paraId="0253377B">
            <w:pPr>
              <w:pStyle w:val="22"/>
              <w:tabs>
                <w:tab w:val="left" w:pos="567"/>
              </w:tabs>
              <w:spacing w:before="0" w:line="240" w:lineRule="auto"/>
              <w:jc w:val="center"/>
              <w:rPr>
                <w:rFonts w:hint="eastAsia" w:ascii="仿宋_GB2312" w:hAnsi="Tahoma" w:eastAsia="仿宋_GB2312" w:cs="Times New Roman"/>
                <w:color w:val="auto"/>
                <w:kern w:val="2"/>
                <w:sz w:val="21"/>
                <w:szCs w:val="24"/>
                <w:highlight w:val="none"/>
                <w:lang w:val="en-US" w:eastAsia="zh-CN" w:bidi="ar-SA"/>
              </w:rPr>
            </w:pPr>
            <w:r>
              <w:rPr>
                <w:rFonts w:hint="eastAsia" w:ascii="仿宋_GB2312" w:eastAsia="仿宋_GB2312"/>
                <w:color w:val="auto"/>
                <w:highlight w:val="none"/>
                <w:lang w:val="en-US" w:eastAsia="zh-CN"/>
              </w:rPr>
              <w:t>8</w:t>
            </w:r>
          </w:p>
        </w:tc>
        <w:tc>
          <w:tcPr>
            <w:tcW w:w="1512" w:type="dxa"/>
            <w:shd w:val="clear" w:color="auto" w:fill="auto"/>
            <w:noWrap w:val="0"/>
            <w:vAlign w:val="center"/>
          </w:tcPr>
          <w:p w14:paraId="7C826444">
            <w:pPr>
              <w:pStyle w:val="22"/>
              <w:tabs>
                <w:tab w:val="left" w:pos="567"/>
              </w:tabs>
              <w:spacing w:before="0" w:line="240" w:lineRule="auto"/>
              <w:jc w:val="center"/>
              <w:rPr>
                <w:rFonts w:hint="eastAsia" w:ascii="仿宋_GB2312" w:hAnsi="Tahoma" w:eastAsia="仿宋_GB2312" w:cs="Times New Roman"/>
                <w:color w:val="auto"/>
                <w:kern w:val="2"/>
                <w:sz w:val="21"/>
                <w:szCs w:val="24"/>
                <w:highlight w:val="none"/>
                <w:lang w:val="en-US" w:eastAsia="zh-CN" w:bidi="ar-SA"/>
              </w:rPr>
            </w:pPr>
            <w:r>
              <w:rPr>
                <w:rFonts w:hint="eastAsia" w:ascii="仿宋_GB2312" w:eastAsia="仿宋_GB2312"/>
                <w:color w:val="auto"/>
                <w:highlight w:val="none"/>
                <w:lang w:val="en-US" w:eastAsia="zh-CN"/>
              </w:rPr>
              <w:t>公平竞争</w:t>
            </w:r>
          </w:p>
        </w:tc>
        <w:tc>
          <w:tcPr>
            <w:tcW w:w="5370" w:type="dxa"/>
            <w:shd w:val="clear" w:color="auto" w:fill="auto"/>
            <w:noWrap w:val="0"/>
            <w:vAlign w:val="center"/>
          </w:tcPr>
          <w:p w14:paraId="41838431">
            <w:pPr>
              <w:pStyle w:val="22"/>
              <w:tabs>
                <w:tab w:val="left" w:pos="567"/>
              </w:tabs>
              <w:spacing w:before="0" w:line="240" w:lineRule="auto"/>
              <w:rPr>
                <w:rFonts w:hint="eastAsia" w:ascii="仿宋_GB2312" w:eastAsia="仿宋_GB2312"/>
                <w:color w:val="auto"/>
                <w:highlight w:val="none"/>
              </w:rPr>
            </w:pPr>
            <w:r>
              <w:rPr>
                <w:rFonts w:hint="eastAsia" w:ascii="仿宋_GB2312" w:eastAsia="仿宋_GB2312"/>
                <w:color w:val="auto"/>
                <w:highlight w:val="none"/>
              </w:rPr>
              <w:t>遵循公平竞争的原则，没有弄虚作假、恶意串通或妨碍其他</w:t>
            </w:r>
            <w:r>
              <w:rPr>
                <w:rFonts w:hint="eastAsia" w:ascii="仿宋_GB2312" w:eastAsia="仿宋_GB2312"/>
                <w:color w:val="auto"/>
                <w:highlight w:val="none"/>
                <w:lang w:eastAsia="zh-CN"/>
              </w:rPr>
              <w:t>供应商</w:t>
            </w:r>
            <w:r>
              <w:rPr>
                <w:rFonts w:hint="eastAsia" w:ascii="仿宋_GB2312" w:eastAsia="仿宋_GB2312"/>
                <w:color w:val="auto"/>
                <w:highlight w:val="none"/>
              </w:rPr>
              <w:t>的竞争行为，损害采购人或者其他</w:t>
            </w:r>
            <w:r>
              <w:rPr>
                <w:rFonts w:hint="eastAsia" w:ascii="仿宋_GB2312" w:eastAsia="仿宋_GB2312"/>
                <w:color w:val="auto"/>
                <w:highlight w:val="none"/>
                <w:lang w:eastAsia="zh-CN"/>
              </w:rPr>
              <w:t>供应商</w:t>
            </w:r>
            <w:r>
              <w:rPr>
                <w:rFonts w:hint="eastAsia" w:ascii="仿宋_GB2312" w:eastAsia="仿宋_GB2312"/>
                <w:color w:val="auto"/>
                <w:highlight w:val="none"/>
              </w:rPr>
              <w:t>的合法权益。</w:t>
            </w:r>
          </w:p>
          <w:p w14:paraId="53A5BB2F">
            <w:pPr>
              <w:pStyle w:val="22"/>
              <w:tabs>
                <w:tab w:val="left" w:pos="567"/>
              </w:tabs>
              <w:spacing w:before="0" w:line="240" w:lineRule="auto"/>
              <w:rPr>
                <w:rFonts w:hint="eastAsia" w:ascii="仿宋_GB2312" w:hAnsi="Tahoma" w:eastAsia="仿宋_GB2312" w:cs="Times New Roman"/>
                <w:color w:val="auto"/>
                <w:kern w:val="2"/>
                <w:sz w:val="21"/>
                <w:szCs w:val="24"/>
                <w:highlight w:val="none"/>
                <w:lang w:val="en-US" w:eastAsia="zh-CN" w:bidi="ar-SA"/>
              </w:rPr>
            </w:pPr>
            <w:r>
              <w:rPr>
                <w:rFonts w:hint="eastAsia" w:ascii="仿宋_GB2312" w:eastAsia="仿宋_GB2312"/>
                <w:color w:val="auto"/>
                <w:highlight w:val="none"/>
                <w:lang w:eastAsia="zh-CN"/>
              </w:rPr>
              <w:t>（</w:t>
            </w:r>
            <w:r>
              <w:rPr>
                <w:rFonts w:hint="eastAsia" w:ascii="仿宋_GB2312" w:eastAsia="仿宋_GB2312"/>
                <w:color w:val="auto"/>
                <w:highlight w:val="none"/>
              </w:rPr>
              <w:t>弄虚作假、串通投标的情形见附注</w:t>
            </w:r>
            <w:r>
              <w:rPr>
                <w:rFonts w:hint="eastAsia" w:ascii="仿宋_GB2312" w:eastAsia="仿宋_GB2312"/>
                <w:color w:val="auto"/>
                <w:highlight w:val="none"/>
                <w:lang w:eastAsia="zh-CN"/>
              </w:rPr>
              <w:t>）</w:t>
            </w:r>
          </w:p>
        </w:tc>
        <w:tc>
          <w:tcPr>
            <w:tcW w:w="1623" w:type="dxa"/>
            <w:noWrap w:val="0"/>
            <w:vAlign w:val="center"/>
          </w:tcPr>
          <w:p w14:paraId="5B48FD73">
            <w:pPr>
              <w:pStyle w:val="22"/>
              <w:tabs>
                <w:tab w:val="left" w:pos="567"/>
              </w:tabs>
              <w:spacing w:before="0" w:line="240" w:lineRule="auto"/>
              <w:rPr>
                <w:rFonts w:hint="eastAsia" w:ascii="仿宋_GB2312" w:eastAsia="仿宋_GB2312"/>
                <w:color w:val="auto"/>
                <w:highlight w:val="none"/>
              </w:rPr>
            </w:pPr>
          </w:p>
        </w:tc>
      </w:tr>
      <w:tr w14:paraId="57FD7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0" w:type="dxa"/>
            <w:noWrap w:val="0"/>
            <w:vAlign w:val="center"/>
          </w:tcPr>
          <w:p w14:paraId="09FA0231">
            <w:pPr>
              <w:pStyle w:val="22"/>
              <w:tabs>
                <w:tab w:val="left" w:pos="567"/>
              </w:tabs>
              <w:spacing w:before="0" w:line="240" w:lineRule="auto"/>
              <w:jc w:val="center"/>
              <w:rPr>
                <w:rFonts w:hint="eastAsia" w:ascii="仿宋_GB2312" w:eastAsia="仿宋_GB2312"/>
                <w:color w:val="auto"/>
                <w:highlight w:val="none"/>
                <w:lang w:val="en-US" w:eastAsia="zh-CN"/>
              </w:rPr>
            </w:pPr>
            <w:r>
              <w:rPr>
                <w:rFonts w:hint="eastAsia" w:ascii="仿宋_GB2312" w:eastAsia="仿宋_GB2312"/>
                <w:color w:val="auto"/>
                <w:highlight w:val="none"/>
                <w:lang w:val="en-US" w:eastAsia="zh-CN"/>
              </w:rPr>
              <w:t>9</w:t>
            </w:r>
          </w:p>
        </w:tc>
        <w:tc>
          <w:tcPr>
            <w:tcW w:w="1512" w:type="dxa"/>
            <w:noWrap w:val="0"/>
            <w:vAlign w:val="center"/>
          </w:tcPr>
          <w:p w14:paraId="1AC9C1BC">
            <w:pPr>
              <w:pStyle w:val="22"/>
              <w:tabs>
                <w:tab w:val="left" w:pos="567"/>
              </w:tabs>
              <w:spacing w:before="0" w:line="240" w:lineRule="auto"/>
              <w:jc w:val="center"/>
              <w:rPr>
                <w:rFonts w:hint="eastAsia" w:ascii="仿宋_GB2312" w:eastAsia="仿宋_GB2312"/>
                <w:color w:val="auto"/>
                <w:highlight w:val="none"/>
              </w:rPr>
            </w:pPr>
            <w:r>
              <w:rPr>
                <w:rFonts w:hint="eastAsia" w:ascii="仿宋_GB2312" w:eastAsia="仿宋_GB2312"/>
                <w:color w:val="auto"/>
                <w:highlight w:val="none"/>
              </w:rPr>
              <w:t>其它</w:t>
            </w:r>
          </w:p>
        </w:tc>
        <w:tc>
          <w:tcPr>
            <w:tcW w:w="5370" w:type="dxa"/>
            <w:noWrap w:val="0"/>
            <w:vAlign w:val="center"/>
          </w:tcPr>
          <w:p w14:paraId="4C95503A">
            <w:pPr>
              <w:pStyle w:val="22"/>
              <w:tabs>
                <w:tab w:val="left" w:pos="567"/>
              </w:tabs>
              <w:spacing w:before="0" w:line="240" w:lineRule="auto"/>
              <w:rPr>
                <w:rFonts w:hint="default" w:ascii="仿宋_GB2312" w:eastAsia="仿宋_GB2312"/>
                <w:color w:val="auto"/>
                <w:highlight w:val="none"/>
                <w:lang w:val="en-US" w:eastAsia="zh-CN"/>
              </w:rPr>
            </w:pPr>
            <w:r>
              <w:rPr>
                <w:rFonts w:hint="eastAsia" w:ascii="仿宋_GB2312" w:eastAsia="仿宋_GB2312"/>
                <w:color w:val="auto"/>
                <w:highlight w:val="none"/>
                <w:lang w:val="en-US" w:eastAsia="zh-CN"/>
              </w:rPr>
              <w:t>不</w:t>
            </w:r>
            <w:r>
              <w:rPr>
                <w:rFonts w:hint="eastAsia" w:ascii="仿宋_GB2312" w:eastAsia="仿宋_GB2312"/>
                <w:color w:val="auto"/>
                <w:highlight w:val="none"/>
              </w:rPr>
              <w:t>存在其它不符合法律法规或</w:t>
            </w:r>
            <w:r>
              <w:rPr>
                <w:rFonts w:hint="eastAsia" w:ascii="仿宋_GB2312" w:eastAsia="仿宋_GB2312"/>
                <w:color w:val="auto"/>
                <w:highlight w:val="none"/>
                <w:lang w:val="en-US" w:eastAsia="zh-CN"/>
              </w:rPr>
              <w:t>采购</w:t>
            </w:r>
            <w:r>
              <w:rPr>
                <w:rFonts w:hint="eastAsia" w:ascii="仿宋_GB2312" w:eastAsia="仿宋_GB2312"/>
                <w:color w:val="auto"/>
                <w:highlight w:val="none"/>
              </w:rPr>
              <w:t>文件规定的</w:t>
            </w:r>
            <w:r>
              <w:rPr>
                <w:rFonts w:hint="eastAsia" w:ascii="仿宋_GB2312" w:eastAsia="仿宋_GB2312"/>
                <w:color w:val="auto"/>
                <w:highlight w:val="none"/>
                <w:lang w:val="en-US" w:eastAsia="zh-CN"/>
              </w:rPr>
              <w:t>响应</w:t>
            </w:r>
            <w:r>
              <w:rPr>
                <w:rFonts w:hint="eastAsia" w:ascii="仿宋_GB2312" w:eastAsia="仿宋_GB2312"/>
                <w:color w:val="auto"/>
                <w:highlight w:val="none"/>
              </w:rPr>
              <w:t>无效条款</w:t>
            </w:r>
            <w:r>
              <w:rPr>
                <w:rFonts w:hint="eastAsia" w:ascii="仿宋_GB2312" w:eastAsia="仿宋_GB2312"/>
                <w:color w:val="auto"/>
                <w:highlight w:val="none"/>
                <w:lang w:eastAsia="zh-CN"/>
              </w:rPr>
              <w:t>的</w:t>
            </w:r>
            <w:r>
              <w:rPr>
                <w:rFonts w:hint="eastAsia" w:ascii="仿宋_GB2312" w:eastAsia="仿宋_GB2312"/>
                <w:color w:val="auto"/>
                <w:highlight w:val="none"/>
                <w:lang w:val="en-US" w:eastAsia="zh-CN"/>
              </w:rPr>
              <w:t>情形</w:t>
            </w:r>
          </w:p>
        </w:tc>
        <w:tc>
          <w:tcPr>
            <w:tcW w:w="1623" w:type="dxa"/>
            <w:noWrap w:val="0"/>
            <w:vAlign w:val="center"/>
          </w:tcPr>
          <w:p w14:paraId="47C96FE9">
            <w:pPr>
              <w:pStyle w:val="22"/>
              <w:tabs>
                <w:tab w:val="left" w:pos="567"/>
              </w:tabs>
              <w:spacing w:before="0" w:line="240" w:lineRule="auto"/>
              <w:rPr>
                <w:rFonts w:hint="eastAsia" w:ascii="仿宋_GB2312" w:eastAsia="仿宋_GB2312"/>
                <w:color w:val="auto"/>
                <w:highlight w:val="none"/>
              </w:rPr>
            </w:pPr>
          </w:p>
        </w:tc>
      </w:tr>
      <w:tr w14:paraId="6ACAF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92" w:type="dxa"/>
            <w:gridSpan w:val="2"/>
            <w:noWrap w:val="0"/>
            <w:vAlign w:val="center"/>
          </w:tcPr>
          <w:p w14:paraId="471B02C3">
            <w:pPr>
              <w:pStyle w:val="22"/>
              <w:tabs>
                <w:tab w:val="left" w:pos="567"/>
              </w:tabs>
              <w:spacing w:before="0" w:line="240" w:lineRule="auto"/>
              <w:jc w:val="center"/>
              <w:rPr>
                <w:rFonts w:hint="default" w:ascii="仿宋_GB2312" w:eastAsia="仿宋_GB2312"/>
                <w:color w:val="auto"/>
                <w:highlight w:val="none"/>
                <w:lang w:val="en-US" w:eastAsia="zh-CN"/>
              </w:rPr>
            </w:pPr>
            <w:r>
              <w:rPr>
                <w:rFonts w:hint="eastAsia" w:ascii="仿宋_GB2312" w:eastAsia="仿宋_GB2312"/>
                <w:b/>
                <w:bCs/>
                <w:color w:val="auto"/>
                <w:highlight w:val="none"/>
                <w:lang w:val="en-US" w:eastAsia="zh-CN"/>
              </w:rPr>
              <w:t>审查结论</w:t>
            </w:r>
          </w:p>
        </w:tc>
        <w:tc>
          <w:tcPr>
            <w:tcW w:w="6993" w:type="dxa"/>
            <w:gridSpan w:val="2"/>
            <w:noWrap w:val="0"/>
            <w:vAlign w:val="center"/>
          </w:tcPr>
          <w:p w14:paraId="31BD246F">
            <w:pPr>
              <w:pStyle w:val="22"/>
              <w:tabs>
                <w:tab w:val="left" w:pos="567"/>
              </w:tabs>
              <w:spacing w:before="0" w:line="240" w:lineRule="auto"/>
              <w:rPr>
                <w:rFonts w:hint="eastAsia" w:ascii="仿宋_GB2312" w:eastAsia="仿宋_GB2312"/>
                <w:color w:val="auto"/>
                <w:highlight w:val="none"/>
              </w:rPr>
            </w:pPr>
            <w:r>
              <w:rPr>
                <w:rFonts w:hint="eastAsia" w:ascii="仿宋_GB2312" w:eastAsia="仿宋_GB2312"/>
                <w:color w:val="auto"/>
                <w:highlight w:val="none"/>
                <w:lang w:val="en-US" w:eastAsia="zh-CN"/>
              </w:rPr>
              <w:t>通过/不通过</w:t>
            </w:r>
          </w:p>
        </w:tc>
      </w:tr>
      <w:tr w14:paraId="29E82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92" w:type="dxa"/>
            <w:gridSpan w:val="2"/>
            <w:noWrap w:val="0"/>
            <w:vAlign w:val="center"/>
          </w:tcPr>
          <w:p w14:paraId="509E7338">
            <w:pPr>
              <w:pStyle w:val="22"/>
              <w:tabs>
                <w:tab w:val="left" w:pos="567"/>
              </w:tabs>
              <w:spacing w:before="0" w:line="240" w:lineRule="auto"/>
              <w:jc w:val="center"/>
              <w:rPr>
                <w:rFonts w:hint="eastAsia" w:ascii="仿宋_GB2312" w:eastAsia="仿宋_GB2312"/>
                <w:color w:val="auto"/>
                <w:highlight w:val="none"/>
              </w:rPr>
            </w:pPr>
            <w:r>
              <w:rPr>
                <w:rFonts w:hint="eastAsia" w:ascii="仿宋_GB2312" w:hAnsi="仿宋_GB2312" w:eastAsia="仿宋_GB2312" w:cs="仿宋_GB2312"/>
                <w:color w:val="auto"/>
                <w:sz w:val="24"/>
                <w:szCs w:val="24"/>
                <w:highlight w:val="none"/>
                <w:lang w:val="en-US" w:eastAsia="zh-CN"/>
              </w:rPr>
              <w:t>不通过原因说明</w:t>
            </w:r>
          </w:p>
        </w:tc>
        <w:tc>
          <w:tcPr>
            <w:tcW w:w="6993" w:type="dxa"/>
            <w:gridSpan w:val="2"/>
            <w:noWrap w:val="0"/>
            <w:vAlign w:val="center"/>
          </w:tcPr>
          <w:p w14:paraId="3210DD4A">
            <w:pPr>
              <w:pStyle w:val="22"/>
              <w:tabs>
                <w:tab w:val="left" w:pos="567"/>
              </w:tabs>
              <w:spacing w:before="0" w:line="240" w:lineRule="auto"/>
              <w:rPr>
                <w:rFonts w:hint="eastAsia" w:ascii="仿宋_GB2312" w:eastAsia="仿宋_GB2312"/>
                <w:color w:val="auto"/>
                <w:highlight w:val="none"/>
              </w:rPr>
            </w:pPr>
          </w:p>
        </w:tc>
      </w:tr>
    </w:tbl>
    <w:p w14:paraId="2695907C">
      <w:pPr>
        <w:tabs>
          <w:tab w:val="left" w:pos="1260"/>
          <w:tab w:val="left" w:pos="1620"/>
        </w:tabs>
        <w:adjustRightInd w:val="0"/>
        <w:spacing w:line="360" w:lineRule="auto"/>
        <w:jc w:val="left"/>
        <w:textAlignment w:val="baseline"/>
        <w:rPr>
          <w:rFonts w:eastAsia="仿宋_GB2312"/>
          <w:bCs/>
          <w:color w:val="auto"/>
          <w:szCs w:val="21"/>
          <w:highlight w:val="none"/>
        </w:rPr>
      </w:pPr>
    </w:p>
    <w:p w14:paraId="33849080">
      <w:pPr>
        <w:pStyle w:val="22"/>
        <w:tabs>
          <w:tab w:val="left" w:pos="567"/>
        </w:tabs>
        <w:bidi w:val="0"/>
        <w:rPr>
          <w:rFonts w:eastAsia="仿宋_GB2312"/>
          <w:bCs/>
          <w:color w:val="auto"/>
          <w:szCs w:val="21"/>
          <w:highlight w:val="none"/>
        </w:rPr>
      </w:pPr>
      <w:r>
        <w:rPr>
          <w:rFonts w:eastAsia="仿宋_GB2312"/>
          <w:bCs/>
          <w:color w:val="auto"/>
          <w:szCs w:val="21"/>
          <w:highlight w:val="none"/>
        </w:rPr>
        <w:t>注：</w:t>
      </w:r>
    </w:p>
    <w:p w14:paraId="2DE9089C">
      <w:pPr>
        <w:pStyle w:val="22"/>
        <w:tabs>
          <w:tab w:val="left" w:pos="567"/>
        </w:tabs>
        <w:bidi w:val="0"/>
        <w:rPr>
          <w:rFonts w:eastAsia="仿宋_GB2312"/>
          <w:bCs/>
          <w:color w:val="auto"/>
          <w:szCs w:val="21"/>
          <w:highlight w:val="none"/>
        </w:rPr>
      </w:pPr>
      <w:r>
        <w:rPr>
          <w:rFonts w:eastAsia="仿宋_GB2312"/>
          <w:bCs/>
          <w:color w:val="auto"/>
          <w:szCs w:val="21"/>
          <w:highlight w:val="none"/>
        </w:rPr>
        <w:t>1、</w:t>
      </w:r>
      <w:r>
        <w:rPr>
          <w:rFonts w:hint="default" w:ascii="Times New Roman" w:hAnsi="Times New Roman" w:eastAsia="仿宋_GB2312" w:cs="Times New Roman"/>
          <w:color w:val="auto"/>
          <w:highlight w:val="none"/>
        </w:rPr>
        <w:t>对投标</w:t>
      </w:r>
      <w:r>
        <w:rPr>
          <w:rFonts w:hint="eastAsia" w:ascii="Times New Roman" w:hAnsi="Times New Roman" w:eastAsia="仿宋_GB2312" w:cs="Times New Roman"/>
          <w:color w:val="auto"/>
          <w:highlight w:val="none"/>
          <w:lang w:val="en-US" w:eastAsia="zh-CN"/>
        </w:rPr>
        <w:t>文件</w:t>
      </w:r>
      <w:r>
        <w:rPr>
          <w:rFonts w:hint="default" w:ascii="Times New Roman" w:hAnsi="Times New Roman" w:eastAsia="仿宋_GB2312" w:cs="Times New Roman"/>
          <w:color w:val="auto"/>
          <w:highlight w:val="none"/>
        </w:rPr>
        <w:t>是否满足要求逐条标注</w:t>
      </w:r>
      <w:r>
        <w:rPr>
          <w:rFonts w:hint="eastAsia" w:ascii="Times New Roman" w:hAnsi="Times New Roman" w:eastAsia="仿宋_GB2312" w:cs="Times New Roman"/>
          <w:color w:val="auto"/>
          <w:highlight w:val="none"/>
          <w:lang w:val="en-US" w:eastAsia="zh-CN"/>
        </w:rPr>
        <w:t>审查</w:t>
      </w:r>
      <w:r>
        <w:rPr>
          <w:rFonts w:hint="default" w:ascii="Times New Roman" w:hAnsi="Times New Roman" w:eastAsia="仿宋_GB2312" w:cs="Times New Roman"/>
          <w:color w:val="auto"/>
          <w:highlight w:val="none"/>
        </w:rPr>
        <w:t>意见，</w:t>
      </w:r>
      <w:r>
        <w:rPr>
          <w:rFonts w:hint="default" w:ascii="Times New Roman" w:hAnsi="Times New Roman" w:eastAsia="仿宋_GB2312" w:cs="Times New Roman"/>
          <w:color w:val="auto"/>
          <w:highlight w:val="none"/>
          <w:lang w:val="en-US" w:eastAsia="zh-CN"/>
        </w:rPr>
        <w:t>符合的</w:t>
      </w:r>
      <w:r>
        <w:rPr>
          <w:rFonts w:hint="default" w:ascii="Times New Roman" w:hAnsi="Times New Roman" w:eastAsia="仿宋_GB2312" w:cs="Times New Roman"/>
          <w:color w:val="auto"/>
          <w:highlight w:val="none"/>
        </w:rPr>
        <w:t>标记为“√”，</w:t>
      </w:r>
      <w:r>
        <w:rPr>
          <w:rFonts w:hint="default" w:ascii="Times New Roman" w:hAnsi="Times New Roman" w:eastAsia="仿宋_GB2312" w:cs="Times New Roman"/>
          <w:color w:val="auto"/>
          <w:highlight w:val="none"/>
          <w:lang w:val="en-US" w:eastAsia="zh-CN"/>
        </w:rPr>
        <w:t>不符合的</w:t>
      </w:r>
      <w:r>
        <w:rPr>
          <w:rFonts w:hint="default" w:ascii="Times New Roman" w:hAnsi="Times New Roman" w:eastAsia="仿宋_GB2312" w:cs="Times New Roman"/>
          <w:color w:val="auto"/>
          <w:highlight w:val="none"/>
        </w:rPr>
        <w:t>标记为“×”；</w:t>
      </w:r>
      <w:r>
        <w:rPr>
          <w:rFonts w:hint="default" w:ascii="Times New Roman" w:hAnsi="Times New Roman" w:eastAsia="仿宋_GB2312" w:cs="Times New Roman"/>
          <w:color w:val="auto"/>
          <w:highlight w:val="none"/>
          <w:lang w:val="en-US" w:eastAsia="zh-CN"/>
        </w:rPr>
        <w:t>审查</w:t>
      </w:r>
      <w:r>
        <w:rPr>
          <w:rFonts w:hint="default" w:ascii="Times New Roman" w:hAnsi="Times New Roman" w:eastAsia="仿宋_GB2312" w:cs="Times New Roman"/>
          <w:color w:val="auto"/>
          <w:highlight w:val="none"/>
        </w:rPr>
        <w:t>结论栏统一填写为“通过”或“不通过” ，出现一个“×”为“不通过”</w:t>
      </w:r>
      <w:r>
        <w:rPr>
          <w:rFonts w:hint="default" w:ascii="Times New Roman" w:hAnsi="Times New Roman" w:eastAsia="仿宋_GB2312" w:cs="Times New Roman"/>
          <w:color w:val="auto"/>
          <w:highlight w:val="none"/>
          <w:lang w:eastAsia="zh-CN"/>
        </w:rPr>
        <w:t>，不进入后续评审</w:t>
      </w:r>
      <w:r>
        <w:rPr>
          <w:rFonts w:hint="default" w:ascii="Times New Roman" w:hAnsi="Times New Roman" w:eastAsia="仿宋_GB2312" w:cs="Times New Roman"/>
          <w:color w:val="auto"/>
          <w:highlight w:val="none"/>
        </w:rPr>
        <w:t>；对</w:t>
      </w:r>
      <w:r>
        <w:rPr>
          <w:rFonts w:hint="default" w:ascii="Times New Roman" w:hAnsi="Times New Roman" w:eastAsia="仿宋_GB2312" w:cs="Times New Roman"/>
          <w:color w:val="auto"/>
          <w:highlight w:val="none"/>
          <w:lang w:val="en-US" w:eastAsia="zh-CN"/>
        </w:rPr>
        <w:t>审查</w:t>
      </w:r>
      <w:r>
        <w:rPr>
          <w:rFonts w:hint="default" w:ascii="Times New Roman" w:hAnsi="Times New Roman" w:eastAsia="仿宋_GB2312" w:cs="Times New Roman"/>
          <w:color w:val="auto"/>
          <w:highlight w:val="none"/>
        </w:rPr>
        <w:t>结论为“不通过”的，要说明原因。</w:t>
      </w:r>
    </w:p>
    <w:p w14:paraId="6CA979E1">
      <w:pPr>
        <w:tabs>
          <w:tab w:val="left" w:pos="1260"/>
          <w:tab w:val="left" w:pos="1620"/>
        </w:tabs>
        <w:adjustRightInd w:val="0"/>
        <w:spacing w:line="360" w:lineRule="auto"/>
        <w:jc w:val="left"/>
        <w:textAlignment w:val="baseline"/>
        <w:rPr>
          <w:rFonts w:eastAsia="仿宋_GB2312"/>
          <w:bCs/>
          <w:color w:val="auto"/>
          <w:szCs w:val="21"/>
          <w:highlight w:val="none"/>
        </w:rPr>
      </w:pPr>
      <w:r>
        <w:rPr>
          <w:rFonts w:eastAsia="仿宋_GB2312"/>
          <w:bCs/>
          <w:color w:val="auto"/>
          <w:szCs w:val="21"/>
          <w:highlight w:val="none"/>
        </w:rPr>
        <w:t>2、有下列情形之一的，视为供应商相互串通：</w:t>
      </w:r>
    </w:p>
    <w:p w14:paraId="69C5EDCA">
      <w:pPr>
        <w:tabs>
          <w:tab w:val="left" w:pos="1260"/>
          <w:tab w:val="left" w:pos="1620"/>
        </w:tabs>
        <w:adjustRightInd w:val="0"/>
        <w:spacing w:line="360" w:lineRule="auto"/>
        <w:jc w:val="left"/>
        <w:textAlignment w:val="baseline"/>
        <w:rPr>
          <w:rFonts w:eastAsia="仿宋_GB2312"/>
          <w:bCs/>
          <w:color w:val="auto"/>
          <w:szCs w:val="21"/>
          <w:highlight w:val="none"/>
        </w:rPr>
      </w:pPr>
      <w:r>
        <w:rPr>
          <w:rFonts w:eastAsia="仿宋_GB2312"/>
          <w:bCs/>
          <w:color w:val="auto"/>
          <w:szCs w:val="21"/>
          <w:highlight w:val="none"/>
        </w:rPr>
        <w:t>（1）不同供应商的响应文件由同一单位或者个人编制；</w:t>
      </w:r>
    </w:p>
    <w:p w14:paraId="07A2A7EF">
      <w:pPr>
        <w:tabs>
          <w:tab w:val="left" w:pos="1260"/>
          <w:tab w:val="left" w:pos="1620"/>
        </w:tabs>
        <w:adjustRightInd w:val="0"/>
        <w:spacing w:line="360" w:lineRule="auto"/>
        <w:jc w:val="left"/>
        <w:textAlignment w:val="baseline"/>
        <w:rPr>
          <w:rFonts w:eastAsia="仿宋_GB2312"/>
          <w:bCs/>
          <w:color w:val="auto"/>
          <w:szCs w:val="21"/>
          <w:highlight w:val="none"/>
        </w:rPr>
      </w:pPr>
      <w:r>
        <w:rPr>
          <w:rFonts w:eastAsia="仿宋_GB2312"/>
          <w:bCs/>
          <w:color w:val="auto"/>
          <w:szCs w:val="21"/>
          <w:highlight w:val="none"/>
        </w:rPr>
        <w:t>（2）不同供应商委托同一单位或者个人办理参与磋商事宜；</w:t>
      </w:r>
    </w:p>
    <w:p w14:paraId="504C2AC6">
      <w:pPr>
        <w:tabs>
          <w:tab w:val="left" w:pos="1260"/>
          <w:tab w:val="left" w:pos="1620"/>
        </w:tabs>
        <w:adjustRightInd w:val="0"/>
        <w:spacing w:line="360" w:lineRule="auto"/>
        <w:jc w:val="left"/>
        <w:textAlignment w:val="baseline"/>
        <w:rPr>
          <w:rFonts w:eastAsia="仿宋_GB2312"/>
          <w:bCs/>
          <w:color w:val="auto"/>
          <w:szCs w:val="21"/>
          <w:highlight w:val="none"/>
        </w:rPr>
      </w:pPr>
      <w:r>
        <w:rPr>
          <w:rFonts w:eastAsia="仿宋_GB2312"/>
          <w:bCs/>
          <w:color w:val="auto"/>
          <w:szCs w:val="21"/>
          <w:highlight w:val="none"/>
        </w:rPr>
        <w:t>（3）不同供应商的响应文件载明的项目管理成员或者联系人员为同一人；</w:t>
      </w:r>
    </w:p>
    <w:p w14:paraId="1A229486">
      <w:pPr>
        <w:tabs>
          <w:tab w:val="left" w:pos="1260"/>
          <w:tab w:val="left" w:pos="1620"/>
        </w:tabs>
        <w:adjustRightInd w:val="0"/>
        <w:spacing w:line="360" w:lineRule="auto"/>
        <w:jc w:val="left"/>
        <w:textAlignment w:val="baseline"/>
        <w:rPr>
          <w:rFonts w:eastAsia="仿宋_GB2312"/>
          <w:bCs/>
          <w:color w:val="auto"/>
          <w:szCs w:val="21"/>
          <w:highlight w:val="none"/>
        </w:rPr>
      </w:pPr>
      <w:r>
        <w:rPr>
          <w:rFonts w:eastAsia="仿宋_GB2312"/>
          <w:bCs/>
          <w:color w:val="auto"/>
          <w:szCs w:val="21"/>
          <w:highlight w:val="none"/>
        </w:rPr>
        <w:t>（4）不同供应商的响应文件异常一致或者报价呈规律性差异；</w:t>
      </w:r>
    </w:p>
    <w:p w14:paraId="696C4793">
      <w:pPr>
        <w:tabs>
          <w:tab w:val="left" w:pos="1260"/>
          <w:tab w:val="left" w:pos="1620"/>
        </w:tabs>
        <w:adjustRightInd w:val="0"/>
        <w:spacing w:line="360" w:lineRule="auto"/>
        <w:jc w:val="left"/>
        <w:textAlignment w:val="baseline"/>
        <w:rPr>
          <w:rFonts w:eastAsia="仿宋_GB2312"/>
          <w:bCs/>
          <w:color w:val="auto"/>
          <w:szCs w:val="21"/>
          <w:highlight w:val="none"/>
        </w:rPr>
      </w:pPr>
      <w:r>
        <w:rPr>
          <w:rFonts w:eastAsia="仿宋_GB2312"/>
          <w:bCs/>
          <w:color w:val="auto"/>
          <w:szCs w:val="21"/>
          <w:highlight w:val="none"/>
        </w:rPr>
        <w:t>（5）不同供应商的响应文件相互混装；</w:t>
      </w:r>
    </w:p>
    <w:p w14:paraId="74AC5F64">
      <w:pPr>
        <w:tabs>
          <w:tab w:val="left" w:pos="1260"/>
          <w:tab w:val="left" w:pos="1620"/>
        </w:tabs>
        <w:adjustRightInd w:val="0"/>
        <w:spacing w:line="360" w:lineRule="auto"/>
        <w:jc w:val="left"/>
        <w:textAlignment w:val="baseline"/>
        <w:rPr>
          <w:rFonts w:eastAsia="仿宋_GB2312"/>
          <w:bCs/>
          <w:color w:val="auto"/>
          <w:szCs w:val="21"/>
          <w:highlight w:val="none"/>
        </w:rPr>
      </w:pPr>
      <w:r>
        <w:rPr>
          <w:rFonts w:eastAsia="仿宋_GB2312"/>
          <w:bCs/>
          <w:color w:val="auto"/>
          <w:szCs w:val="21"/>
          <w:highlight w:val="none"/>
        </w:rPr>
        <w:t>（6）不同供应商的磋商保证金从同一单位或者个人的账户转出。</w:t>
      </w:r>
    </w:p>
    <w:p w14:paraId="2A38FAB0">
      <w:pPr>
        <w:tabs>
          <w:tab w:val="left" w:pos="1260"/>
          <w:tab w:val="left" w:pos="1620"/>
        </w:tabs>
        <w:adjustRightInd w:val="0"/>
        <w:spacing w:line="360" w:lineRule="auto"/>
        <w:jc w:val="left"/>
        <w:textAlignment w:val="baseline"/>
        <w:rPr>
          <w:rFonts w:eastAsia="仿宋_GB2312"/>
          <w:bCs/>
          <w:color w:val="auto"/>
          <w:szCs w:val="21"/>
          <w:highlight w:val="none"/>
        </w:rPr>
      </w:pPr>
      <w:r>
        <w:rPr>
          <w:rFonts w:eastAsia="仿宋_GB2312"/>
          <w:bCs/>
          <w:color w:val="auto"/>
          <w:szCs w:val="21"/>
          <w:highlight w:val="none"/>
        </w:rPr>
        <w:t>3、有下列情形之一的，属于提供虚假材料谋取成交的行为：</w:t>
      </w:r>
    </w:p>
    <w:p w14:paraId="095237AD">
      <w:pPr>
        <w:tabs>
          <w:tab w:val="left" w:pos="1260"/>
          <w:tab w:val="left" w:pos="1620"/>
        </w:tabs>
        <w:adjustRightInd w:val="0"/>
        <w:spacing w:line="360" w:lineRule="auto"/>
        <w:jc w:val="left"/>
        <w:textAlignment w:val="baseline"/>
        <w:rPr>
          <w:rFonts w:eastAsia="仿宋_GB2312"/>
          <w:bCs/>
          <w:color w:val="auto"/>
          <w:szCs w:val="21"/>
          <w:highlight w:val="none"/>
        </w:rPr>
      </w:pPr>
      <w:r>
        <w:rPr>
          <w:rFonts w:eastAsia="仿宋_GB2312"/>
          <w:bCs/>
          <w:color w:val="auto"/>
          <w:szCs w:val="21"/>
          <w:highlight w:val="none"/>
        </w:rPr>
        <w:t>（1）使用伪造、变造的许可证件；</w:t>
      </w:r>
    </w:p>
    <w:p w14:paraId="58B2808D">
      <w:pPr>
        <w:tabs>
          <w:tab w:val="left" w:pos="1260"/>
          <w:tab w:val="left" w:pos="1620"/>
        </w:tabs>
        <w:adjustRightInd w:val="0"/>
        <w:spacing w:line="360" w:lineRule="auto"/>
        <w:jc w:val="left"/>
        <w:textAlignment w:val="baseline"/>
        <w:rPr>
          <w:rFonts w:eastAsia="仿宋_GB2312"/>
          <w:bCs/>
          <w:color w:val="auto"/>
          <w:szCs w:val="21"/>
          <w:highlight w:val="none"/>
        </w:rPr>
      </w:pPr>
      <w:r>
        <w:rPr>
          <w:rFonts w:eastAsia="仿宋_GB2312"/>
          <w:bCs/>
          <w:color w:val="auto"/>
          <w:szCs w:val="21"/>
          <w:highlight w:val="none"/>
        </w:rPr>
        <w:t>（2）提供虚假的财务状况或者业绩；</w:t>
      </w:r>
    </w:p>
    <w:p w14:paraId="3ED46F85">
      <w:pPr>
        <w:tabs>
          <w:tab w:val="left" w:pos="1260"/>
          <w:tab w:val="left" w:pos="1620"/>
        </w:tabs>
        <w:adjustRightInd w:val="0"/>
        <w:spacing w:line="360" w:lineRule="auto"/>
        <w:jc w:val="left"/>
        <w:textAlignment w:val="baseline"/>
        <w:rPr>
          <w:rFonts w:eastAsia="仿宋_GB2312"/>
          <w:bCs/>
          <w:color w:val="auto"/>
          <w:szCs w:val="21"/>
          <w:highlight w:val="none"/>
        </w:rPr>
      </w:pPr>
      <w:r>
        <w:rPr>
          <w:rFonts w:eastAsia="仿宋_GB2312"/>
          <w:bCs/>
          <w:color w:val="auto"/>
          <w:szCs w:val="21"/>
          <w:highlight w:val="none"/>
        </w:rPr>
        <w:t>（3）提供虚假的项目负责人或者主要技术人员简历、劳动关系证明；</w:t>
      </w:r>
    </w:p>
    <w:p w14:paraId="0F2B0388">
      <w:pPr>
        <w:tabs>
          <w:tab w:val="left" w:pos="1260"/>
          <w:tab w:val="left" w:pos="1620"/>
        </w:tabs>
        <w:adjustRightInd w:val="0"/>
        <w:spacing w:line="360" w:lineRule="auto"/>
        <w:jc w:val="left"/>
        <w:textAlignment w:val="baseline"/>
        <w:rPr>
          <w:rFonts w:eastAsia="仿宋_GB2312"/>
          <w:bCs/>
          <w:color w:val="auto"/>
          <w:szCs w:val="21"/>
          <w:highlight w:val="none"/>
        </w:rPr>
      </w:pPr>
      <w:r>
        <w:rPr>
          <w:rFonts w:eastAsia="仿宋_GB2312"/>
          <w:bCs/>
          <w:color w:val="auto"/>
          <w:szCs w:val="21"/>
          <w:highlight w:val="none"/>
        </w:rPr>
        <w:t>（4）提供虚假的信用状况；</w:t>
      </w:r>
    </w:p>
    <w:p w14:paraId="25DBD3DE">
      <w:pPr>
        <w:tabs>
          <w:tab w:val="left" w:pos="1260"/>
          <w:tab w:val="left" w:pos="1620"/>
        </w:tabs>
        <w:adjustRightInd w:val="0"/>
        <w:spacing w:line="360" w:lineRule="auto"/>
        <w:jc w:val="left"/>
        <w:textAlignment w:val="baseline"/>
        <w:rPr>
          <w:rFonts w:eastAsia="仿宋_GB2312"/>
          <w:bCs/>
          <w:color w:val="auto"/>
          <w:szCs w:val="21"/>
          <w:highlight w:val="none"/>
        </w:rPr>
      </w:pPr>
      <w:r>
        <w:rPr>
          <w:rFonts w:eastAsia="仿宋_GB2312"/>
          <w:bCs/>
          <w:color w:val="auto"/>
          <w:szCs w:val="21"/>
          <w:highlight w:val="none"/>
        </w:rPr>
        <w:t>（5）其他弄虚作假的行为。</w:t>
      </w:r>
    </w:p>
    <w:p w14:paraId="0AFDA97E">
      <w:pPr>
        <w:tabs>
          <w:tab w:val="left" w:pos="1260"/>
          <w:tab w:val="left" w:pos="1620"/>
        </w:tabs>
        <w:adjustRightInd w:val="0"/>
        <w:spacing w:line="360" w:lineRule="auto"/>
        <w:jc w:val="left"/>
        <w:textAlignment w:val="baseline"/>
        <w:rPr>
          <w:rFonts w:eastAsia="仿宋_GB2312"/>
          <w:bCs/>
          <w:color w:val="auto"/>
          <w:szCs w:val="21"/>
          <w:highlight w:val="none"/>
        </w:rPr>
      </w:pPr>
      <w:r>
        <w:rPr>
          <w:rFonts w:hint="eastAsia" w:eastAsia="仿宋_GB2312"/>
          <w:bCs/>
          <w:color w:val="auto"/>
          <w:szCs w:val="21"/>
          <w:highlight w:val="none"/>
          <w:lang w:val="en-US" w:eastAsia="zh-CN"/>
        </w:rPr>
        <w:t>4、</w:t>
      </w:r>
      <w:r>
        <w:rPr>
          <w:rFonts w:hint="eastAsia" w:eastAsia="仿宋_GB2312"/>
          <w:bCs/>
          <w:color w:val="auto"/>
          <w:szCs w:val="21"/>
          <w:highlight w:val="none"/>
        </w:rPr>
        <w:t>如</w:t>
      </w:r>
      <w:r>
        <w:rPr>
          <w:rFonts w:hint="eastAsia" w:eastAsia="仿宋_GB2312"/>
          <w:bCs/>
          <w:color w:val="auto"/>
          <w:szCs w:val="21"/>
          <w:highlight w:val="none"/>
          <w:lang w:val="en-US" w:eastAsia="zh-CN"/>
        </w:rPr>
        <w:t>供应商</w:t>
      </w:r>
      <w:r>
        <w:rPr>
          <w:rFonts w:hint="eastAsia" w:eastAsia="仿宋_GB2312"/>
          <w:bCs/>
          <w:color w:val="auto"/>
          <w:szCs w:val="21"/>
          <w:highlight w:val="none"/>
        </w:rPr>
        <w:t>为提供服务所伴随的货物为政府强制采购的产品，</w:t>
      </w:r>
      <w:r>
        <w:rPr>
          <w:rFonts w:hint="eastAsia" w:eastAsia="仿宋_GB2312"/>
          <w:bCs/>
          <w:color w:val="auto"/>
          <w:szCs w:val="21"/>
          <w:highlight w:val="none"/>
          <w:lang w:val="en-US" w:eastAsia="zh-CN"/>
        </w:rPr>
        <w:t>供应商</w:t>
      </w:r>
      <w:r>
        <w:rPr>
          <w:rFonts w:hint="eastAsia" w:eastAsia="仿宋_GB2312"/>
          <w:bCs/>
          <w:color w:val="auto"/>
          <w:szCs w:val="21"/>
          <w:highlight w:val="none"/>
        </w:rPr>
        <w:t>所投产品应属于品目清单的强制采购部分。</w:t>
      </w:r>
      <w:r>
        <w:rPr>
          <w:rFonts w:hint="eastAsia" w:eastAsia="仿宋_GB2312"/>
          <w:bCs/>
          <w:color w:val="auto"/>
          <w:szCs w:val="21"/>
          <w:highlight w:val="none"/>
          <w:lang w:val="en-US" w:eastAsia="zh-CN"/>
        </w:rPr>
        <w:t>供应商</w:t>
      </w:r>
      <w:r>
        <w:rPr>
          <w:rFonts w:hint="eastAsia" w:eastAsia="仿宋_GB2312"/>
          <w:bCs/>
          <w:color w:val="auto"/>
          <w:szCs w:val="21"/>
          <w:highlight w:val="none"/>
        </w:rPr>
        <w:t>应提供有效期内的认证证书或相关证明，否则其</w:t>
      </w:r>
      <w:r>
        <w:rPr>
          <w:rFonts w:hint="eastAsia" w:eastAsia="仿宋_GB2312"/>
          <w:bCs/>
          <w:color w:val="auto"/>
          <w:szCs w:val="21"/>
          <w:highlight w:val="none"/>
          <w:lang w:val="en-US" w:eastAsia="zh-CN"/>
        </w:rPr>
        <w:t>响应文件</w:t>
      </w:r>
      <w:r>
        <w:rPr>
          <w:rFonts w:hint="eastAsia" w:eastAsia="仿宋_GB2312"/>
          <w:bCs/>
          <w:color w:val="auto"/>
          <w:szCs w:val="21"/>
          <w:highlight w:val="none"/>
        </w:rPr>
        <w:t>将被认定为无效。</w:t>
      </w:r>
    </w:p>
    <w:p w14:paraId="3E5B3FA9">
      <w:pPr>
        <w:tabs>
          <w:tab w:val="left" w:pos="1260"/>
          <w:tab w:val="left" w:pos="1620"/>
        </w:tabs>
        <w:adjustRightInd w:val="0"/>
        <w:spacing w:line="360" w:lineRule="auto"/>
        <w:jc w:val="left"/>
        <w:textAlignment w:val="baseline"/>
        <w:rPr>
          <w:rFonts w:hint="eastAsia" w:eastAsia="仿宋_GB2312"/>
          <w:bCs/>
          <w:color w:val="auto"/>
          <w:szCs w:val="21"/>
          <w:highlight w:val="none"/>
        </w:rPr>
      </w:pPr>
      <w:r>
        <w:rPr>
          <w:rFonts w:hint="eastAsia" w:eastAsia="仿宋_GB2312"/>
          <w:bCs/>
          <w:color w:val="auto"/>
          <w:szCs w:val="21"/>
          <w:highlight w:val="none"/>
          <w:lang w:val="en-US" w:eastAsia="zh-CN"/>
        </w:rPr>
        <w:t>5、</w:t>
      </w:r>
      <w:r>
        <w:rPr>
          <w:rFonts w:hint="eastAsia" w:eastAsia="仿宋_GB2312"/>
          <w:bCs/>
          <w:color w:val="auto"/>
          <w:szCs w:val="21"/>
          <w:highlight w:val="none"/>
        </w:rPr>
        <w:t>如</w:t>
      </w:r>
      <w:r>
        <w:rPr>
          <w:rFonts w:hint="eastAsia" w:eastAsia="仿宋_GB2312"/>
          <w:bCs/>
          <w:color w:val="auto"/>
          <w:szCs w:val="21"/>
          <w:highlight w:val="none"/>
          <w:lang w:val="en-US" w:eastAsia="zh-CN"/>
        </w:rPr>
        <w:t>供应商</w:t>
      </w:r>
      <w:r>
        <w:rPr>
          <w:rFonts w:hint="eastAsia" w:eastAsia="仿宋_GB2312"/>
          <w:bCs/>
          <w:color w:val="auto"/>
          <w:szCs w:val="21"/>
          <w:highlight w:val="none"/>
        </w:rPr>
        <w:t>为提供服务所伴随的货物属于网络关键设备和网络安全专用产品的，</w:t>
      </w:r>
      <w:r>
        <w:rPr>
          <w:rFonts w:hint="eastAsia" w:eastAsia="仿宋_GB2312"/>
          <w:bCs/>
          <w:color w:val="auto"/>
          <w:szCs w:val="21"/>
          <w:highlight w:val="none"/>
          <w:lang w:val="en-US" w:eastAsia="zh-CN"/>
        </w:rPr>
        <w:t>供应商</w:t>
      </w:r>
      <w:r>
        <w:rPr>
          <w:rFonts w:hint="eastAsia" w:eastAsia="仿宋_GB2312"/>
          <w:bCs/>
          <w:color w:val="auto"/>
          <w:szCs w:val="21"/>
          <w:highlight w:val="none"/>
        </w:rPr>
        <w:t>所投产品应为经具备资格的机构安全认证合格或者安全检测符合要求的产品。</w:t>
      </w:r>
      <w:r>
        <w:rPr>
          <w:rFonts w:hint="eastAsia" w:eastAsia="仿宋_GB2312"/>
          <w:bCs/>
          <w:color w:val="auto"/>
          <w:szCs w:val="21"/>
          <w:highlight w:val="none"/>
          <w:lang w:val="en-US" w:eastAsia="zh-CN"/>
        </w:rPr>
        <w:t>供应商</w:t>
      </w:r>
      <w:r>
        <w:rPr>
          <w:rFonts w:hint="eastAsia" w:eastAsia="仿宋_GB2312"/>
          <w:bCs/>
          <w:color w:val="auto"/>
          <w:szCs w:val="21"/>
          <w:highlight w:val="none"/>
        </w:rPr>
        <w:t>应提供相关证明，否则其</w:t>
      </w:r>
      <w:r>
        <w:rPr>
          <w:rFonts w:hint="eastAsia" w:eastAsia="仿宋_GB2312"/>
          <w:bCs/>
          <w:color w:val="auto"/>
          <w:szCs w:val="21"/>
          <w:highlight w:val="none"/>
          <w:lang w:val="en-US" w:eastAsia="zh-CN"/>
        </w:rPr>
        <w:t>响应文件</w:t>
      </w:r>
      <w:r>
        <w:rPr>
          <w:rFonts w:hint="eastAsia" w:eastAsia="仿宋_GB2312"/>
          <w:bCs/>
          <w:color w:val="auto"/>
          <w:szCs w:val="21"/>
          <w:highlight w:val="none"/>
        </w:rPr>
        <w:t>将被认定为无效。</w:t>
      </w:r>
    </w:p>
    <w:p w14:paraId="06114B84">
      <w:pPr>
        <w:tabs>
          <w:tab w:val="left" w:pos="1260"/>
          <w:tab w:val="left" w:pos="1620"/>
        </w:tabs>
        <w:adjustRightInd w:val="0"/>
        <w:spacing w:line="360" w:lineRule="auto"/>
        <w:jc w:val="left"/>
        <w:textAlignment w:val="baseline"/>
        <w:rPr>
          <w:rFonts w:eastAsia="仿宋_GB2312"/>
          <w:b/>
          <w:color w:val="auto"/>
          <w:szCs w:val="21"/>
          <w:highlight w:val="none"/>
        </w:rPr>
      </w:pPr>
      <w:r>
        <w:rPr>
          <w:rFonts w:eastAsia="仿宋_GB2312"/>
          <w:color w:val="auto"/>
          <w:szCs w:val="21"/>
          <w:highlight w:val="none"/>
        </w:rPr>
        <w:br w:type="page"/>
      </w:r>
    </w:p>
    <w:p w14:paraId="310E7BF4">
      <w:pPr>
        <w:jc w:val="center"/>
        <w:rPr>
          <w:rFonts w:eastAsia="仿宋_GB2312"/>
          <w:b/>
          <w:color w:val="auto"/>
          <w:sz w:val="30"/>
          <w:szCs w:val="30"/>
          <w:highlight w:val="none"/>
        </w:rPr>
      </w:pPr>
      <w:bookmarkStart w:id="408" w:name="_Toc7005048"/>
      <w:bookmarkStart w:id="409" w:name="_Toc410631198"/>
      <w:bookmarkStart w:id="410" w:name="_Toc414446034"/>
      <w:r>
        <w:rPr>
          <w:rFonts w:eastAsia="仿宋_GB2312"/>
          <w:b/>
          <w:color w:val="auto"/>
          <w:sz w:val="30"/>
          <w:szCs w:val="30"/>
          <w:highlight w:val="none"/>
        </w:rPr>
        <w:t>附表三 评审因素及分值分配表</w:t>
      </w:r>
      <w:bookmarkEnd w:id="408"/>
      <w:bookmarkEnd w:id="409"/>
      <w:bookmarkEnd w:id="410"/>
    </w:p>
    <w:p w14:paraId="0E7839A3">
      <w:pPr>
        <w:tabs>
          <w:tab w:val="left" w:pos="-94"/>
          <w:tab w:val="left" w:pos="1620"/>
        </w:tabs>
        <w:adjustRightInd w:val="0"/>
        <w:spacing w:line="360" w:lineRule="auto"/>
        <w:ind w:left="23" w:leftChars="11"/>
        <w:jc w:val="center"/>
        <w:textAlignment w:val="baseline"/>
        <w:rPr>
          <w:rFonts w:eastAsia="仿宋_GB2312"/>
          <w:color w:val="auto"/>
          <w:szCs w:val="21"/>
          <w:highlight w:val="none"/>
        </w:rPr>
      </w:pPr>
      <w:r>
        <w:rPr>
          <w:rFonts w:eastAsia="仿宋_GB2312"/>
          <w:color w:val="auto"/>
          <w:szCs w:val="21"/>
          <w:highlight w:val="none"/>
        </w:rPr>
        <w:t>（满分</w:t>
      </w:r>
      <w:r>
        <w:rPr>
          <w:rFonts w:hint="eastAsia" w:eastAsia="仿宋_GB2312"/>
          <w:color w:val="auto"/>
          <w:szCs w:val="21"/>
          <w:highlight w:val="none"/>
        </w:rPr>
        <w:t>100</w:t>
      </w:r>
      <w:r>
        <w:rPr>
          <w:rFonts w:eastAsia="仿宋_GB2312"/>
          <w:color w:val="auto"/>
          <w:szCs w:val="21"/>
          <w:highlight w:val="none"/>
        </w:rPr>
        <w:t>分）</w:t>
      </w:r>
    </w:p>
    <w:p w14:paraId="2918395E">
      <w:pPr>
        <w:tabs>
          <w:tab w:val="left" w:pos="-94"/>
          <w:tab w:val="left" w:pos="1620"/>
        </w:tabs>
        <w:adjustRightInd w:val="0"/>
        <w:spacing w:line="360" w:lineRule="auto"/>
        <w:ind w:left="23" w:leftChars="11"/>
        <w:jc w:val="center"/>
        <w:textAlignment w:val="baseline"/>
        <w:rPr>
          <w:rFonts w:eastAsia="仿宋_GB2312"/>
          <w:b/>
          <w:color w:val="auto"/>
          <w:szCs w:val="21"/>
          <w:highlight w:val="none"/>
        </w:rPr>
      </w:pPr>
    </w:p>
    <w:tbl>
      <w:tblPr>
        <w:tblStyle w:val="50"/>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95"/>
        <w:gridCol w:w="1308"/>
        <w:gridCol w:w="5821"/>
        <w:gridCol w:w="774"/>
      </w:tblGrid>
      <w:tr w14:paraId="6962E2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794" w:hRule="atLeast"/>
        </w:trPr>
        <w:tc>
          <w:tcPr>
            <w:tcW w:w="1295" w:type="dxa"/>
          </w:tcPr>
          <w:p w14:paraId="76B59015">
            <w:pPr>
              <w:pStyle w:val="301"/>
              <w:jc w:val="center"/>
              <w:rPr>
                <w:color w:val="auto"/>
                <w:sz w:val="21"/>
                <w:szCs w:val="21"/>
              </w:rPr>
            </w:pPr>
            <w:r>
              <w:rPr>
                <w:rFonts w:ascii="仿宋_GB2312" w:hAnsi="仿宋_GB2312" w:eastAsia="仿宋_GB2312" w:cs="仿宋_GB2312"/>
                <w:color w:val="auto"/>
                <w:sz w:val="21"/>
                <w:szCs w:val="21"/>
              </w:rPr>
              <w:t xml:space="preserve"> 评审因素分类</w:t>
            </w:r>
          </w:p>
        </w:tc>
        <w:tc>
          <w:tcPr>
            <w:tcW w:w="1308" w:type="dxa"/>
          </w:tcPr>
          <w:p w14:paraId="37CF8CAC">
            <w:pPr>
              <w:pStyle w:val="301"/>
              <w:jc w:val="center"/>
              <w:rPr>
                <w:rFonts w:ascii="仿宋_GB2312" w:hAnsi="仿宋_GB2312" w:eastAsia="仿宋_GB2312" w:cs="仿宋_GB2312"/>
                <w:color w:val="auto"/>
                <w:sz w:val="21"/>
                <w:szCs w:val="21"/>
              </w:rPr>
            </w:pPr>
            <w:r>
              <w:rPr>
                <w:rFonts w:ascii="仿宋_GB2312" w:hAnsi="仿宋_GB2312" w:eastAsia="仿宋_GB2312" w:cs="仿宋_GB2312"/>
                <w:color w:val="auto"/>
                <w:sz w:val="21"/>
                <w:szCs w:val="21"/>
              </w:rPr>
              <w:t xml:space="preserve"> </w:t>
            </w:r>
          </w:p>
          <w:p w14:paraId="4FBE1C2A">
            <w:pPr>
              <w:pStyle w:val="301"/>
              <w:jc w:val="center"/>
              <w:rPr>
                <w:color w:val="auto"/>
                <w:sz w:val="21"/>
                <w:szCs w:val="21"/>
              </w:rPr>
            </w:pPr>
            <w:r>
              <w:rPr>
                <w:rFonts w:ascii="仿宋_GB2312" w:hAnsi="仿宋_GB2312" w:eastAsia="仿宋_GB2312" w:cs="仿宋_GB2312"/>
                <w:color w:val="auto"/>
                <w:sz w:val="21"/>
                <w:szCs w:val="21"/>
              </w:rPr>
              <w:t>评审项</w:t>
            </w:r>
          </w:p>
        </w:tc>
        <w:tc>
          <w:tcPr>
            <w:tcW w:w="5821" w:type="dxa"/>
          </w:tcPr>
          <w:p w14:paraId="6FBD33BA">
            <w:pPr>
              <w:pStyle w:val="301"/>
              <w:jc w:val="center"/>
              <w:rPr>
                <w:rFonts w:ascii="仿宋_GB2312" w:hAnsi="仿宋_GB2312" w:eastAsia="仿宋_GB2312" w:cs="仿宋_GB2312"/>
                <w:color w:val="auto"/>
                <w:sz w:val="21"/>
                <w:szCs w:val="21"/>
              </w:rPr>
            </w:pPr>
          </w:p>
          <w:p w14:paraId="04906234">
            <w:pPr>
              <w:pStyle w:val="301"/>
              <w:jc w:val="center"/>
              <w:rPr>
                <w:color w:val="auto"/>
                <w:sz w:val="21"/>
                <w:szCs w:val="21"/>
              </w:rPr>
            </w:pPr>
            <w:r>
              <w:rPr>
                <w:rFonts w:ascii="仿宋_GB2312" w:hAnsi="仿宋_GB2312" w:eastAsia="仿宋_GB2312" w:cs="仿宋_GB2312"/>
                <w:color w:val="auto"/>
                <w:sz w:val="21"/>
                <w:szCs w:val="21"/>
              </w:rPr>
              <w:t xml:space="preserve"> 详细描述</w:t>
            </w:r>
          </w:p>
        </w:tc>
        <w:tc>
          <w:tcPr>
            <w:tcW w:w="774" w:type="dxa"/>
          </w:tcPr>
          <w:p w14:paraId="70705A17">
            <w:pPr>
              <w:pStyle w:val="301"/>
              <w:jc w:val="center"/>
              <w:rPr>
                <w:rFonts w:ascii="仿宋_GB2312" w:hAnsi="仿宋_GB2312" w:eastAsia="仿宋_GB2312" w:cs="仿宋_GB2312"/>
                <w:color w:val="auto"/>
                <w:sz w:val="21"/>
                <w:szCs w:val="21"/>
              </w:rPr>
            </w:pPr>
          </w:p>
          <w:p w14:paraId="5710427F">
            <w:pPr>
              <w:pStyle w:val="301"/>
              <w:jc w:val="center"/>
              <w:rPr>
                <w:color w:val="auto"/>
                <w:sz w:val="21"/>
                <w:szCs w:val="21"/>
              </w:rPr>
            </w:pPr>
            <w:r>
              <w:rPr>
                <w:rFonts w:ascii="仿宋_GB2312" w:hAnsi="仿宋_GB2312" w:eastAsia="仿宋_GB2312" w:cs="仿宋_GB2312"/>
                <w:color w:val="auto"/>
                <w:sz w:val="21"/>
                <w:szCs w:val="21"/>
              </w:rPr>
              <w:t xml:space="preserve"> 分值</w:t>
            </w:r>
          </w:p>
        </w:tc>
      </w:tr>
      <w:tr w14:paraId="281981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1295" w:type="dxa"/>
            <w:vMerge w:val="restart"/>
          </w:tcPr>
          <w:p w14:paraId="7966E241">
            <w:pPr>
              <w:pStyle w:val="301"/>
              <w:rPr>
                <w:color w:val="auto"/>
                <w:sz w:val="21"/>
                <w:szCs w:val="21"/>
              </w:rPr>
            </w:pPr>
            <w:r>
              <w:rPr>
                <w:rFonts w:ascii="仿宋_GB2312" w:hAnsi="仿宋_GB2312" w:eastAsia="仿宋_GB2312" w:cs="仿宋_GB2312"/>
                <w:color w:val="auto"/>
                <w:sz w:val="21"/>
                <w:szCs w:val="21"/>
              </w:rPr>
              <w:t>详细评审</w:t>
            </w:r>
          </w:p>
        </w:tc>
        <w:tc>
          <w:tcPr>
            <w:tcW w:w="1308" w:type="dxa"/>
          </w:tcPr>
          <w:p w14:paraId="40D8E073">
            <w:pPr>
              <w:pStyle w:val="301"/>
              <w:jc w:val="center"/>
              <w:rPr>
                <w:rFonts w:ascii="仿宋_GB2312" w:hAnsi="仿宋_GB2312" w:eastAsia="仿宋_GB2312" w:cs="仿宋_GB2312"/>
                <w:color w:val="auto"/>
                <w:sz w:val="21"/>
                <w:szCs w:val="21"/>
              </w:rPr>
            </w:pPr>
          </w:p>
          <w:p w14:paraId="0BBEF651">
            <w:pPr>
              <w:pStyle w:val="301"/>
              <w:jc w:val="center"/>
              <w:rPr>
                <w:color w:val="auto"/>
                <w:sz w:val="21"/>
                <w:szCs w:val="21"/>
              </w:rPr>
            </w:pPr>
            <w:r>
              <w:rPr>
                <w:rFonts w:ascii="仿宋_GB2312" w:hAnsi="仿宋_GB2312" w:eastAsia="仿宋_GB2312" w:cs="仿宋_GB2312"/>
                <w:color w:val="auto"/>
                <w:sz w:val="21"/>
                <w:szCs w:val="21"/>
              </w:rPr>
              <w:t>技术指标</w:t>
            </w:r>
          </w:p>
        </w:tc>
        <w:tc>
          <w:tcPr>
            <w:tcW w:w="5821" w:type="dxa"/>
          </w:tcPr>
          <w:p w14:paraId="0CA4AB74">
            <w:pPr>
              <w:pStyle w:val="301"/>
              <w:rPr>
                <w:color w:val="auto"/>
                <w:sz w:val="21"/>
                <w:szCs w:val="21"/>
              </w:rPr>
            </w:pPr>
            <w:r>
              <w:rPr>
                <w:rFonts w:ascii="仿宋_GB2312" w:hAnsi="仿宋_GB2312" w:eastAsia="仿宋_GB2312" w:cs="仿宋_GB2312"/>
                <w:color w:val="auto"/>
                <w:sz w:val="21"/>
                <w:szCs w:val="21"/>
              </w:rPr>
              <w:t>投标产品的技术指标参数清楚、明确有相应齐全的技术资料，满足招标文件要求的得30分。技术参数每不满足一项扣3分，扣完为止。 投标人应提供相关技术参数佐证材料（包括但不限于制造厂家的产品说明书，产品图册，质量检测报告等）。</w:t>
            </w:r>
          </w:p>
        </w:tc>
        <w:tc>
          <w:tcPr>
            <w:tcW w:w="774" w:type="dxa"/>
          </w:tcPr>
          <w:p w14:paraId="1C22B638">
            <w:pPr>
              <w:pStyle w:val="301"/>
              <w:jc w:val="center"/>
              <w:rPr>
                <w:rFonts w:ascii="仿宋_GB2312" w:hAnsi="仿宋_GB2312" w:eastAsia="仿宋_GB2312" w:cs="仿宋_GB2312"/>
                <w:color w:val="auto"/>
                <w:sz w:val="21"/>
                <w:szCs w:val="21"/>
              </w:rPr>
            </w:pPr>
          </w:p>
          <w:p w14:paraId="72665C47">
            <w:pPr>
              <w:pStyle w:val="301"/>
              <w:jc w:val="center"/>
              <w:rPr>
                <w:rFonts w:ascii="仿宋_GB2312" w:hAnsi="仿宋_GB2312" w:eastAsia="仿宋_GB2312" w:cs="仿宋_GB2312"/>
                <w:color w:val="auto"/>
                <w:sz w:val="21"/>
                <w:szCs w:val="21"/>
              </w:rPr>
            </w:pPr>
          </w:p>
          <w:p w14:paraId="015AAA1D">
            <w:pPr>
              <w:pStyle w:val="301"/>
              <w:jc w:val="center"/>
              <w:rPr>
                <w:color w:val="auto"/>
                <w:sz w:val="21"/>
                <w:szCs w:val="21"/>
              </w:rPr>
            </w:pPr>
            <w:r>
              <w:rPr>
                <w:rFonts w:ascii="仿宋_GB2312" w:hAnsi="仿宋_GB2312" w:eastAsia="仿宋_GB2312" w:cs="仿宋_GB2312"/>
                <w:color w:val="auto"/>
                <w:sz w:val="21"/>
                <w:szCs w:val="21"/>
              </w:rPr>
              <w:t>30</w:t>
            </w:r>
          </w:p>
        </w:tc>
      </w:tr>
      <w:tr w14:paraId="65A09C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726" w:hRule="atLeast"/>
        </w:trPr>
        <w:tc>
          <w:tcPr>
            <w:tcW w:w="1295" w:type="dxa"/>
            <w:vMerge w:val="continue"/>
          </w:tcPr>
          <w:p w14:paraId="4DB58B0E">
            <w:pPr>
              <w:rPr>
                <w:color w:val="auto"/>
                <w:sz w:val="21"/>
                <w:szCs w:val="21"/>
              </w:rPr>
            </w:pPr>
          </w:p>
        </w:tc>
        <w:tc>
          <w:tcPr>
            <w:tcW w:w="1308" w:type="dxa"/>
          </w:tcPr>
          <w:p w14:paraId="0C7353AE">
            <w:pPr>
              <w:pStyle w:val="301"/>
              <w:jc w:val="center"/>
              <w:rPr>
                <w:rFonts w:ascii="仿宋_GB2312" w:hAnsi="仿宋_GB2312" w:eastAsia="仿宋_GB2312" w:cs="仿宋_GB2312"/>
                <w:color w:val="auto"/>
                <w:sz w:val="21"/>
                <w:szCs w:val="21"/>
              </w:rPr>
            </w:pPr>
          </w:p>
          <w:p w14:paraId="0EA3C53F">
            <w:pPr>
              <w:pStyle w:val="301"/>
              <w:jc w:val="center"/>
              <w:rPr>
                <w:rFonts w:ascii="仿宋_GB2312" w:hAnsi="仿宋_GB2312" w:eastAsia="仿宋_GB2312" w:cs="仿宋_GB2312"/>
                <w:color w:val="auto"/>
                <w:sz w:val="21"/>
                <w:szCs w:val="21"/>
              </w:rPr>
            </w:pPr>
          </w:p>
          <w:p w14:paraId="7A4DCCB3">
            <w:pPr>
              <w:pStyle w:val="301"/>
              <w:jc w:val="center"/>
              <w:rPr>
                <w:rFonts w:ascii="仿宋_GB2312" w:hAnsi="仿宋_GB2312" w:eastAsia="仿宋_GB2312" w:cs="仿宋_GB2312"/>
                <w:color w:val="auto"/>
                <w:sz w:val="21"/>
                <w:szCs w:val="21"/>
              </w:rPr>
            </w:pPr>
          </w:p>
          <w:p w14:paraId="17586087">
            <w:pPr>
              <w:pStyle w:val="301"/>
              <w:jc w:val="center"/>
              <w:rPr>
                <w:rFonts w:ascii="仿宋_GB2312" w:hAnsi="仿宋_GB2312" w:eastAsia="仿宋_GB2312" w:cs="仿宋_GB2312"/>
                <w:color w:val="auto"/>
                <w:sz w:val="21"/>
                <w:szCs w:val="21"/>
              </w:rPr>
            </w:pPr>
          </w:p>
          <w:p w14:paraId="5B33A6DA">
            <w:pPr>
              <w:pStyle w:val="301"/>
              <w:jc w:val="center"/>
              <w:rPr>
                <w:rFonts w:ascii="仿宋_GB2312" w:hAnsi="仿宋_GB2312" w:eastAsia="仿宋_GB2312" w:cs="仿宋_GB2312"/>
                <w:color w:val="auto"/>
                <w:sz w:val="21"/>
                <w:szCs w:val="21"/>
              </w:rPr>
            </w:pPr>
          </w:p>
          <w:p w14:paraId="67845148">
            <w:pPr>
              <w:pStyle w:val="301"/>
              <w:jc w:val="center"/>
              <w:rPr>
                <w:rFonts w:ascii="仿宋_GB2312" w:hAnsi="仿宋_GB2312" w:eastAsia="仿宋_GB2312" w:cs="仿宋_GB2312"/>
                <w:color w:val="auto"/>
                <w:sz w:val="21"/>
                <w:szCs w:val="21"/>
              </w:rPr>
            </w:pPr>
          </w:p>
          <w:p w14:paraId="201D4BBE">
            <w:pPr>
              <w:pStyle w:val="301"/>
              <w:jc w:val="both"/>
              <w:rPr>
                <w:color w:val="auto"/>
                <w:sz w:val="21"/>
                <w:szCs w:val="21"/>
              </w:rPr>
            </w:pPr>
            <w:r>
              <w:rPr>
                <w:rFonts w:ascii="仿宋_GB2312" w:hAnsi="仿宋_GB2312" w:eastAsia="仿宋_GB2312" w:cs="仿宋_GB2312"/>
                <w:color w:val="auto"/>
                <w:sz w:val="21"/>
                <w:szCs w:val="21"/>
              </w:rPr>
              <w:t>所投产品质量保证</w:t>
            </w:r>
          </w:p>
        </w:tc>
        <w:tc>
          <w:tcPr>
            <w:tcW w:w="5821" w:type="dxa"/>
          </w:tcPr>
          <w:p w14:paraId="72AC8051">
            <w:pPr>
              <w:pStyle w:val="301"/>
              <w:numPr>
                <w:ilvl w:val="0"/>
                <w:numId w:val="13"/>
              </w:numPr>
              <w:rPr>
                <w:rFonts w:ascii="仿宋_GB2312" w:hAnsi="仿宋_GB2312" w:eastAsia="仿宋_GB2312" w:cs="仿宋_GB2312"/>
                <w:color w:val="auto"/>
                <w:sz w:val="21"/>
                <w:szCs w:val="21"/>
              </w:rPr>
            </w:pPr>
            <w:r>
              <w:rPr>
                <w:rFonts w:ascii="仿宋_GB2312" w:hAnsi="仿宋_GB2312" w:eastAsia="仿宋_GB2312" w:cs="仿宋_GB2312"/>
                <w:color w:val="auto"/>
                <w:sz w:val="21"/>
                <w:szCs w:val="21"/>
              </w:rPr>
              <w:t>所响应产品技术资料详尽、齐全、表述真实一致，计3分；较详尽齐全计2分，不齐全表述不一致得1分，未提供不得分； 2、所投产品符合国内、国际相关标准且无产权纠纷，无假货、水货、翻新货，提供所投产品来源渠道合法证明文件（包括但不限于销售协议、代理协议、原厂授权等）等，符合国家相关质量标准，通过国家法定检验注册，产品性能稳定、具有较好的使用效果。 ①所投产品性能稳定、成熟度高，满足用户需求，得6分； ②所投产品性能稳定，基本满足用户需求，得4分； ③所投产品性能满足、影响用户使用效果，得2分。 评审依据：所投产品来源渠道的合法证明文件，不限于认证证书，销售协议、代理协议、原厂授权等和生产厂家出具的相应功能证明材料（包括但不限于测试报告、官网和功能截图等）</w:t>
            </w:r>
          </w:p>
        </w:tc>
        <w:tc>
          <w:tcPr>
            <w:tcW w:w="774" w:type="dxa"/>
          </w:tcPr>
          <w:p w14:paraId="2087B2A4">
            <w:pPr>
              <w:pStyle w:val="301"/>
              <w:jc w:val="center"/>
              <w:rPr>
                <w:rFonts w:ascii="仿宋_GB2312" w:hAnsi="仿宋_GB2312" w:eastAsia="仿宋_GB2312" w:cs="仿宋_GB2312"/>
                <w:color w:val="auto"/>
                <w:sz w:val="21"/>
                <w:szCs w:val="21"/>
              </w:rPr>
            </w:pPr>
          </w:p>
          <w:p w14:paraId="29CA7A79">
            <w:pPr>
              <w:pStyle w:val="301"/>
              <w:jc w:val="center"/>
              <w:rPr>
                <w:rFonts w:ascii="仿宋_GB2312" w:hAnsi="仿宋_GB2312" w:eastAsia="仿宋_GB2312" w:cs="仿宋_GB2312"/>
                <w:color w:val="auto"/>
                <w:sz w:val="21"/>
                <w:szCs w:val="21"/>
              </w:rPr>
            </w:pPr>
          </w:p>
          <w:p w14:paraId="10BEF596">
            <w:pPr>
              <w:pStyle w:val="301"/>
              <w:jc w:val="center"/>
              <w:rPr>
                <w:rFonts w:ascii="仿宋_GB2312" w:hAnsi="仿宋_GB2312" w:eastAsia="仿宋_GB2312" w:cs="仿宋_GB2312"/>
                <w:color w:val="auto"/>
                <w:sz w:val="21"/>
                <w:szCs w:val="21"/>
              </w:rPr>
            </w:pPr>
          </w:p>
          <w:p w14:paraId="74805BE0">
            <w:pPr>
              <w:pStyle w:val="301"/>
              <w:jc w:val="center"/>
              <w:rPr>
                <w:rFonts w:ascii="仿宋_GB2312" w:hAnsi="仿宋_GB2312" w:eastAsia="仿宋_GB2312" w:cs="仿宋_GB2312"/>
                <w:color w:val="auto"/>
                <w:sz w:val="21"/>
                <w:szCs w:val="21"/>
              </w:rPr>
            </w:pPr>
          </w:p>
          <w:p w14:paraId="3EC766B5">
            <w:pPr>
              <w:pStyle w:val="301"/>
              <w:jc w:val="center"/>
              <w:rPr>
                <w:color w:val="auto"/>
                <w:sz w:val="21"/>
                <w:szCs w:val="21"/>
              </w:rPr>
            </w:pPr>
            <w:r>
              <w:rPr>
                <w:rFonts w:ascii="仿宋_GB2312" w:hAnsi="仿宋_GB2312" w:eastAsia="仿宋_GB2312" w:cs="仿宋_GB2312"/>
                <w:color w:val="auto"/>
                <w:sz w:val="21"/>
                <w:szCs w:val="21"/>
              </w:rPr>
              <w:t>9</w:t>
            </w:r>
          </w:p>
        </w:tc>
      </w:tr>
      <w:tr w14:paraId="3ED749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306" w:hRule="atLeast"/>
        </w:trPr>
        <w:tc>
          <w:tcPr>
            <w:tcW w:w="1295" w:type="dxa"/>
            <w:vMerge w:val="continue"/>
          </w:tcPr>
          <w:p w14:paraId="4BF80CB0">
            <w:pPr>
              <w:rPr>
                <w:color w:val="auto"/>
                <w:sz w:val="21"/>
                <w:szCs w:val="21"/>
              </w:rPr>
            </w:pPr>
          </w:p>
        </w:tc>
        <w:tc>
          <w:tcPr>
            <w:tcW w:w="1308" w:type="dxa"/>
          </w:tcPr>
          <w:p w14:paraId="4FD312B4">
            <w:pPr>
              <w:pStyle w:val="301"/>
              <w:jc w:val="center"/>
              <w:rPr>
                <w:color w:val="auto"/>
                <w:sz w:val="21"/>
                <w:szCs w:val="21"/>
              </w:rPr>
            </w:pPr>
            <w:r>
              <w:rPr>
                <w:rFonts w:ascii="仿宋_GB2312" w:hAnsi="仿宋_GB2312" w:eastAsia="仿宋_GB2312" w:cs="仿宋_GB2312"/>
                <w:color w:val="auto"/>
                <w:sz w:val="21"/>
                <w:szCs w:val="21"/>
              </w:rPr>
              <w:t>项目实施方案</w:t>
            </w:r>
          </w:p>
        </w:tc>
        <w:tc>
          <w:tcPr>
            <w:tcW w:w="5821" w:type="dxa"/>
          </w:tcPr>
          <w:p w14:paraId="0DF483AE">
            <w:pPr>
              <w:pStyle w:val="301"/>
              <w:rPr>
                <w:color w:val="auto"/>
                <w:sz w:val="21"/>
                <w:szCs w:val="21"/>
              </w:rPr>
            </w:pPr>
            <w:r>
              <w:rPr>
                <w:rFonts w:ascii="仿宋_GB2312" w:hAnsi="仿宋_GB2312" w:eastAsia="仿宋_GB2312" w:cs="仿宋_GB2312"/>
                <w:color w:val="auto"/>
                <w:sz w:val="21"/>
                <w:szCs w:val="21"/>
              </w:rPr>
              <w:t>投标人针对本项目提出具体的实施方案，方案内容包含：①技术方案②质量保证措施③组织实施方案④供货方案⑤验收方案； 评审标准：内容完整、可实施、且有针对性得7分；内容完整、可实施得5分；方案基本完整得3分；未提供不得分。</w:t>
            </w:r>
          </w:p>
        </w:tc>
        <w:tc>
          <w:tcPr>
            <w:tcW w:w="774" w:type="dxa"/>
          </w:tcPr>
          <w:p w14:paraId="2A8E4FB8">
            <w:pPr>
              <w:pStyle w:val="301"/>
              <w:jc w:val="center"/>
              <w:rPr>
                <w:rFonts w:ascii="仿宋_GB2312" w:hAnsi="仿宋_GB2312" w:eastAsia="仿宋_GB2312" w:cs="仿宋_GB2312"/>
                <w:color w:val="auto"/>
                <w:sz w:val="21"/>
                <w:szCs w:val="21"/>
              </w:rPr>
            </w:pPr>
          </w:p>
          <w:p w14:paraId="357EBEE4">
            <w:pPr>
              <w:pStyle w:val="301"/>
              <w:jc w:val="center"/>
              <w:rPr>
                <w:rFonts w:ascii="仿宋_GB2312" w:hAnsi="仿宋_GB2312" w:eastAsia="仿宋_GB2312" w:cs="仿宋_GB2312"/>
                <w:color w:val="auto"/>
                <w:sz w:val="21"/>
                <w:szCs w:val="21"/>
              </w:rPr>
            </w:pPr>
          </w:p>
          <w:p w14:paraId="6445D83D">
            <w:pPr>
              <w:pStyle w:val="301"/>
              <w:jc w:val="center"/>
              <w:rPr>
                <w:color w:val="auto"/>
                <w:sz w:val="21"/>
                <w:szCs w:val="21"/>
              </w:rPr>
            </w:pPr>
            <w:r>
              <w:rPr>
                <w:rFonts w:ascii="仿宋_GB2312" w:hAnsi="仿宋_GB2312" w:eastAsia="仿宋_GB2312" w:cs="仿宋_GB2312"/>
                <w:color w:val="auto"/>
                <w:sz w:val="21"/>
                <w:szCs w:val="21"/>
              </w:rPr>
              <w:t>7</w:t>
            </w:r>
          </w:p>
        </w:tc>
      </w:tr>
      <w:tr w14:paraId="11E049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810" w:hRule="atLeast"/>
        </w:trPr>
        <w:tc>
          <w:tcPr>
            <w:tcW w:w="1295" w:type="dxa"/>
            <w:vMerge w:val="continue"/>
          </w:tcPr>
          <w:p w14:paraId="7D7F8880">
            <w:pPr>
              <w:rPr>
                <w:color w:val="auto"/>
                <w:sz w:val="21"/>
                <w:szCs w:val="21"/>
              </w:rPr>
            </w:pPr>
          </w:p>
        </w:tc>
        <w:tc>
          <w:tcPr>
            <w:tcW w:w="1308" w:type="dxa"/>
          </w:tcPr>
          <w:p w14:paraId="684B431B">
            <w:pPr>
              <w:pStyle w:val="301"/>
              <w:jc w:val="center"/>
              <w:rPr>
                <w:color w:val="auto"/>
                <w:sz w:val="21"/>
                <w:szCs w:val="21"/>
              </w:rPr>
            </w:pPr>
            <w:r>
              <w:rPr>
                <w:rFonts w:ascii="仿宋_GB2312" w:hAnsi="仿宋_GB2312" w:eastAsia="仿宋_GB2312" w:cs="仿宋_GB2312"/>
                <w:color w:val="auto"/>
                <w:sz w:val="21"/>
                <w:szCs w:val="21"/>
              </w:rPr>
              <w:t>业绩</w:t>
            </w:r>
          </w:p>
        </w:tc>
        <w:tc>
          <w:tcPr>
            <w:tcW w:w="5821" w:type="dxa"/>
          </w:tcPr>
          <w:p w14:paraId="538833F8">
            <w:pPr>
              <w:pStyle w:val="301"/>
              <w:rPr>
                <w:color w:val="auto"/>
                <w:sz w:val="21"/>
                <w:szCs w:val="21"/>
              </w:rPr>
            </w:pPr>
            <w:r>
              <w:rPr>
                <w:rFonts w:ascii="仿宋_GB2312" w:hAnsi="仿宋_GB2312" w:eastAsia="仿宋_GB2312" w:cs="仿宋_GB2312"/>
                <w:color w:val="auto"/>
                <w:sz w:val="21"/>
                <w:szCs w:val="21"/>
              </w:rPr>
              <w:t>提供2022年1月1日至投标文件递交截止时间产品类似合同业绩（以合同签订时间为准），1份业绩得2分，业绩满分10分（供货业绩合同复印件加盖公章合同关键页复印件并加盖投标人公章，合同关键页内容须包含合同名称、签订双方名称、签订时间、主要服务内容、双方盖章页等。弄虚作假者，取消其中标资格。）</w:t>
            </w:r>
          </w:p>
        </w:tc>
        <w:tc>
          <w:tcPr>
            <w:tcW w:w="774" w:type="dxa"/>
          </w:tcPr>
          <w:p w14:paraId="26FA7CDF">
            <w:pPr>
              <w:pStyle w:val="301"/>
              <w:jc w:val="center"/>
              <w:rPr>
                <w:rFonts w:ascii="仿宋_GB2312" w:hAnsi="仿宋_GB2312" w:eastAsia="仿宋_GB2312" w:cs="仿宋_GB2312"/>
                <w:color w:val="auto"/>
                <w:sz w:val="21"/>
                <w:szCs w:val="21"/>
              </w:rPr>
            </w:pPr>
          </w:p>
          <w:p w14:paraId="7DF4BCEC">
            <w:pPr>
              <w:pStyle w:val="301"/>
              <w:jc w:val="center"/>
              <w:rPr>
                <w:rFonts w:ascii="仿宋_GB2312" w:hAnsi="仿宋_GB2312" w:eastAsia="仿宋_GB2312" w:cs="仿宋_GB2312"/>
                <w:color w:val="auto"/>
                <w:sz w:val="21"/>
                <w:szCs w:val="21"/>
              </w:rPr>
            </w:pPr>
          </w:p>
          <w:p w14:paraId="6C5EC04B">
            <w:pPr>
              <w:pStyle w:val="301"/>
              <w:jc w:val="center"/>
              <w:rPr>
                <w:color w:val="auto"/>
                <w:sz w:val="21"/>
                <w:szCs w:val="21"/>
              </w:rPr>
            </w:pPr>
            <w:r>
              <w:rPr>
                <w:rFonts w:ascii="仿宋_GB2312" w:hAnsi="仿宋_GB2312" w:eastAsia="仿宋_GB2312" w:cs="仿宋_GB2312"/>
                <w:color w:val="auto"/>
                <w:sz w:val="21"/>
                <w:szCs w:val="21"/>
              </w:rPr>
              <w:t>10</w:t>
            </w:r>
          </w:p>
        </w:tc>
      </w:tr>
      <w:tr w14:paraId="13713A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573" w:hRule="atLeast"/>
        </w:trPr>
        <w:tc>
          <w:tcPr>
            <w:tcW w:w="1295" w:type="dxa"/>
            <w:vMerge w:val="continue"/>
          </w:tcPr>
          <w:p w14:paraId="3372BE15">
            <w:pPr>
              <w:rPr>
                <w:color w:val="auto"/>
                <w:sz w:val="21"/>
                <w:szCs w:val="21"/>
              </w:rPr>
            </w:pPr>
          </w:p>
        </w:tc>
        <w:tc>
          <w:tcPr>
            <w:tcW w:w="1308" w:type="dxa"/>
          </w:tcPr>
          <w:p w14:paraId="522F4981">
            <w:pPr>
              <w:pStyle w:val="301"/>
              <w:jc w:val="center"/>
              <w:rPr>
                <w:color w:val="auto"/>
                <w:sz w:val="21"/>
                <w:szCs w:val="21"/>
              </w:rPr>
            </w:pPr>
            <w:r>
              <w:rPr>
                <w:rFonts w:ascii="仿宋_GB2312" w:hAnsi="仿宋_GB2312" w:eastAsia="仿宋_GB2312" w:cs="仿宋_GB2312"/>
                <w:color w:val="auto"/>
                <w:sz w:val="21"/>
                <w:szCs w:val="21"/>
              </w:rPr>
              <w:t>售后服务方案</w:t>
            </w:r>
          </w:p>
        </w:tc>
        <w:tc>
          <w:tcPr>
            <w:tcW w:w="5821" w:type="dxa"/>
          </w:tcPr>
          <w:p w14:paraId="7AB8470A">
            <w:pPr>
              <w:pStyle w:val="301"/>
              <w:rPr>
                <w:color w:val="auto"/>
                <w:sz w:val="21"/>
                <w:szCs w:val="21"/>
              </w:rPr>
            </w:pPr>
            <w:r>
              <w:rPr>
                <w:rFonts w:ascii="仿宋_GB2312" w:hAnsi="仿宋_GB2312" w:eastAsia="仿宋_GB2312" w:cs="仿宋_GB2312"/>
                <w:color w:val="auto"/>
                <w:sz w:val="21"/>
                <w:szCs w:val="21"/>
              </w:rPr>
              <w:t>投标人针对本项目提出具体的售后服务方案，方案内容包含：①售后服务保障体系②售后服务人员组织③备品、备件供应计划④设备（产品）发生故障后的补救措施； 评审标准：内容完整、可实施、且有针对性得7分；内容完整、可实施得5分；方案基本完整得3分；未提供不得分。</w:t>
            </w:r>
          </w:p>
        </w:tc>
        <w:tc>
          <w:tcPr>
            <w:tcW w:w="774" w:type="dxa"/>
          </w:tcPr>
          <w:p w14:paraId="6AE436A2">
            <w:pPr>
              <w:pStyle w:val="301"/>
              <w:jc w:val="center"/>
              <w:rPr>
                <w:rFonts w:ascii="仿宋_GB2312" w:hAnsi="仿宋_GB2312" w:eastAsia="仿宋_GB2312" w:cs="仿宋_GB2312"/>
                <w:color w:val="auto"/>
                <w:sz w:val="21"/>
                <w:szCs w:val="21"/>
              </w:rPr>
            </w:pPr>
          </w:p>
          <w:p w14:paraId="712CAE8F">
            <w:pPr>
              <w:pStyle w:val="301"/>
              <w:jc w:val="center"/>
              <w:rPr>
                <w:rFonts w:ascii="仿宋_GB2312" w:hAnsi="仿宋_GB2312" w:eastAsia="仿宋_GB2312" w:cs="仿宋_GB2312"/>
                <w:color w:val="auto"/>
                <w:sz w:val="21"/>
                <w:szCs w:val="21"/>
              </w:rPr>
            </w:pPr>
          </w:p>
          <w:p w14:paraId="040FCC9B">
            <w:pPr>
              <w:pStyle w:val="301"/>
              <w:jc w:val="center"/>
              <w:rPr>
                <w:color w:val="auto"/>
                <w:sz w:val="21"/>
                <w:szCs w:val="21"/>
              </w:rPr>
            </w:pPr>
            <w:r>
              <w:rPr>
                <w:rFonts w:ascii="仿宋_GB2312" w:hAnsi="仿宋_GB2312" w:eastAsia="仿宋_GB2312" w:cs="仿宋_GB2312"/>
                <w:color w:val="auto"/>
                <w:sz w:val="21"/>
                <w:szCs w:val="21"/>
              </w:rPr>
              <w:t>7</w:t>
            </w:r>
          </w:p>
        </w:tc>
      </w:tr>
      <w:tr w14:paraId="549991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272" w:hRule="atLeast"/>
        </w:trPr>
        <w:tc>
          <w:tcPr>
            <w:tcW w:w="1295" w:type="dxa"/>
            <w:vMerge w:val="continue"/>
          </w:tcPr>
          <w:p w14:paraId="4E9ED0C3">
            <w:pPr>
              <w:rPr>
                <w:color w:val="auto"/>
                <w:sz w:val="21"/>
                <w:szCs w:val="21"/>
              </w:rPr>
            </w:pPr>
          </w:p>
        </w:tc>
        <w:tc>
          <w:tcPr>
            <w:tcW w:w="1308" w:type="dxa"/>
          </w:tcPr>
          <w:p w14:paraId="7697E9C1">
            <w:pPr>
              <w:pStyle w:val="301"/>
              <w:jc w:val="center"/>
              <w:rPr>
                <w:color w:val="auto"/>
                <w:sz w:val="21"/>
                <w:szCs w:val="21"/>
              </w:rPr>
            </w:pPr>
            <w:r>
              <w:rPr>
                <w:rFonts w:ascii="仿宋_GB2312" w:hAnsi="仿宋_GB2312" w:eastAsia="仿宋_GB2312" w:cs="仿宋_GB2312"/>
                <w:color w:val="auto"/>
                <w:sz w:val="21"/>
                <w:szCs w:val="21"/>
              </w:rPr>
              <w:t>培训方案</w:t>
            </w:r>
          </w:p>
        </w:tc>
        <w:tc>
          <w:tcPr>
            <w:tcW w:w="5821" w:type="dxa"/>
          </w:tcPr>
          <w:p w14:paraId="53F0492A">
            <w:pPr>
              <w:pStyle w:val="301"/>
              <w:rPr>
                <w:color w:val="auto"/>
                <w:sz w:val="21"/>
                <w:szCs w:val="21"/>
              </w:rPr>
            </w:pPr>
            <w:r>
              <w:rPr>
                <w:rFonts w:ascii="仿宋_GB2312" w:hAnsi="仿宋_GB2312" w:eastAsia="仿宋_GB2312" w:cs="仿宋_GB2312"/>
                <w:color w:val="auto"/>
                <w:sz w:val="21"/>
                <w:szCs w:val="21"/>
              </w:rPr>
              <w:t>投标人针对本项目提出具体的培训方案，方案内容包含：①培训内容、培训人员安排、时间安排②培训结果考核（实操或笔试）； 评审标准：内容完整、可实施、且有针对性得7分；内容完整、可实施得5分；方案基本完整得3分；未提供不得分。</w:t>
            </w:r>
          </w:p>
        </w:tc>
        <w:tc>
          <w:tcPr>
            <w:tcW w:w="774" w:type="dxa"/>
          </w:tcPr>
          <w:p w14:paraId="5EAF25F0">
            <w:pPr>
              <w:pStyle w:val="301"/>
              <w:jc w:val="center"/>
              <w:rPr>
                <w:rFonts w:ascii="仿宋_GB2312" w:hAnsi="仿宋_GB2312" w:eastAsia="仿宋_GB2312" w:cs="仿宋_GB2312"/>
                <w:color w:val="auto"/>
                <w:sz w:val="21"/>
                <w:szCs w:val="21"/>
              </w:rPr>
            </w:pPr>
          </w:p>
          <w:p w14:paraId="64289710">
            <w:pPr>
              <w:pStyle w:val="301"/>
              <w:jc w:val="center"/>
              <w:rPr>
                <w:rFonts w:ascii="仿宋_GB2312" w:hAnsi="仿宋_GB2312" w:eastAsia="仿宋_GB2312" w:cs="仿宋_GB2312"/>
                <w:color w:val="auto"/>
                <w:sz w:val="21"/>
                <w:szCs w:val="21"/>
              </w:rPr>
            </w:pPr>
          </w:p>
          <w:p w14:paraId="36ED856B">
            <w:pPr>
              <w:pStyle w:val="301"/>
              <w:jc w:val="center"/>
              <w:rPr>
                <w:color w:val="auto"/>
                <w:sz w:val="21"/>
                <w:szCs w:val="21"/>
              </w:rPr>
            </w:pPr>
            <w:r>
              <w:rPr>
                <w:rFonts w:ascii="仿宋_GB2312" w:hAnsi="仿宋_GB2312" w:eastAsia="仿宋_GB2312" w:cs="仿宋_GB2312"/>
                <w:color w:val="auto"/>
                <w:sz w:val="21"/>
                <w:szCs w:val="21"/>
              </w:rPr>
              <w:t>7</w:t>
            </w:r>
          </w:p>
        </w:tc>
      </w:tr>
      <w:tr w14:paraId="21961C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087" w:hRule="atLeast"/>
        </w:trPr>
        <w:tc>
          <w:tcPr>
            <w:tcW w:w="1295" w:type="dxa"/>
          </w:tcPr>
          <w:p w14:paraId="5980E75A">
            <w:pPr>
              <w:pStyle w:val="301"/>
              <w:rPr>
                <w:color w:val="auto"/>
                <w:sz w:val="21"/>
                <w:szCs w:val="21"/>
              </w:rPr>
            </w:pPr>
            <w:r>
              <w:rPr>
                <w:rFonts w:ascii="仿宋_GB2312" w:hAnsi="仿宋_GB2312" w:eastAsia="仿宋_GB2312" w:cs="仿宋_GB2312"/>
                <w:color w:val="auto"/>
                <w:sz w:val="21"/>
                <w:szCs w:val="21"/>
              </w:rPr>
              <w:t>价格分</w:t>
            </w:r>
          </w:p>
        </w:tc>
        <w:tc>
          <w:tcPr>
            <w:tcW w:w="1308" w:type="dxa"/>
          </w:tcPr>
          <w:p w14:paraId="718F3188">
            <w:pPr>
              <w:pStyle w:val="301"/>
              <w:jc w:val="center"/>
              <w:rPr>
                <w:color w:val="auto"/>
                <w:sz w:val="21"/>
                <w:szCs w:val="21"/>
              </w:rPr>
            </w:pPr>
            <w:r>
              <w:rPr>
                <w:rFonts w:ascii="仿宋_GB2312" w:hAnsi="仿宋_GB2312" w:eastAsia="仿宋_GB2312" w:cs="仿宋_GB2312"/>
                <w:color w:val="auto"/>
                <w:sz w:val="21"/>
                <w:szCs w:val="21"/>
              </w:rPr>
              <w:t>价格分</w:t>
            </w:r>
          </w:p>
        </w:tc>
        <w:tc>
          <w:tcPr>
            <w:tcW w:w="5821" w:type="dxa"/>
          </w:tcPr>
          <w:p w14:paraId="56869C6D">
            <w:pPr>
              <w:pStyle w:val="301"/>
              <w:rPr>
                <w:color w:val="auto"/>
                <w:sz w:val="21"/>
                <w:szCs w:val="21"/>
              </w:rPr>
            </w:pPr>
            <w:r>
              <w:rPr>
                <w:rFonts w:ascii="仿宋_GB2312" w:hAnsi="仿宋_GB2312" w:eastAsia="仿宋_GB2312" w:cs="仿宋_GB2312"/>
                <w:color w:val="auto"/>
                <w:sz w:val="21"/>
                <w:szCs w:val="21"/>
              </w:rPr>
              <w:t>价格分统一采用低价优先法计算，即满足招标文件要求且投标价格最低的投标报价为评标基准价，其价格分为满分。其他投标人的价格分统一按照下列公式计算：投标报价得分=(评标基准价／投标报价)×30。计算分数时四舍五入取小数点后两位。 注：投标人符合小型、微型企业或监狱企业、残疾人福利性单位条件的，按“投标总报价×10%”进行扣减，用扣除后的价格参与评审。详见政策性扣减说明。</w:t>
            </w:r>
          </w:p>
        </w:tc>
        <w:tc>
          <w:tcPr>
            <w:tcW w:w="774" w:type="dxa"/>
          </w:tcPr>
          <w:p w14:paraId="2B7C9089">
            <w:pPr>
              <w:pStyle w:val="301"/>
              <w:jc w:val="center"/>
              <w:rPr>
                <w:rFonts w:ascii="仿宋_GB2312" w:hAnsi="仿宋_GB2312" w:eastAsia="仿宋_GB2312" w:cs="仿宋_GB2312"/>
                <w:color w:val="auto"/>
                <w:sz w:val="21"/>
                <w:szCs w:val="21"/>
              </w:rPr>
            </w:pPr>
          </w:p>
          <w:p w14:paraId="05907223">
            <w:pPr>
              <w:pStyle w:val="301"/>
              <w:jc w:val="center"/>
              <w:rPr>
                <w:rFonts w:ascii="仿宋_GB2312" w:hAnsi="仿宋_GB2312" w:eastAsia="仿宋_GB2312" w:cs="仿宋_GB2312"/>
                <w:color w:val="auto"/>
                <w:sz w:val="21"/>
                <w:szCs w:val="21"/>
              </w:rPr>
            </w:pPr>
          </w:p>
          <w:p w14:paraId="5D06BABF">
            <w:pPr>
              <w:pStyle w:val="301"/>
              <w:jc w:val="center"/>
              <w:rPr>
                <w:color w:val="auto"/>
                <w:sz w:val="21"/>
                <w:szCs w:val="21"/>
              </w:rPr>
            </w:pPr>
            <w:r>
              <w:rPr>
                <w:rFonts w:ascii="仿宋_GB2312" w:hAnsi="仿宋_GB2312" w:eastAsia="仿宋_GB2312" w:cs="仿宋_GB2312"/>
                <w:color w:val="auto"/>
                <w:sz w:val="21"/>
                <w:szCs w:val="21"/>
              </w:rPr>
              <w:t>30</w:t>
            </w:r>
          </w:p>
        </w:tc>
      </w:tr>
    </w:tbl>
    <w:p w14:paraId="73DC92E3">
      <w:pPr>
        <w:rPr>
          <w:rFonts w:ascii="仿宋_GB2312" w:hAnsi="仿宋_GB2312" w:eastAsia="仿宋_GB2312" w:cs="仿宋_GB2312"/>
          <w:color w:val="auto"/>
          <w:sz w:val="21"/>
          <w:szCs w:val="21"/>
        </w:rPr>
      </w:pPr>
      <w:r>
        <w:rPr>
          <w:rFonts w:ascii="仿宋_GB2312" w:hAnsi="仿宋_GB2312" w:eastAsia="仿宋_GB2312" w:cs="仿宋_GB2312"/>
          <w:color w:val="auto"/>
          <w:sz w:val="21"/>
          <w:szCs w:val="21"/>
        </w:rPr>
        <w:br w:type="page"/>
      </w:r>
    </w:p>
    <w:p w14:paraId="4D7174A7">
      <w:pPr>
        <w:pStyle w:val="301"/>
        <w:rPr>
          <w:color w:val="auto"/>
          <w:sz w:val="21"/>
          <w:szCs w:val="21"/>
        </w:rPr>
      </w:pPr>
      <w:r>
        <w:rPr>
          <w:rFonts w:ascii="仿宋_GB2312" w:hAnsi="仿宋_GB2312" w:eastAsia="仿宋_GB2312" w:cs="仿宋_GB2312"/>
          <w:color w:val="auto"/>
          <w:sz w:val="21"/>
          <w:szCs w:val="21"/>
        </w:rPr>
        <w:t>价格扣除</w:t>
      </w:r>
    </w:p>
    <w:tbl>
      <w:tblPr>
        <w:tblStyle w:val="50"/>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23"/>
        <w:gridCol w:w="1350"/>
        <w:gridCol w:w="1722"/>
        <w:gridCol w:w="1510"/>
        <w:gridCol w:w="3273"/>
      </w:tblGrid>
      <w:tr w14:paraId="50A7F3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09" w:hRule="atLeast"/>
        </w:trPr>
        <w:tc>
          <w:tcPr>
            <w:tcW w:w="1123" w:type="dxa"/>
          </w:tcPr>
          <w:p w14:paraId="125A2347">
            <w:pPr>
              <w:pStyle w:val="301"/>
              <w:rPr>
                <w:color w:val="auto"/>
                <w:sz w:val="21"/>
                <w:szCs w:val="21"/>
              </w:rPr>
            </w:pPr>
            <w:r>
              <w:rPr>
                <w:rFonts w:ascii="仿宋_GB2312" w:hAnsi="仿宋_GB2312" w:eastAsia="仿宋_GB2312" w:cs="仿宋_GB2312"/>
                <w:color w:val="auto"/>
                <w:sz w:val="21"/>
                <w:szCs w:val="21"/>
              </w:rPr>
              <w:t xml:space="preserve"> 序号</w:t>
            </w:r>
          </w:p>
        </w:tc>
        <w:tc>
          <w:tcPr>
            <w:tcW w:w="1350" w:type="dxa"/>
          </w:tcPr>
          <w:p w14:paraId="5BC8166E">
            <w:pPr>
              <w:pStyle w:val="301"/>
              <w:rPr>
                <w:color w:val="auto"/>
                <w:sz w:val="21"/>
                <w:szCs w:val="21"/>
              </w:rPr>
            </w:pPr>
            <w:r>
              <w:rPr>
                <w:rFonts w:ascii="仿宋_GB2312" w:hAnsi="仿宋_GB2312" w:eastAsia="仿宋_GB2312" w:cs="仿宋_GB2312"/>
                <w:color w:val="auto"/>
                <w:sz w:val="21"/>
                <w:szCs w:val="21"/>
              </w:rPr>
              <w:t xml:space="preserve"> 情形</w:t>
            </w:r>
          </w:p>
        </w:tc>
        <w:tc>
          <w:tcPr>
            <w:tcW w:w="1722" w:type="dxa"/>
          </w:tcPr>
          <w:p w14:paraId="6775926B">
            <w:pPr>
              <w:pStyle w:val="301"/>
              <w:rPr>
                <w:color w:val="auto"/>
                <w:sz w:val="21"/>
                <w:szCs w:val="21"/>
              </w:rPr>
            </w:pPr>
            <w:r>
              <w:rPr>
                <w:rFonts w:ascii="仿宋_GB2312" w:hAnsi="仿宋_GB2312" w:eastAsia="仿宋_GB2312" w:cs="仿宋_GB2312"/>
                <w:color w:val="auto"/>
                <w:sz w:val="21"/>
                <w:szCs w:val="21"/>
              </w:rPr>
              <w:t xml:space="preserve"> 适用对象</w:t>
            </w:r>
          </w:p>
        </w:tc>
        <w:tc>
          <w:tcPr>
            <w:tcW w:w="1510" w:type="dxa"/>
          </w:tcPr>
          <w:p w14:paraId="739ED9D7">
            <w:pPr>
              <w:pStyle w:val="301"/>
              <w:rPr>
                <w:color w:val="auto"/>
                <w:sz w:val="21"/>
                <w:szCs w:val="21"/>
              </w:rPr>
            </w:pPr>
            <w:r>
              <w:rPr>
                <w:rFonts w:ascii="仿宋_GB2312" w:hAnsi="仿宋_GB2312" w:eastAsia="仿宋_GB2312" w:cs="仿宋_GB2312"/>
                <w:color w:val="auto"/>
                <w:sz w:val="21"/>
                <w:szCs w:val="21"/>
              </w:rPr>
              <w:t xml:space="preserve"> 比例</w:t>
            </w:r>
          </w:p>
        </w:tc>
        <w:tc>
          <w:tcPr>
            <w:tcW w:w="3273" w:type="dxa"/>
          </w:tcPr>
          <w:p w14:paraId="49541528">
            <w:pPr>
              <w:pStyle w:val="301"/>
              <w:rPr>
                <w:color w:val="auto"/>
                <w:sz w:val="21"/>
                <w:szCs w:val="21"/>
              </w:rPr>
            </w:pPr>
            <w:r>
              <w:rPr>
                <w:rFonts w:ascii="仿宋_GB2312" w:hAnsi="仿宋_GB2312" w:eastAsia="仿宋_GB2312" w:cs="仿宋_GB2312"/>
                <w:color w:val="auto"/>
                <w:sz w:val="21"/>
                <w:szCs w:val="21"/>
              </w:rPr>
              <w:t xml:space="preserve"> 说明</w:t>
            </w:r>
          </w:p>
        </w:tc>
      </w:tr>
      <w:tr w14:paraId="363609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007" w:hRule="atLeast"/>
        </w:trPr>
        <w:tc>
          <w:tcPr>
            <w:tcW w:w="1123" w:type="dxa"/>
          </w:tcPr>
          <w:p w14:paraId="6124B5FC">
            <w:pPr>
              <w:pStyle w:val="301"/>
              <w:rPr>
                <w:color w:val="auto"/>
                <w:sz w:val="21"/>
                <w:szCs w:val="21"/>
              </w:rPr>
            </w:pPr>
            <w:r>
              <w:rPr>
                <w:rFonts w:ascii="仿宋_GB2312" w:hAnsi="仿宋_GB2312" w:eastAsia="仿宋_GB2312" w:cs="仿宋_GB2312"/>
                <w:color w:val="auto"/>
                <w:sz w:val="21"/>
                <w:szCs w:val="21"/>
              </w:rPr>
              <w:t>1</w:t>
            </w:r>
          </w:p>
        </w:tc>
        <w:tc>
          <w:tcPr>
            <w:tcW w:w="1350" w:type="dxa"/>
          </w:tcPr>
          <w:p w14:paraId="0A01ADC0">
            <w:pPr>
              <w:pStyle w:val="301"/>
              <w:rPr>
                <w:color w:val="auto"/>
                <w:sz w:val="21"/>
                <w:szCs w:val="21"/>
              </w:rPr>
            </w:pPr>
            <w:r>
              <w:rPr>
                <w:rFonts w:ascii="仿宋_GB2312" w:hAnsi="仿宋_GB2312" w:eastAsia="仿宋_GB2312" w:cs="仿宋_GB2312"/>
                <w:color w:val="auto"/>
                <w:sz w:val="21"/>
                <w:szCs w:val="21"/>
              </w:rPr>
              <w:t>小型、微型企业，监狱企业，残疾人福利性单位</w:t>
            </w:r>
          </w:p>
        </w:tc>
        <w:tc>
          <w:tcPr>
            <w:tcW w:w="1722" w:type="dxa"/>
          </w:tcPr>
          <w:p w14:paraId="1F775619">
            <w:pPr>
              <w:pStyle w:val="301"/>
              <w:rPr>
                <w:color w:val="auto"/>
                <w:sz w:val="21"/>
                <w:szCs w:val="21"/>
              </w:rPr>
            </w:pPr>
            <w:r>
              <w:rPr>
                <w:rFonts w:hint="eastAsia" w:ascii="仿宋_GB2312" w:hAnsi="仿宋_GB2312" w:eastAsia="仿宋_GB2312" w:cs="仿宋_GB2312"/>
                <w:color w:val="auto"/>
                <w:sz w:val="21"/>
                <w:szCs w:val="21"/>
                <w:lang w:eastAsia="zh-CN"/>
              </w:rPr>
              <w:t>供应商</w:t>
            </w:r>
            <w:r>
              <w:rPr>
                <w:rFonts w:ascii="仿宋_GB2312" w:hAnsi="仿宋_GB2312" w:eastAsia="仿宋_GB2312" w:cs="仿宋_GB2312"/>
                <w:color w:val="auto"/>
                <w:sz w:val="21"/>
                <w:szCs w:val="21"/>
              </w:rPr>
              <w:t>或联合体成员均为小型、微型企业</w:t>
            </w:r>
          </w:p>
        </w:tc>
        <w:tc>
          <w:tcPr>
            <w:tcW w:w="1510" w:type="dxa"/>
          </w:tcPr>
          <w:p w14:paraId="1A5185C0">
            <w:pPr>
              <w:pStyle w:val="301"/>
              <w:jc w:val="right"/>
              <w:rPr>
                <w:color w:val="auto"/>
                <w:sz w:val="21"/>
                <w:szCs w:val="21"/>
              </w:rPr>
            </w:pPr>
            <w:r>
              <w:rPr>
                <w:rFonts w:ascii="仿宋_GB2312" w:hAnsi="仿宋_GB2312" w:eastAsia="仿宋_GB2312" w:cs="仿宋_GB2312"/>
                <w:color w:val="auto"/>
                <w:sz w:val="21"/>
                <w:szCs w:val="21"/>
              </w:rPr>
              <w:t>10.00%</w:t>
            </w:r>
          </w:p>
        </w:tc>
        <w:tc>
          <w:tcPr>
            <w:tcW w:w="3273" w:type="dxa"/>
          </w:tcPr>
          <w:p w14:paraId="3B78DE4E">
            <w:pPr>
              <w:pStyle w:val="301"/>
              <w:rPr>
                <w:color w:val="auto"/>
                <w:sz w:val="21"/>
                <w:szCs w:val="21"/>
              </w:rPr>
            </w:pPr>
            <w:r>
              <w:rPr>
                <w:rFonts w:ascii="仿宋_GB2312" w:hAnsi="仿宋_GB2312" w:eastAsia="仿宋_GB2312" w:cs="仿宋_GB2312"/>
                <w:color w:val="auto"/>
                <w:sz w:val="21"/>
                <w:szCs w:val="21"/>
              </w:rPr>
              <w:t>对于经主管预算单位统筹后未预留份额专门面向中小企业采购的采购项目，以及预留份额项目中的非预留部分采购包，对符合《政府采购促进中小企业发展管理办法》（财库〔2020〕46号）规定的小微企业报价给予C1的扣除，用扣除后的价格参加评审。承接本项目的供应商符合相应条件时，给予C1的价格扣除，即：评标价=最后报价×（1-C1）;监狱企业与残疾人福利性单位视同小型、微型企业，享受同等价格扣除，当企业属性重复时，不重复价格扣除</w:t>
            </w:r>
          </w:p>
        </w:tc>
      </w:tr>
    </w:tbl>
    <w:p w14:paraId="01260E17">
      <w:pPr>
        <w:jc w:val="center"/>
        <w:rPr>
          <w:rFonts w:eastAsia="仿宋_GB2312"/>
          <w:b/>
          <w:color w:val="auto"/>
          <w:kern w:val="0"/>
          <w:sz w:val="30"/>
          <w:szCs w:val="30"/>
          <w:highlight w:val="none"/>
        </w:rPr>
      </w:pPr>
      <w:r>
        <w:rPr>
          <w:rFonts w:eastAsia="仿宋_GB2312"/>
          <w:color w:val="auto"/>
          <w:szCs w:val="21"/>
          <w:highlight w:val="none"/>
        </w:rPr>
        <w:br w:type="page"/>
      </w:r>
    </w:p>
    <w:p w14:paraId="69D00589">
      <w:pPr>
        <w:pStyle w:val="46"/>
        <w:spacing w:line="360" w:lineRule="auto"/>
        <w:rPr>
          <w:rStyle w:val="203"/>
          <w:rFonts w:ascii="Times New Roman" w:hAnsi="Times New Roman" w:eastAsia="宋体"/>
          <w:color w:val="auto"/>
          <w:sz w:val="36"/>
          <w:szCs w:val="36"/>
          <w:highlight w:val="none"/>
        </w:rPr>
      </w:pPr>
      <w:bookmarkStart w:id="411" w:name="_Toc68590979"/>
      <w:r>
        <w:rPr>
          <w:rStyle w:val="203"/>
          <w:rFonts w:ascii="Times New Roman" w:hAnsi="Times New Roman" w:eastAsia="宋体"/>
          <w:color w:val="auto"/>
          <w:sz w:val="36"/>
          <w:szCs w:val="36"/>
          <w:highlight w:val="none"/>
        </w:rPr>
        <w:t xml:space="preserve">第四章  </w:t>
      </w:r>
      <w:bookmarkEnd w:id="19"/>
      <w:bookmarkEnd w:id="393"/>
      <w:bookmarkEnd w:id="394"/>
      <w:bookmarkEnd w:id="411"/>
      <w:bookmarkStart w:id="412" w:name="_Toc496324623"/>
      <w:bookmarkStart w:id="413" w:name="_Toc232176282"/>
      <w:bookmarkStart w:id="414" w:name="_Toc184043058"/>
      <w:bookmarkStart w:id="415" w:name="_Toc230583552"/>
      <w:bookmarkStart w:id="416" w:name="_Toc500747106"/>
      <w:bookmarkStart w:id="417" w:name="_Toc499711087"/>
      <w:bookmarkStart w:id="418" w:name="_Toc28450"/>
      <w:bookmarkStart w:id="419" w:name="_Toc53722865"/>
      <w:bookmarkStart w:id="420" w:name="_Toc503063458"/>
      <w:bookmarkStart w:id="421" w:name="_Toc499711928"/>
      <w:bookmarkStart w:id="422" w:name="_Toc500747010"/>
      <w:bookmarkStart w:id="423" w:name="_Toc177817344"/>
      <w:bookmarkStart w:id="424" w:name="_Toc177189245"/>
      <w:bookmarkStart w:id="425" w:name="_Toc176882552"/>
      <w:bookmarkStart w:id="426" w:name="_Toc256342152"/>
      <w:bookmarkStart w:id="427" w:name="_Toc177995483"/>
      <w:bookmarkStart w:id="428" w:name="_Toc249515482"/>
      <w:bookmarkStart w:id="429" w:name="_Toc249525250"/>
      <w:bookmarkStart w:id="430" w:name="_Toc415499897"/>
      <w:bookmarkStart w:id="431" w:name="_Toc492955459"/>
      <w:bookmarkStart w:id="432" w:name="_Toc230099803"/>
      <w:bookmarkStart w:id="433" w:name="_Toc249515369"/>
      <w:bookmarkStart w:id="434" w:name="_Toc70687202"/>
      <w:bookmarkStart w:id="435" w:name="_Toc232395222"/>
      <w:bookmarkStart w:id="436" w:name="_Toc230013638"/>
      <w:bookmarkStart w:id="437" w:name="_Toc500747233"/>
      <w:r>
        <w:rPr>
          <w:rStyle w:val="203"/>
          <w:rFonts w:ascii="Times New Roman" w:hAnsi="Times New Roman" w:eastAsia="宋体"/>
          <w:color w:val="auto"/>
          <w:sz w:val="36"/>
          <w:szCs w:val="36"/>
          <w:highlight w:val="none"/>
        </w:rPr>
        <w:t>拟签订的合同文本</w:t>
      </w:r>
    </w:p>
    <w:p w14:paraId="47A59DD5">
      <w:pPr>
        <w:adjustRightInd w:val="0"/>
        <w:snapToGrid w:val="0"/>
        <w:spacing w:line="360" w:lineRule="auto"/>
        <w:ind w:firstLine="480" w:firstLineChars="200"/>
        <w:rPr>
          <w:rFonts w:eastAsia="仿宋_GB2312"/>
          <w:color w:val="auto"/>
          <w:sz w:val="24"/>
          <w:highlight w:val="none"/>
        </w:rPr>
      </w:pPr>
    </w:p>
    <w:p w14:paraId="5F592EED">
      <w:pPr>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36"/>
          <w:szCs w:val="36"/>
        </w:rPr>
      </w:pPr>
      <w:r>
        <w:rPr>
          <w:color w:val="auto"/>
          <w:highlight w:val="none"/>
        </w:rPr>
        <w:br w:type="page"/>
      </w:r>
      <w:bookmarkStart w:id="438" w:name="OLE_LINK9"/>
      <w:r>
        <w:rPr>
          <w:rFonts w:hint="eastAsia" w:ascii="仿宋" w:hAnsi="仿宋" w:eastAsia="仿宋" w:cs="仿宋"/>
          <w:color w:val="auto"/>
          <w:sz w:val="36"/>
          <w:szCs w:val="36"/>
          <w:lang w:eastAsia="zh-CN"/>
        </w:rPr>
        <w:t>政府采购</w:t>
      </w:r>
      <w:r>
        <w:rPr>
          <w:rFonts w:hint="eastAsia" w:ascii="仿宋" w:hAnsi="仿宋" w:eastAsia="仿宋" w:cs="仿宋"/>
          <w:color w:val="auto"/>
          <w:sz w:val="36"/>
          <w:szCs w:val="36"/>
        </w:rPr>
        <w:t>合同</w:t>
      </w:r>
    </w:p>
    <w:p w14:paraId="05969781">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color w:val="auto"/>
          <w:sz w:val="24"/>
          <w:szCs w:val="24"/>
        </w:rPr>
      </w:pPr>
    </w:p>
    <w:bookmarkEnd w:id="438"/>
    <w:p w14:paraId="7E86FADB">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CESI宋体-GB2312" w:hAnsi="CESI宋体-GB2312" w:eastAsia="CESI宋体-GB2312" w:cs="CESI宋体-GB2312"/>
          <w:color w:val="auto"/>
          <w:sz w:val="24"/>
          <w:szCs w:val="24"/>
        </w:rPr>
      </w:pPr>
      <w:r>
        <w:rPr>
          <w:rFonts w:hint="eastAsia" w:ascii="CESI宋体-GB2312" w:hAnsi="CESI宋体-GB2312" w:eastAsia="CESI宋体-GB2312" w:cs="CESI宋体-GB2312"/>
          <w:color w:val="auto"/>
          <w:sz w:val="24"/>
          <w:szCs w:val="24"/>
        </w:rPr>
        <w:t>甲</w:t>
      </w:r>
      <w:r>
        <w:rPr>
          <w:rFonts w:hint="eastAsia" w:ascii="CESI宋体-GB2312" w:hAnsi="CESI宋体-GB2312" w:eastAsia="CESI宋体-GB2312" w:cs="CESI宋体-GB2312"/>
          <w:color w:val="auto"/>
          <w:sz w:val="24"/>
          <w:szCs w:val="24"/>
          <w:lang w:val="en-US" w:eastAsia="zh-CN"/>
        </w:rPr>
        <w:t xml:space="preserve">  </w:t>
      </w:r>
      <w:r>
        <w:rPr>
          <w:rFonts w:hint="eastAsia" w:ascii="CESI宋体-GB2312" w:hAnsi="CESI宋体-GB2312" w:eastAsia="CESI宋体-GB2312" w:cs="CESI宋体-GB2312"/>
          <w:color w:val="auto"/>
          <w:sz w:val="24"/>
          <w:szCs w:val="24"/>
        </w:rPr>
        <w:t>方：西安市中心血站</w:t>
      </w:r>
    </w:p>
    <w:p w14:paraId="72E65C40">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CESI宋体-GB2312" w:hAnsi="CESI宋体-GB2312" w:eastAsia="CESI宋体-GB2312" w:cs="CESI宋体-GB2312"/>
          <w:color w:val="auto"/>
          <w:sz w:val="24"/>
          <w:szCs w:val="24"/>
          <w:lang w:eastAsia="zh-CN"/>
        </w:rPr>
      </w:pPr>
      <w:r>
        <w:rPr>
          <w:rFonts w:hint="eastAsia" w:ascii="CESI宋体-GB2312" w:hAnsi="CESI宋体-GB2312" w:eastAsia="CESI宋体-GB2312" w:cs="CESI宋体-GB2312"/>
          <w:color w:val="auto"/>
          <w:sz w:val="24"/>
          <w:szCs w:val="24"/>
          <w:lang w:eastAsia="zh-CN"/>
        </w:rPr>
        <w:t>乙</w:t>
      </w:r>
      <w:r>
        <w:rPr>
          <w:rFonts w:hint="eastAsia" w:ascii="CESI宋体-GB2312" w:hAnsi="CESI宋体-GB2312" w:eastAsia="CESI宋体-GB2312" w:cs="CESI宋体-GB2312"/>
          <w:color w:val="auto"/>
          <w:sz w:val="24"/>
          <w:szCs w:val="24"/>
          <w:lang w:val="en-US" w:eastAsia="zh-CN"/>
        </w:rPr>
        <w:t xml:space="preserve">  </w:t>
      </w:r>
      <w:r>
        <w:rPr>
          <w:rFonts w:hint="eastAsia" w:ascii="CESI宋体-GB2312" w:hAnsi="CESI宋体-GB2312" w:eastAsia="CESI宋体-GB2312" w:cs="CESI宋体-GB2312"/>
          <w:color w:val="auto"/>
          <w:sz w:val="24"/>
          <w:szCs w:val="24"/>
          <w:lang w:eastAsia="zh-CN"/>
        </w:rPr>
        <w:t>方：</w:t>
      </w:r>
    </w:p>
    <w:p w14:paraId="6E8D3BC2">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CESI宋体-GB2312" w:hAnsi="CESI宋体-GB2312" w:eastAsia="CESI宋体-GB2312" w:cs="CESI宋体-GB2312"/>
          <w:color w:val="auto"/>
          <w:sz w:val="24"/>
          <w:szCs w:val="24"/>
          <w:lang w:val="en-US"/>
        </w:rPr>
      </w:pPr>
      <w:r>
        <w:rPr>
          <w:rFonts w:hint="eastAsia" w:ascii="CESI宋体-GB2312" w:hAnsi="CESI宋体-GB2312" w:eastAsia="CESI宋体-GB2312" w:cs="CESI宋体-GB2312"/>
          <w:color w:val="auto"/>
          <w:sz w:val="24"/>
          <w:szCs w:val="24"/>
          <w:lang w:val="en-US" w:eastAsia="zh-CN"/>
        </w:rPr>
        <w:t>依据</w:t>
      </w:r>
      <w:r>
        <w:rPr>
          <w:rFonts w:hint="eastAsia" w:ascii="CESI宋体-GB2312" w:hAnsi="CESI宋体-GB2312" w:eastAsia="CESI宋体-GB2312" w:cs="CESI宋体-GB2312"/>
          <w:color w:val="auto"/>
          <w:sz w:val="24"/>
          <w:szCs w:val="24"/>
        </w:rPr>
        <w:t>《中华人民共和国政府采购法》、《中华人民共和国民法典》</w:t>
      </w:r>
      <w:r>
        <w:rPr>
          <w:rFonts w:hint="eastAsia" w:ascii="CESI宋体-GB2312" w:hAnsi="CESI宋体-GB2312" w:eastAsia="CESI宋体-GB2312" w:cs="CESI宋体-GB2312"/>
          <w:color w:val="auto"/>
          <w:sz w:val="24"/>
          <w:szCs w:val="24"/>
          <w:lang w:val="en-US" w:eastAsia="zh-CN"/>
        </w:rPr>
        <w:t>的规定，</w:t>
      </w:r>
      <w:r>
        <w:rPr>
          <w:rFonts w:hint="eastAsia" w:ascii="CESI宋体-GB2312" w:hAnsi="CESI宋体-GB2312" w:eastAsia="CESI宋体-GB2312" w:cs="CESI宋体-GB2312"/>
          <w:color w:val="auto"/>
          <w:sz w:val="24"/>
          <w:szCs w:val="24"/>
          <w:lang w:eastAsia="zh-CN"/>
        </w:rPr>
        <w:t>按照政府采购程序就甲方所需组织采购工作，确定乙方为</w:t>
      </w:r>
      <w:r>
        <w:rPr>
          <w:rFonts w:hint="eastAsia" w:ascii="CESI宋体-GB2312" w:hAnsi="CESI宋体-GB2312" w:eastAsia="CESI宋体-GB2312" w:cs="CESI宋体-GB2312"/>
          <w:color w:val="auto"/>
          <w:sz w:val="24"/>
          <w:szCs w:val="24"/>
          <w:lang w:val="en-US" w:eastAsia="zh-CN"/>
        </w:rPr>
        <w:t>XXXXX项目（项目编号：XXXXXXXXXX）第X包的成交供应商。经甲、乙双方协商，达成如下合同条款。</w:t>
      </w:r>
    </w:p>
    <w:p w14:paraId="2C974B05">
      <w:pPr>
        <w:spacing w:line="460" w:lineRule="exact"/>
        <w:ind w:firstLine="472" w:firstLineChars="196"/>
        <w:jc w:val="both"/>
        <w:rPr>
          <w:rFonts w:hint="eastAsia" w:ascii="CESI宋体-GB2312" w:hAnsi="CESI宋体-GB2312" w:eastAsia="CESI宋体-GB2312" w:cs="CESI宋体-GB2312"/>
          <w:color w:val="auto"/>
          <w:sz w:val="24"/>
          <w:szCs w:val="24"/>
        </w:rPr>
      </w:pPr>
      <w:r>
        <w:rPr>
          <w:rFonts w:hint="eastAsia" w:ascii="CESI宋体-GB2312" w:hAnsi="CESI宋体-GB2312" w:eastAsia="CESI宋体-GB2312" w:cs="CESI宋体-GB2312"/>
          <w:b/>
          <w:bCs/>
          <w:color w:val="auto"/>
          <w:sz w:val="24"/>
          <w:szCs w:val="24"/>
          <w:lang w:val="zh-CN"/>
        </w:rPr>
        <w:t>一、合同标的</w:t>
      </w:r>
    </w:p>
    <w:tbl>
      <w:tblPr>
        <w:tblStyle w:val="50"/>
        <w:tblW w:w="84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
        <w:gridCol w:w="1630"/>
        <w:gridCol w:w="1422"/>
        <w:gridCol w:w="1112"/>
        <w:gridCol w:w="1027"/>
        <w:gridCol w:w="845"/>
        <w:gridCol w:w="892"/>
        <w:gridCol w:w="1140"/>
      </w:tblGrid>
      <w:tr w14:paraId="2F49E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427" w:type="dxa"/>
            <w:tcBorders>
              <w:top w:val="single" w:color="auto" w:sz="4" w:space="0"/>
              <w:left w:val="single" w:color="auto" w:sz="4" w:space="0"/>
              <w:bottom w:val="single" w:color="auto" w:sz="4" w:space="0"/>
              <w:right w:val="single" w:color="auto" w:sz="4" w:space="0"/>
            </w:tcBorders>
            <w:vAlign w:val="center"/>
          </w:tcPr>
          <w:p w14:paraId="66FE3777">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CESI宋体-GB2312" w:hAnsi="CESI宋体-GB2312" w:eastAsia="CESI宋体-GB2312" w:cs="CESI宋体-GB2312"/>
                <w:color w:val="auto"/>
                <w:lang w:eastAsia="zh-CN"/>
              </w:rPr>
            </w:pPr>
            <w:r>
              <w:rPr>
                <w:rFonts w:ascii="CESI宋体-GB2312" w:hAnsi="CESI宋体-GB2312" w:eastAsia="CESI宋体-GB2312" w:cs="CESI宋体-GB2312"/>
                <w:color w:val="auto"/>
                <w:lang w:eastAsia="zh-CN"/>
              </w:rPr>
              <w:t>序号</w:t>
            </w:r>
          </w:p>
        </w:tc>
        <w:tc>
          <w:tcPr>
            <w:tcW w:w="1630" w:type="dxa"/>
            <w:tcBorders>
              <w:top w:val="single" w:color="auto" w:sz="4" w:space="0"/>
              <w:left w:val="single" w:color="auto" w:sz="4" w:space="0"/>
              <w:bottom w:val="single" w:color="auto" w:sz="4" w:space="0"/>
              <w:right w:val="single" w:color="auto" w:sz="4" w:space="0"/>
            </w:tcBorders>
            <w:vAlign w:val="center"/>
          </w:tcPr>
          <w:p w14:paraId="21A5664B">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CESI宋体-GB2312" w:hAnsi="CESI宋体-GB2312" w:eastAsia="CESI宋体-GB2312" w:cs="CESI宋体-GB2312"/>
                <w:color w:val="auto"/>
              </w:rPr>
            </w:pPr>
            <w:r>
              <w:rPr>
                <w:rFonts w:hint="eastAsia" w:ascii="CESI宋体-GB2312" w:hAnsi="CESI宋体-GB2312" w:eastAsia="CESI宋体-GB2312" w:cs="CESI宋体-GB2312"/>
                <w:color w:val="auto"/>
                <w:szCs w:val="21"/>
              </w:rPr>
              <w:t>物品名称</w:t>
            </w:r>
          </w:p>
        </w:tc>
        <w:tc>
          <w:tcPr>
            <w:tcW w:w="1422" w:type="dxa"/>
            <w:tcBorders>
              <w:top w:val="single" w:color="auto" w:sz="4" w:space="0"/>
              <w:left w:val="single" w:color="auto" w:sz="4" w:space="0"/>
              <w:bottom w:val="single" w:color="auto" w:sz="4" w:space="0"/>
              <w:right w:val="single" w:color="auto" w:sz="4" w:space="0"/>
            </w:tcBorders>
            <w:vAlign w:val="center"/>
          </w:tcPr>
          <w:p w14:paraId="38EA66F2">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CESI宋体-GB2312" w:hAnsi="CESI宋体-GB2312" w:eastAsia="CESI宋体-GB2312" w:cs="CESI宋体-GB2312"/>
                <w:color w:val="auto"/>
              </w:rPr>
            </w:pPr>
            <w:r>
              <w:rPr>
                <w:rFonts w:ascii="CESI宋体-GB2312" w:hAnsi="CESI宋体-GB2312" w:eastAsia="CESI宋体-GB2312" w:cs="CESI宋体-GB2312"/>
                <w:color w:val="auto"/>
              </w:rPr>
              <w:t>商品名称</w:t>
            </w:r>
          </w:p>
        </w:tc>
        <w:tc>
          <w:tcPr>
            <w:tcW w:w="1112" w:type="dxa"/>
            <w:tcBorders>
              <w:top w:val="single" w:color="auto" w:sz="4" w:space="0"/>
              <w:left w:val="single" w:color="auto" w:sz="4" w:space="0"/>
              <w:bottom w:val="single" w:color="auto" w:sz="4" w:space="0"/>
              <w:right w:val="single" w:color="auto" w:sz="4" w:space="0"/>
            </w:tcBorders>
            <w:vAlign w:val="center"/>
          </w:tcPr>
          <w:p w14:paraId="47926049">
            <w:pPr>
              <w:keepNext w:val="0"/>
              <w:keepLines w:val="0"/>
              <w:pageBreakBefore w:val="0"/>
              <w:widowControl w:val="0"/>
              <w:kinsoku/>
              <w:wordWrap/>
              <w:overflowPunct/>
              <w:topLinePunct w:val="0"/>
              <w:autoSpaceDE/>
              <w:autoSpaceDN/>
              <w:adjustRightInd/>
              <w:snapToGrid/>
              <w:spacing w:line="240" w:lineRule="exact"/>
              <w:rPr>
                <w:rFonts w:ascii="CESI宋体-GB2312" w:hAnsi="CESI宋体-GB2312" w:eastAsia="CESI宋体-GB2312" w:cs="CESI宋体-GB2312"/>
                <w:color w:val="auto"/>
              </w:rPr>
            </w:pPr>
            <w:r>
              <w:rPr>
                <w:rFonts w:hint="eastAsia" w:ascii="CESI宋体-GB2312" w:hAnsi="CESI宋体-GB2312" w:eastAsia="CESI宋体-GB2312" w:cs="CESI宋体-GB2312"/>
                <w:color w:val="auto"/>
              </w:rPr>
              <w:t>制造厂商</w:t>
            </w:r>
          </w:p>
        </w:tc>
        <w:tc>
          <w:tcPr>
            <w:tcW w:w="1027" w:type="dxa"/>
            <w:tcBorders>
              <w:top w:val="single" w:color="auto" w:sz="4" w:space="0"/>
              <w:left w:val="single" w:color="auto" w:sz="4" w:space="0"/>
              <w:bottom w:val="single" w:color="auto" w:sz="4" w:space="0"/>
              <w:right w:val="single" w:color="auto" w:sz="4" w:space="0"/>
            </w:tcBorders>
            <w:vAlign w:val="center"/>
          </w:tcPr>
          <w:p w14:paraId="1F5D5EFB">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CESI宋体-GB2312" w:hAnsi="CESI宋体-GB2312" w:eastAsia="CESI宋体-GB2312" w:cs="CESI宋体-GB2312"/>
                <w:color w:val="auto"/>
              </w:rPr>
            </w:pPr>
            <w:r>
              <w:rPr>
                <w:rFonts w:hint="eastAsia" w:ascii="CESI宋体-GB2312" w:hAnsi="CESI宋体-GB2312" w:eastAsia="CESI宋体-GB2312" w:cs="CESI宋体-GB2312"/>
                <w:color w:val="auto"/>
              </w:rPr>
              <w:t>规格</w:t>
            </w:r>
          </w:p>
        </w:tc>
        <w:tc>
          <w:tcPr>
            <w:tcW w:w="845" w:type="dxa"/>
            <w:tcBorders>
              <w:top w:val="single" w:color="auto" w:sz="4" w:space="0"/>
              <w:left w:val="single" w:color="auto" w:sz="4" w:space="0"/>
              <w:right w:val="single" w:color="auto" w:sz="4" w:space="0"/>
            </w:tcBorders>
            <w:vAlign w:val="center"/>
          </w:tcPr>
          <w:p w14:paraId="13EF4E3E">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CESI宋体-GB2312" w:hAnsi="CESI宋体-GB2312" w:eastAsia="CESI宋体-GB2312" w:cs="CESI宋体-GB2312"/>
                <w:color w:val="auto"/>
              </w:rPr>
            </w:pPr>
            <w:r>
              <w:rPr>
                <w:rFonts w:hint="eastAsia" w:ascii="CESI宋体-GB2312" w:hAnsi="CESI宋体-GB2312" w:eastAsia="CESI宋体-GB2312" w:cs="CESI宋体-GB2312"/>
                <w:color w:val="auto"/>
              </w:rPr>
              <w:t>单价（元）</w:t>
            </w:r>
          </w:p>
        </w:tc>
        <w:tc>
          <w:tcPr>
            <w:tcW w:w="892" w:type="dxa"/>
            <w:tcBorders>
              <w:top w:val="single" w:color="auto" w:sz="4" w:space="0"/>
              <w:left w:val="single" w:color="auto" w:sz="4" w:space="0"/>
              <w:right w:val="single" w:color="auto" w:sz="4" w:space="0"/>
            </w:tcBorders>
            <w:vAlign w:val="center"/>
          </w:tcPr>
          <w:p w14:paraId="336617EA">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CESI宋体-GB2312" w:hAnsi="CESI宋体-GB2312" w:eastAsia="CESI宋体-GB2312" w:cs="CESI宋体-GB2312"/>
                <w:color w:val="auto"/>
              </w:rPr>
            </w:pPr>
            <w:r>
              <w:rPr>
                <w:rFonts w:hint="eastAsia" w:ascii="CESI宋体-GB2312" w:hAnsi="CESI宋体-GB2312" w:eastAsia="CESI宋体-GB2312" w:cs="CESI宋体-GB2312"/>
                <w:color w:val="auto"/>
              </w:rPr>
              <w:t>数量（</w:t>
            </w:r>
            <w:r>
              <w:rPr>
                <w:rFonts w:hint="eastAsia" w:ascii="CESI宋体-GB2312" w:hAnsi="CESI宋体-GB2312" w:eastAsia="CESI宋体-GB2312" w:cs="CESI宋体-GB2312"/>
                <w:color w:val="auto"/>
                <w:lang w:val="en-US" w:eastAsia="zh-CN"/>
              </w:rPr>
              <w:t xml:space="preserve"> </w:t>
            </w:r>
            <w:r>
              <w:rPr>
                <w:rFonts w:hint="eastAsia" w:ascii="CESI宋体-GB2312" w:hAnsi="CESI宋体-GB2312" w:eastAsia="CESI宋体-GB2312" w:cs="CESI宋体-GB2312"/>
                <w:color w:val="auto"/>
              </w:rPr>
              <w:t>）</w:t>
            </w:r>
          </w:p>
        </w:tc>
        <w:tc>
          <w:tcPr>
            <w:tcW w:w="1140" w:type="dxa"/>
            <w:tcBorders>
              <w:top w:val="single" w:color="auto" w:sz="4" w:space="0"/>
              <w:left w:val="single" w:color="auto" w:sz="4" w:space="0"/>
              <w:bottom w:val="single" w:color="auto" w:sz="4" w:space="0"/>
              <w:right w:val="single" w:color="auto" w:sz="4" w:space="0"/>
            </w:tcBorders>
            <w:vAlign w:val="center"/>
          </w:tcPr>
          <w:p w14:paraId="5AAC35EA">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CESI宋体-GB2312" w:hAnsi="CESI宋体-GB2312" w:eastAsia="CESI宋体-GB2312" w:cs="CESI宋体-GB2312"/>
                <w:color w:val="auto"/>
              </w:rPr>
            </w:pPr>
            <w:r>
              <w:rPr>
                <w:rFonts w:hint="eastAsia" w:ascii="CESI宋体-GB2312" w:hAnsi="CESI宋体-GB2312" w:eastAsia="CESI宋体-GB2312" w:cs="CESI宋体-GB2312"/>
                <w:color w:val="auto"/>
              </w:rPr>
              <w:t>合计（元）</w:t>
            </w:r>
          </w:p>
        </w:tc>
      </w:tr>
      <w:tr w14:paraId="53EBE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27" w:type="dxa"/>
            <w:tcBorders>
              <w:top w:val="single" w:color="auto" w:sz="4" w:space="0"/>
              <w:left w:val="single" w:color="auto" w:sz="4" w:space="0"/>
              <w:bottom w:val="single" w:color="auto" w:sz="4" w:space="0"/>
              <w:right w:val="single" w:color="auto" w:sz="4" w:space="0"/>
            </w:tcBorders>
            <w:vAlign w:val="center"/>
          </w:tcPr>
          <w:p w14:paraId="679E720D">
            <w:pPr>
              <w:jc w:val="both"/>
              <w:rPr>
                <w:rFonts w:hint="eastAsia" w:ascii="CESI宋体-GB2312" w:hAnsi="CESI宋体-GB2312" w:eastAsia="CESI宋体-GB2312" w:cs="CESI宋体-GB2312"/>
                <w:color w:val="auto"/>
              </w:rPr>
            </w:pPr>
          </w:p>
        </w:tc>
        <w:tc>
          <w:tcPr>
            <w:tcW w:w="1630" w:type="dxa"/>
            <w:tcBorders>
              <w:top w:val="single" w:color="auto" w:sz="4" w:space="0"/>
              <w:left w:val="single" w:color="auto" w:sz="4" w:space="0"/>
              <w:bottom w:val="single" w:color="auto" w:sz="4" w:space="0"/>
              <w:right w:val="single" w:color="auto" w:sz="4" w:space="0"/>
            </w:tcBorders>
            <w:vAlign w:val="center"/>
          </w:tcPr>
          <w:p w14:paraId="22771481">
            <w:pPr>
              <w:jc w:val="both"/>
              <w:rPr>
                <w:rFonts w:hint="eastAsia" w:ascii="CESI宋体-GB2312" w:hAnsi="CESI宋体-GB2312" w:eastAsia="CESI宋体-GB2312" w:cs="CESI宋体-GB2312"/>
                <w:color w:val="auto"/>
              </w:rPr>
            </w:pPr>
          </w:p>
        </w:tc>
        <w:tc>
          <w:tcPr>
            <w:tcW w:w="1422" w:type="dxa"/>
            <w:tcBorders>
              <w:top w:val="single" w:color="auto" w:sz="4" w:space="0"/>
              <w:left w:val="single" w:color="auto" w:sz="4" w:space="0"/>
              <w:bottom w:val="single" w:color="auto" w:sz="4" w:space="0"/>
              <w:right w:val="single" w:color="auto" w:sz="4" w:space="0"/>
            </w:tcBorders>
            <w:vAlign w:val="center"/>
          </w:tcPr>
          <w:p w14:paraId="227C95F6">
            <w:pPr>
              <w:jc w:val="both"/>
              <w:rPr>
                <w:rFonts w:hint="eastAsia" w:ascii="CESI宋体-GB2312" w:hAnsi="CESI宋体-GB2312" w:eastAsia="CESI宋体-GB2312" w:cs="CESI宋体-GB2312"/>
                <w:color w:val="auto"/>
              </w:rPr>
            </w:pPr>
          </w:p>
        </w:tc>
        <w:tc>
          <w:tcPr>
            <w:tcW w:w="1112" w:type="dxa"/>
            <w:tcBorders>
              <w:top w:val="single" w:color="auto" w:sz="4" w:space="0"/>
              <w:left w:val="single" w:color="auto" w:sz="4" w:space="0"/>
              <w:bottom w:val="single" w:color="auto" w:sz="4" w:space="0"/>
              <w:right w:val="single" w:color="auto" w:sz="4" w:space="0"/>
            </w:tcBorders>
          </w:tcPr>
          <w:p w14:paraId="10369C6E">
            <w:pPr>
              <w:jc w:val="both"/>
              <w:rPr>
                <w:rFonts w:ascii="CESI宋体-GB2312" w:hAnsi="CESI宋体-GB2312" w:eastAsia="CESI宋体-GB2312" w:cs="CESI宋体-GB2312"/>
                <w:color w:val="auto"/>
              </w:rPr>
            </w:pPr>
          </w:p>
        </w:tc>
        <w:tc>
          <w:tcPr>
            <w:tcW w:w="1027" w:type="dxa"/>
            <w:tcBorders>
              <w:top w:val="single" w:color="auto" w:sz="4" w:space="0"/>
              <w:left w:val="single" w:color="auto" w:sz="4" w:space="0"/>
              <w:bottom w:val="single" w:color="auto" w:sz="4" w:space="0"/>
              <w:right w:val="single" w:color="auto" w:sz="4" w:space="0"/>
            </w:tcBorders>
            <w:vAlign w:val="center"/>
          </w:tcPr>
          <w:p w14:paraId="18FBA520">
            <w:pPr>
              <w:jc w:val="both"/>
              <w:rPr>
                <w:rFonts w:hint="eastAsia" w:ascii="CESI宋体-GB2312" w:hAnsi="CESI宋体-GB2312" w:eastAsia="CESI宋体-GB2312" w:cs="CESI宋体-GB2312"/>
                <w:color w:val="auto"/>
              </w:rPr>
            </w:pPr>
          </w:p>
        </w:tc>
        <w:tc>
          <w:tcPr>
            <w:tcW w:w="845" w:type="dxa"/>
            <w:tcBorders>
              <w:left w:val="single" w:color="auto" w:sz="4" w:space="0"/>
              <w:right w:val="single" w:color="auto" w:sz="4" w:space="0"/>
            </w:tcBorders>
            <w:vAlign w:val="center"/>
          </w:tcPr>
          <w:p w14:paraId="32EB7E10">
            <w:pPr>
              <w:jc w:val="both"/>
              <w:rPr>
                <w:rFonts w:hint="eastAsia" w:ascii="CESI宋体-GB2312" w:hAnsi="CESI宋体-GB2312" w:eastAsia="CESI宋体-GB2312" w:cs="CESI宋体-GB2312"/>
                <w:color w:val="auto"/>
              </w:rPr>
            </w:pPr>
          </w:p>
        </w:tc>
        <w:tc>
          <w:tcPr>
            <w:tcW w:w="892" w:type="dxa"/>
            <w:tcBorders>
              <w:left w:val="single" w:color="auto" w:sz="4" w:space="0"/>
              <w:right w:val="single" w:color="auto" w:sz="4" w:space="0"/>
            </w:tcBorders>
            <w:vAlign w:val="center"/>
          </w:tcPr>
          <w:p w14:paraId="5B620FCE">
            <w:pPr>
              <w:jc w:val="both"/>
              <w:rPr>
                <w:rFonts w:hint="eastAsia" w:ascii="CESI宋体-GB2312" w:hAnsi="CESI宋体-GB2312" w:eastAsia="CESI宋体-GB2312" w:cs="CESI宋体-GB2312"/>
                <w:color w:val="auto"/>
              </w:rPr>
            </w:pPr>
          </w:p>
        </w:tc>
        <w:tc>
          <w:tcPr>
            <w:tcW w:w="1140" w:type="dxa"/>
            <w:tcBorders>
              <w:top w:val="single" w:color="auto" w:sz="4" w:space="0"/>
              <w:left w:val="single" w:color="auto" w:sz="4" w:space="0"/>
              <w:bottom w:val="single" w:color="auto" w:sz="4" w:space="0"/>
              <w:right w:val="single" w:color="auto" w:sz="4" w:space="0"/>
            </w:tcBorders>
            <w:vAlign w:val="center"/>
          </w:tcPr>
          <w:p w14:paraId="2D1C4E5B">
            <w:pPr>
              <w:jc w:val="both"/>
              <w:rPr>
                <w:rFonts w:hint="eastAsia" w:ascii="CESI宋体-GB2312" w:hAnsi="CESI宋体-GB2312" w:eastAsia="CESI宋体-GB2312" w:cs="CESI宋体-GB2312"/>
                <w:color w:val="auto"/>
              </w:rPr>
            </w:pPr>
          </w:p>
        </w:tc>
      </w:tr>
      <w:tr w14:paraId="364D7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27" w:type="dxa"/>
            <w:tcBorders>
              <w:top w:val="single" w:color="auto" w:sz="4" w:space="0"/>
              <w:left w:val="single" w:color="auto" w:sz="4" w:space="0"/>
              <w:bottom w:val="single" w:color="auto" w:sz="4" w:space="0"/>
              <w:right w:val="single" w:color="auto" w:sz="4" w:space="0"/>
            </w:tcBorders>
            <w:vAlign w:val="center"/>
          </w:tcPr>
          <w:p w14:paraId="0AB36063">
            <w:pPr>
              <w:jc w:val="both"/>
              <w:rPr>
                <w:rFonts w:hint="eastAsia" w:ascii="CESI宋体-GB2312" w:hAnsi="CESI宋体-GB2312" w:eastAsia="CESI宋体-GB2312" w:cs="CESI宋体-GB2312"/>
                <w:color w:val="auto"/>
                <w:lang w:val="en-US" w:eastAsia="zh-CN"/>
              </w:rPr>
            </w:pPr>
          </w:p>
        </w:tc>
        <w:tc>
          <w:tcPr>
            <w:tcW w:w="1630" w:type="dxa"/>
            <w:tcBorders>
              <w:top w:val="single" w:color="auto" w:sz="4" w:space="0"/>
              <w:left w:val="single" w:color="auto" w:sz="4" w:space="0"/>
              <w:bottom w:val="single" w:color="auto" w:sz="4" w:space="0"/>
              <w:right w:val="single" w:color="auto" w:sz="4" w:space="0"/>
            </w:tcBorders>
            <w:vAlign w:val="center"/>
          </w:tcPr>
          <w:p w14:paraId="37AD7240">
            <w:pPr>
              <w:jc w:val="both"/>
              <w:rPr>
                <w:rFonts w:hint="eastAsia" w:ascii="CESI宋体-GB2312" w:hAnsi="CESI宋体-GB2312" w:eastAsia="CESI宋体-GB2312" w:cs="CESI宋体-GB2312"/>
                <w:color w:val="auto"/>
              </w:rPr>
            </w:pPr>
          </w:p>
        </w:tc>
        <w:tc>
          <w:tcPr>
            <w:tcW w:w="1422" w:type="dxa"/>
            <w:tcBorders>
              <w:top w:val="single" w:color="auto" w:sz="4" w:space="0"/>
              <w:left w:val="single" w:color="auto" w:sz="4" w:space="0"/>
              <w:bottom w:val="single" w:color="auto" w:sz="4" w:space="0"/>
              <w:right w:val="single" w:color="auto" w:sz="4" w:space="0"/>
            </w:tcBorders>
            <w:vAlign w:val="center"/>
          </w:tcPr>
          <w:p w14:paraId="66A4C69C">
            <w:pPr>
              <w:jc w:val="both"/>
              <w:rPr>
                <w:rFonts w:hint="eastAsia" w:ascii="CESI宋体-GB2312" w:hAnsi="CESI宋体-GB2312" w:eastAsia="CESI宋体-GB2312" w:cs="CESI宋体-GB2312"/>
                <w:color w:val="auto"/>
              </w:rPr>
            </w:pPr>
          </w:p>
        </w:tc>
        <w:tc>
          <w:tcPr>
            <w:tcW w:w="1112" w:type="dxa"/>
            <w:tcBorders>
              <w:top w:val="single" w:color="auto" w:sz="4" w:space="0"/>
              <w:left w:val="single" w:color="auto" w:sz="4" w:space="0"/>
              <w:bottom w:val="single" w:color="auto" w:sz="4" w:space="0"/>
              <w:right w:val="single" w:color="auto" w:sz="4" w:space="0"/>
            </w:tcBorders>
          </w:tcPr>
          <w:p w14:paraId="32803B8D">
            <w:pPr>
              <w:jc w:val="both"/>
              <w:rPr>
                <w:rFonts w:ascii="CESI宋体-GB2312" w:hAnsi="CESI宋体-GB2312" w:eastAsia="CESI宋体-GB2312" w:cs="CESI宋体-GB2312"/>
                <w:color w:val="auto"/>
              </w:rPr>
            </w:pPr>
          </w:p>
        </w:tc>
        <w:tc>
          <w:tcPr>
            <w:tcW w:w="1027" w:type="dxa"/>
            <w:tcBorders>
              <w:top w:val="single" w:color="auto" w:sz="4" w:space="0"/>
              <w:left w:val="single" w:color="auto" w:sz="4" w:space="0"/>
              <w:bottom w:val="single" w:color="auto" w:sz="4" w:space="0"/>
              <w:right w:val="single" w:color="auto" w:sz="4" w:space="0"/>
            </w:tcBorders>
            <w:vAlign w:val="center"/>
          </w:tcPr>
          <w:p w14:paraId="1F813A3E">
            <w:pPr>
              <w:jc w:val="both"/>
              <w:rPr>
                <w:rFonts w:hint="eastAsia" w:ascii="CESI宋体-GB2312" w:hAnsi="CESI宋体-GB2312" w:eastAsia="CESI宋体-GB2312" w:cs="CESI宋体-GB2312"/>
                <w:color w:val="auto"/>
              </w:rPr>
            </w:pPr>
          </w:p>
        </w:tc>
        <w:tc>
          <w:tcPr>
            <w:tcW w:w="845" w:type="dxa"/>
            <w:tcBorders>
              <w:left w:val="single" w:color="auto" w:sz="4" w:space="0"/>
              <w:right w:val="single" w:color="auto" w:sz="4" w:space="0"/>
            </w:tcBorders>
            <w:vAlign w:val="center"/>
          </w:tcPr>
          <w:p w14:paraId="4612597E">
            <w:pPr>
              <w:jc w:val="both"/>
              <w:rPr>
                <w:rFonts w:hint="eastAsia" w:ascii="CESI宋体-GB2312" w:hAnsi="CESI宋体-GB2312" w:eastAsia="CESI宋体-GB2312" w:cs="CESI宋体-GB2312"/>
                <w:color w:val="auto"/>
              </w:rPr>
            </w:pPr>
          </w:p>
        </w:tc>
        <w:tc>
          <w:tcPr>
            <w:tcW w:w="892" w:type="dxa"/>
            <w:tcBorders>
              <w:left w:val="single" w:color="auto" w:sz="4" w:space="0"/>
              <w:right w:val="single" w:color="auto" w:sz="4" w:space="0"/>
            </w:tcBorders>
            <w:vAlign w:val="center"/>
          </w:tcPr>
          <w:p w14:paraId="1936F2EA">
            <w:pPr>
              <w:jc w:val="both"/>
              <w:rPr>
                <w:rFonts w:hint="eastAsia" w:ascii="CESI宋体-GB2312" w:hAnsi="CESI宋体-GB2312" w:eastAsia="CESI宋体-GB2312" w:cs="CESI宋体-GB2312"/>
                <w:color w:val="auto"/>
              </w:rPr>
            </w:pPr>
          </w:p>
        </w:tc>
        <w:tc>
          <w:tcPr>
            <w:tcW w:w="1140" w:type="dxa"/>
            <w:tcBorders>
              <w:top w:val="single" w:color="auto" w:sz="4" w:space="0"/>
              <w:left w:val="single" w:color="auto" w:sz="4" w:space="0"/>
              <w:bottom w:val="single" w:color="auto" w:sz="4" w:space="0"/>
              <w:right w:val="single" w:color="auto" w:sz="4" w:space="0"/>
            </w:tcBorders>
            <w:vAlign w:val="center"/>
          </w:tcPr>
          <w:p w14:paraId="62C6CB46">
            <w:pPr>
              <w:jc w:val="both"/>
              <w:rPr>
                <w:rFonts w:hint="eastAsia" w:ascii="CESI宋体-GB2312" w:hAnsi="CESI宋体-GB2312" w:eastAsia="CESI宋体-GB2312" w:cs="CESI宋体-GB2312"/>
                <w:color w:val="auto"/>
              </w:rPr>
            </w:pPr>
          </w:p>
        </w:tc>
      </w:tr>
      <w:tr w14:paraId="27D10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27" w:type="dxa"/>
            <w:tcBorders>
              <w:top w:val="single" w:color="auto" w:sz="4" w:space="0"/>
              <w:left w:val="single" w:color="auto" w:sz="4" w:space="0"/>
              <w:bottom w:val="single" w:color="auto" w:sz="4" w:space="0"/>
              <w:right w:val="single" w:color="auto" w:sz="4" w:space="0"/>
            </w:tcBorders>
            <w:vAlign w:val="center"/>
          </w:tcPr>
          <w:p w14:paraId="6295BBB8">
            <w:pPr>
              <w:jc w:val="both"/>
              <w:rPr>
                <w:rFonts w:hint="eastAsia" w:ascii="CESI宋体-GB2312" w:hAnsi="CESI宋体-GB2312" w:eastAsia="CESI宋体-GB2312" w:cs="CESI宋体-GB2312"/>
                <w:color w:val="auto"/>
                <w:lang w:val="en-US" w:eastAsia="zh-CN"/>
              </w:rPr>
            </w:pPr>
          </w:p>
        </w:tc>
        <w:tc>
          <w:tcPr>
            <w:tcW w:w="1630" w:type="dxa"/>
            <w:tcBorders>
              <w:top w:val="single" w:color="auto" w:sz="4" w:space="0"/>
              <w:left w:val="single" w:color="auto" w:sz="4" w:space="0"/>
              <w:bottom w:val="single" w:color="auto" w:sz="4" w:space="0"/>
              <w:right w:val="single" w:color="auto" w:sz="4" w:space="0"/>
            </w:tcBorders>
            <w:vAlign w:val="center"/>
          </w:tcPr>
          <w:p w14:paraId="4268203A">
            <w:pPr>
              <w:jc w:val="both"/>
              <w:rPr>
                <w:rFonts w:hint="eastAsia" w:ascii="CESI宋体-GB2312" w:hAnsi="CESI宋体-GB2312" w:eastAsia="CESI宋体-GB2312" w:cs="CESI宋体-GB2312"/>
                <w:color w:val="auto"/>
              </w:rPr>
            </w:pPr>
          </w:p>
        </w:tc>
        <w:tc>
          <w:tcPr>
            <w:tcW w:w="1422" w:type="dxa"/>
            <w:tcBorders>
              <w:top w:val="single" w:color="auto" w:sz="4" w:space="0"/>
              <w:left w:val="single" w:color="auto" w:sz="4" w:space="0"/>
              <w:bottom w:val="single" w:color="auto" w:sz="4" w:space="0"/>
              <w:right w:val="single" w:color="auto" w:sz="4" w:space="0"/>
            </w:tcBorders>
            <w:vAlign w:val="center"/>
          </w:tcPr>
          <w:p w14:paraId="0D6D679C">
            <w:pPr>
              <w:jc w:val="both"/>
              <w:rPr>
                <w:rFonts w:hint="eastAsia" w:ascii="CESI宋体-GB2312" w:hAnsi="CESI宋体-GB2312" w:eastAsia="CESI宋体-GB2312" w:cs="CESI宋体-GB2312"/>
                <w:color w:val="auto"/>
              </w:rPr>
            </w:pPr>
          </w:p>
        </w:tc>
        <w:tc>
          <w:tcPr>
            <w:tcW w:w="1112" w:type="dxa"/>
            <w:tcBorders>
              <w:top w:val="single" w:color="auto" w:sz="4" w:space="0"/>
              <w:left w:val="single" w:color="auto" w:sz="4" w:space="0"/>
              <w:bottom w:val="single" w:color="auto" w:sz="4" w:space="0"/>
              <w:right w:val="single" w:color="auto" w:sz="4" w:space="0"/>
            </w:tcBorders>
          </w:tcPr>
          <w:p w14:paraId="435F62E8">
            <w:pPr>
              <w:jc w:val="both"/>
              <w:rPr>
                <w:rFonts w:ascii="CESI宋体-GB2312" w:hAnsi="CESI宋体-GB2312" w:eastAsia="CESI宋体-GB2312" w:cs="CESI宋体-GB2312"/>
                <w:color w:val="auto"/>
              </w:rPr>
            </w:pPr>
          </w:p>
        </w:tc>
        <w:tc>
          <w:tcPr>
            <w:tcW w:w="1027" w:type="dxa"/>
            <w:tcBorders>
              <w:top w:val="single" w:color="auto" w:sz="4" w:space="0"/>
              <w:left w:val="single" w:color="auto" w:sz="4" w:space="0"/>
              <w:bottom w:val="single" w:color="auto" w:sz="4" w:space="0"/>
              <w:right w:val="single" w:color="auto" w:sz="4" w:space="0"/>
            </w:tcBorders>
            <w:vAlign w:val="center"/>
          </w:tcPr>
          <w:p w14:paraId="7CF0AA1B">
            <w:pPr>
              <w:jc w:val="both"/>
              <w:rPr>
                <w:rFonts w:hint="eastAsia" w:ascii="CESI宋体-GB2312" w:hAnsi="CESI宋体-GB2312" w:eastAsia="CESI宋体-GB2312" w:cs="CESI宋体-GB2312"/>
                <w:color w:val="auto"/>
              </w:rPr>
            </w:pPr>
          </w:p>
        </w:tc>
        <w:tc>
          <w:tcPr>
            <w:tcW w:w="845" w:type="dxa"/>
            <w:tcBorders>
              <w:left w:val="single" w:color="auto" w:sz="4" w:space="0"/>
              <w:bottom w:val="single" w:color="auto" w:sz="4" w:space="0"/>
              <w:right w:val="single" w:color="auto" w:sz="4" w:space="0"/>
            </w:tcBorders>
            <w:vAlign w:val="center"/>
          </w:tcPr>
          <w:p w14:paraId="601B7D64">
            <w:pPr>
              <w:jc w:val="both"/>
              <w:rPr>
                <w:rFonts w:hint="eastAsia" w:ascii="CESI宋体-GB2312" w:hAnsi="CESI宋体-GB2312" w:eastAsia="CESI宋体-GB2312" w:cs="CESI宋体-GB2312"/>
                <w:color w:val="auto"/>
              </w:rPr>
            </w:pPr>
          </w:p>
        </w:tc>
        <w:tc>
          <w:tcPr>
            <w:tcW w:w="892" w:type="dxa"/>
            <w:tcBorders>
              <w:left w:val="single" w:color="auto" w:sz="4" w:space="0"/>
              <w:bottom w:val="single" w:color="auto" w:sz="4" w:space="0"/>
              <w:right w:val="single" w:color="auto" w:sz="4" w:space="0"/>
            </w:tcBorders>
            <w:vAlign w:val="center"/>
          </w:tcPr>
          <w:p w14:paraId="6880BCF7">
            <w:pPr>
              <w:jc w:val="both"/>
              <w:rPr>
                <w:rFonts w:hint="eastAsia" w:ascii="CESI宋体-GB2312" w:hAnsi="CESI宋体-GB2312" w:eastAsia="CESI宋体-GB2312" w:cs="CESI宋体-GB2312"/>
                <w:color w:val="auto"/>
              </w:rPr>
            </w:pPr>
          </w:p>
        </w:tc>
        <w:tc>
          <w:tcPr>
            <w:tcW w:w="1140" w:type="dxa"/>
            <w:tcBorders>
              <w:top w:val="single" w:color="auto" w:sz="4" w:space="0"/>
              <w:left w:val="single" w:color="auto" w:sz="4" w:space="0"/>
              <w:bottom w:val="single" w:color="auto" w:sz="4" w:space="0"/>
              <w:right w:val="single" w:color="auto" w:sz="4" w:space="0"/>
            </w:tcBorders>
            <w:vAlign w:val="center"/>
          </w:tcPr>
          <w:p w14:paraId="7C63C54A">
            <w:pPr>
              <w:jc w:val="both"/>
              <w:rPr>
                <w:rFonts w:hint="eastAsia" w:ascii="CESI宋体-GB2312" w:hAnsi="CESI宋体-GB2312" w:eastAsia="CESI宋体-GB2312" w:cs="CESI宋体-GB2312"/>
                <w:color w:val="auto"/>
              </w:rPr>
            </w:pPr>
          </w:p>
        </w:tc>
      </w:tr>
    </w:tbl>
    <w:p w14:paraId="23C9DE73">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CESI宋体-GB2312" w:hAnsi="CESI宋体-GB2312" w:eastAsia="CESI宋体-GB2312" w:cs="CESI宋体-GB2312"/>
          <w:color w:val="auto"/>
          <w:sz w:val="24"/>
          <w:szCs w:val="24"/>
        </w:rPr>
      </w:pPr>
      <w:r>
        <w:rPr>
          <w:rFonts w:hint="eastAsia" w:ascii="CESI宋体-GB2312" w:hAnsi="CESI宋体-GB2312" w:eastAsia="CESI宋体-GB2312" w:cs="CESI宋体-GB2312"/>
          <w:color w:val="auto"/>
          <w:sz w:val="24"/>
          <w:szCs w:val="24"/>
          <w:lang w:val="en-US" w:eastAsia="zh-CN"/>
        </w:rPr>
        <w:t>供应商拥有者性别:</w:t>
      </w:r>
    </w:p>
    <w:p w14:paraId="0AF5710E">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CESI宋体-GB2312" w:hAnsi="CESI宋体-GB2312" w:eastAsia="CESI宋体-GB2312" w:cs="CESI宋体-GB2312"/>
          <w:color w:val="auto"/>
          <w:sz w:val="24"/>
          <w:szCs w:val="24"/>
        </w:rPr>
      </w:pPr>
      <w:r>
        <w:rPr>
          <w:rFonts w:hint="eastAsia" w:ascii="CESI宋体-GB2312" w:hAnsi="CESI宋体-GB2312" w:eastAsia="CESI宋体-GB2312" w:cs="CESI宋体-GB2312"/>
          <w:color w:val="auto"/>
          <w:sz w:val="24"/>
          <w:szCs w:val="24"/>
        </w:rPr>
        <w:t>供应商规模：</w:t>
      </w:r>
    </w:p>
    <w:p w14:paraId="70ABAB9F">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CESI宋体-GB2312" w:hAnsi="CESI宋体-GB2312" w:eastAsia="CESI宋体-GB2312" w:cs="CESI宋体-GB2312"/>
          <w:color w:val="auto"/>
          <w:sz w:val="24"/>
          <w:szCs w:val="24"/>
          <w:lang w:eastAsia="zh-CN"/>
        </w:rPr>
      </w:pPr>
      <w:r>
        <w:rPr>
          <w:rFonts w:hint="eastAsia" w:ascii="CESI宋体-GB2312" w:hAnsi="CESI宋体-GB2312" w:eastAsia="CESI宋体-GB2312" w:cs="CESI宋体-GB2312"/>
          <w:color w:val="auto"/>
          <w:sz w:val="24"/>
          <w:szCs w:val="24"/>
        </w:rPr>
        <w:t>供应商所在区域：</w:t>
      </w:r>
      <w:r>
        <w:rPr>
          <w:rFonts w:hint="eastAsia" w:ascii="CESI宋体-GB2312" w:hAnsi="CESI宋体-GB2312" w:eastAsia="CESI宋体-GB2312" w:cs="CESI宋体-GB2312"/>
          <w:color w:val="auto"/>
          <w:sz w:val="24"/>
          <w:szCs w:val="24"/>
          <w:lang w:val="en-US" w:eastAsia="zh-CN"/>
        </w:rPr>
        <w:t>XX</w:t>
      </w:r>
      <w:r>
        <w:rPr>
          <w:rFonts w:hint="eastAsia" w:ascii="CESI宋体-GB2312" w:hAnsi="CESI宋体-GB2312" w:eastAsia="CESI宋体-GB2312" w:cs="CESI宋体-GB2312"/>
          <w:color w:val="auto"/>
          <w:sz w:val="24"/>
          <w:szCs w:val="24"/>
          <w:lang w:eastAsia="zh-CN"/>
        </w:rPr>
        <w:t>省</w:t>
      </w:r>
      <w:r>
        <w:rPr>
          <w:rFonts w:hint="eastAsia" w:ascii="CESI宋体-GB2312" w:hAnsi="CESI宋体-GB2312" w:eastAsia="CESI宋体-GB2312" w:cs="CESI宋体-GB2312"/>
          <w:color w:val="auto"/>
          <w:sz w:val="24"/>
          <w:szCs w:val="24"/>
          <w:lang w:val="en-US" w:eastAsia="zh-CN"/>
        </w:rPr>
        <w:t>XX</w:t>
      </w:r>
      <w:r>
        <w:rPr>
          <w:rFonts w:hint="eastAsia" w:ascii="CESI宋体-GB2312" w:hAnsi="CESI宋体-GB2312" w:eastAsia="CESI宋体-GB2312" w:cs="CESI宋体-GB2312"/>
          <w:color w:val="auto"/>
          <w:sz w:val="24"/>
          <w:szCs w:val="24"/>
          <w:lang w:eastAsia="zh-CN"/>
        </w:rPr>
        <w:t>市</w:t>
      </w:r>
      <w:r>
        <w:rPr>
          <w:rFonts w:hint="eastAsia" w:ascii="CESI宋体-GB2312" w:hAnsi="CESI宋体-GB2312" w:eastAsia="CESI宋体-GB2312" w:cs="CESI宋体-GB2312"/>
          <w:color w:val="auto"/>
          <w:sz w:val="24"/>
          <w:szCs w:val="24"/>
          <w:lang w:val="en-US" w:eastAsia="zh-CN"/>
        </w:rPr>
        <w:t>XX</w:t>
      </w:r>
      <w:r>
        <w:rPr>
          <w:rFonts w:hint="eastAsia" w:ascii="CESI宋体-GB2312" w:hAnsi="CESI宋体-GB2312" w:eastAsia="CESI宋体-GB2312" w:cs="CESI宋体-GB2312"/>
          <w:color w:val="auto"/>
          <w:sz w:val="24"/>
          <w:szCs w:val="24"/>
          <w:lang w:eastAsia="zh-CN"/>
        </w:rPr>
        <w:t>区</w:t>
      </w:r>
    </w:p>
    <w:p w14:paraId="44732339">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CESI宋体-GB2312" w:hAnsi="CESI宋体-GB2312" w:eastAsia="CESI宋体-GB2312" w:cs="CESI宋体-GB2312"/>
          <w:color w:val="auto"/>
          <w:sz w:val="24"/>
          <w:szCs w:val="24"/>
        </w:rPr>
      </w:pPr>
      <w:r>
        <w:rPr>
          <w:rFonts w:hint="eastAsia" w:ascii="CESI宋体-GB2312" w:hAnsi="CESI宋体-GB2312" w:eastAsia="CESI宋体-GB2312" w:cs="CESI宋体-GB2312"/>
          <w:color w:val="auto"/>
          <w:sz w:val="24"/>
          <w:szCs w:val="24"/>
        </w:rPr>
        <w:t>制造商名称：</w:t>
      </w:r>
    </w:p>
    <w:p w14:paraId="39D3D2E8">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CESI宋体-GB2312" w:hAnsi="CESI宋体-GB2312" w:eastAsia="CESI宋体-GB2312" w:cs="CESI宋体-GB2312"/>
          <w:color w:val="auto"/>
          <w:sz w:val="24"/>
          <w:szCs w:val="24"/>
        </w:rPr>
      </w:pPr>
      <w:r>
        <w:rPr>
          <w:rFonts w:hint="eastAsia" w:ascii="CESI宋体-GB2312" w:hAnsi="CESI宋体-GB2312" w:eastAsia="CESI宋体-GB2312" w:cs="CESI宋体-GB2312"/>
          <w:color w:val="auto"/>
          <w:sz w:val="24"/>
          <w:szCs w:val="24"/>
        </w:rPr>
        <w:t>制造商规模：</w:t>
      </w:r>
    </w:p>
    <w:p w14:paraId="3E04B266">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CESI宋体-GB2312" w:hAnsi="CESI宋体-GB2312" w:eastAsia="CESI宋体-GB2312" w:cs="CESI宋体-GB2312"/>
          <w:color w:val="auto"/>
          <w:sz w:val="24"/>
          <w:szCs w:val="24"/>
          <w:lang w:eastAsia="zh-CN"/>
        </w:rPr>
      </w:pPr>
      <w:r>
        <w:rPr>
          <w:rFonts w:hint="eastAsia" w:ascii="CESI宋体-GB2312" w:hAnsi="CESI宋体-GB2312" w:eastAsia="CESI宋体-GB2312" w:cs="CESI宋体-GB2312"/>
          <w:color w:val="auto"/>
          <w:sz w:val="24"/>
          <w:szCs w:val="24"/>
        </w:rPr>
        <w:t>制造商所在区域：</w:t>
      </w:r>
      <w:r>
        <w:rPr>
          <w:rFonts w:hint="eastAsia" w:ascii="CESI宋体-GB2312" w:hAnsi="CESI宋体-GB2312" w:eastAsia="CESI宋体-GB2312" w:cs="CESI宋体-GB2312"/>
          <w:color w:val="auto"/>
          <w:sz w:val="24"/>
          <w:szCs w:val="24"/>
          <w:lang w:val="en-US" w:eastAsia="zh-CN"/>
        </w:rPr>
        <w:t>XX</w:t>
      </w:r>
      <w:r>
        <w:rPr>
          <w:rFonts w:hint="eastAsia" w:ascii="CESI宋体-GB2312" w:hAnsi="CESI宋体-GB2312" w:eastAsia="CESI宋体-GB2312" w:cs="CESI宋体-GB2312"/>
          <w:color w:val="auto"/>
          <w:sz w:val="24"/>
          <w:szCs w:val="24"/>
          <w:lang w:eastAsia="zh-CN"/>
        </w:rPr>
        <w:t>省</w:t>
      </w:r>
      <w:r>
        <w:rPr>
          <w:rFonts w:hint="eastAsia" w:ascii="CESI宋体-GB2312" w:hAnsi="CESI宋体-GB2312" w:eastAsia="CESI宋体-GB2312" w:cs="CESI宋体-GB2312"/>
          <w:color w:val="auto"/>
          <w:sz w:val="24"/>
          <w:szCs w:val="24"/>
          <w:lang w:val="en-US" w:eastAsia="zh-CN"/>
        </w:rPr>
        <w:t>XX</w:t>
      </w:r>
      <w:r>
        <w:rPr>
          <w:rFonts w:hint="eastAsia" w:ascii="CESI宋体-GB2312" w:hAnsi="CESI宋体-GB2312" w:eastAsia="CESI宋体-GB2312" w:cs="CESI宋体-GB2312"/>
          <w:color w:val="auto"/>
          <w:sz w:val="24"/>
          <w:szCs w:val="24"/>
          <w:lang w:eastAsia="zh-CN"/>
        </w:rPr>
        <w:t>市</w:t>
      </w:r>
      <w:r>
        <w:rPr>
          <w:rFonts w:hint="eastAsia" w:ascii="CESI宋体-GB2312" w:hAnsi="CESI宋体-GB2312" w:eastAsia="CESI宋体-GB2312" w:cs="CESI宋体-GB2312"/>
          <w:color w:val="auto"/>
          <w:sz w:val="24"/>
          <w:szCs w:val="24"/>
          <w:lang w:val="en-US" w:eastAsia="zh-CN"/>
        </w:rPr>
        <w:t>XX</w:t>
      </w:r>
      <w:r>
        <w:rPr>
          <w:rFonts w:hint="eastAsia" w:ascii="CESI宋体-GB2312" w:hAnsi="CESI宋体-GB2312" w:eastAsia="CESI宋体-GB2312" w:cs="CESI宋体-GB2312"/>
          <w:color w:val="auto"/>
          <w:sz w:val="24"/>
          <w:szCs w:val="24"/>
          <w:lang w:eastAsia="zh-CN"/>
        </w:rPr>
        <w:t>区</w:t>
      </w:r>
    </w:p>
    <w:p w14:paraId="437E01C7">
      <w:pPr>
        <w:keepNext w:val="0"/>
        <w:keepLines w:val="0"/>
        <w:pageBreakBefore w:val="0"/>
        <w:widowControl w:val="0"/>
        <w:kinsoku/>
        <w:wordWrap/>
        <w:overflowPunct/>
        <w:topLinePunct w:val="0"/>
        <w:autoSpaceDE/>
        <w:autoSpaceDN/>
        <w:bidi w:val="0"/>
        <w:adjustRightInd/>
        <w:snapToGrid/>
        <w:spacing w:line="360" w:lineRule="exact"/>
        <w:ind w:firstLine="482" w:firstLineChars="200"/>
        <w:jc w:val="both"/>
        <w:textAlignment w:val="auto"/>
        <w:rPr>
          <w:rFonts w:hint="eastAsia" w:ascii="CESI宋体-GB2312" w:hAnsi="CESI宋体-GB2312" w:eastAsia="CESI宋体-GB2312" w:cs="CESI宋体-GB2312"/>
          <w:b/>
          <w:color w:val="auto"/>
          <w:sz w:val="24"/>
          <w:szCs w:val="24"/>
        </w:rPr>
      </w:pPr>
      <w:r>
        <w:rPr>
          <w:rFonts w:hint="eastAsia" w:ascii="CESI宋体-GB2312" w:hAnsi="CESI宋体-GB2312" w:eastAsia="CESI宋体-GB2312" w:cs="CESI宋体-GB2312"/>
          <w:b/>
          <w:color w:val="auto"/>
          <w:sz w:val="24"/>
          <w:szCs w:val="24"/>
        </w:rPr>
        <w:t>二、合同价款</w:t>
      </w:r>
    </w:p>
    <w:p w14:paraId="66241938">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CESI宋体-GB2312" w:hAnsi="CESI宋体-GB2312" w:eastAsia="CESI宋体-GB2312" w:cs="CESI宋体-GB2312"/>
          <w:color w:val="auto"/>
          <w:sz w:val="24"/>
          <w:szCs w:val="24"/>
        </w:rPr>
      </w:pPr>
      <w:r>
        <w:rPr>
          <w:rFonts w:hint="eastAsia" w:ascii="CESI宋体-GB2312" w:hAnsi="CESI宋体-GB2312" w:eastAsia="CESI宋体-GB2312" w:cs="CESI宋体-GB2312"/>
          <w:color w:val="auto"/>
          <w:sz w:val="24"/>
          <w:szCs w:val="24"/>
        </w:rPr>
        <w:t>1、合同总价：人民币</w:t>
      </w:r>
      <w:r>
        <w:rPr>
          <w:rFonts w:hint="eastAsia" w:ascii="CESI宋体-GB2312" w:hAnsi="CESI宋体-GB2312" w:eastAsia="CESI宋体-GB2312" w:cs="CESI宋体-GB2312"/>
          <w:color w:val="auto"/>
          <w:sz w:val="24"/>
          <w:szCs w:val="24"/>
          <w:lang w:val="en-US" w:eastAsia="zh-CN"/>
        </w:rPr>
        <w:t>XXXXXXXXXXXXXXX</w:t>
      </w:r>
      <w:r>
        <w:rPr>
          <w:rFonts w:hint="eastAsia" w:ascii="CESI宋体-GB2312" w:hAnsi="CESI宋体-GB2312" w:eastAsia="CESI宋体-GB2312" w:cs="CESI宋体-GB2312"/>
          <w:color w:val="auto"/>
          <w:sz w:val="24"/>
          <w:szCs w:val="24"/>
        </w:rPr>
        <w:t>元整（￥</w:t>
      </w:r>
      <w:r>
        <w:rPr>
          <w:rFonts w:hint="eastAsia" w:ascii="CESI宋体-GB2312" w:hAnsi="CESI宋体-GB2312" w:eastAsia="CESI宋体-GB2312" w:cs="CESI宋体-GB2312"/>
          <w:color w:val="auto"/>
          <w:sz w:val="24"/>
          <w:szCs w:val="24"/>
          <w:lang w:val="en-US" w:eastAsia="zh-CN"/>
        </w:rPr>
        <w:t>XXXXX</w:t>
      </w:r>
      <w:r>
        <w:rPr>
          <w:rFonts w:hint="eastAsia" w:ascii="CESI宋体-GB2312" w:hAnsi="CESI宋体-GB2312" w:eastAsia="CESI宋体-GB2312" w:cs="CESI宋体-GB2312"/>
          <w:color w:val="auto"/>
          <w:sz w:val="24"/>
          <w:szCs w:val="24"/>
        </w:rPr>
        <w:t>.</w:t>
      </w:r>
      <w:r>
        <w:rPr>
          <w:rFonts w:hint="eastAsia" w:ascii="CESI宋体-GB2312" w:hAnsi="CESI宋体-GB2312" w:eastAsia="CESI宋体-GB2312" w:cs="CESI宋体-GB2312"/>
          <w:color w:val="auto"/>
          <w:sz w:val="24"/>
          <w:szCs w:val="24"/>
          <w:lang w:val="en-US" w:eastAsia="zh-CN"/>
        </w:rPr>
        <w:t>XX</w:t>
      </w:r>
      <w:r>
        <w:rPr>
          <w:rFonts w:hint="eastAsia" w:ascii="CESI宋体-GB2312" w:hAnsi="CESI宋体-GB2312" w:eastAsia="CESI宋体-GB2312" w:cs="CESI宋体-GB2312"/>
          <w:color w:val="auto"/>
          <w:sz w:val="24"/>
          <w:szCs w:val="24"/>
        </w:rPr>
        <w:t>）。</w:t>
      </w:r>
    </w:p>
    <w:p w14:paraId="3DACF8DB">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CESI宋体-GB2312" w:hAnsi="CESI宋体-GB2312" w:eastAsia="CESI宋体-GB2312" w:cs="CESI宋体-GB2312"/>
          <w:color w:val="auto"/>
          <w:sz w:val="24"/>
          <w:szCs w:val="24"/>
        </w:rPr>
      </w:pPr>
      <w:r>
        <w:rPr>
          <w:rFonts w:hint="eastAsia" w:ascii="CESI宋体-GB2312" w:hAnsi="CESI宋体-GB2312" w:eastAsia="CESI宋体-GB2312" w:cs="CESI宋体-GB2312"/>
          <w:color w:val="auto"/>
          <w:sz w:val="24"/>
          <w:szCs w:val="24"/>
        </w:rPr>
        <w:t>2、合同总价包括：税费、培训费、产品费、运杂费及其它相关的费用。</w:t>
      </w:r>
    </w:p>
    <w:p w14:paraId="6EB3229B">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CESI宋体-GB2312" w:hAnsi="CESI宋体-GB2312" w:eastAsia="CESI宋体-GB2312" w:cs="CESI宋体-GB2312"/>
          <w:color w:val="auto"/>
          <w:sz w:val="24"/>
          <w:szCs w:val="24"/>
        </w:rPr>
      </w:pPr>
      <w:r>
        <w:rPr>
          <w:rFonts w:hint="eastAsia" w:ascii="CESI宋体-GB2312" w:hAnsi="CESI宋体-GB2312" w:eastAsia="CESI宋体-GB2312" w:cs="CESI宋体-GB2312"/>
          <w:color w:val="auto"/>
          <w:sz w:val="24"/>
          <w:szCs w:val="24"/>
        </w:rPr>
        <w:t>3、合同</w:t>
      </w:r>
      <w:r>
        <w:rPr>
          <w:rFonts w:hint="eastAsia" w:ascii="CESI宋体-GB2312" w:hAnsi="CESI宋体-GB2312" w:eastAsia="CESI宋体-GB2312" w:cs="CESI宋体-GB2312"/>
          <w:color w:val="auto"/>
          <w:sz w:val="24"/>
          <w:szCs w:val="24"/>
          <w:lang w:eastAsia="zh-CN"/>
        </w:rPr>
        <w:t>货物</w:t>
      </w:r>
      <w:r>
        <w:rPr>
          <w:rFonts w:hint="eastAsia" w:ascii="CESI宋体-GB2312" w:hAnsi="CESI宋体-GB2312" w:eastAsia="CESI宋体-GB2312" w:cs="CESI宋体-GB2312"/>
          <w:color w:val="auto"/>
          <w:sz w:val="24"/>
          <w:szCs w:val="24"/>
        </w:rPr>
        <w:t>单价一次包死，</w:t>
      </w:r>
      <w:r>
        <w:rPr>
          <w:rFonts w:hint="eastAsia" w:ascii="CESI宋体-GB2312" w:hAnsi="CESI宋体-GB2312" w:eastAsia="CESI宋体-GB2312" w:cs="CESI宋体-GB2312"/>
          <w:color w:val="auto"/>
          <w:sz w:val="24"/>
          <w:szCs w:val="24"/>
          <w:lang w:val="en-US" w:eastAsia="zh-CN"/>
        </w:rPr>
        <w:t>不受市场劳务等其它因素的影响而变化。</w:t>
      </w:r>
      <w:r>
        <w:rPr>
          <w:rFonts w:hint="eastAsia" w:ascii="CESI宋体-GB2312" w:hAnsi="CESI宋体-GB2312" w:eastAsia="CESI宋体-GB2312" w:cs="CESI宋体-GB2312"/>
          <w:color w:val="auto"/>
          <w:sz w:val="24"/>
          <w:szCs w:val="24"/>
          <w:lang w:eastAsia="zh-CN"/>
        </w:rPr>
        <w:t>在不超出总价的情况下，</w:t>
      </w:r>
      <w:r>
        <w:rPr>
          <w:rFonts w:hint="eastAsia" w:ascii="CESI宋体-GB2312" w:hAnsi="CESI宋体-GB2312" w:eastAsia="CESI宋体-GB2312" w:cs="CESI宋体-GB2312"/>
          <w:color w:val="auto"/>
          <w:sz w:val="24"/>
          <w:szCs w:val="24"/>
          <w:lang w:val="en-US" w:eastAsia="zh-CN"/>
        </w:rPr>
        <w:t>甲方可根据实际需求通知乙方分批供货，</w:t>
      </w:r>
      <w:r>
        <w:rPr>
          <w:rFonts w:hint="eastAsia" w:ascii="CESI宋体-GB2312" w:hAnsi="CESI宋体-GB2312" w:eastAsia="CESI宋体-GB2312" w:cs="CESI宋体-GB2312"/>
          <w:b w:val="0"/>
          <w:bCs w:val="0"/>
          <w:color w:val="auto"/>
          <w:sz w:val="24"/>
          <w:szCs w:val="24"/>
          <w:lang w:val="en-US" w:eastAsia="zh-CN"/>
        </w:rPr>
        <w:t>合同内每种货物的具体采购数量可根据甲方实际需要适当调整，</w:t>
      </w:r>
      <w:r>
        <w:rPr>
          <w:rFonts w:hint="eastAsia" w:ascii="CESI宋体-GB2312" w:hAnsi="CESI宋体-GB2312" w:eastAsia="CESI宋体-GB2312" w:cs="CESI宋体-GB2312"/>
          <w:color w:val="auto"/>
          <w:sz w:val="24"/>
          <w:szCs w:val="24"/>
        </w:rPr>
        <w:t>最终付款总价以甲方实际使用数量为准。</w:t>
      </w:r>
    </w:p>
    <w:p w14:paraId="3E89D8DC">
      <w:pPr>
        <w:keepNext w:val="0"/>
        <w:keepLines w:val="0"/>
        <w:pageBreakBefore w:val="0"/>
        <w:widowControl w:val="0"/>
        <w:kinsoku/>
        <w:wordWrap/>
        <w:overflowPunct/>
        <w:topLinePunct w:val="0"/>
        <w:autoSpaceDE/>
        <w:autoSpaceDN/>
        <w:bidi w:val="0"/>
        <w:adjustRightInd/>
        <w:snapToGrid/>
        <w:spacing w:line="360" w:lineRule="exact"/>
        <w:ind w:firstLine="482" w:firstLineChars="200"/>
        <w:jc w:val="both"/>
        <w:textAlignment w:val="auto"/>
        <w:rPr>
          <w:rFonts w:hint="eastAsia" w:ascii="CESI宋体-GB2312" w:hAnsi="CESI宋体-GB2312" w:eastAsia="CESI宋体-GB2312" w:cs="CESI宋体-GB2312"/>
          <w:b/>
          <w:color w:val="auto"/>
          <w:sz w:val="24"/>
          <w:szCs w:val="24"/>
        </w:rPr>
      </w:pPr>
      <w:r>
        <w:rPr>
          <w:rFonts w:hint="eastAsia" w:ascii="CESI宋体-GB2312" w:hAnsi="CESI宋体-GB2312" w:eastAsia="CESI宋体-GB2312" w:cs="CESI宋体-GB2312"/>
          <w:b/>
          <w:color w:val="auto"/>
          <w:sz w:val="24"/>
          <w:szCs w:val="24"/>
        </w:rPr>
        <w:t>三、</w:t>
      </w:r>
      <w:r>
        <w:rPr>
          <w:rFonts w:hint="eastAsia" w:ascii="CESI宋体-GB2312" w:hAnsi="CESI宋体-GB2312" w:eastAsia="CESI宋体-GB2312" w:cs="CESI宋体-GB2312"/>
          <w:b/>
          <w:color w:val="auto"/>
          <w:sz w:val="24"/>
          <w:szCs w:val="24"/>
          <w:lang w:eastAsia="zh-CN"/>
        </w:rPr>
        <w:t>支付</w:t>
      </w:r>
      <w:r>
        <w:rPr>
          <w:rFonts w:hint="eastAsia" w:ascii="CESI宋体-GB2312" w:hAnsi="CESI宋体-GB2312" w:eastAsia="CESI宋体-GB2312" w:cs="CESI宋体-GB2312"/>
          <w:b/>
          <w:color w:val="auto"/>
          <w:sz w:val="24"/>
          <w:szCs w:val="24"/>
        </w:rPr>
        <w:t>结算</w:t>
      </w:r>
    </w:p>
    <w:p w14:paraId="722F0ED6">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CESI宋体-GB2312" w:hAnsi="CESI宋体-GB2312" w:eastAsia="CESI宋体-GB2312" w:cs="CESI宋体-GB2312"/>
          <w:color w:val="auto"/>
          <w:sz w:val="24"/>
          <w:szCs w:val="24"/>
        </w:rPr>
      </w:pPr>
      <w:r>
        <w:rPr>
          <w:rFonts w:hint="eastAsia" w:ascii="CESI宋体-GB2312" w:hAnsi="CESI宋体-GB2312" w:eastAsia="CESI宋体-GB2312" w:cs="CESI宋体-GB2312"/>
          <w:color w:val="auto"/>
          <w:sz w:val="24"/>
          <w:szCs w:val="24"/>
        </w:rPr>
        <w:t>1、付款方式：银行转账。由</w:t>
      </w:r>
      <w:r>
        <w:rPr>
          <w:rFonts w:hint="eastAsia" w:ascii="CESI宋体-GB2312" w:hAnsi="CESI宋体-GB2312" w:eastAsia="CESI宋体-GB2312" w:cs="CESI宋体-GB2312"/>
          <w:strike w:val="0"/>
          <w:dstrike w:val="0"/>
          <w:color w:val="auto"/>
          <w:sz w:val="24"/>
          <w:szCs w:val="24"/>
          <w:lang w:val="en-US" w:eastAsia="zh-CN"/>
        </w:rPr>
        <w:t>甲方</w:t>
      </w:r>
      <w:r>
        <w:rPr>
          <w:rFonts w:hint="eastAsia" w:ascii="CESI宋体-GB2312" w:hAnsi="CESI宋体-GB2312" w:eastAsia="CESI宋体-GB2312" w:cs="CESI宋体-GB2312"/>
          <w:color w:val="auto"/>
          <w:sz w:val="24"/>
          <w:szCs w:val="24"/>
        </w:rPr>
        <w:t>负责结算，</w:t>
      </w:r>
      <w:r>
        <w:rPr>
          <w:rFonts w:hint="eastAsia" w:ascii="CESI宋体-GB2312" w:hAnsi="CESI宋体-GB2312" w:eastAsia="CESI宋体-GB2312" w:cs="CESI宋体-GB2312"/>
          <w:color w:val="auto"/>
          <w:sz w:val="24"/>
          <w:szCs w:val="24"/>
          <w:lang w:val="en-US" w:eastAsia="zh-CN"/>
        </w:rPr>
        <w:t>乙方</w:t>
      </w:r>
      <w:r>
        <w:rPr>
          <w:rFonts w:hint="eastAsia" w:ascii="CESI宋体-GB2312" w:hAnsi="CESI宋体-GB2312" w:eastAsia="CESI宋体-GB2312" w:cs="CESI宋体-GB2312"/>
          <w:color w:val="auto"/>
          <w:sz w:val="24"/>
          <w:szCs w:val="24"/>
        </w:rPr>
        <w:t>必须开具全额发票，并附详细清单和验收单。如非</w:t>
      </w:r>
      <w:r>
        <w:rPr>
          <w:rFonts w:hint="eastAsia" w:ascii="CESI宋体-GB2312" w:hAnsi="CESI宋体-GB2312" w:eastAsia="CESI宋体-GB2312" w:cs="CESI宋体-GB2312"/>
          <w:strike w:val="0"/>
          <w:dstrike w:val="0"/>
          <w:color w:val="auto"/>
          <w:sz w:val="24"/>
          <w:szCs w:val="24"/>
          <w:lang w:val="en-US" w:eastAsia="zh-CN"/>
        </w:rPr>
        <w:t>乙方</w:t>
      </w:r>
      <w:r>
        <w:rPr>
          <w:rFonts w:hint="eastAsia" w:ascii="CESI宋体-GB2312" w:hAnsi="CESI宋体-GB2312" w:eastAsia="CESI宋体-GB2312" w:cs="CESI宋体-GB2312"/>
          <w:color w:val="auto"/>
          <w:sz w:val="24"/>
          <w:szCs w:val="24"/>
        </w:rPr>
        <w:t>开具发票，甲方有权拒绝支付。</w:t>
      </w:r>
    </w:p>
    <w:p w14:paraId="59A1326E">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CESI宋体-GB2312" w:hAnsi="CESI宋体-GB2312" w:eastAsia="CESI宋体-GB2312" w:cs="CESI宋体-GB2312"/>
          <w:color w:val="auto"/>
          <w:sz w:val="24"/>
          <w:szCs w:val="24"/>
        </w:rPr>
      </w:pPr>
      <w:r>
        <w:rPr>
          <w:rFonts w:hint="eastAsia" w:ascii="CESI宋体-GB2312" w:hAnsi="CESI宋体-GB2312" w:eastAsia="CESI宋体-GB2312" w:cs="CESI宋体-GB2312"/>
          <w:color w:val="auto"/>
          <w:sz w:val="24"/>
          <w:szCs w:val="24"/>
        </w:rPr>
        <w:t>2、结算方式：根据甲方工作实际需求对产品进行分批采购，分批付款。每批次产品经甲方确认</w:t>
      </w:r>
      <w:r>
        <w:rPr>
          <w:rFonts w:hint="eastAsia" w:ascii="CESI宋体-GB2312" w:hAnsi="CESI宋体-GB2312" w:eastAsia="CESI宋体-GB2312" w:cs="CESI宋体-GB2312"/>
          <w:color w:val="auto"/>
          <w:sz w:val="24"/>
          <w:szCs w:val="24"/>
          <w:lang w:val="en-US" w:eastAsia="zh-CN"/>
        </w:rPr>
        <w:t>验收</w:t>
      </w:r>
      <w:r>
        <w:rPr>
          <w:rFonts w:hint="eastAsia" w:ascii="CESI宋体-GB2312" w:hAnsi="CESI宋体-GB2312" w:eastAsia="CESI宋体-GB2312" w:cs="CESI宋体-GB2312"/>
          <w:color w:val="auto"/>
          <w:sz w:val="24"/>
          <w:szCs w:val="24"/>
        </w:rPr>
        <w:t>合格后</w:t>
      </w:r>
      <w:r>
        <w:rPr>
          <w:rFonts w:ascii="CESI宋体-GB2312" w:hAnsi="CESI宋体-GB2312" w:eastAsia="CESI宋体-GB2312" w:cs="CESI宋体-GB2312"/>
          <w:color w:val="auto"/>
          <w:sz w:val="24"/>
          <w:szCs w:val="24"/>
        </w:rPr>
        <w:t>，</w:t>
      </w:r>
      <w:r>
        <w:rPr>
          <w:rFonts w:hint="eastAsia" w:ascii="CESI宋体-GB2312" w:hAnsi="CESI宋体-GB2312" w:eastAsia="CESI宋体-GB2312" w:cs="CESI宋体-GB2312"/>
          <w:color w:val="auto"/>
          <w:sz w:val="24"/>
          <w:szCs w:val="24"/>
          <w:lang w:val="en-US" w:eastAsia="zh-CN"/>
        </w:rPr>
        <w:t>收到乙方开具的增值税普通发票后30个工作日内</w:t>
      </w:r>
      <w:r>
        <w:rPr>
          <w:rFonts w:hint="eastAsia" w:ascii="CESI宋体-GB2312" w:hAnsi="CESI宋体-GB2312" w:eastAsia="CESI宋体-GB2312" w:cs="CESI宋体-GB2312"/>
          <w:color w:val="auto"/>
          <w:sz w:val="24"/>
          <w:szCs w:val="24"/>
        </w:rPr>
        <w:t>，按</w:t>
      </w:r>
      <w:r>
        <w:rPr>
          <w:rFonts w:hint="eastAsia" w:ascii="CESI宋体-GB2312" w:hAnsi="CESI宋体-GB2312" w:eastAsia="CESI宋体-GB2312" w:cs="CESI宋体-GB2312"/>
          <w:strike w:val="0"/>
          <w:dstrike w:val="0"/>
          <w:color w:val="auto"/>
          <w:sz w:val="24"/>
          <w:szCs w:val="24"/>
          <w:lang w:val="en-US" w:eastAsia="zh-CN"/>
        </w:rPr>
        <w:t>乙方开具发票金额</w:t>
      </w:r>
      <w:r>
        <w:rPr>
          <w:rFonts w:hint="eastAsia" w:ascii="CESI宋体-GB2312" w:hAnsi="CESI宋体-GB2312" w:eastAsia="CESI宋体-GB2312" w:cs="CESI宋体-GB2312"/>
          <w:color w:val="auto"/>
          <w:sz w:val="24"/>
          <w:szCs w:val="24"/>
        </w:rPr>
        <w:t>据实支付。</w:t>
      </w:r>
    </w:p>
    <w:p w14:paraId="1B2F3990">
      <w:pPr>
        <w:keepNext w:val="0"/>
        <w:keepLines w:val="0"/>
        <w:pageBreakBefore w:val="0"/>
        <w:widowControl w:val="0"/>
        <w:kinsoku/>
        <w:wordWrap/>
        <w:overflowPunct/>
        <w:topLinePunct w:val="0"/>
        <w:autoSpaceDE/>
        <w:autoSpaceDN/>
        <w:bidi w:val="0"/>
        <w:adjustRightInd/>
        <w:snapToGrid/>
        <w:spacing w:line="360" w:lineRule="exact"/>
        <w:ind w:firstLine="482" w:firstLineChars="200"/>
        <w:jc w:val="both"/>
        <w:textAlignment w:val="auto"/>
        <w:rPr>
          <w:rFonts w:hint="eastAsia" w:ascii="CESI宋体-GB2312" w:hAnsi="CESI宋体-GB2312" w:eastAsia="CESI宋体-GB2312" w:cs="CESI宋体-GB2312"/>
          <w:b/>
          <w:color w:val="auto"/>
          <w:sz w:val="24"/>
          <w:szCs w:val="24"/>
          <w:lang w:eastAsia="zh-CN"/>
        </w:rPr>
      </w:pPr>
      <w:r>
        <w:rPr>
          <w:rFonts w:hint="eastAsia" w:ascii="CESI宋体-GB2312" w:hAnsi="CESI宋体-GB2312" w:eastAsia="CESI宋体-GB2312" w:cs="CESI宋体-GB2312"/>
          <w:b/>
          <w:color w:val="auto"/>
          <w:sz w:val="24"/>
          <w:szCs w:val="24"/>
        </w:rPr>
        <w:t>四、交</w:t>
      </w:r>
      <w:r>
        <w:rPr>
          <w:rFonts w:hint="eastAsia" w:ascii="CESI宋体-GB2312" w:hAnsi="CESI宋体-GB2312" w:eastAsia="CESI宋体-GB2312" w:cs="CESI宋体-GB2312"/>
          <w:b/>
          <w:color w:val="auto"/>
          <w:sz w:val="24"/>
          <w:szCs w:val="24"/>
          <w:lang w:eastAsia="zh-CN"/>
        </w:rPr>
        <w:t>付约定</w:t>
      </w:r>
    </w:p>
    <w:p w14:paraId="14C3D782">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CESI宋体-GB2312" w:hAnsi="CESI宋体-GB2312" w:eastAsia="CESI宋体-GB2312" w:cs="CESI宋体-GB2312"/>
          <w:color w:val="auto"/>
          <w:sz w:val="24"/>
          <w:szCs w:val="24"/>
          <w:lang w:eastAsia="zh-CN"/>
        </w:rPr>
      </w:pPr>
      <w:r>
        <w:rPr>
          <w:rFonts w:hint="eastAsia" w:ascii="CESI宋体-GB2312" w:hAnsi="CESI宋体-GB2312" w:eastAsia="CESI宋体-GB2312" w:cs="CESI宋体-GB2312"/>
          <w:color w:val="auto"/>
          <w:sz w:val="24"/>
          <w:szCs w:val="24"/>
        </w:rPr>
        <w:t>1、交</w:t>
      </w:r>
      <w:r>
        <w:rPr>
          <w:rFonts w:hint="eastAsia" w:ascii="CESI宋体-GB2312" w:hAnsi="CESI宋体-GB2312" w:eastAsia="CESI宋体-GB2312" w:cs="CESI宋体-GB2312"/>
          <w:color w:val="auto"/>
          <w:sz w:val="24"/>
          <w:szCs w:val="24"/>
          <w:lang w:eastAsia="zh-CN"/>
        </w:rPr>
        <w:t>付时间</w:t>
      </w:r>
      <w:r>
        <w:rPr>
          <w:rFonts w:hint="eastAsia" w:ascii="CESI宋体-GB2312" w:hAnsi="CESI宋体-GB2312" w:eastAsia="CESI宋体-GB2312" w:cs="CESI宋体-GB2312"/>
          <w:color w:val="auto"/>
          <w:sz w:val="24"/>
          <w:szCs w:val="24"/>
        </w:rPr>
        <w:t>：</w:t>
      </w:r>
      <w:r>
        <w:rPr>
          <w:rFonts w:hint="eastAsia" w:ascii="CESI宋体-GB2312" w:hAnsi="CESI宋体-GB2312" w:eastAsia="CESI宋体-GB2312" w:cs="CESI宋体-GB2312"/>
          <w:color w:val="auto"/>
          <w:sz w:val="24"/>
          <w:szCs w:val="24"/>
          <w:lang w:val="en-US" w:eastAsia="zh-CN"/>
        </w:rPr>
        <w:t>自合同签订之日起一年，</w:t>
      </w:r>
      <w:r>
        <w:rPr>
          <w:rFonts w:hint="eastAsia" w:ascii="CESI宋体-GB2312" w:hAnsi="CESI宋体-GB2312" w:eastAsia="CESI宋体-GB2312" w:cs="CESI宋体-GB2312"/>
          <w:color w:val="auto"/>
          <w:sz w:val="24"/>
          <w:szCs w:val="24"/>
        </w:rPr>
        <w:t>乙方接到甲方供货通知</w:t>
      </w:r>
      <w:r>
        <w:rPr>
          <w:rFonts w:hint="eastAsia" w:ascii="CESI宋体-GB2312" w:hAnsi="CESI宋体-GB2312" w:eastAsia="CESI宋体-GB2312" w:cs="CESI宋体-GB2312"/>
          <w:color w:val="auto"/>
          <w:sz w:val="24"/>
          <w:szCs w:val="24"/>
          <w:u w:val="single"/>
          <w:lang w:val="en-US" w:eastAsia="zh-CN"/>
        </w:rPr>
        <w:t>XX</w:t>
      </w:r>
      <w:r>
        <w:rPr>
          <w:rFonts w:hint="eastAsia" w:ascii="CESI宋体-GB2312" w:hAnsi="CESI宋体-GB2312" w:eastAsia="CESI宋体-GB2312" w:cs="CESI宋体-GB2312"/>
          <w:color w:val="auto"/>
          <w:sz w:val="24"/>
          <w:szCs w:val="24"/>
        </w:rPr>
        <w:t>个日历日内交货</w:t>
      </w:r>
      <w:r>
        <w:rPr>
          <w:rFonts w:hint="eastAsia" w:ascii="CESI宋体-GB2312" w:hAnsi="CESI宋体-GB2312" w:eastAsia="CESI宋体-GB2312" w:cs="CESI宋体-GB2312"/>
          <w:color w:val="auto"/>
          <w:sz w:val="24"/>
          <w:szCs w:val="24"/>
          <w:lang w:eastAsia="zh-CN"/>
        </w:rPr>
        <w:t>，并</w:t>
      </w:r>
      <w:r>
        <w:rPr>
          <w:rFonts w:hint="eastAsia" w:ascii="CESI宋体-GB2312" w:hAnsi="CESI宋体-GB2312" w:eastAsia="CESI宋体-GB2312" w:cs="CESI宋体-GB2312"/>
          <w:color w:val="auto"/>
          <w:sz w:val="24"/>
          <w:szCs w:val="24"/>
        </w:rPr>
        <w:t>按照甲方需求分批供货</w:t>
      </w:r>
      <w:r>
        <w:rPr>
          <w:rFonts w:hint="eastAsia" w:ascii="CESI宋体-GB2312" w:hAnsi="CESI宋体-GB2312" w:eastAsia="CESI宋体-GB2312" w:cs="CESI宋体-GB2312"/>
          <w:color w:val="auto"/>
          <w:sz w:val="24"/>
          <w:szCs w:val="24"/>
          <w:lang w:eastAsia="zh-CN"/>
        </w:rPr>
        <w:t>。</w:t>
      </w:r>
    </w:p>
    <w:p w14:paraId="753DD524">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CESI宋体-GB2312" w:hAnsi="CESI宋体-GB2312" w:eastAsia="CESI宋体-GB2312" w:cs="CESI宋体-GB2312"/>
          <w:color w:val="auto"/>
          <w:sz w:val="24"/>
          <w:szCs w:val="24"/>
        </w:rPr>
      </w:pPr>
      <w:r>
        <w:rPr>
          <w:rFonts w:hint="eastAsia" w:ascii="CESI宋体-GB2312" w:hAnsi="CESI宋体-GB2312" w:eastAsia="CESI宋体-GB2312" w:cs="CESI宋体-GB2312"/>
          <w:color w:val="auto"/>
          <w:sz w:val="24"/>
          <w:szCs w:val="24"/>
        </w:rPr>
        <w:t>2、交</w:t>
      </w:r>
      <w:r>
        <w:rPr>
          <w:rFonts w:hint="eastAsia" w:ascii="CESI宋体-GB2312" w:hAnsi="CESI宋体-GB2312" w:eastAsia="CESI宋体-GB2312" w:cs="CESI宋体-GB2312"/>
          <w:color w:val="auto"/>
          <w:sz w:val="24"/>
          <w:szCs w:val="24"/>
          <w:lang w:eastAsia="zh-CN"/>
        </w:rPr>
        <w:t>付</w:t>
      </w:r>
      <w:r>
        <w:rPr>
          <w:rFonts w:hint="eastAsia" w:ascii="CESI宋体-GB2312" w:hAnsi="CESI宋体-GB2312" w:eastAsia="CESI宋体-GB2312" w:cs="CESI宋体-GB2312"/>
          <w:color w:val="auto"/>
          <w:sz w:val="24"/>
          <w:szCs w:val="24"/>
        </w:rPr>
        <w:t>地点：</w:t>
      </w:r>
      <w:r>
        <w:rPr>
          <w:rFonts w:hint="eastAsia" w:ascii="CESI宋体-GB2312" w:hAnsi="CESI宋体-GB2312" w:eastAsia="CESI宋体-GB2312" w:cs="CESI宋体-GB2312"/>
          <w:color w:val="auto"/>
          <w:sz w:val="24"/>
          <w:szCs w:val="24"/>
          <w:lang w:eastAsia="zh-CN"/>
        </w:rPr>
        <w:t>甲方</w:t>
      </w:r>
      <w:r>
        <w:rPr>
          <w:rFonts w:hint="eastAsia" w:ascii="CESI宋体-GB2312" w:hAnsi="CESI宋体-GB2312" w:eastAsia="CESI宋体-GB2312" w:cs="CESI宋体-GB2312"/>
          <w:color w:val="auto"/>
          <w:sz w:val="24"/>
          <w:szCs w:val="24"/>
        </w:rPr>
        <w:t>指定地点。</w:t>
      </w:r>
    </w:p>
    <w:p w14:paraId="17DE9B57">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CESI宋体-GB2312" w:hAnsi="CESI宋体-GB2312" w:eastAsia="CESI宋体-GB2312" w:cs="CESI宋体-GB2312"/>
          <w:color w:val="auto"/>
          <w:sz w:val="24"/>
          <w:szCs w:val="24"/>
        </w:rPr>
      </w:pPr>
      <w:r>
        <w:rPr>
          <w:rFonts w:hint="eastAsia" w:ascii="CESI宋体-GB2312" w:hAnsi="CESI宋体-GB2312" w:eastAsia="CESI宋体-GB2312" w:cs="CESI宋体-GB2312"/>
          <w:color w:val="auto"/>
          <w:sz w:val="24"/>
          <w:szCs w:val="24"/>
        </w:rPr>
        <w:t>3、</w:t>
      </w:r>
      <w:r>
        <w:rPr>
          <w:rFonts w:hint="eastAsia" w:ascii="CESI宋体-GB2312" w:hAnsi="CESI宋体-GB2312" w:eastAsia="CESI宋体-GB2312" w:cs="CESI宋体-GB2312"/>
          <w:color w:val="auto"/>
          <w:sz w:val="24"/>
          <w:szCs w:val="24"/>
          <w:lang w:eastAsia="zh-CN"/>
        </w:rPr>
        <w:t>交付条件：</w:t>
      </w:r>
      <w:r>
        <w:rPr>
          <w:rFonts w:hint="eastAsia" w:ascii="CESI宋体-GB2312" w:hAnsi="CESI宋体-GB2312" w:eastAsia="CESI宋体-GB2312" w:cs="CESI宋体-GB2312"/>
          <w:color w:val="auto"/>
          <w:sz w:val="24"/>
          <w:szCs w:val="24"/>
        </w:rPr>
        <w:t>产品保质期到交</w:t>
      </w:r>
      <w:r>
        <w:rPr>
          <w:rFonts w:hint="eastAsia" w:ascii="CESI宋体-GB2312" w:hAnsi="CESI宋体-GB2312" w:eastAsia="CESI宋体-GB2312" w:cs="CESI宋体-GB2312"/>
          <w:color w:val="auto"/>
          <w:sz w:val="24"/>
          <w:szCs w:val="24"/>
          <w:lang w:eastAsia="zh-CN"/>
        </w:rPr>
        <w:t>付</w:t>
      </w:r>
      <w:r>
        <w:rPr>
          <w:rFonts w:hint="eastAsia" w:ascii="CESI宋体-GB2312" w:hAnsi="CESI宋体-GB2312" w:eastAsia="CESI宋体-GB2312" w:cs="CESI宋体-GB2312"/>
          <w:color w:val="auto"/>
          <w:sz w:val="24"/>
          <w:szCs w:val="24"/>
        </w:rPr>
        <w:t>地点的有效期不低于</w:t>
      </w:r>
      <w:r>
        <w:rPr>
          <w:rFonts w:hint="eastAsia" w:ascii="CESI宋体-GB2312" w:hAnsi="CESI宋体-GB2312" w:eastAsia="CESI宋体-GB2312" w:cs="CESI宋体-GB2312"/>
          <w:color w:val="auto"/>
          <w:sz w:val="24"/>
          <w:szCs w:val="24"/>
          <w:u w:val="single"/>
          <w:lang w:val="en-US" w:eastAsia="zh-CN"/>
        </w:rPr>
        <w:t>XX</w:t>
      </w:r>
      <w:r>
        <w:rPr>
          <w:rFonts w:hint="eastAsia" w:ascii="CESI宋体-GB2312" w:hAnsi="CESI宋体-GB2312" w:eastAsia="CESI宋体-GB2312" w:cs="CESI宋体-GB2312"/>
          <w:color w:val="auto"/>
          <w:sz w:val="24"/>
          <w:szCs w:val="24"/>
        </w:rPr>
        <w:t>个月</w:t>
      </w:r>
      <w:r>
        <w:rPr>
          <w:rFonts w:hint="eastAsia" w:ascii="CESI宋体-GB2312" w:hAnsi="CESI宋体-GB2312" w:eastAsia="CESI宋体-GB2312" w:cs="CESI宋体-GB2312"/>
          <w:color w:val="auto"/>
          <w:sz w:val="24"/>
          <w:szCs w:val="24"/>
          <w:lang w:eastAsia="zh-CN"/>
        </w:rPr>
        <w:t>，同时</w:t>
      </w:r>
      <w:r>
        <w:rPr>
          <w:rFonts w:hint="eastAsia" w:ascii="CESI宋体-GB2312" w:hAnsi="CESI宋体-GB2312" w:eastAsia="CESI宋体-GB2312" w:cs="CESI宋体-GB2312"/>
          <w:color w:val="auto"/>
          <w:sz w:val="24"/>
          <w:szCs w:val="24"/>
        </w:rPr>
        <w:t>提供以下相关资料存档：（1）《医疗器械生产许可证》或《医疗器械经营许可证》；（2）营业执照复印件；（3）医疗器械产品注册证；（4）销售人员有效身份证明复印件；（5）出厂质量检验报告等。</w:t>
      </w:r>
      <w:r>
        <w:rPr>
          <w:rFonts w:hint="eastAsia" w:ascii="CESI宋体-GB2312" w:hAnsi="CESI宋体-GB2312" w:eastAsia="CESI宋体-GB2312" w:cs="CESI宋体-GB2312"/>
          <w:color w:val="auto"/>
          <w:sz w:val="24"/>
          <w:szCs w:val="24"/>
          <w:lang w:eastAsia="zh-CN"/>
        </w:rPr>
        <w:t>若属于药品管理的，</w:t>
      </w:r>
      <w:r>
        <w:rPr>
          <w:rFonts w:hint="eastAsia" w:ascii="CESI宋体-GB2312" w:hAnsi="CESI宋体-GB2312" w:eastAsia="CESI宋体-GB2312" w:cs="CESI宋体-GB2312"/>
          <w:color w:val="auto"/>
          <w:sz w:val="24"/>
          <w:szCs w:val="24"/>
        </w:rPr>
        <w:t>提供以下相关资料存档：（1）《药品生产许可证》和《药品经营许可证》</w:t>
      </w:r>
      <w:r>
        <w:rPr>
          <w:rFonts w:hint="eastAsia" w:ascii="CESI宋体-GB2312" w:hAnsi="CESI宋体-GB2312" w:eastAsia="CESI宋体-GB2312" w:cs="CESI宋体-GB2312"/>
          <w:color w:val="auto"/>
          <w:sz w:val="24"/>
          <w:szCs w:val="24"/>
          <w:lang w:val="en-US" w:eastAsia="zh-CN"/>
        </w:rPr>
        <w:t>复印件</w:t>
      </w:r>
      <w:r>
        <w:rPr>
          <w:rFonts w:hint="eastAsia" w:ascii="CESI宋体-GB2312" w:hAnsi="CESI宋体-GB2312" w:eastAsia="CESI宋体-GB2312" w:cs="CESI宋体-GB2312"/>
          <w:color w:val="auto"/>
          <w:sz w:val="24"/>
          <w:szCs w:val="24"/>
          <w:lang w:eastAsia="zh-CN"/>
        </w:rPr>
        <w:t>及</w:t>
      </w:r>
      <w:r>
        <w:rPr>
          <w:rFonts w:hint="eastAsia" w:ascii="CESI宋体-GB2312" w:hAnsi="CESI宋体-GB2312" w:eastAsia="CESI宋体-GB2312" w:cs="CESI宋体-GB2312"/>
          <w:color w:val="auto"/>
          <w:sz w:val="24"/>
          <w:szCs w:val="24"/>
        </w:rPr>
        <w:t>营业执照复印件；（</w:t>
      </w:r>
      <w:r>
        <w:rPr>
          <w:rFonts w:hint="eastAsia" w:ascii="CESI宋体-GB2312" w:hAnsi="CESI宋体-GB2312" w:eastAsia="CESI宋体-GB2312" w:cs="CESI宋体-GB2312"/>
          <w:color w:val="auto"/>
          <w:sz w:val="24"/>
          <w:szCs w:val="24"/>
          <w:lang w:val="en-US" w:eastAsia="zh-CN"/>
        </w:rPr>
        <w:t>2</w:t>
      </w:r>
      <w:r>
        <w:rPr>
          <w:rFonts w:hint="eastAsia" w:ascii="CESI宋体-GB2312" w:hAnsi="CESI宋体-GB2312" w:eastAsia="CESI宋体-GB2312" w:cs="CESI宋体-GB2312"/>
          <w:color w:val="auto"/>
          <w:sz w:val="24"/>
          <w:szCs w:val="24"/>
        </w:rPr>
        <w:t>）《药品生产质量管理规范》和《药品经营质量管理规范》认证证书复印件；</w:t>
      </w:r>
      <w:r>
        <w:rPr>
          <w:rFonts w:hint="eastAsia" w:ascii="CESI宋体-GB2312" w:hAnsi="CESI宋体-GB2312" w:eastAsia="CESI宋体-GB2312" w:cs="CESI宋体-GB2312"/>
          <w:color w:val="auto"/>
          <w:sz w:val="24"/>
          <w:szCs w:val="24"/>
          <w:lang w:eastAsia="zh-CN"/>
        </w:rPr>
        <w:t>（</w:t>
      </w:r>
      <w:r>
        <w:rPr>
          <w:rFonts w:hint="eastAsia" w:ascii="CESI宋体-GB2312" w:hAnsi="CESI宋体-GB2312" w:eastAsia="CESI宋体-GB2312" w:cs="CESI宋体-GB2312"/>
          <w:color w:val="auto"/>
          <w:sz w:val="24"/>
          <w:szCs w:val="24"/>
          <w:lang w:val="en-US" w:eastAsia="zh-CN"/>
        </w:rPr>
        <w:t>3</w:t>
      </w:r>
      <w:r>
        <w:rPr>
          <w:rFonts w:hint="eastAsia" w:ascii="CESI宋体-GB2312" w:hAnsi="CESI宋体-GB2312" w:eastAsia="CESI宋体-GB2312" w:cs="CESI宋体-GB2312"/>
          <w:color w:val="auto"/>
          <w:sz w:val="24"/>
          <w:szCs w:val="24"/>
          <w:lang w:eastAsia="zh-CN"/>
        </w:rPr>
        <w:t>）</w:t>
      </w:r>
      <w:r>
        <w:rPr>
          <w:rFonts w:hint="eastAsia" w:ascii="CESI宋体-GB2312" w:hAnsi="CESI宋体-GB2312" w:eastAsia="CESI宋体-GB2312" w:cs="CESI宋体-GB2312"/>
          <w:color w:val="auto"/>
          <w:sz w:val="24"/>
          <w:szCs w:val="24"/>
          <w:lang w:val="en-US" w:eastAsia="zh-CN"/>
        </w:rPr>
        <w:t>药品的批准证明文件复印件；</w:t>
      </w:r>
      <w:r>
        <w:rPr>
          <w:rFonts w:hint="eastAsia" w:ascii="CESI宋体-GB2312" w:hAnsi="CESI宋体-GB2312" w:eastAsia="CESI宋体-GB2312" w:cs="CESI宋体-GB2312"/>
          <w:color w:val="auto"/>
          <w:sz w:val="24"/>
          <w:szCs w:val="24"/>
        </w:rPr>
        <w:t>（</w:t>
      </w:r>
      <w:r>
        <w:rPr>
          <w:rFonts w:hint="eastAsia" w:ascii="CESI宋体-GB2312" w:hAnsi="CESI宋体-GB2312" w:eastAsia="CESI宋体-GB2312" w:cs="CESI宋体-GB2312"/>
          <w:color w:val="auto"/>
          <w:sz w:val="24"/>
          <w:szCs w:val="24"/>
          <w:lang w:val="en-US" w:eastAsia="zh-CN"/>
        </w:rPr>
        <w:t>4</w:t>
      </w:r>
      <w:r>
        <w:rPr>
          <w:rFonts w:hint="eastAsia" w:ascii="CESI宋体-GB2312" w:hAnsi="CESI宋体-GB2312" w:eastAsia="CESI宋体-GB2312" w:cs="CESI宋体-GB2312"/>
          <w:color w:val="auto"/>
          <w:sz w:val="24"/>
          <w:szCs w:val="24"/>
        </w:rPr>
        <w:t>）销售人员有效身份证明复印件；</w:t>
      </w:r>
      <w:r>
        <w:rPr>
          <w:rFonts w:hint="eastAsia" w:ascii="CESI宋体-GB2312" w:hAnsi="CESI宋体-GB2312" w:eastAsia="CESI宋体-GB2312" w:cs="CESI宋体-GB2312"/>
          <w:color w:val="auto"/>
          <w:sz w:val="24"/>
          <w:szCs w:val="24"/>
          <w:lang w:eastAsia="zh-CN"/>
        </w:rPr>
        <w:t>（</w:t>
      </w:r>
      <w:r>
        <w:rPr>
          <w:rFonts w:hint="eastAsia" w:ascii="CESI宋体-GB2312" w:hAnsi="CESI宋体-GB2312" w:eastAsia="CESI宋体-GB2312" w:cs="CESI宋体-GB2312"/>
          <w:color w:val="auto"/>
          <w:sz w:val="24"/>
          <w:szCs w:val="24"/>
          <w:lang w:val="en-US" w:eastAsia="zh-CN"/>
        </w:rPr>
        <w:t>5</w:t>
      </w:r>
      <w:r>
        <w:rPr>
          <w:rFonts w:hint="eastAsia" w:ascii="CESI宋体-GB2312" w:hAnsi="CESI宋体-GB2312" w:eastAsia="CESI宋体-GB2312" w:cs="CESI宋体-GB2312"/>
          <w:color w:val="auto"/>
          <w:sz w:val="24"/>
          <w:szCs w:val="24"/>
          <w:lang w:eastAsia="zh-CN"/>
        </w:rPr>
        <w:t>）</w:t>
      </w:r>
      <w:r>
        <w:rPr>
          <w:rFonts w:hint="eastAsia" w:ascii="CESI宋体-GB2312" w:hAnsi="CESI宋体-GB2312" w:eastAsia="CESI宋体-GB2312" w:cs="CESI宋体-GB2312"/>
          <w:color w:val="auto"/>
          <w:sz w:val="24"/>
          <w:szCs w:val="24"/>
          <w:lang w:val="en-US" w:eastAsia="zh-CN"/>
        </w:rPr>
        <w:t>血源筛查体外诊断试剂的批签发文件；</w:t>
      </w:r>
      <w:r>
        <w:rPr>
          <w:rFonts w:hint="eastAsia" w:ascii="CESI宋体-GB2312" w:hAnsi="CESI宋体-GB2312" w:eastAsia="CESI宋体-GB2312" w:cs="CESI宋体-GB2312"/>
          <w:color w:val="auto"/>
          <w:sz w:val="24"/>
          <w:szCs w:val="24"/>
        </w:rPr>
        <w:t>（</w:t>
      </w:r>
      <w:r>
        <w:rPr>
          <w:rFonts w:hint="eastAsia" w:ascii="CESI宋体-GB2312" w:hAnsi="CESI宋体-GB2312" w:eastAsia="CESI宋体-GB2312" w:cs="CESI宋体-GB2312"/>
          <w:color w:val="auto"/>
          <w:sz w:val="24"/>
          <w:szCs w:val="24"/>
          <w:lang w:val="en-US" w:eastAsia="zh-CN"/>
        </w:rPr>
        <w:t>6</w:t>
      </w:r>
      <w:r>
        <w:rPr>
          <w:rFonts w:hint="eastAsia" w:ascii="CESI宋体-GB2312" w:hAnsi="CESI宋体-GB2312" w:eastAsia="CESI宋体-GB2312" w:cs="CESI宋体-GB2312"/>
          <w:color w:val="auto"/>
          <w:sz w:val="24"/>
          <w:szCs w:val="24"/>
        </w:rPr>
        <w:t>）出厂质量检验报告等。</w:t>
      </w:r>
    </w:p>
    <w:p w14:paraId="3BACA4F3">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CESI宋体-GB2312" w:hAnsi="CESI宋体-GB2312" w:eastAsia="CESI宋体-GB2312" w:cs="CESI宋体-GB2312"/>
          <w:color w:val="auto"/>
          <w:sz w:val="24"/>
          <w:szCs w:val="24"/>
        </w:rPr>
      </w:pPr>
      <w:r>
        <w:rPr>
          <w:rFonts w:hint="eastAsia" w:ascii="CESI宋体-GB2312" w:hAnsi="CESI宋体-GB2312" w:eastAsia="CESI宋体-GB2312" w:cs="CESI宋体-GB2312"/>
          <w:color w:val="auto"/>
          <w:sz w:val="24"/>
          <w:szCs w:val="24"/>
        </w:rPr>
        <w:t>五、货物验收</w:t>
      </w:r>
    </w:p>
    <w:p w14:paraId="727052AF">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CESI宋体-GB2312" w:hAnsi="CESI宋体-GB2312" w:eastAsia="CESI宋体-GB2312" w:cs="CESI宋体-GB2312"/>
          <w:color w:val="auto"/>
          <w:sz w:val="24"/>
          <w:szCs w:val="24"/>
          <w:lang w:val="en-US" w:eastAsia="zh-CN"/>
        </w:rPr>
      </w:pPr>
      <w:r>
        <w:rPr>
          <w:rFonts w:hint="eastAsia" w:ascii="CESI宋体-GB2312" w:hAnsi="CESI宋体-GB2312" w:eastAsia="CESI宋体-GB2312" w:cs="CESI宋体-GB2312"/>
          <w:color w:val="auto"/>
          <w:sz w:val="24"/>
          <w:szCs w:val="24"/>
          <w:lang w:val="en-US" w:eastAsia="zh-CN"/>
        </w:rPr>
        <w:t>1、初步验收：按照验收依据对产品的规格、数量、包装等进行确认，对关键产品的技术指标、性能参数等进行抽检或逐项检查。若使用中发现缺陷，将视为产品验收不合格，供应商应无条件免费更换或退货。货物运送至交付地点时，乙方向甲方提供产品供货清单（注明品名、数量、生产厂家）以及产品使用过程中的所有资料，便于甲方收货和验收。初步验收合格的，甲方在产品供货清单中签字确认。</w:t>
      </w:r>
    </w:p>
    <w:p w14:paraId="3FEF7368">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CESI宋体-GB2312" w:hAnsi="CESI宋体-GB2312" w:eastAsia="CESI宋体-GB2312" w:cs="CESI宋体-GB2312"/>
          <w:color w:val="auto"/>
          <w:sz w:val="24"/>
          <w:szCs w:val="24"/>
          <w:lang w:val="en-US" w:eastAsia="zh-CN"/>
        </w:rPr>
      </w:pPr>
      <w:r>
        <w:rPr>
          <w:rFonts w:hint="eastAsia" w:ascii="CESI宋体-GB2312" w:hAnsi="CESI宋体-GB2312" w:eastAsia="CESI宋体-GB2312" w:cs="CESI宋体-GB2312"/>
          <w:color w:val="auto"/>
          <w:sz w:val="24"/>
          <w:szCs w:val="24"/>
          <w:lang w:val="en-US" w:eastAsia="zh-CN"/>
        </w:rPr>
        <w:t>2、最终验收：甲方和乙方共同对项目整体进行验收，在全部货物配送完毕后15个日历日内完成。验收合格，乙方填写验收单，交付甲方签字生效。</w:t>
      </w:r>
    </w:p>
    <w:p w14:paraId="11B6EC26">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CESI宋体-GB2312" w:hAnsi="CESI宋体-GB2312" w:eastAsia="CESI宋体-GB2312" w:cs="CESI宋体-GB2312"/>
          <w:color w:val="auto"/>
          <w:sz w:val="24"/>
          <w:szCs w:val="24"/>
          <w:lang w:val="en-US" w:eastAsia="zh-CN"/>
        </w:rPr>
      </w:pPr>
      <w:r>
        <w:rPr>
          <w:rFonts w:hint="eastAsia" w:ascii="CESI宋体-GB2312" w:hAnsi="CESI宋体-GB2312" w:eastAsia="CESI宋体-GB2312" w:cs="CESI宋体-GB2312"/>
          <w:color w:val="auto"/>
          <w:sz w:val="24"/>
          <w:szCs w:val="24"/>
          <w:lang w:val="en-US" w:eastAsia="zh-CN"/>
        </w:rPr>
        <w:t>3、验收依据：（1）采购文件、投标文件、澄清函；（2）国家及行业现行的标准和技术规范。</w:t>
      </w:r>
    </w:p>
    <w:p w14:paraId="42589FF6">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CESI宋体-GB2312" w:hAnsi="CESI宋体-GB2312" w:eastAsia="CESI宋体-GB2312" w:cs="CESI宋体-GB2312"/>
          <w:color w:val="auto"/>
          <w:sz w:val="24"/>
          <w:szCs w:val="24"/>
          <w:lang w:val="en-US" w:eastAsia="zh-CN"/>
        </w:rPr>
      </w:pPr>
      <w:r>
        <w:rPr>
          <w:rFonts w:hint="eastAsia" w:ascii="CESI宋体-GB2312" w:hAnsi="CESI宋体-GB2312" w:eastAsia="CESI宋体-GB2312" w:cs="CESI宋体-GB2312"/>
          <w:color w:val="auto"/>
          <w:sz w:val="24"/>
          <w:szCs w:val="24"/>
          <w:lang w:val="en-US" w:eastAsia="zh-CN"/>
        </w:rPr>
        <w:t>4、甲方在验收中发现货物质量不符合合同要求和验收标准或有异议时，应及时通知乙方，乙方应在接到通知后三天内给予答复，并负责处理，若需送法定质检部门检验，检验费用由乙方承担。如发现货物质量严重不符合质量要求的，甲方可通知乙方停止供货，解除合同。</w:t>
      </w:r>
    </w:p>
    <w:p w14:paraId="0794B7E2">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CESI宋体-GB2312" w:hAnsi="CESI宋体-GB2312" w:eastAsia="CESI宋体-GB2312" w:cs="CESI宋体-GB2312"/>
          <w:color w:val="auto"/>
          <w:sz w:val="24"/>
          <w:szCs w:val="24"/>
          <w:lang w:val="en-US" w:eastAsia="zh-CN"/>
        </w:rPr>
      </w:pPr>
      <w:r>
        <w:rPr>
          <w:rFonts w:hint="eastAsia" w:ascii="CESI宋体-GB2312" w:hAnsi="CESI宋体-GB2312" w:eastAsia="CESI宋体-GB2312" w:cs="CESI宋体-GB2312"/>
          <w:color w:val="auto"/>
          <w:sz w:val="24"/>
          <w:szCs w:val="24"/>
          <w:lang w:val="en-US" w:eastAsia="zh-CN"/>
        </w:rPr>
        <w:t>5、若发现供应商有弄虚作假的，在招标阶段故意或随意夸大产品技术性能，乙方应无条件退货，并赔偿甲方相应的损失。</w:t>
      </w:r>
    </w:p>
    <w:p w14:paraId="4C7BBB90">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CESI宋体-GB2312" w:hAnsi="CESI宋体-GB2312" w:eastAsia="CESI宋体-GB2312" w:cs="CESI宋体-GB2312"/>
          <w:color w:val="auto"/>
          <w:sz w:val="24"/>
          <w:szCs w:val="24"/>
          <w:lang w:val="en-US" w:eastAsia="zh-CN"/>
        </w:rPr>
      </w:pPr>
      <w:r>
        <w:rPr>
          <w:rFonts w:hint="eastAsia" w:ascii="CESI宋体-GB2312" w:hAnsi="CESI宋体-GB2312" w:eastAsia="CESI宋体-GB2312" w:cs="CESI宋体-GB2312"/>
          <w:color w:val="auto"/>
          <w:sz w:val="24"/>
          <w:szCs w:val="24"/>
          <w:lang w:val="en-US" w:eastAsia="zh-CN"/>
        </w:rPr>
        <w:t>6、乙方向甲方提交的供货清单、验收单需加盖乙方鲜章，若无则甲方有权拒绝签字确认。</w:t>
      </w:r>
    </w:p>
    <w:p w14:paraId="083806C8">
      <w:pPr>
        <w:keepNext w:val="0"/>
        <w:keepLines w:val="0"/>
        <w:pageBreakBefore w:val="0"/>
        <w:widowControl w:val="0"/>
        <w:kinsoku/>
        <w:wordWrap/>
        <w:overflowPunct/>
        <w:topLinePunct w:val="0"/>
        <w:autoSpaceDE/>
        <w:autoSpaceDN/>
        <w:bidi w:val="0"/>
        <w:adjustRightInd/>
        <w:snapToGrid/>
        <w:spacing w:line="360" w:lineRule="exact"/>
        <w:ind w:firstLine="482" w:firstLineChars="200"/>
        <w:jc w:val="both"/>
        <w:textAlignment w:val="auto"/>
        <w:rPr>
          <w:rFonts w:hint="eastAsia" w:ascii="CESI宋体-GB2312" w:hAnsi="CESI宋体-GB2312" w:eastAsia="CESI宋体-GB2312" w:cs="CESI宋体-GB2312"/>
          <w:b/>
          <w:color w:val="auto"/>
          <w:sz w:val="24"/>
          <w:szCs w:val="24"/>
        </w:rPr>
      </w:pPr>
      <w:r>
        <w:rPr>
          <w:rFonts w:hint="eastAsia" w:ascii="CESI宋体-GB2312" w:hAnsi="CESI宋体-GB2312" w:eastAsia="CESI宋体-GB2312" w:cs="CESI宋体-GB2312"/>
          <w:b/>
          <w:color w:val="auto"/>
          <w:sz w:val="24"/>
          <w:szCs w:val="24"/>
        </w:rPr>
        <w:t>六、质量保证</w:t>
      </w:r>
    </w:p>
    <w:p w14:paraId="2DD490EF">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CESI宋体-GB2312" w:hAnsi="CESI宋体-GB2312" w:eastAsia="CESI宋体-GB2312" w:cs="CESI宋体-GB2312"/>
          <w:color w:val="auto"/>
          <w:sz w:val="24"/>
          <w:szCs w:val="24"/>
        </w:rPr>
      </w:pPr>
      <w:r>
        <w:rPr>
          <w:rFonts w:hint="eastAsia" w:ascii="CESI宋体-GB2312" w:hAnsi="CESI宋体-GB2312" w:eastAsia="CESI宋体-GB2312" w:cs="CESI宋体-GB2312"/>
          <w:color w:val="auto"/>
          <w:sz w:val="24"/>
          <w:szCs w:val="24"/>
        </w:rPr>
        <w:t>1、乙方提供产品必须是原品牌制造厂制造的最新工艺生产的最新产品。</w:t>
      </w:r>
    </w:p>
    <w:p w14:paraId="284E8BE9">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CESI宋体-GB2312" w:hAnsi="CESI宋体-GB2312" w:eastAsia="CESI宋体-GB2312" w:cs="CESI宋体-GB2312"/>
          <w:color w:val="auto"/>
          <w:sz w:val="24"/>
          <w:szCs w:val="24"/>
        </w:rPr>
      </w:pPr>
      <w:r>
        <w:rPr>
          <w:rFonts w:hint="eastAsia" w:ascii="CESI宋体-GB2312" w:hAnsi="CESI宋体-GB2312" w:eastAsia="CESI宋体-GB2312" w:cs="CESI宋体-GB2312"/>
          <w:color w:val="auto"/>
          <w:sz w:val="24"/>
          <w:szCs w:val="24"/>
        </w:rPr>
        <w:t>2、所供产品必须是经过办理正常手续的全新产品。</w:t>
      </w:r>
    </w:p>
    <w:p w14:paraId="1A00DA5A">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CESI宋体-GB2312" w:hAnsi="CESI宋体-GB2312" w:eastAsia="CESI宋体-GB2312" w:cs="CESI宋体-GB2312"/>
          <w:color w:val="auto"/>
          <w:sz w:val="24"/>
          <w:szCs w:val="24"/>
        </w:rPr>
      </w:pPr>
      <w:r>
        <w:rPr>
          <w:rFonts w:hint="eastAsia" w:ascii="CESI宋体-GB2312" w:hAnsi="CESI宋体-GB2312" w:eastAsia="CESI宋体-GB2312" w:cs="CESI宋体-GB2312"/>
          <w:color w:val="auto"/>
          <w:sz w:val="24"/>
          <w:szCs w:val="24"/>
        </w:rPr>
        <w:t>3、所供产品是经过国家法定检验、注册、准许市场销售的合法、合格产品。</w:t>
      </w:r>
    </w:p>
    <w:p w14:paraId="7B1DF19A">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CESI宋体-GB2312" w:hAnsi="CESI宋体-GB2312" w:eastAsia="CESI宋体-GB2312" w:cs="CESI宋体-GB2312"/>
          <w:color w:val="auto"/>
          <w:sz w:val="24"/>
          <w:szCs w:val="24"/>
        </w:rPr>
      </w:pPr>
      <w:r>
        <w:rPr>
          <w:rFonts w:hint="eastAsia" w:ascii="CESI宋体-GB2312" w:hAnsi="CESI宋体-GB2312" w:eastAsia="CESI宋体-GB2312" w:cs="CESI宋体-GB2312"/>
          <w:color w:val="auto"/>
          <w:sz w:val="24"/>
          <w:szCs w:val="24"/>
        </w:rPr>
        <w:t>4、产品性能稳定、具有较好的使用效果，质量保证措施完善，符合国家相关标准。</w:t>
      </w:r>
    </w:p>
    <w:p w14:paraId="798560E4">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CESI宋体-GB2312" w:hAnsi="CESI宋体-GB2312" w:eastAsia="CESI宋体-GB2312" w:cs="CESI宋体-GB2312"/>
          <w:color w:val="auto"/>
          <w:sz w:val="24"/>
          <w:szCs w:val="24"/>
        </w:rPr>
      </w:pPr>
      <w:r>
        <w:rPr>
          <w:rFonts w:hint="eastAsia" w:ascii="CESI宋体-GB2312" w:hAnsi="CESI宋体-GB2312" w:eastAsia="CESI宋体-GB2312" w:cs="CESI宋体-GB2312"/>
          <w:color w:val="auto"/>
          <w:sz w:val="24"/>
          <w:szCs w:val="24"/>
        </w:rPr>
        <w:t>5、使用中因乙方产品质量所引发的各种赔偿责任（如医疗纠纷）由厂家或供货商负责协调解决。</w:t>
      </w:r>
    </w:p>
    <w:p w14:paraId="39363A6C">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CESI宋体-GB2312" w:hAnsi="CESI宋体-GB2312" w:eastAsia="CESI宋体-GB2312" w:cs="CESI宋体-GB2312"/>
          <w:color w:val="auto"/>
          <w:sz w:val="24"/>
          <w:szCs w:val="24"/>
        </w:rPr>
      </w:pPr>
      <w:r>
        <w:rPr>
          <w:rFonts w:hint="eastAsia" w:ascii="CESI宋体-GB2312" w:hAnsi="CESI宋体-GB2312" w:eastAsia="CESI宋体-GB2312" w:cs="CESI宋体-GB2312"/>
          <w:color w:val="auto"/>
          <w:sz w:val="24"/>
          <w:szCs w:val="24"/>
        </w:rPr>
        <w:t>6、对于存在质量问题或者短少的产品，</w:t>
      </w:r>
      <w:r>
        <w:rPr>
          <w:rFonts w:hint="eastAsia" w:ascii="CESI宋体-GB2312" w:hAnsi="CESI宋体-GB2312" w:eastAsia="CESI宋体-GB2312" w:cs="CESI宋体-GB2312"/>
          <w:strike w:val="0"/>
          <w:dstrike w:val="0"/>
          <w:color w:val="auto"/>
          <w:sz w:val="24"/>
          <w:szCs w:val="24"/>
          <w:lang w:val="en-US" w:eastAsia="zh-CN"/>
        </w:rPr>
        <w:t>乙方</w:t>
      </w:r>
      <w:r>
        <w:rPr>
          <w:rFonts w:hint="eastAsia" w:ascii="CESI宋体-GB2312" w:hAnsi="CESI宋体-GB2312" w:eastAsia="CESI宋体-GB2312" w:cs="CESI宋体-GB2312"/>
          <w:color w:val="auto"/>
          <w:sz w:val="24"/>
          <w:szCs w:val="24"/>
        </w:rPr>
        <w:t>应在接到</w:t>
      </w:r>
      <w:r>
        <w:rPr>
          <w:rFonts w:hint="eastAsia" w:ascii="CESI宋体-GB2312" w:hAnsi="CESI宋体-GB2312" w:eastAsia="CESI宋体-GB2312" w:cs="CESI宋体-GB2312"/>
          <w:strike w:val="0"/>
          <w:dstrike w:val="0"/>
          <w:color w:val="auto"/>
          <w:sz w:val="24"/>
          <w:szCs w:val="24"/>
          <w:lang w:val="en-US" w:eastAsia="zh-CN"/>
        </w:rPr>
        <w:t>甲方</w:t>
      </w:r>
      <w:r>
        <w:rPr>
          <w:rFonts w:hint="eastAsia" w:ascii="CESI宋体-GB2312" w:hAnsi="CESI宋体-GB2312" w:eastAsia="CESI宋体-GB2312" w:cs="CESI宋体-GB2312"/>
          <w:color w:val="auto"/>
          <w:sz w:val="24"/>
          <w:szCs w:val="24"/>
        </w:rPr>
        <w:t>的通知2个日历日内负责调换或补齐。</w:t>
      </w:r>
    </w:p>
    <w:p w14:paraId="64C55AC1">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CESI宋体-GB2312" w:hAnsi="CESI宋体-GB2312" w:eastAsia="CESI宋体-GB2312" w:cs="CESI宋体-GB2312"/>
          <w:color w:val="auto"/>
          <w:sz w:val="24"/>
          <w:szCs w:val="24"/>
        </w:rPr>
      </w:pPr>
      <w:r>
        <w:rPr>
          <w:rFonts w:hint="eastAsia" w:ascii="CESI宋体-GB2312" w:hAnsi="CESI宋体-GB2312" w:eastAsia="CESI宋体-GB2312" w:cs="CESI宋体-GB2312"/>
          <w:color w:val="auto"/>
          <w:sz w:val="24"/>
          <w:szCs w:val="24"/>
        </w:rPr>
        <w:t>7、包装要求</w:t>
      </w:r>
    </w:p>
    <w:p w14:paraId="1A939A9B">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CESI宋体-GB2312" w:hAnsi="CESI宋体-GB2312" w:eastAsia="CESI宋体-GB2312" w:cs="CESI宋体-GB2312"/>
          <w:color w:val="auto"/>
          <w:sz w:val="24"/>
          <w:szCs w:val="24"/>
        </w:rPr>
      </w:pPr>
      <w:r>
        <w:rPr>
          <w:rFonts w:hint="eastAsia" w:ascii="CESI宋体-GB2312" w:hAnsi="CESI宋体-GB2312" w:eastAsia="CESI宋体-GB2312" w:cs="CESI宋体-GB2312"/>
          <w:color w:val="auto"/>
          <w:sz w:val="24"/>
          <w:szCs w:val="24"/>
        </w:rPr>
        <w:t>7-1、除合同另有规定外，乙方提供的全部产品，均应按标准保护措施进行包装，并确保产品安全无损运抵甲方指定地点。</w:t>
      </w:r>
    </w:p>
    <w:p w14:paraId="1F0FB433">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CESI宋体-GB2312" w:hAnsi="CESI宋体-GB2312" w:eastAsia="CESI宋体-GB2312" w:cs="CESI宋体-GB2312"/>
          <w:color w:val="auto"/>
          <w:sz w:val="24"/>
          <w:szCs w:val="24"/>
        </w:rPr>
      </w:pPr>
      <w:r>
        <w:rPr>
          <w:rFonts w:hint="eastAsia" w:ascii="CESI宋体-GB2312" w:hAnsi="CESI宋体-GB2312" w:eastAsia="CESI宋体-GB2312" w:cs="CESI宋体-GB2312"/>
          <w:color w:val="auto"/>
          <w:sz w:val="24"/>
          <w:szCs w:val="24"/>
        </w:rPr>
        <w:t>7-2、每一个包装箱内应附一份详细装箱单和质量合格证。</w:t>
      </w:r>
    </w:p>
    <w:p w14:paraId="2EEC7586">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CESI宋体-GB2312" w:hAnsi="CESI宋体-GB2312" w:eastAsia="CESI宋体-GB2312" w:cs="CESI宋体-GB2312"/>
          <w:color w:val="auto"/>
          <w:sz w:val="24"/>
          <w:szCs w:val="24"/>
        </w:rPr>
      </w:pPr>
      <w:r>
        <w:rPr>
          <w:rFonts w:hint="eastAsia" w:ascii="CESI宋体-GB2312" w:hAnsi="CESI宋体-GB2312" w:eastAsia="CESI宋体-GB2312" w:cs="CESI宋体-GB2312"/>
          <w:color w:val="auto"/>
          <w:sz w:val="24"/>
          <w:szCs w:val="24"/>
        </w:rPr>
        <w:t>8、乙方负责对</w:t>
      </w:r>
      <w:r>
        <w:rPr>
          <w:rFonts w:hint="eastAsia" w:ascii="CESI宋体-GB2312" w:hAnsi="CESI宋体-GB2312" w:eastAsia="CESI宋体-GB2312" w:cs="CESI宋体-GB2312"/>
          <w:strike w:val="0"/>
          <w:dstrike w:val="0"/>
          <w:color w:val="auto"/>
          <w:sz w:val="24"/>
          <w:szCs w:val="24"/>
          <w:lang w:val="en-US" w:eastAsia="zh-CN"/>
        </w:rPr>
        <w:t>保质期</w:t>
      </w:r>
      <w:r>
        <w:rPr>
          <w:rFonts w:hint="eastAsia" w:ascii="CESI宋体-GB2312" w:hAnsi="CESI宋体-GB2312" w:eastAsia="CESI宋体-GB2312" w:cs="CESI宋体-GB2312"/>
          <w:color w:val="auto"/>
          <w:sz w:val="24"/>
          <w:szCs w:val="24"/>
        </w:rPr>
        <w:t>小于6个月的产品进行调换。</w:t>
      </w:r>
    </w:p>
    <w:p w14:paraId="60358ACF">
      <w:pPr>
        <w:keepNext w:val="0"/>
        <w:keepLines w:val="0"/>
        <w:pageBreakBefore w:val="0"/>
        <w:widowControl w:val="0"/>
        <w:kinsoku/>
        <w:wordWrap/>
        <w:overflowPunct/>
        <w:topLinePunct w:val="0"/>
        <w:autoSpaceDE/>
        <w:autoSpaceDN/>
        <w:bidi w:val="0"/>
        <w:adjustRightInd/>
        <w:snapToGrid/>
        <w:spacing w:line="360" w:lineRule="exact"/>
        <w:ind w:firstLine="482" w:firstLineChars="200"/>
        <w:jc w:val="both"/>
        <w:textAlignment w:val="auto"/>
        <w:rPr>
          <w:rFonts w:hint="eastAsia" w:ascii="CESI宋体-GB2312" w:hAnsi="CESI宋体-GB2312" w:eastAsia="CESI宋体-GB2312" w:cs="CESI宋体-GB2312"/>
          <w:b/>
          <w:color w:val="auto"/>
          <w:sz w:val="24"/>
          <w:szCs w:val="24"/>
        </w:rPr>
      </w:pPr>
      <w:r>
        <w:rPr>
          <w:rFonts w:hint="eastAsia" w:ascii="CESI宋体-GB2312" w:hAnsi="CESI宋体-GB2312" w:eastAsia="CESI宋体-GB2312" w:cs="CESI宋体-GB2312"/>
          <w:b/>
          <w:color w:val="auto"/>
          <w:sz w:val="24"/>
          <w:szCs w:val="24"/>
        </w:rPr>
        <w:t>七、货物运输</w:t>
      </w:r>
    </w:p>
    <w:p w14:paraId="4F56F1BF">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CESI宋体-GB2312" w:hAnsi="CESI宋体-GB2312" w:eastAsia="CESI宋体-GB2312" w:cs="CESI宋体-GB2312"/>
          <w:color w:val="auto"/>
          <w:sz w:val="24"/>
          <w:szCs w:val="24"/>
        </w:rPr>
      </w:pPr>
      <w:r>
        <w:rPr>
          <w:rFonts w:hint="eastAsia" w:ascii="CESI宋体-GB2312" w:hAnsi="CESI宋体-GB2312" w:eastAsia="CESI宋体-GB2312" w:cs="CESI宋体-GB2312"/>
          <w:color w:val="auto"/>
          <w:sz w:val="24"/>
          <w:szCs w:val="24"/>
        </w:rPr>
        <w:t>1、乙方负责所有货物的运输。确保货物安全、完整到达使用地点，运杂费用包含在总价内，包括货物从供货地点到</w:t>
      </w:r>
      <w:r>
        <w:rPr>
          <w:rFonts w:hint="eastAsia" w:ascii="CESI宋体-GB2312" w:hAnsi="CESI宋体-GB2312" w:eastAsia="CESI宋体-GB2312" w:cs="CESI宋体-GB2312"/>
          <w:strike w:val="0"/>
          <w:dstrike w:val="0"/>
          <w:color w:val="auto"/>
          <w:sz w:val="24"/>
          <w:szCs w:val="24"/>
          <w:lang w:val="en-US" w:eastAsia="zh-CN"/>
        </w:rPr>
        <w:t>甲方</w:t>
      </w:r>
      <w:r>
        <w:rPr>
          <w:rFonts w:hint="eastAsia" w:ascii="CESI宋体-GB2312" w:hAnsi="CESI宋体-GB2312" w:eastAsia="CESI宋体-GB2312" w:cs="CESI宋体-GB2312"/>
          <w:color w:val="auto"/>
          <w:sz w:val="24"/>
          <w:szCs w:val="24"/>
        </w:rPr>
        <w:t>指定地点的运输费、保险费、搬运费等相关费用。</w:t>
      </w:r>
    </w:p>
    <w:p w14:paraId="4C8EF0D0">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CESI宋体-GB2312" w:hAnsi="CESI宋体-GB2312" w:eastAsia="CESI宋体-GB2312" w:cs="CESI宋体-GB2312"/>
          <w:color w:val="auto"/>
          <w:sz w:val="24"/>
          <w:szCs w:val="24"/>
        </w:rPr>
      </w:pPr>
      <w:r>
        <w:rPr>
          <w:rFonts w:hint="eastAsia" w:ascii="CESI宋体-GB2312" w:hAnsi="CESI宋体-GB2312" w:eastAsia="CESI宋体-GB2312" w:cs="CESI宋体-GB2312"/>
          <w:color w:val="auto"/>
          <w:sz w:val="24"/>
          <w:szCs w:val="24"/>
        </w:rPr>
        <w:t>2、所供货物在运输、搬运、安装的过程中，造成甲方财产损失和人员受伤的，由乙方为甲方修复、更新和治疗,所产生费用由乙方承担。</w:t>
      </w:r>
    </w:p>
    <w:p w14:paraId="0B148C74">
      <w:pPr>
        <w:keepNext w:val="0"/>
        <w:keepLines w:val="0"/>
        <w:pageBreakBefore w:val="0"/>
        <w:widowControl w:val="0"/>
        <w:kinsoku/>
        <w:wordWrap/>
        <w:overflowPunct/>
        <w:topLinePunct w:val="0"/>
        <w:autoSpaceDE/>
        <w:autoSpaceDN/>
        <w:bidi w:val="0"/>
        <w:adjustRightInd/>
        <w:snapToGrid/>
        <w:spacing w:line="360" w:lineRule="exact"/>
        <w:ind w:firstLine="482" w:firstLineChars="200"/>
        <w:jc w:val="both"/>
        <w:textAlignment w:val="auto"/>
        <w:rPr>
          <w:rFonts w:hint="eastAsia" w:ascii="CESI宋体-GB2312" w:hAnsi="CESI宋体-GB2312" w:eastAsia="CESI宋体-GB2312" w:cs="CESI宋体-GB2312"/>
          <w:b/>
          <w:color w:val="auto"/>
          <w:sz w:val="24"/>
          <w:szCs w:val="24"/>
        </w:rPr>
      </w:pPr>
      <w:r>
        <w:rPr>
          <w:rFonts w:hint="eastAsia" w:ascii="CESI宋体-GB2312" w:hAnsi="CESI宋体-GB2312" w:eastAsia="CESI宋体-GB2312" w:cs="CESI宋体-GB2312"/>
          <w:b/>
          <w:color w:val="auto"/>
          <w:sz w:val="24"/>
          <w:szCs w:val="24"/>
        </w:rPr>
        <w:t>八、双方的权利和义务</w:t>
      </w:r>
    </w:p>
    <w:p w14:paraId="29DA61ED">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CESI宋体-GB2312" w:hAnsi="CESI宋体-GB2312" w:eastAsia="CESI宋体-GB2312" w:cs="CESI宋体-GB2312"/>
          <w:color w:val="auto"/>
          <w:sz w:val="24"/>
          <w:szCs w:val="24"/>
        </w:rPr>
      </w:pPr>
      <w:r>
        <w:rPr>
          <w:rFonts w:hint="eastAsia" w:ascii="CESI宋体-GB2312" w:hAnsi="CESI宋体-GB2312" w:eastAsia="CESI宋体-GB2312" w:cs="CESI宋体-GB2312"/>
          <w:color w:val="auto"/>
          <w:sz w:val="24"/>
          <w:szCs w:val="24"/>
        </w:rPr>
        <w:t>（一）甲方权利和义务</w:t>
      </w:r>
    </w:p>
    <w:p w14:paraId="5A11DB5F">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CESI宋体-GB2312" w:hAnsi="CESI宋体-GB2312" w:eastAsia="CESI宋体-GB2312" w:cs="CESI宋体-GB2312"/>
          <w:color w:val="auto"/>
          <w:sz w:val="24"/>
          <w:szCs w:val="24"/>
        </w:rPr>
      </w:pPr>
      <w:r>
        <w:rPr>
          <w:rFonts w:hint="eastAsia" w:ascii="CESI宋体-GB2312" w:hAnsi="CESI宋体-GB2312" w:eastAsia="CESI宋体-GB2312" w:cs="CESI宋体-GB2312"/>
          <w:color w:val="auto"/>
          <w:sz w:val="24"/>
          <w:szCs w:val="24"/>
        </w:rPr>
        <w:t>1、甲方有权要求乙方按约定的时间交付货物。甲方可提前2个日历日变更收货的具体时间。若需变更收货时间，甲方可采用电话、微信、电子邮件等方式通知乙方。</w:t>
      </w:r>
    </w:p>
    <w:p w14:paraId="208DB50F">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CESI宋体-GB2312" w:hAnsi="CESI宋体-GB2312" w:eastAsia="CESI宋体-GB2312" w:cs="CESI宋体-GB2312"/>
          <w:color w:val="auto"/>
          <w:sz w:val="24"/>
          <w:szCs w:val="24"/>
        </w:rPr>
      </w:pPr>
      <w:r>
        <w:rPr>
          <w:rFonts w:hint="eastAsia" w:ascii="CESI宋体-GB2312" w:hAnsi="CESI宋体-GB2312" w:eastAsia="CESI宋体-GB2312" w:cs="CESI宋体-GB2312"/>
          <w:color w:val="auto"/>
          <w:sz w:val="24"/>
          <w:szCs w:val="24"/>
        </w:rPr>
        <w:t>2、甲方有权知晓乙方选用的运输方式、乙方拟定的发货时间及甲方预计的收货时间，以方便甲方安排人员收货和验收。</w:t>
      </w:r>
    </w:p>
    <w:p w14:paraId="286194BB">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CESI宋体-GB2312" w:hAnsi="CESI宋体-GB2312" w:eastAsia="CESI宋体-GB2312" w:cs="CESI宋体-GB2312"/>
          <w:color w:val="auto"/>
          <w:sz w:val="24"/>
          <w:szCs w:val="24"/>
        </w:rPr>
      </w:pPr>
      <w:r>
        <w:rPr>
          <w:rFonts w:hint="eastAsia" w:ascii="CESI宋体-GB2312" w:hAnsi="CESI宋体-GB2312" w:eastAsia="CESI宋体-GB2312" w:cs="CESI宋体-GB2312"/>
          <w:color w:val="auto"/>
          <w:sz w:val="24"/>
          <w:szCs w:val="24"/>
        </w:rPr>
        <w:t>3、甲方有权按照实际需求确定乙方供货数量，结算价格根据实际供货数量确定。</w:t>
      </w:r>
    </w:p>
    <w:p w14:paraId="21DCD822">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CESI宋体-GB2312" w:hAnsi="CESI宋体-GB2312" w:eastAsia="CESI宋体-GB2312" w:cs="CESI宋体-GB2312"/>
          <w:color w:val="auto"/>
          <w:sz w:val="24"/>
          <w:szCs w:val="24"/>
        </w:rPr>
      </w:pPr>
      <w:r>
        <w:rPr>
          <w:rFonts w:hint="eastAsia" w:ascii="CESI宋体-GB2312" w:hAnsi="CESI宋体-GB2312" w:eastAsia="CESI宋体-GB2312" w:cs="CESI宋体-GB2312"/>
          <w:color w:val="auto"/>
          <w:sz w:val="24"/>
          <w:szCs w:val="24"/>
        </w:rPr>
        <w:t>4、甲方有权知晓乙方单位出现的可能影响合同正常履行的情形，若此种情形造成乙方履约能力受到影响，甲方可中止合同，待此种不利影响消除。如乙方涉及违约诉讼、企业经营不善等。</w:t>
      </w:r>
    </w:p>
    <w:p w14:paraId="574F7E15">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CESI宋体-GB2312" w:hAnsi="CESI宋体-GB2312" w:eastAsia="CESI宋体-GB2312" w:cs="CESI宋体-GB2312"/>
          <w:color w:val="auto"/>
          <w:sz w:val="24"/>
          <w:szCs w:val="24"/>
        </w:rPr>
      </w:pPr>
      <w:r>
        <w:rPr>
          <w:rFonts w:hint="eastAsia" w:ascii="CESI宋体-GB2312" w:hAnsi="CESI宋体-GB2312" w:eastAsia="CESI宋体-GB2312" w:cs="CESI宋体-GB2312"/>
          <w:color w:val="auto"/>
          <w:sz w:val="24"/>
          <w:szCs w:val="24"/>
        </w:rPr>
        <w:t>5、乙方办理结算手续需按照甲方要求提供增值税发票及</w:t>
      </w:r>
      <w:r>
        <w:rPr>
          <w:rFonts w:hint="eastAsia" w:ascii="CESI宋体-GB2312" w:hAnsi="CESI宋体-GB2312" w:eastAsia="CESI宋体-GB2312" w:cs="CESI宋体-GB2312"/>
          <w:strike w:val="0"/>
          <w:dstrike w:val="0"/>
          <w:color w:val="auto"/>
          <w:sz w:val="24"/>
          <w:szCs w:val="24"/>
          <w:highlight w:val="none"/>
          <w:lang w:val="en-US" w:eastAsia="zh-CN"/>
        </w:rPr>
        <w:t>供货清</w:t>
      </w:r>
      <w:r>
        <w:rPr>
          <w:rFonts w:hint="eastAsia" w:ascii="CESI宋体-GB2312" w:hAnsi="CESI宋体-GB2312" w:eastAsia="CESI宋体-GB2312" w:cs="CESI宋体-GB2312"/>
          <w:color w:val="auto"/>
          <w:sz w:val="24"/>
          <w:szCs w:val="24"/>
        </w:rPr>
        <w:t>单、验收单等资料。</w:t>
      </w:r>
    </w:p>
    <w:p w14:paraId="1F7976A9">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CESI宋体-GB2312" w:hAnsi="CESI宋体-GB2312" w:eastAsia="CESI宋体-GB2312" w:cs="CESI宋体-GB2312"/>
          <w:color w:val="auto"/>
          <w:sz w:val="24"/>
          <w:szCs w:val="24"/>
        </w:rPr>
      </w:pPr>
      <w:r>
        <w:rPr>
          <w:rFonts w:hint="eastAsia" w:ascii="CESI宋体-GB2312" w:hAnsi="CESI宋体-GB2312" w:eastAsia="CESI宋体-GB2312" w:cs="CESI宋体-GB2312"/>
          <w:color w:val="auto"/>
          <w:sz w:val="24"/>
          <w:szCs w:val="24"/>
        </w:rPr>
        <w:t>6、合同履行期间，应遵守合同约定，未约定的部分不得违背甲方和乙方的交易习惯，有必要的应签订补充协议。</w:t>
      </w:r>
    </w:p>
    <w:p w14:paraId="26E80D39">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CESI宋体-GB2312" w:hAnsi="CESI宋体-GB2312" w:eastAsia="CESI宋体-GB2312" w:cs="CESI宋体-GB2312"/>
          <w:color w:val="auto"/>
          <w:sz w:val="24"/>
          <w:szCs w:val="24"/>
        </w:rPr>
      </w:pPr>
      <w:r>
        <w:rPr>
          <w:rFonts w:hint="eastAsia" w:ascii="CESI宋体-GB2312" w:hAnsi="CESI宋体-GB2312" w:eastAsia="CESI宋体-GB2312" w:cs="CESI宋体-GB2312"/>
          <w:color w:val="auto"/>
          <w:sz w:val="24"/>
          <w:szCs w:val="24"/>
        </w:rPr>
        <w:t>（二）乙方权利和义务</w:t>
      </w:r>
    </w:p>
    <w:p w14:paraId="5418A0E7">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CESI宋体-GB2312" w:hAnsi="CESI宋体-GB2312" w:eastAsia="CESI宋体-GB2312" w:cs="CESI宋体-GB2312"/>
          <w:color w:val="auto"/>
          <w:sz w:val="24"/>
          <w:szCs w:val="24"/>
        </w:rPr>
      </w:pPr>
      <w:r>
        <w:rPr>
          <w:rFonts w:hint="eastAsia" w:ascii="CESI宋体-GB2312" w:hAnsi="CESI宋体-GB2312" w:eastAsia="CESI宋体-GB2312" w:cs="CESI宋体-GB2312"/>
          <w:color w:val="auto"/>
          <w:sz w:val="24"/>
          <w:szCs w:val="24"/>
        </w:rPr>
        <w:t>1、乙方应全力支持甲方组织无偿献血活动，并积极配合参与无偿献血事业的宣传、献血和志愿者活动。</w:t>
      </w:r>
    </w:p>
    <w:p w14:paraId="759A588E">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CESI宋体-GB2312" w:hAnsi="CESI宋体-GB2312" w:eastAsia="CESI宋体-GB2312" w:cs="CESI宋体-GB2312"/>
          <w:color w:val="auto"/>
          <w:sz w:val="24"/>
          <w:szCs w:val="24"/>
        </w:rPr>
      </w:pPr>
      <w:r>
        <w:rPr>
          <w:rFonts w:hint="eastAsia" w:ascii="CESI宋体-GB2312" w:hAnsi="CESI宋体-GB2312" w:eastAsia="CESI宋体-GB2312" w:cs="CESI宋体-GB2312"/>
          <w:color w:val="auto"/>
          <w:sz w:val="24"/>
          <w:szCs w:val="24"/>
        </w:rPr>
        <w:t>2、乙方应保证甲方在使用该产品或其任何一部分时免受第三方提出侵犯其专利权、商标权或工业设计权的起诉。</w:t>
      </w:r>
    </w:p>
    <w:p w14:paraId="20FF8D29">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CESI宋体-GB2312" w:hAnsi="CESI宋体-GB2312" w:eastAsia="CESI宋体-GB2312" w:cs="CESI宋体-GB2312"/>
          <w:color w:val="auto"/>
          <w:sz w:val="24"/>
          <w:szCs w:val="24"/>
        </w:rPr>
      </w:pPr>
      <w:r>
        <w:rPr>
          <w:rFonts w:hint="eastAsia" w:ascii="CESI宋体-GB2312" w:hAnsi="CESI宋体-GB2312" w:eastAsia="CESI宋体-GB2312" w:cs="CESI宋体-GB2312"/>
          <w:color w:val="auto"/>
          <w:sz w:val="24"/>
          <w:szCs w:val="24"/>
        </w:rPr>
        <w:t>3、产品质量不符合合同规定时，乙方负责包退包换。由于上述原因导致延误交货时间的，每延误一日，乙方应按逾期交货部分产品价款总值的日万分之五向甲方偿付违约金。</w:t>
      </w:r>
    </w:p>
    <w:p w14:paraId="3593DE17">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CESI宋体-GB2312" w:hAnsi="CESI宋体-GB2312" w:eastAsia="CESI宋体-GB2312" w:cs="CESI宋体-GB2312"/>
          <w:color w:val="auto"/>
          <w:sz w:val="24"/>
          <w:szCs w:val="24"/>
        </w:rPr>
      </w:pPr>
      <w:r>
        <w:rPr>
          <w:rFonts w:hint="eastAsia" w:ascii="CESI宋体-GB2312" w:hAnsi="CESI宋体-GB2312" w:eastAsia="CESI宋体-GB2312" w:cs="CESI宋体-GB2312"/>
          <w:color w:val="auto"/>
          <w:sz w:val="24"/>
          <w:szCs w:val="24"/>
        </w:rPr>
        <w:t>4.除不可抗力因素外，如果乙方不能按照合同规定的时间交货，应及时以书面形式将延迟的事实、可能延迟的时间和原因通知甲方。甲方收到乙方通知后，将尽快作出评价，决定是否同意延长交货期及收取误期赔偿费。甲方在不影响合同项下的其它补救措施情况下，可从合同未付款中扣除误期违约金。违约金按合同条款的规定计算，如按上述办法计算的违约金仍不足以补偿因乙方违约造成的损失，甲方有权进一步向乙方提出索赔。</w:t>
      </w:r>
    </w:p>
    <w:p w14:paraId="39F1769F">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CESI宋体-GB2312" w:hAnsi="CESI宋体-GB2312" w:eastAsia="CESI宋体-GB2312" w:cs="CESI宋体-GB2312"/>
          <w:color w:val="auto"/>
          <w:sz w:val="24"/>
          <w:szCs w:val="24"/>
        </w:rPr>
      </w:pPr>
      <w:r>
        <w:rPr>
          <w:rFonts w:hint="eastAsia" w:ascii="CESI宋体-GB2312" w:hAnsi="CESI宋体-GB2312" w:eastAsia="CESI宋体-GB2312" w:cs="CESI宋体-GB2312"/>
          <w:color w:val="auto"/>
          <w:sz w:val="24"/>
          <w:szCs w:val="24"/>
        </w:rPr>
        <w:t>5、在履行合同过程中，如果乙方遇到可能妨碍按时交货和提供服务的情况，应及时以书面形式将拖延的事实，可能拖延的期限和理由通知甲方。甲方在收到乙方通知后，应尽快对情况进行评价，酌情延长交货时间或对乙方加收误期赔偿金。每延误一日的违约金按迟交货物交货价或未提供服务的服务费用的日万分之五计收，直至交货或提供服务为止。误期赔偿费的最高限额为合同价格的10%。一旦达到误期赔偿费的最高限额或发生误期供货≧3次或合同规定的交货日期后10天内仍未能交货，甲方可终止合同。乙方除退还已收取的货款外，还应向采购人偿付政府采购合同总金额5%的违约金。</w:t>
      </w:r>
    </w:p>
    <w:p w14:paraId="1EE3BCDE">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CESI宋体-GB2312" w:hAnsi="CESI宋体-GB2312" w:eastAsia="CESI宋体-GB2312" w:cs="CESI宋体-GB2312"/>
          <w:color w:val="auto"/>
          <w:sz w:val="24"/>
          <w:szCs w:val="24"/>
        </w:rPr>
      </w:pPr>
      <w:r>
        <w:rPr>
          <w:rFonts w:hint="eastAsia" w:ascii="CESI宋体-GB2312" w:hAnsi="CESI宋体-GB2312" w:eastAsia="CESI宋体-GB2312" w:cs="CESI宋体-GB2312"/>
          <w:color w:val="auto"/>
          <w:sz w:val="24"/>
          <w:szCs w:val="24"/>
        </w:rPr>
        <w:t>6、如乙方未能按照招标参数要求提供甲方所需货物，且七个日历日内无法整改，甲方可终止合同。</w:t>
      </w:r>
    </w:p>
    <w:p w14:paraId="42EABC04">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CESI宋体-GB2312" w:hAnsi="CESI宋体-GB2312" w:eastAsia="CESI宋体-GB2312" w:cs="CESI宋体-GB2312"/>
          <w:color w:val="auto"/>
          <w:sz w:val="24"/>
          <w:szCs w:val="24"/>
        </w:rPr>
      </w:pPr>
      <w:r>
        <w:rPr>
          <w:rFonts w:hint="eastAsia" w:ascii="CESI宋体-GB2312" w:hAnsi="CESI宋体-GB2312" w:eastAsia="CESI宋体-GB2312" w:cs="CESI宋体-GB2312"/>
          <w:color w:val="auto"/>
          <w:sz w:val="24"/>
          <w:szCs w:val="24"/>
        </w:rPr>
        <w:t>7、如遇不可抗拒因素，甲方可终止合同。</w:t>
      </w:r>
    </w:p>
    <w:p w14:paraId="374C0CFF">
      <w:pPr>
        <w:keepNext w:val="0"/>
        <w:keepLines w:val="0"/>
        <w:pageBreakBefore w:val="0"/>
        <w:widowControl w:val="0"/>
        <w:kinsoku/>
        <w:wordWrap/>
        <w:overflowPunct/>
        <w:topLinePunct w:val="0"/>
        <w:autoSpaceDE/>
        <w:autoSpaceDN/>
        <w:bidi w:val="0"/>
        <w:adjustRightInd/>
        <w:snapToGrid/>
        <w:spacing w:line="360" w:lineRule="exact"/>
        <w:ind w:firstLine="482" w:firstLineChars="200"/>
        <w:jc w:val="both"/>
        <w:textAlignment w:val="auto"/>
        <w:rPr>
          <w:rFonts w:hint="eastAsia" w:ascii="CESI宋体-GB2312" w:hAnsi="CESI宋体-GB2312" w:eastAsia="CESI宋体-GB2312" w:cs="CESI宋体-GB2312"/>
          <w:b/>
          <w:color w:val="auto"/>
          <w:sz w:val="24"/>
          <w:szCs w:val="24"/>
        </w:rPr>
      </w:pPr>
      <w:r>
        <w:rPr>
          <w:rFonts w:hint="eastAsia" w:ascii="CESI宋体-GB2312" w:hAnsi="CESI宋体-GB2312" w:eastAsia="CESI宋体-GB2312" w:cs="CESI宋体-GB2312"/>
          <w:b/>
          <w:color w:val="auto"/>
          <w:sz w:val="24"/>
          <w:szCs w:val="24"/>
        </w:rPr>
        <w:t>九、技术及售后服务</w:t>
      </w:r>
    </w:p>
    <w:p w14:paraId="726847EB">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CESI宋体-GB2312" w:hAnsi="CESI宋体-GB2312" w:eastAsia="CESI宋体-GB2312" w:cs="CESI宋体-GB2312"/>
          <w:color w:val="auto"/>
          <w:sz w:val="24"/>
          <w:szCs w:val="24"/>
        </w:rPr>
      </w:pPr>
      <w:r>
        <w:rPr>
          <w:rFonts w:hint="eastAsia" w:ascii="CESI宋体-GB2312" w:hAnsi="CESI宋体-GB2312" w:eastAsia="CESI宋体-GB2312" w:cs="CESI宋体-GB2312"/>
          <w:color w:val="auto"/>
          <w:sz w:val="24"/>
          <w:szCs w:val="24"/>
        </w:rPr>
        <w:t>1、技术服务承诺：乙方免费提供必要的技术支持，包括现场指导、集中授课、专项操作等。</w:t>
      </w:r>
    </w:p>
    <w:p w14:paraId="0E0C2F2E">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CESI宋体-GB2312" w:hAnsi="CESI宋体-GB2312" w:eastAsia="CESI宋体-GB2312" w:cs="CESI宋体-GB2312"/>
          <w:color w:val="auto"/>
          <w:sz w:val="24"/>
          <w:szCs w:val="24"/>
        </w:rPr>
      </w:pPr>
      <w:r>
        <w:rPr>
          <w:rFonts w:hint="eastAsia" w:ascii="CESI宋体-GB2312" w:hAnsi="CESI宋体-GB2312" w:eastAsia="CESI宋体-GB2312" w:cs="CESI宋体-GB2312"/>
          <w:color w:val="auto"/>
          <w:sz w:val="24"/>
          <w:szCs w:val="24"/>
        </w:rPr>
        <w:t>2、售后服务承诺：甲方发现有质量或可能影响质量问题时，乙方接到通知后4小时内到达现场解决问题。</w:t>
      </w:r>
    </w:p>
    <w:p w14:paraId="4AFB7D05">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CESI宋体-GB2312" w:hAnsi="CESI宋体-GB2312" w:eastAsia="CESI宋体-GB2312" w:cs="CESI宋体-GB2312"/>
          <w:color w:val="auto"/>
          <w:sz w:val="24"/>
        </w:rPr>
      </w:pPr>
      <w:r>
        <w:rPr>
          <w:rFonts w:hint="eastAsia" w:ascii="CESI宋体-GB2312" w:hAnsi="CESI宋体-GB2312" w:eastAsia="CESI宋体-GB2312" w:cs="CESI宋体-GB2312"/>
          <w:color w:val="auto"/>
          <w:sz w:val="24"/>
          <w:szCs w:val="24"/>
        </w:rPr>
        <w:t>3、</w:t>
      </w:r>
      <w:r>
        <w:rPr>
          <w:rFonts w:hint="eastAsia" w:ascii="CESI宋体-GB2312" w:hAnsi="CESI宋体-GB2312" w:eastAsia="CESI宋体-GB2312" w:cs="CESI宋体-GB2312"/>
          <w:color w:val="auto"/>
          <w:sz w:val="24"/>
          <w:szCs w:val="24"/>
          <w:lang w:eastAsia="zh-CN"/>
        </w:rPr>
        <w:t>赔付</w:t>
      </w:r>
      <w:r>
        <w:rPr>
          <w:rFonts w:hint="eastAsia" w:ascii="CESI宋体-GB2312" w:hAnsi="CESI宋体-GB2312" w:eastAsia="CESI宋体-GB2312" w:cs="CESI宋体-GB2312"/>
          <w:color w:val="auto"/>
          <w:sz w:val="24"/>
          <w:szCs w:val="24"/>
        </w:rPr>
        <w:t>承诺：</w:t>
      </w:r>
      <w:r>
        <w:rPr>
          <w:rFonts w:hint="eastAsia" w:ascii="CESI宋体-GB2312" w:hAnsi="CESI宋体-GB2312" w:eastAsia="CESI宋体-GB2312" w:cs="CESI宋体-GB2312"/>
          <w:color w:val="auto"/>
          <w:sz w:val="24"/>
          <w:lang w:eastAsia="zh-CN"/>
        </w:rPr>
        <w:t>由于</w:t>
      </w:r>
      <w:r>
        <w:rPr>
          <w:rFonts w:hint="eastAsia" w:ascii="CESI宋体-GB2312" w:hAnsi="CESI宋体-GB2312" w:eastAsia="CESI宋体-GB2312" w:cs="CESI宋体-GB2312"/>
          <w:color w:val="auto"/>
          <w:sz w:val="24"/>
        </w:rPr>
        <w:t>机器原因或耗材质量问题导致的耗材报废，按照以下</w:t>
      </w:r>
      <w:r>
        <w:rPr>
          <w:rFonts w:hint="eastAsia" w:ascii="CESI宋体-GB2312" w:hAnsi="CESI宋体-GB2312" w:eastAsia="CESI宋体-GB2312" w:cs="CESI宋体-GB2312"/>
          <w:color w:val="auto"/>
          <w:sz w:val="24"/>
          <w:lang w:eastAsia="zh-CN"/>
        </w:rPr>
        <w:t>不同情况</w:t>
      </w:r>
      <w:r>
        <w:rPr>
          <w:rFonts w:hint="eastAsia" w:ascii="CESI宋体-GB2312" w:hAnsi="CESI宋体-GB2312" w:eastAsia="CESI宋体-GB2312" w:cs="CESI宋体-GB2312"/>
          <w:color w:val="auto"/>
          <w:sz w:val="24"/>
        </w:rPr>
        <w:t>进行耗材赔付：</w:t>
      </w:r>
      <w:r>
        <w:rPr>
          <w:rFonts w:hint="eastAsia" w:ascii="CESI宋体-GB2312" w:hAnsi="CESI宋体-GB2312" w:eastAsia="CESI宋体-GB2312" w:cs="CESI宋体-GB2312"/>
          <w:color w:val="auto"/>
          <w:sz w:val="24"/>
          <w:lang w:val="en-US" w:eastAsia="zh-CN"/>
        </w:rPr>
        <w:t>（1）</w:t>
      </w:r>
      <w:r>
        <w:rPr>
          <w:rFonts w:hint="eastAsia" w:ascii="CESI宋体-GB2312" w:hAnsi="CESI宋体-GB2312" w:eastAsia="CESI宋体-GB2312" w:cs="CESI宋体-GB2312"/>
          <w:color w:val="auto"/>
          <w:sz w:val="24"/>
        </w:rPr>
        <w:t>如未连接献血者或病人，则按1:1赔付；</w:t>
      </w:r>
      <w:r>
        <w:rPr>
          <w:rFonts w:hint="eastAsia" w:ascii="CESI宋体-GB2312" w:hAnsi="CESI宋体-GB2312" w:eastAsia="CESI宋体-GB2312" w:cs="CESI宋体-GB2312"/>
          <w:color w:val="auto"/>
          <w:sz w:val="24"/>
          <w:lang w:val="en-US" w:eastAsia="zh-CN"/>
        </w:rPr>
        <w:t>（2）</w:t>
      </w:r>
      <w:r>
        <w:rPr>
          <w:rFonts w:hint="eastAsia" w:ascii="CESI宋体-GB2312" w:hAnsi="CESI宋体-GB2312" w:eastAsia="CESI宋体-GB2312" w:cs="CESI宋体-GB2312"/>
          <w:color w:val="auto"/>
          <w:sz w:val="24"/>
        </w:rPr>
        <w:t>如已连接献血者或病人，则按1:2赔付；</w:t>
      </w:r>
      <w:r>
        <w:rPr>
          <w:rFonts w:hint="eastAsia" w:ascii="CESI宋体-GB2312" w:hAnsi="CESI宋体-GB2312" w:eastAsia="CESI宋体-GB2312" w:cs="CESI宋体-GB2312"/>
          <w:color w:val="auto"/>
          <w:sz w:val="24"/>
          <w:lang w:val="en-US" w:eastAsia="zh-CN"/>
        </w:rPr>
        <w:t>（3）</w:t>
      </w:r>
      <w:r>
        <w:rPr>
          <w:rFonts w:hint="eastAsia" w:ascii="CESI宋体-GB2312" w:hAnsi="CESI宋体-GB2312" w:eastAsia="CESI宋体-GB2312" w:cs="CESI宋体-GB2312"/>
          <w:color w:val="auto"/>
          <w:sz w:val="24"/>
        </w:rPr>
        <w:t>如已连接献血者或病人，同时导致采集产品报废，则按1:3赔付。</w:t>
      </w:r>
    </w:p>
    <w:p w14:paraId="4CD58A65">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CESI宋体-GB2312" w:hAnsi="CESI宋体-GB2312" w:eastAsia="CESI宋体-GB2312" w:cs="CESI宋体-GB2312"/>
          <w:color w:val="auto"/>
          <w:sz w:val="24"/>
          <w:szCs w:val="24"/>
        </w:rPr>
      </w:pPr>
      <w:r>
        <w:rPr>
          <w:rFonts w:hint="eastAsia" w:ascii="CESI宋体-GB2312" w:hAnsi="CESI宋体-GB2312" w:eastAsia="CESI宋体-GB2312" w:cs="CESI宋体-GB2312"/>
          <w:color w:val="auto"/>
          <w:sz w:val="24"/>
          <w:lang w:val="en-US" w:eastAsia="zh-CN"/>
        </w:rPr>
        <w:t>4</w:t>
      </w:r>
      <w:r>
        <w:rPr>
          <w:rFonts w:hint="eastAsia" w:ascii="CESI宋体-GB2312" w:hAnsi="CESI宋体-GB2312" w:eastAsia="CESI宋体-GB2312" w:cs="CESI宋体-GB2312"/>
          <w:color w:val="auto"/>
          <w:sz w:val="24"/>
          <w:lang w:eastAsia="zh-CN"/>
        </w:rPr>
        <w:t>、</w:t>
      </w:r>
      <w:r>
        <w:rPr>
          <w:rFonts w:hint="eastAsia" w:ascii="CESI宋体-GB2312" w:hAnsi="CESI宋体-GB2312" w:eastAsia="CESI宋体-GB2312" w:cs="CESI宋体-GB2312"/>
          <w:color w:val="auto"/>
          <w:sz w:val="24"/>
        </w:rPr>
        <w:t>每个耗材报废后如实填写耗材报废登记表或通过网络上报耗材报废原因。每季度末由采集部门和厂家进行赔付数量核对及耗材赔付登记表的收集，并根据报废情况填写耗材报废单，统计后上报总务科，由总务科督促厂家进行赔付。</w:t>
      </w:r>
    </w:p>
    <w:p w14:paraId="20301DE0">
      <w:pPr>
        <w:keepNext w:val="0"/>
        <w:keepLines w:val="0"/>
        <w:pageBreakBefore w:val="0"/>
        <w:widowControl w:val="0"/>
        <w:kinsoku/>
        <w:wordWrap/>
        <w:overflowPunct/>
        <w:topLinePunct w:val="0"/>
        <w:autoSpaceDE/>
        <w:autoSpaceDN/>
        <w:bidi w:val="0"/>
        <w:adjustRightInd/>
        <w:snapToGrid/>
        <w:spacing w:line="360" w:lineRule="exact"/>
        <w:ind w:firstLine="482" w:firstLineChars="200"/>
        <w:jc w:val="both"/>
        <w:textAlignment w:val="auto"/>
        <w:rPr>
          <w:rFonts w:hint="eastAsia" w:ascii="CESI宋体-GB2312" w:hAnsi="CESI宋体-GB2312" w:eastAsia="CESI宋体-GB2312" w:cs="CESI宋体-GB2312"/>
          <w:b/>
          <w:color w:val="auto"/>
          <w:sz w:val="24"/>
          <w:szCs w:val="24"/>
        </w:rPr>
      </w:pPr>
      <w:r>
        <w:rPr>
          <w:rFonts w:hint="eastAsia" w:ascii="CESI宋体-GB2312" w:hAnsi="CESI宋体-GB2312" w:eastAsia="CESI宋体-GB2312" w:cs="CESI宋体-GB2312"/>
          <w:b/>
          <w:color w:val="auto"/>
          <w:sz w:val="24"/>
          <w:szCs w:val="24"/>
        </w:rPr>
        <w:t>十、违约责任</w:t>
      </w:r>
    </w:p>
    <w:p w14:paraId="67CD6742">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CESI宋体-GB2312" w:hAnsi="CESI宋体-GB2312" w:eastAsia="CESI宋体-GB2312" w:cs="CESI宋体-GB2312"/>
          <w:color w:val="auto"/>
          <w:sz w:val="24"/>
          <w:szCs w:val="24"/>
        </w:rPr>
      </w:pPr>
      <w:r>
        <w:rPr>
          <w:rFonts w:hint="eastAsia" w:ascii="CESI宋体-GB2312" w:hAnsi="CESI宋体-GB2312" w:eastAsia="CESI宋体-GB2312" w:cs="CESI宋体-GB2312"/>
          <w:color w:val="auto"/>
          <w:sz w:val="24"/>
          <w:szCs w:val="24"/>
        </w:rPr>
        <w:t>1、按《中华人民共和国民法典》中的条款执行。</w:t>
      </w:r>
    </w:p>
    <w:p w14:paraId="72EC93F1">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CESI宋体-GB2312" w:hAnsi="CESI宋体-GB2312" w:eastAsia="CESI宋体-GB2312" w:cs="CESI宋体-GB2312"/>
          <w:color w:val="auto"/>
          <w:sz w:val="24"/>
          <w:szCs w:val="24"/>
        </w:rPr>
      </w:pPr>
      <w:r>
        <w:rPr>
          <w:rFonts w:hint="eastAsia" w:ascii="CESI宋体-GB2312" w:hAnsi="CESI宋体-GB2312" w:eastAsia="CESI宋体-GB2312" w:cs="CESI宋体-GB2312"/>
          <w:color w:val="auto"/>
          <w:sz w:val="24"/>
          <w:szCs w:val="24"/>
        </w:rPr>
        <w:t>2、如乙方事先未征得甲方同意并得到甲方的谅解而单方面延迟交货，将按违约终止合同。</w:t>
      </w:r>
    </w:p>
    <w:p w14:paraId="2F07A8DA">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CESI宋体-GB2312" w:hAnsi="CESI宋体-GB2312" w:eastAsia="CESI宋体-GB2312" w:cs="CESI宋体-GB2312"/>
          <w:color w:val="auto"/>
          <w:sz w:val="24"/>
          <w:szCs w:val="24"/>
        </w:rPr>
      </w:pPr>
      <w:r>
        <w:rPr>
          <w:rFonts w:hint="eastAsia" w:ascii="CESI宋体-GB2312" w:hAnsi="CESI宋体-GB2312" w:eastAsia="CESI宋体-GB2312" w:cs="CESI宋体-GB2312"/>
          <w:color w:val="auto"/>
          <w:sz w:val="24"/>
          <w:szCs w:val="24"/>
        </w:rPr>
        <w:t>3、违约终止合同：卖方所交付货物及伴随的服务不符合其投标承诺，存在偷工减料、以次充好情形的，采购人要求更换一次后仍不符合约定的，采购人有权解除政府采购合同，并将有关情况上报政府采购监管部门处理。</w:t>
      </w:r>
    </w:p>
    <w:p w14:paraId="23E7F67A">
      <w:pPr>
        <w:keepNext w:val="0"/>
        <w:keepLines w:val="0"/>
        <w:pageBreakBefore w:val="0"/>
        <w:widowControl w:val="0"/>
        <w:kinsoku/>
        <w:wordWrap/>
        <w:overflowPunct/>
        <w:topLinePunct w:val="0"/>
        <w:autoSpaceDE/>
        <w:autoSpaceDN/>
        <w:bidi w:val="0"/>
        <w:adjustRightInd/>
        <w:snapToGrid/>
        <w:spacing w:line="360" w:lineRule="exact"/>
        <w:ind w:firstLine="482" w:firstLineChars="200"/>
        <w:jc w:val="both"/>
        <w:textAlignment w:val="auto"/>
        <w:rPr>
          <w:rFonts w:hint="eastAsia" w:ascii="CESI宋体-GB2312" w:hAnsi="CESI宋体-GB2312" w:eastAsia="CESI宋体-GB2312" w:cs="CESI宋体-GB2312"/>
          <w:b/>
          <w:color w:val="auto"/>
          <w:sz w:val="24"/>
          <w:szCs w:val="24"/>
        </w:rPr>
      </w:pPr>
      <w:r>
        <w:rPr>
          <w:rFonts w:hint="eastAsia" w:ascii="CESI宋体-GB2312" w:hAnsi="CESI宋体-GB2312" w:eastAsia="CESI宋体-GB2312" w:cs="CESI宋体-GB2312"/>
          <w:b/>
          <w:color w:val="auto"/>
          <w:sz w:val="24"/>
          <w:szCs w:val="24"/>
        </w:rPr>
        <w:t>十一、争议的解决</w:t>
      </w:r>
    </w:p>
    <w:p w14:paraId="48D714DD">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CESI宋体-GB2312" w:hAnsi="CESI宋体-GB2312" w:eastAsia="CESI宋体-GB2312" w:cs="CESI宋体-GB2312"/>
          <w:color w:val="auto"/>
          <w:sz w:val="24"/>
          <w:szCs w:val="24"/>
        </w:rPr>
      </w:pPr>
      <w:r>
        <w:rPr>
          <w:rFonts w:hint="eastAsia" w:ascii="CESI宋体-GB2312" w:hAnsi="CESI宋体-GB2312" w:eastAsia="CESI宋体-GB2312" w:cs="CESI宋体-GB2312"/>
          <w:color w:val="auto"/>
          <w:sz w:val="24"/>
          <w:szCs w:val="24"/>
        </w:rPr>
        <w:t>1、甲乙双方所有争议应先采取友好协商的解决方式。</w:t>
      </w:r>
    </w:p>
    <w:p w14:paraId="4BB73DF8">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CESI宋体-GB2312" w:hAnsi="CESI宋体-GB2312" w:eastAsia="CESI宋体-GB2312" w:cs="CESI宋体-GB2312"/>
          <w:color w:val="auto"/>
          <w:sz w:val="24"/>
          <w:szCs w:val="24"/>
        </w:rPr>
      </w:pPr>
      <w:r>
        <w:rPr>
          <w:rFonts w:hint="eastAsia" w:ascii="CESI宋体-GB2312" w:hAnsi="CESI宋体-GB2312" w:eastAsia="CESI宋体-GB2312" w:cs="CESI宋体-GB2312"/>
          <w:color w:val="auto"/>
          <w:sz w:val="24"/>
          <w:szCs w:val="24"/>
        </w:rPr>
        <w:t>2、协商未达成一致意见的，</w:t>
      </w:r>
      <w:r>
        <w:rPr>
          <w:rFonts w:hint="eastAsia" w:ascii="CESI宋体-GB2312" w:hAnsi="CESI宋体-GB2312" w:eastAsia="CESI宋体-GB2312" w:cs="CESI宋体-GB2312"/>
          <w:color w:val="auto"/>
          <w:sz w:val="24"/>
          <w:szCs w:val="24"/>
          <w:lang w:val="en-US" w:eastAsia="zh-CN"/>
        </w:rPr>
        <w:t>任何一方可以向甲方所在地西安市雁塔区人民法院提起诉讼</w:t>
      </w:r>
      <w:r>
        <w:rPr>
          <w:rFonts w:hint="eastAsia" w:ascii="CESI宋体-GB2312" w:hAnsi="CESI宋体-GB2312" w:eastAsia="CESI宋体-GB2312" w:cs="CESI宋体-GB2312"/>
          <w:color w:val="auto"/>
          <w:sz w:val="24"/>
          <w:szCs w:val="24"/>
        </w:rPr>
        <w:t>。</w:t>
      </w:r>
    </w:p>
    <w:p w14:paraId="04E674A9">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CESI宋体-GB2312" w:hAnsi="CESI宋体-GB2312" w:eastAsia="CESI宋体-GB2312" w:cs="CESI宋体-GB2312"/>
          <w:color w:val="auto"/>
          <w:sz w:val="24"/>
          <w:szCs w:val="24"/>
        </w:rPr>
      </w:pPr>
      <w:r>
        <w:rPr>
          <w:rFonts w:hint="eastAsia" w:ascii="CESI宋体-GB2312" w:hAnsi="CESI宋体-GB2312" w:eastAsia="CESI宋体-GB2312" w:cs="CESI宋体-GB2312"/>
          <w:color w:val="auto"/>
          <w:sz w:val="24"/>
          <w:szCs w:val="24"/>
        </w:rPr>
        <w:t>3、一方违约导致另一方采取法律途径维护合法权益的，违约方应承担守约方为维护权利而支出的</w:t>
      </w:r>
      <w:r>
        <w:rPr>
          <w:rFonts w:hint="eastAsia" w:ascii="CESI宋体-GB2312" w:hAnsi="CESI宋体-GB2312" w:eastAsia="CESI宋体-GB2312" w:cs="CESI宋体-GB2312"/>
          <w:color w:val="auto"/>
          <w:sz w:val="24"/>
          <w:szCs w:val="24"/>
          <w:lang w:val="en-US" w:eastAsia="zh-CN"/>
        </w:rPr>
        <w:t>案件受理费</w:t>
      </w:r>
      <w:r>
        <w:rPr>
          <w:rFonts w:hint="eastAsia" w:ascii="CESI宋体-GB2312" w:hAnsi="CESI宋体-GB2312" w:eastAsia="CESI宋体-GB2312" w:cs="CESI宋体-GB2312"/>
          <w:color w:val="auto"/>
          <w:sz w:val="24"/>
          <w:szCs w:val="24"/>
        </w:rPr>
        <w:t>、保全费、保全保险费、律师费、交通费等全部</w:t>
      </w:r>
      <w:r>
        <w:rPr>
          <w:rFonts w:hint="eastAsia" w:ascii="CESI宋体-GB2312" w:hAnsi="CESI宋体-GB2312" w:eastAsia="CESI宋体-GB2312" w:cs="CESI宋体-GB2312"/>
          <w:color w:val="auto"/>
          <w:sz w:val="24"/>
          <w:szCs w:val="24"/>
          <w:lang w:val="en-US" w:eastAsia="zh-CN"/>
        </w:rPr>
        <w:t>诉讼</w:t>
      </w:r>
      <w:r>
        <w:rPr>
          <w:rFonts w:hint="eastAsia" w:ascii="CESI宋体-GB2312" w:hAnsi="CESI宋体-GB2312" w:eastAsia="CESI宋体-GB2312" w:cs="CESI宋体-GB2312"/>
          <w:color w:val="auto"/>
          <w:sz w:val="24"/>
          <w:szCs w:val="24"/>
        </w:rPr>
        <w:t>费用。在</w:t>
      </w:r>
      <w:r>
        <w:rPr>
          <w:rFonts w:hint="eastAsia" w:ascii="CESI宋体-GB2312" w:hAnsi="CESI宋体-GB2312" w:eastAsia="CESI宋体-GB2312" w:cs="CESI宋体-GB2312"/>
          <w:color w:val="auto"/>
          <w:sz w:val="24"/>
          <w:szCs w:val="24"/>
          <w:lang w:val="en-US" w:eastAsia="zh-CN"/>
        </w:rPr>
        <w:t>诉讼</w:t>
      </w:r>
      <w:r>
        <w:rPr>
          <w:rFonts w:hint="eastAsia" w:ascii="CESI宋体-GB2312" w:hAnsi="CESI宋体-GB2312" w:eastAsia="CESI宋体-GB2312" w:cs="CESI宋体-GB2312"/>
          <w:color w:val="auto"/>
          <w:sz w:val="24"/>
          <w:szCs w:val="24"/>
        </w:rPr>
        <w:t>期间，除双方有争议的部分，合同其他部分应该继续履行。</w:t>
      </w:r>
    </w:p>
    <w:p w14:paraId="114EEABF">
      <w:pPr>
        <w:keepNext w:val="0"/>
        <w:keepLines w:val="0"/>
        <w:pageBreakBefore w:val="0"/>
        <w:widowControl w:val="0"/>
        <w:kinsoku/>
        <w:wordWrap/>
        <w:overflowPunct/>
        <w:topLinePunct w:val="0"/>
        <w:autoSpaceDE/>
        <w:autoSpaceDN/>
        <w:bidi w:val="0"/>
        <w:adjustRightInd/>
        <w:snapToGrid/>
        <w:spacing w:line="360" w:lineRule="exact"/>
        <w:ind w:firstLine="482" w:firstLineChars="200"/>
        <w:jc w:val="both"/>
        <w:textAlignment w:val="auto"/>
        <w:rPr>
          <w:rFonts w:hint="eastAsia" w:ascii="CESI宋体-GB2312" w:hAnsi="CESI宋体-GB2312" w:eastAsia="CESI宋体-GB2312" w:cs="CESI宋体-GB2312"/>
          <w:b/>
          <w:color w:val="auto"/>
          <w:sz w:val="24"/>
          <w:szCs w:val="24"/>
        </w:rPr>
      </w:pPr>
      <w:r>
        <w:rPr>
          <w:rFonts w:hint="eastAsia" w:ascii="CESI宋体-GB2312" w:hAnsi="CESI宋体-GB2312" w:eastAsia="CESI宋体-GB2312" w:cs="CESI宋体-GB2312"/>
          <w:b/>
          <w:color w:val="auto"/>
          <w:sz w:val="24"/>
          <w:szCs w:val="24"/>
        </w:rPr>
        <w:t>十二、合同生效</w:t>
      </w:r>
    </w:p>
    <w:p w14:paraId="63059704">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CESI宋体-GB2312" w:hAnsi="CESI宋体-GB2312" w:eastAsia="CESI宋体-GB2312" w:cs="CESI宋体-GB2312"/>
          <w:color w:val="auto"/>
          <w:sz w:val="24"/>
          <w:szCs w:val="24"/>
        </w:rPr>
      </w:pPr>
      <w:r>
        <w:rPr>
          <w:rFonts w:hint="eastAsia" w:ascii="CESI宋体-GB2312" w:hAnsi="CESI宋体-GB2312" w:eastAsia="CESI宋体-GB2312" w:cs="CESI宋体-GB2312"/>
          <w:color w:val="auto"/>
          <w:sz w:val="24"/>
          <w:szCs w:val="24"/>
        </w:rPr>
        <w:t>本合同一式</w:t>
      </w:r>
      <w:r>
        <w:rPr>
          <w:rFonts w:hint="eastAsia" w:ascii="CESI宋体-GB2312" w:hAnsi="CESI宋体-GB2312" w:eastAsia="CESI宋体-GB2312" w:cs="CESI宋体-GB2312"/>
          <w:color w:val="auto"/>
          <w:sz w:val="24"/>
          <w:szCs w:val="24"/>
          <w:lang w:eastAsia="zh-CN"/>
        </w:rPr>
        <w:t>陆</w:t>
      </w:r>
      <w:r>
        <w:rPr>
          <w:rFonts w:hint="eastAsia" w:ascii="CESI宋体-GB2312" w:hAnsi="CESI宋体-GB2312" w:eastAsia="CESI宋体-GB2312" w:cs="CESI宋体-GB2312"/>
          <w:color w:val="auto"/>
          <w:sz w:val="24"/>
          <w:szCs w:val="24"/>
        </w:rPr>
        <w:t>份，甲方</w:t>
      </w:r>
      <w:r>
        <w:rPr>
          <w:rFonts w:hint="eastAsia" w:ascii="CESI宋体-GB2312" w:hAnsi="CESI宋体-GB2312" w:eastAsia="CESI宋体-GB2312" w:cs="CESI宋体-GB2312"/>
          <w:color w:val="auto"/>
          <w:sz w:val="24"/>
          <w:szCs w:val="24"/>
          <w:lang w:eastAsia="zh-CN"/>
        </w:rPr>
        <w:t>肆</w:t>
      </w:r>
      <w:r>
        <w:rPr>
          <w:rFonts w:hint="eastAsia" w:ascii="CESI宋体-GB2312" w:hAnsi="CESI宋体-GB2312" w:eastAsia="CESI宋体-GB2312" w:cs="CESI宋体-GB2312"/>
          <w:color w:val="auto"/>
          <w:sz w:val="24"/>
          <w:szCs w:val="24"/>
        </w:rPr>
        <w:t>份，乙方</w:t>
      </w:r>
      <w:r>
        <w:rPr>
          <w:rFonts w:hint="eastAsia" w:ascii="CESI宋体-GB2312" w:hAnsi="CESI宋体-GB2312" w:eastAsia="CESI宋体-GB2312" w:cs="CESI宋体-GB2312"/>
          <w:color w:val="auto"/>
          <w:sz w:val="24"/>
          <w:szCs w:val="24"/>
          <w:lang w:eastAsia="zh-CN"/>
        </w:rPr>
        <w:t>贰</w:t>
      </w:r>
      <w:r>
        <w:rPr>
          <w:rFonts w:hint="eastAsia" w:ascii="CESI宋体-GB2312" w:hAnsi="CESI宋体-GB2312" w:eastAsia="CESI宋体-GB2312" w:cs="CESI宋体-GB2312"/>
          <w:color w:val="auto"/>
          <w:sz w:val="24"/>
          <w:szCs w:val="24"/>
        </w:rPr>
        <w:t>份。本合同经各方盖章后生效，执行期自</w:t>
      </w:r>
      <w:r>
        <w:rPr>
          <w:rFonts w:hint="eastAsia" w:ascii="CESI宋体-GB2312" w:hAnsi="CESI宋体-GB2312" w:eastAsia="CESI宋体-GB2312" w:cs="CESI宋体-GB2312"/>
          <w:color w:val="auto"/>
          <w:sz w:val="24"/>
          <w:lang w:val="en-US" w:eastAsia="zh-CN"/>
        </w:rPr>
        <w:t>2025</w:t>
      </w:r>
      <w:r>
        <w:rPr>
          <w:rFonts w:hint="eastAsia" w:ascii="CESI宋体-GB2312" w:hAnsi="CESI宋体-GB2312" w:eastAsia="CESI宋体-GB2312" w:cs="CESI宋体-GB2312"/>
          <w:color w:val="auto"/>
          <w:sz w:val="24"/>
          <w:szCs w:val="24"/>
          <w:u w:val="none"/>
        </w:rPr>
        <w:t>年</w:t>
      </w:r>
      <w:r>
        <w:rPr>
          <w:rFonts w:hint="eastAsia" w:ascii="CESI宋体-GB2312" w:hAnsi="CESI宋体-GB2312" w:eastAsia="CESI宋体-GB2312" w:cs="CESI宋体-GB2312"/>
          <w:color w:val="auto"/>
          <w:sz w:val="24"/>
          <w:lang w:val="en-US" w:eastAsia="zh-CN"/>
        </w:rPr>
        <w:t xml:space="preserve">   </w:t>
      </w:r>
      <w:r>
        <w:rPr>
          <w:rFonts w:hint="eastAsia" w:ascii="CESI宋体-GB2312" w:hAnsi="CESI宋体-GB2312" w:eastAsia="CESI宋体-GB2312" w:cs="CESI宋体-GB2312"/>
          <w:color w:val="auto"/>
          <w:sz w:val="24"/>
          <w:szCs w:val="24"/>
          <w:u w:val="none"/>
        </w:rPr>
        <w:t>月</w:t>
      </w:r>
      <w:r>
        <w:rPr>
          <w:rFonts w:hint="eastAsia" w:ascii="CESI宋体-GB2312" w:hAnsi="CESI宋体-GB2312" w:eastAsia="CESI宋体-GB2312" w:cs="CESI宋体-GB2312"/>
          <w:color w:val="auto"/>
          <w:sz w:val="24"/>
          <w:lang w:val="en-US" w:eastAsia="zh-CN"/>
        </w:rPr>
        <w:t xml:space="preserve">   </w:t>
      </w:r>
      <w:r>
        <w:rPr>
          <w:rFonts w:hint="eastAsia" w:ascii="CESI宋体-GB2312" w:hAnsi="CESI宋体-GB2312" w:eastAsia="CESI宋体-GB2312" w:cs="CESI宋体-GB2312"/>
          <w:color w:val="auto"/>
          <w:sz w:val="24"/>
          <w:szCs w:val="24"/>
          <w:u w:val="none"/>
          <w:lang w:val="en-US" w:eastAsia="zh-CN"/>
        </w:rPr>
        <w:t>日</w:t>
      </w:r>
      <w:r>
        <w:rPr>
          <w:rFonts w:hint="eastAsia" w:ascii="CESI宋体-GB2312" w:hAnsi="CESI宋体-GB2312" w:eastAsia="CESI宋体-GB2312" w:cs="CESI宋体-GB2312"/>
          <w:color w:val="auto"/>
          <w:sz w:val="24"/>
          <w:szCs w:val="24"/>
          <w:u w:val="none"/>
        </w:rPr>
        <w:t>起至</w:t>
      </w:r>
      <w:r>
        <w:rPr>
          <w:rFonts w:hint="eastAsia" w:ascii="CESI宋体-GB2312" w:hAnsi="CESI宋体-GB2312" w:eastAsia="CESI宋体-GB2312" w:cs="CESI宋体-GB2312"/>
          <w:color w:val="auto"/>
          <w:sz w:val="24"/>
          <w:lang w:val="en-US" w:eastAsia="zh-CN"/>
        </w:rPr>
        <w:t>2026</w:t>
      </w:r>
      <w:r>
        <w:rPr>
          <w:rFonts w:hint="eastAsia" w:ascii="CESI宋体-GB2312" w:hAnsi="CESI宋体-GB2312" w:eastAsia="CESI宋体-GB2312" w:cs="CESI宋体-GB2312"/>
          <w:color w:val="auto"/>
          <w:sz w:val="24"/>
          <w:szCs w:val="24"/>
          <w:u w:val="none"/>
        </w:rPr>
        <w:t>年</w:t>
      </w:r>
      <w:r>
        <w:rPr>
          <w:rFonts w:hint="eastAsia" w:ascii="CESI宋体-GB2312" w:hAnsi="CESI宋体-GB2312" w:eastAsia="CESI宋体-GB2312" w:cs="CESI宋体-GB2312"/>
          <w:color w:val="auto"/>
          <w:sz w:val="24"/>
          <w:lang w:val="en-US" w:eastAsia="zh-CN"/>
        </w:rPr>
        <w:t xml:space="preserve">   </w:t>
      </w:r>
      <w:r>
        <w:rPr>
          <w:rFonts w:hint="eastAsia" w:ascii="CESI宋体-GB2312" w:hAnsi="CESI宋体-GB2312" w:eastAsia="CESI宋体-GB2312" w:cs="CESI宋体-GB2312"/>
          <w:color w:val="auto"/>
          <w:sz w:val="24"/>
          <w:szCs w:val="24"/>
          <w:u w:val="none"/>
        </w:rPr>
        <w:t>月</w:t>
      </w:r>
      <w:r>
        <w:rPr>
          <w:rFonts w:hint="eastAsia" w:ascii="CESI宋体-GB2312" w:hAnsi="CESI宋体-GB2312" w:eastAsia="CESI宋体-GB2312" w:cs="CESI宋体-GB2312"/>
          <w:color w:val="auto"/>
          <w:sz w:val="24"/>
          <w:lang w:val="en-US" w:eastAsia="zh-CN"/>
        </w:rPr>
        <w:t xml:space="preserve">   </w:t>
      </w:r>
      <w:r>
        <w:rPr>
          <w:rFonts w:hint="eastAsia" w:ascii="CESI宋体-GB2312" w:hAnsi="CESI宋体-GB2312" w:eastAsia="CESI宋体-GB2312" w:cs="CESI宋体-GB2312"/>
          <w:color w:val="auto"/>
          <w:sz w:val="24"/>
          <w:szCs w:val="24"/>
          <w:u w:val="none"/>
          <w:lang w:val="en-US" w:eastAsia="zh-CN"/>
        </w:rPr>
        <w:t>日</w:t>
      </w:r>
      <w:r>
        <w:rPr>
          <w:rFonts w:hint="eastAsia" w:ascii="CESI宋体-GB2312" w:hAnsi="CESI宋体-GB2312" w:eastAsia="CESI宋体-GB2312" w:cs="CESI宋体-GB2312"/>
          <w:color w:val="auto"/>
          <w:sz w:val="24"/>
          <w:szCs w:val="24"/>
        </w:rPr>
        <w:t>。若执行期内，本合同总价款全部支付完成时或本合同标的物经政府采购流程再次成交并签订合同时，则该合同自动终止。</w:t>
      </w:r>
    </w:p>
    <w:p w14:paraId="15823860">
      <w:pPr>
        <w:keepNext w:val="0"/>
        <w:keepLines w:val="0"/>
        <w:pageBreakBefore w:val="0"/>
        <w:widowControl w:val="0"/>
        <w:kinsoku/>
        <w:wordWrap/>
        <w:overflowPunct/>
        <w:topLinePunct w:val="0"/>
        <w:autoSpaceDE/>
        <w:autoSpaceDN/>
        <w:bidi w:val="0"/>
        <w:adjustRightInd/>
        <w:snapToGrid/>
        <w:spacing w:line="360" w:lineRule="exact"/>
        <w:ind w:firstLine="482" w:firstLineChars="200"/>
        <w:jc w:val="both"/>
        <w:textAlignment w:val="auto"/>
        <w:rPr>
          <w:rFonts w:hint="eastAsia" w:ascii="CESI宋体-GB2312" w:hAnsi="CESI宋体-GB2312" w:eastAsia="CESI宋体-GB2312" w:cs="CESI宋体-GB2312"/>
          <w:b/>
          <w:color w:val="auto"/>
          <w:sz w:val="24"/>
          <w:szCs w:val="24"/>
        </w:rPr>
      </w:pPr>
      <w:r>
        <w:rPr>
          <w:rFonts w:hint="eastAsia" w:ascii="CESI宋体-GB2312" w:hAnsi="CESI宋体-GB2312" w:eastAsia="CESI宋体-GB2312" w:cs="CESI宋体-GB2312"/>
          <w:b/>
          <w:color w:val="auto"/>
          <w:sz w:val="24"/>
          <w:szCs w:val="24"/>
        </w:rPr>
        <w:t>十三、其他事项</w:t>
      </w:r>
    </w:p>
    <w:p w14:paraId="13994F55">
      <w:pPr>
        <w:spacing w:line="360" w:lineRule="exact"/>
        <w:ind w:firstLine="480" w:firstLineChars="200"/>
        <w:jc w:val="both"/>
        <w:rPr>
          <w:rFonts w:hint="eastAsia" w:ascii="CESI宋体-GB2312" w:hAnsi="CESI宋体-GB2312" w:eastAsia="CESI宋体-GB2312" w:cs="CESI宋体-GB2312"/>
          <w:color w:val="auto"/>
          <w:sz w:val="24"/>
          <w:szCs w:val="24"/>
        </w:rPr>
      </w:pPr>
      <w:r>
        <w:rPr>
          <w:rFonts w:hint="eastAsia" w:ascii="CESI宋体-GB2312" w:hAnsi="CESI宋体-GB2312" w:eastAsia="CESI宋体-GB2312" w:cs="CESI宋体-GB2312"/>
          <w:color w:val="auto"/>
          <w:sz w:val="24"/>
          <w:szCs w:val="24"/>
        </w:rPr>
        <w:t>（一）中标通知书、中标方的投标文件及澄清或承诺、招标文件等均为合同的有效组成部分，具有同等法律效力。上述文件如有冲突，以排列在前的优先。合同未尽事宜，由甲、乙双方协商确认后，作为合同补充，与原合同具有同等法律效力。</w:t>
      </w:r>
    </w:p>
    <w:p w14:paraId="5B7E32FE">
      <w:pPr>
        <w:spacing w:line="360" w:lineRule="exact"/>
        <w:ind w:firstLine="480" w:firstLineChars="200"/>
        <w:jc w:val="both"/>
        <w:rPr>
          <w:rFonts w:hint="eastAsia" w:ascii="CESI宋体-GB2312" w:hAnsi="CESI宋体-GB2312" w:eastAsia="CESI宋体-GB2312" w:cs="CESI宋体-GB2312"/>
          <w:color w:val="auto"/>
          <w:sz w:val="24"/>
          <w:szCs w:val="24"/>
        </w:rPr>
      </w:pPr>
      <w:r>
        <w:rPr>
          <w:rFonts w:hint="eastAsia" w:ascii="CESI宋体-GB2312" w:hAnsi="CESI宋体-GB2312" w:eastAsia="CESI宋体-GB2312" w:cs="CESI宋体-GB2312"/>
          <w:color w:val="auto"/>
          <w:sz w:val="24"/>
          <w:szCs w:val="24"/>
        </w:rPr>
        <w:t>（二）合同一经签订，不得擅自变更、中止或终止合同。对确需变更、调整或中止、终止合同的，应按规定履行相应的手续。</w:t>
      </w:r>
    </w:p>
    <w:p w14:paraId="179A693D">
      <w:pPr>
        <w:spacing w:line="360" w:lineRule="exact"/>
        <w:ind w:firstLine="480" w:firstLineChars="200"/>
        <w:jc w:val="both"/>
        <w:rPr>
          <w:rFonts w:hint="eastAsia" w:ascii="CESI宋体-GB2312" w:hAnsi="CESI宋体-GB2312" w:eastAsia="CESI宋体-GB2312" w:cs="CESI宋体-GB2312"/>
          <w:color w:val="auto"/>
          <w:sz w:val="24"/>
          <w:szCs w:val="24"/>
        </w:rPr>
      </w:pPr>
      <w:r>
        <w:rPr>
          <w:rFonts w:hint="eastAsia" w:ascii="CESI宋体-GB2312" w:hAnsi="CESI宋体-GB2312" w:eastAsia="CESI宋体-GB2312" w:cs="CESI宋体-GB2312"/>
          <w:color w:val="auto"/>
          <w:sz w:val="24"/>
          <w:szCs w:val="24"/>
        </w:rPr>
        <w:t>（三）本合同按照中华人民共和国的现行法律进行解释。</w:t>
      </w:r>
    </w:p>
    <w:p w14:paraId="4D6A82C0">
      <w:pPr>
        <w:spacing w:line="360" w:lineRule="exact"/>
        <w:ind w:firstLine="480" w:firstLineChars="200"/>
        <w:jc w:val="both"/>
        <w:rPr>
          <w:rFonts w:hint="eastAsia" w:ascii="CESI宋体-GB2312" w:hAnsi="CESI宋体-GB2312" w:eastAsia="CESI宋体-GB2312" w:cs="CESI宋体-GB2312"/>
          <w:color w:val="auto"/>
          <w:sz w:val="24"/>
          <w:szCs w:val="24"/>
        </w:rPr>
      </w:pPr>
      <w:r>
        <w:rPr>
          <w:rFonts w:hint="eastAsia" w:ascii="CESI宋体-GB2312" w:hAnsi="CESI宋体-GB2312" w:eastAsia="CESI宋体-GB2312" w:cs="CESI宋体-GB2312"/>
          <w:color w:val="auto"/>
          <w:sz w:val="24"/>
          <w:szCs w:val="24"/>
        </w:rPr>
        <w:t>（四）采购合同条款和招标文件、采购文件、投标文件的内容不一致的，以采购合同内容为准。</w:t>
      </w:r>
    </w:p>
    <w:tbl>
      <w:tblPr>
        <w:tblStyle w:val="50"/>
        <w:tblW w:w="8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00"/>
        <w:gridCol w:w="4220"/>
      </w:tblGrid>
      <w:tr w14:paraId="3B880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4300" w:type="dxa"/>
            <w:tcBorders>
              <w:top w:val="single" w:color="auto" w:sz="4" w:space="0"/>
              <w:left w:val="single" w:color="auto" w:sz="4" w:space="0"/>
              <w:bottom w:val="single" w:color="auto" w:sz="4" w:space="0"/>
              <w:right w:val="single" w:color="auto" w:sz="4" w:space="0"/>
            </w:tcBorders>
            <w:vAlign w:val="center"/>
          </w:tcPr>
          <w:p w14:paraId="485D2B24">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CESI宋体-GB2312" w:hAnsi="CESI宋体-GB2312" w:eastAsia="CESI宋体-GB2312" w:cs="CESI宋体-GB2312"/>
                <w:color w:val="auto"/>
                <w:szCs w:val="21"/>
              </w:rPr>
            </w:pPr>
            <w:r>
              <w:rPr>
                <w:rFonts w:hint="eastAsia" w:ascii="CESI宋体-GB2312" w:hAnsi="CESI宋体-GB2312" w:eastAsia="CESI宋体-GB2312" w:cs="CESI宋体-GB2312"/>
                <w:color w:val="auto"/>
                <w:szCs w:val="21"/>
              </w:rPr>
              <w:t>甲  方</w:t>
            </w:r>
          </w:p>
        </w:tc>
        <w:tc>
          <w:tcPr>
            <w:tcW w:w="4220" w:type="dxa"/>
            <w:tcBorders>
              <w:top w:val="single" w:color="auto" w:sz="4" w:space="0"/>
              <w:left w:val="single" w:color="auto" w:sz="4" w:space="0"/>
              <w:bottom w:val="single" w:color="auto" w:sz="4" w:space="0"/>
              <w:right w:val="single" w:color="auto" w:sz="4" w:space="0"/>
            </w:tcBorders>
            <w:vAlign w:val="center"/>
          </w:tcPr>
          <w:p w14:paraId="4AEF0062">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CESI宋体-GB2312" w:hAnsi="CESI宋体-GB2312" w:eastAsia="CESI宋体-GB2312" w:cs="CESI宋体-GB2312"/>
                <w:color w:val="auto"/>
                <w:szCs w:val="21"/>
              </w:rPr>
            </w:pPr>
            <w:r>
              <w:rPr>
                <w:rFonts w:hint="eastAsia" w:ascii="CESI宋体-GB2312" w:hAnsi="CESI宋体-GB2312" w:eastAsia="CESI宋体-GB2312" w:cs="CESI宋体-GB2312"/>
                <w:color w:val="auto"/>
                <w:szCs w:val="21"/>
              </w:rPr>
              <w:t>乙  方</w:t>
            </w:r>
          </w:p>
        </w:tc>
      </w:tr>
      <w:tr w14:paraId="3B09F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jc w:val="center"/>
        </w:trPr>
        <w:tc>
          <w:tcPr>
            <w:tcW w:w="4300" w:type="dxa"/>
            <w:tcBorders>
              <w:top w:val="single" w:color="auto" w:sz="4" w:space="0"/>
              <w:left w:val="single" w:color="auto" w:sz="4" w:space="0"/>
              <w:bottom w:val="single" w:color="auto" w:sz="4" w:space="0"/>
              <w:right w:val="single" w:color="auto" w:sz="4" w:space="0"/>
            </w:tcBorders>
            <w:vAlign w:val="center"/>
          </w:tcPr>
          <w:p w14:paraId="1226F677">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CESI宋体-GB2312" w:hAnsi="CESI宋体-GB2312" w:eastAsia="CESI宋体-GB2312" w:cs="CESI宋体-GB2312"/>
                <w:color w:val="auto"/>
                <w:szCs w:val="21"/>
              </w:rPr>
            </w:pPr>
            <w:r>
              <w:rPr>
                <w:rFonts w:hint="eastAsia" w:ascii="CESI宋体-GB2312" w:hAnsi="CESI宋体-GB2312" w:eastAsia="CESI宋体-GB2312" w:cs="CESI宋体-GB2312"/>
                <w:color w:val="auto"/>
                <w:szCs w:val="21"/>
              </w:rPr>
              <w:t>采购人名称（盖章）</w:t>
            </w:r>
          </w:p>
          <w:p w14:paraId="21DBC717">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CESI宋体-GB2312" w:hAnsi="CESI宋体-GB2312" w:eastAsia="CESI宋体-GB2312" w:cs="CESI宋体-GB2312"/>
                <w:color w:val="auto"/>
                <w:szCs w:val="21"/>
              </w:rPr>
            </w:pPr>
            <w:r>
              <w:rPr>
                <w:rFonts w:hint="eastAsia" w:ascii="CESI宋体-GB2312" w:hAnsi="CESI宋体-GB2312" w:eastAsia="CESI宋体-GB2312" w:cs="CESI宋体-GB2312"/>
                <w:color w:val="auto"/>
                <w:kern w:val="0"/>
              </w:rPr>
              <w:t>西安市中心血站</w:t>
            </w:r>
          </w:p>
        </w:tc>
        <w:tc>
          <w:tcPr>
            <w:tcW w:w="4220" w:type="dxa"/>
            <w:tcBorders>
              <w:top w:val="single" w:color="auto" w:sz="4" w:space="0"/>
              <w:left w:val="single" w:color="auto" w:sz="4" w:space="0"/>
              <w:bottom w:val="single" w:color="auto" w:sz="4" w:space="0"/>
              <w:right w:val="single" w:color="auto" w:sz="4" w:space="0"/>
            </w:tcBorders>
            <w:vAlign w:val="center"/>
          </w:tcPr>
          <w:p w14:paraId="5F80E42C">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CESI宋体-GB2312" w:hAnsi="CESI宋体-GB2312" w:eastAsia="CESI宋体-GB2312" w:cs="CESI宋体-GB2312"/>
                <w:color w:val="auto"/>
                <w:szCs w:val="21"/>
              </w:rPr>
            </w:pPr>
            <w:r>
              <w:rPr>
                <w:rFonts w:hint="eastAsia" w:ascii="CESI宋体-GB2312" w:hAnsi="CESI宋体-GB2312" w:eastAsia="CESI宋体-GB2312" w:cs="CESI宋体-GB2312"/>
                <w:color w:val="auto"/>
                <w:szCs w:val="21"/>
              </w:rPr>
              <w:t>供应商全称（盖章）</w:t>
            </w:r>
          </w:p>
          <w:p w14:paraId="3AF44F0D">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CESI宋体-GB2312" w:hAnsi="CESI宋体-GB2312" w:eastAsia="CESI宋体-GB2312" w:cs="CESI宋体-GB2312"/>
                <w:color w:val="auto"/>
                <w:szCs w:val="21"/>
              </w:rPr>
            </w:pPr>
          </w:p>
        </w:tc>
      </w:tr>
      <w:tr w14:paraId="3E406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exact"/>
          <w:jc w:val="center"/>
        </w:trPr>
        <w:tc>
          <w:tcPr>
            <w:tcW w:w="4300" w:type="dxa"/>
            <w:tcBorders>
              <w:top w:val="single" w:color="auto" w:sz="4" w:space="0"/>
              <w:left w:val="single" w:color="auto" w:sz="4" w:space="0"/>
              <w:bottom w:val="single" w:color="auto" w:sz="4" w:space="0"/>
              <w:right w:val="single" w:color="auto" w:sz="4" w:space="0"/>
            </w:tcBorders>
            <w:vAlign w:val="center"/>
          </w:tcPr>
          <w:p w14:paraId="1B964CEE">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CESI宋体-GB2312" w:hAnsi="CESI宋体-GB2312" w:eastAsia="CESI宋体-GB2312" w:cs="CESI宋体-GB2312"/>
                <w:color w:val="auto"/>
              </w:rPr>
            </w:pPr>
            <w:r>
              <w:rPr>
                <w:rFonts w:hint="eastAsia" w:ascii="CESI宋体-GB2312" w:hAnsi="CESI宋体-GB2312" w:eastAsia="CESI宋体-GB2312" w:cs="CESI宋体-GB2312"/>
                <w:color w:val="auto"/>
              </w:rPr>
              <w:t>地址：</w:t>
            </w:r>
            <w:r>
              <w:rPr>
                <w:rFonts w:hint="eastAsia" w:ascii="CESI宋体-GB2312" w:hAnsi="CESI宋体-GB2312" w:eastAsia="CESI宋体-GB2312" w:cs="CESI宋体-GB2312"/>
                <w:color w:val="auto"/>
                <w:lang w:eastAsia="zh-CN"/>
              </w:rPr>
              <w:t>西安市雁塔区</w:t>
            </w:r>
            <w:r>
              <w:rPr>
                <w:rFonts w:hint="eastAsia" w:ascii="CESI宋体-GB2312" w:hAnsi="CESI宋体-GB2312" w:eastAsia="CESI宋体-GB2312" w:cs="CESI宋体-GB2312"/>
                <w:color w:val="auto"/>
              </w:rPr>
              <w:t>朱雀大街407号</w:t>
            </w:r>
          </w:p>
        </w:tc>
        <w:tc>
          <w:tcPr>
            <w:tcW w:w="4220" w:type="dxa"/>
            <w:tcBorders>
              <w:top w:val="single" w:color="auto" w:sz="4" w:space="0"/>
              <w:left w:val="single" w:color="auto" w:sz="4" w:space="0"/>
              <w:bottom w:val="single" w:color="auto" w:sz="4" w:space="0"/>
              <w:right w:val="single" w:color="auto" w:sz="4" w:space="0"/>
            </w:tcBorders>
            <w:vAlign w:val="center"/>
          </w:tcPr>
          <w:p w14:paraId="005C9991">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CESI宋体-GB2312" w:hAnsi="CESI宋体-GB2312" w:eastAsia="CESI宋体-GB2312" w:cs="CESI宋体-GB2312"/>
                <w:color w:val="auto"/>
              </w:rPr>
            </w:pPr>
            <w:r>
              <w:rPr>
                <w:rFonts w:hint="eastAsia" w:ascii="CESI宋体-GB2312" w:hAnsi="CESI宋体-GB2312" w:eastAsia="CESI宋体-GB2312" w:cs="CESI宋体-GB2312"/>
                <w:color w:val="auto"/>
              </w:rPr>
              <w:t>地址：</w:t>
            </w:r>
          </w:p>
        </w:tc>
      </w:tr>
      <w:tr w14:paraId="76265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4300" w:type="dxa"/>
            <w:tcBorders>
              <w:top w:val="single" w:color="auto" w:sz="4" w:space="0"/>
              <w:left w:val="single" w:color="auto" w:sz="4" w:space="0"/>
              <w:bottom w:val="single" w:color="auto" w:sz="4" w:space="0"/>
              <w:right w:val="single" w:color="auto" w:sz="4" w:space="0"/>
            </w:tcBorders>
            <w:vAlign w:val="center"/>
          </w:tcPr>
          <w:p w14:paraId="53CF2E6C">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CESI宋体-GB2312" w:hAnsi="CESI宋体-GB2312" w:eastAsia="CESI宋体-GB2312" w:cs="CESI宋体-GB2312"/>
                <w:color w:val="auto"/>
              </w:rPr>
            </w:pPr>
            <w:r>
              <w:rPr>
                <w:rFonts w:hint="eastAsia" w:ascii="CESI宋体-GB2312" w:hAnsi="CESI宋体-GB2312" w:eastAsia="CESI宋体-GB2312" w:cs="CESI宋体-GB2312"/>
                <w:color w:val="auto"/>
              </w:rPr>
              <w:t>法定代表人</w:t>
            </w:r>
          </w:p>
          <w:p w14:paraId="7B74F15C">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CESI宋体-GB2312" w:hAnsi="CESI宋体-GB2312" w:eastAsia="CESI宋体-GB2312" w:cs="CESI宋体-GB2312"/>
                <w:color w:val="auto"/>
                <w:kern w:val="2"/>
                <w:sz w:val="21"/>
                <w:szCs w:val="22"/>
                <w:lang w:val="en-US" w:eastAsia="zh-CN" w:bidi="ar-SA"/>
              </w:rPr>
            </w:pPr>
            <w:r>
              <w:rPr>
                <w:rFonts w:hint="eastAsia" w:ascii="CESI宋体-GB2312" w:hAnsi="CESI宋体-GB2312" w:eastAsia="CESI宋体-GB2312" w:cs="CESI宋体-GB2312"/>
                <w:color w:val="auto"/>
                <w:lang w:eastAsia="zh-CN"/>
              </w:rPr>
              <w:t>或</w:t>
            </w:r>
            <w:r>
              <w:rPr>
                <w:rFonts w:hint="eastAsia" w:ascii="CESI宋体-GB2312" w:hAnsi="CESI宋体-GB2312" w:eastAsia="CESI宋体-GB2312" w:cs="CESI宋体-GB2312"/>
                <w:color w:val="auto"/>
              </w:rPr>
              <w:t xml:space="preserve">授权代表： </w:t>
            </w:r>
          </w:p>
        </w:tc>
        <w:tc>
          <w:tcPr>
            <w:tcW w:w="4220" w:type="dxa"/>
            <w:tcBorders>
              <w:top w:val="single" w:color="auto" w:sz="4" w:space="0"/>
              <w:left w:val="single" w:color="auto" w:sz="4" w:space="0"/>
              <w:bottom w:val="single" w:color="auto" w:sz="4" w:space="0"/>
              <w:right w:val="single" w:color="auto" w:sz="4" w:space="0"/>
            </w:tcBorders>
            <w:vAlign w:val="center"/>
          </w:tcPr>
          <w:p w14:paraId="35327FC7">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CESI宋体-GB2312" w:hAnsi="CESI宋体-GB2312" w:eastAsia="CESI宋体-GB2312" w:cs="CESI宋体-GB2312"/>
                <w:color w:val="auto"/>
              </w:rPr>
            </w:pPr>
            <w:r>
              <w:rPr>
                <w:rFonts w:hint="eastAsia" w:ascii="CESI宋体-GB2312" w:hAnsi="CESI宋体-GB2312" w:eastAsia="CESI宋体-GB2312" w:cs="CESI宋体-GB2312"/>
                <w:color w:val="auto"/>
              </w:rPr>
              <w:t>法定代表人</w:t>
            </w:r>
          </w:p>
          <w:p w14:paraId="7A84C971">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CESI宋体-GB2312" w:hAnsi="CESI宋体-GB2312" w:eastAsia="CESI宋体-GB2312" w:cs="CESI宋体-GB2312"/>
                <w:color w:val="auto"/>
                <w:kern w:val="2"/>
                <w:sz w:val="21"/>
                <w:szCs w:val="22"/>
                <w:lang w:val="en-US" w:eastAsia="zh-CN" w:bidi="ar-SA"/>
              </w:rPr>
            </w:pPr>
            <w:r>
              <w:rPr>
                <w:rFonts w:hint="eastAsia" w:ascii="CESI宋体-GB2312" w:hAnsi="CESI宋体-GB2312" w:eastAsia="CESI宋体-GB2312" w:cs="CESI宋体-GB2312"/>
                <w:color w:val="auto"/>
                <w:lang w:eastAsia="zh-CN"/>
              </w:rPr>
              <w:t>或</w:t>
            </w:r>
            <w:r>
              <w:rPr>
                <w:rFonts w:hint="eastAsia" w:ascii="CESI宋体-GB2312" w:hAnsi="CESI宋体-GB2312" w:eastAsia="CESI宋体-GB2312" w:cs="CESI宋体-GB2312"/>
                <w:color w:val="auto"/>
              </w:rPr>
              <w:t>授权代表：</w:t>
            </w:r>
          </w:p>
        </w:tc>
      </w:tr>
      <w:tr w14:paraId="39FA1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4300" w:type="dxa"/>
            <w:tcBorders>
              <w:top w:val="single" w:color="auto" w:sz="4" w:space="0"/>
              <w:left w:val="single" w:color="auto" w:sz="4" w:space="0"/>
              <w:bottom w:val="single" w:color="auto" w:sz="4" w:space="0"/>
              <w:right w:val="single" w:color="auto" w:sz="4" w:space="0"/>
            </w:tcBorders>
            <w:vAlign w:val="center"/>
          </w:tcPr>
          <w:p w14:paraId="4679A9FF">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CESI宋体-GB2312" w:hAnsi="CESI宋体-GB2312" w:eastAsia="CESI宋体-GB2312" w:cs="CESI宋体-GB2312"/>
                <w:color w:val="auto"/>
                <w:lang w:val="en-US" w:eastAsia="zh-CN"/>
              </w:rPr>
            </w:pPr>
            <w:r>
              <w:rPr>
                <w:rFonts w:hint="eastAsia" w:ascii="CESI宋体-GB2312" w:hAnsi="CESI宋体-GB2312" w:eastAsia="CESI宋体-GB2312" w:cs="CESI宋体-GB2312"/>
                <w:color w:val="auto"/>
              </w:rPr>
              <w:t>电话：029-85</w:t>
            </w:r>
            <w:r>
              <w:rPr>
                <w:rFonts w:hint="eastAsia" w:ascii="CESI宋体-GB2312" w:hAnsi="CESI宋体-GB2312" w:eastAsia="CESI宋体-GB2312" w:cs="CESI宋体-GB2312"/>
                <w:color w:val="auto"/>
                <w:lang w:val="en-US" w:eastAsia="zh-CN"/>
              </w:rPr>
              <w:t>212746</w:t>
            </w:r>
          </w:p>
        </w:tc>
        <w:tc>
          <w:tcPr>
            <w:tcW w:w="4220" w:type="dxa"/>
            <w:tcBorders>
              <w:top w:val="single" w:color="auto" w:sz="4" w:space="0"/>
              <w:left w:val="single" w:color="auto" w:sz="4" w:space="0"/>
              <w:bottom w:val="single" w:color="auto" w:sz="4" w:space="0"/>
              <w:right w:val="single" w:color="auto" w:sz="4" w:space="0"/>
            </w:tcBorders>
            <w:vAlign w:val="center"/>
          </w:tcPr>
          <w:p w14:paraId="74E7D732">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CESI宋体-GB2312" w:hAnsi="CESI宋体-GB2312" w:eastAsia="CESI宋体-GB2312" w:cs="CESI宋体-GB2312"/>
                <w:color w:val="auto"/>
              </w:rPr>
            </w:pPr>
            <w:r>
              <w:rPr>
                <w:rFonts w:hint="eastAsia" w:ascii="CESI宋体-GB2312" w:hAnsi="CESI宋体-GB2312" w:eastAsia="CESI宋体-GB2312" w:cs="CESI宋体-GB2312"/>
                <w:color w:val="auto"/>
              </w:rPr>
              <w:t>电话：</w:t>
            </w:r>
          </w:p>
        </w:tc>
      </w:tr>
      <w:tr w14:paraId="3401A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4300" w:type="dxa"/>
            <w:tcBorders>
              <w:top w:val="single" w:color="auto" w:sz="4" w:space="0"/>
              <w:left w:val="single" w:color="auto" w:sz="4" w:space="0"/>
              <w:bottom w:val="single" w:color="auto" w:sz="4" w:space="0"/>
              <w:right w:val="single" w:color="auto" w:sz="4" w:space="0"/>
            </w:tcBorders>
            <w:vAlign w:val="center"/>
          </w:tcPr>
          <w:p w14:paraId="7F75575A">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CESI宋体-GB2312" w:hAnsi="CESI宋体-GB2312" w:eastAsia="CESI宋体-GB2312" w:cs="CESI宋体-GB2312"/>
                <w:color w:val="auto"/>
                <w:lang w:eastAsia="zh-CN"/>
              </w:rPr>
            </w:pPr>
            <w:r>
              <w:rPr>
                <w:rFonts w:hint="eastAsia" w:ascii="CESI宋体-GB2312" w:hAnsi="CESI宋体-GB2312" w:eastAsia="CESI宋体-GB2312" w:cs="CESI宋体-GB2312"/>
                <w:color w:val="auto"/>
                <w:lang w:eastAsia="zh-CN"/>
              </w:rPr>
              <w:t>开户银行：招商银行西影路支行</w:t>
            </w:r>
          </w:p>
        </w:tc>
        <w:tc>
          <w:tcPr>
            <w:tcW w:w="4220" w:type="dxa"/>
            <w:tcBorders>
              <w:top w:val="single" w:color="auto" w:sz="4" w:space="0"/>
              <w:left w:val="single" w:color="auto" w:sz="4" w:space="0"/>
              <w:bottom w:val="single" w:color="auto" w:sz="4" w:space="0"/>
              <w:right w:val="single" w:color="auto" w:sz="4" w:space="0"/>
            </w:tcBorders>
            <w:vAlign w:val="center"/>
          </w:tcPr>
          <w:p w14:paraId="26093F17">
            <w:pPr>
              <w:keepNext w:val="0"/>
              <w:keepLines w:val="0"/>
              <w:pageBreakBefore w:val="0"/>
              <w:widowControl w:val="0"/>
              <w:kinsoku/>
              <w:wordWrap/>
              <w:overflowPunct/>
              <w:topLinePunct w:val="0"/>
              <w:autoSpaceDE/>
              <w:autoSpaceDN/>
              <w:adjustRightInd/>
              <w:snapToGrid/>
              <w:spacing w:line="240" w:lineRule="exact"/>
              <w:jc w:val="left"/>
              <w:rPr>
                <w:rFonts w:hint="eastAsia" w:ascii="CESI宋体-GB2312" w:hAnsi="CESI宋体-GB2312" w:eastAsia="CESI宋体-GB2312" w:cs="CESI宋体-GB2312"/>
                <w:color w:val="auto"/>
                <w:lang w:eastAsia="zh-CN"/>
              </w:rPr>
            </w:pPr>
            <w:r>
              <w:rPr>
                <w:rFonts w:hint="eastAsia" w:ascii="CESI宋体-GB2312" w:hAnsi="CESI宋体-GB2312" w:eastAsia="CESI宋体-GB2312" w:cs="CESI宋体-GB2312"/>
                <w:color w:val="auto"/>
                <w:lang w:eastAsia="zh-CN"/>
              </w:rPr>
              <w:t>开户银行：</w:t>
            </w:r>
          </w:p>
        </w:tc>
      </w:tr>
      <w:tr w14:paraId="64C8A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4300" w:type="dxa"/>
            <w:tcBorders>
              <w:top w:val="single" w:color="auto" w:sz="4" w:space="0"/>
              <w:left w:val="single" w:color="auto" w:sz="4" w:space="0"/>
              <w:bottom w:val="single" w:color="auto" w:sz="4" w:space="0"/>
              <w:right w:val="single" w:color="auto" w:sz="4" w:space="0"/>
            </w:tcBorders>
            <w:vAlign w:val="center"/>
          </w:tcPr>
          <w:p w14:paraId="096B9A90">
            <w:pPr>
              <w:keepNext w:val="0"/>
              <w:keepLines w:val="0"/>
              <w:pageBreakBefore w:val="0"/>
              <w:widowControl w:val="0"/>
              <w:kinsoku/>
              <w:wordWrap/>
              <w:overflowPunct/>
              <w:topLinePunct w:val="0"/>
              <w:autoSpaceDE/>
              <w:autoSpaceDN/>
              <w:adjustRightInd/>
              <w:snapToGrid/>
              <w:spacing w:line="240" w:lineRule="exact"/>
              <w:jc w:val="left"/>
              <w:rPr>
                <w:rFonts w:hint="eastAsia" w:ascii="CESI宋体-GB2312" w:hAnsi="CESI宋体-GB2312" w:eastAsia="CESI宋体-GB2312" w:cs="CESI宋体-GB2312"/>
                <w:color w:val="auto"/>
                <w:lang w:val="en-US" w:eastAsia="zh-CN"/>
              </w:rPr>
            </w:pPr>
            <w:r>
              <w:rPr>
                <w:rFonts w:hint="eastAsia" w:ascii="CESI宋体-GB2312" w:hAnsi="CESI宋体-GB2312" w:eastAsia="CESI宋体-GB2312" w:cs="CESI宋体-GB2312"/>
                <w:color w:val="auto"/>
                <w:lang w:eastAsia="zh-CN"/>
              </w:rPr>
              <w:t>账号：</w:t>
            </w:r>
            <w:r>
              <w:rPr>
                <w:rFonts w:hint="eastAsia" w:ascii="CESI宋体-GB2312" w:hAnsi="CESI宋体-GB2312" w:eastAsia="CESI宋体-GB2312" w:cs="CESI宋体-GB2312"/>
                <w:color w:val="auto"/>
                <w:lang w:val="en-US" w:eastAsia="zh-CN"/>
              </w:rPr>
              <w:t>129904468910201</w:t>
            </w:r>
          </w:p>
        </w:tc>
        <w:tc>
          <w:tcPr>
            <w:tcW w:w="4220" w:type="dxa"/>
            <w:tcBorders>
              <w:top w:val="single" w:color="auto" w:sz="4" w:space="0"/>
              <w:left w:val="single" w:color="auto" w:sz="4" w:space="0"/>
              <w:bottom w:val="single" w:color="auto" w:sz="4" w:space="0"/>
              <w:right w:val="single" w:color="auto" w:sz="4" w:space="0"/>
            </w:tcBorders>
            <w:vAlign w:val="center"/>
          </w:tcPr>
          <w:p w14:paraId="48F62691">
            <w:pPr>
              <w:keepNext w:val="0"/>
              <w:keepLines w:val="0"/>
              <w:pageBreakBefore w:val="0"/>
              <w:widowControl w:val="0"/>
              <w:kinsoku/>
              <w:wordWrap/>
              <w:overflowPunct/>
              <w:topLinePunct w:val="0"/>
              <w:autoSpaceDE/>
              <w:autoSpaceDN/>
              <w:adjustRightInd/>
              <w:snapToGrid/>
              <w:spacing w:line="240" w:lineRule="exact"/>
              <w:jc w:val="left"/>
              <w:rPr>
                <w:rFonts w:hint="eastAsia" w:ascii="CESI宋体-GB2312" w:hAnsi="CESI宋体-GB2312" w:eastAsia="CESI宋体-GB2312" w:cs="CESI宋体-GB2312"/>
                <w:color w:val="auto"/>
                <w:lang w:eastAsia="zh-CN"/>
              </w:rPr>
            </w:pPr>
            <w:r>
              <w:rPr>
                <w:rFonts w:hint="eastAsia" w:ascii="CESI宋体-GB2312" w:hAnsi="CESI宋体-GB2312" w:eastAsia="CESI宋体-GB2312" w:cs="CESI宋体-GB2312"/>
                <w:color w:val="auto"/>
                <w:lang w:eastAsia="zh-CN"/>
              </w:rPr>
              <w:t>帐号：</w:t>
            </w:r>
          </w:p>
        </w:tc>
      </w:tr>
      <w:tr w14:paraId="7C6B8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4300" w:type="dxa"/>
            <w:tcBorders>
              <w:top w:val="single" w:color="auto" w:sz="4" w:space="0"/>
              <w:left w:val="single" w:color="auto" w:sz="4" w:space="0"/>
              <w:bottom w:val="single" w:color="auto" w:sz="4" w:space="0"/>
              <w:right w:val="single" w:color="auto" w:sz="4" w:space="0"/>
            </w:tcBorders>
            <w:vAlign w:val="center"/>
          </w:tcPr>
          <w:p w14:paraId="1AF5D008">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CESI宋体-GB2312" w:hAnsi="CESI宋体-GB2312" w:eastAsia="CESI宋体-GB2312" w:cs="CESI宋体-GB2312"/>
                <w:color w:val="auto"/>
                <w:lang w:eastAsia="zh-CN"/>
              </w:rPr>
            </w:pPr>
            <w:r>
              <w:rPr>
                <w:rFonts w:hint="eastAsia" w:ascii="CESI宋体-GB2312" w:hAnsi="CESI宋体-GB2312" w:eastAsia="CESI宋体-GB2312" w:cs="CESI宋体-GB2312"/>
                <w:color w:val="auto"/>
                <w:lang w:eastAsia="zh-CN"/>
              </w:rPr>
              <w:t>纳税人识别号：</w:t>
            </w:r>
            <w:r>
              <w:rPr>
                <w:rFonts w:hint="eastAsia" w:ascii="CESI宋体-GB2312" w:hAnsi="CESI宋体-GB2312" w:eastAsia="CESI宋体-GB2312" w:cs="CESI宋体-GB2312"/>
                <w:color w:val="auto"/>
                <w:lang w:val="en-US" w:eastAsia="zh-CN"/>
              </w:rPr>
              <w:t>126101004372030973</w:t>
            </w:r>
          </w:p>
        </w:tc>
        <w:tc>
          <w:tcPr>
            <w:tcW w:w="4220" w:type="dxa"/>
            <w:tcBorders>
              <w:top w:val="single" w:color="auto" w:sz="4" w:space="0"/>
              <w:left w:val="single" w:color="auto" w:sz="4" w:space="0"/>
              <w:bottom w:val="single" w:color="auto" w:sz="4" w:space="0"/>
              <w:right w:val="single" w:color="auto" w:sz="4" w:space="0"/>
            </w:tcBorders>
            <w:vAlign w:val="center"/>
          </w:tcPr>
          <w:p w14:paraId="78C6AD20">
            <w:pPr>
              <w:keepNext w:val="0"/>
              <w:keepLines w:val="0"/>
              <w:pageBreakBefore w:val="0"/>
              <w:widowControl w:val="0"/>
              <w:kinsoku/>
              <w:wordWrap/>
              <w:overflowPunct/>
              <w:topLinePunct w:val="0"/>
              <w:autoSpaceDE/>
              <w:autoSpaceDN/>
              <w:adjustRightInd/>
              <w:snapToGrid/>
              <w:spacing w:line="240" w:lineRule="exact"/>
              <w:jc w:val="left"/>
              <w:rPr>
                <w:rFonts w:hint="eastAsia" w:ascii="CESI宋体-GB2312" w:hAnsi="CESI宋体-GB2312" w:eastAsia="CESI宋体-GB2312" w:cs="CESI宋体-GB2312"/>
                <w:color w:val="auto"/>
                <w:lang w:eastAsia="zh-CN"/>
              </w:rPr>
            </w:pPr>
            <w:r>
              <w:rPr>
                <w:rFonts w:hint="eastAsia" w:ascii="CESI宋体-GB2312" w:hAnsi="CESI宋体-GB2312" w:eastAsia="CESI宋体-GB2312" w:cs="CESI宋体-GB2312"/>
                <w:color w:val="auto"/>
                <w:lang w:eastAsia="zh-CN"/>
              </w:rPr>
              <w:t>纳税人识别号：</w:t>
            </w:r>
          </w:p>
        </w:tc>
      </w:tr>
      <w:tr w14:paraId="11CF7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8520" w:type="dxa"/>
            <w:gridSpan w:val="2"/>
            <w:tcBorders>
              <w:top w:val="single" w:color="auto" w:sz="4" w:space="0"/>
              <w:left w:val="single" w:color="auto" w:sz="4" w:space="0"/>
              <w:bottom w:val="single" w:color="auto" w:sz="4" w:space="0"/>
              <w:right w:val="single" w:color="auto" w:sz="4" w:space="0"/>
            </w:tcBorders>
            <w:vAlign w:val="center"/>
          </w:tcPr>
          <w:p w14:paraId="35B042AE">
            <w:pPr>
              <w:keepNext w:val="0"/>
              <w:keepLines w:val="0"/>
              <w:pageBreakBefore w:val="0"/>
              <w:widowControl w:val="0"/>
              <w:kinsoku/>
              <w:wordWrap/>
              <w:overflowPunct/>
              <w:topLinePunct w:val="0"/>
              <w:autoSpaceDE/>
              <w:autoSpaceDN/>
              <w:adjustRightInd/>
              <w:snapToGrid/>
              <w:spacing w:line="240" w:lineRule="exact"/>
              <w:jc w:val="center"/>
              <w:rPr>
                <w:rFonts w:ascii="CESI宋体-GB2312" w:hAnsi="CESI宋体-GB2312" w:eastAsia="CESI宋体-GB2312" w:cs="CESI宋体-GB2312"/>
                <w:color w:val="auto"/>
                <w:lang w:eastAsia="zh-CN"/>
              </w:rPr>
            </w:pPr>
            <w:r>
              <w:rPr>
                <w:rFonts w:ascii="CESI宋体-GB2312" w:hAnsi="CESI宋体-GB2312" w:eastAsia="CESI宋体-GB2312" w:cs="CESI宋体-GB2312"/>
                <w:color w:val="auto"/>
                <w:lang w:eastAsia="zh-CN"/>
              </w:rPr>
              <w:t>签订日期：</w:t>
            </w:r>
            <w:r>
              <w:rPr>
                <w:rFonts w:hint="eastAsia" w:ascii="CESI宋体-GB2312" w:hAnsi="CESI宋体-GB2312" w:eastAsia="CESI宋体-GB2312" w:cs="CESI宋体-GB2312"/>
                <w:color w:val="auto"/>
                <w:lang w:val="en-US" w:eastAsia="zh-CN"/>
              </w:rPr>
              <w:t>2025</w:t>
            </w:r>
            <w:r>
              <w:rPr>
                <w:rFonts w:ascii="CESI宋体-GB2312" w:hAnsi="CESI宋体-GB2312" w:eastAsia="CESI宋体-GB2312" w:cs="CESI宋体-GB2312"/>
                <w:color w:val="auto"/>
                <w:lang w:eastAsia="zh-CN"/>
              </w:rPr>
              <w:t>年   月   日</w:t>
            </w:r>
          </w:p>
        </w:tc>
      </w:tr>
    </w:tbl>
    <w:p w14:paraId="01D27F75">
      <w:pPr>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rPr>
      </w:pPr>
    </w:p>
    <w:p w14:paraId="20CCDA03">
      <w:pPr>
        <w:rPr>
          <w:color w:val="auto"/>
        </w:rPr>
      </w:pPr>
    </w:p>
    <w:p w14:paraId="0C120AFF">
      <w:pPr>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rPr>
      </w:pPr>
    </w:p>
    <w:p w14:paraId="02CF20B0">
      <w:pPr>
        <w:rPr>
          <w:color w:val="auto"/>
        </w:rPr>
      </w:pPr>
    </w:p>
    <w:p w14:paraId="33787630">
      <w:pPr>
        <w:rPr>
          <w:color w:val="auto"/>
          <w:highlight w:val="none"/>
        </w:rPr>
      </w:pPr>
    </w:p>
    <w:p w14:paraId="69345255">
      <w:pPr>
        <w:rPr>
          <w:color w:val="auto"/>
        </w:rPr>
      </w:pPr>
    </w:p>
    <w:p w14:paraId="0E5276BF">
      <w:pPr>
        <w:pStyle w:val="46"/>
        <w:spacing w:line="360" w:lineRule="auto"/>
        <w:rPr>
          <w:rFonts w:eastAsia="仿宋_GB2312"/>
          <w:color w:val="auto"/>
          <w:sz w:val="24"/>
          <w:highlight w:val="none"/>
        </w:rPr>
      </w:pPr>
      <w:bookmarkStart w:id="439" w:name="_Toc68590980"/>
      <w:bookmarkStart w:id="440" w:name="_Toc58504448"/>
      <w:r>
        <w:rPr>
          <w:rStyle w:val="203"/>
          <w:rFonts w:ascii="Times New Roman" w:hAnsi="Times New Roman" w:eastAsia="宋体"/>
          <w:color w:val="auto"/>
          <w:sz w:val="36"/>
          <w:szCs w:val="36"/>
          <w:highlight w:val="none"/>
        </w:rPr>
        <w:t>第五章  采购内容及要求</w:t>
      </w:r>
      <w:bookmarkEnd w:id="439"/>
      <w:bookmarkEnd w:id="440"/>
    </w:p>
    <w:p w14:paraId="14D4F4AD">
      <w:pPr>
        <w:pStyle w:val="301"/>
        <w:keepNext w:val="0"/>
        <w:keepLines w:val="0"/>
        <w:pageBreakBefore w:val="0"/>
        <w:kinsoku/>
        <w:wordWrap/>
        <w:overflowPunct/>
        <w:topLinePunct w:val="0"/>
        <w:autoSpaceDE/>
        <w:autoSpaceDN/>
        <w:bidi w:val="0"/>
        <w:adjustRightInd/>
        <w:snapToGrid/>
        <w:spacing w:line="360" w:lineRule="auto"/>
        <w:ind w:firstLine="420" w:firstLineChars="200"/>
        <w:textAlignment w:val="auto"/>
        <w:rPr>
          <w:color w:val="auto"/>
          <w:sz w:val="21"/>
          <w:szCs w:val="21"/>
        </w:rPr>
      </w:pPr>
      <w:bookmarkStart w:id="441" w:name="_Toc31008"/>
      <w:bookmarkStart w:id="442" w:name="_Toc385992401"/>
      <w:bookmarkStart w:id="443" w:name="_Toc68590981"/>
      <w:bookmarkStart w:id="444" w:name="_Toc415499899"/>
      <w:bookmarkStart w:id="445" w:name="_Toc58504449"/>
      <w:bookmarkStart w:id="446" w:name="_Toc389620241"/>
      <w:r>
        <w:rPr>
          <w:rFonts w:ascii="仿宋_GB2312" w:hAnsi="仿宋_GB2312" w:eastAsia="仿宋_GB2312" w:cs="仿宋_GB2312"/>
          <w:color w:val="auto"/>
          <w:sz w:val="21"/>
          <w:szCs w:val="21"/>
        </w:rPr>
        <w:t>一、采购内容（包括采购品目、规格和数量）</w:t>
      </w:r>
    </w:p>
    <w:tbl>
      <w:tblPr>
        <w:tblStyle w:val="50"/>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3517"/>
        <w:gridCol w:w="2052"/>
        <w:gridCol w:w="1223"/>
        <w:gridCol w:w="2447"/>
      </w:tblGrid>
      <w:tr w14:paraId="684DDFC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837" w:hRule="atLeast"/>
        </w:trPr>
        <w:tc>
          <w:tcPr>
            <w:tcW w:w="3517"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19FB84CD">
            <w:pPr>
              <w:pStyle w:val="301"/>
              <w:keepNext w:val="0"/>
              <w:keepLines w:val="0"/>
              <w:pageBreakBefore w:val="0"/>
              <w:kinsoku/>
              <w:wordWrap/>
              <w:overflowPunct/>
              <w:topLinePunct w:val="0"/>
              <w:autoSpaceDE/>
              <w:autoSpaceDN/>
              <w:bidi w:val="0"/>
              <w:adjustRightInd/>
              <w:snapToGrid/>
              <w:spacing w:line="360" w:lineRule="auto"/>
              <w:ind w:firstLine="420" w:firstLineChars="200"/>
              <w:jc w:val="center"/>
              <w:textAlignment w:val="auto"/>
              <w:rPr>
                <w:rFonts w:ascii="仿宋_GB2312" w:hAnsi="仿宋_GB2312" w:eastAsia="仿宋_GB2312" w:cs="仿宋_GB2312"/>
                <w:color w:val="auto"/>
                <w:sz w:val="21"/>
                <w:szCs w:val="21"/>
              </w:rPr>
            </w:pPr>
          </w:p>
          <w:p w14:paraId="526A0720">
            <w:pPr>
              <w:pStyle w:val="301"/>
              <w:keepNext w:val="0"/>
              <w:keepLines w:val="0"/>
              <w:pageBreakBefore w:val="0"/>
              <w:kinsoku/>
              <w:wordWrap/>
              <w:overflowPunct/>
              <w:topLinePunct w:val="0"/>
              <w:autoSpaceDE/>
              <w:autoSpaceDN/>
              <w:bidi w:val="0"/>
              <w:adjustRightInd/>
              <w:snapToGrid/>
              <w:spacing w:line="360" w:lineRule="auto"/>
              <w:ind w:firstLine="420" w:firstLineChars="200"/>
              <w:jc w:val="center"/>
              <w:textAlignment w:val="auto"/>
              <w:rPr>
                <w:color w:val="auto"/>
                <w:sz w:val="21"/>
                <w:szCs w:val="21"/>
              </w:rPr>
            </w:pPr>
            <w:r>
              <w:rPr>
                <w:rFonts w:ascii="仿宋_GB2312" w:hAnsi="仿宋_GB2312" w:eastAsia="仿宋_GB2312" w:cs="仿宋_GB2312"/>
                <w:color w:val="auto"/>
                <w:sz w:val="21"/>
                <w:szCs w:val="21"/>
              </w:rPr>
              <w:t>物品名称</w:t>
            </w:r>
          </w:p>
        </w:tc>
        <w:tc>
          <w:tcPr>
            <w:tcW w:w="2052"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607A2865">
            <w:pPr>
              <w:pStyle w:val="301"/>
              <w:keepNext w:val="0"/>
              <w:keepLines w:val="0"/>
              <w:pageBreakBefore w:val="0"/>
              <w:kinsoku/>
              <w:wordWrap/>
              <w:overflowPunct/>
              <w:topLinePunct w:val="0"/>
              <w:autoSpaceDE/>
              <w:autoSpaceDN/>
              <w:bidi w:val="0"/>
              <w:adjustRightInd/>
              <w:snapToGrid/>
              <w:spacing w:line="360" w:lineRule="auto"/>
              <w:ind w:firstLine="420" w:firstLineChars="200"/>
              <w:jc w:val="center"/>
              <w:textAlignment w:val="auto"/>
              <w:rPr>
                <w:rFonts w:ascii="仿宋_GB2312" w:hAnsi="仿宋_GB2312" w:eastAsia="仿宋_GB2312" w:cs="仿宋_GB2312"/>
                <w:color w:val="auto"/>
                <w:sz w:val="21"/>
                <w:szCs w:val="21"/>
              </w:rPr>
            </w:pPr>
          </w:p>
          <w:p w14:paraId="7F28DD71">
            <w:pPr>
              <w:pStyle w:val="301"/>
              <w:keepNext w:val="0"/>
              <w:keepLines w:val="0"/>
              <w:pageBreakBefore w:val="0"/>
              <w:kinsoku/>
              <w:wordWrap/>
              <w:overflowPunct/>
              <w:topLinePunct w:val="0"/>
              <w:autoSpaceDE/>
              <w:autoSpaceDN/>
              <w:bidi w:val="0"/>
              <w:adjustRightInd/>
              <w:snapToGrid/>
              <w:spacing w:line="360" w:lineRule="auto"/>
              <w:ind w:firstLine="420" w:firstLineChars="200"/>
              <w:jc w:val="center"/>
              <w:textAlignment w:val="auto"/>
              <w:rPr>
                <w:color w:val="auto"/>
                <w:sz w:val="21"/>
                <w:szCs w:val="21"/>
              </w:rPr>
            </w:pPr>
            <w:r>
              <w:rPr>
                <w:rFonts w:ascii="仿宋_GB2312" w:hAnsi="仿宋_GB2312" w:eastAsia="仿宋_GB2312" w:cs="仿宋_GB2312"/>
                <w:color w:val="auto"/>
                <w:sz w:val="21"/>
                <w:szCs w:val="21"/>
              </w:rPr>
              <w:t>数量</w:t>
            </w:r>
          </w:p>
        </w:tc>
        <w:tc>
          <w:tcPr>
            <w:tcW w:w="1223"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6602AD83">
            <w:pPr>
              <w:pStyle w:val="301"/>
              <w:keepNext w:val="0"/>
              <w:keepLines w:val="0"/>
              <w:pageBreakBefore w:val="0"/>
              <w:kinsoku/>
              <w:wordWrap/>
              <w:overflowPunct/>
              <w:topLinePunct w:val="0"/>
              <w:autoSpaceDE/>
              <w:autoSpaceDN/>
              <w:bidi w:val="0"/>
              <w:adjustRightInd/>
              <w:snapToGrid/>
              <w:spacing w:line="360" w:lineRule="auto"/>
              <w:ind w:firstLine="420" w:firstLineChars="200"/>
              <w:jc w:val="center"/>
              <w:textAlignment w:val="auto"/>
              <w:rPr>
                <w:rFonts w:ascii="仿宋_GB2312" w:hAnsi="仿宋_GB2312" w:eastAsia="仿宋_GB2312" w:cs="仿宋_GB2312"/>
                <w:color w:val="auto"/>
                <w:sz w:val="21"/>
                <w:szCs w:val="21"/>
              </w:rPr>
            </w:pPr>
          </w:p>
          <w:p w14:paraId="65B80388">
            <w:pPr>
              <w:pStyle w:val="301"/>
              <w:keepNext w:val="0"/>
              <w:keepLines w:val="0"/>
              <w:pageBreakBefore w:val="0"/>
              <w:kinsoku/>
              <w:wordWrap/>
              <w:overflowPunct/>
              <w:topLinePunct w:val="0"/>
              <w:autoSpaceDE/>
              <w:autoSpaceDN/>
              <w:bidi w:val="0"/>
              <w:adjustRightInd/>
              <w:snapToGrid/>
              <w:spacing w:line="360" w:lineRule="auto"/>
              <w:ind w:firstLine="420" w:firstLineChars="200"/>
              <w:jc w:val="center"/>
              <w:textAlignment w:val="auto"/>
              <w:rPr>
                <w:color w:val="auto"/>
                <w:sz w:val="21"/>
                <w:szCs w:val="21"/>
              </w:rPr>
            </w:pPr>
            <w:r>
              <w:rPr>
                <w:rFonts w:ascii="仿宋_GB2312" w:hAnsi="仿宋_GB2312" w:eastAsia="仿宋_GB2312" w:cs="仿宋_GB2312"/>
                <w:color w:val="auto"/>
                <w:sz w:val="21"/>
                <w:szCs w:val="21"/>
              </w:rPr>
              <w:t>单位</w:t>
            </w:r>
          </w:p>
        </w:tc>
        <w:tc>
          <w:tcPr>
            <w:tcW w:w="2447"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7B53C726">
            <w:pPr>
              <w:pStyle w:val="301"/>
              <w:keepNext w:val="0"/>
              <w:keepLines w:val="0"/>
              <w:pageBreakBefore w:val="0"/>
              <w:kinsoku/>
              <w:wordWrap/>
              <w:overflowPunct/>
              <w:topLinePunct w:val="0"/>
              <w:autoSpaceDE/>
              <w:autoSpaceDN/>
              <w:bidi w:val="0"/>
              <w:adjustRightInd/>
              <w:snapToGrid/>
              <w:spacing w:line="360" w:lineRule="auto"/>
              <w:ind w:firstLine="420" w:firstLineChars="200"/>
              <w:jc w:val="center"/>
              <w:textAlignment w:val="auto"/>
              <w:rPr>
                <w:rFonts w:ascii="仿宋_GB2312" w:hAnsi="仿宋_GB2312" w:eastAsia="仿宋_GB2312" w:cs="仿宋_GB2312"/>
                <w:color w:val="auto"/>
                <w:sz w:val="21"/>
                <w:szCs w:val="21"/>
              </w:rPr>
            </w:pPr>
          </w:p>
          <w:p w14:paraId="4C69E81B">
            <w:pPr>
              <w:pStyle w:val="301"/>
              <w:keepNext w:val="0"/>
              <w:keepLines w:val="0"/>
              <w:pageBreakBefore w:val="0"/>
              <w:kinsoku/>
              <w:wordWrap/>
              <w:overflowPunct/>
              <w:topLinePunct w:val="0"/>
              <w:autoSpaceDE/>
              <w:autoSpaceDN/>
              <w:bidi w:val="0"/>
              <w:adjustRightInd/>
              <w:snapToGrid/>
              <w:spacing w:line="360" w:lineRule="auto"/>
              <w:ind w:firstLine="420" w:firstLineChars="200"/>
              <w:jc w:val="center"/>
              <w:textAlignment w:val="auto"/>
              <w:rPr>
                <w:color w:val="auto"/>
                <w:sz w:val="21"/>
                <w:szCs w:val="21"/>
              </w:rPr>
            </w:pPr>
            <w:r>
              <w:rPr>
                <w:rFonts w:ascii="仿宋_GB2312" w:hAnsi="仿宋_GB2312" w:eastAsia="仿宋_GB2312" w:cs="仿宋_GB2312"/>
                <w:color w:val="auto"/>
                <w:sz w:val="21"/>
                <w:szCs w:val="21"/>
              </w:rPr>
              <w:t>预算金额（元）</w:t>
            </w:r>
          </w:p>
        </w:tc>
      </w:tr>
      <w:tr w14:paraId="26006AE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837" w:hRule="atLeast"/>
        </w:trPr>
        <w:tc>
          <w:tcPr>
            <w:tcW w:w="351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8054DFD">
            <w:pPr>
              <w:pStyle w:val="301"/>
              <w:keepNext w:val="0"/>
              <w:keepLines w:val="0"/>
              <w:pageBreakBefore w:val="0"/>
              <w:kinsoku/>
              <w:wordWrap/>
              <w:overflowPunct/>
              <w:topLinePunct w:val="0"/>
              <w:autoSpaceDE/>
              <w:autoSpaceDN/>
              <w:bidi w:val="0"/>
              <w:adjustRightInd/>
              <w:snapToGrid/>
              <w:spacing w:line="360" w:lineRule="auto"/>
              <w:ind w:firstLine="420" w:firstLineChars="200"/>
              <w:jc w:val="both"/>
              <w:textAlignment w:val="auto"/>
              <w:rPr>
                <w:rFonts w:ascii="仿宋_GB2312" w:hAnsi="仿宋_GB2312" w:eastAsia="仿宋_GB2312" w:cs="仿宋_GB2312"/>
                <w:color w:val="auto"/>
                <w:sz w:val="21"/>
                <w:szCs w:val="21"/>
              </w:rPr>
            </w:pPr>
          </w:p>
          <w:p w14:paraId="215886FE">
            <w:pPr>
              <w:pStyle w:val="301"/>
              <w:keepNext w:val="0"/>
              <w:keepLines w:val="0"/>
              <w:pageBreakBefore w:val="0"/>
              <w:kinsoku/>
              <w:wordWrap/>
              <w:overflowPunct/>
              <w:topLinePunct w:val="0"/>
              <w:autoSpaceDE/>
              <w:autoSpaceDN/>
              <w:bidi w:val="0"/>
              <w:adjustRightInd/>
              <w:snapToGrid/>
              <w:spacing w:line="360" w:lineRule="auto"/>
              <w:ind w:firstLine="420" w:firstLineChars="200"/>
              <w:jc w:val="both"/>
              <w:textAlignment w:val="auto"/>
              <w:rPr>
                <w:color w:val="auto"/>
                <w:sz w:val="21"/>
                <w:szCs w:val="21"/>
              </w:rPr>
            </w:pPr>
            <w:r>
              <w:rPr>
                <w:rFonts w:ascii="仿宋_GB2312" w:hAnsi="仿宋_GB2312" w:eastAsia="仿宋_GB2312" w:cs="仿宋_GB2312"/>
                <w:color w:val="auto"/>
                <w:sz w:val="21"/>
                <w:szCs w:val="21"/>
              </w:rPr>
              <w:t>机制冰冻红细胞耗材（进口）</w:t>
            </w:r>
          </w:p>
        </w:tc>
        <w:tc>
          <w:tcPr>
            <w:tcW w:w="205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E58D5E1">
            <w:pPr>
              <w:pStyle w:val="301"/>
              <w:keepNext w:val="0"/>
              <w:keepLines w:val="0"/>
              <w:pageBreakBefore w:val="0"/>
              <w:kinsoku/>
              <w:wordWrap/>
              <w:overflowPunct/>
              <w:topLinePunct w:val="0"/>
              <w:autoSpaceDE/>
              <w:autoSpaceDN/>
              <w:bidi w:val="0"/>
              <w:adjustRightInd/>
              <w:snapToGrid/>
              <w:spacing w:line="360" w:lineRule="auto"/>
              <w:ind w:firstLine="420" w:firstLineChars="200"/>
              <w:jc w:val="center"/>
              <w:textAlignment w:val="auto"/>
              <w:rPr>
                <w:rFonts w:ascii="仿宋_GB2312" w:hAnsi="仿宋_GB2312" w:eastAsia="仿宋_GB2312" w:cs="仿宋_GB2312"/>
                <w:color w:val="auto"/>
                <w:sz w:val="21"/>
                <w:szCs w:val="21"/>
              </w:rPr>
            </w:pPr>
          </w:p>
          <w:p w14:paraId="5084A2FB">
            <w:pPr>
              <w:pStyle w:val="301"/>
              <w:keepNext w:val="0"/>
              <w:keepLines w:val="0"/>
              <w:pageBreakBefore w:val="0"/>
              <w:kinsoku/>
              <w:wordWrap/>
              <w:overflowPunct/>
              <w:topLinePunct w:val="0"/>
              <w:autoSpaceDE/>
              <w:autoSpaceDN/>
              <w:bidi w:val="0"/>
              <w:adjustRightInd/>
              <w:snapToGrid/>
              <w:spacing w:line="360" w:lineRule="auto"/>
              <w:ind w:firstLine="420" w:firstLineChars="200"/>
              <w:jc w:val="center"/>
              <w:textAlignment w:val="auto"/>
              <w:rPr>
                <w:color w:val="auto"/>
                <w:sz w:val="21"/>
                <w:szCs w:val="21"/>
              </w:rPr>
            </w:pPr>
            <w:r>
              <w:rPr>
                <w:rFonts w:ascii="仿宋_GB2312" w:hAnsi="仿宋_GB2312" w:eastAsia="仿宋_GB2312" w:cs="仿宋_GB2312"/>
                <w:color w:val="auto"/>
                <w:sz w:val="21"/>
                <w:szCs w:val="21"/>
              </w:rPr>
              <w:t>300</w:t>
            </w:r>
          </w:p>
        </w:tc>
        <w:tc>
          <w:tcPr>
            <w:tcW w:w="122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41B1664">
            <w:pPr>
              <w:pStyle w:val="301"/>
              <w:keepNext w:val="0"/>
              <w:keepLines w:val="0"/>
              <w:pageBreakBefore w:val="0"/>
              <w:kinsoku/>
              <w:wordWrap/>
              <w:overflowPunct/>
              <w:topLinePunct w:val="0"/>
              <w:autoSpaceDE/>
              <w:autoSpaceDN/>
              <w:bidi w:val="0"/>
              <w:adjustRightInd/>
              <w:snapToGrid/>
              <w:spacing w:line="360" w:lineRule="auto"/>
              <w:ind w:firstLine="420" w:firstLineChars="200"/>
              <w:jc w:val="center"/>
              <w:textAlignment w:val="auto"/>
              <w:rPr>
                <w:rFonts w:ascii="仿宋_GB2312" w:hAnsi="仿宋_GB2312" w:eastAsia="仿宋_GB2312" w:cs="仿宋_GB2312"/>
                <w:color w:val="auto"/>
                <w:sz w:val="21"/>
                <w:szCs w:val="21"/>
              </w:rPr>
            </w:pPr>
          </w:p>
          <w:p w14:paraId="752E707F">
            <w:pPr>
              <w:pStyle w:val="301"/>
              <w:keepNext w:val="0"/>
              <w:keepLines w:val="0"/>
              <w:pageBreakBefore w:val="0"/>
              <w:kinsoku/>
              <w:wordWrap/>
              <w:overflowPunct/>
              <w:topLinePunct w:val="0"/>
              <w:autoSpaceDE/>
              <w:autoSpaceDN/>
              <w:bidi w:val="0"/>
              <w:adjustRightInd/>
              <w:snapToGrid/>
              <w:spacing w:line="360" w:lineRule="auto"/>
              <w:ind w:firstLine="420" w:firstLineChars="200"/>
              <w:jc w:val="center"/>
              <w:textAlignment w:val="auto"/>
              <w:rPr>
                <w:color w:val="auto"/>
                <w:sz w:val="21"/>
                <w:szCs w:val="21"/>
              </w:rPr>
            </w:pPr>
            <w:r>
              <w:rPr>
                <w:rFonts w:ascii="仿宋_GB2312" w:hAnsi="仿宋_GB2312" w:eastAsia="仿宋_GB2312" w:cs="仿宋_GB2312"/>
                <w:color w:val="auto"/>
                <w:sz w:val="21"/>
                <w:szCs w:val="21"/>
              </w:rPr>
              <w:t>套</w:t>
            </w:r>
          </w:p>
        </w:tc>
        <w:tc>
          <w:tcPr>
            <w:tcW w:w="244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6714C31">
            <w:pPr>
              <w:pStyle w:val="301"/>
              <w:keepNext w:val="0"/>
              <w:keepLines w:val="0"/>
              <w:pageBreakBefore w:val="0"/>
              <w:kinsoku/>
              <w:wordWrap/>
              <w:overflowPunct/>
              <w:topLinePunct w:val="0"/>
              <w:autoSpaceDE/>
              <w:autoSpaceDN/>
              <w:bidi w:val="0"/>
              <w:adjustRightInd/>
              <w:snapToGrid/>
              <w:spacing w:line="360" w:lineRule="auto"/>
              <w:ind w:firstLine="420" w:firstLineChars="200"/>
              <w:jc w:val="center"/>
              <w:textAlignment w:val="auto"/>
              <w:rPr>
                <w:rFonts w:ascii="仿宋_GB2312" w:hAnsi="仿宋_GB2312" w:eastAsia="仿宋_GB2312" w:cs="仿宋_GB2312"/>
                <w:color w:val="auto"/>
                <w:sz w:val="21"/>
                <w:szCs w:val="21"/>
              </w:rPr>
            </w:pPr>
          </w:p>
          <w:p w14:paraId="747DEA50">
            <w:pPr>
              <w:pStyle w:val="301"/>
              <w:keepNext w:val="0"/>
              <w:keepLines w:val="0"/>
              <w:pageBreakBefore w:val="0"/>
              <w:kinsoku/>
              <w:wordWrap/>
              <w:overflowPunct/>
              <w:topLinePunct w:val="0"/>
              <w:autoSpaceDE/>
              <w:autoSpaceDN/>
              <w:bidi w:val="0"/>
              <w:adjustRightInd/>
              <w:snapToGrid/>
              <w:spacing w:line="360" w:lineRule="auto"/>
              <w:ind w:firstLine="420" w:firstLineChars="200"/>
              <w:jc w:val="center"/>
              <w:textAlignment w:val="auto"/>
              <w:rPr>
                <w:color w:val="auto"/>
                <w:sz w:val="21"/>
                <w:szCs w:val="21"/>
              </w:rPr>
            </w:pPr>
            <w:r>
              <w:rPr>
                <w:rFonts w:ascii="仿宋_GB2312" w:hAnsi="仿宋_GB2312" w:eastAsia="仿宋_GB2312" w:cs="仿宋_GB2312"/>
                <w:color w:val="auto"/>
                <w:sz w:val="21"/>
                <w:szCs w:val="21"/>
              </w:rPr>
              <w:t>36000</w:t>
            </w:r>
          </w:p>
        </w:tc>
      </w:tr>
      <w:tr w14:paraId="060B06A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857" w:hRule="atLeast"/>
        </w:trPr>
        <w:tc>
          <w:tcPr>
            <w:tcW w:w="351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4D3997E">
            <w:pPr>
              <w:pStyle w:val="301"/>
              <w:keepNext w:val="0"/>
              <w:keepLines w:val="0"/>
              <w:pageBreakBefore w:val="0"/>
              <w:kinsoku/>
              <w:wordWrap/>
              <w:overflowPunct/>
              <w:topLinePunct w:val="0"/>
              <w:autoSpaceDE/>
              <w:autoSpaceDN/>
              <w:bidi w:val="0"/>
              <w:adjustRightInd/>
              <w:snapToGrid/>
              <w:spacing w:line="360" w:lineRule="auto"/>
              <w:ind w:firstLine="420" w:firstLineChars="200"/>
              <w:jc w:val="both"/>
              <w:textAlignment w:val="auto"/>
              <w:rPr>
                <w:rFonts w:ascii="仿宋_GB2312" w:hAnsi="仿宋_GB2312" w:eastAsia="仿宋_GB2312" w:cs="仿宋_GB2312"/>
                <w:color w:val="auto"/>
                <w:sz w:val="21"/>
                <w:szCs w:val="21"/>
              </w:rPr>
            </w:pPr>
          </w:p>
          <w:p w14:paraId="42BB38BA">
            <w:pPr>
              <w:pStyle w:val="301"/>
              <w:keepNext w:val="0"/>
              <w:keepLines w:val="0"/>
              <w:pageBreakBefore w:val="0"/>
              <w:kinsoku/>
              <w:wordWrap/>
              <w:overflowPunct/>
              <w:topLinePunct w:val="0"/>
              <w:autoSpaceDE/>
              <w:autoSpaceDN/>
              <w:bidi w:val="0"/>
              <w:adjustRightInd/>
              <w:snapToGrid/>
              <w:spacing w:line="360" w:lineRule="auto"/>
              <w:ind w:firstLine="420" w:firstLineChars="200"/>
              <w:jc w:val="both"/>
              <w:textAlignment w:val="auto"/>
              <w:rPr>
                <w:color w:val="auto"/>
                <w:sz w:val="21"/>
                <w:szCs w:val="21"/>
              </w:rPr>
            </w:pPr>
            <w:r>
              <w:rPr>
                <w:rFonts w:ascii="仿宋_GB2312" w:hAnsi="仿宋_GB2312" w:eastAsia="仿宋_GB2312" w:cs="仿宋_GB2312"/>
                <w:color w:val="auto"/>
                <w:sz w:val="21"/>
                <w:szCs w:val="21"/>
              </w:rPr>
              <w:t>机制解冻去甘油红细胞耗材（进口）</w:t>
            </w:r>
          </w:p>
        </w:tc>
        <w:tc>
          <w:tcPr>
            <w:tcW w:w="205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D708A26">
            <w:pPr>
              <w:pStyle w:val="301"/>
              <w:keepNext w:val="0"/>
              <w:keepLines w:val="0"/>
              <w:pageBreakBefore w:val="0"/>
              <w:kinsoku/>
              <w:wordWrap/>
              <w:overflowPunct/>
              <w:topLinePunct w:val="0"/>
              <w:autoSpaceDE/>
              <w:autoSpaceDN/>
              <w:bidi w:val="0"/>
              <w:adjustRightInd/>
              <w:snapToGrid/>
              <w:spacing w:line="360" w:lineRule="auto"/>
              <w:ind w:firstLine="420" w:firstLineChars="200"/>
              <w:jc w:val="center"/>
              <w:textAlignment w:val="auto"/>
              <w:rPr>
                <w:rFonts w:ascii="仿宋_GB2312" w:hAnsi="仿宋_GB2312" w:eastAsia="仿宋_GB2312" w:cs="仿宋_GB2312"/>
                <w:color w:val="auto"/>
                <w:sz w:val="21"/>
                <w:szCs w:val="21"/>
              </w:rPr>
            </w:pPr>
          </w:p>
          <w:p w14:paraId="71779E0A">
            <w:pPr>
              <w:pStyle w:val="301"/>
              <w:keepNext w:val="0"/>
              <w:keepLines w:val="0"/>
              <w:pageBreakBefore w:val="0"/>
              <w:kinsoku/>
              <w:wordWrap/>
              <w:overflowPunct/>
              <w:topLinePunct w:val="0"/>
              <w:autoSpaceDE/>
              <w:autoSpaceDN/>
              <w:bidi w:val="0"/>
              <w:adjustRightInd/>
              <w:snapToGrid/>
              <w:spacing w:line="360" w:lineRule="auto"/>
              <w:ind w:firstLine="420" w:firstLineChars="200"/>
              <w:jc w:val="center"/>
              <w:textAlignment w:val="auto"/>
              <w:rPr>
                <w:color w:val="auto"/>
                <w:sz w:val="21"/>
                <w:szCs w:val="21"/>
              </w:rPr>
            </w:pPr>
            <w:r>
              <w:rPr>
                <w:rFonts w:ascii="仿宋_GB2312" w:hAnsi="仿宋_GB2312" w:eastAsia="仿宋_GB2312" w:cs="仿宋_GB2312"/>
                <w:color w:val="auto"/>
                <w:sz w:val="21"/>
                <w:szCs w:val="21"/>
              </w:rPr>
              <w:t>300</w:t>
            </w:r>
          </w:p>
        </w:tc>
        <w:tc>
          <w:tcPr>
            <w:tcW w:w="122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3E12F0F">
            <w:pPr>
              <w:pStyle w:val="301"/>
              <w:keepNext w:val="0"/>
              <w:keepLines w:val="0"/>
              <w:pageBreakBefore w:val="0"/>
              <w:kinsoku/>
              <w:wordWrap/>
              <w:overflowPunct/>
              <w:topLinePunct w:val="0"/>
              <w:autoSpaceDE/>
              <w:autoSpaceDN/>
              <w:bidi w:val="0"/>
              <w:adjustRightInd/>
              <w:snapToGrid/>
              <w:spacing w:line="360" w:lineRule="auto"/>
              <w:ind w:firstLine="420" w:firstLineChars="200"/>
              <w:jc w:val="center"/>
              <w:textAlignment w:val="auto"/>
              <w:rPr>
                <w:rFonts w:ascii="仿宋_GB2312" w:hAnsi="仿宋_GB2312" w:eastAsia="仿宋_GB2312" w:cs="仿宋_GB2312"/>
                <w:color w:val="auto"/>
                <w:sz w:val="21"/>
                <w:szCs w:val="21"/>
              </w:rPr>
            </w:pPr>
          </w:p>
          <w:p w14:paraId="5911AF19">
            <w:pPr>
              <w:pStyle w:val="301"/>
              <w:keepNext w:val="0"/>
              <w:keepLines w:val="0"/>
              <w:pageBreakBefore w:val="0"/>
              <w:kinsoku/>
              <w:wordWrap/>
              <w:overflowPunct/>
              <w:topLinePunct w:val="0"/>
              <w:autoSpaceDE/>
              <w:autoSpaceDN/>
              <w:bidi w:val="0"/>
              <w:adjustRightInd/>
              <w:snapToGrid/>
              <w:spacing w:line="360" w:lineRule="auto"/>
              <w:ind w:firstLine="420" w:firstLineChars="200"/>
              <w:jc w:val="center"/>
              <w:textAlignment w:val="auto"/>
              <w:rPr>
                <w:color w:val="auto"/>
                <w:sz w:val="21"/>
                <w:szCs w:val="21"/>
              </w:rPr>
            </w:pPr>
            <w:r>
              <w:rPr>
                <w:rFonts w:ascii="仿宋_GB2312" w:hAnsi="仿宋_GB2312" w:eastAsia="仿宋_GB2312" w:cs="仿宋_GB2312"/>
                <w:color w:val="auto"/>
                <w:sz w:val="21"/>
                <w:szCs w:val="21"/>
              </w:rPr>
              <w:t>套</w:t>
            </w:r>
          </w:p>
        </w:tc>
        <w:tc>
          <w:tcPr>
            <w:tcW w:w="244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F206ABF">
            <w:pPr>
              <w:pStyle w:val="301"/>
              <w:keepNext w:val="0"/>
              <w:keepLines w:val="0"/>
              <w:pageBreakBefore w:val="0"/>
              <w:kinsoku/>
              <w:wordWrap/>
              <w:overflowPunct/>
              <w:topLinePunct w:val="0"/>
              <w:autoSpaceDE/>
              <w:autoSpaceDN/>
              <w:bidi w:val="0"/>
              <w:adjustRightInd/>
              <w:snapToGrid/>
              <w:spacing w:line="360" w:lineRule="auto"/>
              <w:ind w:firstLine="420" w:firstLineChars="200"/>
              <w:jc w:val="center"/>
              <w:textAlignment w:val="auto"/>
              <w:rPr>
                <w:rFonts w:ascii="仿宋_GB2312" w:hAnsi="仿宋_GB2312" w:eastAsia="仿宋_GB2312" w:cs="仿宋_GB2312"/>
                <w:color w:val="auto"/>
                <w:sz w:val="21"/>
                <w:szCs w:val="21"/>
              </w:rPr>
            </w:pPr>
          </w:p>
          <w:p w14:paraId="0DD09A75">
            <w:pPr>
              <w:pStyle w:val="301"/>
              <w:keepNext w:val="0"/>
              <w:keepLines w:val="0"/>
              <w:pageBreakBefore w:val="0"/>
              <w:kinsoku/>
              <w:wordWrap/>
              <w:overflowPunct/>
              <w:topLinePunct w:val="0"/>
              <w:autoSpaceDE/>
              <w:autoSpaceDN/>
              <w:bidi w:val="0"/>
              <w:adjustRightInd/>
              <w:snapToGrid/>
              <w:spacing w:line="360" w:lineRule="auto"/>
              <w:ind w:firstLine="420" w:firstLineChars="200"/>
              <w:jc w:val="center"/>
              <w:textAlignment w:val="auto"/>
              <w:rPr>
                <w:color w:val="auto"/>
                <w:sz w:val="21"/>
                <w:szCs w:val="21"/>
              </w:rPr>
            </w:pPr>
            <w:r>
              <w:rPr>
                <w:rFonts w:ascii="仿宋_GB2312" w:hAnsi="仿宋_GB2312" w:eastAsia="仿宋_GB2312" w:cs="仿宋_GB2312"/>
                <w:color w:val="auto"/>
                <w:sz w:val="21"/>
                <w:szCs w:val="21"/>
              </w:rPr>
              <w:t>135000</w:t>
            </w:r>
          </w:p>
        </w:tc>
      </w:tr>
    </w:tbl>
    <w:p w14:paraId="3ADAC9B8">
      <w:pPr>
        <w:pStyle w:val="301"/>
        <w:keepNext w:val="0"/>
        <w:keepLines w:val="0"/>
        <w:pageBreakBefore w:val="0"/>
        <w:kinsoku/>
        <w:wordWrap/>
        <w:overflowPunct/>
        <w:topLinePunct w:val="0"/>
        <w:autoSpaceDE/>
        <w:autoSpaceDN/>
        <w:bidi w:val="0"/>
        <w:adjustRightInd/>
        <w:snapToGrid/>
        <w:spacing w:line="360" w:lineRule="auto"/>
        <w:ind w:firstLine="420" w:firstLineChars="200"/>
        <w:textAlignment w:val="auto"/>
        <w:rPr>
          <w:color w:val="auto"/>
          <w:sz w:val="21"/>
          <w:szCs w:val="21"/>
        </w:rPr>
      </w:pPr>
      <w:r>
        <w:rPr>
          <w:rFonts w:ascii="仿宋_GB2312" w:hAnsi="仿宋_GB2312" w:eastAsia="仿宋_GB2312" w:cs="仿宋_GB2312"/>
          <w:color w:val="auto"/>
          <w:sz w:val="21"/>
          <w:szCs w:val="21"/>
        </w:rPr>
        <w:t>二、技术要求（包括对产品的认证、检验报告等）</w:t>
      </w:r>
    </w:p>
    <w:p w14:paraId="0C5DD0FA">
      <w:pPr>
        <w:pStyle w:val="301"/>
        <w:keepNext w:val="0"/>
        <w:keepLines w:val="0"/>
        <w:pageBreakBefore w:val="0"/>
        <w:kinsoku/>
        <w:wordWrap/>
        <w:overflowPunct/>
        <w:topLinePunct w:val="0"/>
        <w:autoSpaceDE/>
        <w:autoSpaceDN/>
        <w:bidi w:val="0"/>
        <w:adjustRightInd/>
        <w:snapToGrid/>
        <w:spacing w:line="360" w:lineRule="auto"/>
        <w:ind w:firstLine="420" w:firstLineChars="200"/>
        <w:textAlignment w:val="auto"/>
        <w:rPr>
          <w:color w:val="auto"/>
          <w:sz w:val="21"/>
          <w:szCs w:val="21"/>
        </w:rPr>
      </w:pPr>
      <w:r>
        <w:rPr>
          <w:rFonts w:ascii="仿宋_GB2312" w:hAnsi="仿宋_GB2312" w:eastAsia="仿宋_GB2312" w:cs="仿宋_GB2312"/>
          <w:color w:val="auto"/>
          <w:sz w:val="21"/>
          <w:szCs w:val="21"/>
        </w:rPr>
        <w:t xml:space="preserve">采购包2  </w:t>
      </w:r>
    </w:p>
    <w:p w14:paraId="186714BC">
      <w:pPr>
        <w:pStyle w:val="301"/>
        <w:keepNext w:val="0"/>
        <w:keepLines w:val="0"/>
        <w:pageBreakBefore w:val="0"/>
        <w:kinsoku/>
        <w:wordWrap/>
        <w:overflowPunct/>
        <w:topLinePunct w:val="0"/>
        <w:autoSpaceDE/>
        <w:autoSpaceDN/>
        <w:bidi w:val="0"/>
        <w:adjustRightInd/>
        <w:snapToGrid/>
        <w:spacing w:line="360" w:lineRule="auto"/>
        <w:ind w:firstLine="420" w:firstLineChars="200"/>
        <w:textAlignment w:val="auto"/>
        <w:rPr>
          <w:color w:val="auto"/>
          <w:sz w:val="21"/>
          <w:szCs w:val="21"/>
        </w:rPr>
      </w:pPr>
      <w:r>
        <w:rPr>
          <w:rFonts w:ascii="仿宋_GB2312" w:hAnsi="仿宋_GB2312" w:eastAsia="仿宋_GB2312" w:cs="仿宋_GB2312"/>
          <w:color w:val="auto"/>
          <w:sz w:val="21"/>
          <w:szCs w:val="21"/>
        </w:rPr>
        <w:t>1.1机制冰冻红细胞耗材</w:t>
      </w:r>
    </w:p>
    <w:p w14:paraId="13FAA7D9">
      <w:pPr>
        <w:pStyle w:val="301"/>
        <w:keepNext w:val="0"/>
        <w:keepLines w:val="0"/>
        <w:pageBreakBefore w:val="0"/>
        <w:kinsoku/>
        <w:wordWrap/>
        <w:overflowPunct/>
        <w:topLinePunct w:val="0"/>
        <w:autoSpaceDE/>
        <w:autoSpaceDN/>
        <w:bidi w:val="0"/>
        <w:adjustRightInd/>
        <w:snapToGrid/>
        <w:spacing w:line="360" w:lineRule="auto"/>
        <w:ind w:firstLine="420" w:firstLineChars="200"/>
        <w:textAlignment w:val="auto"/>
        <w:rPr>
          <w:color w:val="auto"/>
          <w:sz w:val="21"/>
          <w:szCs w:val="21"/>
        </w:rPr>
      </w:pPr>
      <w:r>
        <w:rPr>
          <w:rFonts w:ascii="仿宋_GB2312" w:hAnsi="仿宋_GB2312" w:eastAsia="仿宋_GB2312" w:cs="仿宋_GB2312"/>
          <w:color w:val="auto"/>
          <w:sz w:val="21"/>
          <w:szCs w:val="21"/>
        </w:rPr>
        <w:t>1、该耗材在无菌条件下加入甘油，适宜于红细胞冰冻保存；须与本单位现有制备冰冻解冻去甘油红细胞的设备ACP215匹配。</w:t>
      </w:r>
    </w:p>
    <w:p w14:paraId="0480FD2F">
      <w:pPr>
        <w:pStyle w:val="301"/>
        <w:keepNext w:val="0"/>
        <w:keepLines w:val="0"/>
        <w:pageBreakBefore w:val="0"/>
        <w:kinsoku/>
        <w:wordWrap/>
        <w:overflowPunct/>
        <w:topLinePunct w:val="0"/>
        <w:autoSpaceDE/>
        <w:autoSpaceDN/>
        <w:bidi w:val="0"/>
        <w:adjustRightInd/>
        <w:snapToGrid/>
        <w:spacing w:line="360" w:lineRule="auto"/>
        <w:ind w:firstLine="420" w:firstLineChars="200"/>
        <w:textAlignment w:val="auto"/>
        <w:rPr>
          <w:color w:val="auto"/>
          <w:sz w:val="21"/>
          <w:szCs w:val="21"/>
        </w:rPr>
      </w:pPr>
      <w:r>
        <w:rPr>
          <w:rFonts w:ascii="仿宋_GB2312" w:hAnsi="仿宋_GB2312" w:eastAsia="仿宋_GB2312" w:cs="仿宋_GB2312"/>
          <w:color w:val="auto"/>
          <w:sz w:val="21"/>
          <w:szCs w:val="21"/>
        </w:rPr>
        <w:t>2、一套产品须包括：甘油溶液穿刺器、棘轮夹、血液泵管、细菌过滤器、DPM过滤器、滑动夹和热合软管组成。必须为密闭系统管路。</w:t>
      </w:r>
    </w:p>
    <w:p w14:paraId="5AFB838F">
      <w:pPr>
        <w:pStyle w:val="301"/>
        <w:keepNext w:val="0"/>
        <w:keepLines w:val="0"/>
        <w:pageBreakBefore w:val="0"/>
        <w:kinsoku/>
        <w:wordWrap/>
        <w:overflowPunct/>
        <w:topLinePunct w:val="0"/>
        <w:autoSpaceDE/>
        <w:autoSpaceDN/>
        <w:bidi w:val="0"/>
        <w:adjustRightInd/>
        <w:snapToGrid/>
        <w:spacing w:line="360" w:lineRule="auto"/>
        <w:ind w:firstLine="420" w:firstLineChars="200"/>
        <w:textAlignment w:val="auto"/>
        <w:rPr>
          <w:color w:val="auto"/>
          <w:sz w:val="21"/>
          <w:szCs w:val="21"/>
        </w:rPr>
      </w:pPr>
      <w:r>
        <w:rPr>
          <w:rFonts w:ascii="仿宋_GB2312" w:hAnsi="仿宋_GB2312" w:eastAsia="仿宋_GB2312" w:cs="仿宋_GB2312"/>
          <w:color w:val="auto"/>
          <w:sz w:val="21"/>
          <w:szCs w:val="21"/>
        </w:rPr>
        <w:t>3、外包装应使用密封包装。</w:t>
      </w:r>
    </w:p>
    <w:p w14:paraId="6011534F">
      <w:pPr>
        <w:pStyle w:val="301"/>
        <w:keepNext w:val="0"/>
        <w:keepLines w:val="0"/>
        <w:pageBreakBefore w:val="0"/>
        <w:kinsoku/>
        <w:wordWrap/>
        <w:overflowPunct/>
        <w:topLinePunct w:val="0"/>
        <w:autoSpaceDE/>
        <w:autoSpaceDN/>
        <w:bidi w:val="0"/>
        <w:adjustRightInd/>
        <w:snapToGrid/>
        <w:spacing w:line="360" w:lineRule="auto"/>
        <w:ind w:firstLine="420" w:firstLineChars="200"/>
        <w:textAlignment w:val="auto"/>
        <w:rPr>
          <w:color w:val="auto"/>
          <w:sz w:val="21"/>
          <w:szCs w:val="21"/>
        </w:rPr>
      </w:pPr>
      <w:r>
        <w:rPr>
          <w:rFonts w:ascii="仿宋_GB2312" w:hAnsi="仿宋_GB2312" w:eastAsia="仿宋_GB2312" w:cs="仿宋_GB2312"/>
          <w:color w:val="auto"/>
          <w:sz w:val="21"/>
          <w:szCs w:val="21"/>
        </w:rPr>
        <w:t>4、运到单位的耗材有效期≥30个月。</w:t>
      </w:r>
    </w:p>
    <w:p w14:paraId="7FD1A256">
      <w:pPr>
        <w:pStyle w:val="301"/>
        <w:keepNext w:val="0"/>
        <w:keepLines w:val="0"/>
        <w:pageBreakBefore w:val="0"/>
        <w:kinsoku/>
        <w:wordWrap/>
        <w:overflowPunct/>
        <w:topLinePunct w:val="0"/>
        <w:autoSpaceDE/>
        <w:autoSpaceDN/>
        <w:bidi w:val="0"/>
        <w:adjustRightInd/>
        <w:snapToGrid/>
        <w:spacing w:line="360" w:lineRule="auto"/>
        <w:ind w:firstLine="420" w:firstLineChars="200"/>
        <w:textAlignment w:val="auto"/>
        <w:rPr>
          <w:color w:val="auto"/>
          <w:sz w:val="21"/>
          <w:szCs w:val="21"/>
        </w:rPr>
      </w:pPr>
      <w:r>
        <w:rPr>
          <w:rFonts w:ascii="仿宋_GB2312" w:hAnsi="仿宋_GB2312" w:eastAsia="仿宋_GB2312" w:cs="仿宋_GB2312"/>
          <w:color w:val="auto"/>
          <w:sz w:val="21"/>
          <w:szCs w:val="21"/>
        </w:rPr>
        <w:t>1.2机制解冻去甘油红细胞耗材</w:t>
      </w:r>
    </w:p>
    <w:p w14:paraId="58D59B76">
      <w:pPr>
        <w:pStyle w:val="301"/>
        <w:keepNext w:val="0"/>
        <w:keepLines w:val="0"/>
        <w:pageBreakBefore w:val="0"/>
        <w:kinsoku/>
        <w:wordWrap/>
        <w:overflowPunct/>
        <w:topLinePunct w:val="0"/>
        <w:autoSpaceDE/>
        <w:autoSpaceDN/>
        <w:bidi w:val="0"/>
        <w:adjustRightInd/>
        <w:snapToGrid/>
        <w:spacing w:line="360" w:lineRule="auto"/>
        <w:ind w:firstLine="420" w:firstLineChars="200"/>
        <w:textAlignment w:val="auto"/>
        <w:rPr>
          <w:color w:val="auto"/>
          <w:sz w:val="21"/>
          <w:szCs w:val="21"/>
        </w:rPr>
      </w:pPr>
      <w:r>
        <w:rPr>
          <w:rFonts w:ascii="仿宋_GB2312" w:hAnsi="仿宋_GB2312" w:eastAsia="仿宋_GB2312" w:cs="仿宋_GB2312"/>
          <w:color w:val="auto"/>
          <w:sz w:val="21"/>
          <w:szCs w:val="21"/>
        </w:rPr>
        <w:t>1、该耗材须与本单位现有制备冰冻解冻去甘油红细胞的设备ACP215匹配。</w:t>
      </w:r>
    </w:p>
    <w:p w14:paraId="2B2FEFEE">
      <w:pPr>
        <w:pStyle w:val="301"/>
        <w:keepNext w:val="0"/>
        <w:keepLines w:val="0"/>
        <w:pageBreakBefore w:val="0"/>
        <w:kinsoku/>
        <w:wordWrap/>
        <w:overflowPunct/>
        <w:topLinePunct w:val="0"/>
        <w:autoSpaceDE/>
        <w:autoSpaceDN/>
        <w:bidi w:val="0"/>
        <w:adjustRightInd/>
        <w:snapToGrid/>
        <w:spacing w:line="360" w:lineRule="auto"/>
        <w:ind w:firstLine="420" w:firstLineChars="200"/>
        <w:textAlignment w:val="auto"/>
        <w:rPr>
          <w:color w:val="auto"/>
          <w:sz w:val="21"/>
          <w:szCs w:val="21"/>
        </w:rPr>
      </w:pPr>
      <w:r>
        <w:rPr>
          <w:rFonts w:ascii="仿宋_GB2312" w:hAnsi="仿宋_GB2312" w:eastAsia="仿宋_GB2312" w:cs="仿宋_GB2312"/>
          <w:color w:val="auto"/>
          <w:sz w:val="21"/>
          <w:szCs w:val="21"/>
        </w:rPr>
        <w:t>2、一套产品须包括：高渗溶液管路、洗涤溶液管路、添加液软管、细菌过滤器、溶液泵管、血液泵管、325ml的BMB离心杯、DPM过滤器、SPM过滤器、热合软管、红细胞成分血收集袋、废液袋和滑动夹组成。必须为密闭系统管路。</w:t>
      </w:r>
    </w:p>
    <w:p w14:paraId="64A21ED9">
      <w:pPr>
        <w:pStyle w:val="301"/>
        <w:keepNext w:val="0"/>
        <w:keepLines w:val="0"/>
        <w:pageBreakBefore w:val="0"/>
        <w:kinsoku/>
        <w:wordWrap/>
        <w:overflowPunct/>
        <w:topLinePunct w:val="0"/>
        <w:autoSpaceDE/>
        <w:autoSpaceDN/>
        <w:bidi w:val="0"/>
        <w:adjustRightInd/>
        <w:snapToGrid/>
        <w:spacing w:line="360" w:lineRule="auto"/>
        <w:ind w:firstLine="420" w:firstLineChars="200"/>
        <w:textAlignment w:val="auto"/>
        <w:rPr>
          <w:color w:val="auto"/>
          <w:sz w:val="21"/>
          <w:szCs w:val="21"/>
        </w:rPr>
      </w:pPr>
      <w:r>
        <w:rPr>
          <w:rFonts w:ascii="仿宋_GB2312" w:hAnsi="仿宋_GB2312" w:eastAsia="仿宋_GB2312" w:cs="仿宋_GB2312"/>
          <w:color w:val="auto"/>
          <w:sz w:val="21"/>
          <w:szCs w:val="21"/>
        </w:rPr>
        <w:t>3、使用该耗材制备的去甘油化洗涤后红细胞质控要求应该达到或优于GB18469-2012标准。</w:t>
      </w:r>
    </w:p>
    <w:p w14:paraId="4913DD38">
      <w:pPr>
        <w:pStyle w:val="301"/>
        <w:keepNext w:val="0"/>
        <w:keepLines w:val="0"/>
        <w:pageBreakBefore w:val="0"/>
        <w:kinsoku/>
        <w:wordWrap/>
        <w:overflowPunct/>
        <w:topLinePunct w:val="0"/>
        <w:autoSpaceDE/>
        <w:autoSpaceDN/>
        <w:bidi w:val="0"/>
        <w:adjustRightInd/>
        <w:snapToGrid/>
        <w:spacing w:line="360" w:lineRule="auto"/>
        <w:ind w:firstLine="420" w:firstLineChars="200"/>
        <w:textAlignment w:val="auto"/>
        <w:rPr>
          <w:color w:val="auto"/>
          <w:sz w:val="21"/>
          <w:szCs w:val="21"/>
        </w:rPr>
      </w:pPr>
      <w:r>
        <w:rPr>
          <w:rFonts w:ascii="仿宋_GB2312" w:hAnsi="仿宋_GB2312" w:eastAsia="仿宋_GB2312" w:cs="仿宋_GB2312"/>
          <w:color w:val="auto"/>
          <w:sz w:val="21"/>
          <w:szCs w:val="21"/>
        </w:rPr>
        <w:t>4、外包装应使用密封防压包装。</w:t>
      </w:r>
    </w:p>
    <w:p w14:paraId="1DE2E77D">
      <w:pPr>
        <w:pStyle w:val="301"/>
        <w:keepNext w:val="0"/>
        <w:keepLines w:val="0"/>
        <w:pageBreakBefore w:val="0"/>
        <w:kinsoku/>
        <w:wordWrap/>
        <w:overflowPunct/>
        <w:topLinePunct w:val="0"/>
        <w:autoSpaceDE/>
        <w:autoSpaceDN/>
        <w:bidi w:val="0"/>
        <w:adjustRightInd/>
        <w:snapToGrid/>
        <w:spacing w:line="360" w:lineRule="auto"/>
        <w:ind w:firstLine="420" w:firstLineChars="200"/>
        <w:textAlignment w:val="auto"/>
        <w:rPr>
          <w:color w:val="auto"/>
          <w:sz w:val="21"/>
          <w:szCs w:val="21"/>
        </w:rPr>
      </w:pPr>
      <w:r>
        <w:rPr>
          <w:rFonts w:ascii="仿宋_GB2312" w:hAnsi="仿宋_GB2312" w:eastAsia="仿宋_GB2312" w:cs="仿宋_GB2312"/>
          <w:color w:val="auto"/>
          <w:sz w:val="21"/>
          <w:szCs w:val="21"/>
        </w:rPr>
        <w:t>5、运到单位的耗材有效期≥30个月。</w:t>
      </w:r>
    </w:p>
    <w:p w14:paraId="17E12F73">
      <w:pPr>
        <w:pStyle w:val="301"/>
        <w:keepNext w:val="0"/>
        <w:keepLines w:val="0"/>
        <w:pageBreakBefore w:val="0"/>
        <w:kinsoku/>
        <w:wordWrap/>
        <w:overflowPunct/>
        <w:topLinePunct w:val="0"/>
        <w:autoSpaceDE/>
        <w:autoSpaceDN/>
        <w:bidi w:val="0"/>
        <w:adjustRightInd/>
        <w:snapToGrid/>
        <w:spacing w:line="360" w:lineRule="auto"/>
        <w:ind w:firstLine="420" w:firstLineChars="200"/>
        <w:textAlignment w:val="auto"/>
        <w:rPr>
          <w:color w:val="auto"/>
          <w:sz w:val="21"/>
          <w:szCs w:val="21"/>
        </w:rPr>
      </w:pPr>
      <w:r>
        <w:rPr>
          <w:rFonts w:ascii="仿宋_GB2312" w:hAnsi="仿宋_GB2312" w:eastAsia="仿宋_GB2312" w:cs="仿宋_GB2312"/>
          <w:color w:val="auto"/>
          <w:sz w:val="21"/>
          <w:szCs w:val="21"/>
        </w:rPr>
        <w:t>三、服务要求</w:t>
      </w:r>
    </w:p>
    <w:p w14:paraId="14896856">
      <w:pPr>
        <w:pStyle w:val="301"/>
        <w:keepNext w:val="0"/>
        <w:keepLines w:val="0"/>
        <w:pageBreakBefore w:val="0"/>
        <w:kinsoku/>
        <w:wordWrap/>
        <w:overflowPunct/>
        <w:topLinePunct w:val="0"/>
        <w:autoSpaceDE/>
        <w:autoSpaceDN/>
        <w:bidi w:val="0"/>
        <w:adjustRightInd/>
        <w:snapToGrid/>
        <w:spacing w:line="360" w:lineRule="auto"/>
        <w:ind w:firstLine="420" w:firstLineChars="200"/>
        <w:textAlignment w:val="auto"/>
        <w:rPr>
          <w:color w:val="auto"/>
          <w:sz w:val="21"/>
          <w:szCs w:val="21"/>
        </w:rPr>
      </w:pPr>
      <w:r>
        <w:rPr>
          <w:rFonts w:ascii="仿宋_GB2312" w:hAnsi="仿宋_GB2312" w:eastAsia="仿宋_GB2312" w:cs="仿宋_GB2312"/>
          <w:color w:val="auto"/>
          <w:sz w:val="21"/>
          <w:szCs w:val="21"/>
        </w:rPr>
        <w:t>在合同执行过程中需要供应商应执行的伴随服务的服务标准或应当履行的相关义务。</w:t>
      </w:r>
    </w:p>
    <w:p w14:paraId="55155159">
      <w:pPr>
        <w:pStyle w:val="301"/>
        <w:keepNext w:val="0"/>
        <w:keepLines w:val="0"/>
        <w:pageBreakBefore w:val="0"/>
        <w:kinsoku/>
        <w:wordWrap/>
        <w:overflowPunct/>
        <w:topLinePunct w:val="0"/>
        <w:autoSpaceDE/>
        <w:autoSpaceDN/>
        <w:bidi w:val="0"/>
        <w:adjustRightInd/>
        <w:snapToGrid/>
        <w:spacing w:line="360" w:lineRule="auto"/>
        <w:ind w:firstLine="420" w:firstLineChars="200"/>
        <w:textAlignment w:val="auto"/>
        <w:rPr>
          <w:color w:val="auto"/>
          <w:sz w:val="21"/>
          <w:szCs w:val="21"/>
        </w:rPr>
      </w:pPr>
      <w:r>
        <w:rPr>
          <w:rFonts w:ascii="仿宋_GB2312" w:hAnsi="仿宋_GB2312" w:eastAsia="仿宋_GB2312" w:cs="仿宋_GB2312"/>
          <w:color w:val="auto"/>
          <w:sz w:val="21"/>
          <w:szCs w:val="21"/>
        </w:rPr>
        <w:t>1、技术服务承诺：乙方免费提供必要的技术支持，包括现场指导、集中授课、专项操作等。</w:t>
      </w:r>
    </w:p>
    <w:p w14:paraId="1F369BC0">
      <w:pPr>
        <w:pStyle w:val="301"/>
        <w:keepNext w:val="0"/>
        <w:keepLines w:val="0"/>
        <w:pageBreakBefore w:val="0"/>
        <w:kinsoku/>
        <w:wordWrap/>
        <w:overflowPunct/>
        <w:topLinePunct w:val="0"/>
        <w:autoSpaceDE/>
        <w:autoSpaceDN/>
        <w:bidi w:val="0"/>
        <w:adjustRightInd/>
        <w:snapToGrid/>
        <w:spacing w:line="360" w:lineRule="auto"/>
        <w:ind w:firstLine="420" w:firstLineChars="200"/>
        <w:textAlignment w:val="auto"/>
        <w:rPr>
          <w:color w:val="auto"/>
          <w:sz w:val="21"/>
          <w:szCs w:val="21"/>
        </w:rPr>
      </w:pPr>
      <w:r>
        <w:rPr>
          <w:rFonts w:ascii="仿宋_GB2312" w:hAnsi="仿宋_GB2312" w:eastAsia="仿宋_GB2312" w:cs="仿宋_GB2312"/>
          <w:color w:val="auto"/>
          <w:sz w:val="21"/>
          <w:szCs w:val="21"/>
        </w:rPr>
        <w:t>2、售后服务承诺：甲方发现有质量或可能影响质量问题时，乙方接到通知后1小时内反应，24小时内到达现场解决问题。</w:t>
      </w:r>
    </w:p>
    <w:p w14:paraId="18C650FD">
      <w:pPr>
        <w:pStyle w:val="301"/>
        <w:keepNext w:val="0"/>
        <w:keepLines w:val="0"/>
        <w:pageBreakBefore w:val="0"/>
        <w:kinsoku/>
        <w:wordWrap/>
        <w:overflowPunct/>
        <w:topLinePunct w:val="0"/>
        <w:autoSpaceDE/>
        <w:autoSpaceDN/>
        <w:bidi w:val="0"/>
        <w:adjustRightInd/>
        <w:snapToGrid/>
        <w:spacing w:line="360" w:lineRule="auto"/>
        <w:ind w:firstLine="420" w:firstLineChars="200"/>
        <w:textAlignment w:val="auto"/>
        <w:rPr>
          <w:color w:val="auto"/>
          <w:sz w:val="21"/>
          <w:szCs w:val="21"/>
        </w:rPr>
      </w:pPr>
      <w:r>
        <w:rPr>
          <w:rFonts w:ascii="仿宋_GB2312" w:hAnsi="仿宋_GB2312" w:eastAsia="仿宋_GB2312" w:cs="仿宋_GB2312"/>
          <w:color w:val="auto"/>
          <w:sz w:val="21"/>
          <w:szCs w:val="21"/>
        </w:rPr>
        <w:t>四、商务要求</w:t>
      </w:r>
    </w:p>
    <w:p w14:paraId="4A736AFD">
      <w:pPr>
        <w:pStyle w:val="301"/>
        <w:keepNext w:val="0"/>
        <w:keepLines w:val="0"/>
        <w:pageBreakBefore w:val="0"/>
        <w:kinsoku/>
        <w:wordWrap/>
        <w:overflowPunct/>
        <w:topLinePunct w:val="0"/>
        <w:autoSpaceDE/>
        <w:autoSpaceDN/>
        <w:bidi w:val="0"/>
        <w:adjustRightInd/>
        <w:snapToGrid/>
        <w:spacing w:line="360" w:lineRule="auto"/>
        <w:ind w:firstLine="420" w:firstLineChars="200"/>
        <w:textAlignment w:val="auto"/>
        <w:rPr>
          <w:color w:val="auto"/>
          <w:sz w:val="21"/>
          <w:szCs w:val="21"/>
        </w:rPr>
      </w:pPr>
      <w:r>
        <w:rPr>
          <w:rFonts w:ascii="仿宋_GB2312" w:hAnsi="仿宋_GB2312" w:eastAsia="仿宋_GB2312" w:cs="仿宋_GB2312"/>
          <w:color w:val="auto"/>
          <w:sz w:val="21"/>
          <w:szCs w:val="21"/>
        </w:rPr>
        <w:t>1、供货期：自合同签订之日起一年之内，按需配送。</w:t>
      </w:r>
    </w:p>
    <w:p w14:paraId="3F4F1C4D">
      <w:pPr>
        <w:pStyle w:val="301"/>
        <w:keepNext w:val="0"/>
        <w:keepLines w:val="0"/>
        <w:pageBreakBefore w:val="0"/>
        <w:kinsoku/>
        <w:wordWrap/>
        <w:overflowPunct/>
        <w:topLinePunct w:val="0"/>
        <w:autoSpaceDE/>
        <w:autoSpaceDN/>
        <w:bidi w:val="0"/>
        <w:adjustRightInd/>
        <w:snapToGrid/>
        <w:spacing w:line="360" w:lineRule="auto"/>
        <w:ind w:firstLine="420" w:firstLineChars="200"/>
        <w:textAlignment w:val="auto"/>
        <w:rPr>
          <w:color w:val="auto"/>
          <w:sz w:val="21"/>
          <w:szCs w:val="21"/>
        </w:rPr>
      </w:pPr>
      <w:r>
        <w:rPr>
          <w:rFonts w:ascii="仿宋_GB2312" w:hAnsi="仿宋_GB2312" w:eastAsia="仿宋_GB2312" w:cs="仿宋_GB2312"/>
          <w:color w:val="auto"/>
          <w:sz w:val="21"/>
          <w:szCs w:val="21"/>
        </w:rPr>
        <w:t>2、交货时间：接到采购人订单之日起7日内交货。</w:t>
      </w:r>
    </w:p>
    <w:p w14:paraId="0F28AA42">
      <w:pPr>
        <w:pStyle w:val="301"/>
        <w:keepNext w:val="0"/>
        <w:keepLines w:val="0"/>
        <w:pageBreakBefore w:val="0"/>
        <w:kinsoku/>
        <w:wordWrap/>
        <w:overflowPunct/>
        <w:topLinePunct w:val="0"/>
        <w:autoSpaceDE/>
        <w:autoSpaceDN/>
        <w:bidi w:val="0"/>
        <w:adjustRightInd/>
        <w:snapToGrid/>
        <w:spacing w:line="360" w:lineRule="auto"/>
        <w:ind w:firstLine="420" w:firstLineChars="200"/>
        <w:textAlignment w:val="auto"/>
        <w:rPr>
          <w:color w:val="auto"/>
          <w:sz w:val="21"/>
          <w:szCs w:val="21"/>
        </w:rPr>
      </w:pPr>
      <w:r>
        <w:rPr>
          <w:rFonts w:ascii="仿宋_GB2312" w:hAnsi="仿宋_GB2312" w:eastAsia="仿宋_GB2312" w:cs="仿宋_GB2312"/>
          <w:color w:val="auto"/>
          <w:sz w:val="21"/>
          <w:szCs w:val="21"/>
        </w:rPr>
        <w:t>3、交货地点：西安市中心血站指定地点。</w:t>
      </w:r>
    </w:p>
    <w:p w14:paraId="4DD1673E">
      <w:pPr>
        <w:pStyle w:val="301"/>
        <w:keepNext w:val="0"/>
        <w:keepLines w:val="0"/>
        <w:pageBreakBefore w:val="0"/>
        <w:kinsoku/>
        <w:wordWrap/>
        <w:overflowPunct/>
        <w:topLinePunct w:val="0"/>
        <w:autoSpaceDE/>
        <w:autoSpaceDN/>
        <w:bidi w:val="0"/>
        <w:adjustRightInd/>
        <w:snapToGrid/>
        <w:spacing w:line="360" w:lineRule="auto"/>
        <w:ind w:firstLine="420" w:firstLineChars="200"/>
        <w:textAlignment w:val="auto"/>
        <w:rPr>
          <w:color w:val="auto"/>
          <w:sz w:val="21"/>
          <w:szCs w:val="21"/>
        </w:rPr>
      </w:pPr>
      <w:r>
        <w:rPr>
          <w:rFonts w:ascii="仿宋_GB2312" w:hAnsi="仿宋_GB2312" w:eastAsia="仿宋_GB2312" w:cs="仿宋_GB2312"/>
          <w:color w:val="auto"/>
          <w:sz w:val="21"/>
          <w:szCs w:val="21"/>
        </w:rPr>
        <w:t>五、其他</w:t>
      </w:r>
    </w:p>
    <w:p w14:paraId="47C192BD">
      <w:pPr>
        <w:pStyle w:val="301"/>
        <w:keepNext w:val="0"/>
        <w:keepLines w:val="0"/>
        <w:pageBreakBefore w:val="0"/>
        <w:kinsoku/>
        <w:wordWrap/>
        <w:overflowPunct/>
        <w:topLinePunct w:val="0"/>
        <w:autoSpaceDE/>
        <w:autoSpaceDN/>
        <w:bidi w:val="0"/>
        <w:adjustRightInd/>
        <w:snapToGrid/>
        <w:spacing w:line="360" w:lineRule="auto"/>
        <w:ind w:firstLine="420" w:firstLineChars="200"/>
        <w:textAlignment w:val="auto"/>
        <w:outlineLvl w:val="3"/>
        <w:rPr>
          <w:color w:val="auto"/>
          <w:sz w:val="21"/>
          <w:szCs w:val="21"/>
        </w:rPr>
      </w:pPr>
      <w:r>
        <w:rPr>
          <w:rFonts w:ascii="仿宋_GB2312" w:hAnsi="仿宋_GB2312" w:eastAsia="仿宋_GB2312" w:cs="仿宋_GB2312"/>
          <w:color w:val="auto"/>
          <w:sz w:val="21"/>
          <w:szCs w:val="21"/>
        </w:rPr>
        <w:t>产品质保期：产品到血站后使用期限：进口≥30个月。</w:t>
      </w:r>
      <w:r>
        <w:rPr>
          <w:rFonts w:hint="eastAsia" w:ascii="仿宋_GB2312" w:hAnsi="仿宋_GB2312" w:eastAsia="仿宋_GB2312" w:cs="仿宋_GB2312"/>
          <w:color w:val="auto"/>
          <w:sz w:val="21"/>
          <w:szCs w:val="21"/>
          <w:lang w:val="en-US" w:eastAsia="zh-CN"/>
        </w:rPr>
        <w:t xml:space="preserve"> </w:t>
      </w:r>
    </w:p>
    <w:p w14:paraId="2E15DC64">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Style w:val="203"/>
          <w:rFonts w:ascii="Times New Roman" w:hAnsi="Times New Roman" w:eastAsia="宋体"/>
          <w:color w:val="auto"/>
          <w:sz w:val="21"/>
          <w:szCs w:val="21"/>
          <w:highlight w:val="none"/>
        </w:rPr>
      </w:pPr>
      <w:r>
        <w:rPr>
          <w:rStyle w:val="203"/>
          <w:rFonts w:ascii="Times New Roman" w:hAnsi="Times New Roman" w:eastAsia="宋体"/>
          <w:color w:val="auto"/>
          <w:sz w:val="21"/>
          <w:szCs w:val="21"/>
          <w:highlight w:val="none"/>
        </w:rPr>
        <w:br w:type="page"/>
      </w:r>
    </w:p>
    <w:p w14:paraId="632EFFF9">
      <w:pPr>
        <w:pStyle w:val="46"/>
        <w:spacing w:line="360" w:lineRule="auto"/>
        <w:rPr>
          <w:rFonts w:ascii="Times New Roman" w:hAnsi="Times New Roman" w:eastAsiaTheme="minorEastAsia"/>
          <w:color w:val="auto"/>
          <w:highlight w:val="none"/>
        </w:rPr>
      </w:pPr>
      <w:r>
        <w:rPr>
          <w:rStyle w:val="203"/>
          <w:rFonts w:ascii="Times New Roman" w:hAnsi="Times New Roman" w:eastAsia="宋体"/>
          <w:color w:val="auto"/>
          <w:sz w:val="36"/>
          <w:szCs w:val="36"/>
          <w:highlight w:val="none"/>
        </w:rPr>
        <w:t>第六章  磋商响应文件格式</w:t>
      </w:r>
      <w:bookmarkEnd w:id="441"/>
      <w:bookmarkEnd w:id="442"/>
      <w:bookmarkEnd w:id="443"/>
      <w:bookmarkEnd w:id="444"/>
      <w:bookmarkEnd w:id="445"/>
      <w:bookmarkEnd w:id="446"/>
      <w:r>
        <w:rPr>
          <w:rStyle w:val="203"/>
          <w:rFonts w:ascii="Times New Roman" w:hAnsi="Times New Roman" w:eastAsia="宋体"/>
          <w:color w:val="auto"/>
          <w:sz w:val="36"/>
          <w:szCs w:val="36"/>
          <w:highlight w:val="none"/>
        </w:rPr>
        <w:t xml:space="preserve">  </w:t>
      </w:r>
      <w:r>
        <w:rPr>
          <w:rFonts w:ascii="Times New Roman" w:hAnsi="Times New Roman" w:eastAsiaTheme="minorEastAsia"/>
          <w:color w:val="auto"/>
          <w:highlight w:val="none"/>
        </w:rPr>
        <w:t xml:space="preserve">                               </w:t>
      </w:r>
    </w:p>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p w14:paraId="7FA57B37">
      <w:pPr>
        <w:pStyle w:val="158"/>
        <w:ind w:firstLine="6586" w:firstLineChars="2050"/>
        <w:rPr>
          <w:rFonts w:ascii="Times New Roman"/>
          <w:bCs/>
          <w:color w:val="auto"/>
          <w:highlight w:val="none"/>
          <w:lang w:val="zh-CN"/>
        </w:rPr>
      </w:pPr>
      <w:r>
        <w:rPr>
          <w:rFonts w:ascii="Times New Roman"/>
          <w:color w:val="auto"/>
          <w:highlight w:val="none"/>
          <w:lang w:val="zh-CN"/>
        </w:rPr>
        <w:t>正本/副本</w:t>
      </w:r>
    </w:p>
    <w:p w14:paraId="3D904350">
      <w:pPr>
        <w:autoSpaceDE w:val="0"/>
        <w:autoSpaceDN w:val="0"/>
        <w:adjustRightInd w:val="0"/>
        <w:snapToGrid w:val="0"/>
        <w:spacing w:line="360" w:lineRule="auto"/>
        <w:jc w:val="left"/>
        <w:rPr>
          <w:rFonts w:eastAsia="仿宋_GB2312"/>
          <w:b/>
          <w:bCs/>
          <w:color w:val="auto"/>
          <w:sz w:val="32"/>
          <w:szCs w:val="32"/>
          <w:highlight w:val="none"/>
          <w:lang w:val="zh-CN"/>
        </w:rPr>
      </w:pPr>
      <w:r>
        <w:rPr>
          <w:rFonts w:eastAsia="仿宋_GB2312"/>
          <w:b/>
          <w:bCs/>
          <w:color w:val="auto"/>
          <w:sz w:val="32"/>
          <w:szCs w:val="32"/>
          <w:highlight w:val="none"/>
          <w:lang w:val="zh-CN"/>
        </w:rPr>
        <w:t>政府采购项目</w:t>
      </w:r>
    </w:p>
    <w:p w14:paraId="0A212DFA">
      <w:pPr>
        <w:autoSpaceDE w:val="0"/>
        <w:autoSpaceDN w:val="0"/>
        <w:adjustRightInd w:val="0"/>
        <w:snapToGrid w:val="0"/>
        <w:spacing w:line="360" w:lineRule="auto"/>
        <w:jc w:val="left"/>
        <w:rPr>
          <w:rFonts w:eastAsia="仿宋_GB2312"/>
          <w:b/>
          <w:bCs/>
          <w:color w:val="auto"/>
          <w:sz w:val="32"/>
          <w:szCs w:val="32"/>
          <w:highlight w:val="none"/>
          <w:lang w:val="zh-CN"/>
        </w:rPr>
      </w:pPr>
      <w:r>
        <w:rPr>
          <w:rFonts w:eastAsia="仿宋_GB2312"/>
          <w:b/>
          <w:bCs/>
          <w:color w:val="auto"/>
          <w:sz w:val="32"/>
          <w:szCs w:val="32"/>
          <w:highlight w:val="none"/>
          <w:lang w:val="zh-CN"/>
        </w:rPr>
        <w:t>采购项目编号：</w:t>
      </w:r>
      <w:r>
        <w:rPr>
          <w:rFonts w:hint="eastAsia" w:eastAsia="仿宋_GB2312"/>
          <w:b/>
          <w:bCs/>
          <w:color w:val="auto"/>
          <w:sz w:val="32"/>
          <w:szCs w:val="32"/>
          <w:highlight w:val="none"/>
          <w:lang w:val="zh-CN"/>
        </w:rPr>
        <w:t>SCZA2025-CS-0326/001R</w:t>
      </w:r>
    </w:p>
    <w:p w14:paraId="0E07A8C3">
      <w:pPr>
        <w:tabs>
          <w:tab w:val="left" w:pos="5670"/>
        </w:tabs>
        <w:autoSpaceDE w:val="0"/>
        <w:autoSpaceDN w:val="0"/>
        <w:adjustRightInd w:val="0"/>
        <w:snapToGrid w:val="0"/>
        <w:spacing w:line="360" w:lineRule="auto"/>
        <w:jc w:val="center"/>
        <w:rPr>
          <w:rFonts w:eastAsia="仿宋_GB2312"/>
          <w:color w:val="auto"/>
          <w:sz w:val="19"/>
          <w:szCs w:val="19"/>
          <w:highlight w:val="none"/>
        </w:rPr>
      </w:pPr>
    </w:p>
    <w:p w14:paraId="1256DB32">
      <w:pPr>
        <w:tabs>
          <w:tab w:val="left" w:pos="5670"/>
        </w:tabs>
        <w:autoSpaceDE w:val="0"/>
        <w:autoSpaceDN w:val="0"/>
        <w:adjustRightInd w:val="0"/>
        <w:snapToGrid w:val="0"/>
        <w:spacing w:line="360" w:lineRule="auto"/>
        <w:jc w:val="center"/>
        <w:rPr>
          <w:rFonts w:eastAsia="仿宋_GB2312"/>
          <w:color w:val="auto"/>
          <w:sz w:val="19"/>
          <w:szCs w:val="19"/>
          <w:highlight w:val="none"/>
        </w:rPr>
      </w:pPr>
    </w:p>
    <w:p w14:paraId="16184870">
      <w:pPr>
        <w:pStyle w:val="5"/>
        <w:rPr>
          <w:rFonts w:eastAsia="仿宋_GB2312"/>
          <w:color w:val="auto"/>
          <w:sz w:val="19"/>
          <w:szCs w:val="19"/>
          <w:highlight w:val="none"/>
        </w:rPr>
      </w:pPr>
    </w:p>
    <w:p w14:paraId="56CEFA95">
      <w:pPr>
        <w:rPr>
          <w:color w:val="auto"/>
          <w:highlight w:val="none"/>
        </w:rPr>
      </w:pPr>
    </w:p>
    <w:p w14:paraId="2A5DD607">
      <w:pPr>
        <w:tabs>
          <w:tab w:val="left" w:pos="5670"/>
        </w:tabs>
        <w:autoSpaceDE w:val="0"/>
        <w:autoSpaceDN w:val="0"/>
        <w:adjustRightInd w:val="0"/>
        <w:snapToGrid w:val="0"/>
        <w:spacing w:line="360" w:lineRule="auto"/>
        <w:jc w:val="center"/>
        <w:rPr>
          <w:rFonts w:eastAsia="仿宋_GB2312"/>
          <w:color w:val="auto"/>
          <w:sz w:val="19"/>
          <w:szCs w:val="19"/>
          <w:highlight w:val="none"/>
        </w:rPr>
      </w:pPr>
    </w:p>
    <w:p w14:paraId="715B132A">
      <w:pPr>
        <w:autoSpaceDE w:val="0"/>
        <w:autoSpaceDN w:val="0"/>
        <w:adjustRightInd w:val="0"/>
        <w:snapToGrid w:val="0"/>
        <w:spacing w:line="360" w:lineRule="auto"/>
        <w:jc w:val="center"/>
        <w:rPr>
          <w:rFonts w:hint="eastAsia" w:eastAsia="仿宋_GB2312"/>
          <w:b/>
          <w:bCs/>
          <w:color w:val="auto"/>
          <w:sz w:val="40"/>
          <w:szCs w:val="40"/>
          <w:highlight w:val="none"/>
          <w:lang w:eastAsia="zh-CN"/>
        </w:rPr>
      </w:pPr>
      <w:r>
        <w:rPr>
          <w:rFonts w:hint="eastAsia" w:eastAsia="仿宋_GB2312"/>
          <w:b/>
          <w:bCs/>
          <w:color w:val="auto"/>
          <w:sz w:val="40"/>
          <w:szCs w:val="40"/>
          <w:highlight w:val="none"/>
          <w:lang w:eastAsia="zh-CN"/>
        </w:rPr>
        <w:t>西安市中心血站成分科进口耗材(三次)</w:t>
      </w:r>
    </w:p>
    <w:p w14:paraId="5AA14631">
      <w:pPr>
        <w:tabs>
          <w:tab w:val="left" w:pos="5670"/>
        </w:tabs>
        <w:autoSpaceDE w:val="0"/>
        <w:autoSpaceDN w:val="0"/>
        <w:adjustRightInd w:val="0"/>
        <w:snapToGrid w:val="0"/>
        <w:spacing w:line="360" w:lineRule="auto"/>
        <w:jc w:val="center"/>
        <w:rPr>
          <w:rFonts w:eastAsia="仿宋_GB2312"/>
          <w:b/>
          <w:bCs/>
          <w:color w:val="auto"/>
          <w:sz w:val="36"/>
          <w:szCs w:val="36"/>
          <w:highlight w:val="none"/>
          <w:lang w:val="zh-CN"/>
        </w:rPr>
      </w:pPr>
    </w:p>
    <w:p w14:paraId="348FBC6D">
      <w:pPr>
        <w:tabs>
          <w:tab w:val="left" w:pos="5670"/>
        </w:tabs>
        <w:autoSpaceDE w:val="0"/>
        <w:autoSpaceDN w:val="0"/>
        <w:adjustRightInd w:val="0"/>
        <w:snapToGrid w:val="0"/>
        <w:spacing w:line="360" w:lineRule="auto"/>
        <w:jc w:val="center"/>
        <w:rPr>
          <w:rFonts w:eastAsia="仿宋_GB2312"/>
          <w:b/>
          <w:bCs/>
          <w:color w:val="auto"/>
          <w:sz w:val="48"/>
          <w:szCs w:val="48"/>
          <w:highlight w:val="none"/>
          <w:lang w:val="zh-CN"/>
        </w:rPr>
      </w:pPr>
    </w:p>
    <w:p w14:paraId="6AEE6C3E">
      <w:pPr>
        <w:tabs>
          <w:tab w:val="left" w:pos="5670"/>
        </w:tabs>
        <w:autoSpaceDE w:val="0"/>
        <w:autoSpaceDN w:val="0"/>
        <w:adjustRightInd w:val="0"/>
        <w:snapToGrid w:val="0"/>
        <w:spacing w:line="360" w:lineRule="auto"/>
        <w:jc w:val="center"/>
        <w:rPr>
          <w:rFonts w:eastAsia="仿宋_GB2312"/>
          <w:b/>
          <w:bCs/>
          <w:color w:val="auto"/>
          <w:sz w:val="44"/>
          <w:szCs w:val="44"/>
          <w:highlight w:val="none"/>
          <w:lang w:val="zh-CN"/>
        </w:rPr>
      </w:pPr>
      <w:r>
        <w:rPr>
          <w:rFonts w:eastAsia="仿宋_GB2312"/>
          <w:b/>
          <w:bCs/>
          <w:color w:val="auto"/>
          <w:sz w:val="44"/>
          <w:szCs w:val="44"/>
          <w:highlight w:val="none"/>
          <w:lang w:val="zh-CN"/>
        </w:rPr>
        <w:t>磋商响应文件</w:t>
      </w:r>
    </w:p>
    <w:p w14:paraId="2E6E3B7D">
      <w:pPr>
        <w:pStyle w:val="195"/>
        <w:ind w:firstLine="3313" w:firstLineChars="1500"/>
        <w:rPr>
          <w:rFonts w:ascii="Times New Roman" w:eastAsia="仿宋_GB2312"/>
          <w:b/>
          <w:color w:val="auto"/>
          <w:sz w:val="28"/>
          <w:szCs w:val="28"/>
          <w:highlight w:val="none"/>
        </w:rPr>
      </w:pPr>
      <w:r>
        <w:rPr>
          <w:rFonts w:ascii="Times New Roman" w:eastAsia="仿宋_GB2312"/>
          <w:b/>
          <w:bCs/>
          <w:color w:val="auto"/>
          <w:sz w:val="22"/>
          <w:szCs w:val="22"/>
          <w:highlight w:val="none"/>
          <w:lang w:val="zh-CN"/>
        </w:rPr>
        <w:t xml:space="preserve"> </w:t>
      </w:r>
      <w:r>
        <w:rPr>
          <w:rFonts w:ascii="Times New Roman" w:eastAsia="仿宋_GB2312"/>
          <w:b/>
          <w:color w:val="auto"/>
          <w:sz w:val="28"/>
          <w:szCs w:val="28"/>
          <w:highlight w:val="none"/>
        </w:rPr>
        <w:t>（</w:t>
      </w:r>
      <w:r>
        <w:rPr>
          <w:rFonts w:ascii="Times New Roman"/>
          <w:b/>
          <w:color w:val="auto"/>
          <w:sz w:val="28"/>
          <w:szCs w:val="28"/>
          <w:highlight w:val="none"/>
        </w:rPr>
        <w:t>资格证明文件</w:t>
      </w:r>
      <w:r>
        <w:rPr>
          <w:rFonts w:ascii="Times New Roman" w:eastAsia="仿宋_GB2312"/>
          <w:b/>
          <w:color w:val="auto"/>
          <w:sz w:val="28"/>
          <w:szCs w:val="28"/>
          <w:highlight w:val="none"/>
        </w:rPr>
        <w:t>）</w:t>
      </w:r>
    </w:p>
    <w:p w14:paraId="7750404A">
      <w:pPr>
        <w:rPr>
          <w:color w:val="auto"/>
          <w:sz w:val="20"/>
          <w:szCs w:val="22"/>
          <w:highlight w:val="none"/>
        </w:rPr>
      </w:pPr>
    </w:p>
    <w:p w14:paraId="24EAD99A">
      <w:pPr>
        <w:pStyle w:val="22"/>
        <w:rPr>
          <w:rFonts w:ascii="Times New Roman" w:hAnsi="Times New Roman"/>
          <w:color w:val="auto"/>
          <w:highlight w:val="none"/>
        </w:rPr>
      </w:pPr>
    </w:p>
    <w:p w14:paraId="10E85A46">
      <w:pPr>
        <w:autoSpaceDE w:val="0"/>
        <w:autoSpaceDN w:val="0"/>
        <w:adjustRightInd w:val="0"/>
        <w:snapToGrid w:val="0"/>
        <w:spacing w:line="360" w:lineRule="auto"/>
        <w:rPr>
          <w:rFonts w:eastAsia="仿宋_GB2312"/>
          <w:b/>
          <w:bCs/>
          <w:color w:val="auto"/>
          <w:sz w:val="32"/>
          <w:szCs w:val="32"/>
          <w:highlight w:val="none"/>
          <w:u w:val="single"/>
        </w:rPr>
      </w:pPr>
    </w:p>
    <w:p w14:paraId="464A8100">
      <w:pPr>
        <w:autoSpaceDE w:val="0"/>
        <w:autoSpaceDN w:val="0"/>
        <w:adjustRightInd w:val="0"/>
        <w:snapToGrid w:val="0"/>
        <w:spacing w:line="360" w:lineRule="auto"/>
        <w:rPr>
          <w:rFonts w:eastAsia="仿宋_GB2312"/>
          <w:b/>
          <w:bCs/>
          <w:color w:val="auto"/>
          <w:sz w:val="32"/>
          <w:szCs w:val="32"/>
          <w:highlight w:val="none"/>
        </w:rPr>
      </w:pPr>
      <w:r>
        <w:rPr>
          <w:rFonts w:eastAsia="仿宋_GB2312"/>
          <w:b/>
          <w:bCs/>
          <w:color w:val="auto"/>
          <w:sz w:val="32"/>
          <w:szCs w:val="32"/>
          <w:highlight w:val="none"/>
          <w:u w:val="single"/>
        </w:rPr>
        <w:t xml:space="preserve"> </w:t>
      </w:r>
      <w:r>
        <w:rPr>
          <w:rFonts w:eastAsia="仿宋_GB2312"/>
          <w:b/>
          <w:bCs/>
          <w:color w:val="auto"/>
          <w:sz w:val="32"/>
          <w:szCs w:val="32"/>
          <w:highlight w:val="none"/>
        </w:rPr>
        <w:t xml:space="preserve">   </w:t>
      </w:r>
    </w:p>
    <w:p w14:paraId="375A60DF">
      <w:pPr>
        <w:autoSpaceDE w:val="0"/>
        <w:autoSpaceDN w:val="0"/>
        <w:adjustRightInd w:val="0"/>
        <w:snapToGrid w:val="0"/>
        <w:spacing w:line="360" w:lineRule="auto"/>
        <w:rPr>
          <w:rFonts w:eastAsia="仿宋_GB2312"/>
          <w:color w:val="auto"/>
          <w:sz w:val="30"/>
          <w:szCs w:val="30"/>
          <w:highlight w:val="none"/>
        </w:rPr>
      </w:pPr>
    </w:p>
    <w:p w14:paraId="0E2273F2">
      <w:pPr>
        <w:autoSpaceDE w:val="0"/>
        <w:autoSpaceDN w:val="0"/>
        <w:adjustRightInd w:val="0"/>
        <w:snapToGrid w:val="0"/>
        <w:spacing w:line="360" w:lineRule="auto"/>
        <w:rPr>
          <w:rFonts w:eastAsia="仿宋_GB2312"/>
          <w:b/>
          <w:bCs/>
          <w:color w:val="auto"/>
          <w:sz w:val="32"/>
          <w:szCs w:val="32"/>
          <w:highlight w:val="none"/>
          <w:u w:val="single"/>
        </w:rPr>
      </w:pPr>
      <w:r>
        <w:rPr>
          <w:rFonts w:eastAsia="仿宋_GB2312"/>
          <w:color w:val="auto"/>
          <w:sz w:val="30"/>
          <w:szCs w:val="30"/>
          <w:highlight w:val="none"/>
        </w:rPr>
        <w:t xml:space="preserve">      </w:t>
      </w:r>
      <w:r>
        <w:rPr>
          <w:rFonts w:eastAsia="仿宋_GB2312"/>
          <w:b/>
          <w:bCs/>
          <w:color w:val="auto"/>
          <w:sz w:val="32"/>
          <w:szCs w:val="32"/>
          <w:highlight w:val="none"/>
          <w:lang w:val="zh-CN"/>
        </w:rPr>
        <w:t>供应商：</w:t>
      </w:r>
      <w:r>
        <w:rPr>
          <w:rFonts w:eastAsia="仿宋_GB2312"/>
          <w:b/>
          <w:bCs/>
          <w:color w:val="auto"/>
          <w:sz w:val="32"/>
          <w:szCs w:val="32"/>
          <w:highlight w:val="none"/>
          <w:u w:val="single"/>
        </w:rPr>
        <w:t xml:space="preserve">                   </w:t>
      </w:r>
    </w:p>
    <w:p w14:paraId="2AA3ED21">
      <w:pPr>
        <w:autoSpaceDE w:val="0"/>
        <w:autoSpaceDN w:val="0"/>
        <w:adjustRightInd w:val="0"/>
        <w:snapToGrid w:val="0"/>
        <w:spacing w:line="360" w:lineRule="auto"/>
        <w:rPr>
          <w:rFonts w:eastAsia="仿宋_GB2312"/>
          <w:b/>
          <w:bCs/>
          <w:color w:val="auto"/>
          <w:sz w:val="32"/>
          <w:szCs w:val="32"/>
          <w:highlight w:val="none"/>
        </w:rPr>
      </w:pPr>
    </w:p>
    <w:p w14:paraId="36252F1A">
      <w:pPr>
        <w:autoSpaceDE w:val="0"/>
        <w:autoSpaceDN w:val="0"/>
        <w:adjustRightInd w:val="0"/>
        <w:snapToGrid w:val="0"/>
        <w:spacing w:line="360" w:lineRule="auto"/>
        <w:ind w:firstLine="964" w:firstLineChars="300"/>
        <w:rPr>
          <w:rFonts w:eastAsia="仿宋_GB2312"/>
          <w:b/>
          <w:bCs/>
          <w:color w:val="auto"/>
          <w:sz w:val="32"/>
          <w:szCs w:val="32"/>
          <w:highlight w:val="none"/>
          <w:u w:val="single"/>
        </w:rPr>
      </w:pPr>
      <w:r>
        <w:rPr>
          <w:rFonts w:eastAsia="仿宋_GB2312"/>
          <w:b/>
          <w:bCs/>
          <w:color w:val="auto"/>
          <w:sz w:val="32"/>
          <w:szCs w:val="32"/>
          <w:highlight w:val="none"/>
          <w:lang w:val="zh-CN"/>
        </w:rPr>
        <w:t>时</w:t>
      </w:r>
      <w:r>
        <w:rPr>
          <w:rFonts w:eastAsia="仿宋_GB2312"/>
          <w:b/>
          <w:bCs/>
          <w:color w:val="auto"/>
          <w:sz w:val="32"/>
          <w:szCs w:val="32"/>
          <w:highlight w:val="none"/>
        </w:rPr>
        <w:t xml:space="preserve">  </w:t>
      </w:r>
      <w:r>
        <w:rPr>
          <w:rFonts w:eastAsia="仿宋_GB2312"/>
          <w:b/>
          <w:bCs/>
          <w:color w:val="auto"/>
          <w:sz w:val="32"/>
          <w:szCs w:val="32"/>
          <w:highlight w:val="none"/>
          <w:lang w:val="zh-CN"/>
        </w:rPr>
        <w:t>间：</w:t>
      </w:r>
      <w:r>
        <w:rPr>
          <w:rFonts w:eastAsia="仿宋_GB2312"/>
          <w:b/>
          <w:bCs/>
          <w:color w:val="auto"/>
          <w:sz w:val="32"/>
          <w:szCs w:val="32"/>
          <w:highlight w:val="none"/>
          <w:u w:val="single"/>
        </w:rPr>
        <w:t xml:space="preserve">  </w:t>
      </w:r>
    </w:p>
    <w:p w14:paraId="4D85DAF4">
      <w:pPr>
        <w:pStyle w:val="22"/>
        <w:rPr>
          <w:rFonts w:ascii="Times New Roman" w:hAnsi="Times New Roman"/>
          <w:color w:val="auto"/>
          <w:highlight w:val="none"/>
        </w:rPr>
      </w:pPr>
      <w:r>
        <w:rPr>
          <w:rFonts w:ascii="Times New Roman" w:hAnsi="Times New Roman"/>
          <w:color w:val="auto"/>
          <w:highlight w:val="none"/>
        </w:rPr>
        <w:br w:type="page"/>
      </w:r>
    </w:p>
    <w:p w14:paraId="0D290C7F">
      <w:pPr>
        <w:autoSpaceDE w:val="0"/>
        <w:autoSpaceDN w:val="0"/>
        <w:adjustRightInd w:val="0"/>
        <w:snapToGrid w:val="0"/>
        <w:spacing w:line="360" w:lineRule="auto"/>
        <w:ind w:firstLine="964" w:firstLineChars="300"/>
        <w:rPr>
          <w:rFonts w:eastAsia="仿宋_GB2312"/>
          <w:b/>
          <w:bCs/>
          <w:color w:val="auto"/>
          <w:sz w:val="32"/>
          <w:szCs w:val="32"/>
          <w:highlight w:val="none"/>
          <w:u w:val="single"/>
        </w:rPr>
      </w:pPr>
      <w:r>
        <w:rPr>
          <w:rFonts w:eastAsia="仿宋_GB2312"/>
          <w:b/>
          <w:bCs/>
          <w:color w:val="auto"/>
          <w:sz w:val="32"/>
          <w:szCs w:val="32"/>
          <w:highlight w:val="none"/>
          <w:u w:val="single"/>
        </w:rPr>
        <w:t xml:space="preserve">                 </w:t>
      </w:r>
    </w:p>
    <w:p w14:paraId="4878C632">
      <w:pPr>
        <w:pStyle w:val="3"/>
        <w:jc w:val="center"/>
        <w:rPr>
          <w:rFonts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第一部分  身份证明文件</w:t>
      </w:r>
    </w:p>
    <w:p w14:paraId="4F7A2FFC">
      <w:pPr>
        <w:spacing w:after="120"/>
        <w:rPr>
          <w:rFonts w:eastAsia="仿宋_GB2312"/>
          <w:color w:val="auto"/>
          <w:highlight w:val="none"/>
        </w:rPr>
      </w:pPr>
    </w:p>
    <w:p w14:paraId="23089BEE">
      <w:pPr>
        <w:widowControl/>
        <w:jc w:val="center"/>
        <w:rPr>
          <w:rFonts w:eastAsia="仿宋_GB2312"/>
          <w:b/>
          <w:bCs/>
          <w:color w:val="auto"/>
          <w:sz w:val="28"/>
          <w:szCs w:val="28"/>
          <w:highlight w:val="none"/>
        </w:rPr>
      </w:pPr>
      <w:r>
        <w:rPr>
          <w:rFonts w:eastAsia="仿宋_GB2312"/>
          <w:b/>
          <w:bCs/>
          <w:color w:val="auto"/>
          <w:sz w:val="28"/>
          <w:szCs w:val="28"/>
          <w:highlight w:val="none"/>
          <w:lang w:val="zh-CN"/>
        </w:rPr>
        <w:t>1、法定代表人（或单位负责人）授权</w:t>
      </w:r>
      <w:r>
        <w:rPr>
          <w:rFonts w:hint="eastAsia" w:eastAsia="仿宋_GB2312"/>
          <w:b/>
          <w:bCs/>
          <w:color w:val="auto"/>
          <w:sz w:val="28"/>
          <w:szCs w:val="28"/>
          <w:highlight w:val="none"/>
        </w:rPr>
        <w:t>委托</w:t>
      </w:r>
      <w:r>
        <w:rPr>
          <w:rFonts w:eastAsia="仿宋_GB2312"/>
          <w:b/>
          <w:bCs/>
          <w:color w:val="auto"/>
          <w:sz w:val="28"/>
          <w:szCs w:val="28"/>
          <w:highlight w:val="none"/>
          <w:lang w:val="zh-CN"/>
        </w:rPr>
        <w:t>书</w:t>
      </w:r>
    </w:p>
    <w:p w14:paraId="33B0F25B">
      <w:pPr>
        <w:autoSpaceDE w:val="0"/>
        <w:autoSpaceDN w:val="0"/>
        <w:adjustRightInd w:val="0"/>
        <w:spacing w:line="348" w:lineRule="auto"/>
        <w:ind w:firstLine="400"/>
        <w:rPr>
          <w:rFonts w:eastAsia="仿宋_GB2312"/>
          <w:b/>
          <w:bCs/>
          <w:color w:val="auto"/>
          <w:sz w:val="20"/>
          <w:highlight w:val="none"/>
        </w:rPr>
      </w:pPr>
    </w:p>
    <w:p w14:paraId="095D3083">
      <w:pPr>
        <w:autoSpaceDE w:val="0"/>
        <w:autoSpaceDN w:val="0"/>
        <w:adjustRightInd w:val="0"/>
        <w:spacing w:line="348" w:lineRule="auto"/>
        <w:rPr>
          <w:rFonts w:eastAsia="仿宋_GB2312"/>
          <w:color w:val="auto"/>
          <w:sz w:val="24"/>
          <w:highlight w:val="none"/>
        </w:rPr>
      </w:pPr>
      <w:r>
        <w:rPr>
          <w:rFonts w:eastAsia="仿宋_GB2312"/>
          <w:color w:val="auto"/>
          <w:sz w:val="24"/>
          <w:highlight w:val="none"/>
          <w:lang w:val="zh-CN"/>
        </w:rPr>
        <w:t>陕西省采购招标有限责任公司：</w:t>
      </w:r>
    </w:p>
    <w:p w14:paraId="169C69AE">
      <w:pPr>
        <w:autoSpaceDE w:val="0"/>
        <w:autoSpaceDN w:val="0"/>
        <w:adjustRightInd w:val="0"/>
        <w:spacing w:line="348" w:lineRule="auto"/>
        <w:ind w:firstLine="640"/>
        <w:rPr>
          <w:rFonts w:eastAsia="仿宋_GB2312"/>
          <w:color w:val="auto"/>
          <w:sz w:val="24"/>
          <w:highlight w:val="none"/>
        </w:rPr>
      </w:pPr>
      <w:r>
        <w:rPr>
          <w:rFonts w:eastAsia="仿宋_GB2312"/>
          <w:color w:val="auto"/>
          <w:sz w:val="24"/>
          <w:highlight w:val="none"/>
          <w:lang w:val="zh-CN"/>
        </w:rPr>
        <w:t>注册于</w:t>
      </w:r>
      <w:r>
        <w:rPr>
          <w:rFonts w:eastAsia="仿宋_GB2312"/>
          <w:color w:val="auto"/>
          <w:sz w:val="24"/>
          <w:highlight w:val="none"/>
          <w:u w:val="single"/>
          <w:lang w:val="zh-CN"/>
        </w:rPr>
        <w:t>（工商行政管理局名称）</w:t>
      </w:r>
      <w:r>
        <w:rPr>
          <w:rFonts w:eastAsia="仿宋_GB2312"/>
          <w:color w:val="auto"/>
          <w:sz w:val="24"/>
          <w:highlight w:val="none"/>
          <w:lang w:val="zh-CN"/>
        </w:rPr>
        <w:t>之</w:t>
      </w:r>
      <w:r>
        <w:rPr>
          <w:rFonts w:eastAsia="仿宋_GB2312"/>
          <w:color w:val="auto"/>
          <w:sz w:val="24"/>
          <w:highlight w:val="none"/>
          <w:u w:val="single"/>
          <w:lang w:val="zh-CN"/>
        </w:rPr>
        <w:t>（供应商全称）</w:t>
      </w:r>
      <w:r>
        <w:rPr>
          <w:rFonts w:eastAsia="仿宋_GB2312"/>
          <w:color w:val="auto"/>
          <w:sz w:val="24"/>
          <w:highlight w:val="none"/>
          <w:lang w:val="zh-CN"/>
        </w:rPr>
        <w:t>法人代表</w:t>
      </w:r>
      <w:r>
        <w:rPr>
          <w:rFonts w:eastAsia="仿宋_GB2312"/>
          <w:color w:val="auto"/>
          <w:sz w:val="24"/>
          <w:highlight w:val="none"/>
          <w:u w:val="single"/>
          <w:lang w:val="zh-CN"/>
        </w:rPr>
        <w:t>（姓名、职务）</w:t>
      </w:r>
      <w:r>
        <w:rPr>
          <w:rFonts w:eastAsia="仿宋_GB2312"/>
          <w:color w:val="auto"/>
          <w:sz w:val="24"/>
          <w:highlight w:val="none"/>
          <w:lang w:val="zh-CN"/>
        </w:rPr>
        <w:t>授权</w:t>
      </w:r>
      <w:r>
        <w:rPr>
          <w:rFonts w:eastAsia="仿宋_GB2312"/>
          <w:color w:val="auto"/>
          <w:sz w:val="24"/>
          <w:highlight w:val="none"/>
          <w:u w:val="single"/>
          <w:lang w:val="zh-CN"/>
        </w:rPr>
        <w:t>（被授权人姓名、职务）</w:t>
      </w:r>
      <w:r>
        <w:rPr>
          <w:rFonts w:eastAsia="仿宋_GB2312"/>
          <w:color w:val="auto"/>
          <w:sz w:val="24"/>
          <w:highlight w:val="none"/>
          <w:lang w:val="zh-CN"/>
        </w:rPr>
        <w:t>为本公司的合法代理人，就</w:t>
      </w:r>
      <w:r>
        <w:rPr>
          <w:rFonts w:eastAsia="仿宋_GB2312"/>
          <w:color w:val="auto"/>
          <w:sz w:val="24"/>
          <w:highlight w:val="none"/>
          <w:u w:val="single"/>
          <w:lang w:val="zh-CN"/>
        </w:rPr>
        <w:t>（项目名称）</w:t>
      </w:r>
      <w:r>
        <w:rPr>
          <w:rFonts w:eastAsia="仿宋_GB2312"/>
          <w:color w:val="auto"/>
          <w:sz w:val="24"/>
          <w:highlight w:val="none"/>
          <w:lang w:val="zh-CN"/>
        </w:rPr>
        <w:t>的磋商及合同的执行和完成，以本公司的名义处理一切与之有关的事宜。</w:t>
      </w:r>
    </w:p>
    <w:p w14:paraId="669AA17B">
      <w:pPr>
        <w:snapToGrid w:val="0"/>
        <w:spacing w:line="360" w:lineRule="auto"/>
        <w:ind w:firstLine="480" w:firstLineChars="200"/>
        <w:rPr>
          <w:rFonts w:eastAsia="仿宋_GB2312"/>
          <w:b/>
          <w:bCs/>
          <w:color w:val="auto"/>
          <w:sz w:val="24"/>
          <w:highlight w:val="none"/>
          <w:lang w:val="zh-CN"/>
        </w:rPr>
      </w:pPr>
      <w:r>
        <w:rPr>
          <w:rFonts w:eastAsia="仿宋_GB2312"/>
          <w:color w:val="auto"/>
          <w:sz w:val="24"/>
          <w:highlight w:val="none"/>
          <w:lang w:val="zh-CN"/>
        </w:rPr>
        <w:t>本授权自</w:t>
      </w:r>
      <w:r>
        <w:rPr>
          <w:rFonts w:eastAsia="仿宋_GB2312"/>
          <w:color w:val="auto"/>
          <w:sz w:val="24"/>
          <w:highlight w:val="none"/>
          <w:u w:val="single"/>
          <w:lang w:val="zh-CN"/>
        </w:rPr>
        <w:t xml:space="preserve">    </w:t>
      </w:r>
      <w:r>
        <w:rPr>
          <w:rFonts w:eastAsia="仿宋_GB2312"/>
          <w:color w:val="auto"/>
          <w:sz w:val="24"/>
          <w:highlight w:val="none"/>
          <w:lang w:val="zh-CN"/>
        </w:rPr>
        <w:t>年</w:t>
      </w:r>
      <w:r>
        <w:rPr>
          <w:rFonts w:eastAsia="仿宋_GB2312"/>
          <w:color w:val="auto"/>
          <w:sz w:val="24"/>
          <w:highlight w:val="none"/>
          <w:u w:val="single"/>
          <w:lang w:val="zh-CN"/>
        </w:rPr>
        <w:t xml:space="preserve">   </w:t>
      </w:r>
      <w:r>
        <w:rPr>
          <w:rFonts w:eastAsia="仿宋_GB2312"/>
          <w:color w:val="auto"/>
          <w:sz w:val="24"/>
          <w:highlight w:val="none"/>
          <w:lang w:val="zh-CN"/>
        </w:rPr>
        <w:t>月</w:t>
      </w:r>
      <w:r>
        <w:rPr>
          <w:rFonts w:eastAsia="仿宋_GB2312"/>
          <w:color w:val="auto"/>
          <w:sz w:val="24"/>
          <w:highlight w:val="none"/>
          <w:u w:val="single"/>
          <w:lang w:val="zh-CN"/>
        </w:rPr>
        <w:t xml:space="preserve"> </w:t>
      </w:r>
      <w:r>
        <w:rPr>
          <w:rFonts w:hint="eastAsia" w:eastAsia="仿宋_GB2312"/>
          <w:color w:val="auto"/>
          <w:sz w:val="24"/>
          <w:highlight w:val="none"/>
          <w:u w:val="single"/>
        </w:rPr>
        <w:t xml:space="preserve"> </w:t>
      </w:r>
      <w:r>
        <w:rPr>
          <w:rFonts w:eastAsia="仿宋_GB2312"/>
          <w:color w:val="auto"/>
          <w:sz w:val="24"/>
          <w:highlight w:val="none"/>
          <w:u w:val="single"/>
          <w:lang w:val="zh-CN"/>
        </w:rPr>
        <w:t xml:space="preserve"> </w:t>
      </w:r>
      <w:r>
        <w:rPr>
          <w:rFonts w:eastAsia="仿宋_GB2312"/>
          <w:color w:val="auto"/>
          <w:sz w:val="24"/>
          <w:highlight w:val="none"/>
          <w:lang w:val="zh-CN"/>
        </w:rPr>
        <w:t>日起生效。（</w:t>
      </w:r>
      <w:r>
        <w:rPr>
          <w:rFonts w:eastAsia="仿宋_GB2312"/>
          <w:b/>
          <w:color w:val="auto"/>
          <w:sz w:val="24"/>
          <w:highlight w:val="none"/>
          <w:lang w:val="zh-CN"/>
        </w:rPr>
        <w:t>提示：此日期不应晚于磋商响应函签署日期</w:t>
      </w:r>
      <w:r>
        <w:rPr>
          <w:rFonts w:eastAsia="仿宋_GB2312"/>
          <w:color w:val="auto"/>
          <w:sz w:val="24"/>
          <w:highlight w:val="none"/>
          <w:lang w:val="zh-CN"/>
        </w:rPr>
        <w:t>）</w:t>
      </w:r>
    </w:p>
    <w:p w14:paraId="2508AD0F">
      <w:pPr>
        <w:autoSpaceDE w:val="0"/>
        <w:autoSpaceDN w:val="0"/>
        <w:adjustRightInd w:val="0"/>
        <w:spacing w:line="348" w:lineRule="auto"/>
        <w:rPr>
          <w:rFonts w:eastAsia="仿宋_GB2312"/>
          <w:color w:val="auto"/>
          <w:sz w:val="24"/>
          <w:highlight w:val="none"/>
        </w:rPr>
      </w:pPr>
    </w:p>
    <w:p w14:paraId="48D75B32">
      <w:pPr>
        <w:autoSpaceDE w:val="0"/>
        <w:autoSpaceDN w:val="0"/>
        <w:adjustRightInd w:val="0"/>
        <w:spacing w:line="348" w:lineRule="auto"/>
        <w:rPr>
          <w:rFonts w:eastAsia="仿宋_GB2312"/>
          <w:color w:val="auto"/>
          <w:sz w:val="24"/>
          <w:highlight w:val="none"/>
          <w:u w:val="single"/>
          <w:lang w:val="zh-CN"/>
        </w:rPr>
      </w:pPr>
      <w:r>
        <w:rPr>
          <w:rFonts w:eastAsia="仿宋_GB2312"/>
          <w:color w:val="auto"/>
          <w:sz w:val="24"/>
          <w:highlight w:val="none"/>
          <w:lang w:val="zh-CN"/>
        </w:rPr>
        <w:t>附：被授权人姓名：</w:t>
      </w:r>
      <w:r>
        <w:rPr>
          <w:rFonts w:eastAsia="仿宋_GB2312"/>
          <w:color w:val="auto"/>
          <w:sz w:val="24"/>
          <w:highlight w:val="none"/>
          <w:u w:val="single"/>
        </w:rPr>
        <w:t xml:space="preserve">         </w:t>
      </w:r>
      <w:r>
        <w:rPr>
          <w:rFonts w:eastAsia="仿宋_GB2312"/>
          <w:color w:val="auto"/>
          <w:sz w:val="24"/>
          <w:highlight w:val="none"/>
        </w:rPr>
        <w:t xml:space="preserve"> </w:t>
      </w:r>
      <w:r>
        <w:rPr>
          <w:rFonts w:hint="eastAsia" w:eastAsia="仿宋_GB2312"/>
          <w:color w:val="auto"/>
          <w:sz w:val="24"/>
          <w:highlight w:val="none"/>
        </w:rPr>
        <w:t xml:space="preserve"> </w:t>
      </w:r>
      <w:r>
        <w:rPr>
          <w:rFonts w:eastAsia="仿宋_GB2312"/>
          <w:color w:val="auto"/>
          <w:sz w:val="24"/>
          <w:highlight w:val="none"/>
          <w:lang w:val="zh-CN"/>
        </w:rPr>
        <w:t>性别：</w:t>
      </w:r>
      <w:r>
        <w:rPr>
          <w:rFonts w:eastAsia="仿宋_GB2312"/>
          <w:color w:val="auto"/>
          <w:sz w:val="24"/>
          <w:highlight w:val="none"/>
          <w:u w:val="single"/>
        </w:rPr>
        <w:t xml:space="preserve">    </w:t>
      </w:r>
      <w:r>
        <w:rPr>
          <w:rFonts w:hint="eastAsia" w:eastAsia="仿宋_GB2312"/>
          <w:color w:val="auto"/>
          <w:sz w:val="24"/>
          <w:highlight w:val="none"/>
        </w:rPr>
        <w:t xml:space="preserve"> </w:t>
      </w:r>
      <w:r>
        <w:rPr>
          <w:rFonts w:eastAsia="仿宋_GB2312"/>
          <w:color w:val="auto"/>
          <w:sz w:val="24"/>
          <w:highlight w:val="none"/>
          <w:lang w:val="zh-CN"/>
        </w:rPr>
        <w:t>年龄</w:t>
      </w:r>
      <w:r>
        <w:rPr>
          <w:rFonts w:hint="eastAsia" w:eastAsia="仿宋_GB2312"/>
          <w:color w:val="auto"/>
          <w:sz w:val="24"/>
          <w:highlight w:val="none"/>
          <w:lang w:val="zh-CN"/>
        </w:rPr>
        <w:t>：</w:t>
      </w:r>
    </w:p>
    <w:p w14:paraId="14BD0761">
      <w:pPr>
        <w:autoSpaceDE w:val="0"/>
        <w:autoSpaceDN w:val="0"/>
        <w:adjustRightInd w:val="0"/>
        <w:spacing w:line="348" w:lineRule="auto"/>
        <w:ind w:firstLine="480" w:firstLineChars="200"/>
        <w:rPr>
          <w:rFonts w:eastAsia="仿宋_GB2312"/>
          <w:color w:val="auto"/>
          <w:sz w:val="24"/>
          <w:highlight w:val="none"/>
          <w:lang w:val="zh-CN"/>
        </w:rPr>
      </w:pPr>
      <w:r>
        <w:rPr>
          <w:rFonts w:eastAsia="仿宋_GB2312"/>
          <w:color w:val="auto"/>
          <w:sz w:val="24"/>
          <w:highlight w:val="none"/>
          <w:lang w:val="zh-CN"/>
        </w:rPr>
        <w:t>职</w:t>
      </w:r>
      <w:r>
        <w:rPr>
          <w:rFonts w:eastAsia="仿宋_GB2312"/>
          <w:color w:val="auto"/>
          <w:sz w:val="24"/>
          <w:highlight w:val="none"/>
        </w:rPr>
        <w:t xml:space="preserve">    </w:t>
      </w:r>
      <w:r>
        <w:rPr>
          <w:rFonts w:eastAsia="仿宋_GB2312"/>
          <w:color w:val="auto"/>
          <w:sz w:val="24"/>
          <w:highlight w:val="none"/>
          <w:lang w:val="zh-CN"/>
        </w:rPr>
        <w:t>务：</w:t>
      </w:r>
      <w:r>
        <w:rPr>
          <w:rFonts w:eastAsia="仿宋_GB2312"/>
          <w:color w:val="auto"/>
          <w:sz w:val="24"/>
          <w:highlight w:val="none"/>
          <w:u w:val="single"/>
        </w:rPr>
        <w:t xml:space="preserve">             </w:t>
      </w:r>
      <w:r>
        <w:rPr>
          <w:rFonts w:eastAsia="仿宋_GB2312"/>
          <w:color w:val="auto"/>
          <w:sz w:val="24"/>
          <w:highlight w:val="none"/>
          <w:lang w:val="zh-CN"/>
        </w:rPr>
        <w:t>身份证号码：</w:t>
      </w:r>
    </w:p>
    <w:p w14:paraId="425F4E63">
      <w:pPr>
        <w:autoSpaceDE w:val="0"/>
        <w:autoSpaceDN w:val="0"/>
        <w:adjustRightInd w:val="0"/>
        <w:spacing w:line="348" w:lineRule="auto"/>
        <w:ind w:firstLine="480" w:firstLineChars="200"/>
        <w:rPr>
          <w:rFonts w:eastAsia="仿宋_GB2312"/>
          <w:color w:val="auto"/>
          <w:sz w:val="24"/>
          <w:highlight w:val="none"/>
          <w:lang w:val="zh-CN"/>
        </w:rPr>
      </w:pPr>
      <w:r>
        <w:rPr>
          <w:rFonts w:eastAsia="仿宋_GB2312"/>
          <w:color w:val="auto"/>
          <w:sz w:val="24"/>
          <w:highlight w:val="none"/>
          <w:lang w:val="zh-CN"/>
        </w:rPr>
        <w:t>通讯地址：</w:t>
      </w:r>
    </w:p>
    <w:p w14:paraId="0D216B48">
      <w:pPr>
        <w:autoSpaceDE w:val="0"/>
        <w:autoSpaceDN w:val="0"/>
        <w:adjustRightInd w:val="0"/>
        <w:spacing w:line="348" w:lineRule="auto"/>
        <w:ind w:firstLine="480" w:firstLineChars="200"/>
        <w:rPr>
          <w:rFonts w:eastAsia="仿宋_GB2312"/>
          <w:color w:val="auto"/>
          <w:sz w:val="24"/>
          <w:highlight w:val="none"/>
          <w:lang w:val="zh-CN"/>
        </w:rPr>
      </w:pPr>
      <w:r>
        <w:rPr>
          <w:rFonts w:eastAsia="仿宋_GB2312"/>
          <w:color w:val="auto"/>
          <w:sz w:val="24"/>
          <w:highlight w:val="none"/>
          <w:lang w:val="zh-CN"/>
        </w:rPr>
        <w:t>邮政编码</w:t>
      </w:r>
      <w:r>
        <w:rPr>
          <w:rFonts w:hint="eastAsia" w:eastAsia="仿宋_GB2312"/>
          <w:color w:val="auto"/>
          <w:sz w:val="24"/>
          <w:highlight w:val="none"/>
          <w:lang w:val="zh-CN"/>
        </w:rPr>
        <w:t>：</w:t>
      </w:r>
    </w:p>
    <w:p w14:paraId="60DB4A7F">
      <w:pPr>
        <w:autoSpaceDE w:val="0"/>
        <w:autoSpaceDN w:val="0"/>
        <w:adjustRightInd w:val="0"/>
        <w:spacing w:line="348" w:lineRule="auto"/>
        <w:ind w:firstLine="480" w:firstLineChars="200"/>
        <w:rPr>
          <w:rFonts w:eastAsia="仿宋_GB2312"/>
          <w:color w:val="auto"/>
          <w:sz w:val="24"/>
          <w:highlight w:val="none"/>
          <w:u w:val="single"/>
        </w:rPr>
      </w:pPr>
      <w:r>
        <w:rPr>
          <w:rFonts w:eastAsia="仿宋_GB2312"/>
          <w:color w:val="auto"/>
          <w:sz w:val="24"/>
          <w:highlight w:val="none"/>
          <w:lang w:val="zh-CN"/>
        </w:rPr>
        <w:t>电</w:t>
      </w:r>
      <w:r>
        <w:rPr>
          <w:rFonts w:eastAsia="仿宋_GB2312"/>
          <w:color w:val="auto"/>
          <w:sz w:val="24"/>
          <w:highlight w:val="none"/>
        </w:rPr>
        <w:t xml:space="preserve">    </w:t>
      </w:r>
      <w:r>
        <w:rPr>
          <w:rFonts w:eastAsia="仿宋_GB2312"/>
          <w:color w:val="auto"/>
          <w:sz w:val="24"/>
          <w:highlight w:val="none"/>
          <w:lang w:val="zh-CN"/>
        </w:rPr>
        <w:t>话：</w:t>
      </w:r>
      <w:r>
        <w:rPr>
          <w:rFonts w:eastAsia="仿宋_GB2312"/>
          <w:color w:val="auto"/>
          <w:sz w:val="24"/>
          <w:highlight w:val="none"/>
          <w:u w:val="single"/>
        </w:rPr>
        <w:t xml:space="preserve">                    </w:t>
      </w:r>
      <w:r>
        <w:rPr>
          <w:rFonts w:eastAsia="仿宋_GB2312"/>
          <w:color w:val="auto"/>
          <w:sz w:val="24"/>
          <w:highlight w:val="none"/>
        </w:rPr>
        <w:t xml:space="preserve"> </w:t>
      </w:r>
      <w:r>
        <w:rPr>
          <w:rFonts w:hint="eastAsia" w:eastAsia="仿宋_GB2312"/>
          <w:color w:val="auto"/>
          <w:sz w:val="24"/>
          <w:highlight w:val="none"/>
        </w:rPr>
        <w:t xml:space="preserve"> </w:t>
      </w:r>
      <w:r>
        <w:rPr>
          <w:rFonts w:eastAsia="仿宋_GB2312"/>
          <w:color w:val="auto"/>
          <w:sz w:val="24"/>
          <w:highlight w:val="none"/>
          <w:lang w:val="zh-CN"/>
        </w:rPr>
        <w:t>传真：</w:t>
      </w:r>
      <w:r>
        <w:rPr>
          <w:rFonts w:hint="eastAsia" w:eastAsia="仿宋_GB2312"/>
          <w:color w:val="auto"/>
          <w:sz w:val="24"/>
          <w:highlight w:val="none"/>
          <w:lang w:val="zh-CN"/>
        </w:rPr>
        <w:t xml:space="preserve">                     </w:t>
      </w:r>
      <w:r>
        <w:rPr>
          <w:rFonts w:eastAsia="仿宋_GB2312"/>
          <w:color w:val="auto"/>
          <w:sz w:val="24"/>
          <w:highlight w:val="none"/>
          <w:u w:val="single"/>
        </w:rPr>
        <w:t xml:space="preserve">           </w:t>
      </w:r>
    </w:p>
    <w:p w14:paraId="54CF0FD4">
      <w:pPr>
        <w:autoSpaceDE w:val="0"/>
        <w:autoSpaceDN w:val="0"/>
        <w:adjustRightInd w:val="0"/>
        <w:spacing w:line="348" w:lineRule="auto"/>
        <w:rPr>
          <w:rFonts w:eastAsia="仿宋_GB2312"/>
          <w:color w:val="auto"/>
          <w:sz w:val="24"/>
          <w:highlight w:val="none"/>
        </w:rPr>
      </w:pPr>
    </w:p>
    <w:p w14:paraId="622A79A1">
      <w:pPr>
        <w:autoSpaceDE w:val="0"/>
        <w:autoSpaceDN w:val="0"/>
        <w:adjustRightInd w:val="0"/>
        <w:spacing w:line="348" w:lineRule="auto"/>
        <w:ind w:firstLine="480" w:firstLineChars="200"/>
        <w:rPr>
          <w:rFonts w:eastAsia="仿宋_GB2312"/>
          <w:color w:val="auto"/>
          <w:sz w:val="24"/>
          <w:highlight w:val="none"/>
        </w:rPr>
      </w:pPr>
      <w:r>
        <w:rPr>
          <w:rFonts w:eastAsia="仿宋_GB2312"/>
          <w:color w:val="auto"/>
          <w:sz w:val="24"/>
          <w:highlight w:val="none"/>
          <w:lang w:val="zh-CN"/>
        </w:rPr>
        <w:t>法定代表人</w:t>
      </w:r>
      <w:r>
        <w:rPr>
          <w:rFonts w:eastAsia="仿宋_GB2312"/>
          <w:color w:val="auto"/>
          <w:sz w:val="24"/>
          <w:highlight w:val="none"/>
        </w:rPr>
        <w:t>及</w:t>
      </w:r>
      <w:r>
        <w:rPr>
          <w:rFonts w:hint="eastAsia" w:eastAsia="仿宋_GB2312"/>
          <w:color w:val="auto"/>
          <w:sz w:val="24"/>
          <w:highlight w:val="none"/>
          <w:lang w:val="zh-CN"/>
        </w:rPr>
        <w:t>委托代理人</w:t>
      </w:r>
      <w:r>
        <w:rPr>
          <w:rFonts w:eastAsia="仿宋_GB2312"/>
          <w:color w:val="auto"/>
          <w:sz w:val="24"/>
          <w:highlight w:val="none"/>
          <w:lang w:val="zh-CN"/>
        </w:rPr>
        <w:t>身份证复印件</w:t>
      </w:r>
    </w:p>
    <w:tbl>
      <w:tblPr>
        <w:tblStyle w:val="50"/>
        <w:tblW w:w="0" w:type="auto"/>
        <w:tblInd w:w="679" w:type="dxa"/>
        <w:tblLayout w:type="fixed"/>
        <w:tblCellMar>
          <w:top w:w="0" w:type="dxa"/>
          <w:left w:w="108" w:type="dxa"/>
          <w:bottom w:w="0" w:type="dxa"/>
          <w:right w:w="108" w:type="dxa"/>
        </w:tblCellMar>
      </w:tblPr>
      <w:tblGrid>
        <w:gridCol w:w="4049"/>
        <w:gridCol w:w="3885"/>
      </w:tblGrid>
      <w:tr w14:paraId="5B11043C">
        <w:tblPrEx>
          <w:tblCellMar>
            <w:top w:w="0" w:type="dxa"/>
            <w:left w:w="108" w:type="dxa"/>
            <w:bottom w:w="0" w:type="dxa"/>
            <w:right w:w="108" w:type="dxa"/>
          </w:tblCellMar>
        </w:tblPrEx>
        <w:trPr>
          <w:trHeight w:val="2100" w:hRule="atLeast"/>
        </w:trPr>
        <w:tc>
          <w:tcPr>
            <w:tcW w:w="4049" w:type="dxa"/>
            <w:tcBorders>
              <w:top w:val="single" w:color="auto" w:sz="6" w:space="0"/>
              <w:left w:val="single" w:color="auto" w:sz="6" w:space="0"/>
              <w:bottom w:val="single" w:color="auto" w:sz="6" w:space="0"/>
              <w:right w:val="single" w:color="auto" w:sz="6" w:space="0"/>
            </w:tcBorders>
            <w:vAlign w:val="center"/>
          </w:tcPr>
          <w:p w14:paraId="49A6F4C6">
            <w:pPr>
              <w:autoSpaceDE w:val="0"/>
              <w:autoSpaceDN w:val="0"/>
              <w:adjustRightInd w:val="0"/>
              <w:spacing w:line="348" w:lineRule="auto"/>
              <w:jc w:val="center"/>
              <w:rPr>
                <w:rFonts w:eastAsia="仿宋_GB2312"/>
                <w:color w:val="auto"/>
                <w:sz w:val="24"/>
                <w:highlight w:val="none"/>
                <w:lang w:val="zh-CN"/>
              </w:rPr>
            </w:pPr>
            <w:r>
              <w:rPr>
                <w:rFonts w:eastAsia="仿宋_GB2312"/>
                <w:color w:val="auto"/>
                <w:sz w:val="24"/>
                <w:highlight w:val="none"/>
                <w:lang w:val="zh-CN"/>
              </w:rPr>
              <w:t>法定代表人身份证复印件</w:t>
            </w:r>
          </w:p>
          <w:p w14:paraId="61B50FE6">
            <w:pPr>
              <w:autoSpaceDE w:val="0"/>
              <w:autoSpaceDN w:val="0"/>
              <w:adjustRightInd w:val="0"/>
              <w:spacing w:line="348" w:lineRule="auto"/>
              <w:jc w:val="center"/>
              <w:rPr>
                <w:rFonts w:eastAsia="仿宋_GB2312"/>
                <w:color w:val="auto"/>
                <w:sz w:val="24"/>
                <w:highlight w:val="none"/>
                <w:u w:val="single"/>
              </w:rPr>
            </w:pPr>
            <w:r>
              <w:rPr>
                <w:rFonts w:eastAsia="仿宋_GB2312"/>
                <w:color w:val="auto"/>
                <w:sz w:val="24"/>
                <w:highlight w:val="none"/>
                <w:lang w:val="zh-CN"/>
              </w:rPr>
              <w:t>（正反面）</w:t>
            </w:r>
          </w:p>
        </w:tc>
        <w:tc>
          <w:tcPr>
            <w:tcW w:w="3885" w:type="dxa"/>
            <w:tcBorders>
              <w:top w:val="single" w:color="auto" w:sz="6" w:space="0"/>
              <w:left w:val="single" w:color="auto" w:sz="6" w:space="0"/>
              <w:bottom w:val="single" w:color="auto" w:sz="6" w:space="0"/>
              <w:right w:val="single" w:color="auto" w:sz="6" w:space="0"/>
            </w:tcBorders>
            <w:vAlign w:val="center"/>
          </w:tcPr>
          <w:p w14:paraId="34D8A705">
            <w:pPr>
              <w:autoSpaceDE w:val="0"/>
              <w:autoSpaceDN w:val="0"/>
              <w:adjustRightInd w:val="0"/>
              <w:spacing w:line="348" w:lineRule="auto"/>
              <w:jc w:val="center"/>
              <w:rPr>
                <w:rFonts w:eastAsia="仿宋_GB2312"/>
                <w:color w:val="auto"/>
                <w:sz w:val="24"/>
                <w:highlight w:val="none"/>
                <w:lang w:val="zh-CN"/>
              </w:rPr>
            </w:pPr>
            <w:r>
              <w:rPr>
                <w:rFonts w:hint="eastAsia" w:eastAsia="仿宋_GB2312"/>
                <w:color w:val="auto"/>
                <w:sz w:val="24"/>
                <w:highlight w:val="none"/>
                <w:lang w:val="zh-CN"/>
              </w:rPr>
              <w:t>委托代理人</w:t>
            </w:r>
            <w:r>
              <w:rPr>
                <w:rFonts w:eastAsia="仿宋_GB2312"/>
                <w:color w:val="auto"/>
                <w:sz w:val="24"/>
                <w:highlight w:val="none"/>
                <w:lang w:val="zh-CN"/>
              </w:rPr>
              <w:t>身份证复印件</w:t>
            </w:r>
          </w:p>
          <w:p w14:paraId="63623697">
            <w:pPr>
              <w:autoSpaceDE w:val="0"/>
              <w:autoSpaceDN w:val="0"/>
              <w:adjustRightInd w:val="0"/>
              <w:spacing w:line="348" w:lineRule="auto"/>
              <w:jc w:val="center"/>
              <w:rPr>
                <w:rFonts w:eastAsia="仿宋_GB2312"/>
                <w:color w:val="auto"/>
                <w:sz w:val="24"/>
                <w:highlight w:val="none"/>
                <w:u w:val="single"/>
              </w:rPr>
            </w:pPr>
            <w:r>
              <w:rPr>
                <w:rFonts w:eastAsia="仿宋_GB2312"/>
                <w:color w:val="auto"/>
                <w:sz w:val="24"/>
                <w:highlight w:val="none"/>
                <w:lang w:val="zh-CN"/>
              </w:rPr>
              <w:t>（正反面）</w:t>
            </w:r>
          </w:p>
        </w:tc>
      </w:tr>
    </w:tbl>
    <w:p w14:paraId="73181EB2">
      <w:pPr>
        <w:adjustRightInd w:val="0"/>
        <w:snapToGrid w:val="0"/>
        <w:spacing w:line="360" w:lineRule="auto"/>
        <w:rPr>
          <w:rFonts w:eastAsia="仿宋_GB2312"/>
          <w:color w:val="auto"/>
          <w:sz w:val="24"/>
          <w:highlight w:val="none"/>
        </w:rPr>
      </w:pPr>
      <w:r>
        <w:rPr>
          <w:rFonts w:eastAsia="仿宋_GB2312"/>
          <w:color w:val="auto"/>
          <w:sz w:val="24"/>
          <w:highlight w:val="none"/>
        </w:rPr>
        <w:t xml:space="preserve">     </w:t>
      </w:r>
    </w:p>
    <w:p w14:paraId="08DAA296">
      <w:pPr>
        <w:adjustRightInd w:val="0"/>
        <w:snapToGrid w:val="0"/>
        <w:spacing w:line="360" w:lineRule="auto"/>
        <w:rPr>
          <w:rFonts w:eastAsia="仿宋_GB2312"/>
          <w:color w:val="auto"/>
          <w:sz w:val="24"/>
          <w:highlight w:val="none"/>
        </w:rPr>
      </w:pPr>
    </w:p>
    <w:p w14:paraId="26D7CE58">
      <w:pPr>
        <w:adjustRightInd w:val="0"/>
        <w:snapToGrid w:val="0"/>
        <w:spacing w:line="360" w:lineRule="auto"/>
        <w:ind w:firstLine="480" w:firstLineChars="200"/>
        <w:rPr>
          <w:rFonts w:eastAsia="仿宋_GB2312"/>
          <w:color w:val="auto"/>
          <w:sz w:val="24"/>
          <w:highlight w:val="none"/>
        </w:rPr>
      </w:pPr>
      <w:r>
        <w:rPr>
          <w:rFonts w:eastAsia="仿宋_GB2312"/>
          <w:color w:val="auto"/>
          <w:sz w:val="24"/>
          <w:highlight w:val="none"/>
        </w:rPr>
        <w:t>供应商 （</w:t>
      </w:r>
      <w:r>
        <w:rPr>
          <w:rFonts w:hint="eastAsia" w:eastAsia="仿宋_GB2312"/>
          <w:color w:val="auto"/>
          <w:sz w:val="24"/>
          <w:highlight w:val="none"/>
        </w:rPr>
        <w:t>盖</w:t>
      </w:r>
      <w:r>
        <w:rPr>
          <w:rFonts w:eastAsia="仿宋_GB2312"/>
          <w:color w:val="auto"/>
          <w:sz w:val="24"/>
          <w:highlight w:val="none"/>
        </w:rPr>
        <w:t xml:space="preserve">公章）：               </w:t>
      </w:r>
    </w:p>
    <w:p w14:paraId="1FD5041B">
      <w:pPr>
        <w:adjustRightInd w:val="0"/>
        <w:snapToGrid w:val="0"/>
        <w:spacing w:line="360" w:lineRule="auto"/>
        <w:ind w:firstLine="480" w:firstLineChars="200"/>
        <w:rPr>
          <w:rFonts w:eastAsia="仿宋_GB2312"/>
          <w:color w:val="auto"/>
          <w:sz w:val="24"/>
          <w:highlight w:val="none"/>
        </w:rPr>
      </w:pPr>
      <w:r>
        <w:rPr>
          <w:rFonts w:eastAsia="仿宋_GB2312"/>
          <w:color w:val="auto"/>
          <w:sz w:val="24"/>
          <w:highlight w:val="none"/>
        </w:rPr>
        <w:t>法定代表人</w:t>
      </w:r>
      <w:r>
        <w:rPr>
          <w:rFonts w:hint="eastAsia" w:eastAsia="仿宋_GB2312"/>
          <w:color w:val="auto"/>
          <w:sz w:val="24"/>
          <w:highlight w:val="none"/>
        </w:rPr>
        <w:t>（或单位负责人）</w:t>
      </w:r>
      <w:r>
        <w:rPr>
          <w:rFonts w:eastAsia="仿宋_GB2312"/>
          <w:color w:val="auto"/>
          <w:sz w:val="24"/>
          <w:highlight w:val="none"/>
        </w:rPr>
        <w:t>（签字</w:t>
      </w:r>
      <w:r>
        <w:rPr>
          <w:rFonts w:hint="eastAsia" w:eastAsia="仿宋_GB2312"/>
          <w:color w:val="auto"/>
          <w:sz w:val="24"/>
          <w:highlight w:val="none"/>
        </w:rPr>
        <w:t>或盖章</w:t>
      </w:r>
      <w:r>
        <w:rPr>
          <w:rFonts w:eastAsia="仿宋_GB2312"/>
          <w:color w:val="auto"/>
          <w:sz w:val="24"/>
          <w:highlight w:val="none"/>
        </w:rPr>
        <w:t>）：</w:t>
      </w:r>
    </w:p>
    <w:p w14:paraId="17114D5D">
      <w:pPr>
        <w:adjustRightInd w:val="0"/>
        <w:snapToGrid w:val="0"/>
        <w:spacing w:line="360" w:lineRule="auto"/>
        <w:rPr>
          <w:rFonts w:eastAsia="仿宋_GB2312"/>
          <w:color w:val="auto"/>
          <w:sz w:val="24"/>
          <w:highlight w:val="none"/>
        </w:rPr>
      </w:pPr>
      <w:r>
        <w:rPr>
          <w:rFonts w:eastAsia="仿宋_GB2312"/>
          <w:color w:val="auto"/>
          <w:sz w:val="24"/>
          <w:highlight w:val="none"/>
        </w:rPr>
        <w:t xml:space="preserve">                          </w:t>
      </w:r>
    </w:p>
    <w:p w14:paraId="52548118">
      <w:pPr>
        <w:spacing w:line="360" w:lineRule="auto"/>
        <w:ind w:firstLine="480" w:firstLineChars="200"/>
        <w:rPr>
          <w:rFonts w:eastAsia="仿宋_GB2312"/>
          <w:color w:val="auto"/>
          <w:sz w:val="24"/>
          <w:highlight w:val="none"/>
        </w:rPr>
      </w:pPr>
      <w:r>
        <w:rPr>
          <w:rFonts w:eastAsia="仿宋_GB2312"/>
          <w:color w:val="auto"/>
          <w:sz w:val="24"/>
          <w:highlight w:val="none"/>
        </w:rPr>
        <w:t>注：自然人投标的或法定代表人投标的无需提供</w:t>
      </w:r>
    </w:p>
    <w:p w14:paraId="3AC9233C">
      <w:pPr>
        <w:spacing w:after="120"/>
        <w:rPr>
          <w:rFonts w:eastAsia="仿宋_GB2312"/>
          <w:color w:val="auto"/>
          <w:highlight w:val="none"/>
        </w:rPr>
      </w:pPr>
      <w:r>
        <w:rPr>
          <w:rFonts w:eastAsia="仿宋_GB2312"/>
          <w:color w:val="auto"/>
          <w:highlight w:val="none"/>
        </w:rPr>
        <w:br w:type="page"/>
      </w:r>
    </w:p>
    <w:p w14:paraId="0592F6F1">
      <w:pPr>
        <w:autoSpaceDE w:val="0"/>
        <w:autoSpaceDN w:val="0"/>
        <w:adjustRightInd w:val="0"/>
        <w:jc w:val="center"/>
        <w:rPr>
          <w:rFonts w:eastAsia="仿宋_GB2312"/>
          <w:b/>
          <w:color w:val="auto"/>
          <w:kern w:val="0"/>
          <w:sz w:val="28"/>
          <w:szCs w:val="28"/>
          <w:highlight w:val="none"/>
        </w:rPr>
      </w:pPr>
    </w:p>
    <w:p w14:paraId="6179A9F8">
      <w:pPr>
        <w:autoSpaceDE w:val="0"/>
        <w:autoSpaceDN w:val="0"/>
        <w:adjustRightInd w:val="0"/>
        <w:jc w:val="center"/>
        <w:rPr>
          <w:rFonts w:eastAsia="仿宋_GB2312"/>
          <w:b/>
          <w:color w:val="auto"/>
          <w:kern w:val="0"/>
          <w:sz w:val="28"/>
          <w:szCs w:val="28"/>
          <w:highlight w:val="none"/>
        </w:rPr>
      </w:pPr>
      <w:r>
        <w:rPr>
          <w:rFonts w:eastAsia="仿宋_GB2312"/>
          <w:b/>
          <w:color w:val="auto"/>
          <w:kern w:val="0"/>
          <w:sz w:val="28"/>
          <w:szCs w:val="28"/>
          <w:highlight w:val="none"/>
        </w:rPr>
        <w:t>2、法定代表人</w:t>
      </w:r>
      <w:r>
        <w:rPr>
          <w:rFonts w:eastAsia="仿宋_GB2312"/>
          <w:b/>
          <w:bCs/>
          <w:color w:val="auto"/>
          <w:sz w:val="32"/>
          <w:szCs w:val="32"/>
          <w:highlight w:val="none"/>
          <w:lang w:val="zh-CN"/>
        </w:rPr>
        <w:t>（单位负责人）</w:t>
      </w:r>
      <w:r>
        <w:rPr>
          <w:rFonts w:eastAsia="仿宋_GB2312"/>
          <w:b/>
          <w:color w:val="auto"/>
          <w:kern w:val="0"/>
          <w:sz w:val="28"/>
          <w:szCs w:val="28"/>
          <w:highlight w:val="none"/>
        </w:rPr>
        <w:t>身份证明</w:t>
      </w:r>
    </w:p>
    <w:p w14:paraId="33705092">
      <w:pPr>
        <w:autoSpaceDE w:val="0"/>
        <w:autoSpaceDN w:val="0"/>
        <w:adjustRightInd w:val="0"/>
        <w:spacing w:line="360" w:lineRule="auto"/>
        <w:jc w:val="left"/>
        <w:rPr>
          <w:rFonts w:eastAsia="仿宋_GB2312"/>
          <w:color w:val="auto"/>
          <w:kern w:val="0"/>
          <w:sz w:val="24"/>
          <w:highlight w:val="none"/>
        </w:rPr>
      </w:pPr>
    </w:p>
    <w:p w14:paraId="2F1139D9">
      <w:pPr>
        <w:autoSpaceDE w:val="0"/>
        <w:autoSpaceDN w:val="0"/>
        <w:adjustRightInd w:val="0"/>
        <w:spacing w:line="360" w:lineRule="auto"/>
        <w:jc w:val="left"/>
        <w:rPr>
          <w:rFonts w:eastAsia="仿宋_GB2312"/>
          <w:color w:val="auto"/>
          <w:kern w:val="0"/>
          <w:sz w:val="24"/>
          <w:highlight w:val="none"/>
        </w:rPr>
      </w:pPr>
    </w:p>
    <w:p w14:paraId="38274CB9">
      <w:pPr>
        <w:autoSpaceDE w:val="0"/>
        <w:autoSpaceDN w:val="0"/>
        <w:adjustRightInd w:val="0"/>
        <w:spacing w:line="360" w:lineRule="auto"/>
        <w:jc w:val="left"/>
        <w:rPr>
          <w:rFonts w:eastAsia="仿宋_GB2312"/>
          <w:color w:val="auto"/>
          <w:kern w:val="0"/>
          <w:sz w:val="24"/>
          <w:highlight w:val="none"/>
        </w:rPr>
      </w:pPr>
      <w:r>
        <w:rPr>
          <w:rFonts w:eastAsia="仿宋_GB2312"/>
          <w:color w:val="auto"/>
          <w:kern w:val="0"/>
          <w:sz w:val="24"/>
          <w:highlight w:val="none"/>
        </w:rPr>
        <w:t>供应商名称：</w:t>
      </w:r>
      <w:r>
        <w:rPr>
          <w:rFonts w:eastAsia="仿宋_GB2312"/>
          <w:color w:val="auto"/>
          <w:kern w:val="0"/>
          <w:sz w:val="24"/>
          <w:highlight w:val="none"/>
          <w:u w:val="single"/>
        </w:rPr>
        <w:t xml:space="preserve">                     </w:t>
      </w:r>
      <w:r>
        <w:rPr>
          <w:rFonts w:eastAsia="仿宋_GB2312"/>
          <w:color w:val="auto"/>
          <w:kern w:val="0"/>
          <w:sz w:val="24"/>
          <w:highlight w:val="none"/>
        </w:rPr>
        <w:t xml:space="preserve"> </w:t>
      </w:r>
    </w:p>
    <w:p w14:paraId="5D27A95F">
      <w:pPr>
        <w:autoSpaceDE w:val="0"/>
        <w:autoSpaceDN w:val="0"/>
        <w:adjustRightInd w:val="0"/>
        <w:spacing w:line="360" w:lineRule="auto"/>
        <w:jc w:val="left"/>
        <w:rPr>
          <w:rFonts w:eastAsia="仿宋_GB2312"/>
          <w:color w:val="auto"/>
          <w:kern w:val="0"/>
          <w:sz w:val="24"/>
          <w:highlight w:val="none"/>
        </w:rPr>
      </w:pPr>
      <w:r>
        <w:rPr>
          <w:rFonts w:eastAsia="仿宋_GB2312"/>
          <w:color w:val="auto"/>
          <w:kern w:val="0"/>
          <w:sz w:val="24"/>
          <w:highlight w:val="none"/>
        </w:rPr>
        <w:t xml:space="preserve">单位性质： </w:t>
      </w:r>
      <w:r>
        <w:rPr>
          <w:rFonts w:eastAsia="仿宋_GB2312"/>
          <w:color w:val="auto"/>
          <w:kern w:val="0"/>
          <w:sz w:val="24"/>
          <w:highlight w:val="none"/>
          <w:u w:val="single"/>
        </w:rPr>
        <w:t xml:space="preserve">                      </w:t>
      </w:r>
      <w:r>
        <w:rPr>
          <w:rFonts w:eastAsia="仿宋_GB2312"/>
          <w:color w:val="auto"/>
          <w:kern w:val="0"/>
          <w:sz w:val="24"/>
          <w:highlight w:val="none"/>
        </w:rPr>
        <w:t xml:space="preserve"> </w:t>
      </w:r>
    </w:p>
    <w:p w14:paraId="53C415AD">
      <w:pPr>
        <w:autoSpaceDE w:val="0"/>
        <w:autoSpaceDN w:val="0"/>
        <w:adjustRightInd w:val="0"/>
        <w:spacing w:line="360" w:lineRule="auto"/>
        <w:jc w:val="left"/>
        <w:rPr>
          <w:rFonts w:eastAsia="仿宋_GB2312"/>
          <w:color w:val="auto"/>
          <w:kern w:val="0"/>
          <w:sz w:val="24"/>
          <w:highlight w:val="none"/>
        </w:rPr>
      </w:pPr>
      <w:r>
        <w:rPr>
          <w:rFonts w:eastAsia="仿宋_GB2312"/>
          <w:color w:val="auto"/>
          <w:kern w:val="0"/>
          <w:sz w:val="24"/>
          <w:highlight w:val="none"/>
        </w:rPr>
        <w:t xml:space="preserve">地    址： </w:t>
      </w:r>
      <w:r>
        <w:rPr>
          <w:rFonts w:eastAsia="仿宋_GB2312"/>
          <w:color w:val="auto"/>
          <w:kern w:val="0"/>
          <w:sz w:val="24"/>
          <w:highlight w:val="none"/>
          <w:u w:val="single"/>
        </w:rPr>
        <w:t xml:space="preserve">                       </w:t>
      </w:r>
    </w:p>
    <w:p w14:paraId="667AEFF1">
      <w:pPr>
        <w:autoSpaceDE w:val="0"/>
        <w:autoSpaceDN w:val="0"/>
        <w:adjustRightInd w:val="0"/>
        <w:spacing w:line="360" w:lineRule="auto"/>
        <w:jc w:val="left"/>
        <w:rPr>
          <w:rFonts w:eastAsia="仿宋_GB2312"/>
          <w:color w:val="auto"/>
          <w:kern w:val="0"/>
          <w:sz w:val="24"/>
          <w:highlight w:val="none"/>
        </w:rPr>
      </w:pPr>
      <w:r>
        <w:rPr>
          <w:rFonts w:eastAsia="仿宋_GB2312"/>
          <w:color w:val="auto"/>
          <w:kern w:val="0"/>
          <w:sz w:val="24"/>
          <w:highlight w:val="none"/>
        </w:rPr>
        <w:t>成立时间：</w:t>
      </w:r>
      <w:r>
        <w:rPr>
          <w:rFonts w:eastAsia="仿宋_GB2312"/>
          <w:color w:val="auto"/>
          <w:kern w:val="0"/>
          <w:sz w:val="24"/>
          <w:highlight w:val="none"/>
          <w:u w:val="single"/>
        </w:rPr>
        <w:t xml:space="preserve">     </w:t>
      </w:r>
      <w:r>
        <w:rPr>
          <w:rFonts w:eastAsia="仿宋_GB2312"/>
          <w:color w:val="auto"/>
          <w:kern w:val="0"/>
          <w:sz w:val="24"/>
          <w:highlight w:val="none"/>
        </w:rPr>
        <w:t xml:space="preserve"> 年</w:t>
      </w:r>
      <w:r>
        <w:rPr>
          <w:rFonts w:eastAsia="仿宋_GB2312"/>
          <w:color w:val="auto"/>
          <w:kern w:val="0"/>
          <w:sz w:val="24"/>
          <w:highlight w:val="none"/>
          <w:u w:val="single"/>
        </w:rPr>
        <w:t xml:space="preserve"> </w:t>
      </w:r>
      <w:r>
        <w:rPr>
          <w:rFonts w:hint="eastAsia" w:eastAsia="仿宋_GB2312"/>
          <w:color w:val="auto"/>
          <w:kern w:val="0"/>
          <w:sz w:val="24"/>
          <w:highlight w:val="none"/>
          <w:u w:val="single"/>
        </w:rPr>
        <w:t xml:space="preserve">   </w:t>
      </w:r>
      <w:r>
        <w:rPr>
          <w:rFonts w:eastAsia="仿宋_GB2312"/>
          <w:color w:val="auto"/>
          <w:kern w:val="0"/>
          <w:sz w:val="24"/>
          <w:highlight w:val="none"/>
          <w:u w:val="single"/>
        </w:rPr>
        <w:t xml:space="preserve"> </w:t>
      </w:r>
      <w:r>
        <w:rPr>
          <w:rFonts w:eastAsia="仿宋_GB2312"/>
          <w:color w:val="auto"/>
          <w:kern w:val="0"/>
          <w:sz w:val="24"/>
          <w:highlight w:val="none"/>
        </w:rPr>
        <w:t>月</w:t>
      </w:r>
      <w:r>
        <w:rPr>
          <w:rFonts w:eastAsia="仿宋_GB2312"/>
          <w:color w:val="auto"/>
          <w:kern w:val="0"/>
          <w:sz w:val="24"/>
          <w:highlight w:val="none"/>
          <w:u w:val="single"/>
        </w:rPr>
        <w:t xml:space="preserve">  </w:t>
      </w:r>
      <w:r>
        <w:rPr>
          <w:rFonts w:hint="eastAsia" w:eastAsia="仿宋_GB2312"/>
          <w:color w:val="auto"/>
          <w:kern w:val="0"/>
          <w:sz w:val="24"/>
          <w:highlight w:val="none"/>
          <w:u w:val="single"/>
        </w:rPr>
        <w:t xml:space="preserve">  </w:t>
      </w:r>
      <w:r>
        <w:rPr>
          <w:rFonts w:eastAsia="仿宋_GB2312"/>
          <w:color w:val="auto"/>
          <w:kern w:val="0"/>
          <w:sz w:val="24"/>
          <w:highlight w:val="none"/>
          <w:u w:val="single"/>
        </w:rPr>
        <w:t xml:space="preserve"> </w:t>
      </w:r>
      <w:r>
        <w:rPr>
          <w:rFonts w:eastAsia="仿宋_GB2312"/>
          <w:color w:val="auto"/>
          <w:kern w:val="0"/>
          <w:sz w:val="24"/>
          <w:highlight w:val="none"/>
        </w:rPr>
        <w:t>日</w:t>
      </w:r>
    </w:p>
    <w:p w14:paraId="165603DB">
      <w:pPr>
        <w:autoSpaceDE w:val="0"/>
        <w:autoSpaceDN w:val="0"/>
        <w:adjustRightInd w:val="0"/>
        <w:spacing w:line="360" w:lineRule="auto"/>
        <w:jc w:val="left"/>
        <w:rPr>
          <w:rFonts w:eastAsia="仿宋_GB2312"/>
          <w:color w:val="auto"/>
          <w:kern w:val="0"/>
          <w:sz w:val="24"/>
          <w:highlight w:val="none"/>
        </w:rPr>
      </w:pPr>
      <w:r>
        <w:rPr>
          <w:rFonts w:eastAsia="仿宋_GB2312"/>
          <w:color w:val="auto"/>
          <w:kern w:val="0"/>
          <w:sz w:val="24"/>
          <w:highlight w:val="none"/>
        </w:rPr>
        <w:t>经营期限：</w:t>
      </w:r>
    </w:p>
    <w:p w14:paraId="04A44815">
      <w:pPr>
        <w:autoSpaceDE w:val="0"/>
        <w:autoSpaceDN w:val="0"/>
        <w:adjustRightInd w:val="0"/>
        <w:spacing w:line="360" w:lineRule="auto"/>
        <w:jc w:val="left"/>
        <w:rPr>
          <w:rFonts w:eastAsia="仿宋_GB2312"/>
          <w:color w:val="auto"/>
          <w:kern w:val="0"/>
          <w:sz w:val="24"/>
          <w:highlight w:val="none"/>
        </w:rPr>
      </w:pPr>
    </w:p>
    <w:p w14:paraId="5EDD6F08">
      <w:pPr>
        <w:autoSpaceDE w:val="0"/>
        <w:autoSpaceDN w:val="0"/>
        <w:adjustRightInd w:val="0"/>
        <w:spacing w:line="360" w:lineRule="auto"/>
        <w:jc w:val="left"/>
        <w:rPr>
          <w:rFonts w:eastAsia="仿宋_GB2312"/>
          <w:color w:val="auto"/>
          <w:kern w:val="0"/>
          <w:sz w:val="24"/>
          <w:highlight w:val="none"/>
        </w:rPr>
      </w:pPr>
    </w:p>
    <w:p w14:paraId="0B0F1CB4">
      <w:pPr>
        <w:autoSpaceDE w:val="0"/>
        <w:autoSpaceDN w:val="0"/>
        <w:adjustRightInd w:val="0"/>
        <w:spacing w:line="360" w:lineRule="auto"/>
        <w:jc w:val="left"/>
        <w:rPr>
          <w:rFonts w:eastAsia="仿宋_GB2312"/>
          <w:color w:val="auto"/>
          <w:kern w:val="0"/>
          <w:sz w:val="24"/>
          <w:highlight w:val="none"/>
        </w:rPr>
      </w:pPr>
      <w:r>
        <w:rPr>
          <w:rFonts w:eastAsia="仿宋_GB2312"/>
          <w:color w:val="auto"/>
          <w:kern w:val="0"/>
          <w:sz w:val="24"/>
          <w:highlight w:val="none"/>
        </w:rPr>
        <w:t>姓名：</w:t>
      </w:r>
      <w:r>
        <w:rPr>
          <w:rFonts w:eastAsia="仿宋_GB2312"/>
          <w:color w:val="auto"/>
          <w:kern w:val="0"/>
          <w:sz w:val="24"/>
          <w:highlight w:val="none"/>
          <w:u w:val="single"/>
        </w:rPr>
        <w:t xml:space="preserve">  </w:t>
      </w:r>
      <w:r>
        <w:rPr>
          <w:rFonts w:hint="eastAsia" w:eastAsia="仿宋_GB2312"/>
          <w:color w:val="auto"/>
          <w:kern w:val="0"/>
          <w:sz w:val="24"/>
          <w:highlight w:val="none"/>
          <w:u w:val="single"/>
        </w:rPr>
        <w:t xml:space="preserve">  </w:t>
      </w:r>
      <w:r>
        <w:rPr>
          <w:rFonts w:eastAsia="仿宋_GB2312"/>
          <w:color w:val="auto"/>
          <w:kern w:val="0"/>
          <w:sz w:val="24"/>
          <w:highlight w:val="none"/>
          <w:u w:val="single"/>
        </w:rPr>
        <w:t xml:space="preserve">  </w:t>
      </w:r>
      <w:r>
        <w:rPr>
          <w:rFonts w:eastAsia="仿宋_GB2312"/>
          <w:color w:val="auto"/>
          <w:kern w:val="0"/>
          <w:sz w:val="24"/>
          <w:highlight w:val="none"/>
        </w:rPr>
        <w:t>性别：</w:t>
      </w:r>
      <w:r>
        <w:rPr>
          <w:rFonts w:eastAsia="仿宋_GB2312"/>
          <w:color w:val="auto"/>
          <w:kern w:val="0"/>
          <w:sz w:val="24"/>
          <w:highlight w:val="none"/>
          <w:u w:val="single"/>
        </w:rPr>
        <w:t xml:space="preserve">    </w:t>
      </w:r>
      <w:r>
        <w:rPr>
          <w:rFonts w:eastAsia="仿宋_GB2312"/>
          <w:color w:val="auto"/>
          <w:kern w:val="0"/>
          <w:sz w:val="24"/>
          <w:highlight w:val="none"/>
        </w:rPr>
        <w:t>年龄：</w:t>
      </w:r>
      <w:r>
        <w:rPr>
          <w:rFonts w:eastAsia="仿宋_GB2312"/>
          <w:color w:val="auto"/>
          <w:kern w:val="0"/>
          <w:sz w:val="24"/>
          <w:highlight w:val="none"/>
          <w:u w:val="single"/>
        </w:rPr>
        <w:t xml:space="preserve"> </w:t>
      </w:r>
      <w:r>
        <w:rPr>
          <w:rFonts w:hint="eastAsia" w:eastAsia="仿宋_GB2312"/>
          <w:color w:val="auto"/>
          <w:kern w:val="0"/>
          <w:sz w:val="24"/>
          <w:highlight w:val="none"/>
          <w:u w:val="single"/>
        </w:rPr>
        <w:t xml:space="preserve">  </w:t>
      </w:r>
      <w:r>
        <w:rPr>
          <w:rFonts w:eastAsia="仿宋_GB2312"/>
          <w:color w:val="auto"/>
          <w:kern w:val="0"/>
          <w:sz w:val="24"/>
          <w:highlight w:val="none"/>
          <w:u w:val="single"/>
        </w:rPr>
        <w:t xml:space="preserve">  </w:t>
      </w:r>
      <w:r>
        <w:rPr>
          <w:rFonts w:eastAsia="仿宋_GB2312"/>
          <w:color w:val="auto"/>
          <w:kern w:val="0"/>
          <w:sz w:val="24"/>
          <w:highlight w:val="none"/>
        </w:rPr>
        <w:t xml:space="preserve"> 职务：</w:t>
      </w:r>
      <w:r>
        <w:rPr>
          <w:rFonts w:eastAsia="仿宋_GB2312"/>
          <w:color w:val="auto"/>
          <w:kern w:val="0"/>
          <w:sz w:val="24"/>
          <w:highlight w:val="none"/>
          <w:u w:val="single"/>
        </w:rPr>
        <w:t xml:space="preserve">  </w:t>
      </w:r>
      <w:r>
        <w:rPr>
          <w:rFonts w:hint="eastAsia" w:eastAsia="仿宋_GB2312"/>
          <w:color w:val="auto"/>
          <w:kern w:val="0"/>
          <w:sz w:val="24"/>
          <w:highlight w:val="none"/>
          <w:u w:val="single"/>
        </w:rPr>
        <w:t xml:space="preserve">   </w:t>
      </w:r>
      <w:r>
        <w:rPr>
          <w:rFonts w:eastAsia="仿宋_GB2312"/>
          <w:color w:val="auto"/>
          <w:kern w:val="0"/>
          <w:sz w:val="24"/>
          <w:highlight w:val="none"/>
          <w:u w:val="single"/>
        </w:rPr>
        <w:t xml:space="preserve">   </w:t>
      </w:r>
      <w:r>
        <w:rPr>
          <w:rFonts w:eastAsia="仿宋_GB2312"/>
          <w:color w:val="auto"/>
          <w:kern w:val="0"/>
          <w:sz w:val="24"/>
          <w:highlight w:val="none"/>
        </w:rPr>
        <w:t>系</w:t>
      </w:r>
      <w:r>
        <w:rPr>
          <w:rFonts w:eastAsia="仿宋_GB2312"/>
          <w:color w:val="auto"/>
          <w:kern w:val="0"/>
          <w:sz w:val="24"/>
          <w:highlight w:val="none"/>
          <w:u w:val="single"/>
        </w:rPr>
        <w:t xml:space="preserve">      </w:t>
      </w:r>
      <w:r>
        <w:rPr>
          <w:rFonts w:hint="eastAsia" w:eastAsia="仿宋_GB2312"/>
          <w:color w:val="auto"/>
          <w:kern w:val="0"/>
          <w:sz w:val="24"/>
          <w:highlight w:val="none"/>
          <w:u w:val="single"/>
        </w:rPr>
        <w:t xml:space="preserve">    </w:t>
      </w:r>
      <w:r>
        <w:rPr>
          <w:rFonts w:eastAsia="仿宋_GB2312"/>
          <w:color w:val="auto"/>
          <w:kern w:val="0"/>
          <w:sz w:val="24"/>
          <w:highlight w:val="none"/>
          <w:u w:val="single"/>
        </w:rPr>
        <w:t xml:space="preserve">       </w:t>
      </w:r>
      <w:r>
        <w:rPr>
          <w:rFonts w:eastAsia="仿宋_GB2312"/>
          <w:color w:val="auto"/>
          <w:kern w:val="0"/>
          <w:sz w:val="24"/>
          <w:highlight w:val="none"/>
        </w:rPr>
        <w:t>（</w:t>
      </w:r>
      <w:r>
        <w:rPr>
          <w:rFonts w:hint="eastAsia" w:eastAsia="仿宋_GB2312"/>
          <w:color w:val="auto"/>
          <w:kern w:val="0"/>
          <w:sz w:val="24"/>
          <w:highlight w:val="none"/>
        </w:rPr>
        <w:t>供应商</w:t>
      </w:r>
      <w:r>
        <w:rPr>
          <w:rFonts w:eastAsia="仿宋_GB2312"/>
          <w:color w:val="auto"/>
          <w:kern w:val="0"/>
          <w:sz w:val="24"/>
          <w:highlight w:val="none"/>
        </w:rPr>
        <w:t>名称）的法定代表人。</w:t>
      </w:r>
    </w:p>
    <w:p w14:paraId="46A895AC">
      <w:pPr>
        <w:autoSpaceDE w:val="0"/>
        <w:autoSpaceDN w:val="0"/>
        <w:adjustRightInd w:val="0"/>
        <w:spacing w:line="360" w:lineRule="auto"/>
        <w:jc w:val="left"/>
        <w:rPr>
          <w:rFonts w:eastAsia="仿宋_GB2312"/>
          <w:color w:val="auto"/>
          <w:kern w:val="0"/>
          <w:sz w:val="24"/>
          <w:highlight w:val="none"/>
        </w:rPr>
      </w:pPr>
      <w:r>
        <w:rPr>
          <w:rFonts w:eastAsia="仿宋_GB2312"/>
          <w:color w:val="auto"/>
          <w:kern w:val="0"/>
          <w:sz w:val="24"/>
          <w:highlight w:val="none"/>
        </w:rPr>
        <w:t>特此证明。</w:t>
      </w:r>
    </w:p>
    <w:p w14:paraId="65DA7A23">
      <w:pPr>
        <w:autoSpaceDE w:val="0"/>
        <w:autoSpaceDN w:val="0"/>
        <w:adjustRightInd w:val="0"/>
        <w:spacing w:line="360" w:lineRule="auto"/>
        <w:jc w:val="left"/>
        <w:rPr>
          <w:rFonts w:eastAsia="仿宋_GB2312"/>
          <w:color w:val="auto"/>
          <w:kern w:val="0"/>
          <w:sz w:val="24"/>
          <w:highlight w:val="none"/>
        </w:rPr>
      </w:pPr>
    </w:p>
    <w:p w14:paraId="51D644FD">
      <w:pPr>
        <w:autoSpaceDE w:val="0"/>
        <w:autoSpaceDN w:val="0"/>
        <w:adjustRightInd w:val="0"/>
        <w:spacing w:line="360" w:lineRule="auto"/>
        <w:jc w:val="left"/>
        <w:rPr>
          <w:rFonts w:eastAsia="仿宋_GB2312"/>
          <w:color w:val="auto"/>
          <w:kern w:val="0"/>
          <w:sz w:val="24"/>
          <w:highlight w:val="none"/>
        </w:rPr>
      </w:pPr>
    </w:p>
    <w:p w14:paraId="627A54D1">
      <w:pPr>
        <w:autoSpaceDE w:val="0"/>
        <w:autoSpaceDN w:val="0"/>
        <w:adjustRightInd w:val="0"/>
        <w:spacing w:line="360" w:lineRule="auto"/>
        <w:jc w:val="left"/>
        <w:rPr>
          <w:rFonts w:eastAsia="仿宋_GB2312"/>
          <w:color w:val="auto"/>
          <w:kern w:val="0"/>
          <w:sz w:val="24"/>
          <w:highlight w:val="none"/>
        </w:rPr>
      </w:pPr>
    </w:p>
    <w:p w14:paraId="19A2826A">
      <w:pPr>
        <w:autoSpaceDE w:val="0"/>
        <w:autoSpaceDN w:val="0"/>
        <w:adjustRightInd w:val="0"/>
        <w:spacing w:line="360" w:lineRule="auto"/>
        <w:jc w:val="left"/>
        <w:rPr>
          <w:rFonts w:eastAsia="仿宋_GB2312"/>
          <w:color w:val="auto"/>
          <w:kern w:val="0"/>
          <w:sz w:val="24"/>
          <w:highlight w:val="none"/>
        </w:rPr>
      </w:pPr>
    </w:p>
    <w:p w14:paraId="0D84D4A1">
      <w:pPr>
        <w:autoSpaceDE w:val="0"/>
        <w:autoSpaceDN w:val="0"/>
        <w:adjustRightInd w:val="0"/>
        <w:spacing w:line="360" w:lineRule="auto"/>
        <w:ind w:left="5399" w:leftChars="2571"/>
        <w:jc w:val="left"/>
        <w:rPr>
          <w:rFonts w:eastAsia="仿宋_GB2312"/>
          <w:color w:val="auto"/>
          <w:kern w:val="0"/>
          <w:sz w:val="24"/>
          <w:highlight w:val="none"/>
        </w:rPr>
      </w:pPr>
      <w:r>
        <w:rPr>
          <w:rFonts w:hint="eastAsia" w:eastAsia="仿宋_GB2312"/>
          <w:color w:val="auto"/>
          <w:kern w:val="0"/>
          <w:sz w:val="24"/>
          <w:highlight w:val="none"/>
        </w:rPr>
        <w:t>供应商</w:t>
      </w:r>
      <w:r>
        <w:rPr>
          <w:rFonts w:eastAsia="仿宋_GB2312"/>
          <w:color w:val="auto"/>
          <w:kern w:val="0"/>
          <w:sz w:val="24"/>
          <w:highlight w:val="none"/>
        </w:rPr>
        <w:t>（</w:t>
      </w:r>
      <w:r>
        <w:rPr>
          <w:rFonts w:hint="eastAsia" w:eastAsia="仿宋_GB2312"/>
          <w:color w:val="auto"/>
          <w:kern w:val="0"/>
          <w:sz w:val="24"/>
          <w:highlight w:val="none"/>
        </w:rPr>
        <w:t>盖</w:t>
      </w:r>
      <w:r>
        <w:rPr>
          <w:rFonts w:eastAsia="仿宋_GB2312"/>
          <w:color w:val="auto"/>
          <w:kern w:val="0"/>
          <w:sz w:val="24"/>
          <w:highlight w:val="none"/>
        </w:rPr>
        <w:t xml:space="preserve">公章）：           </w:t>
      </w:r>
    </w:p>
    <w:p w14:paraId="10ADEEF6">
      <w:pPr>
        <w:autoSpaceDE w:val="0"/>
        <w:autoSpaceDN w:val="0"/>
        <w:adjustRightInd w:val="0"/>
        <w:spacing w:line="360" w:lineRule="auto"/>
        <w:ind w:left="5399" w:leftChars="2571"/>
        <w:jc w:val="left"/>
        <w:rPr>
          <w:rFonts w:eastAsia="仿宋_GB2312"/>
          <w:color w:val="auto"/>
          <w:kern w:val="0"/>
          <w:sz w:val="24"/>
          <w:highlight w:val="none"/>
        </w:rPr>
      </w:pPr>
    </w:p>
    <w:p w14:paraId="6A0B56F2">
      <w:pPr>
        <w:autoSpaceDE w:val="0"/>
        <w:autoSpaceDN w:val="0"/>
        <w:adjustRightInd w:val="0"/>
        <w:spacing w:line="360" w:lineRule="auto"/>
        <w:ind w:left="6659" w:leftChars="3171"/>
        <w:jc w:val="left"/>
        <w:rPr>
          <w:rFonts w:eastAsia="仿宋_GB2312"/>
          <w:color w:val="auto"/>
          <w:kern w:val="0"/>
          <w:sz w:val="24"/>
          <w:highlight w:val="none"/>
        </w:rPr>
      </w:pPr>
      <w:r>
        <w:rPr>
          <w:rFonts w:eastAsia="仿宋_GB2312"/>
          <w:color w:val="auto"/>
          <w:kern w:val="0"/>
          <w:sz w:val="24"/>
          <w:highlight w:val="none"/>
        </w:rPr>
        <w:t>年  月  日</w:t>
      </w:r>
    </w:p>
    <w:p w14:paraId="15890361">
      <w:pPr>
        <w:rPr>
          <w:rFonts w:eastAsia="仿宋_GB2312"/>
          <w:color w:val="auto"/>
          <w:highlight w:val="none"/>
        </w:rPr>
      </w:pPr>
      <w:r>
        <w:rPr>
          <w:rFonts w:eastAsia="仿宋_GB2312"/>
          <w:color w:val="auto"/>
          <w:highlight w:val="none"/>
        </w:rPr>
        <w:br w:type="page"/>
      </w:r>
    </w:p>
    <w:p w14:paraId="70FC9941">
      <w:pPr>
        <w:jc w:val="center"/>
        <w:rPr>
          <w:rFonts w:ascii="仿宋_GB2312" w:hAnsi="仿宋_GB2312" w:eastAsia="仿宋_GB2312" w:cs="仿宋_GB2312"/>
          <w:b/>
          <w:color w:val="auto"/>
          <w:sz w:val="28"/>
          <w:szCs w:val="28"/>
          <w:highlight w:val="none"/>
        </w:rPr>
      </w:pPr>
      <w:bookmarkStart w:id="447" w:name="_Toc60929129"/>
      <w:r>
        <w:rPr>
          <w:rFonts w:hint="eastAsia" w:ascii="仿宋_GB2312" w:hAnsi="仿宋_GB2312" w:eastAsia="仿宋_GB2312" w:cs="仿宋_GB2312"/>
          <w:b/>
          <w:color w:val="auto"/>
          <w:sz w:val="28"/>
          <w:szCs w:val="28"/>
          <w:highlight w:val="none"/>
        </w:rPr>
        <w:t>3、</w:t>
      </w:r>
      <w:r>
        <w:rPr>
          <w:rFonts w:hint="eastAsia" w:ascii="仿宋_GB2312" w:hAnsi="仿宋_GB2312" w:eastAsia="仿宋_GB2312" w:cs="仿宋_GB2312"/>
          <w:b/>
          <w:color w:val="auto"/>
          <w:sz w:val="28"/>
          <w:szCs w:val="28"/>
          <w:highlight w:val="none"/>
          <w:lang w:eastAsia="zh-CN"/>
        </w:rPr>
        <w:t>委托代理人</w:t>
      </w:r>
      <w:r>
        <w:rPr>
          <w:rFonts w:hint="eastAsia" w:ascii="仿宋_GB2312" w:hAnsi="仿宋_GB2312" w:eastAsia="仿宋_GB2312" w:cs="仿宋_GB2312"/>
          <w:b/>
          <w:color w:val="auto"/>
          <w:sz w:val="28"/>
          <w:szCs w:val="28"/>
          <w:highlight w:val="none"/>
        </w:rPr>
        <w:t>本单位证明</w:t>
      </w:r>
      <w:bookmarkEnd w:id="447"/>
    </w:p>
    <w:p w14:paraId="303C8AB2">
      <w:pPr>
        <w:spacing w:after="120"/>
        <w:rPr>
          <w:color w:val="auto"/>
          <w:highlight w:val="none"/>
        </w:rPr>
      </w:pPr>
    </w:p>
    <w:p w14:paraId="0F8DAF54">
      <w:pPr>
        <w:autoSpaceDE w:val="0"/>
        <w:autoSpaceDN w:val="0"/>
        <w:adjustRightInd w:val="0"/>
        <w:spacing w:line="348" w:lineRule="auto"/>
        <w:jc w:val="center"/>
        <w:rPr>
          <w:rFonts w:ascii="仿宋" w:hAnsi="仿宋" w:eastAsia="仿宋"/>
          <w:color w:val="auto"/>
          <w:sz w:val="28"/>
          <w:szCs w:val="28"/>
          <w:highlight w:val="none"/>
          <w:lang w:val="zh-CN"/>
        </w:rPr>
      </w:pPr>
      <w:r>
        <w:rPr>
          <w:rFonts w:hint="eastAsia" w:ascii="仿宋" w:hAnsi="仿宋" w:eastAsia="仿宋"/>
          <w:color w:val="auto"/>
          <w:sz w:val="28"/>
          <w:szCs w:val="28"/>
          <w:highlight w:val="none"/>
          <w:lang w:val="zh-CN"/>
        </w:rPr>
        <w:t>（</w:t>
      </w:r>
      <w:r>
        <w:rPr>
          <w:rFonts w:hint="eastAsia" w:ascii="仿宋" w:hAnsi="仿宋" w:eastAsia="仿宋"/>
          <w:color w:val="auto"/>
          <w:sz w:val="28"/>
          <w:szCs w:val="28"/>
          <w:highlight w:val="none"/>
          <w:lang w:val="en-US" w:eastAsia="zh-CN"/>
        </w:rPr>
        <w:t>提供委托代理人在本单位</w:t>
      </w:r>
      <w:r>
        <w:rPr>
          <w:rFonts w:hint="eastAsia" w:ascii="仿宋" w:hAnsi="仿宋" w:eastAsia="仿宋"/>
          <w:color w:val="auto"/>
          <w:sz w:val="28"/>
          <w:szCs w:val="28"/>
          <w:highlight w:val="none"/>
        </w:rPr>
        <w:t>养老保险缴纳证明</w:t>
      </w:r>
      <w:r>
        <w:rPr>
          <w:rFonts w:hint="eastAsia" w:ascii="仿宋" w:hAnsi="仿宋" w:eastAsia="仿宋"/>
          <w:color w:val="auto"/>
          <w:sz w:val="28"/>
          <w:szCs w:val="28"/>
          <w:highlight w:val="none"/>
          <w:lang w:val="zh-CN"/>
        </w:rPr>
        <w:t>）</w:t>
      </w:r>
    </w:p>
    <w:p w14:paraId="7A173FF4">
      <w:pPr>
        <w:autoSpaceDE w:val="0"/>
        <w:autoSpaceDN w:val="0"/>
        <w:adjustRightInd w:val="0"/>
        <w:spacing w:line="348" w:lineRule="auto"/>
        <w:jc w:val="center"/>
        <w:rPr>
          <w:rFonts w:ascii="仿宋" w:hAnsi="仿宋" w:eastAsia="仿宋"/>
          <w:color w:val="auto"/>
          <w:sz w:val="28"/>
          <w:szCs w:val="28"/>
          <w:highlight w:val="none"/>
          <w:lang w:val="zh-CN"/>
        </w:rPr>
      </w:pPr>
    </w:p>
    <w:p w14:paraId="60C17C67">
      <w:pPr>
        <w:autoSpaceDE w:val="0"/>
        <w:autoSpaceDN w:val="0"/>
        <w:adjustRightInd w:val="0"/>
        <w:spacing w:line="348" w:lineRule="auto"/>
        <w:jc w:val="center"/>
        <w:rPr>
          <w:rFonts w:ascii="仿宋" w:hAnsi="仿宋" w:eastAsia="仿宋"/>
          <w:color w:val="auto"/>
          <w:sz w:val="28"/>
          <w:szCs w:val="28"/>
          <w:highlight w:val="none"/>
          <w:lang w:val="zh-CN"/>
        </w:rPr>
      </w:pPr>
    </w:p>
    <w:p w14:paraId="6B81AC60">
      <w:pPr>
        <w:autoSpaceDE w:val="0"/>
        <w:autoSpaceDN w:val="0"/>
        <w:adjustRightInd w:val="0"/>
        <w:spacing w:line="348" w:lineRule="auto"/>
        <w:jc w:val="center"/>
        <w:rPr>
          <w:rFonts w:ascii="仿宋" w:hAnsi="仿宋" w:eastAsia="仿宋"/>
          <w:color w:val="auto"/>
          <w:sz w:val="28"/>
          <w:szCs w:val="28"/>
          <w:highlight w:val="none"/>
          <w:lang w:val="zh-CN"/>
        </w:rPr>
      </w:pPr>
    </w:p>
    <w:p w14:paraId="7F8231FA">
      <w:pPr>
        <w:pStyle w:val="22"/>
        <w:rPr>
          <w:color w:val="auto"/>
          <w:highlight w:val="none"/>
        </w:rPr>
      </w:pPr>
    </w:p>
    <w:p w14:paraId="40427E90">
      <w:pPr>
        <w:widowControl/>
        <w:ind w:firstLine="161" w:firstLineChars="50"/>
        <w:jc w:val="left"/>
        <w:rPr>
          <w:rFonts w:eastAsia="仿宋_GB2312"/>
          <w:b/>
          <w:bCs/>
          <w:color w:val="auto"/>
          <w:sz w:val="32"/>
          <w:szCs w:val="32"/>
          <w:highlight w:val="none"/>
          <w:lang w:val="zh-CN"/>
        </w:rPr>
      </w:pPr>
      <w:r>
        <w:rPr>
          <w:rFonts w:eastAsia="仿宋_GB2312"/>
          <w:b/>
          <w:bCs/>
          <w:color w:val="auto"/>
          <w:sz w:val="32"/>
          <w:szCs w:val="32"/>
          <w:highlight w:val="none"/>
          <w:lang w:val="zh-CN"/>
        </w:rPr>
        <w:t xml:space="preserve"> </w:t>
      </w:r>
    </w:p>
    <w:p w14:paraId="64C0E9C5">
      <w:pPr>
        <w:rPr>
          <w:rFonts w:eastAsia="仿宋_GB2312"/>
          <w:b/>
          <w:bCs/>
          <w:color w:val="auto"/>
          <w:sz w:val="32"/>
          <w:szCs w:val="32"/>
          <w:highlight w:val="none"/>
          <w:lang w:val="zh-CN"/>
        </w:rPr>
      </w:pPr>
      <w:r>
        <w:rPr>
          <w:rFonts w:eastAsia="仿宋_GB2312"/>
          <w:b/>
          <w:bCs/>
          <w:color w:val="auto"/>
          <w:sz w:val="32"/>
          <w:szCs w:val="32"/>
          <w:highlight w:val="none"/>
          <w:lang w:val="zh-CN"/>
        </w:rPr>
        <w:br w:type="page"/>
      </w:r>
    </w:p>
    <w:p w14:paraId="10E27636">
      <w:pPr>
        <w:pStyle w:val="22"/>
        <w:rPr>
          <w:color w:val="auto"/>
          <w:highlight w:val="none"/>
        </w:rPr>
      </w:pPr>
    </w:p>
    <w:p w14:paraId="6D9899B2">
      <w:pPr>
        <w:pStyle w:val="3"/>
        <w:jc w:val="center"/>
        <w:rPr>
          <w:rFonts w:ascii="仿宋_GB2312" w:hAnsi="仿宋_GB2312" w:eastAsia="仿宋_GB2312" w:cs="仿宋_GB2312"/>
          <w:b/>
          <w:bCs/>
          <w:color w:val="auto"/>
          <w:highlight w:val="none"/>
        </w:rPr>
      </w:pPr>
      <w:r>
        <w:rPr>
          <w:rFonts w:ascii="仿宋_GB2312" w:hAnsi="仿宋_GB2312" w:eastAsia="仿宋_GB2312" w:cs="仿宋_GB2312"/>
          <w:b/>
          <w:bCs/>
          <w:color w:val="auto"/>
          <w:highlight w:val="none"/>
        </w:rPr>
        <w:t>第二部分  资格证明文件</w:t>
      </w:r>
    </w:p>
    <w:p w14:paraId="15B07002">
      <w:pPr>
        <w:spacing w:line="520" w:lineRule="exact"/>
        <w:ind w:firstLine="420" w:firstLineChars="200"/>
        <w:outlineLvl w:val="1"/>
        <w:rPr>
          <w:rFonts w:hint="eastAsia" w:ascii="仿宋_GB2312" w:hAnsi="仿宋_GB2312" w:eastAsia="仿宋_GB2312" w:cs="仿宋_GB2312"/>
          <w:color w:val="auto"/>
          <w:sz w:val="24"/>
          <w:highlight w:val="none"/>
        </w:rPr>
      </w:pPr>
      <w:r>
        <w:rPr>
          <w:rFonts w:ascii="Times New Roman" w:hAnsi="Times New Roman"/>
          <w:color w:val="auto"/>
          <w:highlight w:val="none"/>
        </w:rPr>
        <w:br w:type="page"/>
      </w:r>
    </w:p>
    <w:p w14:paraId="187DEC69">
      <w:pPr>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仿宋" w:hAnsi="仿宋" w:eastAsia="仿宋" w:cs="仿宋"/>
          <w:b/>
          <w:bCs w:val="0"/>
          <w:color w:val="auto"/>
          <w:sz w:val="24"/>
          <w:szCs w:val="24"/>
          <w:lang w:val="en-US" w:eastAsia="zh-CN"/>
        </w:rPr>
      </w:pPr>
    </w:p>
    <w:p w14:paraId="3B498951">
      <w:pPr>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仿宋" w:hAnsi="仿宋" w:eastAsia="仿宋" w:cs="仿宋"/>
          <w:b/>
          <w:bCs w:val="0"/>
          <w:color w:val="auto"/>
          <w:sz w:val="24"/>
          <w:szCs w:val="24"/>
          <w:lang w:val="en-US" w:eastAsia="zh-CN"/>
        </w:rPr>
      </w:pPr>
    </w:p>
    <w:p w14:paraId="7E800F5C">
      <w:pPr>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仿宋" w:hAnsi="仿宋" w:eastAsia="仿宋" w:cs="仿宋"/>
          <w:b/>
          <w:bCs w:val="0"/>
          <w:color w:val="auto"/>
          <w:sz w:val="24"/>
          <w:szCs w:val="24"/>
          <w:lang w:val="zh-CN"/>
        </w:rPr>
      </w:pPr>
      <w:r>
        <w:rPr>
          <w:rFonts w:hint="eastAsia" w:ascii="仿宋" w:hAnsi="仿宋" w:eastAsia="仿宋" w:cs="仿宋"/>
          <w:b/>
          <w:bCs w:val="0"/>
          <w:color w:val="auto"/>
          <w:sz w:val="24"/>
          <w:szCs w:val="24"/>
          <w:lang w:val="en-US" w:eastAsia="zh-CN"/>
        </w:rPr>
        <w:t>供应商提供质量保证承诺书。</w:t>
      </w:r>
    </w:p>
    <w:p w14:paraId="61BA1016">
      <w:pPr>
        <w:pageBreakBefore w:val="0"/>
        <w:widowControl w:val="0"/>
        <w:kinsoku/>
        <w:wordWrap/>
        <w:overflowPunct/>
        <w:topLinePunct w:val="0"/>
        <w:autoSpaceDE/>
        <w:autoSpaceDN/>
        <w:bidi w:val="0"/>
        <w:adjustRightInd/>
        <w:snapToGrid/>
        <w:spacing w:beforeAutospacing="0" w:afterAutospacing="0" w:line="360" w:lineRule="auto"/>
        <w:jc w:val="center"/>
        <w:textAlignment w:val="auto"/>
        <w:rPr>
          <w:rFonts w:hint="eastAsia" w:ascii="仿宋" w:hAnsi="仿宋" w:eastAsia="仿宋" w:cs="仿宋"/>
          <w:b/>
          <w:bCs/>
          <w:color w:val="auto"/>
          <w:sz w:val="24"/>
          <w:szCs w:val="24"/>
          <w:lang w:val="zh-CN"/>
        </w:rPr>
      </w:pPr>
    </w:p>
    <w:p w14:paraId="5E115849">
      <w:pPr>
        <w:spacing w:beforeAutospacing="0" w:afterAutospacing="0" w:line="560" w:lineRule="exact"/>
        <w:jc w:val="center"/>
        <w:rPr>
          <w:rFonts w:hint="eastAsia" w:ascii="仿宋" w:hAnsi="仿宋" w:eastAsia="仿宋" w:cs="仿宋"/>
          <w:b/>
          <w:bCs/>
          <w:color w:val="auto"/>
          <w:sz w:val="24"/>
          <w:szCs w:val="24"/>
          <w:lang w:val="zh-CN"/>
        </w:rPr>
      </w:pPr>
      <w:r>
        <w:rPr>
          <w:rFonts w:hint="eastAsia" w:ascii="仿宋" w:hAnsi="仿宋" w:eastAsia="仿宋" w:cs="仿宋"/>
          <w:b/>
          <w:bCs/>
          <w:color w:val="auto"/>
          <w:sz w:val="24"/>
          <w:szCs w:val="24"/>
          <w:lang w:val="zh-CN"/>
        </w:rPr>
        <w:t>质量保证承诺书</w:t>
      </w:r>
    </w:p>
    <w:p w14:paraId="26ED3116">
      <w:pPr>
        <w:pStyle w:val="5"/>
        <w:spacing w:before="0" w:after="0" w:line="560" w:lineRule="exact"/>
        <w:rPr>
          <w:rFonts w:hint="eastAsia" w:ascii="仿宋" w:hAnsi="仿宋" w:eastAsia="仿宋" w:cs="仿宋"/>
          <w:b w:val="0"/>
          <w:bCs w:val="0"/>
          <w:color w:val="auto"/>
          <w:sz w:val="24"/>
          <w:szCs w:val="24"/>
        </w:rPr>
      </w:pPr>
    </w:p>
    <w:p w14:paraId="4D3462F0">
      <w:pPr>
        <w:spacing w:beforeAutospacing="0" w:afterAutospacing="0" w:line="560" w:lineRule="exact"/>
        <w:jc w:val="left"/>
        <w:rPr>
          <w:rFonts w:hint="eastAsia" w:ascii="仿宋" w:hAnsi="仿宋" w:eastAsia="仿宋" w:cs="仿宋"/>
          <w:color w:val="auto"/>
          <w:sz w:val="24"/>
          <w:szCs w:val="24"/>
        </w:rPr>
      </w:pPr>
      <w:r>
        <w:rPr>
          <w:rFonts w:hint="eastAsia" w:ascii="仿宋" w:hAnsi="仿宋" w:eastAsia="仿宋" w:cs="仿宋"/>
          <w:color w:val="auto"/>
          <w:spacing w:val="4"/>
          <w:sz w:val="24"/>
          <w:szCs w:val="24"/>
        </w:rPr>
        <w:t>西安</w:t>
      </w:r>
      <w:r>
        <w:rPr>
          <w:rFonts w:hint="eastAsia" w:ascii="仿宋" w:hAnsi="仿宋" w:eastAsia="仿宋" w:cs="仿宋"/>
          <w:color w:val="auto"/>
          <w:spacing w:val="4"/>
          <w:sz w:val="24"/>
          <w:szCs w:val="24"/>
          <w:lang w:eastAsia="zh-CN"/>
        </w:rPr>
        <w:t>市中心血站</w:t>
      </w:r>
      <w:r>
        <w:rPr>
          <w:rFonts w:hint="eastAsia" w:ascii="仿宋" w:hAnsi="仿宋" w:eastAsia="仿宋" w:cs="仿宋"/>
          <w:color w:val="auto"/>
          <w:spacing w:val="4"/>
          <w:sz w:val="24"/>
          <w:szCs w:val="24"/>
        </w:rPr>
        <w:t>:</w:t>
      </w:r>
    </w:p>
    <w:p w14:paraId="63A27F2C">
      <w:pPr>
        <w:ind w:firstLine="496" w:firstLineChars="200"/>
        <w:rPr>
          <w:rFonts w:hint="eastAsia" w:ascii="仿宋" w:hAnsi="仿宋" w:eastAsia="仿宋" w:cs="仿宋"/>
          <w:color w:val="auto"/>
          <w:spacing w:val="4"/>
          <w:sz w:val="24"/>
          <w:szCs w:val="24"/>
        </w:rPr>
      </w:pPr>
      <w:r>
        <w:rPr>
          <w:rFonts w:hint="eastAsia" w:ascii="仿宋" w:hAnsi="仿宋" w:eastAsia="仿宋" w:cs="仿宋"/>
          <w:color w:val="auto"/>
          <w:spacing w:val="4"/>
          <w:sz w:val="24"/>
          <w:szCs w:val="24"/>
        </w:rPr>
        <w:t>我公司于</w:t>
      </w:r>
      <w:r>
        <w:rPr>
          <w:rFonts w:hint="eastAsia" w:ascii="仿宋" w:hAnsi="仿宋" w:eastAsia="仿宋" w:cs="仿宋"/>
          <w:color w:val="auto"/>
          <w:spacing w:val="4"/>
          <w:sz w:val="24"/>
          <w:szCs w:val="24"/>
          <w:u w:val="single"/>
        </w:rPr>
        <w:t xml:space="preserve">    </w:t>
      </w:r>
      <w:r>
        <w:rPr>
          <w:rFonts w:hint="eastAsia" w:ascii="仿宋" w:hAnsi="仿宋" w:eastAsia="仿宋" w:cs="仿宋"/>
          <w:color w:val="auto"/>
          <w:spacing w:val="4"/>
          <w:sz w:val="24"/>
          <w:szCs w:val="24"/>
        </w:rPr>
        <w:t>年</w:t>
      </w:r>
      <w:r>
        <w:rPr>
          <w:rFonts w:hint="eastAsia" w:ascii="仿宋" w:hAnsi="仿宋" w:eastAsia="仿宋" w:cs="仿宋"/>
          <w:color w:val="auto"/>
          <w:spacing w:val="4"/>
          <w:sz w:val="24"/>
          <w:szCs w:val="24"/>
          <w:u w:val="single"/>
        </w:rPr>
        <w:t xml:space="preserve">   </w:t>
      </w:r>
      <w:r>
        <w:rPr>
          <w:rFonts w:hint="eastAsia" w:ascii="仿宋" w:hAnsi="仿宋" w:eastAsia="仿宋" w:cs="仿宋"/>
          <w:color w:val="auto"/>
          <w:spacing w:val="4"/>
          <w:sz w:val="24"/>
          <w:szCs w:val="24"/>
        </w:rPr>
        <w:t>月</w:t>
      </w:r>
      <w:r>
        <w:rPr>
          <w:rFonts w:hint="eastAsia" w:ascii="仿宋" w:hAnsi="仿宋" w:eastAsia="仿宋" w:cs="仿宋"/>
          <w:color w:val="auto"/>
          <w:spacing w:val="4"/>
          <w:sz w:val="24"/>
          <w:szCs w:val="24"/>
          <w:u w:val="single"/>
        </w:rPr>
        <w:t xml:space="preserve">   </w:t>
      </w:r>
      <w:r>
        <w:rPr>
          <w:rFonts w:hint="eastAsia" w:ascii="仿宋" w:hAnsi="仿宋" w:eastAsia="仿宋" w:cs="仿宋"/>
          <w:color w:val="auto"/>
          <w:spacing w:val="4"/>
          <w:sz w:val="24"/>
          <w:szCs w:val="24"/>
        </w:rPr>
        <w:t>日参加</w:t>
      </w:r>
      <w:r>
        <w:rPr>
          <w:rFonts w:hint="eastAsia" w:ascii="仿宋" w:hAnsi="仿宋" w:eastAsia="仿宋" w:cs="仿宋"/>
          <w:color w:val="auto"/>
          <w:spacing w:val="4"/>
          <w:sz w:val="24"/>
          <w:szCs w:val="24"/>
          <w:u w:val="single"/>
        </w:rPr>
        <w:t xml:space="preserve">  （项目名称）包号  </w:t>
      </w:r>
      <w:r>
        <w:rPr>
          <w:rFonts w:hint="eastAsia" w:ascii="仿宋" w:hAnsi="仿宋" w:eastAsia="仿宋" w:cs="仿宋"/>
          <w:color w:val="auto"/>
          <w:spacing w:val="4"/>
          <w:sz w:val="24"/>
          <w:szCs w:val="24"/>
        </w:rPr>
        <w:t xml:space="preserve"> ，预算为</w:t>
      </w:r>
      <w:r>
        <w:rPr>
          <w:rFonts w:hint="eastAsia" w:ascii="仿宋" w:hAnsi="仿宋" w:eastAsia="仿宋" w:cs="仿宋"/>
          <w:color w:val="auto"/>
          <w:spacing w:val="4"/>
          <w:sz w:val="24"/>
          <w:szCs w:val="24"/>
          <w:u w:val="single"/>
        </w:rPr>
        <w:t xml:space="preserve">       </w:t>
      </w:r>
      <w:r>
        <w:rPr>
          <w:rFonts w:hint="eastAsia" w:ascii="仿宋" w:hAnsi="仿宋" w:eastAsia="仿宋" w:cs="仿宋"/>
          <w:color w:val="auto"/>
          <w:spacing w:val="4"/>
          <w:sz w:val="24"/>
          <w:szCs w:val="24"/>
        </w:rPr>
        <w:t>元</w:t>
      </w:r>
      <w:r>
        <w:rPr>
          <w:rFonts w:hint="eastAsia" w:ascii="仿宋" w:hAnsi="仿宋" w:eastAsia="仿宋" w:cs="仿宋"/>
          <w:color w:val="auto"/>
          <w:spacing w:val="4"/>
          <w:sz w:val="24"/>
          <w:szCs w:val="24"/>
          <w:lang w:val="en-US" w:eastAsia="zh-CN"/>
        </w:rPr>
        <w:t>，报价为</w:t>
      </w:r>
      <w:r>
        <w:rPr>
          <w:rFonts w:hint="eastAsia" w:ascii="仿宋" w:hAnsi="仿宋" w:eastAsia="仿宋" w:cs="仿宋"/>
          <w:color w:val="auto"/>
          <w:spacing w:val="4"/>
          <w:sz w:val="24"/>
          <w:szCs w:val="24"/>
          <w:u w:val="single"/>
          <w:lang w:val="en-US" w:eastAsia="zh-CN"/>
        </w:rPr>
        <w:t xml:space="preserve">       </w:t>
      </w:r>
      <w:r>
        <w:rPr>
          <w:rFonts w:hint="eastAsia" w:ascii="仿宋" w:hAnsi="仿宋" w:eastAsia="仿宋" w:cs="仿宋"/>
          <w:color w:val="auto"/>
          <w:spacing w:val="4"/>
          <w:sz w:val="24"/>
          <w:szCs w:val="24"/>
          <w:lang w:val="en-US" w:eastAsia="zh-CN"/>
        </w:rPr>
        <w:t>元。</w:t>
      </w:r>
      <w:r>
        <w:rPr>
          <w:rFonts w:hint="eastAsia" w:ascii="仿宋" w:hAnsi="仿宋" w:eastAsia="仿宋" w:cs="仿宋"/>
          <w:bCs/>
          <w:color w:val="auto"/>
          <w:spacing w:val="4"/>
          <w:sz w:val="24"/>
          <w:szCs w:val="24"/>
          <w:lang w:val="zh-CN"/>
        </w:rPr>
        <w:t>在</w:t>
      </w:r>
      <w:r>
        <w:rPr>
          <w:rFonts w:hint="eastAsia" w:ascii="仿宋" w:hAnsi="仿宋" w:eastAsia="仿宋" w:cs="仿宋"/>
          <w:color w:val="auto"/>
          <w:spacing w:val="4"/>
          <w:sz w:val="24"/>
          <w:szCs w:val="24"/>
          <w:lang w:val="en-US" w:eastAsia="zh-CN"/>
        </w:rPr>
        <w:t>此</w:t>
      </w:r>
      <w:r>
        <w:rPr>
          <w:rFonts w:hint="eastAsia" w:ascii="仿宋" w:hAnsi="仿宋" w:eastAsia="仿宋" w:cs="仿宋"/>
          <w:color w:val="auto"/>
          <w:spacing w:val="4"/>
          <w:sz w:val="24"/>
          <w:szCs w:val="24"/>
        </w:rPr>
        <w:t>做出郑重承诺：</w:t>
      </w:r>
    </w:p>
    <w:p w14:paraId="74C63FA1">
      <w:pPr>
        <w:ind w:firstLine="496" w:firstLineChars="200"/>
        <w:rPr>
          <w:rFonts w:hint="eastAsia" w:ascii="仿宋" w:hAnsi="仿宋" w:eastAsia="仿宋" w:cs="仿宋"/>
          <w:color w:val="auto"/>
          <w:spacing w:val="4"/>
          <w:sz w:val="24"/>
          <w:szCs w:val="24"/>
        </w:rPr>
      </w:pPr>
      <w:r>
        <w:rPr>
          <w:rFonts w:hint="eastAsia" w:ascii="仿宋" w:hAnsi="仿宋" w:eastAsia="仿宋" w:cs="仿宋"/>
          <w:color w:val="auto"/>
          <w:spacing w:val="4"/>
          <w:sz w:val="24"/>
          <w:szCs w:val="24"/>
        </w:rPr>
        <w:t>1.保证不会因中标或成交价格而影响产品质量和服务质量。</w:t>
      </w:r>
    </w:p>
    <w:p w14:paraId="10B7A2E8">
      <w:pPr>
        <w:ind w:firstLine="496" w:firstLineChars="200"/>
        <w:rPr>
          <w:rFonts w:hint="eastAsia" w:ascii="仿宋" w:hAnsi="仿宋" w:eastAsia="仿宋" w:cs="仿宋"/>
          <w:bCs/>
          <w:color w:val="auto"/>
          <w:spacing w:val="4"/>
          <w:sz w:val="24"/>
          <w:szCs w:val="24"/>
          <w:lang w:val="zh-CN"/>
        </w:rPr>
      </w:pPr>
      <w:r>
        <w:rPr>
          <w:rFonts w:hint="eastAsia" w:ascii="仿宋" w:hAnsi="仿宋" w:eastAsia="仿宋" w:cs="仿宋"/>
          <w:bCs/>
          <w:color w:val="auto"/>
          <w:spacing w:val="4"/>
          <w:sz w:val="24"/>
          <w:szCs w:val="24"/>
          <w:lang w:val="zh-CN"/>
        </w:rPr>
        <w:t>2.保证不降低投标技术参数配置、缩短免费优惠期，不减少服务人员。</w:t>
      </w:r>
    </w:p>
    <w:p w14:paraId="401DB8EC">
      <w:pPr>
        <w:spacing w:line="360" w:lineRule="auto"/>
        <w:ind w:firstLine="496" w:firstLineChars="200"/>
        <w:jc w:val="left"/>
        <w:rPr>
          <w:rFonts w:hint="eastAsia" w:ascii="仿宋" w:hAnsi="仿宋" w:eastAsia="仿宋" w:cs="仿宋"/>
          <w:color w:val="auto"/>
          <w:spacing w:val="4"/>
          <w:sz w:val="24"/>
          <w:szCs w:val="24"/>
        </w:rPr>
      </w:pPr>
      <w:r>
        <w:rPr>
          <w:rFonts w:hint="eastAsia" w:ascii="仿宋" w:hAnsi="仿宋" w:eastAsia="仿宋" w:cs="仿宋"/>
          <w:color w:val="auto"/>
          <w:spacing w:val="4"/>
          <w:sz w:val="24"/>
          <w:szCs w:val="24"/>
        </w:rPr>
        <w:t>3.若不能诚信履约，扰乱采购市场，自愿被列入供应商黑名单，3年内不许参与西安市卫生健康委直属单位的招投标采购项目。</w:t>
      </w:r>
    </w:p>
    <w:p w14:paraId="36587B46">
      <w:pPr>
        <w:spacing w:line="360" w:lineRule="auto"/>
        <w:ind w:firstLine="0"/>
        <w:jc w:val="left"/>
        <w:rPr>
          <w:rFonts w:hint="eastAsia" w:ascii="仿宋" w:hAnsi="仿宋" w:eastAsia="仿宋" w:cs="仿宋"/>
          <w:color w:val="auto"/>
          <w:spacing w:val="4"/>
          <w:sz w:val="24"/>
          <w:szCs w:val="24"/>
        </w:rPr>
      </w:pPr>
    </w:p>
    <w:p w14:paraId="50EED3AA">
      <w:pPr>
        <w:spacing w:line="360" w:lineRule="auto"/>
        <w:jc w:val="left"/>
        <w:rPr>
          <w:rFonts w:hint="eastAsia" w:ascii="仿宋" w:hAnsi="仿宋" w:eastAsia="仿宋" w:cs="仿宋"/>
          <w:color w:val="auto"/>
          <w:spacing w:val="4"/>
          <w:sz w:val="24"/>
          <w:szCs w:val="24"/>
        </w:rPr>
      </w:pPr>
    </w:p>
    <w:p w14:paraId="544C51E6">
      <w:pPr>
        <w:spacing w:line="360" w:lineRule="auto"/>
        <w:ind w:left="287" w:firstLine="1860" w:firstLineChars="750"/>
        <w:jc w:val="left"/>
        <w:rPr>
          <w:rFonts w:hint="eastAsia" w:ascii="仿宋" w:hAnsi="仿宋" w:eastAsia="仿宋" w:cs="仿宋"/>
          <w:color w:val="auto"/>
          <w:spacing w:val="4"/>
          <w:sz w:val="24"/>
          <w:szCs w:val="24"/>
          <w:u w:val="single"/>
        </w:rPr>
      </w:pPr>
      <w:r>
        <w:rPr>
          <w:rFonts w:hint="eastAsia" w:ascii="仿宋" w:hAnsi="仿宋" w:eastAsia="仿宋" w:cs="仿宋"/>
          <w:color w:val="auto"/>
          <w:spacing w:val="4"/>
          <w:sz w:val="24"/>
          <w:szCs w:val="24"/>
        </w:rPr>
        <w:t>供应商</w:t>
      </w:r>
      <w:r>
        <w:rPr>
          <w:rFonts w:hint="eastAsia" w:ascii="仿宋" w:hAnsi="仿宋" w:eastAsia="仿宋" w:cs="仿宋"/>
          <w:color w:val="auto"/>
          <w:spacing w:val="4"/>
          <w:sz w:val="24"/>
          <w:szCs w:val="24"/>
          <w:lang w:val="en-US" w:eastAsia="zh-CN"/>
        </w:rPr>
        <w:t>/投标人</w:t>
      </w:r>
      <w:r>
        <w:rPr>
          <w:rFonts w:hint="eastAsia" w:ascii="仿宋" w:hAnsi="仿宋" w:eastAsia="仿宋" w:cs="仿宋"/>
          <w:color w:val="auto"/>
          <w:spacing w:val="4"/>
          <w:sz w:val="24"/>
          <w:szCs w:val="24"/>
        </w:rPr>
        <w:t>名称(盖章):</w:t>
      </w:r>
      <w:r>
        <w:rPr>
          <w:rFonts w:hint="eastAsia" w:ascii="仿宋" w:hAnsi="仿宋" w:eastAsia="仿宋" w:cs="仿宋"/>
          <w:color w:val="auto"/>
          <w:spacing w:val="4"/>
          <w:sz w:val="24"/>
          <w:szCs w:val="24"/>
          <w:u w:val="single"/>
        </w:rPr>
        <w:t xml:space="preserve">       （单位全称）</w:t>
      </w:r>
    </w:p>
    <w:p w14:paraId="3F98AB50">
      <w:pPr>
        <w:spacing w:line="360" w:lineRule="auto"/>
        <w:ind w:firstLine="2232" w:firstLineChars="900"/>
        <w:jc w:val="left"/>
        <w:rPr>
          <w:rFonts w:hint="eastAsia" w:ascii="仿宋" w:hAnsi="仿宋" w:eastAsia="仿宋" w:cs="仿宋"/>
          <w:color w:val="auto"/>
          <w:spacing w:val="4"/>
          <w:sz w:val="24"/>
          <w:szCs w:val="24"/>
        </w:rPr>
      </w:pPr>
      <w:r>
        <w:rPr>
          <w:rFonts w:hint="eastAsia" w:ascii="仿宋" w:hAnsi="仿宋" w:eastAsia="仿宋" w:cs="仿宋"/>
          <w:color w:val="auto"/>
          <w:spacing w:val="4"/>
          <w:sz w:val="24"/>
          <w:szCs w:val="24"/>
        </w:rPr>
        <w:t>法定代表人(签字或盖章):</w:t>
      </w:r>
      <w:r>
        <w:rPr>
          <w:rFonts w:hint="eastAsia" w:ascii="仿宋" w:hAnsi="仿宋" w:eastAsia="仿宋" w:cs="仿宋"/>
          <w:color w:val="auto"/>
          <w:spacing w:val="4"/>
          <w:sz w:val="24"/>
          <w:szCs w:val="24"/>
          <w:u w:val="single"/>
        </w:rPr>
        <w:t xml:space="preserve">           </w:t>
      </w:r>
    </w:p>
    <w:p w14:paraId="34E7C4CF">
      <w:pPr>
        <w:spacing w:line="360" w:lineRule="auto"/>
        <w:ind w:left="3385" w:leftChars="1612" w:firstLine="372" w:firstLineChars="150"/>
        <w:jc w:val="left"/>
        <w:rPr>
          <w:rFonts w:hint="eastAsia" w:ascii="仿宋" w:hAnsi="仿宋" w:eastAsia="仿宋" w:cs="仿宋"/>
          <w:color w:val="auto"/>
          <w:sz w:val="24"/>
          <w:szCs w:val="24"/>
        </w:rPr>
      </w:pPr>
      <w:r>
        <w:rPr>
          <w:rFonts w:hint="eastAsia" w:ascii="仿宋" w:hAnsi="仿宋" w:eastAsia="仿宋" w:cs="仿宋"/>
          <w:color w:val="auto"/>
          <w:spacing w:val="4"/>
          <w:sz w:val="24"/>
          <w:szCs w:val="24"/>
        </w:rPr>
        <w:t>日期：2025年  月  日</w:t>
      </w:r>
    </w:p>
    <w:p w14:paraId="49C6FC08">
      <w:pPr>
        <w:rPr>
          <w:color w:val="auto"/>
        </w:rPr>
      </w:pPr>
    </w:p>
    <w:p w14:paraId="723FFDE5">
      <w:pPr>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val="0"/>
          <w:color w:val="auto"/>
          <w:sz w:val="24"/>
          <w:szCs w:val="24"/>
          <w:lang w:val="zh-CN"/>
        </w:rPr>
      </w:pPr>
    </w:p>
    <w:p w14:paraId="3636D27C">
      <w:pPr>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val="0"/>
          <w:color w:val="auto"/>
          <w:sz w:val="24"/>
          <w:szCs w:val="24"/>
          <w:lang w:val="zh-CN"/>
        </w:rPr>
      </w:pPr>
    </w:p>
    <w:p w14:paraId="2C021BEE">
      <w:pPr>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val="0"/>
          <w:color w:val="auto"/>
          <w:sz w:val="24"/>
          <w:szCs w:val="24"/>
          <w:lang w:val="zh-CN"/>
        </w:rPr>
      </w:pPr>
    </w:p>
    <w:p w14:paraId="4934863B">
      <w:pPr>
        <w:rPr>
          <w:rFonts w:hint="eastAsia" w:ascii="仿宋" w:hAnsi="仿宋" w:eastAsia="仿宋" w:cs="仿宋"/>
          <w:b/>
          <w:bCs w:val="0"/>
          <w:color w:val="auto"/>
          <w:sz w:val="24"/>
          <w:szCs w:val="24"/>
          <w:lang w:val="zh-CN"/>
        </w:rPr>
      </w:pPr>
      <w:r>
        <w:rPr>
          <w:rFonts w:hint="eastAsia" w:ascii="仿宋" w:hAnsi="仿宋" w:eastAsia="仿宋" w:cs="仿宋"/>
          <w:b/>
          <w:bCs w:val="0"/>
          <w:color w:val="auto"/>
          <w:sz w:val="24"/>
          <w:szCs w:val="24"/>
          <w:lang w:val="zh-CN"/>
        </w:rPr>
        <w:br w:type="page"/>
      </w:r>
    </w:p>
    <w:p w14:paraId="79B10F29">
      <w:pPr>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val="0"/>
          <w:color w:val="auto"/>
          <w:sz w:val="24"/>
          <w:szCs w:val="24"/>
          <w:lang w:val="zh-CN"/>
        </w:rPr>
      </w:pPr>
    </w:p>
    <w:p w14:paraId="72B3505A">
      <w:pPr>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val="0"/>
          <w:color w:val="auto"/>
          <w:sz w:val="24"/>
          <w:szCs w:val="24"/>
          <w:lang w:val="zh-CN"/>
        </w:rPr>
      </w:pPr>
    </w:p>
    <w:p w14:paraId="1DA21F57">
      <w:pPr>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val="0"/>
          <w:color w:val="auto"/>
          <w:sz w:val="24"/>
          <w:szCs w:val="24"/>
          <w:lang w:val="zh-CN"/>
        </w:rPr>
      </w:pPr>
      <w:r>
        <w:rPr>
          <w:rFonts w:hint="eastAsia" w:ascii="仿宋" w:hAnsi="仿宋" w:eastAsia="仿宋" w:cs="仿宋"/>
          <w:b/>
          <w:bCs w:val="0"/>
          <w:color w:val="auto"/>
          <w:sz w:val="24"/>
          <w:szCs w:val="24"/>
          <w:lang w:val="zh-CN"/>
        </w:rPr>
        <w:t>供应商提供非我站职工及其亲属投资举办的企业承诺书。</w:t>
      </w:r>
    </w:p>
    <w:p w14:paraId="3882D158">
      <w:pPr>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pacing w:val="4"/>
          <w:sz w:val="24"/>
          <w:szCs w:val="24"/>
        </w:rPr>
      </w:pPr>
    </w:p>
    <w:p w14:paraId="12B7F21F">
      <w:pPr>
        <w:spacing w:line="360" w:lineRule="auto"/>
        <w:ind w:left="1"/>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 xml:space="preserve">承 诺 </w:t>
      </w:r>
      <w:r>
        <w:rPr>
          <w:rFonts w:hint="eastAsia" w:ascii="仿宋" w:hAnsi="仿宋" w:eastAsia="仿宋" w:cs="仿宋"/>
          <w:b/>
          <w:color w:val="auto"/>
          <w:sz w:val="24"/>
          <w:szCs w:val="24"/>
          <w:lang w:eastAsia="zh-CN"/>
        </w:rPr>
        <w:t>书</w:t>
      </w:r>
    </w:p>
    <w:p w14:paraId="6DA1D273">
      <w:pPr>
        <w:spacing w:line="360" w:lineRule="auto"/>
        <w:rPr>
          <w:rFonts w:hint="eastAsia" w:ascii="仿宋" w:hAnsi="仿宋" w:eastAsia="仿宋" w:cs="仿宋"/>
          <w:color w:val="auto"/>
          <w:spacing w:val="4"/>
          <w:sz w:val="24"/>
          <w:szCs w:val="24"/>
          <w:u w:val="single"/>
        </w:rPr>
      </w:pPr>
    </w:p>
    <w:p w14:paraId="06088034">
      <w:pPr>
        <w:spacing w:line="360" w:lineRule="auto"/>
        <w:jc w:val="left"/>
        <w:rPr>
          <w:rFonts w:hint="eastAsia" w:ascii="仿宋" w:hAnsi="仿宋" w:eastAsia="仿宋" w:cs="仿宋"/>
          <w:color w:val="auto"/>
          <w:sz w:val="24"/>
          <w:szCs w:val="24"/>
        </w:rPr>
      </w:pPr>
      <w:r>
        <w:rPr>
          <w:rFonts w:hint="eastAsia" w:ascii="仿宋" w:hAnsi="仿宋" w:eastAsia="仿宋" w:cs="仿宋"/>
          <w:color w:val="auto"/>
          <w:spacing w:val="4"/>
          <w:sz w:val="24"/>
          <w:szCs w:val="24"/>
        </w:rPr>
        <w:t>西安</w:t>
      </w:r>
      <w:r>
        <w:rPr>
          <w:rFonts w:hint="eastAsia" w:ascii="仿宋" w:hAnsi="仿宋" w:eastAsia="仿宋" w:cs="仿宋"/>
          <w:color w:val="auto"/>
          <w:spacing w:val="4"/>
          <w:sz w:val="24"/>
          <w:szCs w:val="24"/>
          <w:lang w:eastAsia="zh-CN"/>
        </w:rPr>
        <w:t>市中心血站</w:t>
      </w:r>
      <w:r>
        <w:rPr>
          <w:rFonts w:hint="eastAsia" w:ascii="仿宋" w:hAnsi="仿宋" w:eastAsia="仿宋" w:cs="仿宋"/>
          <w:color w:val="auto"/>
          <w:spacing w:val="4"/>
          <w:sz w:val="24"/>
          <w:szCs w:val="24"/>
        </w:rPr>
        <w:t>:</w:t>
      </w:r>
    </w:p>
    <w:p w14:paraId="23F6D6A9">
      <w:pPr>
        <w:spacing w:line="360" w:lineRule="auto"/>
        <w:ind w:firstLine="496" w:firstLineChars="200"/>
        <w:jc w:val="left"/>
        <w:rPr>
          <w:rFonts w:hint="eastAsia" w:ascii="仿宋" w:hAnsi="仿宋" w:eastAsia="仿宋" w:cs="仿宋"/>
          <w:color w:val="auto"/>
          <w:spacing w:val="4"/>
          <w:sz w:val="24"/>
          <w:szCs w:val="24"/>
        </w:rPr>
      </w:pPr>
      <w:r>
        <w:rPr>
          <w:rFonts w:hint="eastAsia" w:ascii="仿宋" w:hAnsi="仿宋" w:eastAsia="仿宋" w:cs="仿宋"/>
          <w:color w:val="auto"/>
          <w:spacing w:val="4"/>
          <w:sz w:val="24"/>
          <w:szCs w:val="24"/>
        </w:rPr>
        <w:t>我公司为在中华人民共和国境内合法注册并有效经营的机构，本公司作为参加本次</w:t>
      </w:r>
      <w:r>
        <w:rPr>
          <w:rFonts w:hint="eastAsia" w:ascii="仿宋" w:hAnsi="仿宋" w:eastAsia="仿宋" w:cs="仿宋"/>
          <w:color w:val="auto"/>
          <w:spacing w:val="4"/>
          <w:sz w:val="24"/>
          <w:szCs w:val="24"/>
          <w:u w:val="single"/>
        </w:rPr>
        <w:t xml:space="preserve">   （项目名称）包号   </w:t>
      </w:r>
      <w:r>
        <w:rPr>
          <w:rFonts w:hint="eastAsia" w:ascii="仿宋" w:hAnsi="仿宋" w:eastAsia="仿宋" w:cs="仿宋"/>
          <w:color w:val="auto"/>
          <w:spacing w:val="4"/>
          <w:sz w:val="24"/>
          <w:szCs w:val="24"/>
        </w:rPr>
        <w:t xml:space="preserve">  的供应商</w:t>
      </w:r>
      <w:r>
        <w:rPr>
          <w:rFonts w:hint="eastAsia" w:ascii="仿宋" w:hAnsi="仿宋" w:eastAsia="仿宋" w:cs="仿宋"/>
          <w:color w:val="auto"/>
          <w:spacing w:val="4"/>
          <w:sz w:val="24"/>
          <w:szCs w:val="24"/>
          <w:lang w:val="en-US" w:eastAsia="zh-CN"/>
        </w:rPr>
        <w:t>/投标人</w:t>
      </w:r>
      <w:r>
        <w:rPr>
          <w:rFonts w:hint="eastAsia" w:ascii="仿宋" w:hAnsi="仿宋" w:eastAsia="仿宋" w:cs="仿宋"/>
          <w:color w:val="auto"/>
          <w:spacing w:val="4"/>
          <w:sz w:val="24"/>
          <w:szCs w:val="24"/>
        </w:rPr>
        <w:t>，在此承诺以下事项：</w:t>
      </w:r>
    </w:p>
    <w:p w14:paraId="0B4AAD11">
      <w:pPr>
        <w:spacing w:line="360" w:lineRule="auto"/>
        <w:ind w:firstLine="496" w:firstLineChars="200"/>
        <w:jc w:val="left"/>
        <w:rPr>
          <w:rFonts w:hint="eastAsia" w:ascii="仿宋" w:hAnsi="仿宋" w:eastAsia="仿宋" w:cs="仿宋"/>
          <w:color w:val="auto"/>
          <w:spacing w:val="4"/>
          <w:sz w:val="24"/>
          <w:szCs w:val="24"/>
        </w:rPr>
      </w:pPr>
      <w:r>
        <w:rPr>
          <w:rFonts w:hint="eastAsia" w:ascii="仿宋" w:hAnsi="仿宋" w:eastAsia="仿宋" w:cs="仿宋"/>
          <w:color w:val="auto"/>
          <w:spacing w:val="4"/>
          <w:sz w:val="24"/>
          <w:szCs w:val="24"/>
        </w:rPr>
        <w:t>1.本公司无西安市中心血站职工在我公司投资参与经营。</w:t>
      </w:r>
    </w:p>
    <w:p w14:paraId="33B735F2">
      <w:pPr>
        <w:spacing w:line="360" w:lineRule="auto"/>
        <w:ind w:firstLine="496" w:firstLineChars="200"/>
        <w:jc w:val="left"/>
        <w:rPr>
          <w:rFonts w:hint="eastAsia" w:ascii="仿宋" w:hAnsi="仿宋" w:eastAsia="仿宋" w:cs="仿宋"/>
          <w:color w:val="auto"/>
          <w:spacing w:val="4"/>
          <w:sz w:val="24"/>
          <w:szCs w:val="24"/>
        </w:rPr>
      </w:pPr>
      <w:r>
        <w:rPr>
          <w:rFonts w:hint="eastAsia" w:ascii="仿宋" w:hAnsi="仿宋" w:eastAsia="仿宋" w:cs="仿宋"/>
          <w:color w:val="auto"/>
          <w:spacing w:val="4"/>
          <w:sz w:val="24"/>
          <w:szCs w:val="24"/>
        </w:rPr>
        <w:t>2.本公司无西安市中心血站职工及其亲属在本公司担任高管、独立董事等具有重大利益关系的职务。</w:t>
      </w:r>
    </w:p>
    <w:p w14:paraId="146588BE">
      <w:pPr>
        <w:spacing w:line="360" w:lineRule="auto"/>
        <w:ind w:firstLine="496" w:firstLineChars="200"/>
        <w:jc w:val="left"/>
        <w:rPr>
          <w:rFonts w:hint="eastAsia" w:ascii="仿宋" w:hAnsi="仿宋" w:eastAsia="仿宋" w:cs="仿宋"/>
          <w:color w:val="auto"/>
          <w:spacing w:val="4"/>
          <w:sz w:val="24"/>
          <w:szCs w:val="24"/>
        </w:rPr>
      </w:pPr>
      <w:r>
        <w:rPr>
          <w:rFonts w:hint="eastAsia" w:ascii="仿宋" w:hAnsi="仿宋" w:eastAsia="仿宋" w:cs="仿宋"/>
          <w:color w:val="auto"/>
          <w:spacing w:val="4"/>
          <w:sz w:val="24"/>
          <w:szCs w:val="24"/>
        </w:rPr>
        <w:t>本公司承诺以上事项真实有效，无虚假内容或隐瞒。</w:t>
      </w:r>
    </w:p>
    <w:p w14:paraId="1A2D35FD">
      <w:pPr>
        <w:spacing w:line="360" w:lineRule="auto"/>
        <w:ind w:left="3360" w:leftChars="1600"/>
        <w:jc w:val="left"/>
        <w:rPr>
          <w:rFonts w:hint="eastAsia" w:ascii="仿宋" w:hAnsi="仿宋" w:eastAsia="仿宋" w:cs="仿宋"/>
          <w:color w:val="auto"/>
          <w:spacing w:val="4"/>
          <w:sz w:val="24"/>
          <w:szCs w:val="24"/>
        </w:rPr>
      </w:pPr>
    </w:p>
    <w:p w14:paraId="10FB27FA">
      <w:pPr>
        <w:spacing w:line="360" w:lineRule="auto"/>
        <w:jc w:val="left"/>
        <w:rPr>
          <w:rFonts w:hint="eastAsia" w:ascii="仿宋" w:hAnsi="仿宋" w:eastAsia="仿宋" w:cs="仿宋"/>
          <w:color w:val="auto"/>
          <w:spacing w:val="4"/>
          <w:sz w:val="24"/>
          <w:szCs w:val="24"/>
        </w:rPr>
      </w:pPr>
    </w:p>
    <w:p w14:paraId="66F589F2">
      <w:pPr>
        <w:spacing w:line="360" w:lineRule="auto"/>
        <w:ind w:left="287" w:firstLine="1860" w:firstLineChars="750"/>
        <w:jc w:val="left"/>
        <w:rPr>
          <w:rFonts w:hint="eastAsia" w:ascii="仿宋" w:hAnsi="仿宋" w:eastAsia="仿宋" w:cs="仿宋"/>
          <w:color w:val="auto"/>
          <w:spacing w:val="4"/>
          <w:sz w:val="24"/>
          <w:szCs w:val="24"/>
          <w:u w:val="single"/>
        </w:rPr>
      </w:pPr>
      <w:r>
        <w:rPr>
          <w:rFonts w:hint="eastAsia" w:ascii="仿宋" w:hAnsi="仿宋" w:eastAsia="仿宋" w:cs="仿宋"/>
          <w:color w:val="auto"/>
          <w:spacing w:val="4"/>
          <w:sz w:val="24"/>
          <w:szCs w:val="24"/>
        </w:rPr>
        <w:t>供应商</w:t>
      </w:r>
      <w:r>
        <w:rPr>
          <w:rFonts w:hint="eastAsia" w:ascii="仿宋" w:hAnsi="仿宋" w:eastAsia="仿宋" w:cs="仿宋"/>
          <w:color w:val="auto"/>
          <w:spacing w:val="4"/>
          <w:sz w:val="24"/>
          <w:szCs w:val="24"/>
          <w:lang w:val="en-US" w:eastAsia="zh-CN"/>
        </w:rPr>
        <w:t>/投标人</w:t>
      </w:r>
      <w:r>
        <w:rPr>
          <w:rFonts w:hint="eastAsia" w:ascii="仿宋" w:hAnsi="仿宋" w:eastAsia="仿宋" w:cs="仿宋"/>
          <w:color w:val="auto"/>
          <w:spacing w:val="4"/>
          <w:sz w:val="24"/>
          <w:szCs w:val="24"/>
        </w:rPr>
        <w:t>名称(盖章):</w:t>
      </w:r>
      <w:r>
        <w:rPr>
          <w:rFonts w:hint="eastAsia" w:ascii="仿宋" w:hAnsi="仿宋" w:eastAsia="仿宋" w:cs="仿宋"/>
          <w:color w:val="auto"/>
          <w:spacing w:val="4"/>
          <w:sz w:val="24"/>
          <w:szCs w:val="24"/>
          <w:u w:val="single"/>
        </w:rPr>
        <w:t xml:space="preserve">       （单位全称）</w:t>
      </w:r>
    </w:p>
    <w:p w14:paraId="6D18C1C6">
      <w:pPr>
        <w:spacing w:line="360" w:lineRule="auto"/>
        <w:ind w:firstLine="2232" w:firstLineChars="900"/>
        <w:jc w:val="left"/>
        <w:rPr>
          <w:rFonts w:hint="eastAsia" w:ascii="仿宋" w:hAnsi="仿宋" w:eastAsia="仿宋" w:cs="仿宋"/>
          <w:color w:val="auto"/>
          <w:spacing w:val="4"/>
          <w:sz w:val="24"/>
          <w:szCs w:val="24"/>
        </w:rPr>
      </w:pPr>
      <w:r>
        <w:rPr>
          <w:rFonts w:hint="eastAsia" w:ascii="仿宋" w:hAnsi="仿宋" w:eastAsia="仿宋" w:cs="仿宋"/>
          <w:color w:val="auto"/>
          <w:spacing w:val="4"/>
          <w:sz w:val="24"/>
          <w:szCs w:val="24"/>
        </w:rPr>
        <w:t>法定代表人(签字或盖章):</w:t>
      </w:r>
      <w:r>
        <w:rPr>
          <w:rFonts w:hint="eastAsia" w:ascii="仿宋" w:hAnsi="仿宋" w:eastAsia="仿宋" w:cs="仿宋"/>
          <w:color w:val="auto"/>
          <w:spacing w:val="4"/>
          <w:sz w:val="24"/>
          <w:szCs w:val="24"/>
          <w:u w:val="single"/>
        </w:rPr>
        <w:t xml:space="preserve">           </w:t>
      </w:r>
    </w:p>
    <w:p w14:paraId="6AF0B02E">
      <w:pPr>
        <w:spacing w:line="360" w:lineRule="auto"/>
        <w:ind w:left="3385" w:leftChars="1612" w:firstLine="372" w:firstLineChars="150"/>
        <w:jc w:val="left"/>
        <w:rPr>
          <w:rFonts w:hint="eastAsia" w:ascii="仿宋" w:hAnsi="仿宋" w:eastAsia="仿宋" w:cs="仿宋"/>
          <w:color w:val="auto"/>
          <w:sz w:val="24"/>
          <w:szCs w:val="24"/>
        </w:rPr>
      </w:pPr>
      <w:r>
        <w:rPr>
          <w:rFonts w:hint="eastAsia" w:ascii="仿宋" w:hAnsi="仿宋" w:eastAsia="仿宋" w:cs="仿宋"/>
          <w:color w:val="auto"/>
          <w:spacing w:val="4"/>
          <w:sz w:val="24"/>
          <w:szCs w:val="24"/>
        </w:rPr>
        <w:t>日期：2025年  月  日</w:t>
      </w:r>
    </w:p>
    <w:p w14:paraId="3CBF2248">
      <w:pPr>
        <w:pStyle w:val="5"/>
        <w:rPr>
          <w:rFonts w:hint="eastAsia" w:ascii="仿宋" w:hAnsi="仿宋" w:eastAsia="仿宋" w:cs="仿宋"/>
          <w:bCs/>
          <w:color w:val="auto"/>
          <w:sz w:val="24"/>
          <w:szCs w:val="24"/>
          <w:lang w:val="zh-CN"/>
        </w:rPr>
      </w:pPr>
    </w:p>
    <w:p w14:paraId="6F3ACC12">
      <w:pPr>
        <w:rPr>
          <w:rFonts w:hint="eastAsia"/>
          <w:color w:val="auto"/>
          <w:lang w:val="zh-CN"/>
        </w:rPr>
      </w:pPr>
    </w:p>
    <w:p w14:paraId="555F23A8">
      <w:pPr>
        <w:rPr>
          <w:color w:val="auto"/>
        </w:rPr>
      </w:pPr>
    </w:p>
    <w:p w14:paraId="52D7FB00">
      <w:pPr>
        <w:rPr>
          <w:rFonts w:ascii="Times New Roman" w:hAnsi="Times New Roman"/>
          <w:color w:val="auto"/>
          <w:highlight w:val="none"/>
        </w:rPr>
      </w:pPr>
      <w:r>
        <w:rPr>
          <w:rFonts w:ascii="Times New Roman" w:hAnsi="Times New Roman"/>
          <w:color w:val="auto"/>
          <w:highlight w:val="none"/>
        </w:rPr>
        <w:br w:type="page"/>
      </w:r>
    </w:p>
    <w:p w14:paraId="488D5B0C">
      <w:pPr>
        <w:rPr>
          <w:color w:val="auto"/>
        </w:rPr>
      </w:pPr>
    </w:p>
    <w:p w14:paraId="50680A27">
      <w:pPr>
        <w:spacing w:after="120"/>
        <w:rPr>
          <w:rFonts w:eastAsia="仿宋_GB2312"/>
          <w:color w:val="auto"/>
          <w:highlight w:val="none"/>
        </w:rPr>
      </w:pPr>
    </w:p>
    <w:p w14:paraId="1186BD90">
      <w:pPr>
        <w:pStyle w:val="195"/>
        <w:ind w:firstLine="6927" w:firstLineChars="2300"/>
        <w:rPr>
          <w:rFonts w:ascii="Times New Roman"/>
          <w:b/>
          <w:color w:val="auto"/>
          <w:sz w:val="30"/>
          <w:szCs w:val="30"/>
          <w:highlight w:val="none"/>
          <w:lang w:val="zh-CN"/>
        </w:rPr>
      </w:pPr>
      <w:r>
        <w:rPr>
          <w:rFonts w:ascii="Times New Roman"/>
          <w:b/>
          <w:color w:val="auto"/>
          <w:sz w:val="30"/>
          <w:szCs w:val="30"/>
          <w:highlight w:val="none"/>
          <w:lang w:val="zh-CN"/>
        </w:rPr>
        <w:t>正本/副本</w:t>
      </w:r>
    </w:p>
    <w:p w14:paraId="5098916B">
      <w:pPr>
        <w:autoSpaceDE w:val="0"/>
        <w:autoSpaceDN w:val="0"/>
        <w:adjustRightInd w:val="0"/>
        <w:snapToGrid w:val="0"/>
        <w:spacing w:line="360" w:lineRule="auto"/>
        <w:jc w:val="left"/>
        <w:rPr>
          <w:rFonts w:eastAsia="仿宋_GB2312"/>
          <w:b/>
          <w:bCs/>
          <w:color w:val="auto"/>
          <w:sz w:val="32"/>
          <w:szCs w:val="32"/>
          <w:highlight w:val="none"/>
          <w:lang w:val="zh-CN"/>
        </w:rPr>
      </w:pPr>
      <w:r>
        <w:rPr>
          <w:rFonts w:eastAsia="仿宋_GB2312"/>
          <w:b/>
          <w:bCs/>
          <w:color w:val="auto"/>
          <w:sz w:val="32"/>
          <w:szCs w:val="32"/>
          <w:highlight w:val="none"/>
          <w:lang w:val="zh-CN"/>
        </w:rPr>
        <w:t>政府采购项目</w:t>
      </w:r>
    </w:p>
    <w:p w14:paraId="7EF136A3">
      <w:pPr>
        <w:autoSpaceDE w:val="0"/>
        <w:autoSpaceDN w:val="0"/>
        <w:adjustRightInd w:val="0"/>
        <w:snapToGrid w:val="0"/>
        <w:spacing w:line="360" w:lineRule="auto"/>
        <w:jc w:val="left"/>
        <w:rPr>
          <w:rFonts w:eastAsia="仿宋_GB2312"/>
          <w:b/>
          <w:bCs/>
          <w:color w:val="auto"/>
          <w:sz w:val="32"/>
          <w:szCs w:val="32"/>
          <w:highlight w:val="none"/>
          <w:lang w:val="zh-CN"/>
        </w:rPr>
      </w:pPr>
      <w:r>
        <w:rPr>
          <w:rFonts w:eastAsia="仿宋_GB2312"/>
          <w:b/>
          <w:bCs/>
          <w:color w:val="auto"/>
          <w:sz w:val="32"/>
          <w:szCs w:val="32"/>
          <w:highlight w:val="none"/>
          <w:lang w:val="zh-CN"/>
        </w:rPr>
        <w:t>采购项目编号：</w:t>
      </w:r>
      <w:r>
        <w:rPr>
          <w:rFonts w:hint="eastAsia" w:eastAsia="仿宋_GB2312"/>
          <w:b/>
          <w:bCs/>
          <w:color w:val="auto"/>
          <w:sz w:val="32"/>
          <w:szCs w:val="32"/>
          <w:highlight w:val="none"/>
          <w:lang w:val="zh-CN"/>
        </w:rPr>
        <w:t>SCZA2025-CS-0326/001R</w:t>
      </w:r>
    </w:p>
    <w:p w14:paraId="606CA1E9">
      <w:pPr>
        <w:tabs>
          <w:tab w:val="left" w:pos="5670"/>
        </w:tabs>
        <w:autoSpaceDE w:val="0"/>
        <w:autoSpaceDN w:val="0"/>
        <w:adjustRightInd w:val="0"/>
        <w:snapToGrid w:val="0"/>
        <w:spacing w:line="360" w:lineRule="auto"/>
        <w:jc w:val="center"/>
        <w:rPr>
          <w:rFonts w:eastAsia="仿宋_GB2312"/>
          <w:color w:val="auto"/>
          <w:sz w:val="19"/>
          <w:szCs w:val="19"/>
          <w:highlight w:val="none"/>
        </w:rPr>
      </w:pPr>
    </w:p>
    <w:p w14:paraId="66C46A6A">
      <w:pPr>
        <w:tabs>
          <w:tab w:val="left" w:pos="5670"/>
        </w:tabs>
        <w:autoSpaceDE w:val="0"/>
        <w:autoSpaceDN w:val="0"/>
        <w:adjustRightInd w:val="0"/>
        <w:snapToGrid w:val="0"/>
        <w:spacing w:line="360" w:lineRule="auto"/>
        <w:jc w:val="center"/>
        <w:rPr>
          <w:rFonts w:eastAsia="仿宋_GB2312"/>
          <w:color w:val="auto"/>
          <w:sz w:val="19"/>
          <w:szCs w:val="19"/>
          <w:highlight w:val="none"/>
        </w:rPr>
      </w:pPr>
    </w:p>
    <w:p w14:paraId="2512DFE8">
      <w:pPr>
        <w:pStyle w:val="5"/>
        <w:rPr>
          <w:rFonts w:eastAsia="仿宋_GB2312"/>
          <w:color w:val="auto"/>
          <w:sz w:val="19"/>
          <w:szCs w:val="19"/>
          <w:highlight w:val="none"/>
        </w:rPr>
      </w:pPr>
    </w:p>
    <w:p w14:paraId="2B39AE28">
      <w:pPr>
        <w:rPr>
          <w:color w:val="auto"/>
          <w:highlight w:val="none"/>
        </w:rPr>
      </w:pPr>
    </w:p>
    <w:p w14:paraId="7C518515">
      <w:pPr>
        <w:tabs>
          <w:tab w:val="left" w:pos="5670"/>
        </w:tabs>
        <w:autoSpaceDE w:val="0"/>
        <w:autoSpaceDN w:val="0"/>
        <w:adjustRightInd w:val="0"/>
        <w:snapToGrid w:val="0"/>
        <w:spacing w:line="360" w:lineRule="auto"/>
        <w:jc w:val="center"/>
        <w:rPr>
          <w:rFonts w:eastAsia="仿宋_GB2312"/>
          <w:color w:val="auto"/>
          <w:sz w:val="19"/>
          <w:szCs w:val="19"/>
          <w:highlight w:val="none"/>
        </w:rPr>
      </w:pPr>
    </w:p>
    <w:p w14:paraId="08765EEB">
      <w:pPr>
        <w:autoSpaceDE w:val="0"/>
        <w:autoSpaceDN w:val="0"/>
        <w:adjustRightInd w:val="0"/>
        <w:snapToGrid w:val="0"/>
        <w:spacing w:line="360" w:lineRule="auto"/>
        <w:jc w:val="center"/>
        <w:rPr>
          <w:rFonts w:hint="eastAsia" w:eastAsia="仿宋_GB2312"/>
          <w:b/>
          <w:bCs/>
          <w:color w:val="auto"/>
          <w:sz w:val="40"/>
          <w:szCs w:val="40"/>
          <w:highlight w:val="none"/>
          <w:lang w:eastAsia="zh-CN"/>
        </w:rPr>
      </w:pPr>
      <w:r>
        <w:rPr>
          <w:rFonts w:hint="eastAsia" w:eastAsia="仿宋_GB2312"/>
          <w:b/>
          <w:bCs/>
          <w:color w:val="auto"/>
          <w:sz w:val="40"/>
          <w:szCs w:val="40"/>
          <w:highlight w:val="none"/>
          <w:lang w:eastAsia="zh-CN"/>
        </w:rPr>
        <w:t>西安市中心血站成分科进口耗材(三次)</w:t>
      </w:r>
    </w:p>
    <w:p w14:paraId="20946746">
      <w:pPr>
        <w:tabs>
          <w:tab w:val="left" w:pos="5670"/>
        </w:tabs>
        <w:autoSpaceDE w:val="0"/>
        <w:autoSpaceDN w:val="0"/>
        <w:adjustRightInd w:val="0"/>
        <w:snapToGrid w:val="0"/>
        <w:spacing w:line="360" w:lineRule="auto"/>
        <w:jc w:val="center"/>
        <w:rPr>
          <w:rFonts w:eastAsia="仿宋_GB2312"/>
          <w:b/>
          <w:bCs/>
          <w:color w:val="auto"/>
          <w:sz w:val="36"/>
          <w:szCs w:val="36"/>
          <w:highlight w:val="none"/>
          <w:lang w:val="zh-CN"/>
        </w:rPr>
      </w:pPr>
    </w:p>
    <w:p w14:paraId="23562477">
      <w:pPr>
        <w:pStyle w:val="5"/>
        <w:rPr>
          <w:color w:val="auto"/>
          <w:highlight w:val="none"/>
          <w:lang w:val="zh-CN"/>
        </w:rPr>
      </w:pPr>
    </w:p>
    <w:p w14:paraId="5702340F">
      <w:pPr>
        <w:tabs>
          <w:tab w:val="left" w:pos="5670"/>
        </w:tabs>
        <w:autoSpaceDE w:val="0"/>
        <w:autoSpaceDN w:val="0"/>
        <w:adjustRightInd w:val="0"/>
        <w:snapToGrid w:val="0"/>
        <w:spacing w:line="360" w:lineRule="auto"/>
        <w:jc w:val="center"/>
        <w:rPr>
          <w:rFonts w:eastAsia="仿宋_GB2312"/>
          <w:b/>
          <w:bCs/>
          <w:color w:val="auto"/>
          <w:sz w:val="48"/>
          <w:szCs w:val="48"/>
          <w:highlight w:val="none"/>
          <w:lang w:val="zh-CN"/>
        </w:rPr>
      </w:pPr>
      <w:r>
        <w:rPr>
          <w:rFonts w:eastAsia="仿宋_GB2312"/>
          <w:b/>
          <w:bCs/>
          <w:color w:val="auto"/>
          <w:sz w:val="48"/>
          <w:szCs w:val="48"/>
          <w:highlight w:val="none"/>
          <w:lang w:val="zh-CN"/>
        </w:rPr>
        <w:t>磋商响应文件</w:t>
      </w:r>
    </w:p>
    <w:p w14:paraId="2831FED7">
      <w:pPr>
        <w:autoSpaceDE w:val="0"/>
        <w:autoSpaceDN w:val="0"/>
        <w:adjustRightInd w:val="0"/>
        <w:snapToGrid w:val="0"/>
        <w:spacing w:line="360" w:lineRule="auto"/>
        <w:rPr>
          <w:rFonts w:eastAsia="黑体"/>
          <w:b/>
          <w:bCs/>
          <w:color w:val="auto"/>
          <w:sz w:val="32"/>
          <w:szCs w:val="32"/>
          <w:highlight w:val="none"/>
          <w:lang w:val="zh-CN"/>
        </w:rPr>
      </w:pPr>
      <w:r>
        <w:rPr>
          <w:rFonts w:eastAsia="仿宋_GB2312"/>
          <w:b/>
          <w:bCs/>
          <w:color w:val="auto"/>
          <w:sz w:val="32"/>
          <w:szCs w:val="32"/>
          <w:highlight w:val="none"/>
          <w:lang w:val="zh-CN"/>
        </w:rPr>
        <w:t xml:space="preserve">                    </w:t>
      </w:r>
      <w:r>
        <w:rPr>
          <w:rFonts w:eastAsia="黑体"/>
          <w:b/>
          <w:bCs/>
          <w:color w:val="auto"/>
          <w:sz w:val="32"/>
          <w:szCs w:val="32"/>
          <w:highlight w:val="none"/>
          <w:lang w:val="zh-CN"/>
        </w:rPr>
        <w:t>（</w:t>
      </w:r>
      <w:r>
        <w:rPr>
          <w:rStyle w:val="94"/>
          <w:color w:val="auto"/>
          <w:highlight w:val="none"/>
        </w:rPr>
        <w:t>商务及技术文件</w:t>
      </w:r>
      <w:r>
        <w:rPr>
          <w:rFonts w:eastAsia="黑体"/>
          <w:b/>
          <w:bCs/>
          <w:color w:val="auto"/>
          <w:sz w:val="32"/>
          <w:szCs w:val="32"/>
          <w:highlight w:val="none"/>
          <w:lang w:val="zh-CN"/>
        </w:rPr>
        <w:t>）</w:t>
      </w:r>
    </w:p>
    <w:p w14:paraId="344679F7">
      <w:pPr>
        <w:autoSpaceDE w:val="0"/>
        <w:autoSpaceDN w:val="0"/>
        <w:adjustRightInd w:val="0"/>
        <w:snapToGrid w:val="0"/>
        <w:spacing w:line="360" w:lineRule="auto"/>
        <w:rPr>
          <w:rFonts w:eastAsia="仿宋_GB2312"/>
          <w:b/>
          <w:bCs/>
          <w:color w:val="auto"/>
          <w:sz w:val="32"/>
          <w:szCs w:val="32"/>
          <w:highlight w:val="none"/>
          <w:lang w:val="zh-CN"/>
        </w:rPr>
      </w:pPr>
    </w:p>
    <w:p w14:paraId="49782C4A">
      <w:pPr>
        <w:autoSpaceDE w:val="0"/>
        <w:autoSpaceDN w:val="0"/>
        <w:adjustRightInd w:val="0"/>
        <w:snapToGrid w:val="0"/>
        <w:spacing w:line="360" w:lineRule="auto"/>
        <w:rPr>
          <w:rFonts w:eastAsia="仿宋_GB2312"/>
          <w:b/>
          <w:bCs/>
          <w:color w:val="auto"/>
          <w:sz w:val="32"/>
          <w:szCs w:val="32"/>
          <w:highlight w:val="none"/>
          <w:lang w:val="zh-CN"/>
        </w:rPr>
      </w:pPr>
    </w:p>
    <w:p w14:paraId="4E7FE6B2">
      <w:pPr>
        <w:autoSpaceDE w:val="0"/>
        <w:autoSpaceDN w:val="0"/>
        <w:adjustRightInd w:val="0"/>
        <w:snapToGrid w:val="0"/>
        <w:spacing w:line="360" w:lineRule="auto"/>
        <w:rPr>
          <w:rFonts w:eastAsia="仿宋_GB2312"/>
          <w:b/>
          <w:bCs/>
          <w:color w:val="auto"/>
          <w:sz w:val="32"/>
          <w:szCs w:val="32"/>
          <w:highlight w:val="none"/>
          <w:lang w:val="zh-CN"/>
        </w:rPr>
      </w:pPr>
    </w:p>
    <w:p w14:paraId="607B940F">
      <w:pPr>
        <w:autoSpaceDE w:val="0"/>
        <w:autoSpaceDN w:val="0"/>
        <w:adjustRightInd w:val="0"/>
        <w:snapToGrid w:val="0"/>
        <w:spacing w:line="360" w:lineRule="auto"/>
        <w:ind w:firstLine="964" w:firstLineChars="300"/>
        <w:rPr>
          <w:rFonts w:eastAsia="仿宋_GB2312"/>
          <w:b/>
          <w:bCs/>
          <w:color w:val="auto"/>
          <w:sz w:val="32"/>
          <w:szCs w:val="32"/>
          <w:highlight w:val="none"/>
        </w:rPr>
      </w:pPr>
      <w:r>
        <w:rPr>
          <w:rFonts w:eastAsia="仿宋_GB2312"/>
          <w:b/>
          <w:bCs/>
          <w:color w:val="auto"/>
          <w:sz w:val="32"/>
          <w:szCs w:val="32"/>
          <w:highlight w:val="none"/>
          <w:u w:val="single"/>
        </w:rPr>
        <w:t xml:space="preserve">            </w:t>
      </w:r>
      <w:r>
        <w:rPr>
          <w:rFonts w:eastAsia="仿宋_GB2312"/>
          <w:b/>
          <w:bCs/>
          <w:color w:val="auto"/>
          <w:sz w:val="32"/>
          <w:szCs w:val="32"/>
          <w:highlight w:val="none"/>
        </w:rPr>
        <w:t xml:space="preserve">   </w:t>
      </w:r>
    </w:p>
    <w:p w14:paraId="443256D1">
      <w:pPr>
        <w:autoSpaceDE w:val="0"/>
        <w:autoSpaceDN w:val="0"/>
        <w:adjustRightInd w:val="0"/>
        <w:snapToGrid w:val="0"/>
        <w:spacing w:line="360" w:lineRule="auto"/>
        <w:rPr>
          <w:rFonts w:eastAsia="仿宋_GB2312"/>
          <w:color w:val="auto"/>
          <w:sz w:val="30"/>
          <w:szCs w:val="30"/>
          <w:highlight w:val="none"/>
        </w:rPr>
      </w:pPr>
    </w:p>
    <w:p w14:paraId="425EC6E3">
      <w:pPr>
        <w:autoSpaceDE w:val="0"/>
        <w:autoSpaceDN w:val="0"/>
        <w:adjustRightInd w:val="0"/>
        <w:snapToGrid w:val="0"/>
        <w:spacing w:line="360" w:lineRule="auto"/>
        <w:rPr>
          <w:rFonts w:eastAsia="仿宋_GB2312"/>
          <w:b/>
          <w:bCs/>
          <w:color w:val="auto"/>
          <w:sz w:val="32"/>
          <w:szCs w:val="32"/>
          <w:highlight w:val="none"/>
          <w:u w:val="single"/>
        </w:rPr>
      </w:pPr>
      <w:r>
        <w:rPr>
          <w:rFonts w:eastAsia="仿宋_GB2312"/>
          <w:color w:val="auto"/>
          <w:sz w:val="30"/>
          <w:szCs w:val="30"/>
          <w:highlight w:val="none"/>
        </w:rPr>
        <w:t xml:space="preserve">      </w:t>
      </w:r>
      <w:r>
        <w:rPr>
          <w:rFonts w:eastAsia="仿宋_GB2312"/>
          <w:b/>
          <w:bCs/>
          <w:color w:val="auto"/>
          <w:sz w:val="32"/>
          <w:szCs w:val="32"/>
          <w:highlight w:val="none"/>
          <w:lang w:val="zh-CN"/>
        </w:rPr>
        <w:t>供应商：</w:t>
      </w:r>
      <w:r>
        <w:rPr>
          <w:rFonts w:eastAsia="仿宋_GB2312"/>
          <w:b/>
          <w:bCs/>
          <w:color w:val="auto"/>
          <w:sz w:val="32"/>
          <w:szCs w:val="32"/>
          <w:highlight w:val="none"/>
          <w:u w:val="single"/>
        </w:rPr>
        <w:t xml:space="preserve">                   </w:t>
      </w:r>
    </w:p>
    <w:p w14:paraId="0C59800C">
      <w:pPr>
        <w:autoSpaceDE w:val="0"/>
        <w:autoSpaceDN w:val="0"/>
        <w:adjustRightInd w:val="0"/>
        <w:snapToGrid w:val="0"/>
        <w:spacing w:line="360" w:lineRule="auto"/>
        <w:rPr>
          <w:rFonts w:eastAsia="仿宋_GB2312"/>
          <w:b/>
          <w:bCs/>
          <w:color w:val="auto"/>
          <w:sz w:val="32"/>
          <w:szCs w:val="32"/>
          <w:highlight w:val="none"/>
        </w:rPr>
      </w:pPr>
    </w:p>
    <w:p w14:paraId="372980CA">
      <w:pPr>
        <w:autoSpaceDE w:val="0"/>
        <w:autoSpaceDN w:val="0"/>
        <w:adjustRightInd w:val="0"/>
        <w:snapToGrid w:val="0"/>
        <w:spacing w:line="360" w:lineRule="auto"/>
        <w:ind w:firstLine="964" w:firstLineChars="300"/>
        <w:rPr>
          <w:rFonts w:eastAsia="仿宋_GB2312"/>
          <w:b/>
          <w:bCs/>
          <w:color w:val="auto"/>
          <w:sz w:val="32"/>
          <w:szCs w:val="32"/>
          <w:highlight w:val="none"/>
          <w:u w:val="single"/>
        </w:rPr>
      </w:pPr>
      <w:r>
        <w:rPr>
          <w:rFonts w:eastAsia="仿宋_GB2312"/>
          <w:b/>
          <w:bCs/>
          <w:color w:val="auto"/>
          <w:sz w:val="32"/>
          <w:szCs w:val="32"/>
          <w:highlight w:val="none"/>
          <w:lang w:val="zh-CN"/>
        </w:rPr>
        <w:t>时</w:t>
      </w:r>
      <w:r>
        <w:rPr>
          <w:rFonts w:eastAsia="仿宋_GB2312"/>
          <w:b/>
          <w:bCs/>
          <w:color w:val="auto"/>
          <w:sz w:val="32"/>
          <w:szCs w:val="32"/>
          <w:highlight w:val="none"/>
        </w:rPr>
        <w:t xml:space="preserve">  </w:t>
      </w:r>
      <w:r>
        <w:rPr>
          <w:rFonts w:eastAsia="仿宋_GB2312"/>
          <w:b/>
          <w:bCs/>
          <w:color w:val="auto"/>
          <w:sz w:val="32"/>
          <w:szCs w:val="32"/>
          <w:highlight w:val="none"/>
          <w:lang w:val="zh-CN"/>
        </w:rPr>
        <w:t>间：</w:t>
      </w:r>
      <w:r>
        <w:rPr>
          <w:rFonts w:eastAsia="仿宋_GB2312"/>
          <w:b/>
          <w:bCs/>
          <w:color w:val="auto"/>
          <w:sz w:val="32"/>
          <w:szCs w:val="32"/>
          <w:highlight w:val="none"/>
          <w:u w:val="single"/>
        </w:rPr>
        <w:t xml:space="preserve">  </w:t>
      </w:r>
    </w:p>
    <w:p w14:paraId="3CD0CB35">
      <w:pPr>
        <w:pStyle w:val="22"/>
        <w:rPr>
          <w:rFonts w:ascii="Times New Roman" w:hAnsi="Times New Roman"/>
          <w:color w:val="auto"/>
          <w:highlight w:val="none"/>
        </w:rPr>
      </w:pPr>
      <w:r>
        <w:rPr>
          <w:rFonts w:ascii="Times New Roman" w:hAnsi="Times New Roman"/>
          <w:color w:val="auto"/>
          <w:highlight w:val="none"/>
        </w:rPr>
        <w:br w:type="page"/>
      </w:r>
    </w:p>
    <w:p w14:paraId="01CB930B">
      <w:pPr>
        <w:autoSpaceDE w:val="0"/>
        <w:autoSpaceDN w:val="0"/>
        <w:adjustRightInd w:val="0"/>
        <w:snapToGrid w:val="0"/>
        <w:spacing w:line="360" w:lineRule="auto"/>
        <w:ind w:firstLine="964" w:firstLineChars="300"/>
        <w:rPr>
          <w:rFonts w:eastAsia="仿宋_GB2312"/>
          <w:b/>
          <w:bCs/>
          <w:color w:val="auto"/>
          <w:sz w:val="32"/>
          <w:szCs w:val="32"/>
          <w:highlight w:val="none"/>
          <w:u w:val="single"/>
        </w:rPr>
      </w:pPr>
    </w:p>
    <w:p w14:paraId="7AABEE5A">
      <w:pPr>
        <w:pStyle w:val="22"/>
        <w:rPr>
          <w:rFonts w:ascii="Times New Roman" w:hAnsi="Times New Roman" w:eastAsia="仿宋_GB2312"/>
          <w:color w:val="auto"/>
          <w:highlight w:val="none"/>
        </w:rPr>
      </w:pPr>
    </w:p>
    <w:p w14:paraId="1FEDCC90">
      <w:pPr>
        <w:pStyle w:val="3"/>
        <w:jc w:val="center"/>
        <w:rPr>
          <w:rFonts w:ascii="仿宋_GB2312" w:hAnsi="仿宋_GB2312" w:eastAsia="仿宋_GB2312" w:cs="仿宋_GB2312"/>
          <w:b/>
          <w:bCs/>
          <w:color w:val="auto"/>
          <w:highlight w:val="none"/>
          <w:lang w:val="zh-CN"/>
        </w:rPr>
      </w:pPr>
      <w:r>
        <w:rPr>
          <w:rFonts w:ascii="仿宋_GB2312" w:hAnsi="仿宋_GB2312" w:eastAsia="仿宋_GB2312" w:cs="仿宋_GB2312"/>
          <w:b/>
          <w:bCs/>
          <w:color w:val="auto"/>
          <w:highlight w:val="none"/>
          <w:lang w:val="zh-CN"/>
        </w:rPr>
        <w:t>目  录</w:t>
      </w:r>
    </w:p>
    <w:p w14:paraId="114A42E3">
      <w:pPr>
        <w:spacing w:after="120"/>
        <w:ind w:firstLine="315" w:firstLineChars="150"/>
        <w:rPr>
          <w:rFonts w:eastAsia="仿宋_GB2312"/>
          <w:color w:val="auto"/>
          <w:highlight w:val="none"/>
        </w:rPr>
      </w:pPr>
    </w:p>
    <w:p w14:paraId="198924B9">
      <w:pPr>
        <w:spacing w:after="120" w:line="480" w:lineRule="auto"/>
        <w:ind w:firstLine="360" w:firstLineChars="150"/>
        <w:rPr>
          <w:rFonts w:eastAsia="仿宋_GB2312"/>
          <w:color w:val="auto"/>
          <w:sz w:val="24"/>
          <w:highlight w:val="none"/>
        </w:rPr>
      </w:pPr>
      <w:r>
        <w:rPr>
          <w:rFonts w:eastAsia="仿宋_GB2312"/>
          <w:color w:val="auto"/>
          <w:sz w:val="24"/>
          <w:highlight w:val="none"/>
        </w:rPr>
        <w:t>第一部分  磋商响应函</w:t>
      </w:r>
    </w:p>
    <w:p w14:paraId="28DFAD36">
      <w:pPr>
        <w:spacing w:after="120" w:line="480" w:lineRule="auto"/>
        <w:ind w:firstLine="360" w:firstLineChars="150"/>
        <w:rPr>
          <w:rFonts w:eastAsia="仿宋_GB2312"/>
          <w:color w:val="auto"/>
          <w:sz w:val="24"/>
          <w:highlight w:val="none"/>
        </w:rPr>
      </w:pPr>
      <w:r>
        <w:rPr>
          <w:rFonts w:eastAsia="仿宋_GB2312"/>
          <w:color w:val="auto"/>
          <w:sz w:val="24"/>
          <w:highlight w:val="none"/>
        </w:rPr>
        <w:t xml:space="preserve">第二部分  磋商响应报价表 </w:t>
      </w:r>
    </w:p>
    <w:p w14:paraId="353CBFF3">
      <w:pPr>
        <w:spacing w:after="120" w:line="480" w:lineRule="auto"/>
        <w:ind w:firstLine="360" w:firstLineChars="150"/>
        <w:rPr>
          <w:rFonts w:eastAsia="仿宋_GB2312"/>
          <w:color w:val="auto"/>
          <w:sz w:val="24"/>
          <w:highlight w:val="none"/>
        </w:rPr>
      </w:pPr>
      <w:r>
        <w:rPr>
          <w:rFonts w:eastAsia="仿宋_GB2312"/>
          <w:color w:val="auto"/>
          <w:sz w:val="24"/>
          <w:highlight w:val="none"/>
        </w:rPr>
        <w:t>第三部分  偏离表</w:t>
      </w:r>
    </w:p>
    <w:p w14:paraId="6525297E">
      <w:pPr>
        <w:spacing w:after="120" w:line="480" w:lineRule="auto"/>
        <w:ind w:firstLine="360" w:firstLineChars="150"/>
        <w:rPr>
          <w:rFonts w:eastAsia="仿宋_GB2312"/>
          <w:color w:val="auto"/>
          <w:sz w:val="24"/>
          <w:highlight w:val="none"/>
        </w:rPr>
      </w:pPr>
      <w:r>
        <w:rPr>
          <w:rFonts w:eastAsia="仿宋_GB2312"/>
          <w:color w:val="auto"/>
          <w:sz w:val="24"/>
          <w:highlight w:val="none"/>
        </w:rPr>
        <w:t>第四部分  响应方案说明</w:t>
      </w:r>
    </w:p>
    <w:p w14:paraId="2860CF6A">
      <w:pPr>
        <w:spacing w:after="120" w:line="480" w:lineRule="auto"/>
        <w:ind w:firstLine="360" w:firstLineChars="150"/>
        <w:rPr>
          <w:rFonts w:eastAsia="仿宋_GB2312"/>
          <w:color w:val="auto"/>
          <w:sz w:val="24"/>
          <w:highlight w:val="none"/>
        </w:rPr>
      </w:pPr>
      <w:r>
        <w:rPr>
          <w:rFonts w:eastAsia="仿宋_GB2312"/>
          <w:color w:val="auto"/>
          <w:sz w:val="24"/>
          <w:highlight w:val="none"/>
        </w:rPr>
        <w:t xml:space="preserve">第五部分  </w:t>
      </w:r>
      <w:r>
        <w:rPr>
          <w:rFonts w:hint="eastAsia" w:eastAsia="仿宋_GB2312"/>
          <w:color w:val="auto"/>
          <w:sz w:val="24"/>
          <w:highlight w:val="none"/>
        </w:rPr>
        <w:t>中小</w:t>
      </w:r>
      <w:r>
        <w:rPr>
          <w:rFonts w:eastAsia="仿宋_GB2312"/>
          <w:color w:val="auto"/>
          <w:sz w:val="24"/>
          <w:highlight w:val="none"/>
        </w:rPr>
        <w:t>企业、监狱企业、残疾人福利单位声明函或证明</w:t>
      </w:r>
    </w:p>
    <w:p w14:paraId="3303D99F">
      <w:pPr>
        <w:spacing w:after="120" w:line="480" w:lineRule="auto"/>
        <w:ind w:firstLine="360" w:firstLineChars="150"/>
        <w:rPr>
          <w:rFonts w:eastAsia="仿宋_GB2312"/>
          <w:color w:val="auto"/>
          <w:sz w:val="24"/>
          <w:highlight w:val="none"/>
        </w:rPr>
      </w:pPr>
      <w:r>
        <w:rPr>
          <w:rFonts w:eastAsia="仿宋_GB2312"/>
          <w:color w:val="auto"/>
          <w:sz w:val="24"/>
          <w:highlight w:val="none"/>
        </w:rPr>
        <w:t>第六部分  保证金支付凭证或担保函（复印件）</w:t>
      </w:r>
    </w:p>
    <w:p w14:paraId="02AA5FFC">
      <w:pPr>
        <w:pStyle w:val="22"/>
        <w:spacing w:line="480" w:lineRule="auto"/>
        <w:ind w:firstLine="480"/>
        <w:rPr>
          <w:rFonts w:ascii="Times New Roman" w:hAnsi="Times New Roman" w:eastAsia="仿宋_GB2312"/>
          <w:color w:val="auto"/>
          <w:sz w:val="24"/>
          <w:highlight w:val="none"/>
        </w:rPr>
      </w:pPr>
    </w:p>
    <w:p w14:paraId="19722481">
      <w:pPr>
        <w:pStyle w:val="22"/>
        <w:ind w:firstLine="480"/>
        <w:rPr>
          <w:rFonts w:ascii="Times New Roman" w:hAnsi="Times New Roman" w:eastAsia="仿宋_GB2312"/>
          <w:color w:val="auto"/>
          <w:sz w:val="24"/>
          <w:highlight w:val="none"/>
        </w:rPr>
      </w:pPr>
    </w:p>
    <w:p w14:paraId="2318B93C">
      <w:pPr>
        <w:widowControl/>
        <w:jc w:val="left"/>
        <w:rPr>
          <w:rFonts w:eastAsia="仿宋_GB2312"/>
          <w:color w:val="auto"/>
          <w:highlight w:val="none"/>
        </w:rPr>
      </w:pPr>
      <w:r>
        <w:rPr>
          <w:rFonts w:eastAsia="仿宋_GB2312"/>
          <w:color w:val="auto"/>
          <w:highlight w:val="none"/>
        </w:rPr>
        <w:br w:type="page"/>
      </w:r>
    </w:p>
    <w:p w14:paraId="08B4A4AB">
      <w:pPr>
        <w:pStyle w:val="3"/>
        <w:jc w:val="center"/>
        <w:rPr>
          <w:rFonts w:ascii="仿宋_GB2312" w:hAnsi="仿宋_GB2312" w:eastAsia="仿宋_GB2312" w:cs="仿宋_GB2312"/>
          <w:b/>
          <w:bCs/>
          <w:color w:val="auto"/>
          <w:highlight w:val="none"/>
        </w:rPr>
      </w:pPr>
      <w:r>
        <w:rPr>
          <w:rFonts w:ascii="仿宋_GB2312" w:hAnsi="仿宋_GB2312" w:eastAsia="仿宋_GB2312" w:cs="仿宋_GB2312"/>
          <w:b/>
          <w:bCs/>
          <w:color w:val="auto"/>
          <w:highlight w:val="none"/>
          <w:lang w:val="zh-CN"/>
        </w:rPr>
        <w:t>第一部分</w:t>
      </w:r>
      <w:r>
        <w:rPr>
          <w:rFonts w:ascii="仿宋_GB2312" w:hAnsi="仿宋_GB2312" w:eastAsia="仿宋_GB2312" w:cs="仿宋_GB2312"/>
          <w:b/>
          <w:bCs/>
          <w:color w:val="auto"/>
          <w:highlight w:val="none"/>
        </w:rPr>
        <w:t xml:space="preserve">  </w:t>
      </w:r>
      <w:r>
        <w:rPr>
          <w:rFonts w:ascii="仿宋_GB2312" w:hAnsi="仿宋_GB2312" w:eastAsia="仿宋_GB2312" w:cs="仿宋_GB2312"/>
          <w:b/>
          <w:bCs/>
          <w:color w:val="auto"/>
          <w:highlight w:val="none"/>
          <w:lang w:val="zh-CN"/>
        </w:rPr>
        <w:t>磋商响应函</w:t>
      </w:r>
    </w:p>
    <w:p w14:paraId="6B7197DC">
      <w:pPr>
        <w:autoSpaceDE w:val="0"/>
        <w:autoSpaceDN w:val="0"/>
        <w:adjustRightInd w:val="0"/>
        <w:snapToGrid w:val="0"/>
        <w:spacing w:line="312" w:lineRule="auto"/>
        <w:rPr>
          <w:rFonts w:eastAsia="仿宋_GB2312"/>
          <w:b/>
          <w:bCs/>
          <w:color w:val="auto"/>
          <w:sz w:val="24"/>
          <w:highlight w:val="none"/>
          <w:lang w:val="zh-CN"/>
        </w:rPr>
      </w:pPr>
    </w:p>
    <w:p w14:paraId="1F7CD743">
      <w:pPr>
        <w:autoSpaceDE w:val="0"/>
        <w:autoSpaceDN w:val="0"/>
        <w:adjustRightInd w:val="0"/>
        <w:snapToGrid w:val="0"/>
        <w:spacing w:line="312" w:lineRule="auto"/>
        <w:rPr>
          <w:rFonts w:eastAsia="仿宋_GB2312"/>
          <w:b/>
          <w:bCs/>
          <w:color w:val="auto"/>
          <w:sz w:val="24"/>
        </w:rPr>
      </w:pPr>
      <w:r>
        <w:rPr>
          <w:rFonts w:eastAsia="仿宋_GB2312"/>
          <w:b/>
          <w:bCs/>
          <w:color w:val="auto"/>
          <w:sz w:val="24"/>
          <w:lang w:val="zh-CN"/>
        </w:rPr>
        <w:t>陕西省采购招标有限责任公司：</w:t>
      </w:r>
    </w:p>
    <w:p w14:paraId="51DEFE36">
      <w:pPr>
        <w:autoSpaceDE w:val="0"/>
        <w:autoSpaceDN w:val="0"/>
        <w:adjustRightInd w:val="0"/>
        <w:snapToGrid w:val="0"/>
        <w:spacing w:line="312" w:lineRule="auto"/>
        <w:ind w:firstLine="630"/>
        <w:rPr>
          <w:rFonts w:eastAsia="仿宋_GB2312"/>
          <w:color w:val="auto"/>
          <w:sz w:val="24"/>
        </w:rPr>
      </w:pPr>
      <w:r>
        <w:rPr>
          <w:rFonts w:eastAsia="仿宋_GB2312"/>
          <w:color w:val="auto"/>
          <w:sz w:val="24"/>
          <w:lang w:val="zh-CN"/>
        </w:rPr>
        <w:t xml:space="preserve">我单位收到贵公司   </w:t>
      </w:r>
      <w:r>
        <w:rPr>
          <w:rFonts w:eastAsia="仿宋_GB2312"/>
          <w:color w:val="auto"/>
          <w:sz w:val="24"/>
          <w:u w:val="single"/>
          <w:lang w:val="zh-CN"/>
        </w:rPr>
        <w:t>（项目名称    ）</w:t>
      </w:r>
      <w:r>
        <w:rPr>
          <w:rFonts w:eastAsia="仿宋_GB2312"/>
          <w:color w:val="auto"/>
          <w:sz w:val="24"/>
          <w:lang w:val="zh-CN"/>
        </w:rPr>
        <w:t>竞争性磋商文件，经详细研究，我们决定参加本次磋商活动。为此，我方郑重声明以下诸点，并负法律责任：</w:t>
      </w:r>
    </w:p>
    <w:p w14:paraId="4D8F73A4">
      <w:pPr>
        <w:autoSpaceDE w:val="0"/>
        <w:autoSpaceDN w:val="0"/>
        <w:adjustRightInd w:val="0"/>
        <w:snapToGrid w:val="0"/>
        <w:spacing w:line="312" w:lineRule="auto"/>
        <w:ind w:firstLine="630"/>
        <w:rPr>
          <w:rFonts w:eastAsia="仿宋_GB2312"/>
          <w:color w:val="auto"/>
          <w:sz w:val="24"/>
        </w:rPr>
      </w:pPr>
      <w:r>
        <w:rPr>
          <w:rFonts w:eastAsia="仿宋_GB2312"/>
          <w:color w:val="auto"/>
          <w:sz w:val="24"/>
        </w:rPr>
        <w:t>一</w:t>
      </w:r>
      <w:r>
        <w:rPr>
          <w:rFonts w:eastAsia="仿宋_GB2312"/>
          <w:color w:val="auto"/>
          <w:sz w:val="24"/>
          <w:lang w:val="zh-CN"/>
        </w:rPr>
        <w:t>、愿意按照竞争性磋商文件中的要求，提供采购产品及技术服务，完成合同的责任和义务。</w:t>
      </w:r>
    </w:p>
    <w:p w14:paraId="4B398A92">
      <w:pPr>
        <w:autoSpaceDE w:val="0"/>
        <w:autoSpaceDN w:val="0"/>
        <w:adjustRightInd w:val="0"/>
        <w:snapToGrid w:val="0"/>
        <w:spacing w:line="312" w:lineRule="auto"/>
        <w:ind w:left="885" w:leftChars="250" w:hanging="360" w:hangingChars="150"/>
        <w:rPr>
          <w:rFonts w:eastAsia="仿宋_GB2312"/>
          <w:color w:val="auto"/>
          <w:sz w:val="24"/>
        </w:rPr>
      </w:pPr>
      <w:r>
        <w:rPr>
          <w:rFonts w:eastAsia="仿宋_GB2312"/>
          <w:color w:val="auto"/>
          <w:sz w:val="24"/>
        </w:rPr>
        <w:t>二</w:t>
      </w:r>
      <w:r>
        <w:rPr>
          <w:rFonts w:eastAsia="仿宋_GB2312"/>
          <w:color w:val="auto"/>
          <w:sz w:val="24"/>
          <w:lang w:val="zh-CN"/>
        </w:rPr>
        <w:t>、按竞争性磋商文件的规定，我公司的首次磋商响应报价为人民币（大写）：</w:t>
      </w:r>
      <w:r>
        <w:rPr>
          <w:rFonts w:eastAsia="仿宋_GB2312"/>
          <w:color w:val="auto"/>
          <w:sz w:val="24"/>
        </w:rPr>
        <w:t xml:space="preserve">            </w:t>
      </w:r>
      <w:r>
        <w:rPr>
          <w:rFonts w:eastAsia="仿宋_GB2312"/>
          <w:color w:val="auto"/>
          <w:sz w:val="24"/>
          <w:lang w:val="zh-CN"/>
        </w:rPr>
        <w:t>（</w:t>
      </w:r>
      <w:r>
        <w:rPr>
          <w:rFonts w:hint="eastAsia" w:eastAsia="仿宋_GB2312"/>
          <w:color w:val="auto"/>
          <w:sz w:val="24"/>
          <w:lang w:val="zh-CN"/>
        </w:rPr>
        <w:t>¥</w:t>
      </w:r>
      <w:r>
        <w:rPr>
          <w:rFonts w:eastAsia="仿宋_GB2312"/>
          <w:color w:val="auto"/>
          <w:sz w:val="24"/>
          <w:lang w:val="zh-CN"/>
        </w:rPr>
        <w:t>：</w:t>
      </w:r>
      <w:r>
        <w:rPr>
          <w:rFonts w:eastAsia="仿宋_GB2312"/>
          <w:color w:val="auto"/>
          <w:sz w:val="24"/>
          <w:u w:val="single"/>
        </w:rPr>
        <w:t xml:space="preserve">        </w:t>
      </w:r>
      <w:r>
        <w:rPr>
          <w:rFonts w:eastAsia="仿宋_GB2312"/>
          <w:color w:val="auto"/>
          <w:sz w:val="24"/>
          <w:lang w:val="zh-CN"/>
        </w:rPr>
        <w:t>元），并对其后的磋商报价负法律责任。</w:t>
      </w:r>
    </w:p>
    <w:p w14:paraId="5E129EBF">
      <w:pPr>
        <w:autoSpaceDE w:val="0"/>
        <w:autoSpaceDN w:val="0"/>
        <w:adjustRightInd w:val="0"/>
        <w:snapToGrid w:val="0"/>
        <w:spacing w:line="312" w:lineRule="auto"/>
        <w:ind w:firstLine="630"/>
        <w:rPr>
          <w:rFonts w:eastAsia="仿宋_GB2312"/>
          <w:color w:val="auto"/>
          <w:sz w:val="24"/>
        </w:rPr>
      </w:pPr>
      <w:r>
        <w:rPr>
          <w:rFonts w:eastAsia="仿宋_GB2312"/>
          <w:color w:val="auto"/>
          <w:sz w:val="24"/>
        </w:rPr>
        <w:t>三</w:t>
      </w:r>
      <w:r>
        <w:rPr>
          <w:rFonts w:eastAsia="仿宋_GB2312"/>
          <w:color w:val="auto"/>
          <w:sz w:val="24"/>
          <w:lang w:val="zh-CN"/>
        </w:rPr>
        <w:t>、我方提交的响应文件正本</w:t>
      </w:r>
      <w:r>
        <w:rPr>
          <w:rFonts w:eastAsia="仿宋_GB2312"/>
          <w:color w:val="auto"/>
          <w:sz w:val="24"/>
          <w:u w:val="single"/>
          <w:lang w:val="zh-CN"/>
        </w:rPr>
        <w:t>一</w:t>
      </w:r>
      <w:r>
        <w:rPr>
          <w:rFonts w:eastAsia="仿宋_GB2312"/>
          <w:color w:val="auto"/>
          <w:sz w:val="24"/>
          <w:lang w:val="zh-CN"/>
        </w:rPr>
        <w:t>份、副本</w:t>
      </w:r>
      <w:r>
        <w:rPr>
          <w:rFonts w:eastAsia="仿宋_GB2312"/>
          <w:color w:val="auto"/>
          <w:sz w:val="24"/>
          <w:u w:val="single"/>
          <w:lang w:val="zh-CN"/>
        </w:rPr>
        <w:t xml:space="preserve"> 两 </w:t>
      </w:r>
      <w:r>
        <w:rPr>
          <w:rFonts w:eastAsia="仿宋_GB2312"/>
          <w:color w:val="auto"/>
          <w:sz w:val="24"/>
          <w:lang w:val="zh-CN"/>
        </w:rPr>
        <w:t>份。</w:t>
      </w:r>
    </w:p>
    <w:p w14:paraId="429F4B73">
      <w:pPr>
        <w:autoSpaceDE w:val="0"/>
        <w:autoSpaceDN w:val="0"/>
        <w:adjustRightInd w:val="0"/>
        <w:snapToGrid w:val="0"/>
        <w:spacing w:line="312" w:lineRule="auto"/>
        <w:ind w:firstLine="630"/>
        <w:rPr>
          <w:rFonts w:eastAsia="仿宋_GB2312"/>
          <w:color w:val="auto"/>
          <w:sz w:val="24"/>
          <w:lang w:val="zh-CN"/>
        </w:rPr>
      </w:pPr>
      <w:r>
        <w:rPr>
          <w:rFonts w:eastAsia="仿宋_GB2312"/>
          <w:color w:val="auto"/>
          <w:sz w:val="24"/>
        </w:rPr>
        <w:t>四</w:t>
      </w:r>
      <w:r>
        <w:rPr>
          <w:rFonts w:eastAsia="仿宋_GB2312"/>
          <w:color w:val="auto"/>
          <w:sz w:val="24"/>
          <w:lang w:val="zh-CN"/>
        </w:rPr>
        <w:t>、我方已详细阅读了竞争性磋商文件，完全理解并放弃提出含糊不清或易形成歧义的表述和资料。</w:t>
      </w:r>
    </w:p>
    <w:p w14:paraId="3D271E7D">
      <w:pPr>
        <w:autoSpaceDE w:val="0"/>
        <w:autoSpaceDN w:val="0"/>
        <w:adjustRightInd w:val="0"/>
        <w:snapToGrid w:val="0"/>
        <w:spacing w:line="312" w:lineRule="auto"/>
        <w:ind w:firstLine="630"/>
        <w:rPr>
          <w:rFonts w:eastAsia="仿宋_GB2312"/>
          <w:color w:val="auto"/>
          <w:sz w:val="24"/>
        </w:rPr>
      </w:pPr>
      <w:r>
        <w:rPr>
          <w:rFonts w:eastAsia="仿宋_GB2312"/>
          <w:color w:val="auto"/>
          <w:sz w:val="24"/>
          <w:lang w:val="zh-CN"/>
        </w:rPr>
        <w:t>五、如果我方在磋商有效期内撤销响应文件，则响应保证金将被贵方不予退还。</w:t>
      </w:r>
    </w:p>
    <w:p w14:paraId="50C5990D">
      <w:pPr>
        <w:autoSpaceDE w:val="0"/>
        <w:autoSpaceDN w:val="0"/>
        <w:adjustRightInd w:val="0"/>
        <w:snapToGrid w:val="0"/>
        <w:spacing w:line="312" w:lineRule="auto"/>
        <w:ind w:firstLine="630"/>
        <w:rPr>
          <w:rFonts w:eastAsia="仿宋_GB2312"/>
          <w:color w:val="auto"/>
          <w:sz w:val="24"/>
          <w:lang w:val="zh-CN"/>
        </w:rPr>
      </w:pPr>
      <w:r>
        <w:rPr>
          <w:rFonts w:eastAsia="仿宋_GB2312"/>
          <w:color w:val="auto"/>
          <w:sz w:val="24"/>
        </w:rPr>
        <w:t>六</w:t>
      </w:r>
      <w:r>
        <w:rPr>
          <w:rFonts w:eastAsia="仿宋_GB2312"/>
          <w:color w:val="auto"/>
          <w:sz w:val="24"/>
          <w:lang w:val="zh-CN"/>
        </w:rPr>
        <w:t>、同意向贵方提供可能要求的与本次磋商有关的任何证据或资料，且尊重磋商小组的评审结论和结果。</w:t>
      </w:r>
    </w:p>
    <w:p w14:paraId="3E5CBF3F">
      <w:pPr>
        <w:autoSpaceDE w:val="0"/>
        <w:autoSpaceDN w:val="0"/>
        <w:adjustRightInd w:val="0"/>
        <w:snapToGrid w:val="0"/>
        <w:spacing w:line="312" w:lineRule="auto"/>
        <w:ind w:firstLine="630"/>
        <w:rPr>
          <w:rFonts w:eastAsia="仿宋_GB2312"/>
          <w:color w:val="auto"/>
          <w:sz w:val="24"/>
        </w:rPr>
      </w:pPr>
      <w:r>
        <w:rPr>
          <w:rFonts w:eastAsia="仿宋_GB2312"/>
          <w:color w:val="auto"/>
          <w:sz w:val="24"/>
          <w:lang w:val="zh-CN"/>
        </w:rPr>
        <w:t>七、我方的响应文件有效期为自磋商之日起</w:t>
      </w:r>
      <w:r>
        <w:rPr>
          <w:rFonts w:eastAsia="仿宋_GB2312"/>
          <w:color w:val="auto"/>
          <w:sz w:val="24"/>
          <w:u w:val="single"/>
          <w:lang w:val="zh-CN"/>
        </w:rPr>
        <w:t xml:space="preserve"> </w:t>
      </w:r>
      <w:r>
        <w:rPr>
          <w:rFonts w:eastAsia="仿宋_GB2312"/>
          <w:color w:val="auto"/>
          <w:sz w:val="24"/>
          <w:u w:val="single"/>
        </w:rPr>
        <w:t xml:space="preserve">60 </w:t>
      </w:r>
      <w:r>
        <w:rPr>
          <w:rFonts w:eastAsia="仿宋_GB2312"/>
          <w:color w:val="auto"/>
          <w:sz w:val="24"/>
          <w:lang w:val="zh-CN"/>
        </w:rPr>
        <w:t>个日历天。若我方成交，响应文件有效期延长至合同执行完毕。</w:t>
      </w:r>
    </w:p>
    <w:p w14:paraId="2767445B">
      <w:pPr>
        <w:autoSpaceDE w:val="0"/>
        <w:autoSpaceDN w:val="0"/>
        <w:adjustRightInd w:val="0"/>
        <w:snapToGrid w:val="0"/>
        <w:spacing w:line="312" w:lineRule="auto"/>
        <w:ind w:firstLine="630"/>
        <w:rPr>
          <w:rFonts w:eastAsia="仿宋_GB2312"/>
          <w:color w:val="auto"/>
          <w:sz w:val="24"/>
          <w:lang w:val="zh-CN"/>
        </w:rPr>
      </w:pPr>
      <w:r>
        <w:rPr>
          <w:rFonts w:eastAsia="仿宋_GB2312"/>
          <w:color w:val="auto"/>
          <w:sz w:val="24"/>
        </w:rPr>
        <w:t>八</w:t>
      </w:r>
      <w:r>
        <w:rPr>
          <w:rFonts w:eastAsia="仿宋_GB2312"/>
          <w:color w:val="auto"/>
          <w:sz w:val="24"/>
          <w:lang w:val="zh-CN"/>
        </w:rPr>
        <w:t>、如我方成交：</w:t>
      </w:r>
    </w:p>
    <w:p w14:paraId="26FA88BE">
      <w:pPr>
        <w:autoSpaceDE w:val="0"/>
        <w:autoSpaceDN w:val="0"/>
        <w:adjustRightInd w:val="0"/>
        <w:snapToGrid w:val="0"/>
        <w:spacing w:line="312" w:lineRule="auto"/>
        <w:ind w:firstLine="630"/>
        <w:rPr>
          <w:rFonts w:eastAsia="仿宋_GB2312"/>
          <w:color w:val="auto"/>
          <w:sz w:val="24"/>
          <w:lang w:val="zh-CN"/>
        </w:rPr>
      </w:pPr>
      <w:r>
        <w:rPr>
          <w:rFonts w:eastAsia="仿宋_GB2312"/>
          <w:color w:val="auto"/>
          <w:sz w:val="24"/>
          <w:lang w:val="zh-CN"/>
        </w:rPr>
        <w:t>（1）我方承诺在收到成交通知书后，在磋商文件规定的期限内与采购人签订合同。</w:t>
      </w:r>
    </w:p>
    <w:p w14:paraId="3255E4C2">
      <w:pPr>
        <w:autoSpaceDE w:val="0"/>
        <w:autoSpaceDN w:val="0"/>
        <w:adjustRightInd w:val="0"/>
        <w:snapToGrid w:val="0"/>
        <w:spacing w:line="312" w:lineRule="auto"/>
        <w:ind w:firstLine="630"/>
        <w:rPr>
          <w:rFonts w:eastAsia="仿宋_GB2312"/>
          <w:color w:val="auto"/>
          <w:sz w:val="24"/>
          <w:lang w:val="zh-CN"/>
        </w:rPr>
      </w:pPr>
      <w:r>
        <w:rPr>
          <w:rFonts w:eastAsia="仿宋_GB2312"/>
          <w:color w:val="auto"/>
          <w:sz w:val="24"/>
          <w:lang w:val="zh-CN"/>
        </w:rPr>
        <w:t>（2）我方承诺按照磋商文件规定向你方递交履约保证金。作为履行合同的担保。</w:t>
      </w:r>
    </w:p>
    <w:p w14:paraId="6C1D995B">
      <w:pPr>
        <w:autoSpaceDE w:val="0"/>
        <w:autoSpaceDN w:val="0"/>
        <w:adjustRightInd w:val="0"/>
        <w:snapToGrid w:val="0"/>
        <w:spacing w:line="312" w:lineRule="auto"/>
        <w:ind w:firstLine="630"/>
        <w:rPr>
          <w:rFonts w:eastAsia="仿宋_GB2312"/>
          <w:color w:val="auto"/>
          <w:sz w:val="24"/>
          <w:lang w:val="zh-CN"/>
        </w:rPr>
      </w:pPr>
      <w:r>
        <w:rPr>
          <w:rFonts w:eastAsia="仿宋_GB2312"/>
          <w:color w:val="auto"/>
          <w:sz w:val="24"/>
          <w:lang w:val="zh-CN"/>
        </w:rPr>
        <w:t>（3）我方承诺按合同约定的期限和地点，提供符合磋商文件要求的全部的货物和服务。</w:t>
      </w:r>
    </w:p>
    <w:p w14:paraId="13C4D7AD">
      <w:pPr>
        <w:autoSpaceDE w:val="0"/>
        <w:autoSpaceDN w:val="0"/>
        <w:adjustRightInd w:val="0"/>
        <w:snapToGrid w:val="0"/>
        <w:spacing w:line="312" w:lineRule="auto"/>
        <w:ind w:firstLine="630"/>
        <w:rPr>
          <w:rFonts w:eastAsia="仿宋_GB2312"/>
          <w:color w:val="auto"/>
          <w:sz w:val="24"/>
          <w:lang w:val="zh-CN"/>
        </w:rPr>
      </w:pPr>
      <w:r>
        <w:rPr>
          <w:rFonts w:eastAsia="仿宋_GB2312"/>
          <w:color w:val="auto"/>
          <w:sz w:val="24"/>
          <w:lang w:val="zh-CN"/>
        </w:rPr>
        <w:t>（4）我方保证在领取成交通知书前按要求支付成交服务费。</w:t>
      </w:r>
    </w:p>
    <w:p w14:paraId="437A87B3">
      <w:pPr>
        <w:autoSpaceDE w:val="0"/>
        <w:autoSpaceDN w:val="0"/>
        <w:adjustRightInd w:val="0"/>
        <w:snapToGrid w:val="0"/>
        <w:spacing w:line="312" w:lineRule="auto"/>
        <w:ind w:firstLine="630"/>
        <w:rPr>
          <w:rFonts w:eastAsia="仿宋_GB2312"/>
          <w:color w:val="auto"/>
          <w:sz w:val="24"/>
          <w:lang w:val="zh-CN"/>
        </w:rPr>
      </w:pPr>
      <w:r>
        <w:rPr>
          <w:rFonts w:eastAsia="仿宋_GB2312"/>
          <w:color w:val="auto"/>
          <w:sz w:val="24"/>
          <w:lang w:val="zh-CN"/>
        </w:rPr>
        <w:t>九、有关于本响应文件的函电，请按下列地址联系。</w:t>
      </w:r>
    </w:p>
    <w:p w14:paraId="273DE71C">
      <w:pPr>
        <w:autoSpaceDE w:val="0"/>
        <w:autoSpaceDN w:val="0"/>
        <w:adjustRightInd w:val="0"/>
        <w:snapToGrid w:val="0"/>
        <w:spacing w:line="312" w:lineRule="auto"/>
        <w:rPr>
          <w:rFonts w:eastAsia="仿宋_GB2312"/>
          <w:color w:val="auto"/>
          <w:sz w:val="24"/>
        </w:rPr>
      </w:pPr>
      <w:r>
        <w:rPr>
          <w:rFonts w:eastAsia="仿宋_GB2312"/>
          <w:color w:val="auto"/>
          <w:sz w:val="24"/>
          <w:lang w:val="zh-CN"/>
        </w:rPr>
        <w:t>地</w:t>
      </w:r>
      <w:r>
        <w:rPr>
          <w:rFonts w:eastAsia="仿宋_GB2312"/>
          <w:color w:val="auto"/>
          <w:sz w:val="24"/>
        </w:rPr>
        <w:t xml:space="preserve">    </w:t>
      </w:r>
      <w:r>
        <w:rPr>
          <w:rFonts w:eastAsia="仿宋_GB2312"/>
          <w:color w:val="auto"/>
          <w:sz w:val="24"/>
          <w:lang w:val="zh-CN"/>
        </w:rPr>
        <w:t>址：</w:t>
      </w:r>
      <w:r>
        <w:rPr>
          <w:rFonts w:eastAsia="仿宋_GB2312"/>
          <w:color w:val="auto"/>
          <w:sz w:val="24"/>
        </w:rPr>
        <w:t>__________________________________________</w:t>
      </w:r>
    </w:p>
    <w:p w14:paraId="70A08E93">
      <w:pPr>
        <w:autoSpaceDE w:val="0"/>
        <w:autoSpaceDN w:val="0"/>
        <w:adjustRightInd w:val="0"/>
        <w:snapToGrid w:val="0"/>
        <w:spacing w:line="312" w:lineRule="auto"/>
        <w:rPr>
          <w:rFonts w:eastAsia="仿宋_GB2312"/>
          <w:color w:val="auto"/>
          <w:sz w:val="24"/>
        </w:rPr>
      </w:pPr>
      <w:r>
        <w:rPr>
          <w:rFonts w:eastAsia="仿宋_GB2312"/>
          <w:color w:val="auto"/>
          <w:sz w:val="24"/>
          <w:lang w:val="zh-CN"/>
        </w:rPr>
        <w:t>开户银行：</w:t>
      </w:r>
      <w:r>
        <w:rPr>
          <w:rFonts w:eastAsia="仿宋_GB2312"/>
          <w:color w:val="auto"/>
          <w:sz w:val="24"/>
        </w:rPr>
        <w:t>__________________________________________</w:t>
      </w:r>
    </w:p>
    <w:p w14:paraId="533802E7">
      <w:pPr>
        <w:autoSpaceDE w:val="0"/>
        <w:autoSpaceDN w:val="0"/>
        <w:adjustRightInd w:val="0"/>
        <w:snapToGrid w:val="0"/>
        <w:spacing w:line="312" w:lineRule="auto"/>
        <w:rPr>
          <w:rFonts w:eastAsia="仿宋_GB2312"/>
          <w:color w:val="auto"/>
          <w:sz w:val="24"/>
        </w:rPr>
      </w:pPr>
      <w:r>
        <w:rPr>
          <w:rFonts w:eastAsia="仿宋_GB2312"/>
          <w:color w:val="auto"/>
          <w:sz w:val="24"/>
          <w:lang w:val="zh-CN"/>
        </w:rPr>
        <w:t>帐</w:t>
      </w:r>
      <w:r>
        <w:rPr>
          <w:rFonts w:eastAsia="仿宋_GB2312"/>
          <w:color w:val="auto"/>
          <w:sz w:val="24"/>
        </w:rPr>
        <w:t xml:space="preserve">    </w:t>
      </w:r>
      <w:r>
        <w:rPr>
          <w:rFonts w:eastAsia="仿宋_GB2312"/>
          <w:color w:val="auto"/>
          <w:sz w:val="24"/>
          <w:lang w:val="zh-CN"/>
        </w:rPr>
        <w:t>号：</w:t>
      </w:r>
      <w:r>
        <w:rPr>
          <w:rFonts w:eastAsia="仿宋_GB2312"/>
          <w:color w:val="auto"/>
          <w:sz w:val="24"/>
        </w:rPr>
        <w:t>__________________________________________</w:t>
      </w:r>
    </w:p>
    <w:p w14:paraId="2EEF4E44">
      <w:pPr>
        <w:autoSpaceDE w:val="0"/>
        <w:autoSpaceDN w:val="0"/>
        <w:adjustRightInd w:val="0"/>
        <w:snapToGrid w:val="0"/>
        <w:spacing w:line="312" w:lineRule="auto"/>
        <w:rPr>
          <w:rFonts w:eastAsia="仿宋_GB2312"/>
          <w:color w:val="auto"/>
          <w:sz w:val="24"/>
        </w:rPr>
      </w:pPr>
      <w:r>
        <w:rPr>
          <w:rFonts w:eastAsia="仿宋_GB2312"/>
          <w:color w:val="auto"/>
          <w:sz w:val="24"/>
          <w:lang w:val="zh-CN"/>
        </w:rPr>
        <w:t>电</w:t>
      </w:r>
      <w:r>
        <w:rPr>
          <w:rFonts w:eastAsia="仿宋_GB2312"/>
          <w:color w:val="auto"/>
          <w:sz w:val="24"/>
        </w:rPr>
        <w:t xml:space="preserve">    </w:t>
      </w:r>
      <w:r>
        <w:rPr>
          <w:rFonts w:eastAsia="仿宋_GB2312"/>
          <w:color w:val="auto"/>
          <w:sz w:val="24"/>
          <w:lang w:val="zh-CN"/>
        </w:rPr>
        <w:t>话：</w:t>
      </w:r>
      <w:r>
        <w:rPr>
          <w:rFonts w:eastAsia="仿宋_GB2312"/>
          <w:color w:val="auto"/>
          <w:sz w:val="24"/>
        </w:rPr>
        <w:t>_____________________</w:t>
      </w:r>
      <w:r>
        <w:rPr>
          <w:rFonts w:eastAsia="仿宋_GB2312"/>
          <w:color w:val="auto"/>
          <w:sz w:val="24"/>
          <w:lang w:val="zh-CN"/>
        </w:rPr>
        <w:t>传</w:t>
      </w:r>
      <w:r>
        <w:rPr>
          <w:rFonts w:eastAsia="仿宋_GB2312"/>
          <w:color w:val="auto"/>
          <w:sz w:val="24"/>
        </w:rPr>
        <w:t xml:space="preserve">    </w:t>
      </w:r>
      <w:r>
        <w:rPr>
          <w:rFonts w:eastAsia="仿宋_GB2312"/>
          <w:color w:val="auto"/>
          <w:sz w:val="24"/>
          <w:lang w:val="zh-CN"/>
        </w:rPr>
        <w:t>真：</w:t>
      </w:r>
      <w:r>
        <w:rPr>
          <w:rFonts w:eastAsia="仿宋_GB2312"/>
          <w:color w:val="auto"/>
          <w:sz w:val="24"/>
        </w:rPr>
        <w:t>________________</w:t>
      </w:r>
    </w:p>
    <w:p w14:paraId="3C47120E">
      <w:pPr>
        <w:pStyle w:val="22"/>
        <w:rPr>
          <w:rFonts w:ascii="Times New Roman" w:hAnsi="Times New Roman" w:eastAsia="仿宋_GB2312"/>
          <w:color w:val="auto"/>
        </w:rPr>
      </w:pPr>
    </w:p>
    <w:p w14:paraId="334426EA">
      <w:pPr>
        <w:spacing w:line="360" w:lineRule="auto"/>
        <w:ind w:firstLine="1920" w:firstLineChars="800"/>
        <w:rPr>
          <w:rFonts w:eastAsia="仿宋_GB2312"/>
          <w:color w:val="auto"/>
          <w:sz w:val="24"/>
        </w:rPr>
      </w:pPr>
      <w:r>
        <w:rPr>
          <w:rFonts w:hint="eastAsia" w:eastAsia="仿宋_GB2312"/>
          <w:color w:val="auto"/>
          <w:sz w:val="24"/>
        </w:rPr>
        <w:t>供应商</w:t>
      </w:r>
      <w:r>
        <w:rPr>
          <w:rFonts w:eastAsia="仿宋_GB2312"/>
          <w:color w:val="auto"/>
          <w:sz w:val="24"/>
        </w:rPr>
        <w:t>（盖</w:t>
      </w:r>
      <w:r>
        <w:rPr>
          <w:rFonts w:hint="eastAsia" w:eastAsia="仿宋_GB2312"/>
          <w:color w:val="auto"/>
          <w:sz w:val="24"/>
        </w:rPr>
        <w:t>公</w:t>
      </w:r>
      <w:r>
        <w:rPr>
          <w:rFonts w:eastAsia="仿宋_GB2312"/>
          <w:color w:val="auto"/>
          <w:sz w:val="24"/>
        </w:rPr>
        <w:t>章）：</w:t>
      </w:r>
      <w:r>
        <w:rPr>
          <w:rFonts w:eastAsia="仿宋_GB2312"/>
          <w:color w:val="auto"/>
          <w:sz w:val="24"/>
          <w:u w:val="single"/>
        </w:rPr>
        <w:t xml:space="preserve">                   </w:t>
      </w:r>
      <w:r>
        <w:rPr>
          <w:rFonts w:hint="eastAsia" w:eastAsia="仿宋_GB2312"/>
          <w:color w:val="auto"/>
          <w:sz w:val="24"/>
          <w:u w:val="single"/>
        </w:rPr>
        <w:t xml:space="preserve">    </w:t>
      </w:r>
    </w:p>
    <w:p w14:paraId="7BE6F260">
      <w:pPr>
        <w:spacing w:line="360" w:lineRule="auto"/>
        <w:ind w:firstLine="1920" w:firstLineChars="800"/>
        <w:rPr>
          <w:rFonts w:eastAsia="仿宋_GB2312"/>
          <w:color w:val="auto"/>
          <w:sz w:val="24"/>
          <w:u w:val="single"/>
        </w:rPr>
      </w:pPr>
      <w:r>
        <w:rPr>
          <w:rFonts w:eastAsia="仿宋_GB2312"/>
          <w:color w:val="auto"/>
          <w:sz w:val="24"/>
        </w:rPr>
        <w:t>法定代表人或</w:t>
      </w:r>
      <w:r>
        <w:rPr>
          <w:rFonts w:hint="eastAsia" w:eastAsia="仿宋_GB2312"/>
          <w:color w:val="auto"/>
          <w:sz w:val="24"/>
          <w:lang w:eastAsia="zh-CN"/>
        </w:rPr>
        <w:t>委托代理人</w:t>
      </w:r>
      <w:r>
        <w:rPr>
          <w:rFonts w:eastAsia="仿宋_GB2312"/>
          <w:color w:val="auto"/>
          <w:sz w:val="24"/>
        </w:rPr>
        <w:t>（签字</w:t>
      </w:r>
      <w:r>
        <w:rPr>
          <w:rFonts w:hint="eastAsia" w:eastAsia="仿宋_GB2312"/>
          <w:color w:val="auto"/>
          <w:sz w:val="24"/>
        </w:rPr>
        <w:t>或盖章</w:t>
      </w:r>
      <w:r>
        <w:rPr>
          <w:rFonts w:eastAsia="仿宋_GB2312"/>
          <w:color w:val="auto"/>
          <w:sz w:val="24"/>
        </w:rPr>
        <w:t>）：</w:t>
      </w:r>
      <w:r>
        <w:rPr>
          <w:rFonts w:eastAsia="仿宋_GB2312"/>
          <w:color w:val="auto"/>
          <w:sz w:val="24"/>
          <w:u w:val="single"/>
        </w:rPr>
        <w:t xml:space="preserve">         </w:t>
      </w:r>
    </w:p>
    <w:p w14:paraId="7097B31E">
      <w:pPr>
        <w:spacing w:line="360" w:lineRule="auto"/>
        <w:ind w:firstLine="1920" w:firstLineChars="800"/>
        <w:rPr>
          <w:rFonts w:eastAsia="仿宋_GB2312"/>
          <w:color w:val="auto"/>
          <w:kern w:val="0"/>
          <w:sz w:val="24"/>
          <w:highlight w:val="none"/>
          <w:u w:val="single"/>
        </w:rPr>
      </w:pPr>
      <w:r>
        <w:rPr>
          <w:rFonts w:eastAsia="仿宋_GB2312"/>
          <w:color w:val="auto"/>
          <w:sz w:val="24"/>
        </w:rPr>
        <w:t>日    期：</w:t>
      </w:r>
      <w:r>
        <w:rPr>
          <w:rFonts w:eastAsia="仿宋_GB2312"/>
          <w:color w:val="auto"/>
          <w:sz w:val="32"/>
          <w:u w:val="single"/>
        </w:rPr>
        <w:t xml:space="preserve">        </w:t>
      </w:r>
      <w:r>
        <w:rPr>
          <w:rFonts w:eastAsia="仿宋_GB2312"/>
          <w:color w:val="auto"/>
          <w:sz w:val="32"/>
          <w:highlight w:val="none"/>
          <w:u w:val="single"/>
        </w:rPr>
        <w:t xml:space="preserve">       </w:t>
      </w:r>
    </w:p>
    <w:p w14:paraId="32B2028B">
      <w:pPr>
        <w:pStyle w:val="22"/>
        <w:rPr>
          <w:rFonts w:ascii="Times New Roman" w:hAnsi="Times New Roman" w:eastAsia="仿宋_GB2312"/>
          <w:color w:val="auto"/>
          <w:highlight w:val="none"/>
        </w:rPr>
      </w:pPr>
    </w:p>
    <w:p w14:paraId="0E5BE795">
      <w:pPr>
        <w:pStyle w:val="3"/>
        <w:jc w:val="center"/>
        <w:rPr>
          <w:rFonts w:ascii="Times New Roman" w:eastAsia="仿宋"/>
          <w:b/>
          <w:bCs/>
          <w:color w:val="auto"/>
          <w:highlight w:val="none"/>
        </w:rPr>
      </w:pPr>
      <w:bookmarkStart w:id="448" w:name="_Hlt520356241"/>
      <w:bookmarkEnd w:id="448"/>
      <w:r>
        <w:rPr>
          <w:rFonts w:ascii="Times New Roman"/>
          <w:color w:val="auto"/>
          <w:highlight w:val="none"/>
        </w:rPr>
        <w:br w:type="page"/>
      </w:r>
      <w:bookmarkStart w:id="449" w:name="_Toc249525252"/>
      <w:bookmarkStart w:id="450" w:name="_Toc230013640"/>
      <w:bookmarkStart w:id="451" w:name="_Toc232395224"/>
      <w:bookmarkStart w:id="452" w:name="_Toc230099805"/>
      <w:bookmarkStart w:id="453" w:name="_Toc230583554"/>
      <w:bookmarkStart w:id="454" w:name="_Toc249515371"/>
      <w:bookmarkStart w:id="455" w:name="_Toc232176284"/>
      <w:bookmarkStart w:id="456" w:name="_Toc256342154"/>
      <w:bookmarkStart w:id="457" w:name="_Toc415499901"/>
      <w:bookmarkStart w:id="458" w:name="_Toc8496"/>
      <w:r>
        <w:rPr>
          <w:rFonts w:ascii="仿宋_GB2312" w:hAnsi="仿宋_GB2312" w:eastAsia="仿宋_GB2312" w:cs="仿宋_GB2312"/>
          <w:b/>
          <w:bCs/>
          <w:color w:val="auto"/>
          <w:highlight w:val="none"/>
          <w:lang w:val="zh-CN"/>
        </w:rPr>
        <w:t>第二部分  磋商响应报价表</w:t>
      </w:r>
    </w:p>
    <w:p w14:paraId="17194CEB">
      <w:pPr>
        <w:autoSpaceDE w:val="0"/>
        <w:autoSpaceDN w:val="0"/>
        <w:adjustRightInd w:val="0"/>
        <w:snapToGrid w:val="0"/>
        <w:spacing w:line="360" w:lineRule="auto"/>
        <w:jc w:val="center"/>
        <w:rPr>
          <w:rFonts w:eastAsia="仿宋_GB2312"/>
          <w:b/>
          <w:bCs/>
          <w:color w:val="auto"/>
          <w:sz w:val="32"/>
          <w:szCs w:val="32"/>
          <w:highlight w:val="none"/>
        </w:rPr>
      </w:pPr>
    </w:p>
    <w:p w14:paraId="5301E863">
      <w:pPr>
        <w:pStyle w:val="4"/>
        <w:jc w:val="center"/>
        <w:rPr>
          <w:rFonts w:ascii="仿宋_GB2312" w:hAnsi="仿宋_GB2312" w:eastAsia="仿宋_GB2312" w:cs="仿宋_GB2312"/>
          <w:b/>
          <w:bCs/>
          <w:color w:val="auto"/>
          <w:sz w:val="28"/>
          <w:szCs w:val="36"/>
          <w:highlight w:val="none"/>
        </w:rPr>
      </w:pPr>
      <w:r>
        <w:rPr>
          <w:rFonts w:hint="eastAsia" w:ascii="仿宋_GB2312" w:hAnsi="仿宋_GB2312" w:eastAsia="仿宋_GB2312" w:cs="仿宋_GB2312"/>
          <w:b/>
          <w:bCs/>
          <w:color w:val="auto"/>
          <w:sz w:val="28"/>
          <w:szCs w:val="36"/>
          <w:highlight w:val="none"/>
        </w:rPr>
        <w:t>首次响应</w:t>
      </w:r>
      <w:r>
        <w:rPr>
          <w:rFonts w:hint="eastAsia" w:ascii="仿宋_GB2312" w:hAnsi="仿宋_GB2312" w:eastAsia="仿宋_GB2312" w:cs="仿宋_GB2312"/>
          <w:b/>
          <w:bCs/>
          <w:color w:val="auto"/>
          <w:sz w:val="28"/>
          <w:szCs w:val="36"/>
          <w:highlight w:val="none"/>
          <w:lang w:val="zh-CN"/>
        </w:rPr>
        <w:t>报价</w:t>
      </w:r>
      <w:r>
        <w:rPr>
          <w:rFonts w:hint="eastAsia" w:ascii="仿宋_GB2312" w:hAnsi="仿宋_GB2312" w:eastAsia="仿宋_GB2312" w:cs="仿宋_GB2312"/>
          <w:b/>
          <w:bCs/>
          <w:color w:val="auto"/>
          <w:sz w:val="28"/>
          <w:szCs w:val="36"/>
          <w:highlight w:val="none"/>
        </w:rPr>
        <w:t>一览</w:t>
      </w:r>
      <w:r>
        <w:rPr>
          <w:rFonts w:hint="eastAsia" w:ascii="仿宋_GB2312" w:hAnsi="仿宋_GB2312" w:eastAsia="仿宋_GB2312" w:cs="仿宋_GB2312"/>
          <w:b/>
          <w:bCs/>
          <w:color w:val="auto"/>
          <w:sz w:val="28"/>
          <w:szCs w:val="36"/>
          <w:highlight w:val="none"/>
          <w:lang w:val="zh-CN"/>
        </w:rPr>
        <w:t>表</w:t>
      </w:r>
    </w:p>
    <w:p w14:paraId="6D3F025C">
      <w:pPr>
        <w:autoSpaceDE w:val="0"/>
        <w:autoSpaceDN w:val="0"/>
        <w:adjustRightInd w:val="0"/>
        <w:snapToGrid w:val="0"/>
        <w:spacing w:line="360" w:lineRule="auto"/>
        <w:jc w:val="right"/>
        <w:rPr>
          <w:rFonts w:eastAsia="仿宋_GB2312"/>
          <w:color w:val="auto"/>
          <w:sz w:val="24"/>
          <w:highlight w:val="none"/>
          <w:lang w:val="zh-CN"/>
        </w:rPr>
      </w:pPr>
      <w:r>
        <w:rPr>
          <w:rFonts w:eastAsia="仿宋_GB2312"/>
          <w:color w:val="auto"/>
          <w:sz w:val="32"/>
          <w:szCs w:val="32"/>
          <w:highlight w:val="none"/>
        </w:rPr>
        <w:t xml:space="preserve">    </w:t>
      </w:r>
    </w:p>
    <w:tbl>
      <w:tblPr>
        <w:tblStyle w:val="50"/>
        <w:tblW w:w="85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82"/>
        <w:gridCol w:w="6697"/>
      </w:tblGrid>
      <w:tr w14:paraId="2DE5C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6" w:hRule="atLeast"/>
          <w:jc w:val="center"/>
        </w:trPr>
        <w:tc>
          <w:tcPr>
            <w:tcW w:w="1882" w:type="dxa"/>
            <w:vAlign w:val="center"/>
          </w:tcPr>
          <w:p w14:paraId="0E844529">
            <w:pPr>
              <w:pStyle w:val="22"/>
              <w:rPr>
                <w:rFonts w:ascii="Times New Roman" w:hAnsi="Times New Roman" w:eastAsia="仿宋_GB2312"/>
                <w:b/>
                <w:color w:val="auto"/>
                <w:sz w:val="24"/>
              </w:rPr>
            </w:pPr>
            <w:r>
              <w:rPr>
                <w:rFonts w:ascii="Times New Roman" w:hAnsi="Times New Roman" w:eastAsia="仿宋_GB2312"/>
                <w:color w:val="auto"/>
                <w:sz w:val="24"/>
                <w:lang w:val="zh-CN"/>
              </w:rPr>
              <w:br w:type="page"/>
            </w:r>
            <w:r>
              <w:rPr>
                <w:rFonts w:ascii="Times New Roman" w:hAnsi="Times New Roman" w:eastAsia="仿宋_GB2312"/>
                <w:b/>
                <w:color w:val="auto"/>
                <w:sz w:val="24"/>
              </w:rPr>
              <w:t>项目编号及名称</w:t>
            </w:r>
          </w:p>
        </w:tc>
        <w:tc>
          <w:tcPr>
            <w:tcW w:w="6697" w:type="dxa"/>
            <w:vAlign w:val="center"/>
          </w:tcPr>
          <w:p w14:paraId="12D4DDFF">
            <w:pPr>
              <w:pStyle w:val="22"/>
              <w:rPr>
                <w:rFonts w:ascii="Times New Roman" w:hAnsi="Times New Roman" w:eastAsia="仿宋_GB2312"/>
                <w:color w:val="auto"/>
                <w:sz w:val="24"/>
                <w:u w:val="single"/>
              </w:rPr>
            </w:pPr>
            <w:r>
              <w:rPr>
                <w:rFonts w:ascii="Times New Roman" w:hAnsi="Times New Roman" w:eastAsia="仿宋_GB2312"/>
                <w:color w:val="auto"/>
                <w:sz w:val="24"/>
              </w:rPr>
              <w:t>项目编号：</w:t>
            </w:r>
            <w:r>
              <w:rPr>
                <w:rFonts w:ascii="Times New Roman" w:hAnsi="Times New Roman" w:eastAsia="仿宋_GB2312"/>
                <w:color w:val="auto"/>
                <w:sz w:val="24"/>
                <w:u w:val="single"/>
              </w:rPr>
              <w:t xml:space="preserve">              </w:t>
            </w:r>
          </w:p>
          <w:p w14:paraId="58A1A0C7">
            <w:pPr>
              <w:pStyle w:val="22"/>
              <w:rPr>
                <w:rFonts w:ascii="Times New Roman" w:hAnsi="Times New Roman" w:eastAsia="仿宋_GB2312"/>
                <w:color w:val="auto"/>
                <w:sz w:val="24"/>
              </w:rPr>
            </w:pPr>
            <w:r>
              <w:rPr>
                <w:rFonts w:ascii="Times New Roman" w:hAnsi="Times New Roman" w:eastAsia="仿宋_GB2312"/>
                <w:color w:val="auto"/>
                <w:sz w:val="24"/>
              </w:rPr>
              <w:t>项目名称：</w:t>
            </w:r>
            <w:r>
              <w:rPr>
                <w:rFonts w:ascii="Times New Roman" w:hAnsi="Times New Roman" w:eastAsia="仿宋_GB2312"/>
                <w:color w:val="auto"/>
                <w:sz w:val="24"/>
                <w:u w:val="single"/>
              </w:rPr>
              <w:t xml:space="preserve"> </w:t>
            </w:r>
            <w:r>
              <w:rPr>
                <w:rFonts w:ascii="Times New Roman" w:hAnsi="Times New Roman" w:eastAsia="仿宋_GB2312"/>
                <w:color w:val="auto"/>
                <w:sz w:val="24"/>
              </w:rPr>
              <w:t xml:space="preserve"> </w:t>
            </w:r>
          </w:p>
          <w:p w14:paraId="42028F8F">
            <w:pPr>
              <w:pStyle w:val="22"/>
              <w:rPr>
                <w:rFonts w:ascii="Times New Roman" w:hAnsi="Times New Roman" w:eastAsia="仿宋_GB2312"/>
                <w:color w:val="auto"/>
                <w:sz w:val="24"/>
                <w:u w:val="single"/>
              </w:rPr>
            </w:pPr>
            <w:r>
              <w:rPr>
                <w:rFonts w:ascii="Times New Roman" w:hAnsi="Times New Roman" w:eastAsia="仿宋_GB2312"/>
                <w:color w:val="auto"/>
                <w:sz w:val="24"/>
              </w:rPr>
              <w:t xml:space="preserve">包号：（如有）          </w:t>
            </w:r>
            <w:r>
              <w:rPr>
                <w:rFonts w:ascii="Times New Roman" w:hAnsi="Times New Roman" w:eastAsia="仿宋_GB2312"/>
                <w:color w:val="auto"/>
                <w:sz w:val="24"/>
                <w:u w:val="single"/>
              </w:rPr>
              <w:t xml:space="preserve">  </w:t>
            </w:r>
          </w:p>
        </w:tc>
      </w:tr>
      <w:tr w14:paraId="5BA94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18" w:hRule="atLeast"/>
          <w:jc w:val="center"/>
        </w:trPr>
        <w:tc>
          <w:tcPr>
            <w:tcW w:w="1882" w:type="dxa"/>
            <w:vAlign w:val="center"/>
          </w:tcPr>
          <w:p w14:paraId="0F636F41">
            <w:pPr>
              <w:pStyle w:val="22"/>
              <w:rPr>
                <w:rFonts w:ascii="Times New Roman" w:hAnsi="Times New Roman" w:eastAsia="仿宋_GB2312"/>
                <w:b/>
                <w:color w:val="auto"/>
                <w:sz w:val="24"/>
              </w:rPr>
            </w:pPr>
            <w:r>
              <w:rPr>
                <w:rFonts w:ascii="Times New Roman" w:hAnsi="Times New Roman" w:eastAsia="仿宋_GB2312"/>
                <w:b/>
                <w:color w:val="auto"/>
                <w:sz w:val="24"/>
              </w:rPr>
              <w:t>响应总价</w:t>
            </w:r>
          </w:p>
        </w:tc>
        <w:tc>
          <w:tcPr>
            <w:tcW w:w="6697" w:type="dxa"/>
            <w:vAlign w:val="center"/>
          </w:tcPr>
          <w:p w14:paraId="55B769EC">
            <w:pPr>
              <w:pStyle w:val="22"/>
              <w:rPr>
                <w:rFonts w:ascii="Times New Roman" w:hAnsi="Times New Roman" w:eastAsia="仿宋_GB2312"/>
                <w:color w:val="auto"/>
                <w:sz w:val="24"/>
              </w:rPr>
            </w:pPr>
            <w:r>
              <w:rPr>
                <w:rFonts w:ascii="Times New Roman" w:hAnsi="Times New Roman" w:eastAsia="仿宋_GB2312"/>
                <w:color w:val="auto"/>
                <w:sz w:val="24"/>
              </w:rPr>
              <w:t>人民币（大写）：</w:t>
            </w:r>
            <w:r>
              <w:rPr>
                <w:rFonts w:ascii="Times New Roman" w:hAnsi="Times New Roman" w:eastAsia="仿宋_GB2312"/>
                <w:color w:val="auto"/>
                <w:sz w:val="24"/>
                <w:u w:val="single"/>
              </w:rPr>
              <w:t xml:space="preserve">             </w:t>
            </w:r>
            <w:r>
              <w:rPr>
                <w:rFonts w:ascii="Times New Roman" w:hAnsi="Times New Roman" w:eastAsia="仿宋_GB2312"/>
                <w:color w:val="auto"/>
                <w:sz w:val="24"/>
              </w:rPr>
              <w:t xml:space="preserve"> （小写：</w:t>
            </w:r>
            <w:r>
              <w:rPr>
                <w:rFonts w:ascii="Times New Roman" w:hAnsi="Times New Roman" w:eastAsia="宋体"/>
                <w:color w:val="auto"/>
                <w:sz w:val="24"/>
              </w:rPr>
              <w:t>¥</w:t>
            </w:r>
            <w:r>
              <w:rPr>
                <w:rFonts w:ascii="Times New Roman" w:hAnsi="Times New Roman" w:eastAsia="仿宋_GB2312"/>
                <w:color w:val="auto"/>
                <w:sz w:val="24"/>
                <w:u w:val="single"/>
              </w:rPr>
              <w:t xml:space="preserve">      </w:t>
            </w:r>
            <w:r>
              <w:rPr>
                <w:rFonts w:ascii="Times New Roman" w:hAnsi="Times New Roman" w:eastAsia="仿宋_GB2312"/>
                <w:color w:val="auto"/>
                <w:sz w:val="24"/>
              </w:rPr>
              <w:t>元）</w:t>
            </w:r>
          </w:p>
        </w:tc>
      </w:tr>
      <w:tr w14:paraId="5B4B4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jc w:val="center"/>
        </w:trPr>
        <w:tc>
          <w:tcPr>
            <w:tcW w:w="1882" w:type="dxa"/>
            <w:vAlign w:val="center"/>
          </w:tcPr>
          <w:p w14:paraId="24B21178">
            <w:pPr>
              <w:pStyle w:val="22"/>
              <w:rPr>
                <w:rFonts w:ascii="Times New Roman" w:hAnsi="Times New Roman" w:eastAsia="仿宋_GB2312"/>
                <w:b/>
                <w:color w:val="auto"/>
                <w:sz w:val="24"/>
              </w:rPr>
            </w:pPr>
            <w:r>
              <w:rPr>
                <w:rFonts w:hint="eastAsia" w:ascii="Times New Roman" w:hAnsi="Times New Roman" w:eastAsia="仿宋_GB2312"/>
                <w:b/>
                <w:color w:val="auto"/>
                <w:sz w:val="24"/>
                <w:lang w:val="en-US" w:eastAsia="zh-CN"/>
              </w:rPr>
              <w:t>合</w:t>
            </w:r>
            <w:r>
              <w:rPr>
                <w:rFonts w:hint="eastAsia" w:ascii="Times New Roman" w:hAnsi="Times New Roman" w:eastAsia="仿宋_GB2312"/>
                <w:b/>
                <w:color w:val="auto"/>
                <w:sz w:val="24"/>
              </w:rPr>
              <w:t>同履行期限</w:t>
            </w:r>
          </w:p>
        </w:tc>
        <w:tc>
          <w:tcPr>
            <w:tcW w:w="6697" w:type="dxa"/>
            <w:vAlign w:val="center"/>
          </w:tcPr>
          <w:p w14:paraId="28EDD093">
            <w:pPr>
              <w:pStyle w:val="22"/>
              <w:rPr>
                <w:rFonts w:ascii="Times New Roman" w:hAnsi="Times New Roman" w:eastAsia="仿宋_GB2312"/>
                <w:color w:val="auto"/>
                <w:sz w:val="24"/>
              </w:rPr>
            </w:pPr>
          </w:p>
        </w:tc>
      </w:tr>
      <w:tr w14:paraId="12A40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jc w:val="center"/>
        </w:trPr>
        <w:tc>
          <w:tcPr>
            <w:tcW w:w="1882" w:type="dxa"/>
            <w:vAlign w:val="center"/>
          </w:tcPr>
          <w:p w14:paraId="375F9052">
            <w:pPr>
              <w:pStyle w:val="22"/>
              <w:rPr>
                <w:rFonts w:ascii="Times New Roman" w:hAnsi="Times New Roman" w:eastAsia="仿宋_GB2312"/>
                <w:b/>
                <w:color w:val="auto"/>
                <w:sz w:val="24"/>
              </w:rPr>
            </w:pPr>
            <w:r>
              <w:rPr>
                <w:rFonts w:ascii="Times New Roman" w:hAnsi="Times New Roman" w:eastAsia="仿宋_GB2312"/>
                <w:b/>
                <w:color w:val="auto"/>
                <w:sz w:val="24"/>
              </w:rPr>
              <w:t>交货地点</w:t>
            </w:r>
          </w:p>
        </w:tc>
        <w:tc>
          <w:tcPr>
            <w:tcW w:w="6697" w:type="dxa"/>
            <w:vAlign w:val="center"/>
          </w:tcPr>
          <w:p w14:paraId="5BD01A71">
            <w:pPr>
              <w:pStyle w:val="22"/>
              <w:rPr>
                <w:rFonts w:ascii="Times New Roman" w:hAnsi="Times New Roman" w:eastAsia="仿宋_GB2312"/>
                <w:color w:val="auto"/>
                <w:sz w:val="24"/>
              </w:rPr>
            </w:pPr>
          </w:p>
        </w:tc>
      </w:tr>
      <w:tr w14:paraId="1C94C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1" w:hRule="atLeast"/>
          <w:jc w:val="center"/>
        </w:trPr>
        <w:tc>
          <w:tcPr>
            <w:tcW w:w="1882" w:type="dxa"/>
            <w:vAlign w:val="center"/>
          </w:tcPr>
          <w:p w14:paraId="2542072B">
            <w:pPr>
              <w:pStyle w:val="22"/>
              <w:rPr>
                <w:rFonts w:ascii="Times New Roman" w:hAnsi="Times New Roman" w:eastAsia="仿宋_GB2312"/>
                <w:b/>
                <w:color w:val="auto"/>
                <w:sz w:val="24"/>
              </w:rPr>
            </w:pPr>
            <w:r>
              <w:rPr>
                <w:rFonts w:ascii="Times New Roman" w:hAnsi="Times New Roman" w:eastAsia="仿宋_GB2312"/>
                <w:b/>
                <w:color w:val="auto"/>
                <w:sz w:val="24"/>
              </w:rPr>
              <w:t>备注</w:t>
            </w:r>
          </w:p>
        </w:tc>
        <w:tc>
          <w:tcPr>
            <w:tcW w:w="6697" w:type="dxa"/>
            <w:vAlign w:val="center"/>
          </w:tcPr>
          <w:p w14:paraId="12E0B8AE">
            <w:pPr>
              <w:pStyle w:val="22"/>
              <w:rPr>
                <w:rFonts w:ascii="Times New Roman" w:hAnsi="Times New Roman" w:eastAsia="仿宋_GB2312"/>
                <w:color w:val="auto"/>
                <w:sz w:val="24"/>
              </w:rPr>
            </w:pPr>
          </w:p>
        </w:tc>
      </w:tr>
    </w:tbl>
    <w:p w14:paraId="3467BCFF">
      <w:pPr>
        <w:pStyle w:val="22"/>
        <w:rPr>
          <w:rFonts w:ascii="Times New Roman" w:hAnsi="Times New Roman" w:eastAsia="仿宋_GB2312"/>
          <w:color w:val="auto"/>
          <w:highlight w:val="none"/>
          <w:lang w:val="zh-CN"/>
        </w:rPr>
      </w:pPr>
    </w:p>
    <w:p w14:paraId="3EFFE54E">
      <w:pPr>
        <w:autoSpaceDE w:val="0"/>
        <w:autoSpaceDN w:val="0"/>
        <w:adjustRightInd w:val="0"/>
        <w:snapToGrid w:val="0"/>
        <w:spacing w:line="360" w:lineRule="auto"/>
        <w:ind w:firstLine="960" w:firstLineChars="400"/>
        <w:rPr>
          <w:rFonts w:eastAsia="仿宋_GB2312"/>
          <w:color w:val="auto"/>
          <w:sz w:val="24"/>
          <w:highlight w:val="none"/>
          <w:lang w:val="zh-CN"/>
        </w:rPr>
      </w:pPr>
    </w:p>
    <w:p w14:paraId="0ACB851F">
      <w:pPr>
        <w:spacing w:line="360" w:lineRule="auto"/>
        <w:ind w:firstLine="1920" w:firstLineChars="800"/>
        <w:rPr>
          <w:rFonts w:eastAsia="仿宋_GB2312"/>
          <w:color w:val="auto"/>
          <w:sz w:val="24"/>
          <w:highlight w:val="none"/>
        </w:rPr>
      </w:pPr>
      <w:r>
        <w:rPr>
          <w:rFonts w:hint="eastAsia" w:eastAsia="仿宋_GB2312"/>
          <w:color w:val="auto"/>
          <w:sz w:val="24"/>
          <w:highlight w:val="none"/>
        </w:rPr>
        <w:t>供应商</w:t>
      </w:r>
      <w:r>
        <w:rPr>
          <w:rFonts w:eastAsia="仿宋_GB2312"/>
          <w:color w:val="auto"/>
          <w:sz w:val="24"/>
          <w:highlight w:val="none"/>
        </w:rPr>
        <w:t>（盖</w:t>
      </w:r>
      <w:r>
        <w:rPr>
          <w:rFonts w:hint="eastAsia" w:eastAsia="仿宋_GB2312"/>
          <w:color w:val="auto"/>
          <w:sz w:val="24"/>
          <w:highlight w:val="none"/>
        </w:rPr>
        <w:t>公</w:t>
      </w:r>
      <w:r>
        <w:rPr>
          <w:rFonts w:eastAsia="仿宋_GB2312"/>
          <w:color w:val="auto"/>
          <w:sz w:val="24"/>
          <w:highlight w:val="none"/>
        </w:rPr>
        <w:t>章）：</w:t>
      </w:r>
      <w:r>
        <w:rPr>
          <w:rFonts w:eastAsia="仿宋_GB2312"/>
          <w:color w:val="auto"/>
          <w:sz w:val="24"/>
          <w:highlight w:val="none"/>
          <w:u w:val="single"/>
        </w:rPr>
        <w:t xml:space="preserve">                   </w:t>
      </w:r>
      <w:r>
        <w:rPr>
          <w:rFonts w:hint="eastAsia" w:eastAsia="仿宋_GB2312"/>
          <w:color w:val="auto"/>
          <w:sz w:val="24"/>
          <w:highlight w:val="none"/>
          <w:u w:val="single"/>
        </w:rPr>
        <w:t xml:space="preserve">    </w:t>
      </w:r>
    </w:p>
    <w:p w14:paraId="1A180FDD">
      <w:pPr>
        <w:spacing w:line="360" w:lineRule="auto"/>
        <w:ind w:firstLine="1920" w:firstLineChars="800"/>
        <w:rPr>
          <w:rFonts w:eastAsia="仿宋_GB2312"/>
          <w:color w:val="auto"/>
          <w:sz w:val="24"/>
          <w:highlight w:val="none"/>
          <w:u w:val="single"/>
        </w:rPr>
      </w:pPr>
      <w:r>
        <w:rPr>
          <w:rFonts w:eastAsia="仿宋_GB2312"/>
          <w:color w:val="auto"/>
          <w:sz w:val="24"/>
          <w:highlight w:val="none"/>
        </w:rPr>
        <w:t>法定代表人或</w:t>
      </w:r>
      <w:r>
        <w:rPr>
          <w:rFonts w:hint="eastAsia" w:eastAsia="仿宋_GB2312"/>
          <w:color w:val="auto"/>
          <w:sz w:val="24"/>
          <w:highlight w:val="none"/>
          <w:lang w:eastAsia="zh-CN"/>
        </w:rPr>
        <w:t>委托代理人</w:t>
      </w:r>
      <w:r>
        <w:rPr>
          <w:rFonts w:eastAsia="仿宋_GB2312"/>
          <w:color w:val="auto"/>
          <w:sz w:val="24"/>
          <w:highlight w:val="none"/>
        </w:rPr>
        <w:t>（签字</w:t>
      </w:r>
      <w:r>
        <w:rPr>
          <w:rFonts w:hint="eastAsia" w:eastAsia="仿宋_GB2312"/>
          <w:color w:val="auto"/>
          <w:sz w:val="24"/>
          <w:highlight w:val="none"/>
        </w:rPr>
        <w:t>或盖章</w:t>
      </w:r>
      <w:r>
        <w:rPr>
          <w:rFonts w:eastAsia="仿宋_GB2312"/>
          <w:color w:val="auto"/>
          <w:sz w:val="24"/>
          <w:highlight w:val="none"/>
        </w:rPr>
        <w:t>）：</w:t>
      </w:r>
      <w:r>
        <w:rPr>
          <w:rFonts w:eastAsia="仿宋_GB2312"/>
          <w:color w:val="auto"/>
          <w:sz w:val="24"/>
          <w:highlight w:val="none"/>
          <w:u w:val="single"/>
        </w:rPr>
        <w:t xml:space="preserve">         </w:t>
      </w:r>
    </w:p>
    <w:p w14:paraId="5F43D37D">
      <w:pPr>
        <w:spacing w:line="360" w:lineRule="auto"/>
        <w:ind w:firstLine="1920" w:firstLineChars="800"/>
        <w:rPr>
          <w:rFonts w:eastAsia="仿宋_GB2312"/>
          <w:color w:val="auto"/>
          <w:kern w:val="0"/>
          <w:sz w:val="24"/>
          <w:highlight w:val="none"/>
          <w:u w:val="single"/>
        </w:rPr>
      </w:pPr>
      <w:r>
        <w:rPr>
          <w:rFonts w:eastAsia="仿宋_GB2312"/>
          <w:color w:val="auto"/>
          <w:sz w:val="24"/>
          <w:highlight w:val="none"/>
        </w:rPr>
        <w:t>日    期：</w:t>
      </w:r>
      <w:r>
        <w:rPr>
          <w:rFonts w:eastAsia="仿宋_GB2312"/>
          <w:color w:val="auto"/>
          <w:sz w:val="32"/>
          <w:highlight w:val="none"/>
          <w:u w:val="single"/>
        </w:rPr>
        <w:t xml:space="preserve">          </w:t>
      </w:r>
    </w:p>
    <w:p w14:paraId="078FC923">
      <w:pPr>
        <w:adjustRightInd w:val="0"/>
        <w:snapToGrid w:val="0"/>
        <w:spacing w:line="360" w:lineRule="auto"/>
        <w:jc w:val="center"/>
        <w:rPr>
          <w:rFonts w:eastAsia="仿宋_GB2312"/>
          <w:b/>
          <w:color w:val="auto"/>
          <w:sz w:val="42"/>
          <w:highlight w:val="none"/>
        </w:rPr>
      </w:pPr>
    </w:p>
    <w:p w14:paraId="0D455D41">
      <w:pPr>
        <w:adjustRightInd w:val="0"/>
        <w:snapToGrid w:val="0"/>
        <w:spacing w:line="360" w:lineRule="auto"/>
        <w:jc w:val="center"/>
        <w:rPr>
          <w:rFonts w:eastAsia="仿宋_GB2312"/>
          <w:b/>
          <w:color w:val="auto"/>
          <w:sz w:val="42"/>
          <w:highlight w:val="none"/>
        </w:rPr>
        <w:sectPr>
          <w:footerReference r:id="rId8" w:type="default"/>
          <w:pgSz w:w="11906" w:h="16838"/>
          <w:pgMar w:top="1418" w:right="1418" w:bottom="1418" w:left="1418" w:header="851" w:footer="992" w:gutter="0"/>
          <w:pgNumType w:start="1"/>
          <w:cols w:space="720" w:num="1"/>
          <w:docGrid w:linePitch="312" w:charSpace="0"/>
        </w:sectPr>
      </w:pPr>
    </w:p>
    <w:p w14:paraId="722CDDBB">
      <w:pPr>
        <w:pStyle w:val="4"/>
        <w:jc w:val="center"/>
        <w:rPr>
          <w:rFonts w:ascii="仿宋_GB2312" w:hAnsi="仿宋_GB2312" w:eastAsia="仿宋_GB2312" w:cs="仿宋_GB2312"/>
          <w:b/>
          <w:bCs/>
          <w:color w:val="auto"/>
          <w:sz w:val="28"/>
          <w:szCs w:val="36"/>
          <w:highlight w:val="none"/>
        </w:rPr>
      </w:pPr>
      <w:r>
        <w:rPr>
          <w:rFonts w:ascii="仿宋_GB2312" w:hAnsi="仿宋_GB2312" w:eastAsia="仿宋_GB2312" w:cs="仿宋_GB2312"/>
          <w:b/>
          <w:bCs/>
          <w:color w:val="auto"/>
          <w:sz w:val="28"/>
          <w:szCs w:val="36"/>
          <w:highlight w:val="none"/>
        </w:rPr>
        <w:t>（首次）</w:t>
      </w:r>
      <w:r>
        <w:rPr>
          <w:rFonts w:hint="eastAsia" w:ascii="仿宋_GB2312" w:hAnsi="仿宋_GB2312" w:eastAsia="仿宋_GB2312" w:cs="仿宋_GB2312"/>
          <w:b/>
          <w:bCs/>
          <w:color w:val="auto"/>
          <w:sz w:val="28"/>
          <w:szCs w:val="36"/>
          <w:highlight w:val="none"/>
        </w:rPr>
        <w:t>响应</w:t>
      </w:r>
      <w:r>
        <w:rPr>
          <w:rFonts w:ascii="仿宋_GB2312" w:hAnsi="仿宋_GB2312" w:eastAsia="仿宋_GB2312" w:cs="仿宋_GB2312"/>
          <w:b/>
          <w:bCs/>
          <w:color w:val="auto"/>
          <w:sz w:val="28"/>
          <w:szCs w:val="36"/>
          <w:highlight w:val="none"/>
        </w:rPr>
        <w:t>分项报价表</w:t>
      </w:r>
    </w:p>
    <w:p w14:paraId="27661499">
      <w:pPr>
        <w:pStyle w:val="22"/>
        <w:rPr>
          <w:rFonts w:ascii="Times New Roman" w:hAnsi="Times New Roman" w:eastAsia="仿宋_GB2312"/>
          <w:color w:val="auto"/>
          <w:sz w:val="24"/>
          <w:highlight w:val="none"/>
          <w:u w:val="single"/>
        </w:rPr>
      </w:pPr>
      <w:r>
        <w:rPr>
          <w:rFonts w:ascii="Times New Roman" w:hAnsi="Times New Roman" w:eastAsia="仿宋_GB2312"/>
          <w:color w:val="auto"/>
          <w:sz w:val="24"/>
          <w:highlight w:val="none"/>
        </w:rPr>
        <w:t>项目编号：</w:t>
      </w:r>
      <w:r>
        <w:rPr>
          <w:rFonts w:ascii="Times New Roman" w:hAnsi="Times New Roman" w:eastAsia="仿宋_GB2312"/>
          <w:color w:val="auto"/>
          <w:sz w:val="24"/>
          <w:highlight w:val="none"/>
          <w:u w:val="single"/>
        </w:rPr>
        <w:t xml:space="preserve">              </w:t>
      </w:r>
    </w:p>
    <w:p w14:paraId="3B83F16A">
      <w:pPr>
        <w:rPr>
          <w:color w:val="auto"/>
          <w:highlight w:val="none"/>
        </w:rPr>
      </w:pPr>
      <w:r>
        <w:rPr>
          <w:rFonts w:eastAsia="仿宋_GB2312"/>
          <w:color w:val="auto"/>
          <w:sz w:val="24"/>
          <w:highlight w:val="none"/>
        </w:rPr>
        <w:t>项目名称：</w:t>
      </w:r>
    </w:p>
    <w:tbl>
      <w:tblPr>
        <w:tblStyle w:val="50"/>
        <w:tblW w:w="90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1428"/>
        <w:gridCol w:w="1188"/>
        <w:gridCol w:w="1560"/>
        <w:gridCol w:w="992"/>
        <w:gridCol w:w="1276"/>
        <w:gridCol w:w="1134"/>
        <w:gridCol w:w="708"/>
      </w:tblGrid>
      <w:tr w14:paraId="45928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14:paraId="7FE776B6">
            <w:pPr>
              <w:adjustRightInd w:val="0"/>
              <w:snapToGrid w:val="0"/>
              <w:spacing w:line="360" w:lineRule="auto"/>
              <w:jc w:val="center"/>
              <w:rPr>
                <w:rFonts w:eastAsia="仿宋_GB2312"/>
                <w:color w:val="auto"/>
                <w:sz w:val="24"/>
              </w:rPr>
            </w:pPr>
            <w:r>
              <w:rPr>
                <w:rFonts w:eastAsia="仿宋_GB2312"/>
                <w:color w:val="auto"/>
                <w:sz w:val="24"/>
              </w:rPr>
              <w:t>序号</w:t>
            </w:r>
          </w:p>
        </w:tc>
        <w:tc>
          <w:tcPr>
            <w:tcW w:w="1428" w:type="dxa"/>
            <w:vAlign w:val="center"/>
          </w:tcPr>
          <w:p w14:paraId="1C196CA1">
            <w:pPr>
              <w:adjustRightInd w:val="0"/>
              <w:snapToGrid w:val="0"/>
              <w:spacing w:line="360" w:lineRule="auto"/>
              <w:jc w:val="center"/>
              <w:rPr>
                <w:rFonts w:eastAsia="仿宋_GB2312"/>
                <w:color w:val="auto"/>
                <w:sz w:val="24"/>
              </w:rPr>
            </w:pPr>
            <w:r>
              <w:rPr>
                <w:rFonts w:eastAsia="仿宋_GB2312"/>
                <w:color w:val="auto"/>
                <w:sz w:val="24"/>
              </w:rPr>
              <w:t>产品</w:t>
            </w:r>
          </w:p>
          <w:p w14:paraId="5D881972">
            <w:pPr>
              <w:adjustRightInd w:val="0"/>
              <w:snapToGrid w:val="0"/>
              <w:spacing w:line="360" w:lineRule="auto"/>
              <w:jc w:val="center"/>
              <w:rPr>
                <w:rFonts w:eastAsia="仿宋_GB2312"/>
                <w:color w:val="auto"/>
                <w:sz w:val="24"/>
              </w:rPr>
            </w:pPr>
            <w:r>
              <w:rPr>
                <w:rFonts w:eastAsia="仿宋_GB2312"/>
                <w:color w:val="auto"/>
                <w:sz w:val="24"/>
              </w:rPr>
              <w:t>名称</w:t>
            </w:r>
          </w:p>
        </w:tc>
        <w:tc>
          <w:tcPr>
            <w:tcW w:w="1188" w:type="dxa"/>
          </w:tcPr>
          <w:p w14:paraId="61DDBBE1">
            <w:pPr>
              <w:adjustRightInd w:val="0"/>
              <w:snapToGrid w:val="0"/>
              <w:spacing w:line="360" w:lineRule="auto"/>
              <w:jc w:val="center"/>
              <w:rPr>
                <w:rFonts w:eastAsia="仿宋_GB2312"/>
                <w:color w:val="auto"/>
                <w:sz w:val="24"/>
              </w:rPr>
            </w:pPr>
            <w:r>
              <w:rPr>
                <w:rFonts w:eastAsia="仿宋_GB2312"/>
                <w:color w:val="auto"/>
                <w:sz w:val="24"/>
              </w:rPr>
              <w:t>规格</w:t>
            </w:r>
          </w:p>
          <w:p w14:paraId="15A4E099">
            <w:pPr>
              <w:adjustRightInd w:val="0"/>
              <w:snapToGrid w:val="0"/>
              <w:spacing w:line="360" w:lineRule="auto"/>
              <w:jc w:val="center"/>
              <w:rPr>
                <w:rFonts w:eastAsia="仿宋_GB2312"/>
                <w:color w:val="auto"/>
                <w:sz w:val="24"/>
              </w:rPr>
            </w:pPr>
            <w:r>
              <w:rPr>
                <w:rFonts w:eastAsia="仿宋_GB2312"/>
                <w:color w:val="auto"/>
                <w:sz w:val="24"/>
              </w:rPr>
              <w:t>型号</w:t>
            </w:r>
          </w:p>
        </w:tc>
        <w:tc>
          <w:tcPr>
            <w:tcW w:w="1560" w:type="dxa"/>
          </w:tcPr>
          <w:p w14:paraId="0EBA0C44">
            <w:pPr>
              <w:adjustRightInd w:val="0"/>
              <w:snapToGrid w:val="0"/>
              <w:spacing w:line="360" w:lineRule="auto"/>
              <w:jc w:val="center"/>
              <w:rPr>
                <w:rFonts w:hint="eastAsia" w:eastAsia="仿宋_GB2312"/>
                <w:color w:val="auto"/>
                <w:sz w:val="24"/>
              </w:rPr>
            </w:pPr>
          </w:p>
          <w:p w14:paraId="58EB529D">
            <w:pPr>
              <w:adjustRightInd w:val="0"/>
              <w:snapToGrid w:val="0"/>
              <w:spacing w:line="360" w:lineRule="auto"/>
              <w:jc w:val="center"/>
              <w:rPr>
                <w:rFonts w:eastAsia="仿宋_GB2312"/>
                <w:color w:val="auto"/>
                <w:sz w:val="24"/>
              </w:rPr>
            </w:pPr>
            <w:r>
              <w:rPr>
                <w:rFonts w:hint="eastAsia" w:eastAsia="仿宋_GB2312"/>
                <w:color w:val="auto"/>
                <w:sz w:val="24"/>
              </w:rPr>
              <w:t>品牌</w:t>
            </w:r>
          </w:p>
        </w:tc>
        <w:tc>
          <w:tcPr>
            <w:tcW w:w="992" w:type="dxa"/>
            <w:vAlign w:val="center"/>
          </w:tcPr>
          <w:p w14:paraId="02D918FE">
            <w:pPr>
              <w:adjustRightInd w:val="0"/>
              <w:snapToGrid w:val="0"/>
              <w:spacing w:line="360" w:lineRule="auto"/>
              <w:jc w:val="center"/>
              <w:rPr>
                <w:rFonts w:eastAsia="仿宋_GB2312"/>
                <w:color w:val="auto"/>
                <w:sz w:val="24"/>
              </w:rPr>
            </w:pPr>
            <w:r>
              <w:rPr>
                <w:rFonts w:eastAsia="仿宋_GB2312"/>
                <w:color w:val="auto"/>
                <w:sz w:val="24"/>
              </w:rPr>
              <w:t>数量</w:t>
            </w:r>
          </w:p>
        </w:tc>
        <w:tc>
          <w:tcPr>
            <w:tcW w:w="1276" w:type="dxa"/>
            <w:vAlign w:val="center"/>
          </w:tcPr>
          <w:p w14:paraId="789231C4">
            <w:pPr>
              <w:adjustRightInd w:val="0"/>
              <w:snapToGrid w:val="0"/>
              <w:spacing w:line="360" w:lineRule="auto"/>
              <w:jc w:val="center"/>
              <w:rPr>
                <w:rFonts w:eastAsia="仿宋_GB2312"/>
                <w:color w:val="auto"/>
                <w:sz w:val="24"/>
              </w:rPr>
            </w:pPr>
            <w:r>
              <w:rPr>
                <w:rFonts w:eastAsia="仿宋_GB2312"/>
                <w:color w:val="auto"/>
                <w:sz w:val="24"/>
              </w:rPr>
              <w:t>单价</w:t>
            </w:r>
          </w:p>
        </w:tc>
        <w:tc>
          <w:tcPr>
            <w:tcW w:w="1134" w:type="dxa"/>
            <w:vAlign w:val="center"/>
          </w:tcPr>
          <w:p w14:paraId="6C6CFD99">
            <w:pPr>
              <w:adjustRightInd w:val="0"/>
              <w:snapToGrid w:val="0"/>
              <w:spacing w:line="360" w:lineRule="auto"/>
              <w:jc w:val="center"/>
              <w:rPr>
                <w:rFonts w:eastAsia="仿宋_GB2312"/>
                <w:color w:val="auto"/>
                <w:sz w:val="24"/>
              </w:rPr>
            </w:pPr>
            <w:r>
              <w:rPr>
                <w:rFonts w:eastAsia="仿宋_GB2312"/>
                <w:color w:val="auto"/>
                <w:sz w:val="24"/>
              </w:rPr>
              <w:t>小计（元）</w:t>
            </w:r>
          </w:p>
        </w:tc>
        <w:tc>
          <w:tcPr>
            <w:tcW w:w="708" w:type="dxa"/>
            <w:vAlign w:val="center"/>
          </w:tcPr>
          <w:p w14:paraId="3A8D7DCA">
            <w:pPr>
              <w:adjustRightInd w:val="0"/>
              <w:snapToGrid w:val="0"/>
              <w:spacing w:line="360" w:lineRule="auto"/>
              <w:jc w:val="center"/>
              <w:rPr>
                <w:rFonts w:eastAsia="仿宋_GB2312"/>
                <w:color w:val="auto"/>
                <w:sz w:val="24"/>
              </w:rPr>
            </w:pPr>
            <w:r>
              <w:rPr>
                <w:rFonts w:eastAsia="仿宋_GB2312"/>
                <w:color w:val="auto"/>
                <w:sz w:val="24"/>
              </w:rPr>
              <w:t>备注</w:t>
            </w:r>
          </w:p>
        </w:tc>
      </w:tr>
      <w:tr w14:paraId="72424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14:paraId="1BA53EEF">
            <w:pPr>
              <w:adjustRightInd w:val="0"/>
              <w:snapToGrid w:val="0"/>
              <w:spacing w:line="360" w:lineRule="auto"/>
              <w:rPr>
                <w:rFonts w:eastAsia="仿宋_GB2312"/>
                <w:color w:val="auto"/>
                <w:sz w:val="24"/>
              </w:rPr>
            </w:pPr>
          </w:p>
        </w:tc>
        <w:tc>
          <w:tcPr>
            <w:tcW w:w="1428" w:type="dxa"/>
            <w:vAlign w:val="center"/>
          </w:tcPr>
          <w:p w14:paraId="79B2F0F1">
            <w:pPr>
              <w:adjustRightInd w:val="0"/>
              <w:snapToGrid w:val="0"/>
              <w:spacing w:line="360" w:lineRule="auto"/>
              <w:rPr>
                <w:rFonts w:eastAsia="仿宋_GB2312"/>
                <w:color w:val="auto"/>
                <w:sz w:val="24"/>
              </w:rPr>
            </w:pPr>
          </w:p>
        </w:tc>
        <w:tc>
          <w:tcPr>
            <w:tcW w:w="1188" w:type="dxa"/>
          </w:tcPr>
          <w:p w14:paraId="1F242016">
            <w:pPr>
              <w:adjustRightInd w:val="0"/>
              <w:snapToGrid w:val="0"/>
              <w:spacing w:line="360" w:lineRule="auto"/>
              <w:rPr>
                <w:rFonts w:eastAsia="仿宋_GB2312"/>
                <w:color w:val="auto"/>
                <w:sz w:val="24"/>
              </w:rPr>
            </w:pPr>
          </w:p>
        </w:tc>
        <w:tc>
          <w:tcPr>
            <w:tcW w:w="1560" w:type="dxa"/>
          </w:tcPr>
          <w:p w14:paraId="006563C0">
            <w:pPr>
              <w:adjustRightInd w:val="0"/>
              <w:snapToGrid w:val="0"/>
              <w:spacing w:line="360" w:lineRule="auto"/>
              <w:rPr>
                <w:rFonts w:eastAsia="仿宋_GB2312"/>
                <w:color w:val="auto"/>
                <w:sz w:val="24"/>
              </w:rPr>
            </w:pPr>
          </w:p>
        </w:tc>
        <w:tc>
          <w:tcPr>
            <w:tcW w:w="992" w:type="dxa"/>
            <w:vAlign w:val="center"/>
          </w:tcPr>
          <w:p w14:paraId="501BDDA7">
            <w:pPr>
              <w:adjustRightInd w:val="0"/>
              <w:snapToGrid w:val="0"/>
              <w:spacing w:line="360" w:lineRule="auto"/>
              <w:rPr>
                <w:rFonts w:eastAsia="仿宋_GB2312"/>
                <w:color w:val="auto"/>
                <w:sz w:val="24"/>
              </w:rPr>
            </w:pPr>
          </w:p>
        </w:tc>
        <w:tc>
          <w:tcPr>
            <w:tcW w:w="1276" w:type="dxa"/>
            <w:vAlign w:val="center"/>
          </w:tcPr>
          <w:p w14:paraId="063B9810">
            <w:pPr>
              <w:adjustRightInd w:val="0"/>
              <w:snapToGrid w:val="0"/>
              <w:spacing w:line="360" w:lineRule="auto"/>
              <w:rPr>
                <w:rFonts w:eastAsia="仿宋_GB2312"/>
                <w:color w:val="auto"/>
                <w:sz w:val="24"/>
              </w:rPr>
            </w:pPr>
          </w:p>
        </w:tc>
        <w:tc>
          <w:tcPr>
            <w:tcW w:w="1134" w:type="dxa"/>
            <w:vAlign w:val="center"/>
          </w:tcPr>
          <w:p w14:paraId="5541B3FB">
            <w:pPr>
              <w:adjustRightInd w:val="0"/>
              <w:snapToGrid w:val="0"/>
              <w:spacing w:line="360" w:lineRule="auto"/>
              <w:rPr>
                <w:rFonts w:eastAsia="仿宋_GB2312"/>
                <w:color w:val="auto"/>
                <w:sz w:val="24"/>
              </w:rPr>
            </w:pPr>
          </w:p>
        </w:tc>
        <w:tc>
          <w:tcPr>
            <w:tcW w:w="708" w:type="dxa"/>
            <w:vAlign w:val="center"/>
          </w:tcPr>
          <w:p w14:paraId="701530DB">
            <w:pPr>
              <w:adjustRightInd w:val="0"/>
              <w:snapToGrid w:val="0"/>
              <w:spacing w:line="360" w:lineRule="auto"/>
              <w:rPr>
                <w:rFonts w:eastAsia="仿宋_GB2312"/>
                <w:color w:val="auto"/>
                <w:sz w:val="24"/>
              </w:rPr>
            </w:pPr>
          </w:p>
        </w:tc>
      </w:tr>
      <w:tr w14:paraId="19AD0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14:paraId="54821143">
            <w:pPr>
              <w:adjustRightInd w:val="0"/>
              <w:snapToGrid w:val="0"/>
              <w:spacing w:line="360" w:lineRule="auto"/>
              <w:rPr>
                <w:rFonts w:eastAsia="仿宋_GB2312"/>
                <w:color w:val="auto"/>
                <w:sz w:val="24"/>
              </w:rPr>
            </w:pPr>
          </w:p>
        </w:tc>
        <w:tc>
          <w:tcPr>
            <w:tcW w:w="1428" w:type="dxa"/>
            <w:vAlign w:val="center"/>
          </w:tcPr>
          <w:p w14:paraId="04F3FD3F">
            <w:pPr>
              <w:adjustRightInd w:val="0"/>
              <w:snapToGrid w:val="0"/>
              <w:spacing w:line="360" w:lineRule="auto"/>
              <w:rPr>
                <w:rFonts w:eastAsia="仿宋_GB2312"/>
                <w:color w:val="auto"/>
                <w:sz w:val="24"/>
              </w:rPr>
            </w:pPr>
          </w:p>
        </w:tc>
        <w:tc>
          <w:tcPr>
            <w:tcW w:w="1188" w:type="dxa"/>
          </w:tcPr>
          <w:p w14:paraId="5575EBE5">
            <w:pPr>
              <w:adjustRightInd w:val="0"/>
              <w:snapToGrid w:val="0"/>
              <w:spacing w:line="360" w:lineRule="auto"/>
              <w:rPr>
                <w:rFonts w:eastAsia="仿宋_GB2312"/>
                <w:color w:val="auto"/>
                <w:sz w:val="24"/>
              </w:rPr>
            </w:pPr>
          </w:p>
        </w:tc>
        <w:tc>
          <w:tcPr>
            <w:tcW w:w="1560" w:type="dxa"/>
          </w:tcPr>
          <w:p w14:paraId="1027C9F8">
            <w:pPr>
              <w:adjustRightInd w:val="0"/>
              <w:snapToGrid w:val="0"/>
              <w:spacing w:line="360" w:lineRule="auto"/>
              <w:rPr>
                <w:rFonts w:eastAsia="仿宋_GB2312"/>
                <w:color w:val="auto"/>
                <w:sz w:val="24"/>
              </w:rPr>
            </w:pPr>
          </w:p>
        </w:tc>
        <w:tc>
          <w:tcPr>
            <w:tcW w:w="992" w:type="dxa"/>
            <w:vAlign w:val="center"/>
          </w:tcPr>
          <w:p w14:paraId="2256EC4A">
            <w:pPr>
              <w:adjustRightInd w:val="0"/>
              <w:snapToGrid w:val="0"/>
              <w:spacing w:line="360" w:lineRule="auto"/>
              <w:rPr>
                <w:rFonts w:eastAsia="仿宋_GB2312"/>
                <w:color w:val="auto"/>
                <w:sz w:val="24"/>
              </w:rPr>
            </w:pPr>
          </w:p>
        </w:tc>
        <w:tc>
          <w:tcPr>
            <w:tcW w:w="1276" w:type="dxa"/>
            <w:vAlign w:val="center"/>
          </w:tcPr>
          <w:p w14:paraId="5A96E9FB">
            <w:pPr>
              <w:adjustRightInd w:val="0"/>
              <w:snapToGrid w:val="0"/>
              <w:spacing w:line="360" w:lineRule="auto"/>
              <w:rPr>
                <w:rFonts w:eastAsia="仿宋_GB2312"/>
                <w:color w:val="auto"/>
                <w:sz w:val="24"/>
              </w:rPr>
            </w:pPr>
          </w:p>
        </w:tc>
        <w:tc>
          <w:tcPr>
            <w:tcW w:w="1134" w:type="dxa"/>
            <w:vAlign w:val="center"/>
          </w:tcPr>
          <w:p w14:paraId="209FBA6F">
            <w:pPr>
              <w:adjustRightInd w:val="0"/>
              <w:snapToGrid w:val="0"/>
              <w:spacing w:line="360" w:lineRule="auto"/>
              <w:rPr>
                <w:rFonts w:eastAsia="仿宋_GB2312"/>
                <w:color w:val="auto"/>
                <w:sz w:val="24"/>
              </w:rPr>
            </w:pPr>
          </w:p>
        </w:tc>
        <w:tc>
          <w:tcPr>
            <w:tcW w:w="708" w:type="dxa"/>
            <w:vAlign w:val="center"/>
          </w:tcPr>
          <w:p w14:paraId="2CD924DC">
            <w:pPr>
              <w:adjustRightInd w:val="0"/>
              <w:snapToGrid w:val="0"/>
              <w:spacing w:line="360" w:lineRule="auto"/>
              <w:rPr>
                <w:rFonts w:eastAsia="仿宋_GB2312"/>
                <w:color w:val="auto"/>
                <w:sz w:val="24"/>
              </w:rPr>
            </w:pPr>
          </w:p>
        </w:tc>
      </w:tr>
      <w:tr w14:paraId="2A6AD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14:paraId="300B84DE">
            <w:pPr>
              <w:adjustRightInd w:val="0"/>
              <w:snapToGrid w:val="0"/>
              <w:spacing w:line="360" w:lineRule="auto"/>
              <w:rPr>
                <w:rFonts w:eastAsia="仿宋_GB2312"/>
                <w:color w:val="auto"/>
                <w:sz w:val="24"/>
              </w:rPr>
            </w:pPr>
          </w:p>
        </w:tc>
        <w:tc>
          <w:tcPr>
            <w:tcW w:w="1428" w:type="dxa"/>
            <w:vAlign w:val="center"/>
          </w:tcPr>
          <w:p w14:paraId="52924417">
            <w:pPr>
              <w:adjustRightInd w:val="0"/>
              <w:snapToGrid w:val="0"/>
              <w:spacing w:line="360" w:lineRule="auto"/>
              <w:rPr>
                <w:rFonts w:eastAsia="仿宋_GB2312"/>
                <w:color w:val="auto"/>
                <w:sz w:val="24"/>
              </w:rPr>
            </w:pPr>
          </w:p>
        </w:tc>
        <w:tc>
          <w:tcPr>
            <w:tcW w:w="1188" w:type="dxa"/>
          </w:tcPr>
          <w:p w14:paraId="33BA78DB">
            <w:pPr>
              <w:adjustRightInd w:val="0"/>
              <w:snapToGrid w:val="0"/>
              <w:spacing w:line="360" w:lineRule="auto"/>
              <w:rPr>
                <w:rFonts w:eastAsia="仿宋_GB2312"/>
                <w:color w:val="auto"/>
                <w:sz w:val="24"/>
              </w:rPr>
            </w:pPr>
          </w:p>
        </w:tc>
        <w:tc>
          <w:tcPr>
            <w:tcW w:w="1560" w:type="dxa"/>
          </w:tcPr>
          <w:p w14:paraId="0B2C0DE0">
            <w:pPr>
              <w:adjustRightInd w:val="0"/>
              <w:snapToGrid w:val="0"/>
              <w:spacing w:line="360" w:lineRule="auto"/>
              <w:rPr>
                <w:rFonts w:eastAsia="仿宋_GB2312"/>
                <w:color w:val="auto"/>
                <w:sz w:val="24"/>
              </w:rPr>
            </w:pPr>
          </w:p>
        </w:tc>
        <w:tc>
          <w:tcPr>
            <w:tcW w:w="992" w:type="dxa"/>
            <w:vAlign w:val="center"/>
          </w:tcPr>
          <w:p w14:paraId="6FAA95E3">
            <w:pPr>
              <w:adjustRightInd w:val="0"/>
              <w:snapToGrid w:val="0"/>
              <w:spacing w:line="360" w:lineRule="auto"/>
              <w:rPr>
                <w:rFonts w:eastAsia="仿宋_GB2312"/>
                <w:color w:val="auto"/>
                <w:sz w:val="24"/>
              </w:rPr>
            </w:pPr>
          </w:p>
        </w:tc>
        <w:tc>
          <w:tcPr>
            <w:tcW w:w="1276" w:type="dxa"/>
            <w:vAlign w:val="center"/>
          </w:tcPr>
          <w:p w14:paraId="2F4E7BE7">
            <w:pPr>
              <w:adjustRightInd w:val="0"/>
              <w:snapToGrid w:val="0"/>
              <w:spacing w:line="360" w:lineRule="auto"/>
              <w:rPr>
                <w:rFonts w:eastAsia="仿宋_GB2312"/>
                <w:color w:val="auto"/>
                <w:sz w:val="24"/>
              </w:rPr>
            </w:pPr>
          </w:p>
        </w:tc>
        <w:tc>
          <w:tcPr>
            <w:tcW w:w="1134" w:type="dxa"/>
            <w:vAlign w:val="center"/>
          </w:tcPr>
          <w:p w14:paraId="58E69298">
            <w:pPr>
              <w:adjustRightInd w:val="0"/>
              <w:snapToGrid w:val="0"/>
              <w:spacing w:line="360" w:lineRule="auto"/>
              <w:rPr>
                <w:rFonts w:eastAsia="仿宋_GB2312"/>
                <w:color w:val="auto"/>
                <w:sz w:val="24"/>
              </w:rPr>
            </w:pPr>
          </w:p>
        </w:tc>
        <w:tc>
          <w:tcPr>
            <w:tcW w:w="708" w:type="dxa"/>
            <w:vAlign w:val="center"/>
          </w:tcPr>
          <w:p w14:paraId="553F95F4">
            <w:pPr>
              <w:adjustRightInd w:val="0"/>
              <w:snapToGrid w:val="0"/>
              <w:spacing w:line="360" w:lineRule="auto"/>
              <w:rPr>
                <w:rFonts w:eastAsia="仿宋_GB2312"/>
                <w:color w:val="auto"/>
                <w:sz w:val="24"/>
              </w:rPr>
            </w:pPr>
          </w:p>
        </w:tc>
      </w:tr>
      <w:tr w14:paraId="13EFE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14:paraId="0C29128D">
            <w:pPr>
              <w:adjustRightInd w:val="0"/>
              <w:snapToGrid w:val="0"/>
              <w:spacing w:line="360" w:lineRule="auto"/>
              <w:rPr>
                <w:rFonts w:eastAsia="仿宋_GB2312"/>
                <w:color w:val="auto"/>
                <w:sz w:val="24"/>
              </w:rPr>
            </w:pPr>
          </w:p>
        </w:tc>
        <w:tc>
          <w:tcPr>
            <w:tcW w:w="1428" w:type="dxa"/>
            <w:vAlign w:val="center"/>
          </w:tcPr>
          <w:p w14:paraId="1F895FB2">
            <w:pPr>
              <w:adjustRightInd w:val="0"/>
              <w:snapToGrid w:val="0"/>
              <w:spacing w:line="360" w:lineRule="auto"/>
              <w:rPr>
                <w:rFonts w:eastAsia="仿宋_GB2312"/>
                <w:color w:val="auto"/>
                <w:sz w:val="24"/>
              </w:rPr>
            </w:pPr>
          </w:p>
        </w:tc>
        <w:tc>
          <w:tcPr>
            <w:tcW w:w="1188" w:type="dxa"/>
          </w:tcPr>
          <w:p w14:paraId="6146B710">
            <w:pPr>
              <w:adjustRightInd w:val="0"/>
              <w:snapToGrid w:val="0"/>
              <w:spacing w:line="360" w:lineRule="auto"/>
              <w:rPr>
                <w:rFonts w:eastAsia="仿宋_GB2312"/>
                <w:color w:val="auto"/>
                <w:sz w:val="24"/>
              </w:rPr>
            </w:pPr>
          </w:p>
        </w:tc>
        <w:tc>
          <w:tcPr>
            <w:tcW w:w="1560" w:type="dxa"/>
          </w:tcPr>
          <w:p w14:paraId="3F1ED4B8">
            <w:pPr>
              <w:adjustRightInd w:val="0"/>
              <w:snapToGrid w:val="0"/>
              <w:spacing w:line="360" w:lineRule="auto"/>
              <w:rPr>
                <w:rFonts w:eastAsia="仿宋_GB2312"/>
                <w:color w:val="auto"/>
                <w:sz w:val="24"/>
              </w:rPr>
            </w:pPr>
          </w:p>
        </w:tc>
        <w:tc>
          <w:tcPr>
            <w:tcW w:w="992" w:type="dxa"/>
            <w:vAlign w:val="center"/>
          </w:tcPr>
          <w:p w14:paraId="1B842101">
            <w:pPr>
              <w:adjustRightInd w:val="0"/>
              <w:snapToGrid w:val="0"/>
              <w:spacing w:line="360" w:lineRule="auto"/>
              <w:rPr>
                <w:rFonts w:eastAsia="仿宋_GB2312"/>
                <w:color w:val="auto"/>
                <w:sz w:val="24"/>
              </w:rPr>
            </w:pPr>
          </w:p>
        </w:tc>
        <w:tc>
          <w:tcPr>
            <w:tcW w:w="1276" w:type="dxa"/>
            <w:vAlign w:val="center"/>
          </w:tcPr>
          <w:p w14:paraId="0BD31856">
            <w:pPr>
              <w:adjustRightInd w:val="0"/>
              <w:snapToGrid w:val="0"/>
              <w:spacing w:line="360" w:lineRule="auto"/>
              <w:rPr>
                <w:rFonts w:eastAsia="仿宋_GB2312"/>
                <w:color w:val="auto"/>
                <w:sz w:val="24"/>
              </w:rPr>
            </w:pPr>
          </w:p>
        </w:tc>
        <w:tc>
          <w:tcPr>
            <w:tcW w:w="1134" w:type="dxa"/>
            <w:vAlign w:val="center"/>
          </w:tcPr>
          <w:p w14:paraId="4F126849">
            <w:pPr>
              <w:adjustRightInd w:val="0"/>
              <w:snapToGrid w:val="0"/>
              <w:spacing w:line="360" w:lineRule="auto"/>
              <w:rPr>
                <w:rFonts w:eastAsia="仿宋_GB2312"/>
                <w:color w:val="auto"/>
                <w:sz w:val="24"/>
              </w:rPr>
            </w:pPr>
          </w:p>
        </w:tc>
        <w:tc>
          <w:tcPr>
            <w:tcW w:w="708" w:type="dxa"/>
            <w:vAlign w:val="center"/>
          </w:tcPr>
          <w:p w14:paraId="3FC7BC56">
            <w:pPr>
              <w:adjustRightInd w:val="0"/>
              <w:snapToGrid w:val="0"/>
              <w:spacing w:line="360" w:lineRule="auto"/>
              <w:rPr>
                <w:rFonts w:eastAsia="仿宋_GB2312"/>
                <w:color w:val="auto"/>
                <w:sz w:val="24"/>
              </w:rPr>
            </w:pPr>
          </w:p>
        </w:tc>
      </w:tr>
      <w:tr w14:paraId="147B7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14:paraId="783AF81D">
            <w:pPr>
              <w:adjustRightInd w:val="0"/>
              <w:snapToGrid w:val="0"/>
              <w:spacing w:line="360" w:lineRule="auto"/>
              <w:rPr>
                <w:rFonts w:eastAsia="仿宋_GB2312"/>
                <w:color w:val="auto"/>
                <w:sz w:val="24"/>
              </w:rPr>
            </w:pPr>
          </w:p>
        </w:tc>
        <w:tc>
          <w:tcPr>
            <w:tcW w:w="1428" w:type="dxa"/>
            <w:vAlign w:val="center"/>
          </w:tcPr>
          <w:p w14:paraId="273E5C95">
            <w:pPr>
              <w:adjustRightInd w:val="0"/>
              <w:snapToGrid w:val="0"/>
              <w:spacing w:line="360" w:lineRule="auto"/>
              <w:rPr>
                <w:rFonts w:eastAsia="仿宋_GB2312"/>
                <w:color w:val="auto"/>
                <w:sz w:val="24"/>
              </w:rPr>
            </w:pPr>
          </w:p>
        </w:tc>
        <w:tc>
          <w:tcPr>
            <w:tcW w:w="1188" w:type="dxa"/>
          </w:tcPr>
          <w:p w14:paraId="3056CD9A">
            <w:pPr>
              <w:adjustRightInd w:val="0"/>
              <w:snapToGrid w:val="0"/>
              <w:spacing w:line="360" w:lineRule="auto"/>
              <w:rPr>
                <w:rFonts w:eastAsia="仿宋_GB2312"/>
                <w:color w:val="auto"/>
                <w:sz w:val="24"/>
              </w:rPr>
            </w:pPr>
          </w:p>
        </w:tc>
        <w:tc>
          <w:tcPr>
            <w:tcW w:w="1560" w:type="dxa"/>
          </w:tcPr>
          <w:p w14:paraId="03C9A1CA">
            <w:pPr>
              <w:adjustRightInd w:val="0"/>
              <w:snapToGrid w:val="0"/>
              <w:spacing w:line="360" w:lineRule="auto"/>
              <w:rPr>
                <w:rFonts w:eastAsia="仿宋_GB2312"/>
                <w:color w:val="auto"/>
                <w:sz w:val="24"/>
              </w:rPr>
            </w:pPr>
          </w:p>
        </w:tc>
        <w:tc>
          <w:tcPr>
            <w:tcW w:w="992" w:type="dxa"/>
            <w:vAlign w:val="center"/>
          </w:tcPr>
          <w:p w14:paraId="3F00955F">
            <w:pPr>
              <w:adjustRightInd w:val="0"/>
              <w:snapToGrid w:val="0"/>
              <w:spacing w:line="360" w:lineRule="auto"/>
              <w:rPr>
                <w:rFonts w:eastAsia="仿宋_GB2312"/>
                <w:color w:val="auto"/>
                <w:sz w:val="24"/>
              </w:rPr>
            </w:pPr>
          </w:p>
        </w:tc>
        <w:tc>
          <w:tcPr>
            <w:tcW w:w="1276" w:type="dxa"/>
            <w:vAlign w:val="center"/>
          </w:tcPr>
          <w:p w14:paraId="38BF4DC7">
            <w:pPr>
              <w:adjustRightInd w:val="0"/>
              <w:snapToGrid w:val="0"/>
              <w:spacing w:line="360" w:lineRule="auto"/>
              <w:rPr>
                <w:rFonts w:eastAsia="仿宋_GB2312"/>
                <w:color w:val="auto"/>
                <w:sz w:val="24"/>
              </w:rPr>
            </w:pPr>
          </w:p>
        </w:tc>
        <w:tc>
          <w:tcPr>
            <w:tcW w:w="1134" w:type="dxa"/>
            <w:vAlign w:val="center"/>
          </w:tcPr>
          <w:p w14:paraId="6A7BD0C2">
            <w:pPr>
              <w:adjustRightInd w:val="0"/>
              <w:snapToGrid w:val="0"/>
              <w:spacing w:line="360" w:lineRule="auto"/>
              <w:rPr>
                <w:rFonts w:eastAsia="仿宋_GB2312"/>
                <w:color w:val="auto"/>
                <w:sz w:val="24"/>
              </w:rPr>
            </w:pPr>
          </w:p>
        </w:tc>
        <w:tc>
          <w:tcPr>
            <w:tcW w:w="708" w:type="dxa"/>
            <w:vAlign w:val="center"/>
          </w:tcPr>
          <w:p w14:paraId="118ECC6E">
            <w:pPr>
              <w:adjustRightInd w:val="0"/>
              <w:snapToGrid w:val="0"/>
              <w:spacing w:line="360" w:lineRule="auto"/>
              <w:rPr>
                <w:rFonts w:eastAsia="仿宋_GB2312"/>
                <w:color w:val="auto"/>
                <w:sz w:val="24"/>
              </w:rPr>
            </w:pPr>
          </w:p>
        </w:tc>
      </w:tr>
      <w:tr w14:paraId="48E9E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14:paraId="522901E1">
            <w:pPr>
              <w:adjustRightInd w:val="0"/>
              <w:snapToGrid w:val="0"/>
              <w:spacing w:line="360" w:lineRule="auto"/>
              <w:rPr>
                <w:rFonts w:eastAsia="仿宋_GB2312"/>
                <w:color w:val="auto"/>
                <w:sz w:val="24"/>
              </w:rPr>
            </w:pPr>
          </w:p>
        </w:tc>
        <w:tc>
          <w:tcPr>
            <w:tcW w:w="1428" w:type="dxa"/>
            <w:vAlign w:val="center"/>
          </w:tcPr>
          <w:p w14:paraId="7B647A36">
            <w:pPr>
              <w:adjustRightInd w:val="0"/>
              <w:snapToGrid w:val="0"/>
              <w:spacing w:line="360" w:lineRule="auto"/>
              <w:rPr>
                <w:rFonts w:eastAsia="仿宋_GB2312"/>
                <w:color w:val="auto"/>
                <w:sz w:val="24"/>
              </w:rPr>
            </w:pPr>
          </w:p>
        </w:tc>
        <w:tc>
          <w:tcPr>
            <w:tcW w:w="1188" w:type="dxa"/>
          </w:tcPr>
          <w:p w14:paraId="16A160A3">
            <w:pPr>
              <w:adjustRightInd w:val="0"/>
              <w:snapToGrid w:val="0"/>
              <w:spacing w:line="360" w:lineRule="auto"/>
              <w:rPr>
                <w:rFonts w:eastAsia="仿宋_GB2312"/>
                <w:color w:val="auto"/>
                <w:sz w:val="24"/>
              </w:rPr>
            </w:pPr>
          </w:p>
        </w:tc>
        <w:tc>
          <w:tcPr>
            <w:tcW w:w="1560" w:type="dxa"/>
          </w:tcPr>
          <w:p w14:paraId="64D3B8DD">
            <w:pPr>
              <w:adjustRightInd w:val="0"/>
              <w:snapToGrid w:val="0"/>
              <w:spacing w:line="360" w:lineRule="auto"/>
              <w:rPr>
                <w:rFonts w:eastAsia="仿宋_GB2312"/>
                <w:color w:val="auto"/>
                <w:sz w:val="24"/>
              </w:rPr>
            </w:pPr>
          </w:p>
        </w:tc>
        <w:tc>
          <w:tcPr>
            <w:tcW w:w="992" w:type="dxa"/>
            <w:vAlign w:val="center"/>
          </w:tcPr>
          <w:p w14:paraId="3123CAC9">
            <w:pPr>
              <w:adjustRightInd w:val="0"/>
              <w:snapToGrid w:val="0"/>
              <w:spacing w:line="360" w:lineRule="auto"/>
              <w:rPr>
                <w:rFonts w:eastAsia="仿宋_GB2312"/>
                <w:color w:val="auto"/>
                <w:sz w:val="24"/>
              </w:rPr>
            </w:pPr>
          </w:p>
        </w:tc>
        <w:tc>
          <w:tcPr>
            <w:tcW w:w="1276" w:type="dxa"/>
            <w:vAlign w:val="center"/>
          </w:tcPr>
          <w:p w14:paraId="2D63DC67">
            <w:pPr>
              <w:adjustRightInd w:val="0"/>
              <w:snapToGrid w:val="0"/>
              <w:spacing w:line="360" w:lineRule="auto"/>
              <w:rPr>
                <w:rFonts w:eastAsia="仿宋_GB2312"/>
                <w:color w:val="auto"/>
                <w:sz w:val="24"/>
              </w:rPr>
            </w:pPr>
          </w:p>
        </w:tc>
        <w:tc>
          <w:tcPr>
            <w:tcW w:w="1134" w:type="dxa"/>
            <w:vAlign w:val="center"/>
          </w:tcPr>
          <w:p w14:paraId="1F418524">
            <w:pPr>
              <w:adjustRightInd w:val="0"/>
              <w:snapToGrid w:val="0"/>
              <w:spacing w:line="360" w:lineRule="auto"/>
              <w:rPr>
                <w:rFonts w:eastAsia="仿宋_GB2312"/>
                <w:color w:val="auto"/>
                <w:sz w:val="24"/>
              </w:rPr>
            </w:pPr>
          </w:p>
        </w:tc>
        <w:tc>
          <w:tcPr>
            <w:tcW w:w="708" w:type="dxa"/>
            <w:vAlign w:val="center"/>
          </w:tcPr>
          <w:p w14:paraId="3120B08F">
            <w:pPr>
              <w:adjustRightInd w:val="0"/>
              <w:snapToGrid w:val="0"/>
              <w:spacing w:line="360" w:lineRule="auto"/>
              <w:rPr>
                <w:rFonts w:eastAsia="仿宋_GB2312"/>
                <w:color w:val="auto"/>
                <w:sz w:val="24"/>
              </w:rPr>
            </w:pPr>
          </w:p>
        </w:tc>
      </w:tr>
      <w:tr w14:paraId="5F94C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14:paraId="24A75AEC">
            <w:pPr>
              <w:adjustRightInd w:val="0"/>
              <w:snapToGrid w:val="0"/>
              <w:spacing w:line="360" w:lineRule="auto"/>
              <w:rPr>
                <w:rFonts w:eastAsia="仿宋_GB2312"/>
                <w:color w:val="auto"/>
                <w:sz w:val="24"/>
              </w:rPr>
            </w:pPr>
          </w:p>
        </w:tc>
        <w:tc>
          <w:tcPr>
            <w:tcW w:w="1428" w:type="dxa"/>
            <w:vAlign w:val="center"/>
          </w:tcPr>
          <w:p w14:paraId="09B0B5D4">
            <w:pPr>
              <w:adjustRightInd w:val="0"/>
              <w:snapToGrid w:val="0"/>
              <w:spacing w:line="360" w:lineRule="auto"/>
              <w:rPr>
                <w:rFonts w:eastAsia="仿宋_GB2312"/>
                <w:color w:val="auto"/>
                <w:sz w:val="24"/>
              </w:rPr>
            </w:pPr>
          </w:p>
        </w:tc>
        <w:tc>
          <w:tcPr>
            <w:tcW w:w="1188" w:type="dxa"/>
          </w:tcPr>
          <w:p w14:paraId="22BFE965">
            <w:pPr>
              <w:adjustRightInd w:val="0"/>
              <w:snapToGrid w:val="0"/>
              <w:spacing w:line="360" w:lineRule="auto"/>
              <w:rPr>
                <w:rFonts w:eastAsia="仿宋_GB2312"/>
                <w:color w:val="auto"/>
                <w:sz w:val="24"/>
              </w:rPr>
            </w:pPr>
          </w:p>
        </w:tc>
        <w:tc>
          <w:tcPr>
            <w:tcW w:w="1560" w:type="dxa"/>
          </w:tcPr>
          <w:p w14:paraId="1084C352">
            <w:pPr>
              <w:adjustRightInd w:val="0"/>
              <w:snapToGrid w:val="0"/>
              <w:spacing w:line="360" w:lineRule="auto"/>
              <w:rPr>
                <w:rFonts w:eastAsia="仿宋_GB2312"/>
                <w:color w:val="auto"/>
                <w:sz w:val="24"/>
              </w:rPr>
            </w:pPr>
          </w:p>
        </w:tc>
        <w:tc>
          <w:tcPr>
            <w:tcW w:w="992" w:type="dxa"/>
            <w:vAlign w:val="center"/>
          </w:tcPr>
          <w:p w14:paraId="5FFFEC43">
            <w:pPr>
              <w:adjustRightInd w:val="0"/>
              <w:snapToGrid w:val="0"/>
              <w:spacing w:line="360" w:lineRule="auto"/>
              <w:rPr>
                <w:rFonts w:eastAsia="仿宋_GB2312"/>
                <w:color w:val="auto"/>
                <w:sz w:val="24"/>
              </w:rPr>
            </w:pPr>
          </w:p>
        </w:tc>
        <w:tc>
          <w:tcPr>
            <w:tcW w:w="1276" w:type="dxa"/>
            <w:vAlign w:val="center"/>
          </w:tcPr>
          <w:p w14:paraId="65C2BCB4">
            <w:pPr>
              <w:adjustRightInd w:val="0"/>
              <w:snapToGrid w:val="0"/>
              <w:spacing w:line="360" w:lineRule="auto"/>
              <w:rPr>
                <w:rFonts w:eastAsia="仿宋_GB2312"/>
                <w:color w:val="auto"/>
                <w:sz w:val="24"/>
              </w:rPr>
            </w:pPr>
          </w:p>
        </w:tc>
        <w:tc>
          <w:tcPr>
            <w:tcW w:w="1134" w:type="dxa"/>
            <w:vAlign w:val="center"/>
          </w:tcPr>
          <w:p w14:paraId="24CD05AD">
            <w:pPr>
              <w:adjustRightInd w:val="0"/>
              <w:snapToGrid w:val="0"/>
              <w:spacing w:line="360" w:lineRule="auto"/>
              <w:rPr>
                <w:rFonts w:eastAsia="仿宋_GB2312"/>
                <w:color w:val="auto"/>
                <w:sz w:val="24"/>
              </w:rPr>
            </w:pPr>
          </w:p>
        </w:tc>
        <w:tc>
          <w:tcPr>
            <w:tcW w:w="708" w:type="dxa"/>
            <w:vAlign w:val="center"/>
          </w:tcPr>
          <w:p w14:paraId="711BCE7C">
            <w:pPr>
              <w:adjustRightInd w:val="0"/>
              <w:snapToGrid w:val="0"/>
              <w:spacing w:line="360" w:lineRule="auto"/>
              <w:rPr>
                <w:rFonts w:eastAsia="仿宋_GB2312"/>
                <w:color w:val="auto"/>
                <w:sz w:val="24"/>
              </w:rPr>
            </w:pPr>
          </w:p>
        </w:tc>
      </w:tr>
      <w:tr w14:paraId="5ADCF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14:paraId="567A1CD5">
            <w:pPr>
              <w:adjustRightInd w:val="0"/>
              <w:snapToGrid w:val="0"/>
              <w:spacing w:line="360" w:lineRule="auto"/>
              <w:rPr>
                <w:rFonts w:eastAsia="仿宋_GB2312"/>
                <w:color w:val="auto"/>
                <w:sz w:val="24"/>
              </w:rPr>
            </w:pPr>
          </w:p>
        </w:tc>
        <w:tc>
          <w:tcPr>
            <w:tcW w:w="1428" w:type="dxa"/>
            <w:vAlign w:val="center"/>
          </w:tcPr>
          <w:p w14:paraId="30483D77">
            <w:pPr>
              <w:adjustRightInd w:val="0"/>
              <w:snapToGrid w:val="0"/>
              <w:spacing w:line="360" w:lineRule="auto"/>
              <w:rPr>
                <w:rFonts w:eastAsia="仿宋_GB2312"/>
                <w:color w:val="auto"/>
                <w:sz w:val="24"/>
              </w:rPr>
            </w:pPr>
          </w:p>
        </w:tc>
        <w:tc>
          <w:tcPr>
            <w:tcW w:w="1188" w:type="dxa"/>
          </w:tcPr>
          <w:p w14:paraId="403C67E5">
            <w:pPr>
              <w:adjustRightInd w:val="0"/>
              <w:snapToGrid w:val="0"/>
              <w:spacing w:line="360" w:lineRule="auto"/>
              <w:rPr>
                <w:rFonts w:eastAsia="仿宋_GB2312"/>
                <w:color w:val="auto"/>
                <w:sz w:val="24"/>
              </w:rPr>
            </w:pPr>
          </w:p>
        </w:tc>
        <w:tc>
          <w:tcPr>
            <w:tcW w:w="1560" w:type="dxa"/>
          </w:tcPr>
          <w:p w14:paraId="4C21E907">
            <w:pPr>
              <w:adjustRightInd w:val="0"/>
              <w:snapToGrid w:val="0"/>
              <w:spacing w:line="360" w:lineRule="auto"/>
              <w:rPr>
                <w:rFonts w:eastAsia="仿宋_GB2312"/>
                <w:color w:val="auto"/>
                <w:sz w:val="24"/>
              </w:rPr>
            </w:pPr>
          </w:p>
        </w:tc>
        <w:tc>
          <w:tcPr>
            <w:tcW w:w="992" w:type="dxa"/>
            <w:vAlign w:val="center"/>
          </w:tcPr>
          <w:p w14:paraId="05C48EE2">
            <w:pPr>
              <w:adjustRightInd w:val="0"/>
              <w:snapToGrid w:val="0"/>
              <w:spacing w:line="360" w:lineRule="auto"/>
              <w:rPr>
                <w:rFonts w:eastAsia="仿宋_GB2312"/>
                <w:color w:val="auto"/>
                <w:sz w:val="24"/>
              </w:rPr>
            </w:pPr>
          </w:p>
        </w:tc>
        <w:tc>
          <w:tcPr>
            <w:tcW w:w="1276" w:type="dxa"/>
            <w:vAlign w:val="center"/>
          </w:tcPr>
          <w:p w14:paraId="21EC4CFF">
            <w:pPr>
              <w:adjustRightInd w:val="0"/>
              <w:snapToGrid w:val="0"/>
              <w:spacing w:line="360" w:lineRule="auto"/>
              <w:rPr>
                <w:rFonts w:eastAsia="仿宋_GB2312"/>
                <w:color w:val="auto"/>
                <w:sz w:val="24"/>
              </w:rPr>
            </w:pPr>
          </w:p>
        </w:tc>
        <w:tc>
          <w:tcPr>
            <w:tcW w:w="1134" w:type="dxa"/>
            <w:vAlign w:val="center"/>
          </w:tcPr>
          <w:p w14:paraId="209495A1">
            <w:pPr>
              <w:adjustRightInd w:val="0"/>
              <w:snapToGrid w:val="0"/>
              <w:spacing w:line="360" w:lineRule="auto"/>
              <w:rPr>
                <w:rFonts w:eastAsia="仿宋_GB2312"/>
                <w:color w:val="auto"/>
                <w:sz w:val="24"/>
              </w:rPr>
            </w:pPr>
          </w:p>
        </w:tc>
        <w:tc>
          <w:tcPr>
            <w:tcW w:w="708" w:type="dxa"/>
            <w:vAlign w:val="center"/>
          </w:tcPr>
          <w:p w14:paraId="2717C364">
            <w:pPr>
              <w:adjustRightInd w:val="0"/>
              <w:snapToGrid w:val="0"/>
              <w:spacing w:line="360" w:lineRule="auto"/>
              <w:rPr>
                <w:rFonts w:eastAsia="仿宋_GB2312"/>
                <w:color w:val="auto"/>
                <w:sz w:val="24"/>
              </w:rPr>
            </w:pPr>
          </w:p>
        </w:tc>
      </w:tr>
      <w:tr w14:paraId="66F16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14:paraId="0B5B0DBD">
            <w:pPr>
              <w:adjustRightInd w:val="0"/>
              <w:snapToGrid w:val="0"/>
              <w:spacing w:line="360" w:lineRule="auto"/>
              <w:rPr>
                <w:rFonts w:eastAsia="仿宋_GB2312"/>
                <w:color w:val="auto"/>
                <w:sz w:val="24"/>
              </w:rPr>
            </w:pPr>
          </w:p>
        </w:tc>
        <w:tc>
          <w:tcPr>
            <w:tcW w:w="1428" w:type="dxa"/>
            <w:vAlign w:val="center"/>
          </w:tcPr>
          <w:p w14:paraId="3C60CE0E">
            <w:pPr>
              <w:adjustRightInd w:val="0"/>
              <w:snapToGrid w:val="0"/>
              <w:spacing w:line="360" w:lineRule="auto"/>
              <w:rPr>
                <w:rFonts w:eastAsia="仿宋_GB2312"/>
                <w:color w:val="auto"/>
                <w:sz w:val="24"/>
              </w:rPr>
            </w:pPr>
          </w:p>
        </w:tc>
        <w:tc>
          <w:tcPr>
            <w:tcW w:w="1188" w:type="dxa"/>
          </w:tcPr>
          <w:p w14:paraId="336D5521">
            <w:pPr>
              <w:adjustRightInd w:val="0"/>
              <w:snapToGrid w:val="0"/>
              <w:spacing w:line="360" w:lineRule="auto"/>
              <w:rPr>
                <w:rFonts w:eastAsia="仿宋_GB2312"/>
                <w:color w:val="auto"/>
                <w:sz w:val="24"/>
              </w:rPr>
            </w:pPr>
          </w:p>
        </w:tc>
        <w:tc>
          <w:tcPr>
            <w:tcW w:w="1560" w:type="dxa"/>
          </w:tcPr>
          <w:p w14:paraId="5AC11795">
            <w:pPr>
              <w:adjustRightInd w:val="0"/>
              <w:snapToGrid w:val="0"/>
              <w:spacing w:line="360" w:lineRule="auto"/>
              <w:rPr>
                <w:rFonts w:eastAsia="仿宋_GB2312"/>
                <w:color w:val="auto"/>
                <w:sz w:val="24"/>
              </w:rPr>
            </w:pPr>
          </w:p>
        </w:tc>
        <w:tc>
          <w:tcPr>
            <w:tcW w:w="992" w:type="dxa"/>
            <w:vAlign w:val="center"/>
          </w:tcPr>
          <w:p w14:paraId="4BE83079">
            <w:pPr>
              <w:adjustRightInd w:val="0"/>
              <w:snapToGrid w:val="0"/>
              <w:spacing w:line="360" w:lineRule="auto"/>
              <w:rPr>
                <w:rFonts w:eastAsia="仿宋_GB2312"/>
                <w:color w:val="auto"/>
                <w:sz w:val="24"/>
              </w:rPr>
            </w:pPr>
          </w:p>
        </w:tc>
        <w:tc>
          <w:tcPr>
            <w:tcW w:w="1276" w:type="dxa"/>
            <w:vAlign w:val="center"/>
          </w:tcPr>
          <w:p w14:paraId="59D07E88">
            <w:pPr>
              <w:adjustRightInd w:val="0"/>
              <w:snapToGrid w:val="0"/>
              <w:spacing w:line="360" w:lineRule="auto"/>
              <w:rPr>
                <w:rFonts w:eastAsia="仿宋_GB2312"/>
                <w:color w:val="auto"/>
                <w:sz w:val="24"/>
              </w:rPr>
            </w:pPr>
          </w:p>
        </w:tc>
        <w:tc>
          <w:tcPr>
            <w:tcW w:w="1134" w:type="dxa"/>
            <w:vAlign w:val="center"/>
          </w:tcPr>
          <w:p w14:paraId="18BAB42B">
            <w:pPr>
              <w:adjustRightInd w:val="0"/>
              <w:snapToGrid w:val="0"/>
              <w:spacing w:line="360" w:lineRule="auto"/>
              <w:rPr>
                <w:rFonts w:eastAsia="仿宋_GB2312"/>
                <w:color w:val="auto"/>
                <w:sz w:val="24"/>
              </w:rPr>
            </w:pPr>
          </w:p>
        </w:tc>
        <w:tc>
          <w:tcPr>
            <w:tcW w:w="708" w:type="dxa"/>
            <w:vAlign w:val="center"/>
          </w:tcPr>
          <w:p w14:paraId="4B73B5D8">
            <w:pPr>
              <w:adjustRightInd w:val="0"/>
              <w:snapToGrid w:val="0"/>
              <w:spacing w:line="360" w:lineRule="auto"/>
              <w:rPr>
                <w:rFonts w:eastAsia="仿宋_GB2312"/>
                <w:color w:val="auto"/>
                <w:sz w:val="24"/>
              </w:rPr>
            </w:pPr>
          </w:p>
        </w:tc>
      </w:tr>
      <w:tr w14:paraId="0AAC0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14:paraId="36A724BB">
            <w:pPr>
              <w:adjustRightInd w:val="0"/>
              <w:snapToGrid w:val="0"/>
              <w:spacing w:line="360" w:lineRule="auto"/>
              <w:rPr>
                <w:rFonts w:eastAsia="仿宋_GB2312"/>
                <w:color w:val="auto"/>
                <w:sz w:val="24"/>
              </w:rPr>
            </w:pPr>
          </w:p>
        </w:tc>
        <w:tc>
          <w:tcPr>
            <w:tcW w:w="1428" w:type="dxa"/>
            <w:vAlign w:val="center"/>
          </w:tcPr>
          <w:p w14:paraId="153ACE0F">
            <w:pPr>
              <w:adjustRightInd w:val="0"/>
              <w:snapToGrid w:val="0"/>
              <w:spacing w:line="360" w:lineRule="auto"/>
              <w:rPr>
                <w:rFonts w:eastAsia="仿宋_GB2312"/>
                <w:color w:val="auto"/>
                <w:sz w:val="24"/>
              </w:rPr>
            </w:pPr>
          </w:p>
        </w:tc>
        <w:tc>
          <w:tcPr>
            <w:tcW w:w="1188" w:type="dxa"/>
          </w:tcPr>
          <w:p w14:paraId="64F6E3CB">
            <w:pPr>
              <w:adjustRightInd w:val="0"/>
              <w:snapToGrid w:val="0"/>
              <w:spacing w:line="360" w:lineRule="auto"/>
              <w:rPr>
                <w:rFonts w:eastAsia="仿宋_GB2312"/>
                <w:color w:val="auto"/>
                <w:sz w:val="24"/>
              </w:rPr>
            </w:pPr>
          </w:p>
        </w:tc>
        <w:tc>
          <w:tcPr>
            <w:tcW w:w="1560" w:type="dxa"/>
          </w:tcPr>
          <w:p w14:paraId="274BFFBE">
            <w:pPr>
              <w:adjustRightInd w:val="0"/>
              <w:snapToGrid w:val="0"/>
              <w:spacing w:line="360" w:lineRule="auto"/>
              <w:rPr>
                <w:rFonts w:eastAsia="仿宋_GB2312"/>
                <w:color w:val="auto"/>
                <w:sz w:val="24"/>
              </w:rPr>
            </w:pPr>
          </w:p>
        </w:tc>
        <w:tc>
          <w:tcPr>
            <w:tcW w:w="992" w:type="dxa"/>
            <w:vAlign w:val="center"/>
          </w:tcPr>
          <w:p w14:paraId="4A89EAEC">
            <w:pPr>
              <w:adjustRightInd w:val="0"/>
              <w:snapToGrid w:val="0"/>
              <w:spacing w:line="360" w:lineRule="auto"/>
              <w:rPr>
                <w:rFonts w:eastAsia="仿宋_GB2312"/>
                <w:color w:val="auto"/>
                <w:sz w:val="24"/>
              </w:rPr>
            </w:pPr>
          </w:p>
        </w:tc>
        <w:tc>
          <w:tcPr>
            <w:tcW w:w="1276" w:type="dxa"/>
            <w:vAlign w:val="center"/>
          </w:tcPr>
          <w:p w14:paraId="5C230D94">
            <w:pPr>
              <w:adjustRightInd w:val="0"/>
              <w:snapToGrid w:val="0"/>
              <w:spacing w:line="360" w:lineRule="auto"/>
              <w:rPr>
                <w:rFonts w:eastAsia="仿宋_GB2312"/>
                <w:color w:val="auto"/>
                <w:sz w:val="24"/>
              </w:rPr>
            </w:pPr>
          </w:p>
        </w:tc>
        <w:tc>
          <w:tcPr>
            <w:tcW w:w="1134" w:type="dxa"/>
            <w:vAlign w:val="center"/>
          </w:tcPr>
          <w:p w14:paraId="1C5F31DC">
            <w:pPr>
              <w:adjustRightInd w:val="0"/>
              <w:snapToGrid w:val="0"/>
              <w:spacing w:line="360" w:lineRule="auto"/>
              <w:rPr>
                <w:rFonts w:eastAsia="仿宋_GB2312"/>
                <w:color w:val="auto"/>
                <w:sz w:val="24"/>
              </w:rPr>
            </w:pPr>
          </w:p>
        </w:tc>
        <w:tc>
          <w:tcPr>
            <w:tcW w:w="708" w:type="dxa"/>
            <w:vAlign w:val="center"/>
          </w:tcPr>
          <w:p w14:paraId="620CFD41">
            <w:pPr>
              <w:adjustRightInd w:val="0"/>
              <w:snapToGrid w:val="0"/>
              <w:spacing w:line="360" w:lineRule="auto"/>
              <w:rPr>
                <w:rFonts w:eastAsia="仿宋_GB2312"/>
                <w:color w:val="auto"/>
                <w:sz w:val="24"/>
              </w:rPr>
            </w:pPr>
          </w:p>
        </w:tc>
      </w:tr>
      <w:tr w14:paraId="1BED2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14:paraId="2B26F4A8">
            <w:pPr>
              <w:adjustRightInd w:val="0"/>
              <w:snapToGrid w:val="0"/>
              <w:spacing w:line="360" w:lineRule="auto"/>
              <w:rPr>
                <w:rFonts w:eastAsia="仿宋_GB2312"/>
                <w:color w:val="auto"/>
                <w:sz w:val="24"/>
              </w:rPr>
            </w:pPr>
          </w:p>
        </w:tc>
        <w:tc>
          <w:tcPr>
            <w:tcW w:w="1428" w:type="dxa"/>
            <w:vAlign w:val="center"/>
          </w:tcPr>
          <w:p w14:paraId="04ACEC09">
            <w:pPr>
              <w:adjustRightInd w:val="0"/>
              <w:snapToGrid w:val="0"/>
              <w:spacing w:line="360" w:lineRule="auto"/>
              <w:rPr>
                <w:rFonts w:eastAsia="仿宋_GB2312"/>
                <w:color w:val="auto"/>
                <w:sz w:val="24"/>
              </w:rPr>
            </w:pPr>
          </w:p>
        </w:tc>
        <w:tc>
          <w:tcPr>
            <w:tcW w:w="1188" w:type="dxa"/>
          </w:tcPr>
          <w:p w14:paraId="69D79BA3">
            <w:pPr>
              <w:adjustRightInd w:val="0"/>
              <w:snapToGrid w:val="0"/>
              <w:spacing w:line="360" w:lineRule="auto"/>
              <w:rPr>
                <w:rFonts w:eastAsia="仿宋_GB2312"/>
                <w:color w:val="auto"/>
                <w:sz w:val="24"/>
              </w:rPr>
            </w:pPr>
          </w:p>
        </w:tc>
        <w:tc>
          <w:tcPr>
            <w:tcW w:w="1560" w:type="dxa"/>
          </w:tcPr>
          <w:p w14:paraId="58F83AFC">
            <w:pPr>
              <w:adjustRightInd w:val="0"/>
              <w:snapToGrid w:val="0"/>
              <w:spacing w:line="360" w:lineRule="auto"/>
              <w:rPr>
                <w:rFonts w:eastAsia="仿宋_GB2312"/>
                <w:color w:val="auto"/>
                <w:sz w:val="24"/>
              </w:rPr>
            </w:pPr>
          </w:p>
        </w:tc>
        <w:tc>
          <w:tcPr>
            <w:tcW w:w="992" w:type="dxa"/>
            <w:vAlign w:val="center"/>
          </w:tcPr>
          <w:p w14:paraId="33727010">
            <w:pPr>
              <w:adjustRightInd w:val="0"/>
              <w:snapToGrid w:val="0"/>
              <w:spacing w:line="360" w:lineRule="auto"/>
              <w:rPr>
                <w:rFonts w:eastAsia="仿宋_GB2312"/>
                <w:color w:val="auto"/>
                <w:sz w:val="24"/>
              </w:rPr>
            </w:pPr>
          </w:p>
        </w:tc>
        <w:tc>
          <w:tcPr>
            <w:tcW w:w="1276" w:type="dxa"/>
            <w:vAlign w:val="center"/>
          </w:tcPr>
          <w:p w14:paraId="2CF0DB97">
            <w:pPr>
              <w:adjustRightInd w:val="0"/>
              <w:snapToGrid w:val="0"/>
              <w:spacing w:line="360" w:lineRule="auto"/>
              <w:rPr>
                <w:rFonts w:eastAsia="仿宋_GB2312"/>
                <w:color w:val="auto"/>
                <w:sz w:val="24"/>
              </w:rPr>
            </w:pPr>
          </w:p>
        </w:tc>
        <w:tc>
          <w:tcPr>
            <w:tcW w:w="1134" w:type="dxa"/>
            <w:vAlign w:val="center"/>
          </w:tcPr>
          <w:p w14:paraId="1C012FB5">
            <w:pPr>
              <w:adjustRightInd w:val="0"/>
              <w:snapToGrid w:val="0"/>
              <w:spacing w:line="360" w:lineRule="auto"/>
              <w:rPr>
                <w:rFonts w:eastAsia="仿宋_GB2312"/>
                <w:color w:val="auto"/>
                <w:sz w:val="24"/>
              </w:rPr>
            </w:pPr>
          </w:p>
        </w:tc>
        <w:tc>
          <w:tcPr>
            <w:tcW w:w="708" w:type="dxa"/>
            <w:vAlign w:val="center"/>
          </w:tcPr>
          <w:p w14:paraId="523748E0">
            <w:pPr>
              <w:adjustRightInd w:val="0"/>
              <w:snapToGrid w:val="0"/>
              <w:spacing w:line="360" w:lineRule="auto"/>
              <w:rPr>
                <w:rFonts w:eastAsia="仿宋_GB2312"/>
                <w:color w:val="auto"/>
                <w:sz w:val="24"/>
              </w:rPr>
            </w:pPr>
          </w:p>
        </w:tc>
      </w:tr>
      <w:tr w14:paraId="15641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14:paraId="604ED31D">
            <w:pPr>
              <w:adjustRightInd w:val="0"/>
              <w:snapToGrid w:val="0"/>
              <w:spacing w:line="360" w:lineRule="auto"/>
              <w:rPr>
                <w:rFonts w:eastAsia="仿宋_GB2312"/>
                <w:color w:val="auto"/>
                <w:sz w:val="24"/>
              </w:rPr>
            </w:pPr>
          </w:p>
        </w:tc>
        <w:tc>
          <w:tcPr>
            <w:tcW w:w="1428" w:type="dxa"/>
            <w:vAlign w:val="center"/>
          </w:tcPr>
          <w:p w14:paraId="4AD3DCE3">
            <w:pPr>
              <w:adjustRightInd w:val="0"/>
              <w:snapToGrid w:val="0"/>
              <w:spacing w:line="360" w:lineRule="auto"/>
              <w:rPr>
                <w:rFonts w:eastAsia="仿宋_GB2312"/>
                <w:color w:val="auto"/>
                <w:sz w:val="24"/>
              </w:rPr>
            </w:pPr>
          </w:p>
        </w:tc>
        <w:tc>
          <w:tcPr>
            <w:tcW w:w="1188" w:type="dxa"/>
          </w:tcPr>
          <w:p w14:paraId="2612EB1C">
            <w:pPr>
              <w:adjustRightInd w:val="0"/>
              <w:snapToGrid w:val="0"/>
              <w:spacing w:line="360" w:lineRule="auto"/>
              <w:rPr>
                <w:rFonts w:eastAsia="仿宋_GB2312"/>
                <w:color w:val="auto"/>
                <w:sz w:val="24"/>
              </w:rPr>
            </w:pPr>
          </w:p>
        </w:tc>
        <w:tc>
          <w:tcPr>
            <w:tcW w:w="1560" w:type="dxa"/>
          </w:tcPr>
          <w:p w14:paraId="1893123D">
            <w:pPr>
              <w:adjustRightInd w:val="0"/>
              <w:snapToGrid w:val="0"/>
              <w:spacing w:line="360" w:lineRule="auto"/>
              <w:rPr>
                <w:rFonts w:eastAsia="仿宋_GB2312"/>
                <w:color w:val="auto"/>
                <w:sz w:val="24"/>
              </w:rPr>
            </w:pPr>
          </w:p>
        </w:tc>
        <w:tc>
          <w:tcPr>
            <w:tcW w:w="992" w:type="dxa"/>
            <w:vAlign w:val="center"/>
          </w:tcPr>
          <w:p w14:paraId="5DFE13F3">
            <w:pPr>
              <w:adjustRightInd w:val="0"/>
              <w:snapToGrid w:val="0"/>
              <w:spacing w:line="360" w:lineRule="auto"/>
              <w:rPr>
                <w:rFonts w:eastAsia="仿宋_GB2312"/>
                <w:color w:val="auto"/>
                <w:sz w:val="24"/>
              </w:rPr>
            </w:pPr>
          </w:p>
        </w:tc>
        <w:tc>
          <w:tcPr>
            <w:tcW w:w="1276" w:type="dxa"/>
            <w:vAlign w:val="center"/>
          </w:tcPr>
          <w:p w14:paraId="326C42AA">
            <w:pPr>
              <w:adjustRightInd w:val="0"/>
              <w:snapToGrid w:val="0"/>
              <w:spacing w:line="360" w:lineRule="auto"/>
              <w:rPr>
                <w:rFonts w:eastAsia="仿宋_GB2312"/>
                <w:color w:val="auto"/>
                <w:sz w:val="24"/>
              </w:rPr>
            </w:pPr>
          </w:p>
        </w:tc>
        <w:tc>
          <w:tcPr>
            <w:tcW w:w="1134" w:type="dxa"/>
            <w:vAlign w:val="center"/>
          </w:tcPr>
          <w:p w14:paraId="765E80C6">
            <w:pPr>
              <w:adjustRightInd w:val="0"/>
              <w:snapToGrid w:val="0"/>
              <w:spacing w:line="360" w:lineRule="auto"/>
              <w:rPr>
                <w:rFonts w:eastAsia="仿宋_GB2312"/>
                <w:color w:val="auto"/>
                <w:sz w:val="24"/>
              </w:rPr>
            </w:pPr>
          </w:p>
        </w:tc>
        <w:tc>
          <w:tcPr>
            <w:tcW w:w="708" w:type="dxa"/>
            <w:vAlign w:val="center"/>
          </w:tcPr>
          <w:p w14:paraId="41B7E0B0">
            <w:pPr>
              <w:adjustRightInd w:val="0"/>
              <w:snapToGrid w:val="0"/>
              <w:spacing w:line="360" w:lineRule="auto"/>
              <w:rPr>
                <w:rFonts w:eastAsia="仿宋_GB2312"/>
                <w:color w:val="auto"/>
                <w:sz w:val="24"/>
              </w:rPr>
            </w:pPr>
          </w:p>
        </w:tc>
      </w:tr>
      <w:tr w14:paraId="1FB4F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14:paraId="6089BEC8">
            <w:pPr>
              <w:adjustRightInd w:val="0"/>
              <w:snapToGrid w:val="0"/>
              <w:spacing w:line="360" w:lineRule="auto"/>
              <w:rPr>
                <w:rFonts w:eastAsia="仿宋_GB2312"/>
                <w:color w:val="auto"/>
                <w:sz w:val="24"/>
              </w:rPr>
            </w:pPr>
          </w:p>
        </w:tc>
        <w:tc>
          <w:tcPr>
            <w:tcW w:w="1428" w:type="dxa"/>
            <w:vAlign w:val="center"/>
          </w:tcPr>
          <w:p w14:paraId="640F8357">
            <w:pPr>
              <w:adjustRightInd w:val="0"/>
              <w:snapToGrid w:val="0"/>
              <w:spacing w:line="360" w:lineRule="auto"/>
              <w:rPr>
                <w:rFonts w:eastAsia="仿宋_GB2312"/>
                <w:color w:val="auto"/>
                <w:sz w:val="24"/>
              </w:rPr>
            </w:pPr>
          </w:p>
        </w:tc>
        <w:tc>
          <w:tcPr>
            <w:tcW w:w="1188" w:type="dxa"/>
          </w:tcPr>
          <w:p w14:paraId="63830BC1">
            <w:pPr>
              <w:adjustRightInd w:val="0"/>
              <w:snapToGrid w:val="0"/>
              <w:spacing w:line="360" w:lineRule="auto"/>
              <w:rPr>
                <w:rFonts w:eastAsia="仿宋_GB2312"/>
                <w:color w:val="auto"/>
                <w:sz w:val="24"/>
              </w:rPr>
            </w:pPr>
          </w:p>
        </w:tc>
        <w:tc>
          <w:tcPr>
            <w:tcW w:w="1560" w:type="dxa"/>
          </w:tcPr>
          <w:p w14:paraId="13B30D0B">
            <w:pPr>
              <w:adjustRightInd w:val="0"/>
              <w:snapToGrid w:val="0"/>
              <w:spacing w:line="360" w:lineRule="auto"/>
              <w:rPr>
                <w:rFonts w:eastAsia="仿宋_GB2312"/>
                <w:color w:val="auto"/>
                <w:sz w:val="24"/>
              </w:rPr>
            </w:pPr>
          </w:p>
        </w:tc>
        <w:tc>
          <w:tcPr>
            <w:tcW w:w="992" w:type="dxa"/>
            <w:vAlign w:val="center"/>
          </w:tcPr>
          <w:p w14:paraId="48DDD802">
            <w:pPr>
              <w:adjustRightInd w:val="0"/>
              <w:snapToGrid w:val="0"/>
              <w:spacing w:line="360" w:lineRule="auto"/>
              <w:rPr>
                <w:rFonts w:eastAsia="仿宋_GB2312"/>
                <w:color w:val="auto"/>
                <w:sz w:val="24"/>
              </w:rPr>
            </w:pPr>
          </w:p>
        </w:tc>
        <w:tc>
          <w:tcPr>
            <w:tcW w:w="1276" w:type="dxa"/>
            <w:vAlign w:val="center"/>
          </w:tcPr>
          <w:p w14:paraId="580464B1">
            <w:pPr>
              <w:adjustRightInd w:val="0"/>
              <w:snapToGrid w:val="0"/>
              <w:spacing w:line="360" w:lineRule="auto"/>
              <w:rPr>
                <w:rFonts w:eastAsia="仿宋_GB2312"/>
                <w:color w:val="auto"/>
                <w:sz w:val="24"/>
              </w:rPr>
            </w:pPr>
          </w:p>
        </w:tc>
        <w:tc>
          <w:tcPr>
            <w:tcW w:w="1134" w:type="dxa"/>
            <w:vAlign w:val="center"/>
          </w:tcPr>
          <w:p w14:paraId="1B8B257E">
            <w:pPr>
              <w:adjustRightInd w:val="0"/>
              <w:snapToGrid w:val="0"/>
              <w:spacing w:line="360" w:lineRule="auto"/>
              <w:rPr>
                <w:rFonts w:eastAsia="仿宋_GB2312"/>
                <w:color w:val="auto"/>
                <w:sz w:val="24"/>
              </w:rPr>
            </w:pPr>
          </w:p>
        </w:tc>
        <w:tc>
          <w:tcPr>
            <w:tcW w:w="708" w:type="dxa"/>
            <w:vAlign w:val="center"/>
          </w:tcPr>
          <w:p w14:paraId="69E98930">
            <w:pPr>
              <w:adjustRightInd w:val="0"/>
              <w:snapToGrid w:val="0"/>
              <w:spacing w:line="360" w:lineRule="auto"/>
              <w:rPr>
                <w:rFonts w:eastAsia="仿宋_GB2312"/>
                <w:color w:val="auto"/>
                <w:sz w:val="24"/>
              </w:rPr>
            </w:pPr>
          </w:p>
        </w:tc>
      </w:tr>
      <w:tr w14:paraId="664F8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14:paraId="3DE43592">
            <w:pPr>
              <w:adjustRightInd w:val="0"/>
              <w:snapToGrid w:val="0"/>
              <w:spacing w:line="360" w:lineRule="auto"/>
              <w:rPr>
                <w:rFonts w:eastAsia="仿宋_GB2312"/>
                <w:color w:val="auto"/>
                <w:sz w:val="24"/>
              </w:rPr>
            </w:pPr>
          </w:p>
        </w:tc>
        <w:tc>
          <w:tcPr>
            <w:tcW w:w="1428" w:type="dxa"/>
            <w:vAlign w:val="center"/>
          </w:tcPr>
          <w:p w14:paraId="653E5C93">
            <w:pPr>
              <w:adjustRightInd w:val="0"/>
              <w:snapToGrid w:val="0"/>
              <w:spacing w:line="360" w:lineRule="auto"/>
              <w:rPr>
                <w:rFonts w:eastAsia="仿宋_GB2312"/>
                <w:color w:val="auto"/>
                <w:sz w:val="24"/>
              </w:rPr>
            </w:pPr>
          </w:p>
        </w:tc>
        <w:tc>
          <w:tcPr>
            <w:tcW w:w="1188" w:type="dxa"/>
          </w:tcPr>
          <w:p w14:paraId="1452A888">
            <w:pPr>
              <w:adjustRightInd w:val="0"/>
              <w:snapToGrid w:val="0"/>
              <w:spacing w:line="360" w:lineRule="auto"/>
              <w:rPr>
                <w:rFonts w:eastAsia="仿宋_GB2312"/>
                <w:color w:val="auto"/>
                <w:sz w:val="24"/>
              </w:rPr>
            </w:pPr>
          </w:p>
        </w:tc>
        <w:tc>
          <w:tcPr>
            <w:tcW w:w="1560" w:type="dxa"/>
          </w:tcPr>
          <w:p w14:paraId="01A6B592">
            <w:pPr>
              <w:adjustRightInd w:val="0"/>
              <w:snapToGrid w:val="0"/>
              <w:spacing w:line="360" w:lineRule="auto"/>
              <w:rPr>
                <w:rFonts w:eastAsia="仿宋_GB2312"/>
                <w:color w:val="auto"/>
                <w:sz w:val="24"/>
              </w:rPr>
            </w:pPr>
          </w:p>
        </w:tc>
        <w:tc>
          <w:tcPr>
            <w:tcW w:w="992" w:type="dxa"/>
            <w:vAlign w:val="center"/>
          </w:tcPr>
          <w:p w14:paraId="2FF93692">
            <w:pPr>
              <w:adjustRightInd w:val="0"/>
              <w:snapToGrid w:val="0"/>
              <w:spacing w:line="360" w:lineRule="auto"/>
              <w:rPr>
                <w:rFonts w:eastAsia="仿宋_GB2312"/>
                <w:color w:val="auto"/>
                <w:sz w:val="24"/>
              </w:rPr>
            </w:pPr>
          </w:p>
        </w:tc>
        <w:tc>
          <w:tcPr>
            <w:tcW w:w="1276" w:type="dxa"/>
            <w:vAlign w:val="center"/>
          </w:tcPr>
          <w:p w14:paraId="09BE2503">
            <w:pPr>
              <w:adjustRightInd w:val="0"/>
              <w:snapToGrid w:val="0"/>
              <w:spacing w:line="360" w:lineRule="auto"/>
              <w:rPr>
                <w:rFonts w:eastAsia="仿宋_GB2312"/>
                <w:color w:val="auto"/>
                <w:sz w:val="24"/>
              </w:rPr>
            </w:pPr>
          </w:p>
        </w:tc>
        <w:tc>
          <w:tcPr>
            <w:tcW w:w="1134" w:type="dxa"/>
            <w:vAlign w:val="center"/>
          </w:tcPr>
          <w:p w14:paraId="3C946F85">
            <w:pPr>
              <w:adjustRightInd w:val="0"/>
              <w:snapToGrid w:val="0"/>
              <w:spacing w:line="360" w:lineRule="auto"/>
              <w:rPr>
                <w:rFonts w:eastAsia="仿宋_GB2312"/>
                <w:color w:val="auto"/>
                <w:sz w:val="24"/>
              </w:rPr>
            </w:pPr>
          </w:p>
        </w:tc>
        <w:tc>
          <w:tcPr>
            <w:tcW w:w="708" w:type="dxa"/>
            <w:vAlign w:val="center"/>
          </w:tcPr>
          <w:p w14:paraId="61BF4ED7">
            <w:pPr>
              <w:adjustRightInd w:val="0"/>
              <w:snapToGrid w:val="0"/>
              <w:spacing w:line="360" w:lineRule="auto"/>
              <w:rPr>
                <w:rFonts w:eastAsia="仿宋_GB2312"/>
                <w:color w:val="auto"/>
                <w:sz w:val="24"/>
              </w:rPr>
            </w:pPr>
          </w:p>
        </w:tc>
      </w:tr>
      <w:tr w14:paraId="6A730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14:paraId="30D1314F">
            <w:pPr>
              <w:adjustRightInd w:val="0"/>
              <w:snapToGrid w:val="0"/>
              <w:spacing w:line="360" w:lineRule="auto"/>
              <w:rPr>
                <w:rFonts w:eastAsia="仿宋_GB2312"/>
                <w:color w:val="auto"/>
                <w:sz w:val="24"/>
              </w:rPr>
            </w:pPr>
          </w:p>
        </w:tc>
        <w:tc>
          <w:tcPr>
            <w:tcW w:w="1428" w:type="dxa"/>
            <w:vAlign w:val="center"/>
          </w:tcPr>
          <w:p w14:paraId="6A5DC086">
            <w:pPr>
              <w:adjustRightInd w:val="0"/>
              <w:snapToGrid w:val="0"/>
              <w:spacing w:line="360" w:lineRule="auto"/>
              <w:rPr>
                <w:rFonts w:eastAsia="仿宋_GB2312"/>
                <w:color w:val="auto"/>
                <w:sz w:val="24"/>
              </w:rPr>
            </w:pPr>
          </w:p>
        </w:tc>
        <w:tc>
          <w:tcPr>
            <w:tcW w:w="1188" w:type="dxa"/>
          </w:tcPr>
          <w:p w14:paraId="5BD89339">
            <w:pPr>
              <w:adjustRightInd w:val="0"/>
              <w:snapToGrid w:val="0"/>
              <w:spacing w:line="360" w:lineRule="auto"/>
              <w:rPr>
                <w:rFonts w:eastAsia="仿宋_GB2312"/>
                <w:color w:val="auto"/>
                <w:sz w:val="24"/>
              </w:rPr>
            </w:pPr>
          </w:p>
        </w:tc>
        <w:tc>
          <w:tcPr>
            <w:tcW w:w="1560" w:type="dxa"/>
          </w:tcPr>
          <w:p w14:paraId="3572F5C2">
            <w:pPr>
              <w:adjustRightInd w:val="0"/>
              <w:snapToGrid w:val="0"/>
              <w:spacing w:line="360" w:lineRule="auto"/>
              <w:rPr>
                <w:rFonts w:eastAsia="仿宋_GB2312"/>
                <w:color w:val="auto"/>
                <w:sz w:val="24"/>
              </w:rPr>
            </w:pPr>
          </w:p>
        </w:tc>
        <w:tc>
          <w:tcPr>
            <w:tcW w:w="992" w:type="dxa"/>
            <w:vAlign w:val="center"/>
          </w:tcPr>
          <w:p w14:paraId="384274AF">
            <w:pPr>
              <w:adjustRightInd w:val="0"/>
              <w:snapToGrid w:val="0"/>
              <w:spacing w:line="360" w:lineRule="auto"/>
              <w:rPr>
                <w:rFonts w:eastAsia="仿宋_GB2312"/>
                <w:color w:val="auto"/>
                <w:sz w:val="24"/>
              </w:rPr>
            </w:pPr>
          </w:p>
        </w:tc>
        <w:tc>
          <w:tcPr>
            <w:tcW w:w="1276" w:type="dxa"/>
            <w:vAlign w:val="center"/>
          </w:tcPr>
          <w:p w14:paraId="07B3583D">
            <w:pPr>
              <w:adjustRightInd w:val="0"/>
              <w:snapToGrid w:val="0"/>
              <w:spacing w:line="360" w:lineRule="auto"/>
              <w:rPr>
                <w:rFonts w:eastAsia="仿宋_GB2312"/>
                <w:color w:val="auto"/>
                <w:sz w:val="24"/>
              </w:rPr>
            </w:pPr>
          </w:p>
        </w:tc>
        <w:tc>
          <w:tcPr>
            <w:tcW w:w="1134" w:type="dxa"/>
            <w:vAlign w:val="center"/>
          </w:tcPr>
          <w:p w14:paraId="4F7AC069">
            <w:pPr>
              <w:adjustRightInd w:val="0"/>
              <w:snapToGrid w:val="0"/>
              <w:spacing w:line="360" w:lineRule="auto"/>
              <w:rPr>
                <w:rFonts w:eastAsia="仿宋_GB2312"/>
                <w:color w:val="auto"/>
                <w:sz w:val="24"/>
              </w:rPr>
            </w:pPr>
          </w:p>
        </w:tc>
        <w:tc>
          <w:tcPr>
            <w:tcW w:w="708" w:type="dxa"/>
            <w:vAlign w:val="center"/>
          </w:tcPr>
          <w:p w14:paraId="72FA713E">
            <w:pPr>
              <w:adjustRightInd w:val="0"/>
              <w:snapToGrid w:val="0"/>
              <w:spacing w:line="360" w:lineRule="auto"/>
              <w:rPr>
                <w:rFonts w:eastAsia="仿宋_GB2312"/>
                <w:color w:val="auto"/>
                <w:sz w:val="24"/>
              </w:rPr>
            </w:pPr>
          </w:p>
        </w:tc>
      </w:tr>
      <w:tr w14:paraId="5BC19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14:paraId="3104CEF8">
            <w:pPr>
              <w:adjustRightInd w:val="0"/>
              <w:snapToGrid w:val="0"/>
              <w:spacing w:line="360" w:lineRule="auto"/>
              <w:rPr>
                <w:rFonts w:eastAsia="仿宋_GB2312"/>
                <w:color w:val="auto"/>
                <w:sz w:val="24"/>
              </w:rPr>
            </w:pPr>
          </w:p>
        </w:tc>
        <w:tc>
          <w:tcPr>
            <w:tcW w:w="1428" w:type="dxa"/>
            <w:vAlign w:val="center"/>
          </w:tcPr>
          <w:p w14:paraId="789C9BAA">
            <w:pPr>
              <w:adjustRightInd w:val="0"/>
              <w:snapToGrid w:val="0"/>
              <w:spacing w:line="360" w:lineRule="auto"/>
              <w:rPr>
                <w:rFonts w:eastAsia="仿宋_GB2312"/>
                <w:color w:val="auto"/>
                <w:sz w:val="24"/>
              </w:rPr>
            </w:pPr>
          </w:p>
        </w:tc>
        <w:tc>
          <w:tcPr>
            <w:tcW w:w="1188" w:type="dxa"/>
          </w:tcPr>
          <w:p w14:paraId="691051AF">
            <w:pPr>
              <w:adjustRightInd w:val="0"/>
              <w:snapToGrid w:val="0"/>
              <w:spacing w:line="360" w:lineRule="auto"/>
              <w:rPr>
                <w:rFonts w:eastAsia="仿宋_GB2312"/>
                <w:color w:val="auto"/>
                <w:sz w:val="24"/>
              </w:rPr>
            </w:pPr>
          </w:p>
        </w:tc>
        <w:tc>
          <w:tcPr>
            <w:tcW w:w="1560" w:type="dxa"/>
          </w:tcPr>
          <w:p w14:paraId="0113A870">
            <w:pPr>
              <w:adjustRightInd w:val="0"/>
              <w:snapToGrid w:val="0"/>
              <w:spacing w:line="360" w:lineRule="auto"/>
              <w:rPr>
                <w:rFonts w:eastAsia="仿宋_GB2312"/>
                <w:color w:val="auto"/>
                <w:sz w:val="24"/>
              </w:rPr>
            </w:pPr>
          </w:p>
        </w:tc>
        <w:tc>
          <w:tcPr>
            <w:tcW w:w="992" w:type="dxa"/>
            <w:vAlign w:val="center"/>
          </w:tcPr>
          <w:p w14:paraId="1002EB9E">
            <w:pPr>
              <w:adjustRightInd w:val="0"/>
              <w:snapToGrid w:val="0"/>
              <w:spacing w:line="360" w:lineRule="auto"/>
              <w:rPr>
                <w:rFonts w:eastAsia="仿宋_GB2312"/>
                <w:color w:val="auto"/>
                <w:sz w:val="24"/>
              </w:rPr>
            </w:pPr>
          </w:p>
        </w:tc>
        <w:tc>
          <w:tcPr>
            <w:tcW w:w="1276" w:type="dxa"/>
            <w:vAlign w:val="center"/>
          </w:tcPr>
          <w:p w14:paraId="28F07993">
            <w:pPr>
              <w:adjustRightInd w:val="0"/>
              <w:snapToGrid w:val="0"/>
              <w:spacing w:line="360" w:lineRule="auto"/>
              <w:rPr>
                <w:rFonts w:eastAsia="仿宋_GB2312"/>
                <w:color w:val="auto"/>
                <w:sz w:val="24"/>
              </w:rPr>
            </w:pPr>
          </w:p>
        </w:tc>
        <w:tc>
          <w:tcPr>
            <w:tcW w:w="1134" w:type="dxa"/>
            <w:vAlign w:val="center"/>
          </w:tcPr>
          <w:p w14:paraId="7D7E82EA">
            <w:pPr>
              <w:adjustRightInd w:val="0"/>
              <w:snapToGrid w:val="0"/>
              <w:spacing w:line="360" w:lineRule="auto"/>
              <w:rPr>
                <w:rFonts w:eastAsia="仿宋_GB2312"/>
                <w:color w:val="auto"/>
                <w:sz w:val="24"/>
              </w:rPr>
            </w:pPr>
          </w:p>
        </w:tc>
        <w:tc>
          <w:tcPr>
            <w:tcW w:w="708" w:type="dxa"/>
            <w:vAlign w:val="center"/>
          </w:tcPr>
          <w:p w14:paraId="062950BD">
            <w:pPr>
              <w:adjustRightInd w:val="0"/>
              <w:snapToGrid w:val="0"/>
              <w:spacing w:line="360" w:lineRule="auto"/>
              <w:rPr>
                <w:rFonts w:eastAsia="仿宋_GB2312"/>
                <w:color w:val="auto"/>
                <w:sz w:val="24"/>
              </w:rPr>
            </w:pPr>
          </w:p>
        </w:tc>
      </w:tr>
      <w:tr w14:paraId="72820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14:paraId="4BA90AD5">
            <w:pPr>
              <w:adjustRightInd w:val="0"/>
              <w:snapToGrid w:val="0"/>
              <w:spacing w:line="360" w:lineRule="auto"/>
              <w:rPr>
                <w:rFonts w:eastAsia="仿宋_GB2312"/>
                <w:color w:val="auto"/>
                <w:sz w:val="24"/>
              </w:rPr>
            </w:pPr>
          </w:p>
        </w:tc>
        <w:tc>
          <w:tcPr>
            <w:tcW w:w="1428" w:type="dxa"/>
            <w:vAlign w:val="center"/>
          </w:tcPr>
          <w:p w14:paraId="6623961A">
            <w:pPr>
              <w:adjustRightInd w:val="0"/>
              <w:snapToGrid w:val="0"/>
              <w:spacing w:line="360" w:lineRule="auto"/>
              <w:rPr>
                <w:rFonts w:eastAsia="仿宋_GB2312"/>
                <w:color w:val="auto"/>
                <w:sz w:val="24"/>
              </w:rPr>
            </w:pPr>
          </w:p>
        </w:tc>
        <w:tc>
          <w:tcPr>
            <w:tcW w:w="1188" w:type="dxa"/>
          </w:tcPr>
          <w:p w14:paraId="4605CE02">
            <w:pPr>
              <w:adjustRightInd w:val="0"/>
              <w:snapToGrid w:val="0"/>
              <w:spacing w:line="360" w:lineRule="auto"/>
              <w:rPr>
                <w:rFonts w:eastAsia="仿宋_GB2312"/>
                <w:color w:val="auto"/>
                <w:sz w:val="24"/>
              </w:rPr>
            </w:pPr>
          </w:p>
        </w:tc>
        <w:tc>
          <w:tcPr>
            <w:tcW w:w="1560" w:type="dxa"/>
          </w:tcPr>
          <w:p w14:paraId="06CD2335">
            <w:pPr>
              <w:adjustRightInd w:val="0"/>
              <w:snapToGrid w:val="0"/>
              <w:spacing w:line="360" w:lineRule="auto"/>
              <w:rPr>
                <w:rFonts w:eastAsia="仿宋_GB2312"/>
                <w:color w:val="auto"/>
                <w:sz w:val="24"/>
              </w:rPr>
            </w:pPr>
          </w:p>
        </w:tc>
        <w:tc>
          <w:tcPr>
            <w:tcW w:w="992" w:type="dxa"/>
            <w:vAlign w:val="center"/>
          </w:tcPr>
          <w:p w14:paraId="23ACAB7C">
            <w:pPr>
              <w:adjustRightInd w:val="0"/>
              <w:snapToGrid w:val="0"/>
              <w:spacing w:line="360" w:lineRule="auto"/>
              <w:rPr>
                <w:rFonts w:eastAsia="仿宋_GB2312"/>
                <w:color w:val="auto"/>
                <w:sz w:val="24"/>
              </w:rPr>
            </w:pPr>
          </w:p>
        </w:tc>
        <w:tc>
          <w:tcPr>
            <w:tcW w:w="1276" w:type="dxa"/>
            <w:vAlign w:val="center"/>
          </w:tcPr>
          <w:p w14:paraId="3E111FB5">
            <w:pPr>
              <w:adjustRightInd w:val="0"/>
              <w:snapToGrid w:val="0"/>
              <w:spacing w:line="360" w:lineRule="auto"/>
              <w:rPr>
                <w:rFonts w:eastAsia="仿宋_GB2312"/>
                <w:color w:val="auto"/>
                <w:sz w:val="24"/>
              </w:rPr>
            </w:pPr>
          </w:p>
        </w:tc>
        <w:tc>
          <w:tcPr>
            <w:tcW w:w="1134" w:type="dxa"/>
            <w:vAlign w:val="center"/>
          </w:tcPr>
          <w:p w14:paraId="58ED3045">
            <w:pPr>
              <w:adjustRightInd w:val="0"/>
              <w:snapToGrid w:val="0"/>
              <w:spacing w:line="360" w:lineRule="auto"/>
              <w:rPr>
                <w:rFonts w:eastAsia="仿宋_GB2312"/>
                <w:color w:val="auto"/>
                <w:sz w:val="24"/>
              </w:rPr>
            </w:pPr>
          </w:p>
        </w:tc>
        <w:tc>
          <w:tcPr>
            <w:tcW w:w="708" w:type="dxa"/>
            <w:vAlign w:val="center"/>
          </w:tcPr>
          <w:p w14:paraId="2F010539">
            <w:pPr>
              <w:adjustRightInd w:val="0"/>
              <w:snapToGrid w:val="0"/>
              <w:spacing w:line="360" w:lineRule="auto"/>
              <w:rPr>
                <w:rFonts w:eastAsia="仿宋_GB2312"/>
                <w:color w:val="auto"/>
                <w:sz w:val="24"/>
              </w:rPr>
            </w:pPr>
          </w:p>
        </w:tc>
      </w:tr>
      <w:tr w14:paraId="5BE82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14:paraId="2DEF5A3E">
            <w:pPr>
              <w:adjustRightInd w:val="0"/>
              <w:snapToGrid w:val="0"/>
              <w:spacing w:line="360" w:lineRule="auto"/>
              <w:rPr>
                <w:rFonts w:eastAsia="仿宋_GB2312"/>
                <w:color w:val="auto"/>
                <w:sz w:val="24"/>
              </w:rPr>
            </w:pPr>
          </w:p>
        </w:tc>
        <w:tc>
          <w:tcPr>
            <w:tcW w:w="1428" w:type="dxa"/>
            <w:vAlign w:val="center"/>
          </w:tcPr>
          <w:p w14:paraId="4118B56E">
            <w:pPr>
              <w:adjustRightInd w:val="0"/>
              <w:snapToGrid w:val="0"/>
              <w:spacing w:line="360" w:lineRule="auto"/>
              <w:rPr>
                <w:rFonts w:eastAsia="仿宋_GB2312"/>
                <w:color w:val="auto"/>
                <w:sz w:val="24"/>
              </w:rPr>
            </w:pPr>
          </w:p>
        </w:tc>
        <w:tc>
          <w:tcPr>
            <w:tcW w:w="1188" w:type="dxa"/>
          </w:tcPr>
          <w:p w14:paraId="4DDBAF9B">
            <w:pPr>
              <w:adjustRightInd w:val="0"/>
              <w:snapToGrid w:val="0"/>
              <w:spacing w:line="360" w:lineRule="auto"/>
              <w:rPr>
                <w:rFonts w:eastAsia="仿宋_GB2312"/>
                <w:color w:val="auto"/>
                <w:sz w:val="24"/>
              </w:rPr>
            </w:pPr>
          </w:p>
        </w:tc>
        <w:tc>
          <w:tcPr>
            <w:tcW w:w="1560" w:type="dxa"/>
          </w:tcPr>
          <w:p w14:paraId="2F7E6EC9">
            <w:pPr>
              <w:adjustRightInd w:val="0"/>
              <w:snapToGrid w:val="0"/>
              <w:spacing w:line="360" w:lineRule="auto"/>
              <w:rPr>
                <w:rFonts w:eastAsia="仿宋_GB2312"/>
                <w:color w:val="auto"/>
                <w:sz w:val="24"/>
              </w:rPr>
            </w:pPr>
          </w:p>
        </w:tc>
        <w:tc>
          <w:tcPr>
            <w:tcW w:w="992" w:type="dxa"/>
            <w:vAlign w:val="center"/>
          </w:tcPr>
          <w:p w14:paraId="06C3A9CE">
            <w:pPr>
              <w:adjustRightInd w:val="0"/>
              <w:snapToGrid w:val="0"/>
              <w:spacing w:line="360" w:lineRule="auto"/>
              <w:rPr>
                <w:rFonts w:eastAsia="仿宋_GB2312"/>
                <w:color w:val="auto"/>
                <w:sz w:val="24"/>
              </w:rPr>
            </w:pPr>
          </w:p>
        </w:tc>
        <w:tc>
          <w:tcPr>
            <w:tcW w:w="1276" w:type="dxa"/>
            <w:vAlign w:val="center"/>
          </w:tcPr>
          <w:p w14:paraId="08BD83DD">
            <w:pPr>
              <w:adjustRightInd w:val="0"/>
              <w:snapToGrid w:val="0"/>
              <w:spacing w:line="360" w:lineRule="auto"/>
              <w:rPr>
                <w:rFonts w:eastAsia="仿宋_GB2312"/>
                <w:color w:val="auto"/>
                <w:sz w:val="24"/>
              </w:rPr>
            </w:pPr>
          </w:p>
        </w:tc>
        <w:tc>
          <w:tcPr>
            <w:tcW w:w="1134" w:type="dxa"/>
            <w:vAlign w:val="center"/>
          </w:tcPr>
          <w:p w14:paraId="026812DF">
            <w:pPr>
              <w:adjustRightInd w:val="0"/>
              <w:snapToGrid w:val="0"/>
              <w:spacing w:line="360" w:lineRule="auto"/>
              <w:rPr>
                <w:rFonts w:eastAsia="仿宋_GB2312"/>
                <w:color w:val="auto"/>
                <w:sz w:val="24"/>
              </w:rPr>
            </w:pPr>
          </w:p>
        </w:tc>
        <w:tc>
          <w:tcPr>
            <w:tcW w:w="708" w:type="dxa"/>
            <w:vAlign w:val="center"/>
          </w:tcPr>
          <w:p w14:paraId="37B0C19A">
            <w:pPr>
              <w:adjustRightInd w:val="0"/>
              <w:snapToGrid w:val="0"/>
              <w:spacing w:line="360" w:lineRule="auto"/>
              <w:rPr>
                <w:rFonts w:eastAsia="仿宋_GB2312"/>
                <w:color w:val="auto"/>
                <w:sz w:val="24"/>
              </w:rPr>
            </w:pPr>
          </w:p>
        </w:tc>
      </w:tr>
    </w:tbl>
    <w:p w14:paraId="65576CC7">
      <w:pPr>
        <w:spacing w:line="360" w:lineRule="auto"/>
        <w:ind w:firstLine="1920" w:firstLineChars="800"/>
        <w:rPr>
          <w:rFonts w:eastAsia="仿宋_GB2312"/>
          <w:color w:val="auto"/>
          <w:sz w:val="24"/>
          <w:highlight w:val="none"/>
        </w:rPr>
      </w:pPr>
    </w:p>
    <w:p w14:paraId="0EC85C0E">
      <w:pPr>
        <w:spacing w:line="360" w:lineRule="auto"/>
        <w:ind w:firstLine="1920" w:firstLineChars="800"/>
        <w:rPr>
          <w:rFonts w:eastAsia="仿宋_GB2312"/>
          <w:color w:val="auto"/>
          <w:sz w:val="24"/>
          <w:highlight w:val="none"/>
        </w:rPr>
      </w:pPr>
    </w:p>
    <w:p w14:paraId="7213657A">
      <w:pPr>
        <w:spacing w:line="360" w:lineRule="auto"/>
        <w:ind w:firstLine="1920" w:firstLineChars="800"/>
        <w:rPr>
          <w:rFonts w:eastAsia="仿宋_GB2312"/>
          <w:color w:val="auto"/>
          <w:sz w:val="24"/>
          <w:highlight w:val="none"/>
        </w:rPr>
      </w:pPr>
      <w:r>
        <w:rPr>
          <w:rFonts w:hint="eastAsia" w:eastAsia="仿宋_GB2312"/>
          <w:color w:val="auto"/>
          <w:sz w:val="24"/>
          <w:highlight w:val="none"/>
        </w:rPr>
        <w:t>供应商</w:t>
      </w:r>
      <w:r>
        <w:rPr>
          <w:rFonts w:eastAsia="仿宋_GB2312"/>
          <w:color w:val="auto"/>
          <w:sz w:val="24"/>
          <w:highlight w:val="none"/>
        </w:rPr>
        <w:t>（盖</w:t>
      </w:r>
      <w:r>
        <w:rPr>
          <w:rFonts w:hint="eastAsia" w:eastAsia="仿宋_GB2312"/>
          <w:color w:val="auto"/>
          <w:sz w:val="24"/>
          <w:highlight w:val="none"/>
        </w:rPr>
        <w:t>公</w:t>
      </w:r>
      <w:r>
        <w:rPr>
          <w:rFonts w:eastAsia="仿宋_GB2312"/>
          <w:color w:val="auto"/>
          <w:sz w:val="24"/>
          <w:highlight w:val="none"/>
        </w:rPr>
        <w:t>章）：</w:t>
      </w:r>
      <w:r>
        <w:rPr>
          <w:rFonts w:eastAsia="仿宋_GB2312"/>
          <w:color w:val="auto"/>
          <w:sz w:val="24"/>
          <w:highlight w:val="none"/>
          <w:u w:val="single"/>
        </w:rPr>
        <w:t xml:space="preserve">                   </w:t>
      </w:r>
      <w:r>
        <w:rPr>
          <w:rFonts w:hint="eastAsia" w:eastAsia="仿宋_GB2312"/>
          <w:color w:val="auto"/>
          <w:sz w:val="24"/>
          <w:highlight w:val="none"/>
          <w:u w:val="single"/>
        </w:rPr>
        <w:t xml:space="preserve">    </w:t>
      </w:r>
    </w:p>
    <w:p w14:paraId="0340B32B">
      <w:pPr>
        <w:spacing w:line="360" w:lineRule="auto"/>
        <w:ind w:firstLine="1920" w:firstLineChars="800"/>
        <w:rPr>
          <w:rFonts w:eastAsia="仿宋_GB2312"/>
          <w:color w:val="auto"/>
          <w:sz w:val="24"/>
          <w:highlight w:val="none"/>
          <w:u w:val="single"/>
        </w:rPr>
      </w:pPr>
      <w:r>
        <w:rPr>
          <w:rFonts w:eastAsia="仿宋_GB2312"/>
          <w:color w:val="auto"/>
          <w:sz w:val="24"/>
          <w:highlight w:val="none"/>
        </w:rPr>
        <w:t>法定代表人或</w:t>
      </w:r>
      <w:r>
        <w:rPr>
          <w:rFonts w:hint="eastAsia" w:eastAsia="仿宋_GB2312"/>
          <w:color w:val="auto"/>
          <w:sz w:val="24"/>
          <w:highlight w:val="none"/>
          <w:lang w:eastAsia="zh-CN"/>
        </w:rPr>
        <w:t>委托代理人</w:t>
      </w:r>
      <w:r>
        <w:rPr>
          <w:rFonts w:eastAsia="仿宋_GB2312"/>
          <w:color w:val="auto"/>
          <w:sz w:val="24"/>
          <w:highlight w:val="none"/>
        </w:rPr>
        <w:t>（签字</w:t>
      </w:r>
      <w:r>
        <w:rPr>
          <w:rFonts w:hint="eastAsia" w:eastAsia="仿宋_GB2312"/>
          <w:color w:val="auto"/>
          <w:sz w:val="24"/>
          <w:highlight w:val="none"/>
        </w:rPr>
        <w:t>或盖章</w:t>
      </w:r>
      <w:r>
        <w:rPr>
          <w:rFonts w:eastAsia="仿宋_GB2312"/>
          <w:color w:val="auto"/>
          <w:sz w:val="24"/>
          <w:highlight w:val="none"/>
        </w:rPr>
        <w:t>）：</w:t>
      </w:r>
      <w:r>
        <w:rPr>
          <w:rFonts w:eastAsia="仿宋_GB2312"/>
          <w:color w:val="auto"/>
          <w:sz w:val="24"/>
          <w:highlight w:val="none"/>
          <w:u w:val="single"/>
        </w:rPr>
        <w:t xml:space="preserve">         </w:t>
      </w:r>
    </w:p>
    <w:p w14:paraId="694B1584">
      <w:pPr>
        <w:spacing w:line="360" w:lineRule="auto"/>
        <w:ind w:firstLine="1920" w:firstLineChars="800"/>
        <w:rPr>
          <w:rFonts w:eastAsia="仿宋_GB2312"/>
          <w:color w:val="auto"/>
          <w:kern w:val="0"/>
          <w:sz w:val="24"/>
          <w:highlight w:val="none"/>
          <w:u w:val="single"/>
        </w:rPr>
      </w:pPr>
      <w:r>
        <w:rPr>
          <w:rFonts w:eastAsia="仿宋_GB2312"/>
          <w:color w:val="auto"/>
          <w:sz w:val="24"/>
          <w:highlight w:val="none"/>
        </w:rPr>
        <w:t>日    期：</w:t>
      </w:r>
      <w:r>
        <w:rPr>
          <w:rFonts w:eastAsia="仿宋_GB2312"/>
          <w:color w:val="auto"/>
          <w:sz w:val="32"/>
          <w:highlight w:val="none"/>
          <w:u w:val="single"/>
        </w:rPr>
        <w:t xml:space="preserve">           </w:t>
      </w:r>
    </w:p>
    <w:p w14:paraId="07A5EDE7">
      <w:pPr>
        <w:adjustRightInd w:val="0"/>
        <w:snapToGrid w:val="0"/>
        <w:spacing w:line="360" w:lineRule="auto"/>
        <w:jc w:val="center"/>
        <w:rPr>
          <w:rFonts w:eastAsia="仿宋_GB2312"/>
          <w:b/>
          <w:color w:val="auto"/>
          <w:sz w:val="42"/>
          <w:highlight w:val="none"/>
        </w:rPr>
      </w:pPr>
    </w:p>
    <w:p w14:paraId="1C489AAA">
      <w:pPr>
        <w:spacing w:line="288" w:lineRule="auto"/>
        <w:ind w:left="424" w:leftChars="202"/>
        <w:rPr>
          <w:rFonts w:eastAsia="仿宋_GB2312"/>
          <w:bCs/>
          <w:color w:val="auto"/>
          <w:sz w:val="24"/>
          <w:highlight w:val="none"/>
        </w:rPr>
      </w:pPr>
    </w:p>
    <w:p w14:paraId="132378F6">
      <w:pPr>
        <w:pStyle w:val="22"/>
        <w:rPr>
          <w:rFonts w:ascii="Times New Roman" w:hAnsi="Times New Roman" w:eastAsia="仿宋_GB2312"/>
          <w:color w:val="auto"/>
          <w:highlight w:val="none"/>
        </w:rPr>
      </w:pPr>
    </w:p>
    <w:p w14:paraId="52DFF720">
      <w:pPr>
        <w:pStyle w:val="22"/>
        <w:rPr>
          <w:rFonts w:ascii="Times New Roman" w:hAnsi="Times New Roman" w:eastAsia="仿宋_GB2312"/>
          <w:color w:val="auto"/>
          <w:highlight w:val="none"/>
        </w:rPr>
      </w:pPr>
    </w:p>
    <w:p w14:paraId="7E23C5FE">
      <w:pPr>
        <w:ind w:firstLine="2249" w:firstLineChars="800"/>
        <w:rPr>
          <w:rFonts w:ascii="仿宋_GB2312" w:hAnsi="仿宋_GB2312" w:eastAsia="仿宋_GB2312" w:cs="仿宋_GB2312"/>
          <w:b/>
          <w:bCs/>
          <w:color w:val="auto"/>
          <w:sz w:val="28"/>
          <w:szCs w:val="36"/>
          <w:highlight w:val="none"/>
        </w:rPr>
      </w:pPr>
      <w:r>
        <w:rPr>
          <w:rFonts w:eastAsia="仿宋_GB2312"/>
          <w:b/>
          <w:color w:val="auto"/>
          <w:sz w:val="28"/>
          <w:szCs w:val="28"/>
          <w:highlight w:val="none"/>
        </w:rPr>
        <w:br w:type="page"/>
      </w:r>
      <w:r>
        <w:rPr>
          <w:rFonts w:ascii="仿宋_GB2312" w:hAnsi="仿宋_GB2312" w:eastAsia="仿宋_GB2312" w:cs="仿宋_GB2312"/>
          <w:b/>
          <w:bCs/>
          <w:color w:val="auto"/>
          <w:sz w:val="28"/>
          <w:szCs w:val="36"/>
          <w:highlight w:val="none"/>
        </w:rPr>
        <w:t>（首次）节能、环境标志产品明细表</w:t>
      </w:r>
    </w:p>
    <w:p w14:paraId="3C641A75">
      <w:pPr>
        <w:pStyle w:val="22"/>
        <w:rPr>
          <w:rFonts w:ascii="Times New Roman" w:hAnsi="Times New Roman" w:eastAsia="仿宋_GB2312"/>
          <w:color w:val="auto"/>
          <w:sz w:val="24"/>
          <w:highlight w:val="none"/>
          <w:u w:val="single"/>
        </w:rPr>
      </w:pPr>
      <w:r>
        <w:rPr>
          <w:rFonts w:ascii="Times New Roman" w:hAnsi="Times New Roman" w:eastAsia="仿宋_GB2312"/>
          <w:color w:val="auto"/>
          <w:sz w:val="24"/>
          <w:highlight w:val="none"/>
        </w:rPr>
        <w:t>项目编号：</w:t>
      </w:r>
      <w:r>
        <w:rPr>
          <w:rFonts w:ascii="Times New Roman" w:hAnsi="Times New Roman" w:eastAsia="仿宋_GB2312"/>
          <w:color w:val="auto"/>
          <w:sz w:val="24"/>
          <w:highlight w:val="none"/>
          <w:u w:val="single"/>
        </w:rPr>
        <w:t xml:space="preserve">              </w:t>
      </w:r>
    </w:p>
    <w:p w14:paraId="12FFEF0F">
      <w:pPr>
        <w:autoSpaceDE w:val="0"/>
        <w:autoSpaceDN w:val="0"/>
        <w:adjustRightInd w:val="0"/>
        <w:snapToGrid w:val="0"/>
        <w:spacing w:line="360" w:lineRule="auto"/>
        <w:jc w:val="left"/>
        <w:rPr>
          <w:rFonts w:eastAsia="仿宋_GB2312"/>
          <w:b/>
          <w:bCs/>
          <w:color w:val="auto"/>
          <w:sz w:val="24"/>
          <w:highlight w:val="none"/>
        </w:rPr>
      </w:pPr>
      <w:r>
        <w:rPr>
          <w:rFonts w:eastAsia="仿宋_GB2312"/>
          <w:color w:val="auto"/>
          <w:sz w:val="24"/>
          <w:highlight w:val="none"/>
        </w:rPr>
        <w:t xml:space="preserve">项目名称：                                  </w:t>
      </w:r>
    </w:p>
    <w:tbl>
      <w:tblPr>
        <w:tblStyle w:val="50"/>
        <w:tblW w:w="8882" w:type="dxa"/>
        <w:jc w:val="center"/>
        <w:tblLayout w:type="fixed"/>
        <w:tblCellMar>
          <w:top w:w="0" w:type="dxa"/>
          <w:left w:w="108" w:type="dxa"/>
          <w:bottom w:w="0" w:type="dxa"/>
          <w:right w:w="108" w:type="dxa"/>
        </w:tblCellMar>
      </w:tblPr>
      <w:tblGrid>
        <w:gridCol w:w="716"/>
        <w:gridCol w:w="1554"/>
        <w:gridCol w:w="1036"/>
        <w:gridCol w:w="1036"/>
        <w:gridCol w:w="716"/>
        <w:gridCol w:w="1676"/>
        <w:gridCol w:w="716"/>
        <w:gridCol w:w="716"/>
        <w:gridCol w:w="716"/>
      </w:tblGrid>
      <w:tr w14:paraId="10987ED8">
        <w:tblPrEx>
          <w:tblCellMar>
            <w:top w:w="0" w:type="dxa"/>
            <w:left w:w="108" w:type="dxa"/>
            <w:bottom w:w="0" w:type="dxa"/>
            <w:right w:w="108" w:type="dxa"/>
          </w:tblCellMar>
        </w:tblPrEx>
        <w:trPr>
          <w:jc w:val="center"/>
        </w:trPr>
        <w:tc>
          <w:tcPr>
            <w:tcW w:w="716" w:type="dxa"/>
            <w:tcBorders>
              <w:top w:val="single" w:color="auto" w:sz="6" w:space="0"/>
              <w:left w:val="single" w:color="auto" w:sz="6" w:space="0"/>
              <w:bottom w:val="single" w:color="auto" w:sz="6" w:space="0"/>
              <w:right w:val="single" w:color="auto" w:sz="6" w:space="0"/>
            </w:tcBorders>
            <w:vAlign w:val="center"/>
          </w:tcPr>
          <w:p w14:paraId="7FAA89C3">
            <w:pPr>
              <w:autoSpaceDE w:val="0"/>
              <w:autoSpaceDN w:val="0"/>
              <w:adjustRightInd w:val="0"/>
              <w:snapToGrid w:val="0"/>
              <w:spacing w:line="360" w:lineRule="auto"/>
              <w:jc w:val="center"/>
              <w:rPr>
                <w:rFonts w:eastAsia="仿宋_GB2312"/>
                <w:color w:val="auto"/>
                <w:sz w:val="24"/>
                <w:highlight w:val="none"/>
                <w:lang w:val="zh-CN"/>
              </w:rPr>
            </w:pPr>
            <w:r>
              <w:rPr>
                <w:rFonts w:eastAsia="仿宋_GB2312"/>
                <w:color w:val="auto"/>
                <w:sz w:val="24"/>
                <w:highlight w:val="none"/>
                <w:lang w:val="zh-CN"/>
              </w:rPr>
              <w:t>序</w:t>
            </w:r>
          </w:p>
          <w:p w14:paraId="076C3A7E">
            <w:pPr>
              <w:autoSpaceDE w:val="0"/>
              <w:autoSpaceDN w:val="0"/>
              <w:adjustRightInd w:val="0"/>
              <w:snapToGrid w:val="0"/>
              <w:spacing w:line="360" w:lineRule="auto"/>
              <w:jc w:val="center"/>
              <w:rPr>
                <w:rFonts w:eastAsia="仿宋_GB2312"/>
                <w:color w:val="auto"/>
                <w:sz w:val="24"/>
                <w:highlight w:val="none"/>
              </w:rPr>
            </w:pPr>
            <w:r>
              <w:rPr>
                <w:rFonts w:eastAsia="仿宋_GB2312"/>
                <w:color w:val="auto"/>
                <w:sz w:val="24"/>
                <w:highlight w:val="none"/>
                <w:lang w:val="zh-CN"/>
              </w:rPr>
              <w:t>号</w:t>
            </w:r>
          </w:p>
        </w:tc>
        <w:tc>
          <w:tcPr>
            <w:tcW w:w="1554" w:type="dxa"/>
            <w:tcBorders>
              <w:top w:val="single" w:color="auto" w:sz="6" w:space="0"/>
              <w:left w:val="single" w:color="auto" w:sz="6" w:space="0"/>
              <w:bottom w:val="single" w:color="auto" w:sz="6" w:space="0"/>
              <w:right w:val="single" w:color="auto" w:sz="6" w:space="0"/>
            </w:tcBorders>
            <w:vAlign w:val="center"/>
          </w:tcPr>
          <w:p w14:paraId="0DF7B04A">
            <w:pPr>
              <w:autoSpaceDE w:val="0"/>
              <w:autoSpaceDN w:val="0"/>
              <w:adjustRightInd w:val="0"/>
              <w:snapToGrid w:val="0"/>
              <w:spacing w:line="360" w:lineRule="auto"/>
              <w:jc w:val="center"/>
              <w:rPr>
                <w:rFonts w:eastAsia="仿宋_GB2312"/>
                <w:color w:val="auto"/>
                <w:sz w:val="24"/>
                <w:highlight w:val="none"/>
                <w:lang w:val="zh-CN"/>
              </w:rPr>
            </w:pPr>
            <w:r>
              <w:rPr>
                <w:rFonts w:eastAsia="仿宋_GB2312"/>
                <w:color w:val="auto"/>
                <w:sz w:val="24"/>
                <w:highlight w:val="none"/>
                <w:lang w:val="zh-CN"/>
              </w:rPr>
              <w:t>产品</w:t>
            </w:r>
          </w:p>
          <w:p w14:paraId="59AFAA62">
            <w:pPr>
              <w:autoSpaceDE w:val="0"/>
              <w:autoSpaceDN w:val="0"/>
              <w:adjustRightInd w:val="0"/>
              <w:snapToGrid w:val="0"/>
              <w:spacing w:line="360" w:lineRule="auto"/>
              <w:jc w:val="center"/>
              <w:rPr>
                <w:rFonts w:eastAsia="仿宋_GB2312"/>
                <w:color w:val="auto"/>
                <w:sz w:val="24"/>
                <w:highlight w:val="none"/>
              </w:rPr>
            </w:pPr>
            <w:r>
              <w:rPr>
                <w:rFonts w:eastAsia="仿宋_GB2312"/>
                <w:color w:val="auto"/>
                <w:sz w:val="24"/>
                <w:highlight w:val="none"/>
                <w:lang w:val="zh-CN"/>
              </w:rPr>
              <w:t>名称</w:t>
            </w:r>
          </w:p>
        </w:tc>
        <w:tc>
          <w:tcPr>
            <w:tcW w:w="1036" w:type="dxa"/>
            <w:tcBorders>
              <w:top w:val="single" w:color="auto" w:sz="6" w:space="0"/>
              <w:left w:val="single" w:color="auto" w:sz="6" w:space="0"/>
              <w:bottom w:val="single" w:color="auto" w:sz="6" w:space="0"/>
              <w:right w:val="single" w:color="auto" w:sz="4" w:space="0"/>
            </w:tcBorders>
            <w:vAlign w:val="center"/>
          </w:tcPr>
          <w:p w14:paraId="2B15C6F5">
            <w:pPr>
              <w:autoSpaceDE w:val="0"/>
              <w:autoSpaceDN w:val="0"/>
              <w:adjustRightInd w:val="0"/>
              <w:snapToGrid w:val="0"/>
              <w:spacing w:line="360" w:lineRule="auto"/>
              <w:jc w:val="center"/>
              <w:rPr>
                <w:rFonts w:eastAsia="仿宋_GB2312"/>
                <w:color w:val="auto"/>
                <w:sz w:val="24"/>
                <w:highlight w:val="none"/>
              </w:rPr>
            </w:pPr>
            <w:r>
              <w:rPr>
                <w:rFonts w:eastAsia="仿宋_GB2312"/>
                <w:color w:val="auto"/>
                <w:sz w:val="24"/>
                <w:highlight w:val="none"/>
              </w:rPr>
              <w:t>制造</w:t>
            </w:r>
          </w:p>
          <w:p w14:paraId="021AFA97">
            <w:pPr>
              <w:autoSpaceDE w:val="0"/>
              <w:autoSpaceDN w:val="0"/>
              <w:adjustRightInd w:val="0"/>
              <w:snapToGrid w:val="0"/>
              <w:spacing w:line="360" w:lineRule="auto"/>
              <w:jc w:val="center"/>
              <w:rPr>
                <w:rFonts w:eastAsia="仿宋_GB2312"/>
                <w:color w:val="auto"/>
                <w:sz w:val="24"/>
                <w:highlight w:val="none"/>
              </w:rPr>
            </w:pPr>
            <w:r>
              <w:rPr>
                <w:rFonts w:eastAsia="仿宋_GB2312"/>
                <w:color w:val="auto"/>
                <w:sz w:val="24"/>
                <w:highlight w:val="none"/>
              </w:rPr>
              <w:t>厂家</w:t>
            </w:r>
          </w:p>
        </w:tc>
        <w:tc>
          <w:tcPr>
            <w:tcW w:w="1036" w:type="dxa"/>
            <w:tcBorders>
              <w:top w:val="single" w:color="auto" w:sz="6" w:space="0"/>
              <w:left w:val="single" w:color="auto" w:sz="4" w:space="0"/>
              <w:bottom w:val="single" w:color="auto" w:sz="6" w:space="0"/>
              <w:right w:val="single" w:color="auto" w:sz="6" w:space="0"/>
            </w:tcBorders>
            <w:vAlign w:val="center"/>
          </w:tcPr>
          <w:p w14:paraId="309B95A2">
            <w:pPr>
              <w:autoSpaceDE w:val="0"/>
              <w:autoSpaceDN w:val="0"/>
              <w:adjustRightInd w:val="0"/>
              <w:snapToGrid w:val="0"/>
              <w:spacing w:line="360" w:lineRule="auto"/>
              <w:jc w:val="center"/>
              <w:rPr>
                <w:rFonts w:eastAsia="仿宋_GB2312"/>
                <w:color w:val="auto"/>
                <w:sz w:val="24"/>
                <w:highlight w:val="none"/>
                <w:lang w:val="zh-CN"/>
              </w:rPr>
            </w:pPr>
            <w:r>
              <w:rPr>
                <w:rFonts w:eastAsia="仿宋_GB2312"/>
                <w:color w:val="auto"/>
                <w:sz w:val="24"/>
                <w:highlight w:val="none"/>
                <w:lang w:val="zh-CN"/>
              </w:rPr>
              <w:t>规格</w:t>
            </w:r>
          </w:p>
          <w:p w14:paraId="22474CF5">
            <w:pPr>
              <w:autoSpaceDE w:val="0"/>
              <w:autoSpaceDN w:val="0"/>
              <w:adjustRightInd w:val="0"/>
              <w:snapToGrid w:val="0"/>
              <w:spacing w:line="360" w:lineRule="auto"/>
              <w:jc w:val="center"/>
              <w:rPr>
                <w:rFonts w:eastAsia="仿宋_GB2312"/>
                <w:color w:val="auto"/>
                <w:sz w:val="24"/>
                <w:highlight w:val="none"/>
              </w:rPr>
            </w:pPr>
            <w:r>
              <w:rPr>
                <w:rFonts w:eastAsia="仿宋_GB2312"/>
                <w:color w:val="auto"/>
                <w:sz w:val="24"/>
                <w:highlight w:val="none"/>
                <w:lang w:val="zh-CN"/>
              </w:rPr>
              <w:t>型号</w:t>
            </w:r>
          </w:p>
        </w:tc>
        <w:tc>
          <w:tcPr>
            <w:tcW w:w="716" w:type="dxa"/>
            <w:tcBorders>
              <w:top w:val="single" w:color="auto" w:sz="6" w:space="0"/>
              <w:left w:val="single" w:color="auto" w:sz="6" w:space="0"/>
              <w:bottom w:val="single" w:color="auto" w:sz="6" w:space="0"/>
              <w:right w:val="single" w:color="auto" w:sz="6" w:space="0"/>
            </w:tcBorders>
          </w:tcPr>
          <w:p w14:paraId="235A40D2">
            <w:pPr>
              <w:autoSpaceDE w:val="0"/>
              <w:autoSpaceDN w:val="0"/>
              <w:adjustRightInd w:val="0"/>
              <w:snapToGrid w:val="0"/>
              <w:spacing w:line="360" w:lineRule="auto"/>
              <w:jc w:val="center"/>
              <w:rPr>
                <w:rFonts w:eastAsia="仿宋_GB2312"/>
                <w:color w:val="auto"/>
                <w:sz w:val="24"/>
                <w:highlight w:val="none"/>
                <w:lang w:val="zh-CN"/>
              </w:rPr>
            </w:pPr>
            <w:r>
              <w:rPr>
                <w:rFonts w:eastAsia="仿宋_GB2312"/>
                <w:color w:val="auto"/>
                <w:sz w:val="24"/>
                <w:highlight w:val="none"/>
                <w:lang w:val="zh-CN"/>
              </w:rPr>
              <w:t>类</w:t>
            </w:r>
          </w:p>
          <w:p w14:paraId="24E50580">
            <w:pPr>
              <w:autoSpaceDE w:val="0"/>
              <w:autoSpaceDN w:val="0"/>
              <w:adjustRightInd w:val="0"/>
              <w:snapToGrid w:val="0"/>
              <w:spacing w:line="360" w:lineRule="auto"/>
              <w:jc w:val="center"/>
              <w:rPr>
                <w:rFonts w:eastAsia="仿宋_GB2312"/>
                <w:color w:val="auto"/>
                <w:sz w:val="24"/>
                <w:highlight w:val="none"/>
                <w:lang w:val="zh-CN"/>
              </w:rPr>
            </w:pPr>
            <w:r>
              <w:rPr>
                <w:rFonts w:eastAsia="仿宋_GB2312"/>
                <w:color w:val="auto"/>
                <w:sz w:val="24"/>
                <w:highlight w:val="none"/>
                <w:lang w:val="zh-CN"/>
              </w:rPr>
              <w:t>别</w:t>
            </w:r>
          </w:p>
        </w:tc>
        <w:tc>
          <w:tcPr>
            <w:tcW w:w="1676" w:type="dxa"/>
            <w:tcBorders>
              <w:top w:val="single" w:color="auto" w:sz="6" w:space="0"/>
              <w:left w:val="single" w:color="auto" w:sz="6" w:space="0"/>
              <w:bottom w:val="single" w:color="auto" w:sz="6" w:space="0"/>
              <w:right w:val="single" w:color="auto" w:sz="6" w:space="0"/>
            </w:tcBorders>
            <w:vAlign w:val="center"/>
          </w:tcPr>
          <w:p w14:paraId="12042BC8">
            <w:pPr>
              <w:autoSpaceDE w:val="0"/>
              <w:autoSpaceDN w:val="0"/>
              <w:adjustRightInd w:val="0"/>
              <w:snapToGrid w:val="0"/>
              <w:spacing w:line="360" w:lineRule="auto"/>
              <w:jc w:val="center"/>
              <w:rPr>
                <w:rFonts w:eastAsia="仿宋_GB2312"/>
                <w:color w:val="auto"/>
                <w:sz w:val="24"/>
                <w:highlight w:val="none"/>
                <w:lang w:val="zh-CN"/>
              </w:rPr>
            </w:pPr>
            <w:r>
              <w:rPr>
                <w:rFonts w:eastAsia="仿宋_GB2312"/>
                <w:color w:val="auto"/>
                <w:sz w:val="24"/>
                <w:highlight w:val="none"/>
                <w:lang w:val="zh-CN"/>
              </w:rPr>
              <w:t>认证证书</w:t>
            </w:r>
          </w:p>
          <w:p w14:paraId="1138525D">
            <w:pPr>
              <w:autoSpaceDE w:val="0"/>
              <w:autoSpaceDN w:val="0"/>
              <w:adjustRightInd w:val="0"/>
              <w:snapToGrid w:val="0"/>
              <w:spacing w:line="360" w:lineRule="auto"/>
              <w:jc w:val="center"/>
              <w:rPr>
                <w:rFonts w:eastAsia="仿宋_GB2312"/>
                <w:color w:val="auto"/>
                <w:sz w:val="24"/>
                <w:highlight w:val="none"/>
              </w:rPr>
            </w:pPr>
            <w:r>
              <w:rPr>
                <w:rFonts w:eastAsia="仿宋_GB2312"/>
                <w:color w:val="auto"/>
                <w:sz w:val="24"/>
                <w:highlight w:val="none"/>
                <w:lang w:val="zh-CN"/>
              </w:rPr>
              <w:t>编号</w:t>
            </w:r>
          </w:p>
        </w:tc>
        <w:tc>
          <w:tcPr>
            <w:tcW w:w="716" w:type="dxa"/>
            <w:tcBorders>
              <w:top w:val="single" w:color="auto" w:sz="6" w:space="0"/>
              <w:left w:val="single" w:color="auto" w:sz="6" w:space="0"/>
              <w:bottom w:val="single" w:color="auto" w:sz="6" w:space="0"/>
              <w:right w:val="single" w:color="auto" w:sz="6" w:space="0"/>
            </w:tcBorders>
            <w:vAlign w:val="center"/>
          </w:tcPr>
          <w:p w14:paraId="525FFE6E">
            <w:pPr>
              <w:autoSpaceDE w:val="0"/>
              <w:autoSpaceDN w:val="0"/>
              <w:adjustRightInd w:val="0"/>
              <w:snapToGrid w:val="0"/>
              <w:spacing w:line="360" w:lineRule="auto"/>
              <w:jc w:val="center"/>
              <w:rPr>
                <w:rFonts w:eastAsia="仿宋_GB2312"/>
                <w:color w:val="auto"/>
                <w:sz w:val="24"/>
                <w:highlight w:val="none"/>
                <w:lang w:val="zh-CN"/>
              </w:rPr>
            </w:pPr>
            <w:r>
              <w:rPr>
                <w:rFonts w:eastAsia="仿宋_GB2312"/>
                <w:color w:val="auto"/>
                <w:sz w:val="24"/>
                <w:highlight w:val="none"/>
                <w:lang w:val="zh-CN"/>
              </w:rPr>
              <w:t>数</w:t>
            </w:r>
          </w:p>
          <w:p w14:paraId="7CB06768">
            <w:pPr>
              <w:autoSpaceDE w:val="0"/>
              <w:autoSpaceDN w:val="0"/>
              <w:adjustRightInd w:val="0"/>
              <w:snapToGrid w:val="0"/>
              <w:spacing w:line="360" w:lineRule="auto"/>
              <w:jc w:val="center"/>
              <w:rPr>
                <w:rFonts w:eastAsia="仿宋_GB2312"/>
                <w:color w:val="auto"/>
                <w:sz w:val="24"/>
                <w:highlight w:val="none"/>
              </w:rPr>
            </w:pPr>
            <w:r>
              <w:rPr>
                <w:rFonts w:eastAsia="仿宋_GB2312"/>
                <w:color w:val="auto"/>
                <w:sz w:val="24"/>
                <w:highlight w:val="none"/>
                <w:lang w:val="zh-CN"/>
              </w:rPr>
              <w:t>量</w:t>
            </w:r>
          </w:p>
        </w:tc>
        <w:tc>
          <w:tcPr>
            <w:tcW w:w="716" w:type="dxa"/>
            <w:tcBorders>
              <w:top w:val="single" w:color="auto" w:sz="6" w:space="0"/>
              <w:left w:val="single" w:color="auto" w:sz="6" w:space="0"/>
              <w:bottom w:val="single" w:color="auto" w:sz="6" w:space="0"/>
              <w:right w:val="single" w:color="auto" w:sz="6" w:space="0"/>
            </w:tcBorders>
            <w:vAlign w:val="center"/>
          </w:tcPr>
          <w:p w14:paraId="5D79A204">
            <w:pPr>
              <w:autoSpaceDE w:val="0"/>
              <w:autoSpaceDN w:val="0"/>
              <w:adjustRightInd w:val="0"/>
              <w:snapToGrid w:val="0"/>
              <w:spacing w:line="360" w:lineRule="auto"/>
              <w:jc w:val="center"/>
              <w:rPr>
                <w:rFonts w:eastAsia="仿宋_GB2312"/>
                <w:color w:val="auto"/>
                <w:sz w:val="24"/>
                <w:highlight w:val="none"/>
                <w:lang w:val="zh-CN"/>
              </w:rPr>
            </w:pPr>
            <w:r>
              <w:rPr>
                <w:rFonts w:eastAsia="仿宋_GB2312"/>
                <w:color w:val="auto"/>
                <w:sz w:val="24"/>
                <w:highlight w:val="none"/>
                <w:lang w:val="zh-CN"/>
              </w:rPr>
              <w:t>单</w:t>
            </w:r>
          </w:p>
          <w:p w14:paraId="1C1E427C">
            <w:pPr>
              <w:autoSpaceDE w:val="0"/>
              <w:autoSpaceDN w:val="0"/>
              <w:adjustRightInd w:val="0"/>
              <w:snapToGrid w:val="0"/>
              <w:spacing w:line="360" w:lineRule="auto"/>
              <w:jc w:val="center"/>
              <w:rPr>
                <w:rFonts w:eastAsia="仿宋_GB2312"/>
                <w:color w:val="auto"/>
                <w:sz w:val="24"/>
                <w:highlight w:val="none"/>
              </w:rPr>
            </w:pPr>
            <w:r>
              <w:rPr>
                <w:rFonts w:eastAsia="仿宋_GB2312"/>
                <w:color w:val="auto"/>
                <w:sz w:val="24"/>
                <w:highlight w:val="none"/>
                <w:lang w:val="zh-CN"/>
              </w:rPr>
              <w:t>价</w:t>
            </w:r>
          </w:p>
        </w:tc>
        <w:tc>
          <w:tcPr>
            <w:tcW w:w="716" w:type="dxa"/>
            <w:tcBorders>
              <w:top w:val="single" w:color="auto" w:sz="6" w:space="0"/>
              <w:left w:val="single" w:color="auto" w:sz="6" w:space="0"/>
              <w:bottom w:val="single" w:color="auto" w:sz="6" w:space="0"/>
              <w:right w:val="single" w:color="auto" w:sz="6" w:space="0"/>
            </w:tcBorders>
            <w:vAlign w:val="center"/>
          </w:tcPr>
          <w:p w14:paraId="7E46526B">
            <w:pPr>
              <w:autoSpaceDE w:val="0"/>
              <w:autoSpaceDN w:val="0"/>
              <w:adjustRightInd w:val="0"/>
              <w:snapToGrid w:val="0"/>
              <w:spacing w:line="360" w:lineRule="auto"/>
              <w:jc w:val="center"/>
              <w:rPr>
                <w:rFonts w:eastAsia="仿宋_GB2312"/>
                <w:color w:val="auto"/>
                <w:sz w:val="24"/>
                <w:highlight w:val="none"/>
                <w:lang w:val="zh-CN"/>
              </w:rPr>
            </w:pPr>
            <w:r>
              <w:rPr>
                <w:rFonts w:eastAsia="仿宋_GB2312"/>
                <w:color w:val="auto"/>
                <w:sz w:val="24"/>
                <w:highlight w:val="none"/>
                <w:lang w:val="zh-CN"/>
              </w:rPr>
              <w:t>总</w:t>
            </w:r>
          </w:p>
          <w:p w14:paraId="3E4981B1">
            <w:pPr>
              <w:autoSpaceDE w:val="0"/>
              <w:autoSpaceDN w:val="0"/>
              <w:adjustRightInd w:val="0"/>
              <w:snapToGrid w:val="0"/>
              <w:spacing w:line="360" w:lineRule="auto"/>
              <w:jc w:val="center"/>
              <w:rPr>
                <w:rFonts w:eastAsia="仿宋_GB2312"/>
                <w:color w:val="auto"/>
                <w:sz w:val="24"/>
                <w:highlight w:val="none"/>
              </w:rPr>
            </w:pPr>
            <w:r>
              <w:rPr>
                <w:rFonts w:eastAsia="仿宋_GB2312"/>
                <w:color w:val="auto"/>
                <w:sz w:val="24"/>
                <w:highlight w:val="none"/>
                <w:lang w:val="zh-CN"/>
              </w:rPr>
              <w:t>价</w:t>
            </w:r>
          </w:p>
        </w:tc>
      </w:tr>
      <w:tr w14:paraId="2F070152">
        <w:tblPrEx>
          <w:tblCellMar>
            <w:top w:w="0" w:type="dxa"/>
            <w:left w:w="108" w:type="dxa"/>
            <w:bottom w:w="0" w:type="dxa"/>
            <w:right w:w="108" w:type="dxa"/>
          </w:tblCellMar>
        </w:tblPrEx>
        <w:trPr>
          <w:trHeight w:val="379" w:hRule="atLeast"/>
          <w:jc w:val="center"/>
        </w:trPr>
        <w:tc>
          <w:tcPr>
            <w:tcW w:w="8882" w:type="dxa"/>
            <w:gridSpan w:val="9"/>
            <w:tcBorders>
              <w:top w:val="single" w:color="auto" w:sz="6" w:space="0"/>
              <w:left w:val="single" w:color="auto" w:sz="6" w:space="0"/>
              <w:bottom w:val="single" w:color="auto" w:sz="6" w:space="0"/>
              <w:right w:val="single" w:color="auto" w:sz="6" w:space="0"/>
            </w:tcBorders>
            <w:vAlign w:val="center"/>
          </w:tcPr>
          <w:p w14:paraId="340253F0">
            <w:pPr>
              <w:autoSpaceDE w:val="0"/>
              <w:autoSpaceDN w:val="0"/>
              <w:adjustRightInd w:val="0"/>
              <w:snapToGrid w:val="0"/>
              <w:rPr>
                <w:rFonts w:eastAsia="仿宋_GB2312"/>
                <w:color w:val="auto"/>
                <w:sz w:val="24"/>
                <w:highlight w:val="none"/>
              </w:rPr>
            </w:pPr>
            <w:r>
              <w:rPr>
                <w:rFonts w:eastAsia="仿宋_GB2312"/>
                <w:color w:val="auto"/>
                <w:sz w:val="24"/>
                <w:highlight w:val="none"/>
              </w:rPr>
              <w:t>（1）强制</w:t>
            </w:r>
            <w:r>
              <w:rPr>
                <w:rFonts w:hint="eastAsia" w:eastAsia="仿宋_GB2312"/>
                <w:color w:val="auto"/>
                <w:sz w:val="24"/>
                <w:highlight w:val="none"/>
              </w:rPr>
              <w:t>采购</w:t>
            </w:r>
            <w:r>
              <w:rPr>
                <w:rFonts w:eastAsia="仿宋_GB2312"/>
                <w:color w:val="auto"/>
                <w:sz w:val="24"/>
                <w:highlight w:val="none"/>
              </w:rPr>
              <w:t>类</w:t>
            </w:r>
          </w:p>
        </w:tc>
      </w:tr>
      <w:tr w14:paraId="5A255963">
        <w:tblPrEx>
          <w:tblCellMar>
            <w:top w:w="0" w:type="dxa"/>
            <w:left w:w="108" w:type="dxa"/>
            <w:bottom w:w="0" w:type="dxa"/>
            <w:right w:w="108" w:type="dxa"/>
          </w:tblCellMar>
        </w:tblPrEx>
        <w:trPr>
          <w:trHeight w:val="379" w:hRule="atLeast"/>
          <w:jc w:val="center"/>
        </w:trPr>
        <w:tc>
          <w:tcPr>
            <w:tcW w:w="716" w:type="dxa"/>
            <w:tcBorders>
              <w:top w:val="single" w:color="auto" w:sz="6" w:space="0"/>
              <w:left w:val="single" w:color="auto" w:sz="6" w:space="0"/>
              <w:bottom w:val="single" w:color="auto" w:sz="6" w:space="0"/>
              <w:right w:val="single" w:color="auto" w:sz="6" w:space="0"/>
            </w:tcBorders>
            <w:vAlign w:val="center"/>
          </w:tcPr>
          <w:p w14:paraId="7455EC2A">
            <w:pPr>
              <w:autoSpaceDE w:val="0"/>
              <w:autoSpaceDN w:val="0"/>
              <w:adjustRightInd w:val="0"/>
              <w:snapToGrid w:val="0"/>
              <w:rPr>
                <w:rFonts w:eastAsia="仿宋_GB2312"/>
                <w:color w:val="auto"/>
                <w:sz w:val="24"/>
                <w:highlight w:val="none"/>
              </w:rPr>
            </w:pPr>
          </w:p>
        </w:tc>
        <w:tc>
          <w:tcPr>
            <w:tcW w:w="1554" w:type="dxa"/>
            <w:tcBorders>
              <w:top w:val="single" w:color="auto" w:sz="6" w:space="0"/>
              <w:left w:val="single" w:color="auto" w:sz="6" w:space="0"/>
              <w:bottom w:val="single" w:color="auto" w:sz="6" w:space="0"/>
              <w:right w:val="single" w:color="auto" w:sz="6" w:space="0"/>
            </w:tcBorders>
            <w:vAlign w:val="center"/>
          </w:tcPr>
          <w:p w14:paraId="63E69BFD">
            <w:pPr>
              <w:autoSpaceDE w:val="0"/>
              <w:autoSpaceDN w:val="0"/>
              <w:adjustRightInd w:val="0"/>
              <w:snapToGrid w:val="0"/>
              <w:rPr>
                <w:rFonts w:eastAsia="仿宋_GB2312"/>
                <w:color w:val="auto"/>
                <w:sz w:val="24"/>
                <w:highlight w:val="none"/>
              </w:rPr>
            </w:pPr>
          </w:p>
        </w:tc>
        <w:tc>
          <w:tcPr>
            <w:tcW w:w="1036" w:type="dxa"/>
            <w:tcBorders>
              <w:top w:val="single" w:color="auto" w:sz="6" w:space="0"/>
              <w:left w:val="single" w:color="auto" w:sz="6" w:space="0"/>
              <w:bottom w:val="single" w:color="auto" w:sz="6" w:space="0"/>
              <w:right w:val="single" w:color="auto" w:sz="4" w:space="0"/>
            </w:tcBorders>
            <w:vAlign w:val="center"/>
          </w:tcPr>
          <w:p w14:paraId="00DD7586">
            <w:pPr>
              <w:autoSpaceDE w:val="0"/>
              <w:autoSpaceDN w:val="0"/>
              <w:adjustRightInd w:val="0"/>
              <w:snapToGrid w:val="0"/>
              <w:rPr>
                <w:rFonts w:eastAsia="仿宋_GB2312"/>
                <w:color w:val="auto"/>
                <w:sz w:val="24"/>
                <w:highlight w:val="none"/>
              </w:rPr>
            </w:pPr>
          </w:p>
        </w:tc>
        <w:tc>
          <w:tcPr>
            <w:tcW w:w="1036" w:type="dxa"/>
            <w:tcBorders>
              <w:top w:val="single" w:color="auto" w:sz="6" w:space="0"/>
              <w:left w:val="single" w:color="auto" w:sz="4" w:space="0"/>
              <w:bottom w:val="single" w:color="auto" w:sz="6" w:space="0"/>
              <w:right w:val="single" w:color="auto" w:sz="6" w:space="0"/>
            </w:tcBorders>
            <w:vAlign w:val="center"/>
          </w:tcPr>
          <w:p w14:paraId="7C351981">
            <w:pPr>
              <w:autoSpaceDE w:val="0"/>
              <w:autoSpaceDN w:val="0"/>
              <w:adjustRightInd w:val="0"/>
              <w:snapToGrid w:val="0"/>
              <w:rPr>
                <w:rFonts w:eastAsia="仿宋_GB2312"/>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vAlign w:val="center"/>
          </w:tcPr>
          <w:p w14:paraId="28783419">
            <w:pPr>
              <w:autoSpaceDE w:val="0"/>
              <w:autoSpaceDN w:val="0"/>
              <w:adjustRightInd w:val="0"/>
              <w:snapToGrid w:val="0"/>
              <w:rPr>
                <w:rFonts w:eastAsia="仿宋_GB2312"/>
                <w:color w:val="auto"/>
                <w:sz w:val="24"/>
                <w:highlight w:val="none"/>
              </w:rPr>
            </w:pPr>
          </w:p>
        </w:tc>
        <w:tc>
          <w:tcPr>
            <w:tcW w:w="1676" w:type="dxa"/>
            <w:tcBorders>
              <w:top w:val="single" w:color="auto" w:sz="6" w:space="0"/>
              <w:left w:val="single" w:color="auto" w:sz="6" w:space="0"/>
              <w:bottom w:val="single" w:color="auto" w:sz="6" w:space="0"/>
              <w:right w:val="single" w:color="auto" w:sz="6" w:space="0"/>
            </w:tcBorders>
            <w:vAlign w:val="center"/>
          </w:tcPr>
          <w:p w14:paraId="38FD5156">
            <w:pPr>
              <w:autoSpaceDE w:val="0"/>
              <w:autoSpaceDN w:val="0"/>
              <w:adjustRightInd w:val="0"/>
              <w:snapToGrid w:val="0"/>
              <w:rPr>
                <w:rFonts w:eastAsia="仿宋_GB2312"/>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vAlign w:val="center"/>
          </w:tcPr>
          <w:p w14:paraId="30D76D9F">
            <w:pPr>
              <w:autoSpaceDE w:val="0"/>
              <w:autoSpaceDN w:val="0"/>
              <w:adjustRightInd w:val="0"/>
              <w:snapToGrid w:val="0"/>
              <w:rPr>
                <w:rFonts w:eastAsia="仿宋_GB2312"/>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vAlign w:val="center"/>
          </w:tcPr>
          <w:p w14:paraId="5E1D41BF">
            <w:pPr>
              <w:autoSpaceDE w:val="0"/>
              <w:autoSpaceDN w:val="0"/>
              <w:adjustRightInd w:val="0"/>
              <w:snapToGrid w:val="0"/>
              <w:rPr>
                <w:rFonts w:eastAsia="仿宋_GB2312"/>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vAlign w:val="center"/>
          </w:tcPr>
          <w:p w14:paraId="5035A170">
            <w:pPr>
              <w:autoSpaceDE w:val="0"/>
              <w:autoSpaceDN w:val="0"/>
              <w:adjustRightInd w:val="0"/>
              <w:snapToGrid w:val="0"/>
              <w:rPr>
                <w:rFonts w:eastAsia="仿宋_GB2312"/>
                <w:color w:val="auto"/>
                <w:sz w:val="24"/>
                <w:highlight w:val="none"/>
              </w:rPr>
            </w:pPr>
          </w:p>
        </w:tc>
      </w:tr>
      <w:tr w14:paraId="4EF69A4A">
        <w:tblPrEx>
          <w:tblCellMar>
            <w:top w:w="0" w:type="dxa"/>
            <w:left w:w="108" w:type="dxa"/>
            <w:bottom w:w="0" w:type="dxa"/>
            <w:right w:w="108" w:type="dxa"/>
          </w:tblCellMar>
        </w:tblPrEx>
        <w:trPr>
          <w:trHeight w:val="379" w:hRule="atLeast"/>
          <w:jc w:val="center"/>
        </w:trPr>
        <w:tc>
          <w:tcPr>
            <w:tcW w:w="716" w:type="dxa"/>
            <w:tcBorders>
              <w:top w:val="single" w:color="auto" w:sz="6" w:space="0"/>
              <w:left w:val="single" w:color="auto" w:sz="6" w:space="0"/>
              <w:bottom w:val="single" w:color="auto" w:sz="6" w:space="0"/>
              <w:right w:val="single" w:color="auto" w:sz="6" w:space="0"/>
            </w:tcBorders>
            <w:vAlign w:val="center"/>
          </w:tcPr>
          <w:p w14:paraId="0BCD65BD">
            <w:pPr>
              <w:autoSpaceDE w:val="0"/>
              <w:autoSpaceDN w:val="0"/>
              <w:adjustRightInd w:val="0"/>
              <w:snapToGrid w:val="0"/>
              <w:rPr>
                <w:rFonts w:eastAsia="仿宋_GB2312"/>
                <w:color w:val="auto"/>
                <w:sz w:val="24"/>
                <w:highlight w:val="none"/>
              </w:rPr>
            </w:pPr>
          </w:p>
        </w:tc>
        <w:tc>
          <w:tcPr>
            <w:tcW w:w="1554" w:type="dxa"/>
            <w:tcBorders>
              <w:top w:val="single" w:color="auto" w:sz="6" w:space="0"/>
              <w:left w:val="single" w:color="auto" w:sz="6" w:space="0"/>
              <w:bottom w:val="single" w:color="auto" w:sz="6" w:space="0"/>
              <w:right w:val="single" w:color="auto" w:sz="6" w:space="0"/>
            </w:tcBorders>
            <w:vAlign w:val="center"/>
          </w:tcPr>
          <w:p w14:paraId="74581A49">
            <w:pPr>
              <w:autoSpaceDE w:val="0"/>
              <w:autoSpaceDN w:val="0"/>
              <w:adjustRightInd w:val="0"/>
              <w:snapToGrid w:val="0"/>
              <w:rPr>
                <w:rFonts w:eastAsia="仿宋_GB2312"/>
                <w:color w:val="auto"/>
                <w:sz w:val="24"/>
                <w:highlight w:val="none"/>
              </w:rPr>
            </w:pPr>
          </w:p>
        </w:tc>
        <w:tc>
          <w:tcPr>
            <w:tcW w:w="1036" w:type="dxa"/>
            <w:tcBorders>
              <w:top w:val="single" w:color="auto" w:sz="6" w:space="0"/>
              <w:left w:val="single" w:color="auto" w:sz="6" w:space="0"/>
              <w:bottom w:val="single" w:color="auto" w:sz="6" w:space="0"/>
              <w:right w:val="single" w:color="auto" w:sz="4" w:space="0"/>
            </w:tcBorders>
            <w:vAlign w:val="center"/>
          </w:tcPr>
          <w:p w14:paraId="2DE1FD78">
            <w:pPr>
              <w:autoSpaceDE w:val="0"/>
              <w:autoSpaceDN w:val="0"/>
              <w:adjustRightInd w:val="0"/>
              <w:snapToGrid w:val="0"/>
              <w:rPr>
                <w:rFonts w:eastAsia="仿宋_GB2312"/>
                <w:color w:val="auto"/>
                <w:sz w:val="24"/>
                <w:highlight w:val="none"/>
              </w:rPr>
            </w:pPr>
          </w:p>
        </w:tc>
        <w:tc>
          <w:tcPr>
            <w:tcW w:w="1036" w:type="dxa"/>
            <w:tcBorders>
              <w:top w:val="single" w:color="auto" w:sz="6" w:space="0"/>
              <w:left w:val="single" w:color="auto" w:sz="4" w:space="0"/>
              <w:bottom w:val="single" w:color="auto" w:sz="6" w:space="0"/>
              <w:right w:val="single" w:color="auto" w:sz="6" w:space="0"/>
            </w:tcBorders>
            <w:vAlign w:val="center"/>
          </w:tcPr>
          <w:p w14:paraId="74277E23">
            <w:pPr>
              <w:autoSpaceDE w:val="0"/>
              <w:autoSpaceDN w:val="0"/>
              <w:adjustRightInd w:val="0"/>
              <w:snapToGrid w:val="0"/>
              <w:rPr>
                <w:rFonts w:eastAsia="仿宋_GB2312"/>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vAlign w:val="center"/>
          </w:tcPr>
          <w:p w14:paraId="742A4E40">
            <w:pPr>
              <w:autoSpaceDE w:val="0"/>
              <w:autoSpaceDN w:val="0"/>
              <w:adjustRightInd w:val="0"/>
              <w:snapToGrid w:val="0"/>
              <w:rPr>
                <w:rFonts w:eastAsia="仿宋_GB2312"/>
                <w:color w:val="auto"/>
                <w:sz w:val="24"/>
                <w:highlight w:val="none"/>
              </w:rPr>
            </w:pPr>
          </w:p>
        </w:tc>
        <w:tc>
          <w:tcPr>
            <w:tcW w:w="1676" w:type="dxa"/>
            <w:tcBorders>
              <w:top w:val="single" w:color="auto" w:sz="6" w:space="0"/>
              <w:left w:val="single" w:color="auto" w:sz="6" w:space="0"/>
              <w:bottom w:val="single" w:color="auto" w:sz="6" w:space="0"/>
              <w:right w:val="single" w:color="auto" w:sz="6" w:space="0"/>
            </w:tcBorders>
            <w:vAlign w:val="center"/>
          </w:tcPr>
          <w:p w14:paraId="51C0FEF1">
            <w:pPr>
              <w:autoSpaceDE w:val="0"/>
              <w:autoSpaceDN w:val="0"/>
              <w:adjustRightInd w:val="0"/>
              <w:snapToGrid w:val="0"/>
              <w:rPr>
                <w:rFonts w:eastAsia="仿宋_GB2312"/>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vAlign w:val="center"/>
          </w:tcPr>
          <w:p w14:paraId="7DCBAF98">
            <w:pPr>
              <w:autoSpaceDE w:val="0"/>
              <w:autoSpaceDN w:val="0"/>
              <w:adjustRightInd w:val="0"/>
              <w:snapToGrid w:val="0"/>
              <w:rPr>
                <w:rFonts w:eastAsia="仿宋_GB2312"/>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vAlign w:val="center"/>
          </w:tcPr>
          <w:p w14:paraId="01DF0642">
            <w:pPr>
              <w:autoSpaceDE w:val="0"/>
              <w:autoSpaceDN w:val="0"/>
              <w:adjustRightInd w:val="0"/>
              <w:snapToGrid w:val="0"/>
              <w:rPr>
                <w:rFonts w:eastAsia="仿宋_GB2312"/>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vAlign w:val="center"/>
          </w:tcPr>
          <w:p w14:paraId="21DE80CB">
            <w:pPr>
              <w:autoSpaceDE w:val="0"/>
              <w:autoSpaceDN w:val="0"/>
              <w:adjustRightInd w:val="0"/>
              <w:snapToGrid w:val="0"/>
              <w:rPr>
                <w:rFonts w:eastAsia="仿宋_GB2312"/>
                <w:color w:val="auto"/>
                <w:sz w:val="24"/>
                <w:highlight w:val="none"/>
              </w:rPr>
            </w:pPr>
          </w:p>
        </w:tc>
      </w:tr>
      <w:tr w14:paraId="0EC819D1">
        <w:tblPrEx>
          <w:tblCellMar>
            <w:top w:w="0" w:type="dxa"/>
            <w:left w:w="108" w:type="dxa"/>
            <w:bottom w:w="0" w:type="dxa"/>
            <w:right w:w="108" w:type="dxa"/>
          </w:tblCellMar>
        </w:tblPrEx>
        <w:trPr>
          <w:trHeight w:val="379" w:hRule="atLeast"/>
          <w:jc w:val="center"/>
        </w:trPr>
        <w:tc>
          <w:tcPr>
            <w:tcW w:w="716" w:type="dxa"/>
            <w:tcBorders>
              <w:top w:val="single" w:color="auto" w:sz="6" w:space="0"/>
              <w:left w:val="single" w:color="auto" w:sz="6" w:space="0"/>
              <w:bottom w:val="single" w:color="auto" w:sz="6" w:space="0"/>
              <w:right w:val="single" w:color="auto" w:sz="6" w:space="0"/>
            </w:tcBorders>
            <w:vAlign w:val="center"/>
          </w:tcPr>
          <w:p w14:paraId="1C4CCA37">
            <w:pPr>
              <w:autoSpaceDE w:val="0"/>
              <w:autoSpaceDN w:val="0"/>
              <w:adjustRightInd w:val="0"/>
              <w:snapToGrid w:val="0"/>
              <w:rPr>
                <w:rFonts w:eastAsia="仿宋_GB2312"/>
                <w:color w:val="auto"/>
                <w:sz w:val="24"/>
                <w:highlight w:val="none"/>
              </w:rPr>
            </w:pPr>
          </w:p>
        </w:tc>
        <w:tc>
          <w:tcPr>
            <w:tcW w:w="1554" w:type="dxa"/>
            <w:tcBorders>
              <w:top w:val="single" w:color="auto" w:sz="6" w:space="0"/>
              <w:left w:val="single" w:color="auto" w:sz="6" w:space="0"/>
              <w:bottom w:val="single" w:color="auto" w:sz="6" w:space="0"/>
              <w:right w:val="single" w:color="auto" w:sz="6" w:space="0"/>
            </w:tcBorders>
            <w:vAlign w:val="center"/>
          </w:tcPr>
          <w:p w14:paraId="1B10D5AB">
            <w:pPr>
              <w:autoSpaceDE w:val="0"/>
              <w:autoSpaceDN w:val="0"/>
              <w:adjustRightInd w:val="0"/>
              <w:snapToGrid w:val="0"/>
              <w:rPr>
                <w:rFonts w:eastAsia="仿宋_GB2312"/>
                <w:color w:val="auto"/>
                <w:sz w:val="24"/>
                <w:highlight w:val="none"/>
              </w:rPr>
            </w:pPr>
          </w:p>
        </w:tc>
        <w:tc>
          <w:tcPr>
            <w:tcW w:w="1036" w:type="dxa"/>
            <w:tcBorders>
              <w:top w:val="single" w:color="auto" w:sz="6" w:space="0"/>
              <w:left w:val="single" w:color="auto" w:sz="6" w:space="0"/>
              <w:bottom w:val="single" w:color="auto" w:sz="6" w:space="0"/>
              <w:right w:val="single" w:color="auto" w:sz="4" w:space="0"/>
            </w:tcBorders>
            <w:vAlign w:val="center"/>
          </w:tcPr>
          <w:p w14:paraId="14F96416">
            <w:pPr>
              <w:autoSpaceDE w:val="0"/>
              <w:autoSpaceDN w:val="0"/>
              <w:adjustRightInd w:val="0"/>
              <w:snapToGrid w:val="0"/>
              <w:rPr>
                <w:rFonts w:eastAsia="仿宋_GB2312"/>
                <w:color w:val="auto"/>
                <w:sz w:val="24"/>
                <w:highlight w:val="none"/>
              </w:rPr>
            </w:pPr>
          </w:p>
        </w:tc>
        <w:tc>
          <w:tcPr>
            <w:tcW w:w="1036" w:type="dxa"/>
            <w:tcBorders>
              <w:top w:val="single" w:color="auto" w:sz="6" w:space="0"/>
              <w:left w:val="single" w:color="auto" w:sz="4" w:space="0"/>
              <w:bottom w:val="single" w:color="auto" w:sz="6" w:space="0"/>
              <w:right w:val="single" w:color="auto" w:sz="6" w:space="0"/>
            </w:tcBorders>
            <w:vAlign w:val="center"/>
          </w:tcPr>
          <w:p w14:paraId="205A089E">
            <w:pPr>
              <w:autoSpaceDE w:val="0"/>
              <w:autoSpaceDN w:val="0"/>
              <w:adjustRightInd w:val="0"/>
              <w:snapToGrid w:val="0"/>
              <w:rPr>
                <w:rFonts w:eastAsia="仿宋_GB2312"/>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vAlign w:val="center"/>
          </w:tcPr>
          <w:p w14:paraId="35D4920D">
            <w:pPr>
              <w:autoSpaceDE w:val="0"/>
              <w:autoSpaceDN w:val="0"/>
              <w:adjustRightInd w:val="0"/>
              <w:snapToGrid w:val="0"/>
              <w:rPr>
                <w:rFonts w:eastAsia="仿宋_GB2312"/>
                <w:color w:val="auto"/>
                <w:sz w:val="24"/>
                <w:highlight w:val="none"/>
              </w:rPr>
            </w:pPr>
          </w:p>
        </w:tc>
        <w:tc>
          <w:tcPr>
            <w:tcW w:w="1676" w:type="dxa"/>
            <w:tcBorders>
              <w:top w:val="single" w:color="auto" w:sz="6" w:space="0"/>
              <w:left w:val="single" w:color="auto" w:sz="6" w:space="0"/>
              <w:bottom w:val="single" w:color="auto" w:sz="6" w:space="0"/>
              <w:right w:val="single" w:color="auto" w:sz="6" w:space="0"/>
            </w:tcBorders>
            <w:vAlign w:val="center"/>
          </w:tcPr>
          <w:p w14:paraId="33561194">
            <w:pPr>
              <w:autoSpaceDE w:val="0"/>
              <w:autoSpaceDN w:val="0"/>
              <w:adjustRightInd w:val="0"/>
              <w:snapToGrid w:val="0"/>
              <w:rPr>
                <w:rFonts w:eastAsia="仿宋_GB2312"/>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vAlign w:val="center"/>
          </w:tcPr>
          <w:p w14:paraId="31CDE5BC">
            <w:pPr>
              <w:autoSpaceDE w:val="0"/>
              <w:autoSpaceDN w:val="0"/>
              <w:adjustRightInd w:val="0"/>
              <w:snapToGrid w:val="0"/>
              <w:rPr>
                <w:rFonts w:eastAsia="仿宋_GB2312"/>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vAlign w:val="center"/>
          </w:tcPr>
          <w:p w14:paraId="21014B18">
            <w:pPr>
              <w:autoSpaceDE w:val="0"/>
              <w:autoSpaceDN w:val="0"/>
              <w:adjustRightInd w:val="0"/>
              <w:snapToGrid w:val="0"/>
              <w:rPr>
                <w:rFonts w:eastAsia="仿宋_GB2312"/>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vAlign w:val="center"/>
          </w:tcPr>
          <w:p w14:paraId="2EE76122">
            <w:pPr>
              <w:autoSpaceDE w:val="0"/>
              <w:autoSpaceDN w:val="0"/>
              <w:adjustRightInd w:val="0"/>
              <w:snapToGrid w:val="0"/>
              <w:rPr>
                <w:rFonts w:eastAsia="仿宋_GB2312"/>
                <w:color w:val="auto"/>
                <w:sz w:val="24"/>
                <w:highlight w:val="none"/>
              </w:rPr>
            </w:pPr>
          </w:p>
        </w:tc>
      </w:tr>
      <w:tr w14:paraId="69BD62D1">
        <w:tblPrEx>
          <w:tblCellMar>
            <w:top w:w="0" w:type="dxa"/>
            <w:left w:w="108" w:type="dxa"/>
            <w:bottom w:w="0" w:type="dxa"/>
            <w:right w:w="108" w:type="dxa"/>
          </w:tblCellMar>
        </w:tblPrEx>
        <w:trPr>
          <w:trHeight w:val="379" w:hRule="atLeast"/>
          <w:jc w:val="center"/>
        </w:trPr>
        <w:tc>
          <w:tcPr>
            <w:tcW w:w="716" w:type="dxa"/>
            <w:tcBorders>
              <w:top w:val="single" w:color="auto" w:sz="6" w:space="0"/>
              <w:left w:val="single" w:color="auto" w:sz="6" w:space="0"/>
              <w:bottom w:val="single" w:color="auto" w:sz="6" w:space="0"/>
              <w:right w:val="single" w:color="auto" w:sz="6" w:space="0"/>
            </w:tcBorders>
            <w:vAlign w:val="center"/>
          </w:tcPr>
          <w:p w14:paraId="600DDF5D">
            <w:pPr>
              <w:autoSpaceDE w:val="0"/>
              <w:autoSpaceDN w:val="0"/>
              <w:adjustRightInd w:val="0"/>
              <w:snapToGrid w:val="0"/>
              <w:rPr>
                <w:rFonts w:eastAsia="仿宋_GB2312"/>
                <w:color w:val="auto"/>
                <w:sz w:val="24"/>
                <w:highlight w:val="none"/>
              </w:rPr>
            </w:pPr>
          </w:p>
        </w:tc>
        <w:tc>
          <w:tcPr>
            <w:tcW w:w="1554" w:type="dxa"/>
            <w:tcBorders>
              <w:top w:val="single" w:color="auto" w:sz="6" w:space="0"/>
              <w:left w:val="single" w:color="auto" w:sz="6" w:space="0"/>
              <w:bottom w:val="single" w:color="auto" w:sz="6" w:space="0"/>
              <w:right w:val="single" w:color="auto" w:sz="6" w:space="0"/>
            </w:tcBorders>
            <w:vAlign w:val="center"/>
          </w:tcPr>
          <w:p w14:paraId="513111E0">
            <w:pPr>
              <w:autoSpaceDE w:val="0"/>
              <w:autoSpaceDN w:val="0"/>
              <w:adjustRightInd w:val="0"/>
              <w:snapToGrid w:val="0"/>
              <w:rPr>
                <w:rFonts w:eastAsia="仿宋_GB2312"/>
                <w:color w:val="auto"/>
                <w:sz w:val="24"/>
                <w:highlight w:val="none"/>
              </w:rPr>
            </w:pPr>
          </w:p>
        </w:tc>
        <w:tc>
          <w:tcPr>
            <w:tcW w:w="1036" w:type="dxa"/>
            <w:tcBorders>
              <w:top w:val="single" w:color="auto" w:sz="6" w:space="0"/>
              <w:left w:val="single" w:color="auto" w:sz="6" w:space="0"/>
              <w:bottom w:val="single" w:color="auto" w:sz="6" w:space="0"/>
              <w:right w:val="single" w:color="auto" w:sz="4" w:space="0"/>
            </w:tcBorders>
            <w:vAlign w:val="center"/>
          </w:tcPr>
          <w:p w14:paraId="15331F5E">
            <w:pPr>
              <w:autoSpaceDE w:val="0"/>
              <w:autoSpaceDN w:val="0"/>
              <w:adjustRightInd w:val="0"/>
              <w:snapToGrid w:val="0"/>
              <w:rPr>
                <w:rFonts w:eastAsia="仿宋_GB2312"/>
                <w:color w:val="auto"/>
                <w:sz w:val="24"/>
                <w:highlight w:val="none"/>
              </w:rPr>
            </w:pPr>
          </w:p>
        </w:tc>
        <w:tc>
          <w:tcPr>
            <w:tcW w:w="1036" w:type="dxa"/>
            <w:tcBorders>
              <w:top w:val="single" w:color="auto" w:sz="6" w:space="0"/>
              <w:left w:val="single" w:color="auto" w:sz="4" w:space="0"/>
              <w:bottom w:val="single" w:color="auto" w:sz="6" w:space="0"/>
              <w:right w:val="single" w:color="auto" w:sz="6" w:space="0"/>
            </w:tcBorders>
            <w:vAlign w:val="center"/>
          </w:tcPr>
          <w:p w14:paraId="06BB333A">
            <w:pPr>
              <w:autoSpaceDE w:val="0"/>
              <w:autoSpaceDN w:val="0"/>
              <w:adjustRightInd w:val="0"/>
              <w:snapToGrid w:val="0"/>
              <w:rPr>
                <w:rFonts w:eastAsia="仿宋_GB2312"/>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vAlign w:val="center"/>
          </w:tcPr>
          <w:p w14:paraId="33939A87">
            <w:pPr>
              <w:autoSpaceDE w:val="0"/>
              <w:autoSpaceDN w:val="0"/>
              <w:adjustRightInd w:val="0"/>
              <w:snapToGrid w:val="0"/>
              <w:rPr>
                <w:rFonts w:eastAsia="仿宋_GB2312"/>
                <w:color w:val="auto"/>
                <w:sz w:val="24"/>
                <w:highlight w:val="none"/>
              </w:rPr>
            </w:pPr>
          </w:p>
        </w:tc>
        <w:tc>
          <w:tcPr>
            <w:tcW w:w="1676" w:type="dxa"/>
            <w:tcBorders>
              <w:top w:val="single" w:color="auto" w:sz="6" w:space="0"/>
              <w:left w:val="single" w:color="auto" w:sz="6" w:space="0"/>
              <w:bottom w:val="single" w:color="auto" w:sz="6" w:space="0"/>
              <w:right w:val="single" w:color="auto" w:sz="6" w:space="0"/>
            </w:tcBorders>
            <w:vAlign w:val="center"/>
          </w:tcPr>
          <w:p w14:paraId="35925BE2">
            <w:pPr>
              <w:autoSpaceDE w:val="0"/>
              <w:autoSpaceDN w:val="0"/>
              <w:adjustRightInd w:val="0"/>
              <w:snapToGrid w:val="0"/>
              <w:rPr>
                <w:rFonts w:eastAsia="仿宋_GB2312"/>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vAlign w:val="center"/>
          </w:tcPr>
          <w:p w14:paraId="6271F50E">
            <w:pPr>
              <w:autoSpaceDE w:val="0"/>
              <w:autoSpaceDN w:val="0"/>
              <w:adjustRightInd w:val="0"/>
              <w:snapToGrid w:val="0"/>
              <w:rPr>
                <w:rFonts w:eastAsia="仿宋_GB2312"/>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vAlign w:val="center"/>
          </w:tcPr>
          <w:p w14:paraId="1F5DBC82">
            <w:pPr>
              <w:autoSpaceDE w:val="0"/>
              <w:autoSpaceDN w:val="0"/>
              <w:adjustRightInd w:val="0"/>
              <w:snapToGrid w:val="0"/>
              <w:rPr>
                <w:rFonts w:eastAsia="仿宋_GB2312"/>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vAlign w:val="center"/>
          </w:tcPr>
          <w:p w14:paraId="0E9CDB4A">
            <w:pPr>
              <w:autoSpaceDE w:val="0"/>
              <w:autoSpaceDN w:val="0"/>
              <w:adjustRightInd w:val="0"/>
              <w:snapToGrid w:val="0"/>
              <w:rPr>
                <w:rFonts w:eastAsia="仿宋_GB2312"/>
                <w:color w:val="auto"/>
                <w:sz w:val="24"/>
                <w:highlight w:val="none"/>
              </w:rPr>
            </w:pPr>
          </w:p>
        </w:tc>
      </w:tr>
      <w:tr w14:paraId="5605E37C">
        <w:tblPrEx>
          <w:tblCellMar>
            <w:top w:w="0" w:type="dxa"/>
            <w:left w:w="108" w:type="dxa"/>
            <w:bottom w:w="0" w:type="dxa"/>
            <w:right w:w="108" w:type="dxa"/>
          </w:tblCellMar>
        </w:tblPrEx>
        <w:trPr>
          <w:trHeight w:val="379" w:hRule="atLeast"/>
          <w:jc w:val="center"/>
        </w:trPr>
        <w:tc>
          <w:tcPr>
            <w:tcW w:w="716" w:type="dxa"/>
            <w:tcBorders>
              <w:top w:val="single" w:color="auto" w:sz="6" w:space="0"/>
              <w:left w:val="single" w:color="auto" w:sz="6" w:space="0"/>
              <w:bottom w:val="single" w:color="auto" w:sz="6" w:space="0"/>
              <w:right w:val="single" w:color="auto" w:sz="6" w:space="0"/>
            </w:tcBorders>
            <w:vAlign w:val="center"/>
          </w:tcPr>
          <w:p w14:paraId="4445FC22">
            <w:pPr>
              <w:autoSpaceDE w:val="0"/>
              <w:autoSpaceDN w:val="0"/>
              <w:adjustRightInd w:val="0"/>
              <w:snapToGrid w:val="0"/>
              <w:rPr>
                <w:rFonts w:eastAsia="仿宋_GB2312"/>
                <w:color w:val="auto"/>
                <w:sz w:val="24"/>
                <w:highlight w:val="none"/>
              </w:rPr>
            </w:pPr>
          </w:p>
        </w:tc>
        <w:tc>
          <w:tcPr>
            <w:tcW w:w="1554" w:type="dxa"/>
            <w:tcBorders>
              <w:top w:val="single" w:color="auto" w:sz="6" w:space="0"/>
              <w:left w:val="single" w:color="auto" w:sz="6" w:space="0"/>
              <w:bottom w:val="single" w:color="auto" w:sz="6" w:space="0"/>
              <w:right w:val="single" w:color="auto" w:sz="6" w:space="0"/>
            </w:tcBorders>
            <w:vAlign w:val="center"/>
          </w:tcPr>
          <w:p w14:paraId="14018D11">
            <w:pPr>
              <w:autoSpaceDE w:val="0"/>
              <w:autoSpaceDN w:val="0"/>
              <w:adjustRightInd w:val="0"/>
              <w:snapToGrid w:val="0"/>
              <w:rPr>
                <w:rFonts w:eastAsia="仿宋_GB2312"/>
                <w:color w:val="auto"/>
                <w:sz w:val="24"/>
                <w:highlight w:val="none"/>
              </w:rPr>
            </w:pPr>
          </w:p>
        </w:tc>
        <w:tc>
          <w:tcPr>
            <w:tcW w:w="1036" w:type="dxa"/>
            <w:tcBorders>
              <w:top w:val="single" w:color="auto" w:sz="6" w:space="0"/>
              <w:left w:val="single" w:color="auto" w:sz="6" w:space="0"/>
              <w:bottom w:val="single" w:color="auto" w:sz="6" w:space="0"/>
              <w:right w:val="single" w:color="auto" w:sz="4" w:space="0"/>
            </w:tcBorders>
            <w:vAlign w:val="center"/>
          </w:tcPr>
          <w:p w14:paraId="32A76FF3">
            <w:pPr>
              <w:autoSpaceDE w:val="0"/>
              <w:autoSpaceDN w:val="0"/>
              <w:adjustRightInd w:val="0"/>
              <w:snapToGrid w:val="0"/>
              <w:rPr>
                <w:rFonts w:eastAsia="仿宋_GB2312"/>
                <w:color w:val="auto"/>
                <w:sz w:val="24"/>
                <w:highlight w:val="none"/>
              </w:rPr>
            </w:pPr>
          </w:p>
        </w:tc>
        <w:tc>
          <w:tcPr>
            <w:tcW w:w="1036" w:type="dxa"/>
            <w:tcBorders>
              <w:top w:val="single" w:color="auto" w:sz="6" w:space="0"/>
              <w:left w:val="single" w:color="auto" w:sz="4" w:space="0"/>
              <w:bottom w:val="single" w:color="auto" w:sz="6" w:space="0"/>
              <w:right w:val="single" w:color="auto" w:sz="6" w:space="0"/>
            </w:tcBorders>
            <w:vAlign w:val="center"/>
          </w:tcPr>
          <w:p w14:paraId="76BA3089">
            <w:pPr>
              <w:autoSpaceDE w:val="0"/>
              <w:autoSpaceDN w:val="0"/>
              <w:adjustRightInd w:val="0"/>
              <w:snapToGrid w:val="0"/>
              <w:rPr>
                <w:rFonts w:eastAsia="仿宋_GB2312"/>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vAlign w:val="center"/>
          </w:tcPr>
          <w:p w14:paraId="05FF2393">
            <w:pPr>
              <w:autoSpaceDE w:val="0"/>
              <w:autoSpaceDN w:val="0"/>
              <w:adjustRightInd w:val="0"/>
              <w:snapToGrid w:val="0"/>
              <w:rPr>
                <w:rFonts w:eastAsia="仿宋_GB2312"/>
                <w:color w:val="auto"/>
                <w:sz w:val="24"/>
                <w:highlight w:val="none"/>
              </w:rPr>
            </w:pPr>
          </w:p>
        </w:tc>
        <w:tc>
          <w:tcPr>
            <w:tcW w:w="1676" w:type="dxa"/>
            <w:tcBorders>
              <w:top w:val="single" w:color="auto" w:sz="6" w:space="0"/>
              <w:left w:val="single" w:color="auto" w:sz="6" w:space="0"/>
              <w:bottom w:val="single" w:color="auto" w:sz="6" w:space="0"/>
              <w:right w:val="single" w:color="auto" w:sz="6" w:space="0"/>
            </w:tcBorders>
            <w:vAlign w:val="center"/>
          </w:tcPr>
          <w:p w14:paraId="7A542233">
            <w:pPr>
              <w:autoSpaceDE w:val="0"/>
              <w:autoSpaceDN w:val="0"/>
              <w:adjustRightInd w:val="0"/>
              <w:snapToGrid w:val="0"/>
              <w:rPr>
                <w:rFonts w:eastAsia="仿宋_GB2312"/>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vAlign w:val="center"/>
          </w:tcPr>
          <w:p w14:paraId="5CD54F7B">
            <w:pPr>
              <w:autoSpaceDE w:val="0"/>
              <w:autoSpaceDN w:val="0"/>
              <w:adjustRightInd w:val="0"/>
              <w:snapToGrid w:val="0"/>
              <w:rPr>
                <w:rFonts w:eastAsia="仿宋_GB2312"/>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vAlign w:val="center"/>
          </w:tcPr>
          <w:p w14:paraId="20473D61">
            <w:pPr>
              <w:autoSpaceDE w:val="0"/>
              <w:autoSpaceDN w:val="0"/>
              <w:adjustRightInd w:val="0"/>
              <w:snapToGrid w:val="0"/>
              <w:rPr>
                <w:rFonts w:eastAsia="仿宋_GB2312"/>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vAlign w:val="center"/>
          </w:tcPr>
          <w:p w14:paraId="01F63AF7">
            <w:pPr>
              <w:autoSpaceDE w:val="0"/>
              <w:autoSpaceDN w:val="0"/>
              <w:adjustRightInd w:val="0"/>
              <w:snapToGrid w:val="0"/>
              <w:rPr>
                <w:rFonts w:eastAsia="仿宋_GB2312"/>
                <w:color w:val="auto"/>
                <w:sz w:val="24"/>
                <w:highlight w:val="none"/>
              </w:rPr>
            </w:pPr>
          </w:p>
        </w:tc>
      </w:tr>
      <w:tr w14:paraId="7E516247">
        <w:tblPrEx>
          <w:tblCellMar>
            <w:top w:w="0" w:type="dxa"/>
            <w:left w:w="108" w:type="dxa"/>
            <w:bottom w:w="0" w:type="dxa"/>
            <w:right w:w="108" w:type="dxa"/>
          </w:tblCellMar>
        </w:tblPrEx>
        <w:trPr>
          <w:trHeight w:val="375" w:hRule="atLeast"/>
          <w:jc w:val="center"/>
        </w:trPr>
        <w:tc>
          <w:tcPr>
            <w:tcW w:w="8882" w:type="dxa"/>
            <w:gridSpan w:val="9"/>
            <w:tcBorders>
              <w:top w:val="single" w:color="auto" w:sz="6" w:space="0"/>
              <w:left w:val="single" w:color="auto" w:sz="6" w:space="0"/>
              <w:bottom w:val="single" w:color="auto" w:sz="6" w:space="0"/>
              <w:right w:val="single" w:color="auto" w:sz="6" w:space="0"/>
            </w:tcBorders>
            <w:vAlign w:val="center"/>
          </w:tcPr>
          <w:p w14:paraId="1B4288C1">
            <w:pPr>
              <w:autoSpaceDE w:val="0"/>
              <w:autoSpaceDN w:val="0"/>
              <w:adjustRightInd w:val="0"/>
              <w:snapToGrid w:val="0"/>
              <w:rPr>
                <w:rFonts w:eastAsia="仿宋_GB2312"/>
                <w:color w:val="auto"/>
                <w:sz w:val="24"/>
                <w:highlight w:val="none"/>
              </w:rPr>
            </w:pPr>
            <w:r>
              <w:rPr>
                <w:rFonts w:eastAsia="仿宋_GB2312"/>
                <w:color w:val="auto"/>
                <w:sz w:val="24"/>
                <w:highlight w:val="none"/>
              </w:rPr>
              <w:t>（2）</w:t>
            </w:r>
            <w:r>
              <w:rPr>
                <w:rFonts w:hint="eastAsia" w:eastAsia="仿宋_GB2312"/>
                <w:color w:val="auto"/>
                <w:sz w:val="24"/>
                <w:highlight w:val="none"/>
              </w:rPr>
              <w:t>优先采购</w:t>
            </w:r>
            <w:r>
              <w:rPr>
                <w:rFonts w:eastAsia="仿宋_GB2312"/>
                <w:color w:val="auto"/>
                <w:sz w:val="24"/>
                <w:highlight w:val="none"/>
              </w:rPr>
              <w:t>类</w:t>
            </w:r>
          </w:p>
        </w:tc>
      </w:tr>
      <w:tr w14:paraId="32396565">
        <w:tblPrEx>
          <w:tblCellMar>
            <w:top w:w="0" w:type="dxa"/>
            <w:left w:w="108" w:type="dxa"/>
            <w:bottom w:w="0" w:type="dxa"/>
            <w:right w:w="108" w:type="dxa"/>
          </w:tblCellMar>
        </w:tblPrEx>
        <w:trPr>
          <w:trHeight w:val="379" w:hRule="atLeast"/>
          <w:jc w:val="center"/>
        </w:trPr>
        <w:tc>
          <w:tcPr>
            <w:tcW w:w="716" w:type="dxa"/>
            <w:tcBorders>
              <w:top w:val="single" w:color="auto" w:sz="6" w:space="0"/>
              <w:left w:val="single" w:color="auto" w:sz="6" w:space="0"/>
              <w:bottom w:val="single" w:color="auto" w:sz="6" w:space="0"/>
              <w:right w:val="single" w:color="auto" w:sz="6" w:space="0"/>
            </w:tcBorders>
          </w:tcPr>
          <w:p w14:paraId="133A8F8C">
            <w:pPr>
              <w:autoSpaceDE w:val="0"/>
              <w:autoSpaceDN w:val="0"/>
              <w:adjustRightInd w:val="0"/>
              <w:snapToGrid w:val="0"/>
              <w:spacing w:line="360" w:lineRule="auto"/>
              <w:rPr>
                <w:rFonts w:eastAsia="仿宋_GB2312"/>
                <w:color w:val="auto"/>
                <w:sz w:val="24"/>
                <w:highlight w:val="none"/>
              </w:rPr>
            </w:pPr>
          </w:p>
        </w:tc>
        <w:tc>
          <w:tcPr>
            <w:tcW w:w="1554" w:type="dxa"/>
            <w:tcBorders>
              <w:top w:val="single" w:color="auto" w:sz="6" w:space="0"/>
              <w:left w:val="single" w:color="auto" w:sz="6" w:space="0"/>
              <w:bottom w:val="single" w:color="auto" w:sz="6" w:space="0"/>
              <w:right w:val="single" w:color="auto" w:sz="6" w:space="0"/>
            </w:tcBorders>
          </w:tcPr>
          <w:p w14:paraId="226C2D6A">
            <w:pPr>
              <w:autoSpaceDE w:val="0"/>
              <w:autoSpaceDN w:val="0"/>
              <w:adjustRightInd w:val="0"/>
              <w:snapToGrid w:val="0"/>
              <w:spacing w:line="360" w:lineRule="auto"/>
              <w:rPr>
                <w:rFonts w:eastAsia="仿宋_GB2312"/>
                <w:color w:val="auto"/>
                <w:sz w:val="24"/>
                <w:highlight w:val="none"/>
              </w:rPr>
            </w:pPr>
          </w:p>
        </w:tc>
        <w:tc>
          <w:tcPr>
            <w:tcW w:w="1036" w:type="dxa"/>
            <w:tcBorders>
              <w:top w:val="single" w:color="auto" w:sz="6" w:space="0"/>
              <w:left w:val="single" w:color="auto" w:sz="6" w:space="0"/>
              <w:bottom w:val="single" w:color="auto" w:sz="6" w:space="0"/>
              <w:right w:val="single" w:color="auto" w:sz="4" w:space="0"/>
            </w:tcBorders>
          </w:tcPr>
          <w:p w14:paraId="7E6433DD">
            <w:pPr>
              <w:autoSpaceDE w:val="0"/>
              <w:autoSpaceDN w:val="0"/>
              <w:adjustRightInd w:val="0"/>
              <w:snapToGrid w:val="0"/>
              <w:spacing w:line="360" w:lineRule="auto"/>
              <w:rPr>
                <w:rFonts w:eastAsia="仿宋_GB2312"/>
                <w:color w:val="auto"/>
                <w:sz w:val="24"/>
                <w:highlight w:val="none"/>
              </w:rPr>
            </w:pPr>
          </w:p>
        </w:tc>
        <w:tc>
          <w:tcPr>
            <w:tcW w:w="1036" w:type="dxa"/>
            <w:tcBorders>
              <w:top w:val="single" w:color="auto" w:sz="6" w:space="0"/>
              <w:left w:val="single" w:color="auto" w:sz="4" w:space="0"/>
              <w:bottom w:val="single" w:color="auto" w:sz="6" w:space="0"/>
              <w:right w:val="single" w:color="auto" w:sz="6" w:space="0"/>
            </w:tcBorders>
          </w:tcPr>
          <w:p w14:paraId="30864743">
            <w:pPr>
              <w:autoSpaceDE w:val="0"/>
              <w:autoSpaceDN w:val="0"/>
              <w:adjustRightInd w:val="0"/>
              <w:snapToGrid w:val="0"/>
              <w:spacing w:line="360" w:lineRule="auto"/>
              <w:rPr>
                <w:rFonts w:eastAsia="仿宋_GB2312"/>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tcPr>
          <w:p w14:paraId="297E667F">
            <w:pPr>
              <w:autoSpaceDE w:val="0"/>
              <w:autoSpaceDN w:val="0"/>
              <w:adjustRightInd w:val="0"/>
              <w:snapToGrid w:val="0"/>
              <w:spacing w:line="360" w:lineRule="auto"/>
              <w:rPr>
                <w:rFonts w:eastAsia="仿宋_GB2312"/>
                <w:color w:val="auto"/>
                <w:sz w:val="24"/>
                <w:highlight w:val="none"/>
              </w:rPr>
            </w:pPr>
          </w:p>
        </w:tc>
        <w:tc>
          <w:tcPr>
            <w:tcW w:w="1676" w:type="dxa"/>
            <w:tcBorders>
              <w:top w:val="single" w:color="auto" w:sz="6" w:space="0"/>
              <w:left w:val="single" w:color="auto" w:sz="6" w:space="0"/>
              <w:bottom w:val="single" w:color="auto" w:sz="6" w:space="0"/>
              <w:right w:val="single" w:color="auto" w:sz="6" w:space="0"/>
            </w:tcBorders>
          </w:tcPr>
          <w:p w14:paraId="486DDC8C">
            <w:pPr>
              <w:autoSpaceDE w:val="0"/>
              <w:autoSpaceDN w:val="0"/>
              <w:adjustRightInd w:val="0"/>
              <w:snapToGrid w:val="0"/>
              <w:spacing w:line="360" w:lineRule="auto"/>
              <w:rPr>
                <w:rFonts w:eastAsia="仿宋_GB2312"/>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tcPr>
          <w:p w14:paraId="06096F95">
            <w:pPr>
              <w:autoSpaceDE w:val="0"/>
              <w:autoSpaceDN w:val="0"/>
              <w:adjustRightInd w:val="0"/>
              <w:snapToGrid w:val="0"/>
              <w:spacing w:line="360" w:lineRule="auto"/>
              <w:rPr>
                <w:rFonts w:eastAsia="仿宋_GB2312"/>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tcPr>
          <w:p w14:paraId="3783547A">
            <w:pPr>
              <w:autoSpaceDE w:val="0"/>
              <w:autoSpaceDN w:val="0"/>
              <w:adjustRightInd w:val="0"/>
              <w:snapToGrid w:val="0"/>
              <w:spacing w:line="360" w:lineRule="auto"/>
              <w:rPr>
                <w:rFonts w:eastAsia="仿宋_GB2312"/>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tcPr>
          <w:p w14:paraId="02024522">
            <w:pPr>
              <w:autoSpaceDE w:val="0"/>
              <w:autoSpaceDN w:val="0"/>
              <w:adjustRightInd w:val="0"/>
              <w:snapToGrid w:val="0"/>
              <w:spacing w:line="360" w:lineRule="auto"/>
              <w:rPr>
                <w:rFonts w:eastAsia="仿宋_GB2312"/>
                <w:color w:val="auto"/>
                <w:sz w:val="24"/>
                <w:highlight w:val="none"/>
              </w:rPr>
            </w:pPr>
          </w:p>
        </w:tc>
      </w:tr>
      <w:tr w14:paraId="6C3C24EB">
        <w:tblPrEx>
          <w:tblCellMar>
            <w:top w:w="0" w:type="dxa"/>
            <w:left w:w="108" w:type="dxa"/>
            <w:bottom w:w="0" w:type="dxa"/>
            <w:right w:w="108" w:type="dxa"/>
          </w:tblCellMar>
        </w:tblPrEx>
        <w:trPr>
          <w:trHeight w:val="379" w:hRule="atLeast"/>
          <w:jc w:val="center"/>
        </w:trPr>
        <w:tc>
          <w:tcPr>
            <w:tcW w:w="716" w:type="dxa"/>
            <w:tcBorders>
              <w:top w:val="single" w:color="auto" w:sz="6" w:space="0"/>
              <w:left w:val="single" w:color="auto" w:sz="6" w:space="0"/>
              <w:bottom w:val="single" w:color="auto" w:sz="6" w:space="0"/>
              <w:right w:val="single" w:color="auto" w:sz="6" w:space="0"/>
            </w:tcBorders>
          </w:tcPr>
          <w:p w14:paraId="07154A19">
            <w:pPr>
              <w:autoSpaceDE w:val="0"/>
              <w:autoSpaceDN w:val="0"/>
              <w:adjustRightInd w:val="0"/>
              <w:snapToGrid w:val="0"/>
              <w:spacing w:line="360" w:lineRule="auto"/>
              <w:rPr>
                <w:rFonts w:eastAsia="仿宋_GB2312"/>
                <w:color w:val="auto"/>
                <w:sz w:val="24"/>
                <w:highlight w:val="none"/>
              </w:rPr>
            </w:pPr>
          </w:p>
        </w:tc>
        <w:tc>
          <w:tcPr>
            <w:tcW w:w="1554" w:type="dxa"/>
            <w:tcBorders>
              <w:top w:val="single" w:color="auto" w:sz="6" w:space="0"/>
              <w:left w:val="single" w:color="auto" w:sz="6" w:space="0"/>
              <w:bottom w:val="single" w:color="auto" w:sz="6" w:space="0"/>
              <w:right w:val="single" w:color="auto" w:sz="6" w:space="0"/>
            </w:tcBorders>
          </w:tcPr>
          <w:p w14:paraId="61252FA8">
            <w:pPr>
              <w:autoSpaceDE w:val="0"/>
              <w:autoSpaceDN w:val="0"/>
              <w:adjustRightInd w:val="0"/>
              <w:snapToGrid w:val="0"/>
              <w:spacing w:line="360" w:lineRule="auto"/>
              <w:rPr>
                <w:rFonts w:eastAsia="仿宋_GB2312"/>
                <w:color w:val="auto"/>
                <w:sz w:val="24"/>
                <w:highlight w:val="none"/>
              </w:rPr>
            </w:pPr>
          </w:p>
        </w:tc>
        <w:tc>
          <w:tcPr>
            <w:tcW w:w="1036" w:type="dxa"/>
            <w:tcBorders>
              <w:top w:val="single" w:color="auto" w:sz="6" w:space="0"/>
              <w:left w:val="single" w:color="auto" w:sz="6" w:space="0"/>
              <w:bottom w:val="single" w:color="auto" w:sz="6" w:space="0"/>
              <w:right w:val="single" w:color="auto" w:sz="4" w:space="0"/>
            </w:tcBorders>
          </w:tcPr>
          <w:p w14:paraId="1CF43E47">
            <w:pPr>
              <w:autoSpaceDE w:val="0"/>
              <w:autoSpaceDN w:val="0"/>
              <w:adjustRightInd w:val="0"/>
              <w:snapToGrid w:val="0"/>
              <w:spacing w:line="360" w:lineRule="auto"/>
              <w:rPr>
                <w:rFonts w:eastAsia="仿宋_GB2312"/>
                <w:color w:val="auto"/>
                <w:sz w:val="24"/>
                <w:highlight w:val="none"/>
              </w:rPr>
            </w:pPr>
          </w:p>
        </w:tc>
        <w:tc>
          <w:tcPr>
            <w:tcW w:w="1036" w:type="dxa"/>
            <w:tcBorders>
              <w:top w:val="single" w:color="auto" w:sz="6" w:space="0"/>
              <w:left w:val="single" w:color="auto" w:sz="4" w:space="0"/>
              <w:bottom w:val="single" w:color="auto" w:sz="6" w:space="0"/>
              <w:right w:val="single" w:color="auto" w:sz="6" w:space="0"/>
            </w:tcBorders>
          </w:tcPr>
          <w:p w14:paraId="7842A173">
            <w:pPr>
              <w:autoSpaceDE w:val="0"/>
              <w:autoSpaceDN w:val="0"/>
              <w:adjustRightInd w:val="0"/>
              <w:snapToGrid w:val="0"/>
              <w:spacing w:line="360" w:lineRule="auto"/>
              <w:rPr>
                <w:rFonts w:eastAsia="仿宋_GB2312"/>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tcPr>
          <w:p w14:paraId="514115CA">
            <w:pPr>
              <w:autoSpaceDE w:val="0"/>
              <w:autoSpaceDN w:val="0"/>
              <w:adjustRightInd w:val="0"/>
              <w:snapToGrid w:val="0"/>
              <w:spacing w:line="360" w:lineRule="auto"/>
              <w:rPr>
                <w:rFonts w:eastAsia="仿宋_GB2312"/>
                <w:color w:val="auto"/>
                <w:sz w:val="24"/>
                <w:highlight w:val="none"/>
              </w:rPr>
            </w:pPr>
          </w:p>
        </w:tc>
        <w:tc>
          <w:tcPr>
            <w:tcW w:w="1676" w:type="dxa"/>
            <w:tcBorders>
              <w:top w:val="single" w:color="auto" w:sz="6" w:space="0"/>
              <w:left w:val="single" w:color="auto" w:sz="6" w:space="0"/>
              <w:bottom w:val="single" w:color="auto" w:sz="6" w:space="0"/>
              <w:right w:val="single" w:color="auto" w:sz="6" w:space="0"/>
            </w:tcBorders>
          </w:tcPr>
          <w:p w14:paraId="0D4B8AD5">
            <w:pPr>
              <w:autoSpaceDE w:val="0"/>
              <w:autoSpaceDN w:val="0"/>
              <w:adjustRightInd w:val="0"/>
              <w:snapToGrid w:val="0"/>
              <w:spacing w:line="360" w:lineRule="auto"/>
              <w:rPr>
                <w:rFonts w:eastAsia="仿宋_GB2312"/>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tcPr>
          <w:p w14:paraId="24FE8691">
            <w:pPr>
              <w:autoSpaceDE w:val="0"/>
              <w:autoSpaceDN w:val="0"/>
              <w:adjustRightInd w:val="0"/>
              <w:snapToGrid w:val="0"/>
              <w:spacing w:line="360" w:lineRule="auto"/>
              <w:rPr>
                <w:rFonts w:eastAsia="仿宋_GB2312"/>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tcPr>
          <w:p w14:paraId="147D3320">
            <w:pPr>
              <w:autoSpaceDE w:val="0"/>
              <w:autoSpaceDN w:val="0"/>
              <w:adjustRightInd w:val="0"/>
              <w:snapToGrid w:val="0"/>
              <w:spacing w:line="360" w:lineRule="auto"/>
              <w:rPr>
                <w:rFonts w:eastAsia="仿宋_GB2312"/>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tcPr>
          <w:p w14:paraId="0DC0E64A">
            <w:pPr>
              <w:autoSpaceDE w:val="0"/>
              <w:autoSpaceDN w:val="0"/>
              <w:adjustRightInd w:val="0"/>
              <w:snapToGrid w:val="0"/>
              <w:spacing w:line="360" w:lineRule="auto"/>
              <w:rPr>
                <w:rFonts w:eastAsia="仿宋_GB2312"/>
                <w:color w:val="auto"/>
                <w:sz w:val="24"/>
                <w:highlight w:val="none"/>
              </w:rPr>
            </w:pPr>
          </w:p>
        </w:tc>
      </w:tr>
      <w:tr w14:paraId="1BE61FA5">
        <w:tblPrEx>
          <w:tblCellMar>
            <w:top w:w="0" w:type="dxa"/>
            <w:left w:w="108" w:type="dxa"/>
            <w:bottom w:w="0" w:type="dxa"/>
            <w:right w:w="108" w:type="dxa"/>
          </w:tblCellMar>
        </w:tblPrEx>
        <w:trPr>
          <w:trHeight w:val="379" w:hRule="atLeast"/>
          <w:jc w:val="center"/>
        </w:trPr>
        <w:tc>
          <w:tcPr>
            <w:tcW w:w="716" w:type="dxa"/>
            <w:tcBorders>
              <w:top w:val="single" w:color="auto" w:sz="6" w:space="0"/>
              <w:left w:val="single" w:color="auto" w:sz="6" w:space="0"/>
              <w:bottom w:val="single" w:color="auto" w:sz="6" w:space="0"/>
              <w:right w:val="single" w:color="auto" w:sz="6" w:space="0"/>
            </w:tcBorders>
          </w:tcPr>
          <w:p w14:paraId="19578905">
            <w:pPr>
              <w:autoSpaceDE w:val="0"/>
              <w:autoSpaceDN w:val="0"/>
              <w:adjustRightInd w:val="0"/>
              <w:snapToGrid w:val="0"/>
              <w:spacing w:line="360" w:lineRule="auto"/>
              <w:rPr>
                <w:rFonts w:eastAsia="仿宋_GB2312"/>
                <w:color w:val="auto"/>
                <w:sz w:val="24"/>
                <w:highlight w:val="none"/>
              </w:rPr>
            </w:pPr>
          </w:p>
        </w:tc>
        <w:tc>
          <w:tcPr>
            <w:tcW w:w="1554" w:type="dxa"/>
            <w:tcBorders>
              <w:top w:val="single" w:color="auto" w:sz="6" w:space="0"/>
              <w:left w:val="single" w:color="auto" w:sz="6" w:space="0"/>
              <w:bottom w:val="single" w:color="auto" w:sz="6" w:space="0"/>
              <w:right w:val="single" w:color="auto" w:sz="6" w:space="0"/>
            </w:tcBorders>
          </w:tcPr>
          <w:p w14:paraId="26C183BE">
            <w:pPr>
              <w:autoSpaceDE w:val="0"/>
              <w:autoSpaceDN w:val="0"/>
              <w:adjustRightInd w:val="0"/>
              <w:snapToGrid w:val="0"/>
              <w:spacing w:line="360" w:lineRule="auto"/>
              <w:rPr>
                <w:rFonts w:eastAsia="仿宋_GB2312"/>
                <w:color w:val="auto"/>
                <w:sz w:val="24"/>
                <w:highlight w:val="none"/>
              </w:rPr>
            </w:pPr>
          </w:p>
        </w:tc>
        <w:tc>
          <w:tcPr>
            <w:tcW w:w="1036" w:type="dxa"/>
            <w:tcBorders>
              <w:top w:val="single" w:color="auto" w:sz="6" w:space="0"/>
              <w:left w:val="single" w:color="auto" w:sz="6" w:space="0"/>
              <w:bottom w:val="single" w:color="auto" w:sz="6" w:space="0"/>
              <w:right w:val="single" w:color="auto" w:sz="4" w:space="0"/>
            </w:tcBorders>
          </w:tcPr>
          <w:p w14:paraId="51A4B8AA">
            <w:pPr>
              <w:autoSpaceDE w:val="0"/>
              <w:autoSpaceDN w:val="0"/>
              <w:adjustRightInd w:val="0"/>
              <w:snapToGrid w:val="0"/>
              <w:spacing w:line="360" w:lineRule="auto"/>
              <w:rPr>
                <w:rFonts w:eastAsia="仿宋_GB2312"/>
                <w:color w:val="auto"/>
                <w:sz w:val="24"/>
                <w:highlight w:val="none"/>
              </w:rPr>
            </w:pPr>
          </w:p>
        </w:tc>
        <w:tc>
          <w:tcPr>
            <w:tcW w:w="1036" w:type="dxa"/>
            <w:tcBorders>
              <w:top w:val="single" w:color="auto" w:sz="6" w:space="0"/>
              <w:left w:val="single" w:color="auto" w:sz="4" w:space="0"/>
              <w:bottom w:val="single" w:color="auto" w:sz="6" w:space="0"/>
              <w:right w:val="single" w:color="auto" w:sz="6" w:space="0"/>
            </w:tcBorders>
          </w:tcPr>
          <w:p w14:paraId="62734482">
            <w:pPr>
              <w:autoSpaceDE w:val="0"/>
              <w:autoSpaceDN w:val="0"/>
              <w:adjustRightInd w:val="0"/>
              <w:snapToGrid w:val="0"/>
              <w:spacing w:line="360" w:lineRule="auto"/>
              <w:rPr>
                <w:rFonts w:eastAsia="仿宋_GB2312"/>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tcPr>
          <w:p w14:paraId="02E8E98C">
            <w:pPr>
              <w:autoSpaceDE w:val="0"/>
              <w:autoSpaceDN w:val="0"/>
              <w:adjustRightInd w:val="0"/>
              <w:snapToGrid w:val="0"/>
              <w:spacing w:line="360" w:lineRule="auto"/>
              <w:rPr>
                <w:rFonts w:eastAsia="仿宋_GB2312"/>
                <w:color w:val="auto"/>
                <w:sz w:val="24"/>
                <w:highlight w:val="none"/>
              </w:rPr>
            </w:pPr>
          </w:p>
        </w:tc>
        <w:tc>
          <w:tcPr>
            <w:tcW w:w="1676" w:type="dxa"/>
            <w:tcBorders>
              <w:top w:val="single" w:color="auto" w:sz="6" w:space="0"/>
              <w:left w:val="single" w:color="auto" w:sz="6" w:space="0"/>
              <w:bottom w:val="single" w:color="auto" w:sz="6" w:space="0"/>
              <w:right w:val="single" w:color="auto" w:sz="6" w:space="0"/>
            </w:tcBorders>
          </w:tcPr>
          <w:p w14:paraId="10908793">
            <w:pPr>
              <w:autoSpaceDE w:val="0"/>
              <w:autoSpaceDN w:val="0"/>
              <w:adjustRightInd w:val="0"/>
              <w:snapToGrid w:val="0"/>
              <w:spacing w:line="360" w:lineRule="auto"/>
              <w:rPr>
                <w:rFonts w:eastAsia="仿宋_GB2312"/>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tcPr>
          <w:p w14:paraId="5EE1BEAF">
            <w:pPr>
              <w:autoSpaceDE w:val="0"/>
              <w:autoSpaceDN w:val="0"/>
              <w:adjustRightInd w:val="0"/>
              <w:snapToGrid w:val="0"/>
              <w:spacing w:line="360" w:lineRule="auto"/>
              <w:rPr>
                <w:rFonts w:eastAsia="仿宋_GB2312"/>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tcPr>
          <w:p w14:paraId="61BBE35C">
            <w:pPr>
              <w:autoSpaceDE w:val="0"/>
              <w:autoSpaceDN w:val="0"/>
              <w:adjustRightInd w:val="0"/>
              <w:snapToGrid w:val="0"/>
              <w:spacing w:line="360" w:lineRule="auto"/>
              <w:rPr>
                <w:rFonts w:eastAsia="仿宋_GB2312"/>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tcPr>
          <w:p w14:paraId="3B8F828C">
            <w:pPr>
              <w:autoSpaceDE w:val="0"/>
              <w:autoSpaceDN w:val="0"/>
              <w:adjustRightInd w:val="0"/>
              <w:snapToGrid w:val="0"/>
              <w:spacing w:line="360" w:lineRule="auto"/>
              <w:rPr>
                <w:rFonts w:eastAsia="仿宋_GB2312"/>
                <w:color w:val="auto"/>
                <w:sz w:val="24"/>
                <w:highlight w:val="none"/>
              </w:rPr>
            </w:pPr>
          </w:p>
        </w:tc>
      </w:tr>
      <w:tr w14:paraId="36C4D179">
        <w:tblPrEx>
          <w:tblCellMar>
            <w:top w:w="0" w:type="dxa"/>
            <w:left w:w="108" w:type="dxa"/>
            <w:bottom w:w="0" w:type="dxa"/>
            <w:right w:w="108" w:type="dxa"/>
          </w:tblCellMar>
        </w:tblPrEx>
        <w:trPr>
          <w:trHeight w:val="379" w:hRule="atLeast"/>
          <w:jc w:val="center"/>
        </w:trPr>
        <w:tc>
          <w:tcPr>
            <w:tcW w:w="716" w:type="dxa"/>
            <w:tcBorders>
              <w:top w:val="single" w:color="auto" w:sz="6" w:space="0"/>
              <w:left w:val="single" w:color="auto" w:sz="6" w:space="0"/>
              <w:bottom w:val="single" w:color="auto" w:sz="6" w:space="0"/>
              <w:right w:val="single" w:color="auto" w:sz="6" w:space="0"/>
            </w:tcBorders>
          </w:tcPr>
          <w:p w14:paraId="44C0568E">
            <w:pPr>
              <w:autoSpaceDE w:val="0"/>
              <w:autoSpaceDN w:val="0"/>
              <w:adjustRightInd w:val="0"/>
              <w:snapToGrid w:val="0"/>
              <w:spacing w:line="360" w:lineRule="auto"/>
              <w:rPr>
                <w:rFonts w:eastAsia="仿宋_GB2312"/>
                <w:color w:val="auto"/>
                <w:sz w:val="24"/>
                <w:highlight w:val="none"/>
              </w:rPr>
            </w:pPr>
          </w:p>
        </w:tc>
        <w:tc>
          <w:tcPr>
            <w:tcW w:w="1554" w:type="dxa"/>
            <w:tcBorders>
              <w:top w:val="single" w:color="auto" w:sz="6" w:space="0"/>
              <w:left w:val="single" w:color="auto" w:sz="6" w:space="0"/>
              <w:bottom w:val="single" w:color="auto" w:sz="6" w:space="0"/>
              <w:right w:val="single" w:color="auto" w:sz="6" w:space="0"/>
            </w:tcBorders>
          </w:tcPr>
          <w:p w14:paraId="198BC5C9">
            <w:pPr>
              <w:autoSpaceDE w:val="0"/>
              <w:autoSpaceDN w:val="0"/>
              <w:adjustRightInd w:val="0"/>
              <w:snapToGrid w:val="0"/>
              <w:spacing w:line="360" w:lineRule="auto"/>
              <w:rPr>
                <w:rFonts w:eastAsia="仿宋_GB2312"/>
                <w:color w:val="auto"/>
                <w:sz w:val="24"/>
                <w:highlight w:val="none"/>
              </w:rPr>
            </w:pPr>
          </w:p>
        </w:tc>
        <w:tc>
          <w:tcPr>
            <w:tcW w:w="1036" w:type="dxa"/>
            <w:tcBorders>
              <w:top w:val="single" w:color="auto" w:sz="6" w:space="0"/>
              <w:left w:val="single" w:color="auto" w:sz="6" w:space="0"/>
              <w:bottom w:val="single" w:color="auto" w:sz="6" w:space="0"/>
              <w:right w:val="single" w:color="auto" w:sz="4" w:space="0"/>
            </w:tcBorders>
          </w:tcPr>
          <w:p w14:paraId="367624EC">
            <w:pPr>
              <w:autoSpaceDE w:val="0"/>
              <w:autoSpaceDN w:val="0"/>
              <w:adjustRightInd w:val="0"/>
              <w:snapToGrid w:val="0"/>
              <w:spacing w:line="360" w:lineRule="auto"/>
              <w:rPr>
                <w:rFonts w:eastAsia="仿宋_GB2312"/>
                <w:color w:val="auto"/>
                <w:sz w:val="24"/>
                <w:highlight w:val="none"/>
              </w:rPr>
            </w:pPr>
          </w:p>
        </w:tc>
        <w:tc>
          <w:tcPr>
            <w:tcW w:w="1036" w:type="dxa"/>
            <w:tcBorders>
              <w:top w:val="single" w:color="auto" w:sz="6" w:space="0"/>
              <w:left w:val="single" w:color="auto" w:sz="4" w:space="0"/>
              <w:bottom w:val="single" w:color="auto" w:sz="6" w:space="0"/>
              <w:right w:val="single" w:color="auto" w:sz="6" w:space="0"/>
            </w:tcBorders>
          </w:tcPr>
          <w:p w14:paraId="28EA852C">
            <w:pPr>
              <w:autoSpaceDE w:val="0"/>
              <w:autoSpaceDN w:val="0"/>
              <w:adjustRightInd w:val="0"/>
              <w:snapToGrid w:val="0"/>
              <w:spacing w:line="360" w:lineRule="auto"/>
              <w:rPr>
                <w:rFonts w:eastAsia="仿宋_GB2312"/>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tcPr>
          <w:p w14:paraId="21C0DD8A">
            <w:pPr>
              <w:autoSpaceDE w:val="0"/>
              <w:autoSpaceDN w:val="0"/>
              <w:adjustRightInd w:val="0"/>
              <w:snapToGrid w:val="0"/>
              <w:spacing w:line="360" w:lineRule="auto"/>
              <w:rPr>
                <w:rFonts w:eastAsia="仿宋_GB2312"/>
                <w:color w:val="auto"/>
                <w:sz w:val="24"/>
                <w:highlight w:val="none"/>
              </w:rPr>
            </w:pPr>
          </w:p>
        </w:tc>
        <w:tc>
          <w:tcPr>
            <w:tcW w:w="1676" w:type="dxa"/>
            <w:tcBorders>
              <w:top w:val="single" w:color="auto" w:sz="6" w:space="0"/>
              <w:left w:val="single" w:color="auto" w:sz="6" w:space="0"/>
              <w:bottom w:val="single" w:color="auto" w:sz="6" w:space="0"/>
              <w:right w:val="single" w:color="auto" w:sz="6" w:space="0"/>
            </w:tcBorders>
          </w:tcPr>
          <w:p w14:paraId="5FAFA2C2">
            <w:pPr>
              <w:autoSpaceDE w:val="0"/>
              <w:autoSpaceDN w:val="0"/>
              <w:adjustRightInd w:val="0"/>
              <w:snapToGrid w:val="0"/>
              <w:spacing w:line="360" w:lineRule="auto"/>
              <w:rPr>
                <w:rFonts w:eastAsia="仿宋_GB2312"/>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tcPr>
          <w:p w14:paraId="0739FB85">
            <w:pPr>
              <w:autoSpaceDE w:val="0"/>
              <w:autoSpaceDN w:val="0"/>
              <w:adjustRightInd w:val="0"/>
              <w:snapToGrid w:val="0"/>
              <w:spacing w:line="360" w:lineRule="auto"/>
              <w:rPr>
                <w:rFonts w:eastAsia="仿宋_GB2312"/>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tcPr>
          <w:p w14:paraId="5A61E954">
            <w:pPr>
              <w:autoSpaceDE w:val="0"/>
              <w:autoSpaceDN w:val="0"/>
              <w:adjustRightInd w:val="0"/>
              <w:snapToGrid w:val="0"/>
              <w:spacing w:line="360" w:lineRule="auto"/>
              <w:rPr>
                <w:rFonts w:eastAsia="仿宋_GB2312"/>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tcPr>
          <w:p w14:paraId="32BDBC31">
            <w:pPr>
              <w:autoSpaceDE w:val="0"/>
              <w:autoSpaceDN w:val="0"/>
              <w:adjustRightInd w:val="0"/>
              <w:snapToGrid w:val="0"/>
              <w:spacing w:line="360" w:lineRule="auto"/>
              <w:rPr>
                <w:rFonts w:eastAsia="仿宋_GB2312"/>
                <w:color w:val="auto"/>
                <w:sz w:val="24"/>
                <w:highlight w:val="none"/>
              </w:rPr>
            </w:pPr>
          </w:p>
        </w:tc>
      </w:tr>
      <w:tr w14:paraId="58F497A0">
        <w:tblPrEx>
          <w:tblCellMar>
            <w:top w:w="0" w:type="dxa"/>
            <w:left w:w="108" w:type="dxa"/>
            <w:bottom w:w="0" w:type="dxa"/>
            <w:right w:w="108" w:type="dxa"/>
          </w:tblCellMar>
        </w:tblPrEx>
        <w:trPr>
          <w:trHeight w:val="379" w:hRule="atLeast"/>
          <w:jc w:val="center"/>
        </w:trPr>
        <w:tc>
          <w:tcPr>
            <w:tcW w:w="716" w:type="dxa"/>
            <w:tcBorders>
              <w:top w:val="single" w:color="auto" w:sz="6" w:space="0"/>
              <w:left w:val="single" w:color="auto" w:sz="6" w:space="0"/>
              <w:bottom w:val="single" w:color="auto" w:sz="6" w:space="0"/>
              <w:right w:val="single" w:color="auto" w:sz="6" w:space="0"/>
            </w:tcBorders>
          </w:tcPr>
          <w:p w14:paraId="032C428A">
            <w:pPr>
              <w:autoSpaceDE w:val="0"/>
              <w:autoSpaceDN w:val="0"/>
              <w:adjustRightInd w:val="0"/>
              <w:snapToGrid w:val="0"/>
              <w:spacing w:line="360" w:lineRule="auto"/>
              <w:rPr>
                <w:rFonts w:eastAsia="仿宋_GB2312"/>
                <w:color w:val="auto"/>
                <w:sz w:val="24"/>
                <w:highlight w:val="none"/>
              </w:rPr>
            </w:pPr>
          </w:p>
        </w:tc>
        <w:tc>
          <w:tcPr>
            <w:tcW w:w="1554" w:type="dxa"/>
            <w:tcBorders>
              <w:top w:val="single" w:color="auto" w:sz="6" w:space="0"/>
              <w:left w:val="single" w:color="auto" w:sz="6" w:space="0"/>
              <w:bottom w:val="single" w:color="auto" w:sz="6" w:space="0"/>
              <w:right w:val="single" w:color="auto" w:sz="6" w:space="0"/>
            </w:tcBorders>
          </w:tcPr>
          <w:p w14:paraId="71F1CB43">
            <w:pPr>
              <w:autoSpaceDE w:val="0"/>
              <w:autoSpaceDN w:val="0"/>
              <w:adjustRightInd w:val="0"/>
              <w:snapToGrid w:val="0"/>
              <w:spacing w:line="360" w:lineRule="auto"/>
              <w:rPr>
                <w:rFonts w:eastAsia="仿宋_GB2312"/>
                <w:color w:val="auto"/>
                <w:sz w:val="24"/>
                <w:highlight w:val="none"/>
              </w:rPr>
            </w:pPr>
          </w:p>
        </w:tc>
        <w:tc>
          <w:tcPr>
            <w:tcW w:w="1036" w:type="dxa"/>
            <w:tcBorders>
              <w:top w:val="single" w:color="auto" w:sz="6" w:space="0"/>
              <w:left w:val="single" w:color="auto" w:sz="6" w:space="0"/>
              <w:bottom w:val="single" w:color="auto" w:sz="6" w:space="0"/>
              <w:right w:val="single" w:color="auto" w:sz="4" w:space="0"/>
            </w:tcBorders>
          </w:tcPr>
          <w:p w14:paraId="2C558F62">
            <w:pPr>
              <w:autoSpaceDE w:val="0"/>
              <w:autoSpaceDN w:val="0"/>
              <w:adjustRightInd w:val="0"/>
              <w:snapToGrid w:val="0"/>
              <w:spacing w:line="360" w:lineRule="auto"/>
              <w:rPr>
                <w:rFonts w:eastAsia="仿宋_GB2312"/>
                <w:color w:val="auto"/>
                <w:sz w:val="24"/>
                <w:highlight w:val="none"/>
              </w:rPr>
            </w:pPr>
          </w:p>
        </w:tc>
        <w:tc>
          <w:tcPr>
            <w:tcW w:w="1036" w:type="dxa"/>
            <w:tcBorders>
              <w:top w:val="single" w:color="auto" w:sz="6" w:space="0"/>
              <w:left w:val="single" w:color="auto" w:sz="4" w:space="0"/>
              <w:bottom w:val="single" w:color="auto" w:sz="6" w:space="0"/>
              <w:right w:val="single" w:color="auto" w:sz="6" w:space="0"/>
            </w:tcBorders>
          </w:tcPr>
          <w:p w14:paraId="5E200113">
            <w:pPr>
              <w:autoSpaceDE w:val="0"/>
              <w:autoSpaceDN w:val="0"/>
              <w:adjustRightInd w:val="0"/>
              <w:snapToGrid w:val="0"/>
              <w:spacing w:line="360" w:lineRule="auto"/>
              <w:rPr>
                <w:rFonts w:eastAsia="仿宋_GB2312"/>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tcPr>
          <w:p w14:paraId="556D52D3">
            <w:pPr>
              <w:autoSpaceDE w:val="0"/>
              <w:autoSpaceDN w:val="0"/>
              <w:adjustRightInd w:val="0"/>
              <w:snapToGrid w:val="0"/>
              <w:spacing w:line="360" w:lineRule="auto"/>
              <w:rPr>
                <w:rFonts w:eastAsia="仿宋_GB2312"/>
                <w:color w:val="auto"/>
                <w:sz w:val="24"/>
                <w:highlight w:val="none"/>
              </w:rPr>
            </w:pPr>
          </w:p>
        </w:tc>
        <w:tc>
          <w:tcPr>
            <w:tcW w:w="1676" w:type="dxa"/>
            <w:tcBorders>
              <w:top w:val="single" w:color="auto" w:sz="6" w:space="0"/>
              <w:left w:val="single" w:color="auto" w:sz="6" w:space="0"/>
              <w:bottom w:val="single" w:color="auto" w:sz="6" w:space="0"/>
              <w:right w:val="single" w:color="auto" w:sz="6" w:space="0"/>
            </w:tcBorders>
          </w:tcPr>
          <w:p w14:paraId="7122860E">
            <w:pPr>
              <w:autoSpaceDE w:val="0"/>
              <w:autoSpaceDN w:val="0"/>
              <w:adjustRightInd w:val="0"/>
              <w:snapToGrid w:val="0"/>
              <w:spacing w:line="360" w:lineRule="auto"/>
              <w:rPr>
                <w:rFonts w:eastAsia="仿宋_GB2312"/>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tcPr>
          <w:p w14:paraId="068496EC">
            <w:pPr>
              <w:autoSpaceDE w:val="0"/>
              <w:autoSpaceDN w:val="0"/>
              <w:adjustRightInd w:val="0"/>
              <w:snapToGrid w:val="0"/>
              <w:spacing w:line="360" w:lineRule="auto"/>
              <w:rPr>
                <w:rFonts w:eastAsia="仿宋_GB2312"/>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tcPr>
          <w:p w14:paraId="448BDA25">
            <w:pPr>
              <w:autoSpaceDE w:val="0"/>
              <w:autoSpaceDN w:val="0"/>
              <w:adjustRightInd w:val="0"/>
              <w:snapToGrid w:val="0"/>
              <w:spacing w:line="360" w:lineRule="auto"/>
              <w:rPr>
                <w:rFonts w:eastAsia="仿宋_GB2312"/>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tcPr>
          <w:p w14:paraId="7595CA8F">
            <w:pPr>
              <w:autoSpaceDE w:val="0"/>
              <w:autoSpaceDN w:val="0"/>
              <w:adjustRightInd w:val="0"/>
              <w:snapToGrid w:val="0"/>
              <w:spacing w:line="360" w:lineRule="auto"/>
              <w:rPr>
                <w:rFonts w:eastAsia="仿宋_GB2312"/>
                <w:color w:val="auto"/>
                <w:sz w:val="24"/>
                <w:highlight w:val="none"/>
              </w:rPr>
            </w:pPr>
          </w:p>
        </w:tc>
      </w:tr>
      <w:tr w14:paraId="52265B4B">
        <w:tblPrEx>
          <w:tblCellMar>
            <w:top w:w="0" w:type="dxa"/>
            <w:left w:w="108" w:type="dxa"/>
            <w:bottom w:w="0" w:type="dxa"/>
            <w:right w:w="108" w:type="dxa"/>
          </w:tblCellMar>
        </w:tblPrEx>
        <w:trPr>
          <w:trHeight w:val="672" w:hRule="atLeast"/>
          <w:jc w:val="center"/>
        </w:trPr>
        <w:tc>
          <w:tcPr>
            <w:tcW w:w="5058" w:type="dxa"/>
            <w:gridSpan w:val="5"/>
            <w:tcBorders>
              <w:top w:val="single" w:color="auto" w:sz="6" w:space="0"/>
              <w:left w:val="single" w:color="auto" w:sz="6" w:space="0"/>
              <w:bottom w:val="single" w:color="auto" w:sz="6" w:space="0"/>
              <w:right w:val="single" w:color="auto" w:sz="6" w:space="0"/>
            </w:tcBorders>
          </w:tcPr>
          <w:p w14:paraId="6408188E">
            <w:pPr>
              <w:autoSpaceDE w:val="0"/>
              <w:autoSpaceDN w:val="0"/>
              <w:adjustRightInd w:val="0"/>
              <w:snapToGrid w:val="0"/>
              <w:spacing w:line="360" w:lineRule="auto"/>
              <w:jc w:val="center"/>
              <w:rPr>
                <w:rFonts w:eastAsia="仿宋_GB2312"/>
                <w:color w:val="auto"/>
                <w:sz w:val="24"/>
                <w:highlight w:val="none"/>
              </w:rPr>
            </w:pPr>
            <w:r>
              <w:rPr>
                <w:rFonts w:eastAsia="仿宋_GB2312"/>
                <w:color w:val="auto"/>
                <w:sz w:val="24"/>
                <w:highlight w:val="none"/>
              </w:rPr>
              <w:t>合计（人民币，元）</w:t>
            </w:r>
          </w:p>
        </w:tc>
        <w:tc>
          <w:tcPr>
            <w:tcW w:w="3824" w:type="dxa"/>
            <w:gridSpan w:val="4"/>
            <w:tcBorders>
              <w:top w:val="single" w:color="auto" w:sz="6" w:space="0"/>
              <w:left w:val="single" w:color="auto" w:sz="6" w:space="0"/>
              <w:bottom w:val="single" w:color="auto" w:sz="6" w:space="0"/>
              <w:right w:val="single" w:color="auto" w:sz="6" w:space="0"/>
            </w:tcBorders>
          </w:tcPr>
          <w:p w14:paraId="1B6938E4">
            <w:pPr>
              <w:autoSpaceDE w:val="0"/>
              <w:autoSpaceDN w:val="0"/>
              <w:adjustRightInd w:val="0"/>
              <w:snapToGrid w:val="0"/>
              <w:spacing w:line="360" w:lineRule="auto"/>
              <w:jc w:val="center"/>
              <w:rPr>
                <w:rFonts w:eastAsia="仿宋_GB2312"/>
                <w:color w:val="auto"/>
                <w:sz w:val="24"/>
                <w:highlight w:val="none"/>
              </w:rPr>
            </w:pPr>
          </w:p>
        </w:tc>
      </w:tr>
      <w:tr w14:paraId="1B54173C">
        <w:tblPrEx>
          <w:tblCellMar>
            <w:top w:w="0" w:type="dxa"/>
            <w:left w:w="108" w:type="dxa"/>
            <w:bottom w:w="0" w:type="dxa"/>
            <w:right w:w="108" w:type="dxa"/>
          </w:tblCellMar>
        </w:tblPrEx>
        <w:trPr>
          <w:trHeight w:val="608" w:hRule="atLeast"/>
          <w:jc w:val="center"/>
        </w:trPr>
        <w:tc>
          <w:tcPr>
            <w:tcW w:w="5058" w:type="dxa"/>
            <w:gridSpan w:val="5"/>
            <w:tcBorders>
              <w:top w:val="single" w:color="auto" w:sz="6" w:space="0"/>
              <w:left w:val="single" w:color="auto" w:sz="6" w:space="0"/>
              <w:bottom w:val="single" w:color="auto" w:sz="6" w:space="0"/>
              <w:right w:val="single" w:color="auto" w:sz="6" w:space="0"/>
            </w:tcBorders>
          </w:tcPr>
          <w:p w14:paraId="30CE66AF">
            <w:pPr>
              <w:autoSpaceDE w:val="0"/>
              <w:autoSpaceDN w:val="0"/>
              <w:adjustRightInd w:val="0"/>
              <w:snapToGrid w:val="0"/>
              <w:spacing w:line="360" w:lineRule="auto"/>
              <w:jc w:val="center"/>
              <w:rPr>
                <w:rFonts w:eastAsia="仿宋_GB2312"/>
                <w:color w:val="auto"/>
                <w:sz w:val="24"/>
                <w:highlight w:val="none"/>
              </w:rPr>
            </w:pPr>
            <w:r>
              <w:rPr>
                <w:rFonts w:eastAsia="仿宋_GB2312"/>
                <w:color w:val="auto"/>
                <w:sz w:val="24"/>
                <w:highlight w:val="none"/>
              </w:rPr>
              <w:t>占磋商响应总价的百分比（%）</w:t>
            </w:r>
          </w:p>
        </w:tc>
        <w:tc>
          <w:tcPr>
            <w:tcW w:w="3824" w:type="dxa"/>
            <w:gridSpan w:val="4"/>
            <w:tcBorders>
              <w:top w:val="single" w:color="auto" w:sz="6" w:space="0"/>
              <w:left w:val="single" w:color="auto" w:sz="6" w:space="0"/>
              <w:bottom w:val="single" w:color="auto" w:sz="6" w:space="0"/>
              <w:right w:val="single" w:color="auto" w:sz="6" w:space="0"/>
            </w:tcBorders>
          </w:tcPr>
          <w:p w14:paraId="336D0850">
            <w:pPr>
              <w:autoSpaceDE w:val="0"/>
              <w:autoSpaceDN w:val="0"/>
              <w:adjustRightInd w:val="0"/>
              <w:snapToGrid w:val="0"/>
              <w:spacing w:line="360" w:lineRule="auto"/>
              <w:jc w:val="center"/>
              <w:rPr>
                <w:rFonts w:eastAsia="仿宋_GB2312"/>
                <w:color w:val="auto"/>
                <w:sz w:val="24"/>
                <w:highlight w:val="none"/>
              </w:rPr>
            </w:pPr>
          </w:p>
        </w:tc>
      </w:tr>
    </w:tbl>
    <w:p w14:paraId="6B471F69">
      <w:pPr>
        <w:autoSpaceDE w:val="0"/>
        <w:autoSpaceDN w:val="0"/>
        <w:adjustRightInd w:val="0"/>
        <w:snapToGrid w:val="0"/>
        <w:spacing w:line="360" w:lineRule="auto"/>
        <w:rPr>
          <w:rFonts w:eastAsia="仿宋_GB2312"/>
          <w:color w:val="auto"/>
          <w:sz w:val="24"/>
          <w:highlight w:val="none"/>
          <w:lang w:val="zh-CN"/>
        </w:rPr>
      </w:pPr>
    </w:p>
    <w:p w14:paraId="43195DBA">
      <w:pPr>
        <w:autoSpaceDE w:val="0"/>
        <w:autoSpaceDN w:val="0"/>
        <w:adjustRightInd w:val="0"/>
        <w:snapToGrid w:val="0"/>
        <w:spacing w:line="360" w:lineRule="auto"/>
        <w:rPr>
          <w:rFonts w:eastAsia="仿宋_GB2312"/>
          <w:color w:val="auto"/>
          <w:sz w:val="24"/>
          <w:highlight w:val="none"/>
          <w:lang w:val="zh-CN"/>
        </w:rPr>
      </w:pPr>
    </w:p>
    <w:p w14:paraId="7FABCDBD">
      <w:pPr>
        <w:autoSpaceDE w:val="0"/>
        <w:autoSpaceDN w:val="0"/>
        <w:adjustRightInd w:val="0"/>
        <w:snapToGrid w:val="0"/>
        <w:ind w:left="697" w:hanging="697" w:hangingChars="332"/>
        <w:rPr>
          <w:rFonts w:eastAsia="仿宋_GB2312"/>
          <w:color w:val="auto"/>
          <w:szCs w:val="21"/>
          <w:highlight w:val="none"/>
          <w:lang w:val="zh-CN"/>
        </w:rPr>
      </w:pPr>
      <w:r>
        <w:rPr>
          <w:rFonts w:eastAsia="仿宋_GB2312"/>
          <w:color w:val="auto"/>
          <w:szCs w:val="21"/>
          <w:highlight w:val="none"/>
          <w:lang w:val="zh-CN"/>
        </w:rPr>
        <w:t>注：1</w:t>
      </w:r>
      <w:r>
        <w:rPr>
          <w:rFonts w:hint="eastAsia" w:eastAsia="仿宋_GB2312"/>
          <w:color w:val="auto"/>
          <w:szCs w:val="21"/>
          <w:highlight w:val="none"/>
        </w:rPr>
        <w:t xml:space="preserve">. </w:t>
      </w:r>
      <w:r>
        <w:rPr>
          <w:rFonts w:eastAsia="仿宋_GB2312"/>
          <w:color w:val="auto"/>
          <w:szCs w:val="21"/>
          <w:highlight w:val="none"/>
          <w:lang w:val="zh-CN"/>
        </w:rPr>
        <w:t>如磋商响应产品为节能、环境标志产品，须按格式逐项填写，并附相关证明，否则评审时不予价格扣除。</w:t>
      </w:r>
    </w:p>
    <w:p w14:paraId="72EE3BC2">
      <w:pPr>
        <w:autoSpaceDE w:val="0"/>
        <w:autoSpaceDN w:val="0"/>
        <w:adjustRightInd w:val="0"/>
        <w:snapToGrid w:val="0"/>
        <w:ind w:firstLine="480"/>
        <w:rPr>
          <w:rFonts w:eastAsia="仿宋_GB2312"/>
          <w:color w:val="auto"/>
          <w:szCs w:val="21"/>
          <w:highlight w:val="none"/>
          <w:lang w:val="zh-CN"/>
        </w:rPr>
      </w:pPr>
      <w:r>
        <w:rPr>
          <w:rFonts w:eastAsia="仿宋_GB2312"/>
          <w:color w:val="auto"/>
          <w:szCs w:val="21"/>
          <w:highlight w:val="none"/>
          <w:lang w:val="zh-CN"/>
        </w:rPr>
        <w:t>2</w:t>
      </w:r>
      <w:r>
        <w:rPr>
          <w:rFonts w:hint="eastAsia" w:eastAsia="仿宋_GB2312"/>
          <w:color w:val="auto"/>
          <w:szCs w:val="21"/>
          <w:highlight w:val="none"/>
        </w:rPr>
        <w:t xml:space="preserve">. </w:t>
      </w:r>
      <w:r>
        <w:rPr>
          <w:rFonts w:eastAsia="仿宋_GB2312"/>
          <w:color w:val="auto"/>
          <w:szCs w:val="21"/>
          <w:highlight w:val="none"/>
          <w:lang w:val="zh-CN"/>
        </w:rPr>
        <w:t>类别填写：节能产品或环境标志产品。</w:t>
      </w:r>
    </w:p>
    <w:p w14:paraId="3736A581">
      <w:pPr>
        <w:pStyle w:val="22"/>
        <w:spacing w:line="240" w:lineRule="auto"/>
        <w:ind w:left="719" w:leftChars="228" w:hanging="240"/>
        <w:rPr>
          <w:color w:val="auto"/>
          <w:szCs w:val="21"/>
          <w:highlight w:val="none"/>
          <w:lang w:val="zh-CN"/>
        </w:rPr>
      </w:pPr>
      <w:r>
        <w:rPr>
          <w:rFonts w:ascii="Times New Roman" w:hAnsi="Times New Roman" w:eastAsia="仿宋_GB2312"/>
          <w:color w:val="auto"/>
          <w:szCs w:val="21"/>
          <w:highlight w:val="none"/>
        </w:rPr>
        <w:t>3</w:t>
      </w:r>
      <w:r>
        <w:rPr>
          <w:rFonts w:hint="eastAsia" w:ascii="Times New Roman" w:hAnsi="Times New Roman" w:eastAsia="仿宋_GB2312"/>
          <w:color w:val="auto"/>
          <w:szCs w:val="21"/>
          <w:highlight w:val="none"/>
        </w:rPr>
        <w:t xml:space="preserve">. </w:t>
      </w:r>
      <w:r>
        <w:rPr>
          <w:rFonts w:ascii="Times New Roman" w:hAnsi="Times New Roman" w:eastAsia="仿宋_GB2312"/>
          <w:color w:val="auto"/>
          <w:szCs w:val="21"/>
          <w:highlight w:val="none"/>
          <w:lang w:val="zh-CN"/>
        </w:rPr>
        <w:t>若所投产品为政府强制采购的节能产品，需提供响应产品经国家确定的认证机构出具的、处于有效期内的节能产品认证证书。</w:t>
      </w:r>
      <w:r>
        <w:rPr>
          <w:rFonts w:ascii="Times New Roman" w:hAnsi="Times New Roman" w:eastAsia="仿宋_GB2312"/>
          <w:color w:val="auto"/>
          <w:szCs w:val="21"/>
          <w:highlight w:val="none"/>
        </w:rPr>
        <w:t>强制类产品</w:t>
      </w:r>
      <w:r>
        <w:rPr>
          <w:rFonts w:ascii="Times New Roman" w:hAnsi="Times New Roman" w:eastAsia="仿宋_GB2312"/>
          <w:color w:val="auto"/>
          <w:szCs w:val="21"/>
          <w:highlight w:val="none"/>
          <w:lang w:val="zh-CN"/>
        </w:rPr>
        <w:t>具体品目详见《关于印发节能产品政府采购品目清单的通知》（财库</w:t>
      </w:r>
      <w:r>
        <w:rPr>
          <w:rFonts w:hint="eastAsia" w:ascii="Times New Roman" w:hAnsi="Times New Roman" w:eastAsia="仿宋_GB2312"/>
          <w:color w:val="auto"/>
          <w:szCs w:val="21"/>
          <w:highlight w:val="none"/>
          <w:lang w:val="zh-CN"/>
        </w:rPr>
        <w:t>﹝</w:t>
      </w:r>
      <w:r>
        <w:rPr>
          <w:rFonts w:ascii="Times New Roman" w:hAnsi="Times New Roman" w:eastAsia="仿宋_GB2312"/>
          <w:color w:val="auto"/>
          <w:szCs w:val="21"/>
          <w:highlight w:val="none"/>
          <w:lang w:val="zh-CN"/>
        </w:rPr>
        <w:t>2019</w:t>
      </w:r>
      <w:r>
        <w:rPr>
          <w:rFonts w:hint="eastAsia" w:ascii="Times New Roman" w:hAnsi="Times New Roman" w:eastAsia="仿宋_GB2312"/>
          <w:color w:val="auto"/>
          <w:szCs w:val="21"/>
          <w:highlight w:val="none"/>
          <w:lang w:val="zh-CN"/>
        </w:rPr>
        <w:t>﹞</w:t>
      </w:r>
      <w:r>
        <w:rPr>
          <w:rFonts w:ascii="Times New Roman" w:hAnsi="Times New Roman" w:eastAsia="仿宋_GB2312"/>
          <w:color w:val="auto"/>
          <w:szCs w:val="21"/>
          <w:highlight w:val="none"/>
          <w:lang w:val="zh-CN"/>
        </w:rPr>
        <w:t>19号文）</w:t>
      </w:r>
      <w:r>
        <w:rPr>
          <w:rFonts w:ascii="Times New Roman" w:hAnsi="Times New Roman" w:eastAsia="仿宋_GB2312"/>
          <w:color w:val="auto"/>
          <w:szCs w:val="21"/>
          <w:highlight w:val="none"/>
        </w:rPr>
        <w:t>。</w:t>
      </w:r>
    </w:p>
    <w:p w14:paraId="0FF85DD1">
      <w:pPr>
        <w:autoSpaceDE w:val="0"/>
        <w:autoSpaceDN w:val="0"/>
        <w:adjustRightInd w:val="0"/>
        <w:snapToGrid w:val="0"/>
        <w:spacing w:line="360" w:lineRule="auto"/>
        <w:ind w:left="645"/>
        <w:rPr>
          <w:rFonts w:eastAsia="仿宋_GB2312"/>
          <w:color w:val="auto"/>
          <w:sz w:val="24"/>
          <w:highlight w:val="none"/>
        </w:rPr>
      </w:pPr>
    </w:p>
    <w:p w14:paraId="5DFB083C">
      <w:pPr>
        <w:spacing w:line="360" w:lineRule="auto"/>
        <w:ind w:firstLine="1920" w:firstLineChars="800"/>
        <w:rPr>
          <w:rFonts w:eastAsia="仿宋_GB2312"/>
          <w:color w:val="auto"/>
          <w:sz w:val="24"/>
          <w:highlight w:val="none"/>
        </w:rPr>
      </w:pPr>
      <w:r>
        <w:rPr>
          <w:rFonts w:hint="eastAsia" w:eastAsia="仿宋_GB2312"/>
          <w:color w:val="auto"/>
          <w:sz w:val="24"/>
          <w:highlight w:val="none"/>
        </w:rPr>
        <w:t>供应商</w:t>
      </w:r>
      <w:r>
        <w:rPr>
          <w:rFonts w:eastAsia="仿宋_GB2312"/>
          <w:color w:val="auto"/>
          <w:sz w:val="24"/>
          <w:highlight w:val="none"/>
        </w:rPr>
        <w:t>（盖</w:t>
      </w:r>
      <w:r>
        <w:rPr>
          <w:rFonts w:hint="eastAsia" w:eastAsia="仿宋_GB2312"/>
          <w:color w:val="auto"/>
          <w:sz w:val="24"/>
          <w:highlight w:val="none"/>
        </w:rPr>
        <w:t>公</w:t>
      </w:r>
      <w:r>
        <w:rPr>
          <w:rFonts w:eastAsia="仿宋_GB2312"/>
          <w:color w:val="auto"/>
          <w:sz w:val="24"/>
          <w:highlight w:val="none"/>
        </w:rPr>
        <w:t>章）：</w:t>
      </w:r>
      <w:r>
        <w:rPr>
          <w:rFonts w:eastAsia="仿宋_GB2312"/>
          <w:color w:val="auto"/>
          <w:sz w:val="24"/>
          <w:highlight w:val="none"/>
          <w:u w:val="single"/>
        </w:rPr>
        <w:t xml:space="preserve">                   </w:t>
      </w:r>
      <w:r>
        <w:rPr>
          <w:rFonts w:hint="eastAsia" w:eastAsia="仿宋_GB2312"/>
          <w:color w:val="auto"/>
          <w:sz w:val="24"/>
          <w:highlight w:val="none"/>
          <w:u w:val="single"/>
        </w:rPr>
        <w:t xml:space="preserve">    </w:t>
      </w:r>
    </w:p>
    <w:p w14:paraId="0D506927">
      <w:pPr>
        <w:spacing w:line="360" w:lineRule="auto"/>
        <w:ind w:firstLine="1920" w:firstLineChars="800"/>
        <w:rPr>
          <w:rFonts w:eastAsia="仿宋_GB2312"/>
          <w:color w:val="auto"/>
          <w:sz w:val="24"/>
          <w:highlight w:val="none"/>
          <w:u w:val="single"/>
        </w:rPr>
      </w:pPr>
      <w:r>
        <w:rPr>
          <w:rFonts w:eastAsia="仿宋_GB2312"/>
          <w:color w:val="auto"/>
          <w:sz w:val="24"/>
          <w:highlight w:val="none"/>
        </w:rPr>
        <w:t>法定代表人或</w:t>
      </w:r>
      <w:r>
        <w:rPr>
          <w:rFonts w:hint="eastAsia" w:eastAsia="仿宋_GB2312"/>
          <w:color w:val="auto"/>
          <w:sz w:val="24"/>
          <w:highlight w:val="none"/>
          <w:lang w:eastAsia="zh-CN"/>
        </w:rPr>
        <w:t>委托代理人</w:t>
      </w:r>
      <w:r>
        <w:rPr>
          <w:rFonts w:eastAsia="仿宋_GB2312"/>
          <w:color w:val="auto"/>
          <w:sz w:val="24"/>
          <w:highlight w:val="none"/>
        </w:rPr>
        <w:t>（签字</w:t>
      </w:r>
      <w:r>
        <w:rPr>
          <w:rFonts w:hint="eastAsia" w:eastAsia="仿宋_GB2312"/>
          <w:color w:val="auto"/>
          <w:sz w:val="24"/>
          <w:highlight w:val="none"/>
        </w:rPr>
        <w:t>或盖章</w:t>
      </w:r>
      <w:r>
        <w:rPr>
          <w:rFonts w:eastAsia="仿宋_GB2312"/>
          <w:color w:val="auto"/>
          <w:sz w:val="24"/>
          <w:highlight w:val="none"/>
        </w:rPr>
        <w:t>）：</w:t>
      </w:r>
      <w:r>
        <w:rPr>
          <w:rFonts w:eastAsia="仿宋_GB2312"/>
          <w:color w:val="auto"/>
          <w:sz w:val="24"/>
          <w:highlight w:val="none"/>
          <w:u w:val="single"/>
        </w:rPr>
        <w:t xml:space="preserve">         </w:t>
      </w:r>
    </w:p>
    <w:p w14:paraId="7D558850">
      <w:pPr>
        <w:spacing w:line="360" w:lineRule="auto"/>
        <w:ind w:firstLine="1920" w:firstLineChars="800"/>
        <w:rPr>
          <w:rFonts w:eastAsia="仿宋_GB2312"/>
          <w:color w:val="auto"/>
          <w:kern w:val="0"/>
          <w:sz w:val="24"/>
          <w:highlight w:val="none"/>
          <w:u w:val="single"/>
        </w:rPr>
      </w:pPr>
      <w:r>
        <w:rPr>
          <w:rFonts w:eastAsia="仿宋_GB2312"/>
          <w:color w:val="auto"/>
          <w:sz w:val="24"/>
          <w:highlight w:val="none"/>
        </w:rPr>
        <w:t>日    期：</w:t>
      </w:r>
      <w:r>
        <w:rPr>
          <w:rFonts w:eastAsia="仿宋_GB2312"/>
          <w:color w:val="auto"/>
          <w:sz w:val="32"/>
          <w:highlight w:val="none"/>
          <w:u w:val="single"/>
        </w:rPr>
        <w:t xml:space="preserve">        </w:t>
      </w:r>
    </w:p>
    <w:p w14:paraId="60009D59">
      <w:pPr>
        <w:adjustRightInd w:val="0"/>
        <w:snapToGrid w:val="0"/>
        <w:spacing w:line="360" w:lineRule="auto"/>
        <w:ind w:firstLine="480" w:firstLineChars="200"/>
        <w:rPr>
          <w:rFonts w:eastAsia="仿宋_GB2312"/>
          <w:color w:val="auto"/>
          <w:sz w:val="24"/>
          <w:highlight w:val="none"/>
        </w:rPr>
      </w:pPr>
      <w:r>
        <w:rPr>
          <w:rFonts w:eastAsia="仿宋_GB2312"/>
          <w:color w:val="auto"/>
          <w:sz w:val="24"/>
          <w:highlight w:val="none"/>
        </w:rPr>
        <w:t xml:space="preserve">                            </w:t>
      </w:r>
    </w:p>
    <w:p w14:paraId="7D428A8F">
      <w:pPr>
        <w:pStyle w:val="22"/>
        <w:rPr>
          <w:rFonts w:ascii="Times New Roman" w:hAnsi="Times New Roman" w:eastAsia="仿宋_GB2312"/>
          <w:color w:val="auto"/>
          <w:highlight w:val="none"/>
        </w:rPr>
      </w:pPr>
      <w:r>
        <w:rPr>
          <w:rFonts w:ascii="Times New Roman" w:hAnsi="Times New Roman" w:eastAsia="仿宋_GB2312"/>
          <w:color w:val="auto"/>
          <w:highlight w:val="none"/>
        </w:rPr>
        <w:br w:type="page"/>
      </w:r>
    </w:p>
    <w:bookmarkEnd w:id="449"/>
    <w:bookmarkEnd w:id="450"/>
    <w:bookmarkEnd w:id="451"/>
    <w:bookmarkEnd w:id="452"/>
    <w:bookmarkEnd w:id="453"/>
    <w:bookmarkEnd w:id="454"/>
    <w:bookmarkEnd w:id="455"/>
    <w:bookmarkEnd w:id="456"/>
    <w:bookmarkEnd w:id="457"/>
    <w:bookmarkEnd w:id="458"/>
    <w:p w14:paraId="08300104">
      <w:pPr>
        <w:pStyle w:val="28"/>
        <w:rPr>
          <w:rFonts w:ascii="Times New Roman" w:hAnsi="Times New Roman" w:eastAsia="仿宋_GB2312"/>
          <w:color w:val="auto"/>
          <w:highlight w:val="none"/>
          <w:u w:val="single"/>
        </w:rPr>
      </w:pPr>
      <w:bookmarkStart w:id="459" w:name="_Toc53722866"/>
      <w:bookmarkStart w:id="460" w:name="_Toc177817345"/>
      <w:bookmarkStart w:id="461" w:name="_Toc230013641"/>
      <w:bookmarkStart w:id="462" w:name="_Toc389620242"/>
      <w:bookmarkStart w:id="463" w:name="_Toc232395225"/>
      <w:bookmarkStart w:id="464" w:name="_Toc83547687"/>
      <w:bookmarkStart w:id="465" w:name="_Toc503063459"/>
      <w:bookmarkStart w:id="466" w:name="_Toc499711929"/>
      <w:bookmarkStart w:id="467" w:name="_Toc230099806"/>
      <w:bookmarkStart w:id="468" w:name="_Toc249525253"/>
      <w:bookmarkStart w:id="469" w:name="_Toc177995484"/>
      <w:bookmarkStart w:id="470" w:name="_Toc230583555"/>
      <w:bookmarkStart w:id="471" w:name="_Toc415499902"/>
      <w:bookmarkStart w:id="472" w:name="_Toc500747234"/>
      <w:bookmarkStart w:id="473" w:name="_Toc492955460"/>
      <w:bookmarkStart w:id="474" w:name="_Toc176882553"/>
      <w:bookmarkStart w:id="475" w:name="_Toc256342155"/>
      <w:bookmarkStart w:id="476" w:name="_Toc500747107"/>
      <w:bookmarkStart w:id="477" w:name="_Toc225933091"/>
      <w:bookmarkStart w:id="478" w:name="_Toc70687203"/>
      <w:bookmarkStart w:id="479" w:name="_Toc499711088"/>
      <w:bookmarkStart w:id="480" w:name="_Toc177189246"/>
      <w:bookmarkStart w:id="481" w:name="_Toc232176285"/>
      <w:bookmarkStart w:id="482" w:name="_Toc184043059"/>
      <w:bookmarkStart w:id="483" w:name="_Toc496324624"/>
      <w:bookmarkStart w:id="484" w:name="_Toc385992402"/>
      <w:bookmarkStart w:id="485" w:name="_Toc500747011"/>
      <w:bookmarkStart w:id="486" w:name="_Toc249515372"/>
    </w:p>
    <w:p w14:paraId="6BE1E423">
      <w:pPr>
        <w:pStyle w:val="3"/>
        <w:jc w:val="center"/>
        <w:rPr>
          <w:rFonts w:ascii="仿宋_GB2312" w:hAnsi="仿宋_GB2312" w:eastAsia="仿宋_GB2312" w:cs="仿宋_GB2312"/>
          <w:b/>
          <w:bCs/>
          <w:color w:val="auto"/>
          <w:highlight w:val="none"/>
        </w:rPr>
      </w:pPr>
      <w:r>
        <w:rPr>
          <w:rFonts w:ascii="仿宋_GB2312" w:hAnsi="仿宋_GB2312" w:eastAsia="仿宋_GB2312" w:cs="仿宋_GB2312"/>
          <w:b/>
          <w:bCs/>
          <w:color w:val="auto"/>
          <w:highlight w:val="none"/>
        </w:rPr>
        <w:t>第三部分  偏离表</w:t>
      </w:r>
    </w:p>
    <w:p w14:paraId="03D1CBC3">
      <w:pPr>
        <w:rPr>
          <w:rFonts w:eastAsia="仿宋_GB2312"/>
          <w:color w:val="auto"/>
          <w:highlight w:val="none"/>
        </w:rPr>
      </w:pPr>
    </w:p>
    <w:p w14:paraId="5E90B015">
      <w:pPr>
        <w:pStyle w:val="4"/>
        <w:jc w:val="center"/>
        <w:rPr>
          <w:rFonts w:ascii="仿宋_GB2312" w:hAnsi="仿宋_GB2312" w:eastAsia="仿宋_GB2312" w:cs="仿宋_GB2312"/>
          <w:b/>
          <w:bCs/>
          <w:color w:val="auto"/>
          <w:sz w:val="28"/>
          <w:szCs w:val="36"/>
          <w:highlight w:val="none"/>
        </w:rPr>
      </w:pPr>
      <w:r>
        <w:rPr>
          <w:rFonts w:ascii="仿宋_GB2312" w:hAnsi="仿宋_GB2312" w:eastAsia="仿宋_GB2312" w:cs="仿宋_GB2312"/>
          <w:b/>
          <w:bCs/>
          <w:color w:val="auto"/>
          <w:sz w:val="28"/>
          <w:szCs w:val="36"/>
          <w:highlight w:val="none"/>
        </w:rPr>
        <w:t>一、商务、合同条款偏离表</w:t>
      </w:r>
    </w:p>
    <w:p w14:paraId="70C967DB">
      <w:pPr>
        <w:pStyle w:val="22"/>
        <w:rPr>
          <w:rFonts w:ascii="Times New Roman" w:hAnsi="Times New Roman" w:eastAsia="仿宋_GB2312"/>
          <w:color w:val="auto"/>
          <w:sz w:val="24"/>
          <w:highlight w:val="none"/>
        </w:rPr>
      </w:pPr>
      <w:r>
        <w:rPr>
          <w:rFonts w:ascii="Times New Roman" w:hAnsi="Times New Roman" w:eastAsia="仿宋_GB2312"/>
          <w:color w:val="auto"/>
          <w:sz w:val="24"/>
          <w:highlight w:val="none"/>
        </w:rPr>
        <w:t>项目编号：</w:t>
      </w:r>
    </w:p>
    <w:p w14:paraId="2591FDEC">
      <w:pPr>
        <w:pStyle w:val="22"/>
        <w:rPr>
          <w:rFonts w:ascii="Times New Roman" w:hAnsi="Times New Roman" w:eastAsia="仿宋_GB2312"/>
          <w:color w:val="auto"/>
          <w:sz w:val="24"/>
          <w:highlight w:val="none"/>
        </w:rPr>
      </w:pPr>
      <w:r>
        <w:rPr>
          <w:rFonts w:ascii="Times New Roman" w:hAnsi="Times New Roman" w:eastAsia="仿宋_GB2312"/>
          <w:color w:val="auto"/>
          <w:sz w:val="24"/>
          <w:highlight w:val="none"/>
        </w:rPr>
        <w:t>项目名称：</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2835"/>
        <w:gridCol w:w="1701"/>
        <w:gridCol w:w="1417"/>
        <w:gridCol w:w="2195"/>
      </w:tblGrid>
      <w:tr w14:paraId="5A817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80" w:type="dxa"/>
          </w:tcPr>
          <w:p w14:paraId="40A02ACD">
            <w:pPr>
              <w:pStyle w:val="28"/>
              <w:jc w:val="center"/>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序号</w:t>
            </w:r>
          </w:p>
        </w:tc>
        <w:tc>
          <w:tcPr>
            <w:tcW w:w="2835" w:type="dxa"/>
          </w:tcPr>
          <w:p w14:paraId="7E7AF850">
            <w:pPr>
              <w:pStyle w:val="28"/>
              <w:jc w:val="center"/>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磋商文件商务、合同条款</w:t>
            </w:r>
          </w:p>
        </w:tc>
        <w:tc>
          <w:tcPr>
            <w:tcW w:w="1701" w:type="dxa"/>
          </w:tcPr>
          <w:p w14:paraId="069FB72A">
            <w:pPr>
              <w:pStyle w:val="28"/>
              <w:jc w:val="center"/>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完全响应</w:t>
            </w:r>
          </w:p>
        </w:tc>
        <w:tc>
          <w:tcPr>
            <w:tcW w:w="1417" w:type="dxa"/>
          </w:tcPr>
          <w:p w14:paraId="24D8EBC7">
            <w:pPr>
              <w:pStyle w:val="28"/>
              <w:jc w:val="center"/>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有偏离</w:t>
            </w:r>
          </w:p>
        </w:tc>
        <w:tc>
          <w:tcPr>
            <w:tcW w:w="2195" w:type="dxa"/>
          </w:tcPr>
          <w:p w14:paraId="4E4FD633">
            <w:pPr>
              <w:pStyle w:val="28"/>
              <w:jc w:val="center"/>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偏离简述</w:t>
            </w:r>
          </w:p>
        </w:tc>
      </w:tr>
      <w:tr w14:paraId="197C0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14:paraId="06B313C0">
            <w:pPr>
              <w:pStyle w:val="28"/>
              <w:jc w:val="center"/>
              <w:rPr>
                <w:rFonts w:ascii="Times New Roman" w:hAnsi="Times New Roman" w:eastAsia="仿宋_GB2312"/>
                <w:color w:val="auto"/>
                <w:sz w:val="24"/>
                <w:szCs w:val="24"/>
                <w:highlight w:val="none"/>
              </w:rPr>
            </w:pPr>
          </w:p>
        </w:tc>
        <w:tc>
          <w:tcPr>
            <w:tcW w:w="2835" w:type="dxa"/>
          </w:tcPr>
          <w:p w14:paraId="0BF5F8E9">
            <w:pPr>
              <w:pStyle w:val="28"/>
              <w:jc w:val="center"/>
              <w:rPr>
                <w:rFonts w:ascii="Times New Roman" w:hAnsi="Times New Roman" w:eastAsia="仿宋_GB2312"/>
                <w:color w:val="auto"/>
                <w:sz w:val="24"/>
                <w:szCs w:val="24"/>
                <w:highlight w:val="none"/>
              </w:rPr>
            </w:pPr>
            <w:r>
              <w:rPr>
                <w:rFonts w:hint="eastAsia" w:ascii="Times New Roman" w:hAnsi="Times New Roman" w:eastAsia="仿宋_GB2312"/>
                <w:color w:val="auto"/>
                <w:sz w:val="24"/>
                <w:szCs w:val="24"/>
                <w:highlight w:val="none"/>
              </w:rPr>
              <w:t>（</w:t>
            </w:r>
            <w:r>
              <w:rPr>
                <w:rFonts w:hint="eastAsia" w:ascii="Times New Roman" w:hAnsi="Times New Roman" w:eastAsia="仿宋_GB2312"/>
                <w:color w:val="auto"/>
                <w:sz w:val="24"/>
                <w:szCs w:val="24"/>
                <w:highlight w:val="none"/>
                <w:lang w:eastAsia="zh-CN"/>
              </w:rPr>
              <w:t>服务地点</w:t>
            </w:r>
            <w:r>
              <w:rPr>
                <w:rFonts w:hint="eastAsia" w:ascii="Times New Roman" w:hAnsi="Times New Roman" w:eastAsia="仿宋_GB2312"/>
                <w:color w:val="auto"/>
                <w:sz w:val="24"/>
                <w:szCs w:val="24"/>
                <w:highlight w:val="none"/>
              </w:rPr>
              <w:t>）</w:t>
            </w:r>
          </w:p>
        </w:tc>
        <w:tc>
          <w:tcPr>
            <w:tcW w:w="1701" w:type="dxa"/>
          </w:tcPr>
          <w:p w14:paraId="37F32869">
            <w:pPr>
              <w:pStyle w:val="28"/>
              <w:jc w:val="center"/>
              <w:rPr>
                <w:rFonts w:ascii="Times New Roman" w:hAnsi="Times New Roman" w:eastAsia="仿宋_GB2312"/>
                <w:color w:val="auto"/>
                <w:sz w:val="24"/>
                <w:szCs w:val="24"/>
                <w:highlight w:val="none"/>
              </w:rPr>
            </w:pPr>
          </w:p>
        </w:tc>
        <w:tc>
          <w:tcPr>
            <w:tcW w:w="1417" w:type="dxa"/>
          </w:tcPr>
          <w:p w14:paraId="0C89392B">
            <w:pPr>
              <w:pStyle w:val="28"/>
              <w:jc w:val="center"/>
              <w:rPr>
                <w:rFonts w:ascii="Times New Roman" w:hAnsi="Times New Roman" w:eastAsia="仿宋_GB2312"/>
                <w:color w:val="auto"/>
                <w:sz w:val="24"/>
                <w:szCs w:val="24"/>
                <w:highlight w:val="none"/>
              </w:rPr>
            </w:pPr>
          </w:p>
        </w:tc>
        <w:tc>
          <w:tcPr>
            <w:tcW w:w="2195" w:type="dxa"/>
          </w:tcPr>
          <w:p w14:paraId="08833D41">
            <w:pPr>
              <w:pStyle w:val="28"/>
              <w:jc w:val="center"/>
              <w:rPr>
                <w:rFonts w:ascii="Times New Roman" w:hAnsi="Times New Roman" w:eastAsia="仿宋_GB2312"/>
                <w:color w:val="auto"/>
                <w:sz w:val="24"/>
                <w:szCs w:val="24"/>
                <w:highlight w:val="none"/>
              </w:rPr>
            </w:pPr>
          </w:p>
        </w:tc>
      </w:tr>
      <w:tr w14:paraId="4F01D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14:paraId="3B928806">
            <w:pPr>
              <w:pStyle w:val="28"/>
              <w:ind w:left="1080" w:leftChars="257" w:hanging="540"/>
              <w:rPr>
                <w:rFonts w:ascii="Times New Roman" w:hAnsi="Times New Roman" w:eastAsia="仿宋_GB2312"/>
                <w:color w:val="auto"/>
                <w:sz w:val="24"/>
                <w:szCs w:val="24"/>
                <w:highlight w:val="none"/>
              </w:rPr>
            </w:pPr>
          </w:p>
        </w:tc>
        <w:tc>
          <w:tcPr>
            <w:tcW w:w="2835" w:type="dxa"/>
            <w:vAlign w:val="center"/>
          </w:tcPr>
          <w:p w14:paraId="60B72BEE">
            <w:pPr>
              <w:spacing w:line="360" w:lineRule="auto"/>
              <w:jc w:val="center"/>
              <w:rPr>
                <w:rFonts w:eastAsia="仿宋_GB2312"/>
                <w:bCs/>
                <w:color w:val="auto"/>
                <w:sz w:val="24"/>
                <w:highlight w:val="none"/>
              </w:rPr>
            </w:pPr>
            <w:r>
              <w:rPr>
                <w:rFonts w:hint="eastAsia" w:eastAsia="仿宋_GB2312"/>
                <w:bCs/>
                <w:color w:val="auto"/>
                <w:sz w:val="24"/>
                <w:highlight w:val="none"/>
              </w:rPr>
              <w:t>（合同履行期限）</w:t>
            </w:r>
          </w:p>
        </w:tc>
        <w:tc>
          <w:tcPr>
            <w:tcW w:w="1701" w:type="dxa"/>
          </w:tcPr>
          <w:p w14:paraId="048FB69A">
            <w:pPr>
              <w:pStyle w:val="28"/>
              <w:ind w:left="1080" w:leftChars="257" w:hanging="540"/>
              <w:jc w:val="center"/>
              <w:rPr>
                <w:rFonts w:ascii="Times New Roman" w:hAnsi="Times New Roman" w:eastAsia="仿宋_GB2312"/>
                <w:color w:val="auto"/>
                <w:sz w:val="24"/>
                <w:szCs w:val="24"/>
                <w:highlight w:val="none"/>
              </w:rPr>
            </w:pPr>
          </w:p>
        </w:tc>
        <w:tc>
          <w:tcPr>
            <w:tcW w:w="1417" w:type="dxa"/>
          </w:tcPr>
          <w:p w14:paraId="4DE391E5">
            <w:pPr>
              <w:pStyle w:val="28"/>
              <w:ind w:left="1080" w:leftChars="257" w:hanging="540"/>
              <w:jc w:val="center"/>
              <w:rPr>
                <w:rFonts w:ascii="Times New Roman" w:hAnsi="Times New Roman" w:eastAsia="仿宋_GB2312"/>
                <w:color w:val="auto"/>
                <w:sz w:val="24"/>
                <w:szCs w:val="24"/>
                <w:highlight w:val="none"/>
              </w:rPr>
            </w:pPr>
          </w:p>
        </w:tc>
        <w:tc>
          <w:tcPr>
            <w:tcW w:w="2195" w:type="dxa"/>
          </w:tcPr>
          <w:p w14:paraId="520E9DCF">
            <w:pPr>
              <w:pStyle w:val="28"/>
              <w:ind w:left="1080" w:leftChars="257" w:hanging="540"/>
              <w:rPr>
                <w:rFonts w:ascii="Times New Roman" w:hAnsi="Times New Roman" w:eastAsia="仿宋_GB2312"/>
                <w:color w:val="auto"/>
                <w:sz w:val="24"/>
                <w:szCs w:val="24"/>
                <w:highlight w:val="none"/>
              </w:rPr>
            </w:pPr>
          </w:p>
        </w:tc>
      </w:tr>
      <w:tr w14:paraId="51C6B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14:paraId="19FFF99A">
            <w:pPr>
              <w:pStyle w:val="28"/>
              <w:ind w:left="1080" w:leftChars="257" w:hanging="540"/>
              <w:rPr>
                <w:rFonts w:ascii="Times New Roman" w:hAnsi="Times New Roman" w:eastAsia="仿宋_GB2312"/>
                <w:color w:val="auto"/>
                <w:sz w:val="24"/>
                <w:szCs w:val="24"/>
                <w:highlight w:val="none"/>
              </w:rPr>
            </w:pPr>
          </w:p>
        </w:tc>
        <w:tc>
          <w:tcPr>
            <w:tcW w:w="2835" w:type="dxa"/>
            <w:vAlign w:val="center"/>
          </w:tcPr>
          <w:p w14:paraId="37D0CC13">
            <w:pPr>
              <w:spacing w:line="360" w:lineRule="auto"/>
              <w:jc w:val="center"/>
              <w:rPr>
                <w:rFonts w:eastAsia="仿宋_GB2312"/>
                <w:bCs/>
                <w:color w:val="auto"/>
                <w:sz w:val="24"/>
                <w:highlight w:val="none"/>
              </w:rPr>
            </w:pPr>
            <w:r>
              <w:rPr>
                <w:rFonts w:hint="eastAsia" w:eastAsia="仿宋_GB2312"/>
                <w:bCs/>
                <w:color w:val="auto"/>
                <w:sz w:val="24"/>
                <w:highlight w:val="none"/>
              </w:rPr>
              <w:t>（</w:t>
            </w:r>
            <w:r>
              <w:rPr>
                <w:rFonts w:eastAsia="仿宋_GB2312"/>
                <w:bCs/>
                <w:color w:val="auto"/>
                <w:sz w:val="24"/>
                <w:highlight w:val="none"/>
              </w:rPr>
              <w:t>付款方式</w:t>
            </w:r>
            <w:r>
              <w:rPr>
                <w:rFonts w:hint="eastAsia" w:eastAsia="仿宋_GB2312"/>
                <w:bCs/>
                <w:color w:val="auto"/>
                <w:sz w:val="24"/>
                <w:highlight w:val="none"/>
              </w:rPr>
              <w:t>）</w:t>
            </w:r>
          </w:p>
        </w:tc>
        <w:tc>
          <w:tcPr>
            <w:tcW w:w="1701" w:type="dxa"/>
          </w:tcPr>
          <w:p w14:paraId="09896447">
            <w:pPr>
              <w:pStyle w:val="28"/>
              <w:ind w:left="1080" w:leftChars="257" w:hanging="540"/>
              <w:rPr>
                <w:rFonts w:ascii="Times New Roman" w:hAnsi="Times New Roman" w:eastAsia="仿宋_GB2312"/>
                <w:color w:val="auto"/>
                <w:sz w:val="24"/>
                <w:szCs w:val="24"/>
                <w:highlight w:val="none"/>
              </w:rPr>
            </w:pPr>
          </w:p>
        </w:tc>
        <w:tc>
          <w:tcPr>
            <w:tcW w:w="1417" w:type="dxa"/>
          </w:tcPr>
          <w:p w14:paraId="58A72733">
            <w:pPr>
              <w:pStyle w:val="28"/>
              <w:ind w:left="1080" w:leftChars="257" w:hanging="540"/>
              <w:rPr>
                <w:rFonts w:ascii="Times New Roman" w:hAnsi="Times New Roman" w:eastAsia="仿宋_GB2312"/>
                <w:color w:val="auto"/>
                <w:sz w:val="24"/>
                <w:szCs w:val="24"/>
                <w:highlight w:val="none"/>
              </w:rPr>
            </w:pPr>
          </w:p>
        </w:tc>
        <w:tc>
          <w:tcPr>
            <w:tcW w:w="2195" w:type="dxa"/>
          </w:tcPr>
          <w:p w14:paraId="6D400DCE">
            <w:pPr>
              <w:pStyle w:val="28"/>
              <w:ind w:left="1080" w:leftChars="257" w:hanging="540"/>
              <w:rPr>
                <w:rFonts w:ascii="Times New Roman" w:hAnsi="Times New Roman" w:eastAsia="仿宋_GB2312"/>
                <w:color w:val="auto"/>
                <w:sz w:val="24"/>
                <w:szCs w:val="24"/>
                <w:highlight w:val="none"/>
              </w:rPr>
            </w:pPr>
          </w:p>
        </w:tc>
      </w:tr>
      <w:tr w14:paraId="5BBDE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14:paraId="41FA454A">
            <w:pPr>
              <w:pStyle w:val="28"/>
              <w:ind w:left="1080" w:leftChars="257" w:hanging="540"/>
              <w:rPr>
                <w:rFonts w:ascii="Times New Roman" w:hAnsi="Times New Roman" w:eastAsia="仿宋_GB2312"/>
                <w:color w:val="auto"/>
                <w:sz w:val="24"/>
                <w:szCs w:val="24"/>
                <w:highlight w:val="none"/>
              </w:rPr>
            </w:pPr>
          </w:p>
        </w:tc>
        <w:tc>
          <w:tcPr>
            <w:tcW w:w="2835" w:type="dxa"/>
            <w:vAlign w:val="center"/>
          </w:tcPr>
          <w:p w14:paraId="4BEF3327">
            <w:pPr>
              <w:spacing w:line="360" w:lineRule="auto"/>
              <w:jc w:val="center"/>
              <w:rPr>
                <w:rFonts w:eastAsia="仿宋_GB2312"/>
                <w:bCs/>
                <w:color w:val="auto"/>
                <w:sz w:val="24"/>
                <w:highlight w:val="none"/>
              </w:rPr>
            </w:pPr>
            <w:r>
              <w:rPr>
                <w:rFonts w:hint="eastAsia" w:eastAsia="仿宋_GB2312"/>
                <w:bCs/>
                <w:color w:val="auto"/>
                <w:sz w:val="24"/>
                <w:highlight w:val="none"/>
              </w:rPr>
              <w:t>（</w:t>
            </w:r>
            <w:r>
              <w:rPr>
                <w:rFonts w:eastAsia="仿宋_GB2312"/>
                <w:bCs/>
                <w:color w:val="auto"/>
                <w:sz w:val="24"/>
                <w:highlight w:val="none"/>
              </w:rPr>
              <w:t>质保期</w:t>
            </w:r>
            <w:r>
              <w:rPr>
                <w:rFonts w:hint="eastAsia" w:eastAsia="仿宋_GB2312"/>
                <w:bCs/>
                <w:color w:val="auto"/>
                <w:sz w:val="24"/>
                <w:highlight w:val="none"/>
              </w:rPr>
              <w:t>）</w:t>
            </w:r>
          </w:p>
        </w:tc>
        <w:tc>
          <w:tcPr>
            <w:tcW w:w="1701" w:type="dxa"/>
          </w:tcPr>
          <w:p w14:paraId="07C4C9E5">
            <w:pPr>
              <w:pStyle w:val="28"/>
              <w:ind w:left="1080" w:leftChars="257" w:hanging="540"/>
              <w:rPr>
                <w:rFonts w:ascii="Times New Roman" w:hAnsi="Times New Roman" w:eastAsia="仿宋_GB2312"/>
                <w:color w:val="auto"/>
                <w:sz w:val="24"/>
                <w:szCs w:val="24"/>
                <w:highlight w:val="none"/>
              </w:rPr>
            </w:pPr>
          </w:p>
        </w:tc>
        <w:tc>
          <w:tcPr>
            <w:tcW w:w="1417" w:type="dxa"/>
          </w:tcPr>
          <w:p w14:paraId="67E192C1">
            <w:pPr>
              <w:pStyle w:val="28"/>
              <w:ind w:left="1080" w:leftChars="257" w:hanging="540"/>
              <w:rPr>
                <w:rFonts w:ascii="Times New Roman" w:hAnsi="Times New Roman" w:eastAsia="仿宋_GB2312"/>
                <w:color w:val="auto"/>
                <w:sz w:val="24"/>
                <w:szCs w:val="24"/>
                <w:highlight w:val="none"/>
              </w:rPr>
            </w:pPr>
          </w:p>
        </w:tc>
        <w:tc>
          <w:tcPr>
            <w:tcW w:w="2195" w:type="dxa"/>
          </w:tcPr>
          <w:p w14:paraId="40ED143F">
            <w:pPr>
              <w:pStyle w:val="28"/>
              <w:ind w:left="1080" w:leftChars="257" w:hanging="540"/>
              <w:rPr>
                <w:rFonts w:ascii="Times New Roman" w:hAnsi="Times New Roman" w:eastAsia="仿宋_GB2312"/>
                <w:color w:val="auto"/>
                <w:sz w:val="24"/>
                <w:szCs w:val="24"/>
                <w:highlight w:val="none"/>
              </w:rPr>
            </w:pPr>
          </w:p>
        </w:tc>
      </w:tr>
      <w:tr w14:paraId="348DA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14:paraId="6D798E3E">
            <w:pPr>
              <w:pStyle w:val="28"/>
              <w:ind w:left="1080" w:leftChars="257" w:hanging="540"/>
              <w:rPr>
                <w:rFonts w:ascii="Times New Roman" w:hAnsi="Times New Roman" w:eastAsia="仿宋_GB2312"/>
                <w:color w:val="auto"/>
                <w:sz w:val="24"/>
                <w:szCs w:val="24"/>
                <w:highlight w:val="none"/>
              </w:rPr>
            </w:pPr>
          </w:p>
        </w:tc>
        <w:tc>
          <w:tcPr>
            <w:tcW w:w="2835" w:type="dxa"/>
            <w:vAlign w:val="center"/>
          </w:tcPr>
          <w:p w14:paraId="28221306">
            <w:pPr>
              <w:spacing w:line="360" w:lineRule="auto"/>
              <w:jc w:val="center"/>
              <w:rPr>
                <w:rFonts w:eastAsia="仿宋_GB2312"/>
                <w:bCs/>
                <w:color w:val="auto"/>
                <w:sz w:val="24"/>
                <w:highlight w:val="none"/>
              </w:rPr>
            </w:pPr>
          </w:p>
        </w:tc>
        <w:tc>
          <w:tcPr>
            <w:tcW w:w="1701" w:type="dxa"/>
          </w:tcPr>
          <w:p w14:paraId="4A4D6809">
            <w:pPr>
              <w:pStyle w:val="28"/>
              <w:ind w:left="1080" w:leftChars="257" w:hanging="540"/>
              <w:rPr>
                <w:rFonts w:ascii="Times New Roman" w:hAnsi="Times New Roman" w:eastAsia="仿宋_GB2312"/>
                <w:color w:val="auto"/>
                <w:sz w:val="24"/>
                <w:szCs w:val="24"/>
                <w:highlight w:val="none"/>
              </w:rPr>
            </w:pPr>
          </w:p>
        </w:tc>
        <w:tc>
          <w:tcPr>
            <w:tcW w:w="1417" w:type="dxa"/>
          </w:tcPr>
          <w:p w14:paraId="60C79406">
            <w:pPr>
              <w:pStyle w:val="28"/>
              <w:ind w:left="1080" w:leftChars="257" w:hanging="540"/>
              <w:rPr>
                <w:rFonts w:ascii="Times New Roman" w:hAnsi="Times New Roman" w:eastAsia="仿宋_GB2312"/>
                <w:color w:val="auto"/>
                <w:sz w:val="24"/>
                <w:szCs w:val="24"/>
                <w:highlight w:val="none"/>
              </w:rPr>
            </w:pPr>
          </w:p>
        </w:tc>
        <w:tc>
          <w:tcPr>
            <w:tcW w:w="2195" w:type="dxa"/>
          </w:tcPr>
          <w:p w14:paraId="0324ED51">
            <w:pPr>
              <w:pStyle w:val="28"/>
              <w:ind w:left="1080" w:leftChars="257" w:hanging="540"/>
              <w:rPr>
                <w:rFonts w:ascii="Times New Roman" w:hAnsi="Times New Roman" w:eastAsia="仿宋_GB2312"/>
                <w:color w:val="auto"/>
                <w:sz w:val="24"/>
                <w:szCs w:val="24"/>
                <w:highlight w:val="none"/>
              </w:rPr>
            </w:pPr>
          </w:p>
        </w:tc>
      </w:tr>
      <w:tr w14:paraId="3B51A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14:paraId="1D84995B">
            <w:pPr>
              <w:pStyle w:val="28"/>
              <w:ind w:left="1080" w:leftChars="257" w:hanging="540"/>
              <w:rPr>
                <w:rFonts w:ascii="Times New Roman" w:hAnsi="Times New Roman" w:eastAsia="仿宋_GB2312"/>
                <w:color w:val="auto"/>
                <w:sz w:val="24"/>
                <w:szCs w:val="24"/>
                <w:highlight w:val="none"/>
              </w:rPr>
            </w:pPr>
          </w:p>
        </w:tc>
        <w:tc>
          <w:tcPr>
            <w:tcW w:w="2835" w:type="dxa"/>
            <w:vAlign w:val="center"/>
          </w:tcPr>
          <w:p w14:paraId="05C21B0B">
            <w:pPr>
              <w:spacing w:line="360" w:lineRule="auto"/>
              <w:jc w:val="center"/>
              <w:rPr>
                <w:rFonts w:eastAsia="仿宋_GB2312"/>
                <w:bCs/>
                <w:color w:val="auto"/>
                <w:sz w:val="24"/>
                <w:highlight w:val="none"/>
              </w:rPr>
            </w:pPr>
            <w:r>
              <w:rPr>
                <w:rFonts w:eastAsia="仿宋_GB2312"/>
                <w:color w:val="auto"/>
                <w:sz w:val="24"/>
                <w:highlight w:val="none"/>
              </w:rPr>
              <w:t>….</w:t>
            </w:r>
          </w:p>
        </w:tc>
        <w:tc>
          <w:tcPr>
            <w:tcW w:w="1701" w:type="dxa"/>
          </w:tcPr>
          <w:p w14:paraId="577B6BAA">
            <w:pPr>
              <w:pStyle w:val="28"/>
              <w:ind w:left="1080" w:leftChars="257" w:hanging="540"/>
              <w:rPr>
                <w:rFonts w:ascii="Times New Roman" w:hAnsi="Times New Roman" w:eastAsia="仿宋_GB2312"/>
                <w:color w:val="auto"/>
                <w:sz w:val="24"/>
                <w:szCs w:val="24"/>
                <w:highlight w:val="none"/>
              </w:rPr>
            </w:pPr>
          </w:p>
        </w:tc>
        <w:tc>
          <w:tcPr>
            <w:tcW w:w="1417" w:type="dxa"/>
          </w:tcPr>
          <w:p w14:paraId="79C25145">
            <w:pPr>
              <w:pStyle w:val="28"/>
              <w:ind w:left="1080" w:leftChars="257" w:hanging="540"/>
              <w:rPr>
                <w:rFonts w:ascii="Times New Roman" w:hAnsi="Times New Roman" w:eastAsia="仿宋_GB2312"/>
                <w:color w:val="auto"/>
                <w:sz w:val="24"/>
                <w:szCs w:val="24"/>
                <w:highlight w:val="none"/>
              </w:rPr>
            </w:pPr>
          </w:p>
        </w:tc>
        <w:tc>
          <w:tcPr>
            <w:tcW w:w="2195" w:type="dxa"/>
          </w:tcPr>
          <w:p w14:paraId="56475E62">
            <w:pPr>
              <w:pStyle w:val="28"/>
              <w:ind w:left="1080" w:leftChars="257" w:hanging="540"/>
              <w:rPr>
                <w:rFonts w:ascii="Times New Roman" w:hAnsi="Times New Roman" w:eastAsia="仿宋_GB2312"/>
                <w:color w:val="auto"/>
                <w:sz w:val="24"/>
                <w:szCs w:val="24"/>
                <w:highlight w:val="none"/>
              </w:rPr>
            </w:pPr>
          </w:p>
        </w:tc>
      </w:tr>
      <w:tr w14:paraId="71B39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14:paraId="3C501ABA">
            <w:pPr>
              <w:pStyle w:val="28"/>
              <w:ind w:left="1080" w:leftChars="257" w:hanging="540"/>
              <w:rPr>
                <w:rFonts w:ascii="Times New Roman" w:hAnsi="Times New Roman" w:eastAsia="仿宋_GB2312"/>
                <w:color w:val="auto"/>
                <w:sz w:val="24"/>
                <w:szCs w:val="24"/>
                <w:highlight w:val="none"/>
              </w:rPr>
            </w:pPr>
          </w:p>
        </w:tc>
        <w:tc>
          <w:tcPr>
            <w:tcW w:w="2835" w:type="dxa"/>
            <w:vAlign w:val="center"/>
          </w:tcPr>
          <w:p w14:paraId="4820B5E2">
            <w:pPr>
              <w:spacing w:line="360" w:lineRule="auto"/>
              <w:jc w:val="center"/>
              <w:rPr>
                <w:rFonts w:eastAsia="仿宋_GB2312"/>
                <w:bCs/>
                <w:color w:val="auto"/>
                <w:sz w:val="24"/>
                <w:highlight w:val="none"/>
              </w:rPr>
            </w:pPr>
          </w:p>
        </w:tc>
        <w:tc>
          <w:tcPr>
            <w:tcW w:w="1701" w:type="dxa"/>
          </w:tcPr>
          <w:p w14:paraId="3B588A2F">
            <w:pPr>
              <w:pStyle w:val="28"/>
              <w:ind w:left="1080" w:leftChars="257" w:hanging="540"/>
              <w:rPr>
                <w:rFonts w:ascii="Times New Roman" w:hAnsi="Times New Roman" w:eastAsia="仿宋_GB2312"/>
                <w:color w:val="auto"/>
                <w:sz w:val="24"/>
                <w:szCs w:val="24"/>
                <w:highlight w:val="none"/>
              </w:rPr>
            </w:pPr>
          </w:p>
        </w:tc>
        <w:tc>
          <w:tcPr>
            <w:tcW w:w="1417" w:type="dxa"/>
          </w:tcPr>
          <w:p w14:paraId="0B4B70DB">
            <w:pPr>
              <w:pStyle w:val="28"/>
              <w:ind w:left="1080" w:leftChars="257" w:hanging="540"/>
              <w:rPr>
                <w:rFonts w:ascii="Times New Roman" w:hAnsi="Times New Roman" w:eastAsia="仿宋_GB2312"/>
                <w:color w:val="auto"/>
                <w:sz w:val="24"/>
                <w:szCs w:val="24"/>
                <w:highlight w:val="none"/>
              </w:rPr>
            </w:pPr>
          </w:p>
        </w:tc>
        <w:tc>
          <w:tcPr>
            <w:tcW w:w="2195" w:type="dxa"/>
          </w:tcPr>
          <w:p w14:paraId="2BDCD8F6">
            <w:pPr>
              <w:pStyle w:val="28"/>
              <w:ind w:left="1080" w:leftChars="257" w:hanging="540"/>
              <w:rPr>
                <w:rFonts w:ascii="Times New Roman" w:hAnsi="Times New Roman" w:eastAsia="仿宋_GB2312"/>
                <w:color w:val="auto"/>
                <w:sz w:val="24"/>
                <w:szCs w:val="24"/>
                <w:highlight w:val="none"/>
              </w:rPr>
            </w:pPr>
          </w:p>
        </w:tc>
      </w:tr>
      <w:tr w14:paraId="76A9F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14:paraId="74C73060">
            <w:pPr>
              <w:pStyle w:val="28"/>
              <w:ind w:left="1080" w:leftChars="257" w:hanging="540"/>
              <w:rPr>
                <w:rFonts w:ascii="Times New Roman" w:hAnsi="Times New Roman" w:eastAsia="仿宋_GB2312"/>
                <w:color w:val="auto"/>
                <w:sz w:val="24"/>
                <w:szCs w:val="24"/>
                <w:highlight w:val="none"/>
              </w:rPr>
            </w:pPr>
          </w:p>
        </w:tc>
        <w:tc>
          <w:tcPr>
            <w:tcW w:w="2835" w:type="dxa"/>
          </w:tcPr>
          <w:p w14:paraId="064C1595">
            <w:pPr>
              <w:pStyle w:val="28"/>
              <w:ind w:left="1080" w:leftChars="257" w:hanging="540"/>
              <w:rPr>
                <w:rFonts w:ascii="Times New Roman" w:hAnsi="Times New Roman" w:eastAsia="仿宋_GB2312"/>
                <w:color w:val="auto"/>
                <w:sz w:val="24"/>
                <w:szCs w:val="24"/>
                <w:highlight w:val="none"/>
              </w:rPr>
            </w:pPr>
          </w:p>
        </w:tc>
        <w:tc>
          <w:tcPr>
            <w:tcW w:w="1701" w:type="dxa"/>
          </w:tcPr>
          <w:p w14:paraId="56468B0C">
            <w:pPr>
              <w:pStyle w:val="28"/>
              <w:ind w:left="1080" w:leftChars="257" w:hanging="540"/>
              <w:rPr>
                <w:rFonts w:ascii="Times New Roman" w:hAnsi="Times New Roman" w:eastAsia="仿宋_GB2312"/>
                <w:color w:val="auto"/>
                <w:sz w:val="24"/>
                <w:szCs w:val="24"/>
                <w:highlight w:val="none"/>
              </w:rPr>
            </w:pPr>
          </w:p>
        </w:tc>
        <w:tc>
          <w:tcPr>
            <w:tcW w:w="1417" w:type="dxa"/>
          </w:tcPr>
          <w:p w14:paraId="4E825C7F">
            <w:pPr>
              <w:pStyle w:val="28"/>
              <w:ind w:left="1080" w:leftChars="257" w:hanging="540"/>
              <w:rPr>
                <w:rFonts w:ascii="Times New Roman" w:hAnsi="Times New Roman" w:eastAsia="仿宋_GB2312"/>
                <w:color w:val="auto"/>
                <w:sz w:val="24"/>
                <w:szCs w:val="24"/>
                <w:highlight w:val="none"/>
              </w:rPr>
            </w:pPr>
          </w:p>
        </w:tc>
        <w:tc>
          <w:tcPr>
            <w:tcW w:w="2195" w:type="dxa"/>
          </w:tcPr>
          <w:p w14:paraId="0E4A1408">
            <w:pPr>
              <w:pStyle w:val="28"/>
              <w:ind w:left="1080" w:leftChars="257" w:hanging="540"/>
              <w:rPr>
                <w:rFonts w:ascii="Times New Roman" w:hAnsi="Times New Roman" w:eastAsia="仿宋_GB2312"/>
                <w:color w:val="auto"/>
                <w:sz w:val="24"/>
                <w:szCs w:val="24"/>
                <w:highlight w:val="none"/>
              </w:rPr>
            </w:pPr>
          </w:p>
        </w:tc>
      </w:tr>
      <w:tr w14:paraId="64A38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14:paraId="5154724D">
            <w:pPr>
              <w:pStyle w:val="28"/>
              <w:ind w:left="1080" w:leftChars="257" w:hanging="540"/>
              <w:rPr>
                <w:rFonts w:ascii="Times New Roman" w:hAnsi="Times New Roman" w:eastAsia="仿宋_GB2312"/>
                <w:color w:val="auto"/>
                <w:sz w:val="24"/>
                <w:szCs w:val="24"/>
                <w:highlight w:val="none"/>
              </w:rPr>
            </w:pPr>
          </w:p>
        </w:tc>
        <w:tc>
          <w:tcPr>
            <w:tcW w:w="2835" w:type="dxa"/>
          </w:tcPr>
          <w:p w14:paraId="3545F404">
            <w:pPr>
              <w:pStyle w:val="28"/>
              <w:ind w:left="1080" w:leftChars="257" w:hanging="540"/>
              <w:rPr>
                <w:rFonts w:ascii="Times New Roman" w:hAnsi="Times New Roman" w:eastAsia="仿宋_GB2312"/>
                <w:color w:val="auto"/>
                <w:sz w:val="24"/>
                <w:szCs w:val="24"/>
                <w:highlight w:val="none"/>
              </w:rPr>
            </w:pPr>
          </w:p>
        </w:tc>
        <w:tc>
          <w:tcPr>
            <w:tcW w:w="1701" w:type="dxa"/>
          </w:tcPr>
          <w:p w14:paraId="1CBE5B7D">
            <w:pPr>
              <w:pStyle w:val="28"/>
              <w:ind w:left="1080" w:leftChars="257" w:hanging="540"/>
              <w:rPr>
                <w:rFonts w:ascii="Times New Roman" w:hAnsi="Times New Roman" w:eastAsia="仿宋_GB2312"/>
                <w:color w:val="auto"/>
                <w:sz w:val="24"/>
                <w:szCs w:val="24"/>
                <w:highlight w:val="none"/>
              </w:rPr>
            </w:pPr>
          </w:p>
        </w:tc>
        <w:tc>
          <w:tcPr>
            <w:tcW w:w="1417" w:type="dxa"/>
          </w:tcPr>
          <w:p w14:paraId="3DDE9E2E">
            <w:pPr>
              <w:pStyle w:val="28"/>
              <w:ind w:left="1080" w:leftChars="257" w:hanging="540"/>
              <w:rPr>
                <w:rFonts w:ascii="Times New Roman" w:hAnsi="Times New Roman" w:eastAsia="仿宋_GB2312"/>
                <w:color w:val="auto"/>
                <w:sz w:val="24"/>
                <w:szCs w:val="24"/>
                <w:highlight w:val="none"/>
              </w:rPr>
            </w:pPr>
          </w:p>
        </w:tc>
        <w:tc>
          <w:tcPr>
            <w:tcW w:w="2195" w:type="dxa"/>
          </w:tcPr>
          <w:p w14:paraId="6C895CE4">
            <w:pPr>
              <w:pStyle w:val="28"/>
              <w:ind w:left="1080" w:leftChars="257" w:hanging="540"/>
              <w:rPr>
                <w:rFonts w:ascii="Times New Roman" w:hAnsi="Times New Roman" w:eastAsia="仿宋_GB2312"/>
                <w:color w:val="auto"/>
                <w:sz w:val="24"/>
                <w:szCs w:val="24"/>
                <w:highlight w:val="none"/>
              </w:rPr>
            </w:pPr>
          </w:p>
        </w:tc>
      </w:tr>
    </w:tbl>
    <w:p w14:paraId="7231950D">
      <w:pPr>
        <w:pStyle w:val="28"/>
        <w:ind w:left="1080" w:leftChars="257" w:hanging="540"/>
        <w:rPr>
          <w:rFonts w:ascii="Times New Roman" w:hAnsi="Times New Roman" w:eastAsia="仿宋_GB2312"/>
          <w:color w:val="auto"/>
          <w:sz w:val="24"/>
          <w:szCs w:val="24"/>
          <w:highlight w:val="none"/>
        </w:rPr>
      </w:pPr>
    </w:p>
    <w:p w14:paraId="4B788CE8">
      <w:pPr>
        <w:spacing w:line="360" w:lineRule="auto"/>
        <w:ind w:firstLine="1920" w:firstLineChars="800"/>
        <w:rPr>
          <w:rFonts w:eastAsia="仿宋_GB2312"/>
          <w:color w:val="auto"/>
          <w:sz w:val="24"/>
          <w:highlight w:val="none"/>
        </w:rPr>
      </w:pPr>
      <w:r>
        <w:rPr>
          <w:rFonts w:hint="eastAsia" w:eastAsia="仿宋_GB2312"/>
          <w:color w:val="auto"/>
          <w:sz w:val="24"/>
          <w:highlight w:val="none"/>
        </w:rPr>
        <w:t>供应商</w:t>
      </w:r>
      <w:r>
        <w:rPr>
          <w:rFonts w:eastAsia="仿宋_GB2312"/>
          <w:color w:val="auto"/>
          <w:sz w:val="24"/>
          <w:highlight w:val="none"/>
        </w:rPr>
        <w:t>（盖</w:t>
      </w:r>
      <w:r>
        <w:rPr>
          <w:rFonts w:hint="eastAsia" w:eastAsia="仿宋_GB2312"/>
          <w:color w:val="auto"/>
          <w:sz w:val="24"/>
          <w:highlight w:val="none"/>
        </w:rPr>
        <w:t>公</w:t>
      </w:r>
      <w:r>
        <w:rPr>
          <w:rFonts w:eastAsia="仿宋_GB2312"/>
          <w:color w:val="auto"/>
          <w:sz w:val="24"/>
          <w:highlight w:val="none"/>
        </w:rPr>
        <w:t>章）：</w:t>
      </w:r>
      <w:r>
        <w:rPr>
          <w:rFonts w:eastAsia="仿宋_GB2312"/>
          <w:color w:val="auto"/>
          <w:sz w:val="24"/>
          <w:highlight w:val="none"/>
          <w:u w:val="single"/>
        </w:rPr>
        <w:t xml:space="preserve">                   </w:t>
      </w:r>
      <w:r>
        <w:rPr>
          <w:rFonts w:hint="eastAsia" w:eastAsia="仿宋_GB2312"/>
          <w:color w:val="auto"/>
          <w:sz w:val="24"/>
          <w:highlight w:val="none"/>
          <w:u w:val="single"/>
        </w:rPr>
        <w:t xml:space="preserve">    </w:t>
      </w:r>
    </w:p>
    <w:p w14:paraId="239FD9CB">
      <w:pPr>
        <w:spacing w:line="360" w:lineRule="auto"/>
        <w:ind w:firstLine="1920" w:firstLineChars="800"/>
        <w:rPr>
          <w:rFonts w:eastAsia="仿宋_GB2312"/>
          <w:color w:val="auto"/>
          <w:sz w:val="24"/>
          <w:highlight w:val="none"/>
          <w:u w:val="single"/>
        </w:rPr>
      </w:pPr>
      <w:r>
        <w:rPr>
          <w:rFonts w:eastAsia="仿宋_GB2312"/>
          <w:color w:val="auto"/>
          <w:sz w:val="24"/>
          <w:highlight w:val="none"/>
        </w:rPr>
        <w:t>法定代表人或</w:t>
      </w:r>
      <w:r>
        <w:rPr>
          <w:rFonts w:hint="eastAsia" w:eastAsia="仿宋_GB2312"/>
          <w:color w:val="auto"/>
          <w:sz w:val="24"/>
          <w:highlight w:val="none"/>
          <w:lang w:eastAsia="zh-CN"/>
        </w:rPr>
        <w:t>委托代理人</w:t>
      </w:r>
      <w:r>
        <w:rPr>
          <w:rFonts w:eastAsia="仿宋_GB2312"/>
          <w:color w:val="auto"/>
          <w:sz w:val="24"/>
          <w:highlight w:val="none"/>
        </w:rPr>
        <w:t>（签字</w:t>
      </w:r>
      <w:r>
        <w:rPr>
          <w:rFonts w:hint="eastAsia" w:eastAsia="仿宋_GB2312"/>
          <w:color w:val="auto"/>
          <w:sz w:val="24"/>
          <w:highlight w:val="none"/>
        </w:rPr>
        <w:t>或盖章</w:t>
      </w:r>
      <w:r>
        <w:rPr>
          <w:rFonts w:eastAsia="仿宋_GB2312"/>
          <w:color w:val="auto"/>
          <w:sz w:val="24"/>
          <w:highlight w:val="none"/>
        </w:rPr>
        <w:t>）：</w:t>
      </w:r>
      <w:r>
        <w:rPr>
          <w:rFonts w:eastAsia="仿宋_GB2312"/>
          <w:color w:val="auto"/>
          <w:sz w:val="24"/>
          <w:highlight w:val="none"/>
          <w:u w:val="single"/>
        </w:rPr>
        <w:t xml:space="preserve">         </w:t>
      </w:r>
    </w:p>
    <w:p w14:paraId="4859E8BF">
      <w:pPr>
        <w:spacing w:line="360" w:lineRule="auto"/>
        <w:ind w:firstLine="1920" w:firstLineChars="800"/>
        <w:rPr>
          <w:rFonts w:eastAsia="仿宋_GB2312"/>
          <w:color w:val="auto"/>
          <w:kern w:val="0"/>
          <w:sz w:val="24"/>
          <w:highlight w:val="none"/>
          <w:u w:val="single"/>
        </w:rPr>
      </w:pPr>
      <w:r>
        <w:rPr>
          <w:rFonts w:eastAsia="仿宋_GB2312"/>
          <w:color w:val="auto"/>
          <w:sz w:val="24"/>
          <w:highlight w:val="none"/>
        </w:rPr>
        <w:t>日    期：</w:t>
      </w:r>
      <w:r>
        <w:rPr>
          <w:rFonts w:eastAsia="仿宋_GB2312"/>
          <w:color w:val="auto"/>
          <w:sz w:val="32"/>
          <w:highlight w:val="none"/>
          <w:u w:val="single"/>
        </w:rPr>
        <w:t xml:space="preserve">         </w:t>
      </w:r>
    </w:p>
    <w:p w14:paraId="1E96E248">
      <w:pPr>
        <w:snapToGrid w:val="0"/>
        <w:spacing w:after="120" w:afterLines="50"/>
        <w:ind w:left="850" w:leftChars="203" w:hanging="424" w:hangingChars="202"/>
        <w:rPr>
          <w:rFonts w:eastAsia="仿宋_GB2312"/>
          <w:color w:val="auto"/>
          <w:highlight w:val="none"/>
        </w:rPr>
      </w:pPr>
      <w:r>
        <w:rPr>
          <w:rFonts w:eastAsia="仿宋_GB2312"/>
          <w:color w:val="auto"/>
          <w:szCs w:val="21"/>
          <w:highlight w:val="none"/>
        </w:rPr>
        <w:t>注：</w:t>
      </w:r>
      <w:r>
        <w:rPr>
          <w:rFonts w:eastAsia="仿宋_GB2312"/>
          <w:color w:val="auto"/>
          <w:highlight w:val="none"/>
        </w:rPr>
        <w:tab/>
      </w:r>
      <w:r>
        <w:rPr>
          <w:rFonts w:eastAsia="仿宋_GB2312"/>
          <w:color w:val="auto"/>
          <w:highlight w:val="none"/>
        </w:rPr>
        <w:t>1</w:t>
      </w:r>
      <w:r>
        <w:rPr>
          <w:rFonts w:hint="eastAsia" w:eastAsia="仿宋_GB2312"/>
          <w:color w:val="auto"/>
          <w:highlight w:val="none"/>
        </w:rPr>
        <w:t xml:space="preserve">. </w:t>
      </w:r>
      <w:r>
        <w:rPr>
          <w:rFonts w:eastAsia="仿宋_GB2312"/>
          <w:color w:val="auto"/>
          <w:highlight w:val="none"/>
        </w:rPr>
        <w:t>对完全响应的，在下表相应列中标注“○”。对有偏离的条目在本表相应列中标注“正偏离”或“负偏离”，并在“偏离简述”栏中加以说明。</w:t>
      </w:r>
    </w:p>
    <w:p w14:paraId="788CECF3">
      <w:pPr>
        <w:snapToGrid w:val="0"/>
        <w:spacing w:after="120" w:afterLines="50"/>
        <w:ind w:left="842" w:leftChars="401"/>
        <w:rPr>
          <w:rFonts w:eastAsia="仿宋_GB2312"/>
          <w:color w:val="auto"/>
          <w:highlight w:val="none"/>
        </w:rPr>
      </w:pPr>
      <w:r>
        <w:rPr>
          <w:rFonts w:eastAsia="仿宋_GB2312"/>
          <w:color w:val="auto"/>
          <w:highlight w:val="none"/>
        </w:rPr>
        <w:t>2</w:t>
      </w:r>
      <w:r>
        <w:rPr>
          <w:rFonts w:hint="eastAsia" w:eastAsia="仿宋_GB2312"/>
          <w:color w:val="auto"/>
          <w:highlight w:val="none"/>
        </w:rPr>
        <w:t xml:space="preserve">. </w:t>
      </w:r>
      <w:r>
        <w:rPr>
          <w:rFonts w:eastAsia="仿宋_GB2312"/>
          <w:color w:val="auto"/>
          <w:highlight w:val="none"/>
        </w:rPr>
        <w:t>正偏离是指应答的条件高于磋商文件要求，负偏离是指应答的条件低于磋商文件要求，正偏离项目不作扣分处理。</w:t>
      </w:r>
    </w:p>
    <w:p w14:paraId="6FDDDF05">
      <w:pPr>
        <w:snapToGrid w:val="0"/>
        <w:spacing w:after="120" w:afterLines="50"/>
        <w:ind w:left="842" w:leftChars="401"/>
        <w:rPr>
          <w:rFonts w:eastAsia="仿宋_GB2312"/>
          <w:color w:val="auto"/>
          <w:highlight w:val="none"/>
        </w:rPr>
      </w:pPr>
      <w:r>
        <w:rPr>
          <w:rFonts w:eastAsia="仿宋_GB2312"/>
          <w:color w:val="auto"/>
          <w:highlight w:val="none"/>
        </w:rPr>
        <w:t>3</w:t>
      </w:r>
      <w:r>
        <w:rPr>
          <w:rFonts w:hint="eastAsia" w:eastAsia="仿宋_GB2312"/>
          <w:color w:val="auto"/>
          <w:highlight w:val="none"/>
        </w:rPr>
        <w:t xml:space="preserve">. </w:t>
      </w:r>
      <w:r>
        <w:rPr>
          <w:rFonts w:eastAsia="仿宋_GB2312"/>
          <w:color w:val="auto"/>
          <w:highlight w:val="none"/>
        </w:rPr>
        <w:t>供应商须完整填写响应表。如果未完整填写本表的各项内容则视作供应商已经对磋商文件相关要求和内容完全理解并同意，其报价为在此基础上的完全价格。</w:t>
      </w:r>
    </w:p>
    <w:p w14:paraId="1175A51F">
      <w:pPr>
        <w:snapToGrid w:val="0"/>
        <w:spacing w:after="120" w:afterLines="50"/>
        <w:ind w:left="842" w:leftChars="401"/>
        <w:rPr>
          <w:rFonts w:eastAsia="仿宋_GB2312"/>
          <w:color w:val="auto"/>
          <w:highlight w:val="none"/>
        </w:rPr>
      </w:pPr>
      <w:r>
        <w:rPr>
          <w:rFonts w:eastAsia="仿宋_GB2312"/>
          <w:color w:val="auto"/>
          <w:highlight w:val="none"/>
        </w:rPr>
        <w:t>4</w:t>
      </w:r>
      <w:r>
        <w:rPr>
          <w:rFonts w:hint="eastAsia" w:eastAsia="仿宋_GB2312"/>
          <w:color w:val="auto"/>
          <w:highlight w:val="none"/>
        </w:rPr>
        <w:t xml:space="preserve">. </w:t>
      </w:r>
      <w:r>
        <w:rPr>
          <w:rFonts w:eastAsia="仿宋_GB2312"/>
          <w:color w:val="auto"/>
          <w:highlight w:val="none"/>
        </w:rPr>
        <w:t>在采购人与成交供应商签订合同时，如成交供应商未在响应文件“响应表”中列出偏离说明，无论已发生或即将发生任何情形，均视为完全符合磋商文件要求，并写入合同。若成交供应商在合同签订前，以上述事项为借口而不履行合同签订手续及执行合同，则视作拒绝与采购人签订合同。</w:t>
      </w:r>
    </w:p>
    <w:p w14:paraId="333309AA">
      <w:pPr>
        <w:pStyle w:val="28"/>
        <w:ind w:left="1080" w:leftChars="257" w:hanging="540"/>
        <w:rPr>
          <w:rFonts w:ascii="Times New Roman" w:hAnsi="Times New Roman" w:eastAsia="仿宋_GB2312"/>
          <w:color w:val="auto"/>
          <w:sz w:val="24"/>
          <w:szCs w:val="24"/>
          <w:highlight w:val="none"/>
        </w:rPr>
      </w:pPr>
    </w:p>
    <w:p w14:paraId="49D8007C">
      <w:pPr>
        <w:rPr>
          <w:rFonts w:ascii="仿宋_GB2312" w:hAnsi="仿宋_GB2312" w:eastAsia="仿宋_GB2312" w:cs="仿宋_GB2312"/>
          <w:b/>
          <w:bCs/>
          <w:color w:val="auto"/>
          <w:sz w:val="28"/>
          <w:szCs w:val="36"/>
          <w:highlight w:val="none"/>
        </w:rPr>
      </w:pPr>
      <w:bookmarkStart w:id="487" w:name="_Toc414445775"/>
      <w:bookmarkStart w:id="488" w:name="_Toc416103825"/>
      <w:bookmarkStart w:id="489" w:name="_Toc410631184"/>
      <w:bookmarkStart w:id="490" w:name="_Toc7005136"/>
      <w:r>
        <w:rPr>
          <w:rFonts w:ascii="仿宋_GB2312" w:hAnsi="仿宋_GB2312" w:eastAsia="仿宋_GB2312" w:cs="仿宋_GB2312"/>
          <w:b/>
          <w:bCs/>
          <w:color w:val="auto"/>
          <w:sz w:val="28"/>
          <w:szCs w:val="36"/>
          <w:highlight w:val="none"/>
        </w:rPr>
        <w:br w:type="page"/>
      </w:r>
    </w:p>
    <w:p w14:paraId="3E31425F">
      <w:pPr>
        <w:pStyle w:val="4"/>
        <w:jc w:val="center"/>
        <w:rPr>
          <w:rFonts w:ascii="Times New Roman" w:hAnsi="Times New Roman" w:eastAsia="仿宋_GB2312"/>
          <w:color w:val="auto"/>
          <w:highlight w:val="none"/>
        </w:rPr>
      </w:pPr>
      <w:r>
        <w:rPr>
          <w:rFonts w:ascii="仿宋_GB2312" w:hAnsi="仿宋_GB2312" w:eastAsia="仿宋_GB2312" w:cs="仿宋_GB2312"/>
          <w:b/>
          <w:bCs/>
          <w:color w:val="auto"/>
          <w:sz w:val="28"/>
          <w:szCs w:val="36"/>
          <w:highlight w:val="none"/>
        </w:rPr>
        <w:t>二、技术偏离表</w:t>
      </w:r>
      <w:bookmarkEnd w:id="487"/>
      <w:bookmarkEnd w:id="488"/>
      <w:bookmarkEnd w:id="489"/>
      <w:bookmarkEnd w:id="490"/>
    </w:p>
    <w:p w14:paraId="7C96FE21">
      <w:pPr>
        <w:pStyle w:val="22"/>
        <w:rPr>
          <w:rFonts w:ascii="Times New Roman" w:hAnsi="Times New Roman" w:eastAsia="仿宋_GB2312"/>
          <w:color w:val="auto"/>
          <w:sz w:val="24"/>
          <w:highlight w:val="none"/>
          <w:u w:val="single"/>
        </w:rPr>
      </w:pPr>
      <w:r>
        <w:rPr>
          <w:rFonts w:ascii="Times New Roman" w:hAnsi="Times New Roman" w:eastAsia="仿宋_GB2312"/>
          <w:color w:val="auto"/>
          <w:sz w:val="24"/>
          <w:highlight w:val="none"/>
        </w:rPr>
        <w:t>项目编号：</w:t>
      </w:r>
      <w:r>
        <w:rPr>
          <w:rFonts w:ascii="Times New Roman" w:hAnsi="Times New Roman" w:eastAsia="仿宋_GB2312"/>
          <w:color w:val="auto"/>
          <w:sz w:val="24"/>
          <w:highlight w:val="none"/>
          <w:u w:val="single"/>
        </w:rPr>
        <w:t xml:space="preserve">              </w:t>
      </w:r>
    </w:p>
    <w:p w14:paraId="7CE0E656">
      <w:pPr>
        <w:pStyle w:val="22"/>
        <w:rPr>
          <w:color w:val="auto"/>
          <w:highlight w:val="none"/>
        </w:rPr>
      </w:pPr>
      <w:r>
        <w:rPr>
          <w:rFonts w:ascii="Times New Roman" w:hAnsi="Times New Roman" w:eastAsia="仿宋_GB2312"/>
          <w:color w:val="auto"/>
          <w:sz w:val="24"/>
          <w:highlight w:val="none"/>
        </w:rPr>
        <w:t>项目名称：</w:t>
      </w:r>
    </w:p>
    <w:tbl>
      <w:tblPr>
        <w:tblStyle w:val="50"/>
        <w:tblW w:w="906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68"/>
        <w:gridCol w:w="1932"/>
        <w:gridCol w:w="1236"/>
        <w:gridCol w:w="1236"/>
        <w:gridCol w:w="2394"/>
      </w:tblGrid>
      <w:tr w14:paraId="1D3375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14:paraId="6A7935F0">
            <w:pPr>
              <w:spacing w:line="400" w:lineRule="exact"/>
              <w:jc w:val="center"/>
              <w:rPr>
                <w:rFonts w:eastAsia="仿宋_GB2312"/>
                <w:color w:val="auto"/>
                <w:sz w:val="24"/>
                <w:highlight w:val="none"/>
              </w:rPr>
            </w:pPr>
            <w:r>
              <w:rPr>
                <w:rFonts w:eastAsia="仿宋_GB2312"/>
                <w:color w:val="auto"/>
                <w:sz w:val="24"/>
                <w:highlight w:val="none"/>
              </w:rPr>
              <w:t>磋商文件条目号</w:t>
            </w:r>
          </w:p>
        </w:tc>
        <w:tc>
          <w:tcPr>
            <w:tcW w:w="1932" w:type="dxa"/>
          </w:tcPr>
          <w:p w14:paraId="6129103A">
            <w:pPr>
              <w:spacing w:line="400" w:lineRule="exact"/>
              <w:jc w:val="center"/>
              <w:rPr>
                <w:rFonts w:eastAsia="仿宋_GB2312"/>
                <w:color w:val="auto"/>
                <w:sz w:val="24"/>
                <w:highlight w:val="none"/>
              </w:rPr>
            </w:pPr>
            <w:r>
              <w:rPr>
                <w:rFonts w:eastAsia="仿宋_GB2312"/>
                <w:color w:val="auto"/>
                <w:sz w:val="24"/>
                <w:highlight w:val="none"/>
              </w:rPr>
              <w:t>技术条款要求</w:t>
            </w:r>
          </w:p>
        </w:tc>
        <w:tc>
          <w:tcPr>
            <w:tcW w:w="1236" w:type="dxa"/>
          </w:tcPr>
          <w:p w14:paraId="415B8027">
            <w:pPr>
              <w:spacing w:line="400" w:lineRule="exact"/>
              <w:jc w:val="center"/>
              <w:rPr>
                <w:rFonts w:eastAsia="仿宋_GB2312"/>
                <w:color w:val="auto"/>
                <w:sz w:val="24"/>
                <w:highlight w:val="none"/>
              </w:rPr>
            </w:pPr>
            <w:r>
              <w:rPr>
                <w:rFonts w:eastAsia="仿宋_GB2312"/>
                <w:color w:val="auto"/>
                <w:sz w:val="24"/>
                <w:highlight w:val="none"/>
              </w:rPr>
              <w:t>完全响应</w:t>
            </w:r>
          </w:p>
        </w:tc>
        <w:tc>
          <w:tcPr>
            <w:tcW w:w="1236" w:type="dxa"/>
          </w:tcPr>
          <w:p w14:paraId="557B51E1">
            <w:pPr>
              <w:spacing w:line="400" w:lineRule="exact"/>
              <w:jc w:val="center"/>
              <w:rPr>
                <w:rFonts w:eastAsia="仿宋_GB2312"/>
                <w:color w:val="auto"/>
                <w:sz w:val="24"/>
                <w:highlight w:val="none"/>
              </w:rPr>
            </w:pPr>
            <w:r>
              <w:rPr>
                <w:rFonts w:eastAsia="仿宋_GB2312"/>
                <w:color w:val="auto"/>
                <w:sz w:val="24"/>
                <w:highlight w:val="none"/>
              </w:rPr>
              <w:t>有偏离</w:t>
            </w:r>
          </w:p>
        </w:tc>
        <w:tc>
          <w:tcPr>
            <w:tcW w:w="2394" w:type="dxa"/>
          </w:tcPr>
          <w:p w14:paraId="3A10FCEF">
            <w:pPr>
              <w:spacing w:line="400" w:lineRule="exact"/>
              <w:jc w:val="center"/>
              <w:rPr>
                <w:rFonts w:eastAsia="仿宋_GB2312"/>
                <w:color w:val="auto"/>
                <w:sz w:val="24"/>
                <w:highlight w:val="none"/>
              </w:rPr>
            </w:pPr>
            <w:r>
              <w:rPr>
                <w:rFonts w:eastAsia="仿宋_GB2312"/>
                <w:color w:val="auto"/>
                <w:sz w:val="24"/>
                <w:highlight w:val="none"/>
              </w:rPr>
              <w:t>偏离简述</w:t>
            </w:r>
          </w:p>
        </w:tc>
      </w:tr>
      <w:tr w14:paraId="2402A9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14:paraId="653DF524">
            <w:pPr>
              <w:spacing w:line="400" w:lineRule="exact"/>
              <w:rPr>
                <w:rFonts w:eastAsia="仿宋_GB2312"/>
                <w:color w:val="auto"/>
                <w:sz w:val="24"/>
                <w:highlight w:val="none"/>
              </w:rPr>
            </w:pPr>
          </w:p>
        </w:tc>
        <w:tc>
          <w:tcPr>
            <w:tcW w:w="1932" w:type="dxa"/>
          </w:tcPr>
          <w:p w14:paraId="677CE3B2">
            <w:pPr>
              <w:spacing w:line="400" w:lineRule="exact"/>
              <w:rPr>
                <w:rFonts w:eastAsia="仿宋_GB2312"/>
                <w:color w:val="auto"/>
                <w:sz w:val="24"/>
                <w:highlight w:val="none"/>
              </w:rPr>
            </w:pPr>
          </w:p>
        </w:tc>
        <w:tc>
          <w:tcPr>
            <w:tcW w:w="1236" w:type="dxa"/>
          </w:tcPr>
          <w:p w14:paraId="377EBF1B">
            <w:pPr>
              <w:spacing w:line="400" w:lineRule="exact"/>
              <w:rPr>
                <w:rFonts w:eastAsia="仿宋_GB2312"/>
                <w:color w:val="auto"/>
                <w:sz w:val="24"/>
                <w:highlight w:val="none"/>
              </w:rPr>
            </w:pPr>
          </w:p>
        </w:tc>
        <w:tc>
          <w:tcPr>
            <w:tcW w:w="1236" w:type="dxa"/>
          </w:tcPr>
          <w:p w14:paraId="376B5B91">
            <w:pPr>
              <w:spacing w:line="400" w:lineRule="exact"/>
              <w:rPr>
                <w:rFonts w:eastAsia="仿宋_GB2312"/>
                <w:color w:val="auto"/>
                <w:sz w:val="24"/>
                <w:highlight w:val="none"/>
              </w:rPr>
            </w:pPr>
          </w:p>
        </w:tc>
        <w:tc>
          <w:tcPr>
            <w:tcW w:w="2394" w:type="dxa"/>
          </w:tcPr>
          <w:p w14:paraId="7B9ABBFE">
            <w:pPr>
              <w:spacing w:line="400" w:lineRule="exact"/>
              <w:rPr>
                <w:rFonts w:eastAsia="仿宋_GB2312"/>
                <w:color w:val="auto"/>
                <w:sz w:val="24"/>
                <w:highlight w:val="none"/>
              </w:rPr>
            </w:pPr>
          </w:p>
        </w:tc>
      </w:tr>
      <w:tr w14:paraId="645DA4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14:paraId="7FECA739">
            <w:pPr>
              <w:spacing w:line="400" w:lineRule="exact"/>
              <w:rPr>
                <w:rFonts w:eastAsia="仿宋_GB2312"/>
                <w:color w:val="auto"/>
                <w:sz w:val="24"/>
                <w:highlight w:val="none"/>
              </w:rPr>
            </w:pPr>
          </w:p>
        </w:tc>
        <w:tc>
          <w:tcPr>
            <w:tcW w:w="1932" w:type="dxa"/>
          </w:tcPr>
          <w:p w14:paraId="6ABFEE1E">
            <w:pPr>
              <w:spacing w:line="400" w:lineRule="exact"/>
              <w:rPr>
                <w:rFonts w:eastAsia="仿宋_GB2312"/>
                <w:color w:val="auto"/>
                <w:sz w:val="24"/>
                <w:highlight w:val="none"/>
              </w:rPr>
            </w:pPr>
          </w:p>
        </w:tc>
        <w:tc>
          <w:tcPr>
            <w:tcW w:w="1236" w:type="dxa"/>
          </w:tcPr>
          <w:p w14:paraId="6540D44B">
            <w:pPr>
              <w:spacing w:line="400" w:lineRule="exact"/>
              <w:rPr>
                <w:rFonts w:eastAsia="仿宋_GB2312"/>
                <w:color w:val="auto"/>
                <w:sz w:val="24"/>
                <w:highlight w:val="none"/>
              </w:rPr>
            </w:pPr>
          </w:p>
        </w:tc>
        <w:tc>
          <w:tcPr>
            <w:tcW w:w="1236" w:type="dxa"/>
          </w:tcPr>
          <w:p w14:paraId="6F65EE26">
            <w:pPr>
              <w:spacing w:line="400" w:lineRule="exact"/>
              <w:rPr>
                <w:rFonts w:eastAsia="仿宋_GB2312"/>
                <w:color w:val="auto"/>
                <w:sz w:val="24"/>
                <w:highlight w:val="none"/>
              </w:rPr>
            </w:pPr>
          </w:p>
        </w:tc>
        <w:tc>
          <w:tcPr>
            <w:tcW w:w="2394" w:type="dxa"/>
          </w:tcPr>
          <w:p w14:paraId="0764E2CE">
            <w:pPr>
              <w:spacing w:line="400" w:lineRule="exact"/>
              <w:rPr>
                <w:rFonts w:eastAsia="仿宋_GB2312"/>
                <w:color w:val="auto"/>
                <w:sz w:val="24"/>
                <w:highlight w:val="none"/>
              </w:rPr>
            </w:pPr>
          </w:p>
        </w:tc>
      </w:tr>
      <w:tr w14:paraId="6B8952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14:paraId="69EC97C5">
            <w:pPr>
              <w:spacing w:line="400" w:lineRule="exact"/>
              <w:rPr>
                <w:rFonts w:eastAsia="仿宋_GB2312"/>
                <w:color w:val="auto"/>
                <w:sz w:val="24"/>
                <w:highlight w:val="none"/>
              </w:rPr>
            </w:pPr>
          </w:p>
        </w:tc>
        <w:tc>
          <w:tcPr>
            <w:tcW w:w="1932" w:type="dxa"/>
          </w:tcPr>
          <w:p w14:paraId="3D8F651E">
            <w:pPr>
              <w:spacing w:line="400" w:lineRule="exact"/>
              <w:rPr>
                <w:rFonts w:eastAsia="仿宋_GB2312"/>
                <w:color w:val="auto"/>
                <w:sz w:val="24"/>
                <w:highlight w:val="none"/>
              </w:rPr>
            </w:pPr>
          </w:p>
        </w:tc>
        <w:tc>
          <w:tcPr>
            <w:tcW w:w="1236" w:type="dxa"/>
          </w:tcPr>
          <w:p w14:paraId="75D98B11">
            <w:pPr>
              <w:spacing w:line="400" w:lineRule="exact"/>
              <w:rPr>
                <w:rFonts w:eastAsia="仿宋_GB2312"/>
                <w:color w:val="auto"/>
                <w:sz w:val="24"/>
                <w:highlight w:val="none"/>
              </w:rPr>
            </w:pPr>
          </w:p>
        </w:tc>
        <w:tc>
          <w:tcPr>
            <w:tcW w:w="1236" w:type="dxa"/>
          </w:tcPr>
          <w:p w14:paraId="63249314">
            <w:pPr>
              <w:spacing w:line="400" w:lineRule="exact"/>
              <w:rPr>
                <w:rFonts w:eastAsia="仿宋_GB2312"/>
                <w:color w:val="auto"/>
                <w:sz w:val="24"/>
                <w:highlight w:val="none"/>
              </w:rPr>
            </w:pPr>
          </w:p>
        </w:tc>
        <w:tc>
          <w:tcPr>
            <w:tcW w:w="2394" w:type="dxa"/>
          </w:tcPr>
          <w:p w14:paraId="5218BEA0">
            <w:pPr>
              <w:spacing w:line="400" w:lineRule="exact"/>
              <w:rPr>
                <w:rFonts w:eastAsia="仿宋_GB2312"/>
                <w:color w:val="auto"/>
                <w:sz w:val="24"/>
                <w:highlight w:val="none"/>
              </w:rPr>
            </w:pPr>
          </w:p>
        </w:tc>
      </w:tr>
      <w:tr w14:paraId="0D9833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14:paraId="5E0ECD06">
            <w:pPr>
              <w:spacing w:line="400" w:lineRule="exact"/>
              <w:rPr>
                <w:rFonts w:eastAsia="仿宋_GB2312"/>
                <w:color w:val="auto"/>
                <w:sz w:val="24"/>
                <w:highlight w:val="none"/>
              </w:rPr>
            </w:pPr>
          </w:p>
        </w:tc>
        <w:tc>
          <w:tcPr>
            <w:tcW w:w="1932" w:type="dxa"/>
          </w:tcPr>
          <w:p w14:paraId="5B4842EE">
            <w:pPr>
              <w:spacing w:line="400" w:lineRule="exact"/>
              <w:rPr>
                <w:rFonts w:eastAsia="仿宋_GB2312"/>
                <w:color w:val="auto"/>
                <w:sz w:val="24"/>
                <w:highlight w:val="none"/>
              </w:rPr>
            </w:pPr>
          </w:p>
        </w:tc>
        <w:tc>
          <w:tcPr>
            <w:tcW w:w="1236" w:type="dxa"/>
          </w:tcPr>
          <w:p w14:paraId="423DAB34">
            <w:pPr>
              <w:spacing w:line="400" w:lineRule="exact"/>
              <w:rPr>
                <w:rFonts w:eastAsia="仿宋_GB2312"/>
                <w:color w:val="auto"/>
                <w:sz w:val="24"/>
                <w:highlight w:val="none"/>
              </w:rPr>
            </w:pPr>
          </w:p>
        </w:tc>
        <w:tc>
          <w:tcPr>
            <w:tcW w:w="1236" w:type="dxa"/>
          </w:tcPr>
          <w:p w14:paraId="39A73839">
            <w:pPr>
              <w:spacing w:line="400" w:lineRule="exact"/>
              <w:rPr>
                <w:rFonts w:eastAsia="仿宋_GB2312"/>
                <w:color w:val="auto"/>
                <w:sz w:val="24"/>
                <w:highlight w:val="none"/>
              </w:rPr>
            </w:pPr>
          </w:p>
        </w:tc>
        <w:tc>
          <w:tcPr>
            <w:tcW w:w="2394" w:type="dxa"/>
          </w:tcPr>
          <w:p w14:paraId="6EC8720A">
            <w:pPr>
              <w:spacing w:line="400" w:lineRule="exact"/>
              <w:rPr>
                <w:rFonts w:eastAsia="仿宋_GB2312"/>
                <w:color w:val="auto"/>
                <w:sz w:val="24"/>
                <w:highlight w:val="none"/>
              </w:rPr>
            </w:pPr>
          </w:p>
        </w:tc>
      </w:tr>
      <w:tr w14:paraId="7E2E1A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14:paraId="0206372A">
            <w:pPr>
              <w:spacing w:line="400" w:lineRule="exact"/>
              <w:rPr>
                <w:rFonts w:eastAsia="仿宋_GB2312"/>
                <w:color w:val="auto"/>
                <w:sz w:val="24"/>
                <w:highlight w:val="none"/>
              </w:rPr>
            </w:pPr>
          </w:p>
        </w:tc>
        <w:tc>
          <w:tcPr>
            <w:tcW w:w="1932" w:type="dxa"/>
          </w:tcPr>
          <w:p w14:paraId="33788197">
            <w:pPr>
              <w:spacing w:line="400" w:lineRule="exact"/>
              <w:rPr>
                <w:rFonts w:eastAsia="仿宋_GB2312"/>
                <w:color w:val="auto"/>
                <w:sz w:val="24"/>
                <w:highlight w:val="none"/>
              </w:rPr>
            </w:pPr>
          </w:p>
        </w:tc>
        <w:tc>
          <w:tcPr>
            <w:tcW w:w="1236" w:type="dxa"/>
          </w:tcPr>
          <w:p w14:paraId="42E74AE6">
            <w:pPr>
              <w:spacing w:line="400" w:lineRule="exact"/>
              <w:rPr>
                <w:rFonts w:eastAsia="仿宋_GB2312"/>
                <w:color w:val="auto"/>
                <w:sz w:val="24"/>
                <w:highlight w:val="none"/>
              </w:rPr>
            </w:pPr>
          </w:p>
        </w:tc>
        <w:tc>
          <w:tcPr>
            <w:tcW w:w="1236" w:type="dxa"/>
          </w:tcPr>
          <w:p w14:paraId="79996BDE">
            <w:pPr>
              <w:spacing w:line="400" w:lineRule="exact"/>
              <w:rPr>
                <w:rFonts w:eastAsia="仿宋_GB2312"/>
                <w:color w:val="auto"/>
                <w:sz w:val="24"/>
                <w:highlight w:val="none"/>
              </w:rPr>
            </w:pPr>
          </w:p>
        </w:tc>
        <w:tc>
          <w:tcPr>
            <w:tcW w:w="2394" w:type="dxa"/>
          </w:tcPr>
          <w:p w14:paraId="2A76F68A">
            <w:pPr>
              <w:spacing w:line="400" w:lineRule="exact"/>
              <w:rPr>
                <w:rFonts w:eastAsia="仿宋_GB2312"/>
                <w:color w:val="auto"/>
                <w:sz w:val="24"/>
                <w:highlight w:val="none"/>
              </w:rPr>
            </w:pPr>
          </w:p>
        </w:tc>
      </w:tr>
      <w:tr w14:paraId="554258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14:paraId="72AEBA3C">
            <w:pPr>
              <w:spacing w:line="400" w:lineRule="exact"/>
              <w:rPr>
                <w:rFonts w:eastAsia="仿宋_GB2312"/>
                <w:color w:val="auto"/>
                <w:sz w:val="24"/>
                <w:highlight w:val="none"/>
              </w:rPr>
            </w:pPr>
          </w:p>
        </w:tc>
        <w:tc>
          <w:tcPr>
            <w:tcW w:w="1932" w:type="dxa"/>
          </w:tcPr>
          <w:p w14:paraId="57A2689E">
            <w:pPr>
              <w:spacing w:line="400" w:lineRule="exact"/>
              <w:rPr>
                <w:rFonts w:eastAsia="仿宋_GB2312"/>
                <w:bCs/>
                <w:color w:val="auto"/>
                <w:sz w:val="24"/>
                <w:highlight w:val="none"/>
              </w:rPr>
            </w:pPr>
          </w:p>
        </w:tc>
        <w:tc>
          <w:tcPr>
            <w:tcW w:w="1236" w:type="dxa"/>
          </w:tcPr>
          <w:p w14:paraId="2F8E1ADB">
            <w:pPr>
              <w:spacing w:line="400" w:lineRule="exact"/>
              <w:rPr>
                <w:rFonts w:eastAsia="仿宋_GB2312"/>
                <w:color w:val="auto"/>
                <w:sz w:val="24"/>
                <w:highlight w:val="none"/>
              </w:rPr>
            </w:pPr>
          </w:p>
        </w:tc>
        <w:tc>
          <w:tcPr>
            <w:tcW w:w="1236" w:type="dxa"/>
          </w:tcPr>
          <w:p w14:paraId="2FBB1B22">
            <w:pPr>
              <w:spacing w:line="400" w:lineRule="exact"/>
              <w:rPr>
                <w:rFonts w:eastAsia="仿宋_GB2312"/>
                <w:color w:val="auto"/>
                <w:sz w:val="24"/>
                <w:highlight w:val="none"/>
              </w:rPr>
            </w:pPr>
          </w:p>
        </w:tc>
        <w:tc>
          <w:tcPr>
            <w:tcW w:w="2394" w:type="dxa"/>
          </w:tcPr>
          <w:p w14:paraId="108BACFC">
            <w:pPr>
              <w:spacing w:line="400" w:lineRule="exact"/>
              <w:rPr>
                <w:rFonts w:eastAsia="仿宋_GB2312"/>
                <w:color w:val="auto"/>
                <w:sz w:val="24"/>
                <w:highlight w:val="none"/>
              </w:rPr>
            </w:pPr>
          </w:p>
        </w:tc>
      </w:tr>
      <w:tr w14:paraId="5A6C9A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14:paraId="46CE2E86">
            <w:pPr>
              <w:spacing w:line="400" w:lineRule="exact"/>
              <w:rPr>
                <w:rFonts w:eastAsia="仿宋_GB2312"/>
                <w:color w:val="auto"/>
                <w:sz w:val="24"/>
                <w:highlight w:val="none"/>
              </w:rPr>
            </w:pPr>
          </w:p>
        </w:tc>
        <w:tc>
          <w:tcPr>
            <w:tcW w:w="1932" w:type="dxa"/>
          </w:tcPr>
          <w:p w14:paraId="6FB9FE05">
            <w:pPr>
              <w:spacing w:line="400" w:lineRule="exact"/>
              <w:rPr>
                <w:rFonts w:eastAsia="仿宋_GB2312"/>
                <w:bCs/>
                <w:color w:val="auto"/>
                <w:sz w:val="24"/>
                <w:highlight w:val="none"/>
              </w:rPr>
            </w:pPr>
          </w:p>
        </w:tc>
        <w:tc>
          <w:tcPr>
            <w:tcW w:w="1236" w:type="dxa"/>
          </w:tcPr>
          <w:p w14:paraId="30044C89">
            <w:pPr>
              <w:spacing w:line="400" w:lineRule="exact"/>
              <w:rPr>
                <w:rFonts w:eastAsia="仿宋_GB2312"/>
                <w:color w:val="auto"/>
                <w:sz w:val="24"/>
                <w:highlight w:val="none"/>
              </w:rPr>
            </w:pPr>
          </w:p>
        </w:tc>
        <w:tc>
          <w:tcPr>
            <w:tcW w:w="1236" w:type="dxa"/>
          </w:tcPr>
          <w:p w14:paraId="6D714437">
            <w:pPr>
              <w:spacing w:line="400" w:lineRule="exact"/>
              <w:rPr>
                <w:rFonts w:eastAsia="仿宋_GB2312"/>
                <w:color w:val="auto"/>
                <w:sz w:val="24"/>
                <w:highlight w:val="none"/>
              </w:rPr>
            </w:pPr>
          </w:p>
        </w:tc>
        <w:tc>
          <w:tcPr>
            <w:tcW w:w="2394" w:type="dxa"/>
          </w:tcPr>
          <w:p w14:paraId="36C980B4">
            <w:pPr>
              <w:spacing w:line="400" w:lineRule="exact"/>
              <w:rPr>
                <w:rFonts w:eastAsia="仿宋_GB2312"/>
                <w:color w:val="auto"/>
                <w:sz w:val="24"/>
                <w:highlight w:val="none"/>
              </w:rPr>
            </w:pPr>
          </w:p>
        </w:tc>
      </w:tr>
    </w:tbl>
    <w:p w14:paraId="70398418">
      <w:pPr>
        <w:spacing w:line="360" w:lineRule="auto"/>
        <w:ind w:firstLine="1920" w:firstLineChars="800"/>
        <w:rPr>
          <w:rFonts w:eastAsia="仿宋_GB2312"/>
          <w:color w:val="auto"/>
          <w:sz w:val="24"/>
          <w:highlight w:val="none"/>
        </w:rPr>
      </w:pPr>
    </w:p>
    <w:p w14:paraId="67C3149F">
      <w:pPr>
        <w:spacing w:line="360" w:lineRule="auto"/>
        <w:ind w:firstLine="1920" w:firstLineChars="800"/>
        <w:rPr>
          <w:rFonts w:eastAsia="仿宋_GB2312"/>
          <w:color w:val="auto"/>
          <w:sz w:val="24"/>
          <w:highlight w:val="none"/>
        </w:rPr>
      </w:pPr>
      <w:r>
        <w:rPr>
          <w:rFonts w:hint="eastAsia" w:eastAsia="仿宋_GB2312"/>
          <w:color w:val="auto"/>
          <w:sz w:val="24"/>
          <w:highlight w:val="none"/>
        </w:rPr>
        <w:t>供应商</w:t>
      </w:r>
      <w:r>
        <w:rPr>
          <w:rFonts w:eastAsia="仿宋_GB2312"/>
          <w:color w:val="auto"/>
          <w:sz w:val="24"/>
          <w:highlight w:val="none"/>
        </w:rPr>
        <w:t>（盖</w:t>
      </w:r>
      <w:r>
        <w:rPr>
          <w:rFonts w:hint="eastAsia" w:eastAsia="仿宋_GB2312"/>
          <w:color w:val="auto"/>
          <w:sz w:val="24"/>
          <w:highlight w:val="none"/>
        </w:rPr>
        <w:t>公</w:t>
      </w:r>
      <w:r>
        <w:rPr>
          <w:rFonts w:eastAsia="仿宋_GB2312"/>
          <w:color w:val="auto"/>
          <w:sz w:val="24"/>
          <w:highlight w:val="none"/>
        </w:rPr>
        <w:t>章）：</w:t>
      </w:r>
      <w:r>
        <w:rPr>
          <w:rFonts w:eastAsia="仿宋_GB2312"/>
          <w:color w:val="auto"/>
          <w:sz w:val="24"/>
          <w:highlight w:val="none"/>
          <w:u w:val="single"/>
        </w:rPr>
        <w:t xml:space="preserve">                   </w:t>
      </w:r>
      <w:r>
        <w:rPr>
          <w:rFonts w:hint="eastAsia" w:eastAsia="仿宋_GB2312"/>
          <w:color w:val="auto"/>
          <w:sz w:val="24"/>
          <w:highlight w:val="none"/>
          <w:u w:val="single"/>
        </w:rPr>
        <w:t xml:space="preserve">    </w:t>
      </w:r>
    </w:p>
    <w:p w14:paraId="7DA9974B">
      <w:pPr>
        <w:spacing w:line="360" w:lineRule="auto"/>
        <w:ind w:firstLine="1920" w:firstLineChars="800"/>
        <w:rPr>
          <w:rFonts w:eastAsia="仿宋_GB2312"/>
          <w:color w:val="auto"/>
          <w:sz w:val="24"/>
          <w:highlight w:val="none"/>
          <w:u w:val="single"/>
        </w:rPr>
      </w:pPr>
      <w:r>
        <w:rPr>
          <w:rFonts w:eastAsia="仿宋_GB2312"/>
          <w:color w:val="auto"/>
          <w:sz w:val="24"/>
          <w:highlight w:val="none"/>
        </w:rPr>
        <w:t>法定代表人或</w:t>
      </w:r>
      <w:r>
        <w:rPr>
          <w:rFonts w:hint="eastAsia" w:eastAsia="仿宋_GB2312"/>
          <w:color w:val="auto"/>
          <w:sz w:val="24"/>
          <w:highlight w:val="none"/>
          <w:lang w:eastAsia="zh-CN"/>
        </w:rPr>
        <w:t>委托代理人</w:t>
      </w:r>
      <w:r>
        <w:rPr>
          <w:rFonts w:eastAsia="仿宋_GB2312"/>
          <w:color w:val="auto"/>
          <w:sz w:val="24"/>
          <w:highlight w:val="none"/>
        </w:rPr>
        <w:t>（签字</w:t>
      </w:r>
      <w:r>
        <w:rPr>
          <w:rFonts w:hint="eastAsia" w:eastAsia="仿宋_GB2312"/>
          <w:color w:val="auto"/>
          <w:sz w:val="24"/>
          <w:highlight w:val="none"/>
        </w:rPr>
        <w:t>或盖章</w:t>
      </w:r>
      <w:r>
        <w:rPr>
          <w:rFonts w:eastAsia="仿宋_GB2312"/>
          <w:color w:val="auto"/>
          <w:sz w:val="24"/>
          <w:highlight w:val="none"/>
        </w:rPr>
        <w:t>）：</w:t>
      </w:r>
      <w:r>
        <w:rPr>
          <w:rFonts w:eastAsia="仿宋_GB2312"/>
          <w:color w:val="auto"/>
          <w:sz w:val="24"/>
          <w:highlight w:val="none"/>
          <w:u w:val="single"/>
        </w:rPr>
        <w:t xml:space="preserve">         </w:t>
      </w:r>
    </w:p>
    <w:p w14:paraId="7C38E4C6">
      <w:pPr>
        <w:spacing w:line="360" w:lineRule="auto"/>
        <w:ind w:firstLine="1920" w:firstLineChars="800"/>
        <w:rPr>
          <w:rFonts w:eastAsia="仿宋_GB2312"/>
          <w:color w:val="auto"/>
          <w:kern w:val="0"/>
          <w:sz w:val="24"/>
          <w:highlight w:val="none"/>
          <w:u w:val="single"/>
        </w:rPr>
      </w:pPr>
      <w:r>
        <w:rPr>
          <w:rFonts w:eastAsia="仿宋_GB2312"/>
          <w:color w:val="auto"/>
          <w:sz w:val="24"/>
          <w:highlight w:val="none"/>
        </w:rPr>
        <w:t>日    期：</w:t>
      </w:r>
      <w:r>
        <w:rPr>
          <w:rFonts w:eastAsia="仿宋_GB2312"/>
          <w:color w:val="auto"/>
          <w:sz w:val="32"/>
          <w:highlight w:val="none"/>
          <w:u w:val="single"/>
        </w:rPr>
        <w:t xml:space="preserve">       </w:t>
      </w:r>
    </w:p>
    <w:p w14:paraId="75AD460E">
      <w:pPr>
        <w:spacing w:line="360" w:lineRule="auto"/>
        <w:rPr>
          <w:rFonts w:eastAsia="仿宋_GB2312"/>
          <w:color w:val="auto"/>
          <w:highlight w:val="none"/>
        </w:rPr>
      </w:pPr>
    </w:p>
    <w:p w14:paraId="6849F504">
      <w:pPr>
        <w:snapToGrid w:val="0"/>
        <w:spacing w:after="120" w:afterLines="50"/>
        <w:ind w:left="850" w:hanging="850" w:hangingChars="405"/>
        <w:rPr>
          <w:rFonts w:eastAsia="仿宋_GB2312"/>
          <w:color w:val="auto"/>
          <w:highlight w:val="none"/>
        </w:rPr>
      </w:pPr>
      <w:r>
        <w:rPr>
          <w:rFonts w:eastAsia="仿宋_GB2312"/>
          <w:color w:val="auto"/>
          <w:highlight w:val="none"/>
        </w:rPr>
        <w:t>注：1.</w:t>
      </w:r>
      <w:r>
        <w:rPr>
          <w:rFonts w:eastAsia="仿宋_GB2312"/>
          <w:color w:val="auto"/>
          <w:highlight w:val="none"/>
        </w:rPr>
        <w:tab/>
      </w:r>
      <w:r>
        <w:rPr>
          <w:rFonts w:eastAsia="仿宋_GB2312"/>
          <w:color w:val="auto"/>
          <w:highlight w:val="none"/>
        </w:rPr>
        <w:t>对完全响应的条目在本表相应列中标注“○”。对有偏离的条目在本表相应列中标注“正偏离”或“负偏离”。并在“偏离简述”栏中加以说明。</w:t>
      </w:r>
    </w:p>
    <w:p w14:paraId="1F94F74E">
      <w:pPr>
        <w:tabs>
          <w:tab w:val="left" w:pos="1200"/>
        </w:tabs>
        <w:snapToGrid w:val="0"/>
        <w:spacing w:after="120" w:afterLines="50"/>
        <w:ind w:left="850" w:leftChars="203" w:hanging="424" w:hangingChars="202"/>
        <w:rPr>
          <w:rFonts w:eastAsia="仿宋_GB2312"/>
          <w:color w:val="auto"/>
          <w:highlight w:val="none"/>
        </w:rPr>
      </w:pPr>
      <w:r>
        <w:rPr>
          <w:rFonts w:eastAsia="仿宋_GB2312"/>
          <w:color w:val="auto"/>
          <w:highlight w:val="none"/>
        </w:rPr>
        <w:t>2.</w:t>
      </w:r>
      <w:r>
        <w:rPr>
          <w:rFonts w:eastAsia="仿宋_GB2312"/>
          <w:color w:val="auto"/>
          <w:highlight w:val="none"/>
        </w:rPr>
        <w:tab/>
      </w:r>
      <w:r>
        <w:rPr>
          <w:rFonts w:eastAsia="仿宋_GB2312"/>
          <w:color w:val="auto"/>
          <w:highlight w:val="none"/>
        </w:rPr>
        <w:t>正偏离是指应答的条件高于磋商文件要求，负偏离是指应答的条件低于磋商文件要求，正偏离项目不作扣分处理。</w:t>
      </w:r>
    </w:p>
    <w:p w14:paraId="4DB6D710">
      <w:pPr>
        <w:tabs>
          <w:tab w:val="left" w:pos="1200"/>
        </w:tabs>
        <w:snapToGrid w:val="0"/>
        <w:spacing w:after="120" w:afterLines="50"/>
        <w:ind w:left="850" w:leftChars="203" w:hanging="424" w:hangingChars="202"/>
        <w:rPr>
          <w:rFonts w:eastAsia="仿宋_GB2312"/>
          <w:color w:val="auto"/>
          <w:highlight w:val="none"/>
        </w:rPr>
      </w:pPr>
      <w:r>
        <w:rPr>
          <w:rFonts w:eastAsia="仿宋_GB2312"/>
          <w:color w:val="auto"/>
          <w:highlight w:val="none"/>
        </w:rPr>
        <w:t>3</w:t>
      </w:r>
      <w:r>
        <w:rPr>
          <w:rFonts w:hint="eastAsia" w:eastAsia="仿宋_GB2312"/>
          <w:color w:val="auto"/>
          <w:highlight w:val="none"/>
          <w:lang w:val="en-US" w:eastAsia="zh-CN"/>
        </w:rPr>
        <w:t>.</w:t>
      </w:r>
      <w:r>
        <w:rPr>
          <w:rFonts w:eastAsia="仿宋_GB2312"/>
          <w:color w:val="auto"/>
          <w:highlight w:val="none"/>
        </w:rPr>
        <w:tab/>
      </w:r>
      <w:r>
        <w:rPr>
          <w:rFonts w:eastAsia="仿宋_GB2312"/>
          <w:color w:val="auto"/>
          <w:highlight w:val="none"/>
        </w:rPr>
        <w:t>供应商须按照用户需求书逐条完整填写响应表。如果未完整填写响应表的各项内容则视作供应商已经对磋商文件相关要求和内容完全理解并同意，其报价为在此基础上的完全价格。</w:t>
      </w:r>
    </w:p>
    <w:p w14:paraId="6D2756B1">
      <w:pPr>
        <w:tabs>
          <w:tab w:val="left" w:pos="1200"/>
        </w:tabs>
        <w:snapToGrid w:val="0"/>
        <w:spacing w:after="120" w:afterLines="50"/>
        <w:ind w:left="850" w:leftChars="203" w:hanging="424" w:hangingChars="202"/>
        <w:rPr>
          <w:rFonts w:eastAsia="仿宋_GB2312"/>
          <w:color w:val="auto"/>
          <w:highlight w:val="none"/>
        </w:rPr>
      </w:pPr>
      <w:r>
        <w:rPr>
          <w:rFonts w:eastAsia="仿宋_GB2312"/>
          <w:color w:val="auto"/>
          <w:highlight w:val="none"/>
        </w:rPr>
        <w:t>4</w:t>
      </w:r>
      <w:r>
        <w:rPr>
          <w:rFonts w:hint="eastAsia" w:eastAsia="仿宋_GB2312"/>
          <w:color w:val="auto"/>
          <w:highlight w:val="none"/>
          <w:lang w:val="en-US" w:eastAsia="zh-CN"/>
        </w:rPr>
        <w:t>.</w:t>
      </w:r>
      <w:r>
        <w:rPr>
          <w:rFonts w:eastAsia="仿宋_GB2312"/>
          <w:color w:val="auto"/>
          <w:highlight w:val="none"/>
        </w:rPr>
        <w:tab/>
      </w:r>
      <w:r>
        <w:rPr>
          <w:rFonts w:eastAsia="仿宋_GB2312"/>
          <w:color w:val="auto"/>
          <w:highlight w:val="none"/>
        </w:rPr>
        <w:t>在采购人与成交供应商签订合同时，如成交供应商未在响应文件“响应表”中列出偏离说明，无论即将发生或已发生任何情形，均视为完全符合磋商文件要求，并写入合同。若成交供应商在合同签订前，以上述事项为借口而不履行合同签订手续及执行合同，则视作拒绝与采购人签订合同。</w:t>
      </w:r>
    </w:p>
    <w:p w14:paraId="4063FB68">
      <w:pPr>
        <w:autoSpaceDE w:val="0"/>
        <w:autoSpaceDN w:val="0"/>
        <w:adjustRightInd w:val="0"/>
        <w:snapToGrid w:val="0"/>
        <w:spacing w:line="360" w:lineRule="auto"/>
        <w:jc w:val="center"/>
        <w:rPr>
          <w:rFonts w:eastAsia="仿宋_GB2312"/>
          <w:b/>
          <w:color w:val="auto"/>
          <w:sz w:val="32"/>
          <w:szCs w:val="32"/>
          <w:highlight w:val="none"/>
        </w:rPr>
      </w:pPr>
    </w:p>
    <w:p w14:paraId="16153421">
      <w:pPr>
        <w:autoSpaceDE w:val="0"/>
        <w:autoSpaceDN w:val="0"/>
        <w:adjustRightInd w:val="0"/>
        <w:snapToGrid w:val="0"/>
        <w:spacing w:line="360" w:lineRule="auto"/>
        <w:jc w:val="center"/>
        <w:rPr>
          <w:rFonts w:eastAsia="仿宋_GB2312"/>
          <w:b/>
          <w:bCs/>
          <w:color w:val="auto"/>
          <w:sz w:val="24"/>
          <w:highlight w:val="none"/>
        </w:rPr>
      </w:pPr>
      <w:r>
        <w:rPr>
          <w:rFonts w:eastAsia="仿宋_GB2312"/>
          <w:color w:val="auto"/>
          <w:highlight w:val="none"/>
        </w:rPr>
        <w:br w:type="page"/>
      </w:r>
    </w:p>
    <w:p w14:paraId="3F2965E8">
      <w:pPr>
        <w:pStyle w:val="3"/>
        <w:jc w:val="center"/>
        <w:rPr>
          <w:rFonts w:ascii="仿宋_GB2312" w:hAnsi="仿宋_GB2312" w:eastAsia="仿宋_GB2312" w:cs="仿宋_GB2312"/>
          <w:b/>
          <w:bCs/>
          <w:color w:val="auto"/>
          <w:highlight w:val="none"/>
        </w:rPr>
      </w:pPr>
      <w:r>
        <w:rPr>
          <w:rFonts w:ascii="仿宋_GB2312" w:hAnsi="仿宋_GB2312" w:eastAsia="仿宋_GB2312" w:cs="仿宋_GB2312"/>
          <w:b/>
          <w:bCs/>
          <w:color w:val="auto"/>
          <w:highlight w:val="none"/>
        </w:rPr>
        <w:t>第四部分  响应方案说明</w:t>
      </w:r>
    </w:p>
    <w:p w14:paraId="41715891">
      <w:pPr>
        <w:pStyle w:val="22"/>
        <w:rPr>
          <w:rFonts w:ascii="Times New Roman" w:hAnsi="Times New Roman" w:eastAsia="仿宋_GB2312"/>
          <w:color w:val="auto"/>
          <w:highlight w:val="none"/>
          <w:lang w:val="zh-CN"/>
        </w:rPr>
      </w:pPr>
    </w:p>
    <w:p w14:paraId="0F9B5B34">
      <w:pPr>
        <w:autoSpaceDE w:val="0"/>
        <w:autoSpaceDN w:val="0"/>
        <w:adjustRightInd w:val="0"/>
        <w:spacing w:line="360" w:lineRule="auto"/>
        <w:jc w:val="center"/>
        <w:rPr>
          <w:rFonts w:eastAsia="仿宋_GB2312"/>
          <w:color w:val="auto"/>
          <w:sz w:val="28"/>
          <w:szCs w:val="28"/>
          <w:highlight w:val="none"/>
          <w:lang w:val="zh-CN"/>
        </w:rPr>
      </w:pPr>
      <w:r>
        <w:rPr>
          <w:rFonts w:eastAsia="仿宋_GB2312"/>
          <w:color w:val="auto"/>
          <w:sz w:val="28"/>
          <w:szCs w:val="28"/>
          <w:highlight w:val="none"/>
          <w:lang w:val="zh-CN"/>
        </w:rPr>
        <w:t>（格式自拟，内容需符合评审办法中要求的内容要求）</w:t>
      </w:r>
    </w:p>
    <w:p w14:paraId="1C2E2136">
      <w:pPr>
        <w:pStyle w:val="22"/>
        <w:rPr>
          <w:rFonts w:ascii="Times New Roman" w:hAnsi="Times New Roman" w:eastAsia="仿宋_GB2312"/>
          <w:color w:val="auto"/>
          <w:highlight w:val="none"/>
          <w:lang w:val="zh-CN"/>
        </w:rPr>
      </w:pPr>
      <w:r>
        <w:rPr>
          <w:rFonts w:ascii="Times New Roman" w:hAnsi="Times New Roman" w:eastAsia="仿宋_GB2312"/>
          <w:color w:val="auto"/>
          <w:highlight w:val="none"/>
          <w:lang w:val="zh-CN"/>
        </w:rPr>
        <w:br w:type="page"/>
      </w:r>
    </w:p>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p w14:paraId="6A01F700">
      <w:pPr>
        <w:spacing w:after="120"/>
        <w:rPr>
          <w:rFonts w:eastAsia="仿宋_GB2312"/>
          <w:color w:val="auto"/>
          <w:highlight w:val="none"/>
        </w:rPr>
      </w:pPr>
    </w:p>
    <w:p w14:paraId="13B72F2B">
      <w:pPr>
        <w:pStyle w:val="3"/>
        <w:jc w:val="center"/>
        <w:rPr>
          <w:rFonts w:ascii="仿宋_GB2312" w:hAnsi="仿宋_GB2312" w:eastAsia="仿宋_GB2312" w:cs="仿宋_GB2312"/>
          <w:b/>
          <w:bCs/>
          <w:color w:val="auto"/>
          <w:highlight w:val="none"/>
        </w:rPr>
      </w:pPr>
      <w:r>
        <w:rPr>
          <w:rFonts w:ascii="仿宋_GB2312" w:hAnsi="仿宋_GB2312" w:eastAsia="仿宋_GB2312" w:cs="仿宋_GB2312"/>
          <w:b/>
          <w:bCs/>
          <w:color w:val="auto"/>
          <w:highlight w:val="none"/>
        </w:rPr>
        <w:t xml:space="preserve">第五部分 </w:t>
      </w:r>
      <w:r>
        <w:rPr>
          <w:rFonts w:hint="eastAsia" w:ascii="仿宋_GB2312" w:hAnsi="仿宋_GB2312" w:eastAsia="仿宋_GB2312" w:cs="仿宋_GB2312"/>
          <w:b/>
          <w:bCs/>
          <w:color w:val="auto"/>
          <w:highlight w:val="none"/>
        </w:rPr>
        <w:t>中小</w:t>
      </w:r>
      <w:r>
        <w:rPr>
          <w:rFonts w:ascii="仿宋_GB2312" w:hAnsi="仿宋_GB2312" w:eastAsia="仿宋_GB2312" w:cs="仿宋_GB2312"/>
          <w:b/>
          <w:bCs/>
          <w:color w:val="auto"/>
          <w:highlight w:val="none"/>
        </w:rPr>
        <w:t>企业、监狱企业、残疾人福利单位声明函或证明</w:t>
      </w:r>
    </w:p>
    <w:p w14:paraId="4BE601B1">
      <w:pPr>
        <w:pStyle w:val="4"/>
        <w:jc w:val="center"/>
        <w:rPr>
          <w:rFonts w:ascii="仿宋_GB2312" w:hAnsi="仿宋_GB2312" w:eastAsia="仿宋_GB2312" w:cs="仿宋_GB2312"/>
          <w:b/>
          <w:bCs/>
          <w:color w:val="auto"/>
          <w:sz w:val="28"/>
          <w:szCs w:val="36"/>
        </w:rPr>
      </w:pPr>
      <w:bookmarkStart w:id="491" w:name="_Toc7005133"/>
      <w:r>
        <w:rPr>
          <w:rFonts w:hint="eastAsia" w:ascii="仿宋_GB2312" w:hAnsi="仿宋_GB2312" w:eastAsia="仿宋_GB2312" w:cs="仿宋_GB2312"/>
          <w:b/>
          <w:bCs/>
          <w:color w:val="auto"/>
          <w:sz w:val="28"/>
          <w:szCs w:val="36"/>
        </w:rPr>
        <w:t>一、</w:t>
      </w:r>
      <w:r>
        <w:rPr>
          <w:rFonts w:ascii="仿宋_GB2312" w:hAnsi="仿宋_GB2312" w:eastAsia="仿宋_GB2312" w:cs="仿宋_GB2312"/>
          <w:b/>
          <w:bCs/>
          <w:color w:val="auto"/>
          <w:sz w:val="28"/>
          <w:szCs w:val="36"/>
        </w:rPr>
        <w:t>中小企业声明函</w:t>
      </w:r>
      <w:r>
        <w:rPr>
          <w:rFonts w:hint="eastAsia" w:ascii="仿宋_GB2312" w:hAnsi="仿宋_GB2312" w:eastAsia="仿宋_GB2312" w:cs="仿宋_GB2312"/>
          <w:b/>
          <w:bCs/>
          <w:color w:val="auto"/>
          <w:sz w:val="28"/>
          <w:szCs w:val="36"/>
        </w:rPr>
        <w:t>（</w:t>
      </w:r>
      <w:r>
        <w:rPr>
          <w:rFonts w:ascii="仿宋_GB2312" w:hAnsi="仿宋_GB2312" w:eastAsia="仿宋_GB2312" w:cs="仿宋_GB2312"/>
          <w:b/>
          <w:bCs/>
          <w:color w:val="auto"/>
          <w:sz w:val="28"/>
          <w:szCs w:val="36"/>
        </w:rPr>
        <w:t>货物</w:t>
      </w:r>
      <w:r>
        <w:rPr>
          <w:rFonts w:hint="eastAsia" w:ascii="仿宋_GB2312" w:hAnsi="仿宋_GB2312" w:eastAsia="仿宋_GB2312" w:cs="仿宋_GB2312"/>
          <w:b/>
          <w:bCs/>
          <w:color w:val="auto"/>
          <w:sz w:val="28"/>
          <w:szCs w:val="36"/>
        </w:rPr>
        <w:t>）</w:t>
      </w:r>
    </w:p>
    <w:p w14:paraId="5F0475E4">
      <w:pPr>
        <w:jc w:val="center"/>
        <w:rPr>
          <w:rFonts w:eastAsia="仿宋_GB2312"/>
          <w:color w:val="auto"/>
          <w:sz w:val="24"/>
        </w:rPr>
      </w:pPr>
      <w:r>
        <w:rPr>
          <w:rFonts w:eastAsia="仿宋_GB2312"/>
          <w:color w:val="auto"/>
          <w:sz w:val="24"/>
        </w:rPr>
        <w:t>（注：符合中小企业划型标准的企业请提供本函，不符合的不提供本函）</w:t>
      </w:r>
    </w:p>
    <w:p w14:paraId="070F1AF5">
      <w:pPr>
        <w:snapToGrid w:val="0"/>
        <w:spacing w:before="120" w:beforeLines="50"/>
        <w:ind w:firstLine="480" w:firstLineChars="200"/>
        <w:rPr>
          <w:rFonts w:eastAsia="仿宋_GB2312"/>
          <w:color w:val="auto"/>
          <w:sz w:val="24"/>
        </w:rPr>
      </w:pPr>
    </w:p>
    <w:p w14:paraId="38D2EAE9">
      <w:pPr>
        <w:spacing w:line="560" w:lineRule="exact"/>
        <w:ind w:firstLine="480" w:firstLineChars="200"/>
        <w:rPr>
          <w:rFonts w:eastAsia="仿宋_GB2312"/>
          <w:color w:val="auto"/>
          <w:kern w:val="0"/>
          <w:sz w:val="24"/>
        </w:rPr>
      </w:pPr>
      <w:r>
        <w:rPr>
          <w:rFonts w:eastAsia="仿宋_GB2312"/>
          <w:color w:val="auto"/>
          <w:kern w:val="0"/>
          <w:sz w:val="24"/>
        </w:rPr>
        <w:t>本公司</w:t>
      </w:r>
      <w:r>
        <w:rPr>
          <w:rFonts w:hint="eastAsia" w:eastAsia="仿宋_GB2312"/>
          <w:color w:val="auto"/>
          <w:kern w:val="0"/>
          <w:sz w:val="24"/>
        </w:rPr>
        <w:t>（</w:t>
      </w:r>
      <w:r>
        <w:rPr>
          <w:rFonts w:eastAsia="仿宋_GB2312"/>
          <w:color w:val="auto"/>
          <w:kern w:val="0"/>
          <w:sz w:val="24"/>
        </w:rPr>
        <w:t>联合体</w:t>
      </w:r>
      <w:r>
        <w:rPr>
          <w:rFonts w:hint="eastAsia" w:eastAsia="仿宋_GB2312"/>
          <w:color w:val="auto"/>
          <w:kern w:val="0"/>
          <w:sz w:val="24"/>
        </w:rPr>
        <w:t>）</w:t>
      </w:r>
      <w:r>
        <w:rPr>
          <w:rFonts w:eastAsia="仿宋_GB2312"/>
          <w:color w:val="auto"/>
          <w:kern w:val="0"/>
          <w:sz w:val="24"/>
        </w:rPr>
        <w:t>郑重声明，根据《政府采购促进中小企业发展管理办法》</w:t>
      </w:r>
      <w:r>
        <w:rPr>
          <w:rFonts w:hint="eastAsia" w:eastAsia="仿宋_GB2312"/>
          <w:color w:val="auto"/>
          <w:kern w:val="0"/>
          <w:sz w:val="24"/>
        </w:rPr>
        <w:t>（</w:t>
      </w:r>
      <w:r>
        <w:rPr>
          <w:rFonts w:eastAsia="仿宋_GB2312"/>
          <w:color w:val="auto"/>
          <w:kern w:val="0"/>
          <w:sz w:val="24"/>
        </w:rPr>
        <w:t>财库</w:t>
      </w:r>
      <w:r>
        <w:rPr>
          <w:rFonts w:hint="eastAsia" w:eastAsia="仿宋_GB2312"/>
          <w:color w:val="auto"/>
          <w:kern w:val="0"/>
          <w:sz w:val="24"/>
        </w:rPr>
        <w:t>﹝</w:t>
      </w:r>
      <w:r>
        <w:rPr>
          <w:rFonts w:eastAsia="仿宋_GB2312"/>
          <w:color w:val="auto"/>
          <w:kern w:val="0"/>
          <w:sz w:val="24"/>
        </w:rPr>
        <w:t>2020</w:t>
      </w:r>
      <w:r>
        <w:rPr>
          <w:rFonts w:hint="eastAsia" w:eastAsia="仿宋_GB2312"/>
          <w:color w:val="auto"/>
          <w:kern w:val="0"/>
          <w:sz w:val="24"/>
        </w:rPr>
        <w:t>﹞</w:t>
      </w:r>
      <w:r>
        <w:rPr>
          <w:rFonts w:eastAsia="仿宋_GB2312"/>
          <w:color w:val="auto"/>
          <w:kern w:val="0"/>
          <w:sz w:val="24"/>
        </w:rPr>
        <w:t>46号</w:t>
      </w:r>
      <w:r>
        <w:rPr>
          <w:rFonts w:hint="eastAsia" w:eastAsia="仿宋_GB2312"/>
          <w:color w:val="auto"/>
          <w:kern w:val="0"/>
          <w:sz w:val="24"/>
        </w:rPr>
        <w:t>）</w:t>
      </w:r>
      <w:r>
        <w:rPr>
          <w:rFonts w:eastAsia="仿宋_GB2312"/>
          <w:color w:val="auto"/>
          <w:kern w:val="0"/>
          <w:sz w:val="24"/>
        </w:rPr>
        <w:t>的规定，本公司</w:t>
      </w:r>
      <w:r>
        <w:rPr>
          <w:rFonts w:hint="eastAsia" w:eastAsia="仿宋_GB2312"/>
          <w:color w:val="auto"/>
          <w:kern w:val="0"/>
          <w:sz w:val="24"/>
        </w:rPr>
        <w:t>（</w:t>
      </w:r>
      <w:r>
        <w:rPr>
          <w:rFonts w:eastAsia="仿宋_GB2312"/>
          <w:color w:val="auto"/>
          <w:kern w:val="0"/>
          <w:sz w:val="24"/>
        </w:rPr>
        <w:t>联合体</w:t>
      </w:r>
      <w:r>
        <w:rPr>
          <w:rFonts w:hint="eastAsia" w:eastAsia="仿宋_GB2312"/>
          <w:color w:val="auto"/>
          <w:kern w:val="0"/>
          <w:sz w:val="24"/>
        </w:rPr>
        <w:t>）</w:t>
      </w:r>
      <w:r>
        <w:rPr>
          <w:rFonts w:eastAsia="仿宋_GB2312"/>
          <w:color w:val="auto"/>
          <w:kern w:val="0"/>
          <w:sz w:val="24"/>
        </w:rPr>
        <w:t>参加</w:t>
      </w:r>
      <w:r>
        <w:rPr>
          <w:rFonts w:eastAsia="仿宋_GB2312"/>
          <w:color w:val="auto"/>
          <w:kern w:val="0"/>
          <w:sz w:val="24"/>
          <w:u w:val="single"/>
        </w:rPr>
        <w:t xml:space="preserve">  </w:t>
      </w:r>
      <w:r>
        <w:rPr>
          <w:rFonts w:hint="eastAsia" w:eastAsia="仿宋_GB2312"/>
          <w:color w:val="auto"/>
          <w:kern w:val="0"/>
          <w:sz w:val="24"/>
          <w:u w:val="single"/>
        </w:rPr>
        <w:t>（</w:t>
      </w:r>
      <w:r>
        <w:rPr>
          <w:rFonts w:eastAsia="仿宋_GB2312"/>
          <w:color w:val="auto"/>
          <w:kern w:val="0"/>
          <w:sz w:val="24"/>
          <w:u w:val="single"/>
        </w:rPr>
        <w:t>单位名称</w:t>
      </w:r>
      <w:r>
        <w:rPr>
          <w:rFonts w:hint="eastAsia" w:eastAsia="仿宋_GB2312"/>
          <w:color w:val="auto"/>
          <w:kern w:val="0"/>
          <w:sz w:val="24"/>
          <w:u w:val="single"/>
        </w:rPr>
        <w:t>）</w:t>
      </w:r>
      <w:r>
        <w:rPr>
          <w:rFonts w:eastAsia="仿宋_GB2312"/>
          <w:color w:val="auto"/>
          <w:kern w:val="0"/>
          <w:sz w:val="24"/>
          <w:u w:val="single"/>
        </w:rPr>
        <w:t xml:space="preserve"> </w:t>
      </w:r>
      <w:r>
        <w:rPr>
          <w:rFonts w:eastAsia="仿宋_GB2312"/>
          <w:color w:val="auto"/>
          <w:kern w:val="0"/>
          <w:sz w:val="24"/>
        </w:rPr>
        <w:t xml:space="preserve"> 的</w:t>
      </w:r>
      <w:r>
        <w:rPr>
          <w:rFonts w:eastAsia="仿宋_GB2312"/>
          <w:color w:val="auto"/>
          <w:kern w:val="0"/>
          <w:sz w:val="24"/>
          <w:u w:val="single"/>
        </w:rPr>
        <w:t xml:space="preserve"> </w:t>
      </w:r>
      <w:r>
        <w:rPr>
          <w:rFonts w:hint="eastAsia" w:eastAsia="仿宋_GB2312"/>
          <w:color w:val="auto"/>
          <w:kern w:val="0"/>
          <w:sz w:val="24"/>
          <w:u w:val="single"/>
        </w:rPr>
        <w:t>（</w:t>
      </w:r>
      <w:r>
        <w:rPr>
          <w:rFonts w:eastAsia="仿宋_GB2312"/>
          <w:color w:val="auto"/>
          <w:kern w:val="0"/>
          <w:sz w:val="24"/>
          <w:u w:val="single"/>
        </w:rPr>
        <w:t>项目名称</w:t>
      </w:r>
      <w:r>
        <w:rPr>
          <w:rFonts w:hint="eastAsia" w:eastAsia="仿宋_GB2312"/>
          <w:color w:val="auto"/>
          <w:kern w:val="0"/>
          <w:sz w:val="24"/>
          <w:u w:val="single"/>
        </w:rPr>
        <w:t>）</w:t>
      </w:r>
      <w:r>
        <w:rPr>
          <w:rFonts w:eastAsia="仿宋_GB2312"/>
          <w:color w:val="auto"/>
          <w:kern w:val="0"/>
          <w:sz w:val="24"/>
          <w:u w:val="single"/>
        </w:rPr>
        <w:t xml:space="preserve"> 采购</w:t>
      </w:r>
      <w:r>
        <w:rPr>
          <w:rFonts w:eastAsia="仿宋_GB2312"/>
          <w:color w:val="auto"/>
          <w:kern w:val="0"/>
          <w:sz w:val="24"/>
        </w:rPr>
        <w:t>活动，提供的货物全部由符合政策要求的中小企业制造。相关企业</w:t>
      </w:r>
      <w:r>
        <w:rPr>
          <w:rFonts w:hint="eastAsia" w:eastAsia="仿宋_GB2312"/>
          <w:color w:val="auto"/>
          <w:kern w:val="0"/>
          <w:sz w:val="24"/>
        </w:rPr>
        <w:t>（</w:t>
      </w:r>
      <w:r>
        <w:rPr>
          <w:rFonts w:eastAsia="仿宋_GB2312"/>
          <w:color w:val="auto"/>
          <w:kern w:val="0"/>
          <w:sz w:val="24"/>
        </w:rPr>
        <w:t>含联合体中的中小企业、签订分包意向协议的中小企业</w:t>
      </w:r>
      <w:r>
        <w:rPr>
          <w:rFonts w:hint="eastAsia" w:eastAsia="仿宋_GB2312"/>
          <w:color w:val="auto"/>
          <w:kern w:val="0"/>
          <w:sz w:val="24"/>
        </w:rPr>
        <w:t>）</w:t>
      </w:r>
      <w:r>
        <w:rPr>
          <w:rFonts w:eastAsia="仿宋_GB2312"/>
          <w:color w:val="auto"/>
          <w:kern w:val="0"/>
          <w:sz w:val="24"/>
        </w:rPr>
        <w:t>的具体情况如下：</w:t>
      </w:r>
    </w:p>
    <w:p w14:paraId="390E6C80">
      <w:pPr>
        <w:pStyle w:val="68"/>
        <w:spacing w:line="560" w:lineRule="exact"/>
        <w:ind w:left="-10" w:firstLine="578" w:firstLineChars="241"/>
        <w:rPr>
          <w:rFonts w:ascii="Times New Roman" w:hAnsi="Times New Roman" w:eastAsia="仿宋_GB2312"/>
          <w:color w:val="auto"/>
          <w:kern w:val="0"/>
          <w:sz w:val="24"/>
          <w:szCs w:val="24"/>
        </w:rPr>
      </w:pPr>
      <w:r>
        <w:rPr>
          <w:rFonts w:hint="eastAsia" w:ascii="Times New Roman" w:hAnsi="Times New Roman" w:eastAsia="仿宋_GB2312"/>
          <w:color w:val="auto"/>
          <w:kern w:val="0"/>
          <w:sz w:val="24"/>
          <w:szCs w:val="24"/>
        </w:rPr>
        <w:t>1.</w:t>
      </w:r>
      <w:r>
        <w:rPr>
          <w:rFonts w:ascii="Times New Roman" w:hAnsi="Times New Roman" w:eastAsia="仿宋_GB2312"/>
          <w:color w:val="auto"/>
          <w:kern w:val="0"/>
          <w:sz w:val="24"/>
          <w:szCs w:val="24"/>
        </w:rPr>
        <w:t xml:space="preserve"> </w:t>
      </w:r>
      <w:r>
        <w:rPr>
          <w:rFonts w:ascii="Times New Roman" w:hAnsi="Times New Roman" w:eastAsia="仿宋_GB2312"/>
          <w:color w:val="auto"/>
          <w:kern w:val="0"/>
          <w:sz w:val="24"/>
          <w:szCs w:val="24"/>
          <w:u w:val="single"/>
        </w:rPr>
        <w:t xml:space="preserve"> </w:t>
      </w:r>
      <w:r>
        <w:rPr>
          <w:rFonts w:hint="eastAsia" w:ascii="Times New Roman" w:hAnsi="Times New Roman" w:eastAsia="仿宋_GB2312"/>
          <w:color w:val="auto"/>
          <w:kern w:val="0"/>
          <w:sz w:val="24"/>
          <w:szCs w:val="24"/>
          <w:u w:val="single"/>
        </w:rPr>
        <w:t>（</w:t>
      </w:r>
      <w:r>
        <w:rPr>
          <w:rFonts w:ascii="Times New Roman" w:hAnsi="Times New Roman" w:eastAsia="仿宋_GB2312"/>
          <w:color w:val="auto"/>
          <w:kern w:val="0"/>
          <w:sz w:val="24"/>
          <w:szCs w:val="24"/>
          <w:u w:val="single"/>
        </w:rPr>
        <w:t>标的名称</w:t>
      </w:r>
      <w:r>
        <w:rPr>
          <w:rFonts w:hint="eastAsia" w:ascii="Times New Roman" w:hAnsi="Times New Roman" w:eastAsia="仿宋_GB2312"/>
          <w:color w:val="auto"/>
          <w:kern w:val="0"/>
          <w:sz w:val="24"/>
          <w:szCs w:val="24"/>
          <w:u w:val="single"/>
        </w:rPr>
        <w:t>）</w:t>
      </w:r>
      <w:r>
        <w:rPr>
          <w:rFonts w:ascii="Times New Roman" w:hAnsi="Times New Roman" w:eastAsia="仿宋_GB2312"/>
          <w:color w:val="auto"/>
          <w:kern w:val="0"/>
          <w:sz w:val="24"/>
          <w:szCs w:val="24"/>
          <w:u w:val="single"/>
        </w:rPr>
        <w:t xml:space="preserve">  </w:t>
      </w:r>
      <w:r>
        <w:rPr>
          <w:rFonts w:ascii="Times New Roman" w:hAnsi="Times New Roman" w:eastAsia="仿宋_GB2312"/>
          <w:color w:val="auto"/>
          <w:kern w:val="0"/>
          <w:sz w:val="24"/>
          <w:szCs w:val="24"/>
        </w:rPr>
        <w:t>，属于</w:t>
      </w:r>
      <w:r>
        <w:rPr>
          <w:rFonts w:ascii="Times New Roman" w:hAnsi="Times New Roman" w:eastAsia="仿宋_GB2312"/>
          <w:color w:val="auto"/>
          <w:kern w:val="0"/>
          <w:sz w:val="24"/>
          <w:szCs w:val="24"/>
          <w:u w:val="single"/>
        </w:rPr>
        <w:t xml:space="preserve">  </w:t>
      </w:r>
      <w:r>
        <w:rPr>
          <w:rFonts w:hint="eastAsia" w:ascii="Times New Roman" w:hAnsi="Times New Roman" w:eastAsia="仿宋_GB2312"/>
          <w:color w:val="auto"/>
          <w:kern w:val="0"/>
          <w:sz w:val="24"/>
          <w:szCs w:val="24"/>
          <w:u w:val="single"/>
        </w:rPr>
        <w:t>（</w:t>
      </w:r>
      <w:r>
        <w:rPr>
          <w:rFonts w:ascii="Times New Roman" w:hAnsi="Times New Roman" w:eastAsia="仿宋_GB2312"/>
          <w:color w:val="auto"/>
          <w:kern w:val="0"/>
          <w:sz w:val="24"/>
          <w:szCs w:val="24"/>
          <w:u w:val="single"/>
        </w:rPr>
        <w:t xml:space="preserve"> 采购文件中明确的所属行业</w:t>
      </w:r>
      <w:r>
        <w:rPr>
          <w:rFonts w:hint="eastAsia" w:ascii="Times New Roman" w:hAnsi="Times New Roman" w:eastAsia="仿宋_GB2312"/>
          <w:color w:val="auto"/>
          <w:kern w:val="0"/>
          <w:sz w:val="24"/>
          <w:szCs w:val="24"/>
          <w:u w:val="single"/>
        </w:rPr>
        <w:t>）</w:t>
      </w:r>
      <w:r>
        <w:rPr>
          <w:rFonts w:ascii="Times New Roman" w:hAnsi="Times New Roman" w:eastAsia="仿宋_GB2312"/>
          <w:color w:val="auto"/>
          <w:kern w:val="0"/>
          <w:sz w:val="24"/>
          <w:szCs w:val="24"/>
          <w:u w:val="single"/>
        </w:rPr>
        <w:t xml:space="preserve"> 行业</w:t>
      </w:r>
      <w:r>
        <w:rPr>
          <w:rFonts w:ascii="Times New Roman" w:hAnsi="Times New Roman" w:eastAsia="仿宋_GB2312"/>
          <w:color w:val="auto"/>
          <w:kern w:val="0"/>
          <w:sz w:val="24"/>
          <w:szCs w:val="24"/>
        </w:rPr>
        <w:t xml:space="preserve"> ；制造商为</w:t>
      </w:r>
      <w:r>
        <w:rPr>
          <w:rFonts w:ascii="Times New Roman" w:hAnsi="Times New Roman" w:eastAsia="仿宋_GB2312"/>
          <w:color w:val="auto"/>
          <w:kern w:val="0"/>
          <w:sz w:val="24"/>
          <w:szCs w:val="24"/>
          <w:u w:val="single"/>
        </w:rPr>
        <w:t xml:space="preserve"> </w:t>
      </w:r>
      <w:r>
        <w:rPr>
          <w:rFonts w:hint="eastAsia" w:ascii="Times New Roman" w:hAnsi="Times New Roman" w:eastAsia="仿宋_GB2312"/>
          <w:color w:val="auto"/>
          <w:kern w:val="0"/>
          <w:sz w:val="24"/>
          <w:szCs w:val="24"/>
          <w:u w:val="single"/>
        </w:rPr>
        <w:t>（</w:t>
      </w:r>
      <w:r>
        <w:rPr>
          <w:rFonts w:ascii="Times New Roman" w:hAnsi="Times New Roman" w:eastAsia="仿宋_GB2312"/>
          <w:color w:val="auto"/>
          <w:kern w:val="0"/>
          <w:sz w:val="24"/>
          <w:szCs w:val="24"/>
          <w:u w:val="single"/>
        </w:rPr>
        <w:t>企业名称</w:t>
      </w:r>
      <w:r>
        <w:rPr>
          <w:rFonts w:hint="eastAsia" w:ascii="Times New Roman" w:hAnsi="Times New Roman" w:eastAsia="仿宋_GB2312"/>
          <w:color w:val="auto"/>
          <w:kern w:val="0"/>
          <w:sz w:val="24"/>
          <w:szCs w:val="24"/>
          <w:u w:val="single"/>
        </w:rPr>
        <w:t>）</w:t>
      </w:r>
      <w:r>
        <w:rPr>
          <w:rFonts w:ascii="Times New Roman" w:hAnsi="Times New Roman" w:eastAsia="仿宋_GB2312"/>
          <w:color w:val="auto"/>
          <w:kern w:val="0"/>
          <w:sz w:val="24"/>
          <w:szCs w:val="24"/>
          <w:u w:val="single"/>
        </w:rPr>
        <w:t xml:space="preserve">  </w:t>
      </w:r>
      <w:r>
        <w:rPr>
          <w:rFonts w:ascii="Times New Roman" w:hAnsi="Times New Roman" w:eastAsia="仿宋_GB2312"/>
          <w:color w:val="auto"/>
          <w:kern w:val="0"/>
          <w:sz w:val="24"/>
          <w:szCs w:val="24"/>
        </w:rPr>
        <w:t>，从业人员</w:t>
      </w:r>
      <w:r>
        <w:rPr>
          <w:rFonts w:ascii="Times New Roman" w:hAnsi="Times New Roman" w:eastAsia="仿宋_GB2312"/>
          <w:color w:val="auto"/>
          <w:kern w:val="0"/>
          <w:sz w:val="24"/>
          <w:szCs w:val="24"/>
          <w:u w:val="single"/>
        </w:rPr>
        <w:t xml:space="preserve">      </w:t>
      </w:r>
      <w:r>
        <w:rPr>
          <w:rFonts w:ascii="Times New Roman" w:hAnsi="Times New Roman" w:eastAsia="仿宋_GB2312"/>
          <w:color w:val="auto"/>
          <w:kern w:val="0"/>
          <w:sz w:val="24"/>
          <w:szCs w:val="24"/>
        </w:rPr>
        <w:t>人，营业收入为</w:t>
      </w:r>
      <w:r>
        <w:rPr>
          <w:rFonts w:ascii="Times New Roman" w:hAnsi="Times New Roman" w:eastAsia="仿宋_GB2312"/>
          <w:color w:val="auto"/>
          <w:kern w:val="0"/>
          <w:sz w:val="24"/>
          <w:szCs w:val="24"/>
          <w:u w:val="single"/>
        </w:rPr>
        <w:t xml:space="preserve">     </w:t>
      </w:r>
      <w:r>
        <w:rPr>
          <w:rFonts w:ascii="Times New Roman" w:hAnsi="Times New Roman" w:eastAsia="仿宋_GB2312"/>
          <w:color w:val="auto"/>
          <w:kern w:val="0"/>
          <w:sz w:val="24"/>
          <w:szCs w:val="24"/>
        </w:rPr>
        <w:t>万元，资产总额为</w:t>
      </w:r>
      <w:r>
        <w:rPr>
          <w:rFonts w:ascii="Times New Roman" w:hAnsi="Times New Roman" w:eastAsia="仿宋_GB2312"/>
          <w:color w:val="auto"/>
          <w:kern w:val="0"/>
          <w:sz w:val="24"/>
          <w:szCs w:val="24"/>
          <w:u w:val="single"/>
        </w:rPr>
        <w:t xml:space="preserve">     </w:t>
      </w:r>
      <w:r>
        <w:rPr>
          <w:rFonts w:ascii="Times New Roman" w:hAnsi="Times New Roman" w:eastAsia="仿宋_GB2312"/>
          <w:color w:val="auto"/>
          <w:kern w:val="0"/>
          <w:sz w:val="24"/>
          <w:szCs w:val="24"/>
        </w:rPr>
        <w:t xml:space="preserve">万元，属于 </w:t>
      </w:r>
      <w:r>
        <w:rPr>
          <w:rFonts w:hint="eastAsia" w:ascii="Times New Roman" w:hAnsi="Times New Roman" w:eastAsia="仿宋_GB2312"/>
          <w:color w:val="auto"/>
          <w:kern w:val="0"/>
          <w:sz w:val="24"/>
          <w:szCs w:val="24"/>
          <w:u w:val="single"/>
        </w:rPr>
        <w:t>（</w:t>
      </w:r>
      <w:r>
        <w:rPr>
          <w:rFonts w:ascii="Times New Roman" w:hAnsi="Times New Roman" w:eastAsia="仿宋_GB2312"/>
          <w:color w:val="auto"/>
          <w:kern w:val="0"/>
          <w:sz w:val="24"/>
          <w:szCs w:val="24"/>
          <w:u w:val="single"/>
        </w:rPr>
        <w:t>中型企业、小型企业、微型企业）</w:t>
      </w:r>
      <w:r>
        <w:rPr>
          <w:rFonts w:ascii="Times New Roman" w:hAnsi="Times New Roman" w:eastAsia="仿宋_GB2312"/>
          <w:color w:val="auto"/>
          <w:kern w:val="0"/>
          <w:sz w:val="24"/>
          <w:szCs w:val="24"/>
        </w:rPr>
        <w:t>；</w:t>
      </w:r>
    </w:p>
    <w:p w14:paraId="76D044CC">
      <w:pPr>
        <w:pStyle w:val="68"/>
        <w:spacing w:line="560" w:lineRule="exact"/>
        <w:ind w:left="-10" w:firstLine="576" w:firstLineChars="240"/>
        <w:rPr>
          <w:rFonts w:ascii="Times New Roman" w:hAnsi="Times New Roman" w:eastAsia="仿宋_GB2312"/>
          <w:color w:val="auto"/>
          <w:kern w:val="0"/>
          <w:sz w:val="24"/>
          <w:szCs w:val="24"/>
        </w:rPr>
      </w:pPr>
      <w:r>
        <w:rPr>
          <w:rFonts w:hint="eastAsia" w:ascii="Times New Roman" w:hAnsi="Times New Roman" w:eastAsia="仿宋_GB2312"/>
          <w:color w:val="auto"/>
          <w:kern w:val="0"/>
          <w:sz w:val="24"/>
          <w:szCs w:val="24"/>
        </w:rPr>
        <w:t>2.</w:t>
      </w:r>
      <w:r>
        <w:rPr>
          <w:rFonts w:ascii="Times New Roman" w:hAnsi="Times New Roman" w:eastAsia="仿宋_GB2312"/>
          <w:color w:val="auto"/>
          <w:kern w:val="0"/>
          <w:sz w:val="24"/>
          <w:szCs w:val="24"/>
        </w:rPr>
        <w:t xml:space="preserve"> </w:t>
      </w:r>
      <w:r>
        <w:rPr>
          <w:rFonts w:ascii="Times New Roman" w:hAnsi="Times New Roman" w:eastAsia="仿宋_GB2312"/>
          <w:color w:val="auto"/>
          <w:kern w:val="0"/>
          <w:sz w:val="24"/>
          <w:szCs w:val="24"/>
          <w:u w:val="single"/>
        </w:rPr>
        <w:t xml:space="preserve"> </w:t>
      </w:r>
      <w:r>
        <w:rPr>
          <w:rFonts w:hint="eastAsia" w:ascii="Times New Roman" w:hAnsi="Times New Roman" w:eastAsia="仿宋_GB2312"/>
          <w:color w:val="auto"/>
          <w:kern w:val="0"/>
          <w:sz w:val="24"/>
          <w:szCs w:val="24"/>
          <w:u w:val="single"/>
        </w:rPr>
        <w:t>（</w:t>
      </w:r>
      <w:r>
        <w:rPr>
          <w:rFonts w:ascii="Times New Roman" w:hAnsi="Times New Roman" w:eastAsia="仿宋_GB2312"/>
          <w:color w:val="auto"/>
          <w:kern w:val="0"/>
          <w:sz w:val="24"/>
          <w:szCs w:val="24"/>
          <w:u w:val="single"/>
        </w:rPr>
        <w:t>标的名称</w:t>
      </w:r>
      <w:r>
        <w:rPr>
          <w:rFonts w:hint="eastAsia" w:ascii="Times New Roman" w:hAnsi="Times New Roman" w:eastAsia="仿宋_GB2312"/>
          <w:color w:val="auto"/>
          <w:kern w:val="0"/>
          <w:sz w:val="24"/>
          <w:szCs w:val="24"/>
          <w:u w:val="single"/>
        </w:rPr>
        <w:t>）</w:t>
      </w:r>
      <w:r>
        <w:rPr>
          <w:rFonts w:ascii="Times New Roman" w:hAnsi="Times New Roman" w:eastAsia="仿宋_GB2312"/>
          <w:color w:val="auto"/>
          <w:kern w:val="0"/>
          <w:sz w:val="24"/>
          <w:szCs w:val="24"/>
          <w:u w:val="single"/>
        </w:rPr>
        <w:t xml:space="preserve">  </w:t>
      </w:r>
      <w:r>
        <w:rPr>
          <w:rFonts w:ascii="Times New Roman" w:hAnsi="Times New Roman" w:eastAsia="仿宋_GB2312"/>
          <w:color w:val="auto"/>
          <w:kern w:val="0"/>
          <w:sz w:val="24"/>
          <w:szCs w:val="24"/>
        </w:rPr>
        <w:t>，属于</w:t>
      </w:r>
      <w:r>
        <w:rPr>
          <w:rFonts w:ascii="Times New Roman" w:hAnsi="Times New Roman" w:eastAsia="仿宋_GB2312"/>
          <w:color w:val="auto"/>
          <w:kern w:val="0"/>
          <w:sz w:val="24"/>
          <w:szCs w:val="24"/>
          <w:u w:val="single"/>
        </w:rPr>
        <w:t xml:space="preserve">  </w:t>
      </w:r>
      <w:r>
        <w:rPr>
          <w:rFonts w:hint="eastAsia" w:ascii="Times New Roman" w:hAnsi="Times New Roman" w:eastAsia="仿宋_GB2312"/>
          <w:color w:val="auto"/>
          <w:kern w:val="0"/>
          <w:sz w:val="24"/>
          <w:szCs w:val="24"/>
          <w:u w:val="single"/>
        </w:rPr>
        <w:t>（</w:t>
      </w:r>
      <w:r>
        <w:rPr>
          <w:rFonts w:ascii="Times New Roman" w:hAnsi="Times New Roman" w:eastAsia="仿宋_GB2312"/>
          <w:color w:val="auto"/>
          <w:kern w:val="0"/>
          <w:sz w:val="24"/>
          <w:szCs w:val="24"/>
          <w:u w:val="single"/>
        </w:rPr>
        <w:t xml:space="preserve"> 采购文件中明确的所属行业</w:t>
      </w:r>
      <w:r>
        <w:rPr>
          <w:rFonts w:hint="eastAsia" w:ascii="Times New Roman" w:hAnsi="Times New Roman" w:eastAsia="仿宋_GB2312"/>
          <w:color w:val="auto"/>
          <w:kern w:val="0"/>
          <w:sz w:val="24"/>
          <w:szCs w:val="24"/>
          <w:u w:val="single"/>
        </w:rPr>
        <w:t>）</w:t>
      </w:r>
      <w:r>
        <w:rPr>
          <w:rFonts w:ascii="Times New Roman" w:hAnsi="Times New Roman" w:eastAsia="仿宋_GB2312"/>
          <w:color w:val="auto"/>
          <w:kern w:val="0"/>
          <w:sz w:val="24"/>
          <w:szCs w:val="24"/>
          <w:u w:val="single"/>
        </w:rPr>
        <w:t xml:space="preserve"> 行业</w:t>
      </w:r>
      <w:r>
        <w:rPr>
          <w:rFonts w:ascii="Times New Roman" w:hAnsi="Times New Roman" w:eastAsia="仿宋_GB2312"/>
          <w:color w:val="auto"/>
          <w:kern w:val="0"/>
          <w:sz w:val="24"/>
          <w:szCs w:val="24"/>
        </w:rPr>
        <w:t xml:space="preserve"> ；制造商为</w:t>
      </w:r>
      <w:r>
        <w:rPr>
          <w:rFonts w:ascii="Times New Roman" w:hAnsi="Times New Roman" w:eastAsia="仿宋_GB2312"/>
          <w:color w:val="auto"/>
          <w:kern w:val="0"/>
          <w:sz w:val="24"/>
          <w:szCs w:val="24"/>
          <w:u w:val="single"/>
        </w:rPr>
        <w:t xml:space="preserve"> </w:t>
      </w:r>
      <w:r>
        <w:rPr>
          <w:rFonts w:hint="eastAsia" w:ascii="Times New Roman" w:hAnsi="Times New Roman" w:eastAsia="仿宋_GB2312"/>
          <w:color w:val="auto"/>
          <w:kern w:val="0"/>
          <w:sz w:val="24"/>
          <w:szCs w:val="24"/>
          <w:u w:val="single"/>
        </w:rPr>
        <w:t>（</w:t>
      </w:r>
      <w:r>
        <w:rPr>
          <w:rFonts w:ascii="Times New Roman" w:hAnsi="Times New Roman" w:eastAsia="仿宋_GB2312"/>
          <w:color w:val="auto"/>
          <w:kern w:val="0"/>
          <w:sz w:val="24"/>
          <w:szCs w:val="24"/>
          <w:u w:val="single"/>
        </w:rPr>
        <w:t>企业名称</w:t>
      </w:r>
      <w:r>
        <w:rPr>
          <w:rFonts w:hint="eastAsia" w:ascii="Times New Roman" w:hAnsi="Times New Roman" w:eastAsia="仿宋_GB2312"/>
          <w:color w:val="auto"/>
          <w:kern w:val="0"/>
          <w:sz w:val="24"/>
          <w:szCs w:val="24"/>
          <w:u w:val="single"/>
        </w:rPr>
        <w:t>）</w:t>
      </w:r>
      <w:r>
        <w:rPr>
          <w:rFonts w:ascii="Times New Roman" w:hAnsi="Times New Roman" w:eastAsia="仿宋_GB2312"/>
          <w:color w:val="auto"/>
          <w:kern w:val="0"/>
          <w:sz w:val="24"/>
          <w:szCs w:val="24"/>
          <w:u w:val="single"/>
        </w:rPr>
        <w:t xml:space="preserve">  </w:t>
      </w:r>
      <w:r>
        <w:rPr>
          <w:rFonts w:ascii="Times New Roman" w:hAnsi="Times New Roman" w:eastAsia="仿宋_GB2312"/>
          <w:color w:val="auto"/>
          <w:kern w:val="0"/>
          <w:sz w:val="24"/>
          <w:szCs w:val="24"/>
        </w:rPr>
        <w:t>，从业人员</w:t>
      </w:r>
      <w:r>
        <w:rPr>
          <w:rFonts w:ascii="Times New Roman" w:hAnsi="Times New Roman" w:eastAsia="仿宋_GB2312"/>
          <w:color w:val="auto"/>
          <w:kern w:val="0"/>
          <w:sz w:val="24"/>
          <w:szCs w:val="24"/>
          <w:u w:val="single"/>
        </w:rPr>
        <w:t xml:space="preserve">      </w:t>
      </w:r>
      <w:r>
        <w:rPr>
          <w:rFonts w:ascii="Times New Roman" w:hAnsi="Times New Roman" w:eastAsia="仿宋_GB2312"/>
          <w:color w:val="auto"/>
          <w:kern w:val="0"/>
          <w:sz w:val="24"/>
          <w:szCs w:val="24"/>
        </w:rPr>
        <w:t>人，营业收入为</w:t>
      </w:r>
      <w:r>
        <w:rPr>
          <w:rFonts w:ascii="Times New Roman" w:hAnsi="Times New Roman" w:eastAsia="仿宋_GB2312"/>
          <w:color w:val="auto"/>
          <w:kern w:val="0"/>
          <w:sz w:val="24"/>
          <w:szCs w:val="24"/>
          <w:u w:val="single"/>
        </w:rPr>
        <w:t xml:space="preserve">     </w:t>
      </w:r>
      <w:r>
        <w:rPr>
          <w:rFonts w:ascii="Times New Roman" w:hAnsi="Times New Roman" w:eastAsia="仿宋_GB2312"/>
          <w:color w:val="auto"/>
          <w:kern w:val="0"/>
          <w:sz w:val="24"/>
          <w:szCs w:val="24"/>
        </w:rPr>
        <w:t>万元，资产总额为</w:t>
      </w:r>
      <w:r>
        <w:rPr>
          <w:rFonts w:ascii="Times New Roman" w:hAnsi="Times New Roman" w:eastAsia="仿宋_GB2312"/>
          <w:color w:val="auto"/>
          <w:kern w:val="0"/>
          <w:sz w:val="24"/>
          <w:szCs w:val="24"/>
          <w:u w:val="single"/>
        </w:rPr>
        <w:t xml:space="preserve">     </w:t>
      </w:r>
      <w:r>
        <w:rPr>
          <w:rFonts w:ascii="Times New Roman" w:hAnsi="Times New Roman" w:eastAsia="仿宋_GB2312"/>
          <w:color w:val="auto"/>
          <w:kern w:val="0"/>
          <w:sz w:val="24"/>
          <w:szCs w:val="24"/>
        </w:rPr>
        <w:t xml:space="preserve">万元，属于 </w:t>
      </w:r>
      <w:r>
        <w:rPr>
          <w:rFonts w:hint="eastAsia" w:ascii="Times New Roman" w:hAnsi="Times New Roman" w:eastAsia="仿宋_GB2312"/>
          <w:color w:val="auto"/>
          <w:kern w:val="0"/>
          <w:sz w:val="24"/>
          <w:szCs w:val="24"/>
          <w:u w:val="single"/>
        </w:rPr>
        <w:t>（</w:t>
      </w:r>
      <w:r>
        <w:rPr>
          <w:rFonts w:ascii="Times New Roman" w:hAnsi="Times New Roman" w:eastAsia="仿宋_GB2312"/>
          <w:color w:val="auto"/>
          <w:kern w:val="0"/>
          <w:sz w:val="24"/>
          <w:szCs w:val="24"/>
          <w:u w:val="single"/>
        </w:rPr>
        <w:t>中型企业、小型企业、微型企业）</w:t>
      </w:r>
      <w:r>
        <w:rPr>
          <w:rFonts w:ascii="Times New Roman" w:hAnsi="Times New Roman" w:eastAsia="仿宋_GB2312"/>
          <w:color w:val="auto"/>
          <w:kern w:val="0"/>
          <w:sz w:val="24"/>
          <w:szCs w:val="24"/>
        </w:rPr>
        <w:t>；</w:t>
      </w:r>
    </w:p>
    <w:p w14:paraId="621B52D5">
      <w:pPr>
        <w:spacing w:line="560" w:lineRule="exact"/>
        <w:ind w:firstLine="480" w:firstLineChars="200"/>
        <w:rPr>
          <w:rFonts w:eastAsia="仿宋_GB2312"/>
          <w:color w:val="auto"/>
          <w:kern w:val="0"/>
          <w:sz w:val="24"/>
        </w:rPr>
      </w:pPr>
      <w:r>
        <w:rPr>
          <w:rFonts w:eastAsia="仿宋_GB2312"/>
          <w:color w:val="auto"/>
          <w:kern w:val="0"/>
          <w:sz w:val="24"/>
        </w:rPr>
        <w:t>……</w:t>
      </w:r>
    </w:p>
    <w:p w14:paraId="6483DB55">
      <w:pPr>
        <w:spacing w:line="560" w:lineRule="exact"/>
        <w:ind w:firstLine="480" w:firstLineChars="200"/>
        <w:rPr>
          <w:rFonts w:eastAsia="仿宋_GB2312"/>
          <w:color w:val="auto"/>
          <w:kern w:val="0"/>
          <w:sz w:val="24"/>
        </w:rPr>
      </w:pPr>
      <w:r>
        <w:rPr>
          <w:rFonts w:eastAsia="仿宋_GB2312"/>
          <w:color w:val="auto"/>
          <w:kern w:val="0"/>
          <w:sz w:val="24"/>
        </w:rPr>
        <w:t>以上企业，不属于大企业的分支机构，不存在控股股东为大企业的情形，也不存在与大企业的负责人为同一人的情形。</w:t>
      </w:r>
    </w:p>
    <w:p w14:paraId="39E242FB">
      <w:pPr>
        <w:spacing w:line="560" w:lineRule="exact"/>
        <w:ind w:firstLine="480" w:firstLineChars="200"/>
        <w:rPr>
          <w:rFonts w:eastAsia="仿宋_GB2312"/>
          <w:color w:val="auto"/>
          <w:kern w:val="0"/>
          <w:sz w:val="24"/>
        </w:rPr>
      </w:pPr>
      <w:r>
        <w:rPr>
          <w:rFonts w:eastAsia="仿宋_GB2312"/>
          <w:color w:val="auto"/>
          <w:kern w:val="0"/>
          <w:sz w:val="24"/>
        </w:rPr>
        <w:t>本企业对上述声明内容的真实性负责。如有虚假，将依法承担相应责任。</w:t>
      </w:r>
    </w:p>
    <w:p w14:paraId="65F5988B">
      <w:pPr>
        <w:spacing w:line="560" w:lineRule="exact"/>
        <w:ind w:firstLine="3480" w:firstLineChars="1450"/>
        <w:rPr>
          <w:rFonts w:eastAsia="仿宋_GB2312"/>
          <w:color w:val="auto"/>
          <w:kern w:val="0"/>
          <w:sz w:val="24"/>
        </w:rPr>
      </w:pPr>
    </w:p>
    <w:p w14:paraId="0E2A7DB6">
      <w:pPr>
        <w:spacing w:line="560" w:lineRule="exact"/>
        <w:ind w:firstLine="3480" w:firstLineChars="1450"/>
        <w:rPr>
          <w:rFonts w:eastAsia="仿宋_GB2312"/>
          <w:color w:val="auto"/>
          <w:kern w:val="0"/>
          <w:sz w:val="24"/>
        </w:rPr>
      </w:pPr>
      <w:r>
        <w:rPr>
          <w:rFonts w:eastAsia="仿宋_GB2312"/>
          <w:color w:val="auto"/>
          <w:kern w:val="0"/>
          <w:sz w:val="24"/>
        </w:rPr>
        <w:t>企业名称</w:t>
      </w:r>
      <w:r>
        <w:rPr>
          <w:rFonts w:hint="eastAsia" w:eastAsia="仿宋_GB2312"/>
          <w:color w:val="auto"/>
          <w:kern w:val="0"/>
          <w:sz w:val="24"/>
        </w:rPr>
        <w:t>（</w:t>
      </w:r>
      <w:r>
        <w:rPr>
          <w:rFonts w:eastAsia="仿宋_GB2312"/>
          <w:color w:val="auto"/>
          <w:kern w:val="0"/>
          <w:sz w:val="24"/>
        </w:rPr>
        <w:t>盖章</w:t>
      </w:r>
      <w:r>
        <w:rPr>
          <w:rFonts w:hint="eastAsia" w:eastAsia="仿宋_GB2312"/>
          <w:color w:val="auto"/>
          <w:kern w:val="0"/>
          <w:sz w:val="24"/>
        </w:rPr>
        <w:t>）</w:t>
      </w:r>
      <w:r>
        <w:rPr>
          <w:rFonts w:eastAsia="仿宋_GB2312"/>
          <w:color w:val="auto"/>
          <w:kern w:val="0"/>
          <w:sz w:val="24"/>
        </w:rPr>
        <w:t>：</w:t>
      </w:r>
    </w:p>
    <w:p w14:paraId="7E84D667">
      <w:pPr>
        <w:spacing w:line="560" w:lineRule="exact"/>
        <w:ind w:firstLine="3480" w:firstLineChars="1450"/>
        <w:rPr>
          <w:rFonts w:eastAsia="仿宋_GB2312"/>
          <w:color w:val="auto"/>
          <w:kern w:val="0"/>
          <w:sz w:val="24"/>
        </w:rPr>
      </w:pPr>
      <w:r>
        <w:rPr>
          <w:rFonts w:eastAsia="仿宋_GB2312"/>
          <w:color w:val="auto"/>
          <w:kern w:val="0"/>
          <w:sz w:val="24"/>
        </w:rPr>
        <w:t>日期：</w:t>
      </w:r>
    </w:p>
    <w:p w14:paraId="79E206CC">
      <w:pPr>
        <w:pStyle w:val="22"/>
        <w:rPr>
          <w:rFonts w:ascii="Times New Roman" w:hAnsi="Times New Roman" w:eastAsia="仿宋_GB2312"/>
          <w:color w:val="auto"/>
        </w:rPr>
      </w:pPr>
    </w:p>
    <w:p w14:paraId="0F2CE4C5">
      <w:pPr>
        <w:ind w:left="450" w:hanging="450" w:hangingChars="150"/>
        <w:rPr>
          <w:rFonts w:eastAsia="仿宋_GB2312"/>
          <w:color w:val="auto"/>
          <w:kern w:val="0"/>
          <w:sz w:val="18"/>
          <w:szCs w:val="18"/>
        </w:rPr>
      </w:pPr>
      <w:r>
        <w:rPr>
          <w:rFonts w:eastAsia="仿宋_GB2312"/>
          <w:color w:val="auto"/>
          <w:kern w:val="0"/>
          <w:sz w:val="30"/>
          <w:szCs w:val="30"/>
        </w:rPr>
        <w:t xml:space="preserve"> </w:t>
      </w:r>
      <w:r>
        <w:rPr>
          <w:rFonts w:eastAsia="仿宋_GB2312"/>
          <w:color w:val="auto"/>
          <w:kern w:val="0"/>
          <w:sz w:val="30"/>
          <w:szCs w:val="30"/>
          <w:u w:val="single"/>
        </w:rPr>
        <w:t xml:space="preserve">                                                     </w:t>
      </w:r>
      <w:r>
        <w:rPr>
          <w:rFonts w:eastAsia="仿宋_GB2312"/>
          <w:color w:val="auto"/>
          <w:kern w:val="0"/>
          <w:sz w:val="30"/>
          <w:szCs w:val="30"/>
        </w:rPr>
        <w:t xml:space="preserve">    </w:t>
      </w:r>
      <w:r>
        <w:rPr>
          <w:rFonts w:eastAsia="仿宋_GB2312"/>
          <w:color w:val="auto"/>
          <w:kern w:val="0"/>
          <w:sz w:val="18"/>
          <w:szCs w:val="18"/>
        </w:rPr>
        <w:t xml:space="preserve"> </w:t>
      </w:r>
    </w:p>
    <w:p w14:paraId="5713EB21">
      <w:pPr>
        <w:ind w:left="315" w:leftChars="150" w:firstLine="270" w:firstLineChars="150"/>
        <w:rPr>
          <w:rFonts w:eastAsia="仿宋_GB2312"/>
          <w:color w:val="auto"/>
          <w:kern w:val="0"/>
          <w:sz w:val="18"/>
          <w:szCs w:val="18"/>
        </w:rPr>
      </w:pPr>
      <w:r>
        <w:rPr>
          <w:rFonts w:eastAsia="仿宋_GB2312"/>
          <w:color w:val="auto"/>
          <w:kern w:val="0"/>
          <w:sz w:val="18"/>
          <w:szCs w:val="18"/>
        </w:rPr>
        <w:t>（从业人员、营业收入、资产总额填报上一年度数据，无上一年度数据的新成立企业可不填报）</w:t>
      </w:r>
    </w:p>
    <w:p w14:paraId="63E308CE">
      <w:pPr>
        <w:rPr>
          <w:rFonts w:eastAsia="仿宋_GB2312"/>
          <w:b/>
          <w:color w:val="auto"/>
          <w:sz w:val="28"/>
          <w:szCs w:val="28"/>
          <w:highlight w:val="none"/>
        </w:rPr>
      </w:pPr>
      <w:r>
        <w:rPr>
          <w:rFonts w:eastAsia="仿宋_GB2312"/>
          <w:b/>
          <w:color w:val="auto"/>
          <w:sz w:val="28"/>
          <w:szCs w:val="28"/>
          <w:highlight w:val="none"/>
        </w:rPr>
        <w:br w:type="page"/>
      </w:r>
    </w:p>
    <w:bookmarkEnd w:id="491"/>
    <w:p w14:paraId="52648AB5">
      <w:pPr>
        <w:pStyle w:val="4"/>
        <w:jc w:val="center"/>
        <w:rPr>
          <w:rFonts w:ascii="仿宋_GB2312" w:hAnsi="仿宋_GB2312" w:eastAsia="仿宋_GB2312" w:cs="仿宋_GB2312"/>
          <w:b/>
          <w:bCs/>
          <w:color w:val="auto"/>
          <w:sz w:val="28"/>
          <w:szCs w:val="36"/>
          <w:highlight w:val="none"/>
        </w:rPr>
      </w:pPr>
      <w:r>
        <w:rPr>
          <w:rFonts w:ascii="仿宋_GB2312" w:hAnsi="仿宋_GB2312" w:eastAsia="仿宋_GB2312" w:cs="仿宋_GB2312"/>
          <w:b/>
          <w:bCs/>
          <w:color w:val="auto"/>
          <w:sz w:val="28"/>
          <w:szCs w:val="36"/>
          <w:highlight w:val="none"/>
        </w:rPr>
        <w:t>二、监狱企业声明函</w:t>
      </w:r>
    </w:p>
    <w:p w14:paraId="41119A0D">
      <w:pPr>
        <w:spacing w:line="360" w:lineRule="auto"/>
        <w:rPr>
          <w:rFonts w:eastAsia="仿宋_GB2312"/>
          <w:b/>
          <w:color w:val="auto"/>
          <w:kern w:val="0"/>
          <w:sz w:val="24"/>
          <w:szCs w:val="20"/>
          <w:highlight w:val="none"/>
        </w:rPr>
      </w:pPr>
    </w:p>
    <w:p w14:paraId="1C7873D7">
      <w:pPr>
        <w:widowControl/>
        <w:spacing w:before="100" w:beforeAutospacing="1" w:after="100" w:afterAutospacing="1" w:line="360" w:lineRule="auto"/>
        <w:ind w:firstLine="480" w:firstLineChars="200"/>
        <w:jc w:val="left"/>
        <w:rPr>
          <w:rFonts w:eastAsia="仿宋_GB2312"/>
          <w:color w:val="auto"/>
          <w:kern w:val="0"/>
          <w:sz w:val="24"/>
          <w:highlight w:val="none"/>
        </w:rPr>
      </w:pPr>
      <w:r>
        <w:rPr>
          <w:rFonts w:eastAsia="仿宋_GB2312"/>
          <w:color w:val="auto"/>
          <w:kern w:val="0"/>
          <w:sz w:val="24"/>
          <w:highlight w:val="none"/>
        </w:rPr>
        <w:t>本单位郑重声明下列事项（按照实际情况勾选或填空）：</w:t>
      </w:r>
    </w:p>
    <w:p w14:paraId="0E763D80">
      <w:pPr>
        <w:widowControl/>
        <w:spacing w:before="100" w:beforeAutospacing="1" w:after="100" w:afterAutospacing="1" w:line="360" w:lineRule="auto"/>
        <w:ind w:firstLine="480" w:firstLineChars="200"/>
        <w:jc w:val="left"/>
        <w:rPr>
          <w:rFonts w:eastAsia="仿宋_GB2312"/>
          <w:color w:val="auto"/>
          <w:kern w:val="0"/>
          <w:sz w:val="24"/>
          <w:highlight w:val="none"/>
        </w:rPr>
      </w:pPr>
      <w:r>
        <w:rPr>
          <w:rFonts w:eastAsia="仿宋_GB2312"/>
          <w:color w:val="auto"/>
          <w:kern w:val="0"/>
          <w:sz w:val="24"/>
          <w:highlight w:val="none"/>
        </w:rPr>
        <w:t>本单位为直接供应商，提供本单位制造的货物。</w:t>
      </w:r>
    </w:p>
    <w:p w14:paraId="1912F6F4">
      <w:pPr>
        <w:widowControl/>
        <w:spacing w:before="100" w:beforeAutospacing="1" w:after="100" w:afterAutospacing="1" w:line="360" w:lineRule="auto"/>
        <w:ind w:firstLine="360" w:firstLineChars="150"/>
        <w:jc w:val="left"/>
        <w:rPr>
          <w:rFonts w:eastAsia="仿宋_GB2312"/>
          <w:color w:val="auto"/>
          <w:kern w:val="0"/>
          <w:sz w:val="24"/>
          <w:highlight w:val="none"/>
        </w:rPr>
      </w:pPr>
      <w:r>
        <w:rPr>
          <w:rFonts w:eastAsia="仿宋_GB2312"/>
          <w:color w:val="auto"/>
          <w:kern w:val="0"/>
          <w:sz w:val="24"/>
          <w:highlight w:val="none"/>
        </w:rPr>
        <w:t>（1）本企业（单位）</w:t>
      </w:r>
      <w:r>
        <w:rPr>
          <w:rFonts w:eastAsia="仿宋_GB2312"/>
          <w:color w:val="auto"/>
          <w:kern w:val="0"/>
          <w:sz w:val="24"/>
          <w:highlight w:val="none"/>
          <w:u w:val="single"/>
        </w:rPr>
        <w:t xml:space="preserve">        </w:t>
      </w:r>
      <w:r>
        <w:rPr>
          <w:rFonts w:eastAsia="仿宋_GB2312"/>
          <w:color w:val="auto"/>
          <w:kern w:val="0"/>
          <w:sz w:val="24"/>
          <w:highlight w:val="none"/>
        </w:rPr>
        <w:t>（请填写：是、不是）监狱企业。如果是，后附省级以上监狱管理局、戒毒管理局（含新疆生产建设兵团）出具的属于监狱企业的证明文件。</w:t>
      </w:r>
    </w:p>
    <w:p w14:paraId="6CCB6816">
      <w:pPr>
        <w:widowControl/>
        <w:spacing w:before="100" w:beforeAutospacing="1" w:after="100" w:afterAutospacing="1" w:line="360" w:lineRule="auto"/>
        <w:ind w:firstLine="420"/>
        <w:jc w:val="left"/>
        <w:rPr>
          <w:rFonts w:eastAsia="仿宋_GB2312"/>
          <w:color w:val="auto"/>
          <w:kern w:val="0"/>
          <w:sz w:val="24"/>
          <w:highlight w:val="none"/>
        </w:rPr>
      </w:pPr>
      <w:r>
        <w:rPr>
          <w:rFonts w:eastAsia="仿宋_GB2312"/>
          <w:color w:val="auto"/>
          <w:kern w:val="0"/>
          <w:sz w:val="24"/>
          <w:highlight w:val="none"/>
        </w:rPr>
        <w:t>（2）本企业（单位）</w:t>
      </w:r>
      <w:r>
        <w:rPr>
          <w:rFonts w:eastAsia="仿宋_GB2312"/>
          <w:color w:val="auto"/>
          <w:kern w:val="0"/>
          <w:sz w:val="24"/>
          <w:highlight w:val="none"/>
          <w:u w:val="single"/>
        </w:rPr>
        <w:t xml:space="preserve">        </w:t>
      </w:r>
      <w:r>
        <w:rPr>
          <w:rFonts w:eastAsia="仿宋_GB2312"/>
          <w:color w:val="auto"/>
          <w:kern w:val="0"/>
          <w:sz w:val="24"/>
          <w:highlight w:val="none"/>
        </w:rPr>
        <w:t>（请填写：是、不是）为联合体一方，提供本企业（单位）制造的货物，由本企业（单位）承担工程、提供服务。本企业（单位）提供协议合同金额占到共同投标协议合同总金额的比例为</w:t>
      </w:r>
      <w:r>
        <w:rPr>
          <w:rFonts w:eastAsia="仿宋_GB2312"/>
          <w:color w:val="auto"/>
          <w:kern w:val="0"/>
          <w:sz w:val="24"/>
          <w:highlight w:val="none"/>
          <w:u w:val="single"/>
        </w:rPr>
        <w:t xml:space="preserve">       </w:t>
      </w:r>
      <w:r>
        <w:rPr>
          <w:rFonts w:eastAsia="仿宋_GB2312"/>
          <w:color w:val="auto"/>
          <w:kern w:val="0"/>
          <w:sz w:val="24"/>
          <w:highlight w:val="none"/>
        </w:rPr>
        <w:t>。</w:t>
      </w:r>
    </w:p>
    <w:p w14:paraId="73A82A14">
      <w:pPr>
        <w:widowControl/>
        <w:spacing w:before="100" w:beforeAutospacing="1" w:after="100" w:afterAutospacing="1" w:line="360" w:lineRule="auto"/>
        <w:jc w:val="left"/>
        <w:rPr>
          <w:rFonts w:eastAsia="仿宋_GB2312"/>
          <w:color w:val="auto"/>
          <w:kern w:val="0"/>
          <w:sz w:val="24"/>
          <w:highlight w:val="none"/>
        </w:rPr>
      </w:pPr>
      <w:r>
        <w:rPr>
          <w:rFonts w:eastAsia="仿宋_GB2312"/>
          <w:color w:val="auto"/>
          <w:kern w:val="0"/>
          <w:sz w:val="24"/>
          <w:highlight w:val="none"/>
        </w:rPr>
        <w:t>　　本企业（单位）对上述声明的真实性负责。如有虚假，将依法承担相应责任。</w:t>
      </w:r>
    </w:p>
    <w:p w14:paraId="69C6E41B">
      <w:pPr>
        <w:widowControl/>
        <w:spacing w:before="100" w:beforeAutospacing="1" w:after="100" w:afterAutospacing="1" w:line="360" w:lineRule="auto"/>
        <w:jc w:val="left"/>
        <w:rPr>
          <w:rFonts w:eastAsia="仿宋_GB2312"/>
          <w:b/>
          <w:color w:val="auto"/>
          <w:kern w:val="0"/>
          <w:sz w:val="24"/>
          <w:szCs w:val="20"/>
          <w:highlight w:val="none"/>
        </w:rPr>
      </w:pPr>
      <w:r>
        <w:rPr>
          <w:rFonts w:eastAsia="仿宋_GB2312"/>
          <w:color w:val="auto"/>
          <w:kern w:val="0"/>
          <w:sz w:val="24"/>
          <w:highlight w:val="none"/>
        </w:rPr>
        <w:t>　</w:t>
      </w:r>
      <w:r>
        <w:rPr>
          <w:rFonts w:eastAsia="仿宋_GB2312"/>
          <w:b/>
          <w:color w:val="auto"/>
          <w:kern w:val="0"/>
          <w:sz w:val="24"/>
          <w:szCs w:val="20"/>
          <w:highlight w:val="none"/>
        </w:rPr>
        <w:t>　</w:t>
      </w:r>
    </w:p>
    <w:p w14:paraId="100A4569">
      <w:pPr>
        <w:spacing w:line="360" w:lineRule="auto"/>
        <w:ind w:firstLine="1920" w:firstLineChars="800"/>
        <w:rPr>
          <w:rFonts w:eastAsia="仿宋_GB2312"/>
          <w:color w:val="auto"/>
          <w:sz w:val="24"/>
          <w:highlight w:val="none"/>
        </w:rPr>
      </w:pPr>
      <w:r>
        <w:rPr>
          <w:rFonts w:hint="eastAsia" w:eastAsia="仿宋_GB2312"/>
          <w:color w:val="auto"/>
          <w:sz w:val="24"/>
          <w:highlight w:val="none"/>
        </w:rPr>
        <w:t>供应商</w:t>
      </w:r>
      <w:r>
        <w:rPr>
          <w:rFonts w:eastAsia="仿宋_GB2312"/>
          <w:color w:val="auto"/>
          <w:sz w:val="24"/>
          <w:highlight w:val="none"/>
        </w:rPr>
        <w:t>（盖</w:t>
      </w:r>
      <w:r>
        <w:rPr>
          <w:rFonts w:hint="eastAsia" w:eastAsia="仿宋_GB2312"/>
          <w:color w:val="auto"/>
          <w:sz w:val="24"/>
          <w:highlight w:val="none"/>
        </w:rPr>
        <w:t>公</w:t>
      </w:r>
      <w:r>
        <w:rPr>
          <w:rFonts w:eastAsia="仿宋_GB2312"/>
          <w:color w:val="auto"/>
          <w:sz w:val="24"/>
          <w:highlight w:val="none"/>
        </w:rPr>
        <w:t>章）：</w:t>
      </w:r>
      <w:r>
        <w:rPr>
          <w:rFonts w:eastAsia="仿宋_GB2312"/>
          <w:color w:val="auto"/>
          <w:sz w:val="24"/>
          <w:highlight w:val="none"/>
          <w:u w:val="single"/>
        </w:rPr>
        <w:t xml:space="preserve">                   </w:t>
      </w:r>
      <w:r>
        <w:rPr>
          <w:rFonts w:hint="eastAsia" w:eastAsia="仿宋_GB2312"/>
          <w:color w:val="auto"/>
          <w:sz w:val="24"/>
          <w:highlight w:val="none"/>
          <w:u w:val="single"/>
        </w:rPr>
        <w:t xml:space="preserve">    </w:t>
      </w:r>
    </w:p>
    <w:p w14:paraId="665CC01E">
      <w:pPr>
        <w:spacing w:line="360" w:lineRule="auto"/>
        <w:ind w:firstLine="1920" w:firstLineChars="800"/>
        <w:rPr>
          <w:rFonts w:eastAsia="仿宋_GB2312"/>
          <w:color w:val="auto"/>
          <w:sz w:val="24"/>
          <w:highlight w:val="none"/>
          <w:u w:val="single"/>
        </w:rPr>
      </w:pPr>
      <w:r>
        <w:rPr>
          <w:rFonts w:eastAsia="仿宋_GB2312"/>
          <w:color w:val="auto"/>
          <w:sz w:val="24"/>
          <w:highlight w:val="none"/>
        </w:rPr>
        <w:t>法定代表人或</w:t>
      </w:r>
      <w:r>
        <w:rPr>
          <w:rFonts w:hint="eastAsia" w:eastAsia="仿宋_GB2312"/>
          <w:color w:val="auto"/>
          <w:sz w:val="24"/>
          <w:highlight w:val="none"/>
          <w:lang w:eastAsia="zh-CN"/>
        </w:rPr>
        <w:t>委托代理人</w:t>
      </w:r>
      <w:r>
        <w:rPr>
          <w:rFonts w:eastAsia="仿宋_GB2312"/>
          <w:color w:val="auto"/>
          <w:sz w:val="24"/>
          <w:highlight w:val="none"/>
        </w:rPr>
        <w:t>（签字</w:t>
      </w:r>
      <w:r>
        <w:rPr>
          <w:rFonts w:hint="eastAsia" w:eastAsia="仿宋_GB2312"/>
          <w:color w:val="auto"/>
          <w:sz w:val="24"/>
          <w:highlight w:val="none"/>
        </w:rPr>
        <w:t>或盖章</w:t>
      </w:r>
      <w:r>
        <w:rPr>
          <w:rFonts w:eastAsia="仿宋_GB2312"/>
          <w:color w:val="auto"/>
          <w:sz w:val="24"/>
          <w:highlight w:val="none"/>
        </w:rPr>
        <w:t>）：</w:t>
      </w:r>
      <w:r>
        <w:rPr>
          <w:rFonts w:eastAsia="仿宋_GB2312"/>
          <w:color w:val="auto"/>
          <w:sz w:val="24"/>
          <w:highlight w:val="none"/>
          <w:u w:val="single"/>
        </w:rPr>
        <w:t xml:space="preserve">         </w:t>
      </w:r>
    </w:p>
    <w:p w14:paraId="1607975E">
      <w:pPr>
        <w:spacing w:line="360" w:lineRule="auto"/>
        <w:ind w:firstLine="1920" w:firstLineChars="800"/>
        <w:rPr>
          <w:rFonts w:eastAsia="仿宋_GB2312"/>
          <w:color w:val="auto"/>
          <w:kern w:val="0"/>
          <w:sz w:val="24"/>
          <w:highlight w:val="none"/>
          <w:u w:val="single"/>
        </w:rPr>
      </w:pPr>
      <w:r>
        <w:rPr>
          <w:rFonts w:eastAsia="仿宋_GB2312"/>
          <w:color w:val="auto"/>
          <w:sz w:val="24"/>
          <w:highlight w:val="none"/>
        </w:rPr>
        <w:t>日    期：</w:t>
      </w:r>
      <w:r>
        <w:rPr>
          <w:rFonts w:eastAsia="仿宋_GB2312"/>
          <w:color w:val="auto"/>
          <w:sz w:val="32"/>
          <w:highlight w:val="none"/>
          <w:u w:val="single"/>
        </w:rPr>
        <w:t xml:space="preserve">           </w:t>
      </w:r>
    </w:p>
    <w:p w14:paraId="2C4224B9">
      <w:pPr>
        <w:widowControl/>
        <w:spacing w:before="100" w:beforeAutospacing="1" w:after="100" w:afterAutospacing="1" w:line="360" w:lineRule="auto"/>
        <w:jc w:val="left"/>
        <w:rPr>
          <w:rFonts w:eastAsia="仿宋_GB2312"/>
          <w:color w:val="auto"/>
          <w:kern w:val="0"/>
          <w:sz w:val="24"/>
          <w:highlight w:val="none"/>
          <w:u w:val="single"/>
        </w:rPr>
      </w:pPr>
    </w:p>
    <w:p w14:paraId="6945E4EA">
      <w:pPr>
        <w:widowControl/>
        <w:spacing w:before="100" w:beforeAutospacing="1" w:after="100" w:afterAutospacing="1" w:line="360" w:lineRule="auto"/>
        <w:jc w:val="left"/>
        <w:rPr>
          <w:rFonts w:eastAsia="仿宋_GB2312"/>
          <w:color w:val="auto"/>
          <w:sz w:val="24"/>
          <w:highlight w:val="none"/>
        </w:rPr>
      </w:pPr>
      <w:r>
        <w:rPr>
          <w:rFonts w:eastAsia="仿宋_GB2312"/>
          <w:color w:val="auto"/>
          <w:kern w:val="0"/>
          <w:sz w:val="24"/>
          <w:highlight w:val="none"/>
        </w:rPr>
        <w:t>注：符合《关于政府采购支持监狱企业发展有关问题的通知》价格扣减条件的供应商须提交。需提供</w:t>
      </w:r>
      <w:r>
        <w:rPr>
          <w:rFonts w:eastAsia="仿宋_GB2312"/>
          <w:color w:val="auto"/>
          <w:sz w:val="24"/>
          <w:highlight w:val="none"/>
        </w:rPr>
        <w:t>省级以上监狱管理局、戒毒管理局（含新疆生产建设兵团）出具的属于监狱企业的证明文件。</w:t>
      </w:r>
    </w:p>
    <w:p w14:paraId="7FF6D4F8">
      <w:pPr>
        <w:rPr>
          <w:rFonts w:eastAsia="仿宋_GB2312"/>
          <w:color w:val="auto"/>
          <w:sz w:val="32"/>
          <w:szCs w:val="32"/>
          <w:highlight w:val="none"/>
        </w:rPr>
      </w:pPr>
    </w:p>
    <w:p w14:paraId="72383944">
      <w:pPr>
        <w:pStyle w:val="4"/>
        <w:jc w:val="center"/>
        <w:rPr>
          <w:rFonts w:ascii="Times New Roman" w:hAnsi="Times New Roman" w:eastAsia="仿宋_GB2312"/>
          <w:b/>
          <w:color w:val="auto"/>
          <w:sz w:val="32"/>
          <w:szCs w:val="32"/>
          <w:highlight w:val="none"/>
        </w:rPr>
      </w:pPr>
      <w:bookmarkStart w:id="492" w:name="_Toc7005134"/>
      <w:r>
        <w:rPr>
          <w:rFonts w:ascii="Times New Roman" w:hAnsi="Times New Roman" w:eastAsia="仿宋_GB2312"/>
          <w:color w:val="auto"/>
          <w:sz w:val="32"/>
          <w:szCs w:val="32"/>
          <w:highlight w:val="none"/>
        </w:rPr>
        <w:br w:type="page"/>
      </w:r>
      <w:r>
        <w:rPr>
          <w:rFonts w:ascii="仿宋_GB2312" w:hAnsi="仿宋_GB2312" w:eastAsia="仿宋_GB2312" w:cs="仿宋_GB2312"/>
          <w:b/>
          <w:bCs/>
          <w:color w:val="auto"/>
          <w:sz w:val="28"/>
          <w:szCs w:val="36"/>
          <w:highlight w:val="none"/>
        </w:rPr>
        <w:t>三、残疾人福利性单位声明函</w:t>
      </w:r>
      <w:bookmarkEnd w:id="492"/>
    </w:p>
    <w:p w14:paraId="280539CD">
      <w:pPr>
        <w:spacing w:after="120"/>
        <w:rPr>
          <w:rFonts w:eastAsia="仿宋_GB2312"/>
          <w:color w:val="auto"/>
          <w:highlight w:val="none"/>
        </w:rPr>
      </w:pPr>
    </w:p>
    <w:p w14:paraId="18751D03">
      <w:pPr>
        <w:jc w:val="center"/>
        <w:rPr>
          <w:rFonts w:eastAsia="仿宋_GB2312"/>
          <w:color w:val="auto"/>
          <w:sz w:val="24"/>
          <w:highlight w:val="none"/>
        </w:rPr>
      </w:pPr>
      <w:r>
        <w:rPr>
          <w:rFonts w:eastAsia="仿宋_GB2312"/>
          <w:color w:val="auto"/>
          <w:sz w:val="24"/>
          <w:highlight w:val="none"/>
        </w:rPr>
        <w:t>（注：符合条件的残疾人福利性单位请提供本函，不符合的不提供本函）</w:t>
      </w:r>
    </w:p>
    <w:p w14:paraId="4B8B9828">
      <w:pPr>
        <w:rPr>
          <w:rFonts w:eastAsia="仿宋_GB2312"/>
          <w:color w:val="auto"/>
          <w:sz w:val="24"/>
          <w:highlight w:val="none"/>
        </w:rPr>
      </w:pPr>
    </w:p>
    <w:p w14:paraId="544F899B">
      <w:pPr>
        <w:spacing w:line="360" w:lineRule="auto"/>
        <w:rPr>
          <w:rFonts w:eastAsia="仿宋_GB2312"/>
          <w:color w:val="auto"/>
          <w:sz w:val="24"/>
          <w:highlight w:val="none"/>
        </w:rPr>
      </w:pPr>
    </w:p>
    <w:p w14:paraId="76E3BDC6">
      <w:pPr>
        <w:spacing w:line="360" w:lineRule="auto"/>
        <w:ind w:firstLine="480" w:firstLineChars="200"/>
        <w:rPr>
          <w:rFonts w:eastAsia="仿宋_GB2312"/>
          <w:color w:val="auto"/>
          <w:sz w:val="24"/>
          <w:highlight w:val="none"/>
        </w:rPr>
      </w:pPr>
      <w:r>
        <w:rPr>
          <w:rFonts w:eastAsia="仿宋_GB2312"/>
          <w:color w:val="auto"/>
          <w:sz w:val="24"/>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72E3A67">
      <w:pPr>
        <w:spacing w:line="360" w:lineRule="auto"/>
        <w:ind w:firstLine="360" w:firstLineChars="150"/>
        <w:rPr>
          <w:rFonts w:eastAsia="仿宋_GB2312"/>
          <w:color w:val="auto"/>
          <w:sz w:val="24"/>
          <w:highlight w:val="none"/>
        </w:rPr>
      </w:pPr>
      <w:r>
        <w:rPr>
          <w:rFonts w:eastAsia="仿宋_GB2312"/>
          <w:color w:val="auto"/>
          <w:sz w:val="24"/>
          <w:highlight w:val="none"/>
        </w:rPr>
        <w:t>本单位对上述声明的真实性负责。如有虚假，将依法承担相应责任。</w:t>
      </w:r>
    </w:p>
    <w:p w14:paraId="3F3A922E">
      <w:pPr>
        <w:spacing w:line="360" w:lineRule="auto"/>
        <w:rPr>
          <w:rFonts w:eastAsia="仿宋_GB2312"/>
          <w:color w:val="auto"/>
          <w:sz w:val="24"/>
          <w:highlight w:val="none"/>
        </w:rPr>
      </w:pPr>
    </w:p>
    <w:p w14:paraId="068A95AA">
      <w:pPr>
        <w:rPr>
          <w:rFonts w:eastAsia="仿宋_GB2312"/>
          <w:color w:val="auto"/>
          <w:sz w:val="24"/>
          <w:highlight w:val="none"/>
        </w:rPr>
      </w:pPr>
      <w:r>
        <w:rPr>
          <w:rFonts w:eastAsia="仿宋_GB2312"/>
          <w:color w:val="auto"/>
          <w:sz w:val="24"/>
          <w:highlight w:val="none"/>
        </w:rPr>
        <w:t xml:space="preserve"> </w:t>
      </w:r>
    </w:p>
    <w:p w14:paraId="0B2652B3">
      <w:pPr>
        <w:rPr>
          <w:rFonts w:eastAsia="仿宋_GB2312"/>
          <w:color w:val="auto"/>
          <w:sz w:val="24"/>
          <w:highlight w:val="none"/>
        </w:rPr>
      </w:pPr>
    </w:p>
    <w:p w14:paraId="22CD9BA1">
      <w:pPr>
        <w:spacing w:line="360" w:lineRule="auto"/>
        <w:ind w:firstLine="1920" w:firstLineChars="800"/>
        <w:rPr>
          <w:rFonts w:eastAsia="仿宋_GB2312"/>
          <w:color w:val="auto"/>
          <w:sz w:val="24"/>
          <w:highlight w:val="none"/>
        </w:rPr>
      </w:pPr>
      <w:r>
        <w:rPr>
          <w:rFonts w:hint="eastAsia" w:eastAsia="仿宋_GB2312"/>
          <w:color w:val="auto"/>
          <w:sz w:val="24"/>
          <w:highlight w:val="none"/>
        </w:rPr>
        <w:t>供应商</w:t>
      </w:r>
      <w:r>
        <w:rPr>
          <w:rFonts w:eastAsia="仿宋_GB2312"/>
          <w:color w:val="auto"/>
          <w:sz w:val="24"/>
          <w:highlight w:val="none"/>
        </w:rPr>
        <w:t>（盖</w:t>
      </w:r>
      <w:r>
        <w:rPr>
          <w:rFonts w:hint="eastAsia" w:eastAsia="仿宋_GB2312"/>
          <w:color w:val="auto"/>
          <w:sz w:val="24"/>
          <w:highlight w:val="none"/>
        </w:rPr>
        <w:t>公</w:t>
      </w:r>
      <w:r>
        <w:rPr>
          <w:rFonts w:eastAsia="仿宋_GB2312"/>
          <w:color w:val="auto"/>
          <w:sz w:val="24"/>
          <w:highlight w:val="none"/>
        </w:rPr>
        <w:t>章）：</w:t>
      </w:r>
      <w:r>
        <w:rPr>
          <w:rFonts w:eastAsia="仿宋_GB2312"/>
          <w:color w:val="auto"/>
          <w:sz w:val="24"/>
          <w:highlight w:val="none"/>
          <w:u w:val="single"/>
        </w:rPr>
        <w:t xml:space="preserve">                   </w:t>
      </w:r>
      <w:r>
        <w:rPr>
          <w:rFonts w:hint="eastAsia" w:eastAsia="仿宋_GB2312"/>
          <w:color w:val="auto"/>
          <w:sz w:val="24"/>
          <w:highlight w:val="none"/>
          <w:u w:val="single"/>
        </w:rPr>
        <w:t xml:space="preserve">    </w:t>
      </w:r>
    </w:p>
    <w:p w14:paraId="0430DBE9">
      <w:pPr>
        <w:spacing w:line="360" w:lineRule="auto"/>
        <w:ind w:firstLine="1920" w:firstLineChars="800"/>
        <w:rPr>
          <w:rFonts w:eastAsia="仿宋_GB2312"/>
          <w:color w:val="auto"/>
          <w:sz w:val="24"/>
          <w:highlight w:val="none"/>
          <w:u w:val="single"/>
        </w:rPr>
      </w:pPr>
      <w:r>
        <w:rPr>
          <w:rFonts w:eastAsia="仿宋_GB2312"/>
          <w:color w:val="auto"/>
          <w:sz w:val="24"/>
          <w:highlight w:val="none"/>
        </w:rPr>
        <w:t>法定代表人或</w:t>
      </w:r>
      <w:r>
        <w:rPr>
          <w:rFonts w:hint="eastAsia" w:eastAsia="仿宋_GB2312"/>
          <w:color w:val="auto"/>
          <w:sz w:val="24"/>
          <w:highlight w:val="none"/>
          <w:lang w:eastAsia="zh-CN"/>
        </w:rPr>
        <w:t>委托代理人</w:t>
      </w:r>
      <w:r>
        <w:rPr>
          <w:rFonts w:eastAsia="仿宋_GB2312"/>
          <w:color w:val="auto"/>
          <w:sz w:val="24"/>
          <w:highlight w:val="none"/>
        </w:rPr>
        <w:t>（签字</w:t>
      </w:r>
      <w:r>
        <w:rPr>
          <w:rFonts w:hint="eastAsia" w:eastAsia="仿宋_GB2312"/>
          <w:color w:val="auto"/>
          <w:sz w:val="24"/>
          <w:highlight w:val="none"/>
        </w:rPr>
        <w:t>或盖章</w:t>
      </w:r>
      <w:r>
        <w:rPr>
          <w:rFonts w:eastAsia="仿宋_GB2312"/>
          <w:color w:val="auto"/>
          <w:sz w:val="24"/>
          <w:highlight w:val="none"/>
        </w:rPr>
        <w:t>）：</w:t>
      </w:r>
      <w:r>
        <w:rPr>
          <w:rFonts w:eastAsia="仿宋_GB2312"/>
          <w:color w:val="auto"/>
          <w:sz w:val="24"/>
          <w:highlight w:val="none"/>
          <w:u w:val="single"/>
        </w:rPr>
        <w:t xml:space="preserve">         </w:t>
      </w:r>
    </w:p>
    <w:p w14:paraId="7F74A380">
      <w:pPr>
        <w:spacing w:line="360" w:lineRule="auto"/>
        <w:ind w:firstLine="1920" w:firstLineChars="800"/>
        <w:rPr>
          <w:rFonts w:eastAsia="仿宋_GB2312"/>
          <w:color w:val="auto"/>
          <w:kern w:val="0"/>
          <w:sz w:val="24"/>
          <w:highlight w:val="none"/>
          <w:u w:val="single"/>
        </w:rPr>
      </w:pPr>
      <w:r>
        <w:rPr>
          <w:rFonts w:eastAsia="仿宋_GB2312"/>
          <w:color w:val="auto"/>
          <w:sz w:val="24"/>
          <w:highlight w:val="none"/>
        </w:rPr>
        <w:t>日    期：</w:t>
      </w:r>
      <w:r>
        <w:rPr>
          <w:rFonts w:eastAsia="仿宋_GB2312"/>
          <w:color w:val="auto"/>
          <w:sz w:val="32"/>
          <w:highlight w:val="none"/>
          <w:u w:val="single"/>
        </w:rPr>
        <w:t xml:space="preserve">         </w:t>
      </w:r>
    </w:p>
    <w:p w14:paraId="247599CE">
      <w:pPr>
        <w:ind w:firstLine="3600" w:firstLineChars="1500"/>
        <w:rPr>
          <w:rFonts w:eastAsia="仿宋_GB2312"/>
          <w:color w:val="auto"/>
          <w:sz w:val="24"/>
          <w:highlight w:val="none"/>
        </w:rPr>
      </w:pPr>
    </w:p>
    <w:p w14:paraId="6414D23F">
      <w:pPr>
        <w:rPr>
          <w:rFonts w:eastAsia="仿宋_GB2312"/>
          <w:color w:val="auto"/>
          <w:sz w:val="24"/>
          <w:highlight w:val="none"/>
        </w:rPr>
      </w:pPr>
    </w:p>
    <w:p w14:paraId="5D8ECAC5">
      <w:pPr>
        <w:snapToGrid w:val="0"/>
        <w:spacing w:before="120" w:beforeLines="50"/>
        <w:jc w:val="center"/>
        <w:rPr>
          <w:rFonts w:eastAsia="仿宋_GB2312"/>
          <w:b/>
          <w:color w:val="auto"/>
          <w:sz w:val="24"/>
          <w:szCs w:val="21"/>
          <w:highlight w:val="none"/>
        </w:rPr>
      </w:pPr>
    </w:p>
    <w:p w14:paraId="213D408B">
      <w:pPr>
        <w:widowControl/>
        <w:jc w:val="left"/>
        <w:rPr>
          <w:rFonts w:eastAsia="仿宋_GB2312"/>
          <w:color w:val="auto"/>
          <w:sz w:val="24"/>
          <w:highlight w:val="none"/>
        </w:rPr>
      </w:pPr>
      <w:r>
        <w:rPr>
          <w:rFonts w:eastAsia="仿宋_GB2312"/>
          <w:color w:val="auto"/>
          <w:sz w:val="24"/>
          <w:highlight w:val="none"/>
        </w:rPr>
        <w:br w:type="page"/>
      </w:r>
    </w:p>
    <w:p w14:paraId="559BFB19">
      <w:pPr>
        <w:pStyle w:val="4"/>
        <w:jc w:val="center"/>
        <w:rPr>
          <w:rFonts w:ascii="仿宋_GB2312" w:hAnsi="仿宋_GB2312" w:eastAsia="仿宋_GB2312" w:cs="仿宋_GB2312"/>
          <w:b/>
          <w:bCs/>
          <w:color w:val="auto"/>
          <w:sz w:val="28"/>
          <w:szCs w:val="36"/>
          <w:highlight w:val="none"/>
        </w:rPr>
      </w:pPr>
      <w:r>
        <w:rPr>
          <w:rFonts w:ascii="仿宋_GB2312" w:hAnsi="仿宋_GB2312" w:eastAsia="仿宋_GB2312" w:cs="仿宋_GB2312"/>
          <w:b/>
          <w:bCs/>
          <w:color w:val="auto"/>
          <w:sz w:val="28"/>
          <w:szCs w:val="36"/>
          <w:highlight w:val="none"/>
        </w:rPr>
        <w:t>四、响应承诺书</w:t>
      </w:r>
    </w:p>
    <w:p w14:paraId="0000E499">
      <w:pPr>
        <w:spacing w:line="360" w:lineRule="auto"/>
        <w:rPr>
          <w:rFonts w:eastAsia="仿宋_GB2312"/>
          <w:color w:val="auto"/>
          <w:sz w:val="24"/>
          <w:highlight w:val="none"/>
        </w:rPr>
      </w:pPr>
    </w:p>
    <w:p w14:paraId="0BC4820A">
      <w:pPr>
        <w:spacing w:line="360" w:lineRule="auto"/>
        <w:rPr>
          <w:rFonts w:eastAsia="仿宋_GB2312"/>
          <w:color w:val="auto"/>
          <w:sz w:val="24"/>
          <w:highlight w:val="none"/>
        </w:rPr>
      </w:pPr>
      <w:r>
        <w:rPr>
          <w:rFonts w:eastAsia="仿宋_GB2312"/>
          <w:color w:val="auto"/>
          <w:sz w:val="24"/>
          <w:highlight w:val="none"/>
        </w:rPr>
        <w:t>陕西省采购招标有限责任公司：</w:t>
      </w:r>
    </w:p>
    <w:p w14:paraId="2CA1015E">
      <w:pPr>
        <w:spacing w:line="360" w:lineRule="auto"/>
        <w:ind w:firstLine="480" w:firstLineChars="200"/>
        <w:rPr>
          <w:rFonts w:eastAsia="仿宋_GB2312"/>
          <w:color w:val="auto"/>
          <w:sz w:val="24"/>
          <w:highlight w:val="none"/>
        </w:rPr>
      </w:pPr>
      <w:r>
        <w:rPr>
          <w:rFonts w:eastAsia="仿宋_GB2312"/>
          <w:color w:val="auto"/>
          <w:sz w:val="24"/>
          <w:highlight w:val="none"/>
        </w:rPr>
        <w:t>我方在此声明，我方以下事项进行承诺：</w:t>
      </w:r>
    </w:p>
    <w:p w14:paraId="4B2E3FA8">
      <w:pPr>
        <w:spacing w:line="360" w:lineRule="auto"/>
        <w:ind w:firstLine="480" w:firstLineChars="200"/>
        <w:rPr>
          <w:rFonts w:eastAsia="仿宋_GB2312"/>
          <w:color w:val="auto"/>
          <w:sz w:val="24"/>
          <w:highlight w:val="none"/>
        </w:rPr>
      </w:pPr>
      <w:r>
        <w:rPr>
          <w:rFonts w:eastAsia="仿宋_GB2312"/>
          <w:color w:val="auto"/>
          <w:sz w:val="24"/>
          <w:highlight w:val="none"/>
        </w:rPr>
        <w:t>（1） 在本次磋商中我公司无与其他供应商相互串通，或与采购人串通的行为；</w:t>
      </w:r>
    </w:p>
    <w:p w14:paraId="76BF8B4A">
      <w:pPr>
        <w:spacing w:line="360" w:lineRule="auto"/>
        <w:ind w:firstLine="480" w:firstLineChars="200"/>
        <w:rPr>
          <w:rFonts w:eastAsia="仿宋_GB2312"/>
          <w:color w:val="auto"/>
          <w:sz w:val="24"/>
          <w:highlight w:val="none"/>
        </w:rPr>
      </w:pPr>
      <w:r>
        <w:rPr>
          <w:rFonts w:eastAsia="仿宋_GB2312"/>
          <w:color w:val="auto"/>
          <w:sz w:val="24"/>
          <w:highlight w:val="none"/>
        </w:rPr>
        <w:t>（2） 在本次磋商中我公司无向采购人或磋商小组成员行贿的手段谋取成交的行为；</w:t>
      </w:r>
    </w:p>
    <w:p w14:paraId="35A48102">
      <w:pPr>
        <w:spacing w:line="360" w:lineRule="auto"/>
        <w:ind w:firstLine="480" w:firstLineChars="200"/>
        <w:rPr>
          <w:rFonts w:eastAsia="仿宋_GB2312"/>
          <w:color w:val="auto"/>
          <w:sz w:val="24"/>
          <w:highlight w:val="none"/>
        </w:rPr>
      </w:pPr>
      <w:r>
        <w:rPr>
          <w:rFonts w:eastAsia="仿宋_GB2312"/>
          <w:color w:val="auto"/>
          <w:sz w:val="24"/>
          <w:highlight w:val="none"/>
        </w:rPr>
        <w:t>（3） 在本次磋商中我公司无出借或借用资质行为、在响应文件中所附资料（业绩、项目负责人资料等）无弄虚作假；</w:t>
      </w:r>
    </w:p>
    <w:p w14:paraId="5C7958FF">
      <w:pPr>
        <w:spacing w:line="360" w:lineRule="auto"/>
        <w:ind w:firstLine="480" w:firstLineChars="200"/>
        <w:rPr>
          <w:rFonts w:eastAsia="仿宋_GB2312"/>
          <w:color w:val="auto"/>
          <w:sz w:val="24"/>
          <w:highlight w:val="none"/>
        </w:rPr>
      </w:pPr>
      <w:r>
        <w:rPr>
          <w:rFonts w:eastAsia="仿宋_GB2312"/>
          <w:color w:val="auto"/>
          <w:sz w:val="24"/>
          <w:highlight w:val="none"/>
        </w:rPr>
        <w:t>（4） 我公司没有处于被责令停产、停业、投标资格被取消状态；</w:t>
      </w:r>
    </w:p>
    <w:p w14:paraId="480D7503">
      <w:pPr>
        <w:spacing w:line="360" w:lineRule="auto"/>
        <w:ind w:firstLine="480" w:firstLineChars="200"/>
        <w:rPr>
          <w:rFonts w:eastAsia="仿宋_GB2312"/>
          <w:color w:val="auto"/>
          <w:sz w:val="24"/>
          <w:highlight w:val="none"/>
        </w:rPr>
      </w:pPr>
      <w:r>
        <w:rPr>
          <w:rFonts w:eastAsia="仿宋_GB2312"/>
          <w:color w:val="auto"/>
          <w:sz w:val="24"/>
          <w:highlight w:val="none"/>
        </w:rPr>
        <w:t>（5）我公司不采用非法手段获取证据进行质疑、投诉，在质疑、投诉过程中不提供虚假情况或进行恶意质疑、投诉。</w:t>
      </w:r>
    </w:p>
    <w:p w14:paraId="0F29CDB2">
      <w:pPr>
        <w:spacing w:line="360" w:lineRule="auto"/>
        <w:ind w:firstLine="480" w:firstLineChars="200"/>
        <w:rPr>
          <w:rFonts w:eastAsia="仿宋_GB2312"/>
          <w:color w:val="auto"/>
          <w:sz w:val="24"/>
          <w:highlight w:val="none"/>
        </w:rPr>
      </w:pPr>
      <w:r>
        <w:rPr>
          <w:rFonts w:eastAsia="仿宋_GB2312"/>
          <w:color w:val="auto"/>
          <w:sz w:val="24"/>
          <w:highlight w:val="none"/>
        </w:rPr>
        <w:t>上述承诺内容如有不实，我公司愿意承担由此造成的一切法律责任，并承诺以磋商保证金赔偿给采购人造成的损失。</w:t>
      </w:r>
    </w:p>
    <w:p w14:paraId="3DC0E6D5">
      <w:pPr>
        <w:spacing w:line="360" w:lineRule="auto"/>
        <w:ind w:firstLine="480" w:firstLineChars="200"/>
        <w:rPr>
          <w:rFonts w:eastAsia="仿宋_GB2312"/>
          <w:color w:val="auto"/>
          <w:sz w:val="24"/>
          <w:highlight w:val="none"/>
        </w:rPr>
      </w:pPr>
      <w:r>
        <w:rPr>
          <w:rFonts w:eastAsia="仿宋_GB2312"/>
          <w:color w:val="auto"/>
          <w:sz w:val="24"/>
          <w:highlight w:val="none"/>
        </w:rPr>
        <w:t>特此承诺。</w:t>
      </w:r>
    </w:p>
    <w:p w14:paraId="5BE98022">
      <w:pPr>
        <w:spacing w:line="360" w:lineRule="auto"/>
        <w:ind w:firstLine="480" w:firstLineChars="200"/>
        <w:rPr>
          <w:rFonts w:eastAsia="仿宋_GB2312"/>
          <w:color w:val="auto"/>
          <w:sz w:val="24"/>
          <w:highlight w:val="none"/>
        </w:rPr>
      </w:pPr>
    </w:p>
    <w:p w14:paraId="49834702">
      <w:pPr>
        <w:spacing w:line="360" w:lineRule="auto"/>
        <w:ind w:firstLine="1920" w:firstLineChars="800"/>
        <w:rPr>
          <w:rFonts w:eastAsia="仿宋_GB2312"/>
          <w:color w:val="auto"/>
          <w:sz w:val="24"/>
          <w:highlight w:val="none"/>
        </w:rPr>
      </w:pPr>
      <w:r>
        <w:rPr>
          <w:rFonts w:hint="eastAsia" w:eastAsia="仿宋_GB2312"/>
          <w:color w:val="auto"/>
          <w:sz w:val="24"/>
          <w:highlight w:val="none"/>
        </w:rPr>
        <w:t>供应商</w:t>
      </w:r>
      <w:r>
        <w:rPr>
          <w:rFonts w:eastAsia="仿宋_GB2312"/>
          <w:color w:val="auto"/>
          <w:sz w:val="24"/>
          <w:highlight w:val="none"/>
        </w:rPr>
        <w:t>（盖</w:t>
      </w:r>
      <w:r>
        <w:rPr>
          <w:rFonts w:hint="eastAsia" w:eastAsia="仿宋_GB2312"/>
          <w:color w:val="auto"/>
          <w:sz w:val="24"/>
          <w:highlight w:val="none"/>
        </w:rPr>
        <w:t>公</w:t>
      </w:r>
      <w:r>
        <w:rPr>
          <w:rFonts w:eastAsia="仿宋_GB2312"/>
          <w:color w:val="auto"/>
          <w:sz w:val="24"/>
          <w:highlight w:val="none"/>
        </w:rPr>
        <w:t>章）：</w:t>
      </w:r>
      <w:r>
        <w:rPr>
          <w:rFonts w:eastAsia="仿宋_GB2312"/>
          <w:color w:val="auto"/>
          <w:sz w:val="24"/>
          <w:highlight w:val="none"/>
          <w:u w:val="single"/>
        </w:rPr>
        <w:t xml:space="preserve">                   </w:t>
      </w:r>
      <w:r>
        <w:rPr>
          <w:rFonts w:hint="eastAsia" w:eastAsia="仿宋_GB2312"/>
          <w:color w:val="auto"/>
          <w:sz w:val="24"/>
          <w:highlight w:val="none"/>
          <w:u w:val="single"/>
        </w:rPr>
        <w:t xml:space="preserve">    </w:t>
      </w:r>
    </w:p>
    <w:p w14:paraId="69790D89">
      <w:pPr>
        <w:spacing w:line="360" w:lineRule="auto"/>
        <w:ind w:firstLine="1920" w:firstLineChars="800"/>
        <w:rPr>
          <w:rFonts w:eastAsia="仿宋_GB2312"/>
          <w:color w:val="auto"/>
          <w:sz w:val="24"/>
          <w:highlight w:val="none"/>
          <w:u w:val="single"/>
        </w:rPr>
      </w:pPr>
      <w:r>
        <w:rPr>
          <w:rFonts w:eastAsia="仿宋_GB2312"/>
          <w:color w:val="auto"/>
          <w:sz w:val="24"/>
          <w:highlight w:val="none"/>
        </w:rPr>
        <w:t>法定代表人或</w:t>
      </w:r>
      <w:r>
        <w:rPr>
          <w:rFonts w:hint="eastAsia" w:eastAsia="仿宋_GB2312"/>
          <w:color w:val="auto"/>
          <w:sz w:val="24"/>
          <w:highlight w:val="none"/>
          <w:lang w:eastAsia="zh-CN"/>
        </w:rPr>
        <w:t>委托代理人</w:t>
      </w:r>
      <w:r>
        <w:rPr>
          <w:rFonts w:eastAsia="仿宋_GB2312"/>
          <w:color w:val="auto"/>
          <w:sz w:val="24"/>
          <w:highlight w:val="none"/>
        </w:rPr>
        <w:t>（签字</w:t>
      </w:r>
      <w:r>
        <w:rPr>
          <w:rFonts w:hint="eastAsia" w:eastAsia="仿宋_GB2312"/>
          <w:color w:val="auto"/>
          <w:sz w:val="24"/>
          <w:highlight w:val="none"/>
        </w:rPr>
        <w:t>或盖章</w:t>
      </w:r>
      <w:r>
        <w:rPr>
          <w:rFonts w:eastAsia="仿宋_GB2312"/>
          <w:color w:val="auto"/>
          <w:sz w:val="24"/>
          <w:highlight w:val="none"/>
        </w:rPr>
        <w:t>）：</w:t>
      </w:r>
      <w:r>
        <w:rPr>
          <w:rFonts w:eastAsia="仿宋_GB2312"/>
          <w:color w:val="auto"/>
          <w:sz w:val="24"/>
          <w:highlight w:val="none"/>
          <w:u w:val="single"/>
        </w:rPr>
        <w:t xml:space="preserve">         </w:t>
      </w:r>
    </w:p>
    <w:p w14:paraId="787BCA7B">
      <w:pPr>
        <w:spacing w:line="360" w:lineRule="auto"/>
        <w:ind w:firstLine="1920" w:firstLineChars="800"/>
        <w:rPr>
          <w:rFonts w:eastAsia="仿宋_GB2312"/>
          <w:color w:val="auto"/>
          <w:kern w:val="0"/>
          <w:sz w:val="24"/>
          <w:highlight w:val="none"/>
          <w:u w:val="single"/>
        </w:rPr>
      </w:pPr>
      <w:r>
        <w:rPr>
          <w:rFonts w:eastAsia="仿宋_GB2312"/>
          <w:color w:val="auto"/>
          <w:sz w:val="24"/>
          <w:highlight w:val="none"/>
        </w:rPr>
        <w:t>日    期：</w:t>
      </w:r>
      <w:r>
        <w:rPr>
          <w:rFonts w:eastAsia="仿宋_GB2312"/>
          <w:color w:val="auto"/>
          <w:sz w:val="32"/>
          <w:highlight w:val="none"/>
          <w:u w:val="single"/>
        </w:rPr>
        <w:t xml:space="preserve">           </w:t>
      </w:r>
    </w:p>
    <w:p w14:paraId="4459C201">
      <w:pPr>
        <w:spacing w:line="360" w:lineRule="auto"/>
        <w:rPr>
          <w:rFonts w:eastAsia="仿宋_GB2312"/>
          <w:color w:val="auto"/>
          <w:sz w:val="28"/>
          <w:szCs w:val="28"/>
          <w:highlight w:val="none"/>
          <w:u w:val="single"/>
        </w:rPr>
        <w:sectPr>
          <w:footerReference r:id="rId11" w:type="first"/>
          <w:headerReference r:id="rId9" w:type="default"/>
          <w:footerReference r:id="rId10" w:type="default"/>
          <w:pgSz w:w="11906" w:h="16838"/>
          <w:pgMar w:top="1418" w:right="1418" w:bottom="1418" w:left="1418" w:header="851" w:footer="992" w:gutter="0"/>
          <w:cols w:space="720" w:num="1"/>
          <w:docGrid w:linePitch="312" w:charSpace="0"/>
        </w:sectPr>
      </w:pPr>
    </w:p>
    <w:p w14:paraId="5FF0A9CF">
      <w:pPr>
        <w:spacing w:line="360" w:lineRule="auto"/>
        <w:rPr>
          <w:rFonts w:eastAsia="仿宋_GB2312"/>
          <w:color w:val="auto"/>
          <w:sz w:val="28"/>
          <w:szCs w:val="28"/>
          <w:highlight w:val="none"/>
          <w:u w:val="single"/>
        </w:rPr>
      </w:pPr>
    </w:p>
    <w:p w14:paraId="168BAC6A">
      <w:pPr>
        <w:spacing w:after="120"/>
        <w:rPr>
          <w:rFonts w:eastAsia="仿宋_GB2312"/>
          <w:color w:val="auto"/>
          <w:highlight w:val="none"/>
        </w:rPr>
      </w:pPr>
    </w:p>
    <w:p w14:paraId="4DEA5A93">
      <w:pPr>
        <w:pStyle w:val="4"/>
        <w:jc w:val="center"/>
        <w:rPr>
          <w:rFonts w:ascii="仿宋_GB2312" w:hAnsi="仿宋_GB2312" w:eastAsia="仿宋_GB2312" w:cs="仿宋_GB2312"/>
          <w:b/>
          <w:bCs/>
          <w:color w:val="auto"/>
          <w:sz w:val="28"/>
          <w:szCs w:val="36"/>
          <w:highlight w:val="none"/>
        </w:rPr>
      </w:pPr>
      <w:r>
        <w:rPr>
          <w:rFonts w:hint="eastAsia" w:ascii="仿宋_GB2312" w:hAnsi="仿宋_GB2312" w:eastAsia="仿宋_GB2312" w:cs="仿宋_GB2312"/>
          <w:b/>
          <w:bCs/>
          <w:color w:val="auto"/>
          <w:sz w:val="28"/>
          <w:szCs w:val="36"/>
          <w:highlight w:val="none"/>
          <w:lang w:val="en-US" w:eastAsia="zh-CN"/>
        </w:rPr>
        <w:t>最终</w:t>
      </w:r>
      <w:r>
        <w:rPr>
          <w:rFonts w:hint="eastAsia" w:ascii="仿宋_GB2312" w:hAnsi="仿宋_GB2312" w:eastAsia="仿宋_GB2312" w:cs="仿宋_GB2312"/>
          <w:b/>
          <w:bCs/>
          <w:color w:val="auto"/>
          <w:sz w:val="28"/>
          <w:szCs w:val="36"/>
          <w:highlight w:val="none"/>
        </w:rPr>
        <w:t>响应</w:t>
      </w:r>
      <w:r>
        <w:rPr>
          <w:rFonts w:hint="eastAsia" w:ascii="仿宋_GB2312" w:hAnsi="仿宋_GB2312" w:eastAsia="仿宋_GB2312" w:cs="仿宋_GB2312"/>
          <w:b/>
          <w:bCs/>
          <w:color w:val="auto"/>
          <w:sz w:val="28"/>
          <w:szCs w:val="36"/>
          <w:highlight w:val="none"/>
          <w:lang w:val="zh-CN"/>
        </w:rPr>
        <w:t>报价</w:t>
      </w:r>
      <w:r>
        <w:rPr>
          <w:rFonts w:hint="eastAsia" w:ascii="仿宋_GB2312" w:hAnsi="仿宋_GB2312" w:eastAsia="仿宋_GB2312" w:cs="仿宋_GB2312"/>
          <w:b/>
          <w:bCs/>
          <w:color w:val="auto"/>
          <w:sz w:val="28"/>
          <w:szCs w:val="36"/>
          <w:highlight w:val="none"/>
        </w:rPr>
        <w:t>一览</w:t>
      </w:r>
      <w:r>
        <w:rPr>
          <w:rFonts w:hint="eastAsia" w:ascii="仿宋_GB2312" w:hAnsi="仿宋_GB2312" w:eastAsia="仿宋_GB2312" w:cs="仿宋_GB2312"/>
          <w:b/>
          <w:bCs/>
          <w:color w:val="auto"/>
          <w:sz w:val="28"/>
          <w:szCs w:val="36"/>
          <w:highlight w:val="none"/>
          <w:lang w:val="zh-CN"/>
        </w:rPr>
        <w:t>表</w:t>
      </w:r>
    </w:p>
    <w:p w14:paraId="5ABE1694">
      <w:pPr>
        <w:spacing w:after="120"/>
        <w:rPr>
          <w:rFonts w:eastAsia="仿宋_GB2312"/>
          <w:color w:val="auto"/>
          <w:highlight w:val="none"/>
          <w:lang w:val="zh-CN"/>
        </w:rPr>
      </w:pPr>
      <w:r>
        <w:rPr>
          <w:rFonts w:eastAsia="仿宋_GB2312"/>
          <w:color w:val="auto"/>
          <w:highlight w:val="none"/>
        </w:rPr>
        <w:t xml:space="preserve">                    </w:t>
      </w:r>
    </w:p>
    <w:p w14:paraId="06D98B20">
      <w:pPr>
        <w:pStyle w:val="22"/>
        <w:rPr>
          <w:rFonts w:ascii="Times New Roman" w:hAnsi="Times New Roman"/>
          <w:color w:val="auto"/>
          <w:highlight w:val="none"/>
          <w:lang w:val="zh-CN"/>
        </w:rPr>
      </w:pPr>
      <w:bookmarkStart w:id="493" w:name="_GoBack"/>
      <w:bookmarkEnd w:id="493"/>
    </w:p>
    <w:tbl>
      <w:tblPr>
        <w:tblStyle w:val="50"/>
        <w:tblW w:w="85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82"/>
        <w:gridCol w:w="6697"/>
      </w:tblGrid>
      <w:tr w14:paraId="6BABF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6" w:hRule="atLeast"/>
          <w:jc w:val="center"/>
        </w:trPr>
        <w:tc>
          <w:tcPr>
            <w:tcW w:w="1882" w:type="dxa"/>
            <w:vAlign w:val="center"/>
          </w:tcPr>
          <w:p w14:paraId="1F07956F">
            <w:pPr>
              <w:pStyle w:val="22"/>
              <w:rPr>
                <w:rFonts w:ascii="Times New Roman" w:hAnsi="Times New Roman" w:eastAsia="仿宋_GB2312"/>
                <w:b/>
                <w:color w:val="auto"/>
                <w:sz w:val="24"/>
              </w:rPr>
            </w:pPr>
            <w:r>
              <w:rPr>
                <w:rFonts w:ascii="Times New Roman" w:hAnsi="Times New Roman" w:eastAsia="仿宋_GB2312"/>
                <w:color w:val="auto"/>
                <w:sz w:val="24"/>
                <w:lang w:val="zh-CN"/>
              </w:rPr>
              <w:br w:type="page"/>
            </w:r>
            <w:r>
              <w:rPr>
                <w:rFonts w:ascii="Times New Roman" w:hAnsi="Times New Roman" w:eastAsia="仿宋_GB2312"/>
                <w:b/>
                <w:color w:val="auto"/>
                <w:sz w:val="24"/>
              </w:rPr>
              <w:t>项目编号及名称</w:t>
            </w:r>
          </w:p>
        </w:tc>
        <w:tc>
          <w:tcPr>
            <w:tcW w:w="6697" w:type="dxa"/>
            <w:vAlign w:val="center"/>
          </w:tcPr>
          <w:p w14:paraId="1AA1B028">
            <w:pPr>
              <w:pStyle w:val="22"/>
              <w:rPr>
                <w:rFonts w:ascii="Times New Roman" w:hAnsi="Times New Roman" w:eastAsia="仿宋_GB2312"/>
                <w:color w:val="auto"/>
                <w:sz w:val="24"/>
                <w:u w:val="single"/>
              </w:rPr>
            </w:pPr>
            <w:r>
              <w:rPr>
                <w:rFonts w:ascii="Times New Roman" w:hAnsi="Times New Roman" w:eastAsia="仿宋_GB2312"/>
                <w:color w:val="auto"/>
                <w:sz w:val="24"/>
              </w:rPr>
              <w:t>项目编号：</w:t>
            </w:r>
            <w:r>
              <w:rPr>
                <w:rFonts w:ascii="Times New Roman" w:hAnsi="Times New Roman" w:eastAsia="仿宋_GB2312"/>
                <w:color w:val="auto"/>
                <w:sz w:val="24"/>
                <w:u w:val="single"/>
              </w:rPr>
              <w:t xml:space="preserve">              </w:t>
            </w:r>
          </w:p>
          <w:p w14:paraId="1CCBC97C">
            <w:pPr>
              <w:pStyle w:val="22"/>
              <w:rPr>
                <w:rFonts w:ascii="Times New Roman" w:hAnsi="Times New Roman" w:eastAsia="仿宋_GB2312"/>
                <w:color w:val="auto"/>
                <w:sz w:val="24"/>
              </w:rPr>
            </w:pPr>
            <w:r>
              <w:rPr>
                <w:rFonts w:ascii="Times New Roman" w:hAnsi="Times New Roman" w:eastAsia="仿宋_GB2312"/>
                <w:color w:val="auto"/>
                <w:sz w:val="24"/>
              </w:rPr>
              <w:t>项目名称：</w:t>
            </w:r>
            <w:r>
              <w:rPr>
                <w:rFonts w:ascii="Times New Roman" w:hAnsi="Times New Roman" w:eastAsia="仿宋_GB2312"/>
                <w:color w:val="auto"/>
                <w:sz w:val="24"/>
                <w:u w:val="single"/>
              </w:rPr>
              <w:t xml:space="preserve"> </w:t>
            </w:r>
            <w:r>
              <w:rPr>
                <w:rFonts w:ascii="Times New Roman" w:hAnsi="Times New Roman" w:eastAsia="仿宋_GB2312"/>
                <w:color w:val="auto"/>
                <w:sz w:val="24"/>
              </w:rPr>
              <w:t xml:space="preserve"> </w:t>
            </w:r>
          </w:p>
          <w:p w14:paraId="2A0E7C5F">
            <w:pPr>
              <w:pStyle w:val="22"/>
              <w:rPr>
                <w:rFonts w:ascii="Times New Roman" w:hAnsi="Times New Roman" w:eastAsia="仿宋_GB2312"/>
                <w:color w:val="auto"/>
                <w:sz w:val="24"/>
                <w:u w:val="single"/>
              </w:rPr>
            </w:pPr>
            <w:r>
              <w:rPr>
                <w:rFonts w:ascii="Times New Roman" w:hAnsi="Times New Roman" w:eastAsia="仿宋_GB2312"/>
                <w:color w:val="auto"/>
                <w:sz w:val="24"/>
              </w:rPr>
              <w:t xml:space="preserve">包号：（如有）          </w:t>
            </w:r>
            <w:r>
              <w:rPr>
                <w:rFonts w:ascii="Times New Roman" w:hAnsi="Times New Roman" w:eastAsia="仿宋_GB2312"/>
                <w:color w:val="auto"/>
                <w:sz w:val="24"/>
                <w:u w:val="single"/>
              </w:rPr>
              <w:t xml:space="preserve">  </w:t>
            </w:r>
          </w:p>
        </w:tc>
      </w:tr>
      <w:tr w14:paraId="4075D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18" w:hRule="atLeast"/>
          <w:jc w:val="center"/>
        </w:trPr>
        <w:tc>
          <w:tcPr>
            <w:tcW w:w="1882" w:type="dxa"/>
            <w:vAlign w:val="center"/>
          </w:tcPr>
          <w:p w14:paraId="2689C4E4">
            <w:pPr>
              <w:pStyle w:val="22"/>
              <w:rPr>
                <w:rFonts w:ascii="Times New Roman" w:hAnsi="Times New Roman" w:eastAsia="仿宋_GB2312"/>
                <w:b/>
                <w:color w:val="auto"/>
                <w:sz w:val="24"/>
              </w:rPr>
            </w:pPr>
            <w:r>
              <w:rPr>
                <w:rFonts w:ascii="Times New Roman" w:hAnsi="Times New Roman" w:eastAsia="仿宋_GB2312"/>
                <w:b/>
                <w:color w:val="auto"/>
                <w:sz w:val="24"/>
              </w:rPr>
              <w:t>响应总价</w:t>
            </w:r>
          </w:p>
        </w:tc>
        <w:tc>
          <w:tcPr>
            <w:tcW w:w="6697" w:type="dxa"/>
            <w:vAlign w:val="center"/>
          </w:tcPr>
          <w:p w14:paraId="2F6DB5AA">
            <w:pPr>
              <w:pStyle w:val="22"/>
              <w:rPr>
                <w:rFonts w:ascii="Times New Roman" w:hAnsi="Times New Roman" w:eastAsia="仿宋_GB2312"/>
                <w:color w:val="auto"/>
                <w:sz w:val="24"/>
              </w:rPr>
            </w:pPr>
            <w:r>
              <w:rPr>
                <w:rFonts w:ascii="Times New Roman" w:hAnsi="Times New Roman" w:eastAsia="仿宋_GB2312"/>
                <w:color w:val="auto"/>
                <w:sz w:val="24"/>
              </w:rPr>
              <w:t>人民币（大写）：</w:t>
            </w:r>
            <w:r>
              <w:rPr>
                <w:rFonts w:ascii="Times New Roman" w:hAnsi="Times New Roman" w:eastAsia="仿宋_GB2312"/>
                <w:color w:val="auto"/>
                <w:sz w:val="24"/>
                <w:u w:val="single"/>
              </w:rPr>
              <w:t xml:space="preserve">             </w:t>
            </w:r>
            <w:r>
              <w:rPr>
                <w:rFonts w:ascii="Times New Roman" w:hAnsi="Times New Roman" w:eastAsia="仿宋_GB2312"/>
                <w:color w:val="auto"/>
                <w:sz w:val="24"/>
              </w:rPr>
              <w:t xml:space="preserve"> （小写：</w:t>
            </w:r>
            <w:r>
              <w:rPr>
                <w:rFonts w:ascii="Times New Roman" w:hAnsi="Times New Roman" w:eastAsia="宋体"/>
                <w:color w:val="auto"/>
                <w:sz w:val="24"/>
              </w:rPr>
              <w:t>¥</w:t>
            </w:r>
            <w:r>
              <w:rPr>
                <w:rFonts w:ascii="Times New Roman" w:hAnsi="Times New Roman" w:eastAsia="仿宋_GB2312"/>
                <w:color w:val="auto"/>
                <w:sz w:val="24"/>
                <w:u w:val="single"/>
              </w:rPr>
              <w:t xml:space="preserve">      </w:t>
            </w:r>
            <w:r>
              <w:rPr>
                <w:rFonts w:ascii="Times New Roman" w:hAnsi="Times New Roman" w:eastAsia="仿宋_GB2312"/>
                <w:color w:val="auto"/>
                <w:sz w:val="24"/>
              </w:rPr>
              <w:t>元）</w:t>
            </w:r>
          </w:p>
        </w:tc>
      </w:tr>
      <w:tr w14:paraId="09D5D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jc w:val="center"/>
        </w:trPr>
        <w:tc>
          <w:tcPr>
            <w:tcW w:w="1882" w:type="dxa"/>
            <w:vAlign w:val="center"/>
          </w:tcPr>
          <w:p w14:paraId="68788281">
            <w:pPr>
              <w:pStyle w:val="22"/>
              <w:rPr>
                <w:rFonts w:ascii="Times New Roman" w:hAnsi="Times New Roman" w:eastAsia="仿宋_GB2312"/>
                <w:b/>
                <w:color w:val="auto"/>
                <w:sz w:val="24"/>
              </w:rPr>
            </w:pPr>
            <w:r>
              <w:rPr>
                <w:rFonts w:hint="eastAsia" w:ascii="Times New Roman" w:hAnsi="Times New Roman" w:eastAsia="仿宋_GB2312"/>
                <w:b/>
                <w:color w:val="auto"/>
                <w:sz w:val="24"/>
                <w:lang w:val="en-US" w:eastAsia="zh-CN"/>
              </w:rPr>
              <w:t>合</w:t>
            </w:r>
            <w:r>
              <w:rPr>
                <w:rFonts w:hint="eastAsia" w:ascii="Times New Roman" w:hAnsi="Times New Roman" w:eastAsia="仿宋_GB2312"/>
                <w:b/>
                <w:color w:val="auto"/>
                <w:sz w:val="24"/>
              </w:rPr>
              <w:t>同履行期限</w:t>
            </w:r>
          </w:p>
        </w:tc>
        <w:tc>
          <w:tcPr>
            <w:tcW w:w="6697" w:type="dxa"/>
            <w:vAlign w:val="center"/>
          </w:tcPr>
          <w:p w14:paraId="69CAE0B8">
            <w:pPr>
              <w:pStyle w:val="22"/>
              <w:rPr>
                <w:rFonts w:ascii="Times New Roman" w:hAnsi="Times New Roman" w:eastAsia="仿宋_GB2312"/>
                <w:color w:val="auto"/>
                <w:sz w:val="24"/>
              </w:rPr>
            </w:pPr>
          </w:p>
        </w:tc>
      </w:tr>
      <w:tr w14:paraId="78F22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jc w:val="center"/>
        </w:trPr>
        <w:tc>
          <w:tcPr>
            <w:tcW w:w="1882" w:type="dxa"/>
            <w:vAlign w:val="center"/>
          </w:tcPr>
          <w:p w14:paraId="2F9E3629">
            <w:pPr>
              <w:pStyle w:val="22"/>
              <w:rPr>
                <w:rFonts w:ascii="Times New Roman" w:hAnsi="Times New Roman" w:eastAsia="仿宋_GB2312"/>
                <w:b/>
                <w:color w:val="auto"/>
                <w:sz w:val="24"/>
              </w:rPr>
            </w:pPr>
            <w:r>
              <w:rPr>
                <w:rFonts w:ascii="Times New Roman" w:hAnsi="Times New Roman" w:eastAsia="仿宋_GB2312"/>
                <w:b/>
                <w:color w:val="auto"/>
                <w:sz w:val="24"/>
              </w:rPr>
              <w:t>交货地点</w:t>
            </w:r>
          </w:p>
        </w:tc>
        <w:tc>
          <w:tcPr>
            <w:tcW w:w="6697" w:type="dxa"/>
            <w:vAlign w:val="center"/>
          </w:tcPr>
          <w:p w14:paraId="6FDDAC5F">
            <w:pPr>
              <w:pStyle w:val="22"/>
              <w:rPr>
                <w:rFonts w:ascii="Times New Roman" w:hAnsi="Times New Roman" w:eastAsia="仿宋_GB2312"/>
                <w:color w:val="auto"/>
                <w:sz w:val="24"/>
              </w:rPr>
            </w:pPr>
          </w:p>
        </w:tc>
      </w:tr>
      <w:tr w14:paraId="249D5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1" w:hRule="atLeast"/>
          <w:jc w:val="center"/>
        </w:trPr>
        <w:tc>
          <w:tcPr>
            <w:tcW w:w="1882" w:type="dxa"/>
            <w:vAlign w:val="center"/>
          </w:tcPr>
          <w:p w14:paraId="2E1448DD">
            <w:pPr>
              <w:pStyle w:val="22"/>
              <w:rPr>
                <w:rFonts w:ascii="Times New Roman" w:hAnsi="Times New Roman" w:eastAsia="仿宋_GB2312"/>
                <w:b/>
                <w:color w:val="auto"/>
                <w:sz w:val="24"/>
              </w:rPr>
            </w:pPr>
            <w:r>
              <w:rPr>
                <w:rFonts w:ascii="Times New Roman" w:hAnsi="Times New Roman" w:eastAsia="仿宋_GB2312"/>
                <w:b/>
                <w:color w:val="auto"/>
                <w:sz w:val="24"/>
              </w:rPr>
              <w:t>备注</w:t>
            </w:r>
          </w:p>
        </w:tc>
        <w:tc>
          <w:tcPr>
            <w:tcW w:w="6697" w:type="dxa"/>
            <w:vAlign w:val="center"/>
          </w:tcPr>
          <w:p w14:paraId="19AB3436">
            <w:pPr>
              <w:pStyle w:val="22"/>
              <w:rPr>
                <w:rFonts w:ascii="Times New Roman" w:hAnsi="Times New Roman" w:eastAsia="仿宋_GB2312"/>
                <w:color w:val="auto"/>
                <w:sz w:val="24"/>
              </w:rPr>
            </w:pPr>
          </w:p>
        </w:tc>
      </w:tr>
    </w:tbl>
    <w:p w14:paraId="4DBD35A8">
      <w:pPr>
        <w:pStyle w:val="22"/>
        <w:rPr>
          <w:rFonts w:ascii="Times New Roman" w:hAnsi="Times New Roman"/>
          <w:color w:val="auto"/>
          <w:highlight w:val="none"/>
          <w:lang w:val="zh-CN"/>
        </w:rPr>
      </w:pPr>
    </w:p>
    <w:p w14:paraId="59530AFE">
      <w:pPr>
        <w:autoSpaceDE w:val="0"/>
        <w:autoSpaceDN w:val="0"/>
        <w:adjustRightInd w:val="0"/>
        <w:snapToGrid w:val="0"/>
        <w:spacing w:line="360" w:lineRule="auto"/>
        <w:rPr>
          <w:rFonts w:eastAsia="仿宋_GB2312"/>
          <w:b/>
          <w:bCs/>
          <w:color w:val="auto"/>
          <w:sz w:val="24"/>
          <w:highlight w:val="none"/>
        </w:rPr>
      </w:pPr>
    </w:p>
    <w:p w14:paraId="7A6B3AE1">
      <w:pPr>
        <w:autoSpaceDE w:val="0"/>
        <w:autoSpaceDN w:val="0"/>
        <w:adjustRightInd w:val="0"/>
        <w:snapToGrid w:val="0"/>
        <w:spacing w:line="360" w:lineRule="auto"/>
        <w:rPr>
          <w:rFonts w:eastAsia="仿宋_GB2312"/>
          <w:color w:val="auto"/>
          <w:sz w:val="24"/>
          <w:highlight w:val="none"/>
        </w:rPr>
      </w:pPr>
      <w:r>
        <w:rPr>
          <w:rFonts w:eastAsia="仿宋_GB2312"/>
          <w:b/>
          <w:bCs/>
          <w:color w:val="auto"/>
          <w:sz w:val="24"/>
          <w:highlight w:val="none"/>
        </w:rPr>
        <w:t xml:space="preserve">                                                                                     </w:t>
      </w:r>
    </w:p>
    <w:p w14:paraId="20DA3550">
      <w:pPr>
        <w:spacing w:line="360" w:lineRule="auto"/>
        <w:ind w:firstLine="1920" w:firstLineChars="800"/>
        <w:rPr>
          <w:rFonts w:eastAsia="仿宋_GB2312"/>
          <w:color w:val="auto"/>
          <w:sz w:val="24"/>
          <w:highlight w:val="none"/>
        </w:rPr>
      </w:pPr>
      <w:r>
        <w:rPr>
          <w:rFonts w:hint="eastAsia" w:eastAsia="仿宋_GB2312"/>
          <w:color w:val="auto"/>
          <w:sz w:val="24"/>
          <w:highlight w:val="none"/>
        </w:rPr>
        <w:t>供应商</w:t>
      </w:r>
      <w:r>
        <w:rPr>
          <w:rFonts w:eastAsia="仿宋_GB2312"/>
          <w:color w:val="auto"/>
          <w:sz w:val="24"/>
          <w:highlight w:val="none"/>
        </w:rPr>
        <w:t>（盖</w:t>
      </w:r>
      <w:r>
        <w:rPr>
          <w:rFonts w:hint="eastAsia" w:eastAsia="仿宋_GB2312"/>
          <w:color w:val="auto"/>
          <w:sz w:val="24"/>
          <w:highlight w:val="none"/>
        </w:rPr>
        <w:t>公</w:t>
      </w:r>
      <w:r>
        <w:rPr>
          <w:rFonts w:eastAsia="仿宋_GB2312"/>
          <w:color w:val="auto"/>
          <w:sz w:val="24"/>
          <w:highlight w:val="none"/>
        </w:rPr>
        <w:t>章）：</w:t>
      </w:r>
      <w:r>
        <w:rPr>
          <w:rFonts w:eastAsia="仿宋_GB2312"/>
          <w:color w:val="auto"/>
          <w:sz w:val="24"/>
          <w:highlight w:val="none"/>
          <w:u w:val="single"/>
        </w:rPr>
        <w:t xml:space="preserve">                   </w:t>
      </w:r>
      <w:r>
        <w:rPr>
          <w:rFonts w:hint="eastAsia" w:eastAsia="仿宋_GB2312"/>
          <w:color w:val="auto"/>
          <w:sz w:val="24"/>
          <w:highlight w:val="none"/>
          <w:u w:val="single"/>
        </w:rPr>
        <w:t xml:space="preserve">    </w:t>
      </w:r>
    </w:p>
    <w:p w14:paraId="0BD20C1F">
      <w:pPr>
        <w:spacing w:line="360" w:lineRule="auto"/>
        <w:ind w:firstLine="1920" w:firstLineChars="800"/>
        <w:rPr>
          <w:rFonts w:eastAsia="仿宋_GB2312"/>
          <w:color w:val="auto"/>
          <w:sz w:val="24"/>
          <w:highlight w:val="none"/>
          <w:u w:val="single"/>
        </w:rPr>
      </w:pPr>
      <w:r>
        <w:rPr>
          <w:rFonts w:eastAsia="仿宋_GB2312"/>
          <w:color w:val="auto"/>
          <w:sz w:val="24"/>
          <w:highlight w:val="none"/>
        </w:rPr>
        <w:t>法定代表人或</w:t>
      </w:r>
      <w:r>
        <w:rPr>
          <w:rFonts w:hint="eastAsia" w:eastAsia="仿宋_GB2312"/>
          <w:color w:val="auto"/>
          <w:sz w:val="24"/>
          <w:highlight w:val="none"/>
          <w:lang w:eastAsia="zh-CN"/>
        </w:rPr>
        <w:t>委托代理人</w:t>
      </w:r>
      <w:r>
        <w:rPr>
          <w:rFonts w:eastAsia="仿宋_GB2312"/>
          <w:color w:val="auto"/>
          <w:sz w:val="24"/>
          <w:highlight w:val="none"/>
        </w:rPr>
        <w:t>（签字</w:t>
      </w:r>
      <w:r>
        <w:rPr>
          <w:rFonts w:hint="eastAsia" w:eastAsia="仿宋_GB2312"/>
          <w:color w:val="auto"/>
          <w:sz w:val="24"/>
          <w:highlight w:val="none"/>
        </w:rPr>
        <w:t>或盖章</w:t>
      </w:r>
      <w:r>
        <w:rPr>
          <w:rFonts w:eastAsia="仿宋_GB2312"/>
          <w:color w:val="auto"/>
          <w:sz w:val="24"/>
          <w:highlight w:val="none"/>
        </w:rPr>
        <w:t>）：</w:t>
      </w:r>
      <w:r>
        <w:rPr>
          <w:rFonts w:eastAsia="仿宋_GB2312"/>
          <w:color w:val="auto"/>
          <w:sz w:val="24"/>
          <w:highlight w:val="none"/>
          <w:u w:val="single"/>
        </w:rPr>
        <w:t xml:space="preserve">         </w:t>
      </w:r>
    </w:p>
    <w:p w14:paraId="51C5F8D9">
      <w:pPr>
        <w:spacing w:line="360" w:lineRule="auto"/>
        <w:ind w:firstLine="1920" w:firstLineChars="800"/>
        <w:rPr>
          <w:rFonts w:eastAsia="仿宋_GB2312"/>
          <w:color w:val="auto"/>
          <w:kern w:val="0"/>
          <w:sz w:val="24"/>
          <w:highlight w:val="none"/>
          <w:u w:val="single"/>
        </w:rPr>
      </w:pPr>
      <w:r>
        <w:rPr>
          <w:rFonts w:eastAsia="仿宋_GB2312"/>
          <w:color w:val="auto"/>
          <w:sz w:val="24"/>
          <w:highlight w:val="none"/>
        </w:rPr>
        <w:t>日    期：</w:t>
      </w:r>
      <w:r>
        <w:rPr>
          <w:rFonts w:eastAsia="仿宋_GB2312"/>
          <w:color w:val="auto"/>
          <w:sz w:val="32"/>
          <w:highlight w:val="none"/>
          <w:u w:val="single"/>
        </w:rPr>
        <w:t xml:space="preserve">           </w:t>
      </w:r>
    </w:p>
    <w:p w14:paraId="51EA8E65">
      <w:pPr>
        <w:pStyle w:val="4"/>
        <w:jc w:val="center"/>
        <w:rPr>
          <w:rFonts w:ascii="仿宋_GB2312" w:hAnsi="仿宋_GB2312" w:eastAsia="仿宋_GB2312" w:cs="仿宋_GB2312"/>
          <w:b/>
          <w:bCs/>
          <w:color w:val="auto"/>
          <w:sz w:val="28"/>
          <w:szCs w:val="36"/>
          <w:highlight w:val="none"/>
        </w:rPr>
        <w:sectPr>
          <w:footerReference r:id="rId12" w:type="default"/>
          <w:pgSz w:w="11906" w:h="16838"/>
          <w:pgMar w:top="1418" w:right="1418" w:bottom="1418" w:left="1418" w:header="851" w:footer="992" w:gutter="0"/>
          <w:cols w:space="720" w:num="1"/>
          <w:docGrid w:linePitch="312" w:charSpace="0"/>
        </w:sectPr>
      </w:pPr>
    </w:p>
    <w:p w14:paraId="1F03058C">
      <w:pPr>
        <w:pStyle w:val="4"/>
        <w:jc w:val="center"/>
        <w:rPr>
          <w:rFonts w:ascii="仿宋_GB2312" w:hAnsi="仿宋_GB2312" w:eastAsia="仿宋_GB2312" w:cs="仿宋_GB2312"/>
          <w:b/>
          <w:bCs/>
          <w:color w:val="auto"/>
          <w:sz w:val="28"/>
          <w:szCs w:val="36"/>
          <w:highlight w:val="none"/>
        </w:rPr>
      </w:pPr>
      <w:r>
        <w:rPr>
          <w:rFonts w:ascii="仿宋_GB2312" w:hAnsi="仿宋_GB2312" w:eastAsia="仿宋_GB2312" w:cs="仿宋_GB2312"/>
          <w:b/>
          <w:bCs/>
          <w:color w:val="auto"/>
          <w:sz w:val="28"/>
          <w:szCs w:val="36"/>
          <w:highlight w:val="none"/>
        </w:rPr>
        <w:t>（最后）</w:t>
      </w:r>
      <w:r>
        <w:rPr>
          <w:rFonts w:hint="eastAsia" w:ascii="仿宋_GB2312" w:hAnsi="仿宋_GB2312" w:eastAsia="仿宋_GB2312" w:cs="仿宋_GB2312"/>
          <w:b/>
          <w:bCs/>
          <w:color w:val="auto"/>
          <w:sz w:val="28"/>
          <w:szCs w:val="36"/>
          <w:highlight w:val="none"/>
        </w:rPr>
        <w:t>响应</w:t>
      </w:r>
      <w:r>
        <w:rPr>
          <w:rFonts w:ascii="仿宋_GB2312" w:hAnsi="仿宋_GB2312" w:eastAsia="仿宋_GB2312" w:cs="仿宋_GB2312"/>
          <w:b/>
          <w:bCs/>
          <w:color w:val="auto"/>
          <w:sz w:val="28"/>
          <w:szCs w:val="36"/>
          <w:highlight w:val="none"/>
        </w:rPr>
        <w:t>分项报价表</w:t>
      </w:r>
    </w:p>
    <w:p w14:paraId="6FECE0C7">
      <w:pPr>
        <w:pStyle w:val="22"/>
        <w:rPr>
          <w:rFonts w:ascii="Times New Roman" w:hAnsi="Times New Roman"/>
          <w:color w:val="auto"/>
          <w:highlight w:val="none"/>
        </w:rPr>
      </w:pPr>
      <w:r>
        <w:rPr>
          <w:rFonts w:ascii="Times New Roman" w:hAnsi="Times New Roman"/>
          <w:color w:val="auto"/>
          <w:highlight w:val="none"/>
        </w:rPr>
        <w:t xml:space="preserve">                         </w:t>
      </w:r>
      <w:r>
        <w:rPr>
          <w:rFonts w:ascii="Times New Roman" w:hAnsi="Times New Roman" w:eastAsia="仿宋_GB2312"/>
          <w:color w:val="auto"/>
          <w:highlight w:val="none"/>
          <w:lang w:val="zh-CN"/>
        </w:rPr>
        <w:t>（随身携带，单独提供，无需装订在响应文件中）</w:t>
      </w:r>
    </w:p>
    <w:p w14:paraId="3B63CA18">
      <w:pPr>
        <w:pStyle w:val="22"/>
        <w:rPr>
          <w:rFonts w:ascii="Times New Roman" w:hAnsi="Times New Roman" w:eastAsia="仿宋_GB2312"/>
          <w:color w:val="auto"/>
          <w:sz w:val="24"/>
          <w:highlight w:val="none"/>
          <w:u w:val="single"/>
        </w:rPr>
      </w:pPr>
      <w:r>
        <w:rPr>
          <w:rFonts w:ascii="Times New Roman" w:hAnsi="Times New Roman" w:eastAsia="仿宋_GB2312"/>
          <w:color w:val="auto"/>
          <w:sz w:val="24"/>
          <w:highlight w:val="none"/>
        </w:rPr>
        <w:t>项目编号：</w:t>
      </w:r>
      <w:r>
        <w:rPr>
          <w:rFonts w:ascii="Times New Roman" w:hAnsi="Times New Roman" w:eastAsia="仿宋_GB2312"/>
          <w:color w:val="auto"/>
          <w:sz w:val="24"/>
          <w:highlight w:val="none"/>
          <w:u w:val="single"/>
        </w:rPr>
        <w:t xml:space="preserve">              </w:t>
      </w:r>
    </w:p>
    <w:p w14:paraId="48710E58">
      <w:pPr>
        <w:pStyle w:val="22"/>
        <w:rPr>
          <w:rFonts w:ascii="Times New Roman" w:hAnsi="Times New Roman"/>
          <w:color w:val="auto"/>
          <w:highlight w:val="none"/>
        </w:rPr>
      </w:pPr>
      <w:r>
        <w:rPr>
          <w:rFonts w:ascii="Times New Roman" w:hAnsi="Times New Roman" w:eastAsia="仿宋_GB2312"/>
          <w:color w:val="auto"/>
          <w:sz w:val="24"/>
          <w:highlight w:val="none"/>
        </w:rPr>
        <w:t>项目名称：</w:t>
      </w:r>
    </w:p>
    <w:tbl>
      <w:tblPr>
        <w:tblStyle w:val="50"/>
        <w:tblW w:w="90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1428"/>
        <w:gridCol w:w="1188"/>
        <w:gridCol w:w="1560"/>
        <w:gridCol w:w="992"/>
        <w:gridCol w:w="1276"/>
        <w:gridCol w:w="1134"/>
        <w:gridCol w:w="708"/>
      </w:tblGrid>
      <w:tr w14:paraId="36451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14:paraId="61C7C8E1">
            <w:pPr>
              <w:adjustRightInd w:val="0"/>
              <w:snapToGrid w:val="0"/>
              <w:spacing w:line="360" w:lineRule="auto"/>
              <w:jc w:val="center"/>
              <w:rPr>
                <w:rFonts w:eastAsia="仿宋_GB2312"/>
                <w:color w:val="auto"/>
                <w:sz w:val="24"/>
              </w:rPr>
            </w:pPr>
            <w:r>
              <w:rPr>
                <w:rFonts w:eastAsia="仿宋_GB2312"/>
                <w:color w:val="auto"/>
                <w:sz w:val="24"/>
              </w:rPr>
              <w:t>序号</w:t>
            </w:r>
          </w:p>
        </w:tc>
        <w:tc>
          <w:tcPr>
            <w:tcW w:w="1428" w:type="dxa"/>
            <w:vAlign w:val="center"/>
          </w:tcPr>
          <w:p w14:paraId="3F1D40A5">
            <w:pPr>
              <w:adjustRightInd w:val="0"/>
              <w:snapToGrid w:val="0"/>
              <w:spacing w:line="360" w:lineRule="auto"/>
              <w:jc w:val="center"/>
              <w:rPr>
                <w:rFonts w:eastAsia="仿宋_GB2312"/>
                <w:color w:val="auto"/>
                <w:sz w:val="24"/>
              </w:rPr>
            </w:pPr>
            <w:r>
              <w:rPr>
                <w:rFonts w:eastAsia="仿宋_GB2312"/>
                <w:color w:val="auto"/>
                <w:sz w:val="24"/>
              </w:rPr>
              <w:t>产品</w:t>
            </w:r>
          </w:p>
          <w:p w14:paraId="20781923">
            <w:pPr>
              <w:adjustRightInd w:val="0"/>
              <w:snapToGrid w:val="0"/>
              <w:spacing w:line="360" w:lineRule="auto"/>
              <w:jc w:val="center"/>
              <w:rPr>
                <w:rFonts w:eastAsia="仿宋_GB2312"/>
                <w:color w:val="auto"/>
                <w:sz w:val="24"/>
              </w:rPr>
            </w:pPr>
            <w:r>
              <w:rPr>
                <w:rFonts w:eastAsia="仿宋_GB2312"/>
                <w:color w:val="auto"/>
                <w:sz w:val="24"/>
              </w:rPr>
              <w:t>名称</w:t>
            </w:r>
          </w:p>
        </w:tc>
        <w:tc>
          <w:tcPr>
            <w:tcW w:w="1188" w:type="dxa"/>
          </w:tcPr>
          <w:p w14:paraId="2A054B3A">
            <w:pPr>
              <w:adjustRightInd w:val="0"/>
              <w:snapToGrid w:val="0"/>
              <w:spacing w:line="360" w:lineRule="auto"/>
              <w:jc w:val="center"/>
              <w:rPr>
                <w:rFonts w:eastAsia="仿宋_GB2312"/>
                <w:color w:val="auto"/>
                <w:sz w:val="24"/>
              </w:rPr>
            </w:pPr>
            <w:r>
              <w:rPr>
                <w:rFonts w:eastAsia="仿宋_GB2312"/>
                <w:color w:val="auto"/>
                <w:sz w:val="24"/>
              </w:rPr>
              <w:t>规格</w:t>
            </w:r>
          </w:p>
          <w:p w14:paraId="016A9716">
            <w:pPr>
              <w:adjustRightInd w:val="0"/>
              <w:snapToGrid w:val="0"/>
              <w:spacing w:line="360" w:lineRule="auto"/>
              <w:jc w:val="center"/>
              <w:rPr>
                <w:rFonts w:eastAsia="仿宋_GB2312"/>
                <w:color w:val="auto"/>
                <w:sz w:val="24"/>
              </w:rPr>
            </w:pPr>
            <w:r>
              <w:rPr>
                <w:rFonts w:eastAsia="仿宋_GB2312"/>
                <w:color w:val="auto"/>
                <w:sz w:val="24"/>
              </w:rPr>
              <w:t>型号</w:t>
            </w:r>
          </w:p>
        </w:tc>
        <w:tc>
          <w:tcPr>
            <w:tcW w:w="1560" w:type="dxa"/>
          </w:tcPr>
          <w:p w14:paraId="44D90599">
            <w:pPr>
              <w:adjustRightInd w:val="0"/>
              <w:snapToGrid w:val="0"/>
              <w:spacing w:line="360" w:lineRule="auto"/>
              <w:jc w:val="center"/>
              <w:rPr>
                <w:rFonts w:eastAsia="仿宋_GB2312"/>
                <w:color w:val="auto"/>
                <w:sz w:val="24"/>
              </w:rPr>
            </w:pPr>
            <w:r>
              <w:rPr>
                <w:rFonts w:eastAsia="仿宋_GB2312"/>
                <w:color w:val="auto"/>
                <w:sz w:val="24"/>
              </w:rPr>
              <w:t>制造</w:t>
            </w:r>
          </w:p>
          <w:p w14:paraId="39DE3140">
            <w:pPr>
              <w:adjustRightInd w:val="0"/>
              <w:snapToGrid w:val="0"/>
              <w:spacing w:line="360" w:lineRule="auto"/>
              <w:jc w:val="center"/>
              <w:rPr>
                <w:rFonts w:eastAsia="仿宋_GB2312"/>
                <w:color w:val="auto"/>
                <w:sz w:val="24"/>
              </w:rPr>
            </w:pPr>
            <w:r>
              <w:rPr>
                <w:rFonts w:eastAsia="仿宋_GB2312"/>
                <w:color w:val="auto"/>
                <w:sz w:val="24"/>
              </w:rPr>
              <w:t>厂家</w:t>
            </w:r>
          </w:p>
        </w:tc>
        <w:tc>
          <w:tcPr>
            <w:tcW w:w="992" w:type="dxa"/>
            <w:vAlign w:val="center"/>
          </w:tcPr>
          <w:p w14:paraId="6F9841D6">
            <w:pPr>
              <w:adjustRightInd w:val="0"/>
              <w:snapToGrid w:val="0"/>
              <w:spacing w:line="360" w:lineRule="auto"/>
              <w:jc w:val="center"/>
              <w:rPr>
                <w:rFonts w:eastAsia="仿宋_GB2312"/>
                <w:color w:val="auto"/>
                <w:sz w:val="24"/>
              </w:rPr>
            </w:pPr>
            <w:r>
              <w:rPr>
                <w:rFonts w:eastAsia="仿宋_GB2312"/>
                <w:color w:val="auto"/>
                <w:sz w:val="24"/>
              </w:rPr>
              <w:t>数量</w:t>
            </w:r>
          </w:p>
        </w:tc>
        <w:tc>
          <w:tcPr>
            <w:tcW w:w="1276" w:type="dxa"/>
            <w:vAlign w:val="center"/>
          </w:tcPr>
          <w:p w14:paraId="4E8CCFBC">
            <w:pPr>
              <w:adjustRightInd w:val="0"/>
              <w:snapToGrid w:val="0"/>
              <w:spacing w:line="360" w:lineRule="auto"/>
              <w:jc w:val="center"/>
              <w:rPr>
                <w:rFonts w:eastAsia="仿宋_GB2312"/>
                <w:color w:val="auto"/>
                <w:sz w:val="24"/>
              </w:rPr>
            </w:pPr>
            <w:r>
              <w:rPr>
                <w:rFonts w:eastAsia="仿宋_GB2312"/>
                <w:color w:val="auto"/>
                <w:sz w:val="24"/>
              </w:rPr>
              <w:t>单价</w:t>
            </w:r>
          </w:p>
        </w:tc>
        <w:tc>
          <w:tcPr>
            <w:tcW w:w="1134" w:type="dxa"/>
            <w:vAlign w:val="center"/>
          </w:tcPr>
          <w:p w14:paraId="394457DA">
            <w:pPr>
              <w:adjustRightInd w:val="0"/>
              <w:snapToGrid w:val="0"/>
              <w:spacing w:line="360" w:lineRule="auto"/>
              <w:jc w:val="center"/>
              <w:rPr>
                <w:rFonts w:eastAsia="仿宋_GB2312"/>
                <w:color w:val="auto"/>
                <w:sz w:val="24"/>
              </w:rPr>
            </w:pPr>
            <w:r>
              <w:rPr>
                <w:rFonts w:eastAsia="仿宋_GB2312"/>
                <w:color w:val="auto"/>
                <w:sz w:val="24"/>
              </w:rPr>
              <w:t>小计（元）</w:t>
            </w:r>
          </w:p>
        </w:tc>
        <w:tc>
          <w:tcPr>
            <w:tcW w:w="708" w:type="dxa"/>
            <w:vAlign w:val="center"/>
          </w:tcPr>
          <w:p w14:paraId="32E64799">
            <w:pPr>
              <w:adjustRightInd w:val="0"/>
              <w:snapToGrid w:val="0"/>
              <w:spacing w:line="360" w:lineRule="auto"/>
              <w:jc w:val="center"/>
              <w:rPr>
                <w:rFonts w:eastAsia="仿宋_GB2312"/>
                <w:color w:val="auto"/>
                <w:sz w:val="24"/>
              </w:rPr>
            </w:pPr>
            <w:r>
              <w:rPr>
                <w:rFonts w:eastAsia="仿宋_GB2312"/>
                <w:color w:val="auto"/>
                <w:sz w:val="24"/>
              </w:rPr>
              <w:t>备注</w:t>
            </w:r>
          </w:p>
        </w:tc>
      </w:tr>
      <w:tr w14:paraId="252F1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14:paraId="2E42A140">
            <w:pPr>
              <w:adjustRightInd w:val="0"/>
              <w:snapToGrid w:val="0"/>
              <w:spacing w:line="360" w:lineRule="auto"/>
              <w:rPr>
                <w:rFonts w:eastAsia="仿宋_GB2312"/>
                <w:color w:val="auto"/>
                <w:sz w:val="24"/>
              </w:rPr>
            </w:pPr>
          </w:p>
        </w:tc>
        <w:tc>
          <w:tcPr>
            <w:tcW w:w="1428" w:type="dxa"/>
            <w:vAlign w:val="center"/>
          </w:tcPr>
          <w:p w14:paraId="7990D73A">
            <w:pPr>
              <w:adjustRightInd w:val="0"/>
              <w:snapToGrid w:val="0"/>
              <w:spacing w:line="360" w:lineRule="auto"/>
              <w:rPr>
                <w:rFonts w:eastAsia="仿宋_GB2312"/>
                <w:color w:val="auto"/>
                <w:sz w:val="24"/>
              </w:rPr>
            </w:pPr>
          </w:p>
        </w:tc>
        <w:tc>
          <w:tcPr>
            <w:tcW w:w="1188" w:type="dxa"/>
          </w:tcPr>
          <w:p w14:paraId="45DD5B3B">
            <w:pPr>
              <w:adjustRightInd w:val="0"/>
              <w:snapToGrid w:val="0"/>
              <w:spacing w:line="360" w:lineRule="auto"/>
              <w:rPr>
                <w:rFonts w:eastAsia="仿宋_GB2312"/>
                <w:color w:val="auto"/>
                <w:sz w:val="24"/>
              </w:rPr>
            </w:pPr>
          </w:p>
        </w:tc>
        <w:tc>
          <w:tcPr>
            <w:tcW w:w="1560" w:type="dxa"/>
          </w:tcPr>
          <w:p w14:paraId="203F121D">
            <w:pPr>
              <w:adjustRightInd w:val="0"/>
              <w:snapToGrid w:val="0"/>
              <w:spacing w:line="360" w:lineRule="auto"/>
              <w:rPr>
                <w:rFonts w:eastAsia="仿宋_GB2312"/>
                <w:color w:val="auto"/>
                <w:sz w:val="24"/>
              </w:rPr>
            </w:pPr>
          </w:p>
        </w:tc>
        <w:tc>
          <w:tcPr>
            <w:tcW w:w="992" w:type="dxa"/>
            <w:vAlign w:val="center"/>
          </w:tcPr>
          <w:p w14:paraId="1B167A6E">
            <w:pPr>
              <w:adjustRightInd w:val="0"/>
              <w:snapToGrid w:val="0"/>
              <w:spacing w:line="360" w:lineRule="auto"/>
              <w:rPr>
                <w:rFonts w:eastAsia="仿宋_GB2312"/>
                <w:color w:val="auto"/>
                <w:sz w:val="24"/>
              </w:rPr>
            </w:pPr>
          </w:p>
        </w:tc>
        <w:tc>
          <w:tcPr>
            <w:tcW w:w="1276" w:type="dxa"/>
            <w:vAlign w:val="center"/>
          </w:tcPr>
          <w:p w14:paraId="19860FC3">
            <w:pPr>
              <w:adjustRightInd w:val="0"/>
              <w:snapToGrid w:val="0"/>
              <w:spacing w:line="360" w:lineRule="auto"/>
              <w:rPr>
                <w:rFonts w:eastAsia="仿宋_GB2312"/>
                <w:color w:val="auto"/>
                <w:sz w:val="24"/>
              </w:rPr>
            </w:pPr>
          </w:p>
        </w:tc>
        <w:tc>
          <w:tcPr>
            <w:tcW w:w="1134" w:type="dxa"/>
            <w:vAlign w:val="center"/>
          </w:tcPr>
          <w:p w14:paraId="051DE74A">
            <w:pPr>
              <w:adjustRightInd w:val="0"/>
              <w:snapToGrid w:val="0"/>
              <w:spacing w:line="360" w:lineRule="auto"/>
              <w:rPr>
                <w:rFonts w:eastAsia="仿宋_GB2312"/>
                <w:color w:val="auto"/>
                <w:sz w:val="24"/>
              </w:rPr>
            </w:pPr>
          </w:p>
        </w:tc>
        <w:tc>
          <w:tcPr>
            <w:tcW w:w="708" w:type="dxa"/>
            <w:vAlign w:val="center"/>
          </w:tcPr>
          <w:p w14:paraId="3ED64FAC">
            <w:pPr>
              <w:adjustRightInd w:val="0"/>
              <w:snapToGrid w:val="0"/>
              <w:spacing w:line="360" w:lineRule="auto"/>
              <w:rPr>
                <w:rFonts w:eastAsia="仿宋_GB2312"/>
                <w:color w:val="auto"/>
                <w:sz w:val="24"/>
              </w:rPr>
            </w:pPr>
          </w:p>
        </w:tc>
      </w:tr>
      <w:tr w14:paraId="406AB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14:paraId="70B0AA3B">
            <w:pPr>
              <w:adjustRightInd w:val="0"/>
              <w:snapToGrid w:val="0"/>
              <w:spacing w:line="360" w:lineRule="auto"/>
              <w:rPr>
                <w:rFonts w:eastAsia="仿宋_GB2312"/>
                <w:color w:val="auto"/>
                <w:sz w:val="24"/>
              </w:rPr>
            </w:pPr>
          </w:p>
        </w:tc>
        <w:tc>
          <w:tcPr>
            <w:tcW w:w="1428" w:type="dxa"/>
            <w:vAlign w:val="center"/>
          </w:tcPr>
          <w:p w14:paraId="205A81B8">
            <w:pPr>
              <w:adjustRightInd w:val="0"/>
              <w:snapToGrid w:val="0"/>
              <w:spacing w:line="360" w:lineRule="auto"/>
              <w:rPr>
                <w:rFonts w:eastAsia="仿宋_GB2312"/>
                <w:color w:val="auto"/>
                <w:sz w:val="24"/>
              </w:rPr>
            </w:pPr>
          </w:p>
        </w:tc>
        <w:tc>
          <w:tcPr>
            <w:tcW w:w="1188" w:type="dxa"/>
          </w:tcPr>
          <w:p w14:paraId="013A2A74">
            <w:pPr>
              <w:adjustRightInd w:val="0"/>
              <w:snapToGrid w:val="0"/>
              <w:spacing w:line="360" w:lineRule="auto"/>
              <w:rPr>
                <w:rFonts w:eastAsia="仿宋_GB2312"/>
                <w:color w:val="auto"/>
                <w:sz w:val="24"/>
              </w:rPr>
            </w:pPr>
          </w:p>
        </w:tc>
        <w:tc>
          <w:tcPr>
            <w:tcW w:w="1560" w:type="dxa"/>
          </w:tcPr>
          <w:p w14:paraId="66FEC611">
            <w:pPr>
              <w:adjustRightInd w:val="0"/>
              <w:snapToGrid w:val="0"/>
              <w:spacing w:line="360" w:lineRule="auto"/>
              <w:rPr>
                <w:rFonts w:eastAsia="仿宋_GB2312"/>
                <w:color w:val="auto"/>
                <w:sz w:val="24"/>
              </w:rPr>
            </w:pPr>
          </w:p>
        </w:tc>
        <w:tc>
          <w:tcPr>
            <w:tcW w:w="992" w:type="dxa"/>
            <w:vAlign w:val="center"/>
          </w:tcPr>
          <w:p w14:paraId="21392E29">
            <w:pPr>
              <w:adjustRightInd w:val="0"/>
              <w:snapToGrid w:val="0"/>
              <w:spacing w:line="360" w:lineRule="auto"/>
              <w:rPr>
                <w:rFonts w:eastAsia="仿宋_GB2312"/>
                <w:color w:val="auto"/>
                <w:sz w:val="24"/>
              </w:rPr>
            </w:pPr>
          </w:p>
        </w:tc>
        <w:tc>
          <w:tcPr>
            <w:tcW w:w="1276" w:type="dxa"/>
            <w:vAlign w:val="center"/>
          </w:tcPr>
          <w:p w14:paraId="7A375B4F">
            <w:pPr>
              <w:adjustRightInd w:val="0"/>
              <w:snapToGrid w:val="0"/>
              <w:spacing w:line="360" w:lineRule="auto"/>
              <w:rPr>
                <w:rFonts w:eastAsia="仿宋_GB2312"/>
                <w:color w:val="auto"/>
                <w:sz w:val="24"/>
              </w:rPr>
            </w:pPr>
          </w:p>
        </w:tc>
        <w:tc>
          <w:tcPr>
            <w:tcW w:w="1134" w:type="dxa"/>
            <w:vAlign w:val="center"/>
          </w:tcPr>
          <w:p w14:paraId="513281A1">
            <w:pPr>
              <w:adjustRightInd w:val="0"/>
              <w:snapToGrid w:val="0"/>
              <w:spacing w:line="360" w:lineRule="auto"/>
              <w:rPr>
                <w:rFonts w:eastAsia="仿宋_GB2312"/>
                <w:color w:val="auto"/>
                <w:sz w:val="24"/>
              </w:rPr>
            </w:pPr>
          </w:p>
        </w:tc>
        <w:tc>
          <w:tcPr>
            <w:tcW w:w="708" w:type="dxa"/>
            <w:vAlign w:val="center"/>
          </w:tcPr>
          <w:p w14:paraId="628D4CA5">
            <w:pPr>
              <w:adjustRightInd w:val="0"/>
              <w:snapToGrid w:val="0"/>
              <w:spacing w:line="360" w:lineRule="auto"/>
              <w:rPr>
                <w:rFonts w:eastAsia="仿宋_GB2312"/>
                <w:color w:val="auto"/>
                <w:sz w:val="24"/>
              </w:rPr>
            </w:pPr>
          </w:p>
        </w:tc>
      </w:tr>
      <w:tr w14:paraId="7678B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14:paraId="6E50EEA4">
            <w:pPr>
              <w:adjustRightInd w:val="0"/>
              <w:snapToGrid w:val="0"/>
              <w:spacing w:line="360" w:lineRule="auto"/>
              <w:rPr>
                <w:rFonts w:eastAsia="仿宋_GB2312"/>
                <w:color w:val="auto"/>
                <w:sz w:val="24"/>
              </w:rPr>
            </w:pPr>
          </w:p>
        </w:tc>
        <w:tc>
          <w:tcPr>
            <w:tcW w:w="1428" w:type="dxa"/>
            <w:vAlign w:val="center"/>
          </w:tcPr>
          <w:p w14:paraId="10F21233">
            <w:pPr>
              <w:adjustRightInd w:val="0"/>
              <w:snapToGrid w:val="0"/>
              <w:spacing w:line="360" w:lineRule="auto"/>
              <w:rPr>
                <w:rFonts w:eastAsia="仿宋_GB2312"/>
                <w:color w:val="auto"/>
                <w:sz w:val="24"/>
              </w:rPr>
            </w:pPr>
          </w:p>
        </w:tc>
        <w:tc>
          <w:tcPr>
            <w:tcW w:w="1188" w:type="dxa"/>
          </w:tcPr>
          <w:p w14:paraId="6BCA8E3A">
            <w:pPr>
              <w:adjustRightInd w:val="0"/>
              <w:snapToGrid w:val="0"/>
              <w:spacing w:line="360" w:lineRule="auto"/>
              <w:rPr>
                <w:rFonts w:eastAsia="仿宋_GB2312"/>
                <w:color w:val="auto"/>
                <w:sz w:val="24"/>
              </w:rPr>
            </w:pPr>
          </w:p>
        </w:tc>
        <w:tc>
          <w:tcPr>
            <w:tcW w:w="1560" w:type="dxa"/>
          </w:tcPr>
          <w:p w14:paraId="75BD66D3">
            <w:pPr>
              <w:adjustRightInd w:val="0"/>
              <w:snapToGrid w:val="0"/>
              <w:spacing w:line="360" w:lineRule="auto"/>
              <w:rPr>
                <w:rFonts w:eastAsia="仿宋_GB2312"/>
                <w:color w:val="auto"/>
                <w:sz w:val="24"/>
              </w:rPr>
            </w:pPr>
          </w:p>
        </w:tc>
        <w:tc>
          <w:tcPr>
            <w:tcW w:w="992" w:type="dxa"/>
            <w:vAlign w:val="center"/>
          </w:tcPr>
          <w:p w14:paraId="42677297">
            <w:pPr>
              <w:adjustRightInd w:val="0"/>
              <w:snapToGrid w:val="0"/>
              <w:spacing w:line="360" w:lineRule="auto"/>
              <w:rPr>
                <w:rFonts w:eastAsia="仿宋_GB2312"/>
                <w:color w:val="auto"/>
                <w:sz w:val="24"/>
              </w:rPr>
            </w:pPr>
          </w:p>
        </w:tc>
        <w:tc>
          <w:tcPr>
            <w:tcW w:w="1276" w:type="dxa"/>
            <w:vAlign w:val="center"/>
          </w:tcPr>
          <w:p w14:paraId="69967F00">
            <w:pPr>
              <w:adjustRightInd w:val="0"/>
              <w:snapToGrid w:val="0"/>
              <w:spacing w:line="360" w:lineRule="auto"/>
              <w:rPr>
                <w:rFonts w:eastAsia="仿宋_GB2312"/>
                <w:color w:val="auto"/>
                <w:sz w:val="24"/>
              </w:rPr>
            </w:pPr>
          </w:p>
        </w:tc>
        <w:tc>
          <w:tcPr>
            <w:tcW w:w="1134" w:type="dxa"/>
            <w:vAlign w:val="center"/>
          </w:tcPr>
          <w:p w14:paraId="2BEF8C0F">
            <w:pPr>
              <w:adjustRightInd w:val="0"/>
              <w:snapToGrid w:val="0"/>
              <w:spacing w:line="360" w:lineRule="auto"/>
              <w:rPr>
                <w:rFonts w:eastAsia="仿宋_GB2312"/>
                <w:color w:val="auto"/>
                <w:sz w:val="24"/>
              </w:rPr>
            </w:pPr>
          </w:p>
        </w:tc>
        <w:tc>
          <w:tcPr>
            <w:tcW w:w="708" w:type="dxa"/>
            <w:vAlign w:val="center"/>
          </w:tcPr>
          <w:p w14:paraId="1BF9B36E">
            <w:pPr>
              <w:adjustRightInd w:val="0"/>
              <w:snapToGrid w:val="0"/>
              <w:spacing w:line="360" w:lineRule="auto"/>
              <w:rPr>
                <w:rFonts w:eastAsia="仿宋_GB2312"/>
                <w:color w:val="auto"/>
                <w:sz w:val="24"/>
              </w:rPr>
            </w:pPr>
          </w:p>
        </w:tc>
      </w:tr>
      <w:tr w14:paraId="1A62B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14:paraId="06D74EFE">
            <w:pPr>
              <w:adjustRightInd w:val="0"/>
              <w:snapToGrid w:val="0"/>
              <w:spacing w:line="360" w:lineRule="auto"/>
              <w:rPr>
                <w:rFonts w:eastAsia="仿宋_GB2312"/>
                <w:color w:val="auto"/>
                <w:sz w:val="24"/>
              </w:rPr>
            </w:pPr>
          </w:p>
        </w:tc>
        <w:tc>
          <w:tcPr>
            <w:tcW w:w="1428" w:type="dxa"/>
            <w:vAlign w:val="center"/>
          </w:tcPr>
          <w:p w14:paraId="2C70E0C0">
            <w:pPr>
              <w:adjustRightInd w:val="0"/>
              <w:snapToGrid w:val="0"/>
              <w:spacing w:line="360" w:lineRule="auto"/>
              <w:rPr>
                <w:rFonts w:eastAsia="仿宋_GB2312"/>
                <w:color w:val="auto"/>
                <w:sz w:val="24"/>
              </w:rPr>
            </w:pPr>
          </w:p>
        </w:tc>
        <w:tc>
          <w:tcPr>
            <w:tcW w:w="1188" w:type="dxa"/>
          </w:tcPr>
          <w:p w14:paraId="6ADBEC28">
            <w:pPr>
              <w:adjustRightInd w:val="0"/>
              <w:snapToGrid w:val="0"/>
              <w:spacing w:line="360" w:lineRule="auto"/>
              <w:rPr>
                <w:rFonts w:eastAsia="仿宋_GB2312"/>
                <w:color w:val="auto"/>
                <w:sz w:val="24"/>
              </w:rPr>
            </w:pPr>
          </w:p>
        </w:tc>
        <w:tc>
          <w:tcPr>
            <w:tcW w:w="1560" w:type="dxa"/>
          </w:tcPr>
          <w:p w14:paraId="4B2E6E74">
            <w:pPr>
              <w:adjustRightInd w:val="0"/>
              <w:snapToGrid w:val="0"/>
              <w:spacing w:line="360" w:lineRule="auto"/>
              <w:rPr>
                <w:rFonts w:eastAsia="仿宋_GB2312"/>
                <w:color w:val="auto"/>
                <w:sz w:val="24"/>
              </w:rPr>
            </w:pPr>
          </w:p>
        </w:tc>
        <w:tc>
          <w:tcPr>
            <w:tcW w:w="992" w:type="dxa"/>
            <w:vAlign w:val="center"/>
          </w:tcPr>
          <w:p w14:paraId="164D1028">
            <w:pPr>
              <w:adjustRightInd w:val="0"/>
              <w:snapToGrid w:val="0"/>
              <w:spacing w:line="360" w:lineRule="auto"/>
              <w:rPr>
                <w:rFonts w:eastAsia="仿宋_GB2312"/>
                <w:color w:val="auto"/>
                <w:sz w:val="24"/>
              </w:rPr>
            </w:pPr>
          </w:p>
        </w:tc>
        <w:tc>
          <w:tcPr>
            <w:tcW w:w="1276" w:type="dxa"/>
            <w:vAlign w:val="center"/>
          </w:tcPr>
          <w:p w14:paraId="6E9FCF63">
            <w:pPr>
              <w:adjustRightInd w:val="0"/>
              <w:snapToGrid w:val="0"/>
              <w:spacing w:line="360" w:lineRule="auto"/>
              <w:rPr>
                <w:rFonts w:eastAsia="仿宋_GB2312"/>
                <w:color w:val="auto"/>
                <w:sz w:val="24"/>
              </w:rPr>
            </w:pPr>
          </w:p>
        </w:tc>
        <w:tc>
          <w:tcPr>
            <w:tcW w:w="1134" w:type="dxa"/>
            <w:vAlign w:val="center"/>
          </w:tcPr>
          <w:p w14:paraId="2346E204">
            <w:pPr>
              <w:adjustRightInd w:val="0"/>
              <w:snapToGrid w:val="0"/>
              <w:spacing w:line="360" w:lineRule="auto"/>
              <w:rPr>
                <w:rFonts w:eastAsia="仿宋_GB2312"/>
                <w:color w:val="auto"/>
                <w:sz w:val="24"/>
              </w:rPr>
            </w:pPr>
          </w:p>
        </w:tc>
        <w:tc>
          <w:tcPr>
            <w:tcW w:w="708" w:type="dxa"/>
            <w:vAlign w:val="center"/>
          </w:tcPr>
          <w:p w14:paraId="2064C108">
            <w:pPr>
              <w:adjustRightInd w:val="0"/>
              <w:snapToGrid w:val="0"/>
              <w:spacing w:line="360" w:lineRule="auto"/>
              <w:rPr>
                <w:rFonts w:eastAsia="仿宋_GB2312"/>
                <w:color w:val="auto"/>
                <w:sz w:val="24"/>
              </w:rPr>
            </w:pPr>
          </w:p>
        </w:tc>
      </w:tr>
      <w:tr w14:paraId="1BD2F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14:paraId="2656B950">
            <w:pPr>
              <w:adjustRightInd w:val="0"/>
              <w:snapToGrid w:val="0"/>
              <w:spacing w:line="360" w:lineRule="auto"/>
              <w:rPr>
                <w:rFonts w:eastAsia="仿宋_GB2312"/>
                <w:color w:val="auto"/>
                <w:sz w:val="24"/>
              </w:rPr>
            </w:pPr>
          </w:p>
        </w:tc>
        <w:tc>
          <w:tcPr>
            <w:tcW w:w="1428" w:type="dxa"/>
            <w:vAlign w:val="center"/>
          </w:tcPr>
          <w:p w14:paraId="69086073">
            <w:pPr>
              <w:adjustRightInd w:val="0"/>
              <w:snapToGrid w:val="0"/>
              <w:spacing w:line="360" w:lineRule="auto"/>
              <w:rPr>
                <w:rFonts w:eastAsia="仿宋_GB2312"/>
                <w:color w:val="auto"/>
                <w:sz w:val="24"/>
              </w:rPr>
            </w:pPr>
          </w:p>
        </w:tc>
        <w:tc>
          <w:tcPr>
            <w:tcW w:w="1188" w:type="dxa"/>
          </w:tcPr>
          <w:p w14:paraId="3DFB3C21">
            <w:pPr>
              <w:adjustRightInd w:val="0"/>
              <w:snapToGrid w:val="0"/>
              <w:spacing w:line="360" w:lineRule="auto"/>
              <w:rPr>
                <w:rFonts w:eastAsia="仿宋_GB2312"/>
                <w:color w:val="auto"/>
                <w:sz w:val="24"/>
              </w:rPr>
            </w:pPr>
          </w:p>
        </w:tc>
        <w:tc>
          <w:tcPr>
            <w:tcW w:w="1560" w:type="dxa"/>
          </w:tcPr>
          <w:p w14:paraId="5A4F3288">
            <w:pPr>
              <w:adjustRightInd w:val="0"/>
              <w:snapToGrid w:val="0"/>
              <w:spacing w:line="360" w:lineRule="auto"/>
              <w:rPr>
                <w:rFonts w:eastAsia="仿宋_GB2312"/>
                <w:color w:val="auto"/>
                <w:sz w:val="24"/>
              </w:rPr>
            </w:pPr>
          </w:p>
        </w:tc>
        <w:tc>
          <w:tcPr>
            <w:tcW w:w="992" w:type="dxa"/>
            <w:vAlign w:val="center"/>
          </w:tcPr>
          <w:p w14:paraId="41928E6A">
            <w:pPr>
              <w:adjustRightInd w:val="0"/>
              <w:snapToGrid w:val="0"/>
              <w:spacing w:line="360" w:lineRule="auto"/>
              <w:rPr>
                <w:rFonts w:eastAsia="仿宋_GB2312"/>
                <w:color w:val="auto"/>
                <w:sz w:val="24"/>
              </w:rPr>
            </w:pPr>
          </w:p>
        </w:tc>
        <w:tc>
          <w:tcPr>
            <w:tcW w:w="1276" w:type="dxa"/>
            <w:vAlign w:val="center"/>
          </w:tcPr>
          <w:p w14:paraId="4BD1FDB9">
            <w:pPr>
              <w:adjustRightInd w:val="0"/>
              <w:snapToGrid w:val="0"/>
              <w:spacing w:line="360" w:lineRule="auto"/>
              <w:rPr>
                <w:rFonts w:eastAsia="仿宋_GB2312"/>
                <w:color w:val="auto"/>
                <w:sz w:val="24"/>
              </w:rPr>
            </w:pPr>
          </w:p>
        </w:tc>
        <w:tc>
          <w:tcPr>
            <w:tcW w:w="1134" w:type="dxa"/>
            <w:vAlign w:val="center"/>
          </w:tcPr>
          <w:p w14:paraId="30F57928">
            <w:pPr>
              <w:adjustRightInd w:val="0"/>
              <w:snapToGrid w:val="0"/>
              <w:spacing w:line="360" w:lineRule="auto"/>
              <w:rPr>
                <w:rFonts w:eastAsia="仿宋_GB2312"/>
                <w:color w:val="auto"/>
                <w:sz w:val="24"/>
              </w:rPr>
            </w:pPr>
          </w:p>
        </w:tc>
        <w:tc>
          <w:tcPr>
            <w:tcW w:w="708" w:type="dxa"/>
            <w:vAlign w:val="center"/>
          </w:tcPr>
          <w:p w14:paraId="2CA1A777">
            <w:pPr>
              <w:adjustRightInd w:val="0"/>
              <w:snapToGrid w:val="0"/>
              <w:spacing w:line="360" w:lineRule="auto"/>
              <w:rPr>
                <w:rFonts w:eastAsia="仿宋_GB2312"/>
                <w:color w:val="auto"/>
                <w:sz w:val="24"/>
              </w:rPr>
            </w:pPr>
          </w:p>
        </w:tc>
      </w:tr>
      <w:tr w14:paraId="24FE1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14:paraId="793770F6">
            <w:pPr>
              <w:adjustRightInd w:val="0"/>
              <w:snapToGrid w:val="0"/>
              <w:spacing w:line="360" w:lineRule="auto"/>
              <w:rPr>
                <w:rFonts w:eastAsia="仿宋_GB2312"/>
                <w:color w:val="auto"/>
                <w:sz w:val="24"/>
              </w:rPr>
            </w:pPr>
          </w:p>
        </w:tc>
        <w:tc>
          <w:tcPr>
            <w:tcW w:w="1428" w:type="dxa"/>
            <w:vAlign w:val="center"/>
          </w:tcPr>
          <w:p w14:paraId="4DD25FE6">
            <w:pPr>
              <w:adjustRightInd w:val="0"/>
              <w:snapToGrid w:val="0"/>
              <w:spacing w:line="360" w:lineRule="auto"/>
              <w:rPr>
                <w:rFonts w:eastAsia="仿宋_GB2312"/>
                <w:color w:val="auto"/>
                <w:sz w:val="24"/>
              </w:rPr>
            </w:pPr>
          </w:p>
        </w:tc>
        <w:tc>
          <w:tcPr>
            <w:tcW w:w="1188" w:type="dxa"/>
          </w:tcPr>
          <w:p w14:paraId="06EDBEE2">
            <w:pPr>
              <w:adjustRightInd w:val="0"/>
              <w:snapToGrid w:val="0"/>
              <w:spacing w:line="360" w:lineRule="auto"/>
              <w:rPr>
                <w:rFonts w:eastAsia="仿宋_GB2312"/>
                <w:color w:val="auto"/>
                <w:sz w:val="24"/>
              </w:rPr>
            </w:pPr>
          </w:p>
        </w:tc>
        <w:tc>
          <w:tcPr>
            <w:tcW w:w="1560" w:type="dxa"/>
          </w:tcPr>
          <w:p w14:paraId="66738A49">
            <w:pPr>
              <w:adjustRightInd w:val="0"/>
              <w:snapToGrid w:val="0"/>
              <w:spacing w:line="360" w:lineRule="auto"/>
              <w:rPr>
                <w:rFonts w:eastAsia="仿宋_GB2312"/>
                <w:color w:val="auto"/>
                <w:sz w:val="24"/>
              </w:rPr>
            </w:pPr>
          </w:p>
        </w:tc>
        <w:tc>
          <w:tcPr>
            <w:tcW w:w="992" w:type="dxa"/>
            <w:vAlign w:val="center"/>
          </w:tcPr>
          <w:p w14:paraId="608EFA84">
            <w:pPr>
              <w:adjustRightInd w:val="0"/>
              <w:snapToGrid w:val="0"/>
              <w:spacing w:line="360" w:lineRule="auto"/>
              <w:rPr>
                <w:rFonts w:eastAsia="仿宋_GB2312"/>
                <w:color w:val="auto"/>
                <w:sz w:val="24"/>
              </w:rPr>
            </w:pPr>
          </w:p>
        </w:tc>
        <w:tc>
          <w:tcPr>
            <w:tcW w:w="1276" w:type="dxa"/>
            <w:vAlign w:val="center"/>
          </w:tcPr>
          <w:p w14:paraId="3C70DB00">
            <w:pPr>
              <w:adjustRightInd w:val="0"/>
              <w:snapToGrid w:val="0"/>
              <w:spacing w:line="360" w:lineRule="auto"/>
              <w:rPr>
                <w:rFonts w:eastAsia="仿宋_GB2312"/>
                <w:color w:val="auto"/>
                <w:sz w:val="24"/>
              </w:rPr>
            </w:pPr>
          </w:p>
        </w:tc>
        <w:tc>
          <w:tcPr>
            <w:tcW w:w="1134" w:type="dxa"/>
            <w:vAlign w:val="center"/>
          </w:tcPr>
          <w:p w14:paraId="539A7687">
            <w:pPr>
              <w:adjustRightInd w:val="0"/>
              <w:snapToGrid w:val="0"/>
              <w:spacing w:line="360" w:lineRule="auto"/>
              <w:rPr>
                <w:rFonts w:eastAsia="仿宋_GB2312"/>
                <w:color w:val="auto"/>
                <w:sz w:val="24"/>
              </w:rPr>
            </w:pPr>
          </w:p>
        </w:tc>
        <w:tc>
          <w:tcPr>
            <w:tcW w:w="708" w:type="dxa"/>
            <w:vAlign w:val="center"/>
          </w:tcPr>
          <w:p w14:paraId="52130A83">
            <w:pPr>
              <w:adjustRightInd w:val="0"/>
              <w:snapToGrid w:val="0"/>
              <w:spacing w:line="360" w:lineRule="auto"/>
              <w:rPr>
                <w:rFonts w:eastAsia="仿宋_GB2312"/>
                <w:color w:val="auto"/>
                <w:sz w:val="24"/>
              </w:rPr>
            </w:pPr>
          </w:p>
        </w:tc>
      </w:tr>
      <w:tr w14:paraId="4A51E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14:paraId="011185AF">
            <w:pPr>
              <w:adjustRightInd w:val="0"/>
              <w:snapToGrid w:val="0"/>
              <w:spacing w:line="360" w:lineRule="auto"/>
              <w:rPr>
                <w:rFonts w:eastAsia="仿宋_GB2312"/>
                <w:color w:val="auto"/>
                <w:sz w:val="24"/>
              </w:rPr>
            </w:pPr>
          </w:p>
        </w:tc>
        <w:tc>
          <w:tcPr>
            <w:tcW w:w="1428" w:type="dxa"/>
            <w:vAlign w:val="center"/>
          </w:tcPr>
          <w:p w14:paraId="6F3C25D0">
            <w:pPr>
              <w:adjustRightInd w:val="0"/>
              <w:snapToGrid w:val="0"/>
              <w:spacing w:line="360" w:lineRule="auto"/>
              <w:rPr>
                <w:rFonts w:eastAsia="仿宋_GB2312"/>
                <w:color w:val="auto"/>
                <w:sz w:val="24"/>
              </w:rPr>
            </w:pPr>
          </w:p>
        </w:tc>
        <w:tc>
          <w:tcPr>
            <w:tcW w:w="1188" w:type="dxa"/>
          </w:tcPr>
          <w:p w14:paraId="2A5273DB">
            <w:pPr>
              <w:adjustRightInd w:val="0"/>
              <w:snapToGrid w:val="0"/>
              <w:spacing w:line="360" w:lineRule="auto"/>
              <w:rPr>
                <w:rFonts w:eastAsia="仿宋_GB2312"/>
                <w:color w:val="auto"/>
                <w:sz w:val="24"/>
              </w:rPr>
            </w:pPr>
          </w:p>
        </w:tc>
        <w:tc>
          <w:tcPr>
            <w:tcW w:w="1560" w:type="dxa"/>
          </w:tcPr>
          <w:p w14:paraId="64622142">
            <w:pPr>
              <w:adjustRightInd w:val="0"/>
              <w:snapToGrid w:val="0"/>
              <w:spacing w:line="360" w:lineRule="auto"/>
              <w:rPr>
                <w:rFonts w:eastAsia="仿宋_GB2312"/>
                <w:color w:val="auto"/>
                <w:sz w:val="24"/>
              </w:rPr>
            </w:pPr>
          </w:p>
        </w:tc>
        <w:tc>
          <w:tcPr>
            <w:tcW w:w="992" w:type="dxa"/>
            <w:vAlign w:val="center"/>
          </w:tcPr>
          <w:p w14:paraId="2296A5F0">
            <w:pPr>
              <w:adjustRightInd w:val="0"/>
              <w:snapToGrid w:val="0"/>
              <w:spacing w:line="360" w:lineRule="auto"/>
              <w:rPr>
                <w:rFonts w:eastAsia="仿宋_GB2312"/>
                <w:color w:val="auto"/>
                <w:sz w:val="24"/>
              </w:rPr>
            </w:pPr>
          </w:p>
        </w:tc>
        <w:tc>
          <w:tcPr>
            <w:tcW w:w="1276" w:type="dxa"/>
            <w:vAlign w:val="center"/>
          </w:tcPr>
          <w:p w14:paraId="13085151">
            <w:pPr>
              <w:adjustRightInd w:val="0"/>
              <w:snapToGrid w:val="0"/>
              <w:spacing w:line="360" w:lineRule="auto"/>
              <w:rPr>
                <w:rFonts w:eastAsia="仿宋_GB2312"/>
                <w:color w:val="auto"/>
                <w:sz w:val="24"/>
              </w:rPr>
            </w:pPr>
          </w:p>
        </w:tc>
        <w:tc>
          <w:tcPr>
            <w:tcW w:w="1134" w:type="dxa"/>
            <w:vAlign w:val="center"/>
          </w:tcPr>
          <w:p w14:paraId="78963C59">
            <w:pPr>
              <w:adjustRightInd w:val="0"/>
              <w:snapToGrid w:val="0"/>
              <w:spacing w:line="360" w:lineRule="auto"/>
              <w:rPr>
                <w:rFonts w:eastAsia="仿宋_GB2312"/>
                <w:color w:val="auto"/>
                <w:sz w:val="24"/>
              </w:rPr>
            </w:pPr>
          </w:p>
        </w:tc>
        <w:tc>
          <w:tcPr>
            <w:tcW w:w="708" w:type="dxa"/>
            <w:vAlign w:val="center"/>
          </w:tcPr>
          <w:p w14:paraId="472C7C11">
            <w:pPr>
              <w:adjustRightInd w:val="0"/>
              <w:snapToGrid w:val="0"/>
              <w:spacing w:line="360" w:lineRule="auto"/>
              <w:rPr>
                <w:rFonts w:eastAsia="仿宋_GB2312"/>
                <w:color w:val="auto"/>
                <w:sz w:val="24"/>
              </w:rPr>
            </w:pPr>
          </w:p>
        </w:tc>
      </w:tr>
      <w:tr w14:paraId="5D9EB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14:paraId="5D4C2031">
            <w:pPr>
              <w:adjustRightInd w:val="0"/>
              <w:snapToGrid w:val="0"/>
              <w:spacing w:line="360" w:lineRule="auto"/>
              <w:rPr>
                <w:rFonts w:eastAsia="仿宋_GB2312"/>
                <w:color w:val="auto"/>
                <w:sz w:val="24"/>
              </w:rPr>
            </w:pPr>
          </w:p>
        </w:tc>
        <w:tc>
          <w:tcPr>
            <w:tcW w:w="1428" w:type="dxa"/>
            <w:vAlign w:val="center"/>
          </w:tcPr>
          <w:p w14:paraId="46A2C1A0">
            <w:pPr>
              <w:adjustRightInd w:val="0"/>
              <w:snapToGrid w:val="0"/>
              <w:spacing w:line="360" w:lineRule="auto"/>
              <w:rPr>
                <w:rFonts w:eastAsia="仿宋_GB2312"/>
                <w:color w:val="auto"/>
                <w:sz w:val="24"/>
              </w:rPr>
            </w:pPr>
          </w:p>
        </w:tc>
        <w:tc>
          <w:tcPr>
            <w:tcW w:w="1188" w:type="dxa"/>
          </w:tcPr>
          <w:p w14:paraId="7CF119EF">
            <w:pPr>
              <w:adjustRightInd w:val="0"/>
              <w:snapToGrid w:val="0"/>
              <w:spacing w:line="360" w:lineRule="auto"/>
              <w:rPr>
                <w:rFonts w:eastAsia="仿宋_GB2312"/>
                <w:color w:val="auto"/>
                <w:sz w:val="24"/>
              </w:rPr>
            </w:pPr>
          </w:p>
        </w:tc>
        <w:tc>
          <w:tcPr>
            <w:tcW w:w="1560" w:type="dxa"/>
          </w:tcPr>
          <w:p w14:paraId="3E5C193A">
            <w:pPr>
              <w:adjustRightInd w:val="0"/>
              <w:snapToGrid w:val="0"/>
              <w:spacing w:line="360" w:lineRule="auto"/>
              <w:rPr>
                <w:rFonts w:eastAsia="仿宋_GB2312"/>
                <w:color w:val="auto"/>
                <w:sz w:val="24"/>
              </w:rPr>
            </w:pPr>
          </w:p>
        </w:tc>
        <w:tc>
          <w:tcPr>
            <w:tcW w:w="992" w:type="dxa"/>
            <w:vAlign w:val="center"/>
          </w:tcPr>
          <w:p w14:paraId="3216FD84">
            <w:pPr>
              <w:adjustRightInd w:val="0"/>
              <w:snapToGrid w:val="0"/>
              <w:spacing w:line="360" w:lineRule="auto"/>
              <w:rPr>
                <w:rFonts w:eastAsia="仿宋_GB2312"/>
                <w:color w:val="auto"/>
                <w:sz w:val="24"/>
              </w:rPr>
            </w:pPr>
          </w:p>
        </w:tc>
        <w:tc>
          <w:tcPr>
            <w:tcW w:w="1276" w:type="dxa"/>
            <w:vAlign w:val="center"/>
          </w:tcPr>
          <w:p w14:paraId="19346552">
            <w:pPr>
              <w:adjustRightInd w:val="0"/>
              <w:snapToGrid w:val="0"/>
              <w:spacing w:line="360" w:lineRule="auto"/>
              <w:rPr>
                <w:rFonts w:eastAsia="仿宋_GB2312"/>
                <w:color w:val="auto"/>
                <w:sz w:val="24"/>
              </w:rPr>
            </w:pPr>
          </w:p>
        </w:tc>
        <w:tc>
          <w:tcPr>
            <w:tcW w:w="1134" w:type="dxa"/>
            <w:vAlign w:val="center"/>
          </w:tcPr>
          <w:p w14:paraId="675D726C">
            <w:pPr>
              <w:adjustRightInd w:val="0"/>
              <w:snapToGrid w:val="0"/>
              <w:spacing w:line="360" w:lineRule="auto"/>
              <w:rPr>
                <w:rFonts w:eastAsia="仿宋_GB2312"/>
                <w:color w:val="auto"/>
                <w:sz w:val="24"/>
              </w:rPr>
            </w:pPr>
          </w:p>
        </w:tc>
        <w:tc>
          <w:tcPr>
            <w:tcW w:w="708" w:type="dxa"/>
            <w:vAlign w:val="center"/>
          </w:tcPr>
          <w:p w14:paraId="2A18F01B">
            <w:pPr>
              <w:adjustRightInd w:val="0"/>
              <w:snapToGrid w:val="0"/>
              <w:spacing w:line="360" w:lineRule="auto"/>
              <w:rPr>
                <w:rFonts w:eastAsia="仿宋_GB2312"/>
                <w:color w:val="auto"/>
                <w:sz w:val="24"/>
              </w:rPr>
            </w:pPr>
          </w:p>
        </w:tc>
      </w:tr>
      <w:tr w14:paraId="712EF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14:paraId="63695F99">
            <w:pPr>
              <w:adjustRightInd w:val="0"/>
              <w:snapToGrid w:val="0"/>
              <w:spacing w:line="360" w:lineRule="auto"/>
              <w:rPr>
                <w:rFonts w:eastAsia="仿宋_GB2312"/>
                <w:color w:val="auto"/>
                <w:sz w:val="24"/>
              </w:rPr>
            </w:pPr>
          </w:p>
        </w:tc>
        <w:tc>
          <w:tcPr>
            <w:tcW w:w="1428" w:type="dxa"/>
            <w:vAlign w:val="center"/>
          </w:tcPr>
          <w:p w14:paraId="52594597">
            <w:pPr>
              <w:adjustRightInd w:val="0"/>
              <w:snapToGrid w:val="0"/>
              <w:spacing w:line="360" w:lineRule="auto"/>
              <w:rPr>
                <w:rFonts w:eastAsia="仿宋_GB2312"/>
                <w:color w:val="auto"/>
                <w:sz w:val="24"/>
              </w:rPr>
            </w:pPr>
          </w:p>
        </w:tc>
        <w:tc>
          <w:tcPr>
            <w:tcW w:w="1188" w:type="dxa"/>
          </w:tcPr>
          <w:p w14:paraId="4680CBD1">
            <w:pPr>
              <w:adjustRightInd w:val="0"/>
              <w:snapToGrid w:val="0"/>
              <w:spacing w:line="360" w:lineRule="auto"/>
              <w:rPr>
                <w:rFonts w:eastAsia="仿宋_GB2312"/>
                <w:color w:val="auto"/>
                <w:sz w:val="24"/>
              </w:rPr>
            </w:pPr>
          </w:p>
        </w:tc>
        <w:tc>
          <w:tcPr>
            <w:tcW w:w="1560" w:type="dxa"/>
          </w:tcPr>
          <w:p w14:paraId="27F2CAAE">
            <w:pPr>
              <w:adjustRightInd w:val="0"/>
              <w:snapToGrid w:val="0"/>
              <w:spacing w:line="360" w:lineRule="auto"/>
              <w:rPr>
                <w:rFonts w:eastAsia="仿宋_GB2312"/>
                <w:color w:val="auto"/>
                <w:sz w:val="24"/>
              </w:rPr>
            </w:pPr>
          </w:p>
        </w:tc>
        <w:tc>
          <w:tcPr>
            <w:tcW w:w="992" w:type="dxa"/>
            <w:vAlign w:val="center"/>
          </w:tcPr>
          <w:p w14:paraId="4ED4CEBF">
            <w:pPr>
              <w:adjustRightInd w:val="0"/>
              <w:snapToGrid w:val="0"/>
              <w:spacing w:line="360" w:lineRule="auto"/>
              <w:rPr>
                <w:rFonts w:eastAsia="仿宋_GB2312"/>
                <w:color w:val="auto"/>
                <w:sz w:val="24"/>
              </w:rPr>
            </w:pPr>
          </w:p>
        </w:tc>
        <w:tc>
          <w:tcPr>
            <w:tcW w:w="1276" w:type="dxa"/>
            <w:vAlign w:val="center"/>
          </w:tcPr>
          <w:p w14:paraId="0EDAB9BB">
            <w:pPr>
              <w:adjustRightInd w:val="0"/>
              <w:snapToGrid w:val="0"/>
              <w:spacing w:line="360" w:lineRule="auto"/>
              <w:rPr>
                <w:rFonts w:eastAsia="仿宋_GB2312"/>
                <w:color w:val="auto"/>
                <w:sz w:val="24"/>
              </w:rPr>
            </w:pPr>
          </w:p>
        </w:tc>
        <w:tc>
          <w:tcPr>
            <w:tcW w:w="1134" w:type="dxa"/>
            <w:vAlign w:val="center"/>
          </w:tcPr>
          <w:p w14:paraId="5716B3FF">
            <w:pPr>
              <w:adjustRightInd w:val="0"/>
              <w:snapToGrid w:val="0"/>
              <w:spacing w:line="360" w:lineRule="auto"/>
              <w:rPr>
                <w:rFonts w:eastAsia="仿宋_GB2312"/>
                <w:color w:val="auto"/>
                <w:sz w:val="24"/>
              </w:rPr>
            </w:pPr>
          </w:p>
        </w:tc>
        <w:tc>
          <w:tcPr>
            <w:tcW w:w="708" w:type="dxa"/>
            <w:vAlign w:val="center"/>
          </w:tcPr>
          <w:p w14:paraId="1EF01834">
            <w:pPr>
              <w:adjustRightInd w:val="0"/>
              <w:snapToGrid w:val="0"/>
              <w:spacing w:line="360" w:lineRule="auto"/>
              <w:rPr>
                <w:rFonts w:eastAsia="仿宋_GB2312"/>
                <w:color w:val="auto"/>
                <w:sz w:val="24"/>
              </w:rPr>
            </w:pPr>
          </w:p>
        </w:tc>
      </w:tr>
      <w:tr w14:paraId="4AD0C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14:paraId="3F62E1E0">
            <w:pPr>
              <w:adjustRightInd w:val="0"/>
              <w:snapToGrid w:val="0"/>
              <w:spacing w:line="360" w:lineRule="auto"/>
              <w:rPr>
                <w:rFonts w:eastAsia="仿宋_GB2312"/>
                <w:color w:val="auto"/>
                <w:sz w:val="24"/>
              </w:rPr>
            </w:pPr>
          </w:p>
        </w:tc>
        <w:tc>
          <w:tcPr>
            <w:tcW w:w="1428" w:type="dxa"/>
            <w:vAlign w:val="center"/>
          </w:tcPr>
          <w:p w14:paraId="3A3CF64E">
            <w:pPr>
              <w:adjustRightInd w:val="0"/>
              <w:snapToGrid w:val="0"/>
              <w:spacing w:line="360" w:lineRule="auto"/>
              <w:rPr>
                <w:rFonts w:eastAsia="仿宋_GB2312"/>
                <w:color w:val="auto"/>
                <w:sz w:val="24"/>
              </w:rPr>
            </w:pPr>
          </w:p>
        </w:tc>
        <w:tc>
          <w:tcPr>
            <w:tcW w:w="1188" w:type="dxa"/>
          </w:tcPr>
          <w:p w14:paraId="18B6A577">
            <w:pPr>
              <w:adjustRightInd w:val="0"/>
              <w:snapToGrid w:val="0"/>
              <w:spacing w:line="360" w:lineRule="auto"/>
              <w:rPr>
                <w:rFonts w:eastAsia="仿宋_GB2312"/>
                <w:color w:val="auto"/>
                <w:sz w:val="24"/>
              </w:rPr>
            </w:pPr>
          </w:p>
        </w:tc>
        <w:tc>
          <w:tcPr>
            <w:tcW w:w="1560" w:type="dxa"/>
          </w:tcPr>
          <w:p w14:paraId="64686FE5">
            <w:pPr>
              <w:adjustRightInd w:val="0"/>
              <w:snapToGrid w:val="0"/>
              <w:spacing w:line="360" w:lineRule="auto"/>
              <w:rPr>
                <w:rFonts w:eastAsia="仿宋_GB2312"/>
                <w:color w:val="auto"/>
                <w:sz w:val="24"/>
              </w:rPr>
            </w:pPr>
          </w:p>
        </w:tc>
        <w:tc>
          <w:tcPr>
            <w:tcW w:w="992" w:type="dxa"/>
            <w:vAlign w:val="center"/>
          </w:tcPr>
          <w:p w14:paraId="7E0DEF27">
            <w:pPr>
              <w:adjustRightInd w:val="0"/>
              <w:snapToGrid w:val="0"/>
              <w:spacing w:line="360" w:lineRule="auto"/>
              <w:rPr>
                <w:rFonts w:eastAsia="仿宋_GB2312"/>
                <w:color w:val="auto"/>
                <w:sz w:val="24"/>
              </w:rPr>
            </w:pPr>
          </w:p>
        </w:tc>
        <w:tc>
          <w:tcPr>
            <w:tcW w:w="1276" w:type="dxa"/>
            <w:vAlign w:val="center"/>
          </w:tcPr>
          <w:p w14:paraId="0FF30547">
            <w:pPr>
              <w:adjustRightInd w:val="0"/>
              <w:snapToGrid w:val="0"/>
              <w:spacing w:line="360" w:lineRule="auto"/>
              <w:rPr>
                <w:rFonts w:eastAsia="仿宋_GB2312"/>
                <w:color w:val="auto"/>
                <w:sz w:val="24"/>
              </w:rPr>
            </w:pPr>
          </w:p>
        </w:tc>
        <w:tc>
          <w:tcPr>
            <w:tcW w:w="1134" w:type="dxa"/>
            <w:vAlign w:val="center"/>
          </w:tcPr>
          <w:p w14:paraId="06EBC191">
            <w:pPr>
              <w:adjustRightInd w:val="0"/>
              <w:snapToGrid w:val="0"/>
              <w:spacing w:line="360" w:lineRule="auto"/>
              <w:rPr>
                <w:rFonts w:eastAsia="仿宋_GB2312"/>
                <w:color w:val="auto"/>
                <w:sz w:val="24"/>
              </w:rPr>
            </w:pPr>
          </w:p>
        </w:tc>
        <w:tc>
          <w:tcPr>
            <w:tcW w:w="708" w:type="dxa"/>
            <w:vAlign w:val="center"/>
          </w:tcPr>
          <w:p w14:paraId="60786468">
            <w:pPr>
              <w:adjustRightInd w:val="0"/>
              <w:snapToGrid w:val="0"/>
              <w:spacing w:line="360" w:lineRule="auto"/>
              <w:rPr>
                <w:rFonts w:eastAsia="仿宋_GB2312"/>
                <w:color w:val="auto"/>
                <w:sz w:val="24"/>
              </w:rPr>
            </w:pPr>
          </w:p>
        </w:tc>
      </w:tr>
      <w:tr w14:paraId="0E136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14:paraId="2E89ABEE">
            <w:pPr>
              <w:adjustRightInd w:val="0"/>
              <w:snapToGrid w:val="0"/>
              <w:spacing w:line="360" w:lineRule="auto"/>
              <w:rPr>
                <w:rFonts w:eastAsia="仿宋_GB2312"/>
                <w:color w:val="auto"/>
                <w:sz w:val="24"/>
              </w:rPr>
            </w:pPr>
          </w:p>
        </w:tc>
        <w:tc>
          <w:tcPr>
            <w:tcW w:w="1428" w:type="dxa"/>
            <w:vAlign w:val="center"/>
          </w:tcPr>
          <w:p w14:paraId="689FA380">
            <w:pPr>
              <w:adjustRightInd w:val="0"/>
              <w:snapToGrid w:val="0"/>
              <w:spacing w:line="360" w:lineRule="auto"/>
              <w:rPr>
                <w:rFonts w:eastAsia="仿宋_GB2312"/>
                <w:color w:val="auto"/>
                <w:sz w:val="24"/>
              </w:rPr>
            </w:pPr>
          </w:p>
        </w:tc>
        <w:tc>
          <w:tcPr>
            <w:tcW w:w="1188" w:type="dxa"/>
          </w:tcPr>
          <w:p w14:paraId="4BCCC2CB">
            <w:pPr>
              <w:adjustRightInd w:val="0"/>
              <w:snapToGrid w:val="0"/>
              <w:spacing w:line="360" w:lineRule="auto"/>
              <w:rPr>
                <w:rFonts w:eastAsia="仿宋_GB2312"/>
                <w:color w:val="auto"/>
                <w:sz w:val="24"/>
              </w:rPr>
            </w:pPr>
          </w:p>
        </w:tc>
        <w:tc>
          <w:tcPr>
            <w:tcW w:w="1560" w:type="dxa"/>
          </w:tcPr>
          <w:p w14:paraId="0B3C85DB">
            <w:pPr>
              <w:adjustRightInd w:val="0"/>
              <w:snapToGrid w:val="0"/>
              <w:spacing w:line="360" w:lineRule="auto"/>
              <w:rPr>
                <w:rFonts w:eastAsia="仿宋_GB2312"/>
                <w:color w:val="auto"/>
                <w:sz w:val="24"/>
              </w:rPr>
            </w:pPr>
          </w:p>
        </w:tc>
        <w:tc>
          <w:tcPr>
            <w:tcW w:w="992" w:type="dxa"/>
            <w:vAlign w:val="center"/>
          </w:tcPr>
          <w:p w14:paraId="366D83EE">
            <w:pPr>
              <w:adjustRightInd w:val="0"/>
              <w:snapToGrid w:val="0"/>
              <w:spacing w:line="360" w:lineRule="auto"/>
              <w:rPr>
                <w:rFonts w:eastAsia="仿宋_GB2312"/>
                <w:color w:val="auto"/>
                <w:sz w:val="24"/>
              </w:rPr>
            </w:pPr>
          </w:p>
        </w:tc>
        <w:tc>
          <w:tcPr>
            <w:tcW w:w="1276" w:type="dxa"/>
            <w:vAlign w:val="center"/>
          </w:tcPr>
          <w:p w14:paraId="1D3B5291">
            <w:pPr>
              <w:adjustRightInd w:val="0"/>
              <w:snapToGrid w:val="0"/>
              <w:spacing w:line="360" w:lineRule="auto"/>
              <w:rPr>
                <w:rFonts w:eastAsia="仿宋_GB2312"/>
                <w:color w:val="auto"/>
                <w:sz w:val="24"/>
              </w:rPr>
            </w:pPr>
          </w:p>
        </w:tc>
        <w:tc>
          <w:tcPr>
            <w:tcW w:w="1134" w:type="dxa"/>
            <w:vAlign w:val="center"/>
          </w:tcPr>
          <w:p w14:paraId="6C3920E5">
            <w:pPr>
              <w:adjustRightInd w:val="0"/>
              <w:snapToGrid w:val="0"/>
              <w:spacing w:line="360" w:lineRule="auto"/>
              <w:rPr>
                <w:rFonts w:eastAsia="仿宋_GB2312"/>
                <w:color w:val="auto"/>
                <w:sz w:val="24"/>
              </w:rPr>
            </w:pPr>
          </w:p>
        </w:tc>
        <w:tc>
          <w:tcPr>
            <w:tcW w:w="708" w:type="dxa"/>
            <w:vAlign w:val="center"/>
          </w:tcPr>
          <w:p w14:paraId="7D82A4E5">
            <w:pPr>
              <w:adjustRightInd w:val="0"/>
              <w:snapToGrid w:val="0"/>
              <w:spacing w:line="360" w:lineRule="auto"/>
              <w:rPr>
                <w:rFonts w:eastAsia="仿宋_GB2312"/>
                <w:color w:val="auto"/>
                <w:sz w:val="24"/>
              </w:rPr>
            </w:pPr>
          </w:p>
        </w:tc>
      </w:tr>
      <w:tr w14:paraId="7FFBE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14:paraId="181E088F">
            <w:pPr>
              <w:adjustRightInd w:val="0"/>
              <w:snapToGrid w:val="0"/>
              <w:spacing w:line="360" w:lineRule="auto"/>
              <w:rPr>
                <w:rFonts w:eastAsia="仿宋_GB2312"/>
                <w:color w:val="auto"/>
                <w:sz w:val="24"/>
              </w:rPr>
            </w:pPr>
          </w:p>
        </w:tc>
        <w:tc>
          <w:tcPr>
            <w:tcW w:w="1428" w:type="dxa"/>
            <w:vAlign w:val="center"/>
          </w:tcPr>
          <w:p w14:paraId="24836011">
            <w:pPr>
              <w:adjustRightInd w:val="0"/>
              <w:snapToGrid w:val="0"/>
              <w:spacing w:line="360" w:lineRule="auto"/>
              <w:rPr>
                <w:rFonts w:eastAsia="仿宋_GB2312"/>
                <w:color w:val="auto"/>
                <w:sz w:val="24"/>
              </w:rPr>
            </w:pPr>
          </w:p>
        </w:tc>
        <w:tc>
          <w:tcPr>
            <w:tcW w:w="1188" w:type="dxa"/>
          </w:tcPr>
          <w:p w14:paraId="4FF4963F">
            <w:pPr>
              <w:adjustRightInd w:val="0"/>
              <w:snapToGrid w:val="0"/>
              <w:spacing w:line="360" w:lineRule="auto"/>
              <w:rPr>
                <w:rFonts w:eastAsia="仿宋_GB2312"/>
                <w:color w:val="auto"/>
                <w:sz w:val="24"/>
              </w:rPr>
            </w:pPr>
          </w:p>
        </w:tc>
        <w:tc>
          <w:tcPr>
            <w:tcW w:w="1560" w:type="dxa"/>
          </w:tcPr>
          <w:p w14:paraId="6A35D788">
            <w:pPr>
              <w:adjustRightInd w:val="0"/>
              <w:snapToGrid w:val="0"/>
              <w:spacing w:line="360" w:lineRule="auto"/>
              <w:rPr>
                <w:rFonts w:eastAsia="仿宋_GB2312"/>
                <w:color w:val="auto"/>
                <w:sz w:val="24"/>
              </w:rPr>
            </w:pPr>
          </w:p>
        </w:tc>
        <w:tc>
          <w:tcPr>
            <w:tcW w:w="992" w:type="dxa"/>
            <w:vAlign w:val="center"/>
          </w:tcPr>
          <w:p w14:paraId="65F86FFB">
            <w:pPr>
              <w:adjustRightInd w:val="0"/>
              <w:snapToGrid w:val="0"/>
              <w:spacing w:line="360" w:lineRule="auto"/>
              <w:rPr>
                <w:rFonts w:eastAsia="仿宋_GB2312"/>
                <w:color w:val="auto"/>
                <w:sz w:val="24"/>
              </w:rPr>
            </w:pPr>
          </w:p>
        </w:tc>
        <w:tc>
          <w:tcPr>
            <w:tcW w:w="1276" w:type="dxa"/>
            <w:vAlign w:val="center"/>
          </w:tcPr>
          <w:p w14:paraId="1B34686A">
            <w:pPr>
              <w:adjustRightInd w:val="0"/>
              <w:snapToGrid w:val="0"/>
              <w:spacing w:line="360" w:lineRule="auto"/>
              <w:rPr>
                <w:rFonts w:eastAsia="仿宋_GB2312"/>
                <w:color w:val="auto"/>
                <w:sz w:val="24"/>
              </w:rPr>
            </w:pPr>
          </w:p>
        </w:tc>
        <w:tc>
          <w:tcPr>
            <w:tcW w:w="1134" w:type="dxa"/>
            <w:vAlign w:val="center"/>
          </w:tcPr>
          <w:p w14:paraId="0D29830D">
            <w:pPr>
              <w:adjustRightInd w:val="0"/>
              <w:snapToGrid w:val="0"/>
              <w:spacing w:line="360" w:lineRule="auto"/>
              <w:rPr>
                <w:rFonts w:eastAsia="仿宋_GB2312"/>
                <w:color w:val="auto"/>
                <w:sz w:val="24"/>
              </w:rPr>
            </w:pPr>
          </w:p>
        </w:tc>
        <w:tc>
          <w:tcPr>
            <w:tcW w:w="708" w:type="dxa"/>
            <w:vAlign w:val="center"/>
          </w:tcPr>
          <w:p w14:paraId="51EE2F38">
            <w:pPr>
              <w:adjustRightInd w:val="0"/>
              <w:snapToGrid w:val="0"/>
              <w:spacing w:line="360" w:lineRule="auto"/>
              <w:rPr>
                <w:rFonts w:eastAsia="仿宋_GB2312"/>
                <w:color w:val="auto"/>
                <w:sz w:val="24"/>
              </w:rPr>
            </w:pPr>
          </w:p>
        </w:tc>
      </w:tr>
      <w:tr w14:paraId="3CC9F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14:paraId="38EF9469">
            <w:pPr>
              <w:adjustRightInd w:val="0"/>
              <w:snapToGrid w:val="0"/>
              <w:spacing w:line="360" w:lineRule="auto"/>
              <w:rPr>
                <w:rFonts w:eastAsia="仿宋_GB2312"/>
                <w:color w:val="auto"/>
                <w:sz w:val="24"/>
              </w:rPr>
            </w:pPr>
          </w:p>
        </w:tc>
        <w:tc>
          <w:tcPr>
            <w:tcW w:w="1428" w:type="dxa"/>
            <w:vAlign w:val="center"/>
          </w:tcPr>
          <w:p w14:paraId="02FD4C20">
            <w:pPr>
              <w:adjustRightInd w:val="0"/>
              <w:snapToGrid w:val="0"/>
              <w:spacing w:line="360" w:lineRule="auto"/>
              <w:rPr>
                <w:rFonts w:eastAsia="仿宋_GB2312"/>
                <w:color w:val="auto"/>
                <w:sz w:val="24"/>
              </w:rPr>
            </w:pPr>
          </w:p>
        </w:tc>
        <w:tc>
          <w:tcPr>
            <w:tcW w:w="1188" w:type="dxa"/>
          </w:tcPr>
          <w:p w14:paraId="31D2774F">
            <w:pPr>
              <w:adjustRightInd w:val="0"/>
              <w:snapToGrid w:val="0"/>
              <w:spacing w:line="360" w:lineRule="auto"/>
              <w:rPr>
                <w:rFonts w:eastAsia="仿宋_GB2312"/>
                <w:color w:val="auto"/>
                <w:sz w:val="24"/>
              </w:rPr>
            </w:pPr>
          </w:p>
        </w:tc>
        <w:tc>
          <w:tcPr>
            <w:tcW w:w="1560" w:type="dxa"/>
          </w:tcPr>
          <w:p w14:paraId="44154318">
            <w:pPr>
              <w:adjustRightInd w:val="0"/>
              <w:snapToGrid w:val="0"/>
              <w:spacing w:line="360" w:lineRule="auto"/>
              <w:rPr>
                <w:rFonts w:eastAsia="仿宋_GB2312"/>
                <w:color w:val="auto"/>
                <w:sz w:val="24"/>
              </w:rPr>
            </w:pPr>
          </w:p>
        </w:tc>
        <w:tc>
          <w:tcPr>
            <w:tcW w:w="992" w:type="dxa"/>
            <w:vAlign w:val="center"/>
          </w:tcPr>
          <w:p w14:paraId="579C8515">
            <w:pPr>
              <w:adjustRightInd w:val="0"/>
              <w:snapToGrid w:val="0"/>
              <w:spacing w:line="360" w:lineRule="auto"/>
              <w:rPr>
                <w:rFonts w:eastAsia="仿宋_GB2312"/>
                <w:color w:val="auto"/>
                <w:sz w:val="24"/>
              </w:rPr>
            </w:pPr>
          </w:p>
        </w:tc>
        <w:tc>
          <w:tcPr>
            <w:tcW w:w="1276" w:type="dxa"/>
            <w:vAlign w:val="center"/>
          </w:tcPr>
          <w:p w14:paraId="14E97499">
            <w:pPr>
              <w:adjustRightInd w:val="0"/>
              <w:snapToGrid w:val="0"/>
              <w:spacing w:line="360" w:lineRule="auto"/>
              <w:rPr>
                <w:rFonts w:eastAsia="仿宋_GB2312"/>
                <w:color w:val="auto"/>
                <w:sz w:val="24"/>
              </w:rPr>
            </w:pPr>
          </w:p>
        </w:tc>
        <w:tc>
          <w:tcPr>
            <w:tcW w:w="1134" w:type="dxa"/>
            <w:vAlign w:val="center"/>
          </w:tcPr>
          <w:p w14:paraId="4F38C8D4">
            <w:pPr>
              <w:adjustRightInd w:val="0"/>
              <w:snapToGrid w:val="0"/>
              <w:spacing w:line="360" w:lineRule="auto"/>
              <w:rPr>
                <w:rFonts w:eastAsia="仿宋_GB2312"/>
                <w:color w:val="auto"/>
                <w:sz w:val="24"/>
              </w:rPr>
            </w:pPr>
          </w:p>
        </w:tc>
        <w:tc>
          <w:tcPr>
            <w:tcW w:w="708" w:type="dxa"/>
            <w:vAlign w:val="center"/>
          </w:tcPr>
          <w:p w14:paraId="5FB99695">
            <w:pPr>
              <w:adjustRightInd w:val="0"/>
              <w:snapToGrid w:val="0"/>
              <w:spacing w:line="360" w:lineRule="auto"/>
              <w:rPr>
                <w:rFonts w:eastAsia="仿宋_GB2312"/>
                <w:color w:val="auto"/>
                <w:sz w:val="24"/>
              </w:rPr>
            </w:pPr>
          </w:p>
        </w:tc>
      </w:tr>
      <w:tr w14:paraId="63ED9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14:paraId="518599D6">
            <w:pPr>
              <w:adjustRightInd w:val="0"/>
              <w:snapToGrid w:val="0"/>
              <w:spacing w:line="360" w:lineRule="auto"/>
              <w:rPr>
                <w:rFonts w:eastAsia="仿宋_GB2312"/>
                <w:color w:val="auto"/>
                <w:sz w:val="24"/>
              </w:rPr>
            </w:pPr>
          </w:p>
        </w:tc>
        <w:tc>
          <w:tcPr>
            <w:tcW w:w="1428" w:type="dxa"/>
            <w:vAlign w:val="center"/>
          </w:tcPr>
          <w:p w14:paraId="30BF1334">
            <w:pPr>
              <w:adjustRightInd w:val="0"/>
              <w:snapToGrid w:val="0"/>
              <w:spacing w:line="360" w:lineRule="auto"/>
              <w:rPr>
                <w:rFonts w:eastAsia="仿宋_GB2312"/>
                <w:color w:val="auto"/>
                <w:sz w:val="24"/>
              </w:rPr>
            </w:pPr>
          </w:p>
        </w:tc>
        <w:tc>
          <w:tcPr>
            <w:tcW w:w="1188" w:type="dxa"/>
          </w:tcPr>
          <w:p w14:paraId="178CFD4C">
            <w:pPr>
              <w:adjustRightInd w:val="0"/>
              <w:snapToGrid w:val="0"/>
              <w:spacing w:line="360" w:lineRule="auto"/>
              <w:rPr>
                <w:rFonts w:eastAsia="仿宋_GB2312"/>
                <w:color w:val="auto"/>
                <w:sz w:val="24"/>
              </w:rPr>
            </w:pPr>
          </w:p>
        </w:tc>
        <w:tc>
          <w:tcPr>
            <w:tcW w:w="1560" w:type="dxa"/>
          </w:tcPr>
          <w:p w14:paraId="3366E60B">
            <w:pPr>
              <w:adjustRightInd w:val="0"/>
              <w:snapToGrid w:val="0"/>
              <w:spacing w:line="360" w:lineRule="auto"/>
              <w:rPr>
                <w:rFonts w:eastAsia="仿宋_GB2312"/>
                <w:color w:val="auto"/>
                <w:sz w:val="24"/>
              </w:rPr>
            </w:pPr>
          </w:p>
        </w:tc>
        <w:tc>
          <w:tcPr>
            <w:tcW w:w="992" w:type="dxa"/>
            <w:vAlign w:val="center"/>
          </w:tcPr>
          <w:p w14:paraId="0B80C09B">
            <w:pPr>
              <w:adjustRightInd w:val="0"/>
              <w:snapToGrid w:val="0"/>
              <w:spacing w:line="360" w:lineRule="auto"/>
              <w:rPr>
                <w:rFonts w:eastAsia="仿宋_GB2312"/>
                <w:color w:val="auto"/>
                <w:sz w:val="24"/>
              </w:rPr>
            </w:pPr>
          </w:p>
        </w:tc>
        <w:tc>
          <w:tcPr>
            <w:tcW w:w="1276" w:type="dxa"/>
            <w:vAlign w:val="center"/>
          </w:tcPr>
          <w:p w14:paraId="5E4808F9">
            <w:pPr>
              <w:adjustRightInd w:val="0"/>
              <w:snapToGrid w:val="0"/>
              <w:spacing w:line="360" w:lineRule="auto"/>
              <w:rPr>
                <w:rFonts w:eastAsia="仿宋_GB2312"/>
                <w:color w:val="auto"/>
                <w:sz w:val="24"/>
              </w:rPr>
            </w:pPr>
          </w:p>
        </w:tc>
        <w:tc>
          <w:tcPr>
            <w:tcW w:w="1134" w:type="dxa"/>
            <w:vAlign w:val="center"/>
          </w:tcPr>
          <w:p w14:paraId="659722CB">
            <w:pPr>
              <w:adjustRightInd w:val="0"/>
              <w:snapToGrid w:val="0"/>
              <w:spacing w:line="360" w:lineRule="auto"/>
              <w:rPr>
                <w:rFonts w:eastAsia="仿宋_GB2312"/>
                <w:color w:val="auto"/>
                <w:sz w:val="24"/>
              </w:rPr>
            </w:pPr>
          </w:p>
        </w:tc>
        <w:tc>
          <w:tcPr>
            <w:tcW w:w="708" w:type="dxa"/>
            <w:vAlign w:val="center"/>
          </w:tcPr>
          <w:p w14:paraId="720B74B2">
            <w:pPr>
              <w:adjustRightInd w:val="0"/>
              <w:snapToGrid w:val="0"/>
              <w:spacing w:line="360" w:lineRule="auto"/>
              <w:rPr>
                <w:rFonts w:eastAsia="仿宋_GB2312"/>
                <w:color w:val="auto"/>
                <w:sz w:val="24"/>
              </w:rPr>
            </w:pPr>
          </w:p>
        </w:tc>
      </w:tr>
      <w:tr w14:paraId="55139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14:paraId="658A3276">
            <w:pPr>
              <w:adjustRightInd w:val="0"/>
              <w:snapToGrid w:val="0"/>
              <w:spacing w:line="360" w:lineRule="auto"/>
              <w:rPr>
                <w:rFonts w:eastAsia="仿宋_GB2312"/>
                <w:color w:val="auto"/>
                <w:sz w:val="24"/>
              </w:rPr>
            </w:pPr>
          </w:p>
        </w:tc>
        <w:tc>
          <w:tcPr>
            <w:tcW w:w="1428" w:type="dxa"/>
            <w:vAlign w:val="center"/>
          </w:tcPr>
          <w:p w14:paraId="78611B6D">
            <w:pPr>
              <w:adjustRightInd w:val="0"/>
              <w:snapToGrid w:val="0"/>
              <w:spacing w:line="360" w:lineRule="auto"/>
              <w:rPr>
                <w:rFonts w:eastAsia="仿宋_GB2312"/>
                <w:color w:val="auto"/>
                <w:sz w:val="24"/>
              </w:rPr>
            </w:pPr>
          </w:p>
        </w:tc>
        <w:tc>
          <w:tcPr>
            <w:tcW w:w="1188" w:type="dxa"/>
          </w:tcPr>
          <w:p w14:paraId="229447F6">
            <w:pPr>
              <w:adjustRightInd w:val="0"/>
              <w:snapToGrid w:val="0"/>
              <w:spacing w:line="360" w:lineRule="auto"/>
              <w:rPr>
                <w:rFonts w:eastAsia="仿宋_GB2312"/>
                <w:color w:val="auto"/>
                <w:sz w:val="24"/>
              </w:rPr>
            </w:pPr>
          </w:p>
        </w:tc>
        <w:tc>
          <w:tcPr>
            <w:tcW w:w="1560" w:type="dxa"/>
          </w:tcPr>
          <w:p w14:paraId="44A072CD">
            <w:pPr>
              <w:adjustRightInd w:val="0"/>
              <w:snapToGrid w:val="0"/>
              <w:spacing w:line="360" w:lineRule="auto"/>
              <w:rPr>
                <w:rFonts w:eastAsia="仿宋_GB2312"/>
                <w:color w:val="auto"/>
                <w:sz w:val="24"/>
              </w:rPr>
            </w:pPr>
          </w:p>
        </w:tc>
        <w:tc>
          <w:tcPr>
            <w:tcW w:w="992" w:type="dxa"/>
            <w:vAlign w:val="center"/>
          </w:tcPr>
          <w:p w14:paraId="48F13B38">
            <w:pPr>
              <w:adjustRightInd w:val="0"/>
              <w:snapToGrid w:val="0"/>
              <w:spacing w:line="360" w:lineRule="auto"/>
              <w:rPr>
                <w:rFonts w:eastAsia="仿宋_GB2312"/>
                <w:color w:val="auto"/>
                <w:sz w:val="24"/>
              </w:rPr>
            </w:pPr>
          </w:p>
        </w:tc>
        <w:tc>
          <w:tcPr>
            <w:tcW w:w="1276" w:type="dxa"/>
            <w:vAlign w:val="center"/>
          </w:tcPr>
          <w:p w14:paraId="4A50E6A7">
            <w:pPr>
              <w:adjustRightInd w:val="0"/>
              <w:snapToGrid w:val="0"/>
              <w:spacing w:line="360" w:lineRule="auto"/>
              <w:rPr>
                <w:rFonts w:eastAsia="仿宋_GB2312"/>
                <w:color w:val="auto"/>
                <w:sz w:val="24"/>
              </w:rPr>
            </w:pPr>
          </w:p>
        </w:tc>
        <w:tc>
          <w:tcPr>
            <w:tcW w:w="1134" w:type="dxa"/>
            <w:vAlign w:val="center"/>
          </w:tcPr>
          <w:p w14:paraId="4A399690">
            <w:pPr>
              <w:adjustRightInd w:val="0"/>
              <w:snapToGrid w:val="0"/>
              <w:spacing w:line="360" w:lineRule="auto"/>
              <w:rPr>
                <w:rFonts w:eastAsia="仿宋_GB2312"/>
                <w:color w:val="auto"/>
                <w:sz w:val="24"/>
              </w:rPr>
            </w:pPr>
          </w:p>
        </w:tc>
        <w:tc>
          <w:tcPr>
            <w:tcW w:w="708" w:type="dxa"/>
            <w:vAlign w:val="center"/>
          </w:tcPr>
          <w:p w14:paraId="5442AD4B">
            <w:pPr>
              <w:adjustRightInd w:val="0"/>
              <w:snapToGrid w:val="0"/>
              <w:spacing w:line="360" w:lineRule="auto"/>
              <w:rPr>
                <w:rFonts w:eastAsia="仿宋_GB2312"/>
                <w:color w:val="auto"/>
                <w:sz w:val="24"/>
              </w:rPr>
            </w:pPr>
          </w:p>
        </w:tc>
      </w:tr>
      <w:tr w14:paraId="659A0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14:paraId="6AF31651">
            <w:pPr>
              <w:adjustRightInd w:val="0"/>
              <w:snapToGrid w:val="0"/>
              <w:spacing w:line="360" w:lineRule="auto"/>
              <w:rPr>
                <w:rFonts w:eastAsia="仿宋_GB2312"/>
                <w:color w:val="auto"/>
                <w:sz w:val="24"/>
              </w:rPr>
            </w:pPr>
          </w:p>
        </w:tc>
        <w:tc>
          <w:tcPr>
            <w:tcW w:w="1428" w:type="dxa"/>
            <w:vAlign w:val="center"/>
          </w:tcPr>
          <w:p w14:paraId="45D5E4DD">
            <w:pPr>
              <w:adjustRightInd w:val="0"/>
              <w:snapToGrid w:val="0"/>
              <w:spacing w:line="360" w:lineRule="auto"/>
              <w:rPr>
                <w:rFonts w:eastAsia="仿宋_GB2312"/>
                <w:color w:val="auto"/>
                <w:sz w:val="24"/>
              </w:rPr>
            </w:pPr>
          </w:p>
        </w:tc>
        <w:tc>
          <w:tcPr>
            <w:tcW w:w="1188" w:type="dxa"/>
          </w:tcPr>
          <w:p w14:paraId="626991FE">
            <w:pPr>
              <w:adjustRightInd w:val="0"/>
              <w:snapToGrid w:val="0"/>
              <w:spacing w:line="360" w:lineRule="auto"/>
              <w:rPr>
                <w:rFonts w:eastAsia="仿宋_GB2312"/>
                <w:color w:val="auto"/>
                <w:sz w:val="24"/>
              </w:rPr>
            </w:pPr>
          </w:p>
        </w:tc>
        <w:tc>
          <w:tcPr>
            <w:tcW w:w="1560" w:type="dxa"/>
          </w:tcPr>
          <w:p w14:paraId="1F788995">
            <w:pPr>
              <w:adjustRightInd w:val="0"/>
              <w:snapToGrid w:val="0"/>
              <w:spacing w:line="360" w:lineRule="auto"/>
              <w:rPr>
                <w:rFonts w:eastAsia="仿宋_GB2312"/>
                <w:color w:val="auto"/>
                <w:sz w:val="24"/>
              </w:rPr>
            </w:pPr>
          </w:p>
        </w:tc>
        <w:tc>
          <w:tcPr>
            <w:tcW w:w="992" w:type="dxa"/>
            <w:vAlign w:val="center"/>
          </w:tcPr>
          <w:p w14:paraId="2D813C55">
            <w:pPr>
              <w:adjustRightInd w:val="0"/>
              <w:snapToGrid w:val="0"/>
              <w:spacing w:line="360" w:lineRule="auto"/>
              <w:rPr>
                <w:rFonts w:eastAsia="仿宋_GB2312"/>
                <w:color w:val="auto"/>
                <w:sz w:val="24"/>
              </w:rPr>
            </w:pPr>
          </w:p>
        </w:tc>
        <w:tc>
          <w:tcPr>
            <w:tcW w:w="1276" w:type="dxa"/>
            <w:vAlign w:val="center"/>
          </w:tcPr>
          <w:p w14:paraId="443115B6">
            <w:pPr>
              <w:adjustRightInd w:val="0"/>
              <w:snapToGrid w:val="0"/>
              <w:spacing w:line="360" w:lineRule="auto"/>
              <w:rPr>
                <w:rFonts w:eastAsia="仿宋_GB2312"/>
                <w:color w:val="auto"/>
                <w:sz w:val="24"/>
              </w:rPr>
            </w:pPr>
          </w:p>
        </w:tc>
        <w:tc>
          <w:tcPr>
            <w:tcW w:w="1134" w:type="dxa"/>
            <w:vAlign w:val="center"/>
          </w:tcPr>
          <w:p w14:paraId="3ADB90E2">
            <w:pPr>
              <w:adjustRightInd w:val="0"/>
              <w:snapToGrid w:val="0"/>
              <w:spacing w:line="360" w:lineRule="auto"/>
              <w:rPr>
                <w:rFonts w:eastAsia="仿宋_GB2312"/>
                <w:color w:val="auto"/>
                <w:sz w:val="24"/>
              </w:rPr>
            </w:pPr>
          </w:p>
        </w:tc>
        <w:tc>
          <w:tcPr>
            <w:tcW w:w="708" w:type="dxa"/>
            <w:vAlign w:val="center"/>
          </w:tcPr>
          <w:p w14:paraId="4A4B1853">
            <w:pPr>
              <w:adjustRightInd w:val="0"/>
              <w:snapToGrid w:val="0"/>
              <w:spacing w:line="360" w:lineRule="auto"/>
              <w:rPr>
                <w:rFonts w:eastAsia="仿宋_GB2312"/>
                <w:color w:val="auto"/>
                <w:sz w:val="24"/>
              </w:rPr>
            </w:pPr>
          </w:p>
        </w:tc>
      </w:tr>
      <w:tr w14:paraId="229BA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14:paraId="21D98CF1">
            <w:pPr>
              <w:adjustRightInd w:val="0"/>
              <w:snapToGrid w:val="0"/>
              <w:spacing w:line="360" w:lineRule="auto"/>
              <w:rPr>
                <w:rFonts w:eastAsia="仿宋_GB2312"/>
                <w:color w:val="auto"/>
                <w:sz w:val="24"/>
              </w:rPr>
            </w:pPr>
          </w:p>
        </w:tc>
        <w:tc>
          <w:tcPr>
            <w:tcW w:w="1428" w:type="dxa"/>
            <w:vAlign w:val="center"/>
          </w:tcPr>
          <w:p w14:paraId="61CA0C6B">
            <w:pPr>
              <w:adjustRightInd w:val="0"/>
              <w:snapToGrid w:val="0"/>
              <w:spacing w:line="360" w:lineRule="auto"/>
              <w:rPr>
                <w:rFonts w:eastAsia="仿宋_GB2312"/>
                <w:color w:val="auto"/>
                <w:sz w:val="24"/>
              </w:rPr>
            </w:pPr>
          </w:p>
        </w:tc>
        <w:tc>
          <w:tcPr>
            <w:tcW w:w="1188" w:type="dxa"/>
          </w:tcPr>
          <w:p w14:paraId="17C5AB6B">
            <w:pPr>
              <w:adjustRightInd w:val="0"/>
              <w:snapToGrid w:val="0"/>
              <w:spacing w:line="360" w:lineRule="auto"/>
              <w:rPr>
                <w:rFonts w:eastAsia="仿宋_GB2312"/>
                <w:color w:val="auto"/>
                <w:sz w:val="24"/>
              </w:rPr>
            </w:pPr>
          </w:p>
        </w:tc>
        <w:tc>
          <w:tcPr>
            <w:tcW w:w="1560" w:type="dxa"/>
          </w:tcPr>
          <w:p w14:paraId="378C8048">
            <w:pPr>
              <w:adjustRightInd w:val="0"/>
              <w:snapToGrid w:val="0"/>
              <w:spacing w:line="360" w:lineRule="auto"/>
              <w:rPr>
                <w:rFonts w:eastAsia="仿宋_GB2312"/>
                <w:color w:val="auto"/>
                <w:sz w:val="24"/>
              </w:rPr>
            </w:pPr>
          </w:p>
        </w:tc>
        <w:tc>
          <w:tcPr>
            <w:tcW w:w="992" w:type="dxa"/>
            <w:vAlign w:val="center"/>
          </w:tcPr>
          <w:p w14:paraId="3F0E09A2">
            <w:pPr>
              <w:adjustRightInd w:val="0"/>
              <w:snapToGrid w:val="0"/>
              <w:spacing w:line="360" w:lineRule="auto"/>
              <w:rPr>
                <w:rFonts w:eastAsia="仿宋_GB2312"/>
                <w:color w:val="auto"/>
                <w:sz w:val="24"/>
              </w:rPr>
            </w:pPr>
          </w:p>
        </w:tc>
        <w:tc>
          <w:tcPr>
            <w:tcW w:w="1276" w:type="dxa"/>
            <w:vAlign w:val="center"/>
          </w:tcPr>
          <w:p w14:paraId="1C126DE3">
            <w:pPr>
              <w:adjustRightInd w:val="0"/>
              <w:snapToGrid w:val="0"/>
              <w:spacing w:line="360" w:lineRule="auto"/>
              <w:rPr>
                <w:rFonts w:eastAsia="仿宋_GB2312"/>
                <w:color w:val="auto"/>
                <w:sz w:val="24"/>
              </w:rPr>
            </w:pPr>
          </w:p>
        </w:tc>
        <w:tc>
          <w:tcPr>
            <w:tcW w:w="1134" w:type="dxa"/>
            <w:vAlign w:val="center"/>
          </w:tcPr>
          <w:p w14:paraId="6A5A55E8">
            <w:pPr>
              <w:adjustRightInd w:val="0"/>
              <w:snapToGrid w:val="0"/>
              <w:spacing w:line="360" w:lineRule="auto"/>
              <w:rPr>
                <w:rFonts w:eastAsia="仿宋_GB2312"/>
                <w:color w:val="auto"/>
                <w:sz w:val="24"/>
              </w:rPr>
            </w:pPr>
          </w:p>
        </w:tc>
        <w:tc>
          <w:tcPr>
            <w:tcW w:w="708" w:type="dxa"/>
            <w:vAlign w:val="center"/>
          </w:tcPr>
          <w:p w14:paraId="7739CBB0">
            <w:pPr>
              <w:adjustRightInd w:val="0"/>
              <w:snapToGrid w:val="0"/>
              <w:spacing w:line="360" w:lineRule="auto"/>
              <w:rPr>
                <w:rFonts w:eastAsia="仿宋_GB2312"/>
                <w:color w:val="auto"/>
                <w:sz w:val="24"/>
              </w:rPr>
            </w:pPr>
          </w:p>
        </w:tc>
      </w:tr>
      <w:tr w14:paraId="729F3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14:paraId="27D2FE3A">
            <w:pPr>
              <w:adjustRightInd w:val="0"/>
              <w:snapToGrid w:val="0"/>
              <w:spacing w:line="360" w:lineRule="auto"/>
              <w:rPr>
                <w:rFonts w:eastAsia="仿宋_GB2312"/>
                <w:color w:val="auto"/>
                <w:sz w:val="24"/>
              </w:rPr>
            </w:pPr>
          </w:p>
        </w:tc>
        <w:tc>
          <w:tcPr>
            <w:tcW w:w="1428" w:type="dxa"/>
            <w:vAlign w:val="center"/>
          </w:tcPr>
          <w:p w14:paraId="0118235A">
            <w:pPr>
              <w:adjustRightInd w:val="0"/>
              <w:snapToGrid w:val="0"/>
              <w:spacing w:line="360" w:lineRule="auto"/>
              <w:rPr>
                <w:rFonts w:eastAsia="仿宋_GB2312"/>
                <w:color w:val="auto"/>
                <w:sz w:val="24"/>
              </w:rPr>
            </w:pPr>
          </w:p>
        </w:tc>
        <w:tc>
          <w:tcPr>
            <w:tcW w:w="1188" w:type="dxa"/>
          </w:tcPr>
          <w:p w14:paraId="7C1223F6">
            <w:pPr>
              <w:adjustRightInd w:val="0"/>
              <w:snapToGrid w:val="0"/>
              <w:spacing w:line="360" w:lineRule="auto"/>
              <w:rPr>
                <w:rFonts w:eastAsia="仿宋_GB2312"/>
                <w:color w:val="auto"/>
                <w:sz w:val="24"/>
              </w:rPr>
            </w:pPr>
          </w:p>
        </w:tc>
        <w:tc>
          <w:tcPr>
            <w:tcW w:w="1560" w:type="dxa"/>
          </w:tcPr>
          <w:p w14:paraId="0D06CAF5">
            <w:pPr>
              <w:adjustRightInd w:val="0"/>
              <w:snapToGrid w:val="0"/>
              <w:spacing w:line="360" w:lineRule="auto"/>
              <w:rPr>
                <w:rFonts w:eastAsia="仿宋_GB2312"/>
                <w:color w:val="auto"/>
                <w:sz w:val="24"/>
              </w:rPr>
            </w:pPr>
          </w:p>
        </w:tc>
        <w:tc>
          <w:tcPr>
            <w:tcW w:w="992" w:type="dxa"/>
            <w:vAlign w:val="center"/>
          </w:tcPr>
          <w:p w14:paraId="131446D7">
            <w:pPr>
              <w:adjustRightInd w:val="0"/>
              <w:snapToGrid w:val="0"/>
              <w:spacing w:line="360" w:lineRule="auto"/>
              <w:rPr>
                <w:rFonts w:eastAsia="仿宋_GB2312"/>
                <w:color w:val="auto"/>
                <w:sz w:val="24"/>
              </w:rPr>
            </w:pPr>
          </w:p>
        </w:tc>
        <w:tc>
          <w:tcPr>
            <w:tcW w:w="1276" w:type="dxa"/>
            <w:vAlign w:val="center"/>
          </w:tcPr>
          <w:p w14:paraId="5E258493">
            <w:pPr>
              <w:adjustRightInd w:val="0"/>
              <w:snapToGrid w:val="0"/>
              <w:spacing w:line="360" w:lineRule="auto"/>
              <w:rPr>
                <w:rFonts w:eastAsia="仿宋_GB2312"/>
                <w:color w:val="auto"/>
                <w:sz w:val="24"/>
              </w:rPr>
            </w:pPr>
          </w:p>
        </w:tc>
        <w:tc>
          <w:tcPr>
            <w:tcW w:w="1134" w:type="dxa"/>
            <w:vAlign w:val="center"/>
          </w:tcPr>
          <w:p w14:paraId="37B78A23">
            <w:pPr>
              <w:adjustRightInd w:val="0"/>
              <w:snapToGrid w:val="0"/>
              <w:spacing w:line="360" w:lineRule="auto"/>
              <w:rPr>
                <w:rFonts w:eastAsia="仿宋_GB2312"/>
                <w:color w:val="auto"/>
                <w:sz w:val="24"/>
              </w:rPr>
            </w:pPr>
          </w:p>
        </w:tc>
        <w:tc>
          <w:tcPr>
            <w:tcW w:w="708" w:type="dxa"/>
            <w:vAlign w:val="center"/>
          </w:tcPr>
          <w:p w14:paraId="096D6D65">
            <w:pPr>
              <w:adjustRightInd w:val="0"/>
              <w:snapToGrid w:val="0"/>
              <w:spacing w:line="360" w:lineRule="auto"/>
              <w:rPr>
                <w:rFonts w:eastAsia="仿宋_GB2312"/>
                <w:color w:val="auto"/>
                <w:sz w:val="24"/>
              </w:rPr>
            </w:pPr>
          </w:p>
        </w:tc>
      </w:tr>
    </w:tbl>
    <w:p w14:paraId="01F4261C">
      <w:pPr>
        <w:autoSpaceDE w:val="0"/>
        <w:autoSpaceDN w:val="0"/>
        <w:adjustRightInd w:val="0"/>
        <w:snapToGrid w:val="0"/>
        <w:spacing w:before="120" w:line="360" w:lineRule="auto"/>
        <w:ind w:left="-206" w:leftChars="-98"/>
        <w:jc w:val="left"/>
        <w:rPr>
          <w:rFonts w:eastAsia="仿宋"/>
          <w:color w:val="auto"/>
          <w:kern w:val="0"/>
          <w:sz w:val="24"/>
          <w:szCs w:val="28"/>
          <w:highlight w:val="none"/>
        </w:rPr>
      </w:pPr>
    </w:p>
    <w:p w14:paraId="6957D8A4">
      <w:pPr>
        <w:spacing w:line="360" w:lineRule="auto"/>
        <w:ind w:firstLine="1920" w:firstLineChars="800"/>
        <w:rPr>
          <w:rFonts w:eastAsia="仿宋_GB2312"/>
          <w:color w:val="auto"/>
          <w:sz w:val="24"/>
          <w:highlight w:val="none"/>
        </w:rPr>
      </w:pPr>
      <w:r>
        <w:rPr>
          <w:rFonts w:hint="eastAsia" w:eastAsia="仿宋_GB2312"/>
          <w:color w:val="auto"/>
          <w:sz w:val="24"/>
          <w:highlight w:val="none"/>
        </w:rPr>
        <w:t>供应商</w:t>
      </w:r>
      <w:r>
        <w:rPr>
          <w:rFonts w:eastAsia="仿宋_GB2312"/>
          <w:color w:val="auto"/>
          <w:sz w:val="24"/>
          <w:highlight w:val="none"/>
        </w:rPr>
        <w:t>（盖</w:t>
      </w:r>
      <w:r>
        <w:rPr>
          <w:rFonts w:hint="eastAsia" w:eastAsia="仿宋_GB2312"/>
          <w:color w:val="auto"/>
          <w:sz w:val="24"/>
          <w:highlight w:val="none"/>
        </w:rPr>
        <w:t>公</w:t>
      </w:r>
      <w:r>
        <w:rPr>
          <w:rFonts w:eastAsia="仿宋_GB2312"/>
          <w:color w:val="auto"/>
          <w:sz w:val="24"/>
          <w:highlight w:val="none"/>
        </w:rPr>
        <w:t>章）：</w:t>
      </w:r>
      <w:r>
        <w:rPr>
          <w:rFonts w:eastAsia="仿宋_GB2312"/>
          <w:color w:val="auto"/>
          <w:sz w:val="24"/>
          <w:highlight w:val="none"/>
          <w:u w:val="single"/>
        </w:rPr>
        <w:t xml:space="preserve">                   </w:t>
      </w:r>
      <w:r>
        <w:rPr>
          <w:rFonts w:hint="eastAsia" w:eastAsia="仿宋_GB2312"/>
          <w:color w:val="auto"/>
          <w:sz w:val="24"/>
          <w:highlight w:val="none"/>
          <w:u w:val="single"/>
        </w:rPr>
        <w:t xml:space="preserve">    </w:t>
      </w:r>
    </w:p>
    <w:p w14:paraId="676520AD">
      <w:pPr>
        <w:spacing w:line="360" w:lineRule="auto"/>
        <w:ind w:firstLine="1920" w:firstLineChars="800"/>
        <w:rPr>
          <w:rFonts w:eastAsia="仿宋_GB2312"/>
          <w:color w:val="auto"/>
          <w:sz w:val="24"/>
          <w:highlight w:val="none"/>
          <w:u w:val="single"/>
        </w:rPr>
      </w:pPr>
      <w:r>
        <w:rPr>
          <w:rFonts w:eastAsia="仿宋_GB2312"/>
          <w:color w:val="auto"/>
          <w:sz w:val="24"/>
          <w:highlight w:val="none"/>
        </w:rPr>
        <w:t>法定代表人或</w:t>
      </w:r>
      <w:r>
        <w:rPr>
          <w:rFonts w:hint="eastAsia" w:eastAsia="仿宋_GB2312"/>
          <w:color w:val="auto"/>
          <w:sz w:val="24"/>
          <w:highlight w:val="none"/>
          <w:lang w:eastAsia="zh-CN"/>
        </w:rPr>
        <w:t>委托代理人</w:t>
      </w:r>
      <w:r>
        <w:rPr>
          <w:rFonts w:eastAsia="仿宋_GB2312"/>
          <w:color w:val="auto"/>
          <w:sz w:val="24"/>
          <w:highlight w:val="none"/>
        </w:rPr>
        <w:t>（签字</w:t>
      </w:r>
      <w:r>
        <w:rPr>
          <w:rFonts w:hint="eastAsia" w:eastAsia="仿宋_GB2312"/>
          <w:color w:val="auto"/>
          <w:sz w:val="24"/>
          <w:highlight w:val="none"/>
        </w:rPr>
        <w:t>或盖章</w:t>
      </w:r>
      <w:r>
        <w:rPr>
          <w:rFonts w:eastAsia="仿宋_GB2312"/>
          <w:color w:val="auto"/>
          <w:sz w:val="24"/>
          <w:highlight w:val="none"/>
        </w:rPr>
        <w:t>）：</w:t>
      </w:r>
      <w:r>
        <w:rPr>
          <w:rFonts w:eastAsia="仿宋_GB2312"/>
          <w:color w:val="auto"/>
          <w:sz w:val="24"/>
          <w:highlight w:val="none"/>
          <w:u w:val="single"/>
        </w:rPr>
        <w:t xml:space="preserve">         </w:t>
      </w:r>
    </w:p>
    <w:p w14:paraId="380C42D3">
      <w:pPr>
        <w:spacing w:line="360" w:lineRule="auto"/>
        <w:ind w:firstLine="1920" w:firstLineChars="800"/>
        <w:rPr>
          <w:rFonts w:eastAsia="仿宋_GB2312"/>
          <w:color w:val="auto"/>
          <w:kern w:val="0"/>
          <w:sz w:val="24"/>
          <w:highlight w:val="none"/>
          <w:u w:val="single"/>
        </w:rPr>
      </w:pPr>
      <w:r>
        <w:rPr>
          <w:rFonts w:eastAsia="仿宋_GB2312"/>
          <w:color w:val="auto"/>
          <w:sz w:val="24"/>
          <w:highlight w:val="none"/>
        </w:rPr>
        <w:t>日    期：</w:t>
      </w:r>
      <w:r>
        <w:rPr>
          <w:rFonts w:eastAsia="仿宋_GB2312"/>
          <w:color w:val="auto"/>
          <w:sz w:val="32"/>
          <w:highlight w:val="none"/>
          <w:u w:val="single"/>
        </w:rPr>
        <w:t xml:space="preserve">        </w:t>
      </w:r>
    </w:p>
    <w:p w14:paraId="11DDA106">
      <w:pPr>
        <w:spacing w:line="288" w:lineRule="auto"/>
        <w:ind w:left="424" w:leftChars="202"/>
        <w:rPr>
          <w:rFonts w:eastAsia="仿宋_GB2312"/>
          <w:bCs/>
          <w:color w:val="auto"/>
          <w:sz w:val="24"/>
          <w:highlight w:val="none"/>
        </w:rPr>
      </w:pPr>
    </w:p>
    <w:p w14:paraId="034B78A4">
      <w:pPr>
        <w:pStyle w:val="22"/>
        <w:rPr>
          <w:rFonts w:ascii="Times New Roman" w:hAnsi="Times New Roman" w:eastAsia="仿宋_GB2312"/>
          <w:color w:val="auto"/>
          <w:highlight w:val="none"/>
        </w:rPr>
      </w:pPr>
    </w:p>
    <w:p w14:paraId="65605D21">
      <w:pPr>
        <w:spacing w:after="120"/>
        <w:rPr>
          <w:rFonts w:eastAsia="仿宋_GB2312"/>
          <w:color w:val="auto"/>
          <w:highlight w:val="none"/>
        </w:rPr>
      </w:pPr>
    </w:p>
    <w:p w14:paraId="42C09A78">
      <w:pPr>
        <w:rPr>
          <w:rFonts w:eastAsia="仿宋_GB2312"/>
          <w:b/>
          <w:color w:val="auto"/>
          <w:sz w:val="28"/>
          <w:szCs w:val="28"/>
          <w:highlight w:val="none"/>
        </w:rPr>
      </w:pPr>
      <w:r>
        <w:rPr>
          <w:rFonts w:eastAsia="仿宋_GB2312"/>
          <w:b/>
          <w:color w:val="auto"/>
          <w:sz w:val="28"/>
          <w:szCs w:val="28"/>
          <w:highlight w:val="none"/>
        </w:rPr>
        <w:br w:type="page"/>
      </w:r>
    </w:p>
    <w:p w14:paraId="19B6332C">
      <w:pPr>
        <w:pStyle w:val="4"/>
        <w:jc w:val="center"/>
        <w:rPr>
          <w:rFonts w:ascii="仿宋_GB2312" w:hAnsi="仿宋_GB2312" w:eastAsia="仿宋_GB2312" w:cs="仿宋_GB2312"/>
          <w:b/>
          <w:bCs/>
          <w:color w:val="auto"/>
          <w:sz w:val="28"/>
          <w:szCs w:val="36"/>
          <w:highlight w:val="none"/>
        </w:rPr>
      </w:pPr>
      <w:r>
        <w:rPr>
          <w:rFonts w:ascii="仿宋_GB2312" w:hAnsi="仿宋_GB2312" w:eastAsia="仿宋_GB2312" w:cs="仿宋_GB2312"/>
          <w:b/>
          <w:bCs/>
          <w:color w:val="auto"/>
          <w:sz w:val="28"/>
          <w:szCs w:val="36"/>
          <w:highlight w:val="none"/>
        </w:rPr>
        <w:t>（最后）节能、环境标志产品明细表</w:t>
      </w:r>
    </w:p>
    <w:p w14:paraId="1E49FD56">
      <w:pPr>
        <w:spacing w:after="120"/>
        <w:rPr>
          <w:rFonts w:eastAsia="仿宋_GB2312"/>
          <w:color w:val="auto"/>
          <w:highlight w:val="none"/>
        </w:rPr>
      </w:pPr>
      <w:r>
        <w:rPr>
          <w:rFonts w:eastAsia="仿宋_GB2312"/>
          <w:color w:val="auto"/>
          <w:highlight w:val="none"/>
        </w:rPr>
        <w:t xml:space="preserve">                        </w:t>
      </w:r>
      <w:r>
        <w:rPr>
          <w:rFonts w:eastAsia="仿宋_GB2312"/>
          <w:color w:val="auto"/>
          <w:highlight w:val="none"/>
          <w:lang w:val="zh-CN"/>
        </w:rPr>
        <w:t xml:space="preserve"> （随身携带，单独提供，无需装订在响应文件中）</w:t>
      </w:r>
    </w:p>
    <w:p w14:paraId="2187D0D1">
      <w:pPr>
        <w:pStyle w:val="22"/>
        <w:rPr>
          <w:rFonts w:ascii="Times New Roman" w:hAnsi="Times New Roman" w:eastAsia="仿宋_GB2312"/>
          <w:color w:val="auto"/>
          <w:sz w:val="24"/>
          <w:highlight w:val="none"/>
          <w:u w:val="single"/>
        </w:rPr>
      </w:pPr>
      <w:r>
        <w:rPr>
          <w:rFonts w:ascii="Times New Roman" w:hAnsi="Times New Roman" w:eastAsia="仿宋_GB2312"/>
          <w:color w:val="auto"/>
          <w:sz w:val="24"/>
          <w:highlight w:val="none"/>
        </w:rPr>
        <w:t>项目编号：</w:t>
      </w:r>
      <w:r>
        <w:rPr>
          <w:rFonts w:ascii="Times New Roman" w:hAnsi="Times New Roman" w:eastAsia="仿宋_GB2312"/>
          <w:color w:val="auto"/>
          <w:sz w:val="24"/>
          <w:highlight w:val="none"/>
          <w:u w:val="single"/>
        </w:rPr>
        <w:t xml:space="preserve">              </w:t>
      </w:r>
    </w:p>
    <w:p w14:paraId="19E04E30">
      <w:pPr>
        <w:autoSpaceDE w:val="0"/>
        <w:autoSpaceDN w:val="0"/>
        <w:adjustRightInd w:val="0"/>
        <w:snapToGrid w:val="0"/>
        <w:spacing w:line="360" w:lineRule="auto"/>
        <w:jc w:val="left"/>
        <w:rPr>
          <w:rFonts w:eastAsia="仿宋_GB2312"/>
          <w:b/>
          <w:bCs/>
          <w:color w:val="auto"/>
          <w:sz w:val="24"/>
          <w:highlight w:val="none"/>
        </w:rPr>
      </w:pPr>
      <w:r>
        <w:rPr>
          <w:rFonts w:eastAsia="仿宋_GB2312"/>
          <w:color w:val="auto"/>
          <w:sz w:val="24"/>
          <w:highlight w:val="none"/>
        </w:rPr>
        <w:t xml:space="preserve">项目名称：                                  </w:t>
      </w:r>
    </w:p>
    <w:tbl>
      <w:tblPr>
        <w:tblStyle w:val="50"/>
        <w:tblW w:w="8882" w:type="dxa"/>
        <w:jc w:val="center"/>
        <w:tblLayout w:type="fixed"/>
        <w:tblCellMar>
          <w:top w:w="0" w:type="dxa"/>
          <w:left w:w="108" w:type="dxa"/>
          <w:bottom w:w="0" w:type="dxa"/>
          <w:right w:w="108" w:type="dxa"/>
        </w:tblCellMar>
      </w:tblPr>
      <w:tblGrid>
        <w:gridCol w:w="716"/>
        <w:gridCol w:w="1554"/>
        <w:gridCol w:w="1036"/>
        <w:gridCol w:w="1036"/>
        <w:gridCol w:w="716"/>
        <w:gridCol w:w="1676"/>
        <w:gridCol w:w="716"/>
        <w:gridCol w:w="716"/>
        <w:gridCol w:w="716"/>
      </w:tblGrid>
      <w:tr w14:paraId="505434F9">
        <w:tblPrEx>
          <w:tblCellMar>
            <w:top w:w="0" w:type="dxa"/>
            <w:left w:w="108" w:type="dxa"/>
            <w:bottom w:w="0" w:type="dxa"/>
            <w:right w:w="108" w:type="dxa"/>
          </w:tblCellMar>
        </w:tblPrEx>
        <w:trPr>
          <w:jc w:val="center"/>
        </w:trPr>
        <w:tc>
          <w:tcPr>
            <w:tcW w:w="716" w:type="dxa"/>
            <w:tcBorders>
              <w:top w:val="single" w:color="auto" w:sz="6" w:space="0"/>
              <w:left w:val="single" w:color="auto" w:sz="6" w:space="0"/>
              <w:bottom w:val="single" w:color="auto" w:sz="6" w:space="0"/>
              <w:right w:val="single" w:color="auto" w:sz="6" w:space="0"/>
            </w:tcBorders>
            <w:vAlign w:val="center"/>
          </w:tcPr>
          <w:p w14:paraId="1DA051A8">
            <w:pPr>
              <w:autoSpaceDE w:val="0"/>
              <w:autoSpaceDN w:val="0"/>
              <w:adjustRightInd w:val="0"/>
              <w:snapToGrid w:val="0"/>
              <w:spacing w:line="360" w:lineRule="auto"/>
              <w:jc w:val="center"/>
              <w:rPr>
                <w:rFonts w:eastAsia="仿宋_GB2312"/>
                <w:color w:val="auto"/>
                <w:sz w:val="24"/>
                <w:highlight w:val="none"/>
                <w:lang w:val="zh-CN"/>
              </w:rPr>
            </w:pPr>
            <w:r>
              <w:rPr>
                <w:rFonts w:eastAsia="仿宋_GB2312"/>
                <w:color w:val="auto"/>
                <w:sz w:val="24"/>
                <w:highlight w:val="none"/>
                <w:lang w:val="zh-CN"/>
              </w:rPr>
              <w:t>序</w:t>
            </w:r>
          </w:p>
          <w:p w14:paraId="6391DAA3">
            <w:pPr>
              <w:autoSpaceDE w:val="0"/>
              <w:autoSpaceDN w:val="0"/>
              <w:adjustRightInd w:val="0"/>
              <w:snapToGrid w:val="0"/>
              <w:spacing w:line="360" w:lineRule="auto"/>
              <w:jc w:val="center"/>
              <w:rPr>
                <w:rFonts w:eastAsia="仿宋_GB2312"/>
                <w:color w:val="auto"/>
                <w:sz w:val="24"/>
                <w:highlight w:val="none"/>
              </w:rPr>
            </w:pPr>
            <w:r>
              <w:rPr>
                <w:rFonts w:eastAsia="仿宋_GB2312"/>
                <w:color w:val="auto"/>
                <w:sz w:val="24"/>
                <w:highlight w:val="none"/>
                <w:lang w:val="zh-CN"/>
              </w:rPr>
              <w:t>号</w:t>
            </w:r>
          </w:p>
        </w:tc>
        <w:tc>
          <w:tcPr>
            <w:tcW w:w="1554" w:type="dxa"/>
            <w:tcBorders>
              <w:top w:val="single" w:color="auto" w:sz="6" w:space="0"/>
              <w:left w:val="single" w:color="auto" w:sz="6" w:space="0"/>
              <w:bottom w:val="single" w:color="auto" w:sz="6" w:space="0"/>
              <w:right w:val="single" w:color="auto" w:sz="6" w:space="0"/>
            </w:tcBorders>
            <w:vAlign w:val="center"/>
          </w:tcPr>
          <w:p w14:paraId="1F571722">
            <w:pPr>
              <w:autoSpaceDE w:val="0"/>
              <w:autoSpaceDN w:val="0"/>
              <w:adjustRightInd w:val="0"/>
              <w:snapToGrid w:val="0"/>
              <w:spacing w:line="360" w:lineRule="auto"/>
              <w:jc w:val="center"/>
              <w:rPr>
                <w:rFonts w:eastAsia="仿宋_GB2312"/>
                <w:color w:val="auto"/>
                <w:sz w:val="24"/>
                <w:highlight w:val="none"/>
                <w:lang w:val="zh-CN"/>
              </w:rPr>
            </w:pPr>
            <w:r>
              <w:rPr>
                <w:rFonts w:eastAsia="仿宋_GB2312"/>
                <w:color w:val="auto"/>
                <w:sz w:val="24"/>
                <w:highlight w:val="none"/>
                <w:lang w:val="zh-CN"/>
              </w:rPr>
              <w:t>产品</w:t>
            </w:r>
          </w:p>
          <w:p w14:paraId="11E189AC">
            <w:pPr>
              <w:autoSpaceDE w:val="0"/>
              <w:autoSpaceDN w:val="0"/>
              <w:adjustRightInd w:val="0"/>
              <w:snapToGrid w:val="0"/>
              <w:spacing w:line="360" w:lineRule="auto"/>
              <w:jc w:val="center"/>
              <w:rPr>
                <w:rFonts w:eastAsia="仿宋_GB2312"/>
                <w:color w:val="auto"/>
                <w:sz w:val="24"/>
                <w:highlight w:val="none"/>
              </w:rPr>
            </w:pPr>
            <w:r>
              <w:rPr>
                <w:rFonts w:eastAsia="仿宋_GB2312"/>
                <w:color w:val="auto"/>
                <w:sz w:val="24"/>
                <w:highlight w:val="none"/>
                <w:lang w:val="zh-CN"/>
              </w:rPr>
              <w:t>名称</w:t>
            </w:r>
          </w:p>
        </w:tc>
        <w:tc>
          <w:tcPr>
            <w:tcW w:w="1036" w:type="dxa"/>
            <w:tcBorders>
              <w:top w:val="single" w:color="auto" w:sz="6" w:space="0"/>
              <w:left w:val="single" w:color="auto" w:sz="6" w:space="0"/>
              <w:bottom w:val="single" w:color="auto" w:sz="6" w:space="0"/>
              <w:right w:val="single" w:color="auto" w:sz="4" w:space="0"/>
            </w:tcBorders>
            <w:vAlign w:val="center"/>
          </w:tcPr>
          <w:p w14:paraId="6EDC157E">
            <w:pPr>
              <w:autoSpaceDE w:val="0"/>
              <w:autoSpaceDN w:val="0"/>
              <w:adjustRightInd w:val="0"/>
              <w:snapToGrid w:val="0"/>
              <w:spacing w:line="360" w:lineRule="auto"/>
              <w:jc w:val="center"/>
              <w:rPr>
                <w:rFonts w:eastAsia="仿宋_GB2312"/>
                <w:color w:val="auto"/>
                <w:sz w:val="24"/>
                <w:highlight w:val="none"/>
              </w:rPr>
            </w:pPr>
            <w:r>
              <w:rPr>
                <w:rFonts w:eastAsia="仿宋_GB2312"/>
                <w:color w:val="auto"/>
                <w:sz w:val="24"/>
                <w:highlight w:val="none"/>
              </w:rPr>
              <w:t>制造</w:t>
            </w:r>
          </w:p>
          <w:p w14:paraId="1EFDD518">
            <w:pPr>
              <w:autoSpaceDE w:val="0"/>
              <w:autoSpaceDN w:val="0"/>
              <w:adjustRightInd w:val="0"/>
              <w:snapToGrid w:val="0"/>
              <w:spacing w:line="360" w:lineRule="auto"/>
              <w:jc w:val="center"/>
              <w:rPr>
                <w:rFonts w:eastAsia="仿宋_GB2312"/>
                <w:color w:val="auto"/>
                <w:sz w:val="24"/>
                <w:highlight w:val="none"/>
              </w:rPr>
            </w:pPr>
            <w:r>
              <w:rPr>
                <w:rFonts w:eastAsia="仿宋_GB2312"/>
                <w:color w:val="auto"/>
                <w:sz w:val="24"/>
                <w:highlight w:val="none"/>
              </w:rPr>
              <w:t>厂家</w:t>
            </w:r>
          </w:p>
        </w:tc>
        <w:tc>
          <w:tcPr>
            <w:tcW w:w="1036" w:type="dxa"/>
            <w:tcBorders>
              <w:top w:val="single" w:color="auto" w:sz="6" w:space="0"/>
              <w:left w:val="single" w:color="auto" w:sz="4" w:space="0"/>
              <w:bottom w:val="single" w:color="auto" w:sz="6" w:space="0"/>
              <w:right w:val="single" w:color="auto" w:sz="6" w:space="0"/>
            </w:tcBorders>
            <w:vAlign w:val="center"/>
          </w:tcPr>
          <w:p w14:paraId="2B0997F4">
            <w:pPr>
              <w:autoSpaceDE w:val="0"/>
              <w:autoSpaceDN w:val="0"/>
              <w:adjustRightInd w:val="0"/>
              <w:snapToGrid w:val="0"/>
              <w:spacing w:line="360" w:lineRule="auto"/>
              <w:jc w:val="center"/>
              <w:rPr>
                <w:rFonts w:eastAsia="仿宋_GB2312"/>
                <w:color w:val="auto"/>
                <w:sz w:val="24"/>
                <w:highlight w:val="none"/>
                <w:lang w:val="zh-CN"/>
              </w:rPr>
            </w:pPr>
            <w:r>
              <w:rPr>
                <w:rFonts w:eastAsia="仿宋_GB2312"/>
                <w:color w:val="auto"/>
                <w:sz w:val="24"/>
                <w:highlight w:val="none"/>
                <w:lang w:val="zh-CN"/>
              </w:rPr>
              <w:t>规格</w:t>
            </w:r>
          </w:p>
          <w:p w14:paraId="45A2278E">
            <w:pPr>
              <w:autoSpaceDE w:val="0"/>
              <w:autoSpaceDN w:val="0"/>
              <w:adjustRightInd w:val="0"/>
              <w:snapToGrid w:val="0"/>
              <w:spacing w:line="360" w:lineRule="auto"/>
              <w:jc w:val="center"/>
              <w:rPr>
                <w:rFonts w:eastAsia="仿宋_GB2312"/>
                <w:color w:val="auto"/>
                <w:sz w:val="24"/>
                <w:highlight w:val="none"/>
              </w:rPr>
            </w:pPr>
            <w:r>
              <w:rPr>
                <w:rFonts w:eastAsia="仿宋_GB2312"/>
                <w:color w:val="auto"/>
                <w:sz w:val="24"/>
                <w:highlight w:val="none"/>
                <w:lang w:val="zh-CN"/>
              </w:rPr>
              <w:t>型号</w:t>
            </w:r>
          </w:p>
        </w:tc>
        <w:tc>
          <w:tcPr>
            <w:tcW w:w="716" w:type="dxa"/>
            <w:tcBorders>
              <w:top w:val="single" w:color="auto" w:sz="6" w:space="0"/>
              <w:left w:val="single" w:color="auto" w:sz="6" w:space="0"/>
              <w:bottom w:val="single" w:color="auto" w:sz="6" w:space="0"/>
              <w:right w:val="single" w:color="auto" w:sz="6" w:space="0"/>
            </w:tcBorders>
          </w:tcPr>
          <w:p w14:paraId="098CC4CF">
            <w:pPr>
              <w:autoSpaceDE w:val="0"/>
              <w:autoSpaceDN w:val="0"/>
              <w:adjustRightInd w:val="0"/>
              <w:snapToGrid w:val="0"/>
              <w:spacing w:line="360" w:lineRule="auto"/>
              <w:jc w:val="center"/>
              <w:rPr>
                <w:rFonts w:eastAsia="仿宋_GB2312"/>
                <w:color w:val="auto"/>
                <w:sz w:val="24"/>
                <w:highlight w:val="none"/>
                <w:lang w:val="zh-CN"/>
              </w:rPr>
            </w:pPr>
            <w:r>
              <w:rPr>
                <w:rFonts w:eastAsia="仿宋_GB2312"/>
                <w:color w:val="auto"/>
                <w:sz w:val="24"/>
                <w:highlight w:val="none"/>
                <w:lang w:val="zh-CN"/>
              </w:rPr>
              <w:t>类</w:t>
            </w:r>
          </w:p>
          <w:p w14:paraId="03BEF05E">
            <w:pPr>
              <w:autoSpaceDE w:val="0"/>
              <w:autoSpaceDN w:val="0"/>
              <w:adjustRightInd w:val="0"/>
              <w:snapToGrid w:val="0"/>
              <w:spacing w:line="360" w:lineRule="auto"/>
              <w:jc w:val="center"/>
              <w:rPr>
                <w:rFonts w:eastAsia="仿宋_GB2312"/>
                <w:color w:val="auto"/>
                <w:sz w:val="24"/>
                <w:highlight w:val="none"/>
                <w:lang w:val="zh-CN"/>
              </w:rPr>
            </w:pPr>
            <w:r>
              <w:rPr>
                <w:rFonts w:eastAsia="仿宋_GB2312"/>
                <w:color w:val="auto"/>
                <w:sz w:val="24"/>
                <w:highlight w:val="none"/>
                <w:lang w:val="zh-CN"/>
              </w:rPr>
              <w:t>别</w:t>
            </w:r>
          </w:p>
        </w:tc>
        <w:tc>
          <w:tcPr>
            <w:tcW w:w="1676" w:type="dxa"/>
            <w:tcBorders>
              <w:top w:val="single" w:color="auto" w:sz="6" w:space="0"/>
              <w:left w:val="single" w:color="auto" w:sz="6" w:space="0"/>
              <w:bottom w:val="single" w:color="auto" w:sz="6" w:space="0"/>
              <w:right w:val="single" w:color="auto" w:sz="6" w:space="0"/>
            </w:tcBorders>
            <w:vAlign w:val="center"/>
          </w:tcPr>
          <w:p w14:paraId="756B9569">
            <w:pPr>
              <w:autoSpaceDE w:val="0"/>
              <w:autoSpaceDN w:val="0"/>
              <w:adjustRightInd w:val="0"/>
              <w:snapToGrid w:val="0"/>
              <w:spacing w:line="360" w:lineRule="auto"/>
              <w:jc w:val="center"/>
              <w:rPr>
                <w:rFonts w:eastAsia="仿宋_GB2312"/>
                <w:color w:val="auto"/>
                <w:sz w:val="24"/>
                <w:highlight w:val="none"/>
                <w:lang w:val="zh-CN"/>
              </w:rPr>
            </w:pPr>
            <w:r>
              <w:rPr>
                <w:rFonts w:eastAsia="仿宋_GB2312"/>
                <w:color w:val="auto"/>
                <w:sz w:val="24"/>
                <w:highlight w:val="none"/>
                <w:lang w:val="zh-CN"/>
              </w:rPr>
              <w:t>认证证书</w:t>
            </w:r>
          </w:p>
          <w:p w14:paraId="6D9560BC">
            <w:pPr>
              <w:autoSpaceDE w:val="0"/>
              <w:autoSpaceDN w:val="0"/>
              <w:adjustRightInd w:val="0"/>
              <w:snapToGrid w:val="0"/>
              <w:spacing w:line="360" w:lineRule="auto"/>
              <w:jc w:val="center"/>
              <w:rPr>
                <w:rFonts w:eastAsia="仿宋_GB2312"/>
                <w:color w:val="auto"/>
                <w:sz w:val="24"/>
                <w:highlight w:val="none"/>
              </w:rPr>
            </w:pPr>
            <w:r>
              <w:rPr>
                <w:rFonts w:eastAsia="仿宋_GB2312"/>
                <w:color w:val="auto"/>
                <w:sz w:val="24"/>
                <w:highlight w:val="none"/>
                <w:lang w:val="zh-CN"/>
              </w:rPr>
              <w:t>编号</w:t>
            </w:r>
          </w:p>
        </w:tc>
        <w:tc>
          <w:tcPr>
            <w:tcW w:w="716" w:type="dxa"/>
            <w:tcBorders>
              <w:top w:val="single" w:color="auto" w:sz="6" w:space="0"/>
              <w:left w:val="single" w:color="auto" w:sz="6" w:space="0"/>
              <w:bottom w:val="single" w:color="auto" w:sz="6" w:space="0"/>
              <w:right w:val="single" w:color="auto" w:sz="6" w:space="0"/>
            </w:tcBorders>
            <w:vAlign w:val="center"/>
          </w:tcPr>
          <w:p w14:paraId="33DDA60B">
            <w:pPr>
              <w:autoSpaceDE w:val="0"/>
              <w:autoSpaceDN w:val="0"/>
              <w:adjustRightInd w:val="0"/>
              <w:snapToGrid w:val="0"/>
              <w:spacing w:line="360" w:lineRule="auto"/>
              <w:jc w:val="center"/>
              <w:rPr>
                <w:rFonts w:eastAsia="仿宋_GB2312"/>
                <w:color w:val="auto"/>
                <w:sz w:val="24"/>
                <w:highlight w:val="none"/>
                <w:lang w:val="zh-CN"/>
              </w:rPr>
            </w:pPr>
            <w:r>
              <w:rPr>
                <w:rFonts w:eastAsia="仿宋_GB2312"/>
                <w:color w:val="auto"/>
                <w:sz w:val="24"/>
                <w:highlight w:val="none"/>
                <w:lang w:val="zh-CN"/>
              </w:rPr>
              <w:t>数</w:t>
            </w:r>
          </w:p>
          <w:p w14:paraId="13A92C63">
            <w:pPr>
              <w:autoSpaceDE w:val="0"/>
              <w:autoSpaceDN w:val="0"/>
              <w:adjustRightInd w:val="0"/>
              <w:snapToGrid w:val="0"/>
              <w:spacing w:line="360" w:lineRule="auto"/>
              <w:jc w:val="center"/>
              <w:rPr>
                <w:rFonts w:eastAsia="仿宋_GB2312"/>
                <w:color w:val="auto"/>
                <w:sz w:val="24"/>
                <w:highlight w:val="none"/>
              </w:rPr>
            </w:pPr>
            <w:r>
              <w:rPr>
                <w:rFonts w:eastAsia="仿宋_GB2312"/>
                <w:color w:val="auto"/>
                <w:sz w:val="24"/>
                <w:highlight w:val="none"/>
                <w:lang w:val="zh-CN"/>
              </w:rPr>
              <w:t>量</w:t>
            </w:r>
          </w:p>
        </w:tc>
        <w:tc>
          <w:tcPr>
            <w:tcW w:w="716" w:type="dxa"/>
            <w:tcBorders>
              <w:top w:val="single" w:color="auto" w:sz="6" w:space="0"/>
              <w:left w:val="single" w:color="auto" w:sz="6" w:space="0"/>
              <w:bottom w:val="single" w:color="auto" w:sz="6" w:space="0"/>
              <w:right w:val="single" w:color="auto" w:sz="6" w:space="0"/>
            </w:tcBorders>
            <w:vAlign w:val="center"/>
          </w:tcPr>
          <w:p w14:paraId="207A356F">
            <w:pPr>
              <w:autoSpaceDE w:val="0"/>
              <w:autoSpaceDN w:val="0"/>
              <w:adjustRightInd w:val="0"/>
              <w:snapToGrid w:val="0"/>
              <w:spacing w:line="360" w:lineRule="auto"/>
              <w:jc w:val="center"/>
              <w:rPr>
                <w:rFonts w:eastAsia="仿宋_GB2312"/>
                <w:color w:val="auto"/>
                <w:sz w:val="24"/>
                <w:highlight w:val="none"/>
                <w:lang w:val="zh-CN"/>
              </w:rPr>
            </w:pPr>
            <w:r>
              <w:rPr>
                <w:rFonts w:eastAsia="仿宋_GB2312"/>
                <w:color w:val="auto"/>
                <w:sz w:val="24"/>
                <w:highlight w:val="none"/>
                <w:lang w:val="zh-CN"/>
              </w:rPr>
              <w:t>单</w:t>
            </w:r>
          </w:p>
          <w:p w14:paraId="778A9EA6">
            <w:pPr>
              <w:autoSpaceDE w:val="0"/>
              <w:autoSpaceDN w:val="0"/>
              <w:adjustRightInd w:val="0"/>
              <w:snapToGrid w:val="0"/>
              <w:spacing w:line="360" w:lineRule="auto"/>
              <w:jc w:val="center"/>
              <w:rPr>
                <w:rFonts w:eastAsia="仿宋_GB2312"/>
                <w:color w:val="auto"/>
                <w:sz w:val="24"/>
                <w:highlight w:val="none"/>
              </w:rPr>
            </w:pPr>
            <w:r>
              <w:rPr>
                <w:rFonts w:eastAsia="仿宋_GB2312"/>
                <w:color w:val="auto"/>
                <w:sz w:val="24"/>
                <w:highlight w:val="none"/>
                <w:lang w:val="zh-CN"/>
              </w:rPr>
              <w:t>价</w:t>
            </w:r>
          </w:p>
        </w:tc>
        <w:tc>
          <w:tcPr>
            <w:tcW w:w="716" w:type="dxa"/>
            <w:tcBorders>
              <w:top w:val="single" w:color="auto" w:sz="6" w:space="0"/>
              <w:left w:val="single" w:color="auto" w:sz="6" w:space="0"/>
              <w:bottom w:val="single" w:color="auto" w:sz="6" w:space="0"/>
              <w:right w:val="single" w:color="auto" w:sz="6" w:space="0"/>
            </w:tcBorders>
            <w:vAlign w:val="center"/>
          </w:tcPr>
          <w:p w14:paraId="05B29075">
            <w:pPr>
              <w:autoSpaceDE w:val="0"/>
              <w:autoSpaceDN w:val="0"/>
              <w:adjustRightInd w:val="0"/>
              <w:snapToGrid w:val="0"/>
              <w:spacing w:line="360" w:lineRule="auto"/>
              <w:jc w:val="center"/>
              <w:rPr>
                <w:rFonts w:eastAsia="仿宋_GB2312"/>
                <w:color w:val="auto"/>
                <w:sz w:val="24"/>
                <w:highlight w:val="none"/>
                <w:lang w:val="zh-CN"/>
              </w:rPr>
            </w:pPr>
            <w:r>
              <w:rPr>
                <w:rFonts w:eastAsia="仿宋_GB2312"/>
                <w:color w:val="auto"/>
                <w:sz w:val="24"/>
                <w:highlight w:val="none"/>
                <w:lang w:val="zh-CN"/>
              </w:rPr>
              <w:t>总</w:t>
            </w:r>
          </w:p>
          <w:p w14:paraId="49F97DA8">
            <w:pPr>
              <w:autoSpaceDE w:val="0"/>
              <w:autoSpaceDN w:val="0"/>
              <w:adjustRightInd w:val="0"/>
              <w:snapToGrid w:val="0"/>
              <w:spacing w:line="360" w:lineRule="auto"/>
              <w:jc w:val="center"/>
              <w:rPr>
                <w:rFonts w:eastAsia="仿宋_GB2312"/>
                <w:color w:val="auto"/>
                <w:sz w:val="24"/>
                <w:highlight w:val="none"/>
              </w:rPr>
            </w:pPr>
            <w:r>
              <w:rPr>
                <w:rFonts w:eastAsia="仿宋_GB2312"/>
                <w:color w:val="auto"/>
                <w:sz w:val="24"/>
                <w:highlight w:val="none"/>
                <w:lang w:val="zh-CN"/>
              </w:rPr>
              <w:t>价</w:t>
            </w:r>
          </w:p>
        </w:tc>
      </w:tr>
      <w:tr w14:paraId="07B2AE8F">
        <w:tblPrEx>
          <w:tblCellMar>
            <w:top w:w="0" w:type="dxa"/>
            <w:left w:w="108" w:type="dxa"/>
            <w:bottom w:w="0" w:type="dxa"/>
            <w:right w:w="108" w:type="dxa"/>
          </w:tblCellMar>
        </w:tblPrEx>
        <w:trPr>
          <w:trHeight w:val="379" w:hRule="atLeast"/>
          <w:jc w:val="center"/>
        </w:trPr>
        <w:tc>
          <w:tcPr>
            <w:tcW w:w="8882" w:type="dxa"/>
            <w:gridSpan w:val="9"/>
            <w:tcBorders>
              <w:top w:val="single" w:color="auto" w:sz="6" w:space="0"/>
              <w:left w:val="single" w:color="auto" w:sz="6" w:space="0"/>
              <w:bottom w:val="single" w:color="auto" w:sz="6" w:space="0"/>
              <w:right w:val="single" w:color="auto" w:sz="6" w:space="0"/>
            </w:tcBorders>
            <w:vAlign w:val="center"/>
          </w:tcPr>
          <w:p w14:paraId="15401977">
            <w:pPr>
              <w:autoSpaceDE w:val="0"/>
              <w:autoSpaceDN w:val="0"/>
              <w:adjustRightInd w:val="0"/>
              <w:snapToGrid w:val="0"/>
              <w:rPr>
                <w:rFonts w:eastAsia="仿宋_GB2312"/>
                <w:color w:val="auto"/>
                <w:sz w:val="24"/>
                <w:highlight w:val="none"/>
              </w:rPr>
            </w:pPr>
            <w:r>
              <w:rPr>
                <w:rFonts w:eastAsia="仿宋_GB2312"/>
                <w:color w:val="auto"/>
                <w:sz w:val="24"/>
                <w:highlight w:val="none"/>
              </w:rPr>
              <w:t>（1）强制</w:t>
            </w:r>
            <w:r>
              <w:rPr>
                <w:rFonts w:hint="eastAsia" w:eastAsia="仿宋_GB2312"/>
                <w:color w:val="auto"/>
                <w:sz w:val="24"/>
                <w:highlight w:val="none"/>
              </w:rPr>
              <w:t>采购</w:t>
            </w:r>
            <w:r>
              <w:rPr>
                <w:rFonts w:eastAsia="仿宋_GB2312"/>
                <w:color w:val="auto"/>
                <w:sz w:val="24"/>
                <w:highlight w:val="none"/>
              </w:rPr>
              <w:t>类</w:t>
            </w:r>
          </w:p>
        </w:tc>
      </w:tr>
      <w:tr w14:paraId="58DEB408">
        <w:tblPrEx>
          <w:tblCellMar>
            <w:top w:w="0" w:type="dxa"/>
            <w:left w:w="108" w:type="dxa"/>
            <w:bottom w:w="0" w:type="dxa"/>
            <w:right w:w="108" w:type="dxa"/>
          </w:tblCellMar>
        </w:tblPrEx>
        <w:trPr>
          <w:trHeight w:val="379" w:hRule="atLeast"/>
          <w:jc w:val="center"/>
        </w:trPr>
        <w:tc>
          <w:tcPr>
            <w:tcW w:w="716" w:type="dxa"/>
            <w:tcBorders>
              <w:top w:val="single" w:color="auto" w:sz="6" w:space="0"/>
              <w:left w:val="single" w:color="auto" w:sz="6" w:space="0"/>
              <w:bottom w:val="single" w:color="auto" w:sz="6" w:space="0"/>
              <w:right w:val="single" w:color="auto" w:sz="6" w:space="0"/>
            </w:tcBorders>
            <w:vAlign w:val="center"/>
          </w:tcPr>
          <w:p w14:paraId="16267E02">
            <w:pPr>
              <w:autoSpaceDE w:val="0"/>
              <w:autoSpaceDN w:val="0"/>
              <w:adjustRightInd w:val="0"/>
              <w:snapToGrid w:val="0"/>
              <w:rPr>
                <w:rFonts w:eastAsia="仿宋_GB2312"/>
                <w:color w:val="auto"/>
                <w:sz w:val="24"/>
                <w:highlight w:val="none"/>
              </w:rPr>
            </w:pPr>
          </w:p>
        </w:tc>
        <w:tc>
          <w:tcPr>
            <w:tcW w:w="1554" w:type="dxa"/>
            <w:tcBorders>
              <w:top w:val="single" w:color="auto" w:sz="6" w:space="0"/>
              <w:left w:val="single" w:color="auto" w:sz="6" w:space="0"/>
              <w:bottom w:val="single" w:color="auto" w:sz="6" w:space="0"/>
              <w:right w:val="single" w:color="auto" w:sz="6" w:space="0"/>
            </w:tcBorders>
            <w:vAlign w:val="center"/>
          </w:tcPr>
          <w:p w14:paraId="74F77D3C">
            <w:pPr>
              <w:autoSpaceDE w:val="0"/>
              <w:autoSpaceDN w:val="0"/>
              <w:adjustRightInd w:val="0"/>
              <w:snapToGrid w:val="0"/>
              <w:rPr>
                <w:rFonts w:eastAsia="仿宋_GB2312"/>
                <w:color w:val="auto"/>
                <w:sz w:val="24"/>
                <w:highlight w:val="none"/>
              </w:rPr>
            </w:pPr>
          </w:p>
        </w:tc>
        <w:tc>
          <w:tcPr>
            <w:tcW w:w="1036" w:type="dxa"/>
            <w:tcBorders>
              <w:top w:val="single" w:color="auto" w:sz="6" w:space="0"/>
              <w:left w:val="single" w:color="auto" w:sz="6" w:space="0"/>
              <w:bottom w:val="single" w:color="auto" w:sz="6" w:space="0"/>
              <w:right w:val="single" w:color="auto" w:sz="4" w:space="0"/>
            </w:tcBorders>
            <w:vAlign w:val="center"/>
          </w:tcPr>
          <w:p w14:paraId="21804CCE">
            <w:pPr>
              <w:autoSpaceDE w:val="0"/>
              <w:autoSpaceDN w:val="0"/>
              <w:adjustRightInd w:val="0"/>
              <w:snapToGrid w:val="0"/>
              <w:rPr>
                <w:rFonts w:eastAsia="仿宋_GB2312"/>
                <w:color w:val="auto"/>
                <w:sz w:val="24"/>
                <w:highlight w:val="none"/>
              </w:rPr>
            </w:pPr>
          </w:p>
        </w:tc>
        <w:tc>
          <w:tcPr>
            <w:tcW w:w="1036" w:type="dxa"/>
            <w:tcBorders>
              <w:top w:val="single" w:color="auto" w:sz="6" w:space="0"/>
              <w:left w:val="single" w:color="auto" w:sz="4" w:space="0"/>
              <w:bottom w:val="single" w:color="auto" w:sz="6" w:space="0"/>
              <w:right w:val="single" w:color="auto" w:sz="6" w:space="0"/>
            </w:tcBorders>
            <w:vAlign w:val="center"/>
          </w:tcPr>
          <w:p w14:paraId="030CBE5C">
            <w:pPr>
              <w:autoSpaceDE w:val="0"/>
              <w:autoSpaceDN w:val="0"/>
              <w:adjustRightInd w:val="0"/>
              <w:snapToGrid w:val="0"/>
              <w:rPr>
                <w:rFonts w:eastAsia="仿宋_GB2312"/>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vAlign w:val="center"/>
          </w:tcPr>
          <w:p w14:paraId="3AC21551">
            <w:pPr>
              <w:autoSpaceDE w:val="0"/>
              <w:autoSpaceDN w:val="0"/>
              <w:adjustRightInd w:val="0"/>
              <w:snapToGrid w:val="0"/>
              <w:rPr>
                <w:rFonts w:eastAsia="仿宋_GB2312"/>
                <w:color w:val="auto"/>
                <w:sz w:val="24"/>
                <w:highlight w:val="none"/>
              </w:rPr>
            </w:pPr>
          </w:p>
        </w:tc>
        <w:tc>
          <w:tcPr>
            <w:tcW w:w="1676" w:type="dxa"/>
            <w:tcBorders>
              <w:top w:val="single" w:color="auto" w:sz="6" w:space="0"/>
              <w:left w:val="single" w:color="auto" w:sz="6" w:space="0"/>
              <w:bottom w:val="single" w:color="auto" w:sz="6" w:space="0"/>
              <w:right w:val="single" w:color="auto" w:sz="6" w:space="0"/>
            </w:tcBorders>
            <w:vAlign w:val="center"/>
          </w:tcPr>
          <w:p w14:paraId="572AF7B5">
            <w:pPr>
              <w:autoSpaceDE w:val="0"/>
              <w:autoSpaceDN w:val="0"/>
              <w:adjustRightInd w:val="0"/>
              <w:snapToGrid w:val="0"/>
              <w:rPr>
                <w:rFonts w:eastAsia="仿宋_GB2312"/>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vAlign w:val="center"/>
          </w:tcPr>
          <w:p w14:paraId="77077604">
            <w:pPr>
              <w:autoSpaceDE w:val="0"/>
              <w:autoSpaceDN w:val="0"/>
              <w:adjustRightInd w:val="0"/>
              <w:snapToGrid w:val="0"/>
              <w:rPr>
                <w:rFonts w:eastAsia="仿宋_GB2312"/>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vAlign w:val="center"/>
          </w:tcPr>
          <w:p w14:paraId="3342A4B5">
            <w:pPr>
              <w:autoSpaceDE w:val="0"/>
              <w:autoSpaceDN w:val="0"/>
              <w:adjustRightInd w:val="0"/>
              <w:snapToGrid w:val="0"/>
              <w:rPr>
                <w:rFonts w:eastAsia="仿宋_GB2312"/>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vAlign w:val="center"/>
          </w:tcPr>
          <w:p w14:paraId="41C68113">
            <w:pPr>
              <w:autoSpaceDE w:val="0"/>
              <w:autoSpaceDN w:val="0"/>
              <w:adjustRightInd w:val="0"/>
              <w:snapToGrid w:val="0"/>
              <w:rPr>
                <w:rFonts w:eastAsia="仿宋_GB2312"/>
                <w:color w:val="auto"/>
                <w:sz w:val="24"/>
                <w:highlight w:val="none"/>
              </w:rPr>
            </w:pPr>
          </w:p>
        </w:tc>
      </w:tr>
      <w:tr w14:paraId="4EFAA50A">
        <w:tblPrEx>
          <w:tblCellMar>
            <w:top w:w="0" w:type="dxa"/>
            <w:left w:w="108" w:type="dxa"/>
            <w:bottom w:w="0" w:type="dxa"/>
            <w:right w:w="108" w:type="dxa"/>
          </w:tblCellMar>
        </w:tblPrEx>
        <w:trPr>
          <w:trHeight w:val="379" w:hRule="atLeast"/>
          <w:jc w:val="center"/>
        </w:trPr>
        <w:tc>
          <w:tcPr>
            <w:tcW w:w="716" w:type="dxa"/>
            <w:tcBorders>
              <w:top w:val="single" w:color="auto" w:sz="6" w:space="0"/>
              <w:left w:val="single" w:color="auto" w:sz="6" w:space="0"/>
              <w:bottom w:val="single" w:color="auto" w:sz="6" w:space="0"/>
              <w:right w:val="single" w:color="auto" w:sz="6" w:space="0"/>
            </w:tcBorders>
            <w:vAlign w:val="center"/>
          </w:tcPr>
          <w:p w14:paraId="388324DB">
            <w:pPr>
              <w:autoSpaceDE w:val="0"/>
              <w:autoSpaceDN w:val="0"/>
              <w:adjustRightInd w:val="0"/>
              <w:snapToGrid w:val="0"/>
              <w:rPr>
                <w:rFonts w:eastAsia="仿宋_GB2312"/>
                <w:color w:val="auto"/>
                <w:sz w:val="24"/>
                <w:highlight w:val="none"/>
              </w:rPr>
            </w:pPr>
          </w:p>
        </w:tc>
        <w:tc>
          <w:tcPr>
            <w:tcW w:w="1554" w:type="dxa"/>
            <w:tcBorders>
              <w:top w:val="single" w:color="auto" w:sz="6" w:space="0"/>
              <w:left w:val="single" w:color="auto" w:sz="6" w:space="0"/>
              <w:bottom w:val="single" w:color="auto" w:sz="6" w:space="0"/>
              <w:right w:val="single" w:color="auto" w:sz="6" w:space="0"/>
            </w:tcBorders>
            <w:vAlign w:val="center"/>
          </w:tcPr>
          <w:p w14:paraId="66CE2B92">
            <w:pPr>
              <w:autoSpaceDE w:val="0"/>
              <w:autoSpaceDN w:val="0"/>
              <w:adjustRightInd w:val="0"/>
              <w:snapToGrid w:val="0"/>
              <w:rPr>
                <w:rFonts w:eastAsia="仿宋_GB2312"/>
                <w:color w:val="auto"/>
                <w:sz w:val="24"/>
                <w:highlight w:val="none"/>
              </w:rPr>
            </w:pPr>
          </w:p>
        </w:tc>
        <w:tc>
          <w:tcPr>
            <w:tcW w:w="1036" w:type="dxa"/>
            <w:tcBorders>
              <w:top w:val="single" w:color="auto" w:sz="6" w:space="0"/>
              <w:left w:val="single" w:color="auto" w:sz="6" w:space="0"/>
              <w:bottom w:val="single" w:color="auto" w:sz="6" w:space="0"/>
              <w:right w:val="single" w:color="auto" w:sz="4" w:space="0"/>
            </w:tcBorders>
            <w:vAlign w:val="center"/>
          </w:tcPr>
          <w:p w14:paraId="2B77F779">
            <w:pPr>
              <w:autoSpaceDE w:val="0"/>
              <w:autoSpaceDN w:val="0"/>
              <w:adjustRightInd w:val="0"/>
              <w:snapToGrid w:val="0"/>
              <w:rPr>
                <w:rFonts w:eastAsia="仿宋_GB2312"/>
                <w:color w:val="auto"/>
                <w:sz w:val="24"/>
                <w:highlight w:val="none"/>
              </w:rPr>
            </w:pPr>
          </w:p>
        </w:tc>
        <w:tc>
          <w:tcPr>
            <w:tcW w:w="1036" w:type="dxa"/>
            <w:tcBorders>
              <w:top w:val="single" w:color="auto" w:sz="6" w:space="0"/>
              <w:left w:val="single" w:color="auto" w:sz="4" w:space="0"/>
              <w:bottom w:val="single" w:color="auto" w:sz="6" w:space="0"/>
              <w:right w:val="single" w:color="auto" w:sz="6" w:space="0"/>
            </w:tcBorders>
            <w:vAlign w:val="center"/>
          </w:tcPr>
          <w:p w14:paraId="49EE9D11">
            <w:pPr>
              <w:autoSpaceDE w:val="0"/>
              <w:autoSpaceDN w:val="0"/>
              <w:adjustRightInd w:val="0"/>
              <w:snapToGrid w:val="0"/>
              <w:rPr>
                <w:rFonts w:eastAsia="仿宋_GB2312"/>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vAlign w:val="center"/>
          </w:tcPr>
          <w:p w14:paraId="1799CCF1">
            <w:pPr>
              <w:autoSpaceDE w:val="0"/>
              <w:autoSpaceDN w:val="0"/>
              <w:adjustRightInd w:val="0"/>
              <w:snapToGrid w:val="0"/>
              <w:rPr>
                <w:rFonts w:eastAsia="仿宋_GB2312"/>
                <w:color w:val="auto"/>
                <w:sz w:val="24"/>
                <w:highlight w:val="none"/>
              </w:rPr>
            </w:pPr>
          </w:p>
        </w:tc>
        <w:tc>
          <w:tcPr>
            <w:tcW w:w="1676" w:type="dxa"/>
            <w:tcBorders>
              <w:top w:val="single" w:color="auto" w:sz="6" w:space="0"/>
              <w:left w:val="single" w:color="auto" w:sz="6" w:space="0"/>
              <w:bottom w:val="single" w:color="auto" w:sz="6" w:space="0"/>
              <w:right w:val="single" w:color="auto" w:sz="6" w:space="0"/>
            </w:tcBorders>
            <w:vAlign w:val="center"/>
          </w:tcPr>
          <w:p w14:paraId="20D9C74C">
            <w:pPr>
              <w:autoSpaceDE w:val="0"/>
              <w:autoSpaceDN w:val="0"/>
              <w:adjustRightInd w:val="0"/>
              <w:snapToGrid w:val="0"/>
              <w:rPr>
                <w:rFonts w:eastAsia="仿宋_GB2312"/>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vAlign w:val="center"/>
          </w:tcPr>
          <w:p w14:paraId="7EC01D1C">
            <w:pPr>
              <w:autoSpaceDE w:val="0"/>
              <w:autoSpaceDN w:val="0"/>
              <w:adjustRightInd w:val="0"/>
              <w:snapToGrid w:val="0"/>
              <w:rPr>
                <w:rFonts w:eastAsia="仿宋_GB2312"/>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vAlign w:val="center"/>
          </w:tcPr>
          <w:p w14:paraId="63B7E73F">
            <w:pPr>
              <w:autoSpaceDE w:val="0"/>
              <w:autoSpaceDN w:val="0"/>
              <w:adjustRightInd w:val="0"/>
              <w:snapToGrid w:val="0"/>
              <w:rPr>
                <w:rFonts w:eastAsia="仿宋_GB2312"/>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vAlign w:val="center"/>
          </w:tcPr>
          <w:p w14:paraId="0072DCBE">
            <w:pPr>
              <w:autoSpaceDE w:val="0"/>
              <w:autoSpaceDN w:val="0"/>
              <w:adjustRightInd w:val="0"/>
              <w:snapToGrid w:val="0"/>
              <w:rPr>
                <w:rFonts w:eastAsia="仿宋_GB2312"/>
                <w:color w:val="auto"/>
                <w:sz w:val="24"/>
                <w:highlight w:val="none"/>
              </w:rPr>
            </w:pPr>
          </w:p>
        </w:tc>
      </w:tr>
      <w:tr w14:paraId="68D1D33F">
        <w:tblPrEx>
          <w:tblCellMar>
            <w:top w:w="0" w:type="dxa"/>
            <w:left w:w="108" w:type="dxa"/>
            <w:bottom w:w="0" w:type="dxa"/>
            <w:right w:w="108" w:type="dxa"/>
          </w:tblCellMar>
        </w:tblPrEx>
        <w:trPr>
          <w:trHeight w:val="379" w:hRule="atLeast"/>
          <w:jc w:val="center"/>
        </w:trPr>
        <w:tc>
          <w:tcPr>
            <w:tcW w:w="716" w:type="dxa"/>
            <w:tcBorders>
              <w:top w:val="single" w:color="auto" w:sz="6" w:space="0"/>
              <w:left w:val="single" w:color="auto" w:sz="6" w:space="0"/>
              <w:bottom w:val="single" w:color="auto" w:sz="6" w:space="0"/>
              <w:right w:val="single" w:color="auto" w:sz="6" w:space="0"/>
            </w:tcBorders>
            <w:vAlign w:val="center"/>
          </w:tcPr>
          <w:p w14:paraId="218602C7">
            <w:pPr>
              <w:autoSpaceDE w:val="0"/>
              <w:autoSpaceDN w:val="0"/>
              <w:adjustRightInd w:val="0"/>
              <w:snapToGrid w:val="0"/>
              <w:rPr>
                <w:rFonts w:eastAsia="仿宋_GB2312"/>
                <w:color w:val="auto"/>
                <w:sz w:val="24"/>
                <w:highlight w:val="none"/>
              </w:rPr>
            </w:pPr>
          </w:p>
        </w:tc>
        <w:tc>
          <w:tcPr>
            <w:tcW w:w="1554" w:type="dxa"/>
            <w:tcBorders>
              <w:top w:val="single" w:color="auto" w:sz="6" w:space="0"/>
              <w:left w:val="single" w:color="auto" w:sz="6" w:space="0"/>
              <w:bottom w:val="single" w:color="auto" w:sz="6" w:space="0"/>
              <w:right w:val="single" w:color="auto" w:sz="6" w:space="0"/>
            </w:tcBorders>
            <w:vAlign w:val="center"/>
          </w:tcPr>
          <w:p w14:paraId="1B94FE29">
            <w:pPr>
              <w:autoSpaceDE w:val="0"/>
              <w:autoSpaceDN w:val="0"/>
              <w:adjustRightInd w:val="0"/>
              <w:snapToGrid w:val="0"/>
              <w:rPr>
                <w:rFonts w:eastAsia="仿宋_GB2312"/>
                <w:color w:val="auto"/>
                <w:sz w:val="24"/>
                <w:highlight w:val="none"/>
              </w:rPr>
            </w:pPr>
          </w:p>
        </w:tc>
        <w:tc>
          <w:tcPr>
            <w:tcW w:w="1036" w:type="dxa"/>
            <w:tcBorders>
              <w:top w:val="single" w:color="auto" w:sz="6" w:space="0"/>
              <w:left w:val="single" w:color="auto" w:sz="6" w:space="0"/>
              <w:bottom w:val="single" w:color="auto" w:sz="6" w:space="0"/>
              <w:right w:val="single" w:color="auto" w:sz="4" w:space="0"/>
            </w:tcBorders>
            <w:vAlign w:val="center"/>
          </w:tcPr>
          <w:p w14:paraId="67A92223">
            <w:pPr>
              <w:autoSpaceDE w:val="0"/>
              <w:autoSpaceDN w:val="0"/>
              <w:adjustRightInd w:val="0"/>
              <w:snapToGrid w:val="0"/>
              <w:rPr>
                <w:rFonts w:eastAsia="仿宋_GB2312"/>
                <w:color w:val="auto"/>
                <w:sz w:val="24"/>
                <w:highlight w:val="none"/>
              </w:rPr>
            </w:pPr>
          </w:p>
        </w:tc>
        <w:tc>
          <w:tcPr>
            <w:tcW w:w="1036" w:type="dxa"/>
            <w:tcBorders>
              <w:top w:val="single" w:color="auto" w:sz="6" w:space="0"/>
              <w:left w:val="single" w:color="auto" w:sz="4" w:space="0"/>
              <w:bottom w:val="single" w:color="auto" w:sz="6" w:space="0"/>
              <w:right w:val="single" w:color="auto" w:sz="6" w:space="0"/>
            </w:tcBorders>
            <w:vAlign w:val="center"/>
          </w:tcPr>
          <w:p w14:paraId="7616FFD8">
            <w:pPr>
              <w:autoSpaceDE w:val="0"/>
              <w:autoSpaceDN w:val="0"/>
              <w:adjustRightInd w:val="0"/>
              <w:snapToGrid w:val="0"/>
              <w:rPr>
                <w:rFonts w:eastAsia="仿宋_GB2312"/>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vAlign w:val="center"/>
          </w:tcPr>
          <w:p w14:paraId="4C13628B">
            <w:pPr>
              <w:autoSpaceDE w:val="0"/>
              <w:autoSpaceDN w:val="0"/>
              <w:adjustRightInd w:val="0"/>
              <w:snapToGrid w:val="0"/>
              <w:rPr>
                <w:rFonts w:eastAsia="仿宋_GB2312"/>
                <w:color w:val="auto"/>
                <w:sz w:val="24"/>
                <w:highlight w:val="none"/>
              </w:rPr>
            </w:pPr>
          </w:p>
        </w:tc>
        <w:tc>
          <w:tcPr>
            <w:tcW w:w="1676" w:type="dxa"/>
            <w:tcBorders>
              <w:top w:val="single" w:color="auto" w:sz="6" w:space="0"/>
              <w:left w:val="single" w:color="auto" w:sz="6" w:space="0"/>
              <w:bottom w:val="single" w:color="auto" w:sz="6" w:space="0"/>
              <w:right w:val="single" w:color="auto" w:sz="6" w:space="0"/>
            </w:tcBorders>
            <w:vAlign w:val="center"/>
          </w:tcPr>
          <w:p w14:paraId="0A166EB8">
            <w:pPr>
              <w:autoSpaceDE w:val="0"/>
              <w:autoSpaceDN w:val="0"/>
              <w:adjustRightInd w:val="0"/>
              <w:snapToGrid w:val="0"/>
              <w:rPr>
                <w:rFonts w:eastAsia="仿宋_GB2312"/>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vAlign w:val="center"/>
          </w:tcPr>
          <w:p w14:paraId="09640623">
            <w:pPr>
              <w:autoSpaceDE w:val="0"/>
              <w:autoSpaceDN w:val="0"/>
              <w:adjustRightInd w:val="0"/>
              <w:snapToGrid w:val="0"/>
              <w:rPr>
                <w:rFonts w:eastAsia="仿宋_GB2312"/>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vAlign w:val="center"/>
          </w:tcPr>
          <w:p w14:paraId="5E87868A">
            <w:pPr>
              <w:autoSpaceDE w:val="0"/>
              <w:autoSpaceDN w:val="0"/>
              <w:adjustRightInd w:val="0"/>
              <w:snapToGrid w:val="0"/>
              <w:rPr>
                <w:rFonts w:eastAsia="仿宋_GB2312"/>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vAlign w:val="center"/>
          </w:tcPr>
          <w:p w14:paraId="2A36C487">
            <w:pPr>
              <w:autoSpaceDE w:val="0"/>
              <w:autoSpaceDN w:val="0"/>
              <w:adjustRightInd w:val="0"/>
              <w:snapToGrid w:val="0"/>
              <w:rPr>
                <w:rFonts w:eastAsia="仿宋_GB2312"/>
                <w:color w:val="auto"/>
                <w:sz w:val="24"/>
                <w:highlight w:val="none"/>
              </w:rPr>
            </w:pPr>
          </w:p>
        </w:tc>
      </w:tr>
      <w:tr w14:paraId="5C78CB99">
        <w:tblPrEx>
          <w:tblCellMar>
            <w:top w:w="0" w:type="dxa"/>
            <w:left w:w="108" w:type="dxa"/>
            <w:bottom w:w="0" w:type="dxa"/>
            <w:right w:w="108" w:type="dxa"/>
          </w:tblCellMar>
        </w:tblPrEx>
        <w:trPr>
          <w:trHeight w:val="379" w:hRule="atLeast"/>
          <w:jc w:val="center"/>
        </w:trPr>
        <w:tc>
          <w:tcPr>
            <w:tcW w:w="716" w:type="dxa"/>
            <w:tcBorders>
              <w:top w:val="single" w:color="auto" w:sz="6" w:space="0"/>
              <w:left w:val="single" w:color="auto" w:sz="6" w:space="0"/>
              <w:bottom w:val="single" w:color="auto" w:sz="6" w:space="0"/>
              <w:right w:val="single" w:color="auto" w:sz="6" w:space="0"/>
            </w:tcBorders>
            <w:vAlign w:val="center"/>
          </w:tcPr>
          <w:p w14:paraId="7D530AFE">
            <w:pPr>
              <w:autoSpaceDE w:val="0"/>
              <w:autoSpaceDN w:val="0"/>
              <w:adjustRightInd w:val="0"/>
              <w:snapToGrid w:val="0"/>
              <w:rPr>
                <w:rFonts w:eastAsia="仿宋_GB2312"/>
                <w:color w:val="auto"/>
                <w:sz w:val="24"/>
                <w:highlight w:val="none"/>
              </w:rPr>
            </w:pPr>
          </w:p>
        </w:tc>
        <w:tc>
          <w:tcPr>
            <w:tcW w:w="1554" w:type="dxa"/>
            <w:tcBorders>
              <w:top w:val="single" w:color="auto" w:sz="6" w:space="0"/>
              <w:left w:val="single" w:color="auto" w:sz="6" w:space="0"/>
              <w:bottom w:val="single" w:color="auto" w:sz="6" w:space="0"/>
              <w:right w:val="single" w:color="auto" w:sz="6" w:space="0"/>
            </w:tcBorders>
            <w:vAlign w:val="center"/>
          </w:tcPr>
          <w:p w14:paraId="37D6A496">
            <w:pPr>
              <w:autoSpaceDE w:val="0"/>
              <w:autoSpaceDN w:val="0"/>
              <w:adjustRightInd w:val="0"/>
              <w:snapToGrid w:val="0"/>
              <w:rPr>
                <w:rFonts w:eastAsia="仿宋_GB2312"/>
                <w:color w:val="auto"/>
                <w:sz w:val="24"/>
                <w:highlight w:val="none"/>
              </w:rPr>
            </w:pPr>
          </w:p>
        </w:tc>
        <w:tc>
          <w:tcPr>
            <w:tcW w:w="1036" w:type="dxa"/>
            <w:tcBorders>
              <w:top w:val="single" w:color="auto" w:sz="6" w:space="0"/>
              <w:left w:val="single" w:color="auto" w:sz="6" w:space="0"/>
              <w:bottom w:val="single" w:color="auto" w:sz="6" w:space="0"/>
              <w:right w:val="single" w:color="auto" w:sz="4" w:space="0"/>
            </w:tcBorders>
            <w:vAlign w:val="center"/>
          </w:tcPr>
          <w:p w14:paraId="749F22AE">
            <w:pPr>
              <w:autoSpaceDE w:val="0"/>
              <w:autoSpaceDN w:val="0"/>
              <w:adjustRightInd w:val="0"/>
              <w:snapToGrid w:val="0"/>
              <w:rPr>
                <w:rFonts w:eastAsia="仿宋_GB2312"/>
                <w:color w:val="auto"/>
                <w:sz w:val="24"/>
                <w:highlight w:val="none"/>
              </w:rPr>
            </w:pPr>
          </w:p>
        </w:tc>
        <w:tc>
          <w:tcPr>
            <w:tcW w:w="1036" w:type="dxa"/>
            <w:tcBorders>
              <w:top w:val="single" w:color="auto" w:sz="6" w:space="0"/>
              <w:left w:val="single" w:color="auto" w:sz="4" w:space="0"/>
              <w:bottom w:val="single" w:color="auto" w:sz="6" w:space="0"/>
              <w:right w:val="single" w:color="auto" w:sz="6" w:space="0"/>
            </w:tcBorders>
            <w:vAlign w:val="center"/>
          </w:tcPr>
          <w:p w14:paraId="232441F6">
            <w:pPr>
              <w:autoSpaceDE w:val="0"/>
              <w:autoSpaceDN w:val="0"/>
              <w:adjustRightInd w:val="0"/>
              <w:snapToGrid w:val="0"/>
              <w:rPr>
                <w:rFonts w:eastAsia="仿宋_GB2312"/>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vAlign w:val="center"/>
          </w:tcPr>
          <w:p w14:paraId="0593FA24">
            <w:pPr>
              <w:autoSpaceDE w:val="0"/>
              <w:autoSpaceDN w:val="0"/>
              <w:adjustRightInd w:val="0"/>
              <w:snapToGrid w:val="0"/>
              <w:rPr>
                <w:rFonts w:eastAsia="仿宋_GB2312"/>
                <w:color w:val="auto"/>
                <w:sz w:val="24"/>
                <w:highlight w:val="none"/>
              </w:rPr>
            </w:pPr>
          </w:p>
        </w:tc>
        <w:tc>
          <w:tcPr>
            <w:tcW w:w="1676" w:type="dxa"/>
            <w:tcBorders>
              <w:top w:val="single" w:color="auto" w:sz="6" w:space="0"/>
              <w:left w:val="single" w:color="auto" w:sz="6" w:space="0"/>
              <w:bottom w:val="single" w:color="auto" w:sz="6" w:space="0"/>
              <w:right w:val="single" w:color="auto" w:sz="6" w:space="0"/>
            </w:tcBorders>
            <w:vAlign w:val="center"/>
          </w:tcPr>
          <w:p w14:paraId="0F024D5E">
            <w:pPr>
              <w:autoSpaceDE w:val="0"/>
              <w:autoSpaceDN w:val="0"/>
              <w:adjustRightInd w:val="0"/>
              <w:snapToGrid w:val="0"/>
              <w:rPr>
                <w:rFonts w:eastAsia="仿宋_GB2312"/>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vAlign w:val="center"/>
          </w:tcPr>
          <w:p w14:paraId="43294A51">
            <w:pPr>
              <w:autoSpaceDE w:val="0"/>
              <w:autoSpaceDN w:val="0"/>
              <w:adjustRightInd w:val="0"/>
              <w:snapToGrid w:val="0"/>
              <w:rPr>
                <w:rFonts w:eastAsia="仿宋_GB2312"/>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vAlign w:val="center"/>
          </w:tcPr>
          <w:p w14:paraId="2C74FC8B">
            <w:pPr>
              <w:autoSpaceDE w:val="0"/>
              <w:autoSpaceDN w:val="0"/>
              <w:adjustRightInd w:val="0"/>
              <w:snapToGrid w:val="0"/>
              <w:rPr>
                <w:rFonts w:eastAsia="仿宋_GB2312"/>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vAlign w:val="center"/>
          </w:tcPr>
          <w:p w14:paraId="1ACC778D">
            <w:pPr>
              <w:autoSpaceDE w:val="0"/>
              <w:autoSpaceDN w:val="0"/>
              <w:adjustRightInd w:val="0"/>
              <w:snapToGrid w:val="0"/>
              <w:rPr>
                <w:rFonts w:eastAsia="仿宋_GB2312"/>
                <w:color w:val="auto"/>
                <w:sz w:val="24"/>
                <w:highlight w:val="none"/>
              </w:rPr>
            </w:pPr>
          </w:p>
        </w:tc>
      </w:tr>
      <w:tr w14:paraId="4EFCA3AC">
        <w:tblPrEx>
          <w:tblCellMar>
            <w:top w:w="0" w:type="dxa"/>
            <w:left w:w="108" w:type="dxa"/>
            <w:bottom w:w="0" w:type="dxa"/>
            <w:right w:w="108" w:type="dxa"/>
          </w:tblCellMar>
        </w:tblPrEx>
        <w:trPr>
          <w:trHeight w:val="379" w:hRule="atLeast"/>
          <w:jc w:val="center"/>
        </w:trPr>
        <w:tc>
          <w:tcPr>
            <w:tcW w:w="716" w:type="dxa"/>
            <w:tcBorders>
              <w:top w:val="single" w:color="auto" w:sz="6" w:space="0"/>
              <w:left w:val="single" w:color="auto" w:sz="6" w:space="0"/>
              <w:bottom w:val="single" w:color="auto" w:sz="6" w:space="0"/>
              <w:right w:val="single" w:color="auto" w:sz="6" w:space="0"/>
            </w:tcBorders>
            <w:vAlign w:val="center"/>
          </w:tcPr>
          <w:p w14:paraId="7318AA47">
            <w:pPr>
              <w:autoSpaceDE w:val="0"/>
              <w:autoSpaceDN w:val="0"/>
              <w:adjustRightInd w:val="0"/>
              <w:snapToGrid w:val="0"/>
              <w:rPr>
                <w:rFonts w:eastAsia="仿宋_GB2312"/>
                <w:color w:val="auto"/>
                <w:sz w:val="24"/>
                <w:highlight w:val="none"/>
              </w:rPr>
            </w:pPr>
          </w:p>
        </w:tc>
        <w:tc>
          <w:tcPr>
            <w:tcW w:w="1554" w:type="dxa"/>
            <w:tcBorders>
              <w:top w:val="single" w:color="auto" w:sz="6" w:space="0"/>
              <w:left w:val="single" w:color="auto" w:sz="6" w:space="0"/>
              <w:bottom w:val="single" w:color="auto" w:sz="6" w:space="0"/>
              <w:right w:val="single" w:color="auto" w:sz="6" w:space="0"/>
            </w:tcBorders>
            <w:vAlign w:val="center"/>
          </w:tcPr>
          <w:p w14:paraId="4021136B">
            <w:pPr>
              <w:autoSpaceDE w:val="0"/>
              <w:autoSpaceDN w:val="0"/>
              <w:adjustRightInd w:val="0"/>
              <w:snapToGrid w:val="0"/>
              <w:rPr>
                <w:rFonts w:eastAsia="仿宋_GB2312"/>
                <w:color w:val="auto"/>
                <w:sz w:val="24"/>
                <w:highlight w:val="none"/>
              </w:rPr>
            </w:pPr>
          </w:p>
        </w:tc>
        <w:tc>
          <w:tcPr>
            <w:tcW w:w="1036" w:type="dxa"/>
            <w:tcBorders>
              <w:top w:val="single" w:color="auto" w:sz="6" w:space="0"/>
              <w:left w:val="single" w:color="auto" w:sz="6" w:space="0"/>
              <w:bottom w:val="single" w:color="auto" w:sz="6" w:space="0"/>
              <w:right w:val="single" w:color="auto" w:sz="4" w:space="0"/>
            </w:tcBorders>
            <w:vAlign w:val="center"/>
          </w:tcPr>
          <w:p w14:paraId="088A49F4">
            <w:pPr>
              <w:autoSpaceDE w:val="0"/>
              <w:autoSpaceDN w:val="0"/>
              <w:adjustRightInd w:val="0"/>
              <w:snapToGrid w:val="0"/>
              <w:rPr>
                <w:rFonts w:eastAsia="仿宋_GB2312"/>
                <w:color w:val="auto"/>
                <w:sz w:val="24"/>
                <w:highlight w:val="none"/>
              </w:rPr>
            </w:pPr>
          </w:p>
        </w:tc>
        <w:tc>
          <w:tcPr>
            <w:tcW w:w="1036" w:type="dxa"/>
            <w:tcBorders>
              <w:top w:val="single" w:color="auto" w:sz="6" w:space="0"/>
              <w:left w:val="single" w:color="auto" w:sz="4" w:space="0"/>
              <w:bottom w:val="single" w:color="auto" w:sz="6" w:space="0"/>
              <w:right w:val="single" w:color="auto" w:sz="6" w:space="0"/>
            </w:tcBorders>
            <w:vAlign w:val="center"/>
          </w:tcPr>
          <w:p w14:paraId="7E0DA4B7">
            <w:pPr>
              <w:autoSpaceDE w:val="0"/>
              <w:autoSpaceDN w:val="0"/>
              <w:adjustRightInd w:val="0"/>
              <w:snapToGrid w:val="0"/>
              <w:rPr>
                <w:rFonts w:eastAsia="仿宋_GB2312"/>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vAlign w:val="center"/>
          </w:tcPr>
          <w:p w14:paraId="0F4A12F7">
            <w:pPr>
              <w:autoSpaceDE w:val="0"/>
              <w:autoSpaceDN w:val="0"/>
              <w:adjustRightInd w:val="0"/>
              <w:snapToGrid w:val="0"/>
              <w:rPr>
                <w:rFonts w:eastAsia="仿宋_GB2312"/>
                <w:color w:val="auto"/>
                <w:sz w:val="24"/>
                <w:highlight w:val="none"/>
              </w:rPr>
            </w:pPr>
          </w:p>
        </w:tc>
        <w:tc>
          <w:tcPr>
            <w:tcW w:w="1676" w:type="dxa"/>
            <w:tcBorders>
              <w:top w:val="single" w:color="auto" w:sz="6" w:space="0"/>
              <w:left w:val="single" w:color="auto" w:sz="6" w:space="0"/>
              <w:bottom w:val="single" w:color="auto" w:sz="6" w:space="0"/>
              <w:right w:val="single" w:color="auto" w:sz="6" w:space="0"/>
            </w:tcBorders>
            <w:vAlign w:val="center"/>
          </w:tcPr>
          <w:p w14:paraId="3B0D61E7">
            <w:pPr>
              <w:autoSpaceDE w:val="0"/>
              <w:autoSpaceDN w:val="0"/>
              <w:adjustRightInd w:val="0"/>
              <w:snapToGrid w:val="0"/>
              <w:rPr>
                <w:rFonts w:eastAsia="仿宋_GB2312"/>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vAlign w:val="center"/>
          </w:tcPr>
          <w:p w14:paraId="4DBA1F86">
            <w:pPr>
              <w:autoSpaceDE w:val="0"/>
              <w:autoSpaceDN w:val="0"/>
              <w:adjustRightInd w:val="0"/>
              <w:snapToGrid w:val="0"/>
              <w:rPr>
                <w:rFonts w:eastAsia="仿宋_GB2312"/>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vAlign w:val="center"/>
          </w:tcPr>
          <w:p w14:paraId="4857D6CA">
            <w:pPr>
              <w:autoSpaceDE w:val="0"/>
              <w:autoSpaceDN w:val="0"/>
              <w:adjustRightInd w:val="0"/>
              <w:snapToGrid w:val="0"/>
              <w:rPr>
                <w:rFonts w:eastAsia="仿宋_GB2312"/>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vAlign w:val="center"/>
          </w:tcPr>
          <w:p w14:paraId="2B8A49F1">
            <w:pPr>
              <w:autoSpaceDE w:val="0"/>
              <w:autoSpaceDN w:val="0"/>
              <w:adjustRightInd w:val="0"/>
              <w:snapToGrid w:val="0"/>
              <w:rPr>
                <w:rFonts w:eastAsia="仿宋_GB2312"/>
                <w:color w:val="auto"/>
                <w:sz w:val="24"/>
                <w:highlight w:val="none"/>
              </w:rPr>
            </w:pPr>
          </w:p>
        </w:tc>
      </w:tr>
      <w:tr w14:paraId="0695DA4D">
        <w:tblPrEx>
          <w:tblCellMar>
            <w:top w:w="0" w:type="dxa"/>
            <w:left w:w="108" w:type="dxa"/>
            <w:bottom w:w="0" w:type="dxa"/>
            <w:right w:w="108" w:type="dxa"/>
          </w:tblCellMar>
        </w:tblPrEx>
        <w:trPr>
          <w:trHeight w:val="375" w:hRule="atLeast"/>
          <w:jc w:val="center"/>
        </w:trPr>
        <w:tc>
          <w:tcPr>
            <w:tcW w:w="8882" w:type="dxa"/>
            <w:gridSpan w:val="9"/>
            <w:tcBorders>
              <w:top w:val="single" w:color="auto" w:sz="6" w:space="0"/>
              <w:left w:val="single" w:color="auto" w:sz="6" w:space="0"/>
              <w:bottom w:val="single" w:color="auto" w:sz="6" w:space="0"/>
              <w:right w:val="single" w:color="auto" w:sz="6" w:space="0"/>
            </w:tcBorders>
            <w:vAlign w:val="center"/>
          </w:tcPr>
          <w:p w14:paraId="48F796A6">
            <w:pPr>
              <w:autoSpaceDE w:val="0"/>
              <w:autoSpaceDN w:val="0"/>
              <w:adjustRightInd w:val="0"/>
              <w:snapToGrid w:val="0"/>
              <w:rPr>
                <w:rFonts w:eastAsia="仿宋_GB2312"/>
                <w:color w:val="auto"/>
                <w:sz w:val="24"/>
                <w:highlight w:val="none"/>
              </w:rPr>
            </w:pPr>
            <w:r>
              <w:rPr>
                <w:rFonts w:eastAsia="仿宋_GB2312"/>
                <w:color w:val="auto"/>
                <w:sz w:val="24"/>
                <w:highlight w:val="none"/>
              </w:rPr>
              <w:t>（2）</w:t>
            </w:r>
            <w:r>
              <w:rPr>
                <w:rFonts w:hint="eastAsia" w:eastAsia="仿宋_GB2312"/>
                <w:color w:val="auto"/>
                <w:sz w:val="24"/>
                <w:highlight w:val="none"/>
              </w:rPr>
              <w:t>优先采购</w:t>
            </w:r>
            <w:r>
              <w:rPr>
                <w:rFonts w:eastAsia="仿宋_GB2312"/>
                <w:color w:val="auto"/>
                <w:sz w:val="24"/>
                <w:highlight w:val="none"/>
              </w:rPr>
              <w:t>类</w:t>
            </w:r>
          </w:p>
        </w:tc>
      </w:tr>
      <w:tr w14:paraId="2FBFBD26">
        <w:tblPrEx>
          <w:tblCellMar>
            <w:top w:w="0" w:type="dxa"/>
            <w:left w:w="108" w:type="dxa"/>
            <w:bottom w:w="0" w:type="dxa"/>
            <w:right w:w="108" w:type="dxa"/>
          </w:tblCellMar>
        </w:tblPrEx>
        <w:trPr>
          <w:trHeight w:val="379" w:hRule="atLeast"/>
          <w:jc w:val="center"/>
        </w:trPr>
        <w:tc>
          <w:tcPr>
            <w:tcW w:w="716" w:type="dxa"/>
            <w:tcBorders>
              <w:top w:val="single" w:color="auto" w:sz="6" w:space="0"/>
              <w:left w:val="single" w:color="auto" w:sz="6" w:space="0"/>
              <w:bottom w:val="single" w:color="auto" w:sz="6" w:space="0"/>
              <w:right w:val="single" w:color="auto" w:sz="6" w:space="0"/>
            </w:tcBorders>
          </w:tcPr>
          <w:p w14:paraId="22EB2034">
            <w:pPr>
              <w:autoSpaceDE w:val="0"/>
              <w:autoSpaceDN w:val="0"/>
              <w:adjustRightInd w:val="0"/>
              <w:snapToGrid w:val="0"/>
              <w:spacing w:line="360" w:lineRule="auto"/>
              <w:rPr>
                <w:rFonts w:eastAsia="仿宋_GB2312"/>
                <w:color w:val="auto"/>
                <w:sz w:val="24"/>
                <w:highlight w:val="none"/>
              </w:rPr>
            </w:pPr>
          </w:p>
        </w:tc>
        <w:tc>
          <w:tcPr>
            <w:tcW w:w="1554" w:type="dxa"/>
            <w:tcBorders>
              <w:top w:val="single" w:color="auto" w:sz="6" w:space="0"/>
              <w:left w:val="single" w:color="auto" w:sz="6" w:space="0"/>
              <w:bottom w:val="single" w:color="auto" w:sz="6" w:space="0"/>
              <w:right w:val="single" w:color="auto" w:sz="6" w:space="0"/>
            </w:tcBorders>
          </w:tcPr>
          <w:p w14:paraId="12DC5E77">
            <w:pPr>
              <w:autoSpaceDE w:val="0"/>
              <w:autoSpaceDN w:val="0"/>
              <w:adjustRightInd w:val="0"/>
              <w:snapToGrid w:val="0"/>
              <w:spacing w:line="360" w:lineRule="auto"/>
              <w:rPr>
                <w:rFonts w:eastAsia="仿宋_GB2312"/>
                <w:color w:val="auto"/>
                <w:sz w:val="24"/>
                <w:highlight w:val="none"/>
              </w:rPr>
            </w:pPr>
          </w:p>
        </w:tc>
        <w:tc>
          <w:tcPr>
            <w:tcW w:w="1036" w:type="dxa"/>
            <w:tcBorders>
              <w:top w:val="single" w:color="auto" w:sz="6" w:space="0"/>
              <w:left w:val="single" w:color="auto" w:sz="6" w:space="0"/>
              <w:bottom w:val="single" w:color="auto" w:sz="6" w:space="0"/>
              <w:right w:val="single" w:color="auto" w:sz="4" w:space="0"/>
            </w:tcBorders>
          </w:tcPr>
          <w:p w14:paraId="2DD8D7F0">
            <w:pPr>
              <w:autoSpaceDE w:val="0"/>
              <w:autoSpaceDN w:val="0"/>
              <w:adjustRightInd w:val="0"/>
              <w:snapToGrid w:val="0"/>
              <w:spacing w:line="360" w:lineRule="auto"/>
              <w:rPr>
                <w:rFonts w:eastAsia="仿宋_GB2312"/>
                <w:color w:val="auto"/>
                <w:sz w:val="24"/>
                <w:highlight w:val="none"/>
              </w:rPr>
            </w:pPr>
          </w:p>
        </w:tc>
        <w:tc>
          <w:tcPr>
            <w:tcW w:w="1036" w:type="dxa"/>
            <w:tcBorders>
              <w:top w:val="single" w:color="auto" w:sz="6" w:space="0"/>
              <w:left w:val="single" w:color="auto" w:sz="4" w:space="0"/>
              <w:bottom w:val="single" w:color="auto" w:sz="6" w:space="0"/>
              <w:right w:val="single" w:color="auto" w:sz="6" w:space="0"/>
            </w:tcBorders>
          </w:tcPr>
          <w:p w14:paraId="6BB3D1C3">
            <w:pPr>
              <w:autoSpaceDE w:val="0"/>
              <w:autoSpaceDN w:val="0"/>
              <w:adjustRightInd w:val="0"/>
              <w:snapToGrid w:val="0"/>
              <w:spacing w:line="360" w:lineRule="auto"/>
              <w:rPr>
                <w:rFonts w:eastAsia="仿宋_GB2312"/>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tcPr>
          <w:p w14:paraId="54DA73B1">
            <w:pPr>
              <w:autoSpaceDE w:val="0"/>
              <w:autoSpaceDN w:val="0"/>
              <w:adjustRightInd w:val="0"/>
              <w:snapToGrid w:val="0"/>
              <w:spacing w:line="360" w:lineRule="auto"/>
              <w:rPr>
                <w:rFonts w:eastAsia="仿宋_GB2312"/>
                <w:color w:val="auto"/>
                <w:sz w:val="24"/>
                <w:highlight w:val="none"/>
              </w:rPr>
            </w:pPr>
          </w:p>
        </w:tc>
        <w:tc>
          <w:tcPr>
            <w:tcW w:w="1676" w:type="dxa"/>
            <w:tcBorders>
              <w:top w:val="single" w:color="auto" w:sz="6" w:space="0"/>
              <w:left w:val="single" w:color="auto" w:sz="6" w:space="0"/>
              <w:bottom w:val="single" w:color="auto" w:sz="6" w:space="0"/>
              <w:right w:val="single" w:color="auto" w:sz="6" w:space="0"/>
            </w:tcBorders>
          </w:tcPr>
          <w:p w14:paraId="64DA2765">
            <w:pPr>
              <w:autoSpaceDE w:val="0"/>
              <w:autoSpaceDN w:val="0"/>
              <w:adjustRightInd w:val="0"/>
              <w:snapToGrid w:val="0"/>
              <w:spacing w:line="360" w:lineRule="auto"/>
              <w:rPr>
                <w:rFonts w:eastAsia="仿宋_GB2312"/>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tcPr>
          <w:p w14:paraId="00945118">
            <w:pPr>
              <w:autoSpaceDE w:val="0"/>
              <w:autoSpaceDN w:val="0"/>
              <w:adjustRightInd w:val="0"/>
              <w:snapToGrid w:val="0"/>
              <w:spacing w:line="360" w:lineRule="auto"/>
              <w:rPr>
                <w:rFonts w:eastAsia="仿宋_GB2312"/>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tcPr>
          <w:p w14:paraId="632E50A2">
            <w:pPr>
              <w:autoSpaceDE w:val="0"/>
              <w:autoSpaceDN w:val="0"/>
              <w:adjustRightInd w:val="0"/>
              <w:snapToGrid w:val="0"/>
              <w:spacing w:line="360" w:lineRule="auto"/>
              <w:rPr>
                <w:rFonts w:eastAsia="仿宋_GB2312"/>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tcPr>
          <w:p w14:paraId="59C89654">
            <w:pPr>
              <w:autoSpaceDE w:val="0"/>
              <w:autoSpaceDN w:val="0"/>
              <w:adjustRightInd w:val="0"/>
              <w:snapToGrid w:val="0"/>
              <w:spacing w:line="360" w:lineRule="auto"/>
              <w:rPr>
                <w:rFonts w:eastAsia="仿宋_GB2312"/>
                <w:color w:val="auto"/>
                <w:sz w:val="24"/>
                <w:highlight w:val="none"/>
              </w:rPr>
            </w:pPr>
          </w:p>
        </w:tc>
      </w:tr>
      <w:tr w14:paraId="0BB64BC9">
        <w:tblPrEx>
          <w:tblCellMar>
            <w:top w:w="0" w:type="dxa"/>
            <w:left w:w="108" w:type="dxa"/>
            <w:bottom w:w="0" w:type="dxa"/>
            <w:right w:w="108" w:type="dxa"/>
          </w:tblCellMar>
        </w:tblPrEx>
        <w:trPr>
          <w:trHeight w:val="379" w:hRule="atLeast"/>
          <w:jc w:val="center"/>
        </w:trPr>
        <w:tc>
          <w:tcPr>
            <w:tcW w:w="716" w:type="dxa"/>
            <w:tcBorders>
              <w:top w:val="single" w:color="auto" w:sz="6" w:space="0"/>
              <w:left w:val="single" w:color="auto" w:sz="6" w:space="0"/>
              <w:bottom w:val="single" w:color="auto" w:sz="6" w:space="0"/>
              <w:right w:val="single" w:color="auto" w:sz="6" w:space="0"/>
            </w:tcBorders>
          </w:tcPr>
          <w:p w14:paraId="7827A7E1">
            <w:pPr>
              <w:autoSpaceDE w:val="0"/>
              <w:autoSpaceDN w:val="0"/>
              <w:adjustRightInd w:val="0"/>
              <w:snapToGrid w:val="0"/>
              <w:spacing w:line="360" w:lineRule="auto"/>
              <w:rPr>
                <w:rFonts w:eastAsia="仿宋_GB2312"/>
                <w:color w:val="auto"/>
                <w:sz w:val="24"/>
                <w:highlight w:val="none"/>
              </w:rPr>
            </w:pPr>
          </w:p>
        </w:tc>
        <w:tc>
          <w:tcPr>
            <w:tcW w:w="1554" w:type="dxa"/>
            <w:tcBorders>
              <w:top w:val="single" w:color="auto" w:sz="6" w:space="0"/>
              <w:left w:val="single" w:color="auto" w:sz="6" w:space="0"/>
              <w:bottom w:val="single" w:color="auto" w:sz="6" w:space="0"/>
              <w:right w:val="single" w:color="auto" w:sz="6" w:space="0"/>
            </w:tcBorders>
          </w:tcPr>
          <w:p w14:paraId="442FFB5D">
            <w:pPr>
              <w:autoSpaceDE w:val="0"/>
              <w:autoSpaceDN w:val="0"/>
              <w:adjustRightInd w:val="0"/>
              <w:snapToGrid w:val="0"/>
              <w:spacing w:line="360" w:lineRule="auto"/>
              <w:rPr>
                <w:rFonts w:eastAsia="仿宋_GB2312"/>
                <w:color w:val="auto"/>
                <w:sz w:val="24"/>
                <w:highlight w:val="none"/>
              </w:rPr>
            </w:pPr>
          </w:p>
        </w:tc>
        <w:tc>
          <w:tcPr>
            <w:tcW w:w="1036" w:type="dxa"/>
            <w:tcBorders>
              <w:top w:val="single" w:color="auto" w:sz="6" w:space="0"/>
              <w:left w:val="single" w:color="auto" w:sz="6" w:space="0"/>
              <w:bottom w:val="single" w:color="auto" w:sz="6" w:space="0"/>
              <w:right w:val="single" w:color="auto" w:sz="4" w:space="0"/>
            </w:tcBorders>
          </w:tcPr>
          <w:p w14:paraId="165F11A5">
            <w:pPr>
              <w:autoSpaceDE w:val="0"/>
              <w:autoSpaceDN w:val="0"/>
              <w:adjustRightInd w:val="0"/>
              <w:snapToGrid w:val="0"/>
              <w:spacing w:line="360" w:lineRule="auto"/>
              <w:rPr>
                <w:rFonts w:eastAsia="仿宋_GB2312"/>
                <w:color w:val="auto"/>
                <w:sz w:val="24"/>
                <w:highlight w:val="none"/>
              </w:rPr>
            </w:pPr>
          </w:p>
        </w:tc>
        <w:tc>
          <w:tcPr>
            <w:tcW w:w="1036" w:type="dxa"/>
            <w:tcBorders>
              <w:top w:val="single" w:color="auto" w:sz="6" w:space="0"/>
              <w:left w:val="single" w:color="auto" w:sz="4" w:space="0"/>
              <w:bottom w:val="single" w:color="auto" w:sz="6" w:space="0"/>
              <w:right w:val="single" w:color="auto" w:sz="6" w:space="0"/>
            </w:tcBorders>
          </w:tcPr>
          <w:p w14:paraId="53E24DEA">
            <w:pPr>
              <w:autoSpaceDE w:val="0"/>
              <w:autoSpaceDN w:val="0"/>
              <w:adjustRightInd w:val="0"/>
              <w:snapToGrid w:val="0"/>
              <w:spacing w:line="360" w:lineRule="auto"/>
              <w:rPr>
                <w:rFonts w:eastAsia="仿宋_GB2312"/>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tcPr>
          <w:p w14:paraId="378D8F29">
            <w:pPr>
              <w:autoSpaceDE w:val="0"/>
              <w:autoSpaceDN w:val="0"/>
              <w:adjustRightInd w:val="0"/>
              <w:snapToGrid w:val="0"/>
              <w:spacing w:line="360" w:lineRule="auto"/>
              <w:rPr>
                <w:rFonts w:eastAsia="仿宋_GB2312"/>
                <w:color w:val="auto"/>
                <w:sz w:val="24"/>
                <w:highlight w:val="none"/>
              </w:rPr>
            </w:pPr>
          </w:p>
        </w:tc>
        <w:tc>
          <w:tcPr>
            <w:tcW w:w="1676" w:type="dxa"/>
            <w:tcBorders>
              <w:top w:val="single" w:color="auto" w:sz="6" w:space="0"/>
              <w:left w:val="single" w:color="auto" w:sz="6" w:space="0"/>
              <w:bottom w:val="single" w:color="auto" w:sz="6" w:space="0"/>
              <w:right w:val="single" w:color="auto" w:sz="6" w:space="0"/>
            </w:tcBorders>
          </w:tcPr>
          <w:p w14:paraId="313091AB">
            <w:pPr>
              <w:autoSpaceDE w:val="0"/>
              <w:autoSpaceDN w:val="0"/>
              <w:adjustRightInd w:val="0"/>
              <w:snapToGrid w:val="0"/>
              <w:spacing w:line="360" w:lineRule="auto"/>
              <w:rPr>
                <w:rFonts w:eastAsia="仿宋_GB2312"/>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tcPr>
          <w:p w14:paraId="04D73378">
            <w:pPr>
              <w:autoSpaceDE w:val="0"/>
              <w:autoSpaceDN w:val="0"/>
              <w:adjustRightInd w:val="0"/>
              <w:snapToGrid w:val="0"/>
              <w:spacing w:line="360" w:lineRule="auto"/>
              <w:rPr>
                <w:rFonts w:eastAsia="仿宋_GB2312"/>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tcPr>
          <w:p w14:paraId="7F7B31DA">
            <w:pPr>
              <w:autoSpaceDE w:val="0"/>
              <w:autoSpaceDN w:val="0"/>
              <w:adjustRightInd w:val="0"/>
              <w:snapToGrid w:val="0"/>
              <w:spacing w:line="360" w:lineRule="auto"/>
              <w:rPr>
                <w:rFonts w:eastAsia="仿宋_GB2312"/>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tcPr>
          <w:p w14:paraId="4E8B57C7">
            <w:pPr>
              <w:autoSpaceDE w:val="0"/>
              <w:autoSpaceDN w:val="0"/>
              <w:adjustRightInd w:val="0"/>
              <w:snapToGrid w:val="0"/>
              <w:spacing w:line="360" w:lineRule="auto"/>
              <w:rPr>
                <w:rFonts w:eastAsia="仿宋_GB2312"/>
                <w:color w:val="auto"/>
                <w:sz w:val="24"/>
                <w:highlight w:val="none"/>
              </w:rPr>
            </w:pPr>
          </w:p>
        </w:tc>
      </w:tr>
      <w:tr w14:paraId="56D56F6E">
        <w:tblPrEx>
          <w:tblCellMar>
            <w:top w:w="0" w:type="dxa"/>
            <w:left w:w="108" w:type="dxa"/>
            <w:bottom w:w="0" w:type="dxa"/>
            <w:right w:w="108" w:type="dxa"/>
          </w:tblCellMar>
        </w:tblPrEx>
        <w:trPr>
          <w:trHeight w:val="379" w:hRule="atLeast"/>
          <w:jc w:val="center"/>
        </w:trPr>
        <w:tc>
          <w:tcPr>
            <w:tcW w:w="716" w:type="dxa"/>
            <w:tcBorders>
              <w:top w:val="single" w:color="auto" w:sz="6" w:space="0"/>
              <w:left w:val="single" w:color="auto" w:sz="6" w:space="0"/>
              <w:bottom w:val="single" w:color="auto" w:sz="6" w:space="0"/>
              <w:right w:val="single" w:color="auto" w:sz="6" w:space="0"/>
            </w:tcBorders>
          </w:tcPr>
          <w:p w14:paraId="4F4D3E98">
            <w:pPr>
              <w:autoSpaceDE w:val="0"/>
              <w:autoSpaceDN w:val="0"/>
              <w:adjustRightInd w:val="0"/>
              <w:snapToGrid w:val="0"/>
              <w:spacing w:line="360" w:lineRule="auto"/>
              <w:rPr>
                <w:rFonts w:eastAsia="仿宋_GB2312"/>
                <w:color w:val="auto"/>
                <w:sz w:val="24"/>
                <w:highlight w:val="none"/>
              </w:rPr>
            </w:pPr>
          </w:p>
        </w:tc>
        <w:tc>
          <w:tcPr>
            <w:tcW w:w="1554" w:type="dxa"/>
            <w:tcBorders>
              <w:top w:val="single" w:color="auto" w:sz="6" w:space="0"/>
              <w:left w:val="single" w:color="auto" w:sz="6" w:space="0"/>
              <w:bottom w:val="single" w:color="auto" w:sz="6" w:space="0"/>
              <w:right w:val="single" w:color="auto" w:sz="6" w:space="0"/>
            </w:tcBorders>
          </w:tcPr>
          <w:p w14:paraId="145D8BF8">
            <w:pPr>
              <w:autoSpaceDE w:val="0"/>
              <w:autoSpaceDN w:val="0"/>
              <w:adjustRightInd w:val="0"/>
              <w:snapToGrid w:val="0"/>
              <w:spacing w:line="360" w:lineRule="auto"/>
              <w:rPr>
                <w:rFonts w:eastAsia="仿宋_GB2312"/>
                <w:color w:val="auto"/>
                <w:sz w:val="24"/>
                <w:highlight w:val="none"/>
              </w:rPr>
            </w:pPr>
          </w:p>
        </w:tc>
        <w:tc>
          <w:tcPr>
            <w:tcW w:w="1036" w:type="dxa"/>
            <w:tcBorders>
              <w:top w:val="single" w:color="auto" w:sz="6" w:space="0"/>
              <w:left w:val="single" w:color="auto" w:sz="6" w:space="0"/>
              <w:bottom w:val="single" w:color="auto" w:sz="6" w:space="0"/>
              <w:right w:val="single" w:color="auto" w:sz="4" w:space="0"/>
            </w:tcBorders>
          </w:tcPr>
          <w:p w14:paraId="10FE0BCA">
            <w:pPr>
              <w:autoSpaceDE w:val="0"/>
              <w:autoSpaceDN w:val="0"/>
              <w:adjustRightInd w:val="0"/>
              <w:snapToGrid w:val="0"/>
              <w:spacing w:line="360" w:lineRule="auto"/>
              <w:rPr>
                <w:rFonts w:eastAsia="仿宋_GB2312"/>
                <w:color w:val="auto"/>
                <w:sz w:val="24"/>
                <w:highlight w:val="none"/>
              </w:rPr>
            </w:pPr>
          </w:p>
        </w:tc>
        <w:tc>
          <w:tcPr>
            <w:tcW w:w="1036" w:type="dxa"/>
            <w:tcBorders>
              <w:top w:val="single" w:color="auto" w:sz="6" w:space="0"/>
              <w:left w:val="single" w:color="auto" w:sz="4" w:space="0"/>
              <w:bottom w:val="single" w:color="auto" w:sz="6" w:space="0"/>
              <w:right w:val="single" w:color="auto" w:sz="6" w:space="0"/>
            </w:tcBorders>
          </w:tcPr>
          <w:p w14:paraId="380CE6F9">
            <w:pPr>
              <w:autoSpaceDE w:val="0"/>
              <w:autoSpaceDN w:val="0"/>
              <w:adjustRightInd w:val="0"/>
              <w:snapToGrid w:val="0"/>
              <w:spacing w:line="360" w:lineRule="auto"/>
              <w:rPr>
                <w:rFonts w:eastAsia="仿宋_GB2312"/>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tcPr>
          <w:p w14:paraId="2EB1191D">
            <w:pPr>
              <w:autoSpaceDE w:val="0"/>
              <w:autoSpaceDN w:val="0"/>
              <w:adjustRightInd w:val="0"/>
              <w:snapToGrid w:val="0"/>
              <w:spacing w:line="360" w:lineRule="auto"/>
              <w:rPr>
                <w:rFonts w:eastAsia="仿宋_GB2312"/>
                <w:color w:val="auto"/>
                <w:sz w:val="24"/>
                <w:highlight w:val="none"/>
              </w:rPr>
            </w:pPr>
          </w:p>
        </w:tc>
        <w:tc>
          <w:tcPr>
            <w:tcW w:w="1676" w:type="dxa"/>
            <w:tcBorders>
              <w:top w:val="single" w:color="auto" w:sz="6" w:space="0"/>
              <w:left w:val="single" w:color="auto" w:sz="6" w:space="0"/>
              <w:bottom w:val="single" w:color="auto" w:sz="6" w:space="0"/>
              <w:right w:val="single" w:color="auto" w:sz="6" w:space="0"/>
            </w:tcBorders>
          </w:tcPr>
          <w:p w14:paraId="5A8CA30A">
            <w:pPr>
              <w:autoSpaceDE w:val="0"/>
              <w:autoSpaceDN w:val="0"/>
              <w:adjustRightInd w:val="0"/>
              <w:snapToGrid w:val="0"/>
              <w:spacing w:line="360" w:lineRule="auto"/>
              <w:rPr>
                <w:rFonts w:eastAsia="仿宋_GB2312"/>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tcPr>
          <w:p w14:paraId="00160B62">
            <w:pPr>
              <w:autoSpaceDE w:val="0"/>
              <w:autoSpaceDN w:val="0"/>
              <w:adjustRightInd w:val="0"/>
              <w:snapToGrid w:val="0"/>
              <w:spacing w:line="360" w:lineRule="auto"/>
              <w:rPr>
                <w:rFonts w:eastAsia="仿宋_GB2312"/>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tcPr>
          <w:p w14:paraId="0DA09B2F">
            <w:pPr>
              <w:autoSpaceDE w:val="0"/>
              <w:autoSpaceDN w:val="0"/>
              <w:adjustRightInd w:val="0"/>
              <w:snapToGrid w:val="0"/>
              <w:spacing w:line="360" w:lineRule="auto"/>
              <w:rPr>
                <w:rFonts w:eastAsia="仿宋_GB2312"/>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tcPr>
          <w:p w14:paraId="6107F9E1">
            <w:pPr>
              <w:autoSpaceDE w:val="0"/>
              <w:autoSpaceDN w:val="0"/>
              <w:adjustRightInd w:val="0"/>
              <w:snapToGrid w:val="0"/>
              <w:spacing w:line="360" w:lineRule="auto"/>
              <w:rPr>
                <w:rFonts w:eastAsia="仿宋_GB2312"/>
                <w:color w:val="auto"/>
                <w:sz w:val="24"/>
                <w:highlight w:val="none"/>
              </w:rPr>
            </w:pPr>
          </w:p>
        </w:tc>
      </w:tr>
      <w:tr w14:paraId="31E89524">
        <w:tblPrEx>
          <w:tblCellMar>
            <w:top w:w="0" w:type="dxa"/>
            <w:left w:w="108" w:type="dxa"/>
            <w:bottom w:w="0" w:type="dxa"/>
            <w:right w:w="108" w:type="dxa"/>
          </w:tblCellMar>
        </w:tblPrEx>
        <w:trPr>
          <w:trHeight w:val="379" w:hRule="atLeast"/>
          <w:jc w:val="center"/>
        </w:trPr>
        <w:tc>
          <w:tcPr>
            <w:tcW w:w="716" w:type="dxa"/>
            <w:tcBorders>
              <w:top w:val="single" w:color="auto" w:sz="6" w:space="0"/>
              <w:left w:val="single" w:color="auto" w:sz="6" w:space="0"/>
              <w:bottom w:val="single" w:color="auto" w:sz="6" w:space="0"/>
              <w:right w:val="single" w:color="auto" w:sz="6" w:space="0"/>
            </w:tcBorders>
          </w:tcPr>
          <w:p w14:paraId="39DB485D">
            <w:pPr>
              <w:autoSpaceDE w:val="0"/>
              <w:autoSpaceDN w:val="0"/>
              <w:adjustRightInd w:val="0"/>
              <w:snapToGrid w:val="0"/>
              <w:spacing w:line="360" w:lineRule="auto"/>
              <w:rPr>
                <w:rFonts w:eastAsia="仿宋_GB2312"/>
                <w:color w:val="auto"/>
                <w:sz w:val="24"/>
                <w:highlight w:val="none"/>
              </w:rPr>
            </w:pPr>
          </w:p>
        </w:tc>
        <w:tc>
          <w:tcPr>
            <w:tcW w:w="1554" w:type="dxa"/>
            <w:tcBorders>
              <w:top w:val="single" w:color="auto" w:sz="6" w:space="0"/>
              <w:left w:val="single" w:color="auto" w:sz="6" w:space="0"/>
              <w:bottom w:val="single" w:color="auto" w:sz="6" w:space="0"/>
              <w:right w:val="single" w:color="auto" w:sz="6" w:space="0"/>
            </w:tcBorders>
          </w:tcPr>
          <w:p w14:paraId="7ED830F2">
            <w:pPr>
              <w:autoSpaceDE w:val="0"/>
              <w:autoSpaceDN w:val="0"/>
              <w:adjustRightInd w:val="0"/>
              <w:snapToGrid w:val="0"/>
              <w:spacing w:line="360" w:lineRule="auto"/>
              <w:rPr>
                <w:rFonts w:eastAsia="仿宋_GB2312"/>
                <w:color w:val="auto"/>
                <w:sz w:val="24"/>
                <w:highlight w:val="none"/>
              </w:rPr>
            </w:pPr>
          </w:p>
        </w:tc>
        <w:tc>
          <w:tcPr>
            <w:tcW w:w="1036" w:type="dxa"/>
            <w:tcBorders>
              <w:top w:val="single" w:color="auto" w:sz="6" w:space="0"/>
              <w:left w:val="single" w:color="auto" w:sz="6" w:space="0"/>
              <w:bottom w:val="single" w:color="auto" w:sz="6" w:space="0"/>
              <w:right w:val="single" w:color="auto" w:sz="4" w:space="0"/>
            </w:tcBorders>
          </w:tcPr>
          <w:p w14:paraId="02A7E7F9">
            <w:pPr>
              <w:autoSpaceDE w:val="0"/>
              <w:autoSpaceDN w:val="0"/>
              <w:adjustRightInd w:val="0"/>
              <w:snapToGrid w:val="0"/>
              <w:spacing w:line="360" w:lineRule="auto"/>
              <w:rPr>
                <w:rFonts w:eastAsia="仿宋_GB2312"/>
                <w:color w:val="auto"/>
                <w:sz w:val="24"/>
                <w:highlight w:val="none"/>
              </w:rPr>
            </w:pPr>
          </w:p>
        </w:tc>
        <w:tc>
          <w:tcPr>
            <w:tcW w:w="1036" w:type="dxa"/>
            <w:tcBorders>
              <w:top w:val="single" w:color="auto" w:sz="6" w:space="0"/>
              <w:left w:val="single" w:color="auto" w:sz="4" w:space="0"/>
              <w:bottom w:val="single" w:color="auto" w:sz="6" w:space="0"/>
              <w:right w:val="single" w:color="auto" w:sz="6" w:space="0"/>
            </w:tcBorders>
          </w:tcPr>
          <w:p w14:paraId="1DEBBFBF">
            <w:pPr>
              <w:autoSpaceDE w:val="0"/>
              <w:autoSpaceDN w:val="0"/>
              <w:adjustRightInd w:val="0"/>
              <w:snapToGrid w:val="0"/>
              <w:spacing w:line="360" w:lineRule="auto"/>
              <w:rPr>
                <w:rFonts w:eastAsia="仿宋_GB2312"/>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tcPr>
          <w:p w14:paraId="4E2946D1">
            <w:pPr>
              <w:autoSpaceDE w:val="0"/>
              <w:autoSpaceDN w:val="0"/>
              <w:adjustRightInd w:val="0"/>
              <w:snapToGrid w:val="0"/>
              <w:spacing w:line="360" w:lineRule="auto"/>
              <w:rPr>
                <w:rFonts w:eastAsia="仿宋_GB2312"/>
                <w:color w:val="auto"/>
                <w:sz w:val="24"/>
                <w:highlight w:val="none"/>
              </w:rPr>
            </w:pPr>
          </w:p>
        </w:tc>
        <w:tc>
          <w:tcPr>
            <w:tcW w:w="1676" w:type="dxa"/>
            <w:tcBorders>
              <w:top w:val="single" w:color="auto" w:sz="6" w:space="0"/>
              <w:left w:val="single" w:color="auto" w:sz="6" w:space="0"/>
              <w:bottom w:val="single" w:color="auto" w:sz="6" w:space="0"/>
              <w:right w:val="single" w:color="auto" w:sz="6" w:space="0"/>
            </w:tcBorders>
          </w:tcPr>
          <w:p w14:paraId="212172A1">
            <w:pPr>
              <w:autoSpaceDE w:val="0"/>
              <w:autoSpaceDN w:val="0"/>
              <w:adjustRightInd w:val="0"/>
              <w:snapToGrid w:val="0"/>
              <w:spacing w:line="360" w:lineRule="auto"/>
              <w:rPr>
                <w:rFonts w:eastAsia="仿宋_GB2312"/>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tcPr>
          <w:p w14:paraId="67EDE50C">
            <w:pPr>
              <w:autoSpaceDE w:val="0"/>
              <w:autoSpaceDN w:val="0"/>
              <w:adjustRightInd w:val="0"/>
              <w:snapToGrid w:val="0"/>
              <w:spacing w:line="360" w:lineRule="auto"/>
              <w:rPr>
                <w:rFonts w:eastAsia="仿宋_GB2312"/>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tcPr>
          <w:p w14:paraId="5E8645B2">
            <w:pPr>
              <w:autoSpaceDE w:val="0"/>
              <w:autoSpaceDN w:val="0"/>
              <w:adjustRightInd w:val="0"/>
              <w:snapToGrid w:val="0"/>
              <w:spacing w:line="360" w:lineRule="auto"/>
              <w:rPr>
                <w:rFonts w:eastAsia="仿宋_GB2312"/>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tcPr>
          <w:p w14:paraId="5AE2D233">
            <w:pPr>
              <w:autoSpaceDE w:val="0"/>
              <w:autoSpaceDN w:val="0"/>
              <w:adjustRightInd w:val="0"/>
              <w:snapToGrid w:val="0"/>
              <w:spacing w:line="360" w:lineRule="auto"/>
              <w:rPr>
                <w:rFonts w:eastAsia="仿宋_GB2312"/>
                <w:color w:val="auto"/>
                <w:sz w:val="24"/>
                <w:highlight w:val="none"/>
              </w:rPr>
            </w:pPr>
          </w:p>
        </w:tc>
      </w:tr>
      <w:tr w14:paraId="20B214BE">
        <w:tblPrEx>
          <w:tblCellMar>
            <w:top w:w="0" w:type="dxa"/>
            <w:left w:w="108" w:type="dxa"/>
            <w:bottom w:w="0" w:type="dxa"/>
            <w:right w:w="108" w:type="dxa"/>
          </w:tblCellMar>
        </w:tblPrEx>
        <w:trPr>
          <w:trHeight w:val="379" w:hRule="atLeast"/>
          <w:jc w:val="center"/>
        </w:trPr>
        <w:tc>
          <w:tcPr>
            <w:tcW w:w="716" w:type="dxa"/>
            <w:tcBorders>
              <w:top w:val="single" w:color="auto" w:sz="6" w:space="0"/>
              <w:left w:val="single" w:color="auto" w:sz="6" w:space="0"/>
              <w:bottom w:val="single" w:color="auto" w:sz="6" w:space="0"/>
              <w:right w:val="single" w:color="auto" w:sz="6" w:space="0"/>
            </w:tcBorders>
          </w:tcPr>
          <w:p w14:paraId="31F27160">
            <w:pPr>
              <w:autoSpaceDE w:val="0"/>
              <w:autoSpaceDN w:val="0"/>
              <w:adjustRightInd w:val="0"/>
              <w:snapToGrid w:val="0"/>
              <w:spacing w:line="360" w:lineRule="auto"/>
              <w:rPr>
                <w:rFonts w:eastAsia="仿宋_GB2312"/>
                <w:color w:val="auto"/>
                <w:sz w:val="24"/>
                <w:highlight w:val="none"/>
              </w:rPr>
            </w:pPr>
          </w:p>
        </w:tc>
        <w:tc>
          <w:tcPr>
            <w:tcW w:w="1554" w:type="dxa"/>
            <w:tcBorders>
              <w:top w:val="single" w:color="auto" w:sz="6" w:space="0"/>
              <w:left w:val="single" w:color="auto" w:sz="6" w:space="0"/>
              <w:bottom w:val="single" w:color="auto" w:sz="6" w:space="0"/>
              <w:right w:val="single" w:color="auto" w:sz="6" w:space="0"/>
            </w:tcBorders>
          </w:tcPr>
          <w:p w14:paraId="4F8E54DE">
            <w:pPr>
              <w:autoSpaceDE w:val="0"/>
              <w:autoSpaceDN w:val="0"/>
              <w:adjustRightInd w:val="0"/>
              <w:snapToGrid w:val="0"/>
              <w:spacing w:line="360" w:lineRule="auto"/>
              <w:rPr>
                <w:rFonts w:eastAsia="仿宋_GB2312"/>
                <w:color w:val="auto"/>
                <w:sz w:val="24"/>
                <w:highlight w:val="none"/>
              </w:rPr>
            </w:pPr>
          </w:p>
        </w:tc>
        <w:tc>
          <w:tcPr>
            <w:tcW w:w="1036" w:type="dxa"/>
            <w:tcBorders>
              <w:top w:val="single" w:color="auto" w:sz="6" w:space="0"/>
              <w:left w:val="single" w:color="auto" w:sz="6" w:space="0"/>
              <w:bottom w:val="single" w:color="auto" w:sz="6" w:space="0"/>
              <w:right w:val="single" w:color="auto" w:sz="4" w:space="0"/>
            </w:tcBorders>
          </w:tcPr>
          <w:p w14:paraId="6AD9AD71">
            <w:pPr>
              <w:autoSpaceDE w:val="0"/>
              <w:autoSpaceDN w:val="0"/>
              <w:adjustRightInd w:val="0"/>
              <w:snapToGrid w:val="0"/>
              <w:spacing w:line="360" w:lineRule="auto"/>
              <w:rPr>
                <w:rFonts w:eastAsia="仿宋_GB2312"/>
                <w:color w:val="auto"/>
                <w:sz w:val="24"/>
                <w:highlight w:val="none"/>
              </w:rPr>
            </w:pPr>
          </w:p>
        </w:tc>
        <w:tc>
          <w:tcPr>
            <w:tcW w:w="1036" w:type="dxa"/>
            <w:tcBorders>
              <w:top w:val="single" w:color="auto" w:sz="6" w:space="0"/>
              <w:left w:val="single" w:color="auto" w:sz="4" w:space="0"/>
              <w:bottom w:val="single" w:color="auto" w:sz="6" w:space="0"/>
              <w:right w:val="single" w:color="auto" w:sz="6" w:space="0"/>
            </w:tcBorders>
          </w:tcPr>
          <w:p w14:paraId="2FC451FF">
            <w:pPr>
              <w:autoSpaceDE w:val="0"/>
              <w:autoSpaceDN w:val="0"/>
              <w:adjustRightInd w:val="0"/>
              <w:snapToGrid w:val="0"/>
              <w:spacing w:line="360" w:lineRule="auto"/>
              <w:rPr>
                <w:rFonts w:eastAsia="仿宋_GB2312"/>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tcPr>
          <w:p w14:paraId="20294A12">
            <w:pPr>
              <w:autoSpaceDE w:val="0"/>
              <w:autoSpaceDN w:val="0"/>
              <w:adjustRightInd w:val="0"/>
              <w:snapToGrid w:val="0"/>
              <w:spacing w:line="360" w:lineRule="auto"/>
              <w:rPr>
                <w:rFonts w:eastAsia="仿宋_GB2312"/>
                <w:color w:val="auto"/>
                <w:sz w:val="24"/>
                <w:highlight w:val="none"/>
              </w:rPr>
            </w:pPr>
          </w:p>
        </w:tc>
        <w:tc>
          <w:tcPr>
            <w:tcW w:w="1676" w:type="dxa"/>
            <w:tcBorders>
              <w:top w:val="single" w:color="auto" w:sz="6" w:space="0"/>
              <w:left w:val="single" w:color="auto" w:sz="6" w:space="0"/>
              <w:bottom w:val="single" w:color="auto" w:sz="6" w:space="0"/>
              <w:right w:val="single" w:color="auto" w:sz="6" w:space="0"/>
            </w:tcBorders>
          </w:tcPr>
          <w:p w14:paraId="2F8A8B53">
            <w:pPr>
              <w:autoSpaceDE w:val="0"/>
              <w:autoSpaceDN w:val="0"/>
              <w:adjustRightInd w:val="0"/>
              <w:snapToGrid w:val="0"/>
              <w:spacing w:line="360" w:lineRule="auto"/>
              <w:rPr>
                <w:rFonts w:eastAsia="仿宋_GB2312"/>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tcPr>
          <w:p w14:paraId="68E54A0D">
            <w:pPr>
              <w:autoSpaceDE w:val="0"/>
              <w:autoSpaceDN w:val="0"/>
              <w:adjustRightInd w:val="0"/>
              <w:snapToGrid w:val="0"/>
              <w:spacing w:line="360" w:lineRule="auto"/>
              <w:rPr>
                <w:rFonts w:eastAsia="仿宋_GB2312"/>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tcPr>
          <w:p w14:paraId="1A4B4E6A">
            <w:pPr>
              <w:autoSpaceDE w:val="0"/>
              <w:autoSpaceDN w:val="0"/>
              <w:adjustRightInd w:val="0"/>
              <w:snapToGrid w:val="0"/>
              <w:spacing w:line="360" w:lineRule="auto"/>
              <w:rPr>
                <w:rFonts w:eastAsia="仿宋_GB2312"/>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tcPr>
          <w:p w14:paraId="6D3B494E">
            <w:pPr>
              <w:autoSpaceDE w:val="0"/>
              <w:autoSpaceDN w:val="0"/>
              <w:adjustRightInd w:val="0"/>
              <w:snapToGrid w:val="0"/>
              <w:spacing w:line="360" w:lineRule="auto"/>
              <w:rPr>
                <w:rFonts w:eastAsia="仿宋_GB2312"/>
                <w:color w:val="auto"/>
                <w:sz w:val="24"/>
                <w:highlight w:val="none"/>
              </w:rPr>
            </w:pPr>
          </w:p>
        </w:tc>
      </w:tr>
      <w:tr w14:paraId="54B86793">
        <w:tblPrEx>
          <w:tblCellMar>
            <w:top w:w="0" w:type="dxa"/>
            <w:left w:w="108" w:type="dxa"/>
            <w:bottom w:w="0" w:type="dxa"/>
            <w:right w:w="108" w:type="dxa"/>
          </w:tblCellMar>
        </w:tblPrEx>
        <w:trPr>
          <w:trHeight w:val="672" w:hRule="atLeast"/>
          <w:jc w:val="center"/>
        </w:trPr>
        <w:tc>
          <w:tcPr>
            <w:tcW w:w="5058" w:type="dxa"/>
            <w:gridSpan w:val="5"/>
            <w:tcBorders>
              <w:top w:val="single" w:color="auto" w:sz="6" w:space="0"/>
              <w:left w:val="single" w:color="auto" w:sz="6" w:space="0"/>
              <w:bottom w:val="single" w:color="auto" w:sz="6" w:space="0"/>
              <w:right w:val="single" w:color="auto" w:sz="6" w:space="0"/>
            </w:tcBorders>
            <w:vAlign w:val="center"/>
          </w:tcPr>
          <w:p w14:paraId="389A0AD8">
            <w:pPr>
              <w:autoSpaceDE w:val="0"/>
              <w:autoSpaceDN w:val="0"/>
              <w:adjustRightInd w:val="0"/>
              <w:snapToGrid w:val="0"/>
              <w:spacing w:line="360" w:lineRule="auto"/>
              <w:jc w:val="center"/>
              <w:rPr>
                <w:rFonts w:eastAsia="仿宋_GB2312"/>
                <w:color w:val="auto"/>
                <w:sz w:val="24"/>
                <w:highlight w:val="none"/>
              </w:rPr>
            </w:pPr>
            <w:r>
              <w:rPr>
                <w:rFonts w:eastAsia="仿宋_GB2312"/>
                <w:color w:val="auto"/>
                <w:sz w:val="24"/>
                <w:highlight w:val="none"/>
              </w:rPr>
              <w:t>合计（人民币，元）</w:t>
            </w:r>
          </w:p>
        </w:tc>
        <w:tc>
          <w:tcPr>
            <w:tcW w:w="3824" w:type="dxa"/>
            <w:gridSpan w:val="4"/>
            <w:tcBorders>
              <w:top w:val="single" w:color="auto" w:sz="6" w:space="0"/>
              <w:left w:val="single" w:color="auto" w:sz="6" w:space="0"/>
              <w:bottom w:val="single" w:color="auto" w:sz="6" w:space="0"/>
              <w:right w:val="single" w:color="auto" w:sz="6" w:space="0"/>
            </w:tcBorders>
          </w:tcPr>
          <w:p w14:paraId="79A1347E">
            <w:pPr>
              <w:autoSpaceDE w:val="0"/>
              <w:autoSpaceDN w:val="0"/>
              <w:adjustRightInd w:val="0"/>
              <w:snapToGrid w:val="0"/>
              <w:spacing w:line="360" w:lineRule="auto"/>
              <w:jc w:val="center"/>
              <w:rPr>
                <w:rFonts w:eastAsia="仿宋_GB2312"/>
                <w:color w:val="auto"/>
                <w:sz w:val="24"/>
                <w:highlight w:val="none"/>
              </w:rPr>
            </w:pPr>
          </w:p>
        </w:tc>
      </w:tr>
      <w:tr w14:paraId="59813576">
        <w:tblPrEx>
          <w:tblCellMar>
            <w:top w:w="0" w:type="dxa"/>
            <w:left w:w="108" w:type="dxa"/>
            <w:bottom w:w="0" w:type="dxa"/>
            <w:right w:w="108" w:type="dxa"/>
          </w:tblCellMar>
        </w:tblPrEx>
        <w:trPr>
          <w:trHeight w:val="608" w:hRule="atLeast"/>
          <w:jc w:val="center"/>
        </w:trPr>
        <w:tc>
          <w:tcPr>
            <w:tcW w:w="5058" w:type="dxa"/>
            <w:gridSpan w:val="5"/>
            <w:tcBorders>
              <w:top w:val="single" w:color="auto" w:sz="6" w:space="0"/>
              <w:left w:val="single" w:color="auto" w:sz="6" w:space="0"/>
              <w:bottom w:val="single" w:color="auto" w:sz="6" w:space="0"/>
              <w:right w:val="single" w:color="auto" w:sz="6" w:space="0"/>
            </w:tcBorders>
            <w:vAlign w:val="center"/>
          </w:tcPr>
          <w:p w14:paraId="61E61452">
            <w:pPr>
              <w:autoSpaceDE w:val="0"/>
              <w:autoSpaceDN w:val="0"/>
              <w:adjustRightInd w:val="0"/>
              <w:snapToGrid w:val="0"/>
              <w:spacing w:line="360" w:lineRule="auto"/>
              <w:jc w:val="center"/>
              <w:rPr>
                <w:rFonts w:eastAsia="仿宋_GB2312"/>
                <w:color w:val="auto"/>
                <w:sz w:val="24"/>
                <w:highlight w:val="none"/>
              </w:rPr>
            </w:pPr>
            <w:r>
              <w:rPr>
                <w:rFonts w:eastAsia="仿宋_GB2312"/>
                <w:color w:val="auto"/>
                <w:sz w:val="24"/>
                <w:highlight w:val="none"/>
              </w:rPr>
              <w:t>占磋商响应总价的百分比（%）</w:t>
            </w:r>
          </w:p>
        </w:tc>
        <w:tc>
          <w:tcPr>
            <w:tcW w:w="3824" w:type="dxa"/>
            <w:gridSpan w:val="4"/>
            <w:tcBorders>
              <w:top w:val="single" w:color="auto" w:sz="6" w:space="0"/>
              <w:left w:val="single" w:color="auto" w:sz="6" w:space="0"/>
              <w:bottom w:val="single" w:color="auto" w:sz="6" w:space="0"/>
              <w:right w:val="single" w:color="auto" w:sz="6" w:space="0"/>
            </w:tcBorders>
          </w:tcPr>
          <w:p w14:paraId="1CC14FBB">
            <w:pPr>
              <w:autoSpaceDE w:val="0"/>
              <w:autoSpaceDN w:val="0"/>
              <w:adjustRightInd w:val="0"/>
              <w:snapToGrid w:val="0"/>
              <w:spacing w:line="360" w:lineRule="auto"/>
              <w:jc w:val="center"/>
              <w:rPr>
                <w:rFonts w:eastAsia="仿宋_GB2312"/>
                <w:color w:val="auto"/>
                <w:sz w:val="24"/>
                <w:highlight w:val="none"/>
              </w:rPr>
            </w:pPr>
          </w:p>
        </w:tc>
      </w:tr>
    </w:tbl>
    <w:p w14:paraId="277EF4C6">
      <w:pPr>
        <w:autoSpaceDE w:val="0"/>
        <w:autoSpaceDN w:val="0"/>
        <w:adjustRightInd w:val="0"/>
        <w:snapToGrid w:val="0"/>
        <w:spacing w:line="360" w:lineRule="auto"/>
        <w:rPr>
          <w:rFonts w:eastAsia="仿宋_GB2312"/>
          <w:color w:val="auto"/>
          <w:sz w:val="24"/>
          <w:highlight w:val="none"/>
          <w:lang w:val="zh-CN"/>
        </w:rPr>
      </w:pPr>
    </w:p>
    <w:p w14:paraId="287AC185">
      <w:pPr>
        <w:autoSpaceDE w:val="0"/>
        <w:autoSpaceDN w:val="0"/>
        <w:adjustRightInd w:val="0"/>
        <w:snapToGrid w:val="0"/>
        <w:ind w:left="697" w:hanging="697" w:hangingChars="332"/>
        <w:rPr>
          <w:rFonts w:eastAsia="仿宋_GB2312"/>
          <w:color w:val="auto"/>
          <w:szCs w:val="21"/>
          <w:highlight w:val="none"/>
          <w:lang w:val="zh-CN"/>
        </w:rPr>
      </w:pPr>
      <w:r>
        <w:rPr>
          <w:rFonts w:eastAsia="仿宋_GB2312"/>
          <w:color w:val="auto"/>
          <w:szCs w:val="21"/>
          <w:highlight w:val="none"/>
          <w:lang w:val="zh-CN"/>
        </w:rPr>
        <w:t>注：1</w:t>
      </w:r>
      <w:r>
        <w:rPr>
          <w:rFonts w:hint="eastAsia" w:eastAsia="仿宋_GB2312"/>
          <w:color w:val="auto"/>
          <w:szCs w:val="21"/>
          <w:highlight w:val="none"/>
        </w:rPr>
        <w:t xml:space="preserve">. </w:t>
      </w:r>
      <w:r>
        <w:rPr>
          <w:rFonts w:eastAsia="仿宋_GB2312"/>
          <w:color w:val="auto"/>
          <w:szCs w:val="21"/>
          <w:highlight w:val="none"/>
          <w:lang w:val="zh-CN"/>
        </w:rPr>
        <w:t>如磋商响应产品为节能、环境标志产品，须按格式逐项填写，并附相关证明，否则评审时不予价格扣除。</w:t>
      </w:r>
    </w:p>
    <w:p w14:paraId="3130B683">
      <w:pPr>
        <w:autoSpaceDE w:val="0"/>
        <w:autoSpaceDN w:val="0"/>
        <w:adjustRightInd w:val="0"/>
        <w:snapToGrid w:val="0"/>
        <w:ind w:firstLine="480"/>
        <w:rPr>
          <w:rFonts w:eastAsia="仿宋_GB2312"/>
          <w:color w:val="auto"/>
          <w:szCs w:val="21"/>
          <w:highlight w:val="none"/>
          <w:lang w:val="zh-CN"/>
        </w:rPr>
      </w:pPr>
      <w:r>
        <w:rPr>
          <w:rFonts w:eastAsia="仿宋_GB2312"/>
          <w:color w:val="auto"/>
          <w:szCs w:val="21"/>
          <w:highlight w:val="none"/>
          <w:lang w:val="zh-CN"/>
        </w:rPr>
        <w:t>2</w:t>
      </w:r>
      <w:r>
        <w:rPr>
          <w:rFonts w:hint="eastAsia" w:eastAsia="仿宋_GB2312"/>
          <w:color w:val="auto"/>
          <w:szCs w:val="21"/>
          <w:highlight w:val="none"/>
        </w:rPr>
        <w:t xml:space="preserve">. </w:t>
      </w:r>
      <w:r>
        <w:rPr>
          <w:rFonts w:eastAsia="仿宋_GB2312"/>
          <w:color w:val="auto"/>
          <w:szCs w:val="21"/>
          <w:highlight w:val="none"/>
          <w:lang w:val="zh-CN"/>
        </w:rPr>
        <w:t>类别填写：节能产品或环境标志产品。</w:t>
      </w:r>
    </w:p>
    <w:p w14:paraId="26580126">
      <w:pPr>
        <w:pStyle w:val="22"/>
        <w:spacing w:line="240" w:lineRule="auto"/>
        <w:ind w:left="719" w:leftChars="228" w:hanging="240"/>
        <w:rPr>
          <w:color w:val="auto"/>
          <w:szCs w:val="21"/>
          <w:highlight w:val="none"/>
          <w:lang w:val="zh-CN"/>
        </w:rPr>
      </w:pPr>
      <w:r>
        <w:rPr>
          <w:rFonts w:ascii="Times New Roman" w:hAnsi="Times New Roman" w:eastAsia="仿宋_GB2312"/>
          <w:color w:val="auto"/>
          <w:szCs w:val="21"/>
          <w:highlight w:val="none"/>
        </w:rPr>
        <w:t>3</w:t>
      </w:r>
      <w:r>
        <w:rPr>
          <w:rFonts w:hint="eastAsia" w:ascii="Times New Roman" w:hAnsi="Times New Roman" w:eastAsia="仿宋_GB2312"/>
          <w:color w:val="auto"/>
          <w:szCs w:val="21"/>
          <w:highlight w:val="none"/>
        </w:rPr>
        <w:t xml:space="preserve">. </w:t>
      </w:r>
      <w:r>
        <w:rPr>
          <w:rFonts w:ascii="Times New Roman" w:hAnsi="Times New Roman" w:eastAsia="仿宋_GB2312"/>
          <w:color w:val="auto"/>
          <w:szCs w:val="21"/>
          <w:highlight w:val="none"/>
          <w:lang w:val="zh-CN"/>
        </w:rPr>
        <w:t>若所投产品为政府强制采购的节能产品，需提供响应产品经国家确定的认证机构出具的、处于有效期内的节能产品认证证书。</w:t>
      </w:r>
      <w:r>
        <w:rPr>
          <w:rFonts w:ascii="Times New Roman" w:hAnsi="Times New Roman" w:eastAsia="仿宋_GB2312"/>
          <w:color w:val="auto"/>
          <w:szCs w:val="21"/>
          <w:highlight w:val="none"/>
        </w:rPr>
        <w:t>强制类产品</w:t>
      </w:r>
      <w:r>
        <w:rPr>
          <w:rFonts w:ascii="Times New Roman" w:hAnsi="Times New Roman" w:eastAsia="仿宋_GB2312"/>
          <w:color w:val="auto"/>
          <w:szCs w:val="21"/>
          <w:highlight w:val="none"/>
          <w:lang w:val="zh-CN"/>
        </w:rPr>
        <w:t>具体品目详见《关于印发节能产品政府采购品目清单的通知》（财库</w:t>
      </w:r>
      <w:r>
        <w:rPr>
          <w:rFonts w:hint="eastAsia" w:ascii="Times New Roman" w:hAnsi="Times New Roman" w:eastAsia="仿宋_GB2312"/>
          <w:color w:val="auto"/>
          <w:szCs w:val="21"/>
          <w:highlight w:val="none"/>
          <w:lang w:val="zh-CN"/>
        </w:rPr>
        <w:t>﹝</w:t>
      </w:r>
      <w:r>
        <w:rPr>
          <w:rFonts w:ascii="Times New Roman" w:hAnsi="Times New Roman" w:eastAsia="仿宋_GB2312"/>
          <w:color w:val="auto"/>
          <w:szCs w:val="21"/>
          <w:highlight w:val="none"/>
          <w:lang w:val="zh-CN"/>
        </w:rPr>
        <w:t>2019</w:t>
      </w:r>
      <w:r>
        <w:rPr>
          <w:rFonts w:hint="eastAsia" w:ascii="Times New Roman" w:hAnsi="Times New Roman" w:eastAsia="仿宋_GB2312"/>
          <w:color w:val="auto"/>
          <w:szCs w:val="21"/>
          <w:highlight w:val="none"/>
          <w:lang w:val="zh-CN"/>
        </w:rPr>
        <w:t>﹞</w:t>
      </w:r>
      <w:r>
        <w:rPr>
          <w:rFonts w:ascii="Times New Roman" w:hAnsi="Times New Roman" w:eastAsia="仿宋_GB2312"/>
          <w:color w:val="auto"/>
          <w:szCs w:val="21"/>
          <w:highlight w:val="none"/>
          <w:lang w:val="zh-CN"/>
        </w:rPr>
        <w:t>19号文）</w:t>
      </w:r>
      <w:r>
        <w:rPr>
          <w:rFonts w:ascii="Times New Roman" w:hAnsi="Times New Roman" w:eastAsia="仿宋_GB2312"/>
          <w:color w:val="auto"/>
          <w:szCs w:val="21"/>
          <w:highlight w:val="none"/>
        </w:rPr>
        <w:t>。</w:t>
      </w:r>
    </w:p>
    <w:p w14:paraId="72C2F002">
      <w:pPr>
        <w:autoSpaceDE w:val="0"/>
        <w:autoSpaceDN w:val="0"/>
        <w:adjustRightInd w:val="0"/>
        <w:snapToGrid w:val="0"/>
        <w:spacing w:line="360" w:lineRule="auto"/>
        <w:ind w:left="645"/>
        <w:rPr>
          <w:rFonts w:eastAsia="仿宋_GB2312"/>
          <w:color w:val="auto"/>
          <w:sz w:val="24"/>
          <w:highlight w:val="none"/>
        </w:rPr>
      </w:pPr>
    </w:p>
    <w:p w14:paraId="5DEB7873">
      <w:pPr>
        <w:spacing w:line="360" w:lineRule="auto"/>
        <w:ind w:firstLine="1920" w:firstLineChars="800"/>
        <w:rPr>
          <w:rFonts w:eastAsia="仿宋_GB2312"/>
          <w:color w:val="auto"/>
          <w:sz w:val="24"/>
          <w:highlight w:val="none"/>
        </w:rPr>
      </w:pPr>
      <w:r>
        <w:rPr>
          <w:rFonts w:hint="eastAsia" w:eastAsia="仿宋_GB2312"/>
          <w:color w:val="auto"/>
          <w:sz w:val="24"/>
          <w:highlight w:val="none"/>
        </w:rPr>
        <w:t>供应商</w:t>
      </w:r>
      <w:r>
        <w:rPr>
          <w:rFonts w:eastAsia="仿宋_GB2312"/>
          <w:color w:val="auto"/>
          <w:sz w:val="24"/>
          <w:highlight w:val="none"/>
        </w:rPr>
        <w:t>（盖</w:t>
      </w:r>
      <w:r>
        <w:rPr>
          <w:rFonts w:hint="eastAsia" w:eastAsia="仿宋_GB2312"/>
          <w:color w:val="auto"/>
          <w:sz w:val="24"/>
          <w:highlight w:val="none"/>
        </w:rPr>
        <w:t>公</w:t>
      </w:r>
      <w:r>
        <w:rPr>
          <w:rFonts w:eastAsia="仿宋_GB2312"/>
          <w:color w:val="auto"/>
          <w:sz w:val="24"/>
          <w:highlight w:val="none"/>
        </w:rPr>
        <w:t>章）：</w:t>
      </w:r>
      <w:r>
        <w:rPr>
          <w:rFonts w:eastAsia="仿宋_GB2312"/>
          <w:color w:val="auto"/>
          <w:sz w:val="24"/>
          <w:highlight w:val="none"/>
          <w:u w:val="single"/>
        </w:rPr>
        <w:t xml:space="preserve">                   </w:t>
      </w:r>
      <w:r>
        <w:rPr>
          <w:rFonts w:hint="eastAsia" w:eastAsia="仿宋_GB2312"/>
          <w:color w:val="auto"/>
          <w:sz w:val="24"/>
          <w:highlight w:val="none"/>
          <w:u w:val="single"/>
        </w:rPr>
        <w:t xml:space="preserve">    </w:t>
      </w:r>
    </w:p>
    <w:p w14:paraId="7A4A55ED">
      <w:pPr>
        <w:spacing w:line="360" w:lineRule="auto"/>
        <w:ind w:firstLine="1920" w:firstLineChars="800"/>
        <w:rPr>
          <w:rFonts w:eastAsia="仿宋_GB2312"/>
          <w:color w:val="auto"/>
          <w:sz w:val="24"/>
          <w:highlight w:val="none"/>
          <w:u w:val="single"/>
        </w:rPr>
      </w:pPr>
      <w:r>
        <w:rPr>
          <w:rFonts w:eastAsia="仿宋_GB2312"/>
          <w:color w:val="auto"/>
          <w:sz w:val="24"/>
          <w:highlight w:val="none"/>
        </w:rPr>
        <w:t>法定代表人或</w:t>
      </w:r>
      <w:r>
        <w:rPr>
          <w:rFonts w:hint="eastAsia" w:eastAsia="仿宋_GB2312"/>
          <w:color w:val="auto"/>
          <w:sz w:val="24"/>
          <w:highlight w:val="none"/>
          <w:lang w:eastAsia="zh-CN"/>
        </w:rPr>
        <w:t>委托代理人</w:t>
      </w:r>
      <w:r>
        <w:rPr>
          <w:rFonts w:eastAsia="仿宋_GB2312"/>
          <w:color w:val="auto"/>
          <w:sz w:val="24"/>
          <w:highlight w:val="none"/>
        </w:rPr>
        <w:t>（签字</w:t>
      </w:r>
      <w:r>
        <w:rPr>
          <w:rFonts w:hint="eastAsia" w:eastAsia="仿宋_GB2312"/>
          <w:color w:val="auto"/>
          <w:sz w:val="24"/>
          <w:highlight w:val="none"/>
        </w:rPr>
        <w:t>或盖章</w:t>
      </w:r>
      <w:r>
        <w:rPr>
          <w:rFonts w:eastAsia="仿宋_GB2312"/>
          <w:color w:val="auto"/>
          <w:sz w:val="24"/>
          <w:highlight w:val="none"/>
        </w:rPr>
        <w:t>）：</w:t>
      </w:r>
      <w:r>
        <w:rPr>
          <w:rFonts w:eastAsia="仿宋_GB2312"/>
          <w:color w:val="auto"/>
          <w:sz w:val="24"/>
          <w:highlight w:val="none"/>
          <w:u w:val="single"/>
        </w:rPr>
        <w:t xml:space="preserve">         </w:t>
      </w:r>
    </w:p>
    <w:p w14:paraId="39B64660">
      <w:pPr>
        <w:spacing w:line="360" w:lineRule="auto"/>
        <w:ind w:firstLine="1920" w:firstLineChars="800"/>
        <w:rPr>
          <w:rFonts w:eastAsia="仿宋_GB2312"/>
          <w:color w:val="auto"/>
          <w:kern w:val="0"/>
          <w:sz w:val="24"/>
          <w:highlight w:val="none"/>
          <w:u w:val="single"/>
        </w:rPr>
      </w:pPr>
      <w:r>
        <w:rPr>
          <w:rFonts w:eastAsia="仿宋_GB2312"/>
          <w:color w:val="auto"/>
          <w:sz w:val="24"/>
          <w:highlight w:val="none"/>
        </w:rPr>
        <w:t>日    期：</w:t>
      </w:r>
      <w:r>
        <w:rPr>
          <w:rFonts w:eastAsia="仿宋_GB2312"/>
          <w:color w:val="auto"/>
          <w:sz w:val="32"/>
          <w:highlight w:val="none"/>
          <w:u w:val="single"/>
        </w:rPr>
        <w:t xml:space="preserve">           </w:t>
      </w:r>
    </w:p>
    <w:p w14:paraId="4D49AA84">
      <w:pPr>
        <w:autoSpaceDE w:val="0"/>
        <w:autoSpaceDN w:val="0"/>
        <w:adjustRightInd w:val="0"/>
        <w:spacing w:line="360" w:lineRule="auto"/>
        <w:jc w:val="center"/>
        <w:rPr>
          <w:rFonts w:eastAsia="仿宋_GB2312"/>
          <w:color w:val="auto"/>
          <w:szCs w:val="21"/>
          <w:highlight w:val="none"/>
        </w:rPr>
      </w:pPr>
    </w:p>
    <w:sectPr>
      <w:footerReference r:id="rId13" w:type="default"/>
      <w:pgSz w:w="11906" w:h="16838"/>
      <w:pgMar w:top="1418" w:right="1418" w:bottom="1418" w:left="14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ì.">
    <w:altName w:val="宋体"/>
    <w:panose1 w:val="00000000000000000000"/>
    <w:charset w:val="86"/>
    <w:family w:val="swiss"/>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Helvetica Neue">
    <w:altName w:val="DejaVu Math TeX Gyre"/>
    <w:panose1 w:val="00000000000000000000"/>
    <w:charset w:val="00"/>
    <w:family w:val="auto"/>
    <w:pitch w:val="default"/>
    <w:sig w:usb0="00000000" w:usb1="00000000" w:usb2="00000010" w:usb3="00000000" w:csb0="00000001" w:csb1="00000000"/>
  </w:font>
  <w:font w:name="DejaVu Math TeX Gyre">
    <w:panose1 w:val="02000503000000000000"/>
    <w:charset w:val="00"/>
    <w:family w:val="auto"/>
    <w:pitch w:val="default"/>
    <w:sig w:usb0="A10000EF" w:usb1="4201F9EE" w:usb2="02000000" w:usb3="00000000" w:csb0="60000193" w:csb1="0DD40000"/>
  </w:font>
  <w:font w:name="微软雅黑">
    <w:panose1 w:val="020B0503020204020204"/>
    <w:charset w:val="86"/>
    <w:family w:val="swiss"/>
    <w:pitch w:val="default"/>
    <w:sig w:usb0="80000287" w:usb1="2ACF3C50" w:usb2="00000016" w:usb3="00000000" w:csb0="0004001F"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MS Sans Serif">
    <w:altName w:val="DejaVu Math TeX Gyre"/>
    <w:panose1 w:val="00000000000000000000"/>
    <w:charset w:val="00"/>
    <w:family w:val="swiss"/>
    <w:pitch w:val="default"/>
    <w:sig w:usb0="00000000" w:usb1="00000000" w:usb2="00000000" w:usb3="00000000" w:csb0="00000001" w:csb1="00000000"/>
  </w:font>
  <w:font w:name="长城仿宋">
    <w:altName w:val="方正仿宋_GBK"/>
    <w:panose1 w:val="00000000000000000000"/>
    <w:charset w:val="86"/>
    <w:family w:val="modern"/>
    <w:pitch w:val="default"/>
    <w:sig w:usb0="00000000" w:usb1="00000000" w:usb2="00000010" w:usb3="00000000" w:csb0="00040000" w:csb1="00000000"/>
  </w:font>
  <w:font w:name="方正仿宋_GBK">
    <w:panose1 w:val="02000000000000000000"/>
    <w:charset w:val="86"/>
    <w:family w:val="auto"/>
    <w:pitch w:val="default"/>
    <w:sig w:usb0="A00002BF" w:usb1="38CF7CFA" w:usb2="00082016" w:usb3="00000000" w:csb0="00040001" w:csb1="00000000"/>
  </w:font>
  <w:font w:name="华文细黑">
    <w:altName w:val="微软雅黑"/>
    <w:panose1 w:val="00000000000000000000"/>
    <w:charset w:val="86"/>
    <w:family w:val="auto"/>
    <w:pitch w:val="default"/>
    <w:sig w:usb0="00000000" w:usb1="00000000" w:usb2="00000010" w:usb3="00000000" w:csb0="0004009F" w:csb1="00000000"/>
  </w:font>
  <w:font w:name="Wingdings 2">
    <w:altName w:val="Wingdings"/>
    <w:panose1 w:val="05020102010507070707"/>
    <w:charset w:val="02"/>
    <w:family w:val="roman"/>
    <w:pitch w:val="default"/>
    <w:sig w:usb0="00000000" w:usb1="00000000" w:usb2="00000000" w:usb3="00000000" w:csb0="80000000" w:csb1="00000000"/>
  </w:font>
  <w:font w:name="CESI宋体-GB2312">
    <w:altName w:val="宋体"/>
    <w:panose1 w:val="02000500000000000000"/>
    <w:charset w:val="86"/>
    <w:family w:val="script"/>
    <w:pitch w:val="default"/>
    <w:sig w:usb0="00000000" w:usb1="00000000" w:usb2="00000010" w:usb3="00000000" w:csb0="0004000F"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207929">
    <w:pPr>
      <w:pStyle w:val="33"/>
      <w:framePr w:wrap="around" w:vAnchor="text" w:hAnchor="margin" w:xAlign="center" w:y="1"/>
      <w:rPr>
        <w:rStyle w:val="54"/>
      </w:rPr>
    </w:pPr>
    <w:r>
      <w:fldChar w:fldCharType="begin"/>
    </w:r>
    <w:r>
      <w:rPr>
        <w:rStyle w:val="54"/>
      </w:rPr>
      <w:instrText xml:space="preserve">PAGE  </w:instrText>
    </w:r>
    <w:r>
      <w:fldChar w:fldCharType="separate"/>
    </w:r>
    <w:r>
      <w:rPr>
        <w:rStyle w:val="54"/>
      </w:rPr>
      <w:t>48</w:t>
    </w:r>
    <w:r>
      <w:fldChar w:fldCharType="end"/>
    </w:r>
  </w:p>
  <w:p w14:paraId="350F034D">
    <w:pPr>
      <w:pStyle w:val="3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01BA00">
    <w:pPr>
      <w:pStyle w:val="3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0970BF">
    <w:pPr>
      <w:pStyle w:val="3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F30BA0">
    <w:pPr>
      <w:pStyle w:val="3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CF6C1E">
                          <w:pPr>
                            <w:pStyle w:val="33"/>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11CF6C1E">
                    <w:pPr>
                      <w:pStyle w:val="33"/>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80FE8A">
    <w:pPr>
      <w:pStyle w:val="3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8BA647">
                          <w:pPr>
                            <w:pStyle w:val="33"/>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658BA647">
                    <w:pPr>
                      <w:pStyle w:val="33"/>
                    </w:pPr>
                    <w:r>
                      <w:fldChar w:fldCharType="begin"/>
                    </w:r>
                    <w:r>
                      <w:instrText xml:space="preserve"> PAGE  \* MERGEFORMAT </w:instrText>
                    </w:r>
                    <w:r>
                      <w:fldChar w:fldCharType="separate"/>
                    </w:r>
                    <w:r>
                      <w:t>66</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39D7D9">
    <w:pPr>
      <w:pStyle w:val="3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6985" b="1270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93DD259">
                          <w:pPr>
                            <w:pStyle w:val="33"/>
                          </w:pPr>
                          <w:r>
                            <w:rPr>
                              <w:rFonts w:hint="eastAsia"/>
                            </w:rPr>
                            <w:fldChar w:fldCharType="begin"/>
                          </w:r>
                          <w: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2xRpIyAgAAZQQAAA4AAABkcnMvZTJvRG9jLnhtbK1UzY7TMBC+I/EO&#10;lu80bdGu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XbFGkjICAABlBAAADgAAAAAAAAABACAAAAAfAQAAZHJzL2Uyb0RvYy54bWxQSwUG&#10;AAAAAAYABgBZAQAAwwUAAAAA&#10;">
              <v:fill on="f" focussize="0,0"/>
              <v:stroke on="f" weight="0.5pt"/>
              <v:imagedata o:title=""/>
              <o:lock v:ext="edit" aspectratio="f"/>
              <v:textbox inset="0mm,0mm,0mm,0mm" style="mso-fit-shape-to-text:t;">
                <w:txbxContent>
                  <w:p w14:paraId="593DD259">
                    <w:pPr>
                      <w:pStyle w:val="33"/>
                    </w:pPr>
                    <w:r>
                      <w:rPr>
                        <w:rFonts w:hint="eastAsia"/>
                      </w:rPr>
                      <w:fldChar w:fldCharType="begin"/>
                    </w:r>
                    <w: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306444">
    <w:pPr>
      <w:pStyle w:val="33"/>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776C64">
    <w:pPr>
      <w:pStyle w:val="33"/>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BA761E">
                          <w:pPr>
                            <w:pStyle w:val="33"/>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0DBA761E">
                    <w:pPr>
                      <w:pStyle w:val="33"/>
                    </w:pPr>
                    <w:r>
                      <w:fldChar w:fldCharType="begin"/>
                    </w:r>
                    <w:r>
                      <w:instrText xml:space="preserve"> PAGE  \* MERGEFORMAT </w:instrText>
                    </w:r>
                    <w:r>
                      <w:fldChar w:fldCharType="separate"/>
                    </w:r>
                    <w:r>
                      <w:t>66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E67353">
    <w:pPr>
      <w:pStyle w:val="34"/>
      <w:pBdr>
        <w:bottom w:val="none" w:color="auto" w:sz="0" w:space="1"/>
      </w:pBdr>
      <w:tabs>
        <w:tab w:val="clear" w:pos="8306"/>
      </w:tabs>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01D751">
    <w:pPr>
      <w:pStyle w:val="34"/>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D49FF0"/>
  <w:p w14:paraId="0B11EF23">
    <w:pPr>
      <w:pStyle w:val="34"/>
      <w:pBdr>
        <w:bottom w:val="none" w:color="auto" w:sz="0" w:space="0"/>
      </w:pBdr>
      <w:jc w:val="both"/>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numPicBullet w:numPicBulletId="0">
    <w:pict>
      <v:shape id="0" type="#_x0000_t75" style="width:15px;height:15px" o:bullet="t">
        <v:imagedata r:id="rId1" o:title=""/>
      </v:shape>
    </w:pict>
  </w:numPicBullet>
  <w:numPicBullet w:numPicBulletId="1">
    <w:pict>
      <v:shape id="1" type="#_x0000_t75" style="width:15px;height:15px" o:bullet="t">
        <v:imagedata r:id="rId2" o:title=""/>
      </v:shape>
    </w:pict>
  </w:numPicBullet>
  <w:abstractNum w:abstractNumId="0">
    <w:nsid w:val="99715BEF"/>
    <w:multiLevelType w:val="singleLevel"/>
    <w:tmpl w:val="99715BEF"/>
    <w:lvl w:ilvl="0" w:tentative="0">
      <w:start w:val="2"/>
      <w:numFmt w:val="decimal"/>
      <w:suff w:val="nothing"/>
      <w:lvlText w:val="%1、"/>
      <w:lvlJc w:val="left"/>
    </w:lvl>
  </w:abstractNum>
  <w:abstractNum w:abstractNumId="1">
    <w:nsid w:val="E711101E"/>
    <w:multiLevelType w:val="singleLevel"/>
    <w:tmpl w:val="E711101E"/>
    <w:lvl w:ilvl="0" w:tentative="0">
      <w:start w:val="1"/>
      <w:numFmt w:val="decimal"/>
      <w:lvlText w:val="(%1)"/>
      <w:lvlJc w:val="left"/>
      <w:pPr>
        <w:tabs>
          <w:tab w:val="left" w:pos="420"/>
        </w:tabs>
        <w:ind w:left="845" w:hanging="425"/>
      </w:pPr>
      <w:rPr>
        <w:rFonts w:hint="default"/>
      </w:rPr>
    </w:lvl>
  </w:abstractNum>
  <w:abstractNum w:abstractNumId="2">
    <w:nsid w:val="FA2D3D5B"/>
    <w:multiLevelType w:val="singleLevel"/>
    <w:tmpl w:val="FA2D3D5B"/>
    <w:lvl w:ilvl="0" w:tentative="0">
      <w:start w:val="30"/>
      <w:numFmt w:val="decimal"/>
      <w:suff w:val="space"/>
      <w:lvlText w:val="%1."/>
      <w:lvlJc w:val="left"/>
    </w:lvl>
  </w:abstractNum>
  <w:abstractNum w:abstractNumId="3">
    <w:nsid w:val="0000000E"/>
    <w:multiLevelType w:val="multilevel"/>
    <w:tmpl w:val="0000000E"/>
    <w:lvl w:ilvl="0" w:tentative="0">
      <w:start w:val="1"/>
      <w:numFmt w:val="decimal"/>
      <w:pStyle w:val="91"/>
      <w:lvlText w:val="%1）"/>
      <w:lvlJc w:val="left"/>
      <w:pPr>
        <w:ind w:left="1560" w:hanging="720"/>
      </w:pPr>
      <w:rPr>
        <w:rFonts w:hint="eastAsia"/>
        <w:snapToGrid w:val="0"/>
        <w:kern w:val="0"/>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4">
    <w:nsid w:val="0000000F"/>
    <w:multiLevelType w:val="multilevel"/>
    <w:tmpl w:val="0000000F"/>
    <w:lvl w:ilvl="0" w:tentative="0">
      <w:start w:val="1"/>
      <w:numFmt w:val="bullet"/>
      <w:lvlText w:val=""/>
      <w:lvlPicBulletId w:val="0"/>
      <w:lvlJc w:val="left"/>
      <w:pPr>
        <w:tabs>
          <w:tab w:val="left" w:pos="840"/>
        </w:tabs>
        <w:ind w:left="840" w:hanging="420"/>
      </w:pPr>
      <w:rPr>
        <w:rFonts w:hint="default" w:ascii="Wingdings" w:hAnsi="Wingdings"/>
      </w:rPr>
    </w:lvl>
    <w:lvl w:ilvl="1" w:tentative="0">
      <w:start w:val="1"/>
      <w:numFmt w:val="bullet"/>
      <w:pStyle w:val="25"/>
      <w:lvlText w:val=""/>
      <w:lvlPicBulletId w:val="1"/>
      <w:lvlJc w:val="left"/>
      <w:pPr>
        <w:tabs>
          <w:tab w:val="left" w:pos="840"/>
        </w:tabs>
        <w:ind w:left="840" w:hanging="420"/>
      </w:pPr>
      <w:rPr>
        <w:rFonts w:hint="default" w:ascii="Symbol" w:hAnsi="Symbol"/>
        <w:color w:val="auto"/>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09343BCE"/>
    <w:multiLevelType w:val="multilevel"/>
    <w:tmpl w:val="09343BCE"/>
    <w:lvl w:ilvl="0" w:tentative="0">
      <w:start w:val="1"/>
      <w:numFmt w:val="decimal"/>
      <w:lvlText w:val="（%1）"/>
      <w:lvlJc w:val="left"/>
      <w:pPr>
        <w:ind w:left="1146" w:hanging="720"/>
      </w:pPr>
      <w:rPr>
        <w:rFonts w:hint="default"/>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6">
    <w:nsid w:val="1035497F"/>
    <w:multiLevelType w:val="singleLevel"/>
    <w:tmpl w:val="1035497F"/>
    <w:lvl w:ilvl="0" w:tentative="0">
      <w:start w:val="5"/>
      <w:numFmt w:val="decimal"/>
      <w:suff w:val="space"/>
      <w:lvlText w:val="%1."/>
      <w:lvlJc w:val="left"/>
    </w:lvl>
  </w:abstractNum>
  <w:abstractNum w:abstractNumId="7">
    <w:nsid w:val="15C36E83"/>
    <w:multiLevelType w:val="singleLevel"/>
    <w:tmpl w:val="15C36E83"/>
    <w:lvl w:ilvl="0" w:tentative="0">
      <w:start w:val="1"/>
      <w:numFmt w:val="decimal"/>
      <w:suff w:val="nothing"/>
      <w:lvlText w:val="%1、"/>
      <w:lvlJc w:val="left"/>
    </w:lvl>
  </w:abstractNum>
  <w:abstractNum w:abstractNumId="8">
    <w:nsid w:val="416D2876"/>
    <w:multiLevelType w:val="singleLevel"/>
    <w:tmpl w:val="416D2876"/>
    <w:lvl w:ilvl="0" w:tentative="0">
      <w:start w:val="1"/>
      <w:numFmt w:val="decimal"/>
      <w:lvlText w:val="(%1)"/>
      <w:lvlJc w:val="left"/>
      <w:pPr>
        <w:tabs>
          <w:tab w:val="left" w:pos="420"/>
        </w:tabs>
        <w:ind w:left="845" w:hanging="425"/>
      </w:pPr>
      <w:rPr>
        <w:rFonts w:hint="default"/>
      </w:rPr>
    </w:lvl>
  </w:abstractNum>
  <w:abstractNum w:abstractNumId="9">
    <w:nsid w:val="537AA372"/>
    <w:multiLevelType w:val="singleLevel"/>
    <w:tmpl w:val="537AA372"/>
    <w:lvl w:ilvl="0" w:tentative="0">
      <w:start w:val="21"/>
      <w:numFmt w:val="decimal"/>
      <w:suff w:val="space"/>
      <w:lvlText w:val="%1."/>
      <w:lvlJc w:val="left"/>
    </w:lvl>
  </w:abstractNum>
  <w:abstractNum w:abstractNumId="10">
    <w:nsid w:val="624D1350"/>
    <w:multiLevelType w:val="singleLevel"/>
    <w:tmpl w:val="624D1350"/>
    <w:lvl w:ilvl="0" w:tentative="0">
      <w:start w:val="25"/>
      <w:numFmt w:val="decimal"/>
      <w:suff w:val="space"/>
      <w:lvlText w:val="%1."/>
      <w:lvlJc w:val="left"/>
    </w:lvl>
  </w:abstractNum>
  <w:abstractNum w:abstractNumId="11">
    <w:nsid w:val="6CEA2025"/>
    <w:multiLevelType w:val="multilevel"/>
    <w:tmpl w:val="6CEA2025"/>
    <w:lvl w:ilvl="0" w:tentative="0">
      <w:start w:val="1"/>
      <w:numFmt w:val="none"/>
      <w:pStyle w:val="239"/>
      <w:suff w:val="nothing"/>
      <w:lvlText w:val="%1"/>
      <w:lvlJc w:val="left"/>
      <w:pPr>
        <w:ind w:left="0" w:firstLine="0"/>
      </w:pPr>
      <w:rPr>
        <w:rFonts w:hint="default" w:ascii="Times New Roman" w:hAnsi="Times New Roman"/>
        <w:b/>
        <w:i w:val="0"/>
        <w:sz w:val="21"/>
      </w:rPr>
    </w:lvl>
    <w:lvl w:ilvl="1" w:tentative="0">
      <w:start w:val="1"/>
      <w:numFmt w:val="decimal"/>
      <w:pStyle w:val="240"/>
      <w:suff w:val="nothing"/>
      <w:lvlText w:val="%1%2　"/>
      <w:lvlJc w:val="left"/>
      <w:pPr>
        <w:ind w:left="315" w:firstLine="0"/>
      </w:pPr>
      <w:rPr>
        <w:rFonts w:hint="eastAsia" w:ascii="黑体" w:hAnsi="Times New Roman" w:eastAsia="黑体"/>
        <w:b w:val="0"/>
        <w:i w:val="0"/>
        <w:sz w:val="21"/>
      </w:rPr>
    </w:lvl>
    <w:lvl w:ilvl="2" w:tentative="0">
      <w:start w:val="1"/>
      <w:numFmt w:val="decimal"/>
      <w:pStyle w:val="241"/>
      <w:suff w:val="nothing"/>
      <w:lvlText w:val="%1%2.%3　"/>
      <w:lvlJc w:val="left"/>
      <w:pPr>
        <w:ind w:left="630" w:firstLine="0"/>
      </w:pPr>
      <w:rPr>
        <w:rFonts w:hint="eastAsia" w:ascii="黑体" w:hAnsi="Times New Roman" w:eastAsia="黑体"/>
        <w:b w:val="0"/>
        <w:i w:val="0"/>
        <w:sz w:val="21"/>
      </w:rPr>
    </w:lvl>
    <w:lvl w:ilvl="3" w:tentative="0">
      <w:start w:val="1"/>
      <w:numFmt w:val="decimal"/>
      <w:pStyle w:val="243"/>
      <w:suff w:val="nothing"/>
      <w:lvlText w:val="%1%2.%3.%4　"/>
      <w:lvlJc w:val="left"/>
      <w:pPr>
        <w:ind w:left="567" w:firstLine="0"/>
      </w:pPr>
      <w:rPr>
        <w:rFonts w:hint="eastAsia" w:ascii="黑体" w:hAnsi="Times New Roman" w:eastAsia="黑体"/>
        <w:b w:val="0"/>
        <w:i w:val="0"/>
        <w:sz w:val="21"/>
      </w:rPr>
    </w:lvl>
    <w:lvl w:ilvl="4" w:tentative="0">
      <w:start w:val="1"/>
      <w:numFmt w:val="decimal"/>
      <w:pStyle w:val="245"/>
      <w:suff w:val="nothing"/>
      <w:lvlText w:val="%1%2.%3.%4.%5　"/>
      <w:lvlJc w:val="left"/>
      <w:pPr>
        <w:ind w:left="1050" w:firstLine="0"/>
      </w:pPr>
      <w:rPr>
        <w:rFonts w:hint="eastAsia" w:ascii="黑体" w:hAnsi="Times New Roman" w:eastAsia="黑体"/>
        <w:b w:val="0"/>
        <w:i w:val="0"/>
        <w:sz w:val="21"/>
        <w:szCs w:val="21"/>
      </w:rPr>
    </w:lvl>
    <w:lvl w:ilvl="5" w:tentative="0">
      <w:start w:val="1"/>
      <w:numFmt w:val="decimal"/>
      <w:pStyle w:val="246"/>
      <w:suff w:val="nothing"/>
      <w:lvlText w:val="%1%2.%3.%4.%5.%6　"/>
      <w:lvlJc w:val="left"/>
      <w:pPr>
        <w:ind w:left="0" w:firstLine="0"/>
      </w:pPr>
      <w:rPr>
        <w:rFonts w:hint="eastAsia" w:ascii="黑体" w:hAnsi="Times New Roman" w:eastAsia="黑体"/>
        <w:b w:val="0"/>
        <w:i w:val="0"/>
        <w:sz w:val="21"/>
      </w:rPr>
    </w:lvl>
    <w:lvl w:ilvl="6" w:tentative="0">
      <w:start w:val="1"/>
      <w:numFmt w:val="decimal"/>
      <w:pStyle w:val="247"/>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2">
    <w:nsid w:val="76933334"/>
    <w:multiLevelType w:val="multilevel"/>
    <w:tmpl w:val="76933334"/>
    <w:lvl w:ilvl="0" w:tentative="0">
      <w:start w:val="1"/>
      <w:numFmt w:val="none"/>
      <w:pStyle w:val="244"/>
      <w:lvlText w:val="%1——"/>
      <w:lvlJc w:val="left"/>
      <w:pPr>
        <w:tabs>
          <w:tab w:val="left" w:pos="11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4"/>
  </w:num>
  <w:num w:numId="2">
    <w:abstractNumId w:val="3"/>
  </w:num>
  <w:num w:numId="3">
    <w:abstractNumId w:val="11"/>
  </w:num>
  <w:num w:numId="4">
    <w:abstractNumId w:val="12"/>
  </w:num>
  <w:num w:numId="5">
    <w:abstractNumId w:val="0"/>
  </w:num>
  <w:num w:numId="6">
    <w:abstractNumId w:val="6"/>
  </w:num>
  <w:num w:numId="7">
    <w:abstractNumId w:val="8"/>
  </w:num>
  <w:num w:numId="8">
    <w:abstractNumId w:val="1"/>
  </w:num>
  <w:num w:numId="9">
    <w:abstractNumId w:val="9"/>
  </w:num>
  <w:num w:numId="10">
    <w:abstractNumId w:val="10"/>
  </w:num>
  <w:num w:numId="11">
    <w:abstractNumId w:val="5"/>
  </w:num>
  <w:num w:numId="12">
    <w:abstractNumId w:val="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AzYmJiNzk3NTgyYTJmNTM0N2IyODVhMDQ1N2IxNTAifQ=="/>
  </w:docVars>
  <w:rsids>
    <w:rsidRoot w:val="00172A27"/>
    <w:rsid w:val="000076EB"/>
    <w:rsid w:val="00010824"/>
    <w:rsid w:val="00011C69"/>
    <w:rsid w:val="00017F4A"/>
    <w:rsid w:val="00025740"/>
    <w:rsid w:val="0003167F"/>
    <w:rsid w:val="00035C01"/>
    <w:rsid w:val="000360A4"/>
    <w:rsid w:val="000432ED"/>
    <w:rsid w:val="00043EA6"/>
    <w:rsid w:val="000449A9"/>
    <w:rsid w:val="00047D64"/>
    <w:rsid w:val="00051DDB"/>
    <w:rsid w:val="000524DF"/>
    <w:rsid w:val="00060BDF"/>
    <w:rsid w:val="00065875"/>
    <w:rsid w:val="000739EC"/>
    <w:rsid w:val="00074DF1"/>
    <w:rsid w:val="000864F6"/>
    <w:rsid w:val="00090E0B"/>
    <w:rsid w:val="00091EC9"/>
    <w:rsid w:val="0009361A"/>
    <w:rsid w:val="0009381E"/>
    <w:rsid w:val="00093935"/>
    <w:rsid w:val="0009799D"/>
    <w:rsid w:val="000A15A6"/>
    <w:rsid w:val="000A2D28"/>
    <w:rsid w:val="000A4FE6"/>
    <w:rsid w:val="000B5CCC"/>
    <w:rsid w:val="000C135C"/>
    <w:rsid w:val="000C3906"/>
    <w:rsid w:val="000C5BB6"/>
    <w:rsid w:val="000D231B"/>
    <w:rsid w:val="000D4A95"/>
    <w:rsid w:val="000D6BDC"/>
    <w:rsid w:val="000E103E"/>
    <w:rsid w:val="000E1212"/>
    <w:rsid w:val="000E2D1B"/>
    <w:rsid w:val="000E5101"/>
    <w:rsid w:val="000E638B"/>
    <w:rsid w:val="000F3A5B"/>
    <w:rsid w:val="001019AA"/>
    <w:rsid w:val="001027AD"/>
    <w:rsid w:val="00102AB3"/>
    <w:rsid w:val="00106BC6"/>
    <w:rsid w:val="00112F6D"/>
    <w:rsid w:val="0011313B"/>
    <w:rsid w:val="0012603F"/>
    <w:rsid w:val="00130EAA"/>
    <w:rsid w:val="00134EE0"/>
    <w:rsid w:val="00136E83"/>
    <w:rsid w:val="00145E81"/>
    <w:rsid w:val="001500A1"/>
    <w:rsid w:val="0015108F"/>
    <w:rsid w:val="0015361A"/>
    <w:rsid w:val="00153D2A"/>
    <w:rsid w:val="001618BA"/>
    <w:rsid w:val="00162B16"/>
    <w:rsid w:val="001633CE"/>
    <w:rsid w:val="00167244"/>
    <w:rsid w:val="00167BD4"/>
    <w:rsid w:val="00170E92"/>
    <w:rsid w:val="00172A27"/>
    <w:rsid w:val="00173C23"/>
    <w:rsid w:val="00175AAF"/>
    <w:rsid w:val="00183796"/>
    <w:rsid w:val="00185079"/>
    <w:rsid w:val="00187220"/>
    <w:rsid w:val="00194AEF"/>
    <w:rsid w:val="001A31AB"/>
    <w:rsid w:val="001B1FDC"/>
    <w:rsid w:val="001B2823"/>
    <w:rsid w:val="001B354A"/>
    <w:rsid w:val="001B3620"/>
    <w:rsid w:val="001B388E"/>
    <w:rsid w:val="001B3B0E"/>
    <w:rsid w:val="001B7144"/>
    <w:rsid w:val="001C1032"/>
    <w:rsid w:val="001C180D"/>
    <w:rsid w:val="001C3B26"/>
    <w:rsid w:val="001D0DA4"/>
    <w:rsid w:val="001D3446"/>
    <w:rsid w:val="001D4132"/>
    <w:rsid w:val="001D5293"/>
    <w:rsid w:val="001D5FDA"/>
    <w:rsid w:val="001E0BCB"/>
    <w:rsid w:val="001E13CC"/>
    <w:rsid w:val="001E5ACA"/>
    <w:rsid w:val="001E6E32"/>
    <w:rsid w:val="001F2DA3"/>
    <w:rsid w:val="001F642F"/>
    <w:rsid w:val="00200AA2"/>
    <w:rsid w:val="0020249D"/>
    <w:rsid w:val="00210A41"/>
    <w:rsid w:val="0021263B"/>
    <w:rsid w:val="0021351E"/>
    <w:rsid w:val="002156D3"/>
    <w:rsid w:val="00220DD5"/>
    <w:rsid w:val="00222276"/>
    <w:rsid w:val="0022779B"/>
    <w:rsid w:val="00237812"/>
    <w:rsid w:val="00240C69"/>
    <w:rsid w:val="00246479"/>
    <w:rsid w:val="00247D31"/>
    <w:rsid w:val="002527EC"/>
    <w:rsid w:val="0026051F"/>
    <w:rsid w:val="00262E9E"/>
    <w:rsid w:val="0026552B"/>
    <w:rsid w:val="002713C4"/>
    <w:rsid w:val="0027169F"/>
    <w:rsid w:val="0027314A"/>
    <w:rsid w:val="00276156"/>
    <w:rsid w:val="0028153C"/>
    <w:rsid w:val="0028435C"/>
    <w:rsid w:val="00290692"/>
    <w:rsid w:val="00290B93"/>
    <w:rsid w:val="00293DE8"/>
    <w:rsid w:val="0029438A"/>
    <w:rsid w:val="00294F2B"/>
    <w:rsid w:val="002957B2"/>
    <w:rsid w:val="002A0D21"/>
    <w:rsid w:val="002A5A2C"/>
    <w:rsid w:val="002B1655"/>
    <w:rsid w:val="002B1779"/>
    <w:rsid w:val="002B1CDB"/>
    <w:rsid w:val="002B28F2"/>
    <w:rsid w:val="002B4680"/>
    <w:rsid w:val="002B46E7"/>
    <w:rsid w:val="002B5FA1"/>
    <w:rsid w:val="002B646E"/>
    <w:rsid w:val="002B68F2"/>
    <w:rsid w:val="002B7042"/>
    <w:rsid w:val="002C20D3"/>
    <w:rsid w:val="002C4263"/>
    <w:rsid w:val="002D1DB2"/>
    <w:rsid w:val="002D224B"/>
    <w:rsid w:val="002D225D"/>
    <w:rsid w:val="002D4A13"/>
    <w:rsid w:val="002E321E"/>
    <w:rsid w:val="002E32E8"/>
    <w:rsid w:val="002E5A17"/>
    <w:rsid w:val="002E601A"/>
    <w:rsid w:val="002F1770"/>
    <w:rsid w:val="002F2F49"/>
    <w:rsid w:val="002F2FB6"/>
    <w:rsid w:val="002F5F72"/>
    <w:rsid w:val="002F6981"/>
    <w:rsid w:val="00304929"/>
    <w:rsid w:val="00310A20"/>
    <w:rsid w:val="00326D08"/>
    <w:rsid w:val="00334EF7"/>
    <w:rsid w:val="00355C44"/>
    <w:rsid w:val="00367444"/>
    <w:rsid w:val="003703B4"/>
    <w:rsid w:val="0037250B"/>
    <w:rsid w:val="00373E63"/>
    <w:rsid w:val="0037458F"/>
    <w:rsid w:val="003778AA"/>
    <w:rsid w:val="003803CD"/>
    <w:rsid w:val="003816EF"/>
    <w:rsid w:val="00383DEC"/>
    <w:rsid w:val="0038577F"/>
    <w:rsid w:val="00387748"/>
    <w:rsid w:val="0039011E"/>
    <w:rsid w:val="00394350"/>
    <w:rsid w:val="00394484"/>
    <w:rsid w:val="003A02D7"/>
    <w:rsid w:val="003A0A59"/>
    <w:rsid w:val="003B50DC"/>
    <w:rsid w:val="003C1B37"/>
    <w:rsid w:val="003C5F20"/>
    <w:rsid w:val="003D08D2"/>
    <w:rsid w:val="003D1432"/>
    <w:rsid w:val="003D378B"/>
    <w:rsid w:val="003D6CC0"/>
    <w:rsid w:val="003D6F83"/>
    <w:rsid w:val="003E0455"/>
    <w:rsid w:val="003E6091"/>
    <w:rsid w:val="003E6268"/>
    <w:rsid w:val="003F1C98"/>
    <w:rsid w:val="003F598A"/>
    <w:rsid w:val="00400609"/>
    <w:rsid w:val="00402745"/>
    <w:rsid w:val="0040289E"/>
    <w:rsid w:val="004035B3"/>
    <w:rsid w:val="00410849"/>
    <w:rsid w:val="00421C0B"/>
    <w:rsid w:val="004247BB"/>
    <w:rsid w:val="00424FDA"/>
    <w:rsid w:val="00424FED"/>
    <w:rsid w:val="00425851"/>
    <w:rsid w:val="00425E9F"/>
    <w:rsid w:val="00427494"/>
    <w:rsid w:val="0043286E"/>
    <w:rsid w:val="00441E37"/>
    <w:rsid w:val="00442A84"/>
    <w:rsid w:val="00443C15"/>
    <w:rsid w:val="00465B46"/>
    <w:rsid w:val="00467B48"/>
    <w:rsid w:val="00481C2A"/>
    <w:rsid w:val="00494A82"/>
    <w:rsid w:val="004A0A68"/>
    <w:rsid w:val="004A4BC1"/>
    <w:rsid w:val="004A6CB2"/>
    <w:rsid w:val="004B012C"/>
    <w:rsid w:val="004B4658"/>
    <w:rsid w:val="004B498E"/>
    <w:rsid w:val="004B631E"/>
    <w:rsid w:val="004C2993"/>
    <w:rsid w:val="004D1511"/>
    <w:rsid w:val="004D3A80"/>
    <w:rsid w:val="004D5228"/>
    <w:rsid w:val="004E0461"/>
    <w:rsid w:val="004E069A"/>
    <w:rsid w:val="004F4B90"/>
    <w:rsid w:val="00500014"/>
    <w:rsid w:val="0050046A"/>
    <w:rsid w:val="00504579"/>
    <w:rsid w:val="00504DD9"/>
    <w:rsid w:val="00505D0E"/>
    <w:rsid w:val="005113BD"/>
    <w:rsid w:val="005118AC"/>
    <w:rsid w:val="005120B4"/>
    <w:rsid w:val="00520A9F"/>
    <w:rsid w:val="00521994"/>
    <w:rsid w:val="00531619"/>
    <w:rsid w:val="00533DBA"/>
    <w:rsid w:val="005349DD"/>
    <w:rsid w:val="00543323"/>
    <w:rsid w:val="00553423"/>
    <w:rsid w:val="00562743"/>
    <w:rsid w:val="00562C82"/>
    <w:rsid w:val="0057296E"/>
    <w:rsid w:val="00572DA7"/>
    <w:rsid w:val="00573153"/>
    <w:rsid w:val="00573C62"/>
    <w:rsid w:val="00574517"/>
    <w:rsid w:val="00594BFB"/>
    <w:rsid w:val="005A3176"/>
    <w:rsid w:val="005A3911"/>
    <w:rsid w:val="005B0EE1"/>
    <w:rsid w:val="005B4961"/>
    <w:rsid w:val="005C1347"/>
    <w:rsid w:val="005C2FC9"/>
    <w:rsid w:val="005C32D0"/>
    <w:rsid w:val="005C75CD"/>
    <w:rsid w:val="005D0DAD"/>
    <w:rsid w:val="005D3236"/>
    <w:rsid w:val="005D391F"/>
    <w:rsid w:val="005D4608"/>
    <w:rsid w:val="005D5C6A"/>
    <w:rsid w:val="005D626C"/>
    <w:rsid w:val="005E226F"/>
    <w:rsid w:val="005E62A2"/>
    <w:rsid w:val="005E725B"/>
    <w:rsid w:val="005F2153"/>
    <w:rsid w:val="005F5F4A"/>
    <w:rsid w:val="005F65DF"/>
    <w:rsid w:val="005F7683"/>
    <w:rsid w:val="00610176"/>
    <w:rsid w:val="0062765A"/>
    <w:rsid w:val="0063060A"/>
    <w:rsid w:val="00630C07"/>
    <w:rsid w:val="00630C0C"/>
    <w:rsid w:val="0064266B"/>
    <w:rsid w:val="00643C14"/>
    <w:rsid w:val="00651B51"/>
    <w:rsid w:val="0065448D"/>
    <w:rsid w:val="006561CA"/>
    <w:rsid w:val="0065724B"/>
    <w:rsid w:val="00660AD9"/>
    <w:rsid w:val="00661C43"/>
    <w:rsid w:val="0066575C"/>
    <w:rsid w:val="00670409"/>
    <w:rsid w:val="0067503A"/>
    <w:rsid w:val="00675BB2"/>
    <w:rsid w:val="006760B5"/>
    <w:rsid w:val="00682569"/>
    <w:rsid w:val="00684CC0"/>
    <w:rsid w:val="00685847"/>
    <w:rsid w:val="006859E8"/>
    <w:rsid w:val="00691990"/>
    <w:rsid w:val="00693B31"/>
    <w:rsid w:val="00694AD5"/>
    <w:rsid w:val="006A414E"/>
    <w:rsid w:val="006A5F7C"/>
    <w:rsid w:val="006A6858"/>
    <w:rsid w:val="006A6D23"/>
    <w:rsid w:val="006A7003"/>
    <w:rsid w:val="006B00F6"/>
    <w:rsid w:val="006B408C"/>
    <w:rsid w:val="006C0DD3"/>
    <w:rsid w:val="006C20DF"/>
    <w:rsid w:val="006C3F78"/>
    <w:rsid w:val="006C6120"/>
    <w:rsid w:val="006C7DB2"/>
    <w:rsid w:val="006D02B6"/>
    <w:rsid w:val="006D063F"/>
    <w:rsid w:val="006D2517"/>
    <w:rsid w:val="006D5FD5"/>
    <w:rsid w:val="006D6999"/>
    <w:rsid w:val="006E165D"/>
    <w:rsid w:val="006E4B98"/>
    <w:rsid w:val="006E4E35"/>
    <w:rsid w:val="006E6E80"/>
    <w:rsid w:val="006F1B11"/>
    <w:rsid w:val="006F1E2E"/>
    <w:rsid w:val="006F70E2"/>
    <w:rsid w:val="006F72F9"/>
    <w:rsid w:val="006F7DCD"/>
    <w:rsid w:val="0070043D"/>
    <w:rsid w:val="00705212"/>
    <w:rsid w:val="007079A5"/>
    <w:rsid w:val="007108A1"/>
    <w:rsid w:val="00711EA4"/>
    <w:rsid w:val="00716957"/>
    <w:rsid w:val="00720269"/>
    <w:rsid w:val="007219AF"/>
    <w:rsid w:val="007247E7"/>
    <w:rsid w:val="007249D9"/>
    <w:rsid w:val="00724A04"/>
    <w:rsid w:val="00735AA2"/>
    <w:rsid w:val="00735EA4"/>
    <w:rsid w:val="00740059"/>
    <w:rsid w:val="00740FB3"/>
    <w:rsid w:val="00741789"/>
    <w:rsid w:val="00744A89"/>
    <w:rsid w:val="00745687"/>
    <w:rsid w:val="00747962"/>
    <w:rsid w:val="0075070D"/>
    <w:rsid w:val="00751324"/>
    <w:rsid w:val="00752C78"/>
    <w:rsid w:val="007603C6"/>
    <w:rsid w:val="00762641"/>
    <w:rsid w:val="00767EB5"/>
    <w:rsid w:val="0077123A"/>
    <w:rsid w:val="00772B56"/>
    <w:rsid w:val="0077391F"/>
    <w:rsid w:val="00776D9E"/>
    <w:rsid w:val="00777AD6"/>
    <w:rsid w:val="00781479"/>
    <w:rsid w:val="007820A4"/>
    <w:rsid w:val="007847E9"/>
    <w:rsid w:val="00787F49"/>
    <w:rsid w:val="00790A08"/>
    <w:rsid w:val="007925D2"/>
    <w:rsid w:val="007971F8"/>
    <w:rsid w:val="00797C0F"/>
    <w:rsid w:val="007A4032"/>
    <w:rsid w:val="007A5B87"/>
    <w:rsid w:val="007B3285"/>
    <w:rsid w:val="007B5519"/>
    <w:rsid w:val="007C4C08"/>
    <w:rsid w:val="007C6A3F"/>
    <w:rsid w:val="007D2F26"/>
    <w:rsid w:val="007D47D5"/>
    <w:rsid w:val="007E1E5B"/>
    <w:rsid w:val="007E5109"/>
    <w:rsid w:val="007E5F14"/>
    <w:rsid w:val="007E71F5"/>
    <w:rsid w:val="007E73B0"/>
    <w:rsid w:val="007F4D32"/>
    <w:rsid w:val="00801DEF"/>
    <w:rsid w:val="0080217E"/>
    <w:rsid w:val="008031F1"/>
    <w:rsid w:val="00804A4E"/>
    <w:rsid w:val="00807872"/>
    <w:rsid w:val="008102F1"/>
    <w:rsid w:val="00817CCC"/>
    <w:rsid w:val="00826B74"/>
    <w:rsid w:val="00831006"/>
    <w:rsid w:val="008357E9"/>
    <w:rsid w:val="00845769"/>
    <w:rsid w:val="0084595F"/>
    <w:rsid w:val="00855B04"/>
    <w:rsid w:val="00855CA5"/>
    <w:rsid w:val="00865539"/>
    <w:rsid w:val="00867C65"/>
    <w:rsid w:val="00872B82"/>
    <w:rsid w:val="00874426"/>
    <w:rsid w:val="008761AB"/>
    <w:rsid w:val="00881621"/>
    <w:rsid w:val="008855E4"/>
    <w:rsid w:val="008861AE"/>
    <w:rsid w:val="00886814"/>
    <w:rsid w:val="008A594E"/>
    <w:rsid w:val="008B4671"/>
    <w:rsid w:val="008B5C32"/>
    <w:rsid w:val="008B7216"/>
    <w:rsid w:val="008C000B"/>
    <w:rsid w:val="008C3554"/>
    <w:rsid w:val="008C4E5C"/>
    <w:rsid w:val="008C633E"/>
    <w:rsid w:val="008D47E6"/>
    <w:rsid w:val="008E1587"/>
    <w:rsid w:val="008E64B8"/>
    <w:rsid w:val="008F2A45"/>
    <w:rsid w:val="008F42F1"/>
    <w:rsid w:val="008F5042"/>
    <w:rsid w:val="00902DE7"/>
    <w:rsid w:val="00904AE8"/>
    <w:rsid w:val="0091049B"/>
    <w:rsid w:val="00912229"/>
    <w:rsid w:val="00915E8C"/>
    <w:rsid w:val="00921008"/>
    <w:rsid w:val="00921EB2"/>
    <w:rsid w:val="009224A5"/>
    <w:rsid w:val="009238F5"/>
    <w:rsid w:val="009312FA"/>
    <w:rsid w:val="0093690A"/>
    <w:rsid w:val="0094157C"/>
    <w:rsid w:val="00945555"/>
    <w:rsid w:val="009523E8"/>
    <w:rsid w:val="0095414E"/>
    <w:rsid w:val="00954420"/>
    <w:rsid w:val="00957118"/>
    <w:rsid w:val="00961697"/>
    <w:rsid w:val="009633A0"/>
    <w:rsid w:val="00972AD9"/>
    <w:rsid w:val="00972D74"/>
    <w:rsid w:val="0097394C"/>
    <w:rsid w:val="00976333"/>
    <w:rsid w:val="00976425"/>
    <w:rsid w:val="009808B4"/>
    <w:rsid w:val="00985D63"/>
    <w:rsid w:val="009864F9"/>
    <w:rsid w:val="0099054D"/>
    <w:rsid w:val="00992349"/>
    <w:rsid w:val="00992AA1"/>
    <w:rsid w:val="00994102"/>
    <w:rsid w:val="00994A20"/>
    <w:rsid w:val="009954FA"/>
    <w:rsid w:val="00997D30"/>
    <w:rsid w:val="009A00B0"/>
    <w:rsid w:val="009A10A6"/>
    <w:rsid w:val="009B42B8"/>
    <w:rsid w:val="009B5AAB"/>
    <w:rsid w:val="009B5D0A"/>
    <w:rsid w:val="009B5E2B"/>
    <w:rsid w:val="009B633E"/>
    <w:rsid w:val="009C08A6"/>
    <w:rsid w:val="009C0994"/>
    <w:rsid w:val="009C339F"/>
    <w:rsid w:val="009C401D"/>
    <w:rsid w:val="009C7C3E"/>
    <w:rsid w:val="009D1A82"/>
    <w:rsid w:val="009D1BC2"/>
    <w:rsid w:val="009D4E57"/>
    <w:rsid w:val="009E6071"/>
    <w:rsid w:val="009E695E"/>
    <w:rsid w:val="009F19A2"/>
    <w:rsid w:val="009F56F2"/>
    <w:rsid w:val="009F61CC"/>
    <w:rsid w:val="009F68DF"/>
    <w:rsid w:val="00A00100"/>
    <w:rsid w:val="00A1373A"/>
    <w:rsid w:val="00A13B44"/>
    <w:rsid w:val="00A14F27"/>
    <w:rsid w:val="00A22E4D"/>
    <w:rsid w:val="00A26715"/>
    <w:rsid w:val="00A30D88"/>
    <w:rsid w:val="00A32E49"/>
    <w:rsid w:val="00A32FE3"/>
    <w:rsid w:val="00A34F06"/>
    <w:rsid w:val="00A36093"/>
    <w:rsid w:val="00A36F6B"/>
    <w:rsid w:val="00A37966"/>
    <w:rsid w:val="00A4310B"/>
    <w:rsid w:val="00A45ECA"/>
    <w:rsid w:val="00A52C70"/>
    <w:rsid w:val="00A556AC"/>
    <w:rsid w:val="00A60B1F"/>
    <w:rsid w:val="00A62048"/>
    <w:rsid w:val="00A627F3"/>
    <w:rsid w:val="00A62DE0"/>
    <w:rsid w:val="00A77387"/>
    <w:rsid w:val="00A80309"/>
    <w:rsid w:val="00A80EE8"/>
    <w:rsid w:val="00A85050"/>
    <w:rsid w:val="00A85AED"/>
    <w:rsid w:val="00A91861"/>
    <w:rsid w:val="00AA24F4"/>
    <w:rsid w:val="00AB0C96"/>
    <w:rsid w:val="00AB3A97"/>
    <w:rsid w:val="00AB4466"/>
    <w:rsid w:val="00AB5D9E"/>
    <w:rsid w:val="00AB762D"/>
    <w:rsid w:val="00AB7CB0"/>
    <w:rsid w:val="00AC3C7D"/>
    <w:rsid w:val="00AC5E2A"/>
    <w:rsid w:val="00AD2213"/>
    <w:rsid w:val="00AE1D80"/>
    <w:rsid w:val="00AF0FAA"/>
    <w:rsid w:val="00AF1C97"/>
    <w:rsid w:val="00AF28CD"/>
    <w:rsid w:val="00AF7370"/>
    <w:rsid w:val="00B02899"/>
    <w:rsid w:val="00B02F52"/>
    <w:rsid w:val="00B12F44"/>
    <w:rsid w:val="00B15DFE"/>
    <w:rsid w:val="00B168B4"/>
    <w:rsid w:val="00B20110"/>
    <w:rsid w:val="00B21407"/>
    <w:rsid w:val="00B310FE"/>
    <w:rsid w:val="00B31F50"/>
    <w:rsid w:val="00B32028"/>
    <w:rsid w:val="00B335B1"/>
    <w:rsid w:val="00B35514"/>
    <w:rsid w:val="00B36EA2"/>
    <w:rsid w:val="00B3729D"/>
    <w:rsid w:val="00B46D0B"/>
    <w:rsid w:val="00B51A48"/>
    <w:rsid w:val="00B5212F"/>
    <w:rsid w:val="00B52AF4"/>
    <w:rsid w:val="00B537AA"/>
    <w:rsid w:val="00B56FF2"/>
    <w:rsid w:val="00B72D2A"/>
    <w:rsid w:val="00B8179D"/>
    <w:rsid w:val="00B84903"/>
    <w:rsid w:val="00B92025"/>
    <w:rsid w:val="00B967ED"/>
    <w:rsid w:val="00BA17CC"/>
    <w:rsid w:val="00BA6742"/>
    <w:rsid w:val="00BA7DCB"/>
    <w:rsid w:val="00BC231E"/>
    <w:rsid w:val="00BC3338"/>
    <w:rsid w:val="00BC495B"/>
    <w:rsid w:val="00BC4FE1"/>
    <w:rsid w:val="00BC5F50"/>
    <w:rsid w:val="00BD2C47"/>
    <w:rsid w:val="00BD4D76"/>
    <w:rsid w:val="00BD4E36"/>
    <w:rsid w:val="00BD763B"/>
    <w:rsid w:val="00BE0BD0"/>
    <w:rsid w:val="00BE0C40"/>
    <w:rsid w:val="00BE168D"/>
    <w:rsid w:val="00BE4C8A"/>
    <w:rsid w:val="00BF233E"/>
    <w:rsid w:val="00BF3315"/>
    <w:rsid w:val="00BF63A3"/>
    <w:rsid w:val="00BF6944"/>
    <w:rsid w:val="00C00D16"/>
    <w:rsid w:val="00C053B5"/>
    <w:rsid w:val="00C05BD3"/>
    <w:rsid w:val="00C06780"/>
    <w:rsid w:val="00C06B71"/>
    <w:rsid w:val="00C12F65"/>
    <w:rsid w:val="00C17134"/>
    <w:rsid w:val="00C20ACB"/>
    <w:rsid w:val="00C22317"/>
    <w:rsid w:val="00C224CF"/>
    <w:rsid w:val="00C34B36"/>
    <w:rsid w:val="00C362FD"/>
    <w:rsid w:val="00C5104C"/>
    <w:rsid w:val="00C52136"/>
    <w:rsid w:val="00C53775"/>
    <w:rsid w:val="00C57033"/>
    <w:rsid w:val="00C6149A"/>
    <w:rsid w:val="00C61A4D"/>
    <w:rsid w:val="00C63FF4"/>
    <w:rsid w:val="00C650C0"/>
    <w:rsid w:val="00C72612"/>
    <w:rsid w:val="00C7373B"/>
    <w:rsid w:val="00C8377E"/>
    <w:rsid w:val="00C94EED"/>
    <w:rsid w:val="00C9738A"/>
    <w:rsid w:val="00CA5206"/>
    <w:rsid w:val="00CA6B7F"/>
    <w:rsid w:val="00CB450A"/>
    <w:rsid w:val="00CB5439"/>
    <w:rsid w:val="00CB689E"/>
    <w:rsid w:val="00CB694A"/>
    <w:rsid w:val="00CB77BE"/>
    <w:rsid w:val="00CC0844"/>
    <w:rsid w:val="00CC0E95"/>
    <w:rsid w:val="00CC2D24"/>
    <w:rsid w:val="00CC3041"/>
    <w:rsid w:val="00CD26A8"/>
    <w:rsid w:val="00CD3EB4"/>
    <w:rsid w:val="00CD4029"/>
    <w:rsid w:val="00CD68B8"/>
    <w:rsid w:val="00CE1EC9"/>
    <w:rsid w:val="00CE68B4"/>
    <w:rsid w:val="00CE768C"/>
    <w:rsid w:val="00CF1A91"/>
    <w:rsid w:val="00D01379"/>
    <w:rsid w:val="00D0569E"/>
    <w:rsid w:val="00D23560"/>
    <w:rsid w:val="00D25854"/>
    <w:rsid w:val="00D27402"/>
    <w:rsid w:val="00D30536"/>
    <w:rsid w:val="00D31E4B"/>
    <w:rsid w:val="00D325EA"/>
    <w:rsid w:val="00D35348"/>
    <w:rsid w:val="00D3565A"/>
    <w:rsid w:val="00D411BC"/>
    <w:rsid w:val="00D41306"/>
    <w:rsid w:val="00D45F64"/>
    <w:rsid w:val="00D506F5"/>
    <w:rsid w:val="00D51A3F"/>
    <w:rsid w:val="00D54273"/>
    <w:rsid w:val="00D55ADC"/>
    <w:rsid w:val="00D62DF1"/>
    <w:rsid w:val="00D667BC"/>
    <w:rsid w:val="00D67830"/>
    <w:rsid w:val="00D71514"/>
    <w:rsid w:val="00D72228"/>
    <w:rsid w:val="00D72BB3"/>
    <w:rsid w:val="00D75CAE"/>
    <w:rsid w:val="00D761EE"/>
    <w:rsid w:val="00D829AD"/>
    <w:rsid w:val="00D83EE7"/>
    <w:rsid w:val="00D852B7"/>
    <w:rsid w:val="00D860F4"/>
    <w:rsid w:val="00D8765D"/>
    <w:rsid w:val="00D91269"/>
    <w:rsid w:val="00D912A3"/>
    <w:rsid w:val="00D92486"/>
    <w:rsid w:val="00D96F9A"/>
    <w:rsid w:val="00DA178E"/>
    <w:rsid w:val="00DA1939"/>
    <w:rsid w:val="00DA26F2"/>
    <w:rsid w:val="00DA6A22"/>
    <w:rsid w:val="00DB173B"/>
    <w:rsid w:val="00DC0934"/>
    <w:rsid w:val="00DD07E1"/>
    <w:rsid w:val="00DD10CD"/>
    <w:rsid w:val="00DE4818"/>
    <w:rsid w:val="00DF2F86"/>
    <w:rsid w:val="00DF4D97"/>
    <w:rsid w:val="00DF780E"/>
    <w:rsid w:val="00E04115"/>
    <w:rsid w:val="00E05A25"/>
    <w:rsid w:val="00E06BE5"/>
    <w:rsid w:val="00E114E0"/>
    <w:rsid w:val="00E11E91"/>
    <w:rsid w:val="00E127EE"/>
    <w:rsid w:val="00E1663B"/>
    <w:rsid w:val="00E251B3"/>
    <w:rsid w:val="00E262CE"/>
    <w:rsid w:val="00E26CB6"/>
    <w:rsid w:val="00E32C0B"/>
    <w:rsid w:val="00E33989"/>
    <w:rsid w:val="00E34F72"/>
    <w:rsid w:val="00E41A7C"/>
    <w:rsid w:val="00E42196"/>
    <w:rsid w:val="00E43AA8"/>
    <w:rsid w:val="00E44511"/>
    <w:rsid w:val="00E547C7"/>
    <w:rsid w:val="00E6011D"/>
    <w:rsid w:val="00E66313"/>
    <w:rsid w:val="00E71EEB"/>
    <w:rsid w:val="00E80D1E"/>
    <w:rsid w:val="00E81B72"/>
    <w:rsid w:val="00E90FA3"/>
    <w:rsid w:val="00E950EE"/>
    <w:rsid w:val="00E972E9"/>
    <w:rsid w:val="00EA4AF9"/>
    <w:rsid w:val="00EB1478"/>
    <w:rsid w:val="00EB17A4"/>
    <w:rsid w:val="00EB3115"/>
    <w:rsid w:val="00EB330A"/>
    <w:rsid w:val="00EB556C"/>
    <w:rsid w:val="00EB5B56"/>
    <w:rsid w:val="00EB7366"/>
    <w:rsid w:val="00EB75AB"/>
    <w:rsid w:val="00EC4AB3"/>
    <w:rsid w:val="00EC603D"/>
    <w:rsid w:val="00EC618E"/>
    <w:rsid w:val="00ED12D4"/>
    <w:rsid w:val="00ED4E89"/>
    <w:rsid w:val="00EE20B7"/>
    <w:rsid w:val="00EF77C3"/>
    <w:rsid w:val="00F005C9"/>
    <w:rsid w:val="00F00998"/>
    <w:rsid w:val="00F06D26"/>
    <w:rsid w:val="00F0784F"/>
    <w:rsid w:val="00F204B5"/>
    <w:rsid w:val="00F2464A"/>
    <w:rsid w:val="00F25E73"/>
    <w:rsid w:val="00F26088"/>
    <w:rsid w:val="00F41DAF"/>
    <w:rsid w:val="00F52936"/>
    <w:rsid w:val="00F52B8C"/>
    <w:rsid w:val="00F602DF"/>
    <w:rsid w:val="00F67C33"/>
    <w:rsid w:val="00F7008C"/>
    <w:rsid w:val="00F74506"/>
    <w:rsid w:val="00F77351"/>
    <w:rsid w:val="00F81A9D"/>
    <w:rsid w:val="00F83C5D"/>
    <w:rsid w:val="00F83DAA"/>
    <w:rsid w:val="00F854CB"/>
    <w:rsid w:val="00F92E18"/>
    <w:rsid w:val="00F95CCB"/>
    <w:rsid w:val="00F977A0"/>
    <w:rsid w:val="00FA1D2C"/>
    <w:rsid w:val="00FA1F1A"/>
    <w:rsid w:val="00FA2237"/>
    <w:rsid w:val="00FA2C5D"/>
    <w:rsid w:val="00FA5FF9"/>
    <w:rsid w:val="00FB2C0E"/>
    <w:rsid w:val="00FB49E3"/>
    <w:rsid w:val="00FB64AE"/>
    <w:rsid w:val="00FB7DA7"/>
    <w:rsid w:val="00FC2897"/>
    <w:rsid w:val="00FD2F77"/>
    <w:rsid w:val="00FD2F93"/>
    <w:rsid w:val="00FD71F3"/>
    <w:rsid w:val="00FE7373"/>
    <w:rsid w:val="00FF1ECD"/>
    <w:rsid w:val="00FF6AE6"/>
    <w:rsid w:val="010A6538"/>
    <w:rsid w:val="01276CE6"/>
    <w:rsid w:val="01391AF7"/>
    <w:rsid w:val="01497155"/>
    <w:rsid w:val="017E0CD4"/>
    <w:rsid w:val="01A56820"/>
    <w:rsid w:val="01B73196"/>
    <w:rsid w:val="01DB0F21"/>
    <w:rsid w:val="01F85948"/>
    <w:rsid w:val="020C4532"/>
    <w:rsid w:val="027D1EDC"/>
    <w:rsid w:val="02AA6F17"/>
    <w:rsid w:val="02E6429D"/>
    <w:rsid w:val="032E5AB3"/>
    <w:rsid w:val="03374FA4"/>
    <w:rsid w:val="0380752A"/>
    <w:rsid w:val="03B510E0"/>
    <w:rsid w:val="03BB7FBE"/>
    <w:rsid w:val="03C4317A"/>
    <w:rsid w:val="03CF5E03"/>
    <w:rsid w:val="03DD6186"/>
    <w:rsid w:val="03E41E99"/>
    <w:rsid w:val="041E1097"/>
    <w:rsid w:val="04874841"/>
    <w:rsid w:val="04AF0DC0"/>
    <w:rsid w:val="04B0389B"/>
    <w:rsid w:val="04E35F2C"/>
    <w:rsid w:val="04EB4ECE"/>
    <w:rsid w:val="053371D4"/>
    <w:rsid w:val="053B700A"/>
    <w:rsid w:val="054A784B"/>
    <w:rsid w:val="05606097"/>
    <w:rsid w:val="05A9381E"/>
    <w:rsid w:val="05CA3B1B"/>
    <w:rsid w:val="05D40F8A"/>
    <w:rsid w:val="05D92F95"/>
    <w:rsid w:val="05E97CB2"/>
    <w:rsid w:val="060D6A3B"/>
    <w:rsid w:val="06193B1E"/>
    <w:rsid w:val="06383C8B"/>
    <w:rsid w:val="06402A94"/>
    <w:rsid w:val="06AB6FF1"/>
    <w:rsid w:val="06C6067E"/>
    <w:rsid w:val="06DF18E2"/>
    <w:rsid w:val="0707497A"/>
    <w:rsid w:val="07394A3D"/>
    <w:rsid w:val="07416329"/>
    <w:rsid w:val="07501B9E"/>
    <w:rsid w:val="07632E46"/>
    <w:rsid w:val="07B0770E"/>
    <w:rsid w:val="07C548CA"/>
    <w:rsid w:val="07E01DA1"/>
    <w:rsid w:val="081025EE"/>
    <w:rsid w:val="08114650"/>
    <w:rsid w:val="08167EB9"/>
    <w:rsid w:val="081B4BCE"/>
    <w:rsid w:val="082B0E32"/>
    <w:rsid w:val="0838785B"/>
    <w:rsid w:val="08545BC6"/>
    <w:rsid w:val="08571C4A"/>
    <w:rsid w:val="08727C1D"/>
    <w:rsid w:val="087D0B78"/>
    <w:rsid w:val="08894DF6"/>
    <w:rsid w:val="0920129B"/>
    <w:rsid w:val="09225EC4"/>
    <w:rsid w:val="09371E95"/>
    <w:rsid w:val="09823E4D"/>
    <w:rsid w:val="098852A8"/>
    <w:rsid w:val="09A06B78"/>
    <w:rsid w:val="09EA3E64"/>
    <w:rsid w:val="09EB1836"/>
    <w:rsid w:val="09EF451D"/>
    <w:rsid w:val="0A056F4A"/>
    <w:rsid w:val="0A123F9D"/>
    <w:rsid w:val="0A1B2102"/>
    <w:rsid w:val="0A4B18CE"/>
    <w:rsid w:val="0A601059"/>
    <w:rsid w:val="0A724F69"/>
    <w:rsid w:val="0A8A4B12"/>
    <w:rsid w:val="0A9D041D"/>
    <w:rsid w:val="0AB2170F"/>
    <w:rsid w:val="0AB25DFE"/>
    <w:rsid w:val="0AC800D5"/>
    <w:rsid w:val="0AFA19A7"/>
    <w:rsid w:val="0AFC1D7D"/>
    <w:rsid w:val="0B065FC2"/>
    <w:rsid w:val="0B1020C4"/>
    <w:rsid w:val="0B181252"/>
    <w:rsid w:val="0B2543AA"/>
    <w:rsid w:val="0B651CEF"/>
    <w:rsid w:val="0B705986"/>
    <w:rsid w:val="0BE502CE"/>
    <w:rsid w:val="0BE91440"/>
    <w:rsid w:val="0C275A89"/>
    <w:rsid w:val="0C2F1549"/>
    <w:rsid w:val="0C403756"/>
    <w:rsid w:val="0C774C9E"/>
    <w:rsid w:val="0CBB5882"/>
    <w:rsid w:val="0CCE0D62"/>
    <w:rsid w:val="0CD61017"/>
    <w:rsid w:val="0CEF0CD8"/>
    <w:rsid w:val="0D295F98"/>
    <w:rsid w:val="0D464D9C"/>
    <w:rsid w:val="0D531CDF"/>
    <w:rsid w:val="0D59346B"/>
    <w:rsid w:val="0D7C25A0"/>
    <w:rsid w:val="0DCA3125"/>
    <w:rsid w:val="0E0E518E"/>
    <w:rsid w:val="0E211365"/>
    <w:rsid w:val="0E416A77"/>
    <w:rsid w:val="0E5C2657"/>
    <w:rsid w:val="0E5C7CE8"/>
    <w:rsid w:val="0EA0646B"/>
    <w:rsid w:val="0EA34036"/>
    <w:rsid w:val="0EB049DF"/>
    <w:rsid w:val="0EB63F9D"/>
    <w:rsid w:val="0EFA06A7"/>
    <w:rsid w:val="0F1F3AF7"/>
    <w:rsid w:val="0F1F5265"/>
    <w:rsid w:val="0F227C07"/>
    <w:rsid w:val="0F245037"/>
    <w:rsid w:val="0F4D5F87"/>
    <w:rsid w:val="0F54794B"/>
    <w:rsid w:val="0F6A354E"/>
    <w:rsid w:val="0F88478D"/>
    <w:rsid w:val="0F916CE2"/>
    <w:rsid w:val="0FB73DA5"/>
    <w:rsid w:val="0FCE37C4"/>
    <w:rsid w:val="0FDE2587"/>
    <w:rsid w:val="101271B8"/>
    <w:rsid w:val="101B0BC4"/>
    <w:rsid w:val="103649EC"/>
    <w:rsid w:val="1040315F"/>
    <w:rsid w:val="10507757"/>
    <w:rsid w:val="105772C0"/>
    <w:rsid w:val="105F4527"/>
    <w:rsid w:val="107A1082"/>
    <w:rsid w:val="10923E54"/>
    <w:rsid w:val="109E7189"/>
    <w:rsid w:val="10C72BB3"/>
    <w:rsid w:val="10F92125"/>
    <w:rsid w:val="113F8478"/>
    <w:rsid w:val="115206FB"/>
    <w:rsid w:val="11531DCE"/>
    <w:rsid w:val="116B5C47"/>
    <w:rsid w:val="11B40613"/>
    <w:rsid w:val="11BE2022"/>
    <w:rsid w:val="11D83EA2"/>
    <w:rsid w:val="11FC4950"/>
    <w:rsid w:val="120C3966"/>
    <w:rsid w:val="122510EE"/>
    <w:rsid w:val="123757B7"/>
    <w:rsid w:val="12405481"/>
    <w:rsid w:val="124D2729"/>
    <w:rsid w:val="12837EE6"/>
    <w:rsid w:val="128D1331"/>
    <w:rsid w:val="12900868"/>
    <w:rsid w:val="12C1355D"/>
    <w:rsid w:val="12EA1EE6"/>
    <w:rsid w:val="12EF7289"/>
    <w:rsid w:val="13330CAC"/>
    <w:rsid w:val="133D7CD4"/>
    <w:rsid w:val="134D5A81"/>
    <w:rsid w:val="1382288F"/>
    <w:rsid w:val="13AC42B6"/>
    <w:rsid w:val="13B6489B"/>
    <w:rsid w:val="13BF6991"/>
    <w:rsid w:val="13F03DED"/>
    <w:rsid w:val="13F95DC4"/>
    <w:rsid w:val="141352AC"/>
    <w:rsid w:val="142A3E2D"/>
    <w:rsid w:val="144A7973"/>
    <w:rsid w:val="149F40AE"/>
    <w:rsid w:val="14E5758A"/>
    <w:rsid w:val="14F72E20"/>
    <w:rsid w:val="14FB7DA2"/>
    <w:rsid w:val="15567E44"/>
    <w:rsid w:val="158710F3"/>
    <w:rsid w:val="15875F52"/>
    <w:rsid w:val="15920D94"/>
    <w:rsid w:val="15BC1451"/>
    <w:rsid w:val="15C772F3"/>
    <w:rsid w:val="15CE4C34"/>
    <w:rsid w:val="15D631FF"/>
    <w:rsid w:val="15EB329E"/>
    <w:rsid w:val="15F0775C"/>
    <w:rsid w:val="1609374C"/>
    <w:rsid w:val="160A0AD0"/>
    <w:rsid w:val="161F43DC"/>
    <w:rsid w:val="16401732"/>
    <w:rsid w:val="165B6F79"/>
    <w:rsid w:val="165E3157"/>
    <w:rsid w:val="166E5EB0"/>
    <w:rsid w:val="16C01EAE"/>
    <w:rsid w:val="16D40845"/>
    <w:rsid w:val="16F214B3"/>
    <w:rsid w:val="16F50974"/>
    <w:rsid w:val="1715758D"/>
    <w:rsid w:val="173F1D8E"/>
    <w:rsid w:val="17614581"/>
    <w:rsid w:val="177A195D"/>
    <w:rsid w:val="17B32836"/>
    <w:rsid w:val="17D56968"/>
    <w:rsid w:val="17D67E1B"/>
    <w:rsid w:val="17E50036"/>
    <w:rsid w:val="181D0DEF"/>
    <w:rsid w:val="1820060E"/>
    <w:rsid w:val="18205BA9"/>
    <w:rsid w:val="18370FAA"/>
    <w:rsid w:val="188032F2"/>
    <w:rsid w:val="188D7D42"/>
    <w:rsid w:val="1890464C"/>
    <w:rsid w:val="18C45643"/>
    <w:rsid w:val="18D92F68"/>
    <w:rsid w:val="190029F3"/>
    <w:rsid w:val="19146F58"/>
    <w:rsid w:val="19153875"/>
    <w:rsid w:val="19575882"/>
    <w:rsid w:val="195A5FE0"/>
    <w:rsid w:val="195E155B"/>
    <w:rsid w:val="196355D0"/>
    <w:rsid w:val="19706CFD"/>
    <w:rsid w:val="197321D5"/>
    <w:rsid w:val="199944A6"/>
    <w:rsid w:val="19BE3F0C"/>
    <w:rsid w:val="19D76D7C"/>
    <w:rsid w:val="1A0C41D1"/>
    <w:rsid w:val="1A336BE7"/>
    <w:rsid w:val="1A497C7A"/>
    <w:rsid w:val="1A612D7C"/>
    <w:rsid w:val="1A654C99"/>
    <w:rsid w:val="1A676352"/>
    <w:rsid w:val="1A7F6A7E"/>
    <w:rsid w:val="1A807E72"/>
    <w:rsid w:val="1A8A2A47"/>
    <w:rsid w:val="1A9546D9"/>
    <w:rsid w:val="1AFA4821"/>
    <w:rsid w:val="1B0B13D3"/>
    <w:rsid w:val="1B16166A"/>
    <w:rsid w:val="1B624805"/>
    <w:rsid w:val="1BB93E83"/>
    <w:rsid w:val="1BC644B6"/>
    <w:rsid w:val="1BCF41AF"/>
    <w:rsid w:val="1BF50CA0"/>
    <w:rsid w:val="1C3C2680"/>
    <w:rsid w:val="1C613AB1"/>
    <w:rsid w:val="1C763D6F"/>
    <w:rsid w:val="1C881132"/>
    <w:rsid w:val="1C8C0466"/>
    <w:rsid w:val="1CB87616"/>
    <w:rsid w:val="1CC854C2"/>
    <w:rsid w:val="1D0121D0"/>
    <w:rsid w:val="1D13631D"/>
    <w:rsid w:val="1D525097"/>
    <w:rsid w:val="1D5B524F"/>
    <w:rsid w:val="1D6D3522"/>
    <w:rsid w:val="1DAB5588"/>
    <w:rsid w:val="1DBA3CF6"/>
    <w:rsid w:val="1DD27F86"/>
    <w:rsid w:val="1DD51824"/>
    <w:rsid w:val="1DD72694"/>
    <w:rsid w:val="1DDE1DE9"/>
    <w:rsid w:val="1DFA7416"/>
    <w:rsid w:val="1E3B5B2B"/>
    <w:rsid w:val="1EAA2CB1"/>
    <w:rsid w:val="1EFD5795"/>
    <w:rsid w:val="1F3B26E6"/>
    <w:rsid w:val="1F474868"/>
    <w:rsid w:val="1F817EB6"/>
    <w:rsid w:val="1F883C9F"/>
    <w:rsid w:val="1F971592"/>
    <w:rsid w:val="1FB94E27"/>
    <w:rsid w:val="1FE57CFE"/>
    <w:rsid w:val="1FF41576"/>
    <w:rsid w:val="200A3A73"/>
    <w:rsid w:val="204A6BDF"/>
    <w:rsid w:val="208337BA"/>
    <w:rsid w:val="20915A36"/>
    <w:rsid w:val="20947DAF"/>
    <w:rsid w:val="20AF20C5"/>
    <w:rsid w:val="20DC70AF"/>
    <w:rsid w:val="20EB717A"/>
    <w:rsid w:val="20ED7306"/>
    <w:rsid w:val="20F841A8"/>
    <w:rsid w:val="20F96916"/>
    <w:rsid w:val="211106C5"/>
    <w:rsid w:val="212D1F90"/>
    <w:rsid w:val="21325FDD"/>
    <w:rsid w:val="21431785"/>
    <w:rsid w:val="214C004F"/>
    <w:rsid w:val="219E251A"/>
    <w:rsid w:val="21C24F4B"/>
    <w:rsid w:val="21D73DBD"/>
    <w:rsid w:val="22071464"/>
    <w:rsid w:val="2221328A"/>
    <w:rsid w:val="22283C9F"/>
    <w:rsid w:val="22291DDB"/>
    <w:rsid w:val="2232235C"/>
    <w:rsid w:val="22B67E76"/>
    <w:rsid w:val="22CB312D"/>
    <w:rsid w:val="22CF1D97"/>
    <w:rsid w:val="23160915"/>
    <w:rsid w:val="23291785"/>
    <w:rsid w:val="23710488"/>
    <w:rsid w:val="23711FEF"/>
    <w:rsid w:val="2381304A"/>
    <w:rsid w:val="23A7789F"/>
    <w:rsid w:val="23BB002C"/>
    <w:rsid w:val="23C33515"/>
    <w:rsid w:val="23F1680C"/>
    <w:rsid w:val="23F52C20"/>
    <w:rsid w:val="242E494F"/>
    <w:rsid w:val="243479AD"/>
    <w:rsid w:val="243E15D5"/>
    <w:rsid w:val="24551238"/>
    <w:rsid w:val="24593942"/>
    <w:rsid w:val="248E2DBA"/>
    <w:rsid w:val="24D2073F"/>
    <w:rsid w:val="250550E5"/>
    <w:rsid w:val="25070E5D"/>
    <w:rsid w:val="25224672"/>
    <w:rsid w:val="25250089"/>
    <w:rsid w:val="25252A8D"/>
    <w:rsid w:val="256242E5"/>
    <w:rsid w:val="258B7119"/>
    <w:rsid w:val="25A67057"/>
    <w:rsid w:val="25B61F3B"/>
    <w:rsid w:val="25BD615A"/>
    <w:rsid w:val="25D54115"/>
    <w:rsid w:val="25F72F27"/>
    <w:rsid w:val="260F4C55"/>
    <w:rsid w:val="26291B1A"/>
    <w:rsid w:val="26763E6F"/>
    <w:rsid w:val="267C3983"/>
    <w:rsid w:val="269009DE"/>
    <w:rsid w:val="26D82BDE"/>
    <w:rsid w:val="26EB0757"/>
    <w:rsid w:val="26F62F37"/>
    <w:rsid w:val="270101AC"/>
    <w:rsid w:val="2719451E"/>
    <w:rsid w:val="272B4AFD"/>
    <w:rsid w:val="27455C6D"/>
    <w:rsid w:val="274A3283"/>
    <w:rsid w:val="274D71B2"/>
    <w:rsid w:val="2751147F"/>
    <w:rsid w:val="276F6E21"/>
    <w:rsid w:val="27706CF6"/>
    <w:rsid w:val="279C6957"/>
    <w:rsid w:val="27A74232"/>
    <w:rsid w:val="27D32B77"/>
    <w:rsid w:val="27DE5929"/>
    <w:rsid w:val="27E14C4C"/>
    <w:rsid w:val="27E64D5A"/>
    <w:rsid w:val="282160D2"/>
    <w:rsid w:val="283F12DD"/>
    <w:rsid w:val="286C62A1"/>
    <w:rsid w:val="288F799F"/>
    <w:rsid w:val="289E5635"/>
    <w:rsid w:val="28A069B8"/>
    <w:rsid w:val="28C21683"/>
    <w:rsid w:val="28D9666E"/>
    <w:rsid w:val="28F51265"/>
    <w:rsid w:val="28F67AB8"/>
    <w:rsid w:val="28F72971"/>
    <w:rsid w:val="290F3C6E"/>
    <w:rsid w:val="293C4ED5"/>
    <w:rsid w:val="29CA2459"/>
    <w:rsid w:val="2A151926"/>
    <w:rsid w:val="2A273408"/>
    <w:rsid w:val="2A303CA9"/>
    <w:rsid w:val="2A3073E0"/>
    <w:rsid w:val="2A443FBA"/>
    <w:rsid w:val="2A704417"/>
    <w:rsid w:val="2A73664D"/>
    <w:rsid w:val="2A8B1BE9"/>
    <w:rsid w:val="2AE35535"/>
    <w:rsid w:val="2AF41E87"/>
    <w:rsid w:val="2B496FA3"/>
    <w:rsid w:val="2B532BFE"/>
    <w:rsid w:val="2B6A469F"/>
    <w:rsid w:val="2BAC65A8"/>
    <w:rsid w:val="2BB024B4"/>
    <w:rsid w:val="2BC60F98"/>
    <w:rsid w:val="2BCB45F0"/>
    <w:rsid w:val="2C066A1A"/>
    <w:rsid w:val="2C0B4AE6"/>
    <w:rsid w:val="2C3F7504"/>
    <w:rsid w:val="2C8165FA"/>
    <w:rsid w:val="2C944EC5"/>
    <w:rsid w:val="2CAC7CBD"/>
    <w:rsid w:val="2CCC08A3"/>
    <w:rsid w:val="2CF47F19"/>
    <w:rsid w:val="2D0A514C"/>
    <w:rsid w:val="2D2F30DD"/>
    <w:rsid w:val="2D3F44AA"/>
    <w:rsid w:val="2DB235BF"/>
    <w:rsid w:val="2DB9081B"/>
    <w:rsid w:val="2E2C5491"/>
    <w:rsid w:val="2E577392"/>
    <w:rsid w:val="2E6E6547"/>
    <w:rsid w:val="2E76A16F"/>
    <w:rsid w:val="2E8B1B62"/>
    <w:rsid w:val="2E926E0F"/>
    <w:rsid w:val="2E970AE4"/>
    <w:rsid w:val="2E9A064C"/>
    <w:rsid w:val="2EA677C6"/>
    <w:rsid w:val="2EB227A5"/>
    <w:rsid w:val="2F502084"/>
    <w:rsid w:val="2F822BAC"/>
    <w:rsid w:val="2F96630B"/>
    <w:rsid w:val="2FAC7913"/>
    <w:rsid w:val="2FD333E4"/>
    <w:rsid w:val="301F6139"/>
    <w:rsid w:val="30641E74"/>
    <w:rsid w:val="30810E1D"/>
    <w:rsid w:val="30826F36"/>
    <w:rsid w:val="30D616E4"/>
    <w:rsid w:val="30F97581"/>
    <w:rsid w:val="314256C4"/>
    <w:rsid w:val="316176AA"/>
    <w:rsid w:val="316E48C8"/>
    <w:rsid w:val="31943A79"/>
    <w:rsid w:val="31947CF5"/>
    <w:rsid w:val="319D3705"/>
    <w:rsid w:val="31C42143"/>
    <w:rsid w:val="31C65637"/>
    <w:rsid w:val="32183281"/>
    <w:rsid w:val="32186458"/>
    <w:rsid w:val="32417274"/>
    <w:rsid w:val="324A563C"/>
    <w:rsid w:val="324A57AF"/>
    <w:rsid w:val="329F04E5"/>
    <w:rsid w:val="32A27980"/>
    <w:rsid w:val="32B11565"/>
    <w:rsid w:val="32CC0FF0"/>
    <w:rsid w:val="32EF0A4A"/>
    <w:rsid w:val="32F93825"/>
    <w:rsid w:val="32F9755F"/>
    <w:rsid w:val="330864CC"/>
    <w:rsid w:val="331B2806"/>
    <w:rsid w:val="333214D1"/>
    <w:rsid w:val="33527747"/>
    <w:rsid w:val="3370495E"/>
    <w:rsid w:val="33CC0FC6"/>
    <w:rsid w:val="33DD0EAC"/>
    <w:rsid w:val="340622E0"/>
    <w:rsid w:val="341220B6"/>
    <w:rsid w:val="34143D51"/>
    <w:rsid w:val="34302898"/>
    <w:rsid w:val="345B460B"/>
    <w:rsid w:val="347B1D25"/>
    <w:rsid w:val="348E2B4F"/>
    <w:rsid w:val="34BB4966"/>
    <w:rsid w:val="34F85173"/>
    <w:rsid w:val="359027A9"/>
    <w:rsid w:val="35C97D56"/>
    <w:rsid w:val="35EE5D6B"/>
    <w:rsid w:val="36054F45"/>
    <w:rsid w:val="3637765B"/>
    <w:rsid w:val="363A3F05"/>
    <w:rsid w:val="364315C9"/>
    <w:rsid w:val="365311E6"/>
    <w:rsid w:val="367112A8"/>
    <w:rsid w:val="36BC40FA"/>
    <w:rsid w:val="36D36DF1"/>
    <w:rsid w:val="36F759BD"/>
    <w:rsid w:val="37473FEE"/>
    <w:rsid w:val="375445E4"/>
    <w:rsid w:val="376964D6"/>
    <w:rsid w:val="378D71CC"/>
    <w:rsid w:val="379C0110"/>
    <w:rsid w:val="379C3619"/>
    <w:rsid w:val="384A2F51"/>
    <w:rsid w:val="38543F62"/>
    <w:rsid w:val="38654F93"/>
    <w:rsid w:val="387C3364"/>
    <w:rsid w:val="38871C41"/>
    <w:rsid w:val="38CC73F3"/>
    <w:rsid w:val="38F913A2"/>
    <w:rsid w:val="39455658"/>
    <w:rsid w:val="394A0EC1"/>
    <w:rsid w:val="395B66C1"/>
    <w:rsid w:val="395E3B0F"/>
    <w:rsid w:val="39A45AF9"/>
    <w:rsid w:val="39A97BFF"/>
    <w:rsid w:val="39AE15AC"/>
    <w:rsid w:val="39C27F53"/>
    <w:rsid w:val="39E218FD"/>
    <w:rsid w:val="39E83FB4"/>
    <w:rsid w:val="3A153790"/>
    <w:rsid w:val="3A1F11A7"/>
    <w:rsid w:val="3A86575A"/>
    <w:rsid w:val="3AB26C8B"/>
    <w:rsid w:val="3AC94052"/>
    <w:rsid w:val="3AE707B8"/>
    <w:rsid w:val="3B115AB0"/>
    <w:rsid w:val="3B2F036E"/>
    <w:rsid w:val="3B341FC1"/>
    <w:rsid w:val="3B6F11E8"/>
    <w:rsid w:val="3B732683"/>
    <w:rsid w:val="3B851216"/>
    <w:rsid w:val="3C522566"/>
    <w:rsid w:val="3C7C5835"/>
    <w:rsid w:val="3C8F7316"/>
    <w:rsid w:val="3CA015D3"/>
    <w:rsid w:val="3CA8487C"/>
    <w:rsid w:val="3CCF3BB7"/>
    <w:rsid w:val="3CFE26EE"/>
    <w:rsid w:val="3D084D63"/>
    <w:rsid w:val="3D0B4A9A"/>
    <w:rsid w:val="3D1B3F7E"/>
    <w:rsid w:val="3D3A1978"/>
    <w:rsid w:val="3D420A8C"/>
    <w:rsid w:val="3D517AA3"/>
    <w:rsid w:val="3DA349DC"/>
    <w:rsid w:val="3DB86D41"/>
    <w:rsid w:val="3DDD0555"/>
    <w:rsid w:val="3DEC56E0"/>
    <w:rsid w:val="3E0F5C92"/>
    <w:rsid w:val="3E1D07F4"/>
    <w:rsid w:val="3E2A763C"/>
    <w:rsid w:val="3E2D6905"/>
    <w:rsid w:val="3E3457B0"/>
    <w:rsid w:val="3E446548"/>
    <w:rsid w:val="3E8D5106"/>
    <w:rsid w:val="3E9753EA"/>
    <w:rsid w:val="3E9948D1"/>
    <w:rsid w:val="3EE41CB3"/>
    <w:rsid w:val="3F43088C"/>
    <w:rsid w:val="3F5E71A0"/>
    <w:rsid w:val="3F7171A7"/>
    <w:rsid w:val="3F7F3F6B"/>
    <w:rsid w:val="3FAA346A"/>
    <w:rsid w:val="3FAB317E"/>
    <w:rsid w:val="3FE327A2"/>
    <w:rsid w:val="40271F23"/>
    <w:rsid w:val="40296A53"/>
    <w:rsid w:val="40602185"/>
    <w:rsid w:val="406D3C7A"/>
    <w:rsid w:val="408D0A8F"/>
    <w:rsid w:val="40A96C03"/>
    <w:rsid w:val="40BF6BF6"/>
    <w:rsid w:val="40DD4529"/>
    <w:rsid w:val="40EB2F89"/>
    <w:rsid w:val="41243B53"/>
    <w:rsid w:val="412A3AB2"/>
    <w:rsid w:val="414920DE"/>
    <w:rsid w:val="41550B18"/>
    <w:rsid w:val="41962EF5"/>
    <w:rsid w:val="41E27A67"/>
    <w:rsid w:val="41E371A6"/>
    <w:rsid w:val="4206324A"/>
    <w:rsid w:val="42B01A80"/>
    <w:rsid w:val="42B540C6"/>
    <w:rsid w:val="43124DBF"/>
    <w:rsid w:val="43267EE9"/>
    <w:rsid w:val="433D2CCC"/>
    <w:rsid w:val="43411BCB"/>
    <w:rsid w:val="435C4BA0"/>
    <w:rsid w:val="436A7A26"/>
    <w:rsid w:val="4373005F"/>
    <w:rsid w:val="43CF0940"/>
    <w:rsid w:val="442326F2"/>
    <w:rsid w:val="442418FE"/>
    <w:rsid w:val="44781DAA"/>
    <w:rsid w:val="44A571E8"/>
    <w:rsid w:val="44C9249B"/>
    <w:rsid w:val="44CA357E"/>
    <w:rsid w:val="451A3E3D"/>
    <w:rsid w:val="4587776E"/>
    <w:rsid w:val="45927E77"/>
    <w:rsid w:val="45C53DA9"/>
    <w:rsid w:val="45CF460B"/>
    <w:rsid w:val="45DD5596"/>
    <w:rsid w:val="45E27E1E"/>
    <w:rsid w:val="46113492"/>
    <w:rsid w:val="46142700"/>
    <w:rsid w:val="462024BD"/>
    <w:rsid w:val="46AD3E90"/>
    <w:rsid w:val="46DB13AA"/>
    <w:rsid w:val="46EE5581"/>
    <w:rsid w:val="46F5246C"/>
    <w:rsid w:val="470316C4"/>
    <w:rsid w:val="470E368E"/>
    <w:rsid w:val="471A4BF9"/>
    <w:rsid w:val="47394A4E"/>
    <w:rsid w:val="47470193"/>
    <w:rsid w:val="47507FEA"/>
    <w:rsid w:val="477631E0"/>
    <w:rsid w:val="47AC7367"/>
    <w:rsid w:val="47AD6319"/>
    <w:rsid w:val="47BA5BC1"/>
    <w:rsid w:val="47BC742D"/>
    <w:rsid w:val="47C7285C"/>
    <w:rsid w:val="480C69CA"/>
    <w:rsid w:val="48343468"/>
    <w:rsid w:val="487519F9"/>
    <w:rsid w:val="48DF1625"/>
    <w:rsid w:val="49347AA6"/>
    <w:rsid w:val="496B4C67"/>
    <w:rsid w:val="496D392E"/>
    <w:rsid w:val="49707394"/>
    <w:rsid w:val="497F756E"/>
    <w:rsid w:val="498E7313"/>
    <w:rsid w:val="499B629D"/>
    <w:rsid w:val="49A92D5D"/>
    <w:rsid w:val="49AA39E1"/>
    <w:rsid w:val="49C5081B"/>
    <w:rsid w:val="49D26DC7"/>
    <w:rsid w:val="49D547D7"/>
    <w:rsid w:val="4A0A5885"/>
    <w:rsid w:val="4A525E27"/>
    <w:rsid w:val="4A580E5D"/>
    <w:rsid w:val="4A7D2EA4"/>
    <w:rsid w:val="4A82495E"/>
    <w:rsid w:val="4A9A581C"/>
    <w:rsid w:val="4B073A5C"/>
    <w:rsid w:val="4B387880"/>
    <w:rsid w:val="4B44760D"/>
    <w:rsid w:val="4B4B2FA2"/>
    <w:rsid w:val="4B5C5D27"/>
    <w:rsid w:val="4B5E326D"/>
    <w:rsid w:val="4B840ACD"/>
    <w:rsid w:val="4B8C42AD"/>
    <w:rsid w:val="4BBA0461"/>
    <w:rsid w:val="4BC51F60"/>
    <w:rsid w:val="4BD2475B"/>
    <w:rsid w:val="4BF72474"/>
    <w:rsid w:val="4C03387D"/>
    <w:rsid w:val="4C2E5AE5"/>
    <w:rsid w:val="4C4F0B45"/>
    <w:rsid w:val="4C5D5C39"/>
    <w:rsid w:val="4C7F1DD7"/>
    <w:rsid w:val="4C992B9E"/>
    <w:rsid w:val="4CD45B83"/>
    <w:rsid w:val="4D74458A"/>
    <w:rsid w:val="4D7908B5"/>
    <w:rsid w:val="4D896004"/>
    <w:rsid w:val="4DA40847"/>
    <w:rsid w:val="4DA74A82"/>
    <w:rsid w:val="4DA969FC"/>
    <w:rsid w:val="4DAE54FF"/>
    <w:rsid w:val="4DB73FDD"/>
    <w:rsid w:val="4DB82445"/>
    <w:rsid w:val="4DED047C"/>
    <w:rsid w:val="4E3B70D2"/>
    <w:rsid w:val="4E3C5889"/>
    <w:rsid w:val="4E5C3A58"/>
    <w:rsid w:val="4E7B1D31"/>
    <w:rsid w:val="4E865AFC"/>
    <w:rsid w:val="4E9904C8"/>
    <w:rsid w:val="4EB175C0"/>
    <w:rsid w:val="4F066320"/>
    <w:rsid w:val="4F0C4606"/>
    <w:rsid w:val="4F3D5624"/>
    <w:rsid w:val="4F4A00E2"/>
    <w:rsid w:val="4F4E3061"/>
    <w:rsid w:val="4F4E6EBF"/>
    <w:rsid w:val="4F74239C"/>
    <w:rsid w:val="4F7D4C71"/>
    <w:rsid w:val="4FA80A1B"/>
    <w:rsid w:val="4FCA7073"/>
    <w:rsid w:val="4FD851A1"/>
    <w:rsid w:val="4FE259E9"/>
    <w:rsid w:val="50092961"/>
    <w:rsid w:val="501D7C2E"/>
    <w:rsid w:val="50963550"/>
    <w:rsid w:val="50BD3A0A"/>
    <w:rsid w:val="50CA2BBB"/>
    <w:rsid w:val="50E35A2B"/>
    <w:rsid w:val="512C7508"/>
    <w:rsid w:val="51477F47"/>
    <w:rsid w:val="51493AE0"/>
    <w:rsid w:val="51AF590D"/>
    <w:rsid w:val="51B80C66"/>
    <w:rsid w:val="51EE6435"/>
    <w:rsid w:val="52321D93"/>
    <w:rsid w:val="52420452"/>
    <w:rsid w:val="524A5FDD"/>
    <w:rsid w:val="52533FC1"/>
    <w:rsid w:val="525C30D5"/>
    <w:rsid w:val="529D75BC"/>
    <w:rsid w:val="52B85DAB"/>
    <w:rsid w:val="52DC6BD6"/>
    <w:rsid w:val="52F30FD8"/>
    <w:rsid w:val="530973DA"/>
    <w:rsid w:val="53656BCB"/>
    <w:rsid w:val="538F59F6"/>
    <w:rsid w:val="53BB70AD"/>
    <w:rsid w:val="53DA43C4"/>
    <w:rsid w:val="53E267AB"/>
    <w:rsid w:val="53FC12DE"/>
    <w:rsid w:val="54D02C4B"/>
    <w:rsid w:val="54D062C6"/>
    <w:rsid w:val="54E9053C"/>
    <w:rsid w:val="54FE31AE"/>
    <w:rsid w:val="550D6F8B"/>
    <w:rsid w:val="55112B45"/>
    <w:rsid w:val="551D1A51"/>
    <w:rsid w:val="55200E06"/>
    <w:rsid w:val="55344AA7"/>
    <w:rsid w:val="55351206"/>
    <w:rsid w:val="555714B5"/>
    <w:rsid w:val="555B2034"/>
    <w:rsid w:val="555D3FFE"/>
    <w:rsid w:val="55653C63"/>
    <w:rsid w:val="558F79BB"/>
    <w:rsid w:val="55A649AE"/>
    <w:rsid w:val="55D93627"/>
    <w:rsid w:val="56391200"/>
    <w:rsid w:val="56602AF8"/>
    <w:rsid w:val="56743197"/>
    <w:rsid w:val="569D1848"/>
    <w:rsid w:val="56A96DCF"/>
    <w:rsid w:val="56B13A64"/>
    <w:rsid w:val="56BA3AA0"/>
    <w:rsid w:val="56BD5448"/>
    <w:rsid w:val="56C125D3"/>
    <w:rsid w:val="56CF6D97"/>
    <w:rsid w:val="56D66689"/>
    <w:rsid w:val="56F75D8C"/>
    <w:rsid w:val="56FB2042"/>
    <w:rsid w:val="570A3D11"/>
    <w:rsid w:val="570E46A2"/>
    <w:rsid w:val="57650F48"/>
    <w:rsid w:val="576A2A02"/>
    <w:rsid w:val="57847C36"/>
    <w:rsid w:val="57DB3900"/>
    <w:rsid w:val="580558FE"/>
    <w:rsid w:val="58065F40"/>
    <w:rsid w:val="584E2691"/>
    <w:rsid w:val="58564D34"/>
    <w:rsid w:val="5862192B"/>
    <w:rsid w:val="586A742C"/>
    <w:rsid w:val="5881039C"/>
    <w:rsid w:val="588B70D4"/>
    <w:rsid w:val="589E5B9D"/>
    <w:rsid w:val="58C134D7"/>
    <w:rsid w:val="58C94C3F"/>
    <w:rsid w:val="591E42EB"/>
    <w:rsid w:val="592A1676"/>
    <w:rsid w:val="59BB4520"/>
    <w:rsid w:val="59E051FD"/>
    <w:rsid w:val="59E71DDE"/>
    <w:rsid w:val="5A064D2E"/>
    <w:rsid w:val="5A405C9C"/>
    <w:rsid w:val="5A496D02"/>
    <w:rsid w:val="5A53496E"/>
    <w:rsid w:val="5A7756D8"/>
    <w:rsid w:val="5A96078C"/>
    <w:rsid w:val="5ABB0552"/>
    <w:rsid w:val="5AC87CD6"/>
    <w:rsid w:val="5AE85A5C"/>
    <w:rsid w:val="5B18744E"/>
    <w:rsid w:val="5B661732"/>
    <w:rsid w:val="5B7756EE"/>
    <w:rsid w:val="5B962018"/>
    <w:rsid w:val="5B994669"/>
    <w:rsid w:val="5BAA161F"/>
    <w:rsid w:val="5BC63955"/>
    <w:rsid w:val="5C255B47"/>
    <w:rsid w:val="5C4A2BD7"/>
    <w:rsid w:val="5CAB38A1"/>
    <w:rsid w:val="5CAF68F6"/>
    <w:rsid w:val="5CF84E92"/>
    <w:rsid w:val="5D213D72"/>
    <w:rsid w:val="5D63632E"/>
    <w:rsid w:val="5D6D6DA8"/>
    <w:rsid w:val="5D89138F"/>
    <w:rsid w:val="5DA63D60"/>
    <w:rsid w:val="5DD63758"/>
    <w:rsid w:val="5E2775BD"/>
    <w:rsid w:val="5E326512"/>
    <w:rsid w:val="5E4205CC"/>
    <w:rsid w:val="5E504C73"/>
    <w:rsid w:val="5E812843"/>
    <w:rsid w:val="5E985E8A"/>
    <w:rsid w:val="5EE54D87"/>
    <w:rsid w:val="5EFD0FAC"/>
    <w:rsid w:val="5F221E14"/>
    <w:rsid w:val="5F661D01"/>
    <w:rsid w:val="5F773F0E"/>
    <w:rsid w:val="5F812FDF"/>
    <w:rsid w:val="5FB455AB"/>
    <w:rsid w:val="5FCB7633"/>
    <w:rsid w:val="5FD539BB"/>
    <w:rsid w:val="5FD8479E"/>
    <w:rsid w:val="5FEF4FD0"/>
    <w:rsid w:val="5FF11588"/>
    <w:rsid w:val="5FF7262C"/>
    <w:rsid w:val="5FFB74C0"/>
    <w:rsid w:val="601F1EDB"/>
    <w:rsid w:val="60585DBB"/>
    <w:rsid w:val="60653CA7"/>
    <w:rsid w:val="609F50E9"/>
    <w:rsid w:val="60CA11B5"/>
    <w:rsid w:val="61394E2C"/>
    <w:rsid w:val="61614E76"/>
    <w:rsid w:val="617526CF"/>
    <w:rsid w:val="617F4494"/>
    <w:rsid w:val="61920A22"/>
    <w:rsid w:val="61BF6E9A"/>
    <w:rsid w:val="61E67129"/>
    <w:rsid w:val="61FE7898"/>
    <w:rsid w:val="621C7A8F"/>
    <w:rsid w:val="62326812"/>
    <w:rsid w:val="625D0FDB"/>
    <w:rsid w:val="627C183B"/>
    <w:rsid w:val="627E7362"/>
    <w:rsid w:val="62840EE0"/>
    <w:rsid w:val="62A11A47"/>
    <w:rsid w:val="62B4089B"/>
    <w:rsid w:val="62E278F0"/>
    <w:rsid w:val="62E94FF3"/>
    <w:rsid w:val="62F475B6"/>
    <w:rsid w:val="62F92E8C"/>
    <w:rsid w:val="630C6A64"/>
    <w:rsid w:val="63141A74"/>
    <w:rsid w:val="631F7E44"/>
    <w:rsid w:val="63376FCF"/>
    <w:rsid w:val="635D124F"/>
    <w:rsid w:val="637C04DD"/>
    <w:rsid w:val="63964CCA"/>
    <w:rsid w:val="63B079EF"/>
    <w:rsid w:val="63B3451B"/>
    <w:rsid w:val="63C60C88"/>
    <w:rsid w:val="63E679FF"/>
    <w:rsid w:val="643B7C00"/>
    <w:rsid w:val="648D18F2"/>
    <w:rsid w:val="64B147DE"/>
    <w:rsid w:val="64DC2EC1"/>
    <w:rsid w:val="652A2E44"/>
    <w:rsid w:val="654E4849"/>
    <w:rsid w:val="65686657"/>
    <w:rsid w:val="65BD69EB"/>
    <w:rsid w:val="65D22033"/>
    <w:rsid w:val="66042274"/>
    <w:rsid w:val="66291CDA"/>
    <w:rsid w:val="664977CF"/>
    <w:rsid w:val="665D4751"/>
    <w:rsid w:val="66886A01"/>
    <w:rsid w:val="669730E8"/>
    <w:rsid w:val="66EC4975"/>
    <w:rsid w:val="66F92550"/>
    <w:rsid w:val="67016B09"/>
    <w:rsid w:val="670278D7"/>
    <w:rsid w:val="67203D95"/>
    <w:rsid w:val="67597141"/>
    <w:rsid w:val="67AA4E8D"/>
    <w:rsid w:val="67F83FF2"/>
    <w:rsid w:val="681B27B3"/>
    <w:rsid w:val="683116BC"/>
    <w:rsid w:val="684E77D6"/>
    <w:rsid w:val="688F3871"/>
    <w:rsid w:val="68D862F5"/>
    <w:rsid w:val="68DC76F5"/>
    <w:rsid w:val="68E74072"/>
    <w:rsid w:val="69173BDC"/>
    <w:rsid w:val="69236EB5"/>
    <w:rsid w:val="6929795A"/>
    <w:rsid w:val="692D4EA0"/>
    <w:rsid w:val="698D1D57"/>
    <w:rsid w:val="69BD4674"/>
    <w:rsid w:val="6A036769"/>
    <w:rsid w:val="6A325674"/>
    <w:rsid w:val="6A4D2C84"/>
    <w:rsid w:val="6A52291B"/>
    <w:rsid w:val="6A551F89"/>
    <w:rsid w:val="6A6634FD"/>
    <w:rsid w:val="6A7B10E5"/>
    <w:rsid w:val="6A817F02"/>
    <w:rsid w:val="6A8A48EA"/>
    <w:rsid w:val="6ABF2B74"/>
    <w:rsid w:val="6AF410EF"/>
    <w:rsid w:val="6B351E6F"/>
    <w:rsid w:val="6B7A4051"/>
    <w:rsid w:val="6BBA3B00"/>
    <w:rsid w:val="6BDD581C"/>
    <w:rsid w:val="6BE07043"/>
    <w:rsid w:val="6BE14999"/>
    <w:rsid w:val="6BF427CD"/>
    <w:rsid w:val="6BFB5FD1"/>
    <w:rsid w:val="6C1C3727"/>
    <w:rsid w:val="6C2B3C2F"/>
    <w:rsid w:val="6C4B29AA"/>
    <w:rsid w:val="6CB8272E"/>
    <w:rsid w:val="6CB93DB8"/>
    <w:rsid w:val="6CDE55CC"/>
    <w:rsid w:val="6D045B43"/>
    <w:rsid w:val="6D12175F"/>
    <w:rsid w:val="6D1F5AF0"/>
    <w:rsid w:val="6D360A02"/>
    <w:rsid w:val="6D42342C"/>
    <w:rsid w:val="6D486AFE"/>
    <w:rsid w:val="6D7A615B"/>
    <w:rsid w:val="6D997745"/>
    <w:rsid w:val="6DA265FA"/>
    <w:rsid w:val="6E1D76E4"/>
    <w:rsid w:val="6E4870A7"/>
    <w:rsid w:val="6E5378F4"/>
    <w:rsid w:val="6E544C48"/>
    <w:rsid w:val="6E67178A"/>
    <w:rsid w:val="6E685C87"/>
    <w:rsid w:val="6EB365E5"/>
    <w:rsid w:val="6ED54165"/>
    <w:rsid w:val="6EF45FED"/>
    <w:rsid w:val="6F0C74B5"/>
    <w:rsid w:val="6F0F4773"/>
    <w:rsid w:val="6F3657AD"/>
    <w:rsid w:val="6F3B10C9"/>
    <w:rsid w:val="6F5B091E"/>
    <w:rsid w:val="6F7208B0"/>
    <w:rsid w:val="6F720DAB"/>
    <w:rsid w:val="6F8A1C5E"/>
    <w:rsid w:val="6F974373"/>
    <w:rsid w:val="6FAF7C66"/>
    <w:rsid w:val="6FB220B6"/>
    <w:rsid w:val="6FC1105E"/>
    <w:rsid w:val="6FC71802"/>
    <w:rsid w:val="6FC74058"/>
    <w:rsid w:val="6FF00FE8"/>
    <w:rsid w:val="70040E87"/>
    <w:rsid w:val="704871A4"/>
    <w:rsid w:val="70592DFA"/>
    <w:rsid w:val="705B0CE2"/>
    <w:rsid w:val="70694F36"/>
    <w:rsid w:val="707F70C6"/>
    <w:rsid w:val="70880C5C"/>
    <w:rsid w:val="70B523D0"/>
    <w:rsid w:val="70D25448"/>
    <w:rsid w:val="70DD3906"/>
    <w:rsid w:val="7109479F"/>
    <w:rsid w:val="714874B8"/>
    <w:rsid w:val="718F4C84"/>
    <w:rsid w:val="719B076B"/>
    <w:rsid w:val="71B132B0"/>
    <w:rsid w:val="71C160BF"/>
    <w:rsid w:val="71DC2403"/>
    <w:rsid w:val="71DD22F7"/>
    <w:rsid w:val="72EC7281"/>
    <w:rsid w:val="72F2034D"/>
    <w:rsid w:val="7314309B"/>
    <w:rsid w:val="73393BC2"/>
    <w:rsid w:val="737B44DB"/>
    <w:rsid w:val="73842E33"/>
    <w:rsid w:val="73B021B6"/>
    <w:rsid w:val="73C66DBA"/>
    <w:rsid w:val="73CA0659"/>
    <w:rsid w:val="73D310AD"/>
    <w:rsid w:val="73DB55DA"/>
    <w:rsid w:val="73E62FB9"/>
    <w:rsid w:val="74262B1B"/>
    <w:rsid w:val="74406B6D"/>
    <w:rsid w:val="7467280E"/>
    <w:rsid w:val="747F1F65"/>
    <w:rsid w:val="74A6094A"/>
    <w:rsid w:val="74CC21DF"/>
    <w:rsid w:val="74E16F35"/>
    <w:rsid w:val="74F00593"/>
    <w:rsid w:val="750E6C6B"/>
    <w:rsid w:val="75220020"/>
    <w:rsid w:val="753F3D93"/>
    <w:rsid w:val="75532D3D"/>
    <w:rsid w:val="758805C2"/>
    <w:rsid w:val="7588697C"/>
    <w:rsid w:val="759C4277"/>
    <w:rsid w:val="75B560FE"/>
    <w:rsid w:val="761F2330"/>
    <w:rsid w:val="763F26D5"/>
    <w:rsid w:val="764D0528"/>
    <w:rsid w:val="76621CC3"/>
    <w:rsid w:val="768677C8"/>
    <w:rsid w:val="76C82F19"/>
    <w:rsid w:val="77045A49"/>
    <w:rsid w:val="771916F3"/>
    <w:rsid w:val="77266E5A"/>
    <w:rsid w:val="77291B31"/>
    <w:rsid w:val="77416E84"/>
    <w:rsid w:val="77562203"/>
    <w:rsid w:val="775C7088"/>
    <w:rsid w:val="776112D4"/>
    <w:rsid w:val="77701354"/>
    <w:rsid w:val="77750DFA"/>
    <w:rsid w:val="77902D8C"/>
    <w:rsid w:val="77925931"/>
    <w:rsid w:val="779A189F"/>
    <w:rsid w:val="780954C8"/>
    <w:rsid w:val="781F51BA"/>
    <w:rsid w:val="78494544"/>
    <w:rsid w:val="78607BB1"/>
    <w:rsid w:val="78810ADD"/>
    <w:rsid w:val="788E2C97"/>
    <w:rsid w:val="78C80EDF"/>
    <w:rsid w:val="78D36201"/>
    <w:rsid w:val="78DC47E1"/>
    <w:rsid w:val="78DD545C"/>
    <w:rsid w:val="78E431C4"/>
    <w:rsid w:val="78EB4A40"/>
    <w:rsid w:val="792F39E5"/>
    <w:rsid w:val="796C6682"/>
    <w:rsid w:val="79AB6836"/>
    <w:rsid w:val="79BB696B"/>
    <w:rsid w:val="79BFFE0F"/>
    <w:rsid w:val="79E73E7F"/>
    <w:rsid w:val="79F944AF"/>
    <w:rsid w:val="7A2F69EB"/>
    <w:rsid w:val="7A4413F9"/>
    <w:rsid w:val="7A505630"/>
    <w:rsid w:val="7A5711E4"/>
    <w:rsid w:val="7A601D17"/>
    <w:rsid w:val="7A822D65"/>
    <w:rsid w:val="7AE71D0C"/>
    <w:rsid w:val="7AEA0E27"/>
    <w:rsid w:val="7B0408F4"/>
    <w:rsid w:val="7B851426"/>
    <w:rsid w:val="7BAF6112"/>
    <w:rsid w:val="7BBE1FE9"/>
    <w:rsid w:val="7BCF407C"/>
    <w:rsid w:val="7BED2CA8"/>
    <w:rsid w:val="7BEE5100"/>
    <w:rsid w:val="7C2F7BF3"/>
    <w:rsid w:val="7C370855"/>
    <w:rsid w:val="7C4A702F"/>
    <w:rsid w:val="7C735E4E"/>
    <w:rsid w:val="7C812685"/>
    <w:rsid w:val="7CD52C24"/>
    <w:rsid w:val="7CEE6B47"/>
    <w:rsid w:val="7D071AF5"/>
    <w:rsid w:val="7D376633"/>
    <w:rsid w:val="7D394FD8"/>
    <w:rsid w:val="7D7E7646"/>
    <w:rsid w:val="7DC26738"/>
    <w:rsid w:val="7E1F5A45"/>
    <w:rsid w:val="7E3F01AC"/>
    <w:rsid w:val="7E8D6E52"/>
    <w:rsid w:val="7E972C19"/>
    <w:rsid w:val="7EBB2BFC"/>
    <w:rsid w:val="7EC02D84"/>
    <w:rsid w:val="7F1E6867"/>
    <w:rsid w:val="7F385010"/>
    <w:rsid w:val="7F502FA1"/>
    <w:rsid w:val="7F6E4E40"/>
    <w:rsid w:val="7F7E2419"/>
    <w:rsid w:val="7F856BE9"/>
    <w:rsid w:val="7FB16B04"/>
    <w:rsid w:val="7FBABEF8"/>
    <w:rsid w:val="7FE00C7C"/>
    <w:rsid w:val="ACFD1327"/>
    <w:rsid w:val="DEBDA090"/>
    <w:rsid w:val="ECB10DF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uiPriority="0" w:name="index 2"/>
    <w:lsdException w:uiPriority="0" w:name="index 3"/>
    <w:lsdException w:uiPriority="0" w:name="index 4"/>
    <w:lsdException w:qFormat="1" w:unhideWhenUsed="0" w:uiPriority="99" w:semiHidden="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99" w:semiHidden="0" w:name="page number"/>
    <w:lsdException w:uiPriority="0" w:name="endnote reference"/>
    <w:lsdException w:uiPriority="0" w:name="endnote text"/>
    <w:lsdException w:uiPriority="0" w:name="table of authorities"/>
    <w:lsdException w:uiPriority="0" w:name="macro"/>
    <w:lsdException w:qFormat="1" w:uiPriority="99" w:semiHidden="0" w:name="toa heading"/>
    <w:lsdException w:qFormat="1" w:unhideWhenUsed="0" w:uiPriority="99" w:semiHidden="0" w:name="List"/>
    <w:lsdException w:uiPriority="0" w:name="List Bullet"/>
    <w:lsdException w:uiPriority="0" w:name="List Number"/>
    <w:lsdException w:uiPriority="0" w:name="List 2"/>
    <w:lsdException w:uiPriority="0" w:name="List 3"/>
    <w:lsdException w:uiPriority="0" w:name="List 4"/>
    <w:lsdException w:uiPriority="0" w:name="List 5"/>
    <w:lsdException w:qFormat="1" w:unhideWhenUsed="0" w:uiPriority="0" w:semiHidden="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qFormat="1" w:uiPriority="0" w:semiHidden="0" w:name="HTML Cite"/>
    <w:lsdException w:qFormat="1" w:uiPriority="0" w:semiHidden="0" w:name="HTML Code"/>
    <w:lsdException w:qFormat="1" w:uiPriority="0" w:semiHidden="0" w:name="HTML Definition"/>
    <w:lsdException w:uiPriority="0" w:name="HTML Keyboard"/>
    <w:lsdException w:qFormat="1" w:unhideWhenUsed="0" w:uiPriority="0" w:semiHidden="0" w:name="HTML Preformatted"/>
    <w:lsdException w:uiPriority="0" w:name="HTML Sample"/>
    <w:lsdException w:uiPriority="0" w:name="HTML Typewriter"/>
    <w:lsdException w:qFormat="1" w:uiPriority="0" w:semiHidden="0" w:name="HTML Variable"/>
    <w:lsdException w:qFormat="1" w:uiPriority="99"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Arial Unicode MS" w:cs="Times New Roman"/>
      <w:kern w:val="2"/>
      <w:sz w:val="21"/>
      <w:szCs w:val="24"/>
      <w:lang w:val="en-US" w:eastAsia="zh-CN" w:bidi="ar-SA"/>
    </w:rPr>
  </w:style>
  <w:style w:type="paragraph" w:styleId="2">
    <w:name w:val="heading 1"/>
    <w:basedOn w:val="1"/>
    <w:next w:val="1"/>
    <w:link w:val="120"/>
    <w:autoRedefine/>
    <w:qFormat/>
    <w:uiPriority w:val="99"/>
    <w:pPr>
      <w:keepNext/>
      <w:keepLines/>
      <w:adjustRightInd w:val="0"/>
      <w:spacing w:before="240" w:after="240" w:line="578" w:lineRule="atLeast"/>
      <w:textAlignment w:val="baseline"/>
      <w:outlineLvl w:val="0"/>
    </w:pPr>
    <w:rPr>
      <w:rFonts w:ascii="Tahoma" w:hAnsi="Tahoma"/>
      <w:b/>
      <w:bCs/>
      <w:kern w:val="44"/>
      <w:sz w:val="24"/>
      <w:szCs w:val="44"/>
    </w:rPr>
  </w:style>
  <w:style w:type="paragraph" w:styleId="3">
    <w:name w:val="heading 2"/>
    <w:basedOn w:val="1"/>
    <w:next w:val="1"/>
    <w:link w:val="102"/>
    <w:autoRedefine/>
    <w:qFormat/>
    <w:uiPriority w:val="99"/>
    <w:pPr>
      <w:spacing w:before="260" w:after="260" w:line="416" w:lineRule="atLeast"/>
      <w:outlineLvl w:val="1"/>
    </w:pPr>
    <w:rPr>
      <w:rFonts w:ascii="Cambria" w:hAnsi="Cambria"/>
      <w:sz w:val="32"/>
      <w:szCs w:val="32"/>
    </w:rPr>
  </w:style>
  <w:style w:type="paragraph" w:styleId="4">
    <w:name w:val="heading 3"/>
    <w:basedOn w:val="1"/>
    <w:next w:val="1"/>
    <w:link w:val="112"/>
    <w:autoRedefine/>
    <w:qFormat/>
    <w:uiPriority w:val="99"/>
    <w:pPr>
      <w:tabs>
        <w:tab w:val="left" w:pos="588"/>
      </w:tabs>
      <w:spacing w:line="360" w:lineRule="auto"/>
      <w:outlineLvl w:val="2"/>
    </w:pPr>
    <w:rPr>
      <w:rFonts w:ascii="Tahoma" w:hAnsi="Tahoma"/>
    </w:rPr>
  </w:style>
  <w:style w:type="paragraph" w:styleId="5">
    <w:name w:val="heading 4"/>
    <w:basedOn w:val="1"/>
    <w:next w:val="1"/>
    <w:link w:val="139"/>
    <w:autoRedefine/>
    <w:qFormat/>
    <w:uiPriority w:val="99"/>
    <w:pPr>
      <w:keepNext/>
      <w:keepLines/>
      <w:adjustRightInd w:val="0"/>
      <w:snapToGrid w:val="0"/>
      <w:spacing w:beforeAutospacing="1" w:afterAutospacing="1" w:line="300" w:lineRule="auto"/>
      <w:textAlignment w:val="baseline"/>
      <w:outlineLvl w:val="3"/>
    </w:pPr>
    <w:rPr>
      <w:b/>
      <w:kern w:val="0"/>
      <w:sz w:val="24"/>
    </w:rPr>
  </w:style>
  <w:style w:type="paragraph" w:styleId="6">
    <w:name w:val="heading 5"/>
    <w:basedOn w:val="1"/>
    <w:next w:val="1"/>
    <w:link w:val="101"/>
    <w:autoRedefine/>
    <w:qFormat/>
    <w:uiPriority w:val="99"/>
    <w:pPr>
      <w:keepNext/>
      <w:keepLines/>
      <w:spacing w:before="280" w:after="290" w:line="376" w:lineRule="auto"/>
      <w:ind w:left="1008" w:hanging="1008"/>
      <w:outlineLvl w:val="4"/>
    </w:pPr>
    <w:rPr>
      <w:b/>
      <w:bCs/>
      <w:sz w:val="24"/>
      <w:szCs w:val="28"/>
    </w:rPr>
  </w:style>
  <w:style w:type="paragraph" w:styleId="7">
    <w:name w:val="heading 6"/>
    <w:basedOn w:val="1"/>
    <w:next w:val="1"/>
    <w:link w:val="132"/>
    <w:autoRedefine/>
    <w:qFormat/>
    <w:uiPriority w:val="99"/>
    <w:pPr>
      <w:keepNext/>
      <w:keepLines/>
      <w:spacing w:before="240" w:after="64" w:line="320" w:lineRule="auto"/>
      <w:ind w:left="1152" w:hanging="1152"/>
      <w:outlineLvl w:val="5"/>
    </w:pPr>
    <w:rPr>
      <w:rFonts w:ascii="Arial" w:hAnsi="Arial" w:eastAsia="黑体"/>
      <w:b/>
      <w:bCs/>
      <w:sz w:val="24"/>
      <w:szCs w:val="28"/>
    </w:rPr>
  </w:style>
  <w:style w:type="paragraph" w:styleId="8">
    <w:name w:val="heading 7"/>
    <w:basedOn w:val="1"/>
    <w:next w:val="1"/>
    <w:link w:val="122"/>
    <w:autoRedefine/>
    <w:qFormat/>
    <w:uiPriority w:val="99"/>
    <w:pPr>
      <w:keepNext/>
      <w:keepLines/>
      <w:spacing w:before="240" w:after="64" w:line="320" w:lineRule="auto"/>
      <w:ind w:left="1296" w:hanging="1296"/>
      <w:outlineLvl w:val="6"/>
    </w:pPr>
    <w:rPr>
      <w:b/>
      <w:bCs/>
      <w:sz w:val="24"/>
      <w:szCs w:val="28"/>
    </w:rPr>
  </w:style>
  <w:style w:type="paragraph" w:styleId="9">
    <w:name w:val="heading 8"/>
    <w:basedOn w:val="1"/>
    <w:next w:val="1"/>
    <w:link w:val="107"/>
    <w:autoRedefine/>
    <w:qFormat/>
    <w:uiPriority w:val="99"/>
    <w:pPr>
      <w:keepNext/>
      <w:keepLines/>
      <w:spacing w:before="240" w:after="64" w:line="320" w:lineRule="auto"/>
      <w:ind w:left="1440" w:hanging="1440"/>
      <w:outlineLvl w:val="7"/>
    </w:pPr>
    <w:rPr>
      <w:rFonts w:ascii="Arial" w:hAnsi="Arial" w:eastAsia="黑体"/>
      <w:sz w:val="24"/>
      <w:szCs w:val="28"/>
    </w:rPr>
  </w:style>
  <w:style w:type="paragraph" w:styleId="10">
    <w:name w:val="heading 9"/>
    <w:basedOn w:val="1"/>
    <w:next w:val="1"/>
    <w:link w:val="124"/>
    <w:autoRedefine/>
    <w:qFormat/>
    <w:uiPriority w:val="99"/>
    <w:pPr>
      <w:keepNext/>
      <w:keepLines/>
      <w:spacing w:before="240" w:after="64" w:line="320" w:lineRule="auto"/>
      <w:ind w:left="1584" w:hanging="1584"/>
      <w:outlineLvl w:val="8"/>
    </w:pPr>
    <w:rPr>
      <w:rFonts w:ascii="Arial" w:hAnsi="Arial" w:eastAsia="黑体"/>
      <w:sz w:val="24"/>
      <w:szCs w:val="21"/>
    </w:rPr>
  </w:style>
  <w:style w:type="character" w:default="1" w:styleId="52">
    <w:name w:val="Default Paragraph Font"/>
    <w:autoRedefine/>
    <w:semiHidden/>
    <w:unhideWhenUsed/>
    <w:qFormat/>
    <w:uiPriority w:val="1"/>
  </w:style>
  <w:style w:type="table" w:default="1" w:styleId="50">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39"/>
    <w:pPr>
      <w:spacing w:line="440" w:lineRule="exact"/>
      <w:ind w:left="1680"/>
      <w:jc w:val="left"/>
    </w:pPr>
    <w:rPr>
      <w:rFonts w:ascii="Calibri" w:hAnsi="Calibri"/>
      <w:sz w:val="18"/>
      <w:szCs w:val="18"/>
    </w:rPr>
  </w:style>
  <w:style w:type="paragraph" w:styleId="12">
    <w:name w:val="Note Heading"/>
    <w:basedOn w:val="13"/>
    <w:next w:val="13"/>
    <w:link w:val="199"/>
    <w:autoRedefine/>
    <w:qFormat/>
    <w:uiPriority w:val="0"/>
    <w:rPr>
      <w:rFonts w:ascii="..ì." w:eastAsia="..ì." w:cs="Times New Roman"/>
      <w:color w:val="auto"/>
      <w:szCs w:val="20"/>
    </w:rPr>
  </w:style>
  <w:style w:type="paragraph" w:customStyle="1" w:styleId="13">
    <w:name w:val="Default"/>
    <w:autoRedefine/>
    <w:qFormat/>
    <w:uiPriority w:val="0"/>
    <w:pPr>
      <w:widowControl w:val="0"/>
      <w:autoSpaceDE w:val="0"/>
      <w:autoSpaceDN w:val="0"/>
      <w:adjustRightInd w:val="0"/>
    </w:pPr>
    <w:rPr>
      <w:rFonts w:ascii="宋体" w:hAnsi="Times New Roman" w:eastAsia="Arial Unicode MS" w:cs="宋体"/>
      <w:color w:val="000000"/>
      <w:sz w:val="24"/>
      <w:szCs w:val="24"/>
      <w:lang w:val="en-US" w:eastAsia="zh-CN" w:bidi="ar-SA"/>
    </w:rPr>
  </w:style>
  <w:style w:type="paragraph" w:styleId="14">
    <w:name w:val="Normal Indent"/>
    <w:basedOn w:val="1"/>
    <w:next w:val="1"/>
    <w:link w:val="135"/>
    <w:autoRedefine/>
    <w:qFormat/>
    <w:uiPriority w:val="0"/>
    <w:pPr>
      <w:spacing w:line="360" w:lineRule="auto"/>
      <w:ind w:firstLine="200" w:firstLineChars="200"/>
    </w:pPr>
    <w:rPr>
      <w:sz w:val="24"/>
      <w:szCs w:val="20"/>
    </w:rPr>
  </w:style>
  <w:style w:type="paragraph" w:styleId="15">
    <w:name w:val="caption"/>
    <w:basedOn w:val="1"/>
    <w:next w:val="1"/>
    <w:link w:val="93"/>
    <w:autoRedefine/>
    <w:qFormat/>
    <w:uiPriority w:val="0"/>
    <w:pPr>
      <w:spacing w:line="480" w:lineRule="auto"/>
    </w:pPr>
    <w:rPr>
      <w:rFonts w:ascii="华文中宋" w:eastAsia="华文中宋"/>
      <w:sz w:val="36"/>
      <w:szCs w:val="20"/>
    </w:rPr>
  </w:style>
  <w:style w:type="paragraph" w:styleId="16">
    <w:name w:val="index 5"/>
    <w:basedOn w:val="1"/>
    <w:next w:val="1"/>
    <w:autoRedefine/>
    <w:qFormat/>
    <w:uiPriority w:val="99"/>
    <w:pPr>
      <w:ind w:left="800" w:leftChars="800"/>
    </w:pPr>
    <w:rPr>
      <w:rFonts w:eastAsia="宋体"/>
    </w:rPr>
  </w:style>
  <w:style w:type="paragraph" w:styleId="17">
    <w:name w:val="Document Map"/>
    <w:basedOn w:val="1"/>
    <w:link w:val="129"/>
    <w:autoRedefine/>
    <w:qFormat/>
    <w:uiPriority w:val="99"/>
    <w:pPr>
      <w:spacing w:line="440" w:lineRule="exact"/>
    </w:pPr>
    <w:rPr>
      <w:rFonts w:ascii="宋体"/>
      <w:sz w:val="18"/>
      <w:szCs w:val="18"/>
    </w:rPr>
  </w:style>
  <w:style w:type="paragraph" w:styleId="18">
    <w:name w:val="toa heading"/>
    <w:basedOn w:val="1"/>
    <w:next w:val="1"/>
    <w:autoRedefine/>
    <w:unhideWhenUsed/>
    <w:qFormat/>
    <w:uiPriority w:val="99"/>
    <w:pPr>
      <w:spacing w:before="120"/>
    </w:pPr>
    <w:rPr>
      <w:rFonts w:ascii="Cambria" w:hAnsi="Cambria" w:eastAsia="宋体"/>
      <w:sz w:val="24"/>
    </w:rPr>
  </w:style>
  <w:style w:type="paragraph" w:styleId="19">
    <w:name w:val="annotation text"/>
    <w:basedOn w:val="1"/>
    <w:link w:val="99"/>
    <w:autoRedefine/>
    <w:qFormat/>
    <w:uiPriority w:val="0"/>
    <w:pPr>
      <w:jc w:val="left"/>
    </w:pPr>
    <w:rPr>
      <w:rFonts w:ascii="Tahoma" w:hAnsi="Tahoma"/>
    </w:rPr>
  </w:style>
  <w:style w:type="paragraph" w:styleId="20">
    <w:name w:val="Salutation"/>
    <w:basedOn w:val="13"/>
    <w:next w:val="13"/>
    <w:link w:val="198"/>
    <w:autoRedefine/>
    <w:qFormat/>
    <w:uiPriority w:val="0"/>
    <w:rPr>
      <w:rFonts w:ascii="..ì." w:eastAsia="..ì." w:cs="Times New Roman"/>
      <w:color w:val="auto"/>
      <w:szCs w:val="20"/>
    </w:rPr>
  </w:style>
  <w:style w:type="paragraph" w:styleId="21">
    <w:name w:val="Body Text 3"/>
    <w:basedOn w:val="1"/>
    <w:link w:val="206"/>
    <w:autoRedefine/>
    <w:qFormat/>
    <w:uiPriority w:val="99"/>
    <w:pPr>
      <w:spacing w:after="120"/>
    </w:pPr>
    <w:rPr>
      <w:rFonts w:eastAsia="宋体"/>
      <w:sz w:val="16"/>
      <w:szCs w:val="16"/>
    </w:rPr>
  </w:style>
  <w:style w:type="paragraph" w:styleId="22">
    <w:name w:val="Body Text"/>
    <w:basedOn w:val="1"/>
    <w:next w:val="1"/>
    <w:link w:val="133"/>
    <w:autoRedefine/>
    <w:qFormat/>
    <w:uiPriority w:val="99"/>
    <w:pPr>
      <w:spacing w:line="360" w:lineRule="auto"/>
    </w:pPr>
    <w:rPr>
      <w:rFonts w:ascii="Tahoma" w:hAnsi="Tahoma"/>
    </w:rPr>
  </w:style>
  <w:style w:type="paragraph" w:styleId="23">
    <w:name w:val="Body Text Indent"/>
    <w:basedOn w:val="1"/>
    <w:link w:val="165"/>
    <w:autoRedefine/>
    <w:qFormat/>
    <w:uiPriority w:val="99"/>
    <w:pPr>
      <w:widowControl/>
      <w:spacing w:line="360" w:lineRule="auto"/>
      <w:ind w:firstLine="709"/>
      <w:jc w:val="left"/>
    </w:pPr>
    <w:rPr>
      <w:rFonts w:ascii="Tahoma" w:hAnsi="Tahoma"/>
    </w:rPr>
  </w:style>
  <w:style w:type="paragraph" w:styleId="24">
    <w:name w:val="Block Text"/>
    <w:basedOn w:val="1"/>
    <w:autoRedefine/>
    <w:qFormat/>
    <w:uiPriority w:val="99"/>
    <w:pPr>
      <w:spacing w:line="360" w:lineRule="auto"/>
      <w:ind w:left="357" w:leftChars="170" w:right="25" w:rightChars="12" w:firstLine="1"/>
    </w:pPr>
    <w:rPr>
      <w:rFonts w:ascii="宋体" w:hAnsi="宋体" w:eastAsia="宋体" w:cs="Arial"/>
      <w:sz w:val="24"/>
      <w:szCs w:val="20"/>
    </w:rPr>
  </w:style>
  <w:style w:type="paragraph" w:styleId="25">
    <w:name w:val="List Bullet 2"/>
    <w:basedOn w:val="1"/>
    <w:autoRedefine/>
    <w:qFormat/>
    <w:uiPriority w:val="0"/>
    <w:pPr>
      <w:numPr>
        <w:ilvl w:val="1"/>
        <w:numId w:val="1"/>
      </w:numPr>
      <w:spacing w:line="360" w:lineRule="auto"/>
    </w:pPr>
    <w:rPr>
      <w:sz w:val="24"/>
      <w:szCs w:val="28"/>
    </w:rPr>
  </w:style>
  <w:style w:type="paragraph" w:styleId="26">
    <w:name w:val="toc 5"/>
    <w:basedOn w:val="1"/>
    <w:next w:val="1"/>
    <w:autoRedefine/>
    <w:qFormat/>
    <w:uiPriority w:val="39"/>
    <w:pPr>
      <w:spacing w:line="440" w:lineRule="exact"/>
      <w:ind w:left="1120"/>
      <w:jc w:val="left"/>
    </w:pPr>
    <w:rPr>
      <w:rFonts w:ascii="Calibri" w:hAnsi="Calibri"/>
      <w:sz w:val="18"/>
      <w:szCs w:val="18"/>
    </w:rPr>
  </w:style>
  <w:style w:type="paragraph" w:styleId="27">
    <w:name w:val="toc 3"/>
    <w:basedOn w:val="1"/>
    <w:next w:val="1"/>
    <w:autoRedefine/>
    <w:qFormat/>
    <w:uiPriority w:val="39"/>
    <w:pPr>
      <w:tabs>
        <w:tab w:val="right" w:leader="dot" w:pos="8302"/>
      </w:tabs>
      <w:ind w:left="561"/>
      <w:jc w:val="left"/>
    </w:pPr>
    <w:rPr>
      <w:rFonts w:ascii="Calibri" w:hAnsi="Calibri"/>
      <w:iCs/>
      <w:sz w:val="20"/>
      <w:szCs w:val="20"/>
    </w:rPr>
  </w:style>
  <w:style w:type="paragraph" w:styleId="28">
    <w:name w:val="Plain Text"/>
    <w:basedOn w:val="1"/>
    <w:link w:val="220"/>
    <w:autoRedefine/>
    <w:qFormat/>
    <w:uiPriority w:val="0"/>
    <w:pPr>
      <w:spacing w:line="360" w:lineRule="auto"/>
    </w:pPr>
    <w:rPr>
      <w:rFonts w:ascii="宋体" w:hAnsi="Courier New"/>
      <w:szCs w:val="21"/>
    </w:rPr>
  </w:style>
  <w:style w:type="paragraph" w:styleId="29">
    <w:name w:val="toc 8"/>
    <w:basedOn w:val="1"/>
    <w:next w:val="1"/>
    <w:autoRedefine/>
    <w:qFormat/>
    <w:uiPriority w:val="39"/>
    <w:pPr>
      <w:spacing w:line="440" w:lineRule="exact"/>
      <w:ind w:left="1960"/>
      <w:jc w:val="left"/>
    </w:pPr>
    <w:rPr>
      <w:rFonts w:ascii="Calibri" w:hAnsi="Calibri"/>
      <w:sz w:val="18"/>
      <w:szCs w:val="18"/>
    </w:rPr>
  </w:style>
  <w:style w:type="paragraph" w:styleId="30">
    <w:name w:val="Date"/>
    <w:basedOn w:val="1"/>
    <w:next w:val="1"/>
    <w:link w:val="196"/>
    <w:autoRedefine/>
    <w:qFormat/>
    <w:uiPriority w:val="99"/>
    <w:pPr>
      <w:spacing w:line="360" w:lineRule="auto"/>
      <w:ind w:left="2500" w:leftChars="2500"/>
    </w:pPr>
    <w:rPr>
      <w:rFonts w:ascii="Tahoma" w:hAnsi="Tahoma"/>
    </w:rPr>
  </w:style>
  <w:style w:type="paragraph" w:styleId="31">
    <w:name w:val="Body Text Indent 2"/>
    <w:basedOn w:val="1"/>
    <w:link w:val="161"/>
    <w:autoRedefine/>
    <w:qFormat/>
    <w:uiPriority w:val="99"/>
    <w:pPr>
      <w:adjustRightInd w:val="0"/>
      <w:snapToGrid w:val="0"/>
      <w:spacing w:afterLines="25" w:line="420" w:lineRule="exact"/>
      <w:ind w:left="778" w:leftChars="378"/>
    </w:pPr>
    <w:rPr>
      <w:rFonts w:eastAsia="宋体"/>
      <w:sz w:val="24"/>
      <w:szCs w:val="30"/>
    </w:rPr>
  </w:style>
  <w:style w:type="paragraph" w:styleId="32">
    <w:name w:val="Balloon Text"/>
    <w:basedOn w:val="1"/>
    <w:link w:val="95"/>
    <w:autoRedefine/>
    <w:qFormat/>
    <w:uiPriority w:val="0"/>
    <w:rPr>
      <w:sz w:val="18"/>
      <w:szCs w:val="18"/>
    </w:rPr>
  </w:style>
  <w:style w:type="paragraph" w:styleId="33">
    <w:name w:val="footer"/>
    <w:basedOn w:val="1"/>
    <w:link w:val="136"/>
    <w:autoRedefine/>
    <w:qFormat/>
    <w:uiPriority w:val="99"/>
    <w:pPr>
      <w:tabs>
        <w:tab w:val="center" w:pos="4153"/>
        <w:tab w:val="right" w:pos="8306"/>
      </w:tabs>
      <w:adjustRightInd w:val="0"/>
      <w:spacing w:line="240" w:lineRule="atLeast"/>
      <w:jc w:val="left"/>
      <w:textAlignment w:val="baseline"/>
    </w:pPr>
    <w:rPr>
      <w:rFonts w:ascii="Tahoma" w:hAnsi="Tahoma"/>
      <w:sz w:val="18"/>
      <w:szCs w:val="18"/>
    </w:rPr>
  </w:style>
  <w:style w:type="paragraph" w:styleId="34">
    <w:name w:val="header"/>
    <w:basedOn w:val="1"/>
    <w:link w:val="121"/>
    <w:autoRedefine/>
    <w:qFormat/>
    <w:uiPriority w:val="99"/>
    <w:pPr>
      <w:pBdr>
        <w:bottom w:val="single" w:color="auto" w:sz="6" w:space="1"/>
      </w:pBdr>
      <w:tabs>
        <w:tab w:val="center" w:pos="4153"/>
        <w:tab w:val="right" w:pos="8306"/>
      </w:tabs>
      <w:adjustRightInd w:val="0"/>
      <w:spacing w:line="240" w:lineRule="atLeast"/>
      <w:jc w:val="center"/>
      <w:textAlignment w:val="baseline"/>
    </w:pPr>
    <w:rPr>
      <w:rFonts w:ascii="Tahoma" w:hAnsi="Tahoma"/>
      <w:sz w:val="18"/>
      <w:szCs w:val="18"/>
    </w:rPr>
  </w:style>
  <w:style w:type="paragraph" w:styleId="35">
    <w:name w:val="toc 1"/>
    <w:basedOn w:val="1"/>
    <w:next w:val="1"/>
    <w:autoRedefine/>
    <w:qFormat/>
    <w:uiPriority w:val="39"/>
    <w:pPr>
      <w:tabs>
        <w:tab w:val="right" w:leader="dot" w:pos="9344"/>
      </w:tabs>
      <w:spacing w:before="120" w:after="120" w:line="360" w:lineRule="auto"/>
      <w:jc w:val="left"/>
    </w:pPr>
    <w:rPr>
      <w:rFonts w:ascii="宋体"/>
      <w:b/>
      <w:bCs/>
      <w:caps/>
      <w:sz w:val="24"/>
      <w:szCs w:val="20"/>
    </w:rPr>
  </w:style>
  <w:style w:type="paragraph" w:styleId="36">
    <w:name w:val="toc 4"/>
    <w:basedOn w:val="1"/>
    <w:next w:val="1"/>
    <w:autoRedefine/>
    <w:qFormat/>
    <w:uiPriority w:val="39"/>
    <w:pPr>
      <w:spacing w:line="440" w:lineRule="exact"/>
      <w:ind w:left="840"/>
      <w:jc w:val="left"/>
    </w:pPr>
    <w:rPr>
      <w:rFonts w:ascii="Calibri" w:hAnsi="Calibri"/>
      <w:sz w:val="18"/>
      <w:szCs w:val="18"/>
    </w:rPr>
  </w:style>
  <w:style w:type="paragraph" w:styleId="37">
    <w:name w:val="List"/>
    <w:basedOn w:val="1"/>
    <w:autoRedefine/>
    <w:qFormat/>
    <w:uiPriority w:val="99"/>
    <w:pPr>
      <w:adjustRightInd w:val="0"/>
      <w:spacing w:line="360" w:lineRule="atLeast"/>
      <w:ind w:left="420" w:hanging="420"/>
      <w:jc w:val="left"/>
    </w:pPr>
    <w:rPr>
      <w:rFonts w:hint="eastAsia" w:ascii="宋体" w:eastAsia="宋体"/>
      <w:kern w:val="0"/>
      <w:sz w:val="24"/>
      <w:szCs w:val="20"/>
    </w:rPr>
  </w:style>
  <w:style w:type="paragraph" w:styleId="38">
    <w:name w:val="toc 6"/>
    <w:basedOn w:val="1"/>
    <w:next w:val="1"/>
    <w:autoRedefine/>
    <w:qFormat/>
    <w:uiPriority w:val="39"/>
    <w:pPr>
      <w:spacing w:line="440" w:lineRule="exact"/>
      <w:ind w:left="1400"/>
      <w:jc w:val="left"/>
    </w:pPr>
    <w:rPr>
      <w:rFonts w:ascii="Calibri" w:hAnsi="Calibri"/>
      <w:sz w:val="18"/>
      <w:szCs w:val="18"/>
    </w:rPr>
  </w:style>
  <w:style w:type="paragraph" w:styleId="39">
    <w:name w:val="Body Text Indent 3"/>
    <w:basedOn w:val="1"/>
    <w:link w:val="209"/>
    <w:autoRedefine/>
    <w:qFormat/>
    <w:uiPriority w:val="99"/>
    <w:pPr>
      <w:spacing w:after="120"/>
      <w:ind w:left="420" w:leftChars="200"/>
    </w:pPr>
    <w:rPr>
      <w:sz w:val="16"/>
      <w:szCs w:val="16"/>
    </w:rPr>
  </w:style>
  <w:style w:type="paragraph" w:styleId="40">
    <w:name w:val="toc 2"/>
    <w:basedOn w:val="1"/>
    <w:next w:val="1"/>
    <w:autoRedefine/>
    <w:qFormat/>
    <w:uiPriority w:val="39"/>
    <w:pPr>
      <w:widowControl/>
      <w:adjustRightInd w:val="0"/>
      <w:spacing w:line="300" w:lineRule="auto"/>
      <w:jc w:val="center"/>
    </w:pPr>
    <w:rPr>
      <w:rFonts w:eastAsia="黑体"/>
      <w:smallCaps/>
      <w:kern w:val="0"/>
      <w:sz w:val="24"/>
    </w:rPr>
  </w:style>
  <w:style w:type="paragraph" w:styleId="41">
    <w:name w:val="toc 9"/>
    <w:basedOn w:val="1"/>
    <w:next w:val="1"/>
    <w:autoRedefine/>
    <w:qFormat/>
    <w:uiPriority w:val="39"/>
    <w:pPr>
      <w:spacing w:line="440" w:lineRule="exact"/>
      <w:ind w:left="2240"/>
      <w:jc w:val="left"/>
    </w:pPr>
    <w:rPr>
      <w:rFonts w:ascii="Calibri" w:hAnsi="Calibri"/>
      <w:sz w:val="18"/>
      <w:szCs w:val="18"/>
    </w:rPr>
  </w:style>
  <w:style w:type="paragraph" w:styleId="42">
    <w:name w:val="Body Text 2"/>
    <w:basedOn w:val="1"/>
    <w:link w:val="167"/>
    <w:autoRedefine/>
    <w:qFormat/>
    <w:uiPriority w:val="99"/>
    <w:pPr>
      <w:spacing w:line="360" w:lineRule="auto"/>
      <w:ind w:right="26"/>
    </w:pPr>
    <w:rPr>
      <w:rFonts w:ascii="宋体" w:eastAsia="宋体"/>
      <w:szCs w:val="20"/>
    </w:rPr>
  </w:style>
  <w:style w:type="paragraph" w:styleId="43">
    <w:name w:val="HTML Preformatted"/>
    <w:basedOn w:val="1"/>
    <w:link w:val="296"/>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44">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paragraph" w:styleId="45">
    <w:name w:val="index 1"/>
    <w:basedOn w:val="1"/>
    <w:next w:val="1"/>
    <w:autoRedefine/>
    <w:qFormat/>
    <w:uiPriority w:val="99"/>
    <w:pPr>
      <w:spacing w:line="220" w:lineRule="exact"/>
      <w:jc w:val="center"/>
    </w:pPr>
    <w:rPr>
      <w:rFonts w:ascii="仿宋_GB2312" w:eastAsia="仿宋_GB2312"/>
      <w:szCs w:val="21"/>
    </w:rPr>
  </w:style>
  <w:style w:type="paragraph" w:styleId="46">
    <w:name w:val="Title"/>
    <w:basedOn w:val="1"/>
    <w:next w:val="1"/>
    <w:link w:val="123"/>
    <w:autoRedefine/>
    <w:qFormat/>
    <w:uiPriority w:val="0"/>
    <w:pPr>
      <w:spacing w:before="240" w:after="60" w:line="440" w:lineRule="exact"/>
      <w:jc w:val="center"/>
      <w:outlineLvl w:val="0"/>
    </w:pPr>
    <w:rPr>
      <w:rFonts w:ascii="Cambria" w:hAnsi="Cambria"/>
      <w:b/>
      <w:bCs/>
      <w:sz w:val="32"/>
      <w:szCs w:val="32"/>
    </w:rPr>
  </w:style>
  <w:style w:type="paragraph" w:styleId="47">
    <w:name w:val="annotation subject"/>
    <w:basedOn w:val="19"/>
    <w:next w:val="19"/>
    <w:link w:val="127"/>
    <w:autoRedefine/>
    <w:unhideWhenUsed/>
    <w:qFormat/>
    <w:uiPriority w:val="99"/>
    <w:pPr>
      <w:spacing w:line="440" w:lineRule="exact"/>
    </w:pPr>
    <w:rPr>
      <w:b/>
      <w:bCs/>
      <w:sz w:val="24"/>
      <w:szCs w:val="28"/>
    </w:rPr>
  </w:style>
  <w:style w:type="paragraph" w:styleId="48">
    <w:name w:val="Body Text First Indent"/>
    <w:basedOn w:val="22"/>
    <w:link w:val="130"/>
    <w:autoRedefine/>
    <w:qFormat/>
    <w:uiPriority w:val="0"/>
    <w:pPr>
      <w:spacing w:after="120" w:line="240" w:lineRule="auto"/>
      <w:ind w:firstLine="100" w:firstLineChars="100"/>
    </w:pPr>
  </w:style>
  <w:style w:type="paragraph" w:styleId="49">
    <w:name w:val="Body Text First Indent 2"/>
    <w:basedOn w:val="23"/>
    <w:link w:val="166"/>
    <w:autoRedefine/>
    <w:qFormat/>
    <w:uiPriority w:val="0"/>
    <w:pPr>
      <w:widowControl w:val="0"/>
      <w:spacing w:after="120" w:line="240" w:lineRule="auto"/>
      <w:ind w:left="420" w:leftChars="200" w:firstLine="420" w:firstLineChars="200"/>
      <w:jc w:val="both"/>
    </w:pPr>
    <w:rPr>
      <w:rFonts w:ascii="Times New Roman" w:hAnsi="Times New Roman" w:eastAsia="宋体"/>
    </w:rPr>
  </w:style>
  <w:style w:type="table" w:styleId="51">
    <w:name w:val="Table Grid"/>
    <w:basedOn w:val="50"/>
    <w:autoRedefine/>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3">
    <w:name w:val="Strong"/>
    <w:autoRedefine/>
    <w:qFormat/>
    <w:uiPriority w:val="0"/>
  </w:style>
  <w:style w:type="character" w:styleId="54">
    <w:name w:val="page number"/>
    <w:basedOn w:val="52"/>
    <w:autoRedefine/>
    <w:qFormat/>
    <w:uiPriority w:val="99"/>
  </w:style>
  <w:style w:type="character" w:styleId="55">
    <w:name w:val="FollowedHyperlink"/>
    <w:autoRedefine/>
    <w:unhideWhenUsed/>
    <w:qFormat/>
    <w:uiPriority w:val="99"/>
    <w:rPr>
      <w:color w:val="954F72"/>
      <w:u w:val="single"/>
    </w:rPr>
  </w:style>
  <w:style w:type="character" w:styleId="56">
    <w:name w:val="Emphasis"/>
    <w:autoRedefine/>
    <w:qFormat/>
    <w:uiPriority w:val="0"/>
    <w:rPr>
      <w:i/>
      <w:iCs/>
    </w:rPr>
  </w:style>
  <w:style w:type="character" w:styleId="57">
    <w:name w:val="HTML Definition"/>
    <w:autoRedefine/>
    <w:unhideWhenUsed/>
    <w:qFormat/>
    <w:uiPriority w:val="0"/>
  </w:style>
  <w:style w:type="character" w:styleId="58">
    <w:name w:val="HTML Variable"/>
    <w:autoRedefine/>
    <w:unhideWhenUsed/>
    <w:qFormat/>
    <w:uiPriority w:val="0"/>
  </w:style>
  <w:style w:type="character" w:styleId="59">
    <w:name w:val="Hyperlink"/>
    <w:autoRedefine/>
    <w:qFormat/>
    <w:uiPriority w:val="99"/>
    <w:rPr>
      <w:rFonts w:hint="eastAsia" w:ascii="宋体" w:hAnsi="宋体" w:eastAsia="宋体" w:cs="宋体"/>
      <w:color w:val="004A85"/>
      <w:sz w:val="12"/>
      <w:szCs w:val="12"/>
      <w:u w:val="single"/>
    </w:rPr>
  </w:style>
  <w:style w:type="character" w:styleId="60">
    <w:name w:val="HTML Code"/>
    <w:autoRedefine/>
    <w:unhideWhenUsed/>
    <w:qFormat/>
    <w:uiPriority w:val="0"/>
    <w:rPr>
      <w:rFonts w:ascii="Courier New" w:hAnsi="Courier New"/>
      <w:sz w:val="20"/>
    </w:rPr>
  </w:style>
  <w:style w:type="character" w:styleId="61">
    <w:name w:val="annotation reference"/>
    <w:autoRedefine/>
    <w:qFormat/>
    <w:uiPriority w:val="99"/>
    <w:rPr>
      <w:sz w:val="21"/>
      <w:szCs w:val="21"/>
    </w:rPr>
  </w:style>
  <w:style w:type="character" w:styleId="62">
    <w:name w:val="HTML Cite"/>
    <w:autoRedefine/>
    <w:unhideWhenUsed/>
    <w:qFormat/>
    <w:uiPriority w:val="0"/>
  </w:style>
  <w:style w:type="paragraph" w:customStyle="1" w:styleId="63">
    <w:name w:val="列出段落1"/>
    <w:basedOn w:val="1"/>
    <w:autoRedefine/>
    <w:qFormat/>
    <w:uiPriority w:val="0"/>
    <w:pPr>
      <w:adjustRightInd w:val="0"/>
      <w:spacing w:line="300" w:lineRule="auto"/>
      <w:ind w:firstLine="420" w:firstLineChars="200"/>
      <w:textAlignment w:val="baseline"/>
    </w:pPr>
    <w:rPr>
      <w:kern w:val="0"/>
      <w:sz w:val="24"/>
    </w:rPr>
  </w:style>
  <w:style w:type="paragraph" w:customStyle="1" w:styleId="64">
    <w:name w:val="xl23"/>
    <w:basedOn w:val="1"/>
    <w:autoRedefine/>
    <w:qFormat/>
    <w:uiPriority w:val="0"/>
    <w:pPr>
      <w:widowControl/>
      <w:spacing w:before="100" w:beforeAutospacing="1" w:after="100" w:afterAutospacing="1" w:line="360" w:lineRule="auto"/>
      <w:textAlignment w:val="top"/>
    </w:pPr>
    <w:rPr>
      <w:kern w:val="0"/>
      <w:sz w:val="24"/>
    </w:rPr>
  </w:style>
  <w:style w:type="paragraph" w:customStyle="1" w:styleId="65">
    <w:name w:val="列出段落2"/>
    <w:basedOn w:val="1"/>
    <w:autoRedefine/>
    <w:unhideWhenUsed/>
    <w:qFormat/>
    <w:uiPriority w:val="0"/>
    <w:pPr>
      <w:ind w:firstLine="420" w:firstLineChars="200"/>
    </w:pPr>
  </w:style>
  <w:style w:type="paragraph" w:customStyle="1" w:styleId="66">
    <w:name w:val="题头内容"/>
    <w:basedOn w:val="1"/>
    <w:autoRedefine/>
    <w:qFormat/>
    <w:uiPriority w:val="0"/>
    <w:pPr>
      <w:adjustRightInd w:val="0"/>
      <w:spacing w:before="120" w:after="120" w:line="312" w:lineRule="atLeast"/>
      <w:ind w:right="879" w:firstLine="839" w:firstLineChars="200"/>
      <w:jc w:val="center"/>
      <w:textAlignment w:val="baseline"/>
    </w:pPr>
    <w:rPr>
      <w:rFonts w:hint="eastAsia" w:ascii="黑体" w:eastAsia="黑体"/>
      <w:kern w:val="0"/>
      <w:sz w:val="32"/>
      <w:szCs w:val="32"/>
    </w:rPr>
  </w:style>
  <w:style w:type="paragraph" w:customStyle="1" w:styleId="67">
    <w:name w:val="_Style 67"/>
    <w:basedOn w:val="1"/>
    <w:next w:val="68"/>
    <w:autoRedefine/>
    <w:qFormat/>
    <w:uiPriority w:val="99"/>
    <w:pPr>
      <w:ind w:firstLine="420" w:firstLineChars="200"/>
    </w:pPr>
    <w:rPr>
      <w:rFonts w:ascii="Calibri" w:hAnsi="Calibri"/>
      <w:szCs w:val="22"/>
    </w:rPr>
  </w:style>
  <w:style w:type="paragraph" w:styleId="68">
    <w:name w:val="List Paragraph"/>
    <w:basedOn w:val="1"/>
    <w:autoRedefine/>
    <w:qFormat/>
    <w:uiPriority w:val="34"/>
    <w:pPr>
      <w:ind w:firstLine="420" w:firstLineChars="200"/>
    </w:pPr>
    <w:rPr>
      <w:rFonts w:ascii="Calibri" w:hAnsi="Calibri" w:eastAsia="宋体"/>
      <w:szCs w:val="22"/>
    </w:rPr>
  </w:style>
  <w:style w:type="paragraph" w:customStyle="1" w:styleId="69">
    <w:name w:val="_Style 2"/>
    <w:basedOn w:val="1"/>
    <w:autoRedefine/>
    <w:qFormat/>
    <w:uiPriority w:val="34"/>
    <w:pPr>
      <w:ind w:firstLine="420" w:firstLineChars="200"/>
    </w:pPr>
    <w:rPr>
      <w:rFonts w:ascii="Calibri" w:hAnsi="Calibri"/>
      <w:szCs w:val="22"/>
    </w:rPr>
  </w:style>
  <w:style w:type="paragraph" w:customStyle="1" w:styleId="70">
    <w:name w:val="TOC 标题1"/>
    <w:basedOn w:val="2"/>
    <w:next w:val="1"/>
    <w:autoRedefine/>
    <w:qFormat/>
    <w:uiPriority w:val="0"/>
    <w:pPr>
      <w:widowControl/>
      <w:adjustRightInd/>
      <w:spacing w:beforeLines="10" w:afterLines="10" w:line="276" w:lineRule="auto"/>
      <w:jc w:val="left"/>
      <w:textAlignment w:val="auto"/>
      <w:outlineLvl w:val="9"/>
    </w:pPr>
    <w:rPr>
      <w:rFonts w:ascii="Cambria" w:hAnsi="Cambria"/>
      <w:b w:val="0"/>
      <w:color w:val="365F91"/>
      <w:kern w:val="0"/>
      <w:sz w:val="28"/>
      <w:szCs w:val="28"/>
    </w:rPr>
  </w:style>
  <w:style w:type="paragraph" w:customStyle="1" w:styleId="71">
    <w:name w:val="封面落款"/>
    <w:basedOn w:val="1"/>
    <w:autoRedefine/>
    <w:qFormat/>
    <w:uiPriority w:val="0"/>
    <w:pPr>
      <w:spacing w:line="360" w:lineRule="auto"/>
      <w:jc w:val="center"/>
    </w:pPr>
    <w:rPr>
      <w:rFonts w:ascii="Arial" w:hAnsi="Arial" w:eastAsia="黑体"/>
      <w:sz w:val="32"/>
      <w:szCs w:val="28"/>
    </w:rPr>
  </w:style>
  <w:style w:type="paragraph" w:customStyle="1" w:styleId="72">
    <w:name w:val="目录"/>
    <w:link w:val="104"/>
    <w:autoRedefine/>
    <w:qFormat/>
    <w:uiPriority w:val="0"/>
    <w:pPr>
      <w:spacing w:before="156" w:after="156"/>
    </w:pPr>
    <w:rPr>
      <w:rFonts w:ascii="仿宋_GB2312" w:hAnsi="宋体" w:eastAsia="仿宋_GB2312" w:cs="Times New Roman"/>
      <w:sz w:val="28"/>
      <w:szCs w:val="28"/>
      <w:lang w:val="en-US" w:eastAsia="zh-CN" w:bidi="ar-SA"/>
    </w:rPr>
  </w:style>
  <w:style w:type="paragraph" w:customStyle="1" w:styleId="73">
    <w:name w:val="表格字体小四"/>
    <w:link w:val="103"/>
    <w:autoRedefine/>
    <w:qFormat/>
    <w:uiPriority w:val="0"/>
    <w:pPr>
      <w:widowControl w:val="0"/>
      <w:jc w:val="center"/>
    </w:pPr>
    <w:rPr>
      <w:rFonts w:ascii="Times New Roman" w:hAnsi="Times New Roman" w:eastAsia="Arial Unicode MS" w:cs="Times New Roman"/>
      <w:kern w:val="2"/>
      <w:sz w:val="24"/>
      <w:szCs w:val="24"/>
      <w:lang w:val="en-US" w:eastAsia="zh-CN" w:bidi="ar-SA"/>
    </w:rPr>
  </w:style>
  <w:style w:type="paragraph" w:customStyle="1" w:styleId="74">
    <w:name w:val="样式 标题 5 + 小四"/>
    <w:basedOn w:val="6"/>
    <w:autoRedefine/>
    <w:qFormat/>
    <w:uiPriority w:val="0"/>
    <w:pPr>
      <w:tabs>
        <w:tab w:val="left" w:pos="567"/>
      </w:tabs>
      <w:wordWrap w:val="0"/>
      <w:spacing w:line="377" w:lineRule="auto"/>
      <w:ind w:left="567" w:hanging="567"/>
      <w:jc w:val="left"/>
    </w:pPr>
  </w:style>
  <w:style w:type="paragraph" w:customStyle="1" w:styleId="75">
    <w:name w:val="表格格式"/>
    <w:basedOn w:val="1"/>
    <w:autoRedefine/>
    <w:qFormat/>
    <w:uiPriority w:val="0"/>
    <w:pPr>
      <w:adjustRightInd w:val="0"/>
      <w:snapToGrid w:val="0"/>
      <w:jc w:val="left"/>
      <w:textAlignment w:val="baseline"/>
    </w:pPr>
    <w:rPr>
      <w:rFonts w:ascii="宋体"/>
      <w:kern w:val="0"/>
      <w:szCs w:val="20"/>
    </w:rPr>
  </w:style>
  <w:style w:type="paragraph" w:customStyle="1" w:styleId="76">
    <w:name w:val="样式5"/>
    <w:basedOn w:val="14"/>
    <w:autoRedefine/>
    <w:qFormat/>
    <w:uiPriority w:val="0"/>
    <w:pPr>
      <w:ind w:firstLine="420"/>
    </w:pPr>
    <w:rPr>
      <w:sz w:val="21"/>
      <w:szCs w:val="21"/>
    </w:rPr>
  </w:style>
  <w:style w:type="paragraph" w:customStyle="1" w:styleId="77">
    <w:name w:val="标题2"/>
    <w:basedOn w:val="3"/>
    <w:next w:val="1"/>
    <w:link w:val="94"/>
    <w:autoRedefine/>
    <w:qFormat/>
    <w:uiPriority w:val="0"/>
    <w:pPr>
      <w:widowControl/>
      <w:spacing w:beforeLines="10" w:afterLines="10" w:line="240" w:lineRule="auto"/>
      <w:jc w:val="left"/>
    </w:pPr>
    <w:rPr>
      <w:rFonts w:ascii="Times New Roman" w:hAnsi="Times New Roman" w:eastAsia="黑体"/>
      <w:b/>
      <w:bCs/>
      <w:szCs w:val="24"/>
    </w:rPr>
  </w:style>
  <w:style w:type="paragraph" w:customStyle="1" w:styleId="78">
    <w:name w:val="三级"/>
    <w:basedOn w:val="3"/>
    <w:link w:val="105"/>
    <w:autoRedefine/>
    <w:qFormat/>
    <w:uiPriority w:val="0"/>
    <w:pPr>
      <w:widowControl/>
      <w:spacing w:beforeLines="10" w:afterLines="10" w:line="240" w:lineRule="auto"/>
      <w:ind w:left="720" w:hanging="720"/>
      <w:jc w:val="left"/>
    </w:pPr>
    <w:rPr>
      <w:rFonts w:ascii="Times New Roman" w:hAnsi="Times New Roman" w:eastAsia="黑体"/>
      <w:b/>
      <w:sz w:val="30"/>
      <w:szCs w:val="24"/>
    </w:rPr>
  </w:style>
  <w:style w:type="paragraph" w:customStyle="1" w:styleId="79">
    <w:name w:val="样式2"/>
    <w:basedOn w:val="1"/>
    <w:link w:val="117"/>
    <w:autoRedefine/>
    <w:qFormat/>
    <w:uiPriority w:val="0"/>
    <w:pPr>
      <w:spacing w:line="300" w:lineRule="auto"/>
      <w:jc w:val="center"/>
      <w:outlineLvl w:val="0"/>
    </w:pPr>
    <w:rPr>
      <w:b/>
      <w:sz w:val="24"/>
    </w:rPr>
  </w:style>
  <w:style w:type="paragraph" w:customStyle="1" w:styleId="80">
    <w:name w:val="Char1"/>
    <w:basedOn w:val="1"/>
    <w:autoRedefine/>
    <w:qFormat/>
    <w:uiPriority w:val="0"/>
    <w:pPr>
      <w:adjustRightInd w:val="0"/>
      <w:spacing w:line="360" w:lineRule="auto"/>
    </w:pPr>
    <w:rPr>
      <w:kern w:val="0"/>
      <w:sz w:val="24"/>
      <w:szCs w:val="20"/>
    </w:rPr>
  </w:style>
  <w:style w:type="paragraph" w:customStyle="1" w:styleId="81">
    <w:name w:val="表格标题(居中)"/>
    <w:basedOn w:val="1"/>
    <w:autoRedefine/>
    <w:qFormat/>
    <w:uiPriority w:val="0"/>
    <w:pPr>
      <w:adjustRightInd w:val="0"/>
      <w:snapToGrid w:val="0"/>
      <w:spacing w:line="300" w:lineRule="auto"/>
      <w:ind w:firstLine="480" w:firstLineChars="200"/>
      <w:jc w:val="center"/>
      <w:textAlignment w:val="baseline"/>
    </w:pPr>
    <w:rPr>
      <w:rFonts w:eastAsia="黑体"/>
      <w:kern w:val="0"/>
      <w:sz w:val="24"/>
    </w:rPr>
  </w:style>
  <w:style w:type="paragraph" w:customStyle="1" w:styleId="82">
    <w:name w:val="标题3"/>
    <w:basedOn w:val="4"/>
    <w:next w:val="1"/>
    <w:link w:val="138"/>
    <w:autoRedefine/>
    <w:qFormat/>
    <w:uiPriority w:val="0"/>
    <w:pPr>
      <w:tabs>
        <w:tab w:val="clear" w:pos="588"/>
      </w:tabs>
      <w:spacing w:beforeLines="10" w:afterLines="10" w:line="440" w:lineRule="exact"/>
      <w:ind w:left="720" w:hanging="720"/>
      <w:jc w:val="left"/>
    </w:pPr>
    <w:rPr>
      <w:rFonts w:ascii="Times New Roman" w:hAnsi="Times New Roman" w:eastAsia="黑体"/>
      <w:b/>
      <w:bCs/>
      <w:sz w:val="28"/>
    </w:rPr>
  </w:style>
  <w:style w:type="paragraph" w:customStyle="1" w:styleId="83">
    <w:name w:val="图表正文"/>
    <w:basedOn w:val="1"/>
    <w:autoRedefine/>
    <w:qFormat/>
    <w:uiPriority w:val="0"/>
    <w:pPr>
      <w:tabs>
        <w:tab w:val="left" w:pos="2117"/>
      </w:tabs>
      <w:spacing w:beforeLines="50" w:afterLines="50" w:line="276" w:lineRule="auto"/>
      <w:jc w:val="center"/>
    </w:pPr>
    <w:rPr>
      <w:rFonts w:ascii="宋体" w:hAnsi="宋体"/>
      <w:color w:val="000000"/>
      <w:szCs w:val="21"/>
    </w:rPr>
  </w:style>
  <w:style w:type="paragraph" w:customStyle="1" w:styleId="84">
    <w:name w:val="表格标题"/>
    <w:basedOn w:val="15"/>
    <w:link w:val="131"/>
    <w:autoRedefine/>
    <w:qFormat/>
    <w:uiPriority w:val="0"/>
    <w:pPr>
      <w:spacing w:before="152" w:after="160" w:line="420" w:lineRule="exact"/>
      <w:ind w:firstLine="480" w:firstLineChars="200"/>
      <w:jc w:val="center"/>
    </w:pPr>
    <w:rPr>
      <w:rFonts w:ascii="Arial" w:hAnsi="Arial" w:eastAsia="宋体"/>
      <w:sz w:val="24"/>
      <w:szCs w:val="24"/>
    </w:rPr>
  </w:style>
  <w:style w:type="paragraph" w:customStyle="1" w:styleId="85">
    <w:name w:val="正文小4号字缩进2字符"/>
    <w:autoRedefine/>
    <w:qFormat/>
    <w:uiPriority w:val="0"/>
    <w:pPr>
      <w:widowControl w:val="0"/>
      <w:tabs>
        <w:tab w:val="left" w:pos="2205"/>
      </w:tabs>
      <w:spacing w:line="400" w:lineRule="exact"/>
      <w:ind w:right="240" w:rightChars="100" w:firstLine="240" w:firstLineChars="100"/>
      <w:jc w:val="center"/>
    </w:pPr>
    <w:rPr>
      <w:rFonts w:ascii="宋体" w:hAnsi="宋体" w:eastAsia="Arial Unicode MS" w:cs="Times New Roman"/>
      <w:color w:val="000000"/>
      <w:kern w:val="2"/>
      <w:sz w:val="24"/>
      <w:szCs w:val="24"/>
      <w:lang w:val="en-US" w:eastAsia="zh-CN" w:bidi="ar-SA"/>
    </w:rPr>
  </w:style>
  <w:style w:type="paragraph" w:customStyle="1" w:styleId="86">
    <w:name w:val="图片"/>
    <w:basedOn w:val="1"/>
    <w:link w:val="119"/>
    <w:autoRedefine/>
    <w:qFormat/>
    <w:uiPriority w:val="0"/>
    <w:pPr>
      <w:jc w:val="center"/>
    </w:pPr>
    <w:rPr>
      <w:sz w:val="28"/>
      <w:szCs w:val="28"/>
    </w:rPr>
  </w:style>
  <w:style w:type="paragraph" w:customStyle="1" w:styleId="87">
    <w:name w:val="正文首行缩进1"/>
    <w:basedOn w:val="22"/>
    <w:autoRedefine/>
    <w:qFormat/>
    <w:uiPriority w:val="0"/>
    <w:pPr>
      <w:suppressAutoHyphens/>
      <w:spacing w:line="300" w:lineRule="auto"/>
      <w:ind w:left="426"/>
    </w:pPr>
    <w:rPr>
      <w:rFonts w:ascii="宋体" w:hAnsi="宋体"/>
      <w:szCs w:val="20"/>
    </w:rPr>
  </w:style>
  <w:style w:type="paragraph" w:customStyle="1" w:styleId="88">
    <w:name w:val="纯文本1"/>
    <w:basedOn w:val="1"/>
    <w:autoRedefine/>
    <w:qFormat/>
    <w:uiPriority w:val="0"/>
    <w:rPr>
      <w:rFonts w:ascii="宋体" w:hAnsi="Courier New"/>
    </w:rPr>
  </w:style>
  <w:style w:type="paragraph" w:customStyle="1" w:styleId="89">
    <w:name w:val="样式 首行不缩进"/>
    <w:basedOn w:val="1"/>
    <w:autoRedefine/>
    <w:qFormat/>
    <w:uiPriority w:val="0"/>
    <w:pPr>
      <w:spacing w:before="120" w:after="120" w:line="360" w:lineRule="auto"/>
      <w:jc w:val="center"/>
    </w:pPr>
    <w:rPr>
      <w:rFonts w:cs="宋体"/>
      <w:sz w:val="24"/>
      <w:szCs w:val="20"/>
    </w:rPr>
  </w:style>
  <w:style w:type="paragraph" w:customStyle="1" w:styleId="90">
    <w:name w:val="图题"/>
    <w:link w:val="113"/>
    <w:autoRedefine/>
    <w:qFormat/>
    <w:uiPriority w:val="0"/>
    <w:pPr>
      <w:jc w:val="center"/>
    </w:pPr>
    <w:rPr>
      <w:rFonts w:ascii="Times New Roman" w:hAnsi="Times New Roman" w:eastAsia="Arial Unicode MS" w:cs="Times New Roman"/>
      <w:kern w:val="2"/>
      <w:sz w:val="24"/>
      <w:szCs w:val="24"/>
      <w:lang w:val="en-US" w:eastAsia="zh-CN" w:bidi="ar-SA"/>
    </w:rPr>
  </w:style>
  <w:style w:type="paragraph" w:customStyle="1" w:styleId="91">
    <w:name w:val="小列表"/>
    <w:basedOn w:val="1"/>
    <w:link w:val="97"/>
    <w:autoRedefine/>
    <w:qFormat/>
    <w:uiPriority w:val="0"/>
    <w:pPr>
      <w:numPr>
        <w:ilvl w:val="0"/>
        <w:numId w:val="2"/>
      </w:numPr>
      <w:autoSpaceDE w:val="0"/>
      <w:autoSpaceDN w:val="0"/>
      <w:spacing w:line="440" w:lineRule="exact"/>
      <w:ind w:firstLine="0"/>
    </w:pPr>
    <w:rPr>
      <w:sz w:val="24"/>
      <w:szCs w:val="28"/>
    </w:rPr>
  </w:style>
  <w:style w:type="paragraph" w:customStyle="1" w:styleId="92">
    <w:name w:val="表格正文"/>
    <w:basedOn w:val="1"/>
    <w:autoRedefine/>
    <w:qFormat/>
    <w:uiPriority w:val="0"/>
    <w:pPr>
      <w:widowControl/>
      <w:snapToGrid w:val="0"/>
      <w:spacing w:before="60" w:after="60"/>
      <w:ind w:left="11"/>
      <w:jc w:val="center"/>
    </w:pPr>
    <w:rPr>
      <w:kern w:val="0"/>
      <w:szCs w:val="21"/>
    </w:rPr>
  </w:style>
  <w:style w:type="character" w:customStyle="1" w:styleId="93">
    <w:name w:val="题注 字符"/>
    <w:link w:val="15"/>
    <w:autoRedefine/>
    <w:qFormat/>
    <w:uiPriority w:val="0"/>
    <w:rPr>
      <w:rFonts w:ascii="华文中宋" w:eastAsia="华文中宋"/>
      <w:kern w:val="2"/>
      <w:sz w:val="36"/>
    </w:rPr>
  </w:style>
  <w:style w:type="character" w:customStyle="1" w:styleId="94">
    <w:name w:val="标题2 Char Char"/>
    <w:link w:val="77"/>
    <w:autoRedefine/>
    <w:qFormat/>
    <w:uiPriority w:val="0"/>
    <w:rPr>
      <w:rFonts w:eastAsia="黑体"/>
      <w:kern w:val="2"/>
      <w:sz w:val="32"/>
      <w:szCs w:val="24"/>
    </w:rPr>
  </w:style>
  <w:style w:type="character" w:customStyle="1" w:styleId="95">
    <w:name w:val="批注框文本 字符"/>
    <w:link w:val="32"/>
    <w:autoRedefine/>
    <w:qFormat/>
    <w:uiPriority w:val="0"/>
    <w:rPr>
      <w:kern w:val="2"/>
      <w:sz w:val="18"/>
      <w:szCs w:val="18"/>
    </w:rPr>
  </w:style>
  <w:style w:type="character" w:customStyle="1" w:styleId="96">
    <w:name w:val="refresh"/>
    <w:basedOn w:val="52"/>
    <w:autoRedefine/>
    <w:qFormat/>
    <w:uiPriority w:val="0"/>
  </w:style>
  <w:style w:type="character" w:customStyle="1" w:styleId="97">
    <w:name w:val="小列表 Char Char"/>
    <w:link w:val="91"/>
    <w:autoRedefine/>
    <w:qFormat/>
    <w:uiPriority w:val="0"/>
    <w:rPr>
      <w:rFonts w:eastAsia="Arial Unicode MS"/>
      <w:kern w:val="2"/>
      <w:sz w:val="24"/>
      <w:szCs w:val="28"/>
    </w:rPr>
  </w:style>
  <w:style w:type="character" w:customStyle="1" w:styleId="98">
    <w:name w:val="del"/>
    <w:basedOn w:val="52"/>
    <w:autoRedefine/>
    <w:qFormat/>
    <w:uiPriority w:val="0"/>
  </w:style>
  <w:style w:type="character" w:customStyle="1" w:styleId="99">
    <w:name w:val="批注文字 字符"/>
    <w:link w:val="19"/>
    <w:autoRedefine/>
    <w:qFormat/>
    <w:uiPriority w:val="0"/>
    <w:rPr>
      <w:rFonts w:ascii="Tahoma" w:hAnsi="Tahoma"/>
      <w:kern w:val="2"/>
      <w:sz w:val="21"/>
      <w:szCs w:val="24"/>
    </w:rPr>
  </w:style>
  <w:style w:type="character" w:customStyle="1" w:styleId="100">
    <w:name w:val="正文缩进 Char1"/>
    <w:autoRedefine/>
    <w:qFormat/>
    <w:uiPriority w:val="0"/>
    <w:rPr>
      <w:rFonts w:eastAsia="宋体"/>
      <w:kern w:val="2"/>
      <w:sz w:val="21"/>
      <w:szCs w:val="24"/>
      <w:lang w:val="en-US" w:eastAsia="zh-CN" w:bidi="ar-SA"/>
    </w:rPr>
  </w:style>
  <w:style w:type="character" w:customStyle="1" w:styleId="101">
    <w:name w:val="标题 5 字符"/>
    <w:link w:val="6"/>
    <w:autoRedefine/>
    <w:qFormat/>
    <w:uiPriority w:val="99"/>
    <w:rPr>
      <w:b/>
      <w:bCs/>
      <w:kern w:val="2"/>
      <w:sz w:val="24"/>
      <w:szCs w:val="28"/>
    </w:rPr>
  </w:style>
  <w:style w:type="character" w:customStyle="1" w:styleId="102">
    <w:name w:val="标题 2 字符"/>
    <w:link w:val="3"/>
    <w:autoRedefine/>
    <w:qFormat/>
    <w:uiPriority w:val="99"/>
    <w:rPr>
      <w:rFonts w:ascii="Cambria" w:hAnsi="Cambria"/>
      <w:b/>
      <w:bCs/>
      <w:kern w:val="2"/>
      <w:sz w:val="32"/>
      <w:szCs w:val="32"/>
    </w:rPr>
  </w:style>
  <w:style w:type="character" w:customStyle="1" w:styleId="103">
    <w:name w:val="表格字体小四 Char Char"/>
    <w:link w:val="73"/>
    <w:autoRedefine/>
    <w:qFormat/>
    <w:uiPriority w:val="0"/>
    <w:rPr>
      <w:kern w:val="2"/>
      <w:sz w:val="24"/>
      <w:szCs w:val="24"/>
      <w:lang w:val="en-US" w:eastAsia="zh-CN" w:bidi="ar-SA"/>
    </w:rPr>
  </w:style>
  <w:style w:type="character" w:customStyle="1" w:styleId="104">
    <w:name w:val="目录 Char Char"/>
    <w:link w:val="72"/>
    <w:autoRedefine/>
    <w:qFormat/>
    <w:uiPriority w:val="0"/>
    <w:rPr>
      <w:rFonts w:ascii="仿宋_GB2312" w:hAnsi="宋体" w:eastAsia="仿宋_GB2312"/>
      <w:sz w:val="28"/>
      <w:szCs w:val="28"/>
      <w:lang w:val="en-US" w:eastAsia="zh-CN" w:bidi="ar-SA"/>
    </w:rPr>
  </w:style>
  <w:style w:type="character" w:customStyle="1" w:styleId="105">
    <w:name w:val="三级 Char Char"/>
    <w:link w:val="78"/>
    <w:autoRedefine/>
    <w:qFormat/>
    <w:uiPriority w:val="0"/>
    <w:rPr>
      <w:rFonts w:eastAsia="黑体"/>
      <w:bCs/>
      <w:kern w:val="2"/>
      <w:sz w:val="30"/>
      <w:szCs w:val="24"/>
    </w:rPr>
  </w:style>
  <w:style w:type="character" w:customStyle="1" w:styleId="106">
    <w:name w:val="label"/>
    <w:basedOn w:val="52"/>
    <w:autoRedefine/>
    <w:qFormat/>
    <w:uiPriority w:val="0"/>
  </w:style>
  <w:style w:type="character" w:customStyle="1" w:styleId="107">
    <w:name w:val="标题 8 字符"/>
    <w:link w:val="9"/>
    <w:autoRedefine/>
    <w:qFormat/>
    <w:uiPriority w:val="99"/>
    <w:rPr>
      <w:rFonts w:ascii="Arial" w:hAnsi="Arial" w:eastAsia="黑体"/>
      <w:kern w:val="2"/>
      <w:sz w:val="24"/>
      <w:szCs w:val="28"/>
    </w:rPr>
  </w:style>
  <w:style w:type="character" w:customStyle="1" w:styleId="108">
    <w:name w:val="open2"/>
    <w:basedOn w:val="52"/>
    <w:autoRedefine/>
    <w:qFormat/>
    <w:uiPriority w:val="0"/>
  </w:style>
  <w:style w:type="character" w:customStyle="1" w:styleId="109">
    <w:name w:val="15"/>
    <w:autoRedefine/>
    <w:qFormat/>
    <w:uiPriority w:val="0"/>
    <w:rPr>
      <w:rFonts w:hint="default" w:ascii="Calibri" w:hAnsi="Calibri" w:cs="Calibri"/>
      <w:color w:val="0000FF"/>
      <w:u w:val="single"/>
    </w:rPr>
  </w:style>
  <w:style w:type="character" w:customStyle="1" w:styleId="110">
    <w:name w:val="trans"/>
    <w:basedOn w:val="52"/>
    <w:autoRedefine/>
    <w:qFormat/>
    <w:uiPriority w:val="0"/>
  </w:style>
  <w:style w:type="character" w:customStyle="1" w:styleId="111">
    <w:name w:val="del2"/>
    <w:basedOn w:val="52"/>
    <w:autoRedefine/>
    <w:qFormat/>
    <w:uiPriority w:val="0"/>
  </w:style>
  <w:style w:type="character" w:customStyle="1" w:styleId="112">
    <w:name w:val="标题 3 字符"/>
    <w:link w:val="4"/>
    <w:autoRedefine/>
    <w:qFormat/>
    <w:uiPriority w:val="99"/>
    <w:rPr>
      <w:rFonts w:ascii="Tahoma" w:hAnsi="Tahoma"/>
      <w:b/>
      <w:bCs/>
      <w:kern w:val="2"/>
      <w:sz w:val="32"/>
      <w:szCs w:val="32"/>
    </w:rPr>
  </w:style>
  <w:style w:type="character" w:customStyle="1" w:styleId="113">
    <w:name w:val="图题 Char Char"/>
    <w:link w:val="90"/>
    <w:autoRedefine/>
    <w:qFormat/>
    <w:uiPriority w:val="0"/>
    <w:rPr>
      <w:kern w:val="2"/>
      <w:sz w:val="24"/>
      <w:szCs w:val="24"/>
      <w:lang w:val="en-US" w:eastAsia="zh-CN" w:bidi="ar-SA"/>
    </w:rPr>
  </w:style>
  <w:style w:type="character" w:customStyle="1" w:styleId="114">
    <w:name w:val="pagelinks"/>
    <w:basedOn w:val="52"/>
    <w:autoRedefine/>
    <w:qFormat/>
    <w:uiPriority w:val="0"/>
  </w:style>
  <w:style w:type="character" w:customStyle="1" w:styleId="115">
    <w:name w:val="morewin"/>
    <w:basedOn w:val="52"/>
    <w:autoRedefine/>
    <w:qFormat/>
    <w:uiPriority w:val="0"/>
  </w:style>
  <w:style w:type="character" w:customStyle="1" w:styleId="116">
    <w:name w:val="open"/>
    <w:basedOn w:val="52"/>
    <w:autoRedefine/>
    <w:qFormat/>
    <w:uiPriority w:val="0"/>
  </w:style>
  <w:style w:type="character" w:customStyle="1" w:styleId="117">
    <w:name w:val="样式2 Char Char"/>
    <w:link w:val="79"/>
    <w:autoRedefine/>
    <w:qFormat/>
    <w:uiPriority w:val="0"/>
    <w:rPr>
      <w:b/>
      <w:kern w:val="2"/>
      <w:sz w:val="24"/>
      <w:szCs w:val="24"/>
    </w:rPr>
  </w:style>
  <w:style w:type="character" w:customStyle="1" w:styleId="118">
    <w:name w:val="批注文字 Char"/>
    <w:autoRedefine/>
    <w:qFormat/>
    <w:uiPriority w:val="99"/>
    <w:rPr>
      <w:kern w:val="2"/>
      <w:sz w:val="24"/>
      <w:szCs w:val="28"/>
    </w:rPr>
  </w:style>
  <w:style w:type="character" w:customStyle="1" w:styleId="119">
    <w:name w:val="图片 Char Char"/>
    <w:link w:val="86"/>
    <w:autoRedefine/>
    <w:qFormat/>
    <w:uiPriority w:val="0"/>
    <w:rPr>
      <w:kern w:val="2"/>
      <w:sz w:val="28"/>
      <w:szCs w:val="28"/>
    </w:rPr>
  </w:style>
  <w:style w:type="character" w:customStyle="1" w:styleId="120">
    <w:name w:val="标题 1 字符"/>
    <w:link w:val="2"/>
    <w:autoRedefine/>
    <w:qFormat/>
    <w:uiPriority w:val="99"/>
    <w:rPr>
      <w:rFonts w:ascii="Tahoma" w:hAnsi="Tahoma"/>
      <w:b/>
      <w:bCs/>
      <w:kern w:val="44"/>
      <w:sz w:val="24"/>
      <w:szCs w:val="44"/>
    </w:rPr>
  </w:style>
  <w:style w:type="character" w:customStyle="1" w:styleId="121">
    <w:name w:val="页眉 字符"/>
    <w:link w:val="34"/>
    <w:autoRedefine/>
    <w:qFormat/>
    <w:uiPriority w:val="99"/>
    <w:rPr>
      <w:rFonts w:ascii="Tahoma" w:hAnsi="Tahoma"/>
      <w:kern w:val="2"/>
      <w:sz w:val="18"/>
      <w:szCs w:val="18"/>
    </w:rPr>
  </w:style>
  <w:style w:type="character" w:customStyle="1" w:styleId="122">
    <w:name w:val="标题 7 字符"/>
    <w:link w:val="8"/>
    <w:autoRedefine/>
    <w:qFormat/>
    <w:uiPriority w:val="99"/>
    <w:rPr>
      <w:b/>
      <w:bCs/>
      <w:kern w:val="2"/>
      <w:sz w:val="24"/>
      <w:szCs w:val="28"/>
    </w:rPr>
  </w:style>
  <w:style w:type="character" w:customStyle="1" w:styleId="123">
    <w:name w:val="标题 字符"/>
    <w:link w:val="46"/>
    <w:autoRedefine/>
    <w:qFormat/>
    <w:uiPriority w:val="0"/>
    <w:rPr>
      <w:rFonts w:ascii="Cambria" w:hAnsi="Cambria"/>
      <w:b/>
      <w:bCs/>
      <w:kern w:val="2"/>
      <w:sz w:val="32"/>
      <w:szCs w:val="32"/>
    </w:rPr>
  </w:style>
  <w:style w:type="character" w:customStyle="1" w:styleId="124">
    <w:name w:val="标题 9 字符"/>
    <w:link w:val="10"/>
    <w:autoRedefine/>
    <w:qFormat/>
    <w:uiPriority w:val="99"/>
    <w:rPr>
      <w:rFonts w:ascii="Arial" w:hAnsi="Arial" w:eastAsia="黑体"/>
      <w:kern w:val="2"/>
      <w:sz w:val="24"/>
      <w:szCs w:val="21"/>
    </w:rPr>
  </w:style>
  <w:style w:type="character" w:customStyle="1" w:styleId="125">
    <w:name w:val="error"/>
    <w:autoRedefine/>
    <w:qFormat/>
    <w:uiPriority w:val="0"/>
    <w:rPr>
      <w:color w:val="CC0000"/>
    </w:rPr>
  </w:style>
  <w:style w:type="character" w:customStyle="1" w:styleId="126">
    <w:name w:val="add"/>
    <w:basedOn w:val="52"/>
    <w:autoRedefine/>
    <w:qFormat/>
    <w:uiPriority w:val="0"/>
  </w:style>
  <w:style w:type="character" w:customStyle="1" w:styleId="127">
    <w:name w:val="批注主题 字符"/>
    <w:link w:val="47"/>
    <w:autoRedefine/>
    <w:qFormat/>
    <w:uiPriority w:val="99"/>
    <w:rPr>
      <w:rFonts w:ascii="Tahoma" w:hAnsi="Tahoma"/>
      <w:b/>
      <w:bCs/>
      <w:kern w:val="2"/>
      <w:sz w:val="24"/>
      <w:szCs w:val="28"/>
    </w:rPr>
  </w:style>
  <w:style w:type="character" w:customStyle="1" w:styleId="128">
    <w:name w:val="pagebanner"/>
    <w:basedOn w:val="52"/>
    <w:autoRedefine/>
    <w:qFormat/>
    <w:uiPriority w:val="0"/>
  </w:style>
  <w:style w:type="character" w:customStyle="1" w:styleId="129">
    <w:name w:val="文档结构图 字符"/>
    <w:link w:val="17"/>
    <w:autoRedefine/>
    <w:qFormat/>
    <w:uiPriority w:val="99"/>
    <w:rPr>
      <w:rFonts w:ascii="宋体"/>
      <w:kern w:val="2"/>
      <w:sz w:val="18"/>
      <w:szCs w:val="18"/>
    </w:rPr>
  </w:style>
  <w:style w:type="character" w:customStyle="1" w:styleId="130">
    <w:name w:val="正文首行缩进 字符"/>
    <w:link w:val="48"/>
    <w:autoRedefine/>
    <w:qFormat/>
    <w:uiPriority w:val="0"/>
    <w:rPr>
      <w:rFonts w:ascii="Tahoma" w:hAnsi="Tahoma"/>
      <w:kern w:val="2"/>
      <w:sz w:val="21"/>
      <w:szCs w:val="24"/>
    </w:rPr>
  </w:style>
  <w:style w:type="character" w:customStyle="1" w:styleId="131">
    <w:name w:val="表格标题 Char Char"/>
    <w:link w:val="84"/>
    <w:autoRedefine/>
    <w:qFormat/>
    <w:uiPriority w:val="0"/>
    <w:rPr>
      <w:rFonts w:ascii="Arial" w:hAnsi="Arial" w:cs="Arial"/>
      <w:kern w:val="2"/>
      <w:sz w:val="24"/>
      <w:szCs w:val="24"/>
    </w:rPr>
  </w:style>
  <w:style w:type="character" w:customStyle="1" w:styleId="132">
    <w:name w:val="标题 6 字符"/>
    <w:link w:val="7"/>
    <w:autoRedefine/>
    <w:qFormat/>
    <w:uiPriority w:val="99"/>
    <w:rPr>
      <w:rFonts w:ascii="Arial" w:hAnsi="Arial" w:eastAsia="黑体"/>
      <w:b/>
      <w:bCs/>
      <w:kern w:val="2"/>
      <w:sz w:val="24"/>
      <w:szCs w:val="28"/>
    </w:rPr>
  </w:style>
  <w:style w:type="character" w:customStyle="1" w:styleId="133">
    <w:name w:val="正文文本 字符1"/>
    <w:link w:val="22"/>
    <w:autoRedefine/>
    <w:qFormat/>
    <w:uiPriority w:val="99"/>
    <w:rPr>
      <w:rFonts w:ascii="Tahoma" w:hAnsi="Tahoma"/>
      <w:kern w:val="2"/>
      <w:sz w:val="21"/>
      <w:szCs w:val="24"/>
    </w:rPr>
  </w:style>
  <w:style w:type="character" w:customStyle="1" w:styleId="134">
    <w:name w:val="10"/>
    <w:autoRedefine/>
    <w:qFormat/>
    <w:uiPriority w:val="0"/>
    <w:rPr>
      <w:rFonts w:hint="default" w:ascii="Calibri" w:hAnsi="Calibri" w:cs="Calibri"/>
    </w:rPr>
  </w:style>
  <w:style w:type="character" w:customStyle="1" w:styleId="135">
    <w:name w:val="正文缩进 字符"/>
    <w:link w:val="14"/>
    <w:autoRedefine/>
    <w:qFormat/>
    <w:uiPriority w:val="0"/>
    <w:rPr>
      <w:kern w:val="2"/>
      <w:sz w:val="24"/>
    </w:rPr>
  </w:style>
  <w:style w:type="character" w:customStyle="1" w:styleId="136">
    <w:name w:val="页脚 字符"/>
    <w:link w:val="33"/>
    <w:autoRedefine/>
    <w:qFormat/>
    <w:uiPriority w:val="99"/>
    <w:rPr>
      <w:rFonts w:ascii="Tahoma" w:hAnsi="Tahoma"/>
      <w:kern w:val="2"/>
      <w:sz w:val="18"/>
      <w:szCs w:val="18"/>
    </w:rPr>
  </w:style>
  <w:style w:type="character" w:customStyle="1" w:styleId="137">
    <w:name w:val="mod"/>
    <w:basedOn w:val="52"/>
    <w:autoRedefine/>
    <w:qFormat/>
    <w:uiPriority w:val="0"/>
  </w:style>
  <w:style w:type="character" w:customStyle="1" w:styleId="138">
    <w:name w:val="标题3 Char Char"/>
    <w:link w:val="82"/>
    <w:autoRedefine/>
    <w:qFormat/>
    <w:uiPriority w:val="0"/>
    <w:rPr>
      <w:rFonts w:eastAsia="黑体"/>
      <w:kern w:val="2"/>
      <w:sz w:val="28"/>
      <w:szCs w:val="32"/>
    </w:rPr>
  </w:style>
  <w:style w:type="character" w:customStyle="1" w:styleId="139">
    <w:name w:val="标题 4 字符"/>
    <w:link w:val="5"/>
    <w:autoRedefine/>
    <w:qFormat/>
    <w:uiPriority w:val="99"/>
    <w:rPr>
      <w:b/>
      <w:sz w:val="24"/>
      <w:szCs w:val="24"/>
    </w:rPr>
  </w:style>
  <w:style w:type="paragraph" w:customStyle="1" w:styleId="140">
    <w:name w:val="默认"/>
    <w:autoRedefine/>
    <w:qFormat/>
    <w:uiPriority w:val="0"/>
    <w:pPr>
      <w:framePr w:wrap="around" w:vAnchor="margin" w:hAnchor="text" w:y="1"/>
      <w:spacing w:before="160"/>
    </w:pPr>
    <w:rPr>
      <w:rFonts w:ascii="Helvetica Neue" w:hAnsi="Helvetica Neue" w:eastAsia="Helvetica Neue" w:cs="Helvetica Neue"/>
      <w:color w:val="000000"/>
      <w:sz w:val="24"/>
      <w:szCs w:val="24"/>
      <w:lang w:val="en-US" w:eastAsia="zh-CN" w:bidi="ar-SA"/>
    </w:rPr>
  </w:style>
  <w:style w:type="character" w:customStyle="1" w:styleId="141">
    <w:name w:val="redfilefwwh"/>
    <w:basedOn w:val="52"/>
    <w:autoRedefine/>
    <w:qFormat/>
    <w:uiPriority w:val="0"/>
    <w:rPr>
      <w:color w:val="BA2636"/>
      <w:sz w:val="12"/>
      <w:szCs w:val="12"/>
    </w:rPr>
  </w:style>
  <w:style w:type="character" w:customStyle="1" w:styleId="142">
    <w:name w:val="gjfg"/>
    <w:basedOn w:val="52"/>
    <w:autoRedefine/>
    <w:qFormat/>
    <w:uiPriority w:val="0"/>
  </w:style>
  <w:style w:type="character" w:customStyle="1" w:styleId="143">
    <w:name w:val="redfilenumber"/>
    <w:basedOn w:val="52"/>
    <w:autoRedefine/>
    <w:qFormat/>
    <w:uiPriority w:val="0"/>
    <w:rPr>
      <w:color w:val="BA2636"/>
      <w:sz w:val="12"/>
      <w:szCs w:val="12"/>
    </w:rPr>
  </w:style>
  <w:style w:type="character" w:customStyle="1" w:styleId="144">
    <w:name w:val="qxdate"/>
    <w:basedOn w:val="52"/>
    <w:autoRedefine/>
    <w:qFormat/>
    <w:uiPriority w:val="0"/>
    <w:rPr>
      <w:color w:val="333333"/>
      <w:sz w:val="12"/>
      <w:szCs w:val="12"/>
    </w:rPr>
  </w:style>
  <w:style w:type="character" w:customStyle="1" w:styleId="145">
    <w:name w:val="prev"/>
    <w:basedOn w:val="52"/>
    <w:autoRedefine/>
    <w:qFormat/>
    <w:uiPriority w:val="0"/>
    <w:rPr>
      <w:rFonts w:ascii="微软雅黑" w:hAnsi="微软雅黑" w:eastAsia="微软雅黑" w:cs="微软雅黑"/>
      <w:sz w:val="14"/>
      <w:szCs w:val="14"/>
    </w:rPr>
  </w:style>
  <w:style w:type="character" w:customStyle="1" w:styleId="146">
    <w:name w:val="cfdate"/>
    <w:basedOn w:val="52"/>
    <w:autoRedefine/>
    <w:qFormat/>
    <w:uiPriority w:val="0"/>
    <w:rPr>
      <w:color w:val="333333"/>
      <w:sz w:val="12"/>
      <w:szCs w:val="12"/>
    </w:rPr>
  </w:style>
  <w:style w:type="character" w:customStyle="1" w:styleId="147">
    <w:name w:val="displayarti"/>
    <w:basedOn w:val="52"/>
    <w:autoRedefine/>
    <w:qFormat/>
    <w:uiPriority w:val="0"/>
    <w:rPr>
      <w:color w:val="FFFFFF"/>
      <w:shd w:val="clear" w:color="auto" w:fill="A00000"/>
    </w:rPr>
  </w:style>
  <w:style w:type="character" w:customStyle="1" w:styleId="148">
    <w:name w:val="next2"/>
    <w:basedOn w:val="52"/>
    <w:autoRedefine/>
    <w:qFormat/>
    <w:uiPriority w:val="0"/>
    <w:rPr>
      <w:rFonts w:hint="eastAsia" w:ascii="微软雅黑" w:hAnsi="微软雅黑" w:eastAsia="微软雅黑" w:cs="微软雅黑"/>
      <w:sz w:val="14"/>
      <w:szCs w:val="14"/>
    </w:rPr>
  </w:style>
  <w:style w:type="character" w:customStyle="1" w:styleId="149">
    <w:name w:val="next3"/>
    <w:basedOn w:val="52"/>
    <w:autoRedefine/>
    <w:qFormat/>
    <w:uiPriority w:val="0"/>
    <w:rPr>
      <w:color w:val="888888"/>
    </w:rPr>
  </w:style>
  <w:style w:type="character" w:customStyle="1" w:styleId="150">
    <w:name w:val="next"/>
    <w:basedOn w:val="52"/>
    <w:autoRedefine/>
    <w:qFormat/>
    <w:uiPriority w:val="0"/>
    <w:rPr>
      <w:rFonts w:ascii="微软雅黑" w:hAnsi="微软雅黑" w:eastAsia="微软雅黑" w:cs="微软雅黑"/>
      <w:sz w:val="14"/>
      <w:szCs w:val="14"/>
    </w:rPr>
  </w:style>
  <w:style w:type="character" w:customStyle="1" w:styleId="151">
    <w:name w:val="prev1"/>
    <w:basedOn w:val="52"/>
    <w:autoRedefine/>
    <w:qFormat/>
    <w:uiPriority w:val="0"/>
    <w:rPr>
      <w:color w:val="888888"/>
    </w:rPr>
  </w:style>
  <w:style w:type="paragraph" w:customStyle="1" w:styleId="152">
    <w:name w:val="Body text|21"/>
    <w:basedOn w:val="1"/>
    <w:link w:val="154"/>
    <w:autoRedefine/>
    <w:qFormat/>
    <w:uiPriority w:val="0"/>
    <w:pPr>
      <w:shd w:val="clear" w:color="auto" w:fill="FFFFFF"/>
      <w:spacing w:before="4340" w:after="840" w:line="240" w:lineRule="exact"/>
      <w:jc w:val="center"/>
    </w:pPr>
    <w:rPr>
      <w:rFonts w:ascii="PMingLiU" w:hAnsi="PMingLiU" w:eastAsia="PMingLiU" w:cs="PMingLiU"/>
      <w:spacing w:val="30"/>
    </w:rPr>
  </w:style>
  <w:style w:type="character" w:customStyle="1" w:styleId="153">
    <w:name w:val="Body text|2 + Spacing 0 pt"/>
    <w:basedOn w:val="154"/>
    <w:qFormat/>
    <w:uiPriority w:val="0"/>
    <w:rPr>
      <w:rFonts w:ascii="PMingLiU" w:hAnsi="PMingLiU" w:eastAsia="PMingLiU" w:cs="PMingLiU"/>
      <w:color w:val="000000"/>
      <w:spacing w:val="0"/>
      <w:w w:val="100"/>
      <w:position w:val="0"/>
      <w:sz w:val="24"/>
      <w:szCs w:val="24"/>
      <w:u w:val="none"/>
      <w:lang w:val="zh-CN" w:eastAsia="zh-CN" w:bidi="zh-CN"/>
    </w:rPr>
  </w:style>
  <w:style w:type="character" w:customStyle="1" w:styleId="154">
    <w:name w:val="Body text|2_"/>
    <w:basedOn w:val="52"/>
    <w:link w:val="152"/>
    <w:qFormat/>
    <w:uiPriority w:val="0"/>
    <w:rPr>
      <w:rFonts w:ascii="PMingLiU" w:hAnsi="PMingLiU" w:eastAsia="PMingLiU" w:cs="PMingLiU"/>
      <w:spacing w:val="30"/>
    </w:rPr>
  </w:style>
  <w:style w:type="character" w:customStyle="1" w:styleId="155">
    <w:name w:val="Body text|2 + Spacing 3 pt"/>
    <w:basedOn w:val="154"/>
    <w:qFormat/>
    <w:uiPriority w:val="0"/>
    <w:rPr>
      <w:rFonts w:ascii="PMingLiU" w:hAnsi="PMingLiU" w:eastAsia="PMingLiU" w:cs="PMingLiU"/>
      <w:color w:val="000000"/>
      <w:spacing w:val="60"/>
      <w:w w:val="100"/>
      <w:position w:val="0"/>
      <w:sz w:val="24"/>
      <w:szCs w:val="24"/>
      <w:u w:val="none"/>
      <w:lang w:val="zh-CN" w:eastAsia="zh-CN" w:bidi="zh-CN"/>
    </w:rPr>
  </w:style>
  <w:style w:type="paragraph" w:customStyle="1" w:styleId="156">
    <w:name w:val="图文"/>
    <w:basedOn w:val="1"/>
    <w:qFormat/>
    <w:uiPriority w:val="0"/>
    <w:pPr>
      <w:adjustRightInd w:val="0"/>
      <w:snapToGrid w:val="0"/>
      <w:spacing w:after="50" w:line="360" w:lineRule="auto"/>
    </w:pPr>
    <w:rPr>
      <w:sz w:val="24"/>
    </w:rPr>
  </w:style>
  <w:style w:type="paragraph" w:customStyle="1" w:styleId="157">
    <w:name w:val="页眉与页脚"/>
    <w:qFormat/>
    <w:uiPriority w:val="0"/>
    <w:pPr>
      <w:framePr w:wrap="around" w:vAnchor="margin" w:hAnchor="text" w:y="1"/>
      <w:tabs>
        <w:tab w:val="right" w:pos="9020"/>
      </w:tabs>
    </w:pPr>
    <w:rPr>
      <w:rFonts w:ascii="Helvetica Neue" w:hAnsi="Helvetica Neue" w:eastAsia="Helvetica Neue" w:cs="Helvetica Neue"/>
      <w:color w:val="000000"/>
      <w:sz w:val="24"/>
      <w:szCs w:val="24"/>
      <w:lang w:val="en-US" w:eastAsia="zh-CN" w:bidi="ar-SA"/>
    </w:rPr>
  </w:style>
  <w:style w:type="paragraph" w:customStyle="1" w:styleId="158">
    <w:name w:val="Char"/>
    <w:basedOn w:val="1"/>
    <w:qFormat/>
    <w:uiPriority w:val="0"/>
    <w:rPr>
      <w:rFonts w:ascii="仿宋_GB2312" w:eastAsia="仿宋_GB2312"/>
      <w:b/>
      <w:sz w:val="32"/>
      <w:szCs w:val="32"/>
    </w:rPr>
  </w:style>
  <w:style w:type="paragraph" w:customStyle="1" w:styleId="159">
    <w:name w:val="目录文字"/>
    <w:basedOn w:val="1"/>
    <w:qFormat/>
    <w:uiPriority w:val="0"/>
    <w:pPr>
      <w:widowControl/>
      <w:spacing w:line="480" w:lineRule="auto"/>
      <w:jc w:val="left"/>
    </w:pPr>
    <w:rPr>
      <w:rFonts w:ascii="宋体" w:hAnsi="宋体" w:eastAsia="宋体"/>
      <w:kern w:val="0"/>
      <w:sz w:val="24"/>
      <w:szCs w:val="20"/>
    </w:rPr>
  </w:style>
  <w:style w:type="paragraph" w:customStyle="1" w:styleId="160">
    <w:name w:val="1"/>
    <w:basedOn w:val="1"/>
    <w:next w:val="23"/>
    <w:qFormat/>
    <w:uiPriority w:val="99"/>
    <w:pPr>
      <w:widowControl/>
      <w:overflowPunct w:val="0"/>
      <w:autoSpaceDE w:val="0"/>
      <w:autoSpaceDN w:val="0"/>
      <w:adjustRightInd w:val="0"/>
      <w:spacing w:line="360" w:lineRule="auto"/>
      <w:ind w:firstLine="540"/>
      <w:textAlignment w:val="baseline"/>
    </w:pPr>
    <w:rPr>
      <w:rFonts w:ascii="宋体" w:hAnsi="MS Sans Serif" w:eastAsia="宋体"/>
      <w:spacing w:val="12"/>
      <w:kern w:val="0"/>
      <w:sz w:val="24"/>
      <w:szCs w:val="20"/>
    </w:rPr>
  </w:style>
  <w:style w:type="character" w:customStyle="1" w:styleId="161">
    <w:name w:val="正文文本缩进 2 字符"/>
    <w:basedOn w:val="52"/>
    <w:link w:val="31"/>
    <w:qFormat/>
    <w:uiPriority w:val="99"/>
    <w:rPr>
      <w:rFonts w:ascii="Times New Roman" w:hAnsi="Times New Roman" w:eastAsia="宋体" w:cs="Times New Roman"/>
      <w:kern w:val="2"/>
      <w:sz w:val="24"/>
      <w:szCs w:val="30"/>
    </w:rPr>
  </w:style>
  <w:style w:type="paragraph" w:customStyle="1" w:styleId="162">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eastAsia="宋体"/>
      <w:kern w:val="0"/>
      <w:sz w:val="20"/>
      <w:szCs w:val="20"/>
    </w:rPr>
  </w:style>
  <w:style w:type="paragraph" w:customStyle="1" w:styleId="163">
    <w:name w:val="xl24"/>
    <w:basedOn w:val="1"/>
    <w:qFormat/>
    <w:uiPriority w:val="99"/>
    <w:pPr>
      <w:widowControl/>
      <w:spacing w:before="100" w:after="100"/>
      <w:jc w:val="center"/>
      <w:textAlignment w:val="center"/>
    </w:pPr>
    <w:rPr>
      <w:rFonts w:ascii="宋体" w:hAnsi="宋体" w:eastAsia="宋体"/>
      <w:kern w:val="0"/>
      <w:sz w:val="24"/>
      <w:szCs w:val="20"/>
    </w:rPr>
  </w:style>
  <w:style w:type="paragraph" w:customStyle="1" w:styleId="164">
    <w:name w:val="倪芳"/>
    <w:basedOn w:val="1"/>
    <w:qFormat/>
    <w:uiPriority w:val="0"/>
    <w:pPr>
      <w:spacing w:beforeLines="25" w:afterLines="15" w:line="400" w:lineRule="exact"/>
    </w:pPr>
    <w:rPr>
      <w:rFonts w:ascii="宋体" w:hAnsi="Courier New" w:eastAsia="宋体" w:cs="Courier New"/>
      <w:sz w:val="24"/>
      <w:szCs w:val="21"/>
    </w:rPr>
  </w:style>
  <w:style w:type="character" w:customStyle="1" w:styleId="165">
    <w:name w:val="正文文本缩进 字符"/>
    <w:basedOn w:val="52"/>
    <w:link w:val="23"/>
    <w:qFormat/>
    <w:uiPriority w:val="99"/>
    <w:rPr>
      <w:rFonts w:ascii="Tahoma" w:hAnsi="Tahoma" w:eastAsia="Arial Unicode MS" w:cs="Times New Roman"/>
      <w:kern w:val="2"/>
      <w:sz w:val="21"/>
      <w:szCs w:val="24"/>
    </w:rPr>
  </w:style>
  <w:style w:type="character" w:customStyle="1" w:styleId="166">
    <w:name w:val="正文首行缩进 2 字符"/>
    <w:basedOn w:val="165"/>
    <w:link w:val="49"/>
    <w:qFormat/>
    <w:uiPriority w:val="0"/>
    <w:rPr>
      <w:rFonts w:ascii="Times New Roman" w:hAnsi="Times New Roman" w:eastAsia="宋体" w:cs="Times New Roman"/>
      <w:kern w:val="2"/>
      <w:sz w:val="21"/>
      <w:szCs w:val="24"/>
    </w:rPr>
  </w:style>
  <w:style w:type="character" w:customStyle="1" w:styleId="167">
    <w:name w:val="正文文本 2 字符"/>
    <w:basedOn w:val="52"/>
    <w:link w:val="42"/>
    <w:qFormat/>
    <w:uiPriority w:val="99"/>
    <w:rPr>
      <w:rFonts w:ascii="宋体" w:hAnsi="Times New Roman" w:eastAsia="宋体" w:cs="Times New Roman"/>
      <w:kern w:val="2"/>
      <w:sz w:val="21"/>
    </w:rPr>
  </w:style>
  <w:style w:type="paragraph" w:customStyle="1" w:styleId="168">
    <w:name w:val="普通 (Web)"/>
    <w:basedOn w:val="1"/>
    <w:qFormat/>
    <w:uiPriority w:val="0"/>
    <w:pPr>
      <w:widowControl/>
      <w:spacing w:before="100" w:beforeAutospacing="1" w:after="100" w:afterAutospacing="1"/>
      <w:jc w:val="left"/>
    </w:pPr>
    <w:rPr>
      <w:rFonts w:ascii="宋体" w:hAnsi="宋体" w:eastAsia="宋体"/>
      <w:kern w:val="0"/>
      <w:sz w:val="24"/>
    </w:rPr>
  </w:style>
  <w:style w:type="paragraph" w:customStyle="1" w:styleId="169">
    <w:name w:val="样式 标题 2 + (符号) 宋体 小四"/>
    <w:basedOn w:val="3"/>
    <w:qFormat/>
    <w:uiPriority w:val="0"/>
    <w:pPr>
      <w:keepNext/>
      <w:keepLines/>
      <w:spacing w:line="416" w:lineRule="auto"/>
    </w:pPr>
    <w:rPr>
      <w:rFonts w:ascii="Arial" w:hAnsi="Arial" w:eastAsia="宋体"/>
      <w:bCs/>
      <w:sz w:val="24"/>
    </w:rPr>
  </w:style>
  <w:style w:type="character" w:customStyle="1" w:styleId="170">
    <w:name w:val="Char2"/>
    <w:qFormat/>
    <w:uiPriority w:val="0"/>
    <w:rPr>
      <w:rFonts w:ascii="Arial" w:hAnsi="Arial" w:eastAsia="黑体"/>
      <w:b/>
      <w:bCs/>
      <w:kern w:val="2"/>
      <w:sz w:val="32"/>
      <w:szCs w:val="32"/>
      <w:lang w:val="en-US" w:eastAsia="zh-CN" w:bidi="ar-SA"/>
    </w:rPr>
  </w:style>
  <w:style w:type="character" w:customStyle="1" w:styleId="171">
    <w:name w:val="样式 标题 2 + (符号) 宋体 小四 Char"/>
    <w:qFormat/>
    <w:uiPriority w:val="0"/>
    <w:rPr>
      <w:rFonts w:ascii="Arial" w:hAnsi="Arial" w:eastAsia="宋体"/>
      <w:b/>
      <w:bCs/>
      <w:kern w:val="2"/>
      <w:sz w:val="24"/>
      <w:szCs w:val="32"/>
      <w:lang w:val="en-US" w:eastAsia="zh-CN" w:bidi="ar-SA"/>
    </w:rPr>
  </w:style>
  <w:style w:type="paragraph" w:customStyle="1" w:styleId="172">
    <w:name w:val="样式1"/>
    <w:basedOn w:val="1"/>
    <w:next w:val="4"/>
    <w:qFormat/>
    <w:uiPriority w:val="99"/>
    <w:rPr>
      <w:rFonts w:eastAsia="宋体"/>
      <w:sz w:val="24"/>
      <w:szCs w:val="20"/>
    </w:rPr>
  </w:style>
  <w:style w:type="paragraph" w:customStyle="1" w:styleId="173">
    <w:name w:val="默认段落字体 Para Char Char Char Char Char Char Char Char Char Char"/>
    <w:basedOn w:val="17"/>
    <w:autoRedefine/>
    <w:qFormat/>
    <w:uiPriority w:val="0"/>
    <w:pPr>
      <w:shd w:val="clear" w:color="auto" w:fill="000080"/>
      <w:spacing w:line="240" w:lineRule="auto"/>
    </w:pPr>
    <w:rPr>
      <w:rFonts w:ascii="Tahoma" w:hAnsi="Tahoma" w:eastAsia="宋体"/>
      <w:sz w:val="24"/>
      <w:szCs w:val="24"/>
    </w:rPr>
  </w:style>
  <w:style w:type="paragraph" w:customStyle="1" w:styleId="174">
    <w:name w:val="font5"/>
    <w:basedOn w:val="1"/>
    <w:qFormat/>
    <w:uiPriority w:val="0"/>
    <w:pPr>
      <w:widowControl/>
      <w:spacing w:before="100" w:beforeAutospacing="1" w:after="100" w:afterAutospacing="1"/>
      <w:jc w:val="left"/>
    </w:pPr>
    <w:rPr>
      <w:rFonts w:hint="eastAsia" w:ascii="宋体" w:hAnsi="宋体" w:eastAsia="宋体" w:cs="Arial Unicode MS"/>
      <w:kern w:val="0"/>
      <w:sz w:val="18"/>
      <w:szCs w:val="18"/>
    </w:rPr>
  </w:style>
  <w:style w:type="paragraph" w:customStyle="1" w:styleId="175">
    <w:name w:val="xl25"/>
    <w:basedOn w:val="1"/>
    <w:qFormat/>
    <w:uiPriority w:val="0"/>
    <w:pPr>
      <w:widowControl/>
      <w:pBdr>
        <w:right w:val="single" w:color="969696" w:sz="8" w:space="0"/>
      </w:pBdr>
      <w:spacing w:before="100" w:beforeAutospacing="1" w:after="100" w:afterAutospacing="1"/>
      <w:jc w:val="left"/>
    </w:pPr>
    <w:rPr>
      <w:rFonts w:ascii="Arial Unicode MS" w:hAnsi="Arial Unicode MS" w:cs="Arial Unicode MS"/>
      <w:kern w:val="0"/>
      <w:sz w:val="18"/>
      <w:szCs w:val="18"/>
    </w:rPr>
  </w:style>
  <w:style w:type="paragraph" w:customStyle="1" w:styleId="176">
    <w:name w:val="xl26"/>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77">
    <w:name w:val="xl27"/>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78">
    <w:name w:val="xl28"/>
    <w:basedOn w:val="1"/>
    <w:qFormat/>
    <w:uiPriority w:val="0"/>
    <w:pPr>
      <w:widowControl/>
      <w:pBdr>
        <w:left w:val="single" w:color="auto" w:sz="4" w:space="0"/>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79">
    <w:name w:val="xl29"/>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80">
    <w:name w:val="xl30"/>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81">
    <w:name w:val="xl31"/>
    <w:basedOn w:val="1"/>
    <w:qFormat/>
    <w:uiPriority w:val="0"/>
    <w:pPr>
      <w:widowControl/>
      <w:pBdr>
        <w:top w:val="single" w:color="auto" w:sz="4" w:space="0"/>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82">
    <w:name w:val="xl32"/>
    <w:basedOn w:val="1"/>
    <w:qFormat/>
    <w:uiPriority w:val="0"/>
    <w:pPr>
      <w:widowControl/>
      <w:pBdr>
        <w:bottom w:val="single" w:color="auto" w:sz="4" w:space="0"/>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83">
    <w:name w:val="xl33"/>
    <w:basedOn w:val="1"/>
    <w:qFormat/>
    <w:uiPriority w:val="0"/>
    <w:pPr>
      <w:widowControl/>
      <w:pBdr>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84">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cs="Arial Unicode MS"/>
      <w:kern w:val="0"/>
      <w:sz w:val="18"/>
      <w:szCs w:val="18"/>
    </w:rPr>
  </w:style>
  <w:style w:type="paragraph" w:customStyle="1" w:styleId="185">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cs="Arial Unicode MS"/>
      <w:kern w:val="0"/>
      <w:sz w:val="24"/>
    </w:rPr>
  </w:style>
  <w:style w:type="paragraph" w:customStyle="1" w:styleId="186">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cs="Arial Unicode MS"/>
      <w:b/>
      <w:bCs/>
      <w:kern w:val="0"/>
      <w:sz w:val="18"/>
      <w:szCs w:val="18"/>
    </w:rPr>
  </w:style>
  <w:style w:type="paragraph" w:customStyle="1" w:styleId="187">
    <w:name w:val="xl37"/>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Arial Unicode MS" w:hAnsi="Arial Unicode MS" w:cs="Arial Unicode MS"/>
      <w:kern w:val="0"/>
      <w:sz w:val="24"/>
    </w:rPr>
  </w:style>
  <w:style w:type="paragraph" w:customStyle="1" w:styleId="188">
    <w:name w:val="xl38"/>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cs="Arial Unicode MS"/>
      <w:kern w:val="0"/>
      <w:sz w:val="24"/>
    </w:rPr>
  </w:style>
  <w:style w:type="paragraph" w:customStyle="1" w:styleId="189">
    <w:name w:val="xl39"/>
    <w:basedOn w:val="1"/>
    <w:qFormat/>
    <w:uiPriority w:val="0"/>
    <w:pPr>
      <w:widowControl/>
      <w:pBdr>
        <w:left w:val="single" w:color="auto" w:sz="4" w:space="0"/>
        <w:right w:val="single" w:color="auto" w:sz="4" w:space="0"/>
      </w:pBdr>
      <w:spacing w:before="100" w:beforeAutospacing="1" w:after="100" w:afterAutospacing="1"/>
      <w:jc w:val="left"/>
    </w:pPr>
    <w:rPr>
      <w:rFonts w:ascii="Arial Unicode MS" w:hAnsi="Arial Unicode MS" w:cs="Arial Unicode MS"/>
      <w:kern w:val="0"/>
      <w:sz w:val="24"/>
    </w:rPr>
  </w:style>
  <w:style w:type="paragraph" w:customStyle="1" w:styleId="190">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cs="Arial Unicode MS"/>
      <w:kern w:val="0"/>
      <w:sz w:val="18"/>
      <w:szCs w:val="18"/>
    </w:rPr>
  </w:style>
  <w:style w:type="paragraph" w:customStyle="1" w:styleId="191">
    <w:name w:val="xl4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Arial Unicode MS" w:hAnsi="Arial Unicode MS" w:cs="Arial Unicode MS"/>
      <w:kern w:val="0"/>
      <w:sz w:val="18"/>
      <w:szCs w:val="18"/>
    </w:rPr>
  </w:style>
  <w:style w:type="paragraph" w:customStyle="1" w:styleId="192">
    <w:name w:val="xl42"/>
    <w:basedOn w:val="1"/>
    <w:qFormat/>
    <w:uiPriority w:val="0"/>
    <w:pPr>
      <w:widowControl/>
      <w:pBdr>
        <w:left w:val="single" w:color="auto" w:sz="4" w:space="0"/>
        <w:right w:val="single" w:color="auto" w:sz="4" w:space="0"/>
      </w:pBdr>
      <w:spacing w:before="100" w:beforeAutospacing="1" w:after="100" w:afterAutospacing="1"/>
      <w:jc w:val="center"/>
    </w:pPr>
    <w:rPr>
      <w:rFonts w:ascii="Arial Unicode MS" w:hAnsi="Arial Unicode MS" w:cs="Arial Unicode MS"/>
      <w:kern w:val="0"/>
      <w:sz w:val="18"/>
      <w:szCs w:val="18"/>
    </w:rPr>
  </w:style>
  <w:style w:type="paragraph" w:customStyle="1" w:styleId="193">
    <w:name w:val="xl4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cs="Arial Unicode MS"/>
      <w:kern w:val="0"/>
      <w:sz w:val="18"/>
      <w:szCs w:val="18"/>
    </w:rPr>
  </w:style>
  <w:style w:type="paragraph" w:customStyle="1" w:styleId="194">
    <w:name w:val="_Style 186"/>
    <w:qFormat/>
    <w:uiPriority w:val="99"/>
    <w:pPr>
      <w:widowControl w:val="0"/>
      <w:jc w:val="both"/>
    </w:pPr>
    <w:rPr>
      <w:rFonts w:ascii="Times New Roman" w:hAnsi="Times New Roman" w:eastAsia="Arial Unicode MS" w:cs="Times New Roman"/>
      <w:kern w:val="2"/>
      <w:sz w:val="21"/>
      <w:szCs w:val="24"/>
      <w:lang w:val="en-US" w:eastAsia="zh-CN" w:bidi="ar-SA"/>
    </w:rPr>
  </w:style>
  <w:style w:type="paragraph" w:customStyle="1" w:styleId="195">
    <w:name w:val="文档正文"/>
    <w:basedOn w:val="1"/>
    <w:qFormat/>
    <w:uiPriority w:val="0"/>
    <w:pPr>
      <w:adjustRightInd w:val="0"/>
      <w:spacing w:line="480" w:lineRule="atLeast"/>
      <w:ind w:firstLine="567"/>
      <w:textAlignment w:val="baseline"/>
    </w:pPr>
    <w:rPr>
      <w:rFonts w:ascii="长城仿宋" w:eastAsia="宋体"/>
      <w:kern w:val="0"/>
      <w:sz w:val="24"/>
    </w:rPr>
  </w:style>
  <w:style w:type="character" w:customStyle="1" w:styleId="196">
    <w:name w:val="日期 字符"/>
    <w:link w:val="30"/>
    <w:autoRedefine/>
    <w:qFormat/>
    <w:uiPriority w:val="99"/>
    <w:rPr>
      <w:rFonts w:ascii="Tahoma" w:hAnsi="Tahoma" w:eastAsia="Arial Unicode MS" w:cs="Times New Roman"/>
      <w:kern w:val="2"/>
      <w:sz w:val="21"/>
      <w:szCs w:val="24"/>
    </w:rPr>
  </w:style>
  <w:style w:type="character" w:customStyle="1" w:styleId="197">
    <w:name w:val="Char Char"/>
    <w:autoRedefine/>
    <w:qFormat/>
    <w:uiPriority w:val="0"/>
    <w:rPr>
      <w:rFonts w:eastAsia="宋体"/>
      <w:kern w:val="2"/>
      <w:sz w:val="24"/>
      <w:lang w:val="en-US" w:eastAsia="zh-CN" w:bidi="ar-SA"/>
    </w:rPr>
  </w:style>
  <w:style w:type="character" w:customStyle="1" w:styleId="198">
    <w:name w:val="称呼 字符"/>
    <w:basedOn w:val="52"/>
    <w:link w:val="20"/>
    <w:autoRedefine/>
    <w:qFormat/>
    <w:uiPriority w:val="0"/>
    <w:rPr>
      <w:rFonts w:ascii="..ì." w:hAnsi="Times New Roman" w:eastAsia="..ì." w:cs="Times New Roman"/>
      <w:sz w:val="24"/>
    </w:rPr>
  </w:style>
  <w:style w:type="character" w:customStyle="1" w:styleId="199">
    <w:name w:val="注释标题 字符"/>
    <w:basedOn w:val="52"/>
    <w:link w:val="12"/>
    <w:autoRedefine/>
    <w:qFormat/>
    <w:uiPriority w:val="0"/>
    <w:rPr>
      <w:rFonts w:ascii="..ì." w:hAnsi="Times New Roman" w:eastAsia="..ì." w:cs="Times New Roman"/>
      <w:sz w:val="24"/>
    </w:rPr>
  </w:style>
  <w:style w:type="paragraph" w:customStyle="1" w:styleId="200">
    <w:name w:val="1 Char Char Char Char"/>
    <w:basedOn w:val="1"/>
    <w:autoRedefine/>
    <w:qFormat/>
    <w:uiPriority w:val="0"/>
    <w:rPr>
      <w:rFonts w:ascii="Tahoma" w:hAnsi="Tahoma" w:eastAsia="宋体"/>
      <w:sz w:val="24"/>
      <w:szCs w:val="20"/>
    </w:rPr>
  </w:style>
  <w:style w:type="paragraph" w:customStyle="1" w:styleId="201">
    <w:name w:val="修订1"/>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202">
    <w:name w:val="TOC 标题2"/>
    <w:basedOn w:val="2"/>
    <w:next w:val="1"/>
    <w:autoRedefine/>
    <w:qFormat/>
    <w:uiPriority w:val="99"/>
    <w:pPr>
      <w:adjustRightInd/>
      <w:spacing w:before="340" w:after="330" w:line="578" w:lineRule="auto"/>
      <w:textAlignment w:val="auto"/>
      <w:outlineLvl w:val="9"/>
    </w:pPr>
    <w:rPr>
      <w:rFonts w:ascii="Times New Roman" w:hAnsi="Times New Roman" w:eastAsia="宋体"/>
      <w:sz w:val="44"/>
    </w:rPr>
  </w:style>
  <w:style w:type="character" w:customStyle="1" w:styleId="203">
    <w:name w:val="标题 1 Char1"/>
    <w:autoRedefine/>
    <w:qFormat/>
    <w:uiPriority w:val="99"/>
    <w:rPr>
      <w:rFonts w:ascii="黑体" w:eastAsia="黑体"/>
      <w:sz w:val="52"/>
      <w:lang w:bidi="ar-SA"/>
    </w:rPr>
  </w:style>
  <w:style w:type="paragraph" w:customStyle="1" w:styleId="204">
    <w:name w:val="样式 标题 2 + Times New Roman 四号 非加粗 段前: 5 磅 段后: 0 磅 行距: 固定值 20..."/>
    <w:basedOn w:val="3"/>
    <w:autoRedefine/>
    <w:qFormat/>
    <w:uiPriority w:val="99"/>
    <w:pPr>
      <w:keepNext/>
      <w:keepLines/>
      <w:spacing w:before="100" w:after="0" w:line="400" w:lineRule="exact"/>
    </w:pPr>
    <w:rPr>
      <w:rFonts w:ascii="Times New Roman" w:hAnsi="Times New Roman" w:eastAsia="黑体" w:cs="宋体"/>
      <w:sz w:val="28"/>
      <w:szCs w:val="20"/>
    </w:rPr>
  </w:style>
  <w:style w:type="paragraph" w:customStyle="1" w:styleId="205">
    <w:name w:val="3"/>
    <w:basedOn w:val="1"/>
    <w:next w:val="21"/>
    <w:autoRedefine/>
    <w:qFormat/>
    <w:uiPriority w:val="99"/>
    <w:rPr>
      <w:rFonts w:ascii="宋体" w:eastAsia="宋体"/>
      <w:sz w:val="24"/>
      <w:szCs w:val="20"/>
    </w:rPr>
  </w:style>
  <w:style w:type="character" w:customStyle="1" w:styleId="206">
    <w:name w:val="正文文本 3 字符"/>
    <w:basedOn w:val="52"/>
    <w:link w:val="21"/>
    <w:autoRedefine/>
    <w:qFormat/>
    <w:uiPriority w:val="99"/>
    <w:rPr>
      <w:rFonts w:ascii="Times New Roman" w:hAnsi="Times New Roman" w:eastAsia="宋体" w:cs="Times New Roman"/>
      <w:kern w:val="2"/>
      <w:sz w:val="16"/>
      <w:szCs w:val="16"/>
    </w:rPr>
  </w:style>
  <w:style w:type="paragraph" w:customStyle="1" w:styleId="207">
    <w:name w:val="样式 标题 3 + (中文) 黑体 小四 非加粗 段前: 7.8 磅 段后: 0 磅 行距: 固定值 20 磅"/>
    <w:basedOn w:val="4"/>
    <w:autoRedefine/>
    <w:qFormat/>
    <w:uiPriority w:val="0"/>
    <w:pPr>
      <w:keepNext/>
      <w:keepLines/>
      <w:tabs>
        <w:tab w:val="clear" w:pos="588"/>
      </w:tabs>
      <w:spacing w:line="400" w:lineRule="exact"/>
    </w:pPr>
    <w:rPr>
      <w:rFonts w:ascii="Times New Roman" w:hAnsi="Times New Roman" w:eastAsia="黑体"/>
      <w:sz w:val="24"/>
      <w:szCs w:val="20"/>
    </w:rPr>
  </w:style>
  <w:style w:type="paragraph" w:customStyle="1" w:styleId="208">
    <w:name w:val="2"/>
    <w:basedOn w:val="1"/>
    <w:next w:val="23"/>
    <w:autoRedefine/>
    <w:qFormat/>
    <w:uiPriority w:val="99"/>
    <w:pPr>
      <w:ind w:left="432"/>
    </w:pPr>
    <w:rPr>
      <w:rFonts w:eastAsia="宋体"/>
      <w:szCs w:val="20"/>
    </w:rPr>
  </w:style>
  <w:style w:type="character" w:customStyle="1" w:styleId="209">
    <w:name w:val="正文文本缩进 3 字符"/>
    <w:link w:val="39"/>
    <w:autoRedefine/>
    <w:qFormat/>
    <w:uiPriority w:val="99"/>
    <w:rPr>
      <w:rFonts w:ascii="Times New Roman" w:hAnsi="Times New Roman" w:eastAsia="Arial Unicode MS" w:cs="Times New Roman"/>
      <w:kern w:val="2"/>
      <w:sz w:val="16"/>
      <w:szCs w:val="16"/>
    </w:rPr>
  </w:style>
  <w:style w:type="paragraph" w:customStyle="1" w:styleId="210">
    <w:name w:val="样式 标题 1 + 黑体 三号 非加粗 居中 段前: 6 磅 段后: 6 磅 行距: 固定值 20 磅"/>
    <w:basedOn w:val="2"/>
    <w:autoRedefine/>
    <w:qFormat/>
    <w:uiPriority w:val="99"/>
    <w:pPr>
      <w:adjustRightInd/>
      <w:spacing w:before="120" w:after="120" w:line="400" w:lineRule="exact"/>
      <w:jc w:val="center"/>
      <w:textAlignment w:val="auto"/>
    </w:pPr>
    <w:rPr>
      <w:rFonts w:ascii="黑体" w:hAnsi="黑体" w:eastAsia="黑体" w:cs="宋体"/>
      <w:b w:val="0"/>
      <w:bCs w:val="0"/>
      <w:sz w:val="32"/>
      <w:szCs w:val="20"/>
    </w:rPr>
  </w:style>
  <w:style w:type="paragraph" w:customStyle="1" w:styleId="211">
    <w:name w:val="Char1111"/>
    <w:basedOn w:val="1"/>
    <w:autoRedefine/>
    <w:qFormat/>
    <w:uiPriority w:val="0"/>
    <w:rPr>
      <w:rFonts w:ascii="Tahoma" w:hAnsi="Tahoma" w:eastAsia="宋体"/>
      <w:sz w:val="24"/>
      <w:szCs w:val="20"/>
    </w:rPr>
  </w:style>
  <w:style w:type="character" w:customStyle="1" w:styleId="212">
    <w:name w:val="font161"/>
    <w:autoRedefine/>
    <w:qFormat/>
    <w:uiPriority w:val="99"/>
    <w:rPr>
      <w:b/>
      <w:bCs/>
      <w:sz w:val="32"/>
      <w:szCs w:val="32"/>
    </w:rPr>
  </w:style>
  <w:style w:type="paragraph" w:customStyle="1" w:styleId="213">
    <w:name w:val="6'"/>
    <w:basedOn w:val="1"/>
    <w:autoRedefine/>
    <w:qFormat/>
    <w:uiPriority w:val="99"/>
    <w:pPr>
      <w:autoSpaceDE w:val="0"/>
      <w:autoSpaceDN w:val="0"/>
      <w:adjustRightInd w:val="0"/>
      <w:snapToGrid w:val="0"/>
      <w:spacing w:line="320" w:lineRule="exact"/>
      <w:jc w:val="center"/>
      <w:textAlignment w:val="baseline"/>
    </w:pPr>
    <w:rPr>
      <w:rFonts w:eastAsia="宋体"/>
      <w:spacing w:val="20"/>
      <w:kern w:val="28"/>
      <w:szCs w:val="20"/>
    </w:rPr>
  </w:style>
  <w:style w:type="paragraph" w:customStyle="1" w:styleId="214">
    <w:name w:val="表格"/>
    <w:basedOn w:val="1"/>
    <w:autoRedefine/>
    <w:qFormat/>
    <w:uiPriority w:val="99"/>
    <w:pPr>
      <w:jc w:val="center"/>
      <w:textAlignment w:val="center"/>
    </w:pPr>
    <w:rPr>
      <w:rFonts w:ascii="华文细黑" w:hAnsi="华文细黑" w:eastAsia="宋体"/>
      <w:kern w:val="0"/>
      <w:szCs w:val="20"/>
    </w:rPr>
  </w:style>
  <w:style w:type="paragraph" w:customStyle="1" w:styleId="215">
    <w:name w:val="表格文字"/>
    <w:basedOn w:val="1"/>
    <w:autoRedefine/>
    <w:qFormat/>
    <w:uiPriority w:val="99"/>
    <w:pPr>
      <w:adjustRightInd w:val="0"/>
      <w:spacing w:line="420" w:lineRule="atLeast"/>
      <w:jc w:val="left"/>
      <w:textAlignment w:val="baseline"/>
    </w:pPr>
    <w:rPr>
      <w:rFonts w:eastAsia="宋体"/>
      <w:kern w:val="0"/>
      <w:szCs w:val="20"/>
    </w:rPr>
  </w:style>
  <w:style w:type="paragraph" w:customStyle="1" w:styleId="216">
    <w:name w:val="XW正文"/>
    <w:basedOn w:val="23"/>
    <w:autoRedefine/>
    <w:qFormat/>
    <w:uiPriority w:val="99"/>
    <w:pPr>
      <w:widowControl w:val="0"/>
      <w:adjustRightInd w:val="0"/>
      <w:snapToGrid w:val="0"/>
      <w:spacing w:line="300" w:lineRule="auto"/>
      <w:ind w:firstLine="520" w:firstLineChars="200"/>
    </w:pPr>
    <w:rPr>
      <w:rFonts w:ascii="Times New Roman" w:hAnsi="Times New Roman" w:eastAsia="宋体"/>
      <w:kern w:val="0"/>
    </w:rPr>
  </w:style>
  <w:style w:type="paragraph" w:customStyle="1" w:styleId="217">
    <w:name w:val="金安桥正文"/>
    <w:basedOn w:val="23"/>
    <w:autoRedefine/>
    <w:qFormat/>
    <w:uiPriority w:val="99"/>
    <w:pPr>
      <w:widowControl w:val="0"/>
      <w:adjustRightInd w:val="0"/>
      <w:spacing w:line="300" w:lineRule="auto"/>
      <w:ind w:firstLine="200" w:firstLineChars="200"/>
    </w:pPr>
    <w:rPr>
      <w:rFonts w:ascii="Times New Roman" w:hAnsi="Times New Roman" w:eastAsia="宋体"/>
      <w:kern w:val="0"/>
      <w:sz w:val="24"/>
      <w:szCs w:val="20"/>
    </w:rPr>
  </w:style>
  <w:style w:type="character" w:customStyle="1" w:styleId="218">
    <w:name w:val="样式 粉红"/>
    <w:autoRedefine/>
    <w:qFormat/>
    <w:uiPriority w:val="99"/>
    <w:rPr>
      <w:color w:val="auto"/>
      <w:u w:val="none"/>
    </w:rPr>
  </w:style>
  <w:style w:type="character" w:customStyle="1" w:styleId="219">
    <w:name w:val="Char Char1"/>
    <w:autoRedefine/>
    <w:qFormat/>
    <w:uiPriority w:val="0"/>
    <w:rPr>
      <w:rFonts w:eastAsia="宋体"/>
      <w:kern w:val="2"/>
      <w:sz w:val="24"/>
      <w:lang w:val="en-US" w:eastAsia="zh-CN" w:bidi="ar-SA"/>
    </w:rPr>
  </w:style>
  <w:style w:type="character" w:customStyle="1" w:styleId="220">
    <w:name w:val="纯文本 字符"/>
    <w:link w:val="28"/>
    <w:autoRedefine/>
    <w:qFormat/>
    <w:uiPriority w:val="0"/>
    <w:rPr>
      <w:rFonts w:ascii="宋体" w:hAnsi="Courier New" w:eastAsia="Arial Unicode MS" w:cs="Times New Roman"/>
      <w:kern w:val="2"/>
      <w:sz w:val="21"/>
      <w:szCs w:val="21"/>
    </w:rPr>
  </w:style>
  <w:style w:type="paragraph" w:customStyle="1" w:styleId="221">
    <w:name w:val="Char Char Char Char"/>
    <w:basedOn w:val="1"/>
    <w:autoRedefine/>
    <w:qFormat/>
    <w:uiPriority w:val="0"/>
    <w:pPr>
      <w:widowControl/>
      <w:spacing w:after="160" w:line="240" w:lineRule="exact"/>
      <w:jc w:val="left"/>
    </w:pPr>
    <w:rPr>
      <w:rFonts w:eastAsia="宋体"/>
      <w:szCs w:val="20"/>
    </w:rPr>
  </w:style>
  <w:style w:type="paragraph" w:customStyle="1" w:styleId="222">
    <w:name w:val="p17"/>
    <w:basedOn w:val="1"/>
    <w:autoRedefine/>
    <w:qFormat/>
    <w:uiPriority w:val="99"/>
    <w:pPr>
      <w:widowControl/>
    </w:pPr>
    <w:rPr>
      <w:rFonts w:eastAsia="宋体"/>
      <w:kern w:val="0"/>
      <w:szCs w:val="21"/>
    </w:rPr>
  </w:style>
  <w:style w:type="character" w:customStyle="1" w:styleId="223">
    <w:name w:val="H4 Char"/>
    <w:autoRedefine/>
    <w:qFormat/>
    <w:uiPriority w:val="0"/>
    <w:rPr>
      <w:b/>
      <w:sz w:val="28"/>
    </w:rPr>
  </w:style>
  <w:style w:type="character" w:customStyle="1" w:styleId="224">
    <w:name w:val="Char Char2"/>
    <w:autoRedefine/>
    <w:qFormat/>
    <w:uiPriority w:val="0"/>
    <w:rPr>
      <w:rFonts w:eastAsia="宋体"/>
      <w:kern w:val="2"/>
      <w:sz w:val="24"/>
      <w:lang w:val="en-US" w:eastAsia="zh-CN" w:bidi="ar-SA"/>
    </w:rPr>
  </w:style>
  <w:style w:type="character" w:customStyle="1" w:styleId="225">
    <w:name w:val="Char Char111"/>
    <w:autoRedefine/>
    <w:qFormat/>
    <w:uiPriority w:val="99"/>
    <w:rPr>
      <w:rFonts w:eastAsia="宋体"/>
      <w:kern w:val="2"/>
      <w:sz w:val="24"/>
      <w:lang w:val="en-US" w:eastAsia="zh-CN" w:bidi="ar-SA"/>
    </w:rPr>
  </w:style>
  <w:style w:type="paragraph" w:customStyle="1" w:styleId="226">
    <w:name w:val="Char Char Char Char111"/>
    <w:basedOn w:val="1"/>
    <w:autoRedefine/>
    <w:qFormat/>
    <w:uiPriority w:val="0"/>
    <w:pPr>
      <w:widowControl/>
      <w:spacing w:after="160" w:line="240" w:lineRule="exact"/>
      <w:jc w:val="left"/>
    </w:pPr>
    <w:rPr>
      <w:rFonts w:eastAsia="宋体"/>
      <w:szCs w:val="20"/>
    </w:rPr>
  </w:style>
  <w:style w:type="paragraph" w:customStyle="1" w:styleId="227">
    <w:name w:val="font1"/>
    <w:basedOn w:val="1"/>
    <w:autoRedefine/>
    <w:qFormat/>
    <w:uiPriority w:val="0"/>
    <w:pPr>
      <w:widowControl/>
      <w:spacing w:before="100" w:beforeAutospacing="1" w:after="100" w:afterAutospacing="1"/>
      <w:jc w:val="left"/>
    </w:pPr>
    <w:rPr>
      <w:rFonts w:ascii="宋体" w:hAnsi="宋体" w:eastAsia="宋体" w:cs="宋体"/>
      <w:kern w:val="0"/>
      <w:sz w:val="24"/>
    </w:rPr>
  </w:style>
  <w:style w:type="paragraph" w:customStyle="1" w:styleId="228">
    <w:name w:val="font6"/>
    <w:basedOn w:val="1"/>
    <w:autoRedefine/>
    <w:qFormat/>
    <w:uiPriority w:val="0"/>
    <w:pPr>
      <w:widowControl/>
      <w:spacing w:before="100" w:beforeAutospacing="1" w:after="100" w:afterAutospacing="1"/>
      <w:jc w:val="left"/>
    </w:pPr>
    <w:rPr>
      <w:rFonts w:ascii="宋体" w:hAnsi="宋体" w:eastAsia="宋体" w:cs="宋体"/>
      <w:kern w:val="0"/>
      <w:sz w:val="24"/>
    </w:rPr>
  </w:style>
  <w:style w:type="paragraph" w:customStyle="1" w:styleId="229">
    <w:name w:val="font7"/>
    <w:basedOn w:val="1"/>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30">
    <w:name w:val="xl65"/>
    <w:basedOn w:val="1"/>
    <w:autoRedefine/>
    <w:qFormat/>
    <w:uiPriority w:val="0"/>
    <w:pPr>
      <w:widowControl/>
      <w:spacing w:before="100" w:beforeAutospacing="1" w:after="100" w:afterAutospacing="1"/>
      <w:jc w:val="center"/>
      <w:textAlignment w:val="center"/>
    </w:pPr>
    <w:rPr>
      <w:rFonts w:ascii="宋体" w:hAnsi="宋体" w:eastAsia="宋体" w:cs="宋体"/>
      <w:kern w:val="0"/>
      <w:sz w:val="24"/>
    </w:rPr>
  </w:style>
  <w:style w:type="paragraph" w:customStyle="1" w:styleId="231">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rPr>
  </w:style>
  <w:style w:type="paragraph" w:customStyle="1" w:styleId="232">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4"/>
    </w:rPr>
  </w:style>
  <w:style w:type="paragraph" w:customStyle="1" w:styleId="233">
    <w:name w:val="xl68"/>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kern w:val="0"/>
      <w:sz w:val="24"/>
    </w:rPr>
  </w:style>
  <w:style w:type="paragraph" w:customStyle="1" w:styleId="234">
    <w:name w:val="xl69"/>
    <w:basedOn w:val="1"/>
    <w:autoRedefine/>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eastAsia="宋体" w:cs="宋体"/>
      <w:kern w:val="0"/>
      <w:sz w:val="24"/>
    </w:rPr>
  </w:style>
  <w:style w:type="paragraph" w:customStyle="1" w:styleId="235">
    <w:name w:val="xl70"/>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4"/>
    </w:rPr>
  </w:style>
  <w:style w:type="paragraph" w:customStyle="1" w:styleId="236">
    <w:name w:val="xl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b/>
      <w:bCs/>
      <w:kern w:val="0"/>
      <w:sz w:val="24"/>
    </w:rPr>
  </w:style>
  <w:style w:type="paragraph" w:customStyle="1" w:styleId="237">
    <w:name w:val="xl72"/>
    <w:basedOn w:val="1"/>
    <w:autoRedefine/>
    <w:qFormat/>
    <w:uiPriority w:val="0"/>
    <w:pPr>
      <w:widowControl/>
      <w:spacing w:before="100" w:beforeAutospacing="1" w:after="100" w:afterAutospacing="1"/>
      <w:jc w:val="left"/>
    </w:pPr>
    <w:rPr>
      <w:rFonts w:ascii="宋体" w:hAnsi="宋体" w:eastAsia="宋体" w:cs="宋体"/>
      <w:b/>
      <w:bCs/>
      <w:kern w:val="0"/>
      <w:sz w:val="24"/>
    </w:rPr>
  </w:style>
  <w:style w:type="paragraph" w:customStyle="1" w:styleId="238">
    <w:name w:val="xl73"/>
    <w:basedOn w:val="1"/>
    <w:autoRedefine/>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4"/>
    </w:rPr>
  </w:style>
  <w:style w:type="paragraph" w:customStyle="1" w:styleId="239">
    <w:name w:val="前言、引言标题"/>
    <w:next w:val="1"/>
    <w:autoRedefine/>
    <w:qFormat/>
    <w:uiPriority w:val="0"/>
    <w:pPr>
      <w:numPr>
        <w:ilvl w:val="0"/>
        <w:numId w:val="3"/>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240">
    <w:name w:val="章标题"/>
    <w:next w:val="1"/>
    <w:link w:val="248"/>
    <w:autoRedefine/>
    <w:qFormat/>
    <w:uiPriority w:val="0"/>
    <w:pPr>
      <w:numPr>
        <w:ilvl w:val="1"/>
        <w:numId w:val="3"/>
      </w:numPr>
      <w:spacing w:beforeLines="50" w:afterLines="50"/>
      <w:jc w:val="both"/>
      <w:outlineLvl w:val="1"/>
    </w:pPr>
    <w:rPr>
      <w:rFonts w:ascii="黑体" w:hAnsi="Times New Roman" w:eastAsia="黑体" w:cs="Times New Roman"/>
      <w:sz w:val="21"/>
      <w:lang w:val="en-US" w:eastAsia="zh-CN" w:bidi="ar-SA"/>
    </w:rPr>
  </w:style>
  <w:style w:type="paragraph" w:customStyle="1" w:styleId="241">
    <w:name w:val="一级条标题"/>
    <w:basedOn w:val="240"/>
    <w:next w:val="242"/>
    <w:link w:val="249"/>
    <w:autoRedefine/>
    <w:qFormat/>
    <w:uiPriority w:val="0"/>
    <w:pPr>
      <w:numPr>
        <w:ilvl w:val="2"/>
      </w:numPr>
      <w:tabs>
        <w:tab w:val="left" w:pos="360"/>
      </w:tabs>
      <w:spacing w:beforeLines="0" w:afterLines="0"/>
      <w:ind w:left="315"/>
      <w:outlineLvl w:val="2"/>
    </w:pPr>
  </w:style>
  <w:style w:type="paragraph" w:customStyle="1" w:styleId="242">
    <w:name w:val="段"/>
    <w:next w:val="1"/>
    <w:autoRedefine/>
    <w:qFormat/>
    <w:uiPriority w:val="0"/>
    <w:pPr>
      <w:autoSpaceDE w:val="0"/>
      <w:autoSpaceDN w:val="0"/>
      <w:ind w:firstLine="200" w:firstLineChars="200"/>
      <w:jc w:val="both"/>
    </w:pPr>
    <w:rPr>
      <w:rFonts w:ascii="宋体" w:hAnsi="Times New Roman" w:eastAsia="宋体" w:cs="宋体"/>
      <w:sz w:val="21"/>
      <w:szCs w:val="21"/>
      <w:lang w:val="en-US" w:eastAsia="zh-CN" w:bidi="ar-SA"/>
    </w:rPr>
  </w:style>
  <w:style w:type="paragraph" w:customStyle="1" w:styleId="243">
    <w:name w:val="二级条标题"/>
    <w:basedOn w:val="241"/>
    <w:next w:val="1"/>
    <w:link w:val="250"/>
    <w:autoRedefine/>
    <w:qFormat/>
    <w:uiPriority w:val="0"/>
    <w:pPr>
      <w:numPr>
        <w:ilvl w:val="3"/>
      </w:numPr>
      <w:ind w:left="315"/>
      <w:outlineLvl w:val="3"/>
    </w:pPr>
  </w:style>
  <w:style w:type="paragraph" w:customStyle="1" w:styleId="244">
    <w:name w:val="列项——"/>
    <w:autoRedefine/>
    <w:qFormat/>
    <w:uiPriority w:val="0"/>
    <w:pPr>
      <w:widowControl w:val="0"/>
      <w:numPr>
        <w:ilvl w:val="0"/>
        <w:numId w:val="4"/>
      </w:numPr>
      <w:jc w:val="both"/>
    </w:pPr>
    <w:rPr>
      <w:rFonts w:ascii="宋体" w:hAnsi="Times New Roman" w:eastAsia="宋体" w:cs="Times New Roman"/>
      <w:sz w:val="21"/>
      <w:lang w:val="en-US" w:eastAsia="zh-CN" w:bidi="ar-SA"/>
    </w:rPr>
  </w:style>
  <w:style w:type="paragraph" w:customStyle="1" w:styleId="245">
    <w:name w:val="三级条标题"/>
    <w:basedOn w:val="243"/>
    <w:next w:val="1"/>
    <w:autoRedefine/>
    <w:qFormat/>
    <w:uiPriority w:val="0"/>
    <w:pPr>
      <w:numPr>
        <w:ilvl w:val="4"/>
      </w:numPr>
      <w:tabs>
        <w:tab w:val="left" w:pos="1680"/>
        <w:tab w:val="left" w:pos="2100"/>
      </w:tabs>
      <w:ind w:left="2100" w:hanging="420"/>
      <w:outlineLvl w:val="4"/>
    </w:pPr>
  </w:style>
  <w:style w:type="paragraph" w:customStyle="1" w:styleId="246">
    <w:name w:val="四级条标题"/>
    <w:basedOn w:val="245"/>
    <w:next w:val="1"/>
    <w:autoRedefine/>
    <w:qFormat/>
    <w:uiPriority w:val="0"/>
    <w:pPr>
      <w:numPr>
        <w:ilvl w:val="5"/>
      </w:numPr>
      <w:tabs>
        <w:tab w:val="left" w:pos="2520"/>
      </w:tabs>
      <w:ind w:left="2520" w:hanging="420"/>
      <w:outlineLvl w:val="5"/>
    </w:pPr>
  </w:style>
  <w:style w:type="paragraph" w:customStyle="1" w:styleId="247">
    <w:name w:val="五级条标题"/>
    <w:basedOn w:val="246"/>
    <w:next w:val="1"/>
    <w:autoRedefine/>
    <w:qFormat/>
    <w:uiPriority w:val="0"/>
    <w:pPr>
      <w:numPr>
        <w:ilvl w:val="6"/>
      </w:numPr>
      <w:tabs>
        <w:tab w:val="left" w:pos="2940"/>
      </w:tabs>
      <w:ind w:left="2940" w:hanging="420"/>
      <w:outlineLvl w:val="6"/>
    </w:pPr>
  </w:style>
  <w:style w:type="character" w:customStyle="1" w:styleId="248">
    <w:name w:val="章标题 Char"/>
    <w:link w:val="240"/>
    <w:autoRedefine/>
    <w:qFormat/>
    <w:uiPriority w:val="0"/>
    <w:rPr>
      <w:rFonts w:ascii="黑体" w:eastAsia="黑体"/>
      <w:sz w:val="21"/>
    </w:rPr>
  </w:style>
  <w:style w:type="character" w:customStyle="1" w:styleId="249">
    <w:name w:val="一级条标题 Char"/>
    <w:link w:val="241"/>
    <w:autoRedefine/>
    <w:qFormat/>
    <w:uiPriority w:val="0"/>
    <w:rPr>
      <w:rFonts w:ascii="黑体" w:eastAsia="黑体"/>
      <w:sz w:val="21"/>
    </w:rPr>
  </w:style>
  <w:style w:type="character" w:customStyle="1" w:styleId="250">
    <w:name w:val="二级条标题 Char"/>
    <w:link w:val="243"/>
    <w:autoRedefine/>
    <w:qFormat/>
    <w:uiPriority w:val="0"/>
    <w:rPr>
      <w:rFonts w:ascii="黑体" w:eastAsia="黑体"/>
      <w:sz w:val="21"/>
    </w:rPr>
  </w:style>
  <w:style w:type="character" w:customStyle="1" w:styleId="251">
    <w:name w:val="Heading 1 Char"/>
    <w:autoRedefine/>
    <w:qFormat/>
    <w:locked/>
    <w:uiPriority w:val="0"/>
    <w:rPr>
      <w:rFonts w:ascii="黑体" w:hAnsi="Times New Roman" w:eastAsia="黑体" w:cs="Times New Roman"/>
      <w:kern w:val="0"/>
      <w:sz w:val="20"/>
      <w:szCs w:val="20"/>
    </w:rPr>
  </w:style>
  <w:style w:type="character" w:customStyle="1" w:styleId="252">
    <w:name w:val="Heading 2 Char"/>
    <w:autoRedefine/>
    <w:qFormat/>
    <w:locked/>
    <w:uiPriority w:val="0"/>
    <w:rPr>
      <w:rFonts w:ascii="Times New Roman" w:hAnsi="Times New Roman" w:eastAsia="宋体" w:cs="Times New Roman"/>
      <w:b/>
      <w:kern w:val="0"/>
      <w:sz w:val="32"/>
      <w:szCs w:val="32"/>
    </w:rPr>
  </w:style>
  <w:style w:type="character" w:customStyle="1" w:styleId="253">
    <w:name w:val="标题 3 Char1"/>
    <w:autoRedefine/>
    <w:qFormat/>
    <w:locked/>
    <w:uiPriority w:val="99"/>
    <w:rPr>
      <w:rFonts w:eastAsia="宋体"/>
      <w:b/>
      <w:sz w:val="32"/>
      <w:lang w:val="en-US" w:eastAsia="zh-CN" w:bidi="ar-SA"/>
    </w:rPr>
  </w:style>
  <w:style w:type="character" w:customStyle="1" w:styleId="254">
    <w:name w:val="Heading 4 Char"/>
    <w:autoRedefine/>
    <w:qFormat/>
    <w:locked/>
    <w:uiPriority w:val="0"/>
    <w:rPr>
      <w:rFonts w:ascii="Times New Roman" w:hAnsi="Times New Roman" w:eastAsia="宋体" w:cs="Times New Roman"/>
      <w:b/>
      <w:kern w:val="0"/>
      <w:sz w:val="20"/>
      <w:szCs w:val="20"/>
    </w:rPr>
  </w:style>
  <w:style w:type="character" w:customStyle="1" w:styleId="255">
    <w:name w:val="Heading 5 Char"/>
    <w:autoRedefine/>
    <w:qFormat/>
    <w:locked/>
    <w:uiPriority w:val="0"/>
    <w:rPr>
      <w:rFonts w:ascii="Times New Roman" w:hAnsi="Times New Roman" w:eastAsia="宋体" w:cs="Times New Roman"/>
      <w:b/>
      <w:bCs/>
      <w:sz w:val="28"/>
      <w:szCs w:val="28"/>
    </w:rPr>
  </w:style>
  <w:style w:type="character" w:customStyle="1" w:styleId="256">
    <w:name w:val="Heading 6 Char"/>
    <w:autoRedefine/>
    <w:qFormat/>
    <w:locked/>
    <w:uiPriority w:val="0"/>
    <w:rPr>
      <w:rFonts w:ascii="Arial" w:hAnsi="Arial" w:eastAsia="黑体" w:cs="Times New Roman"/>
      <w:b/>
      <w:bCs/>
      <w:kern w:val="0"/>
      <w:sz w:val="24"/>
      <w:szCs w:val="24"/>
    </w:rPr>
  </w:style>
  <w:style w:type="character" w:customStyle="1" w:styleId="257">
    <w:name w:val="Heading 7 Char"/>
    <w:autoRedefine/>
    <w:qFormat/>
    <w:locked/>
    <w:uiPriority w:val="0"/>
    <w:rPr>
      <w:rFonts w:ascii="Times New Roman" w:hAnsi="Times New Roman" w:eastAsia="宋体" w:cs="Times New Roman"/>
      <w:b/>
      <w:bCs/>
      <w:kern w:val="0"/>
      <w:sz w:val="24"/>
      <w:szCs w:val="24"/>
    </w:rPr>
  </w:style>
  <w:style w:type="character" w:customStyle="1" w:styleId="258">
    <w:name w:val="Heading 8 Char"/>
    <w:autoRedefine/>
    <w:qFormat/>
    <w:locked/>
    <w:uiPriority w:val="0"/>
    <w:rPr>
      <w:rFonts w:ascii="Arial" w:hAnsi="Arial" w:eastAsia="黑体" w:cs="Times New Roman"/>
      <w:kern w:val="0"/>
      <w:sz w:val="24"/>
      <w:szCs w:val="24"/>
    </w:rPr>
  </w:style>
  <w:style w:type="character" w:customStyle="1" w:styleId="259">
    <w:name w:val="Heading 9 Char"/>
    <w:autoRedefine/>
    <w:qFormat/>
    <w:locked/>
    <w:uiPriority w:val="0"/>
    <w:rPr>
      <w:rFonts w:ascii="Arial" w:hAnsi="Arial" w:eastAsia="黑体" w:cs="Times New Roman"/>
      <w:kern w:val="0"/>
      <w:sz w:val="21"/>
      <w:szCs w:val="21"/>
    </w:rPr>
  </w:style>
  <w:style w:type="character" w:customStyle="1" w:styleId="260">
    <w:name w:val="Document Map Char"/>
    <w:autoRedefine/>
    <w:qFormat/>
    <w:locked/>
    <w:uiPriority w:val="0"/>
    <w:rPr>
      <w:rFonts w:ascii="Times New Roman" w:hAnsi="Times New Roman" w:eastAsia="宋体" w:cs="Times New Roman"/>
      <w:sz w:val="24"/>
      <w:szCs w:val="24"/>
      <w:shd w:val="clear" w:color="auto" w:fill="000080"/>
    </w:rPr>
  </w:style>
  <w:style w:type="character" w:customStyle="1" w:styleId="261">
    <w:name w:val="Date Char"/>
    <w:autoRedefine/>
    <w:qFormat/>
    <w:locked/>
    <w:uiPriority w:val="0"/>
    <w:rPr>
      <w:rFonts w:ascii="Times New Roman" w:hAnsi="Times New Roman" w:eastAsia="宋体" w:cs="Times New Roman"/>
      <w:sz w:val="20"/>
      <w:szCs w:val="20"/>
    </w:rPr>
  </w:style>
  <w:style w:type="character" w:customStyle="1" w:styleId="262">
    <w:name w:val="Header Char"/>
    <w:autoRedefine/>
    <w:qFormat/>
    <w:locked/>
    <w:uiPriority w:val="0"/>
    <w:rPr>
      <w:rFonts w:ascii="Times New Roman" w:hAnsi="Times New Roman" w:eastAsia="宋体" w:cs="Times New Roman"/>
      <w:kern w:val="0"/>
      <w:sz w:val="20"/>
      <w:szCs w:val="20"/>
    </w:rPr>
  </w:style>
  <w:style w:type="character" w:customStyle="1" w:styleId="263">
    <w:name w:val="Footer Char"/>
    <w:autoRedefine/>
    <w:qFormat/>
    <w:locked/>
    <w:uiPriority w:val="0"/>
    <w:rPr>
      <w:rFonts w:ascii="Times New Roman" w:hAnsi="Times New Roman" w:eastAsia="宋体" w:cs="Times New Roman"/>
      <w:kern w:val="0"/>
      <w:sz w:val="20"/>
      <w:szCs w:val="20"/>
    </w:rPr>
  </w:style>
  <w:style w:type="character" w:customStyle="1" w:styleId="264">
    <w:name w:val="Plain Text Char"/>
    <w:autoRedefine/>
    <w:qFormat/>
    <w:locked/>
    <w:uiPriority w:val="0"/>
    <w:rPr>
      <w:rFonts w:ascii="宋体" w:hAnsi="Courier New" w:eastAsia="宋体" w:cs="Times New Roman"/>
      <w:sz w:val="20"/>
      <w:szCs w:val="20"/>
    </w:rPr>
  </w:style>
  <w:style w:type="character" w:customStyle="1" w:styleId="265">
    <w:name w:val="Body Text Indent 2 Char"/>
    <w:autoRedefine/>
    <w:qFormat/>
    <w:locked/>
    <w:uiPriority w:val="0"/>
    <w:rPr>
      <w:rFonts w:ascii="Times New Roman" w:hAnsi="Times New Roman" w:eastAsia="宋体" w:cs="Times New Roman"/>
      <w:sz w:val="30"/>
      <w:szCs w:val="30"/>
    </w:rPr>
  </w:style>
  <w:style w:type="character" w:customStyle="1" w:styleId="266">
    <w:name w:val="Body Text Indent 3 Char"/>
    <w:autoRedefine/>
    <w:qFormat/>
    <w:locked/>
    <w:uiPriority w:val="0"/>
    <w:rPr>
      <w:rFonts w:ascii="Times New Roman" w:hAnsi="Times New Roman" w:eastAsia="宋体" w:cs="Times New Roman"/>
      <w:sz w:val="30"/>
      <w:szCs w:val="30"/>
    </w:rPr>
  </w:style>
  <w:style w:type="character" w:customStyle="1" w:styleId="267">
    <w:name w:val="Body Text First Indent 2 Char"/>
    <w:autoRedefine/>
    <w:qFormat/>
    <w:locked/>
    <w:uiPriority w:val="0"/>
    <w:rPr>
      <w:rFonts w:ascii="Times New Roman" w:hAnsi="Times New Roman" w:eastAsia="宋体" w:cs="Times New Roman"/>
      <w:kern w:val="2"/>
      <w:sz w:val="24"/>
      <w:szCs w:val="24"/>
    </w:rPr>
  </w:style>
  <w:style w:type="character" w:customStyle="1" w:styleId="268">
    <w:name w:val="Body Text 2 Char"/>
    <w:autoRedefine/>
    <w:qFormat/>
    <w:locked/>
    <w:uiPriority w:val="0"/>
    <w:rPr>
      <w:rFonts w:ascii="宋体" w:hAnsi="Times New Roman" w:eastAsia="宋体" w:cs="Times New Roman"/>
      <w:sz w:val="20"/>
      <w:szCs w:val="20"/>
    </w:rPr>
  </w:style>
  <w:style w:type="character" w:customStyle="1" w:styleId="269">
    <w:name w:val="Balloon Text Char"/>
    <w:autoRedefine/>
    <w:qFormat/>
    <w:locked/>
    <w:uiPriority w:val="0"/>
    <w:rPr>
      <w:rFonts w:ascii="Times New Roman" w:hAnsi="Times New Roman" w:eastAsia="宋体" w:cs="Times New Roman"/>
      <w:sz w:val="18"/>
      <w:szCs w:val="18"/>
    </w:rPr>
  </w:style>
  <w:style w:type="character" w:customStyle="1" w:styleId="270">
    <w:name w:val="Salutation Char"/>
    <w:autoRedefine/>
    <w:qFormat/>
    <w:locked/>
    <w:uiPriority w:val="0"/>
    <w:rPr>
      <w:rFonts w:ascii="..ì." w:hAnsi="Times New Roman" w:eastAsia="..ì." w:cs="Times New Roman"/>
      <w:kern w:val="0"/>
      <w:sz w:val="20"/>
      <w:szCs w:val="20"/>
    </w:rPr>
  </w:style>
  <w:style w:type="character" w:customStyle="1" w:styleId="271">
    <w:name w:val="Note Heading Char"/>
    <w:autoRedefine/>
    <w:qFormat/>
    <w:locked/>
    <w:uiPriority w:val="0"/>
    <w:rPr>
      <w:rFonts w:ascii="..ì." w:hAnsi="Times New Roman" w:eastAsia="..ì." w:cs="Times New Roman"/>
      <w:kern w:val="0"/>
      <w:sz w:val="20"/>
      <w:szCs w:val="20"/>
    </w:rPr>
  </w:style>
  <w:style w:type="paragraph" w:customStyle="1" w:styleId="272">
    <w:name w:val="Revision1"/>
    <w:autoRedefine/>
    <w:hidden/>
    <w:semiHidden/>
    <w:qFormat/>
    <w:uiPriority w:val="0"/>
    <w:rPr>
      <w:rFonts w:ascii="Times New Roman" w:hAnsi="Times New Roman" w:eastAsia="宋体" w:cs="Times New Roman"/>
      <w:kern w:val="2"/>
      <w:sz w:val="21"/>
      <w:szCs w:val="24"/>
      <w:lang w:val="en-US" w:eastAsia="zh-CN" w:bidi="ar-SA"/>
    </w:rPr>
  </w:style>
  <w:style w:type="paragraph" w:customStyle="1" w:styleId="273">
    <w:name w:val="TOC Heading1"/>
    <w:basedOn w:val="2"/>
    <w:next w:val="1"/>
    <w:autoRedefine/>
    <w:qFormat/>
    <w:uiPriority w:val="0"/>
    <w:pPr>
      <w:adjustRightInd/>
      <w:spacing w:before="340" w:after="330" w:line="578" w:lineRule="auto"/>
      <w:textAlignment w:val="auto"/>
      <w:outlineLvl w:val="9"/>
    </w:pPr>
    <w:rPr>
      <w:rFonts w:ascii="Times New Roman" w:hAnsi="Times New Roman" w:eastAsia="宋体"/>
      <w:sz w:val="44"/>
    </w:rPr>
  </w:style>
  <w:style w:type="character" w:customStyle="1" w:styleId="274">
    <w:name w:val="Body Text 3 Char"/>
    <w:autoRedefine/>
    <w:qFormat/>
    <w:locked/>
    <w:uiPriority w:val="0"/>
    <w:rPr>
      <w:rFonts w:ascii="Times New Roman" w:hAnsi="Times New Roman" w:eastAsia="宋体" w:cs="Times New Roman"/>
      <w:sz w:val="16"/>
      <w:szCs w:val="16"/>
    </w:rPr>
  </w:style>
  <w:style w:type="character" w:customStyle="1" w:styleId="275">
    <w:name w:val="Title Char"/>
    <w:autoRedefine/>
    <w:qFormat/>
    <w:locked/>
    <w:uiPriority w:val="0"/>
    <w:rPr>
      <w:rFonts w:ascii="Arial" w:hAnsi="Arial" w:eastAsia="宋体" w:cs="Times New Roman"/>
      <w:b/>
      <w:kern w:val="0"/>
      <w:sz w:val="20"/>
      <w:szCs w:val="20"/>
    </w:rPr>
  </w:style>
  <w:style w:type="character" w:customStyle="1" w:styleId="276">
    <w:name w:val="Comment Subject Char"/>
    <w:autoRedefine/>
    <w:qFormat/>
    <w:locked/>
    <w:uiPriority w:val="0"/>
    <w:rPr>
      <w:rFonts w:ascii="Times New Roman" w:hAnsi="Times New Roman" w:eastAsia="宋体" w:cs="Times New Roman"/>
      <w:b/>
      <w:bCs/>
      <w:sz w:val="24"/>
      <w:szCs w:val="24"/>
    </w:rPr>
  </w:style>
  <w:style w:type="character" w:customStyle="1" w:styleId="277">
    <w:name w:val="Comment Text Char"/>
    <w:autoRedefine/>
    <w:qFormat/>
    <w:locked/>
    <w:uiPriority w:val="0"/>
    <w:rPr>
      <w:rFonts w:ascii="Times New Roman" w:hAnsi="Times New Roman" w:eastAsia="宋体"/>
      <w:sz w:val="24"/>
    </w:rPr>
  </w:style>
  <w:style w:type="paragraph" w:customStyle="1" w:styleId="278">
    <w:name w:val="List Paragraph1"/>
    <w:basedOn w:val="1"/>
    <w:autoRedefine/>
    <w:qFormat/>
    <w:uiPriority w:val="0"/>
    <w:pPr>
      <w:ind w:firstLine="420" w:firstLineChars="200"/>
    </w:pPr>
    <w:rPr>
      <w:rFonts w:eastAsia="宋体"/>
    </w:rPr>
  </w:style>
  <w:style w:type="paragraph" w:customStyle="1" w:styleId="279">
    <w:name w:val="reader-word-layer reader-word-s2-5"/>
    <w:basedOn w:val="1"/>
    <w:autoRedefine/>
    <w:qFormat/>
    <w:uiPriority w:val="0"/>
    <w:pPr>
      <w:widowControl/>
      <w:spacing w:before="100" w:beforeAutospacing="1" w:after="100" w:afterAutospacing="1"/>
      <w:jc w:val="left"/>
    </w:pPr>
    <w:rPr>
      <w:rFonts w:ascii="宋体" w:hAnsi="宋体" w:eastAsia="宋体" w:cs="宋体"/>
      <w:kern w:val="0"/>
      <w:sz w:val="24"/>
    </w:rPr>
  </w:style>
  <w:style w:type="character" w:customStyle="1" w:styleId="280">
    <w:name w:val="未处理的提及1"/>
    <w:autoRedefine/>
    <w:unhideWhenUsed/>
    <w:qFormat/>
    <w:uiPriority w:val="99"/>
    <w:rPr>
      <w:color w:val="605E5C"/>
      <w:shd w:val="clear" w:color="auto" w:fill="E1DFDD"/>
    </w:rPr>
  </w:style>
  <w:style w:type="character" w:customStyle="1" w:styleId="281">
    <w:name w:val="Char Char11"/>
    <w:autoRedefine/>
    <w:qFormat/>
    <w:uiPriority w:val="99"/>
    <w:rPr>
      <w:rFonts w:eastAsia="宋体"/>
      <w:kern w:val="2"/>
      <w:sz w:val="24"/>
      <w:lang w:val="en-US" w:eastAsia="zh-CN"/>
    </w:rPr>
  </w:style>
  <w:style w:type="character" w:customStyle="1" w:styleId="282">
    <w:name w:val="正文文本 Char1"/>
    <w:autoRedefine/>
    <w:semiHidden/>
    <w:qFormat/>
    <w:uiPriority w:val="0"/>
    <w:rPr>
      <w:rFonts w:ascii="Times New Roman" w:hAnsi="Times New Roman" w:eastAsia="宋体" w:cs="Times New Roman"/>
      <w:szCs w:val="24"/>
    </w:rPr>
  </w:style>
  <w:style w:type="paragraph" w:customStyle="1" w:styleId="283">
    <w:name w:val="样式"/>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284">
    <w:name w:val="Char11"/>
    <w:basedOn w:val="1"/>
    <w:autoRedefine/>
    <w:qFormat/>
    <w:uiPriority w:val="99"/>
    <w:rPr>
      <w:rFonts w:ascii="Tahoma" w:hAnsi="Tahoma" w:eastAsia="宋体"/>
      <w:sz w:val="24"/>
      <w:szCs w:val="20"/>
    </w:rPr>
  </w:style>
  <w:style w:type="paragraph" w:customStyle="1" w:styleId="285">
    <w:name w:val="Char Char Char Char1"/>
    <w:basedOn w:val="1"/>
    <w:autoRedefine/>
    <w:qFormat/>
    <w:uiPriority w:val="99"/>
    <w:pPr>
      <w:widowControl/>
      <w:spacing w:after="160" w:line="240" w:lineRule="exact"/>
      <w:jc w:val="left"/>
    </w:pPr>
    <w:rPr>
      <w:rFonts w:eastAsia="宋体"/>
      <w:szCs w:val="20"/>
    </w:rPr>
  </w:style>
  <w:style w:type="paragraph" w:customStyle="1" w:styleId="286">
    <w:name w:val="Normal_0"/>
    <w:autoRedefine/>
    <w:qFormat/>
    <w:uiPriority w:val="99"/>
    <w:pPr>
      <w:spacing w:before="120" w:after="240"/>
      <w:jc w:val="both"/>
    </w:pPr>
    <w:rPr>
      <w:rFonts w:ascii="Calibri" w:hAnsi="Calibri" w:eastAsia="Calibri" w:cs="Times New Roman"/>
      <w:sz w:val="22"/>
      <w:szCs w:val="22"/>
      <w:lang w:val="ru-RU" w:eastAsia="en-US" w:bidi="ar-SA"/>
    </w:rPr>
  </w:style>
  <w:style w:type="paragraph" w:customStyle="1" w:styleId="287">
    <w:name w:val="_Style 29"/>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8">
    <w:name w:val="Char Char Char Char11"/>
    <w:basedOn w:val="1"/>
    <w:autoRedefine/>
    <w:qFormat/>
    <w:uiPriority w:val="99"/>
    <w:pPr>
      <w:widowControl/>
      <w:spacing w:after="160" w:line="240" w:lineRule="exact"/>
      <w:jc w:val="left"/>
    </w:pPr>
    <w:rPr>
      <w:rFonts w:eastAsia="宋体"/>
      <w:szCs w:val="20"/>
    </w:rPr>
  </w:style>
  <w:style w:type="paragraph" w:customStyle="1" w:styleId="289">
    <w:name w:val="Char12"/>
    <w:basedOn w:val="1"/>
    <w:autoRedefine/>
    <w:qFormat/>
    <w:uiPriority w:val="99"/>
    <w:rPr>
      <w:rFonts w:ascii="Tahoma" w:hAnsi="Tahoma" w:eastAsia="宋体"/>
      <w:sz w:val="24"/>
      <w:szCs w:val="20"/>
    </w:rPr>
  </w:style>
  <w:style w:type="paragraph" w:customStyle="1" w:styleId="290">
    <w:name w:val="Char111"/>
    <w:basedOn w:val="1"/>
    <w:autoRedefine/>
    <w:qFormat/>
    <w:uiPriority w:val="99"/>
    <w:rPr>
      <w:rFonts w:ascii="Tahoma" w:hAnsi="Tahoma" w:eastAsia="宋体"/>
      <w:sz w:val="24"/>
      <w:szCs w:val="20"/>
    </w:rPr>
  </w:style>
  <w:style w:type="paragraph" w:customStyle="1" w:styleId="291">
    <w:name w:val="访问过的超链接1"/>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292">
    <w:name w:val="Char Char Char Char2"/>
    <w:basedOn w:val="1"/>
    <w:autoRedefine/>
    <w:qFormat/>
    <w:uiPriority w:val="99"/>
    <w:pPr>
      <w:widowControl/>
      <w:spacing w:after="160" w:line="240" w:lineRule="exact"/>
      <w:jc w:val="left"/>
    </w:pPr>
    <w:rPr>
      <w:rFonts w:eastAsia="宋体"/>
      <w:szCs w:val="20"/>
    </w:rPr>
  </w:style>
  <w:style w:type="character" w:customStyle="1" w:styleId="293">
    <w:name w:val="正文文本 字符"/>
    <w:autoRedefine/>
    <w:qFormat/>
    <w:uiPriority w:val="0"/>
    <w:rPr>
      <w:b/>
      <w:i/>
      <w:szCs w:val="24"/>
    </w:rPr>
  </w:style>
  <w:style w:type="paragraph" w:customStyle="1" w:styleId="294">
    <w:name w:val="纯文本2"/>
    <w:basedOn w:val="1"/>
    <w:autoRedefine/>
    <w:qFormat/>
    <w:uiPriority w:val="0"/>
    <w:rPr>
      <w:rFonts w:ascii="宋体" w:hAnsi="Courier New" w:cs="Courier New"/>
      <w:szCs w:val="21"/>
    </w:rPr>
  </w:style>
  <w:style w:type="paragraph" w:customStyle="1" w:styleId="295">
    <w:name w:val="TOC 标题3"/>
    <w:basedOn w:val="2"/>
    <w:next w:val="1"/>
    <w:autoRedefine/>
    <w:unhideWhenUsed/>
    <w:qFormat/>
    <w:uiPriority w:val="39"/>
    <w:pPr>
      <w:widowControl/>
      <w:adjustRightInd/>
      <w:spacing w:before="480" w:after="0" w:line="276" w:lineRule="auto"/>
      <w:jc w:val="left"/>
      <w:textAlignment w:val="auto"/>
      <w:outlineLvl w:val="9"/>
    </w:pPr>
    <w:rPr>
      <w:rFonts w:asciiTheme="majorHAnsi" w:hAnsiTheme="majorHAnsi" w:eastAsiaTheme="majorEastAsia" w:cstheme="majorBidi"/>
      <w:color w:val="376092" w:themeColor="accent1" w:themeShade="BF"/>
      <w:kern w:val="0"/>
      <w:sz w:val="28"/>
      <w:szCs w:val="28"/>
    </w:rPr>
  </w:style>
  <w:style w:type="character" w:customStyle="1" w:styleId="296">
    <w:name w:val="HTML 预设格式 字符"/>
    <w:basedOn w:val="52"/>
    <w:link w:val="43"/>
    <w:autoRedefine/>
    <w:qFormat/>
    <w:uiPriority w:val="0"/>
    <w:rPr>
      <w:rFonts w:ascii="黑体" w:hAnsi="Courier New" w:eastAsia="黑体"/>
    </w:rPr>
  </w:style>
  <w:style w:type="paragraph" w:customStyle="1" w:styleId="297">
    <w:name w:val="正文缩进1"/>
    <w:basedOn w:val="1"/>
    <w:autoRedefine/>
    <w:qFormat/>
    <w:uiPriority w:val="0"/>
    <w:pPr>
      <w:ind w:firstLine="420" w:firstLineChars="200"/>
    </w:pPr>
  </w:style>
  <w:style w:type="paragraph" w:customStyle="1" w:styleId="298">
    <w:name w:val="Table Paragraph"/>
    <w:basedOn w:val="1"/>
    <w:autoRedefine/>
    <w:qFormat/>
    <w:uiPriority w:val="1"/>
    <w:rPr>
      <w:rFonts w:ascii="宋体" w:hAnsi="宋体" w:eastAsia="宋体" w:cs="宋体"/>
      <w:lang w:val="en-US" w:eastAsia="zh-CN" w:bidi="ar-SA"/>
    </w:rPr>
  </w:style>
  <w:style w:type="paragraph" w:customStyle="1" w:styleId="299">
    <w:name w:val="Table Text"/>
    <w:basedOn w:val="1"/>
    <w:autoRedefine/>
    <w:semiHidden/>
    <w:qFormat/>
    <w:uiPriority w:val="0"/>
    <w:rPr>
      <w:rFonts w:ascii="宋体" w:hAnsi="宋体" w:eastAsia="宋体" w:cs="宋体"/>
      <w:sz w:val="24"/>
      <w:szCs w:val="24"/>
      <w:lang w:val="en-US" w:eastAsia="en-US" w:bidi="ar-SA"/>
    </w:rPr>
  </w:style>
  <w:style w:type="table" w:customStyle="1" w:styleId="300">
    <w:name w:val="Table Normal"/>
    <w:autoRedefine/>
    <w:semiHidden/>
    <w:unhideWhenUsed/>
    <w:qFormat/>
    <w:uiPriority w:val="0"/>
    <w:tblPr>
      <w:tblCellMar>
        <w:top w:w="0" w:type="dxa"/>
        <w:left w:w="0" w:type="dxa"/>
        <w:bottom w:w="0" w:type="dxa"/>
        <w:right w:w="0" w:type="dxa"/>
      </w:tblCellMar>
    </w:tblPr>
  </w:style>
  <w:style w:type="paragraph" w:customStyle="1" w:styleId="301">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numbering.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StyleName="APA" Version="6" SelectedStyle="\APASixthEditionOfficeOnline.xsl"/>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F70A8AE-4BFF-47A0-B2F4-DE388C8E0177}">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67</Pages>
  <Words>3841</Words>
  <Characters>4355</Characters>
  <Lines>277</Lines>
  <Paragraphs>78</Paragraphs>
  <TotalTime>0</TotalTime>
  <ScaleCrop>false</ScaleCrop>
  <LinksUpToDate>false</LinksUpToDate>
  <CharactersWithSpaces>4612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2023-07-13T01:20:00Z</dcterms:created>
  <dc:creator>Lv Ji_BM</dc:creator>
  <cp:lastModifiedBy>Administrator</cp:lastModifiedBy>
  <cp:lastPrinted>2025-07-04T23:37:00Z</cp:lastPrinted>
  <dcterms:modified xsi:type="dcterms:W3CDTF">2025-08-29T06:49:49Z</dcterms:modified>
  <dc:title>_x0001_</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588BB9D157A9C931A1D02966745C0C8C</vt:lpwstr>
  </property>
  <property fmtid="{D5CDD505-2E9C-101B-9397-08002B2CF9AE}" pid="4" name="KSOTemplateDocerSaveRecord">
    <vt:lpwstr>eyJoZGlkIjoiMjAzYmJiNzk3NTgyYTJmNTM0N2IyODVhMDQ1N2IxNTAiLCJ1c2VySWQiOiI0MDk2MTE0NDAifQ==</vt:lpwstr>
  </property>
</Properties>
</file>