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color w:val="0A82E5"/>
          <w:sz w:val="36"/>
          <w:szCs w:val="36"/>
        </w:rPr>
      </w:pPr>
      <w:r>
        <w:rPr>
          <w:rFonts w:ascii="宋体" w:hAnsi="宋体" w:eastAsia="宋体" w:cs="宋体"/>
          <w:b/>
          <w:color w:val="0A82E5"/>
          <w:kern w:val="0"/>
          <w:sz w:val="36"/>
          <w:szCs w:val="36"/>
          <w:bdr w:val="none" w:color="auto" w:sz="0" w:space="0"/>
          <w:lang w:val="en-US" w:eastAsia="zh-CN" w:bidi="ar"/>
        </w:rPr>
        <w:t>榆林市星元医院星元医院南门及南门两侧人行道翻新等改造工程竞争性磋商公告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星元医院南门及南门两侧人行道翻新等改造工程</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2025年09月17日 09时30分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项目编号：YYZFCG竞争性磋商（2025）89号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项目名称：星元医院南门及南门两侧人行道翻新等改造工程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预算金额：1,570,275.81元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合同包1(榆林市星元医院南门及南门两侧人行道翻新等改造工程):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合同包预算金额：1,570,275.81元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合同包最高限价：1,570,275.81元</w:t>
      </w:r>
    </w:p>
    <w:tbl>
      <w:tblPr>
        <w:tblW w:w="182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29"/>
        <w:gridCol w:w="4986"/>
        <w:gridCol w:w="4986"/>
        <w:gridCol w:w="1662"/>
        <w:gridCol w:w="3324"/>
        <w:gridCol w:w="1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blHeader/>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其他建筑物、构筑物修缮</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榆林市星元医院南门及南门两侧人行道翻新等改造工程</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bookmarkStart w:id="0" w:name="_GoBack"/>
            <w:bookmarkEnd w:id="0"/>
            <w:r>
              <w:rPr>
                <w:rFonts w:ascii="宋体" w:hAnsi="宋体" w:eastAsia="宋体" w:cs="宋体"/>
                <w:kern w:val="0"/>
                <w:sz w:val="21"/>
                <w:szCs w:val="21"/>
                <w:bdr w:val="none" w:color="auto" w:sz="0" w:space="0"/>
                <w:lang w:val="en-US" w:eastAsia="zh-CN" w:bidi="ar"/>
              </w:rPr>
              <w:t>1,570,275.81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合同履行期限：90天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合同包1(榆林市星元医院南门及南门两侧人行道翻新等改造工程)落实政府采购政策需满足的资格要求如下: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合同包1(榆林市星元医院南门及南门两侧人行道翻新等改造工程)特定资格要求如下: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近一年度至递交磋商响应文件截止时间已缴存的至少三个月的社会保障资金银行缴存单据或社保机构开具的社会保险参保缴费情况证明，依法不需要缴纳社会保障资金的提供相关证明材料。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3.5税收缴纳证明：提供近一年度至递交磋商响应文件截止时间已缴纳的至少三个月的纳税证明（银行缴费凭证）或完税证明，依法免税的提供相关证明材料。</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供应商须具有建筑工程施工总承包三级及以上资质。拟派本项目负责人的建造师注册证书（具备建筑工程二级及以上资格）、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3.9本项目专门面向小微企业采购，投标人应填写《中小企业声明函（工程）》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2025年09月02日 至 2025年09月08日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2025年09月17日 09时30分00秒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网上递交（榆林市公共资源交易平台）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2025年09月17日 09时30分00秒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榆林市不见面开标大厅（榆林市公共资源交易平台）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both"/>
        <w:rPr>
          <w:sz w:val="21"/>
          <w:szCs w:val="21"/>
        </w:rPr>
      </w:pPr>
      <w:r>
        <w:rPr>
          <w:rFonts w:ascii="仿宋" w:hAnsi="仿宋" w:eastAsia="仿宋" w:cs="仿宋"/>
          <w:i w:val="0"/>
          <w:caps w:val="0"/>
          <w:color w:val="333333"/>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Style w:val="6"/>
          <w:rFonts w:hint="eastAsia" w:ascii="仿宋" w:hAnsi="仿宋" w:eastAsia="仿宋" w:cs="仿宋"/>
          <w:b/>
          <w:i w:val="0"/>
          <w:caps w:val="0"/>
          <w:color w:val="333333"/>
          <w:spacing w:val="0"/>
          <w:sz w:val="21"/>
          <w:szCs w:val="21"/>
          <w:bdr w:val="none" w:color="auto" w:sz="0" w:space="0"/>
          <w:shd w:val="clear" w:fill="FFFFFF"/>
        </w:rPr>
        <w:t>特别提醒</w:t>
      </w:r>
      <w:r>
        <w:rPr>
          <w:rFonts w:hint="eastAsia" w:ascii="仿宋" w:hAnsi="仿宋" w:eastAsia="仿宋" w:cs="仿宋"/>
          <w:i w:val="0"/>
          <w:caps w:val="0"/>
          <w:color w:val="333333"/>
          <w:spacing w:val="0"/>
          <w:sz w:val="21"/>
          <w:szCs w:val="21"/>
          <w:bdr w:val="none" w:color="auto" w:sz="0" w:space="0"/>
          <w:shd w:val="clear" w:fill="FFFFFF"/>
        </w:rPr>
        <w:t>：</w:t>
      </w:r>
      <w:r>
        <w:rPr>
          <w:rStyle w:val="6"/>
          <w:rFonts w:hint="eastAsia" w:ascii="仿宋" w:hAnsi="仿宋" w:eastAsia="仿宋" w:cs="仿宋"/>
          <w:b/>
          <w:i w:val="0"/>
          <w:caps w:val="0"/>
          <w:color w:val="333333"/>
          <w:spacing w:val="0"/>
          <w:sz w:val="21"/>
          <w:szCs w:val="21"/>
          <w:bdr w:val="none" w:color="auto" w:sz="0" w:space="0"/>
          <w:shd w:val="clear" w:fill="FFFFFF"/>
        </w:rPr>
        <w:t>本项目采用电子化不见面开标方式</w:t>
      </w:r>
      <w:r>
        <w:rPr>
          <w:rFonts w:hint="eastAsia" w:ascii="仿宋" w:hAnsi="仿宋" w:eastAsia="仿宋" w:cs="仿宋"/>
          <w:i w:val="0"/>
          <w:caps w:val="0"/>
          <w:color w:val="333333"/>
          <w:spacing w:val="0"/>
          <w:sz w:val="21"/>
          <w:szCs w:val="21"/>
          <w:bdr w:val="none" w:color="auto" w:sz="0" w:space="0"/>
          <w:shd w:val="clear"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E14、E15窗口购买,或微信小程序：陕西公共资源交易服务，线上购买。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仿宋" w:hAnsi="仿宋" w:eastAsia="仿宋" w:cs="仿宋"/>
          <w:i w:val="0"/>
          <w:caps w:val="0"/>
          <w:color w:val="333333"/>
          <w:spacing w:val="0"/>
          <w:sz w:val="21"/>
          <w:szCs w:val="21"/>
          <w:bdr w:val="none" w:color="auto" w:sz="0" w:space="0"/>
          <w:shd w:val="clear" w:fill="FFFFFF"/>
        </w:rPr>
        <w:t>2、建议使用带有麦克风和摄像头的笔记本电脑。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榆林市星元医院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榆林市人民西路33号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15229851141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C16C2"/>
    <w:rsid w:val="0DBC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2025-09-01T02:44:00Z</dcterms:created>
  <dc:creator>张淑媛</dc:creator>
  <cp:lastModifiedBy>张淑媛</cp:lastModifiedBy>
  <dcterms:modified xsi:type="dcterms:W3CDTF">2025-09-01T02:45:39Z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