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872A838">
      <w:pPr>
        <w:numPr>
          <w:ilvl w:val="0"/>
          <w:numId w:val="0"/>
        </w:numPr>
        <w:jc w:val="center"/>
        <w:outlineLvl w:val="0"/>
        <w:rPr>
          <w:rFonts w:hint="eastAsia" w:ascii="仿宋" w:hAnsi="仿宋" w:eastAsia="仿宋" w:cs="仿宋"/>
          <w:b/>
          <w:bCs/>
          <w:sz w:val="36"/>
          <w:szCs w:val="36"/>
          <w:highlight w:val="none"/>
        </w:rPr>
      </w:pPr>
      <w:bookmarkStart w:id="0" w:name="_Toc17984"/>
      <w:r>
        <w:rPr>
          <w:rFonts w:hint="eastAsia" w:ascii="仿宋" w:hAnsi="仿宋" w:eastAsia="仿宋" w:cs="仿宋"/>
          <w:b/>
          <w:bCs/>
          <w:kern w:val="2"/>
          <w:sz w:val="36"/>
          <w:szCs w:val="36"/>
          <w:lang w:val="en-US" w:eastAsia="zh-CN" w:bidi="ar-SA"/>
        </w:rPr>
        <w:t>采购需求</w:t>
      </w:r>
      <w:bookmarkEnd w:id="0"/>
    </w:p>
    <w:p w14:paraId="31D56486">
      <w:pPr>
        <w:shd w:val="clear"/>
        <w:spacing w:line="360" w:lineRule="auto"/>
        <w:ind w:firstLine="482" w:firstLineChars="200"/>
        <w:outlineLvl w:val="9"/>
        <w:rPr>
          <w:rFonts w:hint="eastAsia" w:ascii="仿宋" w:hAnsi="仿宋" w:eastAsia="仿宋" w:cs="仿宋"/>
          <w:b/>
          <w:bCs/>
          <w:color w:val="000000" w:themeColor="text1"/>
          <w:sz w:val="24"/>
          <w14:textFill>
            <w14:solidFill>
              <w14:schemeClr w14:val="tx1"/>
            </w14:solidFill>
          </w14:textFill>
        </w:rPr>
      </w:pPr>
      <w:r>
        <w:rPr>
          <w:rFonts w:hint="eastAsia" w:ascii="仿宋" w:hAnsi="仿宋" w:eastAsia="仿宋" w:cs="仿宋"/>
          <w:b/>
          <w:bCs/>
          <w:color w:val="000000" w:themeColor="text1"/>
          <w:sz w:val="24"/>
          <w14:textFill>
            <w14:solidFill>
              <w14:schemeClr w14:val="tx1"/>
            </w14:solidFill>
          </w14:textFill>
        </w:rPr>
        <w:t>一、项目概述</w:t>
      </w:r>
    </w:p>
    <w:p w14:paraId="61600970">
      <w:pPr>
        <w:shd w:val="clear"/>
        <w:spacing w:line="360" w:lineRule="auto"/>
        <w:ind w:firstLine="480" w:firstLineChars="200"/>
        <w:outlineLvl w:val="9"/>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根据《国家无线电办公室关于开展2025年度公众移动通信系统无线电频率使用率评价和频谱地图应用系统扩大试</w:t>
      </w:r>
      <w:bookmarkStart w:id="1" w:name="_GoBack"/>
      <w:bookmarkEnd w:id="1"/>
      <w:r>
        <w:rPr>
          <w:rFonts w:hint="eastAsia" w:ascii="仿宋" w:hAnsi="仿宋" w:eastAsia="仿宋" w:cs="仿宋"/>
          <w:color w:val="000000" w:themeColor="text1"/>
          <w:sz w:val="24"/>
          <w14:textFill>
            <w14:solidFill>
              <w14:schemeClr w14:val="tx1"/>
            </w14:solidFill>
          </w14:textFill>
        </w:rPr>
        <w:t>点工作的通知》（国无办函〔2025〕72号）（以下简称“《工作通知》”）、《工业和信息化部关于印发〈公众移动通信系统无线电频率使用率评价办法（试行）〉的通知》（工信部无〔2022〕150号）（以下简称“《评价办法》”）要求，陕西省拟开展2025年度公众移动通信系统无线电频率使用率评价服务项目，通过采购技术服务，协助开展2025年度公众移动通信系统无线电频率使用率评价工作，进一步提高公众移动通信系统无线电频率使用效率，促进频谱资源的有效利用，有效提高频谱资源的综合效益，更好推动公众移动通信产业的发展。</w:t>
      </w:r>
    </w:p>
    <w:p w14:paraId="512DA79A">
      <w:pPr>
        <w:shd w:val="clear"/>
        <w:spacing w:line="360" w:lineRule="auto"/>
        <w:ind w:firstLine="482" w:firstLineChars="200"/>
        <w:outlineLvl w:val="9"/>
        <w:rPr>
          <w:rFonts w:hint="eastAsia" w:ascii="仿宋" w:hAnsi="仿宋" w:eastAsia="仿宋" w:cs="仿宋"/>
          <w:b/>
          <w:bCs/>
          <w:color w:val="000000" w:themeColor="text1"/>
          <w:sz w:val="24"/>
          <w14:textFill>
            <w14:solidFill>
              <w14:schemeClr w14:val="tx1"/>
            </w14:solidFill>
          </w14:textFill>
        </w:rPr>
      </w:pPr>
      <w:r>
        <w:rPr>
          <w:rFonts w:hint="eastAsia" w:ascii="仿宋" w:hAnsi="仿宋" w:eastAsia="仿宋" w:cs="仿宋"/>
          <w:b/>
          <w:bCs/>
          <w:color w:val="000000" w:themeColor="text1"/>
          <w:sz w:val="24"/>
          <w14:textFill>
            <w14:solidFill>
              <w14:schemeClr w14:val="tx1"/>
            </w14:solidFill>
          </w14:textFill>
        </w:rPr>
        <w:t>二、总体要求</w:t>
      </w:r>
    </w:p>
    <w:p w14:paraId="1B497397">
      <w:pPr>
        <w:shd w:val="clear"/>
        <w:spacing w:line="360" w:lineRule="auto"/>
        <w:ind w:firstLine="480" w:firstLineChars="200"/>
        <w:outlineLvl w:val="9"/>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根据《工作通知》、《评价办法》及陕西省相关要求，协助采购人开展2025年度陕西省公众移动通信系统无线电频率使用率评价工作。</w:t>
      </w:r>
    </w:p>
    <w:p w14:paraId="1BC83895">
      <w:pPr>
        <w:shd w:val="clear"/>
        <w:spacing w:line="360" w:lineRule="auto"/>
        <w:ind w:firstLine="482" w:firstLineChars="200"/>
        <w:outlineLvl w:val="9"/>
        <w:rPr>
          <w:rFonts w:hint="eastAsia" w:ascii="仿宋" w:hAnsi="仿宋" w:eastAsia="仿宋" w:cs="仿宋"/>
          <w:b/>
          <w:bCs/>
          <w:color w:val="000000" w:themeColor="text1"/>
          <w:sz w:val="24"/>
          <w14:textFill>
            <w14:solidFill>
              <w14:schemeClr w14:val="tx1"/>
            </w14:solidFill>
          </w14:textFill>
        </w:rPr>
      </w:pPr>
      <w:r>
        <w:rPr>
          <w:rFonts w:hint="eastAsia" w:ascii="仿宋" w:hAnsi="仿宋" w:eastAsia="仿宋" w:cs="仿宋"/>
          <w:b/>
          <w:bCs/>
          <w:color w:val="000000" w:themeColor="text1"/>
          <w:sz w:val="24"/>
          <w14:textFill>
            <w14:solidFill>
              <w14:schemeClr w14:val="tx1"/>
            </w14:solidFill>
          </w14:textFill>
        </w:rPr>
        <w:t>三、工作内容</w:t>
      </w:r>
    </w:p>
    <w:p w14:paraId="1AD6D5F0">
      <w:pPr>
        <w:shd w:val="clear"/>
        <w:spacing w:line="360" w:lineRule="auto"/>
        <w:ind w:firstLine="480" w:firstLineChars="200"/>
        <w:outlineLvl w:val="9"/>
        <w:rPr>
          <w:rFonts w:hint="eastAsia" w:ascii="仿宋" w:hAnsi="仿宋" w:eastAsia="仿宋" w:cs="仿宋"/>
          <w:color w:val="000000" w:themeColor="text1"/>
          <w:sz w:val="24"/>
          <w:shd w:val="clear"/>
          <w14:textFill>
            <w14:solidFill>
              <w14:schemeClr w14:val="tx1"/>
            </w14:solidFill>
          </w14:textFill>
        </w:rPr>
      </w:pPr>
      <w:r>
        <w:rPr>
          <w:rFonts w:hint="eastAsia" w:ascii="仿宋" w:hAnsi="仿宋" w:eastAsia="仿宋" w:cs="仿宋"/>
          <w:color w:val="000000" w:themeColor="text1"/>
          <w:sz w:val="24"/>
          <w:shd w:val="clear"/>
          <w14:textFill>
            <w14:solidFill>
              <w14:schemeClr w14:val="tx1"/>
            </w14:solidFill>
          </w14:textFill>
        </w:rPr>
        <w:t>在2025年度陕西省公众移动通信频率使用率评价工作中提供以下支撑服务。</w:t>
      </w:r>
    </w:p>
    <w:p w14:paraId="728DEFA1">
      <w:pPr>
        <w:shd w:val="clear"/>
        <w:spacing w:line="360" w:lineRule="auto"/>
        <w:ind w:firstLine="480" w:firstLineChars="200"/>
        <w:outlineLvl w:val="9"/>
        <w:rPr>
          <w:rFonts w:hint="eastAsia" w:ascii="仿宋" w:hAnsi="仿宋" w:eastAsia="仿宋" w:cs="仿宋"/>
          <w:color w:val="000000" w:themeColor="text1"/>
          <w:sz w:val="24"/>
          <w:shd w:val="clear"/>
          <w14:textFill>
            <w14:solidFill>
              <w14:schemeClr w14:val="tx1"/>
            </w14:solidFill>
          </w14:textFill>
        </w:rPr>
      </w:pPr>
      <w:r>
        <w:rPr>
          <w:rFonts w:hint="eastAsia" w:ascii="仿宋" w:hAnsi="仿宋" w:eastAsia="仿宋" w:cs="仿宋"/>
          <w:color w:val="000000" w:themeColor="text1"/>
          <w:sz w:val="24"/>
          <w:shd w:val="clear"/>
          <w14:textFill>
            <w14:solidFill>
              <w14:schemeClr w14:val="tx1"/>
            </w14:solidFill>
          </w14:textFill>
        </w:rPr>
        <w:t>1、制定陕西省评价工作方案。结合陕西省实际情况，制定陕西省公众移动通信系统无线电频率使用率评价工作方案（2025年度）。</w:t>
      </w:r>
    </w:p>
    <w:p w14:paraId="33DA907D">
      <w:pPr>
        <w:shd w:val="clear"/>
        <w:spacing w:line="360" w:lineRule="auto"/>
        <w:ind w:firstLine="480" w:firstLineChars="200"/>
        <w:outlineLvl w:val="9"/>
        <w:rPr>
          <w:rFonts w:hint="eastAsia" w:ascii="仿宋" w:hAnsi="仿宋" w:eastAsia="仿宋" w:cs="仿宋"/>
          <w:color w:val="000000" w:themeColor="text1"/>
          <w:sz w:val="24"/>
          <w:shd w:val="clear"/>
          <w14:textFill>
            <w14:solidFill>
              <w14:schemeClr w14:val="tx1"/>
            </w14:solidFill>
          </w14:textFill>
        </w:rPr>
      </w:pPr>
      <w:r>
        <w:rPr>
          <w:rFonts w:hint="eastAsia" w:ascii="仿宋" w:hAnsi="仿宋" w:eastAsia="仿宋" w:cs="仿宋"/>
          <w:color w:val="000000" w:themeColor="text1"/>
          <w:sz w:val="24"/>
          <w:shd w:val="clear"/>
          <w14:textFill>
            <w14:solidFill>
              <w14:schemeClr w14:val="tx1"/>
            </w14:solidFill>
          </w14:textFill>
        </w:rPr>
        <w:t>2、协助组织召开运营商工作部署会。编制工作部署会课件，做好《评价办法》等相关政策宣贯工作，介绍国家工作及评价要求、省级工作计划、明确各方工作内容和时间节点。</w:t>
      </w:r>
    </w:p>
    <w:p w14:paraId="0DBD4E65">
      <w:pPr>
        <w:shd w:val="clear"/>
        <w:spacing w:line="360" w:lineRule="auto"/>
        <w:ind w:firstLine="480" w:firstLineChars="200"/>
        <w:outlineLvl w:val="9"/>
        <w:rPr>
          <w:rFonts w:hint="eastAsia" w:ascii="仿宋" w:hAnsi="仿宋" w:eastAsia="仿宋" w:cs="仿宋"/>
          <w:color w:val="000000" w:themeColor="text1"/>
          <w:sz w:val="24"/>
          <w:shd w:val="clear"/>
          <w14:textFill>
            <w14:solidFill>
              <w14:schemeClr w14:val="tx1"/>
            </w14:solidFill>
          </w14:textFill>
        </w:rPr>
      </w:pPr>
      <w:r>
        <w:rPr>
          <w:rFonts w:hint="eastAsia" w:ascii="仿宋" w:hAnsi="仿宋" w:eastAsia="仿宋" w:cs="仿宋"/>
          <w:color w:val="000000" w:themeColor="text1"/>
          <w:sz w:val="24"/>
          <w:shd w:val="clear"/>
          <w14:textFill>
            <w14:solidFill>
              <w14:schemeClr w14:val="tx1"/>
            </w14:solidFill>
          </w14:textFill>
        </w:rPr>
        <w:t>3、进行数据规范性校验。协助收集基站级别数据，进行数据规范性校验，形成数据规范性书面反馈材料，沟通运营商整改，协助数据清洗。</w:t>
      </w:r>
    </w:p>
    <w:p w14:paraId="5F189DF8">
      <w:pPr>
        <w:shd w:val="clear"/>
        <w:spacing w:line="360" w:lineRule="auto"/>
        <w:ind w:firstLine="480" w:firstLineChars="200"/>
        <w:outlineLvl w:val="9"/>
        <w:rPr>
          <w:rFonts w:hint="eastAsia" w:ascii="仿宋" w:hAnsi="仿宋" w:eastAsia="仿宋" w:cs="仿宋"/>
          <w:color w:val="000000" w:themeColor="text1"/>
          <w:sz w:val="24"/>
          <w:shd w:val="clear"/>
          <w14:textFill>
            <w14:solidFill>
              <w14:schemeClr w14:val="tx1"/>
            </w14:solidFill>
          </w14:textFill>
        </w:rPr>
      </w:pPr>
      <w:r>
        <w:rPr>
          <w:rFonts w:hint="eastAsia" w:ascii="仿宋" w:hAnsi="仿宋" w:eastAsia="仿宋" w:cs="仿宋"/>
          <w:color w:val="000000" w:themeColor="text1"/>
          <w:sz w:val="24"/>
          <w:shd w:val="clear"/>
          <w14:textFill>
            <w14:solidFill>
              <w14:schemeClr w14:val="tx1"/>
            </w14:solidFill>
          </w14:textFill>
        </w:rPr>
        <w:t>4、进行数据准确性验证。一是组织某市级固定监测站进行监测，对频段占用数据进行验证，以课件的形式，给出监测验证要求，负责进行监测结果和报送数据结果的比对。二是负责开展某市移动测试，利用专用设备（供应商提供），采集基站信令数据进行解码分析，采集不少于5000个基站扇区信息，对基站数据准确性进行验证。形成数据准确性书面反馈材料，沟通运营商整改。</w:t>
      </w:r>
    </w:p>
    <w:p w14:paraId="384083D7">
      <w:pPr>
        <w:shd w:val="clear"/>
        <w:spacing w:line="360" w:lineRule="auto"/>
        <w:ind w:firstLine="480" w:firstLineChars="200"/>
        <w:outlineLvl w:val="9"/>
        <w:rPr>
          <w:rFonts w:hint="eastAsia" w:ascii="仿宋" w:hAnsi="仿宋" w:eastAsia="仿宋" w:cs="仿宋"/>
          <w:color w:val="000000" w:themeColor="text1"/>
          <w:sz w:val="24"/>
          <w:shd w:val="clear"/>
          <w14:textFill>
            <w14:solidFill>
              <w14:schemeClr w14:val="tx1"/>
            </w14:solidFill>
          </w14:textFill>
        </w:rPr>
      </w:pPr>
      <w:r>
        <w:rPr>
          <w:rFonts w:hint="eastAsia" w:ascii="仿宋" w:hAnsi="仿宋" w:eastAsia="仿宋" w:cs="仿宋"/>
          <w:color w:val="000000" w:themeColor="text1"/>
          <w:sz w:val="24"/>
          <w:shd w:val="clear"/>
          <w14:textFill>
            <w14:solidFill>
              <w14:schemeClr w14:val="tx1"/>
            </w14:solidFill>
          </w14:textFill>
        </w:rPr>
        <w:t>5、负责计算评价指标结果。利用专用软件（供应商提供），完成数据分析工作，正确计算公众移动通信系统无线电频率使用率评价指标。</w:t>
      </w:r>
    </w:p>
    <w:p w14:paraId="3BD1EC58">
      <w:pPr>
        <w:shd w:val="clear"/>
        <w:spacing w:line="360" w:lineRule="auto"/>
        <w:ind w:firstLine="480" w:firstLineChars="200"/>
        <w:outlineLvl w:val="9"/>
        <w:rPr>
          <w:rFonts w:hint="eastAsia" w:ascii="仿宋" w:hAnsi="仿宋" w:eastAsia="仿宋" w:cs="仿宋"/>
          <w:color w:val="000000" w:themeColor="text1"/>
          <w:sz w:val="24"/>
          <w:shd w:val="clear"/>
          <w14:textFill>
            <w14:solidFill>
              <w14:schemeClr w14:val="tx1"/>
            </w14:solidFill>
          </w14:textFill>
        </w:rPr>
      </w:pPr>
      <w:r>
        <w:rPr>
          <w:rFonts w:hint="eastAsia" w:ascii="仿宋" w:hAnsi="仿宋" w:eastAsia="仿宋" w:cs="仿宋"/>
          <w:color w:val="000000" w:themeColor="text1"/>
          <w:sz w:val="24"/>
          <w:shd w:val="clear"/>
          <w14:textFill>
            <w14:solidFill>
              <w14:schemeClr w14:val="tx1"/>
            </w14:solidFill>
          </w14:textFill>
        </w:rPr>
        <w:t>6、负责编制报告。在完成指标计算的基础上编制《陕西省公众移动通信系统无线电频率使用率评价报告（2025年度）》。</w:t>
      </w:r>
    </w:p>
    <w:p w14:paraId="159C4857">
      <w:pPr>
        <w:shd w:val="clear"/>
        <w:spacing w:line="360" w:lineRule="auto"/>
        <w:ind w:firstLine="480" w:firstLineChars="200"/>
        <w:outlineLvl w:val="9"/>
        <w:rPr>
          <w:rFonts w:hint="eastAsia" w:ascii="仿宋" w:hAnsi="仿宋" w:eastAsia="仿宋" w:cs="仿宋"/>
          <w:color w:val="000000" w:themeColor="text1"/>
          <w:sz w:val="24"/>
          <w:shd w:val="clear"/>
          <w14:textFill>
            <w14:solidFill>
              <w14:schemeClr w14:val="tx1"/>
            </w14:solidFill>
          </w14:textFill>
        </w:rPr>
      </w:pPr>
      <w:r>
        <w:rPr>
          <w:rFonts w:hint="eastAsia" w:ascii="仿宋" w:hAnsi="仿宋" w:eastAsia="仿宋" w:cs="仿宋"/>
          <w:color w:val="000000" w:themeColor="text1"/>
          <w:sz w:val="24"/>
          <w:shd w:val="clear"/>
          <w14:textFill>
            <w14:solidFill>
              <w14:schemeClr w14:val="tx1"/>
            </w14:solidFill>
          </w14:textFill>
        </w:rPr>
        <w:t>7、负责整理报送国家的评价数据及结果。</w:t>
      </w:r>
    </w:p>
    <w:p w14:paraId="67A79B56">
      <w:pPr>
        <w:shd w:val="clear"/>
        <w:spacing w:line="360" w:lineRule="auto"/>
        <w:ind w:firstLine="482" w:firstLineChars="200"/>
        <w:outlineLvl w:val="9"/>
        <w:rPr>
          <w:rFonts w:hint="eastAsia" w:ascii="仿宋" w:hAnsi="仿宋" w:eastAsia="仿宋" w:cs="仿宋"/>
          <w:b/>
          <w:bCs/>
          <w:color w:val="000000" w:themeColor="text1"/>
          <w:sz w:val="24"/>
          <w14:textFill>
            <w14:solidFill>
              <w14:schemeClr w14:val="tx1"/>
            </w14:solidFill>
          </w14:textFill>
        </w:rPr>
      </w:pPr>
      <w:r>
        <w:rPr>
          <w:rFonts w:hint="eastAsia" w:ascii="仿宋" w:hAnsi="仿宋" w:eastAsia="仿宋" w:cs="仿宋"/>
          <w:b/>
          <w:bCs/>
          <w:color w:val="000000" w:themeColor="text1"/>
          <w:sz w:val="24"/>
          <w14:textFill>
            <w14:solidFill>
              <w14:schemeClr w14:val="tx1"/>
            </w14:solidFill>
          </w14:textFill>
        </w:rPr>
        <w:t>四、完成期限</w:t>
      </w:r>
    </w:p>
    <w:p w14:paraId="595DDB62">
      <w:pPr>
        <w:shd w:val="clear"/>
        <w:spacing w:line="360" w:lineRule="auto"/>
        <w:ind w:firstLine="480" w:firstLineChars="200"/>
        <w:outlineLvl w:val="9"/>
        <w:rPr>
          <w:rFonts w:hint="eastAsia" w:ascii="仿宋" w:hAnsi="仿宋" w:eastAsia="仿宋" w:cs="仿宋"/>
          <w:color w:val="000000" w:themeColor="text1"/>
          <w:sz w:val="24"/>
          <w:shd w:val="clear"/>
          <w14:textFill>
            <w14:solidFill>
              <w14:schemeClr w14:val="tx1"/>
            </w14:solidFill>
          </w14:textFill>
        </w:rPr>
      </w:pPr>
      <w:r>
        <w:rPr>
          <w:rFonts w:hint="eastAsia" w:ascii="仿宋" w:hAnsi="仿宋" w:eastAsia="仿宋" w:cs="仿宋"/>
          <w:color w:val="000000" w:themeColor="text1"/>
          <w:sz w:val="24"/>
          <w:lang w:val="en-US" w:eastAsia="zh-CN"/>
          <w14:textFill>
            <w14:solidFill>
              <w14:schemeClr w14:val="tx1"/>
            </w14:solidFill>
          </w14:textFill>
        </w:rPr>
        <w:t>2025年12月10日前</w:t>
      </w:r>
      <w:r>
        <w:rPr>
          <w:rFonts w:hint="eastAsia" w:ascii="仿宋" w:hAnsi="仿宋" w:eastAsia="仿宋" w:cs="仿宋"/>
          <w:color w:val="000000" w:themeColor="text1"/>
          <w:sz w:val="24"/>
          <w14:textFill>
            <w14:solidFill>
              <w14:schemeClr w14:val="tx1"/>
            </w14:solidFill>
          </w14:textFill>
        </w:rPr>
        <w:t>向采购人提交项目工作成果，并根据采购人安排</w:t>
      </w:r>
      <w:r>
        <w:rPr>
          <w:rFonts w:hint="eastAsia" w:ascii="仿宋" w:hAnsi="仿宋" w:eastAsia="仿宋" w:cs="仿宋"/>
          <w:color w:val="000000" w:themeColor="text1"/>
          <w:sz w:val="24"/>
          <w:shd w:val="clear"/>
          <w14:textFill>
            <w14:solidFill>
              <w14:schemeClr w14:val="tx1"/>
            </w14:solidFill>
          </w14:textFill>
        </w:rPr>
        <w:t>参与后续项目验收等工作。</w:t>
      </w:r>
    </w:p>
    <w:p w14:paraId="6EEFF0BC">
      <w:pPr>
        <w:shd w:val="clear"/>
        <w:spacing w:line="360" w:lineRule="auto"/>
        <w:ind w:firstLine="482" w:firstLineChars="200"/>
        <w:outlineLvl w:val="9"/>
        <w:rPr>
          <w:rFonts w:hint="eastAsia" w:ascii="仿宋" w:hAnsi="仿宋" w:eastAsia="仿宋" w:cs="仿宋"/>
          <w:b/>
          <w:bCs/>
          <w:color w:val="000000" w:themeColor="text1"/>
          <w:sz w:val="24"/>
          <w14:textFill>
            <w14:solidFill>
              <w14:schemeClr w14:val="tx1"/>
            </w14:solidFill>
          </w14:textFill>
        </w:rPr>
      </w:pPr>
      <w:r>
        <w:rPr>
          <w:rFonts w:hint="eastAsia" w:ascii="仿宋" w:hAnsi="仿宋" w:eastAsia="仿宋" w:cs="仿宋"/>
          <w:b/>
          <w:bCs/>
          <w:color w:val="000000" w:themeColor="text1"/>
          <w:sz w:val="24"/>
          <w14:textFill>
            <w14:solidFill>
              <w14:schemeClr w14:val="tx1"/>
            </w14:solidFill>
          </w14:textFill>
        </w:rPr>
        <w:t>五、付款方式</w:t>
      </w:r>
    </w:p>
    <w:p w14:paraId="60178133">
      <w:pPr>
        <w:shd w:val="clear"/>
        <w:spacing w:line="360" w:lineRule="auto"/>
        <w:ind w:firstLine="480" w:firstLineChars="200"/>
        <w:outlineLvl w:val="9"/>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（1）合同签订后五个工作日内，乙方向甲方出具合同总价款5%金额的银行保函（保函有效期截止时间为本项目验收合格后满六个月）；</w:t>
      </w:r>
    </w:p>
    <w:p w14:paraId="7400CBF3">
      <w:pPr>
        <w:shd w:val="clear"/>
        <w:spacing w:line="360" w:lineRule="auto"/>
        <w:ind w:firstLine="480" w:firstLineChars="200"/>
        <w:outlineLvl w:val="9"/>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（2）甲方收到乙方合格银行保函后支付全部合同总价款；</w:t>
      </w:r>
    </w:p>
    <w:p w14:paraId="32134EAF">
      <w:pPr>
        <w:shd w:val="clear"/>
        <w:spacing w:line="360" w:lineRule="auto"/>
        <w:ind w:firstLine="480" w:firstLineChars="200"/>
        <w:outlineLvl w:val="9"/>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（3）乙方承诺在甲方办理支付手续前，为甲方出具等额的符合国家规定的发票；</w:t>
      </w:r>
    </w:p>
    <w:p w14:paraId="31DA7A83">
      <w:pPr>
        <w:shd w:val="clear"/>
        <w:spacing w:line="360" w:lineRule="auto"/>
        <w:ind w:firstLine="480" w:firstLineChars="200"/>
        <w:outlineLvl w:val="9"/>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（4）上述时间不包括甲方正常办理支付报批手续的时间。</w:t>
      </w: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24" w:lineRule="auto"/>
      </w:pPr>
      <w:r>
        <w:separator/>
      </w:r>
    </w:p>
  </w:footnote>
  <w:footnote w:type="continuationSeparator" w:id="1">
    <w:p>
      <w:pPr>
        <w:spacing w:line="324"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6DD535F"/>
    <w:rsid w:val="16DD53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qFormat="1" w:uiPriority="99"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324" w:lineRule="auto"/>
      <w:jc w:val="both"/>
    </w:pPr>
    <w:rPr>
      <w:rFonts w:ascii="Times New Roman" w:hAnsi="Times New Roman" w:eastAsia="宋体" w:cs="Times New Roman"/>
      <w:kern w:val="2"/>
      <w:sz w:val="24"/>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table of figures"/>
    <w:basedOn w:val="1"/>
    <w:next w:val="1"/>
    <w:unhideWhenUsed/>
    <w:qFormat/>
    <w:uiPriority w:val="99"/>
    <w:pPr>
      <w:ind w:left="200" w:leftChars="200" w:hanging="200" w:hanging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2025-09-01T06:13:00Z</dcterms:created>
  <dc:creator>德仁招标</dc:creator>
  <cp:lastModifiedBy>德仁招标</cp:lastModifiedBy>
  <dcterms:modified xsi:type="dcterms:W3CDTF">2025-09-01T06:13:38Z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15847E02FA194F4B8BE14FC12C49EAC1_11</vt:lpwstr>
  </property>
  <property fmtid="{D5CDD505-2E9C-101B-9397-08002B2CF9AE}" pid="4" name="KSOTemplateDocerSaveRecord">
    <vt:lpwstr>eyJoZGlkIjoiNzNmNDZlOGE4YzBiODhkNTY3NTdiYjNiMTljZmEwZTciLCJ1c2VySWQiOiIxMTk3NzI3MDgzIn0=</vt:lpwstr>
  </property>
</Properties>
</file>