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i w:val="0"/>
          <w:caps w:val="0"/>
          <w:color w:val="0A82E5"/>
          <w:spacing w:val="0"/>
          <w:sz w:val="36"/>
          <w:szCs w:val="36"/>
        </w:rPr>
      </w:pPr>
      <w:r>
        <w:rPr>
          <w:rFonts w:hint="eastAsia" w:ascii="微软雅黑" w:hAnsi="微软雅黑" w:eastAsia="微软雅黑" w:cs="微软雅黑"/>
          <w:b/>
          <w:i w:val="0"/>
          <w:caps w:val="0"/>
          <w:color w:val="0A82E5"/>
          <w:spacing w:val="0"/>
          <w:kern w:val="0"/>
          <w:sz w:val="36"/>
          <w:szCs w:val="36"/>
          <w:bdr w:val="none" w:color="auto" w:sz="0" w:space="0"/>
          <w:shd w:val="clear" w:fill="FFFFFF"/>
          <w:lang w:val="en-US" w:eastAsia="zh-CN" w:bidi="ar"/>
        </w:rPr>
        <w:t>中共榆林市榆阳区委组织部榆阳区党员干部远程教育学习站点网络服务项目竞争性磋商公告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sz w:val="21"/>
          <w:szCs w:val="21"/>
        </w:rPr>
      </w:pPr>
      <w:r>
        <w:rPr>
          <w:rStyle w:val="6"/>
          <w:b/>
          <w:i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caps w:val="0"/>
          <w:color w:val="333333"/>
          <w:spacing w:val="0"/>
          <w:sz w:val="21"/>
          <w:szCs w:val="21"/>
          <w:bdr w:val="none" w:color="auto" w:sz="0" w:space="0"/>
          <w:shd w:val="clear" w:fill="FFFFFF"/>
        </w:rPr>
        <w:t>榆阳区党员干部远程教育学习站点网络服务项目</w:t>
      </w:r>
      <w:r>
        <w:rPr>
          <w:rFonts w:hint="eastAsia" w:ascii="微软雅黑" w:hAnsi="微软雅黑" w:eastAsia="微软雅黑" w:cs="微软雅黑"/>
          <w:i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caps w:val="0"/>
          <w:color w:val="0A82E5"/>
          <w:spacing w:val="0"/>
          <w:sz w:val="21"/>
          <w:szCs w:val="21"/>
          <w:bdr w:val="none" w:color="auto" w:sz="0" w:space="0"/>
          <w:shd w:val="clear" w:fill="FFFFFF"/>
        </w:rPr>
        <w:t> 2025年09月12日 08时30分 </w:t>
      </w:r>
      <w:r>
        <w:rPr>
          <w:rFonts w:hint="eastAsia" w:ascii="微软雅黑" w:hAnsi="微软雅黑" w:eastAsia="微软雅黑" w:cs="微软雅黑"/>
          <w:i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项目编号：YYZFCG竞争性磋商（2025）82号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项目名称：榆阳区党员干部远程教育学习站点网络服务项目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预算金额：407,164.00元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采购包1：三年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采购包1：不接受联合体投标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2.落实政府采购政策需满足的资格要求：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合同包1(榆阳区党员干部远程教育学习站点网络服务项目)特定资格要求如下: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供应商提供2024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(4)供应商提供2025年1月至开标前已缴存的至少一个月的社会保障资金缴存单据或社保机构开具的社会保险参保缴费情况证明。依法不需要缴纳社会保障资金的供应商应提供相关文件证明。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(5)供应商提供2025年1月至开标前已缴纳的至少一个月的纳税证明或完税证明，纳税证明或完税证明上应有代收机构或税务机关的公章。依法免税的供应商应提供相关文件证明。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(7)供应商须具备有效的《中华人民共和国增值电信业务经营许可证》，且业务种类必须明确包含互联网接入服务业务 。若供应商为分支机构参与投标，应额外提供所属法人或总公司出具的针对本项目的授权文件，以及法人或总公司的相关资质证明文件，确保其具备合法的投标及服务实施资格。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2025年09月02日 至 2025年09月08日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途径：</w:t>
      </w:r>
      <w:r>
        <w:rPr>
          <w:rFonts w:hint="eastAsia" w:ascii="微软雅黑" w:hAnsi="微软雅黑" w:eastAsia="微软雅黑" w:cs="微软雅黑"/>
          <w:i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方式：</w:t>
      </w:r>
      <w:r>
        <w:rPr>
          <w:rFonts w:hint="eastAsia" w:ascii="微软雅黑" w:hAnsi="微软雅黑" w:eastAsia="微软雅黑" w:cs="微软雅黑"/>
          <w:i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售价：</w:t>
      </w:r>
      <w:r>
        <w:rPr>
          <w:rFonts w:hint="eastAsia" w:ascii="微软雅黑" w:hAnsi="微软雅黑" w:eastAsia="微软雅黑" w:cs="微软雅黑"/>
          <w:i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caps w:val="0"/>
          <w:color w:val="0A82E5"/>
          <w:spacing w:val="0"/>
          <w:sz w:val="21"/>
          <w:szCs w:val="21"/>
          <w:bdr w:val="none" w:color="auto" w:sz="0" w:space="0"/>
          <w:shd w:val="clear" w:fill="FFFFFF"/>
        </w:rPr>
        <w:t> 2025年09月12日 08时30分00秒 </w:t>
      </w:r>
      <w:r>
        <w:rPr>
          <w:rFonts w:hint="eastAsia" w:ascii="微软雅黑" w:hAnsi="微软雅黑" w:eastAsia="微软雅黑" w:cs="微软雅黑"/>
          <w:i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w:t>
      </w:r>
      <w:r>
        <w:rPr>
          <w:rFonts w:hint="eastAsia" w:ascii="微软雅黑" w:hAnsi="微软雅黑" w:eastAsia="微软雅黑" w:cs="微软雅黑"/>
          <w:i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2025年09月12日 08时30分00秒 </w:t>
      </w:r>
      <w:r>
        <w:rPr>
          <w:rFonts w:hint="eastAsia" w:ascii="微软雅黑" w:hAnsi="微软雅黑" w:eastAsia="微软雅黑" w:cs="微软雅黑"/>
          <w:i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w:t>
      </w:r>
      <w:r>
        <w:rPr>
          <w:rFonts w:hint="eastAsia" w:ascii="微软雅黑" w:hAnsi="微软雅黑" w:eastAsia="微软雅黑" w:cs="微软雅黑"/>
          <w:i w:val="0"/>
          <w:caps w:val="0"/>
          <w:color w:val="0A82E5"/>
          <w:spacing w:val="0"/>
          <w:sz w:val="21"/>
          <w:szCs w:val="21"/>
          <w:bdr w:val="none" w:color="auto" w:sz="0" w:space="0"/>
          <w:shd w:val="clear" w:fill="FFFFFF"/>
        </w:rPr>
        <w:t>项目电子化交易系统（交易执行-选择项目所属区划-开标-供应商开标大厅）参与线上开标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caps w:val="0"/>
          <w:color w:val="0A82E5"/>
          <w:spacing w:val="0"/>
          <w:sz w:val="21"/>
          <w:szCs w:val="21"/>
          <w:bdr w:val="none" w:color="auto" w:sz="0" w:space="0"/>
          <w:shd w:val="clear" w:fill="FFFFFF"/>
        </w:rPr>
        <w:t>3</w:t>
      </w:r>
      <w:r>
        <w:rPr>
          <w:rFonts w:hint="eastAsia" w:ascii="微软雅黑" w:hAnsi="微软雅黑" w:eastAsia="微软雅黑" w:cs="微软雅黑"/>
          <w:i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CA及签章服务：通过陕西省政府采购网-办事指南进行查询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0A82E5"/>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中共榆林市榆阳区委组织部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榆林市上郡北路13号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17729281899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榆阳区政务服务中心325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09123518917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caps w:val="0"/>
          <w:color w:val="0A82E5"/>
          <w:spacing w:val="0"/>
          <w:sz w:val="21"/>
          <w:szCs w:val="21"/>
          <w:shd w:val="clear" w:fill="FFFFFF"/>
        </w:rPr>
        <w:t>榆林市榆阳区政府采购中心</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电话：</w:t>
      </w:r>
      <w:r>
        <w:rPr>
          <w:rFonts w:hint="eastAsia" w:ascii="微软雅黑" w:hAnsi="微软雅黑" w:eastAsia="微软雅黑" w:cs="微软雅黑"/>
          <w:i w:val="0"/>
          <w:caps w:val="0"/>
          <w:color w:val="0A82E5"/>
          <w:spacing w:val="0"/>
          <w:sz w:val="21"/>
          <w:szCs w:val="21"/>
          <w:bdr w:val="none" w:color="auto" w:sz="0" w:space="0"/>
          <w:shd w:val="clear" w:fill="FFFFFF"/>
        </w:rPr>
        <w:t>09123518917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D0831"/>
    <w:rsid w:val="6DDD0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2025-09-01T08:24:00Z</dcterms:created>
  <dc:creator>张淑媛</dc:creator>
  <cp:lastModifiedBy>张淑媛</cp:lastModifiedBy>
  <dcterms:modified xsi:type="dcterms:W3CDTF">2025-09-01T08:25:47Z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