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D3D80">
      <w:pPr>
        <w:pStyle w:val="3"/>
        <w:keepNext w:val="0"/>
        <w:keepLines w:val="0"/>
        <w:widowControl/>
        <w:suppressLineNumbers w:val="0"/>
        <w:spacing w:before="0" w:beforeAutospacing="0" w:after="0" w:afterAutospacing="0" w:line="435" w:lineRule="atLeast"/>
        <w:ind w:left="0" w:right="0" w:firstLine="0"/>
        <w:jc w:val="center"/>
        <w:rPr>
          <w:rStyle w:val="7"/>
          <w:rFonts w:hint="default" w:ascii="仿宋_GB2312" w:hAnsi="仿宋_GB2312" w:eastAsia="仿宋_GB2312" w:cs="仿宋_GB2312"/>
          <w:i w:val="0"/>
          <w:iCs w:val="0"/>
          <w:caps w:val="0"/>
          <w:color w:val="333333"/>
          <w:spacing w:val="0"/>
          <w:sz w:val="36"/>
          <w:szCs w:val="36"/>
          <w:lang w:val="en-US" w:eastAsia="zh-CN"/>
        </w:rPr>
      </w:pPr>
      <w:r>
        <w:rPr>
          <w:rStyle w:val="7"/>
          <w:rFonts w:hint="eastAsia" w:ascii="仿宋_GB2312" w:hAnsi="仿宋_GB2312" w:eastAsia="仿宋_GB2312" w:cs="仿宋_GB2312"/>
          <w:i w:val="0"/>
          <w:iCs w:val="0"/>
          <w:caps w:val="0"/>
          <w:color w:val="333333"/>
          <w:spacing w:val="0"/>
          <w:sz w:val="36"/>
          <w:szCs w:val="36"/>
          <w:lang w:val="en-US" w:eastAsia="zh-CN"/>
        </w:rPr>
        <w:t>采购需求</w:t>
      </w:r>
    </w:p>
    <w:p w14:paraId="1D8C8E75">
      <w:pPr>
        <w:pStyle w:val="3"/>
        <w:keepNext w:val="0"/>
        <w:keepLines w:val="0"/>
        <w:widowControl/>
        <w:suppressLineNumbers w:val="0"/>
        <w:spacing w:before="0" w:beforeAutospacing="0" w:after="0" w:afterAutospacing="0" w:line="435" w:lineRule="atLeast"/>
        <w:ind w:right="0" w:firstLine="562" w:firstLineChars="200"/>
        <w:jc w:val="left"/>
        <w:rPr>
          <w:rFonts w:hint="eastAsia" w:ascii="仿宋_GB2312" w:hAnsi="仿宋_GB2312" w:eastAsia="仿宋_GB2312" w:cs="仿宋_GB2312"/>
          <w:b/>
          <w:bCs/>
          <w:i w:val="0"/>
          <w:iCs w:val="0"/>
          <w:caps w:val="0"/>
          <w:color w:val="333333"/>
          <w:spacing w:val="0"/>
          <w:sz w:val="28"/>
          <w:szCs w:val="28"/>
          <w:lang w:val="zh-CN" w:eastAsia="zh-CN"/>
        </w:rPr>
      </w:pPr>
      <w:r>
        <w:rPr>
          <w:rFonts w:hint="eastAsia" w:ascii="仿宋_GB2312" w:hAnsi="仿宋_GB2312" w:eastAsia="仿宋_GB2312" w:cs="仿宋_GB2312"/>
          <w:b/>
          <w:bCs/>
          <w:i w:val="0"/>
          <w:iCs w:val="0"/>
          <w:caps w:val="0"/>
          <w:color w:val="333333"/>
          <w:spacing w:val="0"/>
          <w:sz w:val="28"/>
          <w:szCs w:val="28"/>
          <w:lang w:val="zh-CN" w:eastAsia="zh-CN"/>
        </w:rPr>
        <w:t>一、项目概况</w:t>
      </w:r>
    </w:p>
    <w:p w14:paraId="724CC1E0">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本工程位于陕西省西安市西咸新区沣东新城，对西咸新区沣东第一高级中学学校范围内教学楼、实验楼、公寓楼、餐厅食堂部分区域进行维修改造。</w:t>
      </w:r>
      <w:bookmarkStart w:id="0" w:name="_GoBack"/>
      <w:bookmarkEnd w:id="0"/>
    </w:p>
    <w:p w14:paraId="41AB9A43">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eastAsia="zh-CN"/>
        </w:rPr>
        <w:t>包含沣东第一高级中学室外垃圾台和实验楼一至三层、教学楼一至三层、公寓楼一至三层、餐厅、厨房范围内门窗工程、地面工程、墙面工程、天棚工程维修改造及部分家具、洁具、电器等内容的维修改造，具体详见附件《</w:t>
      </w:r>
      <w:r>
        <w:rPr>
          <w:rFonts w:hint="eastAsia" w:ascii="仿宋_GB2312" w:hAnsi="仿宋_GB2312" w:eastAsia="仿宋_GB2312" w:cs="仿宋_GB2312"/>
          <w:i w:val="0"/>
          <w:iCs w:val="0"/>
          <w:caps w:val="0"/>
          <w:color w:val="333333"/>
          <w:spacing w:val="0"/>
          <w:sz w:val="28"/>
          <w:szCs w:val="28"/>
          <w:lang w:val="en-US" w:eastAsia="zh-CN"/>
        </w:rPr>
        <w:t>电子招标书</w:t>
      </w:r>
      <w:r>
        <w:rPr>
          <w:rFonts w:hint="eastAsia" w:ascii="仿宋_GB2312" w:hAnsi="仿宋_GB2312" w:eastAsia="仿宋_GB2312" w:cs="仿宋_GB2312"/>
          <w:i w:val="0"/>
          <w:iCs w:val="0"/>
          <w:caps w:val="0"/>
          <w:color w:val="333333"/>
          <w:spacing w:val="0"/>
          <w:sz w:val="28"/>
          <w:szCs w:val="28"/>
          <w:lang w:eastAsia="zh-CN"/>
        </w:rPr>
        <w:t>》</w:t>
      </w:r>
      <w:r>
        <w:rPr>
          <w:rFonts w:hint="eastAsia" w:ascii="仿宋_GB2312" w:hAnsi="仿宋_GB2312" w:eastAsia="仿宋_GB2312" w:cs="仿宋_GB2312"/>
          <w:i w:val="0"/>
          <w:iCs w:val="0"/>
          <w:caps w:val="0"/>
          <w:color w:val="333333"/>
          <w:spacing w:val="0"/>
          <w:sz w:val="28"/>
          <w:szCs w:val="28"/>
          <w:lang w:val="zh-CN" w:eastAsia="zh-CN"/>
        </w:rPr>
        <w:t>。</w:t>
      </w:r>
    </w:p>
    <w:p w14:paraId="04A40EA0">
      <w:pPr>
        <w:pStyle w:val="3"/>
        <w:keepNext w:val="0"/>
        <w:keepLines w:val="0"/>
        <w:widowControl/>
        <w:suppressLineNumbers w:val="0"/>
        <w:spacing w:before="0" w:beforeAutospacing="0" w:after="0" w:afterAutospacing="0" w:line="435" w:lineRule="atLeast"/>
        <w:ind w:right="0" w:firstLine="562" w:firstLineChars="200"/>
        <w:jc w:val="left"/>
        <w:rPr>
          <w:rFonts w:hint="eastAsia" w:ascii="仿宋_GB2312" w:hAnsi="仿宋_GB2312" w:eastAsia="仿宋_GB2312" w:cs="仿宋_GB2312"/>
          <w:b/>
          <w:bCs/>
          <w:i w:val="0"/>
          <w:iCs w:val="0"/>
          <w:caps w:val="0"/>
          <w:color w:val="333333"/>
          <w:spacing w:val="0"/>
          <w:sz w:val="28"/>
          <w:szCs w:val="28"/>
          <w:lang w:val="zh-CN" w:eastAsia="zh-CN"/>
        </w:rPr>
      </w:pPr>
      <w:r>
        <w:rPr>
          <w:rFonts w:hint="eastAsia" w:ascii="仿宋_GB2312" w:hAnsi="仿宋_GB2312" w:eastAsia="仿宋_GB2312" w:cs="仿宋_GB2312"/>
          <w:b/>
          <w:bCs/>
          <w:i w:val="0"/>
          <w:iCs w:val="0"/>
          <w:caps w:val="0"/>
          <w:color w:val="333333"/>
          <w:spacing w:val="0"/>
          <w:sz w:val="28"/>
          <w:szCs w:val="28"/>
          <w:lang w:val="zh-CN" w:eastAsia="zh-CN"/>
        </w:rPr>
        <w:t>二、商务要求</w:t>
      </w:r>
    </w:p>
    <w:p w14:paraId="1212B170">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（一）工期：</w:t>
      </w:r>
      <w:r>
        <w:rPr>
          <w:rFonts w:hint="eastAsia" w:ascii="仿宋_GB2312" w:hAnsi="仿宋_GB2312" w:eastAsia="仿宋_GB2312" w:cs="仿宋_GB2312"/>
          <w:i w:val="0"/>
          <w:iCs w:val="0"/>
          <w:caps w:val="0"/>
          <w:color w:val="333333"/>
          <w:spacing w:val="0"/>
          <w:sz w:val="28"/>
          <w:szCs w:val="28"/>
          <w:lang w:eastAsia="zh-CN"/>
        </w:rPr>
        <w:t>自合同签订之日起后20日历天</w:t>
      </w:r>
      <w:r>
        <w:rPr>
          <w:rFonts w:hint="eastAsia" w:ascii="仿宋_GB2312" w:hAnsi="仿宋_GB2312" w:eastAsia="仿宋_GB2312" w:cs="仿宋_GB2312"/>
          <w:i w:val="0"/>
          <w:iCs w:val="0"/>
          <w:caps w:val="0"/>
          <w:color w:val="333333"/>
          <w:spacing w:val="0"/>
          <w:sz w:val="28"/>
          <w:szCs w:val="28"/>
          <w:lang w:val="zh-CN" w:eastAsia="zh-CN"/>
        </w:rPr>
        <w:t>。</w:t>
      </w:r>
    </w:p>
    <w:p w14:paraId="31899416">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（二）工程地点：</w:t>
      </w:r>
      <w:r>
        <w:rPr>
          <w:rFonts w:hint="eastAsia" w:ascii="仿宋_GB2312" w:hAnsi="仿宋_GB2312" w:eastAsia="仿宋_GB2312" w:cs="仿宋_GB2312"/>
          <w:i w:val="0"/>
          <w:iCs w:val="0"/>
          <w:caps w:val="0"/>
          <w:color w:val="333333"/>
          <w:spacing w:val="0"/>
          <w:sz w:val="28"/>
          <w:szCs w:val="28"/>
          <w:lang w:eastAsia="zh-CN"/>
        </w:rPr>
        <w:t>西咸新区沣东第一高级中学</w:t>
      </w:r>
      <w:r>
        <w:rPr>
          <w:rFonts w:hint="eastAsia" w:ascii="仿宋_GB2312" w:hAnsi="仿宋_GB2312" w:eastAsia="仿宋_GB2312" w:cs="仿宋_GB2312"/>
          <w:i w:val="0"/>
          <w:iCs w:val="0"/>
          <w:caps w:val="0"/>
          <w:color w:val="333333"/>
          <w:spacing w:val="0"/>
          <w:sz w:val="28"/>
          <w:szCs w:val="28"/>
          <w:lang w:val="zh-CN" w:eastAsia="zh-CN"/>
        </w:rPr>
        <w:t>，具体以采购人指定地点为准。</w:t>
      </w:r>
    </w:p>
    <w:p w14:paraId="4D883609">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w:t>
      </w:r>
      <w:r>
        <w:rPr>
          <w:rFonts w:hint="eastAsia" w:ascii="仿宋_GB2312" w:hAnsi="仿宋_GB2312" w:eastAsia="仿宋_GB2312" w:cs="仿宋_GB2312"/>
          <w:i w:val="0"/>
          <w:iCs w:val="0"/>
          <w:caps w:val="0"/>
          <w:color w:val="333333"/>
          <w:spacing w:val="0"/>
          <w:sz w:val="28"/>
          <w:szCs w:val="28"/>
          <w:lang w:eastAsia="zh-CN"/>
        </w:rPr>
        <w:t>三</w:t>
      </w:r>
      <w:r>
        <w:rPr>
          <w:rFonts w:hint="eastAsia" w:ascii="仿宋_GB2312" w:hAnsi="仿宋_GB2312" w:eastAsia="仿宋_GB2312" w:cs="仿宋_GB2312"/>
          <w:i w:val="0"/>
          <w:iCs w:val="0"/>
          <w:caps w:val="0"/>
          <w:color w:val="333333"/>
          <w:spacing w:val="0"/>
          <w:sz w:val="28"/>
          <w:szCs w:val="28"/>
          <w:lang w:val="zh-CN" w:eastAsia="zh-CN"/>
        </w:rPr>
        <w:t>）工程质量标准：</w:t>
      </w:r>
      <w:r>
        <w:rPr>
          <w:rFonts w:hint="eastAsia" w:ascii="仿宋_GB2312" w:hAnsi="仿宋_GB2312" w:eastAsia="仿宋_GB2312" w:cs="仿宋_GB2312"/>
          <w:i w:val="0"/>
          <w:iCs w:val="0"/>
          <w:caps w:val="0"/>
          <w:color w:val="333333"/>
          <w:spacing w:val="0"/>
          <w:sz w:val="28"/>
          <w:szCs w:val="28"/>
          <w:lang w:eastAsia="zh-CN"/>
        </w:rPr>
        <w:t>符合国家现行有关施工质量验收规范“合格”要求</w:t>
      </w:r>
      <w:r>
        <w:rPr>
          <w:rFonts w:hint="eastAsia" w:ascii="仿宋_GB2312" w:hAnsi="仿宋_GB2312" w:eastAsia="仿宋_GB2312" w:cs="仿宋_GB2312"/>
          <w:i w:val="0"/>
          <w:iCs w:val="0"/>
          <w:caps w:val="0"/>
          <w:color w:val="333333"/>
          <w:spacing w:val="0"/>
          <w:sz w:val="28"/>
          <w:szCs w:val="28"/>
          <w:lang w:val="zh-CN" w:eastAsia="zh-CN"/>
        </w:rPr>
        <w:t>。</w:t>
      </w:r>
    </w:p>
    <w:p w14:paraId="27B4F48D">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（四）工程质量保修期：（项目从通过最终验收之日起进入保修期）</w:t>
      </w:r>
    </w:p>
    <w:p w14:paraId="71A2E4AD">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装饰装修工程：2年；</w:t>
      </w:r>
    </w:p>
    <w:p w14:paraId="52C60176">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防水工程：5年。</w:t>
      </w:r>
    </w:p>
    <w:p w14:paraId="1CA22360">
      <w:pPr>
        <w:pStyle w:val="3"/>
        <w:keepNext w:val="0"/>
        <w:keepLines w:val="0"/>
        <w:widowControl/>
        <w:suppressLineNumbers w:val="0"/>
        <w:spacing w:before="0" w:beforeAutospacing="0" w:after="0" w:afterAutospacing="0" w:line="435" w:lineRule="atLeast"/>
        <w:ind w:right="0" w:firstLine="562" w:firstLineChars="200"/>
        <w:jc w:val="left"/>
        <w:rPr>
          <w:rFonts w:hint="eastAsia" w:ascii="仿宋_GB2312" w:hAnsi="仿宋_GB2312" w:eastAsia="仿宋_GB2312" w:cs="仿宋_GB2312"/>
          <w:b/>
          <w:bCs/>
          <w:i w:val="0"/>
          <w:iCs w:val="0"/>
          <w:caps w:val="0"/>
          <w:color w:val="333333"/>
          <w:spacing w:val="0"/>
          <w:sz w:val="28"/>
          <w:szCs w:val="28"/>
          <w:lang w:val="zh-CN" w:eastAsia="zh-CN"/>
        </w:rPr>
      </w:pPr>
      <w:r>
        <w:rPr>
          <w:rFonts w:hint="eastAsia" w:ascii="仿宋_GB2312" w:hAnsi="仿宋_GB2312" w:eastAsia="仿宋_GB2312" w:cs="仿宋_GB2312"/>
          <w:b/>
          <w:bCs/>
          <w:i w:val="0"/>
          <w:iCs w:val="0"/>
          <w:caps w:val="0"/>
          <w:color w:val="333333"/>
          <w:spacing w:val="0"/>
          <w:sz w:val="28"/>
          <w:szCs w:val="28"/>
          <w:lang w:val="zh-CN" w:eastAsia="zh-CN"/>
        </w:rPr>
        <w:t>三、执行的标准及规范</w:t>
      </w:r>
    </w:p>
    <w:p w14:paraId="233D2C63">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（一）《建筑内部装修设计防火规范》（GB 50222-2017）</w:t>
      </w:r>
    </w:p>
    <w:p w14:paraId="1E53EEAD">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（二）《建筑防火通用规范》（GB 55037-2022）</w:t>
      </w:r>
    </w:p>
    <w:p w14:paraId="3AA15781">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（三）《建筑地面工程施工质量验收规范》（GB 50209-2010）</w:t>
      </w:r>
    </w:p>
    <w:p w14:paraId="1D71746A">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（四）《建筑电气安装工程施工质量验收规范》（GB 50303-2015）</w:t>
      </w:r>
    </w:p>
    <w:p w14:paraId="21BBDC8C">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（五）《建筑照明设计标准》（GB/T 50034-2024）</w:t>
      </w:r>
    </w:p>
    <w:p w14:paraId="4F2ED59A">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（六）《民用建筑电气设计规范》（GB 51348-2019）</w:t>
      </w:r>
    </w:p>
    <w:p w14:paraId="5E1D4051">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（七）《民用建筑工程室内环境污染控制规范》（GB 50325-2020）</w:t>
      </w:r>
    </w:p>
    <w:p w14:paraId="1FAA39CC">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（八）《建筑与市政工程施工现场临时用电安全技术标准》（JGJ/T 46-2024）</w:t>
      </w:r>
    </w:p>
    <w:p w14:paraId="200234FA">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（九）《室内装饰装修材料-人造板及其制品甲醛释放限量》（GB 18580-2017）</w:t>
      </w:r>
    </w:p>
    <w:p w14:paraId="0D6080B7">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（十）《建筑用墙面涂料中有害物质限量》（GB 18582-2020）</w:t>
      </w:r>
    </w:p>
    <w:p w14:paraId="723038A1">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（十一）《室内装饰装修材料-胶结剂中有害物质限量》（GB18583-2008）</w:t>
      </w:r>
    </w:p>
    <w:p w14:paraId="3656360F">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（十二）《室内装修材料-聚氯乙烯卷材地板中有毒物质限量》（GB 18586-2001）</w:t>
      </w:r>
    </w:p>
    <w:p w14:paraId="0D754C1B">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（十三）《建筑材料放射性核素限量》（GB 6566-2010）</w:t>
      </w:r>
    </w:p>
    <w:p w14:paraId="55E7073D">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（十四）《房屋建筑制图统一标准》（GB/T 50001-2017）</w:t>
      </w:r>
    </w:p>
    <w:p w14:paraId="2D7A5DE4">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（十五）《建筑装饰装修工程质量验收规范》（GB 50210-2018）</w:t>
      </w:r>
    </w:p>
    <w:p w14:paraId="11F853F9">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（十六）《建筑工程施工质量验收统一标准》（GB 50300—2013）</w:t>
      </w:r>
    </w:p>
    <w:p w14:paraId="79721582">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（十七）《建设工程质量管理条例》（中华人民共和国国务院令第279号）</w:t>
      </w:r>
    </w:p>
    <w:p w14:paraId="2BCA2A48">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（十八）《建筑施工扣件式钢管脚手架安全技术规范》（JGJ 130-2011）</w:t>
      </w:r>
    </w:p>
    <w:p w14:paraId="0EC38AC4">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（十九）《建筑施工木脚手架安全技术规范》（JGJ 164-2008）</w:t>
      </w:r>
    </w:p>
    <w:p w14:paraId="3021F06A">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（二十）《建设工程项目管理规范》（GB/T 50326-2017）</w:t>
      </w:r>
    </w:p>
    <w:p w14:paraId="39235FE3">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（二十一）《建设工程文件归档整理规范》（GB/T 50328-2014）</w:t>
      </w:r>
    </w:p>
    <w:p w14:paraId="05B006EC">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备注：凡涉及的相关规范，国家有最新标准的以最新标准为准。</w:t>
      </w:r>
    </w:p>
    <w:p w14:paraId="4195F18A">
      <w:pPr>
        <w:pStyle w:val="3"/>
        <w:keepNext w:val="0"/>
        <w:keepLines w:val="0"/>
        <w:widowControl/>
        <w:suppressLineNumbers w:val="0"/>
        <w:spacing w:before="0" w:beforeAutospacing="0" w:after="0" w:afterAutospacing="0" w:line="435" w:lineRule="atLeast"/>
        <w:ind w:right="0" w:firstLine="562" w:firstLineChars="200"/>
        <w:jc w:val="left"/>
        <w:rPr>
          <w:rFonts w:hint="eastAsia" w:ascii="仿宋_GB2312" w:hAnsi="仿宋_GB2312" w:eastAsia="仿宋_GB2312" w:cs="仿宋_GB2312"/>
          <w:b/>
          <w:bCs/>
          <w:i w:val="0"/>
          <w:iCs w:val="0"/>
          <w:caps w:val="0"/>
          <w:color w:val="333333"/>
          <w:spacing w:val="0"/>
          <w:sz w:val="28"/>
          <w:szCs w:val="28"/>
          <w:lang w:val="zh-CN" w:eastAsia="zh-CN"/>
        </w:rPr>
      </w:pPr>
      <w:r>
        <w:rPr>
          <w:rFonts w:hint="eastAsia" w:ascii="仿宋_GB2312" w:hAnsi="仿宋_GB2312" w:eastAsia="仿宋_GB2312" w:cs="仿宋_GB2312"/>
          <w:b/>
          <w:bCs/>
          <w:i w:val="0"/>
          <w:iCs w:val="0"/>
          <w:caps w:val="0"/>
          <w:color w:val="333333"/>
          <w:spacing w:val="0"/>
          <w:sz w:val="28"/>
          <w:szCs w:val="28"/>
          <w:lang w:val="zh-CN" w:eastAsia="zh-CN"/>
        </w:rPr>
        <w:t>四、质量保证、服务要求</w:t>
      </w:r>
    </w:p>
    <w:p w14:paraId="3274BFF2">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w:t>
      </w:r>
      <w:r>
        <w:rPr>
          <w:rFonts w:hint="eastAsia" w:ascii="仿宋_GB2312" w:hAnsi="仿宋_GB2312" w:eastAsia="仿宋_GB2312" w:cs="仿宋_GB2312"/>
          <w:i w:val="0"/>
          <w:iCs w:val="0"/>
          <w:caps w:val="0"/>
          <w:color w:val="333333"/>
          <w:spacing w:val="0"/>
          <w:sz w:val="28"/>
          <w:szCs w:val="28"/>
          <w:lang w:eastAsia="zh-CN"/>
        </w:rPr>
        <w:t>一</w:t>
      </w:r>
      <w:r>
        <w:rPr>
          <w:rFonts w:hint="eastAsia" w:ascii="仿宋_GB2312" w:hAnsi="仿宋_GB2312" w:eastAsia="仿宋_GB2312" w:cs="仿宋_GB2312"/>
          <w:i w:val="0"/>
          <w:iCs w:val="0"/>
          <w:caps w:val="0"/>
          <w:color w:val="333333"/>
          <w:spacing w:val="0"/>
          <w:sz w:val="28"/>
          <w:szCs w:val="28"/>
          <w:lang w:val="zh-CN" w:eastAsia="zh-CN"/>
        </w:rPr>
        <w:t>）工程质量应当达到约定的质量标准，质量标准的评定以国家或行业的质量检验评定标准为依据。因成交供应商原因导致工程质量达不到约定的质量标准，成交供应商承担违约责任。</w:t>
      </w:r>
    </w:p>
    <w:p w14:paraId="57E44F95">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w:t>
      </w:r>
      <w:r>
        <w:rPr>
          <w:rFonts w:hint="eastAsia" w:ascii="仿宋_GB2312" w:hAnsi="仿宋_GB2312" w:eastAsia="仿宋_GB2312" w:cs="仿宋_GB2312"/>
          <w:i w:val="0"/>
          <w:iCs w:val="0"/>
          <w:caps w:val="0"/>
          <w:color w:val="333333"/>
          <w:spacing w:val="0"/>
          <w:sz w:val="28"/>
          <w:szCs w:val="28"/>
          <w:lang w:eastAsia="zh-CN"/>
        </w:rPr>
        <w:t>二</w:t>
      </w:r>
      <w:r>
        <w:rPr>
          <w:rFonts w:hint="eastAsia" w:ascii="仿宋_GB2312" w:hAnsi="仿宋_GB2312" w:eastAsia="仿宋_GB2312" w:cs="仿宋_GB2312"/>
          <w:i w:val="0"/>
          <w:iCs w:val="0"/>
          <w:caps w:val="0"/>
          <w:color w:val="333333"/>
          <w:spacing w:val="0"/>
          <w:sz w:val="28"/>
          <w:szCs w:val="28"/>
          <w:lang w:val="zh-CN" w:eastAsia="zh-CN"/>
        </w:rPr>
        <w:t>）成交供应商在质保期内应无偿负责所承包工程的维修和替换等工作。超出质保期收取人工及材料成本费用。</w:t>
      </w:r>
    </w:p>
    <w:p w14:paraId="097094AC">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w:t>
      </w:r>
      <w:r>
        <w:rPr>
          <w:rFonts w:hint="eastAsia" w:ascii="仿宋_GB2312" w:hAnsi="仿宋_GB2312" w:eastAsia="仿宋_GB2312" w:cs="仿宋_GB2312"/>
          <w:i w:val="0"/>
          <w:iCs w:val="0"/>
          <w:caps w:val="0"/>
          <w:color w:val="333333"/>
          <w:spacing w:val="0"/>
          <w:sz w:val="28"/>
          <w:szCs w:val="28"/>
          <w:lang w:eastAsia="zh-CN"/>
        </w:rPr>
        <w:t>三</w:t>
      </w:r>
      <w:r>
        <w:rPr>
          <w:rFonts w:hint="eastAsia" w:ascii="仿宋_GB2312" w:hAnsi="仿宋_GB2312" w:eastAsia="仿宋_GB2312" w:cs="仿宋_GB2312"/>
          <w:i w:val="0"/>
          <w:iCs w:val="0"/>
          <w:caps w:val="0"/>
          <w:color w:val="333333"/>
          <w:spacing w:val="0"/>
          <w:sz w:val="28"/>
          <w:szCs w:val="28"/>
          <w:lang w:val="zh-CN" w:eastAsia="zh-CN"/>
        </w:rPr>
        <w:t>）服务响应时限：7*24小时服务，提供售后服务电话（应具有：固定电话、移动电话、传真）。</w:t>
      </w:r>
    </w:p>
    <w:p w14:paraId="1E01BA90">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（四）派专人对学校提供售后服务，并每月定期对合同范围内的装饰装修工程进行巡检，做好巡检记录。</w:t>
      </w:r>
    </w:p>
    <w:p w14:paraId="2051BB58">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w:t>
      </w:r>
      <w:r>
        <w:rPr>
          <w:rFonts w:hint="eastAsia" w:ascii="仿宋_GB2312" w:hAnsi="仿宋_GB2312" w:eastAsia="仿宋_GB2312" w:cs="仿宋_GB2312"/>
          <w:i w:val="0"/>
          <w:iCs w:val="0"/>
          <w:caps w:val="0"/>
          <w:color w:val="333333"/>
          <w:spacing w:val="0"/>
          <w:sz w:val="28"/>
          <w:szCs w:val="28"/>
          <w:lang w:eastAsia="zh-CN"/>
        </w:rPr>
        <w:t>五</w:t>
      </w:r>
      <w:r>
        <w:rPr>
          <w:rFonts w:hint="eastAsia" w:ascii="仿宋_GB2312" w:hAnsi="仿宋_GB2312" w:eastAsia="仿宋_GB2312" w:cs="仿宋_GB2312"/>
          <w:i w:val="0"/>
          <w:iCs w:val="0"/>
          <w:caps w:val="0"/>
          <w:color w:val="333333"/>
          <w:spacing w:val="0"/>
          <w:sz w:val="28"/>
          <w:szCs w:val="28"/>
          <w:lang w:val="zh-CN" w:eastAsia="zh-CN"/>
        </w:rPr>
        <w:t>）维修工作时间不大于24小时，更换工作时间不大于72小时。</w:t>
      </w:r>
    </w:p>
    <w:p w14:paraId="6541D4D3">
      <w:pPr>
        <w:pStyle w:val="3"/>
        <w:keepNext w:val="0"/>
        <w:keepLines w:val="0"/>
        <w:widowControl/>
        <w:suppressLineNumbers w:val="0"/>
        <w:spacing w:before="0" w:beforeAutospacing="0" w:after="0" w:afterAutospacing="0" w:line="435" w:lineRule="atLeast"/>
        <w:ind w:right="0" w:firstLine="562" w:firstLineChars="200"/>
        <w:jc w:val="left"/>
        <w:rPr>
          <w:rFonts w:hint="eastAsia" w:ascii="仿宋_GB2312" w:hAnsi="仿宋_GB2312" w:eastAsia="仿宋_GB2312" w:cs="仿宋_GB2312"/>
          <w:b/>
          <w:bCs/>
          <w:i w:val="0"/>
          <w:iCs w:val="0"/>
          <w:caps w:val="0"/>
          <w:color w:val="333333"/>
          <w:spacing w:val="0"/>
          <w:sz w:val="28"/>
          <w:szCs w:val="28"/>
          <w:lang w:val="zh-CN" w:eastAsia="zh-CN"/>
        </w:rPr>
      </w:pPr>
      <w:r>
        <w:rPr>
          <w:rFonts w:hint="eastAsia" w:ascii="仿宋_GB2312" w:hAnsi="仿宋_GB2312" w:eastAsia="仿宋_GB2312" w:cs="仿宋_GB2312"/>
          <w:b/>
          <w:bCs/>
          <w:i w:val="0"/>
          <w:iCs w:val="0"/>
          <w:caps w:val="0"/>
          <w:color w:val="333333"/>
          <w:spacing w:val="0"/>
          <w:sz w:val="28"/>
          <w:szCs w:val="28"/>
          <w:lang w:val="zh-CN" w:eastAsia="zh-CN"/>
        </w:rPr>
        <w:t>五、职责要求</w:t>
      </w:r>
    </w:p>
    <w:p w14:paraId="576F38F4">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w:t>
      </w:r>
      <w:r>
        <w:rPr>
          <w:rFonts w:hint="eastAsia" w:ascii="仿宋_GB2312" w:hAnsi="仿宋_GB2312" w:eastAsia="仿宋_GB2312" w:cs="仿宋_GB2312"/>
          <w:i w:val="0"/>
          <w:iCs w:val="0"/>
          <w:caps w:val="0"/>
          <w:color w:val="333333"/>
          <w:spacing w:val="0"/>
          <w:sz w:val="28"/>
          <w:szCs w:val="28"/>
          <w:lang w:eastAsia="zh-CN"/>
        </w:rPr>
        <w:t>一</w:t>
      </w:r>
      <w:r>
        <w:rPr>
          <w:rFonts w:hint="eastAsia" w:ascii="仿宋_GB2312" w:hAnsi="仿宋_GB2312" w:eastAsia="仿宋_GB2312" w:cs="仿宋_GB2312"/>
          <w:i w:val="0"/>
          <w:iCs w:val="0"/>
          <w:caps w:val="0"/>
          <w:color w:val="333333"/>
          <w:spacing w:val="0"/>
          <w:sz w:val="28"/>
          <w:szCs w:val="28"/>
          <w:lang w:val="zh-CN" w:eastAsia="zh-CN"/>
        </w:rPr>
        <w:t>）代表采购人全过程协调内、外部关系，处理往来文件，对工程进度、质量、费用、安全生产、创卫等方面工作进行监督管理。</w:t>
      </w:r>
    </w:p>
    <w:p w14:paraId="17EE000C">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w:t>
      </w:r>
      <w:r>
        <w:rPr>
          <w:rFonts w:hint="eastAsia" w:ascii="仿宋_GB2312" w:hAnsi="仿宋_GB2312" w:eastAsia="仿宋_GB2312" w:cs="仿宋_GB2312"/>
          <w:i w:val="0"/>
          <w:iCs w:val="0"/>
          <w:caps w:val="0"/>
          <w:color w:val="333333"/>
          <w:spacing w:val="0"/>
          <w:sz w:val="28"/>
          <w:szCs w:val="28"/>
          <w:lang w:eastAsia="zh-CN"/>
        </w:rPr>
        <w:t>二</w:t>
      </w:r>
      <w:r>
        <w:rPr>
          <w:rFonts w:hint="eastAsia" w:ascii="仿宋_GB2312" w:hAnsi="仿宋_GB2312" w:eastAsia="仿宋_GB2312" w:cs="仿宋_GB2312"/>
          <w:i w:val="0"/>
          <w:iCs w:val="0"/>
          <w:caps w:val="0"/>
          <w:color w:val="333333"/>
          <w:spacing w:val="0"/>
          <w:sz w:val="28"/>
          <w:szCs w:val="28"/>
          <w:lang w:val="zh-CN" w:eastAsia="zh-CN"/>
        </w:rPr>
        <w:t>）成交供应商全权负责现场的施工安全、保卫、夜间照明、围栏设施及场内外接口交通疏导，按照施工现场临时用电安全技术规范和现场供用电安全规范组织施工，搞好施工现场管理，如未尽到安全、管理责任，采购人可对该违约行为进行处罚。</w:t>
      </w:r>
    </w:p>
    <w:p w14:paraId="46C10740">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w:t>
      </w:r>
      <w:r>
        <w:rPr>
          <w:rFonts w:hint="eastAsia" w:ascii="仿宋_GB2312" w:hAnsi="仿宋_GB2312" w:eastAsia="仿宋_GB2312" w:cs="仿宋_GB2312"/>
          <w:i w:val="0"/>
          <w:iCs w:val="0"/>
          <w:caps w:val="0"/>
          <w:color w:val="333333"/>
          <w:spacing w:val="0"/>
          <w:sz w:val="28"/>
          <w:szCs w:val="28"/>
          <w:lang w:eastAsia="zh-CN"/>
        </w:rPr>
        <w:t>三</w:t>
      </w:r>
      <w:r>
        <w:rPr>
          <w:rFonts w:hint="eastAsia" w:ascii="仿宋_GB2312" w:hAnsi="仿宋_GB2312" w:eastAsia="仿宋_GB2312" w:cs="仿宋_GB2312"/>
          <w:i w:val="0"/>
          <w:iCs w:val="0"/>
          <w:caps w:val="0"/>
          <w:color w:val="333333"/>
          <w:spacing w:val="0"/>
          <w:sz w:val="28"/>
          <w:szCs w:val="28"/>
          <w:lang w:val="zh-CN" w:eastAsia="zh-CN"/>
        </w:rPr>
        <w:t>）开工后2日内提交经修改后的施工组织设计和施工总进度计划。</w:t>
      </w:r>
    </w:p>
    <w:p w14:paraId="61A179C0">
      <w:pPr>
        <w:pStyle w:val="3"/>
        <w:keepNext w:val="0"/>
        <w:keepLines w:val="0"/>
        <w:widowControl/>
        <w:suppressLineNumbers w:val="0"/>
        <w:spacing w:before="0" w:beforeAutospacing="0" w:after="0" w:afterAutospacing="0" w:line="435" w:lineRule="atLeast"/>
        <w:ind w:right="0" w:firstLine="562" w:firstLineChars="200"/>
        <w:jc w:val="left"/>
        <w:rPr>
          <w:rFonts w:hint="eastAsia" w:ascii="仿宋_GB2312" w:hAnsi="仿宋_GB2312" w:eastAsia="仿宋_GB2312" w:cs="仿宋_GB2312"/>
          <w:b/>
          <w:bCs/>
          <w:i w:val="0"/>
          <w:iCs w:val="0"/>
          <w:caps w:val="0"/>
          <w:color w:val="333333"/>
          <w:spacing w:val="0"/>
          <w:sz w:val="28"/>
          <w:szCs w:val="28"/>
          <w:lang w:val="zh-CN" w:eastAsia="zh-CN"/>
        </w:rPr>
      </w:pPr>
      <w:r>
        <w:rPr>
          <w:rFonts w:hint="eastAsia" w:ascii="仿宋_GB2312" w:hAnsi="仿宋_GB2312" w:eastAsia="仿宋_GB2312" w:cs="仿宋_GB2312"/>
          <w:b/>
          <w:bCs/>
          <w:i w:val="0"/>
          <w:iCs w:val="0"/>
          <w:caps w:val="0"/>
          <w:color w:val="333333"/>
          <w:spacing w:val="0"/>
          <w:sz w:val="28"/>
          <w:szCs w:val="28"/>
          <w:lang w:val="zh-CN" w:eastAsia="zh-CN"/>
        </w:rPr>
        <w:t>六、技术要求</w:t>
      </w:r>
    </w:p>
    <w:p w14:paraId="0836C542">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w:t>
      </w:r>
      <w:r>
        <w:rPr>
          <w:rFonts w:hint="eastAsia" w:ascii="仿宋_GB2312" w:hAnsi="仿宋_GB2312" w:eastAsia="仿宋_GB2312" w:cs="仿宋_GB2312"/>
          <w:i w:val="0"/>
          <w:iCs w:val="0"/>
          <w:caps w:val="0"/>
          <w:color w:val="333333"/>
          <w:spacing w:val="0"/>
          <w:sz w:val="28"/>
          <w:szCs w:val="28"/>
          <w:lang w:eastAsia="zh-CN"/>
        </w:rPr>
        <w:t>一</w:t>
      </w:r>
      <w:r>
        <w:rPr>
          <w:rFonts w:hint="eastAsia" w:ascii="仿宋_GB2312" w:hAnsi="仿宋_GB2312" w:eastAsia="仿宋_GB2312" w:cs="仿宋_GB2312"/>
          <w:i w:val="0"/>
          <w:iCs w:val="0"/>
          <w:caps w:val="0"/>
          <w:color w:val="333333"/>
          <w:spacing w:val="0"/>
          <w:sz w:val="28"/>
          <w:szCs w:val="28"/>
          <w:lang w:val="zh-CN" w:eastAsia="zh-CN"/>
        </w:rPr>
        <w:t>）成交供应商应根据本工程招标范围及要求规范施工，制定工期计划，确保按期完成施工工作。</w:t>
      </w:r>
    </w:p>
    <w:p w14:paraId="0E065073">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w:t>
      </w:r>
      <w:r>
        <w:rPr>
          <w:rFonts w:hint="eastAsia" w:ascii="仿宋_GB2312" w:hAnsi="仿宋_GB2312" w:eastAsia="仿宋_GB2312" w:cs="仿宋_GB2312"/>
          <w:i w:val="0"/>
          <w:iCs w:val="0"/>
          <w:caps w:val="0"/>
          <w:color w:val="333333"/>
          <w:spacing w:val="0"/>
          <w:sz w:val="28"/>
          <w:szCs w:val="28"/>
          <w:lang w:eastAsia="zh-CN"/>
        </w:rPr>
        <w:t>二</w:t>
      </w:r>
      <w:r>
        <w:rPr>
          <w:rFonts w:hint="eastAsia" w:ascii="仿宋_GB2312" w:hAnsi="仿宋_GB2312" w:eastAsia="仿宋_GB2312" w:cs="仿宋_GB2312"/>
          <w:i w:val="0"/>
          <w:iCs w:val="0"/>
          <w:caps w:val="0"/>
          <w:color w:val="333333"/>
          <w:spacing w:val="0"/>
          <w:sz w:val="28"/>
          <w:szCs w:val="28"/>
          <w:lang w:val="zh-CN" w:eastAsia="zh-CN"/>
        </w:rPr>
        <w:t>）供应的材料均须达到国家环保、节能有关规范和标准的要求，一切用于本工程的材料、设备必须符合合同规定的品种、规格、质量要求。</w:t>
      </w:r>
    </w:p>
    <w:p w14:paraId="78C8D8A6">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val="zh-CN" w:eastAsia="zh-CN"/>
        </w:rPr>
      </w:pPr>
      <w:r>
        <w:rPr>
          <w:rFonts w:hint="eastAsia" w:ascii="仿宋_GB2312" w:hAnsi="仿宋_GB2312" w:eastAsia="仿宋_GB2312" w:cs="仿宋_GB2312"/>
          <w:i w:val="0"/>
          <w:iCs w:val="0"/>
          <w:caps w:val="0"/>
          <w:color w:val="333333"/>
          <w:spacing w:val="0"/>
          <w:sz w:val="28"/>
          <w:szCs w:val="28"/>
          <w:lang w:val="zh-CN" w:eastAsia="zh-CN"/>
        </w:rPr>
        <w:t>（</w:t>
      </w:r>
      <w:r>
        <w:rPr>
          <w:rFonts w:hint="eastAsia" w:ascii="仿宋_GB2312" w:hAnsi="仿宋_GB2312" w:eastAsia="仿宋_GB2312" w:cs="仿宋_GB2312"/>
          <w:i w:val="0"/>
          <w:iCs w:val="0"/>
          <w:caps w:val="0"/>
          <w:color w:val="333333"/>
          <w:spacing w:val="0"/>
          <w:sz w:val="28"/>
          <w:szCs w:val="28"/>
          <w:lang w:eastAsia="zh-CN"/>
        </w:rPr>
        <w:t>三</w:t>
      </w:r>
      <w:r>
        <w:rPr>
          <w:rFonts w:hint="eastAsia" w:ascii="仿宋_GB2312" w:hAnsi="仿宋_GB2312" w:eastAsia="仿宋_GB2312" w:cs="仿宋_GB2312"/>
          <w:i w:val="0"/>
          <w:iCs w:val="0"/>
          <w:caps w:val="0"/>
          <w:color w:val="333333"/>
          <w:spacing w:val="0"/>
          <w:sz w:val="28"/>
          <w:szCs w:val="28"/>
          <w:lang w:val="zh-CN" w:eastAsia="zh-CN"/>
        </w:rPr>
        <w:t>）验收要求：工程施工完成，成交供应商进行自检验收，出现的问题限期整改。自检最终通过后，成交供应商提出最终验收申请，采购人组织相关人员进行最终验收。</w:t>
      </w:r>
    </w:p>
    <w:p w14:paraId="55A4282D">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val="zh-CN" w:eastAsia="zh-CN"/>
        </w:rPr>
        <w:t>验收标准：执行国家、省或行业现行的工程建设质量验收标准及规范，须达到合格标准。</w:t>
      </w:r>
    </w:p>
    <w:p w14:paraId="3AA4D6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07440E"/>
    <w:rsid w:val="4D661531"/>
    <w:rsid w:val="756D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9060"/>
      </w:tabs>
      <w:spacing w:line="360" w:lineRule="auto"/>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null3"/>
    <w:hidden/>
    <w:uiPriority w:val="0"/>
    <w:rPr>
      <w:rFonts w:hint="eastAsia" w:asciiTheme="minorHAnsi" w:hAnsiTheme="minorHAnsi" w:eastAsiaTheme="minorEastAsia" w:cstheme="minorBidi"/>
      <w:lang w:val="en-US" w:eastAsia="zh-Hans"/>
    </w:rPr>
  </w:style>
  <w:style w:type="paragraph" w:customStyle="1" w:styleId="9">
    <w:name w:val="段"/>
    <w:qFormat/>
    <w:uiPriority w:val="0"/>
    <w:pPr>
      <w:tabs>
        <w:tab w:val="center" w:pos="4201"/>
        <w:tab w:val="right" w:leader="dot" w:pos="9298"/>
      </w:tabs>
      <w:autoSpaceDE w:val="0"/>
      <w:autoSpaceDN w:val="0"/>
      <w:spacing w:line="360" w:lineRule="auto"/>
      <w:ind w:firstLine="420" w:firstLineChars="200"/>
      <w:jc w:val="both"/>
    </w:pPr>
    <w:rPr>
      <w:rFonts w:ascii="宋体" w:hAnsi="Calibri" w:eastAsia="宋体" w:cs="Times New Roman"/>
      <w:sz w:val="21"/>
      <w:szCs w:val="21"/>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3104</Words>
  <Characters>3198</Characters>
  <Lines>0</Lines>
  <Paragraphs>0</Paragraphs>
  <TotalTime>0</TotalTime>
  <ScaleCrop>false</ScaleCrop>
  <LinksUpToDate>false</LinksUpToDate>
  <CharactersWithSpaces>3215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2025-05-19T02:50:00Z</dcterms:created>
  <dc:creator>DELL</dc:creator>
  <cp:lastModifiedBy>陕西华采招标有限公司</cp:lastModifiedBy>
  <dcterms:modified xsi:type="dcterms:W3CDTF">2025-09-02T06:21:12Z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eyJoZGlkIjoiYjZjMDgwYWJjZmNiM2YzZmU4MTk1ZjZmYmY1NWU1OTEiLCJ1c2VySWQiOiI5MzY1NjA0ODAifQ==</vt:lpwstr>
  </property>
  <property fmtid="{D5CDD505-2E9C-101B-9397-08002B2CF9AE}" pid="4" name="ICV">
    <vt:lpwstr>767583CAFB3548749FF134E903180984_12</vt:lpwstr>
  </property>
</Properties>
</file>