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C1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w:t>
      </w:r>
    </w:p>
    <w:p w14:paraId="06125665">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一、项目情况</w:t>
      </w:r>
    </w:p>
    <w:p w14:paraId="2BEC6C71">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（一）前期系统应用情况</w:t>
      </w:r>
    </w:p>
    <w:p w14:paraId="16A88A03">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该系统对市域网站进行实时监测分析，抓取有害信息和违法违规行为分类固定形成电子证据，为我办工作提供技术保障。</w:t>
      </w:r>
    </w:p>
    <w:p w14:paraId="7C386EF6">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（二）本次系统运维项目主要内容</w:t>
      </w:r>
    </w:p>
    <w:p w14:paraId="1058EF03">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对巡查后发现问题站点、异常站点进行人工核查整理，形成有效报告，并开展处置工作，开展系统日常运营技术支持，确保系统持续、安全、稳定运行，并配合我单位开展工作。</w:t>
      </w:r>
      <w:bookmarkStart w:id="0" w:name="_GoBack"/>
      <w:bookmarkEnd w:id="0"/>
    </w:p>
    <w:p w14:paraId="760CE860">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二、主要工作内容</w:t>
      </w:r>
    </w:p>
    <w:p w14:paraId="198F4CF2">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互联网信息内容行政执法信息化系统运维保障服务项目主要包括如下内容：</w:t>
      </w:r>
    </w:p>
    <w:p w14:paraId="7838992C">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（一）数据更新</w:t>
      </w:r>
    </w:p>
    <w:p w14:paraId="6B3C73A4">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完成业务平台相关数据的日常维护与支撑服务，确保数据准确性、完整性与实时性。主要工作包括：</w:t>
      </w:r>
    </w:p>
    <w:p w14:paraId="0851BB10">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数据库及程序定期备份：每月完成全量数据和系统程序的备份工作，确保在系统故障或数据损毁时可及时恢复；</w:t>
      </w:r>
    </w:p>
    <w:p w14:paraId="54AE9294">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属地网站巡查维护：每月对市域网站开展信息巡查，排查违法违规内容、可疑链接及失效页面等问题；</w:t>
      </w:r>
    </w:p>
    <w:p w14:paraId="67689126">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违法违规数据处理：对发现的互联网违法违规数据进行分类、甄别、处理及存档；</w:t>
      </w:r>
    </w:p>
    <w:p w14:paraId="16A82CF1">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属地网络资产信息摸排与维护：协助做好属地网站、平台、账号、MCN机构等网络主体及互联网资产的摸排梳理工作。建立并动态维护台账数据库。</w:t>
      </w:r>
    </w:p>
    <w:p w14:paraId="0D322BC4">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（二）系统运营支持</w:t>
      </w:r>
    </w:p>
    <w:p w14:paraId="4E6FCC9B">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1、保障系统功能模块持续稳定运行。</w:t>
      </w:r>
    </w:p>
    <w:p w14:paraId="0C43E25A">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2、安排专业的工作人员提供运维服务。</w:t>
      </w:r>
    </w:p>
    <w:p w14:paraId="543766E8">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3、提供技术服务保障和技术力量支持。</w:t>
      </w:r>
    </w:p>
    <w:p w14:paraId="30302121">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4、持续优化完善系统功能。</w:t>
      </w:r>
    </w:p>
    <w:p w14:paraId="399BD3A2">
      <w:pPr>
        <w:pStyle w:val="8"/>
        <w:keepNext w:val="0"/>
        <w:keepLines w:val="0"/>
        <w:pageBreakBefore w:val="0"/>
        <w:kinsoku/>
        <w:wordWrap/>
        <w:overflowPunct/>
        <w:topLinePunct w:val="0"/>
        <w:autoSpaceDE/>
        <w:autoSpaceDN/>
        <w:bidi w:val="0"/>
        <w:adjustRightInd/>
        <w:snapToGrid w:val="0"/>
        <w:spacing w:line="360" w:lineRule="auto"/>
        <w:ind w:firstLine="402"/>
        <w:jc w:val="both"/>
        <w:textAlignment w:val="auto"/>
        <w:rPr>
          <w:sz w:val="24"/>
          <w:szCs w:val="24"/>
        </w:rPr>
      </w:pPr>
      <w:r>
        <w:rPr>
          <w:rFonts w:ascii="仿宋_GB2312" w:hAnsi="仿宋_GB2312" w:eastAsia="仿宋_GB2312" w:cs="仿宋_GB2312"/>
          <w:b/>
          <w:sz w:val="24"/>
          <w:szCs w:val="24"/>
        </w:rPr>
        <w:t>（三）系统安全维护：</w:t>
      </w:r>
    </w:p>
    <w:p w14:paraId="2407670B">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1、对行政执法系统涉及的3个业务系统进行网络安全强化，主要工作包括：</w:t>
      </w:r>
    </w:p>
    <w:p w14:paraId="6494F74C">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1）为服务器部署应用主机安全防护软件，并提供版本升级与策略优化；</w:t>
      </w:r>
    </w:p>
    <w:p w14:paraId="1FB53EC9">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2）建立7×24小时主机安全防护机制，实时监控与阻断恶意访问行为；</w:t>
      </w:r>
    </w:p>
    <w:p w14:paraId="3B1AFEB5">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3）定期开展系统漏洞扫描与修复，防范常见攻击如SQL注入、XSS、拒绝服务等。</w:t>
      </w:r>
    </w:p>
    <w:p w14:paraId="357C31FF">
      <w:pPr>
        <w:pStyle w:val="8"/>
        <w:keepNext w:val="0"/>
        <w:keepLines w:val="0"/>
        <w:pageBreakBefore w:val="0"/>
        <w:kinsoku/>
        <w:wordWrap/>
        <w:overflowPunct/>
        <w:topLinePunct w:val="0"/>
        <w:autoSpaceDE/>
        <w:autoSpaceDN/>
        <w:bidi w:val="0"/>
        <w:adjustRightInd/>
        <w:snapToGrid w:val="0"/>
        <w:spacing w:line="360" w:lineRule="auto"/>
        <w:ind w:firstLine="400"/>
        <w:jc w:val="both"/>
        <w:textAlignment w:val="auto"/>
        <w:rPr>
          <w:sz w:val="24"/>
          <w:szCs w:val="24"/>
        </w:rPr>
      </w:pPr>
      <w:r>
        <w:rPr>
          <w:rFonts w:ascii="仿宋_GB2312" w:hAnsi="仿宋_GB2312" w:eastAsia="仿宋_GB2312" w:cs="仿宋_GB2312"/>
          <w:sz w:val="24"/>
          <w:szCs w:val="24"/>
        </w:rPr>
        <w:t>2、所提供的应用主机防护能力，需包括：1）应用防护；2）主机系统防护。</w:t>
      </w:r>
    </w:p>
    <w:p w14:paraId="754B11CF">
      <w:pPr>
        <w:keepNext w:val="0"/>
        <w:keepLines w:val="0"/>
        <w:pageBreakBefore w:val="0"/>
        <w:kinsoku/>
        <w:wordWrap/>
        <w:overflowPunct/>
        <w:topLinePunct w:val="0"/>
        <w:autoSpaceDE/>
        <w:autoSpaceDN/>
        <w:bidi w:val="0"/>
        <w:adjustRightInd/>
        <w:snapToGrid w:val="0"/>
        <w:spacing w:line="360" w:lineRule="auto"/>
        <w:textAlignment w:val="auto"/>
        <w:rPr>
          <w:sz w:val="24"/>
          <w:szCs w:val="24"/>
        </w:rPr>
      </w:pPr>
      <w:r>
        <w:rPr>
          <w:rFonts w:ascii="仿宋_GB2312" w:hAnsi="仿宋_GB2312" w:eastAsia="仿宋_GB2312" w:cs="仿宋_GB2312"/>
          <w:sz w:val="24"/>
          <w:szCs w:val="24"/>
        </w:rPr>
        <w:t xml:space="preserve">    3、数据信息安全保护，保障系统内存储的各类数据的完整性与安全性。</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865F4"/>
    <w:rsid w:val="00C95B43"/>
    <w:rsid w:val="1F9865F4"/>
    <w:rsid w:val="1FF17CBA"/>
    <w:rsid w:val="46496ED5"/>
    <w:rsid w:val="474B274E"/>
    <w:rsid w:val="7605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w:basedOn w:val="1"/>
    <w:qFormat/>
    <w:uiPriority w:val="0"/>
    <w:pPr>
      <w:widowControl/>
      <w:spacing w:before="100" w:beforeAutospacing="1" w:line="240" w:lineRule="exact"/>
      <w:jc w:val="left"/>
    </w:pPr>
    <w:rPr>
      <w:rFonts w:ascii="Arial" w:hAnsi="Arial" w:eastAsia="宋体" w:cs="Verdana"/>
      <w:b/>
      <w:bCs/>
      <w:kern w:val="0"/>
      <w:sz w:val="24"/>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923</Characters>
  <Lines>0</Lines>
  <Paragraphs>0</Paragraphs>
  <TotalTime>0</TotalTime>
  <ScaleCrop>false</ScaleCrop>
  <LinksUpToDate>false</LinksUpToDate>
  <CharactersWithSpaces>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2025-09-02T07:46:00Z</dcterms:created>
  <dc:creator>陕西笃信招标有限公司</dc:creator>
  <cp:lastModifiedBy>陕西笃信招标有限公司</cp:lastModifiedBy>
  <dcterms:modified xsi:type="dcterms:W3CDTF">2025-09-02T07:53:33Z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CC550D1020E44C7C982108B84F0EAE76_13</vt:lpwstr>
  </property>
  <property fmtid="{D5CDD505-2E9C-101B-9397-08002B2CF9AE}" pid="4" name="KSOTemplateDocerSaveRecord">
    <vt:lpwstr>eyJoZGlkIjoiNzg2YzQ2Nzk4M2IwOWVlMWU4NjljZTZlNTRmMjFkNDkiLCJ1c2VySWQiOiI5MTQ3Njg1NjkifQ==</vt:lpwstr>
  </property>
</Properties>
</file>