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B065" w14:textId="77777777" w:rsidR="003E3108" w:rsidRDefault="00000000">
      <w:pPr>
        <w:widowControl/>
        <w:jc w:val="left"/>
      </w:pPr>
      <w:r>
        <w:rPr>
          <w:rFonts w:ascii="仿宋" w:eastAsia="仿宋" w:hAnsi="仿宋" w:hint="eastAsia"/>
          <w:b/>
          <w:sz w:val="32"/>
          <w:szCs w:val="32"/>
        </w:rPr>
        <w:t>附件2：政府采购需求书范本（服务类）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3E3108" w14:paraId="4859222C" w14:textId="77777777">
        <w:trPr>
          <w:jc w:val="center"/>
        </w:trPr>
        <w:tc>
          <w:tcPr>
            <w:tcW w:w="689" w:type="dxa"/>
            <w:vAlign w:val="center"/>
          </w:tcPr>
          <w:p w14:paraId="0D160E59" w14:textId="77777777" w:rsidR="003E3108" w:rsidRDefault="00000000">
            <w:pPr>
              <w:snapToGrid w:val="0"/>
              <w:jc w:val="center"/>
              <w:rPr>
                <w:rFonts w:ascii="宋体" w:hAnsi="宋体" w:hint="eastAsia"/>
                <w:b/>
                <w:sz w:val="24"/>
              </w:rPr>
            </w:pPr>
            <w:r>
              <w:rPr>
                <w:rFonts w:ascii="宋体" w:hAnsi="宋体" w:hint="eastAsia"/>
                <w:b/>
                <w:sz w:val="28"/>
                <w:szCs w:val="28"/>
                <w:lang w:val="zh-CN"/>
              </w:rPr>
              <w:t>序号</w:t>
            </w:r>
          </w:p>
        </w:tc>
        <w:tc>
          <w:tcPr>
            <w:tcW w:w="1556" w:type="dxa"/>
            <w:vAlign w:val="center"/>
          </w:tcPr>
          <w:p w14:paraId="3FFF87D6" w14:textId="77777777" w:rsidR="003E3108" w:rsidRDefault="00000000">
            <w:pPr>
              <w:pStyle w:val="aff"/>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2DD5B208" w14:textId="77777777" w:rsidR="003E3108" w:rsidRDefault="00000000">
            <w:pPr>
              <w:pStyle w:val="aff"/>
              <w:jc w:val="center"/>
              <w:rPr>
                <w:rFonts w:hint="eastAsia"/>
                <w:b/>
                <w:kern w:val="2"/>
                <w:lang w:val="zh-CN"/>
              </w:rPr>
            </w:pPr>
            <w:r>
              <w:rPr>
                <w:rFonts w:hint="eastAsia"/>
                <w:b/>
                <w:kern w:val="2"/>
                <w:sz w:val="28"/>
                <w:szCs w:val="28"/>
                <w:lang w:val="zh-CN"/>
              </w:rPr>
              <w:t>说明和要求</w:t>
            </w:r>
          </w:p>
        </w:tc>
      </w:tr>
      <w:tr w:rsidR="003E3108" w14:paraId="10BCCA1B" w14:textId="77777777">
        <w:trPr>
          <w:jc w:val="center"/>
        </w:trPr>
        <w:tc>
          <w:tcPr>
            <w:tcW w:w="689" w:type="dxa"/>
            <w:vAlign w:val="center"/>
          </w:tcPr>
          <w:p w14:paraId="7A26C806" w14:textId="77777777" w:rsidR="003E3108" w:rsidRDefault="00000000">
            <w:pPr>
              <w:snapToGrid w:val="0"/>
              <w:spacing w:after="200"/>
              <w:jc w:val="center"/>
              <w:rPr>
                <w:rFonts w:ascii="宋体" w:hAnsi="宋体" w:hint="eastAsia"/>
                <w:sz w:val="28"/>
                <w:szCs w:val="28"/>
                <w:lang w:val="zh-CN"/>
              </w:rPr>
            </w:pPr>
            <w:r>
              <w:rPr>
                <w:rFonts w:ascii="宋体" w:hAnsi="宋体"/>
                <w:sz w:val="28"/>
                <w:szCs w:val="28"/>
                <w:lang w:val="zh-CN"/>
              </w:rPr>
              <w:t>1</w:t>
            </w:r>
          </w:p>
        </w:tc>
        <w:tc>
          <w:tcPr>
            <w:tcW w:w="1556" w:type="dxa"/>
            <w:vAlign w:val="center"/>
          </w:tcPr>
          <w:p w14:paraId="63CC3A6F" w14:textId="77777777" w:rsidR="003E3108" w:rsidRDefault="00000000">
            <w:pPr>
              <w:pStyle w:val="aff"/>
              <w:ind w:left="38"/>
              <w:jc w:val="center"/>
              <w:rPr>
                <w:rFonts w:hint="eastAsia"/>
                <w:kern w:val="2"/>
                <w:lang w:val="zh-CN"/>
              </w:rPr>
            </w:pPr>
            <w:r>
              <w:rPr>
                <w:rFonts w:hint="eastAsia"/>
                <w:kern w:val="2"/>
                <w:lang w:val="zh-CN"/>
              </w:rPr>
              <w:t>采购预算</w:t>
            </w:r>
          </w:p>
        </w:tc>
        <w:tc>
          <w:tcPr>
            <w:tcW w:w="7067" w:type="dxa"/>
            <w:vAlign w:val="center"/>
          </w:tcPr>
          <w:p w14:paraId="4F9A4055" w14:textId="77777777" w:rsidR="003E3108"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50000.00 </w:t>
            </w:r>
            <w:r>
              <w:rPr>
                <w:rFonts w:hint="eastAsia"/>
                <w:b/>
                <w:kern w:val="2"/>
                <w:lang w:val="zh-CN"/>
              </w:rPr>
              <w:t>元</w:t>
            </w:r>
          </w:p>
          <w:p w14:paraId="4638DC0E" w14:textId="77777777" w:rsidR="003E3108" w:rsidRDefault="00000000">
            <w:pPr>
              <w:pStyle w:val="aff"/>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3E3108" w14:paraId="7DF576B6" w14:textId="77777777">
        <w:trPr>
          <w:jc w:val="center"/>
        </w:trPr>
        <w:tc>
          <w:tcPr>
            <w:tcW w:w="689" w:type="dxa"/>
            <w:vAlign w:val="center"/>
          </w:tcPr>
          <w:p w14:paraId="401C766C" w14:textId="77777777" w:rsidR="003E3108" w:rsidRDefault="00000000">
            <w:pPr>
              <w:snapToGrid w:val="0"/>
              <w:spacing w:after="200"/>
              <w:jc w:val="center"/>
              <w:rPr>
                <w:rFonts w:ascii="宋体" w:hAnsi="宋体" w:hint="eastAsia"/>
                <w:sz w:val="28"/>
                <w:szCs w:val="28"/>
                <w:lang w:val="zh-CN"/>
              </w:rPr>
            </w:pPr>
            <w:r>
              <w:rPr>
                <w:rFonts w:ascii="宋体" w:hAnsi="宋体"/>
                <w:sz w:val="28"/>
                <w:szCs w:val="28"/>
                <w:lang w:val="zh-CN"/>
              </w:rPr>
              <w:t>2</w:t>
            </w:r>
          </w:p>
        </w:tc>
        <w:tc>
          <w:tcPr>
            <w:tcW w:w="1556" w:type="dxa"/>
            <w:vAlign w:val="center"/>
          </w:tcPr>
          <w:p w14:paraId="170F8FEA" w14:textId="77777777" w:rsidR="003E3108" w:rsidRDefault="00000000">
            <w:pPr>
              <w:pStyle w:val="aff"/>
              <w:ind w:left="38"/>
              <w:jc w:val="center"/>
              <w:rPr>
                <w:rFonts w:hint="eastAsia"/>
                <w:kern w:val="2"/>
                <w:lang w:val="zh-CN"/>
              </w:rPr>
            </w:pPr>
            <w:r>
              <w:rPr>
                <w:rFonts w:hint="eastAsia"/>
                <w:kern w:val="2"/>
                <w:lang w:val="zh-CN"/>
              </w:rPr>
              <w:t>最高限价</w:t>
            </w:r>
          </w:p>
        </w:tc>
        <w:tc>
          <w:tcPr>
            <w:tcW w:w="7067" w:type="dxa"/>
            <w:vAlign w:val="center"/>
          </w:tcPr>
          <w:p w14:paraId="60DA22D3" w14:textId="77777777" w:rsidR="003E3108"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50000.00</w:t>
            </w:r>
            <w:r>
              <w:rPr>
                <w:rFonts w:hint="eastAsia"/>
                <w:b/>
                <w:kern w:val="2"/>
                <w:lang w:val="zh-CN"/>
              </w:rPr>
              <w:t>元</w:t>
            </w:r>
          </w:p>
          <w:p w14:paraId="0B120501" w14:textId="77777777" w:rsidR="003E3108" w:rsidRDefault="00000000">
            <w:pPr>
              <w:pStyle w:val="aff"/>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rsidR="003E3108" w14:paraId="406B8B66" w14:textId="77777777">
        <w:trPr>
          <w:jc w:val="center"/>
        </w:trPr>
        <w:tc>
          <w:tcPr>
            <w:tcW w:w="689" w:type="dxa"/>
            <w:vMerge w:val="restart"/>
            <w:vAlign w:val="center"/>
          </w:tcPr>
          <w:p w14:paraId="0F9FE426" w14:textId="77777777" w:rsidR="003E3108" w:rsidRDefault="00000000">
            <w:pPr>
              <w:snapToGrid w:val="0"/>
              <w:spacing w:after="200"/>
              <w:jc w:val="center"/>
              <w:rPr>
                <w:rFonts w:ascii="宋体" w:hAnsi="宋体" w:hint="eastAsia"/>
                <w:sz w:val="28"/>
                <w:szCs w:val="28"/>
                <w:lang w:val="zh-CN"/>
              </w:rPr>
            </w:pPr>
            <w:r>
              <w:rPr>
                <w:rFonts w:ascii="宋体" w:hAnsi="宋体"/>
                <w:sz w:val="28"/>
                <w:szCs w:val="28"/>
                <w:lang w:val="zh-CN"/>
              </w:rPr>
              <w:t>3</w:t>
            </w:r>
          </w:p>
        </w:tc>
        <w:tc>
          <w:tcPr>
            <w:tcW w:w="1556" w:type="dxa"/>
            <w:vMerge w:val="restart"/>
            <w:vAlign w:val="center"/>
          </w:tcPr>
          <w:p w14:paraId="01A84F75" w14:textId="77777777" w:rsidR="003E3108" w:rsidRDefault="00000000">
            <w:pPr>
              <w:pStyle w:val="aff"/>
              <w:ind w:left="38"/>
              <w:jc w:val="center"/>
              <w:rPr>
                <w:rFonts w:hint="eastAsia"/>
                <w:kern w:val="2"/>
                <w:lang w:val="zh-CN"/>
              </w:rPr>
            </w:pPr>
            <w:r>
              <w:rPr>
                <w:rFonts w:hint="eastAsia"/>
                <w:kern w:val="2"/>
                <w:lang w:val="zh-CN"/>
              </w:rPr>
              <w:t>项目性质</w:t>
            </w:r>
          </w:p>
        </w:tc>
        <w:tc>
          <w:tcPr>
            <w:tcW w:w="7067" w:type="dxa"/>
            <w:vAlign w:val="center"/>
          </w:tcPr>
          <w:p w14:paraId="0765CD9E" w14:textId="77777777" w:rsidR="003E3108" w:rsidRDefault="00000000">
            <w:pPr>
              <w:pStyle w:val="aff"/>
              <w:jc w:val="both"/>
              <w:rPr>
                <w:rFonts w:hint="eastAsia"/>
                <w:b/>
                <w:kern w:val="2"/>
                <w:lang w:val="zh-CN"/>
              </w:rPr>
            </w:pPr>
            <w:r>
              <w:rPr>
                <w:rFonts w:hint="eastAsia"/>
                <w:b/>
                <w:lang w:val="zh-CN"/>
              </w:rPr>
              <w:t>○</w:t>
            </w:r>
            <w:r>
              <w:rPr>
                <w:rFonts w:hint="eastAsia"/>
                <w:b/>
                <w:kern w:val="2"/>
                <w:lang w:val="zh-CN"/>
              </w:rPr>
              <w:t>专门面向中小企业采购</w:t>
            </w:r>
          </w:p>
          <w:p w14:paraId="73413895" w14:textId="77777777" w:rsidR="003E3108" w:rsidRDefault="00000000">
            <w:pPr>
              <w:pStyle w:val="aff"/>
              <w:ind w:left="38"/>
              <w:jc w:val="both"/>
              <w:rPr>
                <w:rFonts w:hint="eastAsia"/>
                <w:b/>
                <w:kern w:val="2"/>
                <w:lang w:val="zh-CN"/>
              </w:rPr>
            </w:pPr>
            <w:r>
              <w:rPr>
                <w:rFonts w:hint="eastAsia"/>
                <w:kern w:val="2"/>
                <w:sz w:val="21"/>
                <w:szCs w:val="21"/>
                <w:lang w:val="zh-CN"/>
              </w:rPr>
              <w:t>仅允许中小企业或小型、微型企业参与投标。</w:t>
            </w:r>
          </w:p>
        </w:tc>
      </w:tr>
      <w:tr w:rsidR="003E3108" w14:paraId="16CB1CEA" w14:textId="77777777">
        <w:trPr>
          <w:jc w:val="center"/>
        </w:trPr>
        <w:tc>
          <w:tcPr>
            <w:tcW w:w="689" w:type="dxa"/>
            <w:vMerge/>
            <w:vAlign w:val="center"/>
          </w:tcPr>
          <w:p w14:paraId="56C29948" w14:textId="77777777" w:rsidR="003E3108" w:rsidRDefault="003E3108">
            <w:pPr>
              <w:snapToGrid w:val="0"/>
              <w:spacing w:after="200"/>
              <w:ind w:left="142"/>
              <w:jc w:val="center"/>
              <w:rPr>
                <w:rFonts w:ascii="宋体" w:hAnsi="宋体" w:hint="eastAsia"/>
                <w:b/>
                <w:sz w:val="28"/>
                <w:szCs w:val="28"/>
                <w:lang w:val="zh-CN"/>
              </w:rPr>
            </w:pPr>
          </w:p>
        </w:tc>
        <w:tc>
          <w:tcPr>
            <w:tcW w:w="1556" w:type="dxa"/>
            <w:vMerge/>
            <w:vAlign w:val="center"/>
          </w:tcPr>
          <w:p w14:paraId="412BBABB" w14:textId="77777777" w:rsidR="003E3108" w:rsidRDefault="003E3108">
            <w:pPr>
              <w:pStyle w:val="aff"/>
              <w:ind w:left="96"/>
              <w:jc w:val="center"/>
              <w:rPr>
                <w:rFonts w:hint="eastAsia"/>
                <w:kern w:val="2"/>
                <w:lang w:val="zh-CN"/>
              </w:rPr>
            </w:pPr>
          </w:p>
        </w:tc>
        <w:tc>
          <w:tcPr>
            <w:tcW w:w="7067" w:type="dxa"/>
            <w:vAlign w:val="center"/>
          </w:tcPr>
          <w:p w14:paraId="7619816D" w14:textId="77777777" w:rsidR="003E3108" w:rsidRDefault="00000000">
            <w:pPr>
              <w:rPr>
                <w:rFonts w:ascii="宋体" w:hAnsi="宋体" w:cs="宋体" w:hint="eastAsia"/>
                <w:b/>
                <w:sz w:val="24"/>
                <w:szCs w:val="24"/>
                <w:lang w:val="zh-CN"/>
              </w:rPr>
            </w:pPr>
            <w:r>
              <w:rPr>
                <w:rFonts w:hint="eastAsia"/>
                <w:b/>
                <w:lang w:val="zh-CN"/>
              </w:rPr>
              <w:t>●</w:t>
            </w:r>
            <w:r>
              <w:rPr>
                <w:rFonts w:ascii="宋体" w:hAnsi="宋体" w:cs="宋体" w:hint="eastAsia"/>
                <w:b/>
                <w:sz w:val="24"/>
                <w:szCs w:val="24"/>
                <w:lang w:val="zh-CN"/>
              </w:rPr>
              <w:t>非专门面向中小企业采购</w:t>
            </w:r>
          </w:p>
          <w:p w14:paraId="38F89416" w14:textId="77777777" w:rsidR="003E3108" w:rsidRDefault="00000000">
            <w:pPr>
              <w:ind w:rightChars="45" w:right="94"/>
              <w:rPr>
                <w:rFonts w:ascii="宋体" w:hAnsi="宋体" w:hint="eastAsia"/>
                <w:b/>
                <w:szCs w:val="21"/>
              </w:rPr>
            </w:pPr>
            <w:r>
              <w:rPr>
                <w:rFonts w:ascii="宋体" w:hAnsi="宋体" w:cs="宋体" w:hint="eastAsia"/>
                <w:color w:val="000000" w:themeColor="text1"/>
                <w:kern w:val="0"/>
                <w:szCs w:val="21"/>
                <w:lang w:val="zh-CN"/>
              </w:rPr>
              <w:t>对符合《政府采购促进中小企业发展管理办法》（财库〔2020〕46号）规定的小微企业（监狱企业视同小型、微型企业）的报价</w:t>
            </w:r>
            <w:r>
              <w:rPr>
                <w:rFonts w:ascii="宋体" w:hAnsi="宋体" w:cs="宋体" w:hint="eastAsia"/>
                <w:b/>
                <w:color w:val="000000" w:themeColor="text1"/>
                <w:kern w:val="0"/>
                <w:szCs w:val="21"/>
                <w:lang w:val="zh-CN"/>
              </w:rPr>
              <w:t>给予</w:t>
            </w:r>
            <w:r>
              <w:rPr>
                <w:rFonts w:ascii="宋体" w:hAnsi="宋体" w:cs="宋体" w:hint="eastAsia"/>
                <w:b/>
                <w:color w:val="000000" w:themeColor="text1"/>
                <w:kern w:val="0"/>
                <w:szCs w:val="21"/>
                <w:u w:val="single"/>
              </w:rPr>
              <w:t xml:space="preserve"> 10  </w:t>
            </w:r>
            <w:r>
              <w:rPr>
                <w:rFonts w:ascii="宋体" w:hAnsi="宋体" w:cs="宋体" w:hint="eastAsia"/>
                <w:b/>
                <w:color w:val="000000" w:themeColor="text1"/>
                <w:kern w:val="0"/>
                <w:szCs w:val="21"/>
                <w:lang w:val="zh-CN"/>
              </w:rPr>
              <w:t>%（6%-</w:t>
            </w:r>
            <w:r>
              <w:rPr>
                <w:rFonts w:ascii="宋体" w:hAnsi="宋体" w:cs="宋体"/>
                <w:b/>
                <w:color w:val="000000" w:themeColor="text1"/>
                <w:kern w:val="0"/>
                <w:szCs w:val="21"/>
                <w:lang w:val="zh-CN"/>
              </w:rPr>
              <w:t>10%</w:t>
            </w:r>
            <w:r>
              <w:rPr>
                <w:rFonts w:ascii="宋体" w:hAnsi="宋体" w:cs="宋体" w:hint="eastAsia"/>
                <w:b/>
                <w:color w:val="000000" w:themeColor="text1"/>
                <w:kern w:val="0"/>
                <w:szCs w:val="21"/>
                <w:lang w:val="zh-CN"/>
              </w:rPr>
              <w:t>）的扣除</w:t>
            </w:r>
            <w:r>
              <w:rPr>
                <w:rFonts w:ascii="宋体" w:hAnsi="宋体" w:cs="宋体" w:hint="eastAsia"/>
                <w:color w:val="000000" w:themeColor="text1"/>
                <w:kern w:val="0"/>
                <w:szCs w:val="21"/>
                <w:lang w:val="zh-CN"/>
              </w:rPr>
              <w:t>，用扣除后的价格参加评审。</w:t>
            </w:r>
          </w:p>
        </w:tc>
      </w:tr>
      <w:tr w:rsidR="003E3108" w14:paraId="0BBBC5BD" w14:textId="77777777">
        <w:trPr>
          <w:jc w:val="center"/>
        </w:trPr>
        <w:tc>
          <w:tcPr>
            <w:tcW w:w="689" w:type="dxa"/>
            <w:vAlign w:val="center"/>
          </w:tcPr>
          <w:p w14:paraId="1A22E985" w14:textId="77777777" w:rsidR="003E3108" w:rsidRDefault="00000000">
            <w:pPr>
              <w:snapToGrid w:val="0"/>
              <w:spacing w:after="200"/>
              <w:jc w:val="center"/>
              <w:rPr>
                <w:rFonts w:ascii="宋体" w:hAnsi="宋体" w:hint="eastAsia"/>
                <w:sz w:val="24"/>
              </w:rPr>
            </w:pPr>
            <w:r>
              <w:rPr>
                <w:rFonts w:ascii="宋体" w:hAnsi="宋体"/>
                <w:sz w:val="24"/>
              </w:rPr>
              <w:t>4</w:t>
            </w:r>
          </w:p>
        </w:tc>
        <w:tc>
          <w:tcPr>
            <w:tcW w:w="1556" w:type="dxa"/>
            <w:vAlign w:val="center"/>
          </w:tcPr>
          <w:p w14:paraId="2BABE944" w14:textId="77777777" w:rsidR="003E3108" w:rsidRDefault="00000000">
            <w:pPr>
              <w:pStyle w:val="ad"/>
              <w:spacing w:before="0" w:beforeAutospacing="0" w:after="0" w:afterAutospacing="0"/>
              <w:jc w:val="both"/>
              <w:rPr>
                <w:rFonts w:cs="宋体" w:hint="eastAsia"/>
                <w:kern w:val="2"/>
                <w:sz w:val="21"/>
                <w:szCs w:val="21"/>
                <w:u w:val="single"/>
                <w:lang w:val="zh-CN"/>
              </w:rPr>
            </w:pPr>
            <w:r>
              <w:rPr>
                <w:rFonts w:cs="宋体" w:hint="eastAsia"/>
                <w:kern w:val="2"/>
                <w:sz w:val="21"/>
                <w:szCs w:val="21"/>
                <w:u w:val="single"/>
                <w:lang w:val="zh-CN"/>
              </w:rPr>
              <w:t>对供应商的</w:t>
            </w:r>
            <w:r>
              <w:rPr>
                <w:rFonts w:cs="宋体" w:hint="eastAsia"/>
                <w:kern w:val="2"/>
                <w:sz w:val="21"/>
                <w:szCs w:val="21"/>
                <w:u w:val="single"/>
                <w:lang w:val="zh-CN"/>
              </w:rPr>
              <w:br/>
              <w:t>资格要求</w:t>
            </w:r>
          </w:p>
        </w:tc>
        <w:tc>
          <w:tcPr>
            <w:tcW w:w="7067" w:type="dxa"/>
            <w:vAlign w:val="center"/>
          </w:tcPr>
          <w:p w14:paraId="0F82BADC"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1）有效的主体资格证明：提供合格有效的法人或者其他组织的营业执照等证明文件，自然人的身份证明；投标人是法人或其他组织的应提供营业执照等证明文件，投标人是自然人的应提供有效的自然人身份证明；</w:t>
            </w:r>
          </w:p>
          <w:p w14:paraId="254732AF"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2）财务状况报告：提供2023年或2024年度经审计的财务报告（成立时间至响应文件递交截止时间不足一年的可提供成立后任意时段的资产负债表），或提供响应文件递交截止日前三个月内基本存款账户开户银行出具的资信证明文件及基本存款账户开户许可证（无基本存款账户开户许可证可提供其基本存款账户信息证明）；</w:t>
            </w:r>
          </w:p>
          <w:p w14:paraId="37703639"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（3）履行合同技术能力的承诺：提供具有履行合同所必需的设备和专业技术能力的承诺；</w:t>
            </w:r>
          </w:p>
          <w:p w14:paraId="66DCE998"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（4）税收缴纳证明：提供投标截止日前一年内已缴纳的至少一个月的纳税证明或完税证明，依法免税的单位应提供相关证明材料；</w:t>
            </w:r>
          </w:p>
          <w:p w14:paraId="43FA5199"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75192B34"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（6）无重大违法记录声明：参加政府采购活动前3年内，在经营活动中没有重大违法记录的书面声明；</w:t>
            </w:r>
          </w:p>
          <w:p w14:paraId="619B54D0"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（7）法人身份证明或授权书：法定代表人参加的，须提供法定代表人身份证明及本人身份证复印件；法定代表人授权他人参加的，须提供法定代表人委托授权书、被授权代表的身份证复印件；</w:t>
            </w:r>
          </w:p>
          <w:p w14:paraId="1F119132"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8）信用记录审查：投标人不得为“信用中国”网站（www.creditchina.gov.cn）中列入失信被执行人和重大税收违法案件当事人的投标人，不得为中国政府采购网（www.ccgp.gov.cn）政府采购严重违法失信行为记录名单中被财政部门禁止参加政府采购活动的投标人（投标人需提供信用中国网及</w:t>
            </w:r>
            <w:r>
              <w:rPr>
                <w:rFonts w:hint="eastAsia"/>
                <w:color w:val="333333"/>
                <w:sz w:val="21"/>
                <w:szCs w:val="21"/>
                <w:shd w:val="clear" w:color="auto" w:fill="FFFFFF"/>
              </w:rPr>
              <w:lastRenderedPageBreak/>
              <w:t>中国政府采购网相应查询结果网页截图加盖投标人公章）；</w:t>
            </w:r>
          </w:p>
          <w:p w14:paraId="7FFBF8A3" w14:textId="77777777" w:rsidR="003E3108" w:rsidRDefault="00000000">
            <w:pPr>
              <w:pStyle w:val="ad"/>
              <w:wordWrap w:val="0"/>
              <w:spacing w:beforeAutospacing="0" w:afterAutospacing="0"/>
              <w:ind w:firstLine="480"/>
              <w:jc w:val="both"/>
              <w:rPr>
                <w:rFonts w:hint="eastAsia"/>
                <w:color w:val="333333"/>
                <w:sz w:val="21"/>
                <w:szCs w:val="21"/>
                <w:shd w:val="clear" w:color="auto" w:fill="FFFFFF"/>
              </w:rPr>
            </w:pPr>
            <w:r>
              <w:rPr>
                <w:rFonts w:hint="eastAsia"/>
                <w:color w:val="333333"/>
                <w:sz w:val="21"/>
                <w:szCs w:val="21"/>
                <w:shd w:val="clear" w:color="auto" w:fill="FFFFFF"/>
              </w:rPr>
              <w:t>（9）本项目不接受联合体投标：本项目不接受联合体投标（投标人须提供书面承诺，加盖投标人公章）。</w:t>
            </w:r>
          </w:p>
          <w:p w14:paraId="6B7758B4" w14:textId="77777777" w:rsidR="003E3108" w:rsidRDefault="00000000">
            <w:pPr>
              <w:pStyle w:val="ad"/>
              <w:wordWrap w:val="0"/>
              <w:spacing w:beforeAutospacing="0" w:afterAutospacing="0"/>
              <w:ind w:firstLine="480"/>
              <w:jc w:val="both"/>
              <w:rPr>
                <w:rFonts w:cs="宋体" w:hint="eastAsia"/>
                <w:kern w:val="2"/>
                <w:sz w:val="21"/>
                <w:szCs w:val="21"/>
                <w:u w:val="single"/>
                <w:lang w:val="zh-CN"/>
              </w:rPr>
            </w:pPr>
            <w:r>
              <w:rPr>
                <w:rFonts w:hint="eastAsia"/>
                <w:color w:val="333333"/>
                <w:sz w:val="21"/>
                <w:szCs w:val="21"/>
                <w:shd w:val="clear" w:color="auto" w:fill="FFFFFF"/>
              </w:rPr>
              <w:t>备注：本合同包非专门面向中小企业。</w:t>
            </w:r>
          </w:p>
        </w:tc>
      </w:tr>
      <w:tr w:rsidR="003E3108" w14:paraId="567F13E6" w14:textId="77777777">
        <w:trPr>
          <w:jc w:val="center"/>
        </w:trPr>
        <w:tc>
          <w:tcPr>
            <w:tcW w:w="689" w:type="dxa"/>
            <w:vMerge w:val="restart"/>
            <w:vAlign w:val="center"/>
          </w:tcPr>
          <w:p w14:paraId="7C644EC6" w14:textId="77777777" w:rsidR="003E3108" w:rsidRDefault="00000000">
            <w:pPr>
              <w:snapToGrid w:val="0"/>
              <w:spacing w:after="200"/>
              <w:jc w:val="center"/>
              <w:rPr>
                <w:rFonts w:ascii="宋体" w:hAnsi="宋体" w:hint="eastAsia"/>
                <w:sz w:val="24"/>
              </w:rPr>
            </w:pPr>
            <w:r>
              <w:rPr>
                <w:rFonts w:ascii="宋体" w:hAnsi="宋体"/>
                <w:sz w:val="24"/>
              </w:rPr>
              <w:lastRenderedPageBreak/>
              <w:t>5</w:t>
            </w:r>
          </w:p>
        </w:tc>
        <w:tc>
          <w:tcPr>
            <w:tcW w:w="1556" w:type="dxa"/>
            <w:vMerge w:val="restart"/>
            <w:vAlign w:val="center"/>
          </w:tcPr>
          <w:p w14:paraId="19311184" w14:textId="77777777" w:rsidR="003E3108" w:rsidRDefault="00000000">
            <w:pPr>
              <w:pStyle w:val="aff"/>
              <w:ind w:left="96"/>
              <w:jc w:val="center"/>
              <w:rPr>
                <w:rFonts w:hint="eastAsia"/>
                <w:kern w:val="2"/>
                <w:lang w:val="zh-CN"/>
              </w:rPr>
            </w:pPr>
            <w:r>
              <w:rPr>
                <w:kern w:val="2"/>
                <w:lang w:val="zh-CN"/>
              </w:rPr>
              <w:t>是否</w:t>
            </w:r>
            <w:r>
              <w:rPr>
                <w:rFonts w:hint="eastAsia"/>
                <w:kern w:val="2"/>
                <w:lang w:val="zh-CN"/>
              </w:rPr>
              <w:t>接受</w:t>
            </w:r>
            <w:r>
              <w:rPr>
                <w:kern w:val="2"/>
                <w:lang w:val="zh-CN"/>
              </w:rPr>
              <w:br/>
              <w:t>联合体投标</w:t>
            </w:r>
          </w:p>
        </w:tc>
        <w:tc>
          <w:tcPr>
            <w:tcW w:w="7067" w:type="dxa"/>
            <w:vAlign w:val="center"/>
          </w:tcPr>
          <w:p w14:paraId="704D3B8F" w14:textId="77777777" w:rsidR="003E3108" w:rsidRDefault="00000000">
            <w:pPr>
              <w:pStyle w:val="aff"/>
              <w:jc w:val="both"/>
              <w:rPr>
                <w:rFonts w:hint="eastAsia"/>
                <w:b/>
                <w:kern w:val="2"/>
                <w:lang w:val="zh-CN"/>
              </w:rPr>
            </w:pPr>
            <w:r>
              <w:rPr>
                <w:rFonts w:hint="eastAsia"/>
                <w:b/>
                <w:kern w:val="2"/>
                <w:lang w:val="zh-CN"/>
              </w:rPr>
              <w:t>○接受</w:t>
            </w:r>
          </w:p>
          <w:p w14:paraId="7E4B89FD" w14:textId="77777777" w:rsidR="003E3108" w:rsidRDefault="00000000">
            <w:pPr>
              <w:pStyle w:val="aff"/>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rsidR="003E3108" w14:paraId="3D7FAA19" w14:textId="77777777">
        <w:trPr>
          <w:jc w:val="center"/>
        </w:trPr>
        <w:tc>
          <w:tcPr>
            <w:tcW w:w="689" w:type="dxa"/>
            <w:vMerge/>
            <w:vAlign w:val="center"/>
          </w:tcPr>
          <w:p w14:paraId="3E3BC846" w14:textId="77777777" w:rsidR="003E3108" w:rsidRDefault="003E3108">
            <w:pPr>
              <w:snapToGrid w:val="0"/>
              <w:spacing w:after="200"/>
              <w:ind w:left="142"/>
              <w:jc w:val="center"/>
              <w:rPr>
                <w:rFonts w:ascii="宋体" w:hAnsi="宋体" w:hint="eastAsia"/>
                <w:sz w:val="24"/>
              </w:rPr>
            </w:pPr>
          </w:p>
        </w:tc>
        <w:tc>
          <w:tcPr>
            <w:tcW w:w="1556" w:type="dxa"/>
            <w:vMerge/>
            <w:vAlign w:val="center"/>
          </w:tcPr>
          <w:p w14:paraId="3B614030" w14:textId="77777777" w:rsidR="003E3108" w:rsidRDefault="003E3108">
            <w:pPr>
              <w:pStyle w:val="aff"/>
              <w:ind w:left="96"/>
              <w:jc w:val="center"/>
              <w:rPr>
                <w:rFonts w:hint="eastAsia"/>
                <w:kern w:val="2"/>
                <w:lang w:val="zh-CN"/>
              </w:rPr>
            </w:pPr>
          </w:p>
        </w:tc>
        <w:tc>
          <w:tcPr>
            <w:tcW w:w="7067" w:type="dxa"/>
            <w:vAlign w:val="center"/>
          </w:tcPr>
          <w:p w14:paraId="6AF1BBB0" w14:textId="77777777" w:rsidR="003E3108" w:rsidRDefault="00000000">
            <w:pPr>
              <w:pStyle w:val="aff"/>
              <w:jc w:val="both"/>
              <w:rPr>
                <w:rFonts w:hint="eastAsia"/>
                <w:b/>
                <w:kern w:val="2"/>
                <w:lang w:val="zh-CN"/>
              </w:rPr>
            </w:pPr>
            <w:r>
              <w:rPr>
                <w:rFonts w:hint="eastAsia"/>
                <w:b/>
                <w:kern w:val="2"/>
                <w:lang w:val="zh-CN"/>
              </w:rPr>
              <w:t>●不接受</w:t>
            </w:r>
          </w:p>
        </w:tc>
      </w:tr>
      <w:tr w:rsidR="003E3108" w14:paraId="5E194765" w14:textId="77777777">
        <w:trPr>
          <w:jc w:val="center"/>
        </w:trPr>
        <w:tc>
          <w:tcPr>
            <w:tcW w:w="689" w:type="dxa"/>
            <w:vMerge w:val="restart"/>
            <w:vAlign w:val="center"/>
          </w:tcPr>
          <w:p w14:paraId="4684EE35" w14:textId="77777777" w:rsidR="003E3108" w:rsidRDefault="00000000">
            <w:pPr>
              <w:snapToGrid w:val="0"/>
              <w:spacing w:after="200"/>
              <w:jc w:val="center"/>
              <w:rPr>
                <w:rFonts w:ascii="宋体" w:hAnsi="宋体" w:hint="eastAsia"/>
                <w:sz w:val="24"/>
              </w:rPr>
            </w:pPr>
            <w:r>
              <w:rPr>
                <w:rFonts w:ascii="宋体" w:hAnsi="宋体"/>
                <w:sz w:val="24"/>
              </w:rPr>
              <w:t>6</w:t>
            </w:r>
          </w:p>
        </w:tc>
        <w:tc>
          <w:tcPr>
            <w:tcW w:w="1556" w:type="dxa"/>
            <w:vMerge w:val="restart"/>
            <w:vAlign w:val="center"/>
          </w:tcPr>
          <w:p w14:paraId="4D6A5958" w14:textId="77777777" w:rsidR="003E3108" w:rsidRDefault="00000000">
            <w:pPr>
              <w:pStyle w:val="aff"/>
              <w:ind w:left="96"/>
              <w:jc w:val="center"/>
              <w:rPr>
                <w:rFonts w:hint="eastAsia"/>
                <w:kern w:val="2"/>
                <w:lang w:val="zh-CN"/>
              </w:rPr>
            </w:pPr>
            <w:r>
              <w:rPr>
                <w:kern w:val="2"/>
                <w:lang w:val="zh-CN"/>
              </w:rPr>
              <w:t>履约保证金</w:t>
            </w:r>
          </w:p>
        </w:tc>
        <w:tc>
          <w:tcPr>
            <w:tcW w:w="7067" w:type="dxa"/>
            <w:vAlign w:val="center"/>
          </w:tcPr>
          <w:p w14:paraId="0CD90505" w14:textId="77777777" w:rsidR="003E3108" w:rsidRDefault="00000000">
            <w:pPr>
              <w:ind w:rightChars="45" w:right="94"/>
              <w:rPr>
                <w:rFonts w:ascii="宋体" w:hAnsi="宋体" w:hint="eastAsia"/>
                <w:b/>
                <w:sz w:val="24"/>
              </w:rPr>
            </w:pPr>
            <w:r>
              <w:rPr>
                <w:rFonts w:ascii="宋体" w:hAnsi="宋体"/>
                <w:b/>
                <w:sz w:val="24"/>
              </w:rPr>
              <w:t>占政府采购合同金额的</w:t>
            </w:r>
            <w:r>
              <w:rPr>
                <w:rFonts w:ascii="宋体" w:hAnsi="宋体" w:hint="eastAsia"/>
                <w:b/>
                <w:sz w:val="24"/>
                <w:u w:val="single"/>
              </w:rPr>
              <w:t xml:space="preserve"> / </w:t>
            </w:r>
            <w:r>
              <w:rPr>
                <w:rFonts w:ascii="宋体" w:hAnsi="宋体" w:hint="eastAsia"/>
                <w:b/>
                <w:sz w:val="24"/>
              </w:rPr>
              <w:t>%</w:t>
            </w:r>
          </w:p>
          <w:p w14:paraId="7DD32627" w14:textId="77777777" w:rsidR="003E3108" w:rsidRDefault="00000000">
            <w:pPr>
              <w:ind w:rightChars="45" w:right="94"/>
              <w:rPr>
                <w:rFonts w:ascii="宋体" w:hAnsi="宋体" w:hint="eastAsia"/>
                <w:szCs w:val="21"/>
              </w:rPr>
            </w:pPr>
            <w:r>
              <w:rPr>
                <w:rFonts w:ascii="宋体" w:hAnsi="宋体" w:hint="eastAsia"/>
                <w:szCs w:val="21"/>
              </w:rPr>
              <w:t>履约保证金的数额不得超过政府采购合同金额的10%；对于单价合同，其数额不得超过采购预算的10%</w:t>
            </w:r>
          </w:p>
        </w:tc>
      </w:tr>
      <w:tr w:rsidR="003E3108" w14:paraId="44124A28" w14:textId="77777777">
        <w:trPr>
          <w:jc w:val="center"/>
        </w:trPr>
        <w:tc>
          <w:tcPr>
            <w:tcW w:w="689" w:type="dxa"/>
            <w:vMerge/>
            <w:vAlign w:val="center"/>
          </w:tcPr>
          <w:p w14:paraId="2E5CADDB" w14:textId="77777777" w:rsidR="003E3108" w:rsidRDefault="003E3108">
            <w:pPr>
              <w:snapToGrid w:val="0"/>
              <w:spacing w:after="200"/>
              <w:ind w:left="142"/>
              <w:jc w:val="center"/>
              <w:rPr>
                <w:rFonts w:ascii="宋体" w:hAnsi="宋体" w:hint="eastAsia"/>
                <w:sz w:val="24"/>
              </w:rPr>
            </w:pPr>
          </w:p>
        </w:tc>
        <w:tc>
          <w:tcPr>
            <w:tcW w:w="1556" w:type="dxa"/>
            <w:vMerge/>
            <w:vAlign w:val="center"/>
          </w:tcPr>
          <w:p w14:paraId="4B02D18C" w14:textId="77777777" w:rsidR="003E3108" w:rsidRDefault="003E3108">
            <w:pPr>
              <w:pStyle w:val="aff"/>
              <w:ind w:left="96"/>
              <w:jc w:val="center"/>
              <w:rPr>
                <w:rFonts w:hint="eastAsia"/>
                <w:kern w:val="2"/>
                <w:lang w:val="zh-CN"/>
              </w:rPr>
            </w:pPr>
          </w:p>
        </w:tc>
        <w:tc>
          <w:tcPr>
            <w:tcW w:w="7067" w:type="dxa"/>
            <w:vAlign w:val="center"/>
          </w:tcPr>
          <w:p w14:paraId="199C0383" w14:textId="77777777" w:rsidR="003E3108" w:rsidRDefault="00000000">
            <w:pPr>
              <w:ind w:rightChars="45" w:right="94"/>
              <w:rPr>
                <w:rFonts w:ascii="宋体" w:hAnsi="宋体" w:hint="eastAsia"/>
                <w:b/>
                <w:sz w:val="24"/>
              </w:rPr>
            </w:pPr>
            <w:r>
              <w:rPr>
                <w:rFonts w:ascii="宋体" w:hAnsi="宋体"/>
                <w:b/>
                <w:sz w:val="24"/>
              </w:rPr>
              <w:t>○由采购单位自行收退</w:t>
            </w:r>
          </w:p>
          <w:p w14:paraId="3A73A7EC" w14:textId="77777777" w:rsidR="003E3108" w:rsidRDefault="00000000">
            <w:pPr>
              <w:ind w:rightChars="45" w:right="94"/>
              <w:rPr>
                <w:rFonts w:ascii="宋体" w:hAnsi="宋体" w:hint="eastAsia"/>
                <w:b/>
                <w:sz w:val="24"/>
              </w:rPr>
            </w:pPr>
            <w:r>
              <w:rPr>
                <w:rFonts w:ascii="宋体" w:hAnsi="宋体"/>
                <w:b/>
                <w:sz w:val="24"/>
              </w:rPr>
              <w:t>○由代理机构负责收退</w:t>
            </w:r>
          </w:p>
        </w:tc>
      </w:tr>
      <w:tr w:rsidR="003E3108" w14:paraId="6F524CE8" w14:textId="77777777">
        <w:trPr>
          <w:jc w:val="center"/>
        </w:trPr>
        <w:tc>
          <w:tcPr>
            <w:tcW w:w="689" w:type="dxa"/>
            <w:vAlign w:val="center"/>
          </w:tcPr>
          <w:p w14:paraId="065347AD" w14:textId="77777777" w:rsidR="003E3108" w:rsidRDefault="00000000">
            <w:pPr>
              <w:snapToGrid w:val="0"/>
              <w:spacing w:after="200"/>
              <w:jc w:val="center"/>
              <w:rPr>
                <w:rFonts w:ascii="宋体" w:hAnsi="宋体" w:hint="eastAsia"/>
                <w:sz w:val="24"/>
              </w:rPr>
            </w:pPr>
            <w:r>
              <w:rPr>
                <w:rFonts w:ascii="宋体" w:hAnsi="宋体"/>
                <w:sz w:val="24"/>
              </w:rPr>
              <w:t>7</w:t>
            </w:r>
          </w:p>
        </w:tc>
        <w:tc>
          <w:tcPr>
            <w:tcW w:w="1556" w:type="dxa"/>
            <w:vAlign w:val="center"/>
          </w:tcPr>
          <w:p w14:paraId="0EAA80A2" w14:textId="77777777" w:rsidR="003E3108" w:rsidRDefault="00000000">
            <w:pPr>
              <w:pStyle w:val="aff"/>
              <w:ind w:left="96"/>
              <w:jc w:val="center"/>
              <w:rPr>
                <w:rFonts w:hint="eastAsia"/>
                <w:kern w:val="2"/>
                <w:lang w:val="zh-CN"/>
              </w:rPr>
            </w:pPr>
            <w:r>
              <w:rPr>
                <w:kern w:val="2"/>
                <w:lang w:val="zh-CN"/>
              </w:rPr>
              <w:t>集中答疑</w:t>
            </w:r>
          </w:p>
        </w:tc>
        <w:tc>
          <w:tcPr>
            <w:tcW w:w="7067" w:type="dxa"/>
            <w:vAlign w:val="center"/>
          </w:tcPr>
          <w:p w14:paraId="0144FAC9" w14:textId="77777777" w:rsidR="003E3108" w:rsidRDefault="00000000">
            <w:pPr>
              <w:ind w:rightChars="45" w:right="94"/>
              <w:rPr>
                <w:rFonts w:ascii="宋体" w:hAnsi="宋体" w:hint="eastAsia"/>
                <w:b/>
                <w:sz w:val="24"/>
              </w:rPr>
            </w:pPr>
            <w:r>
              <w:rPr>
                <w:rFonts w:ascii="宋体" w:hAnsi="宋体"/>
                <w:b/>
                <w:sz w:val="24"/>
              </w:rPr>
              <w:t>○组织，答疑地点为：</w:t>
            </w:r>
            <w:r>
              <w:rPr>
                <w:rFonts w:ascii="宋体" w:hAnsi="宋体" w:hint="eastAsia"/>
                <w:b/>
                <w:sz w:val="24"/>
              </w:rPr>
              <w:t>_______________________</w:t>
            </w:r>
          </w:p>
          <w:p w14:paraId="1C298B41" w14:textId="77777777" w:rsidR="003E3108" w:rsidRDefault="00000000">
            <w:pPr>
              <w:ind w:rightChars="45" w:right="94"/>
              <w:rPr>
                <w:rFonts w:ascii="宋体" w:hAnsi="宋体" w:hint="eastAsia"/>
                <w:b/>
                <w:sz w:val="24"/>
              </w:rPr>
            </w:pPr>
            <w:r>
              <w:rPr>
                <w:rFonts w:hint="eastAsia"/>
                <w:b/>
                <w:lang w:val="zh-CN"/>
              </w:rPr>
              <w:t>●</w:t>
            </w:r>
            <w:r>
              <w:rPr>
                <w:rFonts w:ascii="宋体" w:hAnsi="宋体"/>
                <w:b/>
                <w:sz w:val="24"/>
              </w:rPr>
              <w:t>不组织</w:t>
            </w:r>
          </w:p>
        </w:tc>
      </w:tr>
      <w:tr w:rsidR="003E3108" w14:paraId="51E29A32" w14:textId="77777777">
        <w:trPr>
          <w:jc w:val="center"/>
        </w:trPr>
        <w:tc>
          <w:tcPr>
            <w:tcW w:w="689" w:type="dxa"/>
            <w:vAlign w:val="center"/>
          </w:tcPr>
          <w:p w14:paraId="7201E429" w14:textId="77777777" w:rsidR="003E3108" w:rsidRDefault="00000000">
            <w:pPr>
              <w:snapToGrid w:val="0"/>
              <w:spacing w:after="200"/>
              <w:jc w:val="center"/>
              <w:rPr>
                <w:rFonts w:ascii="宋体" w:hAnsi="宋体" w:hint="eastAsia"/>
                <w:sz w:val="24"/>
              </w:rPr>
            </w:pPr>
            <w:r>
              <w:rPr>
                <w:rFonts w:ascii="宋体" w:hAnsi="宋体"/>
                <w:sz w:val="24"/>
              </w:rPr>
              <w:t>8</w:t>
            </w:r>
          </w:p>
        </w:tc>
        <w:tc>
          <w:tcPr>
            <w:tcW w:w="1556" w:type="dxa"/>
            <w:vAlign w:val="center"/>
          </w:tcPr>
          <w:p w14:paraId="0DD10DD0" w14:textId="77777777" w:rsidR="003E3108" w:rsidRDefault="00000000">
            <w:pPr>
              <w:pStyle w:val="aff"/>
              <w:ind w:left="96"/>
              <w:jc w:val="center"/>
              <w:rPr>
                <w:rFonts w:hint="eastAsia"/>
                <w:kern w:val="2"/>
                <w:lang w:val="zh-CN"/>
              </w:rPr>
            </w:pPr>
            <w:r>
              <w:rPr>
                <w:kern w:val="2"/>
                <w:lang w:val="zh-CN"/>
              </w:rPr>
              <w:t>价格分比重</w:t>
            </w:r>
          </w:p>
        </w:tc>
        <w:tc>
          <w:tcPr>
            <w:tcW w:w="7067" w:type="dxa"/>
            <w:vAlign w:val="center"/>
          </w:tcPr>
          <w:p w14:paraId="13D92FAC" w14:textId="77777777" w:rsidR="003E3108" w:rsidRDefault="00000000">
            <w:pPr>
              <w:widowControl/>
              <w:rPr>
                <w:rFonts w:ascii="宋体" w:hAnsi="宋体" w:cs="宋体" w:hint="eastAsia"/>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 10 </w:t>
            </w:r>
            <w:r>
              <w:rPr>
                <w:rFonts w:ascii="宋体" w:hAnsi="宋体" w:cs="宋体" w:hint="eastAsia"/>
                <w:b/>
                <w:kern w:val="0"/>
                <w:sz w:val="24"/>
                <w:szCs w:val="24"/>
                <w:lang w:val="zh-CN"/>
              </w:rPr>
              <w:t>%</w:t>
            </w:r>
          </w:p>
          <w:p w14:paraId="48542460" w14:textId="77777777" w:rsidR="003E3108" w:rsidRDefault="00000000">
            <w:pPr>
              <w:widowControl/>
              <w:rPr>
                <w:rFonts w:ascii="宋体" w:hAnsi="宋体" w:cs="宋体" w:hint="eastAsia"/>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项目的价格分值占总分值的比重不得低于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117F42C6" w14:textId="77777777" w:rsidR="003E3108" w:rsidRDefault="00000000">
            <w:pPr>
              <w:widowControl/>
              <w:rPr>
                <w:rFonts w:ascii="宋体" w:hAnsi="宋体" w:cs="宋体" w:hint="eastAsia"/>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15DBF85C" w14:textId="77777777" w:rsidR="003E3108" w:rsidRDefault="00000000">
            <w:pPr>
              <w:widowControl/>
              <w:rPr>
                <w:rFonts w:ascii="宋体" w:hAnsi="宋体" w:cs="宋体" w:hint="eastAsia"/>
                <w:kern w:val="0"/>
                <w:szCs w:val="21"/>
                <w:lang w:val="zh-CN"/>
              </w:rPr>
            </w:pPr>
            <w:r>
              <w:rPr>
                <w:rFonts w:ascii="宋体" w:hAnsi="宋体" w:cs="宋体" w:hint="eastAsia"/>
                <w:kern w:val="0"/>
                <w:szCs w:val="21"/>
                <w:lang w:val="zh-CN"/>
              </w:rPr>
              <w:t>[其他采购方式]无须设置。</w:t>
            </w:r>
          </w:p>
        </w:tc>
      </w:tr>
      <w:tr w:rsidR="003E3108" w14:paraId="3AB069DD" w14:textId="77777777">
        <w:trPr>
          <w:jc w:val="center"/>
        </w:trPr>
        <w:tc>
          <w:tcPr>
            <w:tcW w:w="689" w:type="dxa"/>
            <w:vAlign w:val="center"/>
          </w:tcPr>
          <w:p w14:paraId="1C86CDD9" w14:textId="77777777" w:rsidR="003E3108" w:rsidRDefault="00000000">
            <w:pPr>
              <w:snapToGrid w:val="0"/>
              <w:spacing w:after="200"/>
              <w:jc w:val="center"/>
              <w:rPr>
                <w:rFonts w:ascii="宋体" w:hAnsi="宋体" w:hint="eastAsia"/>
                <w:sz w:val="24"/>
              </w:rPr>
            </w:pPr>
            <w:r>
              <w:rPr>
                <w:rFonts w:ascii="宋体" w:hAnsi="宋体"/>
                <w:sz w:val="24"/>
              </w:rPr>
              <w:t>9</w:t>
            </w:r>
          </w:p>
        </w:tc>
        <w:tc>
          <w:tcPr>
            <w:tcW w:w="1556" w:type="dxa"/>
            <w:vAlign w:val="center"/>
          </w:tcPr>
          <w:p w14:paraId="67C4B273" w14:textId="77777777" w:rsidR="003E3108" w:rsidRDefault="00000000">
            <w:pPr>
              <w:pStyle w:val="aff"/>
              <w:ind w:left="96"/>
              <w:jc w:val="center"/>
              <w:rPr>
                <w:rFonts w:hint="eastAsia"/>
                <w:kern w:val="2"/>
                <w:lang w:val="zh-CN"/>
              </w:rPr>
            </w:pPr>
            <w:r>
              <w:rPr>
                <w:kern w:val="2"/>
                <w:lang w:val="zh-CN"/>
              </w:rPr>
              <w:t>合同类型</w:t>
            </w:r>
          </w:p>
        </w:tc>
        <w:tc>
          <w:tcPr>
            <w:tcW w:w="7067" w:type="dxa"/>
            <w:vAlign w:val="center"/>
          </w:tcPr>
          <w:p w14:paraId="3EC4DAB5" w14:textId="77777777" w:rsidR="003E3108" w:rsidRDefault="00000000">
            <w:pPr>
              <w:rPr>
                <w:rFonts w:ascii="宋体" w:hAnsi="宋体" w:hint="eastAsia"/>
                <w:b/>
                <w:sz w:val="24"/>
                <w:lang w:val="zh-CN"/>
              </w:rPr>
            </w:pPr>
            <w:r>
              <w:rPr>
                <w:rFonts w:hint="eastAsia"/>
                <w:b/>
                <w:lang w:val="zh-CN"/>
              </w:rPr>
              <w:t>●</w:t>
            </w:r>
            <w:r>
              <w:rPr>
                <w:rFonts w:ascii="宋体" w:hAnsi="宋体"/>
                <w:b/>
                <w:sz w:val="24"/>
                <w:lang w:val="zh-CN"/>
              </w:rPr>
              <w:t>固定总价</w:t>
            </w:r>
          </w:p>
          <w:p w14:paraId="519FB386" w14:textId="77777777" w:rsidR="003E3108" w:rsidRDefault="00000000">
            <w:pPr>
              <w:rPr>
                <w:rFonts w:ascii="宋体" w:hAnsi="宋体" w:hint="eastAsia"/>
                <w:b/>
                <w:sz w:val="24"/>
                <w:lang w:val="zh-CN"/>
              </w:rPr>
            </w:pPr>
            <w:r>
              <w:rPr>
                <w:rFonts w:ascii="宋体" w:hAnsi="宋体"/>
                <w:b/>
                <w:sz w:val="24"/>
                <w:lang w:val="zh-CN"/>
              </w:rPr>
              <w:t>○固定单价（适用于采购数量不定的情形）</w:t>
            </w:r>
          </w:p>
          <w:p w14:paraId="019BD9DA" w14:textId="77777777" w:rsidR="003E3108" w:rsidRDefault="00000000">
            <w:pPr>
              <w:rPr>
                <w:rFonts w:ascii="宋体" w:hAnsi="宋体" w:hint="eastAsia"/>
                <w:sz w:val="24"/>
                <w:lang w:val="zh-CN"/>
              </w:rPr>
            </w:pPr>
            <w:r>
              <w:rPr>
                <w:rFonts w:ascii="宋体" w:hAnsi="宋体"/>
                <w:b/>
                <w:sz w:val="24"/>
                <w:lang w:val="zh-CN"/>
              </w:rPr>
              <w:t>○其他</w:t>
            </w:r>
            <w:r>
              <w:rPr>
                <w:rFonts w:ascii="宋体" w:hAnsi="宋体" w:hint="eastAsia"/>
                <w:b/>
                <w:sz w:val="24"/>
                <w:lang w:val="zh-CN"/>
              </w:rPr>
              <w:t>：_____________________________</w:t>
            </w:r>
          </w:p>
        </w:tc>
      </w:tr>
      <w:tr w:rsidR="003E3108" w14:paraId="75458E9D" w14:textId="77777777">
        <w:trPr>
          <w:jc w:val="center"/>
        </w:trPr>
        <w:tc>
          <w:tcPr>
            <w:tcW w:w="689" w:type="dxa"/>
            <w:vAlign w:val="center"/>
          </w:tcPr>
          <w:p w14:paraId="0C185ED5" w14:textId="77777777" w:rsidR="003E3108" w:rsidRDefault="00000000">
            <w:pPr>
              <w:snapToGrid w:val="0"/>
              <w:spacing w:after="200"/>
              <w:jc w:val="center"/>
              <w:rPr>
                <w:rFonts w:ascii="宋体" w:hAnsi="宋体" w:hint="eastAsia"/>
                <w:sz w:val="24"/>
              </w:rPr>
            </w:pPr>
            <w:r>
              <w:rPr>
                <w:rFonts w:ascii="宋体" w:hAnsi="宋体"/>
                <w:sz w:val="24"/>
              </w:rPr>
              <w:t>10</w:t>
            </w:r>
          </w:p>
        </w:tc>
        <w:tc>
          <w:tcPr>
            <w:tcW w:w="1556" w:type="dxa"/>
            <w:vAlign w:val="center"/>
          </w:tcPr>
          <w:p w14:paraId="19206E4D" w14:textId="77777777" w:rsidR="003E3108" w:rsidRDefault="00000000">
            <w:pPr>
              <w:tabs>
                <w:tab w:val="left" w:pos="7665"/>
              </w:tabs>
              <w:snapToGrid w:val="0"/>
              <w:jc w:val="center"/>
              <w:rPr>
                <w:rFonts w:ascii="宋体" w:hAnsi="宋体" w:hint="eastAsia"/>
                <w:sz w:val="24"/>
              </w:rPr>
            </w:pPr>
            <w:r>
              <w:rPr>
                <w:rFonts w:ascii="宋体" w:hAnsi="宋体"/>
                <w:sz w:val="24"/>
              </w:rPr>
              <w:t>争议解决途径</w:t>
            </w:r>
          </w:p>
        </w:tc>
        <w:tc>
          <w:tcPr>
            <w:tcW w:w="7067" w:type="dxa"/>
            <w:vAlign w:val="center"/>
          </w:tcPr>
          <w:p w14:paraId="76B64C1D" w14:textId="77777777" w:rsidR="003E3108" w:rsidRDefault="00000000">
            <w:pPr>
              <w:tabs>
                <w:tab w:val="left" w:pos="7665"/>
              </w:tabs>
              <w:snapToGrid w:val="0"/>
              <w:rPr>
                <w:rFonts w:ascii="宋体" w:hAnsi="宋体" w:hint="eastAsia"/>
                <w:b/>
                <w:sz w:val="24"/>
              </w:rPr>
            </w:pPr>
            <w:r>
              <w:rPr>
                <w:rFonts w:hint="eastAsia"/>
                <w:b/>
                <w:lang w:val="zh-CN"/>
              </w:rPr>
              <w:t>●</w:t>
            </w:r>
            <w:r>
              <w:rPr>
                <w:rFonts w:ascii="宋体" w:hAnsi="宋体"/>
                <w:b/>
                <w:sz w:val="24"/>
              </w:rPr>
              <w:t>向有管辖权的人民法院提起诉讼</w:t>
            </w:r>
          </w:p>
          <w:p w14:paraId="30725DC5" w14:textId="77777777" w:rsidR="003E3108" w:rsidRDefault="00000000">
            <w:pPr>
              <w:tabs>
                <w:tab w:val="left" w:pos="7665"/>
              </w:tabs>
              <w:snapToGrid w:val="0"/>
              <w:rPr>
                <w:rFonts w:ascii="宋体" w:hAnsi="宋体" w:hint="eastAsia"/>
                <w:b/>
                <w:sz w:val="24"/>
              </w:rPr>
            </w:pPr>
            <w:r>
              <w:rPr>
                <w:rFonts w:ascii="宋体" w:hAnsi="宋体"/>
                <w:b/>
                <w:sz w:val="24"/>
              </w:rPr>
              <w:t>○向西安仲裁委员会提请仲裁</w:t>
            </w:r>
          </w:p>
          <w:p w14:paraId="39FBAD9E" w14:textId="77777777" w:rsidR="003E3108" w:rsidRDefault="00000000">
            <w:pPr>
              <w:tabs>
                <w:tab w:val="left" w:pos="7665"/>
              </w:tabs>
              <w:snapToGrid w:val="0"/>
              <w:rPr>
                <w:rFonts w:ascii="宋体" w:hAnsi="宋体" w:hint="eastAsia"/>
                <w:sz w:val="24"/>
              </w:rPr>
            </w:pPr>
            <w:r>
              <w:rPr>
                <w:rFonts w:ascii="宋体" w:hAnsi="宋体"/>
                <w:b/>
                <w:sz w:val="24"/>
              </w:rPr>
              <w:t>○由供应商做出选择</w:t>
            </w:r>
          </w:p>
        </w:tc>
      </w:tr>
      <w:tr w:rsidR="003E3108" w14:paraId="10379DAE" w14:textId="77777777">
        <w:trPr>
          <w:jc w:val="center"/>
        </w:trPr>
        <w:tc>
          <w:tcPr>
            <w:tcW w:w="689" w:type="dxa"/>
            <w:vAlign w:val="center"/>
          </w:tcPr>
          <w:p w14:paraId="08F0B0EF" w14:textId="77777777" w:rsidR="003E3108" w:rsidRDefault="00000000">
            <w:pPr>
              <w:snapToGrid w:val="0"/>
              <w:spacing w:after="200"/>
              <w:jc w:val="center"/>
              <w:rPr>
                <w:rFonts w:ascii="宋体" w:hAnsi="宋体" w:hint="eastAsia"/>
                <w:sz w:val="24"/>
              </w:rPr>
            </w:pPr>
            <w:r>
              <w:rPr>
                <w:rFonts w:ascii="宋体" w:hAnsi="宋体"/>
                <w:sz w:val="24"/>
              </w:rPr>
              <w:t>11</w:t>
            </w:r>
          </w:p>
        </w:tc>
        <w:tc>
          <w:tcPr>
            <w:tcW w:w="1556" w:type="dxa"/>
            <w:vAlign w:val="center"/>
          </w:tcPr>
          <w:p w14:paraId="39707304" w14:textId="77777777" w:rsidR="003E3108" w:rsidRDefault="00000000">
            <w:pPr>
              <w:snapToGrid w:val="0"/>
              <w:jc w:val="center"/>
              <w:rPr>
                <w:rFonts w:ascii="宋体" w:hAnsi="宋体" w:hint="eastAsia"/>
                <w:sz w:val="24"/>
              </w:rPr>
            </w:pPr>
            <w:r>
              <w:rPr>
                <w:rFonts w:ascii="宋体" w:hAnsi="宋体" w:hint="eastAsia"/>
                <w:sz w:val="24"/>
              </w:rPr>
              <w:t>联系方式</w:t>
            </w:r>
          </w:p>
        </w:tc>
        <w:tc>
          <w:tcPr>
            <w:tcW w:w="7067" w:type="dxa"/>
            <w:vAlign w:val="center"/>
          </w:tcPr>
          <w:p w14:paraId="0875682F" w14:textId="77777777" w:rsidR="003E3108" w:rsidRDefault="00000000">
            <w:pPr>
              <w:tabs>
                <w:tab w:val="left" w:pos="7665"/>
              </w:tabs>
              <w:snapToGrid w:val="0"/>
              <w:rPr>
                <w:rFonts w:ascii="宋体" w:hAnsi="宋体" w:hint="eastAsia"/>
                <w:b/>
                <w:bCs/>
                <w:sz w:val="24"/>
                <w:u w:val="single"/>
              </w:rPr>
            </w:pPr>
            <w:r>
              <w:rPr>
                <w:rFonts w:ascii="宋体" w:hAnsi="宋体" w:hint="eastAsia"/>
                <w:b/>
                <w:bCs/>
                <w:sz w:val="24"/>
              </w:rPr>
              <w:t>项目对接人：</w:t>
            </w:r>
            <w:r>
              <w:rPr>
                <w:rFonts w:ascii="宋体" w:hAnsi="宋体" w:hint="eastAsia"/>
                <w:b/>
                <w:bCs/>
                <w:sz w:val="24"/>
                <w:u w:val="single"/>
              </w:rPr>
              <w:t xml:space="preserve"> 李颖果 </w:t>
            </w:r>
          </w:p>
          <w:p w14:paraId="552831A0" w14:textId="77777777" w:rsidR="003E3108" w:rsidRDefault="00000000">
            <w:pPr>
              <w:tabs>
                <w:tab w:val="left" w:pos="7665"/>
              </w:tabs>
              <w:snapToGrid w:val="0"/>
              <w:rPr>
                <w:rFonts w:ascii="宋体" w:hAnsi="宋体" w:hint="eastAsia"/>
                <w:b/>
                <w:bCs/>
                <w:sz w:val="24"/>
                <w:u w:val="single"/>
              </w:rPr>
            </w:pPr>
            <w:r>
              <w:rPr>
                <w:rFonts w:ascii="宋体" w:hAnsi="宋体"/>
                <w:b/>
                <w:bCs/>
                <w:sz w:val="24"/>
              </w:rPr>
              <w:t>联系电话：</w:t>
            </w:r>
            <w:r>
              <w:rPr>
                <w:rFonts w:ascii="宋体" w:hAnsi="宋体" w:hint="eastAsia"/>
                <w:b/>
                <w:bCs/>
                <w:sz w:val="24"/>
              </w:rPr>
              <w:t>029-85382208</w:t>
            </w:r>
          </w:p>
          <w:p w14:paraId="7D10EAF1" w14:textId="77777777" w:rsidR="003E3108" w:rsidRDefault="00000000">
            <w:pPr>
              <w:tabs>
                <w:tab w:val="left" w:pos="7665"/>
              </w:tabs>
              <w:snapToGrid w:val="0"/>
              <w:rPr>
                <w:rFonts w:ascii="宋体" w:hAnsi="宋体" w:hint="eastAsia"/>
                <w:sz w:val="24"/>
              </w:rPr>
            </w:pPr>
            <w:r>
              <w:rPr>
                <w:rFonts w:ascii="宋体" w:hAnsi="宋体"/>
                <w:b/>
                <w:bCs/>
                <w:sz w:val="24"/>
              </w:rPr>
              <w:t>电子邮箱：</w:t>
            </w:r>
            <w:r>
              <w:rPr>
                <w:rFonts w:ascii="宋体" w:hAnsi="宋体" w:hint="eastAsia"/>
                <w:b/>
                <w:bCs/>
                <w:sz w:val="24"/>
                <w:u w:val="single"/>
              </w:rPr>
              <w:t xml:space="preserve"> / </w:t>
            </w:r>
          </w:p>
        </w:tc>
      </w:tr>
    </w:tbl>
    <w:p w14:paraId="477961E7" w14:textId="77777777" w:rsidR="003E3108" w:rsidRDefault="003E3108">
      <w:pPr>
        <w:widowControl/>
        <w:jc w:val="center"/>
        <w:rPr>
          <w:rFonts w:ascii="仿宋" w:eastAsia="仿宋" w:hAnsi="仿宋" w:hint="eastAsia"/>
          <w:b/>
          <w:sz w:val="32"/>
          <w:szCs w:val="32"/>
        </w:rPr>
      </w:pPr>
    </w:p>
    <w:p w14:paraId="36892896" w14:textId="77777777" w:rsidR="003E3108" w:rsidRDefault="003E3108">
      <w:pPr>
        <w:widowControl/>
        <w:jc w:val="center"/>
        <w:rPr>
          <w:rFonts w:ascii="仿宋" w:eastAsia="仿宋" w:hAnsi="仿宋" w:hint="eastAsia"/>
          <w:b/>
          <w:sz w:val="32"/>
          <w:szCs w:val="32"/>
        </w:rPr>
      </w:pPr>
    </w:p>
    <w:p w14:paraId="784BEC7C" w14:textId="77777777" w:rsidR="003E3108" w:rsidRDefault="003E3108">
      <w:pPr>
        <w:widowControl/>
        <w:jc w:val="center"/>
        <w:rPr>
          <w:rFonts w:ascii="仿宋" w:eastAsia="仿宋" w:hAnsi="仿宋" w:hint="eastAsia"/>
          <w:b/>
          <w:sz w:val="32"/>
          <w:szCs w:val="32"/>
        </w:rPr>
      </w:pPr>
    </w:p>
    <w:p w14:paraId="30BC9C5A" w14:textId="77777777" w:rsidR="003E3108" w:rsidRDefault="003E3108">
      <w:pPr>
        <w:widowControl/>
        <w:jc w:val="center"/>
        <w:rPr>
          <w:rFonts w:ascii="仿宋" w:eastAsia="仿宋" w:hAnsi="仿宋" w:hint="eastAsia"/>
          <w:b/>
          <w:sz w:val="32"/>
          <w:szCs w:val="32"/>
        </w:rPr>
      </w:pPr>
    </w:p>
    <w:p w14:paraId="4428E1A6" w14:textId="77777777" w:rsidR="003E3108" w:rsidRDefault="00000000">
      <w:pPr>
        <w:widowControl/>
        <w:jc w:val="center"/>
        <w:rPr>
          <w:rFonts w:ascii="仿宋" w:eastAsia="仿宋" w:hAnsi="仿宋" w:hint="eastAsia"/>
          <w:b/>
          <w:sz w:val="32"/>
          <w:szCs w:val="32"/>
        </w:rPr>
      </w:pPr>
      <w:r>
        <w:rPr>
          <w:rFonts w:ascii="仿宋" w:eastAsia="仿宋" w:hAnsi="仿宋"/>
          <w:b/>
          <w:sz w:val="32"/>
          <w:szCs w:val="32"/>
        </w:rPr>
        <w:lastRenderedPageBreak/>
        <w:t>需求框架</w:t>
      </w:r>
      <w:r>
        <w:rPr>
          <w:rFonts w:ascii="仿宋" w:eastAsia="仿宋" w:hAnsi="仿宋" w:hint="eastAsia"/>
          <w:b/>
          <w:sz w:val="32"/>
          <w:szCs w:val="32"/>
        </w:rPr>
        <w:t>（服务类</w:t>
      </w:r>
      <w:r>
        <w:rPr>
          <w:rFonts w:ascii="仿宋" w:eastAsia="仿宋" w:hAnsi="仿宋"/>
          <w:b/>
          <w:sz w:val="32"/>
          <w:szCs w:val="32"/>
        </w:rPr>
        <w:t>）</w:t>
      </w:r>
    </w:p>
    <w:p w14:paraId="20AFE7A3" w14:textId="77777777" w:rsidR="003E3108" w:rsidRDefault="00000000">
      <w:pPr>
        <w:pBdr>
          <w:bottom w:val="none" w:sz="0" w:space="1" w:color="auto"/>
        </w:pBdr>
        <w:spacing w:beforeLines="100" w:before="312" w:line="360" w:lineRule="auto"/>
        <w:rPr>
          <w:rFonts w:ascii="仿宋" w:eastAsia="仿宋" w:hAnsi="仿宋" w:hint="eastAsia"/>
          <w:b/>
          <w:sz w:val="28"/>
          <w:szCs w:val="28"/>
        </w:rPr>
      </w:pPr>
      <w:r>
        <w:rPr>
          <w:rFonts w:ascii="仿宋" w:eastAsia="仿宋" w:hAnsi="仿宋" w:hint="eastAsia"/>
          <w:b/>
          <w:sz w:val="28"/>
          <w:szCs w:val="28"/>
        </w:rPr>
        <w:t>一、项目概况</w:t>
      </w:r>
    </w:p>
    <w:p w14:paraId="5B78202E" w14:textId="77777777" w:rsidR="003E3108" w:rsidRDefault="00000000">
      <w:pPr>
        <w:pStyle w:val="ad"/>
        <w:shd w:val="clear" w:color="auto" w:fill="FFFFFF"/>
        <w:spacing w:before="0" w:beforeAutospacing="0" w:after="0" w:afterAutospacing="0" w:line="360" w:lineRule="auto"/>
        <w:ind w:firstLineChars="200" w:firstLine="560"/>
        <w:jc w:val="both"/>
        <w:rPr>
          <w:rFonts w:ascii="仿宋" w:eastAsia="仿宋" w:hAnsi="仿宋" w:hint="eastAsia"/>
          <w:kern w:val="2"/>
          <w:sz w:val="28"/>
          <w:szCs w:val="28"/>
        </w:rPr>
      </w:pPr>
      <w:r>
        <w:rPr>
          <w:rFonts w:ascii="仿宋" w:eastAsia="仿宋" w:hAnsi="仿宋" w:hint="eastAsia"/>
          <w:kern w:val="2"/>
          <w:sz w:val="28"/>
          <w:szCs w:val="28"/>
        </w:rPr>
        <w:t>项目名称：雁塔区“十五五”节能降碳发展规划编制项目</w:t>
      </w:r>
    </w:p>
    <w:p w14:paraId="14012814" w14:textId="77777777" w:rsidR="003E3108" w:rsidRDefault="00000000">
      <w:pPr>
        <w:pStyle w:val="ad"/>
        <w:shd w:val="clear" w:color="auto" w:fill="FFFFFF"/>
        <w:spacing w:before="0" w:beforeAutospacing="0" w:after="0" w:afterAutospacing="0" w:line="360" w:lineRule="auto"/>
        <w:ind w:firstLineChars="200" w:firstLine="560"/>
        <w:jc w:val="both"/>
        <w:rPr>
          <w:rFonts w:ascii="仿宋" w:eastAsia="仿宋" w:hAnsi="仿宋" w:hint="eastAsia"/>
          <w:kern w:val="2"/>
          <w:sz w:val="28"/>
          <w:szCs w:val="28"/>
        </w:rPr>
      </w:pPr>
      <w:r>
        <w:rPr>
          <w:rFonts w:ascii="仿宋" w:eastAsia="仿宋" w:hAnsi="仿宋" w:hint="eastAsia"/>
          <w:kern w:val="2"/>
          <w:sz w:val="28"/>
          <w:szCs w:val="28"/>
        </w:rPr>
        <w:t>服务地点：采购人指定地点</w:t>
      </w:r>
    </w:p>
    <w:p w14:paraId="34C3F25A" w14:textId="77777777" w:rsidR="003E3108" w:rsidRDefault="00000000">
      <w:pPr>
        <w:pStyle w:val="ad"/>
        <w:shd w:val="clear" w:color="auto" w:fill="FFFFFF"/>
        <w:spacing w:before="0" w:beforeAutospacing="0" w:after="0" w:afterAutospacing="0" w:line="360" w:lineRule="auto"/>
        <w:ind w:firstLineChars="200" w:firstLine="560"/>
        <w:jc w:val="both"/>
        <w:rPr>
          <w:rFonts w:ascii="仿宋" w:eastAsia="仿宋" w:hAnsi="仿宋" w:hint="eastAsia"/>
          <w:kern w:val="2"/>
          <w:sz w:val="28"/>
          <w:szCs w:val="28"/>
        </w:rPr>
      </w:pPr>
      <w:r>
        <w:rPr>
          <w:rFonts w:ascii="仿宋" w:eastAsia="仿宋" w:hAnsi="仿宋" w:hint="eastAsia"/>
          <w:kern w:val="2"/>
          <w:sz w:val="28"/>
          <w:szCs w:val="28"/>
        </w:rPr>
        <w:t>采购预算： 50000.00元</w:t>
      </w:r>
    </w:p>
    <w:p w14:paraId="26F9F44C" w14:textId="77777777" w:rsidR="003E3108" w:rsidRDefault="00000000">
      <w:pPr>
        <w:pStyle w:val="ad"/>
        <w:shd w:val="clear" w:color="auto" w:fill="FFFFFF"/>
        <w:spacing w:before="0" w:beforeAutospacing="0" w:after="0" w:afterAutospacing="0" w:line="360" w:lineRule="auto"/>
        <w:ind w:firstLineChars="200" w:firstLine="560"/>
        <w:jc w:val="both"/>
        <w:rPr>
          <w:rFonts w:ascii="仿宋" w:eastAsia="仿宋" w:hAnsi="仿宋" w:hint="eastAsia"/>
          <w:kern w:val="2"/>
          <w:sz w:val="28"/>
          <w:szCs w:val="28"/>
        </w:rPr>
      </w:pPr>
      <w:r>
        <w:rPr>
          <w:rFonts w:ascii="仿宋" w:eastAsia="仿宋" w:hAnsi="仿宋" w:hint="eastAsia"/>
          <w:kern w:val="2"/>
          <w:sz w:val="28"/>
          <w:szCs w:val="28"/>
        </w:rPr>
        <w:t>采购内容：雁塔区“十五五”节能降碳发展规划编制项目全部内容。</w:t>
      </w:r>
    </w:p>
    <w:p w14:paraId="3B2D2ACF" w14:textId="77777777" w:rsidR="003E3108" w:rsidRDefault="00000000">
      <w:pPr>
        <w:pBdr>
          <w:bottom w:val="none" w:sz="0" w:space="1" w:color="auto"/>
        </w:pBdr>
        <w:spacing w:beforeLines="100" w:before="312" w:line="360" w:lineRule="auto"/>
        <w:rPr>
          <w:rFonts w:ascii="仿宋" w:eastAsia="仿宋" w:hAnsi="仿宋" w:hint="eastAsia"/>
          <w:b/>
          <w:sz w:val="28"/>
          <w:szCs w:val="28"/>
        </w:rPr>
      </w:pPr>
      <w:r>
        <w:rPr>
          <w:rFonts w:ascii="仿宋" w:eastAsia="仿宋" w:hAnsi="仿宋" w:hint="eastAsia"/>
          <w:b/>
          <w:sz w:val="28"/>
          <w:szCs w:val="28"/>
        </w:rPr>
        <w:t>二、服务内容（包括工作区域、工作内容等）</w:t>
      </w:r>
    </w:p>
    <w:p w14:paraId="13194B8E" w14:textId="77777777" w:rsidR="003E3108" w:rsidRDefault="0000000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“十五五”（2026-2030年） 时期是我国深入贯彻落实碳达峰碳中和战略部署、推动经济社会发展全面绿色转型的关键时期。为积极响应国家及省、市关于“十五五”节能降碳发展的相关要求，根据雁塔区（以下简称“全区”）的发展实际和已有工作基础，采用“关键问题着手、系统整体策划、任务项目支撑”的思路，遵循成果可应用、可操作的原则，开展规划基本路径研究，完成《雁塔区“十五五”节能降碳发展规划》编制，以明确未来五年节能降碳工作的目标、任务和措施，为全区能源节约和低碳发展提供科学指导，促进全区经济社会高质量发展与生态文明建设协同共进。</w:t>
      </w:r>
    </w:p>
    <w:p w14:paraId="6D12B965" w14:textId="77777777" w:rsidR="003E3108" w:rsidRDefault="00000000">
      <w:pPr>
        <w:pBdr>
          <w:bottom w:val="none" w:sz="0" w:space="1" w:color="auto"/>
        </w:pBdr>
        <w:spacing w:beforeLines="100" w:before="312" w:line="360" w:lineRule="auto"/>
        <w:rPr>
          <w:rFonts w:ascii="仿宋" w:eastAsia="仿宋" w:hAnsi="仿宋" w:hint="eastAsia"/>
          <w:b/>
          <w:sz w:val="28"/>
          <w:szCs w:val="28"/>
        </w:rPr>
      </w:pPr>
      <w:r>
        <w:rPr>
          <w:rFonts w:ascii="仿宋" w:eastAsia="仿宋" w:hAnsi="仿宋" w:hint="eastAsia"/>
          <w:b/>
          <w:sz w:val="28"/>
          <w:szCs w:val="28"/>
        </w:rPr>
        <w:t>三、技术要求（如有，一般适合于技术服务项目）</w:t>
      </w:r>
    </w:p>
    <w:p w14:paraId="46EBC4F2" w14:textId="2107A10B" w:rsidR="003E3108" w:rsidRDefault="00000000">
      <w:pPr>
        <w:pBdr>
          <w:bottom w:val="none" w:sz="0" w:space="1" w:color="auto"/>
        </w:pBdr>
        <w:spacing w:beforeLines="100" w:before="312" w:line="360" w:lineRule="auto"/>
        <w:ind w:firstLineChars="200" w:firstLine="560"/>
        <w:rPr>
          <w:rFonts w:ascii="仿宋" w:eastAsia="仿宋" w:hAnsi="仿宋" w:hint="eastAsia"/>
          <w:sz w:val="28"/>
          <w:szCs w:val="28"/>
        </w:rPr>
      </w:pPr>
      <w:r>
        <w:rPr>
          <w:rFonts w:ascii="仿宋" w:eastAsia="仿宋" w:hAnsi="仿宋" w:hint="eastAsia"/>
          <w:sz w:val="28"/>
          <w:szCs w:val="28"/>
        </w:rPr>
        <w:t>1．供应商能够熟悉掌握全区节能降碳绿色发展的现状情况及相关统计资料，项目承担单位擅长节能降碳绿色发展等方面的规划和政策研究，在节能降碳绿色发展等方面具有丰富的工作基础及项目经验。</w:t>
      </w:r>
    </w:p>
    <w:p w14:paraId="036A6C2D" w14:textId="77777777" w:rsidR="003E3108" w:rsidRDefault="00000000">
      <w:pPr>
        <w:pBdr>
          <w:bottom w:val="none" w:sz="0" w:space="1" w:color="auto"/>
        </w:pBdr>
        <w:spacing w:beforeLines="100" w:before="312"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2．规划编制应充分结合西安市“十五五”总体规划要求及节能降碳绿色发展的实际情况，规划应完整，详实有序，预留动态调整空间，具有可行性和适时性。</w:t>
      </w:r>
    </w:p>
    <w:p w14:paraId="368AD55B" w14:textId="77777777" w:rsidR="003E3108" w:rsidRDefault="00000000">
      <w:pPr>
        <w:pBdr>
          <w:bottom w:val="none" w:sz="0" w:space="1" w:color="auto"/>
        </w:pBdr>
        <w:spacing w:beforeLines="100" w:before="312" w:line="360" w:lineRule="auto"/>
        <w:ind w:firstLineChars="200" w:firstLine="560"/>
        <w:rPr>
          <w:rFonts w:ascii="仿宋" w:eastAsia="仿宋" w:hAnsi="仿宋" w:hint="eastAsia"/>
          <w:sz w:val="28"/>
          <w:szCs w:val="28"/>
        </w:rPr>
      </w:pPr>
      <w:bookmarkStart w:id="0" w:name="OLE_LINK8"/>
      <w:bookmarkStart w:id="1" w:name="OLE_LINK9"/>
      <w:r>
        <w:rPr>
          <w:rFonts w:ascii="仿宋" w:eastAsia="仿宋" w:hAnsi="仿宋" w:hint="eastAsia"/>
          <w:sz w:val="28"/>
          <w:szCs w:val="28"/>
        </w:rPr>
        <w:t>3．成果包括但不限于现状调研报告、规划文本、相关数据汇编等。项目完成后，乙方需配合甲方完成项目评审、报批、宣贯等相关工作。</w:t>
      </w:r>
      <w:bookmarkEnd w:id="0"/>
    </w:p>
    <w:bookmarkEnd w:id="1"/>
    <w:p w14:paraId="5722D2B0" w14:textId="77777777" w:rsidR="003E3108" w:rsidRDefault="00000000">
      <w:pPr>
        <w:pBdr>
          <w:bottom w:val="none" w:sz="0" w:space="1" w:color="auto"/>
        </w:pBdr>
        <w:spacing w:beforeLines="100" w:before="312" w:line="360" w:lineRule="auto"/>
        <w:ind w:firstLineChars="200" w:firstLine="560"/>
        <w:rPr>
          <w:rFonts w:ascii="仿宋" w:eastAsia="仿宋" w:hAnsi="仿宋" w:hint="eastAsia"/>
          <w:sz w:val="28"/>
          <w:szCs w:val="28"/>
        </w:rPr>
      </w:pPr>
      <w:r>
        <w:rPr>
          <w:rFonts w:ascii="仿宋" w:eastAsia="仿宋" w:hAnsi="仿宋" w:hint="eastAsia"/>
          <w:sz w:val="28"/>
          <w:szCs w:val="28"/>
        </w:rPr>
        <w:t>4．供应商所提供的成果或服务应符合相关的法律法规及行业的标准规范。</w:t>
      </w:r>
    </w:p>
    <w:p w14:paraId="47E0FCE3" w14:textId="77777777" w:rsidR="003E3108" w:rsidRDefault="00000000">
      <w:pPr>
        <w:pBdr>
          <w:bottom w:val="none" w:sz="0" w:space="1" w:color="auto"/>
        </w:pBdr>
        <w:spacing w:beforeLines="100" w:before="312" w:line="360" w:lineRule="auto"/>
        <w:rPr>
          <w:rFonts w:ascii="仿宋" w:eastAsia="仿宋" w:hAnsi="仿宋" w:hint="eastAsia"/>
          <w:b/>
          <w:sz w:val="28"/>
          <w:szCs w:val="28"/>
        </w:rPr>
      </w:pPr>
      <w:r>
        <w:rPr>
          <w:rFonts w:ascii="仿宋" w:eastAsia="仿宋" w:hAnsi="仿宋" w:hint="eastAsia"/>
          <w:b/>
          <w:sz w:val="28"/>
          <w:szCs w:val="28"/>
        </w:rPr>
        <w:t>四、服务要求（如对人员配置、专业设备、服务标准等）</w:t>
      </w:r>
    </w:p>
    <w:p w14:paraId="21B038EC" w14:textId="37DF4B8F"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000788">
        <w:rPr>
          <w:rFonts w:ascii="仿宋" w:eastAsia="仿宋" w:hAnsi="仿宋" w:hint="eastAsia"/>
          <w:sz w:val="28"/>
          <w:szCs w:val="28"/>
        </w:rPr>
        <w:t>．</w:t>
      </w:r>
      <w:r>
        <w:rPr>
          <w:rFonts w:ascii="仿宋" w:eastAsia="仿宋" w:hAnsi="仿宋" w:hint="eastAsia"/>
          <w:sz w:val="28"/>
          <w:szCs w:val="28"/>
        </w:rPr>
        <w:t>总体要求</w:t>
      </w:r>
    </w:p>
    <w:p w14:paraId="4897EB6F" w14:textId="77777777" w:rsidR="003E3108" w:rsidRDefault="00000000">
      <w:pPr>
        <w:pBdr>
          <w:bottom w:val="none" w:sz="0" w:space="1" w:color="auto"/>
        </w:pBdr>
        <w:spacing w:line="360" w:lineRule="auto"/>
        <w:ind w:firstLineChars="200" w:firstLine="560"/>
        <w:rPr>
          <w:rFonts w:ascii="仿宋" w:eastAsia="仿宋" w:hAnsi="仿宋" w:hint="eastAsia"/>
          <w:sz w:val="28"/>
          <w:szCs w:val="28"/>
        </w:rPr>
      </w:pPr>
      <w:r>
        <w:rPr>
          <w:rFonts w:ascii="仿宋" w:eastAsia="仿宋" w:hAnsi="仿宋" w:hint="eastAsia"/>
          <w:sz w:val="28"/>
          <w:szCs w:val="28"/>
        </w:rPr>
        <w:t>以习近平生态文明思想为指导，深入贯彻落实碳达峰碳中和战略，坚持创新、协调、绿色、开放、共享的新发展理念，以推动高质量发展为主题，以能源节约和效率提升为核心，以产业结构优化、能源结构调整、技术创新应用、体制机制改革为重点，统筹发展与减排、整体与局部、短期与长期，扎实推进全区节能降碳工作，加快形成绿色生产生活方式，科学提出 “十五五”时期的发展目标和重点方向，为全区未来五年经济和社会发展提供科学的理论支撑和坚实的规划保障，促进经济社会发展全面绿色转型。</w:t>
      </w:r>
    </w:p>
    <w:p w14:paraId="00030BEA"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2、基本原则</w:t>
      </w:r>
    </w:p>
    <w:p w14:paraId="0CBDDA37"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坚持系统谋划、统筹推进，将节能降碳发展融入经济社会发展全过程，统筹能源、产业、交通、建筑等各领域，加强规划衔接和政策</w:t>
      </w:r>
      <w:r>
        <w:rPr>
          <w:rFonts w:ascii="仿宋" w:eastAsia="仿宋" w:hAnsi="仿宋" w:hint="eastAsia"/>
          <w:sz w:val="28"/>
          <w:szCs w:val="28"/>
        </w:rPr>
        <w:lastRenderedPageBreak/>
        <w:t>协同；坚持问题导向、目标引领，精准施策，推动解决；坚持创新驱动、科技引领，加大绿色低碳技术研发和推广应用力度，依靠技术进步和管理创新提高能源利用效率、降低碳排放；坚持市场主导、政府引导，充分发挥市场在资源配置中的决定性作用，激发企业和社会主体的积极性和创造性；坚持全民参与、共建共享，加强宣传教育，提高全社会节能降碳意识。</w:t>
      </w:r>
    </w:p>
    <w:p w14:paraId="1AC210F6" w14:textId="7651EB1C"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w:t>
      </w:r>
      <w:r w:rsidR="00000788">
        <w:rPr>
          <w:rFonts w:ascii="仿宋" w:eastAsia="仿宋" w:hAnsi="仿宋" w:hint="eastAsia"/>
          <w:sz w:val="28"/>
          <w:szCs w:val="28"/>
        </w:rPr>
        <w:t>．</w:t>
      </w:r>
      <w:r>
        <w:rPr>
          <w:rFonts w:ascii="仿宋" w:eastAsia="仿宋" w:hAnsi="仿宋" w:hint="eastAsia"/>
          <w:sz w:val="28"/>
          <w:szCs w:val="28"/>
        </w:rPr>
        <w:t>主要目标</w:t>
      </w:r>
    </w:p>
    <w:p w14:paraId="3A6281F3"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结合全区实际情况，制定 “十五五”时期节能降碳发展的总体目标和具体指标，包括能源消费总量控制目标、单位地区生产总值能源消耗下降目标、单位地区生产总值二氧化碳排放下降目标、非化石能源消费占比目标、可再生能源发展目标、重点行业能源效率提升目标、循环经济发展目标等。目标设定应具有科学性、合理性和可达性，既要体现一定的挑战性，又要充分考虑本区县的发展基础和潜力。</w:t>
      </w:r>
    </w:p>
    <w:p w14:paraId="4DBB952C" w14:textId="6E27E0C9"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000788">
        <w:rPr>
          <w:rFonts w:ascii="仿宋" w:eastAsia="仿宋" w:hAnsi="仿宋" w:hint="eastAsia"/>
          <w:sz w:val="28"/>
          <w:szCs w:val="28"/>
        </w:rPr>
        <w:t>．</w:t>
      </w:r>
      <w:r>
        <w:rPr>
          <w:rFonts w:ascii="仿宋" w:eastAsia="仿宋" w:hAnsi="仿宋" w:hint="eastAsia"/>
          <w:sz w:val="28"/>
          <w:szCs w:val="28"/>
        </w:rPr>
        <w:t>主要任务</w:t>
      </w:r>
    </w:p>
    <w:p w14:paraId="4941AF7D"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雁塔区“十五五”节能降碳发展规划》要全面总结“十四五”期间节能降碳发展工作成效和存在问题，阐明“十五五”期间节能降碳绿色发展的指导思想、基本原则和发展目标，明确产业节能降碳转型现状、能源消费总量和强度控制、能源结构优化、建筑领域设节能降碳、交通运输节能发展、公共机构节能减碳、商贸文旅节能降碳、循环经济绿色发展、绿色低碳技术创新与应用、绿色低碳政策机制创新、绿色低碳全民行动等主要任务。</w:t>
      </w:r>
    </w:p>
    <w:p w14:paraId="3BC569B7" w14:textId="46729D0B"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5</w:t>
      </w:r>
      <w:r w:rsidR="00000788">
        <w:rPr>
          <w:rFonts w:ascii="仿宋" w:eastAsia="仿宋" w:hAnsi="仿宋" w:hint="eastAsia"/>
          <w:sz w:val="28"/>
          <w:szCs w:val="28"/>
        </w:rPr>
        <w:t>．</w:t>
      </w:r>
      <w:r>
        <w:rPr>
          <w:rFonts w:ascii="仿宋" w:eastAsia="仿宋" w:hAnsi="仿宋" w:hint="eastAsia"/>
          <w:sz w:val="28"/>
          <w:szCs w:val="28"/>
        </w:rPr>
        <w:t>重点工程</w:t>
      </w:r>
    </w:p>
    <w:p w14:paraId="02DC777E"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结合全区节能降碳发展的主要任务和目标，筛选和确定一批具有</w:t>
      </w:r>
      <w:r>
        <w:rPr>
          <w:rFonts w:ascii="仿宋" w:eastAsia="仿宋" w:hAnsi="仿宋" w:hint="eastAsia"/>
          <w:sz w:val="28"/>
          <w:szCs w:val="28"/>
        </w:rPr>
        <w:lastRenderedPageBreak/>
        <w:t>代表性、示范性和带动性的重点工程，如节能改造工程、可再生能源开发利用工程、循环经济示范工程、绿色建筑示范工程、新能源汽车推广应用工程、智慧能源系统建设工程等。明确重点工程的建设内容、实施主体、投资估算、建设周期和预期效益，为规划的实施提供项目支撑。</w:t>
      </w:r>
    </w:p>
    <w:p w14:paraId="75C98C6F" w14:textId="08ECCAD3"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6</w:t>
      </w:r>
      <w:r w:rsidR="00000788">
        <w:rPr>
          <w:rFonts w:ascii="仿宋" w:eastAsia="仿宋" w:hAnsi="仿宋" w:hint="eastAsia"/>
          <w:sz w:val="28"/>
          <w:szCs w:val="28"/>
        </w:rPr>
        <w:t>．</w:t>
      </w:r>
      <w:r>
        <w:rPr>
          <w:rFonts w:ascii="仿宋" w:eastAsia="仿宋" w:hAnsi="仿宋" w:hint="eastAsia"/>
          <w:sz w:val="28"/>
          <w:szCs w:val="28"/>
        </w:rPr>
        <w:t>保障措施</w:t>
      </w:r>
    </w:p>
    <w:p w14:paraId="326AD377"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从组织领导、政策支持、资金保障、技术支撑、监督评估等方面制定具体的保障措施，确保规划的有效实施。建立健全规划实施的组织协调机制，明确各部门的职责分工，加强部门间的协作配合。加大对节能降碳工作的资金投入，整合各类资金资源，引导社会资本参与节能降碳项目建设。加强节能降碳人才培养和引进，建立健全技术服务体系，为规划实施提供技术支持。建立规划实施的监督评估机制，定期对规划实施情况进行评估和考核，根据评估结果及时调整和完善规划内容和政策措施。</w:t>
      </w:r>
    </w:p>
    <w:p w14:paraId="193C2424" w14:textId="77777777" w:rsidR="003E3108" w:rsidRDefault="00000000">
      <w:pPr>
        <w:pBdr>
          <w:bottom w:val="none" w:sz="0" w:space="1" w:color="auto"/>
        </w:pBdr>
        <w:spacing w:beforeLines="100" w:before="312" w:line="360" w:lineRule="auto"/>
        <w:rPr>
          <w:rFonts w:ascii="仿宋" w:eastAsia="仿宋" w:hAnsi="仿宋" w:hint="eastAsia"/>
          <w:b/>
          <w:sz w:val="28"/>
          <w:szCs w:val="28"/>
        </w:rPr>
      </w:pPr>
      <w:r>
        <w:rPr>
          <w:rFonts w:ascii="仿宋" w:eastAsia="仿宋" w:hAnsi="仿宋" w:hint="eastAsia"/>
          <w:b/>
          <w:sz w:val="28"/>
          <w:szCs w:val="28"/>
        </w:rPr>
        <w:t>五、商务要求（如服务期限、款项结算等）</w:t>
      </w:r>
    </w:p>
    <w:p w14:paraId="353D8123" w14:textId="3A0E72AE"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sidR="00000788">
        <w:rPr>
          <w:rFonts w:ascii="仿宋" w:eastAsia="仿宋" w:hAnsi="仿宋" w:hint="eastAsia"/>
          <w:sz w:val="28"/>
          <w:szCs w:val="28"/>
        </w:rPr>
        <w:t>．</w:t>
      </w:r>
      <w:r>
        <w:rPr>
          <w:rFonts w:ascii="仿宋" w:eastAsia="仿宋" w:hAnsi="仿宋" w:hint="eastAsia"/>
          <w:sz w:val="28"/>
          <w:szCs w:val="28"/>
        </w:rPr>
        <w:t>服务期限：合同签订后 90 日历天完成规划编制服务。</w:t>
      </w:r>
    </w:p>
    <w:p w14:paraId="5F36B741" w14:textId="6E31E2F1"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sidR="00000788">
        <w:rPr>
          <w:rFonts w:ascii="仿宋" w:eastAsia="仿宋" w:hAnsi="仿宋" w:hint="eastAsia"/>
          <w:sz w:val="28"/>
          <w:szCs w:val="28"/>
        </w:rPr>
        <w:t>．</w:t>
      </w:r>
      <w:r>
        <w:rPr>
          <w:rFonts w:ascii="仿宋" w:eastAsia="仿宋" w:hAnsi="仿宋" w:hint="eastAsia"/>
          <w:sz w:val="28"/>
          <w:szCs w:val="28"/>
        </w:rPr>
        <w:t>验收要求：乙方提交的成果需经甲方审议通过后，方可通过验收。</w:t>
      </w:r>
    </w:p>
    <w:p w14:paraId="6048BE27" w14:textId="66A7D20C" w:rsidR="003E3108" w:rsidRDefault="00000000">
      <w:pPr>
        <w:spacing w:line="360" w:lineRule="auto"/>
        <w:ind w:firstLineChars="200" w:firstLine="560"/>
      </w:pPr>
      <w:r>
        <w:rPr>
          <w:rFonts w:ascii="仿宋" w:eastAsia="仿宋" w:hAnsi="仿宋" w:hint="eastAsia"/>
          <w:sz w:val="28"/>
          <w:szCs w:val="28"/>
        </w:rPr>
        <w:t>3</w:t>
      </w:r>
      <w:r w:rsidR="00000788">
        <w:rPr>
          <w:rFonts w:ascii="仿宋" w:eastAsia="仿宋" w:hAnsi="仿宋" w:hint="eastAsia"/>
          <w:sz w:val="28"/>
          <w:szCs w:val="28"/>
        </w:rPr>
        <w:t>．</w:t>
      </w:r>
      <w:r>
        <w:rPr>
          <w:rFonts w:ascii="仿宋" w:eastAsia="仿宋" w:hAnsi="仿宋" w:hint="eastAsia"/>
          <w:sz w:val="28"/>
          <w:szCs w:val="28"/>
        </w:rPr>
        <w:t>成果提交：最终成果符合国家、省、市现行相关规范标准。</w:t>
      </w:r>
    </w:p>
    <w:p w14:paraId="623A9843" w14:textId="67F3FE29"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000788">
        <w:rPr>
          <w:rFonts w:ascii="仿宋" w:eastAsia="仿宋" w:hAnsi="仿宋" w:hint="eastAsia"/>
          <w:sz w:val="28"/>
          <w:szCs w:val="28"/>
        </w:rPr>
        <w:t>．</w:t>
      </w:r>
      <w:r>
        <w:rPr>
          <w:rFonts w:ascii="仿宋" w:eastAsia="仿宋" w:hAnsi="仿宋" w:hint="eastAsia"/>
          <w:sz w:val="28"/>
          <w:szCs w:val="28"/>
        </w:rPr>
        <w:t>付款方式</w:t>
      </w:r>
    </w:p>
    <w:p w14:paraId="46D513D9" w14:textId="11977606"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4</w:t>
      </w:r>
      <w:r w:rsidR="00000788">
        <w:rPr>
          <w:rFonts w:ascii="仿宋" w:eastAsia="仿宋" w:hAnsi="仿宋" w:hint="eastAsia"/>
          <w:sz w:val="28"/>
          <w:szCs w:val="28"/>
        </w:rPr>
        <w:t>.2</w:t>
      </w:r>
      <w:r>
        <w:rPr>
          <w:rFonts w:ascii="仿宋" w:eastAsia="仿宋" w:hAnsi="仿宋" w:hint="eastAsia"/>
          <w:sz w:val="28"/>
          <w:szCs w:val="28"/>
        </w:rPr>
        <w:t>付款条件说明：合同签订后，乙方提交成果文件初稿告经甲方确认后，达到付款条件起 10 日内，支付合同总金额的 40 %。</w:t>
      </w:r>
    </w:p>
    <w:p w14:paraId="757E1477" w14:textId="4753D9A0"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4</w:t>
      </w:r>
      <w:r w:rsidR="00000788">
        <w:rPr>
          <w:rFonts w:ascii="仿宋" w:eastAsia="仿宋" w:hAnsi="仿宋" w:hint="eastAsia"/>
          <w:sz w:val="28"/>
          <w:szCs w:val="28"/>
        </w:rPr>
        <w:t>.2</w:t>
      </w:r>
      <w:r>
        <w:rPr>
          <w:rFonts w:ascii="仿宋" w:eastAsia="仿宋" w:hAnsi="仿宋" w:hint="eastAsia"/>
          <w:sz w:val="28"/>
          <w:szCs w:val="28"/>
        </w:rPr>
        <w:t>付款条件说明：提交最终成果文件且甲方审核通过后，达到付款条件起 10 日内，支付合同总金额的60%。</w:t>
      </w:r>
    </w:p>
    <w:p w14:paraId="138B94C0" w14:textId="77777777" w:rsidR="003E3108" w:rsidRDefault="00000000">
      <w:pPr>
        <w:pBdr>
          <w:bottom w:val="none" w:sz="0" w:space="1" w:color="auto"/>
        </w:pBdr>
        <w:spacing w:beforeLines="100" w:before="312" w:line="360" w:lineRule="auto"/>
        <w:rPr>
          <w:rFonts w:ascii="仿宋" w:eastAsia="仿宋" w:hAnsi="仿宋" w:hint="eastAsia"/>
          <w:b/>
          <w:sz w:val="28"/>
          <w:szCs w:val="28"/>
        </w:rPr>
      </w:pPr>
      <w:r>
        <w:rPr>
          <w:rFonts w:ascii="仿宋" w:eastAsia="仿宋" w:hAnsi="仿宋" w:hint="eastAsia"/>
          <w:b/>
          <w:sz w:val="28"/>
          <w:szCs w:val="28"/>
        </w:rPr>
        <w:t>六、其他（如有要求，请写明）</w:t>
      </w:r>
    </w:p>
    <w:p w14:paraId="22BD73A1"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 供应商负责完成本项目采购需求内的一切事项，并完成相关工作。凡涉及与本项目服务相关的报告编制、成果出具、人员保险、税金、验收等，所有费用一次性计入投标总价，合同履约过程中采购人不再支付其他额外费用。</w:t>
      </w:r>
    </w:p>
    <w:p w14:paraId="158B840E" w14:textId="77777777" w:rsidR="003E3108"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 供应商应保证对采购人提供的资料，以及对项目 实施过程中知悉的秘密（包括不限于国家秘密、科研秘密、商业秘密、群众个人信息等所有秘密） 履行保密义务，不得就所涉及的秘密及敏感信息以单位或者个人名义公开披露和公开发表观点。</w:t>
      </w:r>
    </w:p>
    <w:sectPr w:rsidR="003E3108">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718D5" w14:textId="77777777" w:rsidR="00F9433A" w:rsidRDefault="00F9433A" w:rsidP="00000788">
      <w:r>
        <w:separator/>
      </w:r>
    </w:p>
  </w:endnote>
  <w:endnote w:type="continuationSeparator" w:id="0">
    <w:p w14:paraId="4D32335C" w14:textId="77777777" w:rsidR="00F9433A" w:rsidRDefault="00F9433A" w:rsidP="0000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6F9D" w14:textId="77777777" w:rsidR="00F9433A" w:rsidRDefault="00F9433A" w:rsidP="00000788">
      <w:r>
        <w:separator/>
      </w:r>
    </w:p>
  </w:footnote>
  <w:footnote w:type="continuationSeparator" w:id="0">
    <w:p w14:paraId="5550EC93" w14:textId="77777777" w:rsidR="00F9433A" w:rsidRDefault="00F9433A" w:rsidP="00000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4MzRiYzRhOWVmOTE3ODA3NTc3NmRiZTBjODg2YzEifQ=="/>
  </w:docVars>
  <w:rsids>
    <w:rsidRoot w:val="0022387C"/>
    <w:rsid w:val="00000788"/>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5EB2"/>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3108"/>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12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675D0"/>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5CC"/>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433A"/>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98D00C3"/>
    <w:rsid w:val="0C087B18"/>
    <w:rsid w:val="103C3A3F"/>
    <w:rsid w:val="1AC25FDF"/>
    <w:rsid w:val="1E276524"/>
    <w:rsid w:val="258A0E68"/>
    <w:rsid w:val="30BA6D84"/>
    <w:rsid w:val="3C8168AA"/>
    <w:rsid w:val="3D5C1616"/>
    <w:rsid w:val="44977E00"/>
    <w:rsid w:val="46190A99"/>
    <w:rsid w:val="4AAF1578"/>
    <w:rsid w:val="4AFF5FAF"/>
    <w:rsid w:val="52210B4A"/>
    <w:rsid w:val="56114643"/>
    <w:rsid w:val="577C3E54"/>
    <w:rsid w:val="59423148"/>
    <w:rsid w:val="596470B6"/>
    <w:rsid w:val="61BD2127"/>
    <w:rsid w:val="73397A01"/>
    <w:rsid w:val="743A0DC5"/>
    <w:rsid w:val="788B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01A4"/>
  <w15:docId w15:val="{672D00EE-AE25-4904-B18F-CBEB9459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3">
    <w:name w:val="annotation text"/>
    <w:basedOn w:val="a"/>
    <w:link w:val="a4"/>
    <w:uiPriority w:val="99"/>
    <w:semiHidden/>
    <w:unhideWhenUsed/>
    <w:qFormat/>
    <w:pPr>
      <w:jc w:val="left"/>
    </w:pPr>
  </w:style>
  <w:style w:type="paragraph" w:styleId="a5">
    <w:name w:val="Body Text"/>
    <w:basedOn w:val="a"/>
    <w:next w:val="a"/>
    <w:qFormat/>
    <w:pPr>
      <w:spacing w:after="120"/>
    </w:pPr>
    <w:rPr>
      <w:rFonts w:ascii="Times New Roman"/>
    </w:rPr>
  </w:style>
  <w:style w:type="paragraph" w:styleId="a6">
    <w:name w:val="Body Text Indent"/>
    <w:basedOn w:val="a"/>
    <w:qFormat/>
    <w:pPr>
      <w:widowControl/>
      <w:ind w:firstLineChars="233" w:firstLine="652"/>
    </w:pPr>
    <w:rPr>
      <w:rFonts w:ascii="Times New Roman"/>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semiHidden/>
    <w:unhideWhenUsed/>
    <w:qFormat/>
    <w:rPr>
      <w:b/>
      <w:bCs/>
    </w:rPr>
  </w:style>
  <w:style w:type="paragraph" w:styleId="af0">
    <w:name w:val="Body Text First Indent"/>
    <w:basedOn w:val="a"/>
    <w:next w:val="2"/>
    <w:uiPriority w:val="99"/>
    <w:unhideWhenUsed/>
    <w:qFormat/>
    <w:pPr>
      <w:ind w:firstLineChars="100" w:firstLine="420"/>
    </w:pPr>
    <w:rPr>
      <w:szCs w:val="24"/>
    </w:rPr>
  </w:style>
  <w:style w:type="paragraph" w:styleId="2">
    <w:name w:val="Body Text First Indent 2"/>
    <w:basedOn w:val="a6"/>
    <w:qFormat/>
    <w:pPr>
      <w:ind w:firstLineChars="200" w:firstLine="420"/>
    </w:pPr>
  </w:style>
  <w:style w:type="character" w:styleId="af1">
    <w:name w:val="annotation reference"/>
    <w:basedOn w:val="a0"/>
    <w:uiPriority w:val="99"/>
    <w:semiHidden/>
    <w:unhideWhenUsed/>
    <w:qFormat/>
    <w:rPr>
      <w:sz w:val="21"/>
      <w:szCs w:val="21"/>
    </w:rPr>
  </w:style>
  <w:style w:type="paragraph" w:customStyle="1" w:styleId="af2">
    <w:name w:val="※封面大标题"/>
    <w:basedOn w:val="a"/>
    <w:next w:val="a"/>
    <w:qFormat/>
    <w:pPr>
      <w:widowControl/>
      <w:jc w:val="center"/>
    </w:pPr>
    <w:rPr>
      <w:rFonts w:ascii="华文中宋" w:eastAsia="华文中宋" w:hAnsi="华文中宋"/>
      <w:sz w:val="96"/>
      <w:szCs w:val="96"/>
    </w:rPr>
  </w:style>
  <w:style w:type="paragraph" w:customStyle="1" w:styleId="af3">
    <w:name w:val="※封面题颌"/>
    <w:basedOn w:val="a"/>
    <w:next w:val="a"/>
    <w:qFormat/>
    <w:pPr>
      <w:widowControl/>
      <w:jc w:val="center"/>
    </w:pPr>
    <w:rPr>
      <w:rFonts w:ascii="Calibri Light" w:eastAsia="华文仿宋" w:hAnsi="Calibri Light"/>
      <w:sz w:val="36"/>
      <w:szCs w:val="36"/>
    </w:rPr>
  </w:style>
  <w:style w:type="paragraph" w:customStyle="1" w:styleId="af4">
    <w:name w:val="※封面题眉"/>
    <w:basedOn w:val="a"/>
    <w:next w:val="af2"/>
    <w:qFormat/>
    <w:pPr>
      <w:widowControl/>
      <w:jc w:val="center"/>
    </w:pPr>
    <w:rPr>
      <w:rFonts w:ascii="华文仿宋" w:eastAsia="华文仿宋" w:hAnsi="华文仿宋"/>
      <w:sz w:val="52"/>
      <w:szCs w:val="28"/>
    </w:rPr>
  </w:style>
  <w:style w:type="paragraph" w:customStyle="1" w:styleId="af5">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qFormat/>
    <w:pPr>
      <w:spacing w:before="120" w:line="240" w:lineRule="auto"/>
      <w:outlineLvl w:val="2"/>
    </w:pPr>
    <w:rPr>
      <w:b/>
      <w:color w:val="1F3864" w:themeColor="accent5" w:themeShade="80"/>
      <w:sz w:val="32"/>
    </w:rPr>
  </w:style>
  <w:style w:type="paragraph" w:customStyle="1" w:styleId="11">
    <w:name w:val="※小标题（1）"/>
    <w:basedOn w:val="a"/>
    <w:next w:val="af8"/>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c">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d">
    <w:name w:val="※页眉"/>
    <w:basedOn w:val="af8"/>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qFormat/>
    <w:pPr>
      <w:ind w:firstLineChars="200" w:firstLine="200"/>
    </w:pPr>
  </w:style>
  <w:style w:type="paragraph" w:customStyle="1" w:styleId="4">
    <w:name w:val="※正文（缩进4）"/>
    <w:basedOn w:val="af8"/>
    <w:qFormat/>
    <w:pPr>
      <w:ind w:firstLineChars="400" w:firstLine="400"/>
    </w:p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
    <w:qFormat/>
    <w:locked/>
    <w:rPr>
      <w:rFonts w:ascii="宋体" w:eastAsia="宋体" w:hAnsi="宋体" w:cs="宋体"/>
      <w:kern w:val="0"/>
      <w:sz w:val="24"/>
      <w:szCs w:val="24"/>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paragraph" w:customStyle="1" w:styleId="aff0">
    <w:name w:val="@正文"/>
    <w:basedOn w:val="a"/>
    <w:qFormat/>
    <w:pPr>
      <w:widowControl/>
      <w:ind w:firstLineChars="200" w:firstLine="200"/>
    </w:pPr>
    <w:rPr>
      <w:rFonts w:cs="Calibri"/>
      <w:color w:val="000000"/>
      <w:kern w:val="24"/>
      <w:sz w:val="24"/>
      <w:szCs w:val="24"/>
    </w:rPr>
  </w:style>
  <w:style w:type="paragraph" w:customStyle="1" w:styleId="null3">
    <w:name w:val="null3"/>
    <w:hidden/>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628</Words>
  <Characters>3583</Characters>
  <Application>Microsoft Office Word</Application>
  <DocSecurity>0</DocSecurity>
  <Lines>29</Lines>
  <Paragraphs>8</Paragraphs>
  <ScaleCrop>false</ScaleCrop>
  <Company>Lenovo</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3</cp:revision>
  <dcterms:created xsi:type="dcterms:W3CDTF">2023-11-22T08:54:00Z</dcterms:created>
  <dcterms:modified xsi:type="dcterms:W3CDTF">2025-09-03T07:01:00Z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CD196E494DA840C68C4F7E86E2700E41_13</vt:lpwstr>
  </property>
  <property fmtid="{D5CDD505-2E9C-101B-9397-08002B2CF9AE}" pid="4" name="KSOTemplateDocerSaveRecord">
    <vt:lpwstr>eyJoZGlkIjoiYmUzYWZlOGRiNzEzZTRiOTUyZDUwYjg3MTk3NGU4MTkiLCJ1c2VySWQiOiI0NDE1MzQ0ODUifQ==</vt:lpwstr>
  </property>
</Properties>
</file>