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西安市新城区后宰门小学信息化设备竞争性磋商公告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信息化设备</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2025年09月16日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项目编号：ZJXG2025092</w:t>
      </w:r>
    </w:p>
    <w:p>
      <w:pPr>
        <w:pStyle w:val="null3"/>
      </w:pPr>
      <w:r>
        <w:rPr>
          <w:rFonts w:ascii="仿宋_GB2312" w:hAnsi="仿宋_GB2312" w:cs="仿宋_GB2312" w:eastAsia="仿宋_GB2312"/>
        </w:rPr>
        <w:t>项目名称：信息化设备</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预算金额：1,320,000.00元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采购包1：自合同签订之日起30日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合同包1(信息化设备)落实政府采购政策需满足的资格要求如下:</w:t>
      </w:r>
    </w:p>
    <w:p>
      <w:pPr>
        <w:pStyle w:val="null3"/>
        <w:ind w:left="480"/>
      </w:pPr>
      <w:r>
        <w:rPr>
          <w:rFonts w:ascii="仿宋_GB2312" w:hAnsi="仿宋_GB2312" w:cs="仿宋_GB2312" w:eastAsia="仿宋_GB2312"/>
        </w:rPr>
        <w:t>参与的供应商（联合体）提供的货物全部由符合政策要求的中小企业制造。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合同包1(信息化设备)特定资格要求如下: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(3)提供2025年1月至今已缴纳的1个月的纳税证明或完税证明，依法免税的单位应提供相关证明材料。供应商需在项目电子化交易系统中按要求上传相应证明文件并进行电子签章；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2025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单位负责人）授权委托书（附法定代表人（单位负责人）、被授权人身份证复印件及被授权人开标截止前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(9)本合同包为专门面向中小企业采购（提供中小企业声明函或监狱企业的证明文件或残疾人福利性单位声明函）。供应商需在项目电子化交易系统中按要求上传相应证明文件并进行电子签章；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(10)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(11)本项目不接受联合体投标（提供声明函），供应商需在项目电子化交易系统中按要求上传相应证明文件并进行电子签章。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2025年09月05日 </w:t>
      </w:r>
      <w:r>
        <w:rPr>
          <w:rFonts w:ascii="仿宋_GB2312" w:hAnsi="仿宋_GB2312" w:cs="仿宋_GB2312" w:eastAsia="仿宋_GB2312"/>
        </w:rPr>
        <w:t>至</w:t>
      </w:r>
      <w:r>
        <w:rPr>
          <w:rFonts w:ascii="仿宋_GB2312" w:hAnsi="仿宋_GB2312" w:cs="仿宋_GB2312" w:eastAsia="仿宋_GB2312"/>
        </w:rPr>
        <w:t xml:space="preserve"> 2025年09月11日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2025年09月16日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2025年09月16日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西安市新城区后宰门小学</w:t>
      </w:r>
    </w:p>
    <w:p>
      <w:pPr>
        <w:pStyle w:val="null3"/>
      </w:pPr>
      <w:r>
        <w:rPr>
          <w:rFonts w:ascii="仿宋_GB2312" w:hAnsi="仿宋_GB2312" w:cs="仿宋_GB2312" w:eastAsia="仿宋_GB2312"/>
        </w:rPr>
        <w:t>地址：</w:t>
      </w:r>
      <w:r>
        <w:rPr>
          <w:rFonts w:ascii="仿宋_GB2312" w:hAnsi="仿宋_GB2312" w:cs="仿宋_GB2312" w:eastAsia="仿宋_GB2312"/>
        </w:rPr>
        <w:t>后宰门29号</w:t>
      </w:r>
    </w:p>
    <w:p>
      <w:pPr>
        <w:pStyle w:val="null3"/>
      </w:pPr>
      <w:r>
        <w:rPr>
          <w:rFonts w:ascii="仿宋_GB2312" w:hAnsi="仿宋_GB2312" w:cs="仿宋_GB2312" w:eastAsia="仿宋_GB2312"/>
        </w:rPr>
        <w:t>联系方式：</w:t>
      </w:r>
      <w:r>
        <w:rPr>
          <w:rFonts w:ascii="仿宋_GB2312" w:hAnsi="仿宋_GB2312" w:cs="仿宋_GB2312" w:eastAsia="仿宋_GB2312"/>
        </w:rPr>
        <w:t>029-87253990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曹增辉</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