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5D54EB">
      <w:pPr>
        <w:jc w:val="both"/>
        <w:rPr>
          <w:rFonts w:ascii="宋体" w:hAnsi="宋体" w:cs="宋体"/>
          <w:b/>
          <w:sz w:val="36"/>
          <w:highlight w:val="none"/>
        </w:rPr>
      </w:pPr>
      <w:r>
        <w:rPr>
          <w:rFonts w:hint="eastAsia" w:ascii="宋体" w:hAnsi="宋体" w:cs="宋体"/>
          <w:b/>
          <w:bCs/>
          <w:sz w:val="32"/>
          <w:szCs w:val="32"/>
          <w:highlight w:val="none"/>
        </w:rPr>
        <w:t>项目编号：</w:t>
      </w:r>
      <w:r>
        <w:rPr>
          <w:rFonts w:hint="eastAsia" w:ascii="宋体" w:hAnsi="宋体" w:cs="宋体"/>
          <w:b/>
          <w:bCs/>
          <w:sz w:val="32"/>
          <w:szCs w:val="32"/>
          <w:highlight w:val="none"/>
          <w:lang w:eastAsia="zh-CN"/>
        </w:rPr>
        <w:t>QH2024-JT-083</w:t>
      </w:r>
    </w:p>
    <w:p w14:paraId="69A01B03">
      <w:pPr>
        <w:jc w:val="center"/>
        <w:rPr>
          <w:rFonts w:ascii="宋体" w:hAnsi="宋体" w:cs="宋体"/>
          <w:b/>
          <w:sz w:val="36"/>
          <w:highlight w:val="none"/>
        </w:rPr>
      </w:pPr>
    </w:p>
    <w:p w14:paraId="1AB38DF5">
      <w:pPr>
        <w:jc w:val="center"/>
        <w:rPr>
          <w:rFonts w:ascii="宋体" w:hAnsi="宋体" w:cs="宋体"/>
          <w:b/>
          <w:sz w:val="36"/>
          <w:highlight w:val="none"/>
        </w:rPr>
      </w:pPr>
    </w:p>
    <w:p w14:paraId="0FB0C5F1">
      <w:pPr>
        <w:jc w:val="center"/>
        <w:rPr>
          <w:rFonts w:ascii="宋体" w:hAnsi="宋体" w:cs="宋体"/>
          <w:b/>
          <w:sz w:val="56"/>
          <w:szCs w:val="56"/>
          <w:highlight w:val="none"/>
        </w:rPr>
      </w:pPr>
    </w:p>
    <w:p w14:paraId="3B2D75B0">
      <w:pPr>
        <w:jc w:val="center"/>
        <w:rPr>
          <w:rFonts w:hint="default" w:ascii="宋体" w:hAnsi="宋体" w:cs="宋体"/>
          <w:b/>
          <w:sz w:val="36"/>
          <w:szCs w:val="36"/>
          <w:highlight w:val="none"/>
          <w:lang w:val="en-US"/>
        </w:rPr>
      </w:pPr>
      <w:r>
        <w:rPr>
          <w:rFonts w:hint="eastAsia" w:ascii="宋体" w:hAnsi="宋体" w:cs="宋体"/>
          <w:b/>
          <w:sz w:val="56"/>
          <w:szCs w:val="56"/>
          <w:highlight w:val="none"/>
          <w:lang w:eastAsia="zh-CN"/>
        </w:rPr>
        <w:t>宁陕县东河片区配套供电管沟项目</w:t>
      </w:r>
      <w:bookmarkStart w:id="100" w:name="_GoBack"/>
      <w:bookmarkEnd w:id="100"/>
    </w:p>
    <w:p w14:paraId="0FACA7AB">
      <w:pPr>
        <w:jc w:val="center"/>
        <w:rPr>
          <w:rFonts w:ascii="宋体" w:hAnsi="宋体" w:cs="宋体"/>
          <w:b/>
          <w:sz w:val="36"/>
          <w:szCs w:val="36"/>
          <w:highlight w:val="none"/>
        </w:rPr>
      </w:pPr>
    </w:p>
    <w:p w14:paraId="667142D6">
      <w:pPr>
        <w:jc w:val="center"/>
        <w:rPr>
          <w:rFonts w:ascii="宋体" w:hAnsi="宋体" w:cs="宋体"/>
          <w:b/>
          <w:sz w:val="36"/>
          <w:szCs w:val="36"/>
          <w:highlight w:val="none"/>
        </w:rPr>
      </w:pPr>
    </w:p>
    <w:p w14:paraId="4E5B22A6">
      <w:pPr>
        <w:jc w:val="center"/>
        <w:rPr>
          <w:rFonts w:ascii="宋体" w:hAnsi="宋体" w:cs="宋体"/>
          <w:b/>
          <w:sz w:val="36"/>
          <w:szCs w:val="36"/>
          <w:highlight w:val="none"/>
        </w:rPr>
      </w:pPr>
    </w:p>
    <w:p w14:paraId="2D3C817C">
      <w:pPr>
        <w:jc w:val="center"/>
        <w:rPr>
          <w:rFonts w:ascii="宋体" w:hAnsi="宋体" w:cs="宋体"/>
          <w:b/>
          <w:sz w:val="36"/>
          <w:szCs w:val="36"/>
          <w:highlight w:val="none"/>
        </w:rPr>
      </w:pPr>
    </w:p>
    <w:p w14:paraId="781A9279">
      <w:pPr>
        <w:spacing w:line="780" w:lineRule="auto"/>
        <w:jc w:val="center"/>
        <w:rPr>
          <w:rFonts w:ascii="宋体" w:hAnsi="宋体" w:cs="宋体"/>
          <w:b/>
          <w:sz w:val="72"/>
          <w:szCs w:val="72"/>
          <w:highlight w:val="none"/>
        </w:rPr>
      </w:pPr>
      <w:r>
        <w:rPr>
          <w:rFonts w:hint="eastAsia" w:ascii="宋体" w:hAnsi="宋体" w:cs="宋体"/>
          <w:b/>
          <w:sz w:val="72"/>
          <w:szCs w:val="72"/>
          <w:highlight w:val="none"/>
        </w:rPr>
        <w:t>竞争性谈判文件</w:t>
      </w:r>
    </w:p>
    <w:p w14:paraId="3642AE66">
      <w:pPr>
        <w:rPr>
          <w:rFonts w:ascii="宋体" w:hAnsi="宋体" w:cs="宋体"/>
          <w:highlight w:val="none"/>
        </w:rPr>
      </w:pPr>
      <w:bookmarkStart w:id="0" w:name="_Toc363463325"/>
    </w:p>
    <w:p w14:paraId="08FCA7B8">
      <w:pPr>
        <w:rPr>
          <w:rFonts w:ascii="宋体" w:hAnsi="宋体" w:cs="宋体"/>
          <w:highlight w:val="none"/>
        </w:rPr>
      </w:pPr>
    </w:p>
    <w:bookmarkEnd w:id="0"/>
    <w:p w14:paraId="0D5FF51D">
      <w:pPr>
        <w:jc w:val="center"/>
        <w:rPr>
          <w:rFonts w:ascii="宋体" w:hAnsi="宋体" w:cs="宋体"/>
          <w:b/>
          <w:sz w:val="36"/>
          <w:szCs w:val="36"/>
          <w:highlight w:val="none"/>
        </w:rPr>
      </w:pPr>
    </w:p>
    <w:p w14:paraId="42EB90EA">
      <w:pPr>
        <w:jc w:val="both"/>
        <w:rPr>
          <w:rFonts w:ascii="宋体" w:hAnsi="宋体" w:cs="宋体"/>
          <w:sz w:val="36"/>
          <w:szCs w:val="36"/>
          <w:highlight w:val="none"/>
        </w:rPr>
      </w:pPr>
    </w:p>
    <w:p w14:paraId="47A1471A">
      <w:pPr>
        <w:jc w:val="center"/>
        <w:rPr>
          <w:rFonts w:ascii="宋体" w:hAnsi="宋体" w:cs="宋体"/>
          <w:sz w:val="36"/>
          <w:szCs w:val="36"/>
          <w:highlight w:val="none"/>
        </w:rPr>
      </w:pPr>
    </w:p>
    <w:p w14:paraId="330815B9">
      <w:pPr>
        <w:rPr>
          <w:rFonts w:ascii="宋体" w:hAnsi="宋体" w:cs="宋体"/>
          <w:sz w:val="18"/>
          <w:szCs w:val="18"/>
          <w:highlight w:val="none"/>
        </w:rPr>
      </w:pPr>
    </w:p>
    <w:p w14:paraId="7DDA4593">
      <w:pPr>
        <w:rPr>
          <w:rFonts w:ascii="宋体" w:hAnsi="宋体" w:cs="宋体"/>
          <w:sz w:val="18"/>
          <w:szCs w:val="18"/>
          <w:highlight w:val="none"/>
        </w:rPr>
      </w:pPr>
    </w:p>
    <w:p w14:paraId="0CE52476">
      <w:pPr>
        <w:ind w:left="2100" w:leftChars="1000"/>
        <w:rPr>
          <w:rFonts w:hint="eastAsia" w:hAnsi="宋体" w:cs="宋体"/>
          <w:b/>
          <w:bCs/>
          <w:sz w:val="32"/>
          <w:szCs w:val="32"/>
          <w:highlight w:val="none"/>
          <w:lang w:eastAsia="zh-CN"/>
        </w:rPr>
      </w:pPr>
      <w:r>
        <w:rPr>
          <w:rFonts w:hint="eastAsia" w:hAnsi="宋体" w:cs="宋体"/>
          <w:b/>
          <w:bCs/>
          <w:sz w:val="32"/>
          <w:szCs w:val="32"/>
          <w:highlight w:val="none"/>
        </w:rPr>
        <w:t>采 购 人：</w:t>
      </w:r>
      <w:r>
        <w:rPr>
          <w:rFonts w:hint="eastAsia" w:hAnsi="宋体" w:cs="宋体"/>
          <w:b/>
          <w:bCs/>
          <w:sz w:val="32"/>
          <w:szCs w:val="32"/>
          <w:highlight w:val="none"/>
          <w:lang w:eastAsia="zh-CN"/>
        </w:rPr>
        <w:t>宁陕县住房和城乡建设局</w:t>
      </w:r>
    </w:p>
    <w:p w14:paraId="5F938D35">
      <w:pPr>
        <w:ind w:left="2100" w:leftChars="1000"/>
        <w:rPr>
          <w:rFonts w:hint="eastAsia" w:hAnsi="宋体" w:eastAsia="宋体" w:cs="宋体"/>
          <w:b/>
          <w:bCs/>
          <w:sz w:val="32"/>
          <w:szCs w:val="32"/>
          <w:highlight w:val="none"/>
          <w:lang w:eastAsia="zh-CN"/>
        </w:rPr>
      </w:pPr>
      <w:r>
        <w:rPr>
          <w:rFonts w:hint="eastAsia" w:hAnsi="宋体" w:cs="宋体"/>
          <w:b/>
          <w:bCs/>
          <w:sz w:val="32"/>
          <w:szCs w:val="32"/>
          <w:highlight w:val="none"/>
        </w:rPr>
        <w:t>代理机构：</w:t>
      </w:r>
      <w:r>
        <w:rPr>
          <w:rFonts w:hint="eastAsia" w:hAnsi="宋体" w:cs="宋体"/>
          <w:b/>
          <w:bCs/>
          <w:sz w:val="32"/>
          <w:szCs w:val="32"/>
          <w:highlight w:val="none"/>
          <w:lang w:eastAsia="zh-CN"/>
        </w:rPr>
        <w:t>陕西启航项目管理咨询有限公司</w:t>
      </w:r>
    </w:p>
    <w:p w14:paraId="5E09E014">
      <w:pPr>
        <w:ind w:left="2100" w:leftChars="1000"/>
        <w:rPr>
          <w:rFonts w:hAnsi="宋体" w:cs="宋体"/>
          <w:b/>
          <w:bCs/>
          <w:sz w:val="32"/>
          <w:szCs w:val="32"/>
          <w:highlight w:val="none"/>
        </w:rPr>
      </w:pPr>
      <w:r>
        <w:rPr>
          <w:rFonts w:hint="eastAsia" w:hAnsi="宋体" w:cs="宋体"/>
          <w:b/>
          <w:bCs/>
          <w:sz w:val="32"/>
          <w:szCs w:val="32"/>
          <w:highlight w:val="none"/>
        </w:rPr>
        <w:t>日    期：二〇二</w:t>
      </w:r>
      <w:r>
        <w:rPr>
          <w:rFonts w:hint="eastAsia" w:hAnsi="宋体" w:cs="宋体"/>
          <w:b/>
          <w:bCs/>
          <w:sz w:val="32"/>
          <w:szCs w:val="32"/>
          <w:highlight w:val="none"/>
          <w:lang w:val="en-US" w:eastAsia="zh-CN"/>
        </w:rPr>
        <w:t>五</w:t>
      </w:r>
      <w:r>
        <w:rPr>
          <w:rFonts w:hint="eastAsia" w:hAnsi="宋体" w:cs="宋体"/>
          <w:b/>
          <w:bCs/>
          <w:sz w:val="32"/>
          <w:szCs w:val="32"/>
          <w:highlight w:val="none"/>
        </w:rPr>
        <w:t>年</w:t>
      </w:r>
      <w:r>
        <w:rPr>
          <w:rFonts w:hint="eastAsia" w:hAnsi="宋体" w:cs="宋体"/>
          <w:b/>
          <w:bCs/>
          <w:sz w:val="32"/>
          <w:szCs w:val="32"/>
          <w:highlight w:val="none"/>
          <w:lang w:val="en-US" w:eastAsia="zh-CN"/>
        </w:rPr>
        <w:t>八</w:t>
      </w:r>
      <w:r>
        <w:rPr>
          <w:rFonts w:hint="eastAsia" w:hAnsi="宋体" w:cs="宋体"/>
          <w:b/>
          <w:bCs/>
          <w:sz w:val="32"/>
          <w:szCs w:val="32"/>
          <w:highlight w:val="none"/>
        </w:rPr>
        <w:t>月</w:t>
      </w:r>
    </w:p>
    <w:p w14:paraId="403FA66B">
      <w:pPr>
        <w:tabs>
          <w:tab w:val="left" w:pos="525"/>
        </w:tabs>
        <w:ind w:left="-2" w:leftChars="-1" w:firstLine="1"/>
        <w:jc w:val="center"/>
        <w:rPr>
          <w:rFonts w:ascii="宋体" w:hAnsi="宋体" w:cs="宋体"/>
          <w:b/>
          <w:sz w:val="44"/>
          <w:szCs w:val="44"/>
          <w:highlight w:val="none"/>
        </w:rPr>
      </w:pPr>
    </w:p>
    <w:p w14:paraId="06F21605">
      <w:pPr>
        <w:pStyle w:val="10"/>
        <w:rPr>
          <w:highlight w:val="none"/>
        </w:rPr>
        <w:sectPr>
          <w:headerReference r:id="rId4" w:type="first"/>
          <w:footerReference r:id="rId6" w:type="first"/>
          <w:headerReference r:id="rId3" w:type="default"/>
          <w:footerReference r:id="rId5" w:type="default"/>
          <w:pgSz w:w="11906" w:h="16838"/>
          <w:pgMar w:top="1304" w:right="1361" w:bottom="1304" w:left="1361" w:header="851" w:footer="992" w:gutter="0"/>
          <w:pgNumType w:fmt="decimal" w:start="1"/>
          <w:cols w:space="720" w:num="1"/>
          <w:titlePg/>
          <w:docGrid w:type="lines" w:linePitch="312" w:charSpace="0"/>
        </w:sectPr>
      </w:pPr>
    </w:p>
    <w:p w14:paraId="42B66D1C">
      <w:pPr>
        <w:jc w:val="center"/>
        <w:rPr>
          <w:rFonts w:ascii="宋体" w:hAnsi="宋体" w:cs="宋体"/>
          <w:b/>
          <w:sz w:val="44"/>
          <w:szCs w:val="44"/>
          <w:highlight w:val="none"/>
        </w:rPr>
      </w:pPr>
      <w:r>
        <w:rPr>
          <w:rFonts w:hint="eastAsia" w:ascii="宋体" w:hAnsi="宋体" w:cs="宋体"/>
          <w:b/>
          <w:sz w:val="44"/>
          <w:szCs w:val="44"/>
          <w:highlight w:val="none"/>
        </w:rPr>
        <w:t>目   录</w:t>
      </w:r>
    </w:p>
    <w:sdt>
      <w:sdtPr>
        <w:rPr>
          <w:rFonts w:ascii="宋体" w:hAnsi="宋体" w:eastAsia="宋体" w:cs="Times New Roman"/>
          <w:kern w:val="2"/>
          <w:sz w:val="21"/>
          <w:szCs w:val="22"/>
          <w:lang w:val="en-US" w:eastAsia="zh-CN" w:bidi="ar-SA"/>
        </w:rPr>
        <w:id w:val="147469841"/>
        <w15:color w:val="DBDBDB"/>
        <w:docPartObj>
          <w:docPartGallery w:val="Table of Contents"/>
          <w:docPartUnique/>
        </w:docPartObj>
      </w:sdtPr>
      <w:sdtEndPr>
        <w:rPr>
          <w:rFonts w:ascii="宋体" w:hAnsi="宋体" w:eastAsia="宋体" w:cs="宋体"/>
          <w:kern w:val="2"/>
          <w:sz w:val="21"/>
          <w:szCs w:val="24"/>
          <w:highlight w:val="none"/>
          <w:lang w:val="en-US" w:eastAsia="zh-CN" w:bidi="ar-SA"/>
        </w:rPr>
      </w:sdtEndPr>
      <w:sdtContent>
        <w:p w14:paraId="584AC1A9">
          <w:pPr>
            <w:spacing w:before="0" w:beforeLines="0" w:after="0" w:afterLines="0" w:line="240" w:lineRule="auto"/>
            <w:ind w:left="0" w:leftChars="0" w:right="0" w:rightChars="0" w:firstLine="0" w:firstLineChars="0"/>
            <w:jc w:val="center"/>
          </w:pPr>
        </w:p>
        <w:p w14:paraId="6B2E65E7">
          <w:pPr>
            <w:pStyle w:val="17"/>
            <w:keepNext w:val="0"/>
            <w:keepLines w:val="0"/>
            <w:pageBreakBefore w:val="0"/>
            <w:widowControl w:val="0"/>
            <w:tabs>
              <w:tab w:val="right" w:leader="dot" w:pos="9184"/>
            </w:tabs>
            <w:kinsoku/>
            <w:wordWrap/>
            <w:overflowPunct/>
            <w:topLinePunct w:val="0"/>
            <w:autoSpaceDE/>
            <w:autoSpaceDN/>
            <w:bidi w:val="0"/>
            <w:adjustRightInd/>
            <w:snapToGrid/>
            <w:spacing w:line="480" w:lineRule="auto"/>
            <w:textAlignment w:val="auto"/>
            <w:rPr>
              <w:rFonts w:hint="eastAsia" w:ascii="宋体" w:hAnsi="宋体" w:eastAsia="宋体" w:cs="宋体"/>
              <w:sz w:val="28"/>
              <w:szCs w:val="28"/>
            </w:rPr>
          </w:pP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TOC \o "1-3" \h \u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\l _Toc17692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 xml:space="preserve">第一章  </w:t>
          </w:r>
          <w:r>
            <w:rPr>
              <w:rFonts w:hint="eastAsia" w:ascii="宋体" w:hAnsi="宋体" w:eastAsia="宋体" w:cs="宋体"/>
              <w:sz w:val="28"/>
              <w:szCs w:val="28"/>
              <w:highlight w:val="none"/>
              <w:lang w:val="en-US" w:eastAsia="zh-CN"/>
            </w:rPr>
            <w:t>竞争性谈判</w:t>
          </w:r>
          <w:r>
            <w:rPr>
              <w:rFonts w:hint="eastAsia" w:ascii="宋体" w:hAnsi="宋体" w:eastAsia="宋体" w:cs="宋体"/>
              <w:sz w:val="28"/>
              <w:szCs w:val="28"/>
              <w:highlight w:val="none"/>
            </w:rPr>
            <w:t>公告</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_Toc17692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highlight w:val="none"/>
            </w:rPr>
            <w:fldChar w:fldCharType="end"/>
          </w:r>
        </w:p>
        <w:p w14:paraId="38AD6D7A">
          <w:pPr>
            <w:pStyle w:val="17"/>
            <w:keepNext w:val="0"/>
            <w:keepLines w:val="0"/>
            <w:pageBreakBefore w:val="0"/>
            <w:widowControl w:val="0"/>
            <w:tabs>
              <w:tab w:val="right" w:leader="dot" w:pos="9184"/>
            </w:tabs>
            <w:kinsoku/>
            <w:wordWrap/>
            <w:overflowPunct/>
            <w:topLinePunct w:val="0"/>
            <w:autoSpaceDE/>
            <w:autoSpaceDN/>
            <w:bidi w:val="0"/>
            <w:adjustRightInd/>
            <w:snapToGrid/>
            <w:spacing w:line="480" w:lineRule="auto"/>
            <w:textAlignment w:val="auto"/>
            <w:rPr>
              <w:rFonts w:hint="eastAsia" w:ascii="宋体" w:hAnsi="宋体" w:eastAsia="宋体" w:cs="宋体"/>
              <w:sz w:val="28"/>
              <w:szCs w:val="28"/>
            </w:rPr>
          </w:pP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\l _Toc30964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 xml:space="preserve">第二章  </w:t>
          </w:r>
          <w:r>
            <w:rPr>
              <w:rFonts w:hint="eastAsia" w:ascii="宋体" w:hAnsi="宋体" w:eastAsia="宋体" w:cs="宋体"/>
              <w:sz w:val="28"/>
              <w:szCs w:val="28"/>
              <w:highlight w:val="none"/>
              <w:lang w:eastAsia="zh-CN"/>
            </w:rPr>
            <w:t>供应商</w:t>
          </w:r>
          <w:r>
            <w:rPr>
              <w:rFonts w:hint="eastAsia" w:ascii="宋体" w:hAnsi="宋体" w:eastAsia="宋体" w:cs="宋体"/>
              <w:sz w:val="28"/>
              <w:szCs w:val="28"/>
              <w:highlight w:val="none"/>
            </w:rPr>
            <w:t>须知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_Toc30964 \h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sz w:val="28"/>
              <w:szCs w:val="28"/>
              <w:highlight w:val="none"/>
            </w:rPr>
            <w:fldChar w:fldCharType="end"/>
          </w:r>
        </w:p>
        <w:p w14:paraId="6050BB8F">
          <w:pPr>
            <w:pStyle w:val="18"/>
            <w:keepNext w:val="0"/>
            <w:keepLines w:val="0"/>
            <w:pageBreakBefore w:val="0"/>
            <w:widowControl w:val="0"/>
            <w:tabs>
              <w:tab w:val="right" w:leader="dot" w:pos="9184"/>
            </w:tabs>
            <w:kinsoku/>
            <w:wordWrap/>
            <w:overflowPunct/>
            <w:topLinePunct w:val="0"/>
            <w:autoSpaceDE/>
            <w:autoSpaceDN/>
            <w:bidi w:val="0"/>
            <w:adjustRightInd/>
            <w:snapToGrid/>
            <w:spacing w:line="480" w:lineRule="auto"/>
            <w:textAlignment w:val="auto"/>
            <w:rPr>
              <w:rFonts w:hint="eastAsia" w:ascii="宋体" w:hAnsi="宋体" w:eastAsia="宋体" w:cs="宋体"/>
              <w:sz w:val="28"/>
              <w:szCs w:val="28"/>
            </w:rPr>
          </w:pP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\l _Toc3367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lang w:eastAsia="zh-CN"/>
            </w:rPr>
            <w:t>供应商</w:t>
          </w:r>
          <w:r>
            <w:rPr>
              <w:rFonts w:hint="eastAsia" w:ascii="宋体" w:hAnsi="宋体" w:eastAsia="宋体" w:cs="宋体"/>
              <w:sz w:val="28"/>
              <w:szCs w:val="28"/>
              <w:highlight w:val="none"/>
            </w:rPr>
            <w:t>须知前附表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_Toc3367 \h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sz w:val="28"/>
              <w:szCs w:val="28"/>
              <w:highlight w:val="none"/>
            </w:rPr>
            <w:fldChar w:fldCharType="end"/>
          </w:r>
        </w:p>
        <w:p w14:paraId="5D539222">
          <w:pPr>
            <w:pStyle w:val="17"/>
            <w:keepNext w:val="0"/>
            <w:keepLines w:val="0"/>
            <w:pageBreakBefore w:val="0"/>
            <w:widowControl w:val="0"/>
            <w:tabs>
              <w:tab w:val="right" w:leader="dot" w:pos="9184"/>
            </w:tabs>
            <w:kinsoku/>
            <w:wordWrap/>
            <w:overflowPunct/>
            <w:topLinePunct w:val="0"/>
            <w:autoSpaceDE/>
            <w:autoSpaceDN/>
            <w:bidi w:val="0"/>
            <w:adjustRightInd/>
            <w:snapToGrid/>
            <w:spacing w:line="480" w:lineRule="auto"/>
            <w:textAlignment w:val="auto"/>
            <w:rPr>
              <w:rFonts w:hint="eastAsia" w:ascii="宋体" w:hAnsi="宋体" w:eastAsia="宋体" w:cs="宋体"/>
              <w:sz w:val="28"/>
              <w:szCs w:val="28"/>
            </w:rPr>
          </w:pP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\l _Toc9290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第三章 竞争性谈判内容</w:t>
          </w:r>
          <w:r>
            <w:rPr>
              <w:rFonts w:hint="eastAsia" w:ascii="宋体" w:hAnsi="宋体" w:eastAsia="宋体" w:cs="宋体"/>
              <w:sz w:val="28"/>
              <w:szCs w:val="28"/>
              <w:highlight w:val="none"/>
              <w:lang w:val="en-US" w:eastAsia="zh-CN"/>
            </w:rPr>
            <w:t>及要求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_Toc9290 \h </w:instrText>
          </w:r>
          <w:r>
            <w:rPr>
              <w:rFonts w:hint="eastAsia" w:ascii="宋体" w:hAnsi="宋体" w:eastAsia="宋体" w:cs="宋体"/>
              <w:sz w:val="28"/>
              <w:szCs w:val="28"/>
            </w:rPr>
            <w:fldChar w:fldCharType="separate"/>
          </w:r>
          <w:r>
            <w:rPr>
              <w:rFonts w:hint="eastAsia" w:ascii="宋体" w:hAnsi="宋体" w:eastAsia="宋体" w:cs="宋体"/>
              <w:sz w:val="28"/>
              <w:szCs w:val="28"/>
            </w:rPr>
            <w:t>22</w:t>
          </w:r>
          <w:r>
            <w:rPr>
              <w:rFonts w:hint="eastAsia" w:ascii="宋体" w:hAnsi="宋体" w:eastAsia="宋体" w:cs="宋体"/>
              <w:sz w:val="28"/>
              <w:szCs w:val="28"/>
            </w:rPr>
            <w:fldChar w:fldCharType="end"/>
          </w:r>
          <w:r>
            <w:rPr>
              <w:rFonts w:hint="eastAsia" w:ascii="宋体" w:hAnsi="宋体" w:eastAsia="宋体" w:cs="宋体"/>
              <w:sz w:val="28"/>
              <w:szCs w:val="28"/>
              <w:highlight w:val="none"/>
            </w:rPr>
            <w:fldChar w:fldCharType="end"/>
          </w:r>
        </w:p>
        <w:p w14:paraId="3C0A80FC">
          <w:pPr>
            <w:pStyle w:val="17"/>
            <w:keepNext w:val="0"/>
            <w:keepLines w:val="0"/>
            <w:pageBreakBefore w:val="0"/>
            <w:widowControl w:val="0"/>
            <w:tabs>
              <w:tab w:val="right" w:leader="dot" w:pos="9184"/>
            </w:tabs>
            <w:kinsoku/>
            <w:wordWrap/>
            <w:overflowPunct/>
            <w:topLinePunct w:val="0"/>
            <w:autoSpaceDE/>
            <w:autoSpaceDN/>
            <w:bidi w:val="0"/>
            <w:adjustRightInd/>
            <w:snapToGrid/>
            <w:spacing w:line="480" w:lineRule="auto"/>
            <w:textAlignment w:val="auto"/>
            <w:rPr>
              <w:rFonts w:hint="eastAsia" w:ascii="宋体" w:hAnsi="宋体" w:eastAsia="宋体" w:cs="宋体"/>
              <w:sz w:val="28"/>
              <w:szCs w:val="28"/>
            </w:rPr>
          </w:pP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\l _Toc31451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 xml:space="preserve">第四章 </w:t>
          </w:r>
          <w:r>
            <w:rPr>
              <w:rFonts w:hint="eastAsia" w:ascii="宋体" w:hAnsi="宋体" w:eastAsia="宋体" w:cs="宋体"/>
              <w:bCs/>
              <w:sz w:val="28"/>
              <w:szCs w:val="28"/>
              <w:highlight w:val="none"/>
            </w:rPr>
            <w:t>合同条款及格式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_Toc31451 \h </w:instrText>
          </w:r>
          <w:r>
            <w:rPr>
              <w:rFonts w:hint="eastAsia" w:ascii="宋体" w:hAnsi="宋体" w:eastAsia="宋体" w:cs="宋体"/>
              <w:sz w:val="28"/>
              <w:szCs w:val="28"/>
            </w:rPr>
            <w:fldChar w:fldCharType="separate"/>
          </w:r>
          <w:r>
            <w:rPr>
              <w:rFonts w:hint="eastAsia" w:ascii="宋体" w:hAnsi="宋体" w:eastAsia="宋体" w:cs="宋体"/>
              <w:sz w:val="28"/>
              <w:szCs w:val="28"/>
            </w:rPr>
            <w:t>31</w:t>
          </w:r>
          <w:r>
            <w:rPr>
              <w:rFonts w:hint="eastAsia" w:ascii="宋体" w:hAnsi="宋体" w:eastAsia="宋体" w:cs="宋体"/>
              <w:sz w:val="28"/>
              <w:szCs w:val="28"/>
            </w:rPr>
            <w:fldChar w:fldCharType="end"/>
          </w:r>
          <w:r>
            <w:rPr>
              <w:rFonts w:hint="eastAsia" w:ascii="宋体" w:hAnsi="宋体" w:eastAsia="宋体" w:cs="宋体"/>
              <w:sz w:val="28"/>
              <w:szCs w:val="28"/>
              <w:highlight w:val="none"/>
            </w:rPr>
            <w:fldChar w:fldCharType="end"/>
          </w:r>
        </w:p>
        <w:p w14:paraId="5E6B13BC">
          <w:pPr>
            <w:pStyle w:val="17"/>
            <w:keepNext w:val="0"/>
            <w:keepLines w:val="0"/>
            <w:pageBreakBefore w:val="0"/>
            <w:widowControl w:val="0"/>
            <w:tabs>
              <w:tab w:val="right" w:leader="dot" w:pos="9184"/>
            </w:tabs>
            <w:kinsoku/>
            <w:wordWrap/>
            <w:overflowPunct/>
            <w:topLinePunct w:val="0"/>
            <w:autoSpaceDE/>
            <w:autoSpaceDN/>
            <w:bidi w:val="0"/>
            <w:adjustRightInd/>
            <w:snapToGrid/>
            <w:spacing w:line="480" w:lineRule="auto"/>
            <w:textAlignment w:val="auto"/>
            <w:rPr>
              <w:rFonts w:hint="eastAsia" w:ascii="宋体" w:hAnsi="宋体" w:eastAsia="宋体" w:cs="宋体"/>
              <w:sz w:val="28"/>
              <w:szCs w:val="28"/>
            </w:rPr>
          </w:pP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\l _Toc7589 </w:instrText>
          </w:r>
          <w:r>
            <w:rPr>
              <w:rFonts w:hint="eastAsia" w:ascii="宋体" w:hAnsi="宋体" w:eastAsia="宋体" w:cs="宋体"/>
              <w:sz w:val="28"/>
              <w:szCs w:val="28"/>
              <w:highlight w:val="none"/>
            </w:rPr>
            <w:fldChar w:fldCharType="separate"/>
          </w:r>
          <w:r>
            <w:rPr>
              <w:rFonts w:hint="eastAsia" w:ascii="宋体" w:hAnsi="宋体" w:eastAsia="宋体" w:cs="宋体"/>
              <w:bCs/>
              <w:sz w:val="28"/>
              <w:szCs w:val="28"/>
              <w:highlight w:val="none"/>
            </w:rPr>
            <w:t>第五章 谈判响应文件格式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_Toc7589 \h </w:instrText>
          </w:r>
          <w:r>
            <w:rPr>
              <w:rFonts w:hint="eastAsia" w:ascii="宋体" w:hAnsi="宋体" w:eastAsia="宋体" w:cs="宋体"/>
              <w:sz w:val="28"/>
              <w:szCs w:val="28"/>
            </w:rPr>
            <w:fldChar w:fldCharType="separate"/>
          </w:r>
          <w:r>
            <w:rPr>
              <w:rFonts w:hint="eastAsia" w:ascii="宋体" w:hAnsi="宋体" w:eastAsia="宋体" w:cs="宋体"/>
              <w:sz w:val="28"/>
              <w:szCs w:val="28"/>
            </w:rPr>
            <w:t>39</w:t>
          </w:r>
          <w:r>
            <w:rPr>
              <w:rFonts w:hint="eastAsia" w:ascii="宋体" w:hAnsi="宋体" w:eastAsia="宋体" w:cs="宋体"/>
              <w:sz w:val="28"/>
              <w:szCs w:val="28"/>
            </w:rPr>
            <w:fldChar w:fldCharType="end"/>
          </w:r>
          <w:r>
            <w:rPr>
              <w:rFonts w:hint="eastAsia" w:ascii="宋体" w:hAnsi="宋体" w:eastAsia="宋体" w:cs="宋体"/>
              <w:sz w:val="28"/>
              <w:szCs w:val="28"/>
              <w:highlight w:val="none"/>
            </w:rPr>
            <w:fldChar w:fldCharType="end"/>
          </w:r>
        </w:p>
        <w:p w14:paraId="1B9AB232">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ascii="宋体" w:hAnsi="宋体" w:cs="宋体"/>
              <w:sz w:val="24"/>
              <w:szCs w:val="24"/>
              <w:highlight w:val="none"/>
            </w:rPr>
          </w:pPr>
          <w:r>
            <w:rPr>
              <w:rFonts w:hint="eastAsia" w:ascii="宋体" w:hAnsi="宋体" w:eastAsia="宋体" w:cs="宋体"/>
              <w:sz w:val="28"/>
              <w:szCs w:val="28"/>
              <w:highlight w:val="none"/>
            </w:rPr>
            <w:fldChar w:fldCharType="end"/>
          </w:r>
        </w:p>
      </w:sdtContent>
    </w:sdt>
    <w:p w14:paraId="5547FBBE">
      <w:pPr>
        <w:pStyle w:val="2"/>
        <w:jc w:val="center"/>
        <w:rPr>
          <w:rFonts w:ascii="宋体" w:hAnsi="宋体" w:cs="宋体"/>
          <w:highlight w:val="none"/>
        </w:rPr>
        <w:sectPr>
          <w:footerReference r:id="rId7" w:type="default"/>
          <w:pgSz w:w="11906" w:h="16838"/>
          <w:pgMar w:top="1304" w:right="1361" w:bottom="1304" w:left="1361" w:header="851" w:footer="992" w:gutter="0"/>
          <w:pgNumType w:fmt="decimal" w:start="1"/>
          <w:cols w:space="0" w:num="1"/>
          <w:docGrid w:type="lines" w:linePitch="312" w:charSpace="0"/>
        </w:sectPr>
      </w:pPr>
    </w:p>
    <w:p w14:paraId="20BB7919">
      <w:pPr>
        <w:spacing w:before="166" w:beforeLines="50" w:line="360" w:lineRule="auto"/>
        <w:jc w:val="center"/>
        <w:rPr>
          <w:rFonts w:hint="eastAsia" w:hAnsi="宋体" w:cs="宋体"/>
          <w:snapToGrid w:val="0"/>
          <w:szCs w:val="24"/>
          <w:highlight w:val="none"/>
        </w:rPr>
      </w:pPr>
      <w:r>
        <w:rPr>
          <w:rFonts w:hint="eastAsia" w:hAnsi="宋体" w:cs="宋体"/>
          <w:b/>
          <w:sz w:val="44"/>
          <w:szCs w:val="44"/>
          <w:highlight w:val="none"/>
        </w:rPr>
        <w:t>特别提示</w:t>
      </w:r>
    </w:p>
    <w:p w14:paraId="5244A36F">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snapToGrid w:val="0"/>
          <w:sz w:val="24"/>
          <w:szCs w:val="24"/>
          <w:highlight w:val="none"/>
        </w:rPr>
      </w:pPr>
      <w:r>
        <w:rPr>
          <w:rFonts w:hint="eastAsia" w:ascii="宋体" w:hAnsi="宋体" w:eastAsia="宋体" w:cs="宋体"/>
          <w:snapToGrid w:val="0"/>
          <w:sz w:val="24"/>
          <w:szCs w:val="24"/>
          <w:highlight w:val="none"/>
        </w:rPr>
        <w:t>1、本项目采用不见面开标系统：电子化投标方式投标，</w:t>
      </w:r>
      <w:r>
        <w:rPr>
          <w:rFonts w:hint="eastAsia" w:ascii="宋体" w:hAnsi="宋体" w:eastAsia="宋体" w:cs="宋体"/>
          <w:snapToGrid w:val="0"/>
          <w:sz w:val="24"/>
          <w:szCs w:val="24"/>
          <w:highlight w:val="none"/>
          <w:lang w:eastAsia="zh-CN"/>
        </w:rPr>
        <w:t>供应商</w:t>
      </w:r>
      <w:r>
        <w:rPr>
          <w:rFonts w:hint="eastAsia" w:ascii="宋体" w:hAnsi="宋体" w:eastAsia="宋体" w:cs="宋体"/>
          <w:snapToGrid w:val="0"/>
          <w:sz w:val="24"/>
          <w:szCs w:val="24"/>
          <w:highlight w:val="none"/>
        </w:rPr>
        <w:t>须使用数字认证证书（CA锁）对电子</w:t>
      </w:r>
      <w:r>
        <w:rPr>
          <w:rFonts w:hint="eastAsia" w:ascii="宋体" w:hAnsi="宋体" w:eastAsia="宋体" w:cs="宋体"/>
          <w:snapToGrid w:val="0"/>
          <w:sz w:val="24"/>
          <w:szCs w:val="24"/>
          <w:highlight w:val="none"/>
          <w:lang w:eastAsia="zh-CN"/>
        </w:rPr>
        <w:t>响应文件</w:t>
      </w:r>
      <w:r>
        <w:rPr>
          <w:rFonts w:hint="eastAsia" w:ascii="宋体" w:hAnsi="宋体" w:eastAsia="宋体" w:cs="宋体"/>
          <w:snapToGrid w:val="0"/>
          <w:sz w:val="24"/>
          <w:szCs w:val="24"/>
          <w:highlight w:val="none"/>
        </w:rPr>
        <w:t>进行签章、加密、递交及开标时签到、解密等相关招投标事宜。开标时</w:t>
      </w:r>
      <w:r>
        <w:rPr>
          <w:rFonts w:hint="eastAsia" w:ascii="宋体" w:hAnsi="宋体" w:eastAsia="宋体" w:cs="宋体"/>
          <w:snapToGrid w:val="0"/>
          <w:sz w:val="24"/>
          <w:szCs w:val="24"/>
          <w:highlight w:val="none"/>
          <w:lang w:eastAsia="zh-CN"/>
        </w:rPr>
        <w:t>供应商</w:t>
      </w:r>
      <w:r>
        <w:rPr>
          <w:rFonts w:hint="eastAsia" w:ascii="宋体" w:hAnsi="宋体" w:eastAsia="宋体" w:cs="宋体"/>
          <w:snapToGrid w:val="0"/>
          <w:sz w:val="24"/>
          <w:szCs w:val="24"/>
          <w:highlight w:val="none"/>
        </w:rPr>
        <w:t>须使用数字认证证书（CA锁），如因</w:t>
      </w:r>
      <w:r>
        <w:rPr>
          <w:rFonts w:hint="eastAsia" w:ascii="宋体" w:hAnsi="宋体" w:eastAsia="宋体" w:cs="宋体"/>
          <w:snapToGrid w:val="0"/>
          <w:sz w:val="24"/>
          <w:szCs w:val="24"/>
          <w:highlight w:val="none"/>
          <w:lang w:eastAsia="zh-CN"/>
        </w:rPr>
        <w:t>供应商</w:t>
      </w:r>
      <w:r>
        <w:rPr>
          <w:rFonts w:hint="eastAsia" w:ascii="宋体" w:hAnsi="宋体" w:eastAsia="宋体" w:cs="宋体"/>
          <w:snapToGrid w:val="0"/>
          <w:sz w:val="24"/>
          <w:szCs w:val="24"/>
          <w:highlight w:val="none"/>
        </w:rPr>
        <w:t>自身原因未正确使用数字认证证书（CA锁）造成无法解密</w:t>
      </w:r>
      <w:r>
        <w:rPr>
          <w:rFonts w:hint="eastAsia" w:ascii="宋体" w:hAnsi="宋体" w:eastAsia="宋体" w:cs="宋体"/>
          <w:snapToGrid w:val="0"/>
          <w:sz w:val="24"/>
          <w:szCs w:val="24"/>
          <w:highlight w:val="none"/>
          <w:lang w:eastAsia="zh-CN"/>
        </w:rPr>
        <w:t>响应文件</w:t>
      </w:r>
      <w:r>
        <w:rPr>
          <w:rFonts w:hint="eastAsia" w:ascii="宋体" w:hAnsi="宋体" w:eastAsia="宋体" w:cs="宋体"/>
          <w:snapToGrid w:val="0"/>
          <w:sz w:val="24"/>
          <w:szCs w:val="24"/>
          <w:highlight w:val="none"/>
        </w:rPr>
        <w:t>，按无效投标对待。</w:t>
      </w:r>
    </w:p>
    <w:p w14:paraId="6DF32DA0">
      <w:pPr>
        <w:pStyle w:val="20"/>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shd w:val="clear" w:color="auto" w:fill="FFFFFF"/>
        </w:rPr>
        <w:t>2、采购文件下载方式：打开【全国公共资源交易平台（</w:t>
      </w:r>
      <w:r>
        <w:rPr>
          <w:rFonts w:hint="eastAsia" w:ascii="宋体" w:hAnsi="宋体" w:eastAsia="宋体" w:cs="宋体"/>
          <w:sz w:val="24"/>
          <w:szCs w:val="24"/>
          <w:highlight w:val="none"/>
          <w:shd w:val="clear" w:color="auto" w:fill="FFFFFF"/>
          <w:lang w:eastAsia="zh-CN"/>
        </w:rPr>
        <w:t>陕西省·安康市</w:t>
      </w:r>
      <w:r>
        <w:rPr>
          <w:rFonts w:hint="eastAsia" w:ascii="宋体" w:hAnsi="宋体" w:eastAsia="宋体" w:cs="宋体"/>
          <w:sz w:val="24"/>
          <w:szCs w:val="24"/>
          <w:highlight w:val="none"/>
          <w:shd w:val="clear" w:color="auto" w:fill="FFFFFF"/>
        </w:rPr>
        <w:t>）】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36D536F3">
      <w:pPr>
        <w:pStyle w:val="20"/>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shd w:val="clear" w:color="auto" w:fill="FFFFFF"/>
        </w:rPr>
        <w:t>3、按照陕西省财政厅《关于政府采购供应商注册登记有关事项的通知》中的要求，供应商应通过陕西省政府采购网（http://www.ccgp-shaanxi.gov.cn/）注册登记，加入陕西省政府采购供应商库。</w:t>
      </w:r>
    </w:p>
    <w:p w14:paraId="7A39D859">
      <w:pPr>
        <w:pStyle w:val="20"/>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shd w:val="clear" w:color="auto" w:fill="FFFFFF"/>
        </w:rPr>
        <w:t>4、制作电子</w:t>
      </w:r>
      <w:r>
        <w:rPr>
          <w:rFonts w:hint="eastAsia" w:ascii="宋体" w:hAnsi="宋体" w:eastAsia="宋体" w:cs="宋体"/>
          <w:sz w:val="24"/>
          <w:szCs w:val="24"/>
          <w:highlight w:val="none"/>
          <w:shd w:val="clear" w:color="auto" w:fill="FFFFFF"/>
          <w:lang w:eastAsia="zh-CN"/>
        </w:rPr>
        <w:t>响应文件</w:t>
      </w:r>
      <w:r>
        <w:rPr>
          <w:rFonts w:hint="eastAsia" w:ascii="宋体" w:hAnsi="宋体" w:eastAsia="宋体" w:cs="宋体"/>
          <w:sz w:val="24"/>
          <w:szCs w:val="24"/>
          <w:highlight w:val="none"/>
          <w:shd w:val="clear" w:color="auto" w:fill="FFFFFF"/>
        </w:rPr>
        <w:t>（*.SXSTF）需要使用专用制作工具。软件下载及操作说明详见西安市公共资源交易平台〖首页·〉服务指南·〉下载专区〗中的《政府采购项目</w:t>
      </w:r>
      <w:r>
        <w:rPr>
          <w:rFonts w:hint="eastAsia" w:ascii="宋体" w:hAnsi="宋体" w:eastAsia="宋体" w:cs="宋体"/>
          <w:sz w:val="24"/>
          <w:szCs w:val="24"/>
          <w:highlight w:val="none"/>
          <w:shd w:val="clear" w:color="auto" w:fill="FFFFFF"/>
          <w:lang w:eastAsia="zh-CN"/>
        </w:rPr>
        <w:t>响应文件</w:t>
      </w:r>
      <w:r>
        <w:rPr>
          <w:rFonts w:hint="eastAsia" w:ascii="宋体" w:hAnsi="宋体" w:eastAsia="宋体" w:cs="宋体"/>
          <w:sz w:val="24"/>
          <w:szCs w:val="24"/>
          <w:highlight w:val="none"/>
          <w:shd w:val="clear" w:color="auto" w:fill="FFFFFF"/>
        </w:rPr>
        <w:t>制作软件及操作手册》。</w:t>
      </w:r>
    </w:p>
    <w:p w14:paraId="5DE54DB3">
      <w:pPr>
        <w:pStyle w:val="20"/>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textAlignment w:val="baseline"/>
        <w:rPr>
          <w:rFonts w:hint="eastAsia"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5、提交</w:t>
      </w:r>
      <w:r>
        <w:rPr>
          <w:rFonts w:hint="eastAsia" w:ascii="宋体" w:hAnsi="宋体" w:eastAsia="宋体" w:cs="宋体"/>
          <w:sz w:val="24"/>
          <w:szCs w:val="24"/>
          <w:highlight w:val="none"/>
          <w:shd w:val="clear" w:color="auto" w:fill="FFFFFF"/>
          <w:lang w:eastAsia="zh-CN"/>
        </w:rPr>
        <w:t>响应文件</w:t>
      </w:r>
      <w:r>
        <w:rPr>
          <w:rFonts w:hint="eastAsia" w:ascii="宋体" w:hAnsi="宋体" w:eastAsia="宋体" w:cs="宋体"/>
          <w:sz w:val="24"/>
          <w:szCs w:val="24"/>
          <w:highlight w:val="none"/>
          <w:shd w:val="clear" w:color="auto" w:fill="FFFFFF"/>
        </w:rPr>
        <w:t>截止时间前，供应商应随时留意【陕西省政府采购网】、【全国公共资源交易平台（</w:t>
      </w:r>
      <w:r>
        <w:rPr>
          <w:rFonts w:hint="eastAsia" w:ascii="宋体" w:hAnsi="宋体" w:eastAsia="宋体" w:cs="宋体"/>
          <w:sz w:val="24"/>
          <w:szCs w:val="24"/>
          <w:highlight w:val="none"/>
          <w:shd w:val="clear" w:color="auto" w:fill="FFFFFF"/>
          <w:lang w:eastAsia="zh-CN"/>
        </w:rPr>
        <w:t>陕西省·安康市</w:t>
      </w:r>
      <w:r>
        <w:rPr>
          <w:rFonts w:hint="eastAsia" w:ascii="宋体" w:hAnsi="宋体" w:eastAsia="宋体" w:cs="宋体"/>
          <w:sz w:val="24"/>
          <w:szCs w:val="24"/>
          <w:highlight w:val="none"/>
          <w:shd w:val="clear" w:color="auto" w:fill="FFFFFF"/>
        </w:rPr>
        <w:t>）】上可能发布的变更公告。若变更公告中明确注明本项目提供有变更文件的，供应商应登录企业端后，从〖项目流程·〉项目管理·〉答疑文件下载〗获取更新后的电子招标文件（*.SXSCF），使用旧版电子招标文件制作的电子</w:t>
      </w:r>
      <w:r>
        <w:rPr>
          <w:rFonts w:hint="eastAsia" w:ascii="宋体" w:hAnsi="宋体" w:eastAsia="宋体" w:cs="宋体"/>
          <w:sz w:val="24"/>
          <w:szCs w:val="24"/>
          <w:highlight w:val="none"/>
          <w:shd w:val="clear" w:color="auto" w:fill="FFFFFF"/>
          <w:lang w:eastAsia="zh-CN"/>
        </w:rPr>
        <w:t>响应文件</w:t>
      </w:r>
      <w:r>
        <w:rPr>
          <w:rFonts w:hint="eastAsia" w:ascii="宋体" w:hAnsi="宋体" w:eastAsia="宋体" w:cs="宋体"/>
          <w:sz w:val="24"/>
          <w:szCs w:val="24"/>
          <w:highlight w:val="none"/>
          <w:shd w:val="clear" w:color="auto" w:fill="FFFFFF"/>
        </w:rPr>
        <w:t>（*.SXSTF），系统将拒绝接收。</w:t>
      </w:r>
    </w:p>
    <w:p w14:paraId="47717F6C">
      <w:pPr>
        <w:pStyle w:val="20"/>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shd w:val="clear" w:color="auto" w:fill="FFFFFF"/>
        </w:rPr>
        <w:t>6、提交</w:t>
      </w:r>
      <w:r>
        <w:rPr>
          <w:rFonts w:hint="eastAsia" w:ascii="宋体" w:hAnsi="宋体" w:eastAsia="宋体" w:cs="宋体"/>
          <w:sz w:val="24"/>
          <w:szCs w:val="24"/>
          <w:highlight w:val="none"/>
          <w:shd w:val="clear" w:color="auto" w:fill="FFFFFF"/>
          <w:lang w:eastAsia="zh-CN"/>
        </w:rPr>
        <w:t>响应文件</w:t>
      </w:r>
      <w:r>
        <w:rPr>
          <w:rFonts w:hint="eastAsia" w:ascii="宋体" w:hAnsi="宋体" w:eastAsia="宋体" w:cs="宋体"/>
          <w:sz w:val="24"/>
          <w:szCs w:val="24"/>
          <w:highlight w:val="none"/>
          <w:shd w:val="clear" w:color="auto" w:fill="FFFFFF"/>
        </w:rPr>
        <w:t>的方式：从西安市公共资源交易平台〖首页·〉电子交易平台·〉陕西政府采购交易系统·〉企业端〗登录，登录后切换到〖我的项目〗模块，依次点选〖项目流程·〉项目管理·〉上传响应文件〗上传加密后的电子</w:t>
      </w:r>
      <w:r>
        <w:rPr>
          <w:rFonts w:hint="eastAsia" w:ascii="宋体" w:hAnsi="宋体" w:eastAsia="宋体" w:cs="宋体"/>
          <w:sz w:val="24"/>
          <w:szCs w:val="24"/>
          <w:highlight w:val="none"/>
          <w:shd w:val="clear" w:color="auto" w:fill="FFFFFF"/>
          <w:lang w:eastAsia="zh-CN"/>
        </w:rPr>
        <w:t>响应文件</w:t>
      </w:r>
      <w:r>
        <w:rPr>
          <w:rFonts w:hint="eastAsia" w:ascii="宋体" w:hAnsi="宋体" w:eastAsia="宋体" w:cs="宋体"/>
          <w:sz w:val="24"/>
          <w:szCs w:val="24"/>
          <w:highlight w:val="none"/>
          <w:shd w:val="clear" w:color="auto" w:fill="FFFFFF"/>
        </w:rPr>
        <w:t>（*.SXSTF）。</w:t>
      </w:r>
    </w:p>
    <w:p w14:paraId="749BFECD">
      <w:pPr>
        <w:pStyle w:val="20"/>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textAlignment w:val="baseline"/>
        <w:rPr>
          <w:rFonts w:hint="eastAsia"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7、开标形式：本项目采用“不见面开标”方式。不见面开标大厅登录方式为：全国公共资源交易平台（</w:t>
      </w:r>
      <w:r>
        <w:rPr>
          <w:rFonts w:hint="eastAsia" w:ascii="宋体" w:hAnsi="宋体" w:eastAsia="宋体" w:cs="宋体"/>
          <w:sz w:val="24"/>
          <w:szCs w:val="24"/>
          <w:highlight w:val="none"/>
          <w:shd w:val="clear" w:color="auto" w:fill="FFFFFF"/>
          <w:lang w:eastAsia="zh-CN"/>
        </w:rPr>
        <w:t>陕西省·安康市</w:t>
      </w:r>
      <w:r>
        <w:rPr>
          <w:rFonts w:hint="eastAsia" w:ascii="宋体" w:hAnsi="宋体" w:eastAsia="宋体" w:cs="宋体"/>
          <w:sz w:val="24"/>
          <w:szCs w:val="24"/>
          <w:highlight w:val="none"/>
          <w:shd w:val="clear" w:color="auto" w:fill="FFFFFF"/>
        </w:rPr>
        <w:t>）→不见面开标系统。各供应商可在全国公共资源交易平台（</w:t>
      </w:r>
      <w:r>
        <w:rPr>
          <w:rFonts w:hint="eastAsia" w:ascii="宋体" w:hAnsi="宋体" w:eastAsia="宋体" w:cs="宋体"/>
          <w:sz w:val="24"/>
          <w:szCs w:val="24"/>
          <w:highlight w:val="none"/>
          <w:shd w:val="clear" w:color="auto" w:fill="FFFFFF"/>
          <w:lang w:eastAsia="zh-CN"/>
        </w:rPr>
        <w:t>陕西省·安康市</w:t>
      </w:r>
      <w:r>
        <w:rPr>
          <w:rFonts w:hint="eastAsia" w:ascii="宋体" w:hAnsi="宋体" w:eastAsia="宋体" w:cs="宋体"/>
          <w:sz w:val="24"/>
          <w:szCs w:val="24"/>
          <w:highlight w:val="none"/>
          <w:shd w:val="clear" w:color="auto" w:fill="FFFFFF"/>
        </w:rPr>
        <w:t>）→服务指南,并在投标截止时间前通过全国公共资源交易平台（</w:t>
      </w:r>
      <w:r>
        <w:rPr>
          <w:rFonts w:hint="eastAsia" w:ascii="宋体" w:hAnsi="宋体" w:eastAsia="宋体" w:cs="宋体"/>
          <w:sz w:val="24"/>
          <w:szCs w:val="24"/>
          <w:highlight w:val="none"/>
          <w:shd w:val="clear" w:color="auto" w:fill="FFFFFF"/>
          <w:lang w:eastAsia="zh-CN"/>
        </w:rPr>
        <w:t>陕西省·安康市</w:t>
      </w:r>
      <w:r>
        <w:rPr>
          <w:rFonts w:hint="eastAsia" w:ascii="宋体" w:hAnsi="宋体" w:eastAsia="宋体" w:cs="宋体"/>
          <w:sz w:val="24"/>
          <w:szCs w:val="24"/>
          <w:highlight w:val="none"/>
          <w:shd w:val="clear" w:color="auto" w:fill="FFFFFF"/>
        </w:rPr>
        <w:t>）递交电子</w:t>
      </w:r>
      <w:r>
        <w:rPr>
          <w:rFonts w:hint="eastAsia" w:ascii="宋体" w:hAnsi="宋体" w:eastAsia="宋体" w:cs="宋体"/>
          <w:sz w:val="24"/>
          <w:szCs w:val="24"/>
          <w:highlight w:val="none"/>
          <w:shd w:val="clear" w:color="auto" w:fill="FFFFFF"/>
          <w:lang w:val="en-US" w:eastAsia="zh-CN"/>
        </w:rPr>
        <w:t>响应</w:t>
      </w:r>
      <w:r>
        <w:rPr>
          <w:rFonts w:hint="eastAsia" w:ascii="宋体" w:hAnsi="宋体" w:eastAsia="宋体" w:cs="宋体"/>
          <w:sz w:val="24"/>
          <w:szCs w:val="24"/>
          <w:highlight w:val="none"/>
          <w:shd w:val="clear" w:color="auto" w:fill="FFFFFF"/>
        </w:rPr>
        <w:t>文件。因供应商自身设施故障或自身原因导致无法完成投标和解密的，由供应商自行承担后果；</w:t>
      </w:r>
    </w:p>
    <w:p w14:paraId="0709254D">
      <w:pPr>
        <w:pStyle w:val="20"/>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textAlignment w:val="baseline"/>
        <w:rPr>
          <w:rFonts w:hint="eastAsia" w:cs="宋体"/>
          <w:highlight w:val="none"/>
          <w:shd w:val="clear" w:color="auto" w:fill="FFFFFF"/>
        </w:rPr>
      </w:pPr>
      <w:r>
        <w:rPr>
          <w:rFonts w:hint="eastAsia" w:ascii="宋体" w:hAnsi="宋体" w:eastAsia="宋体" w:cs="宋体"/>
          <w:sz w:val="24"/>
          <w:szCs w:val="24"/>
          <w:highlight w:val="none"/>
          <w:shd w:val="clear" w:color="auto" w:fill="FFFFFF"/>
        </w:rPr>
        <w:t>8、</w:t>
      </w:r>
      <w:r>
        <w:rPr>
          <w:rFonts w:hint="eastAsia" w:ascii="宋体" w:hAnsi="宋体" w:eastAsia="宋体" w:cs="宋体"/>
          <w:sz w:val="24"/>
          <w:szCs w:val="24"/>
          <w:highlight w:val="none"/>
          <w:shd w:val="clear" w:color="auto" w:fill="FFFFFF"/>
          <w:lang w:eastAsia="zh-CN"/>
        </w:rPr>
        <w:t>供应商</w:t>
      </w:r>
      <w:r>
        <w:rPr>
          <w:rFonts w:hint="eastAsia" w:ascii="宋体" w:hAnsi="宋体" w:eastAsia="宋体" w:cs="宋体"/>
          <w:sz w:val="24"/>
          <w:szCs w:val="24"/>
          <w:highlight w:val="none"/>
          <w:shd w:val="clear" w:color="auto" w:fill="FFFFFF"/>
        </w:rPr>
        <w:t>须在获取招标文件时限内登录全国公共资源交易平台（</w:t>
      </w:r>
      <w:r>
        <w:rPr>
          <w:rFonts w:hint="eastAsia" w:ascii="宋体" w:hAnsi="宋体" w:eastAsia="宋体" w:cs="宋体"/>
          <w:sz w:val="24"/>
          <w:szCs w:val="24"/>
          <w:highlight w:val="none"/>
          <w:shd w:val="clear" w:color="auto" w:fill="FFFFFF"/>
          <w:lang w:eastAsia="zh-CN"/>
        </w:rPr>
        <w:t>陕西省·安康市</w:t>
      </w:r>
      <w:r>
        <w:rPr>
          <w:rFonts w:hint="eastAsia" w:ascii="宋体" w:hAnsi="宋体" w:eastAsia="宋体" w:cs="宋体"/>
          <w:sz w:val="24"/>
          <w:szCs w:val="24"/>
          <w:highlight w:val="none"/>
          <w:shd w:val="clear" w:color="auto" w:fill="FFFFFF"/>
        </w:rPr>
        <w:t>）系统，直接下载</w:t>
      </w:r>
      <w:r>
        <w:rPr>
          <w:rFonts w:hint="eastAsia" w:ascii="宋体" w:hAnsi="宋体" w:eastAsia="宋体" w:cs="宋体"/>
          <w:sz w:val="24"/>
          <w:szCs w:val="24"/>
          <w:highlight w:val="none"/>
          <w:shd w:val="clear" w:color="auto" w:fill="FFFFFF"/>
          <w:lang w:val="en-US" w:eastAsia="zh-CN"/>
        </w:rPr>
        <w:t>竞争性谈判</w:t>
      </w:r>
      <w:r>
        <w:rPr>
          <w:rFonts w:hint="eastAsia" w:ascii="宋体" w:hAnsi="宋体" w:eastAsia="宋体" w:cs="宋体"/>
          <w:sz w:val="24"/>
          <w:szCs w:val="24"/>
          <w:highlight w:val="none"/>
          <w:shd w:val="clear" w:color="auto" w:fill="FFFFFF"/>
        </w:rPr>
        <w:t>文件。逾期下载通道将关闭，未及时下载招标文件将会影响后续开评标活动。</w:t>
      </w:r>
    </w:p>
    <w:p w14:paraId="58F26A29">
      <w:pPr>
        <w:pStyle w:val="17"/>
        <w:tabs>
          <w:tab w:val="left" w:pos="1418"/>
          <w:tab w:val="right" w:leader="dot" w:pos="8302"/>
        </w:tabs>
        <w:spacing w:line="360" w:lineRule="auto"/>
        <w:rPr>
          <w:rFonts w:hAnsi="宋体" w:cs="宋体"/>
          <w:sz w:val="21"/>
          <w:szCs w:val="21"/>
          <w:highlight w:val="none"/>
        </w:rPr>
        <w:sectPr>
          <w:headerReference r:id="rId9" w:type="first"/>
          <w:footerReference r:id="rId11" w:type="first"/>
          <w:headerReference r:id="rId8" w:type="default"/>
          <w:footerReference r:id="rId10" w:type="default"/>
          <w:pgSz w:w="11906" w:h="16838"/>
          <w:pgMar w:top="1417" w:right="1134" w:bottom="1417" w:left="1417" w:header="1134" w:footer="992" w:gutter="0"/>
          <w:pgNumType w:fmt="decimal"/>
          <w:cols w:space="720" w:num="1"/>
          <w:titlePg/>
          <w:docGrid w:type="lines" w:linePitch="333" w:charSpace="0"/>
        </w:sectPr>
      </w:pPr>
      <w:r>
        <w:rPr>
          <w:rFonts w:hint="eastAsia" w:hAnsi="宋体" w:cs="宋体"/>
          <w:b/>
          <w:sz w:val="44"/>
          <w:szCs w:val="44"/>
          <w:highlight w:val="none"/>
        </w:rPr>
        <w:br w:type="page"/>
      </w:r>
      <w:bookmarkStart w:id="1" w:name="_Toc20858"/>
      <w:bookmarkStart w:id="2" w:name="_Toc16218"/>
      <w:bookmarkStart w:id="3" w:name="_Toc19886"/>
      <w:bookmarkStart w:id="4" w:name="_Toc389582033"/>
      <w:bookmarkStart w:id="5" w:name="_Toc20652"/>
      <w:bookmarkStart w:id="6" w:name="_Toc5293"/>
      <w:bookmarkStart w:id="7" w:name="_Toc21518"/>
      <w:bookmarkStart w:id="8" w:name="_Toc426457691"/>
      <w:bookmarkStart w:id="9" w:name="_Toc403077638"/>
      <w:bookmarkStart w:id="10" w:name="_Toc363473971"/>
      <w:bookmarkStart w:id="11" w:name="_Toc363474016"/>
    </w:p>
    <w:p w14:paraId="1F4036E9">
      <w:pPr>
        <w:pStyle w:val="2"/>
        <w:jc w:val="center"/>
        <w:rPr>
          <w:rFonts w:hint="eastAsia" w:ascii="宋体" w:eastAsia="宋体" w:cs="宋体"/>
          <w:sz w:val="36"/>
          <w:szCs w:val="36"/>
          <w:highlight w:val="none"/>
        </w:rPr>
      </w:pPr>
      <w:bookmarkStart w:id="12" w:name="_Toc9466"/>
      <w:bookmarkStart w:id="13" w:name="_Toc26849"/>
      <w:bookmarkStart w:id="14" w:name="_Toc17692"/>
      <w:bookmarkStart w:id="15" w:name="_Toc31289"/>
      <w:bookmarkStart w:id="16" w:name="_Toc23576"/>
      <w:bookmarkStart w:id="17" w:name="_Toc28504"/>
      <w:r>
        <w:rPr>
          <w:rFonts w:hint="eastAsia" w:ascii="宋体" w:eastAsia="宋体" w:cs="宋体"/>
          <w:sz w:val="36"/>
          <w:szCs w:val="36"/>
          <w:highlight w:val="none"/>
        </w:rPr>
        <w:t xml:space="preserve">第一章  </w:t>
      </w:r>
      <w:bookmarkEnd w:id="1"/>
      <w:bookmarkEnd w:id="2"/>
      <w:bookmarkEnd w:id="3"/>
      <w:bookmarkEnd w:id="4"/>
      <w:bookmarkEnd w:id="5"/>
      <w:bookmarkEnd w:id="6"/>
      <w:bookmarkEnd w:id="7"/>
      <w:r>
        <w:rPr>
          <w:rFonts w:hint="eastAsia" w:ascii="宋体" w:eastAsia="宋体" w:cs="宋体"/>
          <w:sz w:val="36"/>
          <w:szCs w:val="36"/>
          <w:highlight w:val="none"/>
          <w:lang w:val="en-US" w:eastAsia="zh-CN"/>
        </w:rPr>
        <w:t>竞争性谈判</w:t>
      </w:r>
      <w:r>
        <w:rPr>
          <w:rFonts w:hint="eastAsia" w:ascii="宋体" w:eastAsia="宋体" w:cs="宋体"/>
          <w:sz w:val="36"/>
          <w:szCs w:val="36"/>
          <w:highlight w:val="none"/>
        </w:rPr>
        <w:t>公告</w:t>
      </w:r>
      <w:bookmarkEnd w:id="8"/>
      <w:bookmarkEnd w:id="12"/>
      <w:bookmarkEnd w:id="13"/>
      <w:bookmarkEnd w:id="14"/>
      <w:bookmarkEnd w:id="15"/>
      <w:bookmarkEnd w:id="16"/>
      <w:bookmarkEnd w:id="17"/>
    </w:p>
    <w:p w14:paraId="16B7BB1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jc w:val="left"/>
        <w:textAlignment w:val="auto"/>
        <w:outlineLvl w:val="9"/>
        <w:rPr>
          <w:rStyle w:val="25"/>
          <w:rFonts w:hint="eastAsia" w:ascii="宋体" w:hAnsi="宋体" w:eastAsia="宋体" w:cs="宋体"/>
          <w:b/>
          <w:bCs/>
          <w:i w:val="0"/>
          <w:iCs w:val="0"/>
          <w:caps w:val="0"/>
          <w:color w:val="auto"/>
          <w:spacing w:val="0"/>
          <w:sz w:val="24"/>
          <w:szCs w:val="24"/>
          <w:shd w:val="clear" w:fill="FFFFFF"/>
        </w:rPr>
      </w:pPr>
      <w:r>
        <w:rPr>
          <w:rStyle w:val="25"/>
          <w:rFonts w:hint="eastAsia" w:ascii="宋体" w:hAnsi="宋体" w:eastAsia="宋体" w:cs="宋体"/>
          <w:b/>
          <w:bCs/>
          <w:i w:val="0"/>
          <w:iCs w:val="0"/>
          <w:caps w:val="0"/>
          <w:color w:val="auto"/>
          <w:spacing w:val="0"/>
          <w:sz w:val="24"/>
          <w:szCs w:val="24"/>
          <w:shd w:val="clear" w:fill="FFFFFF"/>
        </w:rPr>
        <w:t>项目概况</w:t>
      </w:r>
    </w:p>
    <w:p w14:paraId="2CBEDEC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cs="宋体"/>
          <w:i w:val="0"/>
          <w:iCs w:val="0"/>
          <w:caps w:val="0"/>
          <w:color w:val="auto"/>
          <w:spacing w:val="0"/>
          <w:sz w:val="24"/>
          <w:szCs w:val="24"/>
          <w:shd w:val="clear" w:fill="FFFFFF"/>
          <w:lang w:eastAsia="zh-CN"/>
        </w:rPr>
        <w:t>宁陕县东河片区配套供电管沟项目采购项目的潜在供应商应在全国公共资源交易平台（陕西省·安康市）获取采购文件，并于 2025年09月04日 09时00分 （北京时间）前提交响应文件。</w:t>
      </w:r>
    </w:p>
    <w:p w14:paraId="770C7AF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jc w:val="left"/>
        <w:textAlignment w:val="auto"/>
        <w:outlineLvl w:val="9"/>
        <w:rPr>
          <w:rStyle w:val="25"/>
          <w:rFonts w:hint="eastAsia" w:ascii="宋体" w:hAnsi="宋体" w:eastAsia="宋体" w:cs="宋体"/>
          <w:b/>
          <w:bCs/>
          <w:i w:val="0"/>
          <w:iCs w:val="0"/>
          <w:caps w:val="0"/>
          <w:color w:val="auto"/>
          <w:spacing w:val="0"/>
          <w:sz w:val="24"/>
          <w:szCs w:val="24"/>
          <w:shd w:val="clear" w:fill="FFFFFF"/>
        </w:rPr>
      </w:pPr>
      <w:r>
        <w:rPr>
          <w:rStyle w:val="25"/>
          <w:rFonts w:hint="eastAsia" w:ascii="宋体" w:hAnsi="宋体" w:eastAsia="宋体" w:cs="宋体"/>
          <w:b/>
          <w:bCs/>
          <w:i w:val="0"/>
          <w:iCs w:val="0"/>
          <w:caps w:val="0"/>
          <w:color w:val="auto"/>
          <w:spacing w:val="0"/>
          <w:sz w:val="24"/>
          <w:szCs w:val="24"/>
          <w:shd w:val="clear" w:fill="FFFFFF"/>
        </w:rPr>
        <w:t>一、项目基本情况</w:t>
      </w:r>
    </w:p>
    <w:p w14:paraId="072C17E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cs="宋体"/>
          <w:i w:val="0"/>
          <w:iCs w:val="0"/>
          <w:caps w:val="0"/>
          <w:color w:val="auto"/>
          <w:spacing w:val="0"/>
          <w:sz w:val="24"/>
          <w:szCs w:val="24"/>
          <w:shd w:val="clear" w:fill="FFFFFF"/>
          <w:lang w:eastAsia="zh-CN"/>
        </w:rPr>
      </w:pPr>
      <w:r>
        <w:rPr>
          <w:rFonts w:hint="eastAsia" w:ascii="宋体" w:hAnsi="宋体" w:cs="宋体"/>
          <w:i w:val="0"/>
          <w:iCs w:val="0"/>
          <w:caps w:val="0"/>
          <w:color w:val="auto"/>
          <w:spacing w:val="0"/>
          <w:sz w:val="24"/>
          <w:szCs w:val="24"/>
          <w:shd w:val="clear" w:fill="FFFFFF"/>
          <w:lang w:eastAsia="zh-CN"/>
        </w:rPr>
        <w:t>项目编号：QH2024-JT-083</w:t>
      </w:r>
    </w:p>
    <w:p w14:paraId="3EE4E47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cs="宋体"/>
          <w:i w:val="0"/>
          <w:iCs w:val="0"/>
          <w:caps w:val="0"/>
          <w:color w:val="auto"/>
          <w:spacing w:val="0"/>
          <w:sz w:val="24"/>
          <w:szCs w:val="24"/>
          <w:shd w:val="clear" w:fill="FFFFFF"/>
          <w:lang w:eastAsia="zh-CN"/>
        </w:rPr>
      </w:pPr>
      <w:r>
        <w:rPr>
          <w:rFonts w:hint="eastAsia" w:ascii="宋体" w:hAnsi="宋体" w:cs="宋体"/>
          <w:i w:val="0"/>
          <w:iCs w:val="0"/>
          <w:caps w:val="0"/>
          <w:color w:val="auto"/>
          <w:spacing w:val="0"/>
          <w:sz w:val="24"/>
          <w:szCs w:val="24"/>
          <w:shd w:val="clear" w:fill="FFFFFF"/>
          <w:lang w:eastAsia="zh-CN"/>
        </w:rPr>
        <w:t>项目名称：宁陕县东河片区配套供电管沟项目</w:t>
      </w:r>
    </w:p>
    <w:p w14:paraId="3409379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cs="宋体"/>
          <w:i w:val="0"/>
          <w:iCs w:val="0"/>
          <w:caps w:val="0"/>
          <w:color w:val="auto"/>
          <w:spacing w:val="0"/>
          <w:sz w:val="24"/>
          <w:szCs w:val="24"/>
          <w:shd w:val="clear" w:fill="FFFFFF"/>
          <w:lang w:eastAsia="zh-CN"/>
        </w:rPr>
      </w:pPr>
      <w:r>
        <w:rPr>
          <w:rFonts w:hint="eastAsia" w:ascii="宋体" w:hAnsi="宋体" w:cs="宋体"/>
          <w:i w:val="0"/>
          <w:iCs w:val="0"/>
          <w:caps w:val="0"/>
          <w:color w:val="auto"/>
          <w:spacing w:val="0"/>
          <w:sz w:val="24"/>
          <w:szCs w:val="24"/>
          <w:shd w:val="clear" w:fill="FFFFFF"/>
          <w:lang w:eastAsia="zh-CN"/>
        </w:rPr>
        <w:t>采购方式：竞争性谈判</w:t>
      </w:r>
    </w:p>
    <w:p w14:paraId="47CC6AB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cs="宋体"/>
          <w:i w:val="0"/>
          <w:iCs w:val="0"/>
          <w:caps w:val="0"/>
          <w:color w:val="auto"/>
          <w:spacing w:val="0"/>
          <w:sz w:val="24"/>
          <w:szCs w:val="24"/>
          <w:shd w:val="clear" w:fill="FFFFFF"/>
          <w:lang w:eastAsia="zh-CN"/>
        </w:rPr>
      </w:pPr>
      <w:r>
        <w:rPr>
          <w:rFonts w:hint="eastAsia" w:ascii="宋体" w:hAnsi="宋体" w:cs="宋体"/>
          <w:i w:val="0"/>
          <w:iCs w:val="0"/>
          <w:caps w:val="0"/>
          <w:color w:val="auto"/>
          <w:spacing w:val="0"/>
          <w:sz w:val="24"/>
          <w:szCs w:val="24"/>
          <w:shd w:val="clear" w:fill="FFFFFF"/>
          <w:lang w:eastAsia="zh-CN"/>
        </w:rPr>
        <w:t>预算金额：2,596,400.00元</w:t>
      </w:r>
    </w:p>
    <w:p w14:paraId="5EC8E8F4">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cs="宋体"/>
          <w:i w:val="0"/>
          <w:iCs w:val="0"/>
          <w:caps w:val="0"/>
          <w:color w:val="auto"/>
          <w:spacing w:val="0"/>
          <w:sz w:val="24"/>
          <w:szCs w:val="24"/>
          <w:shd w:val="clear" w:fill="FFFFFF"/>
          <w:lang w:eastAsia="zh-CN"/>
        </w:rPr>
      </w:pPr>
      <w:r>
        <w:rPr>
          <w:rFonts w:hint="eastAsia" w:ascii="宋体" w:hAnsi="宋体" w:cs="宋体"/>
          <w:i w:val="0"/>
          <w:iCs w:val="0"/>
          <w:caps w:val="0"/>
          <w:color w:val="auto"/>
          <w:spacing w:val="0"/>
          <w:sz w:val="24"/>
          <w:szCs w:val="24"/>
          <w:shd w:val="clear" w:fill="FFFFFF"/>
          <w:lang w:eastAsia="zh-CN"/>
        </w:rPr>
        <w:t>采购需求：</w:t>
      </w:r>
    </w:p>
    <w:p w14:paraId="268EB57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cs="宋体"/>
          <w:i w:val="0"/>
          <w:iCs w:val="0"/>
          <w:caps w:val="0"/>
          <w:color w:val="auto"/>
          <w:spacing w:val="0"/>
          <w:sz w:val="24"/>
          <w:szCs w:val="24"/>
          <w:shd w:val="clear" w:fill="FFFFFF"/>
          <w:lang w:eastAsia="zh-CN"/>
        </w:rPr>
      </w:pPr>
      <w:r>
        <w:rPr>
          <w:rFonts w:hint="eastAsia" w:ascii="宋体" w:hAnsi="宋体" w:cs="宋体"/>
          <w:i w:val="0"/>
          <w:iCs w:val="0"/>
          <w:caps w:val="0"/>
          <w:color w:val="auto"/>
          <w:spacing w:val="0"/>
          <w:sz w:val="24"/>
          <w:szCs w:val="24"/>
          <w:shd w:val="clear" w:fill="FFFFFF"/>
          <w:lang w:eastAsia="zh-CN"/>
        </w:rPr>
        <w:t>合同包1(宁陕县东河片区配套供电管沟项目):</w:t>
      </w:r>
    </w:p>
    <w:p w14:paraId="69B5779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cs="宋体"/>
          <w:i w:val="0"/>
          <w:iCs w:val="0"/>
          <w:caps w:val="0"/>
          <w:color w:val="auto"/>
          <w:spacing w:val="0"/>
          <w:sz w:val="24"/>
          <w:szCs w:val="24"/>
          <w:shd w:val="clear" w:fill="FFFFFF"/>
          <w:lang w:eastAsia="zh-CN"/>
        </w:rPr>
      </w:pPr>
      <w:r>
        <w:rPr>
          <w:rFonts w:hint="eastAsia" w:ascii="宋体" w:hAnsi="宋体" w:cs="宋体"/>
          <w:i w:val="0"/>
          <w:iCs w:val="0"/>
          <w:caps w:val="0"/>
          <w:color w:val="auto"/>
          <w:spacing w:val="0"/>
          <w:sz w:val="24"/>
          <w:szCs w:val="24"/>
          <w:shd w:val="clear" w:fill="FFFFFF"/>
          <w:lang w:eastAsia="zh-CN"/>
        </w:rPr>
        <w:t>合同包预算金额：2,596,400.00元</w:t>
      </w:r>
    </w:p>
    <w:p w14:paraId="5076827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cs="宋体"/>
          <w:i w:val="0"/>
          <w:iCs w:val="0"/>
          <w:caps w:val="0"/>
          <w:color w:val="auto"/>
          <w:spacing w:val="0"/>
          <w:sz w:val="24"/>
          <w:szCs w:val="24"/>
          <w:shd w:val="clear" w:fill="FFFFFF"/>
          <w:lang w:eastAsia="zh-CN"/>
        </w:rPr>
      </w:pPr>
      <w:r>
        <w:rPr>
          <w:rFonts w:hint="eastAsia" w:ascii="宋体" w:hAnsi="宋体" w:cs="宋体"/>
          <w:i w:val="0"/>
          <w:iCs w:val="0"/>
          <w:caps w:val="0"/>
          <w:color w:val="auto"/>
          <w:spacing w:val="0"/>
          <w:sz w:val="24"/>
          <w:szCs w:val="24"/>
          <w:shd w:val="clear" w:fill="FFFFFF"/>
          <w:lang w:eastAsia="zh-CN"/>
        </w:rPr>
        <w:t>合同包最高限价：2,343,120.90元</w:t>
      </w:r>
    </w:p>
    <w:tbl>
      <w:tblPr>
        <w:tblStyle w:val="22"/>
        <w:tblW w:w="4998"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553"/>
        <w:gridCol w:w="2439"/>
        <w:gridCol w:w="2439"/>
        <w:gridCol w:w="725"/>
        <w:gridCol w:w="1583"/>
        <w:gridCol w:w="1681"/>
      </w:tblGrid>
      <w:tr w14:paraId="64158A5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36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2C2F526">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品目号</w:t>
            </w:r>
          </w:p>
        </w:tc>
        <w:tc>
          <w:tcPr>
            <w:tcW w:w="136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521AF0">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品目名称</w:t>
            </w:r>
          </w:p>
        </w:tc>
        <w:tc>
          <w:tcPr>
            <w:tcW w:w="136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AC9ED90">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采购标的</w:t>
            </w:r>
          </w:p>
        </w:tc>
        <w:tc>
          <w:tcPr>
            <w:tcW w:w="45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8849E1">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数量（单位）</w:t>
            </w:r>
          </w:p>
        </w:tc>
        <w:tc>
          <w:tcPr>
            <w:tcW w:w="90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27D9117">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技术规格、参数及要求</w:t>
            </w:r>
          </w:p>
        </w:tc>
        <w:tc>
          <w:tcPr>
            <w:tcW w:w="54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B51C2C5">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品目预算(元)</w:t>
            </w:r>
          </w:p>
        </w:tc>
      </w:tr>
      <w:tr w14:paraId="36AF50A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36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2448C52">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1-1</w:t>
            </w:r>
          </w:p>
        </w:tc>
        <w:tc>
          <w:tcPr>
            <w:tcW w:w="136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BFB618">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市内电缆工程铺设</w:t>
            </w:r>
          </w:p>
        </w:tc>
        <w:tc>
          <w:tcPr>
            <w:tcW w:w="136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9284841">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2596400.00</w:t>
            </w:r>
          </w:p>
        </w:tc>
        <w:tc>
          <w:tcPr>
            <w:tcW w:w="45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BA3826C">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1(项)</w:t>
            </w:r>
          </w:p>
        </w:tc>
        <w:tc>
          <w:tcPr>
            <w:tcW w:w="90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A69E59E">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详见采购文件</w:t>
            </w:r>
          </w:p>
        </w:tc>
        <w:tc>
          <w:tcPr>
            <w:tcW w:w="54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CB47CA7">
            <w:pPr>
              <w:keepNext w:val="0"/>
              <w:keepLines w:val="0"/>
              <w:widowControl/>
              <w:suppressLineNumbers w:val="0"/>
              <w:wordWrap/>
              <w:spacing w:before="0" w:beforeAutospacing="0" w:after="0" w:afterAutospacing="0" w:line="360" w:lineRule="atLeast"/>
              <w:ind w:left="0" w:right="0"/>
              <w:jc w:val="right"/>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2,596,400.00</w:t>
            </w:r>
          </w:p>
        </w:tc>
      </w:tr>
    </w:tbl>
    <w:p w14:paraId="3CF12AC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63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本合同包不接受联合体投标</w:t>
      </w:r>
    </w:p>
    <w:p w14:paraId="6FA158D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63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合同履行期限：详见采购文件</w:t>
      </w:r>
    </w:p>
    <w:p w14:paraId="0396129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jc w:val="left"/>
        <w:textAlignment w:val="auto"/>
        <w:outlineLvl w:val="9"/>
        <w:rPr>
          <w:rStyle w:val="25"/>
          <w:rFonts w:hint="eastAsia" w:ascii="宋体" w:hAnsi="宋体" w:eastAsia="宋体" w:cs="宋体"/>
          <w:b/>
          <w:bCs/>
          <w:i w:val="0"/>
          <w:iCs w:val="0"/>
          <w:caps w:val="0"/>
          <w:color w:val="auto"/>
          <w:spacing w:val="0"/>
          <w:sz w:val="24"/>
          <w:szCs w:val="24"/>
          <w:shd w:val="clear" w:fill="FFFFFF"/>
        </w:rPr>
      </w:pPr>
      <w:r>
        <w:rPr>
          <w:rStyle w:val="25"/>
          <w:rFonts w:hint="eastAsia" w:ascii="宋体" w:hAnsi="宋体" w:eastAsia="宋体" w:cs="宋体"/>
          <w:b/>
          <w:bCs/>
          <w:i w:val="0"/>
          <w:iCs w:val="0"/>
          <w:caps w:val="0"/>
          <w:color w:val="auto"/>
          <w:spacing w:val="0"/>
          <w:sz w:val="24"/>
          <w:szCs w:val="24"/>
          <w:shd w:val="clear" w:fill="FFFFFF"/>
        </w:rPr>
        <w:t>二、申请人的资格要求：</w:t>
      </w:r>
    </w:p>
    <w:p w14:paraId="102E7AF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1.满足《中华人民共和国政府采购法》第二十二条规定;</w:t>
      </w:r>
    </w:p>
    <w:p w14:paraId="347C0E12">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2.落实政府采购政策需满足的资格要求：</w:t>
      </w:r>
    </w:p>
    <w:p w14:paraId="06B1D56E">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合同包1(宁陕县东河片区配套供电管沟项目)落实政府采购政策需满足的资格要求如下:</w:t>
      </w:r>
    </w:p>
    <w:p w14:paraId="596A4EB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政府采购促进中小企业发展管理办法》（财库〔2020〕46号）；（2）《财政部司法部关于政府采购支持监狱企业发展有关问题的通知》（财库〔2014〕68号）；（3）《关于促进残疾人就业政府采购政策的通知》（财库〔2017〕141号）；（4）《节能产品政府采购实施意见》（财库〔2004〕185号）；（5）《环境标志产品政府采购实施的意见》（财库〔2006〕90号）；（6）《国务院办公厅关于建立政府强制采购节能产品制度的通知》（国办发〔2007〕51号）；（7）财政部发展改革委生态环境部市场监管总局关于调整优化节能产品、环境标志产品政府采购执行机制的通知（财库〔2019〕9号）；（8）《关于印发环境标志产品政府采购品目清单的通知》（财库〔2019〕18号）；（9）《关于印发节能产品政府采购品目清单的通知》（财库〔2019〕19号）；（10）《关于发布参与实施政府采购节能产品、环境标志产品认证机构名录的公告》2019年第16号；（11）《关于运用政府采购政策支持乡村产业振兴的通知》（财库〔2021〕19号）；（12）陕西省财政厅关于印发《陕西省中小企业政府采购信用融资办法》（陕财办采〔2018〕23号），相关政策、业务流程、办理平台（详见http://www.ccgp-shaanxi.gov.cn/zcdservice/zcd/shanxi/）；（13）《陕西省财政厅关于加快推进我省中小企业政府采购信用融资工作的通知》（陕财办采〔2020〕15号）；（14）《关于进一步加强政府绿色采购有关问题的通知》（陕财办采〔2021〕29号）；（15）《陕西省财政厅陕西省工业和信息化厅关于运用政府采购政策支持首台（套）及创新产品有关事项的通知》（陕财办采〔2021〕17号）；（16）《关于进一步加大政府采购支持中小企业力度的通知》（财库〔2022〕19号）、《关于落实政府采购支持中小企业政策有关事项的通知》（陕财办采函〔2022〕10号）；（17）其他需要落实的政府采购政策。</w:t>
      </w:r>
    </w:p>
    <w:p w14:paraId="6073E81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3.本项目的特定资格要求：</w:t>
      </w:r>
    </w:p>
    <w:p w14:paraId="467DE6FB">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合同包1(宁陕县东河片区配套供电管沟项目)特定资格要求如下:</w:t>
      </w:r>
    </w:p>
    <w:p w14:paraId="71E62F8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1、提供合格有效的法人或者其他组织的营业执照等证明文件，自然人的身份证明；</w:t>
      </w:r>
    </w:p>
    <w:p w14:paraId="65839003">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2、提供法定代表人授权书（附法定代表人、被授权人身份证复印件）（法定代表人直接参加投标，须提供法定代表人身份证明）；</w:t>
      </w:r>
    </w:p>
    <w:p w14:paraId="0D0A6D1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3、财务状况：提供2024年度的财务审计报告（至少包括资产负债表和利润表，成立时间至提交谈判响应文件截止时间不足一年的可提供成立后任意时段的资产负债表），或开标时间前六个月内银行出具的资信证明；</w:t>
      </w:r>
    </w:p>
    <w:p w14:paraId="2C679EE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4、税收缴纳证明：提供谈判截止日前近一年内任意一个月的纳税证明或完税证明（任意税种），依法免税的单位应提供相关证明材料；</w:t>
      </w:r>
    </w:p>
    <w:p w14:paraId="6D95448B">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5、社会保障资金缴纳证明：提供谈判截止日前一年内已缴存的至少一个月的社会保障资金缴存单据或社保机构开具的社会保险参保缴费情况证明，依法不需要缴纳社会保障资金的单位应提供相关证明材料；</w:t>
      </w:r>
    </w:p>
    <w:p w14:paraId="6A7694C4">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6、供应商须具备【市政公用工程施工总承包三级】及以上资质，并提供有效的安全生产许可证；供应商拟派项目经理须具备市政公用工程专业二级及以上注册建造师资质、具有安全生产考核合格证（B证），且无在建工程（提供无在建承诺书）；</w:t>
      </w:r>
    </w:p>
    <w:p w14:paraId="27A457B4">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7、供应商应通过“信用中国”网站(www.creditchina.gov.cn)、中国政府采购网(www.ccgp.gov.cn)查询相关主体信用记录；</w:t>
      </w:r>
    </w:p>
    <w:p w14:paraId="212A1CE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8、提供具有履行本合同所必需的设备和专业技术能力的说明及承诺书；</w:t>
      </w:r>
    </w:p>
    <w:p w14:paraId="5D27152E">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9、参加政府采购活动前3年内，在经营活动中没有重大违法记录的书面声明；</w:t>
      </w:r>
    </w:p>
    <w:p w14:paraId="10517DCB">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10、供应商须提供中小企业声明函；</w:t>
      </w:r>
    </w:p>
    <w:p w14:paraId="53C31C1B">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11、本项目不接受联合体谈判。</w:t>
      </w:r>
    </w:p>
    <w:p w14:paraId="20ED242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jc w:val="left"/>
        <w:textAlignment w:val="auto"/>
        <w:outlineLvl w:val="9"/>
        <w:rPr>
          <w:rStyle w:val="25"/>
          <w:rFonts w:hint="eastAsia" w:ascii="宋体" w:hAnsi="宋体" w:eastAsia="宋体" w:cs="宋体"/>
          <w:b/>
          <w:bCs/>
          <w:i w:val="0"/>
          <w:iCs w:val="0"/>
          <w:caps w:val="0"/>
          <w:color w:val="auto"/>
          <w:spacing w:val="0"/>
          <w:sz w:val="24"/>
          <w:szCs w:val="24"/>
          <w:shd w:val="clear" w:fill="FFFFFF"/>
        </w:rPr>
      </w:pPr>
      <w:r>
        <w:rPr>
          <w:rStyle w:val="25"/>
          <w:rFonts w:hint="eastAsia" w:ascii="宋体" w:hAnsi="宋体" w:eastAsia="宋体" w:cs="宋体"/>
          <w:b/>
          <w:bCs/>
          <w:i w:val="0"/>
          <w:iCs w:val="0"/>
          <w:caps w:val="0"/>
          <w:color w:val="auto"/>
          <w:spacing w:val="0"/>
          <w:sz w:val="24"/>
          <w:szCs w:val="24"/>
          <w:shd w:val="clear" w:fill="FFFFFF"/>
        </w:rPr>
        <w:t>三、获取采购文件</w:t>
      </w:r>
    </w:p>
    <w:p w14:paraId="0AD21ADE">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时间：2025年09月01日至2025年09月03日，每天上午00:00:00至12:00:00，下午12:00:00至23:59:59（北京时间）</w:t>
      </w:r>
    </w:p>
    <w:p w14:paraId="669A8042">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途径：全国公共资源交易平台（陕西省·安康市）</w:t>
      </w:r>
    </w:p>
    <w:p w14:paraId="732FEE3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方式：在线获取</w:t>
      </w:r>
    </w:p>
    <w:p w14:paraId="0B71E70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售价：0元</w:t>
      </w:r>
    </w:p>
    <w:p w14:paraId="22DDADE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jc w:val="left"/>
        <w:textAlignment w:val="auto"/>
        <w:outlineLvl w:val="9"/>
        <w:rPr>
          <w:rStyle w:val="25"/>
          <w:rFonts w:hint="eastAsia" w:ascii="宋体" w:hAnsi="宋体" w:eastAsia="宋体" w:cs="宋体"/>
          <w:b/>
          <w:bCs/>
          <w:i w:val="0"/>
          <w:iCs w:val="0"/>
          <w:caps w:val="0"/>
          <w:color w:val="auto"/>
          <w:spacing w:val="0"/>
          <w:sz w:val="24"/>
          <w:szCs w:val="24"/>
          <w:shd w:val="clear" w:fill="FFFFFF"/>
        </w:rPr>
      </w:pPr>
      <w:r>
        <w:rPr>
          <w:rStyle w:val="25"/>
          <w:rFonts w:hint="eastAsia" w:ascii="宋体" w:hAnsi="宋体" w:eastAsia="宋体" w:cs="宋体"/>
          <w:b/>
          <w:bCs/>
          <w:i w:val="0"/>
          <w:iCs w:val="0"/>
          <w:caps w:val="0"/>
          <w:color w:val="auto"/>
          <w:spacing w:val="0"/>
          <w:sz w:val="24"/>
          <w:szCs w:val="24"/>
          <w:shd w:val="clear" w:fill="FFFFFF"/>
        </w:rPr>
        <w:t>四、响应文件提交</w:t>
      </w:r>
    </w:p>
    <w:p w14:paraId="3D7120E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截止时间：2025年09月04日 09时00分00秒（北京时间）</w:t>
      </w:r>
    </w:p>
    <w:p w14:paraId="4763747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地点：全国公共资源交易平台（陕西省·安康市）-不见面开标系统</w:t>
      </w:r>
    </w:p>
    <w:p w14:paraId="55ACD50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jc w:val="left"/>
        <w:textAlignment w:val="auto"/>
        <w:outlineLvl w:val="9"/>
        <w:rPr>
          <w:rStyle w:val="25"/>
          <w:rFonts w:hint="eastAsia" w:ascii="宋体" w:hAnsi="宋体" w:eastAsia="宋体" w:cs="宋体"/>
          <w:b/>
          <w:bCs/>
          <w:i w:val="0"/>
          <w:iCs w:val="0"/>
          <w:caps w:val="0"/>
          <w:color w:val="auto"/>
          <w:spacing w:val="0"/>
          <w:sz w:val="24"/>
          <w:szCs w:val="24"/>
          <w:shd w:val="clear" w:fill="FFFFFF"/>
        </w:rPr>
      </w:pPr>
      <w:r>
        <w:rPr>
          <w:rStyle w:val="25"/>
          <w:rFonts w:hint="eastAsia" w:ascii="宋体" w:hAnsi="宋体" w:eastAsia="宋体" w:cs="宋体"/>
          <w:b/>
          <w:bCs/>
          <w:i w:val="0"/>
          <w:iCs w:val="0"/>
          <w:caps w:val="0"/>
          <w:color w:val="auto"/>
          <w:spacing w:val="0"/>
          <w:sz w:val="24"/>
          <w:szCs w:val="24"/>
          <w:shd w:val="clear" w:fill="FFFFFF"/>
        </w:rPr>
        <w:t>五、开启</w:t>
      </w:r>
    </w:p>
    <w:p w14:paraId="34D877B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时间：2025年09月04日 09时00分00秒（北京时间）</w:t>
      </w:r>
    </w:p>
    <w:p w14:paraId="49CBB7E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地点：全国公共资源交易平台（陕西省·安康市）-不见面开标系统</w:t>
      </w:r>
    </w:p>
    <w:p w14:paraId="4E4B7EE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jc w:val="left"/>
        <w:textAlignment w:val="auto"/>
        <w:outlineLvl w:val="9"/>
        <w:rPr>
          <w:rStyle w:val="25"/>
          <w:rFonts w:hint="eastAsia" w:ascii="宋体" w:hAnsi="宋体" w:eastAsia="宋体" w:cs="宋体"/>
          <w:b/>
          <w:bCs/>
          <w:i w:val="0"/>
          <w:iCs w:val="0"/>
          <w:caps w:val="0"/>
          <w:color w:val="auto"/>
          <w:spacing w:val="0"/>
          <w:sz w:val="24"/>
          <w:szCs w:val="24"/>
          <w:shd w:val="clear" w:fill="FFFFFF"/>
        </w:rPr>
      </w:pPr>
      <w:r>
        <w:rPr>
          <w:rStyle w:val="25"/>
          <w:rFonts w:hint="eastAsia" w:ascii="宋体" w:hAnsi="宋体" w:eastAsia="宋体" w:cs="宋体"/>
          <w:b/>
          <w:bCs/>
          <w:i w:val="0"/>
          <w:iCs w:val="0"/>
          <w:caps w:val="0"/>
          <w:color w:val="auto"/>
          <w:spacing w:val="0"/>
          <w:sz w:val="24"/>
          <w:szCs w:val="24"/>
          <w:shd w:val="clear" w:fill="FFFFFF"/>
        </w:rPr>
        <w:t>六、公告期限</w:t>
      </w:r>
    </w:p>
    <w:p w14:paraId="0B36298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自本公告发布之日起3个工作日。</w:t>
      </w:r>
    </w:p>
    <w:p w14:paraId="5FC14B0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jc w:val="left"/>
        <w:textAlignment w:val="auto"/>
        <w:outlineLvl w:val="9"/>
        <w:rPr>
          <w:rStyle w:val="25"/>
          <w:rFonts w:hint="eastAsia" w:ascii="宋体" w:hAnsi="宋体" w:eastAsia="宋体" w:cs="宋体"/>
          <w:b/>
          <w:bCs/>
          <w:i w:val="0"/>
          <w:iCs w:val="0"/>
          <w:caps w:val="0"/>
          <w:color w:val="auto"/>
          <w:spacing w:val="0"/>
          <w:sz w:val="24"/>
          <w:szCs w:val="24"/>
          <w:shd w:val="clear" w:fill="FFFFFF"/>
        </w:rPr>
      </w:pPr>
      <w:r>
        <w:rPr>
          <w:rStyle w:val="25"/>
          <w:rFonts w:hint="eastAsia" w:ascii="宋体" w:hAnsi="宋体" w:eastAsia="宋体" w:cs="宋体"/>
          <w:b/>
          <w:bCs/>
          <w:i w:val="0"/>
          <w:iCs w:val="0"/>
          <w:caps w:val="0"/>
          <w:color w:val="auto"/>
          <w:spacing w:val="0"/>
          <w:sz w:val="24"/>
          <w:szCs w:val="24"/>
          <w:shd w:val="clear" w:fill="FFFFFF"/>
        </w:rPr>
        <w:t>七、其他补充事宜</w:t>
      </w:r>
    </w:p>
    <w:p w14:paraId="45AEAAE4">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本项目为专门面向中小企业采购；</w:t>
      </w:r>
    </w:p>
    <w:p w14:paraId="5FA31AFB">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供应商于文件获取时间内登录全国公共资源交易平台（陕西省·安康市）系统（http://aq.sxggzyjy.cn/），选择本项目点击“我要投标”，参与投标活动；2、供应商须在获取文件时限内登录全国公共资源交易平台（陕西省·安康市）系统，直接下载谈判文件。逾期下载通道将关闭，未及时下载谈判文件将会影响后续开评标活动；3.本项目采用电子化投标方式（“不见面开标大厅”登录网址http://219.145.206.209/BidOpeningHall/bidopeninghallaction/hall/login），不提供纸质投标文件，相关操作流程详见全国公共资源交易平台（陕西省）网站[服务指南-下载专区]中的《陕西省公共资源交易中心政府采购项目投标指南》；4.电子投标文件技术支持：4009280095、4009980000；5.CA锁详询029-88860486。</w:t>
      </w:r>
    </w:p>
    <w:p w14:paraId="64D6218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jc w:val="left"/>
        <w:textAlignment w:val="auto"/>
        <w:outlineLvl w:val="9"/>
        <w:rPr>
          <w:rStyle w:val="25"/>
          <w:rFonts w:hint="eastAsia" w:ascii="宋体" w:hAnsi="宋体" w:eastAsia="宋体" w:cs="宋体"/>
          <w:b/>
          <w:bCs/>
          <w:i w:val="0"/>
          <w:iCs w:val="0"/>
          <w:caps w:val="0"/>
          <w:color w:val="auto"/>
          <w:spacing w:val="0"/>
          <w:sz w:val="24"/>
          <w:szCs w:val="24"/>
          <w:shd w:val="clear" w:fill="FFFFFF"/>
        </w:rPr>
      </w:pPr>
      <w:r>
        <w:rPr>
          <w:rStyle w:val="25"/>
          <w:rFonts w:hint="eastAsia" w:ascii="宋体" w:hAnsi="宋体" w:eastAsia="宋体" w:cs="宋体"/>
          <w:b/>
          <w:bCs/>
          <w:i w:val="0"/>
          <w:iCs w:val="0"/>
          <w:caps w:val="0"/>
          <w:color w:val="auto"/>
          <w:spacing w:val="0"/>
          <w:sz w:val="24"/>
          <w:szCs w:val="24"/>
          <w:shd w:val="clear" w:fill="FFFFFF"/>
        </w:rPr>
        <w:t>八、对本次招标提出询问，请按以下方式联系。</w:t>
      </w:r>
    </w:p>
    <w:p w14:paraId="48E6140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360" w:lineRule="auto"/>
        <w:ind w:left="0" w:right="0"/>
        <w:jc w:val="left"/>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1.采购人信息</w:t>
      </w:r>
    </w:p>
    <w:p w14:paraId="461EBEE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名称：宁陕县住房和城乡建设局</w:t>
      </w:r>
    </w:p>
    <w:p w14:paraId="4712B18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地址：宁陕县豪迈客运中心4楼</w:t>
      </w:r>
    </w:p>
    <w:p w14:paraId="589D91E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联系方式：0915-6825608</w:t>
      </w:r>
    </w:p>
    <w:p w14:paraId="6FB73DE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360" w:lineRule="auto"/>
        <w:ind w:left="0" w:right="0"/>
        <w:jc w:val="left"/>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2.采购代理机构信息</w:t>
      </w:r>
    </w:p>
    <w:p w14:paraId="0006284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名称：陕西启航项目管理咨询有限公司</w:t>
      </w:r>
    </w:p>
    <w:p w14:paraId="2839ED2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地址：陕西省西安市雁塔区高新路25号瑞欣大厦6楼B户</w:t>
      </w:r>
    </w:p>
    <w:p w14:paraId="0CD7855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联系方式：029-89182979</w:t>
      </w:r>
    </w:p>
    <w:p w14:paraId="0F79B5C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360" w:lineRule="auto"/>
        <w:ind w:left="0" w:right="0"/>
        <w:jc w:val="left"/>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3.项目联系方式</w:t>
      </w:r>
    </w:p>
    <w:p w14:paraId="088609B4">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项目联系人：高俊峰、杨思佳、肖鹏飞</w:t>
      </w:r>
    </w:p>
    <w:p w14:paraId="225FF04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电话：029-89182979</w:t>
      </w:r>
    </w:p>
    <w:p w14:paraId="23901D8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fill="FFFFFF"/>
          <w:lang w:eastAsia="zh-CN"/>
        </w:rPr>
      </w:pPr>
    </w:p>
    <w:p w14:paraId="361D383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right"/>
        <w:textAlignment w:val="auto"/>
        <w:outlineLvl w:val="9"/>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cs="宋体"/>
          <w:i w:val="0"/>
          <w:iCs w:val="0"/>
          <w:caps w:val="0"/>
          <w:color w:val="auto"/>
          <w:spacing w:val="0"/>
          <w:sz w:val="24"/>
          <w:szCs w:val="24"/>
          <w:shd w:val="clear" w:fill="FFFFFF"/>
          <w:lang w:eastAsia="zh-CN"/>
        </w:rPr>
        <w:t>陕西启航项目管理咨询有限公司</w:t>
      </w:r>
    </w:p>
    <w:p w14:paraId="0061870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right"/>
        <w:textAlignment w:val="auto"/>
        <w:outlineLvl w:val="9"/>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2025年0</w:t>
      </w:r>
      <w:r>
        <w:rPr>
          <w:rFonts w:hint="eastAsia" w:ascii="宋体" w:hAnsi="宋体" w:cs="宋体"/>
          <w:i w:val="0"/>
          <w:iCs w:val="0"/>
          <w:caps w:val="0"/>
          <w:color w:val="auto"/>
          <w:spacing w:val="0"/>
          <w:sz w:val="24"/>
          <w:szCs w:val="24"/>
          <w:shd w:val="clear" w:fill="FFFFFF"/>
          <w:lang w:val="en-US" w:eastAsia="zh-CN"/>
        </w:rPr>
        <w:t>8</w:t>
      </w:r>
      <w:r>
        <w:rPr>
          <w:rFonts w:hint="eastAsia" w:ascii="宋体" w:hAnsi="宋体" w:eastAsia="宋体" w:cs="宋体"/>
          <w:i w:val="0"/>
          <w:iCs w:val="0"/>
          <w:caps w:val="0"/>
          <w:color w:val="auto"/>
          <w:spacing w:val="0"/>
          <w:sz w:val="24"/>
          <w:szCs w:val="24"/>
          <w:shd w:val="clear" w:fill="FFFFFF"/>
          <w:lang w:val="en-US" w:eastAsia="zh-CN"/>
        </w:rPr>
        <w:t>月</w:t>
      </w:r>
      <w:r>
        <w:rPr>
          <w:rFonts w:hint="eastAsia" w:ascii="宋体" w:hAnsi="宋体" w:cs="宋体"/>
          <w:i w:val="0"/>
          <w:iCs w:val="0"/>
          <w:caps w:val="0"/>
          <w:color w:val="auto"/>
          <w:spacing w:val="0"/>
          <w:sz w:val="24"/>
          <w:szCs w:val="24"/>
          <w:shd w:val="clear" w:fill="FFFFFF"/>
          <w:lang w:val="en-US" w:eastAsia="zh-CN"/>
        </w:rPr>
        <w:t>29</w:t>
      </w:r>
      <w:r>
        <w:rPr>
          <w:rFonts w:hint="eastAsia" w:ascii="宋体" w:hAnsi="宋体" w:eastAsia="宋体" w:cs="宋体"/>
          <w:i w:val="0"/>
          <w:iCs w:val="0"/>
          <w:caps w:val="0"/>
          <w:color w:val="auto"/>
          <w:spacing w:val="0"/>
          <w:sz w:val="24"/>
          <w:szCs w:val="24"/>
          <w:shd w:val="clear" w:fill="FFFFFF"/>
          <w:lang w:val="en-US" w:eastAsia="zh-CN"/>
        </w:rPr>
        <w:t>日</w:t>
      </w:r>
    </w:p>
    <w:p w14:paraId="126ACD16">
      <w:pPr>
        <w:rPr>
          <w:rFonts w:hint="eastAsia" w:hAnsi="宋体" w:cs="宋体"/>
          <w:szCs w:val="24"/>
          <w:highlight w:val="none"/>
        </w:rPr>
      </w:pPr>
    </w:p>
    <w:p w14:paraId="4104DA0E">
      <w:pPr>
        <w:pStyle w:val="2"/>
        <w:jc w:val="center"/>
        <w:rPr>
          <w:rStyle w:val="42"/>
          <w:rFonts w:ascii="宋体" w:eastAsia="宋体" w:cs="宋体"/>
          <w:b/>
          <w:sz w:val="36"/>
          <w:szCs w:val="36"/>
          <w:highlight w:val="none"/>
        </w:rPr>
      </w:pPr>
      <w:r>
        <w:rPr>
          <w:rFonts w:hint="eastAsia" w:ascii="宋体" w:eastAsia="宋体" w:cs="宋体"/>
          <w:highlight w:val="none"/>
        </w:rPr>
        <w:br w:type="page"/>
      </w:r>
      <w:bookmarkStart w:id="18" w:name="_Toc389582035"/>
      <w:bookmarkStart w:id="19" w:name="_Toc2929"/>
      <w:bookmarkStart w:id="20" w:name="_Toc426457692"/>
      <w:bookmarkStart w:id="21" w:name="_Toc30964"/>
      <w:bookmarkStart w:id="22" w:name="_Toc15426"/>
      <w:bookmarkStart w:id="23" w:name="_Toc30304"/>
      <w:bookmarkStart w:id="24" w:name="_Toc6096"/>
      <w:r>
        <w:rPr>
          <w:rFonts w:hint="eastAsia" w:ascii="宋体" w:eastAsia="宋体" w:cs="宋体"/>
          <w:sz w:val="36"/>
          <w:szCs w:val="36"/>
          <w:highlight w:val="none"/>
        </w:rPr>
        <w:t>第二</w:t>
      </w:r>
      <w:r>
        <w:rPr>
          <w:rStyle w:val="42"/>
          <w:rFonts w:hint="eastAsia" w:ascii="宋体" w:eastAsia="宋体" w:cs="宋体"/>
          <w:b/>
          <w:sz w:val="36"/>
          <w:szCs w:val="36"/>
          <w:highlight w:val="none"/>
        </w:rPr>
        <w:t xml:space="preserve">章  </w:t>
      </w:r>
      <w:bookmarkEnd w:id="18"/>
      <w:bookmarkEnd w:id="19"/>
      <w:r>
        <w:rPr>
          <w:rStyle w:val="42"/>
          <w:rFonts w:hint="eastAsia" w:eastAsia="宋体" w:cs="宋体"/>
          <w:b/>
          <w:sz w:val="36"/>
          <w:szCs w:val="36"/>
          <w:highlight w:val="none"/>
          <w:lang w:eastAsia="zh-CN"/>
        </w:rPr>
        <w:t>供应商</w:t>
      </w:r>
      <w:r>
        <w:rPr>
          <w:rStyle w:val="42"/>
          <w:rFonts w:hint="eastAsia" w:ascii="宋体" w:eastAsia="宋体" w:cs="宋体"/>
          <w:b/>
          <w:sz w:val="36"/>
          <w:szCs w:val="36"/>
          <w:highlight w:val="none"/>
        </w:rPr>
        <w:t>须知</w:t>
      </w:r>
      <w:bookmarkEnd w:id="20"/>
      <w:bookmarkEnd w:id="21"/>
      <w:bookmarkEnd w:id="22"/>
    </w:p>
    <w:bookmarkEnd w:id="23"/>
    <w:bookmarkEnd w:id="24"/>
    <w:p w14:paraId="47057AE8">
      <w:pPr>
        <w:pStyle w:val="3"/>
        <w:spacing w:before="120" w:after="120"/>
        <w:jc w:val="center"/>
        <w:rPr>
          <w:rFonts w:ascii="宋体" w:hAnsi="宋体" w:cs="宋体"/>
          <w:sz w:val="32"/>
          <w:highlight w:val="none"/>
        </w:rPr>
      </w:pPr>
      <w:bookmarkStart w:id="25" w:name="_Toc426457693"/>
      <w:bookmarkStart w:id="26" w:name="_Toc3367"/>
      <w:bookmarkStart w:id="27" w:name="_Toc23108"/>
      <w:bookmarkStart w:id="28" w:name="_Toc30222"/>
      <w:bookmarkStart w:id="29" w:name="_Toc17539"/>
      <w:bookmarkStart w:id="30" w:name="_Toc11975"/>
      <w:bookmarkStart w:id="31" w:name="_Toc17040"/>
      <w:bookmarkStart w:id="32" w:name="_Toc20340"/>
      <w:r>
        <w:rPr>
          <w:rFonts w:hint="eastAsia" w:ascii="宋体" w:hAnsi="宋体" w:cs="宋体"/>
          <w:sz w:val="32"/>
          <w:highlight w:val="none"/>
          <w:lang w:eastAsia="zh-CN"/>
        </w:rPr>
        <w:t>供应商</w:t>
      </w:r>
      <w:r>
        <w:rPr>
          <w:rFonts w:hint="eastAsia" w:ascii="宋体" w:hAnsi="宋体" w:cs="宋体"/>
          <w:sz w:val="32"/>
          <w:highlight w:val="none"/>
        </w:rPr>
        <w:t>须知前附表</w:t>
      </w:r>
      <w:bookmarkEnd w:id="25"/>
      <w:bookmarkEnd w:id="26"/>
      <w:bookmarkEnd w:id="27"/>
      <w:bookmarkEnd w:id="28"/>
      <w:bookmarkEnd w:id="29"/>
      <w:bookmarkEnd w:id="30"/>
      <w:bookmarkEnd w:id="31"/>
      <w:bookmarkEnd w:id="32"/>
    </w:p>
    <w:tbl>
      <w:tblPr>
        <w:tblStyle w:val="22"/>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567"/>
        <w:gridCol w:w="935"/>
        <w:gridCol w:w="7736"/>
      </w:tblGrid>
      <w:tr w14:paraId="2B2D07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327" w:type="pct"/>
            <w:noWrap w:val="0"/>
            <w:vAlign w:val="top"/>
          </w:tcPr>
          <w:p w14:paraId="23A1117F">
            <w:pPr>
              <w:spacing w:before="166" w:beforeLines="5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序号</w:t>
            </w:r>
          </w:p>
        </w:tc>
        <w:tc>
          <w:tcPr>
            <w:tcW w:w="526" w:type="pct"/>
            <w:noWrap w:val="0"/>
            <w:vAlign w:val="center"/>
          </w:tcPr>
          <w:p w14:paraId="79D32C8B">
            <w:pPr>
              <w:spacing w:before="166" w:beforeLines="5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条款号</w:t>
            </w:r>
          </w:p>
        </w:tc>
        <w:tc>
          <w:tcPr>
            <w:tcW w:w="4146" w:type="pct"/>
            <w:noWrap w:val="0"/>
            <w:vAlign w:val="top"/>
          </w:tcPr>
          <w:p w14:paraId="49F8E4BE">
            <w:pPr>
              <w:spacing w:before="166" w:beforeLines="5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编 列 内 容 </w:t>
            </w:r>
          </w:p>
        </w:tc>
      </w:tr>
      <w:tr w14:paraId="3ED538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327" w:type="pct"/>
            <w:noWrap w:val="0"/>
            <w:vAlign w:val="center"/>
          </w:tcPr>
          <w:p w14:paraId="166F5479">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526" w:type="pct"/>
            <w:noWrap w:val="0"/>
            <w:vAlign w:val="center"/>
          </w:tcPr>
          <w:p w14:paraId="7F100C5D">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2.3</w:t>
            </w:r>
          </w:p>
        </w:tc>
        <w:tc>
          <w:tcPr>
            <w:tcW w:w="4146" w:type="pct"/>
            <w:noWrap w:val="0"/>
            <w:vAlign w:val="top"/>
          </w:tcPr>
          <w:p w14:paraId="1A795C18">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采购代理机构：</w:t>
            </w:r>
            <w:r>
              <w:rPr>
                <w:rFonts w:hint="eastAsia" w:ascii="宋体" w:hAnsi="宋体" w:eastAsia="宋体" w:cs="宋体"/>
                <w:sz w:val="24"/>
                <w:szCs w:val="24"/>
                <w:highlight w:val="none"/>
                <w:lang w:eastAsia="zh-CN"/>
              </w:rPr>
              <w:t>陕西启航项目管理咨询有限公司</w:t>
            </w:r>
          </w:p>
          <w:p w14:paraId="74B7062E">
            <w:pPr>
              <w:spacing w:line="360" w:lineRule="auto"/>
              <w:ind w:left="1680" w:hanging="1680" w:hangingChars="7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地        址：</w:t>
            </w:r>
            <w:r>
              <w:rPr>
                <w:rFonts w:hint="eastAsia" w:ascii="宋体" w:hAnsi="宋体" w:eastAsia="宋体" w:cs="宋体"/>
                <w:sz w:val="24"/>
                <w:szCs w:val="24"/>
                <w:highlight w:val="none"/>
                <w:lang w:eastAsia="zh-CN"/>
              </w:rPr>
              <w:t>陕西省西安市雁塔区高新路25号瑞欣大厦6楼B户</w:t>
            </w:r>
          </w:p>
          <w:p w14:paraId="18C377A5">
            <w:pPr>
              <w:spacing w:line="360" w:lineRule="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邮        编：7100</w:t>
            </w:r>
            <w:r>
              <w:rPr>
                <w:rFonts w:hint="eastAsia" w:ascii="宋体" w:hAnsi="宋体" w:eastAsia="宋体" w:cs="宋体"/>
                <w:sz w:val="24"/>
                <w:szCs w:val="24"/>
                <w:highlight w:val="none"/>
                <w:lang w:val="en-US" w:eastAsia="zh-CN"/>
              </w:rPr>
              <w:t>65</w:t>
            </w:r>
          </w:p>
          <w:p w14:paraId="0F5D8147">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电        话：</w:t>
            </w:r>
            <w:r>
              <w:rPr>
                <w:rFonts w:hint="eastAsia" w:ascii="宋体" w:hAnsi="宋体" w:eastAsia="宋体" w:cs="宋体"/>
                <w:sz w:val="24"/>
                <w:szCs w:val="24"/>
                <w:highlight w:val="none"/>
                <w:lang w:eastAsia="zh-CN"/>
              </w:rPr>
              <w:t>029-89182979</w:t>
            </w:r>
          </w:p>
          <w:p w14:paraId="18A91317">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传        真：/</w:t>
            </w:r>
          </w:p>
        </w:tc>
      </w:tr>
      <w:tr w14:paraId="7D7029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327" w:type="pct"/>
            <w:noWrap w:val="0"/>
            <w:vAlign w:val="center"/>
          </w:tcPr>
          <w:p w14:paraId="4562394A">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526" w:type="pct"/>
            <w:noWrap w:val="0"/>
            <w:vAlign w:val="center"/>
          </w:tcPr>
          <w:p w14:paraId="4B5FADEB">
            <w:pPr>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3.6</w:t>
            </w:r>
          </w:p>
        </w:tc>
        <w:tc>
          <w:tcPr>
            <w:tcW w:w="4146" w:type="pct"/>
            <w:noWrap w:val="0"/>
            <w:vAlign w:val="center"/>
          </w:tcPr>
          <w:p w14:paraId="191FB5CB">
            <w:pPr>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本项目不接受联合体投标。</w:t>
            </w:r>
          </w:p>
          <w:p w14:paraId="772D2C33">
            <w:pPr>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项目性质：本项目专门面向</w:t>
            </w:r>
            <w:r>
              <w:rPr>
                <w:rFonts w:hint="eastAsia" w:ascii="宋体" w:hAnsi="宋体" w:eastAsia="宋体" w:cs="宋体"/>
                <w:b/>
                <w:bCs/>
                <w:sz w:val="24"/>
                <w:szCs w:val="24"/>
                <w:highlight w:val="none"/>
                <w:lang w:val="en-US" w:eastAsia="zh-CN"/>
              </w:rPr>
              <w:t>中小</w:t>
            </w:r>
            <w:r>
              <w:rPr>
                <w:rFonts w:hint="eastAsia" w:ascii="宋体" w:hAnsi="宋体" w:eastAsia="宋体" w:cs="宋体"/>
                <w:b/>
                <w:bCs/>
                <w:sz w:val="24"/>
                <w:szCs w:val="24"/>
                <w:highlight w:val="none"/>
              </w:rPr>
              <w:t>企业采购</w:t>
            </w:r>
          </w:p>
        </w:tc>
      </w:tr>
      <w:tr w14:paraId="76EA5D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327" w:type="pct"/>
            <w:noWrap w:val="0"/>
            <w:vAlign w:val="center"/>
          </w:tcPr>
          <w:p w14:paraId="61492FCE">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526" w:type="pct"/>
            <w:noWrap w:val="0"/>
            <w:vAlign w:val="center"/>
          </w:tcPr>
          <w:p w14:paraId="59B3B28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8.3</w:t>
            </w:r>
          </w:p>
        </w:tc>
        <w:tc>
          <w:tcPr>
            <w:tcW w:w="4146" w:type="pct"/>
            <w:noWrap w:val="0"/>
            <w:vAlign w:val="center"/>
          </w:tcPr>
          <w:p w14:paraId="28FDF98B">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采购代理机构答疑的时间：对于</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在规定时间内依法提出的询问，采购代理机构将在三个工作日内答复询问。</w:t>
            </w:r>
          </w:p>
        </w:tc>
      </w:tr>
      <w:tr w14:paraId="3D011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327" w:type="pct"/>
            <w:noWrap w:val="0"/>
            <w:vAlign w:val="center"/>
          </w:tcPr>
          <w:p w14:paraId="309BEAF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526" w:type="pct"/>
            <w:noWrap w:val="0"/>
            <w:vAlign w:val="center"/>
          </w:tcPr>
          <w:p w14:paraId="57A256C0">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9.2</w:t>
            </w:r>
          </w:p>
        </w:tc>
        <w:tc>
          <w:tcPr>
            <w:tcW w:w="4146" w:type="pct"/>
            <w:noWrap w:val="0"/>
            <w:vAlign w:val="center"/>
          </w:tcPr>
          <w:p w14:paraId="2C9D8E59">
            <w:pPr>
              <w:rPr>
                <w:rFonts w:hint="eastAsia" w:ascii="宋体" w:hAnsi="宋体" w:eastAsia="宋体" w:cs="宋体"/>
                <w:sz w:val="24"/>
                <w:szCs w:val="24"/>
                <w:highlight w:val="none"/>
              </w:rPr>
            </w:pPr>
            <w:r>
              <w:rPr>
                <w:rFonts w:hint="eastAsia" w:ascii="宋体" w:hAnsi="宋体" w:eastAsia="宋体" w:cs="宋体"/>
                <w:sz w:val="24"/>
                <w:szCs w:val="24"/>
                <w:highlight w:val="none"/>
              </w:rPr>
              <w:t>本项目各包不允许提供备选方案。</w:t>
            </w:r>
          </w:p>
        </w:tc>
      </w:tr>
      <w:tr w14:paraId="0B0F79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327" w:type="pct"/>
            <w:noWrap w:val="0"/>
            <w:vAlign w:val="center"/>
          </w:tcPr>
          <w:p w14:paraId="59F7D488">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526" w:type="pct"/>
            <w:noWrap w:val="0"/>
            <w:vAlign w:val="center"/>
          </w:tcPr>
          <w:p w14:paraId="4279DBF6">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9.3</w:t>
            </w:r>
          </w:p>
        </w:tc>
        <w:tc>
          <w:tcPr>
            <w:tcW w:w="4146" w:type="pct"/>
            <w:noWrap w:val="0"/>
            <w:vAlign w:val="center"/>
          </w:tcPr>
          <w:p w14:paraId="47347030">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可根据自身的资质情况和经营范围进行投标，但不得将其子目自行分解或针对该项目中的品目进行不完全投标，任何不完全的投标将按无效投标处理。</w:t>
            </w:r>
          </w:p>
        </w:tc>
      </w:tr>
      <w:tr w14:paraId="2D221C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327" w:type="pct"/>
            <w:noWrap w:val="0"/>
            <w:vAlign w:val="center"/>
          </w:tcPr>
          <w:p w14:paraId="45FD72FC">
            <w:pPr>
              <w:spacing w:after="166" w:afterLines="5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526" w:type="pct"/>
            <w:noWrap w:val="0"/>
            <w:vAlign w:val="center"/>
          </w:tcPr>
          <w:p w14:paraId="6B97346B">
            <w:pPr>
              <w:spacing w:after="166" w:afterLines="5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3.2</w:t>
            </w:r>
          </w:p>
        </w:tc>
        <w:tc>
          <w:tcPr>
            <w:tcW w:w="4146" w:type="pct"/>
            <w:noWrap w:val="0"/>
            <w:vAlign w:val="top"/>
          </w:tcPr>
          <w:p w14:paraId="0F85B862">
            <w:pPr>
              <w:spacing w:line="500" w:lineRule="exact"/>
              <w:rPr>
                <w:rFonts w:hint="eastAsia" w:ascii="宋体" w:hAnsi="宋体" w:eastAsia="宋体" w:cs="宋体"/>
                <w:sz w:val="24"/>
                <w:szCs w:val="24"/>
                <w:highlight w:val="none"/>
              </w:rPr>
            </w:pPr>
            <w:r>
              <w:rPr>
                <w:rFonts w:hint="eastAsia" w:ascii="宋体" w:hAnsi="宋体" w:cs="宋体"/>
                <w:b/>
                <w:bCs/>
                <w:sz w:val="24"/>
                <w:szCs w:val="24"/>
                <w:highlight w:val="none"/>
                <w:lang w:val="en-US" w:eastAsia="zh-CN"/>
              </w:rPr>
              <w:t>谈判</w:t>
            </w:r>
            <w:r>
              <w:rPr>
                <w:rFonts w:hint="eastAsia" w:ascii="宋体" w:hAnsi="宋体" w:eastAsia="宋体" w:cs="宋体"/>
                <w:b/>
                <w:bCs/>
                <w:sz w:val="24"/>
                <w:szCs w:val="24"/>
                <w:highlight w:val="none"/>
              </w:rPr>
              <w:t>报价</w:t>
            </w:r>
            <w:r>
              <w:rPr>
                <w:rFonts w:hint="eastAsia" w:ascii="宋体" w:hAnsi="宋体" w:eastAsia="宋体" w:cs="宋体"/>
                <w:sz w:val="24"/>
                <w:szCs w:val="24"/>
                <w:highlight w:val="none"/>
              </w:rPr>
              <w:t>：</w:t>
            </w:r>
            <w:bookmarkStart w:id="33" w:name="OLE_LINK11"/>
            <w:r>
              <w:rPr>
                <w:rFonts w:hint="eastAsia" w:ascii="宋体" w:hAnsi="宋体" w:eastAsia="宋体" w:cs="宋体"/>
                <w:sz w:val="24"/>
                <w:szCs w:val="24"/>
                <w:highlight w:val="none"/>
              </w:rPr>
              <w:t>谈判报价为供应商在响应文件中提出的各项支付金额的总和，供应商谈判报价包括但不限于施工费、设备费、劳务费、管理费、利润、规费、税金、安全和文明施工措施、技术措施费、风险费、政策文件规定的各项费用和支出等。任何有选择的报价将不予接受，否则按无效投标处理。</w:t>
            </w:r>
            <w:bookmarkEnd w:id="33"/>
          </w:p>
        </w:tc>
      </w:tr>
      <w:tr w14:paraId="0F31EC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327" w:type="pct"/>
            <w:noWrap w:val="0"/>
            <w:vAlign w:val="center"/>
          </w:tcPr>
          <w:p w14:paraId="45E2C24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6</w:t>
            </w:r>
          </w:p>
        </w:tc>
        <w:tc>
          <w:tcPr>
            <w:tcW w:w="526" w:type="pct"/>
            <w:noWrap w:val="0"/>
            <w:vAlign w:val="center"/>
          </w:tcPr>
          <w:p w14:paraId="757B2C79">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12.1</w:t>
            </w:r>
          </w:p>
        </w:tc>
        <w:tc>
          <w:tcPr>
            <w:tcW w:w="4146" w:type="pct"/>
            <w:noWrap w:val="0"/>
            <w:vAlign w:val="top"/>
          </w:tcPr>
          <w:p w14:paraId="4F9BB8E9">
            <w:pPr>
              <w:pStyle w:val="20"/>
              <w:wordWrap w:val="0"/>
              <w:spacing w:before="0" w:beforeAutospacing="0" w:after="0" w:afterAutospacing="0" w:line="360" w:lineRule="auto"/>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shd w:val="clear" w:color="auto" w:fill="FFFFFF"/>
              </w:rPr>
              <w:t>合同包1(</w:t>
            </w:r>
            <w:r>
              <w:rPr>
                <w:rFonts w:hint="eastAsia" w:ascii="宋体" w:hAnsi="宋体" w:eastAsia="宋体" w:cs="宋体"/>
                <w:b/>
                <w:bCs/>
                <w:sz w:val="24"/>
                <w:szCs w:val="24"/>
                <w:highlight w:val="none"/>
                <w:lang w:eastAsia="zh-CN" w:bidi="ar"/>
              </w:rPr>
              <w:t>宁陕县东河片区配套供电管沟项目</w:t>
            </w:r>
            <w:r>
              <w:rPr>
                <w:rFonts w:hint="eastAsia" w:ascii="宋体" w:hAnsi="宋体" w:eastAsia="宋体" w:cs="宋体"/>
                <w:b/>
                <w:bCs/>
                <w:sz w:val="24"/>
                <w:szCs w:val="24"/>
                <w:highlight w:val="none"/>
                <w:shd w:val="clear" w:color="auto" w:fill="FFFFFF"/>
              </w:rPr>
              <w:t>)特定资格要求如下:</w:t>
            </w:r>
          </w:p>
          <w:p w14:paraId="023B2DC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1、提供合格有效的法人或者其他组织的营业执照等证明文件，自然人的身份证明；</w:t>
            </w:r>
          </w:p>
          <w:p w14:paraId="5E9BB06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2、提供法定代表人授权书（附法定代表人、被授权人身份证复印件）（法定代表人直接参加投标，须提供法定代表人身份证明）；</w:t>
            </w:r>
          </w:p>
          <w:p w14:paraId="7904C6C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3、财务状况：提供2024年度的财务审计报告（至少包括资产负债表和利润表，成立时间至提交谈判响应文件截止时间不足一年的可提供成立后任意时段的资产负债表），或开标时间前六个月内银行出具的资信证明；</w:t>
            </w:r>
          </w:p>
          <w:p w14:paraId="22C81B3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4、税收缴纳证明：提供谈判截止日前近一年内任意一个月的纳税证明或完税证明（任意税种），依法免税的单位应提供相关证明材料；</w:t>
            </w:r>
          </w:p>
          <w:p w14:paraId="21917783">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5、社会保障资金缴纳证明：提供谈判截止日前一年内已缴存的至少一个月的社会保障资金缴存单据或社保机构开具的社会保险参保缴费情况证明，依法不需要缴纳社会保障资金的单位应提供相关证明材料；</w:t>
            </w:r>
          </w:p>
          <w:p w14:paraId="75B031A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6、供应商须具备【市政公用工程施工总承包三级】及以上资质，并提供有效的安全生产许可证；供应商拟派项目经理须具备市政公用工程专业二级及以上注册建造师资质、具有安全生产考核合格证（B证），且无在建工程（提供无在建承诺书）；</w:t>
            </w:r>
          </w:p>
          <w:p w14:paraId="3C4D940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7、供应商应通过“信用中国”网站(www.creditchina.gov.cn)、中国政府采购网(www.ccgp.gov.cn)查询相关主体信用记录；</w:t>
            </w:r>
          </w:p>
          <w:p w14:paraId="0AD52444">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8、提供具有履行本合同所必需的设备和专业技术能力的说明及承诺书；</w:t>
            </w:r>
          </w:p>
          <w:p w14:paraId="041D818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9、参加政府采购活动前3年内，在经营活动中没有重大违法记录的书面声明；</w:t>
            </w:r>
          </w:p>
          <w:p w14:paraId="200EE7C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10、供应商须提供中小企业声明函；</w:t>
            </w:r>
          </w:p>
          <w:p w14:paraId="5D0F98C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sz w:val="24"/>
                <w:szCs w:val="24"/>
                <w:shd w:val="clear" w:fill="FFFFFF"/>
              </w:rPr>
              <w:t>11、本项目不接受联合体谈判。</w:t>
            </w:r>
          </w:p>
          <w:p w14:paraId="033151AD">
            <w:pPr>
              <w:spacing w:line="500" w:lineRule="exact"/>
              <w:rPr>
                <w:rFonts w:hint="eastAsia" w:ascii="宋体" w:hAnsi="宋体" w:eastAsia="宋体" w:cs="宋体"/>
                <w:sz w:val="24"/>
                <w:szCs w:val="24"/>
                <w:highlight w:val="none"/>
                <w:shd w:val="clear" w:color="auto" w:fill="FFFFFF"/>
              </w:rPr>
            </w:pPr>
            <w:r>
              <w:rPr>
                <w:rFonts w:hint="eastAsia" w:ascii="宋体" w:hAnsi="宋体" w:eastAsia="宋体" w:cs="宋体"/>
                <w:b/>
                <w:bCs/>
                <w:sz w:val="24"/>
                <w:szCs w:val="24"/>
                <w:highlight w:val="none"/>
              </w:rPr>
              <w:t>以上为必备资质，缺一项或某项达不到要求，按无效投标处理。</w:t>
            </w:r>
          </w:p>
        </w:tc>
      </w:tr>
      <w:tr w14:paraId="2615A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327" w:type="pct"/>
            <w:noWrap w:val="0"/>
            <w:vAlign w:val="center"/>
          </w:tcPr>
          <w:p w14:paraId="42F5E189">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526" w:type="pct"/>
            <w:noWrap w:val="0"/>
            <w:vAlign w:val="center"/>
          </w:tcPr>
          <w:p w14:paraId="1160A25A">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14</w:t>
            </w:r>
          </w:p>
        </w:tc>
        <w:tc>
          <w:tcPr>
            <w:tcW w:w="4146" w:type="pct"/>
            <w:noWrap w:val="0"/>
            <w:vAlign w:val="top"/>
          </w:tcPr>
          <w:p w14:paraId="42941B6C">
            <w:pPr>
              <w:spacing w:line="500" w:lineRule="exac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谈判</w:t>
            </w:r>
            <w:r>
              <w:rPr>
                <w:rFonts w:hint="eastAsia" w:ascii="宋体" w:hAnsi="宋体" w:eastAsia="宋体" w:cs="宋体"/>
                <w:sz w:val="24"/>
                <w:szCs w:val="24"/>
                <w:highlight w:val="none"/>
              </w:rPr>
              <w:t>保证金：本项目不缴纳投标保证金。</w:t>
            </w:r>
          </w:p>
        </w:tc>
      </w:tr>
      <w:tr w14:paraId="318542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327" w:type="pct"/>
            <w:noWrap w:val="0"/>
            <w:vAlign w:val="center"/>
          </w:tcPr>
          <w:p w14:paraId="0930B0C4">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8</w:t>
            </w:r>
          </w:p>
        </w:tc>
        <w:tc>
          <w:tcPr>
            <w:tcW w:w="526" w:type="pct"/>
            <w:noWrap w:val="0"/>
            <w:vAlign w:val="center"/>
          </w:tcPr>
          <w:p w14:paraId="2B7FC4C4">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15.1</w:t>
            </w:r>
          </w:p>
        </w:tc>
        <w:tc>
          <w:tcPr>
            <w:tcW w:w="4146" w:type="pct"/>
            <w:noWrap w:val="0"/>
            <w:vAlign w:val="top"/>
          </w:tcPr>
          <w:p w14:paraId="3FCD8D18">
            <w:pPr>
              <w:spacing w:line="500" w:lineRule="exac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谈判</w:t>
            </w:r>
            <w:r>
              <w:rPr>
                <w:rFonts w:hint="eastAsia" w:ascii="宋体" w:hAnsi="宋体" w:eastAsia="宋体" w:cs="宋体"/>
                <w:sz w:val="24"/>
                <w:szCs w:val="24"/>
                <w:highlight w:val="none"/>
              </w:rPr>
              <w:t>有效期：</w:t>
            </w:r>
            <w:r>
              <w:rPr>
                <w:rFonts w:hint="eastAsia" w:ascii="宋体" w:hAnsi="宋体" w:eastAsia="宋体" w:cs="宋体"/>
                <w:sz w:val="24"/>
                <w:szCs w:val="24"/>
                <w:highlight w:val="none"/>
                <w:lang w:val="en-US" w:eastAsia="zh-CN"/>
              </w:rPr>
              <w:t>响应</w:t>
            </w:r>
            <w:r>
              <w:rPr>
                <w:rFonts w:hint="eastAsia" w:ascii="宋体" w:hAnsi="宋体" w:eastAsia="宋体" w:cs="宋体"/>
                <w:sz w:val="24"/>
                <w:szCs w:val="24"/>
                <w:highlight w:val="none"/>
              </w:rPr>
              <w:t>文件的截止之日起90天。</w:t>
            </w:r>
          </w:p>
        </w:tc>
      </w:tr>
      <w:tr w14:paraId="204E13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327" w:type="pct"/>
            <w:noWrap w:val="0"/>
            <w:vAlign w:val="center"/>
          </w:tcPr>
          <w:p w14:paraId="494A024E">
            <w:pPr>
              <w:spacing w:after="166" w:afterLines="5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9</w:t>
            </w:r>
          </w:p>
        </w:tc>
        <w:tc>
          <w:tcPr>
            <w:tcW w:w="526" w:type="pct"/>
            <w:noWrap w:val="0"/>
            <w:vAlign w:val="center"/>
          </w:tcPr>
          <w:p w14:paraId="4640342A">
            <w:pPr>
              <w:spacing w:after="166" w:afterLines="5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18.1</w:t>
            </w:r>
          </w:p>
        </w:tc>
        <w:tc>
          <w:tcPr>
            <w:tcW w:w="4146" w:type="pct"/>
            <w:noWrap w:val="0"/>
            <w:vAlign w:val="top"/>
          </w:tcPr>
          <w:p w14:paraId="1CAD84FF">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响应</w:t>
            </w:r>
            <w:r>
              <w:rPr>
                <w:rFonts w:hint="eastAsia" w:ascii="宋体" w:hAnsi="宋体" w:eastAsia="宋体" w:cs="宋体"/>
                <w:sz w:val="24"/>
                <w:szCs w:val="24"/>
                <w:highlight w:val="none"/>
              </w:rPr>
              <w:t>文件递交截止时间</w:t>
            </w:r>
            <w:bookmarkStart w:id="34" w:name="OLE_LINK12"/>
            <w:r>
              <w:rPr>
                <w:rFonts w:hint="eastAsia" w:ascii="宋体" w:hAnsi="宋体" w:eastAsia="宋体" w:cs="宋体"/>
                <w:sz w:val="24"/>
                <w:szCs w:val="24"/>
                <w:highlight w:val="none"/>
              </w:rPr>
              <w:t>：</w:t>
            </w:r>
            <w:bookmarkEnd w:id="34"/>
            <w:r>
              <w:rPr>
                <w:rFonts w:hint="eastAsia" w:ascii="宋体" w:hAnsi="宋体" w:eastAsia="宋体" w:cs="宋体"/>
                <w:sz w:val="24"/>
                <w:szCs w:val="24"/>
                <w:highlight w:val="none"/>
              </w:rPr>
              <w:t>详见</w:t>
            </w:r>
            <w:r>
              <w:rPr>
                <w:rFonts w:hint="eastAsia" w:ascii="宋体" w:hAnsi="宋体" w:eastAsia="宋体" w:cs="宋体"/>
                <w:sz w:val="24"/>
                <w:szCs w:val="24"/>
                <w:highlight w:val="none"/>
                <w:lang w:val="en-US" w:eastAsia="zh-CN"/>
              </w:rPr>
              <w:t>谈判</w:t>
            </w:r>
            <w:r>
              <w:rPr>
                <w:rFonts w:hint="eastAsia" w:ascii="宋体" w:hAnsi="宋体" w:eastAsia="宋体" w:cs="宋体"/>
                <w:sz w:val="24"/>
                <w:szCs w:val="24"/>
                <w:highlight w:val="none"/>
              </w:rPr>
              <w:t>公告</w:t>
            </w:r>
          </w:p>
          <w:p w14:paraId="4D270A52">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投标文件递交地址：全国公共资源交易平台（</w:t>
            </w:r>
            <w:r>
              <w:rPr>
                <w:rFonts w:hint="eastAsia" w:ascii="宋体" w:hAnsi="宋体" w:eastAsia="宋体" w:cs="宋体"/>
                <w:sz w:val="24"/>
                <w:szCs w:val="24"/>
                <w:highlight w:val="none"/>
                <w:lang w:eastAsia="zh-CN"/>
              </w:rPr>
              <w:t>陕西省·安康市</w:t>
            </w:r>
            <w:r>
              <w:rPr>
                <w:rFonts w:hint="eastAsia" w:ascii="宋体" w:hAnsi="宋体" w:eastAsia="宋体" w:cs="宋体"/>
                <w:sz w:val="24"/>
                <w:szCs w:val="24"/>
                <w:highlight w:val="none"/>
              </w:rPr>
              <w:t>）电子交易平台提交</w:t>
            </w:r>
          </w:p>
        </w:tc>
      </w:tr>
      <w:tr w14:paraId="5A557A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327" w:type="pct"/>
            <w:noWrap w:val="0"/>
            <w:vAlign w:val="center"/>
          </w:tcPr>
          <w:p w14:paraId="75528486">
            <w:pPr>
              <w:spacing w:after="166" w:afterLines="5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w:t>
            </w:r>
          </w:p>
        </w:tc>
        <w:tc>
          <w:tcPr>
            <w:tcW w:w="526" w:type="pct"/>
            <w:noWrap w:val="0"/>
            <w:vAlign w:val="center"/>
          </w:tcPr>
          <w:p w14:paraId="1991421D">
            <w:pPr>
              <w:spacing w:after="166" w:afterLines="5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21.1</w:t>
            </w:r>
          </w:p>
        </w:tc>
        <w:tc>
          <w:tcPr>
            <w:tcW w:w="4146" w:type="pct"/>
            <w:noWrap w:val="0"/>
            <w:vAlign w:val="top"/>
          </w:tcPr>
          <w:p w14:paraId="5EF2AF62">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开标时间：详见</w:t>
            </w:r>
            <w:r>
              <w:rPr>
                <w:rFonts w:hint="eastAsia" w:ascii="宋体" w:hAnsi="宋体" w:eastAsia="宋体" w:cs="宋体"/>
                <w:sz w:val="24"/>
                <w:szCs w:val="24"/>
                <w:highlight w:val="none"/>
                <w:lang w:val="en-US" w:eastAsia="zh-CN"/>
              </w:rPr>
              <w:t>谈判</w:t>
            </w:r>
            <w:r>
              <w:rPr>
                <w:rFonts w:hint="eastAsia" w:ascii="宋体" w:hAnsi="宋体" w:eastAsia="宋体" w:cs="宋体"/>
                <w:sz w:val="24"/>
                <w:szCs w:val="24"/>
                <w:highlight w:val="none"/>
              </w:rPr>
              <w:t>公告</w:t>
            </w:r>
          </w:p>
          <w:p w14:paraId="3E699CB5">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开标地点：全国公共资源交易平台（</w:t>
            </w:r>
            <w:r>
              <w:rPr>
                <w:rFonts w:hint="eastAsia" w:ascii="宋体" w:hAnsi="宋体" w:eastAsia="宋体" w:cs="宋体"/>
                <w:sz w:val="24"/>
                <w:szCs w:val="24"/>
                <w:highlight w:val="none"/>
                <w:lang w:eastAsia="zh-CN"/>
              </w:rPr>
              <w:t>陕西省·安康市</w:t>
            </w:r>
            <w:r>
              <w:rPr>
                <w:rFonts w:hint="eastAsia" w:ascii="宋体" w:hAnsi="宋体" w:eastAsia="宋体" w:cs="宋体"/>
                <w:sz w:val="24"/>
                <w:szCs w:val="24"/>
                <w:highlight w:val="none"/>
              </w:rPr>
              <w:t>）开标大厅</w:t>
            </w:r>
          </w:p>
        </w:tc>
      </w:tr>
      <w:tr w14:paraId="6F948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327" w:type="pct"/>
            <w:noWrap w:val="0"/>
            <w:vAlign w:val="center"/>
          </w:tcPr>
          <w:p w14:paraId="4E263FF4">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11</w:t>
            </w:r>
          </w:p>
        </w:tc>
        <w:tc>
          <w:tcPr>
            <w:tcW w:w="526" w:type="pct"/>
            <w:noWrap w:val="0"/>
            <w:vAlign w:val="center"/>
          </w:tcPr>
          <w:p w14:paraId="1932F0D4">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24.1</w:t>
            </w:r>
          </w:p>
        </w:tc>
        <w:tc>
          <w:tcPr>
            <w:tcW w:w="4146" w:type="pct"/>
            <w:noWrap w:val="0"/>
            <w:vAlign w:val="center"/>
          </w:tcPr>
          <w:p w14:paraId="4D87F74B">
            <w:pPr>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评标方法：</w:t>
            </w:r>
            <w:r>
              <w:rPr>
                <w:rFonts w:hint="eastAsia" w:ascii="宋体" w:hAnsi="宋体" w:eastAsia="宋体" w:cs="宋体"/>
                <w:sz w:val="24"/>
                <w:szCs w:val="24"/>
                <w:highlight w:val="none"/>
              </w:rPr>
              <w:t>最低评标价法</w:t>
            </w:r>
          </w:p>
        </w:tc>
      </w:tr>
      <w:tr w14:paraId="54956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327" w:type="pct"/>
            <w:noWrap w:val="0"/>
            <w:vAlign w:val="center"/>
          </w:tcPr>
          <w:p w14:paraId="5C76F70B">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12</w:t>
            </w:r>
          </w:p>
        </w:tc>
        <w:tc>
          <w:tcPr>
            <w:tcW w:w="526" w:type="pct"/>
            <w:noWrap w:val="0"/>
            <w:vAlign w:val="center"/>
          </w:tcPr>
          <w:p w14:paraId="4077065B">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29</w:t>
            </w:r>
          </w:p>
        </w:tc>
        <w:tc>
          <w:tcPr>
            <w:tcW w:w="4146" w:type="pct"/>
            <w:noWrap w:val="0"/>
            <w:vAlign w:val="center"/>
          </w:tcPr>
          <w:p w14:paraId="19B1724E">
            <w:pPr>
              <w:spacing w:line="52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招标代理服务费： </w:t>
            </w:r>
          </w:p>
          <w:p w14:paraId="22CE5634">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29.1 招标代理服务费的计算方法：以中标金额为基数，依据国家计委颁布《招标代理服务收费管理暂行办法》（计价格[2002]1980号）文件的有关规定执行。</w:t>
            </w:r>
          </w:p>
          <w:p w14:paraId="74692B41">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29.2 </w:t>
            </w:r>
            <w:r>
              <w:rPr>
                <w:rFonts w:hint="eastAsia" w:ascii="宋体" w:hAnsi="宋体" w:eastAsia="宋体" w:cs="宋体"/>
                <w:sz w:val="24"/>
                <w:szCs w:val="24"/>
                <w:highlight w:val="none"/>
                <w:lang w:val="en-US" w:eastAsia="zh-CN"/>
              </w:rPr>
              <w:t>成交</w:t>
            </w:r>
            <w:r>
              <w:rPr>
                <w:rFonts w:hint="eastAsia" w:ascii="宋体" w:hAnsi="宋体" w:eastAsia="宋体" w:cs="宋体"/>
                <w:sz w:val="24"/>
                <w:szCs w:val="24"/>
                <w:highlight w:val="none"/>
              </w:rPr>
              <w:t>单位在领取中标通知书前，须向采购代理机构一次性支付招标代理服务费。</w:t>
            </w:r>
          </w:p>
        </w:tc>
      </w:tr>
      <w:tr w14:paraId="0A8D16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327" w:type="pct"/>
            <w:noWrap w:val="0"/>
            <w:vAlign w:val="center"/>
          </w:tcPr>
          <w:p w14:paraId="785A5F37">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13</w:t>
            </w:r>
          </w:p>
        </w:tc>
        <w:tc>
          <w:tcPr>
            <w:tcW w:w="526" w:type="pct"/>
            <w:noWrap w:val="0"/>
            <w:vAlign w:val="center"/>
          </w:tcPr>
          <w:p w14:paraId="14F43E5C">
            <w:pPr>
              <w:spacing w:line="44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银行</w:t>
            </w:r>
          </w:p>
          <w:p w14:paraId="7B8E4D78">
            <w:pPr>
              <w:spacing w:line="44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账户</w:t>
            </w:r>
          </w:p>
          <w:p w14:paraId="2A02C9B9">
            <w:pPr>
              <w:spacing w:line="44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信息</w:t>
            </w:r>
          </w:p>
        </w:tc>
        <w:tc>
          <w:tcPr>
            <w:tcW w:w="4146" w:type="pct"/>
            <w:noWrap w:val="0"/>
            <w:vAlign w:val="center"/>
          </w:tcPr>
          <w:p w14:paraId="3E3247B3">
            <w:pPr>
              <w:spacing w:line="440" w:lineRule="exac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招标代理服务费账户：</w:t>
            </w:r>
          </w:p>
          <w:p w14:paraId="47174A84">
            <w:pPr>
              <w:spacing w:line="44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户名：</w:t>
            </w:r>
            <w:r>
              <w:rPr>
                <w:rFonts w:hint="eastAsia" w:ascii="宋体" w:hAnsi="宋体" w:eastAsia="宋体" w:cs="宋体"/>
                <w:sz w:val="24"/>
                <w:szCs w:val="24"/>
                <w:highlight w:val="none"/>
                <w:lang w:eastAsia="zh-CN"/>
              </w:rPr>
              <w:t>陕西启航项目管理咨询有限公司</w:t>
            </w:r>
          </w:p>
          <w:p w14:paraId="3E0B282B">
            <w:pPr>
              <w:spacing w:line="44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开户行：</w:t>
            </w:r>
            <w:r>
              <w:rPr>
                <w:rFonts w:hint="eastAsia" w:ascii="宋体" w:hAnsi="宋体" w:eastAsia="宋体" w:cs="宋体"/>
                <w:sz w:val="24"/>
                <w:szCs w:val="24"/>
                <w:highlight w:val="none"/>
                <w:lang w:eastAsia="zh-CN"/>
              </w:rPr>
              <w:t>中国工商银行股份有限公司西安高新技术开发区支行</w:t>
            </w:r>
          </w:p>
          <w:p w14:paraId="7D0DAA65">
            <w:pPr>
              <w:spacing w:line="44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账号：</w:t>
            </w:r>
            <w:r>
              <w:rPr>
                <w:rFonts w:hint="eastAsia" w:ascii="宋体" w:hAnsi="宋体" w:eastAsia="宋体" w:cs="宋体"/>
                <w:sz w:val="24"/>
                <w:szCs w:val="24"/>
                <w:highlight w:val="none"/>
                <w:lang w:eastAsia="zh-CN"/>
              </w:rPr>
              <w:t>3700024609200501345</w:t>
            </w:r>
          </w:p>
          <w:p w14:paraId="11EEB9B2">
            <w:pPr>
              <w:spacing w:line="440" w:lineRule="exact"/>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请按照要求将招标代理服务费汇入以上指定账户，如因自身原因发生错误，产生的不利后果均由</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自行承担。</w:t>
            </w:r>
          </w:p>
        </w:tc>
      </w:tr>
      <w:tr w14:paraId="6DC31E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327" w:type="pct"/>
            <w:noWrap w:val="0"/>
            <w:vAlign w:val="center"/>
          </w:tcPr>
          <w:p w14:paraId="4077E9B2">
            <w:pPr>
              <w:widowControl/>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14</w:t>
            </w:r>
          </w:p>
        </w:tc>
        <w:tc>
          <w:tcPr>
            <w:tcW w:w="526" w:type="pct"/>
            <w:noWrap w:val="0"/>
            <w:vAlign w:val="center"/>
          </w:tcPr>
          <w:p w14:paraId="42ABD934">
            <w:pPr>
              <w:spacing w:line="44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一致性</w:t>
            </w:r>
          </w:p>
        </w:tc>
        <w:tc>
          <w:tcPr>
            <w:tcW w:w="4146" w:type="pct"/>
            <w:noWrap w:val="0"/>
            <w:vAlign w:val="center"/>
          </w:tcPr>
          <w:p w14:paraId="30827392">
            <w:pPr>
              <w:spacing w:line="440" w:lineRule="exact"/>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供应商</w:t>
            </w:r>
            <w:r>
              <w:rPr>
                <w:rFonts w:hint="eastAsia" w:ascii="宋体" w:hAnsi="宋体" w:eastAsia="宋体" w:cs="宋体"/>
                <w:b/>
                <w:bCs/>
                <w:sz w:val="24"/>
                <w:szCs w:val="24"/>
                <w:highlight w:val="none"/>
              </w:rPr>
              <w:t>须知前附表和须知不一致的地方，以前附表为准。</w:t>
            </w:r>
          </w:p>
        </w:tc>
      </w:tr>
      <w:tr w14:paraId="02407D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327" w:type="pct"/>
            <w:noWrap w:val="0"/>
            <w:vAlign w:val="center"/>
          </w:tcPr>
          <w:p w14:paraId="73294457">
            <w:pPr>
              <w:widowControl/>
              <w:spacing w:line="36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w:t>
            </w:r>
          </w:p>
        </w:tc>
        <w:tc>
          <w:tcPr>
            <w:tcW w:w="526" w:type="pct"/>
            <w:noWrap w:val="0"/>
            <w:vAlign w:val="center"/>
          </w:tcPr>
          <w:p w14:paraId="4E233FBE">
            <w:pPr>
              <w:spacing w:line="440" w:lineRule="exact"/>
              <w:jc w:val="center"/>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工期</w:t>
            </w:r>
          </w:p>
        </w:tc>
        <w:tc>
          <w:tcPr>
            <w:tcW w:w="4146" w:type="pct"/>
            <w:noWrap w:val="0"/>
            <w:vAlign w:val="center"/>
          </w:tcPr>
          <w:p w14:paraId="52A9E1D4">
            <w:pPr>
              <w:spacing w:line="440" w:lineRule="exact"/>
              <w:jc w:val="both"/>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自合同签订之日起</w:t>
            </w:r>
            <w:r>
              <w:rPr>
                <w:rFonts w:hint="eastAsia" w:ascii="宋体" w:hAnsi="宋体" w:cs="宋体"/>
                <w:b/>
                <w:bCs/>
                <w:sz w:val="24"/>
                <w:szCs w:val="24"/>
                <w:highlight w:val="none"/>
                <w:lang w:val="en-US" w:eastAsia="zh-CN"/>
              </w:rPr>
              <w:t>30</w:t>
            </w:r>
            <w:r>
              <w:rPr>
                <w:rFonts w:hint="eastAsia" w:ascii="宋体" w:hAnsi="宋体" w:eastAsia="宋体" w:cs="宋体"/>
                <w:b/>
                <w:bCs/>
                <w:sz w:val="24"/>
                <w:szCs w:val="24"/>
                <w:highlight w:val="none"/>
                <w:lang w:val="en-US" w:eastAsia="zh-CN"/>
              </w:rPr>
              <w:t>日历天内完成</w:t>
            </w:r>
          </w:p>
        </w:tc>
      </w:tr>
      <w:tr w14:paraId="53F1B5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327" w:type="pct"/>
            <w:noWrap w:val="0"/>
            <w:vAlign w:val="center"/>
          </w:tcPr>
          <w:p w14:paraId="7F0C8C9B">
            <w:pPr>
              <w:widowControl/>
              <w:spacing w:line="36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16</w:t>
            </w:r>
          </w:p>
        </w:tc>
        <w:tc>
          <w:tcPr>
            <w:tcW w:w="526" w:type="pct"/>
            <w:noWrap w:val="0"/>
            <w:vAlign w:val="center"/>
          </w:tcPr>
          <w:p w14:paraId="611479B2">
            <w:pPr>
              <w:spacing w:line="440" w:lineRule="exact"/>
              <w:jc w:val="center"/>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缺陷责任期</w:t>
            </w:r>
          </w:p>
        </w:tc>
        <w:tc>
          <w:tcPr>
            <w:tcW w:w="4146" w:type="pct"/>
            <w:noWrap w:val="0"/>
            <w:vAlign w:val="center"/>
          </w:tcPr>
          <w:p w14:paraId="0F630583">
            <w:pPr>
              <w:spacing w:line="440" w:lineRule="exact"/>
              <w:jc w:val="both"/>
              <w:rPr>
                <w:rFonts w:hint="default"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1年</w:t>
            </w:r>
          </w:p>
        </w:tc>
      </w:tr>
      <w:tr w14:paraId="1D9137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327" w:type="pct"/>
            <w:noWrap w:val="0"/>
            <w:vAlign w:val="center"/>
          </w:tcPr>
          <w:p w14:paraId="7F21A430">
            <w:pPr>
              <w:widowControl/>
              <w:spacing w:line="360" w:lineRule="auto"/>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18</w:t>
            </w:r>
          </w:p>
        </w:tc>
        <w:tc>
          <w:tcPr>
            <w:tcW w:w="526" w:type="pct"/>
            <w:noWrap w:val="0"/>
            <w:vAlign w:val="center"/>
          </w:tcPr>
          <w:p w14:paraId="6489F0C8">
            <w:pPr>
              <w:spacing w:line="440" w:lineRule="exact"/>
              <w:jc w:val="center"/>
              <w:rPr>
                <w:rFonts w:hint="default"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施工地点</w:t>
            </w:r>
          </w:p>
        </w:tc>
        <w:tc>
          <w:tcPr>
            <w:tcW w:w="4146" w:type="pct"/>
            <w:noWrap w:val="0"/>
            <w:vAlign w:val="center"/>
          </w:tcPr>
          <w:p w14:paraId="4D67F3A5">
            <w:pPr>
              <w:spacing w:line="440" w:lineRule="exact"/>
              <w:jc w:val="both"/>
              <w:rPr>
                <w:rFonts w:hint="default"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宁陕县</w:t>
            </w:r>
          </w:p>
        </w:tc>
      </w:tr>
      <w:tr w14:paraId="3FFA8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327" w:type="pct"/>
            <w:noWrap w:val="0"/>
            <w:vAlign w:val="center"/>
          </w:tcPr>
          <w:p w14:paraId="1981C6DE">
            <w:pPr>
              <w:widowControl/>
              <w:spacing w:line="36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cs="宋体"/>
                <w:sz w:val="24"/>
                <w:szCs w:val="24"/>
                <w:highlight w:val="none"/>
                <w:lang w:val="en-US" w:eastAsia="zh-CN"/>
              </w:rPr>
              <w:t>8</w:t>
            </w:r>
          </w:p>
        </w:tc>
        <w:tc>
          <w:tcPr>
            <w:tcW w:w="526" w:type="pct"/>
            <w:noWrap w:val="0"/>
            <w:vAlign w:val="center"/>
          </w:tcPr>
          <w:p w14:paraId="31FC5CE1">
            <w:pPr>
              <w:spacing w:line="440" w:lineRule="exact"/>
              <w:jc w:val="center"/>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最高</w:t>
            </w:r>
          </w:p>
          <w:p w14:paraId="15D5F578">
            <w:pPr>
              <w:spacing w:line="440" w:lineRule="exact"/>
              <w:jc w:val="center"/>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限价</w:t>
            </w:r>
          </w:p>
        </w:tc>
        <w:tc>
          <w:tcPr>
            <w:tcW w:w="4146" w:type="pct"/>
            <w:noWrap w:val="0"/>
            <w:vAlign w:val="center"/>
          </w:tcPr>
          <w:p w14:paraId="25B32B1B">
            <w:pPr>
              <w:spacing w:line="440" w:lineRule="exact"/>
              <w:jc w:val="both"/>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2343120.90元</w:t>
            </w:r>
          </w:p>
        </w:tc>
      </w:tr>
      <w:tr w14:paraId="32795E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327" w:type="pct"/>
            <w:noWrap w:val="0"/>
            <w:vAlign w:val="center"/>
          </w:tcPr>
          <w:p w14:paraId="7E20936A">
            <w:pPr>
              <w:widowControl/>
              <w:spacing w:line="360" w:lineRule="auto"/>
              <w:jc w:val="center"/>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cs="宋体"/>
                <w:sz w:val="24"/>
                <w:szCs w:val="24"/>
                <w:highlight w:val="none"/>
                <w:lang w:val="en-US" w:eastAsia="zh-CN"/>
              </w:rPr>
              <w:t>9</w:t>
            </w:r>
          </w:p>
        </w:tc>
        <w:tc>
          <w:tcPr>
            <w:tcW w:w="526" w:type="pct"/>
            <w:noWrap w:val="0"/>
            <w:vAlign w:val="center"/>
          </w:tcPr>
          <w:p w14:paraId="5C4C2162">
            <w:pPr>
              <w:widowControl/>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备注</w:t>
            </w:r>
          </w:p>
        </w:tc>
        <w:tc>
          <w:tcPr>
            <w:tcW w:w="4146" w:type="pct"/>
            <w:noWrap w:val="0"/>
            <w:vAlign w:val="center"/>
          </w:tcPr>
          <w:p w14:paraId="3B1F9595">
            <w:pPr>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1、供应商注册登记提醒：</w:t>
            </w:r>
          </w:p>
          <w:p w14:paraId="1560367D">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根据陕西省财政厅关于政府采购供应商注册登记有关事项的通知，如所投本项目的供应商未在陕西省政府采购网（</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"http://www.ccgp-shaanxi.gov.cn/information/informationDetail.do?informationguid=8a85be3567ed23460167ed36804d0009"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http://www.ccgp-shaanxi.gov.cn/information/informationDetail.do?informationguid=8a85be3567ed23460167ed36804d0009</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）注册登记加入陕西省政府采购供应商库的，应按要求及时办理注册登记，并接受财政部门监督管理。</w:t>
            </w:r>
          </w:p>
          <w:p w14:paraId="35ACF4CB">
            <w:pPr>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2、根据中小企业划型标准规定（工信部联企业[2011]300号），</w:t>
            </w:r>
          </w:p>
          <w:p w14:paraId="3A3F3CB6">
            <w:pPr>
              <w:pStyle w:val="43"/>
              <w:spacing w:line="240" w:lineRule="auto"/>
              <w:rPr>
                <w:rFonts w:hint="eastAsia" w:ascii="宋体" w:hAnsi="宋体" w:eastAsia="宋体" w:cs="宋体"/>
                <w:sz w:val="24"/>
                <w:szCs w:val="24"/>
                <w:highlight w:val="none"/>
              </w:rPr>
            </w:pPr>
            <w:r>
              <w:rPr>
                <w:rFonts w:hint="eastAsia" w:ascii="宋体" w:hAnsi="宋体" w:eastAsia="宋体" w:cs="宋体"/>
                <w:b/>
                <w:bCs/>
                <w:sz w:val="24"/>
                <w:szCs w:val="24"/>
                <w:highlight w:val="none"/>
              </w:rPr>
              <w:t>本项目属于</w:t>
            </w:r>
            <w:r>
              <w:rPr>
                <w:rFonts w:hint="eastAsia" w:ascii="宋体" w:hAnsi="宋体" w:eastAsia="宋体" w:cs="宋体"/>
                <w:b/>
                <w:bCs/>
                <w:sz w:val="24"/>
                <w:szCs w:val="24"/>
                <w:highlight w:val="none"/>
                <w:u w:val="single"/>
              </w:rPr>
              <w:t xml:space="preserve">  </w:t>
            </w:r>
            <w:r>
              <w:rPr>
                <w:rFonts w:hint="eastAsia" w:ascii="宋体" w:hAnsi="宋体" w:eastAsia="宋体" w:cs="宋体"/>
                <w:b/>
                <w:bCs/>
                <w:sz w:val="24"/>
                <w:szCs w:val="24"/>
                <w:highlight w:val="none"/>
                <w:u w:val="single"/>
                <w:lang w:val="en-US" w:eastAsia="zh-CN"/>
              </w:rPr>
              <w:t>建筑业</w:t>
            </w:r>
            <w:r>
              <w:rPr>
                <w:rFonts w:hint="eastAsia" w:ascii="宋体" w:hAnsi="宋体" w:eastAsia="宋体" w:cs="宋体"/>
                <w:b/>
                <w:bCs/>
                <w:sz w:val="24"/>
                <w:szCs w:val="24"/>
                <w:highlight w:val="none"/>
                <w:u w:val="single"/>
              </w:rPr>
              <w:t xml:space="preserve"> </w:t>
            </w:r>
            <w:r>
              <w:rPr>
                <w:rFonts w:hint="eastAsia" w:ascii="宋体" w:hAnsi="宋体" w:eastAsia="宋体" w:cs="宋体"/>
                <w:b/>
                <w:bCs/>
                <w:sz w:val="24"/>
                <w:szCs w:val="24"/>
                <w:highlight w:val="none"/>
              </w:rPr>
              <w:t>。</w:t>
            </w:r>
          </w:p>
        </w:tc>
      </w:tr>
    </w:tbl>
    <w:p w14:paraId="6A79B2A1">
      <w:pPr>
        <w:spacing w:line="360" w:lineRule="auto"/>
        <w:jc w:val="center"/>
        <w:rPr>
          <w:rFonts w:ascii="宋体" w:hAnsi="宋体" w:cs="宋体"/>
          <w:b/>
          <w:bCs/>
          <w:highlight w:val="none"/>
        </w:rPr>
      </w:pPr>
      <w:r>
        <w:rPr>
          <w:rFonts w:hint="eastAsia" w:hAnsi="宋体" w:cs="宋体"/>
          <w:highlight w:val="none"/>
        </w:rPr>
        <w:br w:type="page"/>
      </w:r>
      <w:bookmarkEnd w:id="9"/>
      <w:bookmarkEnd w:id="10"/>
      <w:bookmarkEnd w:id="11"/>
      <w:bookmarkStart w:id="35" w:name="_Toc8072"/>
      <w:bookmarkStart w:id="36" w:name="_Toc5789"/>
      <w:r>
        <w:rPr>
          <w:rFonts w:hint="eastAsia" w:ascii="宋体" w:hAnsi="宋体" w:cs="宋体"/>
          <w:b/>
          <w:bCs/>
          <w:sz w:val="30"/>
          <w:szCs w:val="30"/>
          <w:highlight w:val="none"/>
        </w:rPr>
        <w:t>供应商须知</w:t>
      </w:r>
      <w:bookmarkEnd w:id="35"/>
      <w:bookmarkEnd w:id="36"/>
    </w:p>
    <w:p w14:paraId="20BCACF7">
      <w:pPr>
        <w:spacing w:before="156" w:beforeLines="50" w:after="156" w:afterLines="50" w:line="360" w:lineRule="auto"/>
        <w:rPr>
          <w:rFonts w:ascii="宋体" w:hAnsi="宋体" w:cs="宋体"/>
          <w:b/>
          <w:bCs/>
          <w:sz w:val="24"/>
          <w:szCs w:val="24"/>
          <w:highlight w:val="none"/>
        </w:rPr>
      </w:pPr>
      <w:bookmarkStart w:id="37" w:name="_Toc421778365"/>
      <w:bookmarkStart w:id="38" w:name="_Toc420591643"/>
      <w:bookmarkStart w:id="39" w:name="_Toc425240464"/>
      <w:r>
        <w:rPr>
          <w:rFonts w:hint="eastAsia" w:ascii="宋体" w:hAnsi="宋体" w:cs="宋体"/>
          <w:b/>
          <w:bCs/>
          <w:sz w:val="24"/>
          <w:szCs w:val="24"/>
          <w:highlight w:val="none"/>
        </w:rPr>
        <w:t>1．总则</w:t>
      </w:r>
      <w:bookmarkEnd w:id="37"/>
      <w:bookmarkEnd w:id="38"/>
      <w:bookmarkEnd w:id="39"/>
    </w:p>
    <w:p w14:paraId="705C55CC">
      <w:pPr>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1.1 项目概况</w:t>
      </w:r>
    </w:p>
    <w:p w14:paraId="74ECF04F">
      <w:pPr>
        <w:pStyle w:val="9"/>
        <w:spacing w:line="360" w:lineRule="auto"/>
        <w:ind w:left="420" w:leftChars="200"/>
        <w:rPr>
          <w:rFonts w:ascii="宋体" w:hAnsi="宋体" w:cs="宋体"/>
          <w:sz w:val="24"/>
          <w:szCs w:val="24"/>
          <w:highlight w:val="none"/>
        </w:rPr>
      </w:pPr>
      <w:r>
        <w:rPr>
          <w:rFonts w:hint="eastAsia" w:ascii="宋体" w:hAnsi="宋体" w:cs="宋体"/>
          <w:sz w:val="24"/>
          <w:szCs w:val="24"/>
          <w:highlight w:val="none"/>
        </w:rPr>
        <w:t>1.1.1 根据《中华人民共和国政府采购法》、《中华人民共和国招标投标法》等有关法律、法规和规章的规定，本谈判项目己具备招标条件，现对本谈判项目设计进行招标。</w:t>
      </w:r>
    </w:p>
    <w:p w14:paraId="5A66BDA8">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1.1.2 项目招标人：见供应商须知前附表。</w:t>
      </w:r>
    </w:p>
    <w:p w14:paraId="723D8828">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1.1.3 项目招标代理机构：见供应商须知前附表。</w:t>
      </w:r>
    </w:p>
    <w:p w14:paraId="5C3D524A">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1.1.4 项目名称：见供应商须知前附表。</w:t>
      </w:r>
    </w:p>
    <w:p w14:paraId="02B16076">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1.1.5 项目</w:t>
      </w:r>
      <w:r>
        <w:rPr>
          <w:rFonts w:hint="eastAsia" w:ascii="宋体" w:hAnsi="宋体" w:cs="宋体"/>
          <w:sz w:val="24"/>
          <w:szCs w:val="24"/>
          <w:highlight w:val="none"/>
          <w:lang w:val="en-US" w:eastAsia="zh-CN"/>
        </w:rPr>
        <w:t>施工</w:t>
      </w:r>
      <w:r>
        <w:rPr>
          <w:rFonts w:hint="eastAsia" w:ascii="宋体" w:hAnsi="宋体" w:cs="宋体"/>
          <w:sz w:val="24"/>
          <w:szCs w:val="24"/>
          <w:highlight w:val="none"/>
        </w:rPr>
        <w:t>地点：见供应商须知前附表。</w:t>
      </w:r>
    </w:p>
    <w:p w14:paraId="4FC0A7AF">
      <w:pPr>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1.2 资金来源和落实情况</w:t>
      </w:r>
    </w:p>
    <w:p w14:paraId="72DCECA7">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1.2.1 本项目的资金来源：见供应商须知前附表。</w:t>
      </w:r>
    </w:p>
    <w:p w14:paraId="3E4D705B">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1.2.2 本项目的资金落实情况：见供应商须知前附表。</w:t>
      </w:r>
    </w:p>
    <w:p w14:paraId="62744759">
      <w:pPr>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1.3 谈判范围、计划工期</w:t>
      </w:r>
    </w:p>
    <w:p w14:paraId="426CDE34">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1.3.1 本项目谈判范围：见供应商须知前附表。</w:t>
      </w:r>
    </w:p>
    <w:p w14:paraId="0D232C0F">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1.3.2 本项目的</w:t>
      </w:r>
      <w:r>
        <w:rPr>
          <w:rFonts w:hint="eastAsia" w:ascii="宋体" w:hAnsi="宋体" w:cs="宋体"/>
          <w:sz w:val="24"/>
          <w:szCs w:val="24"/>
          <w:highlight w:val="none"/>
          <w:lang w:val="en-US" w:eastAsia="zh-CN"/>
        </w:rPr>
        <w:t>工期</w:t>
      </w:r>
      <w:r>
        <w:rPr>
          <w:rFonts w:hint="eastAsia" w:ascii="宋体" w:hAnsi="宋体" w:cs="宋体"/>
          <w:sz w:val="24"/>
          <w:szCs w:val="24"/>
          <w:highlight w:val="none"/>
        </w:rPr>
        <w:t>：</w:t>
      </w:r>
      <w:bookmarkStart w:id="40" w:name="OLE_LINK8"/>
      <w:r>
        <w:rPr>
          <w:rFonts w:hint="eastAsia" w:ascii="宋体" w:hAnsi="宋体" w:cs="宋体"/>
          <w:sz w:val="24"/>
          <w:szCs w:val="24"/>
          <w:highlight w:val="none"/>
        </w:rPr>
        <w:t>见供应商须知前附表。</w:t>
      </w:r>
      <w:bookmarkEnd w:id="40"/>
    </w:p>
    <w:p w14:paraId="5BED68F0">
      <w:pPr>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1.4 供应商资格要求及招标文件发售时间</w:t>
      </w:r>
    </w:p>
    <w:p w14:paraId="379208C1">
      <w:pPr>
        <w:pStyle w:val="9"/>
        <w:spacing w:line="360" w:lineRule="auto"/>
        <w:rPr>
          <w:rFonts w:ascii="宋体" w:hAnsi="宋体" w:cs="宋体"/>
          <w:sz w:val="24"/>
          <w:szCs w:val="24"/>
          <w:highlight w:val="none"/>
        </w:rPr>
      </w:pPr>
      <w:r>
        <w:rPr>
          <w:rFonts w:hint="eastAsia" w:ascii="宋体" w:hAnsi="宋体" w:cs="宋体"/>
          <w:sz w:val="24"/>
          <w:szCs w:val="24"/>
          <w:highlight w:val="none"/>
        </w:rPr>
        <w:t xml:space="preserve">    1.4.1资格审查条件：见供应商须知前附表。</w:t>
      </w:r>
    </w:p>
    <w:p w14:paraId="082D0703">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1.4.2谈判文件发售时间：见供应商须知前附表。</w:t>
      </w:r>
    </w:p>
    <w:p w14:paraId="06614974">
      <w:pPr>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1.5 费用承担</w:t>
      </w:r>
    </w:p>
    <w:p w14:paraId="7BC9804D">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供应商准备和参加投标活动发生的费用自理。</w:t>
      </w:r>
    </w:p>
    <w:p w14:paraId="7FFC4657">
      <w:pPr>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1.6 保密</w:t>
      </w:r>
    </w:p>
    <w:p w14:paraId="66C96090">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参与谈判活动的各方应对谈判文件和谈判响应文件中的商业和技术等秘密保密，违者应对由此造成的后果承担法律责任。</w:t>
      </w:r>
    </w:p>
    <w:p w14:paraId="3147196F">
      <w:pPr>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1.7 语言文字</w:t>
      </w:r>
    </w:p>
    <w:p w14:paraId="4FD95C08">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除专用术语外，与谈判有关的语言均使用中文。必要时专用术语应附有中文注释。</w:t>
      </w:r>
    </w:p>
    <w:p w14:paraId="201D5FB2">
      <w:pPr>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1.8 计量单位</w:t>
      </w:r>
    </w:p>
    <w:p w14:paraId="1CF6A7C1">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所有计量均采用中华人民共和国法定计量单位。</w:t>
      </w:r>
    </w:p>
    <w:p w14:paraId="2605230D">
      <w:pPr>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1.9 谈判答疑会</w:t>
      </w:r>
    </w:p>
    <w:p w14:paraId="4752DD1D">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不召开；若有疑问，均应在谈判响应文件递交截止时间前3日内以书面形式向采购代理机构提出。</w:t>
      </w:r>
    </w:p>
    <w:p w14:paraId="6693F12C">
      <w:pPr>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1.10 分包</w:t>
      </w:r>
    </w:p>
    <w:p w14:paraId="22346BB0">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不允许。</w:t>
      </w:r>
    </w:p>
    <w:p w14:paraId="5C487A1F">
      <w:pPr>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1.11 偏离</w:t>
      </w:r>
    </w:p>
    <w:p w14:paraId="35A8C1E1">
      <w:pPr>
        <w:spacing w:before="156" w:beforeLines="50" w:after="156" w:afterLines="50" w:line="360" w:lineRule="auto"/>
        <w:ind w:firstLine="480" w:firstLineChars="200"/>
        <w:rPr>
          <w:rFonts w:ascii="宋体" w:hAnsi="宋体" w:cs="宋体"/>
          <w:sz w:val="24"/>
          <w:szCs w:val="24"/>
          <w:highlight w:val="none"/>
        </w:rPr>
      </w:pPr>
      <w:bookmarkStart w:id="41" w:name="_Toc420591644"/>
      <w:bookmarkStart w:id="42" w:name="_Toc425240465"/>
      <w:bookmarkStart w:id="43" w:name="_Toc421778366"/>
      <w:r>
        <w:rPr>
          <w:rFonts w:hint="eastAsia" w:ascii="宋体" w:hAnsi="宋体" w:cs="宋体"/>
          <w:sz w:val="24"/>
          <w:szCs w:val="24"/>
          <w:highlight w:val="none"/>
        </w:rPr>
        <w:t>不满足评标办法中初步评审标准的，视为发生重大偏离，其谈判被否决。其余偏离视为细微偏离，谈判小组将通过澄清方式要求供应商对细微偏离进行澄清或修改。</w:t>
      </w:r>
    </w:p>
    <w:p w14:paraId="7CD8A0E1">
      <w:pPr>
        <w:spacing w:before="156" w:beforeLines="50" w:after="156" w:afterLines="50" w:line="360" w:lineRule="auto"/>
        <w:rPr>
          <w:rFonts w:ascii="宋体" w:hAnsi="宋体" w:cs="宋体"/>
          <w:b/>
          <w:bCs/>
          <w:sz w:val="24"/>
          <w:szCs w:val="24"/>
          <w:highlight w:val="none"/>
        </w:rPr>
      </w:pPr>
      <w:r>
        <w:rPr>
          <w:rFonts w:hint="eastAsia" w:ascii="宋体" w:hAnsi="宋体" w:cs="宋体"/>
          <w:b/>
          <w:bCs/>
          <w:sz w:val="24"/>
          <w:szCs w:val="24"/>
          <w:highlight w:val="none"/>
        </w:rPr>
        <w:t>2．谈判文件</w:t>
      </w:r>
      <w:bookmarkEnd w:id="41"/>
      <w:bookmarkEnd w:id="42"/>
      <w:bookmarkEnd w:id="43"/>
    </w:p>
    <w:p w14:paraId="4DB3A474">
      <w:pPr>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2.1 谈判文件的组成</w:t>
      </w:r>
    </w:p>
    <w:p w14:paraId="760AA9E3">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本谈判文件包括：</w:t>
      </w:r>
    </w:p>
    <w:p w14:paraId="1F3678EF">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(1）竞争性谈判公告；</w:t>
      </w:r>
    </w:p>
    <w:p w14:paraId="6272F898">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(2）供应商须知前附表及供应商须知；</w:t>
      </w:r>
    </w:p>
    <w:p w14:paraId="438BB202">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w:t>
      </w:r>
      <w:r>
        <w:rPr>
          <w:rFonts w:hint="eastAsia" w:ascii="宋体" w:hAnsi="宋体" w:cs="宋体"/>
          <w:sz w:val="24"/>
          <w:szCs w:val="24"/>
          <w:highlight w:val="none"/>
          <w:lang w:val="en-US" w:eastAsia="zh-CN"/>
        </w:rPr>
        <w:t>竞争性谈判内容及要求</w:t>
      </w:r>
      <w:r>
        <w:rPr>
          <w:rFonts w:hint="eastAsia" w:ascii="宋体" w:hAnsi="宋体" w:cs="宋体"/>
          <w:sz w:val="24"/>
          <w:szCs w:val="24"/>
          <w:highlight w:val="none"/>
        </w:rPr>
        <w:t>；</w:t>
      </w:r>
    </w:p>
    <w:p w14:paraId="6BBE07E8">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(4）合同条款及格式；</w:t>
      </w:r>
    </w:p>
    <w:p w14:paraId="6F4B28AC">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(5）谈判响应文件格式。</w:t>
      </w:r>
    </w:p>
    <w:p w14:paraId="119CD632">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根据本章第1.10 款、第2.2 款和第2.3 款对招标文件所作的澄清、修改，构成招标文件的组成部分。</w:t>
      </w:r>
    </w:p>
    <w:p w14:paraId="68DA816F">
      <w:pPr>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2.2 谈判文件的澄清及修改</w:t>
      </w:r>
    </w:p>
    <w:p w14:paraId="2E08B51F">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2.2.1在谈判文件递交截止时间2个工作日前，采购代理机构可以视采购具体情况，延长投标截止时间和开标时间并在财政部门指定的媒体上发布变更公告，同时将变更时间书面通知所有谈判文件收受人。</w:t>
      </w:r>
    </w:p>
    <w:p w14:paraId="5A638104">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 xml:space="preserve">2.2.2采购人对已发出的竞争性谈判文件进行必要的澄清或者修改，将在竞争性谈判文件要求提交首次谈判响应文件截止时间5日前，采购人可主动地或在解答供应商要求澄清的问题时对竞争性谈判文件进行修改，并以书面形式通知所有购买竞争性谈判文件的供应商，不足5日的，将顺延提交首次谈判响应文件截止时间。 </w:t>
      </w:r>
    </w:p>
    <w:p w14:paraId="34B4599D">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2.2.3已经购买谈判文件的供应商对谈判文件有疑问的，均应在谈判响应文件递交截止前2日前以书面形式向采购代理机构提出。采购代理机构视情况必要时将书面答复传送给所有谈判文件收受人。</w:t>
      </w:r>
    </w:p>
    <w:p w14:paraId="307A38B1">
      <w:pPr>
        <w:spacing w:line="360" w:lineRule="auto"/>
        <w:ind w:firstLine="480" w:firstLineChars="200"/>
        <w:rPr>
          <w:rFonts w:ascii="宋体" w:hAnsi="宋体" w:cs="宋体"/>
          <w:b/>
          <w:bCs/>
          <w:sz w:val="24"/>
          <w:szCs w:val="24"/>
          <w:highlight w:val="none"/>
        </w:rPr>
      </w:pPr>
      <w:r>
        <w:rPr>
          <w:rFonts w:hint="eastAsia" w:ascii="宋体" w:hAnsi="宋体" w:cs="宋体"/>
          <w:sz w:val="24"/>
          <w:szCs w:val="24"/>
          <w:highlight w:val="none"/>
        </w:rPr>
        <w:t>2.2.4供应商在收到上述通知后，应立即向采购代理机构回函确认。</w:t>
      </w:r>
    </w:p>
    <w:p w14:paraId="14C48502">
      <w:pPr>
        <w:spacing w:before="156" w:beforeLines="50" w:after="156" w:afterLines="50" w:line="360" w:lineRule="auto"/>
        <w:rPr>
          <w:rFonts w:ascii="宋体" w:hAnsi="宋体" w:cs="宋体"/>
          <w:b/>
          <w:bCs/>
          <w:sz w:val="24"/>
          <w:szCs w:val="24"/>
          <w:highlight w:val="none"/>
        </w:rPr>
      </w:pPr>
      <w:bookmarkStart w:id="44" w:name="_Toc420591645"/>
      <w:bookmarkStart w:id="45" w:name="_Toc425240466"/>
      <w:bookmarkStart w:id="46" w:name="_Toc421778367"/>
      <w:r>
        <w:rPr>
          <w:rFonts w:hint="eastAsia" w:ascii="宋体" w:hAnsi="宋体" w:cs="宋体"/>
          <w:b/>
          <w:bCs/>
          <w:sz w:val="24"/>
          <w:szCs w:val="24"/>
          <w:highlight w:val="none"/>
        </w:rPr>
        <w:t>3．谈判响应文件</w:t>
      </w:r>
      <w:bookmarkEnd w:id="44"/>
      <w:bookmarkEnd w:id="45"/>
      <w:bookmarkEnd w:id="46"/>
    </w:p>
    <w:p w14:paraId="6484BCF6">
      <w:pPr>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3.1 谈判文件电子版及谈判响应文件电子版的要求：本项目要求电子版为U盘，电子版须包含本次谈判所需的全部谈判响应资料。盘面注明，供应商名称及项目编号。</w:t>
      </w:r>
    </w:p>
    <w:p w14:paraId="4E2EAF1C">
      <w:pPr>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3.2 谈判报价</w:t>
      </w:r>
    </w:p>
    <w:p w14:paraId="5A588555">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3.2.2供应商提交的竞争性谈判响应文件以及供应商与采购代理机构就有关谈判的所有来往函电均应使用中文。</w:t>
      </w:r>
    </w:p>
    <w:p w14:paraId="75E9EC56">
      <w:pPr>
        <w:spacing w:line="360" w:lineRule="auto"/>
        <w:ind w:firstLine="480" w:firstLineChars="200"/>
        <w:rPr>
          <w:rFonts w:ascii="宋体" w:hAnsi="宋体" w:cs="宋体"/>
          <w:b/>
          <w:bCs/>
          <w:sz w:val="24"/>
          <w:szCs w:val="24"/>
          <w:highlight w:val="none"/>
        </w:rPr>
      </w:pPr>
      <w:r>
        <w:rPr>
          <w:rFonts w:hint="eastAsia" w:ascii="宋体" w:hAnsi="宋体" w:cs="宋体"/>
          <w:sz w:val="24"/>
          <w:szCs w:val="24"/>
          <w:highlight w:val="none"/>
        </w:rPr>
        <w:t>3.2.3谈判应以人民币报价。任何包含非人民币报价的谈判将按无效谈判处理。</w:t>
      </w:r>
      <w:r>
        <w:rPr>
          <w:rFonts w:hint="eastAsia" w:ascii="宋体" w:hAnsi="宋体" w:cs="宋体"/>
          <w:b/>
          <w:bCs/>
          <w:sz w:val="24"/>
          <w:szCs w:val="24"/>
          <w:highlight w:val="none"/>
        </w:rPr>
        <w:t>3.3 谈判有效期</w:t>
      </w:r>
    </w:p>
    <w:p w14:paraId="69D3C129">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3.3.1 在供应商须知前附表规定的谈判有效期内，供应商不得要求撤销或修改其谈判文件。</w:t>
      </w:r>
    </w:p>
    <w:p w14:paraId="245C2410">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3.3.2 出现特殊情况需要延长谈判有效期的，供应商以书面形式通知所有供应商延长谈判有效期。供应商同意延长的，应相应延长其谈判保证金的有效期，但不得要求或被允许修改或撤销其谈判响应文件；供应商拒绝延长的，其谈判响应失效，但供应商有权收回其谈判保证金。</w:t>
      </w:r>
    </w:p>
    <w:p w14:paraId="0D263A56">
      <w:pPr>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3.4 谈判保证金（本项目不缴纳谈判保证金）</w:t>
      </w:r>
    </w:p>
    <w:p w14:paraId="652CB15B">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3.4.1供应商应向</w:t>
      </w:r>
      <w:r>
        <w:rPr>
          <w:rFonts w:hint="eastAsia" w:ascii="宋体" w:hAnsi="宋体" w:cs="宋体"/>
          <w:sz w:val="24"/>
          <w:szCs w:val="24"/>
          <w:highlight w:val="none"/>
          <w:lang w:eastAsia="zh-CN"/>
        </w:rPr>
        <w:t>陕西启航项目管理咨询有限公司</w:t>
      </w:r>
      <w:r>
        <w:rPr>
          <w:rFonts w:hint="eastAsia" w:ascii="宋体" w:hAnsi="宋体" w:cs="宋体"/>
          <w:sz w:val="24"/>
          <w:szCs w:val="24"/>
          <w:highlight w:val="none"/>
        </w:rPr>
        <w:t>提交“供应商须知前附表”规定数额的谈判保证金,并作为其谈判响应的一部分。</w:t>
      </w:r>
    </w:p>
    <w:p w14:paraId="3E5D0738">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3.4.2谈判保证金是为了保护招标人和招标代理机构免遭因供应商的行为而蒙受损失。供应商和招标代理机构在因供应商的行为受到损害时可根据本须知的规定第3.4.7条没收投标人的谈判保证金。</w:t>
      </w:r>
    </w:p>
    <w:p w14:paraId="21E9F748">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3.4.3谈判保证金的缴纳形式：转账、电汇、担保机构保函</w:t>
      </w:r>
    </w:p>
    <w:p w14:paraId="2E993891">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3.4.4谈判保证金必须按照招标文件“投标人须知前附表”中规定的缴纳金额及方式办理。</w:t>
      </w:r>
    </w:p>
    <w:p w14:paraId="1B5E2598">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3.4.5开标后经审查，未提交谈判保证金、未按时间提交谈判保证金、谈判保证金金额不足或谈判保证金缴纳凭证未附在谈判响应文件内的供应商将按无效响应处理。</w:t>
      </w:r>
    </w:p>
    <w:p w14:paraId="13225422">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3.4.6未成交供应商的谈判保证金，将在成交通知书发出后五个工作日内退还；中标人的谈判保证金，在施工合同签订并按规定交纳招标代理服务费后五个工作日内退还</w:t>
      </w:r>
      <w:r>
        <w:rPr>
          <w:rFonts w:hint="eastAsia" w:ascii="宋体" w:hAnsi="宋体" w:cs="宋体"/>
          <w:b/>
          <w:bCs/>
          <w:sz w:val="24"/>
          <w:szCs w:val="24"/>
          <w:highlight w:val="none"/>
        </w:rPr>
        <w:t>（退还时，须向采购代理机构提供采购合同原件壹份）</w:t>
      </w:r>
      <w:r>
        <w:rPr>
          <w:rFonts w:hint="eastAsia" w:ascii="宋体" w:hAnsi="宋体" w:cs="宋体"/>
          <w:sz w:val="24"/>
          <w:szCs w:val="24"/>
          <w:highlight w:val="none"/>
        </w:rPr>
        <w:t>。</w:t>
      </w:r>
    </w:p>
    <w:p w14:paraId="356EB340">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3.4.7供应商以担保机构保函形式缴纳谈判保证金的，谈判结束之后将担保机构保函原件退回（退换时间参照3.4.6条款）；</w:t>
      </w:r>
    </w:p>
    <w:p w14:paraId="710E0534">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3.4.8下列任何情况发生时，视为供应商违约，其谈判保证金将被没收：</w:t>
      </w:r>
    </w:p>
    <w:p w14:paraId="163CE171">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 供应商在谈判有效期内撤回谈判；</w:t>
      </w:r>
    </w:p>
    <w:p w14:paraId="12CD20E8">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2) 供应商成交后放弃成交、未能按规定签订合同、未按招标文件规定提交履约担保、未能按规定交纳成交代理服务费；</w:t>
      </w:r>
    </w:p>
    <w:p w14:paraId="037BA6E7">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3）供应商成交后将成交项目转让给他人，或者在谈判响应文件中未说明，且未经招标人同意，将成交项目分包给他人的；</w:t>
      </w:r>
    </w:p>
    <w:p w14:paraId="3825E5AF">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4）供应商在谈判响应文件中提供伪造、套改、虚假资料参加投标的；</w:t>
      </w:r>
    </w:p>
    <w:p w14:paraId="48D44DB4">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5）供应商不按法定程序进行质疑和投诉,捏造事实，查无实据，造成恶劣影响</w:t>
      </w:r>
    </w:p>
    <w:p w14:paraId="48CAA411">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导致采购活动无法正常进行的；</w:t>
      </w:r>
    </w:p>
    <w:p w14:paraId="5086785B">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3.4.9谈判保证金的有</w:t>
      </w:r>
      <w:bookmarkStart w:id="47" w:name="OLE_LINK47"/>
      <w:r>
        <w:rPr>
          <w:rFonts w:hint="eastAsia" w:ascii="宋体" w:hAnsi="宋体" w:cs="宋体"/>
          <w:sz w:val="24"/>
          <w:szCs w:val="24"/>
          <w:highlight w:val="none"/>
        </w:rPr>
        <w:t>效</w:t>
      </w:r>
      <w:bookmarkEnd w:id="47"/>
      <w:r>
        <w:rPr>
          <w:rFonts w:hint="eastAsia" w:ascii="宋体" w:hAnsi="宋体" w:cs="宋体"/>
          <w:sz w:val="24"/>
          <w:szCs w:val="24"/>
          <w:highlight w:val="none"/>
        </w:rPr>
        <w:t>期与谈判有效期一致，担保机构出具的保函有效期为谈判有效期延长一个月。</w:t>
      </w:r>
    </w:p>
    <w:p w14:paraId="1C337407">
      <w:pPr>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3.5备选谈判方案</w:t>
      </w:r>
    </w:p>
    <w:p w14:paraId="2B80260B">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除供应商须知前附表另有规定外，供应商不得递交备选谈判方案。</w:t>
      </w:r>
    </w:p>
    <w:p w14:paraId="57F0E14D">
      <w:pPr>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3.6谈判响应文件的编制</w:t>
      </w:r>
    </w:p>
    <w:p w14:paraId="7B5A22C1">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3.6.1 谈判响应文件应按“谈判文件格式”进行编写，如有必要，可以增加附页，作为谈判响应文件的组成部分。</w:t>
      </w:r>
    </w:p>
    <w:p w14:paraId="4F0D673D">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3.6.2 谈判响应文件应当对谈判文件有关</w:t>
      </w:r>
      <w:r>
        <w:rPr>
          <w:rFonts w:hint="eastAsia" w:ascii="宋体" w:hAnsi="宋体" w:cs="宋体"/>
          <w:sz w:val="24"/>
          <w:szCs w:val="24"/>
          <w:highlight w:val="none"/>
          <w:lang w:val="en-US" w:eastAsia="zh-CN"/>
        </w:rPr>
        <w:t>工</w:t>
      </w:r>
      <w:r>
        <w:rPr>
          <w:rFonts w:hint="eastAsia" w:ascii="宋体" w:hAnsi="宋体" w:eastAsia="宋体" w:cs="宋体"/>
          <w:sz w:val="24"/>
          <w:szCs w:val="24"/>
          <w:highlight w:val="none"/>
          <w:lang w:val="en-US" w:eastAsia="zh-CN"/>
        </w:rPr>
        <w:t>期</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质保期、</w:t>
      </w:r>
      <w:r>
        <w:rPr>
          <w:rFonts w:hint="eastAsia" w:ascii="宋体" w:hAnsi="宋体" w:eastAsia="宋体" w:cs="宋体"/>
          <w:sz w:val="24"/>
          <w:szCs w:val="24"/>
          <w:highlight w:val="none"/>
        </w:rPr>
        <w:t>谈判有效期、质量要求、技术标准和要求、谈判范围等实质性内容作出响应。</w:t>
      </w:r>
    </w:p>
    <w:p w14:paraId="6AFF3869">
      <w:pPr>
        <w:spacing w:line="360" w:lineRule="auto"/>
        <w:ind w:firstLine="480" w:firstLineChars="200"/>
        <w:rPr>
          <w:rFonts w:hint="eastAsia" w:ascii="宋体" w:hAnsi="宋体" w:eastAsia="宋体" w:cs="宋体"/>
          <w:sz w:val="24"/>
          <w:szCs w:val="24"/>
          <w:highlight w:val="none"/>
        </w:rPr>
      </w:pPr>
      <w:bookmarkStart w:id="48" w:name="_Toc425240467"/>
      <w:bookmarkStart w:id="49" w:name="_Toc421778368"/>
      <w:bookmarkStart w:id="50" w:name="_Toc420591646"/>
      <w:r>
        <w:rPr>
          <w:rFonts w:hint="eastAsia" w:ascii="宋体" w:hAnsi="宋体" w:eastAsia="宋体" w:cs="宋体"/>
          <w:sz w:val="24"/>
          <w:szCs w:val="24"/>
          <w:highlight w:val="none"/>
          <w:lang w:val="en-US" w:eastAsia="zh-CN"/>
        </w:rPr>
        <w:t>3.6.3</w:t>
      </w:r>
      <w:r>
        <w:rPr>
          <w:rFonts w:hint="eastAsia" w:ascii="宋体" w:hAnsi="宋体" w:eastAsia="宋体" w:cs="宋体"/>
          <w:sz w:val="24"/>
          <w:szCs w:val="24"/>
          <w:highlight w:val="none"/>
        </w:rPr>
        <w:t>为确保采购项目顺利开展，本项目采用电子投标文件的方式进行。投标人在投标时须提供电子投标文件（*.SXSTF））。编制电子投标文件时，应使用最新发布的电子招标文件及专用制作工具进行编制。并使用数字认证证书（CA）对电子投标文件进行签署、加密、递交及开标时解密等相关操作。</w:t>
      </w:r>
    </w:p>
    <w:p w14:paraId="1293777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（1）电子招标文件下载</w:t>
      </w:r>
    </w:p>
    <w:p w14:paraId="5D08DDA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投标人登录全国公共资源交易平台（陕西省</w:t>
      </w:r>
      <w:r>
        <w:rPr>
          <w:rFonts w:hint="eastAsia" w:ascii="宋体" w:hAnsi="宋体" w:eastAsia="宋体" w:cs="宋体"/>
          <w:sz w:val="24"/>
          <w:szCs w:val="24"/>
          <w:highlight w:val="none"/>
          <w:lang w:val="en-US" w:eastAsia="zh-CN"/>
        </w:rPr>
        <w:t xml:space="preserve"> 安康市</w:t>
      </w:r>
      <w:r>
        <w:rPr>
          <w:rFonts w:hint="eastAsia" w:ascii="宋体" w:hAnsi="宋体" w:eastAsia="宋体" w:cs="宋体"/>
          <w:sz w:val="24"/>
          <w:szCs w:val="24"/>
          <w:highlight w:val="none"/>
        </w:rPr>
        <w:t>）网站[电子交易平台-企业端]后，在[我的项目]中点击“项目流程-交易文件下载”下载电子招标文件（*.SXSZF）；</w:t>
      </w:r>
      <w:r>
        <w:rPr>
          <w:rFonts w:hint="eastAsia" w:ascii="宋体" w:hAnsi="宋体" w:eastAsia="宋体" w:cs="宋体"/>
          <w:sz w:val="24"/>
          <w:szCs w:val="24"/>
          <w:highlight w:val="none"/>
          <w:lang w:val="en-US" w:eastAsia="zh-CN"/>
        </w:rPr>
        <w:t>供应商</w:t>
      </w:r>
      <w:r>
        <w:rPr>
          <w:rFonts w:hint="eastAsia" w:ascii="宋体" w:hAnsi="宋体" w:eastAsia="宋体" w:cs="宋体"/>
          <w:sz w:val="24"/>
          <w:szCs w:val="24"/>
          <w:highlight w:val="none"/>
        </w:rPr>
        <w:t>须在</w:t>
      </w:r>
      <w:r>
        <w:rPr>
          <w:rFonts w:hint="eastAsia" w:ascii="宋体" w:hAnsi="宋体" w:eastAsia="宋体" w:cs="宋体"/>
          <w:sz w:val="24"/>
          <w:szCs w:val="24"/>
          <w:highlight w:val="none"/>
          <w:lang w:val="en-US" w:eastAsia="zh-CN"/>
        </w:rPr>
        <w:t>谈判</w:t>
      </w:r>
      <w:r>
        <w:rPr>
          <w:rFonts w:hint="eastAsia" w:ascii="宋体" w:hAnsi="宋体" w:eastAsia="宋体" w:cs="宋体"/>
          <w:sz w:val="24"/>
          <w:szCs w:val="24"/>
          <w:highlight w:val="none"/>
        </w:rPr>
        <w:t>文件发售截止日期前登录电子交易平台下载招标文件，否则责任自负；</w:t>
      </w:r>
    </w:p>
    <w:p w14:paraId="201244D1">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特别注意：</w:t>
      </w:r>
    </w:p>
    <w:p w14:paraId="7B70ADCF">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该项目如有变更文件，则应点击“项目流程&gt;答疑文件下载”下载更新后的电子招标文件（*.SXSCF），使用旧版电子招标文件制作的电子投标文件，系统将拒绝接收。</w:t>
      </w:r>
    </w:p>
    <w:p w14:paraId="0C6BA4EF">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电子招标文件需要使用专用软件打开、浏览投标人登录全国公共资源交易平台（陕西省）网站[服务指南-下载专区]免费下载《陕西省公共资源交易平台政府采购电子标书制作工具(V8.0.0.2)》，并升级至最新版本，使用该客户端可以打开电子招标文件。软件操作手册详见全国公共资源交易平台（陕西省）网站[服务指南-下载专区]中的《陕西省公共资源交易（政府采购类）投标文件制作软件操作手册》；</w:t>
      </w:r>
    </w:p>
    <w:p w14:paraId="73FCED8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（3）制作电子投标文件</w:t>
      </w:r>
    </w:p>
    <w:p w14:paraId="6F1C1B1F">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电子投标文件同样需要使用上述软件进行编制。在编制过程中，如有技术性问题，请先翻阅操作手册或致电软件开发商，技术支持热线：4009280095、4009980000。</w:t>
      </w:r>
    </w:p>
    <w:p w14:paraId="449A4D17">
      <w:pPr>
        <w:spacing w:before="156" w:beforeLines="50" w:after="156" w:afterLines="50" w:line="360" w:lineRule="auto"/>
        <w:rPr>
          <w:rFonts w:ascii="宋体" w:hAnsi="宋体" w:cs="宋体"/>
          <w:b/>
          <w:bCs/>
          <w:sz w:val="24"/>
          <w:szCs w:val="24"/>
          <w:highlight w:val="none"/>
        </w:rPr>
      </w:pPr>
      <w:r>
        <w:rPr>
          <w:rFonts w:hint="eastAsia" w:ascii="宋体" w:hAnsi="宋体" w:cs="宋体"/>
          <w:b/>
          <w:bCs/>
          <w:sz w:val="24"/>
          <w:szCs w:val="24"/>
          <w:highlight w:val="none"/>
        </w:rPr>
        <w:t>4．</w:t>
      </w:r>
      <w:bookmarkEnd w:id="48"/>
      <w:bookmarkEnd w:id="49"/>
      <w:bookmarkEnd w:id="50"/>
      <w:r>
        <w:rPr>
          <w:rFonts w:hint="eastAsia" w:ascii="宋体" w:hAnsi="宋体" w:cs="宋体"/>
          <w:b/>
          <w:bCs/>
          <w:sz w:val="24"/>
          <w:szCs w:val="24"/>
          <w:highlight w:val="none"/>
        </w:rPr>
        <w:t>谈判响应</w:t>
      </w:r>
    </w:p>
    <w:p w14:paraId="262D50BA">
      <w:pPr>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4.</w:t>
      </w:r>
      <w:r>
        <w:rPr>
          <w:rFonts w:hint="eastAsia" w:ascii="宋体" w:hAnsi="宋体" w:cs="宋体"/>
          <w:b/>
          <w:bCs/>
          <w:sz w:val="24"/>
          <w:szCs w:val="24"/>
          <w:highlight w:val="none"/>
          <w:lang w:val="en-US" w:eastAsia="zh-CN"/>
        </w:rPr>
        <w:t>1</w:t>
      </w:r>
      <w:r>
        <w:rPr>
          <w:rFonts w:hint="eastAsia" w:ascii="宋体" w:hAnsi="宋体" w:cs="宋体"/>
          <w:b/>
          <w:bCs/>
          <w:sz w:val="24"/>
          <w:szCs w:val="24"/>
          <w:highlight w:val="none"/>
        </w:rPr>
        <w:t xml:space="preserve"> 谈判响应文件的递交</w:t>
      </w:r>
    </w:p>
    <w:p w14:paraId="544D590E">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4.</w:t>
      </w:r>
      <w:r>
        <w:rPr>
          <w:rFonts w:hint="eastAsia" w:ascii="宋体" w:hAnsi="宋体" w:cs="宋体"/>
          <w:sz w:val="24"/>
          <w:szCs w:val="24"/>
          <w:highlight w:val="none"/>
          <w:lang w:val="en-US" w:eastAsia="zh-CN"/>
        </w:rPr>
        <w:t>1</w:t>
      </w:r>
      <w:r>
        <w:rPr>
          <w:rFonts w:hint="eastAsia" w:ascii="宋体" w:hAnsi="宋体" w:cs="宋体"/>
          <w:sz w:val="24"/>
          <w:szCs w:val="24"/>
          <w:highlight w:val="none"/>
        </w:rPr>
        <w:t>.1 供应商应在供应商须知前附表规定的谈判响应文件递交截止时间前递交谈判响应文件。</w:t>
      </w:r>
    </w:p>
    <w:p w14:paraId="00630718">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4.</w:t>
      </w:r>
      <w:r>
        <w:rPr>
          <w:rFonts w:hint="eastAsia" w:ascii="宋体" w:hAnsi="宋体" w:cs="宋体"/>
          <w:sz w:val="24"/>
          <w:szCs w:val="24"/>
          <w:highlight w:val="none"/>
          <w:lang w:val="en-US" w:eastAsia="zh-CN"/>
        </w:rPr>
        <w:t>1</w:t>
      </w:r>
      <w:r>
        <w:rPr>
          <w:rFonts w:hint="eastAsia" w:ascii="宋体" w:hAnsi="宋体" w:cs="宋体"/>
          <w:sz w:val="24"/>
          <w:szCs w:val="24"/>
          <w:highlight w:val="none"/>
        </w:rPr>
        <w:t>.2 供应商递交谈判响应文件的地点：见供应商须知前附表。</w:t>
      </w:r>
    </w:p>
    <w:p w14:paraId="63E170F1">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4.</w:t>
      </w:r>
      <w:r>
        <w:rPr>
          <w:rFonts w:hint="eastAsia" w:ascii="宋体" w:hAnsi="宋体" w:cs="宋体"/>
          <w:sz w:val="24"/>
          <w:szCs w:val="24"/>
          <w:highlight w:val="none"/>
          <w:lang w:val="en-US" w:eastAsia="zh-CN"/>
        </w:rPr>
        <w:t>1</w:t>
      </w:r>
      <w:r>
        <w:rPr>
          <w:rFonts w:hint="eastAsia" w:ascii="宋体" w:hAnsi="宋体" w:cs="宋体"/>
          <w:sz w:val="24"/>
          <w:szCs w:val="24"/>
          <w:highlight w:val="none"/>
        </w:rPr>
        <w:t>.3 供应商所递交的谈判响应文件不予退还。</w:t>
      </w:r>
    </w:p>
    <w:p w14:paraId="26281DF8">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4.</w:t>
      </w:r>
      <w:r>
        <w:rPr>
          <w:rFonts w:hint="eastAsia" w:ascii="宋体" w:hAnsi="宋体" w:cs="宋体"/>
          <w:sz w:val="24"/>
          <w:szCs w:val="24"/>
          <w:highlight w:val="none"/>
          <w:lang w:val="en-US" w:eastAsia="zh-CN"/>
        </w:rPr>
        <w:t>1</w:t>
      </w:r>
      <w:r>
        <w:rPr>
          <w:rFonts w:hint="eastAsia" w:ascii="宋体" w:hAnsi="宋体" w:cs="宋体"/>
          <w:sz w:val="24"/>
          <w:szCs w:val="24"/>
          <w:highlight w:val="none"/>
        </w:rPr>
        <w:t>.4逾期送达的或者未送达指定地点的谈判响应文件，</w:t>
      </w:r>
      <w:bookmarkStart w:id="51" w:name="OLE_LINK50"/>
      <w:r>
        <w:rPr>
          <w:rFonts w:hint="eastAsia" w:ascii="宋体" w:hAnsi="宋体" w:cs="宋体"/>
          <w:sz w:val="24"/>
          <w:szCs w:val="24"/>
          <w:highlight w:val="none"/>
        </w:rPr>
        <w:t>招标代理机构</w:t>
      </w:r>
      <w:bookmarkEnd w:id="51"/>
      <w:r>
        <w:rPr>
          <w:rFonts w:hint="eastAsia" w:ascii="宋体" w:hAnsi="宋体" w:cs="宋体"/>
          <w:sz w:val="24"/>
          <w:szCs w:val="24"/>
          <w:highlight w:val="none"/>
        </w:rPr>
        <w:t>不予受理。</w:t>
      </w:r>
    </w:p>
    <w:p w14:paraId="68CE0391">
      <w:pPr>
        <w:spacing w:before="156" w:beforeLines="50" w:after="156" w:afterLines="50" w:line="360" w:lineRule="auto"/>
        <w:rPr>
          <w:rFonts w:ascii="宋体" w:hAnsi="宋体" w:cs="宋体"/>
          <w:b/>
          <w:bCs/>
          <w:sz w:val="24"/>
          <w:szCs w:val="24"/>
          <w:highlight w:val="none"/>
        </w:rPr>
      </w:pPr>
      <w:bookmarkStart w:id="52" w:name="_Toc420591647"/>
      <w:bookmarkStart w:id="53" w:name="_Toc425240468"/>
      <w:bookmarkStart w:id="54" w:name="_Toc421778369"/>
      <w:r>
        <w:rPr>
          <w:rFonts w:hint="eastAsia" w:ascii="宋体" w:hAnsi="宋体" w:cs="宋体"/>
          <w:b/>
          <w:bCs/>
          <w:sz w:val="24"/>
          <w:szCs w:val="24"/>
          <w:highlight w:val="none"/>
        </w:rPr>
        <w:t>5．</w:t>
      </w:r>
      <w:bookmarkEnd w:id="52"/>
      <w:bookmarkEnd w:id="53"/>
      <w:bookmarkEnd w:id="54"/>
      <w:r>
        <w:rPr>
          <w:rFonts w:hint="eastAsia" w:ascii="宋体" w:hAnsi="宋体" w:cs="宋体"/>
          <w:b/>
          <w:bCs/>
          <w:sz w:val="24"/>
          <w:szCs w:val="24"/>
          <w:highlight w:val="none"/>
        </w:rPr>
        <w:t>迟交的竞争性谈判响应文件</w:t>
      </w:r>
    </w:p>
    <w:p w14:paraId="01CF4E56">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按照供应商须知的规定，采购代理机构将拒绝接受在规定的谈判截止时间后递交的任何竞争性谈判响应文件。</w:t>
      </w:r>
    </w:p>
    <w:p w14:paraId="06314238">
      <w:pPr>
        <w:spacing w:before="156" w:beforeLines="50" w:after="156" w:afterLines="50" w:line="360" w:lineRule="auto"/>
        <w:rPr>
          <w:rFonts w:ascii="宋体" w:hAnsi="宋体" w:cs="宋体"/>
          <w:b/>
          <w:sz w:val="24"/>
          <w:szCs w:val="24"/>
          <w:highlight w:val="none"/>
        </w:rPr>
      </w:pPr>
      <w:r>
        <w:rPr>
          <w:rFonts w:hint="eastAsia" w:ascii="宋体" w:hAnsi="宋体" w:cs="宋体"/>
          <w:b/>
          <w:sz w:val="24"/>
          <w:szCs w:val="24"/>
          <w:highlight w:val="none"/>
        </w:rPr>
        <w:t>6、谈判与评标</w:t>
      </w:r>
    </w:p>
    <w:p w14:paraId="44B24821">
      <w:pPr>
        <w:spacing w:line="360" w:lineRule="auto"/>
        <w:rPr>
          <w:rFonts w:ascii="宋体" w:hAnsi="宋体" w:cs="宋体"/>
          <w:b/>
          <w:sz w:val="24"/>
          <w:szCs w:val="24"/>
          <w:highlight w:val="none"/>
        </w:rPr>
      </w:pPr>
      <w:r>
        <w:rPr>
          <w:rFonts w:hint="eastAsia" w:ascii="宋体" w:hAnsi="宋体" w:cs="宋体"/>
          <w:b/>
          <w:sz w:val="24"/>
          <w:szCs w:val="24"/>
          <w:highlight w:val="none"/>
        </w:rPr>
        <w:t>6.1.谈判</w:t>
      </w:r>
    </w:p>
    <w:p w14:paraId="66CBCD04">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6.1.1 采购代理机构在规定的时间和地点组织竞争性谈判。谈判时所有供应商代表自愿参加，参加谈判的代表应签到以证明其出席。</w:t>
      </w:r>
    </w:p>
    <w:p w14:paraId="5E9D4070">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6.1.1.2采购代理机构将做谈判记录，存档备查。</w:t>
      </w:r>
    </w:p>
    <w:p w14:paraId="7E624D49">
      <w:pPr>
        <w:spacing w:line="360" w:lineRule="auto"/>
        <w:rPr>
          <w:rFonts w:ascii="宋体" w:hAnsi="宋体" w:cs="宋体"/>
          <w:b/>
          <w:sz w:val="24"/>
          <w:szCs w:val="24"/>
          <w:highlight w:val="none"/>
        </w:rPr>
      </w:pPr>
      <w:r>
        <w:rPr>
          <w:rFonts w:hint="eastAsia" w:ascii="宋体" w:hAnsi="宋体" w:cs="宋体"/>
          <w:b/>
          <w:sz w:val="24"/>
          <w:szCs w:val="24"/>
          <w:highlight w:val="none"/>
        </w:rPr>
        <w:t>6.2．评审组织及评审原则</w:t>
      </w:r>
    </w:p>
    <w:p w14:paraId="2DBC8E50">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6.2.1按照《中华人民共和国政府采购法》、中华人民共和国财政部2017年第87号部长令--《政府采购服务和服务招标投标管理办法》的规定和关于印发《政府采购竞争性谈判采购方式管理暂行办法》的通知财库【2014】214号，依法组建谈判小组。谈判小组由采购人代表和有关技术、经济等方面的专家组成，谈判小组按照竞争性谈判文件规定的评审方法独立进行评审工作。</w:t>
      </w:r>
    </w:p>
    <w:p w14:paraId="10E04811">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6.2.2竞争性谈判文件和竞争性谈判响应文件是评审的依据。在评审中，不得改变竞争性谈判文件中规定的评审标准、方法和成交条件。</w:t>
      </w:r>
    </w:p>
    <w:p w14:paraId="3381F94E">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6.2.3在评审期间，对竞争性谈判响应文件中含义不明确、同类问题表述不一致或者有明显文字和计算错误的内容，谈判小组可以书面形式（由谈判小组专家签字）要求供应商作出必要的澄清、说明或者纠正。供应商的澄清、说明或者补正应当采用书面形式，由其授权的代表签字，并不得超出竞争性谈判响应文件的范围或者改变竞争性谈判响应文件的实质性内容。</w:t>
      </w:r>
    </w:p>
    <w:p w14:paraId="4620223A">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6.2.4如果供应商在澄清规定期限内，未能答复或拒绝答复谈判小组提出的澄清要求，将由谈判小组根据其竞争性谈判响应文件按最大风险进行评审。</w:t>
      </w:r>
    </w:p>
    <w:p w14:paraId="7A823F0D">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6.2.5谈判过程中的实质性变动：</w:t>
      </w:r>
    </w:p>
    <w:p w14:paraId="3BF8A2E4">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6.2.5.1在谈判过程中，谈判小组可以根据谈判文件和谈判情况在最终报价之前实质性变动采购需求中的技术、服务要求以及合同草案条款，但不得变动竞争性谈判文件中的其他内同。实质性变动的内容，须经采购人代表确认。</w:t>
      </w:r>
    </w:p>
    <w:p w14:paraId="7E68661E">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6.2.5.2对竞争性谈判文件做出的实质性变动是谈判文件的有效组成部分，谈判小组应当及时以书面形式通知所有参加谈判的供应商。</w:t>
      </w:r>
    </w:p>
    <w:p w14:paraId="291C5E12">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6.2.6竞争性谈判响应文件的初审（含资格性检查和符合性检查）</w:t>
      </w:r>
    </w:p>
    <w:p w14:paraId="784F0ABA">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6.2.6.1初审将审查竞争性谈判响应文件是否完整、资格证明是否齐全，谈判保证金是否合格、有无计算上的错误等。</w:t>
      </w:r>
    </w:p>
    <w:p w14:paraId="4357895A">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6.2.6.2计算错误将按以下方法更正：若单价计算的结果与总价不一致，以单价为准修改总价；若用文字表示的数值与用数字表示的数值不一致，以文字表示的数值为准。如果“报价一览表”中的总价与谈判的其他文件中的总价不一致，以“报价一览表”中的总价为准。如果供应商不接受对其错误的更正，其谈判将被拒绝。</w:t>
      </w:r>
    </w:p>
    <w:p w14:paraId="154FA3E1">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6.2.6.3对于竞争性谈判响应文件中明显的标点符号错误或不构成实质性偏差的不正规、不一致或不规则，采购方可以接受。</w:t>
      </w:r>
    </w:p>
    <w:p w14:paraId="095651F8">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6.2.6.4在详细评审之前，根据本须知第6.2.6.5条的规定，谈判小组要审查每份竞争性谈判响应文件是否实质上响应了竞争性谈判文件的要求。实质上响应的谈判应该是与竞争性谈判文件要求的全部条款、条件和规格参数相符，没有重大偏离的谈判。对关键条文的偏离、保留或反对将被认为是实质上的偏离。谈判小组决定谈判的响应性只根据谈判响应文件本身的内容，而不寻求外部的证据。</w:t>
      </w:r>
    </w:p>
    <w:p w14:paraId="155D147E">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6.2.6.5实质上没有响应竞争性谈判文件要求的谈判将被拒绝。供应商不得通过修正或撤销不合要求的偏离从而使其谈判成为实质性响应的谈判。如发现下列情况之一的，其谈判将构成非实质性响应，按无效谈判处理：</w:t>
      </w:r>
    </w:p>
    <w:p w14:paraId="42E477CD">
      <w:pPr>
        <w:tabs>
          <w:tab w:val="left" w:pos="1260"/>
        </w:tabs>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1）没有按照竞争性谈判文件要求提供的竞争性谈判响应文件或竞争性谈判响应文件构成有重大缺项；</w:t>
      </w:r>
    </w:p>
    <w:p w14:paraId="77497243">
      <w:pPr>
        <w:tabs>
          <w:tab w:val="left" w:pos="1260"/>
        </w:tabs>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2）竞争性谈判响应文件未按竞争性谈判文件要求密封、签署、盖章的；</w:t>
      </w:r>
    </w:p>
    <w:p w14:paraId="5DC9C9AD">
      <w:pPr>
        <w:tabs>
          <w:tab w:val="left" w:pos="1260"/>
        </w:tabs>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3）供应商未提交有效的谈判保证金或金额不足的、谈判保证金形式不符合竞争性谈判文件要求的；</w:t>
      </w:r>
    </w:p>
    <w:p w14:paraId="69ECE09C">
      <w:pPr>
        <w:tabs>
          <w:tab w:val="left" w:pos="1260"/>
        </w:tabs>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4）资格证明不全的或无效的，或不符合国家规定的；</w:t>
      </w:r>
    </w:p>
    <w:p w14:paraId="1D68DB2B">
      <w:pPr>
        <w:tabs>
          <w:tab w:val="left" w:pos="1260"/>
        </w:tabs>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5）竞争性谈判响应文件无供应商公章、无法定代表人签字或签字人无法定代表人有效委托书的；</w:t>
      </w:r>
    </w:p>
    <w:p w14:paraId="1E1B4BB9">
      <w:pPr>
        <w:tabs>
          <w:tab w:val="left" w:pos="1260"/>
        </w:tabs>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6）</w:t>
      </w:r>
      <w:r>
        <w:rPr>
          <w:rFonts w:hint="eastAsia" w:ascii="宋体" w:hAnsi="宋体" w:cs="宋体"/>
          <w:b/>
          <w:bCs/>
          <w:spacing w:val="-6"/>
          <w:sz w:val="24"/>
          <w:szCs w:val="24"/>
          <w:highlight w:val="none"/>
        </w:rPr>
        <w:t>无谈判有效期或有效期达不到竞争性谈判文件要求的</w:t>
      </w:r>
      <w:r>
        <w:rPr>
          <w:rFonts w:hint="eastAsia" w:ascii="宋体" w:hAnsi="宋体" w:cs="宋体"/>
          <w:b/>
          <w:bCs/>
          <w:sz w:val="24"/>
          <w:szCs w:val="24"/>
          <w:highlight w:val="none"/>
        </w:rPr>
        <w:t>；</w:t>
      </w:r>
    </w:p>
    <w:p w14:paraId="1B4271B7">
      <w:pPr>
        <w:tabs>
          <w:tab w:val="left" w:pos="1260"/>
        </w:tabs>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7）供应商在同一份竞争性谈判响应文件中，有两个或多个报价的；</w:t>
      </w:r>
    </w:p>
    <w:p w14:paraId="707A2B1B">
      <w:pPr>
        <w:tabs>
          <w:tab w:val="left" w:pos="1260"/>
        </w:tabs>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8）存在有重大缺漏项和重大偏离的；</w:t>
      </w:r>
    </w:p>
    <w:p w14:paraId="0908ADC3">
      <w:pPr>
        <w:tabs>
          <w:tab w:val="left" w:pos="1260"/>
        </w:tabs>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9）供应商有串通谈判、以他人名义谈判、行贿、提供虚假证明（包括第三方提供的虚假证明），开具虚假资质，出现虚假应答的，除按无效文件处理外，还将按照政府采购的有关规定进行处罚；</w:t>
      </w:r>
    </w:p>
    <w:p w14:paraId="50E71805">
      <w:pPr>
        <w:tabs>
          <w:tab w:val="left" w:pos="1260"/>
        </w:tabs>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10）谈判总报价低于成本或者高于竞争性谈判文件公布的采购预算的。</w:t>
      </w:r>
    </w:p>
    <w:p w14:paraId="55041ABE">
      <w:pPr>
        <w:tabs>
          <w:tab w:val="left" w:pos="1260"/>
        </w:tabs>
        <w:spacing w:line="360" w:lineRule="auto"/>
        <w:ind w:firstLine="498" w:firstLineChars="200"/>
        <w:rPr>
          <w:rFonts w:ascii="宋体" w:hAnsi="宋体" w:cs="宋体"/>
          <w:b/>
          <w:spacing w:val="4"/>
          <w:sz w:val="24"/>
          <w:szCs w:val="24"/>
          <w:highlight w:val="none"/>
        </w:rPr>
      </w:pPr>
      <w:r>
        <w:rPr>
          <w:rFonts w:hint="eastAsia" w:ascii="宋体" w:hAnsi="宋体" w:cs="宋体"/>
          <w:b/>
          <w:spacing w:val="4"/>
          <w:sz w:val="24"/>
          <w:szCs w:val="24"/>
          <w:highlight w:val="none"/>
        </w:rPr>
        <w:t>11）供应商有下列情形之一的，视为投标人串通投标，其投标无效：</w:t>
      </w:r>
    </w:p>
    <w:p w14:paraId="1A4E677A">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（一）不同投标人的投标文件由同一单位或者个人编制；</w:t>
      </w:r>
    </w:p>
    <w:p w14:paraId="7BA4C281">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（二）不同投标人委托同一单位或者个人办理投标事宜；</w:t>
      </w:r>
    </w:p>
    <w:p w14:paraId="7D4A14A8">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（三）不同投标人的投标文件载明的项目管理成员或者联系人员为同一人；</w:t>
      </w:r>
    </w:p>
    <w:p w14:paraId="5217948E">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（四）不同投标人的投标文件异常一致或者投标报价呈规律性差异；</w:t>
      </w:r>
    </w:p>
    <w:p w14:paraId="7C8253CF">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（五）不同投标人的投标文件相互混装；</w:t>
      </w:r>
    </w:p>
    <w:p w14:paraId="1F800F64">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（六）不同投标人的投标保证金从同一单位或者个人的账户转出。</w:t>
      </w:r>
    </w:p>
    <w:p w14:paraId="29830B5B">
      <w:pPr>
        <w:spacing w:line="360" w:lineRule="auto"/>
        <w:rPr>
          <w:rFonts w:ascii="宋体" w:hAnsi="宋体" w:cs="宋体"/>
          <w:b/>
          <w:sz w:val="24"/>
          <w:szCs w:val="24"/>
          <w:highlight w:val="none"/>
        </w:rPr>
      </w:pPr>
      <w:r>
        <w:rPr>
          <w:rFonts w:hint="eastAsia" w:ascii="宋体" w:hAnsi="宋体" w:cs="宋体"/>
          <w:b/>
          <w:sz w:val="24"/>
          <w:szCs w:val="24"/>
          <w:highlight w:val="none"/>
        </w:rPr>
        <w:t>6.3．评审过程的保密</w:t>
      </w:r>
    </w:p>
    <w:p w14:paraId="66DCA722">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谈判小组成员和与评审活动有关的工作人员不得泄露有关竞争性谈判响应文件的评审和比较、成交候选人的推荐以及与评审有关的其他情况。</w:t>
      </w:r>
    </w:p>
    <w:p w14:paraId="7BF8A405">
      <w:pPr>
        <w:spacing w:line="360" w:lineRule="auto"/>
        <w:rPr>
          <w:rFonts w:ascii="宋体" w:hAnsi="宋体" w:cs="宋体"/>
          <w:b/>
          <w:sz w:val="24"/>
          <w:szCs w:val="24"/>
          <w:highlight w:val="none"/>
        </w:rPr>
      </w:pPr>
      <w:r>
        <w:rPr>
          <w:rFonts w:hint="eastAsia" w:ascii="宋体" w:hAnsi="宋体" w:cs="宋体"/>
          <w:b/>
          <w:sz w:val="24"/>
          <w:szCs w:val="24"/>
          <w:highlight w:val="none"/>
        </w:rPr>
        <w:t>6.4．评审方法</w:t>
      </w:r>
    </w:p>
    <w:p w14:paraId="2F610A65">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按照《中华人民共和国政府采购法》、《中华人民共和国政府采购法实施条例》、中华人民共和国财政部2017年第87号部长令--《政府采购服务和服务招标投标管理办法》的规定和中华人民共和国财政部令第74号--《政府采购非招标采购方式管理办法》的规定，依法组建谈判小组。本次评审采用最低评标价法，谈判小组由采购人代表和有关技术、经济等方面的专家组成，谈判小组按照竞争性谈判文件规定的评审方法独立进行评审工作。根据排名先后确定成交候选供应商。</w:t>
      </w:r>
    </w:p>
    <w:p w14:paraId="3CF9D59B">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最低评标价法，即在全部满足竞争性谈判文件实质性要求前提下，依据统一的价格要素评定最低报价，以提出最低报价的谈判供应商作为成交候选供应商并依次排序。</w:t>
      </w:r>
    </w:p>
    <w:p w14:paraId="2D5A7ADE">
      <w:pPr>
        <w:spacing w:line="360" w:lineRule="auto"/>
        <w:rPr>
          <w:rFonts w:ascii="宋体" w:hAnsi="宋体" w:cs="宋体"/>
          <w:b/>
          <w:sz w:val="24"/>
          <w:szCs w:val="24"/>
          <w:highlight w:val="none"/>
        </w:rPr>
      </w:pPr>
      <w:r>
        <w:rPr>
          <w:rFonts w:hint="eastAsia" w:ascii="宋体" w:hAnsi="宋体" w:cs="宋体"/>
          <w:b/>
          <w:sz w:val="24"/>
          <w:szCs w:val="24"/>
          <w:highlight w:val="none"/>
        </w:rPr>
        <w:t>6.5评审程序</w:t>
      </w:r>
    </w:p>
    <w:p w14:paraId="7DE4CCDF">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按照竞争性谈判响应文件初审、澄清有关问题、比较与评价、推荐成交候选供应商名单的工作程序进行评审。在上一步评审中被废标者，不进入下一步的评审。</w:t>
      </w:r>
    </w:p>
    <w:p w14:paraId="4F40F685">
      <w:pPr>
        <w:spacing w:line="360" w:lineRule="auto"/>
        <w:ind w:firstLine="496" w:firstLineChars="200"/>
        <w:rPr>
          <w:rFonts w:ascii="宋体" w:hAnsi="宋体" w:cs="宋体"/>
          <w:spacing w:val="4"/>
          <w:sz w:val="24"/>
          <w:szCs w:val="24"/>
          <w:highlight w:val="none"/>
        </w:rPr>
      </w:pPr>
      <w:r>
        <w:rPr>
          <w:rFonts w:hint="eastAsia" w:ascii="宋体" w:hAnsi="宋体" w:cs="宋体"/>
          <w:spacing w:val="4"/>
          <w:sz w:val="24"/>
          <w:szCs w:val="24"/>
          <w:highlight w:val="none"/>
        </w:rPr>
        <w:t>按照以下内容对谈判响应文件初审，一项不合格即为无效谈判</w:t>
      </w:r>
    </w:p>
    <w:p w14:paraId="1507A924">
      <w:pPr>
        <w:spacing w:line="360" w:lineRule="auto"/>
        <w:ind w:firstLine="482" w:firstLineChars="200"/>
        <w:rPr>
          <w:rFonts w:ascii="宋体" w:hAnsi="宋体" w:cs="宋体"/>
          <w:b/>
          <w:sz w:val="24"/>
          <w:szCs w:val="24"/>
          <w:highlight w:val="none"/>
        </w:rPr>
      </w:pPr>
      <w:r>
        <w:rPr>
          <w:rFonts w:hint="eastAsia" w:ascii="宋体" w:hAnsi="宋体" w:cs="宋体"/>
          <w:b/>
          <w:sz w:val="24"/>
          <w:szCs w:val="24"/>
          <w:highlight w:val="none"/>
        </w:rPr>
        <w:t>1、谈判响应文件的资格性检查</w:t>
      </w:r>
    </w:p>
    <w:p w14:paraId="2958F277">
      <w:pPr>
        <w:spacing w:line="360" w:lineRule="auto"/>
        <w:ind w:firstLine="480" w:firstLineChars="200"/>
        <w:rPr>
          <w:rFonts w:ascii="宋体" w:hAnsi="宋体" w:cs="宋体"/>
          <w:b/>
          <w:sz w:val="24"/>
          <w:szCs w:val="24"/>
          <w:highlight w:val="none"/>
        </w:rPr>
      </w:pPr>
      <w:r>
        <w:rPr>
          <w:rFonts w:hint="eastAsia" w:ascii="宋体" w:hAnsi="宋体" w:cs="宋体"/>
          <w:sz w:val="24"/>
          <w:szCs w:val="24"/>
          <w:highlight w:val="none"/>
        </w:rPr>
        <w:t>谈判小组对供应商的谈判响应文件资格部分进行资格性审查，以确定其是否符合谈判文件要求。</w:t>
      </w:r>
    </w:p>
    <w:p w14:paraId="40025458">
      <w:pPr>
        <w:spacing w:line="360" w:lineRule="auto"/>
        <w:ind w:firstLine="482" w:firstLineChars="200"/>
        <w:rPr>
          <w:rFonts w:ascii="宋体" w:hAnsi="宋体" w:cs="宋体"/>
          <w:b/>
          <w:sz w:val="24"/>
          <w:szCs w:val="24"/>
          <w:highlight w:val="none"/>
        </w:rPr>
      </w:pPr>
      <w:r>
        <w:rPr>
          <w:rFonts w:hint="eastAsia" w:ascii="宋体" w:hAnsi="宋体" w:cs="宋体"/>
          <w:b/>
          <w:sz w:val="24"/>
          <w:szCs w:val="24"/>
          <w:highlight w:val="none"/>
        </w:rPr>
        <w:t>2、谈判响应文件的符合性审查：</w:t>
      </w:r>
    </w:p>
    <w:p w14:paraId="67469BD0">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谈判小组对符合资格的供应商的谈判响应文件进行符合性审查，以确定其是否满足谈判响应文件的商务、技术等实质性要求。</w:t>
      </w:r>
    </w:p>
    <w:p w14:paraId="71AF263A">
      <w:pPr>
        <w:pStyle w:val="11"/>
        <w:spacing w:before="156" w:beforeLines="50" w:line="360" w:lineRule="auto"/>
        <w:ind w:firstLine="561"/>
        <w:jc w:val="center"/>
        <w:rPr>
          <w:rFonts w:ascii="宋体" w:hAnsi="宋体" w:cs="宋体"/>
          <w:b/>
          <w:sz w:val="24"/>
          <w:szCs w:val="24"/>
          <w:highlight w:val="none"/>
        </w:rPr>
      </w:pPr>
      <w:r>
        <w:rPr>
          <w:rFonts w:hint="eastAsia" w:ascii="宋体" w:hAnsi="宋体" w:cs="宋体"/>
          <w:b/>
          <w:sz w:val="24"/>
          <w:szCs w:val="24"/>
          <w:highlight w:val="none"/>
        </w:rPr>
        <w:t>符合性审查因素</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9"/>
        <w:gridCol w:w="2109"/>
        <w:gridCol w:w="6208"/>
      </w:tblGrid>
      <w:tr w14:paraId="5BE10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trPr>
        <w:tc>
          <w:tcPr>
            <w:tcW w:w="574" w:type="pct"/>
            <w:vAlign w:val="center"/>
          </w:tcPr>
          <w:p w14:paraId="26650026">
            <w:pPr>
              <w:spacing w:line="360" w:lineRule="exact"/>
              <w:jc w:val="center"/>
              <w:rPr>
                <w:rFonts w:ascii="宋体" w:hAnsi="宋体" w:cs="宋体"/>
                <w:b/>
                <w:bCs/>
                <w:sz w:val="24"/>
                <w:szCs w:val="24"/>
                <w:highlight w:val="none"/>
              </w:rPr>
            </w:pPr>
            <w:r>
              <w:rPr>
                <w:rFonts w:hint="eastAsia" w:ascii="宋体" w:hAnsi="宋体" w:cs="宋体"/>
                <w:b/>
                <w:bCs/>
                <w:sz w:val="24"/>
                <w:szCs w:val="24"/>
                <w:highlight w:val="none"/>
              </w:rPr>
              <w:t>序号</w:t>
            </w:r>
          </w:p>
        </w:tc>
        <w:tc>
          <w:tcPr>
            <w:tcW w:w="1121" w:type="pct"/>
            <w:vAlign w:val="center"/>
          </w:tcPr>
          <w:p w14:paraId="2E26BF07">
            <w:pPr>
              <w:spacing w:line="360" w:lineRule="exact"/>
              <w:jc w:val="center"/>
              <w:rPr>
                <w:rFonts w:ascii="宋体" w:hAnsi="宋体" w:cs="宋体"/>
                <w:b/>
                <w:bCs/>
                <w:sz w:val="24"/>
                <w:szCs w:val="24"/>
                <w:highlight w:val="none"/>
              </w:rPr>
            </w:pPr>
            <w:r>
              <w:rPr>
                <w:rFonts w:hint="eastAsia" w:ascii="宋体" w:hAnsi="宋体" w:cs="宋体"/>
                <w:b/>
                <w:bCs/>
                <w:sz w:val="24"/>
                <w:szCs w:val="24"/>
                <w:highlight w:val="none"/>
              </w:rPr>
              <w:t>符合性审查类别</w:t>
            </w:r>
          </w:p>
        </w:tc>
        <w:tc>
          <w:tcPr>
            <w:tcW w:w="3303" w:type="pct"/>
            <w:vAlign w:val="center"/>
          </w:tcPr>
          <w:p w14:paraId="18BAC6C4">
            <w:pPr>
              <w:spacing w:line="360" w:lineRule="exact"/>
              <w:jc w:val="center"/>
              <w:rPr>
                <w:rFonts w:ascii="宋体" w:hAnsi="宋体" w:cs="宋体"/>
                <w:b/>
                <w:bCs/>
                <w:sz w:val="24"/>
                <w:szCs w:val="24"/>
                <w:highlight w:val="none"/>
              </w:rPr>
            </w:pPr>
            <w:r>
              <w:rPr>
                <w:rFonts w:hint="eastAsia" w:ascii="宋体" w:hAnsi="宋体" w:cs="宋体"/>
                <w:b/>
                <w:bCs/>
                <w:sz w:val="24"/>
                <w:szCs w:val="24"/>
                <w:highlight w:val="none"/>
              </w:rPr>
              <w:t>审查内容</w:t>
            </w:r>
          </w:p>
        </w:tc>
      </w:tr>
      <w:tr w14:paraId="1165D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8" w:hRule="exact"/>
        </w:trPr>
        <w:tc>
          <w:tcPr>
            <w:tcW w:w="574" w:type="pct"/>
            <w:vAlign w:val="center"/>
          </w:tcPr>
          <w:p w14:paraId="21514358">
            <w:pPr>
              <w:spacing w:line="360" w:lineRule="exact"/>
              <w:ind w:right="-107" w:rightChars="-51"/>
              <w:jc w:val="center"/>
              <w:rPr>
                <w:rFonts w:ascii="宋体" w:hAnsi="宋体" w:cs="宋体"/>
                <w:b/>
                <w:sz w:val="24"/>
                <w:szCs w:val="24"/>
                <w:highlight w:val="none"/>
              </w:rPr>
            </w:pPr>
            <w:r>
              <w:rPr>
                <w:rFonts w:hint="eastAsia" w:ascii="宋体" w:hAnsi="宋体" w:cs="宋体"/>
                <w:b/>
                <w:sz w:val="24"/>
                <w:szCs w:val="24"/>
                <w:highlight w:val="none"/>
              </w:rPr>
              <w:t>1</w:t>
            </w:r>
          </w:p>
        </w:tc>
        <w:tc>
          <w:tcPr>
            <w:tcW w:w="1121" w:type="pct"/>
            <w:vAlign w:val="center"/>
          </w:tcPr>
          <w:p w14:paraId="35D2A5F3">
            <w:pPr>
              <w:spacing w:line="360" w:lineRule="exact"/>
              <w:jc w:val="center"/>
              <w:rPr>
                <w:rFonts w:ascii="宋体" w:hAnsi="宋体" w:cs="宋体"/>
                <w:sz w:val="24"/>
                <w:szCs w:val="24"/>
                <w:highlight w:val="none"/>
              </w:rPr>
            </w:pPr>
            <w:r>
              <w:rPr>
                <w:rFonts w:hint="eastAsia" w:ascii="宋体" w:hAnsi="宋体" w:cs="宋体"/>
                <w:b/>
                <w:spacing w:val="4"/>
                <w:sz w:val="24"/>
                <w:szCs w:val="24"/>
                <w:highlight w:val="none"/>
              </w:rPr>
              <w:t>谈判响应文件的完整性审查</w:t>
            </w:r>
          </w:p>
        </w:tc>
        <w:tc>
          <w:tcPr>
            <w:tcW w:w="3303" w:type="pct"/>
            <w:vAlign w:val="center"/>
          </w:tcPr>
          <w:p w14:paraId="27A3C7D4">
            <w:pPr>
              <w:spacing w:line="360" w:lineRule="exact"/>
              <w:rPr>
                <w:rFonts w:ascii="宋体" w:hAnsi="宋体" w:cs="宋体"/>
                <w:sz w:val="24"/>
                <w:szCs w:val="24"/>
                <w:highlight w:val="none"/>
              </w:rPr>
            </w:pPr>
            <w:r>
              <w:rPr>
                <w:rFonts w:hint="eastAsia" w:ascii="宋体" w:hAnsi="宋体" w:cs="宋体"/>
                <w:sz w:val="24"/>
                <w:szCs w:val="24"/>
                <w:highlight w:val="none"/>
              </w:rPr>
              <w:t>1、谈判响应文件是否按照谈判文件要求的格式编写；</w:t>
            </w:r>
          </w:p>
          <w:p w14:paraId="0BD650C6">
            <w:pPr>
              <w:spacing w:line="360" w:lineRule="exact"/>
              <w:ind w:left="12" w:hanging="12" w:hangingChars="5"/>
              <w:jc w:val="left"/>
              <w:rPr>
                <w:rFonts w:ascii="宋体" w:hAnsi="宋体" w:cs="宋体"/>
                <w:sz w:val="24"/>
                <w:szCs w:val="24"/>
                <w:highlight w:val="none"/>
              </w:rPr>
            </w:pPr>
            <w:r>
              <w:rPr>
                <w:rFonts w:hint="eastAsia" w:ascii="宋体" w:hAnsi="宋体" w:cs="宋体"/>
                <w:sz w:val="24"/>
                <w:szCs w:val="24"/>
                <w:highlight w:val="none"/>
              </w:rPr>
              <w:t>2、谈判响应内容是否有重大缺漏项。</w:t>
            </w:r>
          </w:p>
        </w:tc>
      </w:tr>
      <w:tr w14:paraId="297C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exact"/>
        </w:trPr>
        <w:tc>
          <w:tcPr>
            <w:tcW w:w="574" w:type="pct"/>
            <w:vAlign w:val="center"/>
          </w:tcPr>
          <w:p w14:paraId="17F2D999">
            <w:pPr>
              <w:spacing w:line="360" w:lineRule="exact"/>
              <w:ind w:right="-107" w:rightChars="-51"/>
              <w:jc w:val="center"/>
              <w:rPr>
                <w:rFonts w:ascii="宋体" w:hAnsi="宋体" w:cs="宋体"/>
                <w:b/>
                <w:sz w:val="24"/>
                <w:szCs w:val="24"/>
                <w:highlight w:val="none"/>
              </w:rPr>
            </w:pPr>
            <w:r>
              <w:rPr>
                <w:rFonts w:hint="eastAsia" w:ascii="宋体" w:hAnsi="宋体" w:cs="宋体"/>
                <w:b/>
                <w:sz w:val="24"/>
                <w:szCs w:val="24"/>
                <w:highlight w:val="none"/>
              </w:rPr>
              <w:t>2</w:t>
            </w:r>
          </w:p>
        </w:tc>
        <w:tc>
          <w:tcPr>
            <w:tcW w:w="1121" w:type="pct"/>
            <w:vAlign w:val="center"/>
          </w:tcPr>
          <w:p w14:paraId="123A0E90">
            <w:pPr>
              <w:spacing w:line="360" w:lineRule="exact"/>
              <w:jc w:val="center"/>
              <w:rPr>
                <w:rFonts w:ascii="宋体" w:hAnsi="宋体" w:cs="宋体"/>
                <w:sz w:val="24"/>
                <w:szCs w:val="24"/>
                <w:highlight w:val="none"/>
              </w:rPr>
            </w:pPr>
            <w:r>
              <w:rPr>
                <w:rFonts w:hint="eastAsia" w:ascii="宋体" w:hAnsi="宋体" w:cs="宋体"/>
                <w:b/>
                <w:spacing w:val="4"/>
                <w:sz w:val="24"/>
                <w:szCs w:val="24"/>
                <w:highlight w:val="none"/>
              </w:rPr>
              <w:t>谈判响应文件的有效性审查</w:t>
            </w:r>
          </w:p>
        </w:tc>
        <w:tc>
          <w:tcPr>
            <w:tcW w:w="3303" w:type="pct"/>
            <w:vAlign w:val="center"/>
          </w:tcPr>
          <w:p w14:paraId="5A0B694F">
            <w:pPr>
              <w:spacing w:line="360" w:lineRule="exact"/>
              <w:rPr>
                <w:rFonts w:ascii="宋体" w:hAnsi="宋体" w:cs="宋体"/>
                <w:sz w:val="24"/>
                <w:szCs w:val="24"/>
                <w:highlight w:val="none"/>
              </w:rPr>
            </w:pPr>
            <w:r>
              <w:rPr>
                <w:rFonts w:hint="eastAsia" w:ascii="宋体" w:hAnsi="宋体" w:cs="宋体"/>
                <w:sz w:val="24"/>
                <w:szCs w:val="24"/>
                <w:highlight w:val="none"/>
              </w:rPr>
              <w:t>谈判响应文件的签署、加盖印章是否合格、有效；提供的各种证明文件、数据、资料是否真实、有效。</w:t>
            </w:r>
          </w:p>
        </w:tc>
      </w:tr>
      <w:tr w14:paraId="0764C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3" w:hRule="atLeast"/>
        </w:trPr>
        <w:tc>
          <w:tcPr>
            <w:tcW w:w="574" w:type="pct"/>
            <w:vAlign w:val="center"/>
          </w:tcPr>
          <w:p w14:paraId="28AFB890">
            <w:pPr>
              <w:spacing w:line="360" w:lineRule="exact"/>
              <w:ind w:right="-107" w:rightChars="-51"/>
              <w:jc w:val="center"/>
              <w:rPr>
                <w:rFonts w:ascii="宋体" w:hAnsi="宋体" w:cs="宋体"/>
                <w:b/>
                <w:sz w:val="24"/>
                <w:szCs w:val="24"/>
                <w:highlight w:val="none"/>
              </w:rPr>
            </w:pPr>
            <w:r>
              <w:rPr>
                <w:rFonts w:hint="eastAsia" w:ascii="宋体" w:hAnsi="宋体" w:cs="宋体"/>
                <w:b/>
                <w:sz w:val="24"/>
                <w:szCs w:val="24"/>
                <w:highlight w:val="none"/>
              </w:rPr>
              <w:t>3</w:t>
            </w:r>
          </w:p>
        </w:tc>
        <w:tc>
          <w:tcPr>
            <w:tcW w:w="1121" w:type="pct"/>
            <w:vAlign w:val="center"/>
          </w:tcPr>
          <w:p w14:paraId="308E400F">
            <w:pPr>
              <w:spacing w:line="360" w:lineRule="exact"/>
              <w:jc w:val="center"/>
              <w:rPr>
                <w:rFonts w:ascii="宋体" w:hAnsi="宋体" w:cs="宋体"/>
                <w:sz w:val="24"/>
                <w:szCs w:val="24"/>
                <w:highlight w:val="none"/>
              </w:rPr>
            </w:pPr>
            <w:r>
              <w:rPr>
                <w:rFonts w:hint="eastAsia" w:ascii="宋体" w:hAnsi="宋体" w:cs="宋体"/>
                <w:b/>
                <w:spacing w:val="4"/>
                <w:sz w:val="24"/>
                <w:szCs w:val="24"/>
                <w:highlight w:val="none"/>
              </w:rPr>
              <w:t>谈判响应文件的响应性审查</w:t>
            </w:r>
          </w:p>
        </w:tc>
        <w:tc>
          <w:tcPr>
            <w:tcW w:w="3303" w:type="pct"/>
            <w:vAlign w:val="center"/>
          </w:tcPr>
          <w:p w14:paraId="171CF53C">
            <w:pPr>
              <w:spacing w:line="360" w:lineRule="exact"/>
              <w:rPr>
                <w:rFonts w:ascii="宋体" w:hAnsi="宋体" w:cs="宋体"/>
                <w:sz w:val="24"/>
                <w:szCs w:val="24"/>
                <w:highlight w:val="none"/>
              </w:rPr>
            </w:pPr>
            <w:r>
              <w:rPr>
                <w:rFonts w:hint="eastAsia" w:ascii="宋体" w:hAnsi="宋体" w:cs="宋体"/>
                <w:sz w:val="24"/>
                <w:szCs w:val="24"/>
                <w:highlight w:val="none"/>
              </w:rPr>
              <w:t>1、谈判响应报价是否未超过</w:t>
            </w:r>
            <w:r>
              <w:rPr>
                <w:rFonts w:hint="eastAsia" w:ascii="宋体" w:hAnsi="宋体" w:cs="宋体"/>
                <w:sz w:val="24"/>
                <w:szCs w:val="24"/>
                <w:highlight w:val="none"/>
                <w:lang w:val="en-US" w:eastAsia="zh-CN"/>
              </w:rPr>
              <w:t>最高限价</w:t>
            </w:r>
            <w:r>
              <w:rPr>
                <w:rFonts w:hint="eastAsia" w:ascii="宋体" w:hAnsi="宋体" w:cs="宋体"/>
                <w:sz w:val="24"/>
                <w:szCs w:val="24"/>
                <w:highlight w:val="none"/>
              </w:rPr>
              <w:t>；</w:t>
            </w:r>
          </w:p>
          <w:p w14:paraId="4D9664FD">
            <w:pPr>
              <w:spacing w:line="360" w:lineRule="exact"/>
              <w:rPr>
                <w:rFonts w:ascii="宋体" w:hAnsi="宋体" w:cs="宋体"/>
                <w:sz w:val="24"/>
                <w:szCs w:val="24"/>
                <w:highlight w:val="none"/>
              </w:rPr>
            </w:pPr>
            <w:r>
              <w:rPr>
                <w:rFonts w:hint="eastAsia" w:ascii="宋体" w:hAnsi="宋体" w:cs="宋体"/>
                <w:sz w:val="24"/>
                <w:szCs w:val="24"/>
                <w:highlight w:val="none"/>
              </w:rPr>
              <w:t>2、谈判有效期是否符合谈判文件的要求；</w:t>
            </w:r>
          </w:p>
          <w:p w14:paraId="4699C9BD">
            <w:pPr>
              <w:spacing w:line="360" w:lineRule="exact"/>
              <w:rPr>
                <w:rFonts w:ascii="宋体" w:hAnsi="宋体" w:cs="宋体"/>
                <w:sz w:val="24"/>
                <w:szCs w:val="24"/>
                <w:highlight w:val="none"/>
              </w:rPr>
            </w:pPr>
            <w:r>
              <w:rPr>
                <w:rFonts w:hint="eastAsia" w:ascii="宋体" w:hAnsi="宋体" w:cs="宋体"/>
                <w:sz w:val="24"/>
                <w:szCs w:val="24"/>
                <w:highlight w:val="none"/>
              </w:rPr>
              <w:t>3、</w:t>
            </w:r>
            <w:r>
              <w:rPr>
                <w:rFonts w:hint="eastAsia" w:ascii="宋体" w:hAnsi="宋体" w:cs="宋体"/>
                <w:sz w:val="24"/>
                <w:szCs w:val="24"/>
                <w:highlight w:val="none"/>
                <w:lang w:val="en-US" w:eastAsia="zh-CN"/>
              </w:rPr>
              <w:t>工期</w:t>
            </w:r>
            <w:r>
              <w:rPr>
                <w:rFonts w:hint="eastAsia" w:ascii="宋体" w:hAnsi="宋体" w:cs="宋体"/>
                <w:sz w:val="24"/>
                <w:szCs w:val="24"/>
                <w:highlight w:val="none"/>
              </w:rPr>
              <w:t>是否符合谈判文件的要求；</w:t>
            </w:r>
          </w:p>
          <w:p w14:paraId="65C7114D">
            <w:pPr>
              <w:spacing w:line="360" w:lineRule="exact"/>
              <w:rPr>
                <w:rFonts w:hint="default" w:eastAsia="仿宋_GB2312"/>
                <w:highlight w:val="none"/>
                <w:lang w:val="en-US" w:eastAsia="zh-CN"/>
              </w:rPr>
            </w:pPr>
            <w:r>
              <w:rPr>
                <w:rFonts w:hint="eastAsia" w:ascii="宋体" w:hAnsi="宋体" w:cs="宋体"/>
                <w:sz w:val="24"/>
                <w:szCs w:val="24"/>
                <w:highlight w:val="none"/>
                <w:lang w:val="en-US" w:eastAsia="zh-CN"/>
              </w:rPr>
              <w:t>4</w:t>
            </w:r>
            <w:r>
              <w:rPr>
                <w:rFonts w:hint="eastAsia" w:ascii="宋体" w:hAnsi="宋体" w:cs="宋体"/>
                <w:sz w:val="24"/>
                <w:szCs w:val="24"/>
                <w:highlight w:val="none"/>
              </w:rPr>
              <w:t>、谈判响应文件是否实质性响应了谈判文件要求的全部条款、条件和要求；</w:t>
            </w:r>
          </w:p>
        </w:tc>
      </w:tr>
      <w:tr w14:paraId="700C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rPr>
        <w:tc>
          <w:tcPr>
            <w:tcW w:w="1696" w:type="pct"/>
            <w:gridSpan w:val="2"/>
            <w:vAlign w:val="center"/>
          </w:tcPr>
          <w:p w14:paraId="2B7D40DC">
            <w:pPr>
              <w:spacing w:line="360" w:lineRule="exact"/>
              <w:jc w:val="center"/>
              <w:rPr>
                <w:rFonts w:ascii="宋体" w:hAnsi="宋体" w:cs="宋体"/>
                <w:b/>
                <w:sz w:val="24"/>
                <w:szCs w:val="24"/>
                <w:highlight w:val="none"/>
              </w:rPr>
            </w:pPr>
            <w:r>
              <w:rPr>
                <w:rFonts w:hint="eastAsia" w:ascii="宋体" w:hAnsi="宋体" w:cs="宋体"/>
                <w:b/>
                <w:sz w:val="24"/>
                <w:szCs w:val="24"/>
                <w:highlight w:val="none"/>
              </w:rPr>
              <w:t>说明</w:t>
            </w:r>
          </w:p>
        </w:tc>
        <w:tc>
          <w:tcPr>
            <w:tcW w:w="3303" w:type="pct"/>
            <w:vAlign w:val="center"/>
          </w:tcPr>
          <w:p w14:paraId="7A1C910A">
            <w:pPr>
              <w:spacing w:line="360" w:lineRule="exact"/>
              <w:rPr>
                <w:rFonts w:ascii="宋体" w:hAnsi="宋体" w:cs="宋体"/>
                <w:sz w:val="24"/>
                <w:szCs w:val="24"/>
                <w:highlight w:val="none"/>
              </w:rPr>
            </w:pPr>
            <w:r>
              <w:rPr>
                <w:rFonts w:hint="eastAsia" w:ascii="宋体" w:hAnsi="宋体" w:cs="宋体"/>
                <w:sz w:val="24"/>
                <w:szCs w:val="24"/>
                <w:highlight w:val="none"/>
              </w:rPr>
              <w:t>以上审查内容有一项不合格即按照无效谈判响应处理</w:t>
            </w:r>
          </w:p>
        </w:tc>
      </w:tr>
    </w:tbl>
    <w:p w14:paraId="7FC763B8">
      <w:pPr>
        <w:spacing w:line="360" w:lineRule="auto"/>
        <w:ind w:firstLine="482" w:firstLineChars="200"/>
        <w:rPr>
          <w:rFonts w:ascii="宋体" w:hAnsi="宋体" w:cs="宋体"/>
          <w:b/>
          <w:bCs/>
          <w:sz w:val="24"/>
          <w:szCs w:val="24"/>
          <w:highlight w:val="none"/>
        </w:rPr>
      </w:pPr>
    </w:p>
    <w:p w14:paraId="43689B19">
      <w:pPr>
        <w:spacing w:line="360" w:lineRule="auto"/>
        <w:ind w:firstLine="482" w:firstLineChars="200"/>
        <w:rPr>
          <w:rFonts w:ascii="宋体" w:hAnsi="宋体" w:cs="宋体"/>
          <w:b/>
          <w:sz w:val="24"/>
          <w:szCs w:val="24"/>
          <w:highlight w:val="none"/>
        </w:rPr>
      </w:pPr>
      <w:r>
        <w:rPr>
          <w:rFonts w:hint="eastAsia" w:ascii="宋体" w:hAnsi="宋体" w:cs="宋体"/>
          <w:b/>
          <w:sz w:val="24"/>
          <w:szCs w:val="24"/>
          <w:highlight w:val="none"/>
        </w:rPr>
        <w:t>评委会对报价明显偏低的审查：</w:t>
      </w:r>
    </w:p>
    <w:p w14:paraId="0FB14D21">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与各供应商谈判结束后，供应商提交二次报价，谈判小组认为供应商的二次报价明显低于其他通过符合性审查供应商的报价，有可能影响</w:t>
      </w:r>
      <w:r>
        <w:rPr>
          <w:rFonts w:hint="eastAsia" w:ascii="宋体" w:hAnsi="宋体" w:cs="宋体"/>
          <w:sz w:val="24"/>
          <w:szCs w:val="24"/>
          <w:highlight w:val="none"/>
          <w:lang w:val="en-US" w:eastAsia="zh-CN"/>
        </w:rPr>
        <w:t>工程</w:t>
      </w:r>
      <w:r>
        <w:rPr>
          <w:rFonts w:hint="eastAsia" w:ascii="宋体" w:hAnsi="宋体" w:cs="宋体"/>
          <w:sz w:val="24"/>
          <w:szCs w:val="24"/>
          <w:highlight w:val="none"/>
        </w:rPr>
        <w:t>质量或者不能诚信履约的，应当要求其在谈判现场合理的时间内提供书面说明，必要时提交相关证明材料；供应商不能证明其报价合理性的，评标委员会应当将其作为无效谈判响应处理。</w:t>
      </w:r>
    </w:p>
    <w:p w14:paraId="12EF6CBD">
      <w:pPr>
        <w:spacing w:line="500" w:lineRule="exact"/>
        <w:rPr>
          <w:rFonts w:hint="eastAsia" w:ascii="宋体" w:hAnsi="宋体" w:cs="宋体"/>
          <w:b/>
          <w:sz w:val="24"/>
          <w:szCs w:val="24"/>
          <w:highlight w:val="none"/>
        </w:rPr>
      </w:pPr>
      <w:r>
        <w:rPr>
          <w:rFonts w:hint="eastAsia" w:ascii="宋体" w:hAnsi="宋体" w:cs="宋体"/>
          <w:b/>
          <w:sz w:val="24"/>
          <w:szCs w:val="24"/>
          <w:highlight w:val="none"/>
        </w:rPr>
        <w:t>7、成交、通知与签约</w:t>
      </w:r>
    </w:p>
    <w:p w14:paraId="5D74E828">
      <w:pPr>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7.1谈判小组根据评审方法的规定对谈判供应商进行评审排序，推荐1～3名成交候选人，作为评审结果。评审结果由全体评委签字确认。</w:t>
      </w:r>
    </w:p>
    <w:p w14:paraId="7A689327">
      <w:pPr>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7.2采购人根据谈判报告中推荐的成交候选人排列顺序，确定排名第一的为成交人。</w:t>
      </w:r>
    </w:p>
    <w:p w14:paraId="62C9934B">
      <w:pPr>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7.3</w:t>
      </w:r>
      <w:r>
        <w:rPr>
          <w:rFonts w:hint="eastAsia" w:ascii="宋体" w:hAnsi="宋体" w:cs="宋体"/>
          <w:sz w:val="24"/>
          <w:highlight w:val="none"/>
        </w:rPr>
        <w:t>排名第一的成交候选人放弃成交、在规定期限内未能签订合同、因不可抗力不能履行合同、不按照竞争性谈判文件要求提交履约保证金，或者被查实存在影响成交结果的违法行为等情形，不符合成交条件的，采购人可以按照谈判小组提出的成交候选人名单排序依次确定其他成交候选人为成交人，也可以重新组织竞争性谈判</w:t>
      </w:r>
      <w:r>
        <w:rPr>
          <w:rFonts w:hint="eastAsia" w:ascii="宋体" w:hAnsi="宋体" w:cs="宋体"/>
          <w:sz w:val="24"/>
          <w:szCs w:val="24"/>
          <w:highlight w:val="none"/>
        </w:rPr>
        <w:t>。</w:t>
      </w:r>
    </w:p>
    <w:p w14:paraId="3CAC131C">
      <w:pPr>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7.4采购人也可以授权谈判小组评审后直接确定成交人。</w:t>
      </w:r>
    </w:p>
    <w:p w14:paraId="387F68BF">
      <w:pPr>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7.5成交人确定之后，成交结果将在财政部门指定的政府采购信息发布媒体上公告。</w:t>
      </w:r>
    </w:p>
    <w:p w14:paraId="0B2E7E77">
      <w:pPr>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7.6供应商或者其他利害关系人对评审结果有异议的，应当在法律规定的时间内提出。</w:t>
      </w:r>
    </w:p>
    <w:p w14:paraId="0220BDE1">
      <w:pPr>
        <w:spacing w:line="500" w:lineRule="exact"/>
        <w:rPr>
          <w:rFonts w:ascii="宋体" w:hAnsi="宋体" w:cs="宋体"/>
          <w:b/>
          <w:sz w:val="24"/>
          <w:szCs w:val="24"/>
          <w:highlight w:val="none"/>
        </w:rPr>
      </w:pPr>
      <w:r>
        <w:rPr>
          <w:rFonts w:hint="eastAsia" w:ascii="宋体" w:hAnsi="宋体" w:cs="宋体"/>
          <w:b/>
          <w:sz w:val="24"/>
          <w:szCs w:val="24"/>
          <w:highlight w:val="none"/>
        </w:rPr>
        <w:t>8．成交与落标通知</w:t>
      </w:r>
    </w:p>
    <w:p w14:paraId="7B6EEBBC">
      <w:pPr>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 xml:space="preserve">8.1 采购代理机构向成交人发出《成交通知书》。 </w:t>
      </w:r>
    </w:p>
    <w:p w14:paraId="39D27F7B">
      <w:pPr>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8.2成交通知书对采购人和成交人具有同等法律效力。成交通知书发出之后，采购人改变成交结果，或者成交人放弃成交，应当承担相应的法律责任。</w:t>
      </w:r>
    </w:p>
    <w:p w14:paraId="5B6EA1A3">
      <w:pPr>
        <w:spacing w:line="500" w:lineRule="exact"/>
        <w:rPr>
          <w:rFonts w:ascii="宋体" w:hAnsi="宋体" w:cs="宋体"/>
          <w:b/>
          <w:sz w:val="24"/>
          <w:szCs w:val="24"/>
          <w:highlight w:val="none"/>
        </w:rPr>
      </w:pPr>
      <w:r>
        <w:rPr>
          <w:rFonts w:hint="eastAsia" w:ascii="宋体" w:hAnsi="宋体" w:cs="宋体"/>
          <w:b/>
          <w:sz w:val="24"/>
          <w:szCs w:val="24"/>
          <w:highlight w:val="none"/>
        </w:rPr>
        <w:t>9. 成交合同的签订</w:t>
      </w:r>
    </w:p>
    <w:p w14:paraId="3F900ED5">
      <w:pPr>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9.1采购人应当自成交通知书发出之日起三十日内，按照竞争性谈判文件和成交人竞争性谈判响应文件（包括评审中形成的澄清文件）的约定，与成交人签订书面合同。所签订的合同不得对竞争性谈判文件和成交人的竞争性谈判响应文件（包括评审中形成的澄清文件）作实质性修改。</w:t>
      </w:r>
    </w:p>
    <w:p w14:paraId="7E0BF01F">
      <w:pPr>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9.2采购人自采购合同签订之日起七个工作日内，将采购合同副本报同级人民政府财政部门备案。</w:t>
      </w:r>
    </w:p>
    <w:p w14:paraId="3DAFDD3A">
      <w:pPr>
        <w:spacing w:line="500" w:lineRule="exact"/>
        <w:rPr>
          <w:rFonts w:ascii="宋体" w:hAnsi="宋体" w:cs="宋体"/>
          <w:b/>
          <w:sz w:val="24"/>
          <w:szCs w:val="24"/>
          <w:highlight w:val="none"/>
        </w:rPr>
      </w:pPr>
      <w:r>
        <w:rPr>
          <w:rFonts w:hint="eastAsia" w:ascii="宋体" w:hAnsi="宋体" w:cs="宋体"/>
          <w:b/>
          <w:sz w:val="24"/>
          <w:szCs w:val="24"/>
          <w:highlight w:val="none"/>
        </w:rPr>
        <w:t>10．成交代理服务费</w:t>
      </w:r>
    </w:p>
    <w:p w14:paraId="6637242B">
      <w:pPr>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10.1、1、按国家计委颁发的《招标代理服务收费管理暂行办法》（计价格[2002]1980号）和国家发展改革委员会办公厅颁发的《关于招标代理服务收费有关问题的通知》（发改办价格[2003]857号）的有关规定执行。</w:t>
      </w:r>
    </w:p>
    <w:p w14:paraId="3FC6FBEA">
      <w:pPr>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10.2、成交供应商在领取成交通知书前，须向采购代理机构一次性支付招标代理服务费。</w:t>
      </w:r>
    </w:p>
    <w:p w14:paraId="524C58BC">
      <w:pPr>
        <w:spacing w:line="600" w:lineRule="exact"/>
        <w:rPr>
          <w:rFonts w:ascii="宋体" w:hAnsi="宋体" w:cs="宋体"/>
          <w:b/>
          <w:bCs/>
          <w:sz w:val="24"/>
          <w:szCs w:val="24"/>
          <w:highlight w:val="none"/>
        </w:rPr>
      </w:pPr>
      <w:r>
        <w:rPr>
          <w:rFonts w:hint="eastAsia" w:ascii="宋体" w:hAnsi="宋体" w:cs="宋体"/>
          <w:b/>
          <w:bCs/>
          <w:sz w:val="24"/>
          <w:szCs w:val="24"/>
          <w:highlight w:val="none"/>
        </w:rPr>
        <w:t>11.质疑</w:t>
      </w:r>
    </w:p>
    <w:p w14:paraId="3E48ECE5">
      <w:pPr>
        <w:spacing w:line="500" w:lineRule="exact"/>
        <w:ind w:right="12" w:firstLine="480"/>
        <w:rPr>
          <w:rFonts w:hint="eastAsia" w:ascii="宋体" w:hAnsi="宋体" w:cs="宋体"/>
          <w:sz w:val="24"/>
          <w:szCs w:val="24"/>
          <w:highlight w:val="none"/>
        </w:rPr>
      </w:pPr>
      <w:r>
        <w:rPr>
          <w:rFonts w:hint="eastAsia" w:ascii="宋体" w:hAnsi="宋体" w:cs="宋体"/>
          <w:sz w:val="24"/>
          <w:szCs w:val="24"/>
          <w:highlight w:val="none"/>
        </w:rPr>
        <w:t>11.1供应商认为谈判文件、谈判过程、谈判结果使自己的合法权益受到损害的，可以在法律规定的时间内以书面形式向采购人、采购代理机构提出质疑。</w:t>
      </w:r>
    </w:p>
    <w:p w14:paraId="77766D26">
      <w:pPr>
        <w:spacing w:line="500" w:lineRule="exact"/>
        <w:ind w:right="12" w:firstLine="480"/>
        <w:rPr>
          <w:rStyle w:val="25"/>
          <w:rFonts w:ascii="宋体" w:hAnsi="宋体" w:cs="宋体"/>
          <w:b/>
          <w:bCs w:val="0"/>
          <w:sz w:val="24"/>
          <w:szCs w:val="24"/>
          <w:highlight w:val="none"/>
          <w:shd w:val="clear" w:color="auto" w:fill="FFFFFF"/>
        </w:rPr>
      </w:pPr>
      <w:r>
        <w:rPr>
          <w:rFonts w:hint="eastAsia" w:ascii="宋体" w:hAnsi="宋体" w:cs="宋体"/>
          <w:sz w:val="24"/>
          <w:szCs w:val="24"/>
          <w:highlight w:val="none"/>
        </w:rPr>
        <w:t>11.2</w:t>
      </w:r>
      <w:r>
        <w:rPr>
          <w:rStyle w:val="25"/>
          <w:rFonts w:hint="eastAsia" w:ascii="宋体" w:hAnsi="宋体" w:cs="宋体"/>
          <w:sz w:val="24"/>
          <w:szCs w:val="24"/>
          <w:highlight w:val="none"/>
          <w:shd w:val="clear" w:color="auto" w:fill="FFFFFF"/>
        </w:rPr>
        <w:t xml:space="preserve"> 提交质疑书需携带以下资料：</w:t>
      </w:r>
    </w:p>
    <w:p w14:paraId="6BB185C3">
      <w:pPr>
        <w:spacing w:line="500" w:lineRule="exact"/>
        <w:ind w:left="458" w:leftChars="218"/>
        <w:rPr>
          <w:rStyle w:val="25"/>
          <w:rFonts w:ascii="宋体" w:hAnsi="宋体" w:cs="宋体"/>
          <w:sz w:val="24"/>
          <w:szCs w:val="24"/>
          <w:highlight w:val="none"/>
          <w:shd w:val="clear" w:color="auto" w:fill="FFFFFF"/>
        </w:rPr>
      </w:pPr>
      <w:r>
        <w:rPr>
          <w:rStyle w:val="25"/>
          <w:rFonts w:hint="eastAsia" w:ascii="宋体" w:hAnsi="宋体" w:cs="宋体"/>
          <w:sz w:val="24"/>
          <w:szCs w:val="24"/>
          <w:highlight w:val="none"/>
          <w:shd w:val="clear" w:color="auto" w:fill="FFFFFF"/>
        </w:rPr>
        <w:t>11.2.1加盖公章的营业执照副本复印件；</w:t>
      </w:r>
    </w:p>
    <w:p w14:paraId="1E6DEBB1">
      <w:pPr>
        <w:spacing w:line="460" w:lineRule="exact"/>
        <w:ind w:left="17" w:leftChars="8" w:firstLine="439" w:firstLineChars="183"/>
        <w:rPr>
          <w:rFonts w:ascii="宋体" w:hAnsi="宋体" w:cs="宋体"/>
          <w:sz w:val="24"/>
          <w:szCs w:val="24"/>
          <w:highlight w:val="none"/>
        </w:rPr>
      </w:pPr>
      <w:r>
        <w:rPr>
          <w:rStyle w:val="25"/>
          <w:rFonts w:hint="eastAsia" w:ascii="宋体" w:hAnsi="宋体" w:cs="宋体"/>
          <w:sz w:val="24"/>
          <w:szCs w:val="24"/>
          <w:highlight w:val="none"/>
          <w:shd w:val="clear" w:color="auto" w:fill="FFFFFF"/>
        </w:rPr>
        <w:t>11.2.2法定代表人针对本项目的专项授权书（须经法定代表人签字并加盖法人章和单位公章）及被授权人身份证复印件（查看原件）；法定代表人提交质疑书须提交其身份证复印件（查看原件）。</w:t>
      </w:r>
    </w:p>
    <w:p w14:paraId="546059B4">
      <w:pPr>
        <w:spacing w:line="500" w:lineRule="exact"/>
        <w:ind w:right="12"/>
        <w:rPr>
          <w:rFonts w:ascii="宋体" w:hAnsi="宋体" w:cs="宋体"/>
          <w:sz w:val="24"/>
          <w:szCs w:val="24"/>
          <w:highlight w:val="none"/>
        </w:rPr>
      </w:pPr>
      <w:r>
        <w:rPr>
          <w:rFonts w:hint="eastAsia" w:ascii="宋体" w:hAnsi="宋体" w:cs="宋体"/>
          <w:sz w:val="24"/>
          <w:szCs w:val="24"/>
          <w:highlight w:val="none"/>
        </w:rPr>
        <w:t xml:space="preserve">    11.3</w:t>
      </w:r>
      <w:r>
        <w:rPr>
          <w:rFonts w:hint="eastAsia" w:ascii="宋体" w:hAnsi="宋体" w:cs="宋体"/>
          <w:bCs/>
          <w:sz w:val="24"/>
          <w:szCs w:val="24"/>
          <w:highlight w:val="none"/>
        </w:rPr>
        <w:t>质疑书应该包含以下主要内容：</w:t>
      </w:r>
    </w:p>
    <w:p w14:paraId="191BF47C">
      <w:pPr>
        <w:tabs>
          <w:tab w:val="left" w:pos="420"/>
        </w:tabs>
        <w:spacing w:line="500" w:lineRule="exact"/>
        <w:ind w:left="78" w:leftChars="37"/>
        <w:rPr>
          <w:rStyle w:val="25"/>
          <w:rFonts w:ascii="宋体" w:hAnsi="宋体" w:cs="宋体"/>
          <w:bCs w:val="0"/>
          <w:sz w:val="24"/>
          <w:szCs w:val="24"/>
          <w:highlight w:val="none"/>
          <w:shd w:val="clear" w:color="auto" w:fill="FFFFFF"/>
        </w:rPr>
      </w:pPr>
      <w:r>
        <w:rPr>
          <w:rStyle w:val="25"/>
          <w:rFonts w:hint="eastAsia" w:ascii="宋体" w:hAnsi="宋体" w:cs="宋体"/>
          <w:bCs w:val="0"/>
          <w:sz w:val="24"/>
          <w:szCs w:val="24"/>
          <w:highlight w:val="none"/>
          <w:shd w:val="clear" w:color="auto" w:fill="FFFFFF"/>
        </w:rPr>
        <w:t xml:space="preserve">   11.3.1质疑供应商的基本情况信息：</w:t>
      </w:r>
      <w:r>
        <w:rPr>
          <w:rFonts w:hint="eastAsia" w:ascii="宋体" w:hAnsi="宋体" w:cs="宋体"/>
          <w:sz w:val="24"/>
          <w:szCs w:val="24"/>
          <w:highlight w:val="none"/>
          <w:shd w:val="clear" w:color="auto" w:fill="FFFFFF"/>
        </w:rPr>
        <w:t>名称、地址、法定代表人、委托代理人、电话、邮编。</w:t>
      </w:r>
    </w:p>
    <w:p w14:paraId="5B7D4992">
      <w:pPr>
        <w:tabs>
          <w:tab w:val="left" w:pos="420"/>
        </w:tabs>
        <w:spacing w:line="500" w:lineRule="exact"/>
        <w:ind w:left="78" w:leftChars="37"/>
        <w:rPr>
          <w:rStyle w:val="25"/>
          <w:rFonts w:ascii="宋体" w:hAnsi="宋体" w:cs="宋体"/>
          <w:bCs w:val="0"/>
          <w:sz w:val="24"/>
          <w:szCs w:val="24"/>
          <w:highlight w:val="none"/>
          <w:shd w:val="clear" w:color="auto" w:fill="FFFFFF"/>
        </w:rPr>
      </w:pPr>
      <w:r>
        <w:rPr>
          <w:rStyle w:val="25"/>
          <w:rFonts w:hint="eastAsia" w:ascii="宋体" w:hAnsi="宋体" w:cs="宋体"/>
          <w:bCs w:val="0"/>
          <w:sz w:val="24"/>
          <w:szCs w:val="24"/>
          <w:highlight w:val="none"/>
          <w:shd w:val="clear" w:color="auto" w:fill="FFFFFF"/>
        </w:rPr>
        <w:t xml:space="preserve">   11.3.2所质疑的政府采购项目的信息：包含采购人或者采购代理机构名称、项目名称、包（标段）、编号。</w:t>
      </w:r>
    </w:p>
    <w:p w14:paraId="49017FA7">
      <w:pPr>
        <w:tabs>
          <w:tab w:val="left" w:pos="420"/>
        </w:tabs>
        <w:spacing w:line="500" w:lineRule="exact"/>
        <w:ind w:left="78" w:leftChars="37"/>
        <w:rPr>
          <w:rStyle w:val="25"/>
          <w:rFonts w:ascii="宋体" w:hAnsi="宋体" w:cs="宋体"/>
          <w:sz w:val="24"/>
          <w:szCs w:val="24"/>
          <w:highlight w:val="none"/>
          <w:shd w:val="clear" w:color="auto" w:fill="FFFFFF"/>
        </w:rPr>
      </w:pPr>
      <w:r>
        <w:rPr>
          <w:rStyle w:val="25"/>
          <w:rFonts w:hint="eastAsia" w:ascii="宋体" w:hAnsi="宋体" w:cs="宋体"/>
          <w:sz w:val="24"/>
          <w:szCs w:val="24"/>
          <w:highlight w:val="none"/>
          <w:shd w:val="clear" w:color="auto" w:fill="FFFFFF"/>
        </w:rPr>
        <w:t xml:space="preserve">   11.3.3具体的质疑事项。</w:t>
      </w:r>
      <w:r>
        <w:rPr>
          <w:rFonts w:hint="eastAsia" w:ascii="宋体" w:hAnsi="宋体" w:cs="宋体"/>
          <w:bCs/>
          <w:sz w:val="24"/>
          <w:szCs w:val="24"/>
          <w:highlight w:val="none"/>
          <w:shd w:val="clear" w:color="auto" w:fill="FFFFFF"/>
        </w:rPr>
        <w:t>质疑事项不得超出法定范围并且与质疑供应商有利害关系。</w:t>
      </w:r>
    </w:p>
    <w:p w14:paraId="640C9C4F">
      <w:pPr>
        <w:tabs>
          <w:tab w:val="left" w:pos="420"/>
        </w:tabs>
        <w:spacing w:line="500" w:lineRule="exact"/>
        <w:ind w:left="78" w:leftChars="37"/>
        <w:rPr>
          <w:rStyle w:val="25"/>
          <w:rFonts w:ascii="宋体" w:hAnsi="宋体" w:cs="宋体"/>
          <w:sz w:val="24"/>
          <w:szCs w:val="24"/>
          <w:highlight w:val="none"/>
          <w:shd w:val="clear" w:color="auto" w:fill="FFFFFF"/>
        </w:rPr>
      </w:pPr>
      <w:r>
        <w:rPr>
          <w:rFonts w:hint="eastAsia" w:ascii="宋体" w:hAnsi="宋体" w:cs="宋体"/>
          <w:bCs/>
          <w:sz w:val="24"/>
          <w:szCs w:val="24"/>
          <w:highlight w:val="none"/>
          <w:shd w:val="clear" w:color="auto" w:fill="FFFFFF"/>
        </w:rPr>
        <w:t xml:space="preserve">   11.3.4明确、</w:t>
      </w:r>
      <w:r>
        <w:rPr>
          <w:rStyle w:val="25"/>
          <w:rFonts w:hint="eastAsia" w:ascii="宋体" w:hAnsi="宋体" w:cs="宋体"/>
          <w:sz w:val="24"/>
          <w:szCs w:val="24"/>
          <w:highlight w:val="none"/>
          <w:shd w:val="clear" w:color="auto" w:fill="FFFFFF"/>
        </w:rPr>
        <w:t>具体的质疑请求。</w:t>
      </w:r>
    </w:p>
    <w:p w14:paraId="2008BF5C">
      <w:pPr>
        <w:tabs>
          <w:tab w:val="left" w:pos="420"/>
        </w:tabs>
        <w:spacing w:line="500" w:lineRule="exact"/>
        <w:ind w:left="78" w:leftChars="37"/>
        <w:rPr>
          <w:rStyle w:val="25"/>
          <w:rFonts w:ascii="宋体" w:hAnsi="宋体" w:cs="宋体"/>
          <w:sz w:val="24"/>
          <w:szCs w:val="24"/>
          <w:highlight w:val="none"/>
          <w:shd w:val="clear" w:color="auto" w:fill="FFFFFF"/>
        </w:rPr>
      </w:pPr>
      <w:r>
        <w:rPr>
          <w:rStyle w:val="25"/>
          <w:rFonts w:hint="eastAsia" w:ascii="宋体" w:hAnsi="宋体" w:cs="宋体"/>
          <w:sz w:val="24"/>
          <w:szCs w:val="24"/>
          <w:highlight w:val="none"/>
          <w:shd w:val="clear" w:color="auto" w:fill="FFFFFF"/>
        </w:rPr>
        <w:t xml:space="preserve">   11.3.5质疑所依据的事实、理由和法律依据及证明材料。</w:t>
      </w:r>
    </w:p>
    <w:p w14:paraId="2E073165">
      <w:pPr>
        <w:tabs>
          <w:tab w:val="left" w:pos="420"/>
        </w:tabs>
        <w:spacing w:line="500" w:lineRule="exact"/>
        <w:ind w:left="78" w:leftChars="37"/>
        <w:rPr>
          <w:rFonts w:ascii="宋体" w:hAnsi="宋体" w:cs="宋体"/>
          <w:sz w:val="24"/>
          <w:szCs w:val="24"/>
          <w:highlight w:val="none"/>
        </w:rPr>
      </w:pPr>
      <w:r>
        <w:rPr>
          <w:rStyle w:val="25"/>
          <w:rFonts w:hint="eastAsia" w:ascii="宋体" w:hAnsi="宋体" w:cs="宋体"/>
          <w:sz w:val="24"/>
          <w:szCs w:val="24"/>
          <w:highlight w:val="none"/>
          <w:shd w:val="clear" w:color="auto" w:fill="FFFFFF"/>
        </w:rPr>
        <w:t xml:space="preserve">   11.3.6质疑书需要加盖质疑供应商公章并经法定代表人签字和盖章。</w:t>
      </w:r>
    </w:p>
    <w:p w14:paraId="0B2F1EEF">
      <w:pPr>
        <w:spacing w:line="500" w:lineRule="exact"/>
        <w:ind w:right="12"/>
        <w:rPr>
          <w:rFonts w:ascii="宋体" w:hAnsi="宋体" w:cs="宋体"/>
          <w:sz w:val="24"/>
          <w:szCs w:val="24"/>
          <w:highlight w:val="none"/>
        </w:rPr>
      </w:pPr>
      <w:r>
        <w:rPr>
          <w:rFonts w:hint="eastAsia" w:ascii="宋体" w:hAnsi="宋体" w:cs="宋体"/>
          <w:sz w:val="24"/>
          <w:szCs w:val="24"/>
          <w:highlight w:val="none"/>
        </w:rPr>
        <w:t xml:space="preserve">    11.4质疑答复</w:t>
      </w:r>
    </w:p>
    <w:p w14:paraId="4C2B847D">
      <w:pPr>
        <w:pStyle w:val="27"/>
        <w:spacing w:line="500" w:lineRule="exact"/>
        <w:ind w:left="334" w:firstLine="0" w:firstLineChars="0"/>
        <w:jc w:val="left"/>
        <w:rPr>
          <w:rFonts w:ascii="宋体" w:hAnsi="宋体" w:cs="宋体"/>
          <w:b/>
          <w:sz w:val="24"/>
          <w:szCs w:val="24"/>
          <w:highlight w:val="none"/>
        </w:rPr>
      </w:pPr>
      <w:r>
        <w:rPr>
          <w:rFonts w:hint="eastAsia" w:ascii="宋体" w:hAnsi="宋体" w:cs="宋体"/>
          <w:sz w:val="24"/>
          <w:szCs w:val="24"/>
          <w:highlight w:val="none"/>
        </w:rPr>
        <w:t xml:space="preserve"> 采购人或采购代理机构在收到供应商的书面质疑后将按规定的时间进行回复。</w:t>
      </w:r>
    </w:p>
    <w:p w14:paraId="3E7849F1">
      <w:pPr>
        <w:spacing w:line="500" w:lineRule="exact"/>
        <w:rPr>
          <w:rFonts w:ascii="宋体" w:hAnsi="宋体" w:cs="宋体"/>
          <w:b/>
          <w:sz w:val="24"/>
          <w:szCs w:val="24"/>
          <w:highlight w:val="none"/>
        </w:rPr>
      </w:pPr>
      <w:r>
        <w:rPr>
          <w:rFonts w:hint="eastAsia" w:ascii="宋体" w:hAnsi="宋体" w:cs="宋体"/>
          <w:b/>
          <w:sz w:val="24"/>
          <w:szCs w:val="24"/>
          <w:highlight w:val="none"/>
        </w:rPr>
        <w:t>12.其他</w:t>
      </w:r>
    </w:p>
    <w:p w14:paraId="50EFC51B">
      <w:pPr>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12.1谈判步骤为：第一次报价---分别谈判---第二次报价---评审推荐成交人。（注：标书拆封时的价格视为第一次报价，无效谈判供应商将不得进入第二次报价）。</w:t>
      </w:r>
    </w:p>
    <w:p w14:paraId="71CD0011">
      <w:pPr>
        <w:spacing w:line="500" w:lineRule="exact"/>
        <w:ind w:firstLine="480" w:firstLineChars="200"/>
        <w:rPr>
          <w:rFonts w:ascii="宋体" w:hAnsi="宋体" w:cs="宋体"/>
          <w:sz w:val="24"/>
          <w:szCs w:val="24"/>
          <w:highlight w:val="none"/>
        </w:rPr>
      </w:pPr>
      <w:r>
        <w:rPr>
          <w:rFonts w:hint="eastAsia" w:ascii="宋体" w:hAnsi="宋体" w:cs="宋体"/>
          <w:sz w:val="24"/>
          <w:highlight w:val="none"/>
        </w:rPr>
        <w:t>12.2当第二次报价全部超过财政预算限额或均低于公认的制作成本时，谈判小组有权决定是否谈判失败或进行第三次报价。当第三次报价若超出财政预算，且采购人又无力支付，谈判小组有权决定谈判失败。</w:t>
      </w:r>
    </w:p>
    <w:p w14:paraId="0955E365">
      <w:pPr>
        <w:spacing w:line="500" w:lineRule="exact"/>
        <w:ind w:firstLine="480" w:firstLineChars="200"/>
        <w:rPr>
          <w:rFonts w:ascii="宋体" w:hAnsi="宋体" w:cs="宋体"/>
          <w:spacing w:val="5"/>
          <w:sz w:val="24"/>
          <w:highlight w:val="none"/>
        </w:rPr>
      </w:pPr>
      <w:r>
        <w:rPr>
          <w:rFonts w:hint="eastAsia" w:ascii="宋体" w:hAnsi="宋体" w:cs="宋体"/>
          <w:sz w:val="24"/>
          <w:highlight w:val="none"/>
        </w:rPr>
        <w:t>13.3</w:t>
      </w:r>
      <w:r>
        <w:rPr>
          <w:rFonts w:hint="eastAsia" w:ascii="宋体" w:hAnsi="宋体" w:cs="宋体"/>
          <w:spacing w:val="5"/>
          <w:sz w:val="24"/>
          <w:highlight w:val="none"/>
        </w:rPr>
        <w:t>在采购过程中符合竞争要求的供应商不足3家的，且采购单位或谈判小组不推荐的，须终止谈判采购活动，发布项目终止公告并说明原因，重新开展采购活动。</w:t>
      </w:r>
    </w:p>
    <w:p w14:paraId="11F5922C">
      <w:pPr>
        <w:spacing w:line="500" w:lineRule="exact"/>
        <w:ind w:firstLine="480" w:firstLineChars="200"/>
        <w:rPr>
          <w:rFonts w:ascii="宋体" w:hAnsi="宋体" w:cs="宋体"/>
          <w:sz w:val="24"/>
          <w:highlight w:val="none"/>
        </w:rPr>
      </w:pPr>
      <w:r>
        <w:rPr>
          <w:rFonts w:hint="eastAsia" w:ascii="宋体" w:hAnsi="宋体" w:cs="宋体"/>
          <w:sz w:val="24"/>
          <w:highlight w:val="none"/>
        </w:rPr>
        <w:t>14.4成交供应商确定后，成交供应商无正当理由拖延或拒签合同的，或未能按照规定的时间提供履约担保，采购人有权取消其成交资格，并按评审顺序重新确定成交供应商。同时报请监督机构予以通报，禁止其进入政府采购市场，并没收其保证金。给采购人造成损失超过谈判保证金额的，还应当对超过部分予以赔偿，并依法承担相应法律责任。</w:t>
      </w:r>
    </w:p>
    <w:p w14:paraId="061815C1">
      <w:pPr>
        <w:spacing w:line="360" w:lineRule="auto"/>
        <w:rPr>
          <w:rFonts w:ascii="宋体" w:hAnsi="宋体" w:cs="宋体"/>
          <w:b/>
          <w:spacing w:val="4"/>
          <w:sz w:val="24"/>
          <w:szCs w:val="24"/>
          <w:highlight w:val="none"/>
        </w:rPr>
      </w:pPr>
      <w:r>
        <w:rPr>
          <w:rFonts w:hint="eastAsia" w:ascii="宋体" w:hAnsi="宋体" w:cs="宋体"/>
          <w:b/>
          <w:spacing w:val="4"/>
          <w:sz w:val="24"/>
          <w:szCs w:val="24"/>
          <w:highlight w:val="none"/>
        </w:rPr>
        <w:t>13、确定成交单位</w:t>
      </w:r>
    </w:p>
    <w:p w14:paraId="17B1CB32">
      <w:pPr>
        <w:spacing w:line="500" w:lineRule="exact"/>
        <w:ind w:firstLine="480" w:firstLineChars="200"/>
        <w:rPr>
          <w:rFonts w:ascii="宋体" w:hAnsi="宋体" w:cs="宋体"/>
          <w:sz w:val="24"/>
          <w:highlight w:val="none"/>
        </w:rPr>
      </w:pPr>
      <w:r>
        <w:rPr>
          <w:rFonts w:hint="eastAsia" w:ascii="宋体" w:hAnsi="宋体" w:cs="宋体"/>
          <w:sz w:val="24"/>
          <w:highlight w:val="none"/>
        </w:rPr>
        <w:t>1、评审结果由全体谈判小组会成员签字确认。</w:t>
      </w:r>
    </w:p>
    <w:p w14:paraId="26CB5B87">
      <w:pPr>
        <w:spacing w:line="500" w:lineRule="exact"/>
        <w:ind w:firstLine="480" w:firstLineChars="200"/>
        <w:rPr>
          <w:rFonts w:ascii="宋体" w:hAnsi="宋体" w:cs="宋体"/>
          <w:sz w:val="24"/>
          <w:highlight w:val="none"/>
        </w:rPr>
      </w:pPr>
      <w:r>
        <w:rPr>
          <w:rFonts w:hint="eastAsia" w:ascii="宋体" w:hAnsi="宋体" w:cs="宋体"/>
          <w:sz w:val="24"/>
          <w:highlight w:val="none"/>
        </w:rPr>
        <w:t>2、采购人根据评审报告中推荐的成交候选人排列顺序确定供应商，以复函通知采购代理机构。</w:t>
      </w:r>
    </w:p>
    <w:p w14:paraId="0C1A4BFA">
      <w:pPr>
        <w:pStyle w:val="10"/>
        <w:rPr>
          <w:rFonts w:ascii="宋体" w:hAnsi="宋体" w:eastAsia="宋体" w:cs="宋体"/>
          <w:spacing w:val="4"/>
          <w:sz w:val="24"/>
          <w:szCs w:val="24"/>
          <w:highlight w:val="none"/>
        </w:rPr>
      </w:pPr>
    </w:p>
    <w:p w14:paraId="61E3C94A">
      <w:pPr>
        <w:rPr>
          <w:highlight w:val="none"/>
        </w:rPr>
        <w:sectPr>
          <w:footerReference r:id="rId12" w:type="default"/>
          <w:pgSz w:w="11906" w:h="16838"/>
          <w:pgMar w:top="1304" w:right="1361" w:bottom="1304" w:left="1361" w:header="851" w:footer="992" w:gutter="0"/>
          <w:pgNumType w:fmt="decimal"/>
          <w:cols w:space="720" w:num="1"/>
          <w:docGrid w:type="lines" w:linePitch="312" w:charSpace="0"/>
        </w:sectPr>
      </w:pPr>
    </w:p>
    <w:p w14:paraId="6678805C">
      <w:pPr>
        <w:pStyle w:val="2"/>
        <w:jc w:val="center"/>
        <w:rPr>
          <w:rFonts w:hint="eastAsia" w:ascii="宋体" w:hAnsi="宋体" w:eastAsia="宋体" w:cs="宋体"/>
          <w:szCs w:val="21"/>
          <w:highlight w:val="none"/>
          <w:shd w:val="clear" w:color="auto" w:fill="FFFFFF"/>
          <w:lang w:eastAsia="zh-CN"/>
        </w:rPr>
      </w:pPr>
      <w:bookmarkStart w:id="55" w:name="_Toc6792"/>
      <w:bookmarkStart w:id="56" w:name="_Toc9290"/>
      <w:bookmarkStart w:id="57" w:name="_Toc221523521"/>
      <w:bookmarkStart w:id="58" w:name="_Toc421778377"/>
      <w:bookmarkStart w:id="59" w:name="_Toc351989128"/>
      <w:bookmarkStart w:id="60" w:name="_Toc19346"/>
      <w:bookmarkStart w:id="61" w:name="_Toc24301"/>
      <w:r>
        <w:rPr>
          <w:rFonts w:hint="eastAsia" w:ascii="宋体" w:hAnsi="宋体" w:cs="宋体"/>
          <w:sz w:val="36"/>
          <w:szCs w:val="36"/>
          <w:highlight w:val="none"/>
        </w:rPr>
        <w:t>第三章 竞争性谈判内容</w:t>
      </w:r>
      <w:bookmarkEnd w:id="55"/>
      <w:r>
        <w:rPr>
          <w:rFonts w:hint="eastAsia" w:ascii="宋体" w:hAnsi="宋体" w:cs="宋体"/>
          <w:sz w:val="36"/>
          <w:szCs w:val="36"/>
          <w:highlight w:val="none"/>
          <w:lang w:val="en-US" w:eastAsia="zh-CN"/>
        </w:rPr>
        <w:t>及要求</w:t>
      </w:r>
      <w:r>
        <w:rPr>
          <w:rFonts w:hint="eastAsia" w:ascii="宋体" w:hAnsi="宋体" w:eastAsia="宋体" w:cs="宋体"/>
          <w:szCs w:val="21"/>
          <w:highlight w:val="none"/>
          <w:shd w:val="clear" w:color="auto" w:fill="FFFFFF"/>
          <w:lang w:eastAsia="zh-CN"/>
        </w:rPr>
        <w:drawing>
          <wp:inline distT="0" distB="0" distL="114300" distR="114300">
            <wp:extent cx="5767705" cy="8171180"/>
            <wp:effectExtent l="0" t="0" r="4445" b="1270"/>
            <wp:docPr id="13" name="图片 13" descr="宁陕县东河片区配套供电管沟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宁陕县东河片区配套供电管沟项目_03"/>
                    <pic:cNvPicPr>
                      <a:picLocks noChangeAspect="1"/>
                    </pic:cNvPicPr>
                  </pic:nvPicPr>
                  <pic:blipFill>
                    <a:blip r:embed="rId14"/>
                    <a:stretch>
                      <a:fillRect/>
                    </a:stretch>
                  </pic:blipFill>
                  <pic:spPr>
                    <a:xfrm>
                      <a:off x="0" y="0"/>
                      <a:ext cx="5767705" cy="8171180"/>
                    </a:xfrm>
                    <a:prstGeom prst="rect">
                      <a:avLst/>
                    </a:prstGeom>
                  </pic:spPr>
                </pic:pic>
              </a:graphicData>
            </a:graphic>
          </wp:inline>
        </w:drawing>
      </w:r>
      <w:r>
        <w:rPr>
          <w:rFonts w:hint="eastAsia" w:ascii="宋体" w:hAnsi="宋体" w:eastAsia="宋体" w:cs="宋体"/>
          <w:szCs w:val="21"/>
          <w:highlight w:val="none"/>
          <w:shd w:val="clear" w:color="auto" w:fill="FFFFFF"/>
          <w:lang w:eastAsia="zh-CN"/>
        </w:rPr>
        <w:drawing>
          <wp:inline distT="0" distB="0" distL="114300" distR="114300">
            <wp:extent cx="5831205" cy="8257540"/>
            <wp:effectExtent l="0" t="0" r="17145" b="10160"/>
            <wp:docPr id="12" name="图片 12" descr="宁陕县东河片区配套供电管沟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宁陕县东河片区配套供电管沟项目_04"/>
                    <pic:cNvPicPr>
                      <a:picLocks noChangeAspect="1"/>
                    </pic:cNvPicPr>
                  </pic:nvPicPr>
                  <pic:blipFill>
                    <a:blip r:embed="rId15"/>
                    <a:stretch>
                      <a:fillRect/>
                    </a:stretch>
                  </pic:blipFill>
                  <pic:spPr>
                    <a:xfrm>
                      <a:off x="0" y="0"/>
                      <a:ext cx="5831205" cy="8257540"/>
                    </a:xfrm>
                    <a:prstGeom prst="rect">
                      <a:avLst/>
                    </a:prstGeom>
                  </pic:spPr>
                </pic:pic>
              </a:graphicData>
            </a:graphic>
          </wp:inline>
        </w:drawing>
      </w:r>
      <w:r>
        <w:rPr>
          <w:rFonts w:hint="eastAsia" w:ascii="宋体" w:hAnsi="宋体" w:eastAsia="宋体" w:cs="宋体"/>
          <w:szCs w:val="21"/>
          <w:highlight w:val="none"/>
          <w:shd w:val="clear" w:color="auto" w:fill="FFFFFF"/>
          <w:lang w:eastAsia="zh-CN"/>
        </w:rPr>
        <w:drawing>
          <wp:inline distT="0" distB="0" distL="114300" distR="114300">
            <wp:extent cx="5831205" cy="8257540"/>
            <wp:effectExtent l="0" t="0" r="17145" b="10160"/>
            <wp:docPr id="11" name="图片 11" descr="宁陕县东河片区配套供电管沟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宁陕县东河片区配套供电管沟项目_05"/>
                    <pic:cNvPicPr>
                      <a:picLocks noChangeAspect="1"/>
                    </pic:cNvPicPr>
                  </pic:nvPicPr>
                  <pic:blipFill>
                    <a:blip r:embed="rId16"/>
                    <a:stretch>
                      <a:fillRect/>
                    </a:stretch>
                  </pic:blipFill>
                  <pic:spPr>
                    <a:xfrm>
                      <a:off x="0" y="0"/>
                      <a:ext cx="5831205" cy="8257540"/>
                    </a:xfrm>
                    <a:prstGeom prst="rect">
                      <a:avLst/>
                    </a:prstGeom>
                  </pic:spPr>
                </pic:pic>
              </a:graphicData>
            </a:graphic>
          </wp:inline>
        </w:drawing>
      </w:r>
      <w:r>
        <w:rPr>
          <w:rFonts w:hint="eastAsia" w:ascii="宋体" w:hAnsi="宋体" w:eastAsia="宋体" w:cs="宋体"/>
          <w:szCs w:val="21"/>
          <w:highlight w:val="none"/>
          <w:shd w:val="clear" w:color="auto" w:fill="FFFFFF"/>
          <w:lang w:eastAsia="zh-CN"/>
        </w:rPr>
        <w:drawing>
          <wp:inline distT="0" distB="0" distL="114300" distR="114300">
            <wp:extent cx="5831205" cy="8257540"/>
            <wp:effectExtent l="0" t="0" r="17145" b="10160"/>
            <wp:docPr id="10" name="图片 10" descr="宁陕县东河片区配套供电管沟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宁陕县东河片区配套供电管沟项目_06"/>
                    <pic:cNvPicPr>
                      <a:picLocks noChangeAspect="1"/>
                    </pic:cNvPicPr>
                  </pic:nvPicPr>
                  <pic:blipFill>
                    <a:blip r:embed="rId17"/>
                    <a:stretch>
                      <a:fillRect/>
                    </a:stretch>
                  </pic:blipFill>
                  <pic:spPr>
                    <a:xfrm>
                      <a:off x="0" y="0"/>
                      <a:ext cx="5831205" cy="8257540"/>
                    </a:xfrm>
                    <a:prstGeom prst="rect">
                      <a:avLst/>
                    </a:prstGeom>
                  </pic:spPr>
                </pic:pic>
              </a:graphicData>
            </a:graphic>
          </wp:inline>
        </w:drawing>
      </w:r>
      <w:r>
        <w:rPr>
          <w:rFonts w:hint="eastAsia" w:ascii="宋体" w:hAnsi="宋体" w:eastAsia="宋体" w:cs="宋体"/>
          <w:szCs w:val="21"/>
          <w:highlight w:val="none"/>
          <w:shd w:val="clear" w:color="auto" w:fill="FFFFFF"/>
          <w:lang w:eastAsia="zh-CN"/>
        </w:rPr>
        <w:drawing>
          <wp:inline distT="0" distB="0" distL="114300" distR="114300">
            <wp:extent cx="5831205" cy="8257540"/>
            <wp:effectExtent l="0" t="0" r="17145" b="10160"/>
            <wp:docPr id="9" name="图片 9" descr="宁陕县东河片区配套供电管沟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宁陕县东河片区配套供电管沟项目_07"/>
                    <pic:cNvPicPr>
                      <a:picLocks noChangeAspect="1"/>
                    </pic:cNvPicPr>
                  </pic:nvPicPr>
                  <pic:blipFill>
                    <a:blip r:embed="rId18"/>
                    <a:stretch>
                      <a:fillRect/>
                    </a:stretch>
                  </pic:blipFill>
                  <pic:spPr>
                    <a:xfrm>
                      <a:off x="0" y="0"/>
                      <a:ext cx="5831205" cy="8257540"/>
                    </a:xfrm>
                    <a:prstGeom prst="rect">
                      <a:avLst/>
                    </a:prstGeom>
                  </pic:spPr>
                </pic:pic>
              </a:graphicData>
            </a:graphic>
          </wp:inline>
        </w:drawing>
      </w:r>
      <w:r>
        <w:rPr>
          <w:rFonts w:hint="eastAsia" w:ascii="宋体" w:hAnsi="宋体" w:eastAsia="宋体" w:cs="宋体"/>
          <w:szCs w:val="21"/>
          <w:highlight w:val="none"/>
          <w:shd w:val="clear" w:color="auto" w:fill="FFFFFF"/>
          <w:lang w:eastAsia="zh-CN"/>
        </w:rPr>
        <w:drawing>
          <wp:inline distT="0" distB="0" distL="114300" distR="114300">
            <wp:extent cx="5831205" cy="8257540"/>
            <wp:effectExtent l="0" t="0" r="17145" b="10160"/>
            <wp:docPr id="8" name="图片 8" descr="宁陕县东河片区配套供电管沟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宁陕县东河片区配套供电管沟项目_08"/>
                    <pic:cNvPicPr>
                      <a:picLocks noChangeAspect="1"/>
                    </pic:cNvPicPr>
                  </pic:nvPicPr>
                  <pic:blipFill>
                    <a:blip r:embed="rId19"/>
                    <a:stretch>
                      <a:fillRect/>
                    </a:stretch>
                  </pic:blipFill>
                  <pic:spPr>
                    <a:xfrm>
                      <a:off x="0" y="0"/>
                      <a:ext cx="5831205" cy="8257540"/>
                    </a:xfrm>
                    <a:prstGeom prst="rect">
                      <a:avLst/>
                    </a:prstGeom>
                  </pic:spPr>
                </pic:pic>
              </a:graphicData>
            </a:graphic>
          </wp:inline>
        </w:drawing>
      </w:r>
      <w:r>
        <w:rPr>
          <w:rFonts w:hint="eastAsia" w:ascii="宋体" w:hAnsi="宋体" w:eastAsia="宋体" w:cs="宋体"/>
          <w:szCs w:val="21"/>
          <w:highlight w:val="none"/>
          <w:shd w:val="clear" w:color="auto" w:fill="FFFFFF"/>
          <w:lang w:eastAsia="zh-CN"/>
        </w:rPr>
        <w:drawing>
          <wp:inline distT="0" distB="0" distL="114300" distR="114300">
            <wp:extent cx="5831205" cy="8257540"/>
            <wp:effectExtent l="0" t="0" r="17145" b="10160"/>
            <wp:docPr id="7" name="图片 7" descr="宁陕县东河片区配套供电管沟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宁陕县东河片区配套供电管沟项目_09"/>
                    <pic:cNvPicPr>
                      <a:picLocks noChangeAspect="1"/>
                    </pic:cNvPicPr>
                  </pic:nvPicPr>
                  <pic:blipFill>
                    <a:blip r:embed="rId20"/>
                    <a:stretch>
                      <a:fillRect/>
                    </a:stretch>
                  </pic:blipFill>
                  <pic:spPr>
                    <a:xfrm>
                      <a:off x="0" y="0"/>
                      <a:ext cx="5831205" cy="8257540"/>
                    </a:xfrm>
                    <a:prstGeom prst="rect">
                      <a:avLst/>
                    </a:prstGeom>
                  </pic:spPr>
                </pic:pic>
              </a:graphicData>
            </a:graphic>
          </wp:inline>
        </w:drawing>
      </w:r>
      <w:r>
        <w:rPr>
          <w:rFonts w:hint="eastAsia" w:ascii="宋体" w:hAnsi="宋体" w:eastAsia="宋体" w:cs="宋体"/>
          <w:szCs w:val="21"/>
          <w:highlight w:val="none"/>
          <w:shd w:val="clear" w:color="auto" w:fill="FFFFFF"/>
          <w:lang w:eastAsia="zh-CN"/>
        </w:rPr>
        <w:drawing>
          <wp:inline distT="0" distB="0" distL="114300" distR="114300">
            <wp:extent cx="5831205" cy="8257540"/>
            <wp:effectExtent l="0" t="0" r="17145" b="10160"/>
            <wp:docPr id="2" name="图片 2" descr="宁陕县东河片区配套供电管沟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宁陕县东河片区配套供电管沟项目_10"/>
                    <pic:cNvPicPr>
                      <a:picLocks noChangeAspect="1"/>
                    </pic:cNvPicPr>
                  </pic:nvPicPr>
                  <pic:blipFill>
                    <a:blip r:embed="rId21"/>
                    <a:stretch>
                      <a:fillRect/>
                    </a:stretch>
                  </pic:blipFill>
                  <pic:spPr>
                    <a:xfrm>
                      <a:off x="0" y="0"/>
                      <a:ext cx="5831205" cy="8257540"/>
                    </a:xfrm>
                    <a:prstGeom prst="rect">
                      <a:avLst/>
                    </a:prstGeom>
                  </pic:spPr>
                </pic:pic>
              </a:graphicData>
            </a:graphic>
          </wp:inline>
        </w:drawing>
      </w:r>
      <w:r>
        <w:rPr>
          <w:rFonts w:hint="eastAsia" w:ascii="宋体" w:hAnsi="宋体" w:eastAsia="宋体" w:cs="宋体"/>
          <w:szCs w:val="21"/>
          <w:highlight w:val="none"/>
          <w:shd w:val="clear" w:color="auto" w:fill="FFFFFF"/>
          <w:lang w:eastAsia="zh-CN"/>
        </w:rPr>
        <w:drawing>
          <wp:inline distT="0" distB="0" distL="114300" distR="114300">
            <wp:extent cx="5831205" cy="8257540"/>
            <wp:effectExtent l="0" t="0" r="17145" b="10160"/>
            <wp:docPr id="1" name="图片 1" descr="宁陕县东河片区配套供电管沟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宁陕县东河片区配套供电管沟项目_11"/>
                    <pic:cNvPicPr>
                      <a:picLocks noChangeAspect="1"/>
                    </pic:cNvPicPr>
                  </pic:nvPicPr>
                  <pic:blipFill>
                    <a:blip r:embed="rId22"/>
                    <a:stretch>
                      <a:fillRect/>
                    </a:stretch>
                  </pic:blipFill>
                  <pic:spPr>
                    <a:xfrm>
                      <a:off x="0" y="0"/>
                      <a:ext cx="5831205" cy="8257540"/>
                    </a:xfrm>
                    <a:prstGeom prst="rect">
                      <a:avLst/>
                    </a:prstGeom>
                  </pic:spPr>
                </pic:pic>
              </a:graphicData>
            </a:graphic>
          </wp:inline>
        </w:drawing>
      </w:r>
      <w:bookmarkEnd w:id="56"/>
    </w:p>
    <w:p w14:paraId="3AAFE8BA">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br w:type="page"/>
      </w:r>
    </w:p>
    <w:p w14:paraId="6C93D1D4">
      <w:pPr>
        <w:pStyle w:val="2"/>
        <w:jc w:val="center"/>
        <w:rPr>
          <w:rFonts w:ascii="宋体" w:hAnsi="宋体" w:cs="宋体"/>
          <w:bCs/>
          <w:sz w:val="36"/>
          <w:szCs w:val="36"/>
          <w:highlight w:val="none"/>
        </w:rPr>
      </w:pPr>
      <w:bookmarkStart w:id="62" w:name="_Toc31451"/>
      <w:r>
        <w:rPr>
          <w:rFonts w:hint="eastAsia" w:ascii="宋体" w:hAnsi="宋体" w:cs="宋体"/>
          <w:sz w:val="36"/>
          <w:szCs w:val="36"/>
          <w:highlight w:val="none"/>
        </w:rPr>
        <w:t xml:space="preserve">第四章 </w:t>
      </w:r>
      <w:bookmarkEnd w:id="57"/>
      <w:bookmarkEnd w:id="58"/>
      <w:bookmarkEnd w:id="59"/>
      <w:bookmarkEnd w:id="60"/>
      <w:bookmarkStart w:id="63" w:name="_Toc2068"/>
      <w:r>
        <w:rPr>
          <w:rFonts w:hint="eastAsia" w:ascii="宋体" w:hAnsi="宋体" w:cs="宋体"/>
          <w:bCs/>
          <w:sz w:val="36"/>
          <w:szCs w:val="36"/>
          <w:highlight w:val="none"/>
        </w:rPr>
        <w:t>合同条款及格式</w:t>
      </w:r>
      <w:bookmarkEnd w:id="61"/>
      <w:bookmarkEnd w:id="62"/>
      <w:bookmarkEnd w:id="63"/>
    </w:p>
    <w:p w14:paraId="50A02788">
      <w:pPr>
        <w:ind w:firstLine="2700" w:firstLineChars="750"/>
        <w:rPr>
          <w:rFonts w:hint="eastAsia" w:ascii="宋体" w:hAnsi="宋体" w:eastAsia="宋体" w:cs="宋体"/>
          <w:bCs/>
          <w:sz w:val="36"/>
          <w:szCs w:val="36"/>
          <w:highlight w:val="none"/>
          <w:lang w:eastAsia="zh-CN"/>
        </w:rPr>
      </w:pPr>
      <w:bookmarkStart w:id="64" w:name="_Toc19246"/>
      <w:bookmarkStart w:id="65" w:name="_Toc4679"/>
      <w:bookmarkStart w:id="66" w:name="_Toc389582037"/>
      <w:bookmarkStart w:id="67" w:name="_Toc19199"/>
      <w:bookmarkStart w:id="68" w:name="_Toc8333"/>
      <w:bookmarkStart w:id="69" w:name="_Toc31520"/>
      <w:bookmarkStart w:id="70" w:name="_Toc26595"/>
      <w:bookmarkStart w:id="71" w:name="_Toc29888"/>
      <w:r>
        <w:rPr>
          <w:rFonts w:hint="eastAsia" w:hAnsi="宋体" w:cs="宋体"/>
          <w:bCs/>
          <w:sz w:val="36"/>
          <w:szCs w:val="36"/>
          <w:highlight w:val="none"/>
          <w:lang w:eastAsia="zh-CN"/>
        </w:rPr>
        <w:t>（拟签订的合同文本）</w:t>
      </w:r>
    </w:p>
    <w:p w14:paraId="505A68C5">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合同主要条款</w:t>
      </w:r>
    </w:p>
    <w:p w14:paraId="7CDAF80F">
      <w:pPr>
        <w:pStyle w:val="10"/>
        <w:rPr>
          <w:rFonts w:hint="eastAsia"/>
          <w:highlight w:val="none"/>
        </w:rPr>
      </w:pPr>
    </w:p>
    <w:p w14:paraId="02AB7141">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采购人（全称）：</w:t>
      </w:r>
      <w:r>
        <w:rPr>
          <w:rFonts w:hint="eastAsia" w:ascii="宋体" w:hAnsi="宋体" w:eastAsia="宋体" w:cs="宋体"/>
          <w:b/>
          <w:bCs/>
          <w:sz w:val="24"/>
          <w:szCs w:val="24"/>
          <w:highlight w:val="none"/>
          <w:lang w:val="en-US" w:eastAsia="zh-CN"/>
        </w:rPr>
        <w:t xml:space="preserve">                         </w:t>
      </w:r>
      <w:r>
        <w:rPr>
          <w:rFonts w:hint="eastAsia" w:ascii="宋体" w:hAnsi="宋体" w:eastAsia="宋体" w:cs="宋体"/>
          <w:b/>
          <w:bCs/>
          <w:sz w:val="24"/>
          <w:szCs w:val="24"/>
          <w:highlight w:val="none"/>
        </w:rPr>
        <w:t>（以下简称甲方）</w:t>
      </w:r>
    </w:p>
    <w:p w14:paraId="1F5B2140">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成交人（全称）：</w:t>
      </w:r>
      <w:r>
        <w:rPr>
          <w:rFonts w:hint="eastAsia" w:ascii="宋体" w:hAnsi="宋体" w:eastAsia="宋体" w:cs="宋体"/>
          <w:b/>
          <w:bCs/>
          <w:sz w:val="24"/>
          <w:szCs w:val="24"/>
          <w:highlight w:val="none"/>
          <w:lang w:val="en-US" w:eastAsia="zh-CN"/>
        </w:rPr>
        <w:t xml:space="preserve">                         </w:t>
      </w:r>
      <w:r>
        <w:rPr>
          <w:rFonts w:hint="eastAsia" w:ascii="宋体" w:hAnsi="宋体" w:eastAsia="宋体" w:cs="宋体"/>
          <w:b/>
          <w:bCs/>
          <w:sz w:val="24"/>
          <w:szCs w:val="24"/>
          <w:highlight w:val="none"/>
        </w:rPr>
        <w:t>（以下简称乙方）</w:t>
      </w:r>
    </w:p>
    <w:p w14:paraId="6EA3CCC3">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依照《中华人民共和国</w:t>
      </w:r>
      <w:r>
        <w:rPr>
          <w:rFonts w:hint="eastAsia" w:ascii="宋体" w:hAnsi="宋体" w:eastAsia="宋体" w:cs="宋体"/>
          <w:sz w:val="24"/>
          <w:szCs w:val="24"/>
          <w:highlight w:val="none"/>
          <w:lang w:eastAsia="zh-CN"/>
        </w:rPr>
        <w:t>民法典</w:t>
      </w:r>
      <w:r>
        <w:rPr>
          <w:rFonts w:hint="eastAsia" w:ascii="宋体" w:hAnsi="宋体" w:eastAsia="宋体" w:cs="宋体"/>
          <w:sz w:val="24"/>
          <w:szCs w:val="24"/>
          <w:highlight w:val="none"/>
        </w:rPr>
        <w:t>》、《中华人民共和国建筑法》及其他有关法律、行政法律、行政法规，遵循平等、自愿、公平和诚实信用的原则，双方就</w:t>
      </w:r>
      <w:r>
        <w:rPr>
          <w:rFonts w:hint="eastAsia" w:ascii="宋体" w:hAnsi="宋体" w:eastAsia="宋体" w:cs="宋体"/>
          <w:sz w:val="24"/>
          <w:szCs w:val="24"/>
          <w:highlight w:val="none"/>
          <w:lang w:eastAsia="zh-CN"/>
        </w:rPr>
        <w:t>本项目各项</w:t>
      </w:r>
      <w:r>
        <w:rPr>
          <w:rFonts w:hint="eastAsia" w:ascii="宋体" w:hAnsi="宋体" w:eastAsia="宋体" w:cs="宋体"/>
          <w:sz w:val="24"/>
          <w:szCs w:val="24"/>
          <w:highlight w:val="none"/>
        </w:rPr>
        <w:t>事</w:t>
      </w:r>
      <w:r>
        <w:rPr>
          <w:rFonts w:hint="eastAsia" w:ascii="宋体" w:hAnsi="宋体" w:eastAsia="宋体" w:cs="宋体"/>
          <w:sz w:val="24"/>
          <w:szCs w:val="24"/>
          <w:highlight w:val="none"/>
          <w:lang w:eastAsia="zh-CN"/>
        </w:rPr>
        <w:t>宜</w:t>
      </w:r>
      <w:r>
        <w:rPr>
          <w:rFonts w:hint="eastAsia" w:ascii="宋体" w:hAnsi="宋体" w:eastAsia="宋体" w:cs="宋体"/>
          <w:sz w:val="24"/>
          <w:szCs w:val="24"/>
          <w:highlight w:val="none"/>
        </w:rPr>
        <w:t>协商一致，订立本合同。</w:t>
      </w:r>
    </w:p>
    <w:p w14:paraId="49DC2D05">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482" w:firstLineChars="200"/>
        <w:textAlignment w:val="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一、项目概况</w:t>
      </w:r>
    </w:p>
    <w:p w14:paraId="61DEBE90">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1、</w:t>
      </w:r>
      <w:r>
        <w:rPr>
          <w:rFonts w:hint="eastAsia" w:ascii="宋体" w:hAnsi="宋体" w:eastAsia="宋体" w:cs="宋体"/>
          <w:b w:val="0"/>
          <w:bCs w:val="0"/>
          <w:sz w:val="24"/>
          <w:szCs w:val="24"/>
          <w:highlight w:val="none"/>
        </w:rPr>
        <w:t xml:space="preserve">项目名称： </w:t>
      </w:r>
    </w:p>
    <w:p w14:paraId="2A2DCFD1">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2、</w:t>
      </w:r>
      <w:r>
        <w:rPr>
          <w:rFonts w:hint="eastAsia" w:ascii="宋体" w:hAnsi="宋体" w:eastAsia="宋体" w:cs="宋体"/>
          <w:b w:val="0"/>
          <w:bCs w:val="0"/>
          <w:sz w:val="24"/>
          <w:szCs w:val="24"/>
          <w:highlight w:val="none"/>
        </w:rPr>
        <w:t>建设地址：</w:t>
      </w:r>
    </w:p>
    <w:p w14:paraId="7D3F37CF">
      <w:pPr>
        <w:keepNext w:val="0"/>
        <w:keepLines w:val="0"/>
        <w:pageBreakBefore w:val="0"/>
        <w:widowControl w:val="0"/>
        <w:kinsoku/>
        <w:wordWrap/>
        <w:overflowPunct/>
        <w:topLinePunct w:val="0"/>
        <w:autoSpaceDE/>
        <w:autoSpaceDN/>
        <w:bidi w:val="0"/>
        <w:adjustRightInd/>
        <w:snapToGrid/>
        <w:spacing w:line="580" w:lineRule="exact"/>
        <w:ind w:firstLine="482" w:firstLineChars="200"/>
        <w:textAlignment w:val="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二</w:t>
      </w: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eastAsia="zh-CN"/>
        </w:rPr>
        <w:t>承包方式、</w:t>
      </w:r>
      <w:r>
        <w:rPr>
          <w:rFonts w:hint="eastAsia" w:ascii="宋体" w:hAnsi="宋体" w:eastAsia="宋体" w:cs="宋体"/>
          <w:b/>
          <w:bCs/>
          <w:sz w:val="24"/>
          <w:szCs w:val="24"/>
          <w:highlight w:val="none"/>
        </w:rPr>
        <w:t>承包范围</w:t>
      </w:r>
    </w:p>
    <w:p w14:paraId="3F685BA9">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1、</w:t>
      </w:r>
      <w:r>
        <w:rPr>
          <w:rFonts w:hint="eastAsia" w:ascii="宋体" w:hAnsi="宋体" w:eastAsia="宋体" w:cs="宋体"/>
          <w:b w:val="0"/>
          <w:bCs w:val="0"/>
          <w:sz w:val="24"/>
          <w:szCs w:val="24"/>
          <w:highlight w:val="none"/>
        </w:rPr>
        <w:t>承包方式：</w:t>
      </w:r>
    </w:p>
    <w:p w14:paraId="74BF1018">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2、承包范围：</w:t>
      </w:r>
    </w:p>
    <w:p w14:paraId="4AB29DEC">
      <w:pPr>
        <w:keepNext w:val="0"/>
        <w:keepLines w:val="0"/>
        <w:pageBreakBefore w:val="0"/>
        <w:widowControl w:val="0"/>
        <w:kinsoku/>
        <w:wordWrap/>
        <w:overflowPunct/>
        <w:topLinePunct w:val="0"/>
        <w:autoSpaceDE/>
        <w:autoSpaceDN/>
        <w:bidi w:val="0"/>
        <w:adjustRightInd/>
        <w:snapToGrid/>
        <w:spacing w:line="580" w:lineRule="exact"/>
        <w:ind w:firstLine="482" w:firstLineChars="200"/>
        <w:textAlignment w:val="auto"/>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eastAsia="zh-CN"/>
        </w:rPr>
        <w:t>三</w:t>
      </w:r>
      <w:r>
        <w:rPr>
          <w:rFonts w:hint="eastAsia" w:ascii="宋体" w:hAnsi="宋体" w:eastAsia="宋体" w:cs="宋体"/>
          <w:b/>
          <w:bCs/>
          <w:sz w:val="24"/>
          <w:szCs w:val="24"/>
          <w:highlight w:val="none"/>
        </w:rPr>
        <w:t>、工期：自合同签订之日起</w:t>
      </w:r>
      <w:r>
        <w:rPr>
          <w:rFonts w:hint="eastAsia" w:ascii="宋体" w:hAnsi="宋体" w:cs="宋体"/>
          <w:b/>
          <w:bCs/>
          <w:sz w:val="24"/>
          <w:szCs w:val="24"/>
          <w:highlight w:val="none"/>
          <w:lang w:val="en-US" w:eastAsia="zh-CN"/>
        </w:rPr>
        <w:t>30</w:t>
      </w:r>
      <w:r>
        <w:rPr>
          <w:rFonts w:hint="eastAsia" w:ascii="宋体" w:hAnsi="宋体" w:eastAsia="宋体" w:cs="宋体"/>
          <w:b/>
          <w:bCs/>
          <w:sz w:val="24"/>
          <w:szCs w:val="24"/>
          <w:highlight w:val="none"/>
        </w:rPr>
        <w:t>日历天内完成</w:t>
      </w:r>
    </w:p>
    <w:p w14:paraId="0DF60018">
      <w:pPr>
        <w:keepNext w:val="0"/>
        <w:keepLines w:val="0"/>
        <w:pageBreakBefore w:val="0"/>
        <w:widowControl w:val="0"/>
        <w:kinsoku/>
        <w:wordWrap/>
        <w:overflowPunct/>
        <w:topLinePunct w:val="0"/>
        <w:autoSpaceDE/>
        <w:autoSpaceDN/>
        <w:bidi w:val="0"/>
        <w:adjustRightInd/>
        <w:snapToGrid/>
        <w:spacing w:line="580" w:lineRule="exact"/>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四</w:t>
      </w:r>
      <w:r>
        <w:rPr>
          <w:rFonts w:hint="eastAsia" w:ascii="宋体" w:hAnsi="宋体" w:eastAsia="宋体" w:cs="宋体"/>
          <w:b/>
          <w:bCs/>
          <w:sz w:val="24"/>
          <w:szCs w:val="24"/>
          <w:highlight w:val="none"/>
        </w:rPr>
        <w:t>、工程质量</w:t>
      </w:r>
      <w:r>
        <w:rPr>
          <w:rFonts w:hint="eastAsia" w:ascii="宋体" w:hAnsi="宋体" w:eastAsia="宋体" w:cs="宋体"/>
          <w:b/>
          <w:bCs/>
          <w:sz w:val="24"/>
          <w:szCs w:val="24"/>
          <w:highlight w:val="none"/>
          <w:lang w:eastAsia="zh-CN"/>
        </w:rPr>
        <w:t>标准</w:t>
      </w:r>
      <w:r>
        <w:rPr>
          <w:rFonts w:hint="eastAsia" w:ascii="宋体" w:hAnsi="宋体" w:eastAsia="宋体" w:cs="宋体"/>
          <w:b/>
          <w:bCs/>
          <w:sz w:val="24"/>
          <w:szCs w:val="24"/>
          <w:highlight w:val="none"/>
        </w:rPr>
        <w:t>：</w:t>
      </w:r>
    </w:p>
    <w:p w14:paraId="3F7D4C3B">
      <w:pPr>
        <w:keepNext w:val="0"/>
        <w:keepLines w:val="0"/>
        <w:pageBreakBefore w:val="0"/>
        <w:widowControl w:val="0"/>
        <w:kinsoku/>
        <w:wordWrap/>
        <w:overflowPunct/>
        <w:topLinePunct w:val="0"/>
        <w:autoSpaceDE/>
        <w:autoSpaceDN/>
        <w:bidi w:val="0"/>
        <w:adjustRightInd/>
        <w:snapToGrid/>
        <w:spacing w:line="580" w:lineRule="exact"/>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五、</w:t>
      </w:r>
      <w:r>
        <w:rPr>
          <w:rFonts w:hint="eastAsia" w:ascii="宋体" w:hAnsi="宋体" w:eastAsia="宋体" w:cs="宋体"/>
          <w:sz w:val="24"/>
          <w:szCs w:val="24"/>
          <w:highlight w:val="none"/>
        </w:rPr>
        <w:t>本工程严禁转包。</w:t>
      </w:r>
    </w:p>
    <w:p w14:paraId="1AFCB5C9">
      <w:pPr>
        <w:keepNext w:val="0"/>
        <w:keepLines w:val="0"/>
        <w:pageBreakBefore w:val="0"/>
        <w:widowControl w:val="0"/>
        <w:kinsoku/>
        <w:wordWrap/>
        <w:overflowPunct/>
        <w:topLinePunct w:val="0"/>
        <w:autoSpaceDE/>
        <w:autoSpaceDN/>
        <w:bidi w:val="0"/>
        <w:adjustRightInd/>
        <w:snapToGrid/>
        <w:spacing w:line="580" w:lineRule="exact"/>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六、适用法律和法规：</w:t>
      </w:r>
    </w:p>
    <w:p w14:paraId="43F8ECEB">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《中华人民共和国建筑法》、《中华人民共和国</w:t>
      </w:r>
      <w:r>
        <w:rPr>
          <w:rFonts w:hint="eastAsia" w:ascii="宋体" w:hAnsi="宋体" w:eastAsia="宋体" w:cs="宋体"/>
          <w:sz w:val="24"/>
          <w:szCs w:val="24"/>
          <w:highlight w:val="none"/>
          <w:lang w:eastAsia="zh-CN"/>
        </w:rPr>
        <w:t>民法典</w:t>
      </w:r>
      <w:r>
        <w:rPr>
          <w:rFonts w:hint="eastAsia" w:ascii="宋体" w:hAnsi="宋体" w:eastAsia="宋体" w:cs="宋体"/>
          <w:sz w:val="24"/>
          <w:szCs w:val="24"/>
          <w:highlight w:val="none"/>
        </w:rPr>
        <w:t>》、《中华人民共和国招标投标法》、国务院《建设工程质量管理条例》、国务院《建设工程安全生产管理条例》等国家、地方部门有关法律法规。</w:t>
      </w:r>
    </w:p>
    <w:p w14:paraId="17D4AB32">
      <w:pPr>
        <w:keepNext w:val="0"/>
        <w:keepLines w:val="0"/>
        <w:pageBreakBefore w:val="0"/>
        <w:widowControl w:val="0"/>
        <w:kinsoku/>
        <w:wordWrap/>
        <w:overflowPunct/>
        <w:topLinePunct w:val="0"/>
        <w:autoSpaceDE/>
        <w:autoSpaceDN/>
        <w:bidi w:val="0"/>
        <w:adjustRightInd/>
        <w:snapToGrid/>
        <w:spacing w:line="580" w:lineRule="exact"/>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七、</w:t>
      </w:r>
      <w:r>
        <w:rPr>
          <w:rFonts w:hint="eastAsia" w:ascii="宋体" w:hAnsi="宋体" w:eastAsia="宋体" w:cs="宋体"/>
          <w:sz w:val="24"/>
          <w:szCs w:val="24"/>
          <w:highlight w:val="none"/>
        </w:rPr>
        <w:t>项目经理要保证常驻现场，非发包人要求中途不得更换项目经理及主要技术管理人员。</w:t>
      </w:r>
    </w:p>
    <w:p w14:paraId="20FC826C">
      <w:pPr>
        <w:keepNext w:val="0"/>
        <w:keepLines w:val="0"/>
        <w:pageBreakBefore w:val="0"/>
        <w:widowControl w:val="0"/>
        <w:kinsoku/>
        <w:wordWrap/>
        <w:overflowPunct/>
        <w:topLinePunct w:val="0"/>
        <w:autoSpaceDE/>
        <w:autoSpaceDN/>
        <w:bidi w:val="0"/>
        <w:adjustRightInd/>
        <w:snapToGrid/>
        <w:spacing w:line="580" w:lineRule="exact"/>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八、</w:t>
      </w:r>
      <w:r>
        <w:rPr>
          <w:rFonts w:hint="eastAsia" w:ascii="宋体" w:hAnsi="宋体" w:eastAsia="宋体" w:cs="宋体"/>
          <w:sz w:val="24"/>
          <w:szCs w:val="24"/>
          <w:highlight w:val="none"/>
        </w:rPr>
        <w:t>发包人派驻的现场代表职权：</w:t>
      </w:r>
    </w:p>
    <w:p w14:paraId="6F06337F">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1、本合同及与本包工程相关的所有合同的履行权；</w:t>
      </w:r>
    </w:p>
    <w:p w14:paraId="09D8F498">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2、对工程规模、设计标准、规划设计、生产工艺设计和设计使用功能要求的认定权；</w:t>
      </w:r>
    </w:p>
    <w:p w14:paraId="4B8327F7">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3、对工程设计变更的审批权；</w:t>
      </w:r>
    </w:p>
    <w:p w14:paraId="1B77F840">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4、工程变更及签证的确认权；主要材料、设备的认质权；</w:t>
      </w:r>
    </w:p>
    <w:p w14:paraId="51AE2655">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5、工程价款的支付权；</w:t>
      </w:r>
    </w:p>
    <w:p w14:paraId="201A1D1D">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6、积极协调外部环境、组织工程竣工验收；</w:t>
      </w:r>
    </w:p>
    <w:p w14:paraId="5DCD456E">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7、行使发包人应有的其他权利和义务。</w:t>
      </w:r>
    </w:p>
    <w:p w14:paraId="0E51C334">
      <w:pPr>
        <w:keepNext w:val="0"/>
        <w:keepLines w:val="0"/>
        <w:pageBreakBefore w:val="0"/>
        <w:widowControl w:val="0"/>
        <w:kinsoku/>
        <w:wordWrap/>
        <w:overflowPunct/>
        <w:topLinePunct w:val="0"/>
        <w:autoSpaceDE/>
        <w:autoSpaceDN/>
        <w:bidi w:val="0"/>
        <w:adjustRightInd/>
        <w:snapToGrid/>
        <w:spacing w:line="580" w:lineRule="exact"/>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九、承包人应做好以下工作：</w:t>
      </w:r>
    </w:p>
    <w:p w14:paraId="07337E89">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提供计划、报表的名称及完成时间：承包人应在本合同签订后五日内向发包人提交经承包人的项目总工（公司总工）审批的施工组织设计（或施工方案）、总进度计划、总资金使用计划及工程进度计划、资金使用计划。</w:t>
      </w:r>
    </w:p>
    <w:p w14:paraId="678485C0">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承担施工安全保卫工作及非夜间施工照明的责任，提供和维修非夜间施工使用的照明、围栏设施，负责施工区域内的安全保卫，制定相应的施工安全措施，承担由于自身安全防护措施不力造成的经济损失和责任；</w:t>
      </w:r>
    </w:p>
    <w:p w14:paraId="1E0ADB25">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3、遵守发包人及相关部门对施工场地交通、施工噪音、环境保护和安全生产等的管理规定，按规定办理有关手续，并承担由此发生的费用以及因此造成的罚款；</w:t>
      </w:r>
    </w:p>
    <w:p w14:paraId="4010F5F8">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4、做好已完工程成品保护，预防二次污染，并承担成品保护的费用；</w:t>
      </w:r>
    </w:p>
    <w:p w14:paraId="24CCBF7A">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5、按照文明工地要求组织施工，保证施工现场清洁整齐，符合环境卫生管理的有关规定，交工之前清理完与现场无关的任何多余物品及垃圾等，做到工完场清；承担因违反有关规定 造成的损失和罚款；</w:t>
      </w:r>
    </w:p>
    <w:p w14:paraId="13B5F30A">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承包人应认真遵守国务院颁布的《建设工程安全生产管理条例》及部门、地方制定的有关安全生产法律、法规的规定，根据本工程特点制定切实可行的安全管理制度和安全施工措施，认真履行安全施工与检查职责， 做好施工中的安全防护工作外，确保本工程施工安全，依法承担本工程施工的安全责任。</w:t>
      </w:r>
    </w:p>
    <w:p w14:paraId="26708AE3">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7、承包人未能履行相关义务，导致工期延误、或给发包人造成损失的， 承包人赔偿发包人有关损失，由此产生的工期延误而导致承包人不能按本合同约定的竣工时间向发包人交付工程的，工期每推迟一天按</w:t>
      </w:r>
      <w:r>
        <w:rPr>
          <w:rFonts w:hint="eastAsia" w:ascii="宋体" w:hAnsi="宋体" w:eastAsia="宋体" w:cs="宋体"/>
          <w:sz w:val="24"/>
          <w:szCs w:val="24"/>
          <w:highlight w:val="none"/>
          <w:u w:val="single"/>
        </w:rPr>
        <w:t xml:space="preserve"> 300 </w:t>
      </w:r>
      <w:r>
        <w:rPr>
          <w:rFonts w:hint="eastAsia" w:ascii="宋体" w:hAnsi="宋体" w:eastAsia="宋体" w:cs="宋体"/>
          <w:sz w:val="24"/>
          <w:szCs w:val="24"/>
          <w:highlight w:val="none"/>
        </w:rPr>
        <w:t>元/天处罚，限额为合同总造价的百分之二。</w:t>
      </w:r>
    </w:p>
    <w:p w14:paraId="2DDCE453">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承包人要服从项目所在地党委、政府属地管理，处理好与周边民众的关系及保护好周边建筑不受损坏；承包人要主动向项目所在地镇、村及周边民众详细了解装修建筑的设备和管线，未经允许不得擅自拆除、移动、破坏，若不慎损坏则做相应赔偿。</w:t>
      </w:r>
    </w:p>
    <w:p w14:paraId="60FEB880">
      <w:pPr>
        <w:keepNext w:val="0"/>
        <w:keepLines w:val="0"/>
        <w:pageBreakBefore w:val="0"/>
        <w:widowControl w:val="0"/>
        <w:kinsoku/>
        <w:wordWrap/>
        <w:overflowPunct/>
        <w:topLinePunct w:val="0"/>
        <w:autoSpaceDE/>
        <w:autoSpaceDN/>
        <w:bidi w:val="0"/>
        <w:adjustRightInd/>
        <w:snapToGrid/>
        <w:spacing w:line="580" w:lineRule="exact"/>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十、合同价款、支付、调整及竣工结算</w:t>
      </w:r>
    </w:p>
    <w:p w14:paraId="0328021E">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1、本工程合同价款为:</w:t>
      </w:r>
    </w:p>
    <w:p w14:paraId="603E924D">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(大写)：人民币</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元）。</w:t>
      </w:r>
    </w:p>
    <w:p w14:paraId="303B7047">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default" w:ascii="宋体" w:hAnsi="宋体" w:eastAsia="宋体" w:cs="宋体"/>
          <w:sz w:val="24"/>
          <w:szCs w:val="24"/>
          <w:highlight w:val="none"/>
          <w:u w:val="single"/>
          <w:lang w:val="en-US"/>
        </w:rPr>
      </w:pPr>
      <w:r>
        <w:rPr>
          <w:rFonts w:hint="eastAsia" w:ascii="宋体" w:hAnsi="宋体" w:eastAsia="宋体" w:cs="宋体"/>
          <w:sz w:val="24"/>
          <w:szCs w:val="24"/>
          <w:highlight w:val="none"/>
        </w:rPr>
        <w:t>2、工程款的支付</w:t>
      </w:r>
      <w:r>
        <w:rPr>
          <w:rFonts w:hint="eastAsia" w:ascii="宋体" w:hAnsi="宋体" w:eastAsia="宋体" w:cs="宋体"/>
          <w:sz w:val="24"/>
          <w:szCs w:val="24"/>
          <w:highlight w:val="none"/>
          <w:lang w:eastAsia="zh-CN"/>
        </w:rPr>
        <w:t>：</w:t>
      </w:r>
      <w:r>
        <w:rPr>
          <w:rFonts w:hint="eastAsia" w:hAnsi="宋体" w:cs="宋体"/>
          <w:sz w:val="24"/>
          <w:szCs w:val="24"/>
          <w:highlight w:val="none"/>
          <w:u w:val="single"/>
          <w:lang w:val="en-US" w:eastAsia="zh-CN"/>
        </w:rPr>
        <w:t xml:space="preserve">                       </w:t>
      </w:r>
    </w:p>
    <w:p w14:paraId="3C0647EE">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3、合同价款的调整</w:t>
      </w:r>
      <w:r>
        <w:rPr>
          <w:rFonts w:hint="eastAsia" w:ascii="宋体" w:hAnsi="宋体" w:eastAsia="宋体" w:cs="宋体"/>
          <w:sz w:val="24"/>
          <w:szCs w:val="24"/>
          <w:highlight w:val="none"/>
          <w:lang w:eastAsia="zh-CN"/>
        </w:rPr>
        <w:t>：</w:t>
      </w:r>
    </w:p>
    <w:p w14:paraId="4C900A61">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3.1 承包人在报价时已考虑了施工期间可能出现的政策、施工环境和市场的变化可能影响工程造价的因素，除发生下述情况按实调整外，承包人不得再以其他任何原因提出调整工程造价。</w:t>
      </w:r>
    </w:p>
    <w:p w14:paraId="5EF7678B">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3.1.1 发包人工地代表确认的工程量增减；</w:t>
      </w:r>
    </w:p>
    <w:p w14:paraId="1444A5F2">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3.1.2 发包人工地代表确认的设计变更或工程洽商；</w:t>
      </w:r>
    </w:p>
    <w:p w14:paraId="7258DB06">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3.2 合同价款调整计算办法：</w:t>
      </w:r>
    </w:p>
    <w:p w14:paraId="0D519344">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发包人指定或暂定单价的材料或设备，按发包人现场签署的认质认价单进行合同价款调整；但承包人投标时根据市场行情自主报价的材料和设备的实际采购价格与原报价有差异的不予调整。</w:t>
      </w:r>
    </w:p>
    <w:p w14:paraId="4947DB6E">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4、竣工结算</w:t>
      </w:r>
    </w:p>
    <w:p w14:paraId="1E859B0B">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4.1 工程通过竣工验收并交付使用后</w:t>
      </w:r>
      <w:r>
        <w:rPr>
          <w:rFonts w:hint="eastAsia" w:ascii="宋体" w:hAnsi="宋体" w:eastAsia="宋体" w:cs="宋体"/>
          <w:sz w:val="24"/>
          <w:szCs w:val="24"/>
          <w:highlight w:val="none"/>
          <w:u w:val="single"/>
        </w:rPr>
        <w:t xml:space="preserve"> 28 </w:t>
      </w:r>
      <w:r>
        <w:rPr>
          <w:rFonts w:hint="eastAsia" w:ascii="宋体" w:hAnsi="宋体" w:eastAsia="宋体" w:cs="宋体"/>
          <w:sz w:val="24"/>
          <w:szCs w:val="24"/>
          <w:highlight w:val="none"/>
        </w:rPr>
        <w:t>天内承包人向发包人递交竣工结算报告及完整的结算资料，发包人收到承包人递交的竣工结算报告及完整的结算资料后进行初审，并提出修改意见。</w:t>
      </w:r>
    </w:p>
    <w:p w14:paraId="0FE1E24A">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4.2 审计或造价咨询机构对工程竣工结算价款的最终审定应在双方对初审结论达成共识后完成。</w:t>
      </w:r>
    </w:p>
    <w:p w14:paraId="5A7A4960">
      <w:pPr>
        <w:keepNext w:val="0"/>
        <w:keepLines w:val="0"/>
        <w:pageBreakBefore w:val="0"/>
        <w:widowControl w:val="0"/>
        <w:kinsoku/>
        <w:wordWrap/>
        <w:overflowPunct/>
        <w:topLinePunct w:val="0"/>
        <w:autoSpaceDE/>
        <w:autoSpaceDN/>
        <w:bidi w:val="0"/>
        <w:adjustRightInd/>
        <w:snapToGrid/>
        <w:spacing w:line="580" w:lineRule="exact"/>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十一、</w:t>
      </w:r>
      <w:r>
        <w:rPr>
          <w:rFonts w:hint="eastAsia" w:ascii="宋体" w:hAnsi="宋体" w:eastAsia="宋体" w:cs="宋体"/>
          <w:sz w:val="24"/>
          <w:szCs w:val="24"/>
          <w:highlight w:val="none"/>
        </w:rPr>
        <w:t>承包人采购的材料、设备均应满足设计和规范要求的质量等级和环保要求，并应向发包人和监理机构提供产品合格证明和检验资料，因材料质量引起的工程质量、环境污染问题，由承包人承担所造成的一切损失。如发包人或监理机构对该部分材料的质量有异议，有权提出停止使用或再次见证取样复试的要求。如复试结果合格，由此发生的费用由发包人承担。</w:t>
      </w:r>
    </w:p>
    <w:p w14:paraId="16676C87">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主要材料、设备或发包方有特别要求的材料设备须事先向发包方及监理方提供产品资料及样品，经考察筛选确定后再采购，使用或安装之前仍需履行必要的检验、检测程序。</w:t>
      </w:r>
    </w:p>
    <w:p w14:paraId="08539E6E">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承包人负责采购的所有材料、设备的采购、检验（试验）、使用、退换等执行国家、行业相应的技术标准。</w:t>
      </w:r>
    </w:p>
    <w:p w14:paraId="4AC9C838">
      <w:pPr>
        <w:keepNext w:val="0"/>
        <w:keepLines w:val="0"/>
        <w:pageBreakBefore w:val="0"/>
        <w:widowControl w:val="0"/>
        <w:kinsoku/>
        <w:wordWrap/>
        <w:overflowPunct/>
        <w:topLinePunct w:val="0"/>
        <w:autoSpaceDE/>
        <w:autoSpaceDN/>
        <w:bidi w:val="0"/>
        <w:adjustRightInd/>
        <w:snapToGrid/>
        <w:spacing w:line="580" w:lineRule="exact"/>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十</w:t>
      </w:r>
      <w:r>
        <w:rPr>
          <w:rFonts w:hint="eastAsia" w:ascii="宋体" w:hAnsi="宋体" w:eastAsia="宋体" w:cs="宋体"/>
          <w:b/>
          <w:bCs/>
          <w:color w:val="auto"/>
          <w:sz w:val="24"/>
          <w:szCs w:val="24"/>
          <w:highlight w:val="none"/>
        </w:rPr>
        <w:t>二、材料供应与验收</w:t>
      </w:r>
    </w:p>
    <w:p w14:paraId="6E750519">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1、承包方供应的材料应按合同规定按时、按质、按量供应，必须附有产品合格证或质量检验证书才能用于工程。</w:t>
      </w:r>
    </w:p>
    <w:p w14:paraId="0AD95FDA">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2、因材料质量不合格所造成的损失（包括仓库保管费）由材料采购方负责。</w:t>
      </w:r>
    </w:p>
    <w:p w14:paraId="46A7C368">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3、根据工程需要，经发包人代表签证，承包方可使用代用材料。因发包方原因使用时，由发包方承担增加的经济支出，因承包方原因使用时，由承包方承担增加的费用。</w:t>
      </w:r>
    </w:p>
    <w:p w14:paraId="2C209B80">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4、因材料供应不及时造成停工待料时，其停、窝工损失由供货责任方承担。</w:t>
      </w:r>
    </w:p>
    <w:p w14:paraId="482E5885">
      <w:pPr>
        <w:keepNext w:val="0"/>
        <w:keepLines w:val="0"/>
        <w:pageBreakBefore w:val="0"/>
        <w:widowControl w:val="0"/>
        <w:kinsoku/>
        <w:wordWrap/>
        <w:overflowPunct/>
        <w:topLinePunct w:val="0"/>
        <w:autoSpaceDE/>
        <w:autoSpaceDN/>
        <w:bidi w:val="0"/>
        <w:adjustRightInd/>
        <w:snapToGrid/>
        <w:spacing w:line="580" w:lineRule="exact"/>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十三</w:t>
      </w:r>
      <w:r>
        <w:rPr>
          <w:rFonts w:hint="eastAsia" w:ascii="宋体" w:hAnsi="宋体" w:eastAsia="宋体" w:cs="宋体"/>
          <w:b/>
          <w:bCs/>
          <w:color w:val="auto"/>
          <w:sz w:val="24"/>
          <w:szCs w:val="24"/>
          <w:highlight w:val="none"/>
        </w:rPr>
        <w:t>、工程质量、技术要求</w:t>
      </w:r>
    </w:p>
    <w:p w14:paraId="3B607026">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1、本工程质量等级要求合格。</w:t>
      </w:r>
    </w:p>
    <w:p w14:paraId="4889594F">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2、承包方必须按照招标要求及国家现行有关施工验收规范组织施工， 建立健全质量保证体系，做到安全生产及文明施工，工程竣工验收质量达到采购人要求的合格标准。</w:t>
      </w:r>
    </w:p>
    <w:p w14:paraId="140729D9">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3、本工程所需施工材料、设备均由承包方负责供应，必须满足设计要求和国家有关标准，并应具有合格证等质量证明资料，经发包方人员认定后方可使用。</w:t>
      </w:r>
    </w:p>
    <w:p w14:paraId="5A82E3B6">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4、各工序应严格按施工组织设计进行质量控制，每道工序完工后， 应进行检查，相关专业工种之间应及时进行交接检验，并形成记录。未经检查验收不得进行下一道工序。</w:t>
      </w:r>
    </w:p>
    <w:p w14:paraId="6EED1718">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5、工程完工后，承包方应在组织有关人员进行自行检验评定后，向发包人提交工程验收报告及相关施工资料。</w:t>
      </w:r>
    </w:p>
    <w:p w14:paraId="5658D6E1">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6、保修期依据国务院的《建设工程质量管理条例》第四十条规定，在保修范围和保修期限内发生质量问题的，施工单位应当履行保修义务，并对造成的损失承担赔偿责任；保修期过后，如出现质量问题，亦应积极协助解决。</w:t>
      </w:r>
    </w:p>
    <w:p w14:paraId="64816FE9">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7、服务承诺：要求具有完善的保修服务体系，高效的工作作风，高水平的技术维修人员。</w:t>
      </w:r>
    </w:p>
    <w:p w14:paraId="3FB25F94">
      <w:pPr>
        <w:keepNext w:val="0"/>
        <w:keepLines w:val="0"/>
        <w:pageBreakBefore w:val="0"/>
        <w:widowControl w:val="0"/>
        <w:kinsoku/>
        <w:wordWrap/>
        <w:overflowPunct/>
        <w:topLinePunct w:val="0"/>
        <w:autoSpaceDE/>
        <w:autoSpaceDN/>
        <w:bidi w:val="0"/>
        <w:adjustRightInd/>
        <w:snapToGrid/>
        <w:spacing w:line="580" w:lineRule="exact"/>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十四、</w:t>
      </w:r>
      <w:r>
        <w:rPr>
          <w:rFonts w:hint="eastAsia" w:ascii="宋体" w:hAnsi="宋体" w:eastAsia="宋体" w:cs="宋体"/>
          <w:b/>
          <w:bCs/>
          <w:sz w:val="24"/>
          <w:szCs w:val="24"/>
          <w:highlight w:val="none"/>
        </w:rPr>
        <w:t>质保期</w:t>
      </w:r>
    </w:p>
    <w:p w14:paraId="5DA17189">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本项目工程质保期为</w:t>
      </w:r>
      <w:r>
        <w:rPr>
          <w:rFonts w:hint="eastAsia" w:ascii="宋体" w:hAnsi="宋体" w:eastAsia="宋体" w:cs="宋体"/>
          <w:b w:val="0"/>
          <w:bCs w:val="0"/>
          <w:sz w:val="24"/>
          <w:szCs w:val="24"/>
          <w:highlight w:val="none"/>
          <w:u w:val="single"/>
        </w:rPr>
        <w:t xml:space="preserve"> </w:t>
      </w:r>
      <w:r>
        <w:rPr>
          <w:rFonts w:hint="eastAsia" w:hAnsi="宋体" w:cs="宋体"/>
          <w:b w:val="0"/>
          <w:bCs w:val="0"/>
          <w:sz w:val="24"/>
          <w:szCs w:val="24"/>
          <w:highlight w:val="none"/>
          <w:u w:val="single"/>
          <w:lang w:val="en-US" w:eastAsia="zh-CN"/>
        </w:rPr>
        <w:t>壹</w:t>
      </w:r>
      <w:r>
        <w:rPr>
          <w:rFonts w:hint="eastAsia" w:ascii="宋体" w:hAnsi="宋体" w:eastAsia="宋体" w:cs="宋体"/>
          <w:b w:val="0"/>
          <w:bCs w:val="0"/>
          <w:sz w:val="24"/>
          <w:szCs w:val="24"/>
          <w:highlight w:val="none"/>
          <w:u w:val="single"/>
        </w:rPr>
        <w:t xml:space="preserve"> </w:t>
      </w:r>
      <w:r>
        <w:rPr>
          <w:rFonts w:hint="eastAsia" w:ascii="宋体" w:hAnsi="宋体" w:eastAsia="宋体" w:cs="宋体"/>
          <w:b w:val="0"/>
          <w:bCs w:val="0"/>
          <w:sz w:val="24"/>
          <w:szCs w:val="24"/>
          <w:highlight w:val="none"/>
        </w:rPr>
        <w:t>年。</w:t>
      </w:r>
    </w:p>
    <w:p w14:paraId="307DE5E2">
      <w:pPr>
        <w:keepNext w:val="0"/>
        <w:keepLines w:val="0"/>
        <w:pageBreakBefore w:val="0"/>
        <w:widowControl w:val="0"/>
        <w:kinsoku/>
        <w:wordWrap/>
        <w:overflowPunct/>
        <w:topLinePunct w:val="0"/>
        <w:autoSpaceDE/>
        <w:autoSpaceDN/>
        <w:bidi w:val="0"/>
        <w:adjustRightInd/>
        <w:snapToGrid/>
        <w:spacing w:line="580" w:lineRule="exact"/>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十</w:t>
      </w:r>
      <w:r>
        <w:rPr>
          <w:rFonts w:hint="eastAsia" w:ascii="宋体" w:hAnsi="宋体" w:eastAsia="宋体" w:cs="宋体"/>
          <w:b/>
          <w:bCs/>
          <w:sz w:val="24"/>
          <w:szCs w:val="24"/>
          <w:highlight w:val="none"/>
          <w:lang w:eastAsia="zh-CN"/>
        </w:rPr>
        <w:t>五</w:t>
      </w:r>
      <w:r>
        <w:rPr>
          <w:rFonts w:hint="eastAsia" w:ascii="宋体" w:hAnsi="宋体" w:eastAsia="宋体" w:cs="宋体"/>
          <w:b/>
          <w:bCs/>
          <w:sz w:val="24"/>
          <w:szCs w:val="24"/>
          <w:highlight w:val="none"/>
        </w:rPr>
        <w:t>、甲方的权利义务</w:t>
      </w:r>
    </w:p>
    <w:p w14:paraId="496C7B44">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1、甲方有权对乙方的制作方案提出修改意见，所有方案及内容须经甲方签字后方可制作，导视进场经甲方验收确认后方可进行安装。</w:t>
      </w:r>
    </w:p>
    <w:p w14:paraId="31E9C666">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2、甲方需协调处理施工场地建筑物、构筑物（包括文物保护建筑）的保护工作。</w:t>
      </w:r>
    </w:p>
    <w:p w14:paraId="20D4E7FC">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3、甲方应按照本合同约定的时间和金额向乙方支付本项目款项。</w:t>
      </w:r>
    </w:p>
    <w:p w14:paraId="6CCE1FBE">
      <w:pPr>
        <w:keepNext w:val="0"/>
        <w:keepLines w:val="0"/>
        <w:pageBreakBefore w:val="0"/>
        <w:widowControl w:val="0"/>
        <w:kinsoku/>
        <w:wordWrap/>
        <w:overflowPunct/>
        <w:topLinePunct w:val="0"/>
        <w:autoSpaceDE/>
        <w:autoSpaceDN/>
        <w:bidi w:val="0"/>
        <w:adjustRightInd/>
        <w:snapToGrid/>
        <w:spacing w:line="580" w:lineRule="exact"/>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十六、</w:t>
      </w:r>
      <w:r>
        <w:rPr>
          <w:rFonts w:hint="eastAsia" w:ascii="宋体" w:hAnsi="宋体" w:eastAsia="宋体" w:cs="宋体"/>
          <w:b/>
          <w:bCs/>
          <w:sz w:val="24"/>
          <w:szCs w:val="24"/>
          <w:highlight w:val="none"/>
        </w:rPr>
        <w:t>乙方的权利义务</w:t>
      </w:r>
    </w:p>
    <w:p w14:paraId="071C32F6">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1、乙方须严格按照本合同约定的工期完成本项目所有工程。</w:t>
      </w:r>
    </w:p>
    <w:p w14:paraId="7E0CDB87">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2、乙方须严格按照甲方确认的材料及工艺进行制作安装，未经甲方同意，不得随意更换材料及工艺。</w:t>
      </w:r>
    </w:p>
    <w:p w14:paraId="2B313B3D">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乙方在安装时，应当严格执行安全操作规程、防火安全规定及环境保护规定。安装过程中如因操作不当造成人身及财产损害，由乙方自行承担责任，若因此造成甲方承担责任的，乙方应承担由此给甲方造成的损失。</w:t>
      </w:r>
    </w:p>
    <w:p w14:paraId="289E4541">
      <w:pPr>
        <w:keepNext w:val="0"/>
        <w:keepLines w:val="0"/>
        <w:pageBreakBefore w:val="0"/>
        <w:widowControl w:val="0"/>
        <w:kinsoku/>
        <w:wordWrap/>
        <w:overflowPunct/>
        <w:topLinePunct w:val="0"/>
        <w:autoSpaceDE/>
        <w:autoSpaceDN/>
        <w:bidi w:val="0"/>
        <w:adjustRightInd/>
        <w:snapToGrid/>
        <w:spacing w:line="580" w:lineRule="exact"/>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十七、</w:t>
      </w:r>
      <w:r>
        <w:rPr>
          <w:rFonts w:hint="eastAsia" w:ascii="宋体" w:hAnsi="宋体" w:eastAsia="宋体" w:cs="宋体"/>
          <w:b/>
          <w:bCs/>
          <w:sz w:val="24"/>
          <w:szCs w:val="24"/>
          <w:highlight w:val="none"/>
        </w:rPr>
        <w:t>违约责任</w:t>
      </w:r>
    </w:p>
    <w:p w14:paraId="3BB9FF33">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1、本合同签订后，甲乙双方均应严格遵守合同之约定，任何一方不得单方面解除或终止本合同，如出现任何一方违约，应由违约方承担合同总额的30%的违约金支付给受约方。</w:t>
      </w:r>
    </w:p>
    <w:p w14:paraId="7CC0246B">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2、甲方应按本合同约定时间及金额向乙方支付工程款，如逾期付款，每逾期一天，按照本项目工程承包款总额的1‰向乙方支付违约金；逾期超过30天，乙方有权终止合同，甲方须赔偿乙方的所有损失。</w:t>
      </w:r>
    </w:p>
    <w:p w14:paraId="7EA4F991">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乙方应按本合同约定时间竣工交付（除甲方责任及不可抗力因素外），如延迟完工，每延迟一天，乙方应按照本项目工程承包款总额的1‰向甲方支付违约金；逾期超过30天，甲方有权终止合同，乙方须赔偿甲方的所有损失。</w:t>
      </w:r>
    </w:p>
    <w:p w14:paraId="1AD09CCC">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4、因甲方不能向乙方确认制作所需的文字内容、设计方案、材料、工艺等确认文件而导致乙方制作上的困难和制作周期的延长，乙方可根据甲方提供的确认文件的时间将工期向后相应顺延。</w:t>
      </w:r>
    </w:p>
    <w:p w14:paraId="314BFEF3">
      <w:pPr>
        <w:keepNext w:val="0"/>
        <w:keepLines w:val="0"/>
        <w:pageBreakBefore w:val="0"/>
        <w:widowControl w:val="0"/>
        <w:kinsoku/>
        <w:wordWrap/>
        <w:overflowPunct/>
        <w:topLinePunct w:val="0"/>
        <w:autoSpaceDE/>
        <w:autoSpaceDN/>
        <w:bidi w:val="0"/>
        <w:adjustRightInd/>
        <w:snapToGrid/>
        <w:spacing w:line="580" w:lineRule="exact"/>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十八、</w:t>
      </w:r>
      <w:r>
        <w:rPr>
          <w:rFonts w:hint="eastAsia" w:ascii="宋体" w:hAnsi="宋体" w:eastAsia="宋体" w:cs="宋体"/>
          <w:b/>
          <w:bCs/>
          <w:sz w:val="24"/>
          <w:szCs w:val="24"/>
          <w:highlight w:val="none"/>
        </w:rPr>
        <w:t>补充条款</w:t>
      </w:r>
    </w:p>
    <w:p w14:paraId="5D774B07">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1、经双方考察认质认价的材料、设备，结算时不再优惠。</w:t>
      </w:r>
    </w:p>
    <w:p w14:paraId="3B2288D2">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2、对本工程材料、构配件、设备的、试件等的检测、试验的外委实验室由发、承包方共同考察确定，检测试验费用由发包人从承包人的工程款中扣除直接支付。</w:t>
      </w:r>
    </w:p>
    <w:p w14:paraId="78068487">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3、承包人应在竣工验收通过后</w:t>
      </w:r>
      <w:r>
        <w:rPr>
          <w:rFonts w:hint="eastAsia" w:ascii="宋体" w:hAnsi="宋体" w:eastAsia="宋体" w:cs="宋体"/>
          <w:sz w:val="24"/>
          <w:szCs w:val="24"/>
          <w:highlight w:val="none"/>
          <w:u w:val="single"/>
        </w:rPr>
        <w:t xml:space="preserve"> 3 </w:t>
      </w:r>
      <w:r>
        <w:rPr>
          <w:rFonts w:hint="eastAsia" w:ascii="宋体" w:hAnsi="宋体" w:eastAsia="宋体" w:cs="宋体"/>
          <w:sz w:val="24"/>
          <w:szCs w:val="24"/>
          <w:highlight w:val="none"/>
        </w:rPr>
        <w:t>日内清退出场。否则，发包人将按 200 元/日向承包人收取场地占用费，此笔费用从工程款中予以扣除。</w:t>
      </w:r>
    </w:p>
    <w:p w14:paraId="46DF8676">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4、承包人在施工期间应严格按照国家有关政策处理好农民工工资问题， 若由此引起一切不良后果由承包人负责；发包人亦可暂停向承包人支付工程款，直至问题得到妥善解决。</w:t>
      </w:r>
    </w:p>
    <w:p w14:paraId="73E6A9F0">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5、其他补充条款：</w:t>
      </w:r>
    </w:p>
    <w:p w14:paraId="61A3BA26">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5.1 如工程达不到合格标准，承包人予以全额赔偿由此给发包人造成的全部损失。</w:t>
      </w:r>
    </w:p>
    <w:p w14:paraId="5775E934">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5.2 本工程不得转包。一经发现承包人将本工程予以转包，发包人有权立即中止合同，承包人应在</w:t>
      </w:r>
      <w:r>
        <w:rPr>
          <w:rFonts w:hint="eastAsia" w:ascii="宋体" w:hAnsi="宋体" w:eastAsia="宋体" w:cs="宋体"/>
          <w:sz w:val="24"/>
          <w:szCs w:val="24"/>
          <w:highlight w:val="none"/>
          <w:u w:val="single"/>
        </w:rPr>
        <w:t xml:space="preserve"> 10 </w:t>
      </w:r>
      <w:r>
        <w:rPr>
          <w:rFonts w:hint="eastAsia" w:ascii="宋体" w:hAnsi="宋体" w:eastAsia="宋体" w:cs="宋体"/>
          <w:sz w:val="24"/>
          <w:szCs w:val="24"/>
          <w:highlight w:val="none"/>
        </w:rPr>
        <w:t>天内无条件清退出场。同时，承包人承担由此给发包人造成的一切损失。</w:t>
      </w:r>
    </w:p>
    <w:p w14:paraId="34A6F103">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5.3 因工程确需分包的项目必须经发包人同意。</w:t>
      </w:r>
    </w:p>
    <w:p w14:paraId="3AF749E2">
      <w:pPr>
        <w:keepNext w:val="0"/>
        <w:keepLines w:val="0"/>
        <w:pageBreakBefore w:val="0"/>
        <w:widowControl w:val="0"/>
        <w:kinsoku/>
        <w:wordWrap/>
        <w:overflowPunct/>
        <w:topLinePunct w:val="0"/>
        <w:autoSpaceDE/>
        <w:autoSpaceDN/>
        <w:bidi w:val="0"/>
        <w:adjustRightInd/>
        <w:snapToGrid/>
        <w:spacing w:line="580" w:lineRule="exact"/>
        <w:ind w:firstLine="482" w:firstLineChars="200"/>
        <w:textAlignment w:val="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十九、争议处理</w:t>
      </w:r>
    </w:p>
    <w:p w14:paraId="5F1826C1">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 xml:space="preserve">    本合同执行期间若发生争议，双方应友好协商解决，协商不成的，双方均可向各自所在地人民法院诉讼解决。</w:t>
      </w:r>
    </w:p>
    <w:p w14:paraId="2DCB9E18">
      <w:pPr>
        <w:keepNext w:val="0"/>
        <w:keepLines w:val="0"/>
        <w:pageBreakBefore w:val="0"/>
        <w:widowControl w:val="0"/>
        <w:kinsoku/>
        <w:wordWrap/>
        <w:overflowPunct/>
        <w:topLinePunct w:val="0"/>
        <w:autoSpaceDE/>
        <w:autoSpaceDN/>
        <w:bidi w:val="0"/>
        <w:adjustRightInd/>
        <w:snapToGrid/>
        <w:spacing w:line="580" w:lineRule="exact"/>
        <w:ind w:firstLine="482" w:firstLineChars="200"/>
        <w:textAlignment w:val="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二十、不可抗力</w:t>
      </w:r>
    </w:p>
    <w:p w14:paraId="5FCFD6C7">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1、由于不可抗力事件的影响下（如战争、水灾、地震等自然灾害）而导致本合同不能继续履行的，履行合同的期限应予以延长，其延长的期限应相当于事件所影响的时间。</w:t>
      </w:r>
    </w:p>
    <w:p w14:paraId="314870A0">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乙方应在不可抗力事件发生后48小时内以电话、传真、邮件等方式通知对方，并于事件发生后7日内向甲方提供不可抗力的有关证明文件，不可抗力事件的影响持续120天以上，双方应友好协商达成进一步履行合同的协议或者协商解除合同。</w:t>
      </w:r>
    </w:p>
    <w:p w14:paraId="2F9D0206">
      <w:pPr>
        <w:keepNext w:val="0"/>
        <w:keepLines w:val="0"/>
        <w:pageBreakBefore w:val="0"/>
        <w:widowControl w:val="0"/>
        <w:kinsoku/>
        <w:wordWrap/>
        <w:overflowPunct/>
        <w:topLinePunct w:val="0"/>
        <w:autoSpaceDE/>
        <w:autoSpaceDN/>
        <w:bidi w:val="0"/>
        <w:adjustRightInd/>
        <w:snapToGrid/>
        <w:spacing w:line="580" w:lineRule="exact"/>
        <w:ind w:firstLine="482" w:firstLineChars="200"/>
        <w:textAlignment w:val="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二十一、其他约定事项</w:t>
      </w:r>
    </w:p>
    <w:p w14:paraId="30D68B4C">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1、本合同签订后，任何一方不得单方面修改或者解除本合同，否则对方可以要求继续履行合同，因一方违约给对方造成经济损失的，违约方应负责赔偿。</w:t>
      </w:r>
    </w:p>
    <w:p w14:paraId="5F693111">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2、本合同及其附件、补充协议、变更单、往来函件等均为本合同的组成部分，与本合同具有同等法律效力。</w:t>
      </w:r>
    </w:p>
    <w:p w14:paraId="5913751D">
      <w:pPr>
        <w:keepNext w:val="0"/>
        <w:keepLines w:val="0"/>
        <w:pageBreakBefore w:val="0"/>
        <w:widowControl w:val="0"/>
        <w:kinsoku/>
        <w:wordWrap/>
        <w:overflowPunct/>
        <w:topLinePunct w:val="0"/>
        <w:autoSpaceDE/>
        <w:autoSpaceDN/>
        <w:bidi w:val="0"/>
        <w:adjustRightInd/>
        <w:snapToGrid/>
        <w:spacing w:line="580" w:lineRule="exact"/>
        <w:ind w:firstLine="482" w:firstLineChars="200"/>
        <w:textAlignment w:val="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二十二、合同生效</w:t>
      </w:r>
    </w:p>
    <w:p w14:paraId="40A90DB6">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1、本合同一式</w:t>
      </w:r>
      <w:r>
        <w:rPr>
          <w:rFonts w:hint="eastAsia" w:ascii="宋体" w:hAnsi="宋体" w:eastAsia="宋体" w:cs="宋体"/>
          <w:sz w:val="24"/>
          <w:szCs w:val="24"/>
          <w:highlight w:val="none"/>
          <w:u w:val="single"/>
          <w:lang w:eastAsia="zh-CN"/>
        </w:rPr>
        <w:t xml:space="preserve"> </w:t>
      </w:r>
      <w:r>
        <w:rPr>
          <w:rFonts w:hint="eastAsia"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份，甲方执</w:t>
      </w:r>
      <w:r>
        <w:rPr>
          <w:rFonts w:hint="eastAsia" w:ascii="宋体" w:hAnsi="宋体" w:eastAsia="宋体" w:cs="宋体"/>
          <w:sz w:val="24"/>
          <w:szCs w:val="24"/>
          <w:highlight w:val="none"/>
          <w:u w:val="single"/>
          <w:lang w:eastAsia="zh-CN"/>
        </w:rPr>
        <w:t xml:space="preserve"> </w:t>
      </w:r>
      <w:r>
        <w:rPr>
          <w:rFonts w:hint="eastAsia"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份，乙方执</w:t>
      </w:r>
      <w:r>
        <w:rPr>
          <w:rFonts w:hint="eastAsia" w:ascii="宋体" w:hAnsi="宋体" w:eastAsia="宋体" w:cs="宋体"/>
          <w:sz w:val="24"/>
          <w:szCs w:val="24"/>
          <w:highlight w:val="none"/>
          <w:u w:val="single"/>
          <w:lang w:eastAsia="zh-CN"/>
        </w:rPr>
        <w:t xml:space="preserve"> </w:t>
      </w:r>
      <w:r>
        <w:rPr>
          <w:rFonts w:hint="eastAsia"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份，自甲、乙双方授权代表签字或盖章后生效。</w:t>
      </w:r>
    </w:p>
    <w:p w14:paraId="2118B146">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2、本合同未尽事宜，双方应协商解决并签署补充协议。</w:t>
      </w:r>
    </w:p>
    <w:p w14:paraId="064A584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p>
    <w:p w14:paraId="5869B61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p>
    <w:p w14:paraId="23B1241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甲方（采购人）：</w:t>
      </w:r>
      <w:r>
        <w:rPr>
          <w:rFonts w:hint="eastAsia" w:hAnsi="宋体" w:cs="宋体"/>
          <w:sz w:val="24"/>
          <w:szCs w:val="24"/>
          <w:highlight w:val="none"/>
          <w:lang w:val="en-US" w:eastAsia="zh-CN"/>
        </w:rPr>
        <w:t xml:space="preserve">             </w:t>
      </w:r>
      <w:r>
        <w:rPr>
          <w:rFonts w:hint="eastAsia" w:ascii="宋体" w:hAnsi="宋体" w:eastAsia="宋体" w:cs="宋体"/>
          <w:sz w:val="24"/>
          <w:szCs w:val="24"/>
          <w:highlight w:val="none"/>
        </w:rPr>
        <w:t>（公章）</w:t>
      </w:r>
    </w:p>
    <w:p w14:paraId="23C1CF1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地址</w:t>
      </w:r>
      <w:r>
        <w:rPr>
          <w:rFonts w:hint="eastAsia" w:ascii="宋体" w:hAnsi="宋体" w:eastAsia="宋体" w:cs="宋体"/>
          <w:sz w:val="24"/>
          <w:szCs w:val="24"/>
          <w:highlight w:val="none"/>
        </w:rPr>
        <w:t>：</w:t>
      </w:r>
    </w:p>
    <w:p w14:paraId="01F1F2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w:t>
      </w:r>
    </w:p>
    <w:p w14:paraId="3C119A7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委托代理人：</w:t>
      </w:r>
    </w:p>
    <w:p w14:paraId="21975F6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电话：</w:t>
      </w:r>
    </w:p>
    <w:p w14:paraId="0C6D1D2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开户银行：</w:t>
      </w:r>
    </w:p>
    <w:p w14:paraId="7BAC58F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帐号：</w:t>
      </w:r>
    </w:p>
    <w:p w14:paraId="40291DF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日期：        年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月     日</w:t>
      </w:r>
    </w:p>
    <w:p w14:paraId="27AE7A7D">
      <w:pPr>
        <w:pStyle w:val="1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宋体" w:hAnsi="宋体" w:eastAsia="宋体" w:cs="宋体"/>
          <w:sz w:val="24"/>
          <w:szCs w:val="24"/>
          <w:highlight w:val="none"/>
          <w:lang w:eastAsia="zh-CN"/>
        </w:rPr>
      </w:pPr>
    </w:p>
    <w:p w14:paraId="171D30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乙方（成交人）：</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（公章）</w:t>
      </w:r>
    </w:p>
    <w:p w14:paraId="676DBA1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地址</w:t>
      </w:r>
      <w:r>
        <w:rPr>
          <w:rFonts w:hint="eastAsia" w:ascii="宋体" w:hAnsi="宋体" w:eastAsia="宋体" w:cs="宋体"/>
          <w:sz w:val="24"/>
          <w:szCs w:val="24"/>
          <w:highlight w:val="none"/>
        </w:rPr>
        <w:t>：</w:t>
      </w:r>
    </w:p>
    <w:p w14:paraId="093A126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w:t>
      </w:r>
    </w:p>
    <w:p w14:paraId="4042C31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委托代</w:t>
      </w:r>
      <w:r>
        <w:rPr>
          <w:rFonts w:hint="eastAsia" w:ascii="宋体" w:hAnsi="宋体" w:eastAsia="宋体" w:cs="宋体"/>
          <w:sz w:val="24"/>
          <w:szCs w:val="24"/>
          <w:highlight w:val="none"/>
          <w:lang w:eastAsia="zh-CN"/>
        </w:rPr>
        <w:t>理</w:t>
      </w:r>
      <w:r>
        <w:rPr>
          <w:rFonts w:hint="eastAsia" w:ascii="宋体" w:hAnsi="宋体" w:eastAsia="宋体" w:cs="宋体"/>
          <w:sz w:val="24"/>
          <w:szCs w:val="24"/>
          <w:highlight w:val="none"/>
        </w:rPr>
        <w:t>人：</w:t>
      </w:r>
    </w:p>
    <w:p w14:paraId="79EA6E4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电话：</w:t>
      </w:r>
    </w:p>
    <w:p w14:paraId="616D891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开户银行：</w:t>
      </w:r>
    </w:p>
    <w:p w14:paraId="5549930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帐号：</w:t>
      </w:r>
    </w:p>
    <w:p w14:paraId="71C0F59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日期：        年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月     日</w:t>
      </w:r>
    </w:p>
    <w:p w14:paraId="49D94582">
      <w:pPr>
        <w:tabs>
          <w:tab w:val="left" w:pos="480"/>
        </w:tabs>
        <w:spacing w:line="360" w:lineRule="auto"/>
        <w:ind w:firstLine="420" w:firstLineChars="200"/>
        <w:rPr>
          <w:rFonts w:hAnsi="宋体" w:cs="宋体"/>
          <w:szCs w:val="21"/>
          <w:highlight w:val="none"/>
        </w:rPr>
      </w:pPr>
      <w:r>
        <w:rPr>
          <w:rFonts w:hint="eastAsia" w:ascii="宋体" w:hAnsi="宋体" w:cs="宋体"/>
          <w:highlight w:val="none"/>
        </w:rPr>
        <w:t xml:space="preserve">    </w:t>
      </w:r>
    </w:p>
    <w:p w14:paraId="5CB9B4DE">
      <w:pPr>
        <w:rPr>
          <w:rFonts w:ascii="宋体" w:hAnsi="宋体" w:cs="宋体"/>
          <w:highlight w:val="none"/>
        </w:rPr>
      </w:pPr>
      <w:r>
        <w:rPr>
          <w:rFonts w:hint="eastAsia" w:hAnsi="宋体" w:cs="宋体"/>
          <w:b/>
          <w:szCs w:val="21"/>
          <w:highlight w:val="none"/>
        </w:rPr>
        <w:br w:type="page"/>
      </w:r>
    </w:p>
    <w:bookmarkEnd w:id="64"/>
    <w:bookmarkEnd w:id="65"/>
    <w:bookmarkEnd w:id="66"/>
    <w:bookmarkEnd w:id="67"/>
    <w:bookmarkEnd w:id="68"/>
    <w:bookmarkEnd w:id="69"/>
    <w:bookmarkEnd w:id="70"/>
    <w:bookmarkEnd w:id="71"/>
    <w:p w14:paraId="5E7ECE28">
      <w:pPr>
        <w:spacing w:line="520" w:lineRule="exact"/>
        <w:jc w:val="center"/>
        <w:outlineLvl w:val="0"/>
        <w:rPr>
          <w:rFonts w:ascii="宋体" w:hAnsi="宋体" w:cs="宋体"/>
          <w:bCs/>
          <w:sz w:val="36"/>
          <w:szCs w:val="36"/>
          <w:highlight w:val="none"/>
        </w:rPr>
      </w:pPr>
      <w:bookmarkStart w:id="72" w:name="_Toc7592"/>
      <w:bookmarkStart w:id="73" w:name="_Toc7589"/>
      <w:bookmarkStart w:id="74" w:name="_Toc28235"/>
      <w:r>
        <w:rPr>
          <w:rFonts w:hint="eastAsia" w:ascii="宋体" w:hAnsi="宋体" w:cs="宋体"/>
          <w:b/>
          <w:bCs/>
          <w:sz w:val="36"/>
          <w:szCs w:val="36"/>
          <w:highlight w:val="none"/>
        </w:rPr>
        <w:t>第五章 谈判响应文件格式</w:t>
      </w:r>
      <w:bookmarkEnd w:id="72"/>
      <w:bookmarkEnd w:id="73"/>
      <w:bookmarkEnd w:id="74"/>
    </w:p>
    <w:p w14:paraId="7355F442">
      <w:pPr>
        <w:rPr>
          <w:rFonts w:ascii="宋体" w:hAnsi="宋体" w:cs="宋体"/>
          <w:highlight w:val="none"/>
        </w:rPr>
      </w:pPr>
      <w:bookmarkStart w:id="75" w:name="_Toc344572156"/>
    </w:p>
    <w:p w14:paraId="50834C76">
      <w:pPr>
        <w:framePr w:hSpace="180" w:wrap="around" w:vAnchor="text" w:hAnchor="page" w:x="1473" w:y="19"/>
        <w:rPr>
          <w:rFonts w:hint="eastAsia" w:ascii="宋体" w:hAnsi="宋体" w:eastAsia="宋体" w:cs="宋体"/>
          <w:b/>
          <w:bCs/>
          <w:sz w:val="32"/>
          <w:szCs w:val="32"/>
          <w:highlight w:val="none"/>
          <w:lang w:eastAsia="zh-CN"/>
        </w:rPr>
      </w:pPr>
      <w:r>
        <w:rPr>
          <w:rFonts w:hint="eastAsia" w:ascii="宋体" w:hAnsi="宋体" w:cs="宋体"/>
          <w:b/>
          <w:bCs/>
          <w:sz w:val="32"/>
          <w:szCs w:val="32"/>
          <w:highlight w:val="none"/>
        </w:rPr>
        <w:t>项目编号：</w:t>
      </w:r>
      <w:r>
        <w:rPr>
          <w:rFonts w:hint="eastAsia" w:ascii="宋体" w:hAnsi="宋体" w:cs="宋体"/>
          <w:b/>
          <w:bCs/>
          <w:sz w:val="32"/>
          <w:szCs w:val="32"/>
          <w:highlight w:val="none"/>
          <w:lang w:eastAsia="zh-CN"/>
        </w:rPr>
        <w:t>QH2024-JT-083</w:t>
      </w:r>
    </w:p>
    <w:p w14:paraId="3CE4D723">
      <w:pPr>
        <w:ind w:firstLine="4343" w:firstLineChars="1352"/>
        <w:jc w:val="right"/>
        <w:rPr>
          <w:rFonts w:ascii="宋体" w:hAnsi="宋体" w:cs="宋体"/>
          <w:b/>
          <w:sz w:val="32"/>
          <w:szCs w:val="32"/>
          <w:highlight w:val="none"/>
        </w:rPr>
      </w:pPr>
      <w:r>
        <w:rPr>
          <w:rFonts w:hint="eastAsia" w:ascii="宋体" w:hAnsi="宋体" w:cs="宋体"/>
          <w:b/>
          <w:bCs/>
          <w:sz w:val="32"/>
          <w:szCs w:val="32"/>
          <w:highlight w:val="none"/>
        </w:rPr>
        <w:t xml:space="preserve">       </w:t>
      </w:r>
      <w:r>
        <w:rPr>
          <w:rFonts w:hint="eastAsia" w:ascii="宋体" w:hAnsi="宋体" w:cs="宋体"/>
          <w:b/>
          <w:sz w:val="32"/>
          <w:szCs w:val="32"/>
          <w:highlight w:val="none"/>
        </w:rPr>
        <w:t>（正本或副本）</w:t>
      </w:r>
    </w:p>
    <w:p w14:paraId="375515DF">
      <w:pPr>
        <w:jc w:val="right"/>
        <w:rPr>
          <w:rFonts w:ascii="宋体" w:hAnsi="宋体" w:cs="宋体"/>
          <w:b/>
          <w:sz w:val="32"/>
          <w:szCs w:val="32"/>
          <w:highlight w:val="none"/>
        </w:rPr>
      </w:pPr>
    </w:p>
    <w:p w14:paraId="4D249EC1">
      <w:pPr>
        <w:pStyle w:val="10"/>
        <w:rPr>
          <w:rFonts w:ascii="宋体" w:hAnsi="宋体" w:eastAsia="宋体" w:cs="宋体"/>
          <w:b/>
          <w:sz w:val="32"/>
          <w:szCs w:val="32"/>
          <w:highlight w:val="none"/>
        </w:rPr>
      </w:pPr>
    </w:p>
    <w:p w14:paraId="49B6714C">
      <w:pPr>
        <w:rPr>
          <w:rFonts w:ascii="宋体" w:hAnsi="宋体" w:cs="宋体"/>
          <w:highlight w:val="none"/>
        </w:rPr>
      </w:pPr>
    </w:p>
    <w:p w14:paraId="01838640">
      <w:pPr>
        <w:jc w:val="center"/>
        <w:rPr>
          <w:rFonts w:hint="eastAsia" w:ascii="宋体" w:hAnsi="宋体" w:eastAsia="宋体" w:cs="宋体"/>
          <w:b/>
          <w:sz w:val="56"/>
          <w:szCs w:val="56"/>
          <w:highlight w:val="none"/>
          <w:lang w:eastAsia="zh-CN"/>
        </w:rPr>
      </w:pPr>
      <w:r>
        <w:rPr>
          <w:rFonts w:hint="eastAsia" w:ascii="宋体" w:hAnsi="宋体" w:cs="宋体"/>
          <w:b/>
          <w:bCs/>
          <w:sz w:val="56"/>
          <w:szCs w:val="56"/>
          <w:highlight w:val="none"/>
          <w:lang w:eastAsia="zh-CN"/>
        </w:rPr>
        <w:t>宁陕县东河片区配套供电管沟项目</w:t>
      </w:r>
    </w:p>
    <w:p w14:paraId="33B08490">
      <w:pPr>
        <w:jc w:val="center"/>
        <w:rPr>
          <w:rFonts w:ascii="宋体" w:hAnsi="宋体" w:cs="宋体"/>
          <w:b/>
          <w:sz w:val="56"/>
          <w:szCs w:val="56"/>
          <w:highlight w:val="none"/>
        </w:rPr>
      </w:pPr>
    </w:p>
    <w:p w14:paraId="2E2FA589">
      <w:pPr>
        <w:jc w:val="center"/>
        <w:rPr>
          <w:rFonts w:hint="eastAsia" w:ascii="宋体" w:hAnsi="宋体" w:cs="宋体"/>
          <w:b/>
          <w:sz w:val="56"/>
          <w:szCs w:val="56"/>
          <w:highlight w:val="none"/>
        </w:rPr>
      </w:pPr>
    </w:p>
    <w:p w14:paraId="45183BEC">
      <w:pPr>
        <w:jc w:val="center"/>
        <w:rPr>
          <w:rFonts w:ascii="宋体" w:hAnsi="宋体" w:cs="宋体"/>
          <w:b/>
          <w:sz w:val="56"/>
          <w:szCs w:val="56"/>
          <w:highlight w:val="none"/>
        </w:rPr>
      </w:pPr>
      <w:r>
        <w:rPr>
          <w:rFonts w:hint="eastAsia" w:ascii="宋体" w:hAnsi="宋体" w:cs="宋体"/>
          <w:b/>
          <w:sz w:val="56"/>
          <w:szCs w:val="56"/>
          <w:highlight w:val="none"/>
        </w:rPr>
        <w:t>竞争性谈判响应文件</w:t>
      </w:r>
    </w:p>
    <w:p w14:paraId="00CD2DA6">
      <w:pPr>
        <w:jc w:val="center"/>
        <w:rPr>
          <w:rFonts w:ascii="宋体" w:hAnsi="宋体" w:cs="宋体"/>
          <w:b/>
          <w:sz w:val="36"/>
          <w:szCs w:val="36"/>
          <w:highlight w:val="none"/>
        </w:rPr>
      </w:pPr>
    </w:p>
    <w:p w14:paraId="1DA563C7">
      <w:pPr>
        <w:rPr>
          <w:rFonts w:ascii="宋体" w:hAnsi="宋体" w:cs="宋体"/>
          <w:b/>
          <w:sz w:val="36"/>
          <w:szCs w:val="36"/>
          <w:highlight w:val="none"/>
        </w:rPr>
      </w:pPr>
    </w:p>
    <w:p w14:paraId="4D8226C4">
      <w:pPr>
        <w:rPr>
          <w:rFonts w:ascii="宋体" w:hAnsi="宋体" w:cs="宋体"/>
          <w:b/>
          <w:sz w:val="36"/>
          <w:szCs w:val="36"/>
          <w:highlight w:val="none"/>
        </w:rPr>
      </w:pPr>
    </w:p>
    <w:p w14:paraId="7A93592A">
      <w:pPr>
        <w:tabs>
          <w:tab w:val="center" w:pos="5346"/>
        </w:tabs>
        <w:spacing w:line="480" w:lineRule="auto"/>
        <w:jc w:val="center"/>
        <w:rPr>
          <w:rFonts w:hint="eastAsia" w:ascii="宋体" w:hAnsi="宋体" w:cs="宋体"/>
          <w:b/>
          <w:sz w:val="32"/>
          <w:szCs w:val="32"/>
          <w:highlight w:val="none"/>
        </w:rPr>
      </w:pPr>
    </w:p>
    <w:p w14:paraId="7129F561">
      <w:pPr>
        <w:tabs>
          <w:tab w:val="center" w:pos="5346"/>
        </w:tabs>
        <w:spacing w:line="480" w:lineRule="auto"/>
        <w:jc w:val="center"/>
        <w:rPr>
          <w:rFonts w:hint="eastAsia" w:ascii="宋体" w:hAnsi="宋体" w:cs="宋体"/>
          <w:b/>
          <w:sz w:val="32"/>
          <w:szCs w:val="32"/>
          <w:highlight w:val="none"/>
        </w:rPr>
      </w:pPr>
    </w:p>
    <w:p w14:paraId="7CABA5D9">
      <w:pPr>
        <w:tabs>
          <w:tab w:val="center" w:pos="5346"/>
        </w:tabs>
        <w:spacing w:line="480" w:lineRule="auto"/>
        <w:jc w:val="center"/>
        <w:rPr>
          <w:rFonts w:hint="eastAsia" w:ascii="宋体" w:hAnsi="宋体" w:cs="宋体"/>
          <w:b/>
          <w:sz w:val="32"/>
          <w:szCs w:val="32"/>
          <w:highlight w:val="none"/>
        </w:rPr>
      </w:pPr>
    </w:p>
    <w:p w14:paraId="7795BBF2">
      <w:pPr>
        <w:tabs>
          <w:tab w:val="center" w:pos="5346"/>
        </w:tabs>
        <w:spacing w:line="480" w:lineRule="auto"/>
        <w:jc w:val="center"/>
        <w:rPr>
          <w:rFonts w:ascii="宋体" w:hAnsi="宋体" w:cs="宋体"/>
          <w:b/>
          <w:sz w:val="32"/>
          <w:szCs w:val="32"/>
          <w:highlight w:val="none"/>
        </w:rPr>
      </w:pPr>
      <w:r>
        <w:rPr>
          <w:rFonts w:hint="eastAsia" w:ascii="宋体" w:hAnsi="宋体" w:cs="宋体"/>
          <w:b/>
          <w:sz w:val="32"/>
          <w:szCs w:val="32"/>
          <w:highlight w:val="none"/>
        </w:rPr>
        <w:t>供应商名称（公章）</w:t>
      </w:r>
    </w:p>
    <w:p w14:paraId="7E8B9F1E">
      <w:pPr>
        <w:spacing w:before="156" w:beforeLines="50" w:after="156" w:afterLines="50" w:line="360" w:lineRule="auto"/>
        <w:jc w:val="center"/>
        <w:rPr>
          <w:rFonts w:ascii="宋体" w:hAnsi="宋体" w:cs="宋体"/>
          <w:b/>
          <w:bCs/>
          <w:spacing w:val="4"/>
          <w:sz w:val="32"/>
          <w:szCs w:val="32"/>
          <w:highlight w:val="none"/>
        </w:rPr>
      </w:pPr>
      <w:r>
        <w:rPr>
          <w:rFonts w:hint="eastAsia" w:ascii="宋体" w:hAnsi="宋体" w:cs="宋体"/>
          <w:b/>
          <w:sz w:val="32"/>
          <w:szCs w:val="32"/>
          <w:highlight w:val="none"/>
        </w:rPr>
        <w:t xml:space="preserve"> 年   月  日</w:t>
      </w:r>
      <w:r>
        <w:rPr>
          <w:rFonts w:hint="eastAsia" w:ascii="宋体" w:hAnsi="宋体" w:cs="宋体"/>
          <w:b/>
          <w:sz w:val="44"/>
          <w:highlight w:val="none"/>
        </w:rPr>
        <w:br w:type="page"/>
      </w:r>
      <w:r>
        <w:rPr>
          <w:rFonts w:hint="eastAsia" w:ascii="宋体" w:hAnsi="宋体" w:cs="宋体"/>
          <w:b/>
          <w:bCs/>
          <w:spacing w:val="4"/>
          <w:sz w:val="32"/>
          <w:szCs w:val="32"/>
          <w:highlight w:val="none"/>
        </w:rPr>
        <w:t>目 录</w:t>
      </w:r>
    </w:p>
    <w:p w14:paraId="74F3DB9E">
      <w:pPr>
        <w:spacing w:line="360" w:lineRule="auto"/>
        <w:ind w:firstLine="496" w:firstLineChars="200"/>
        <w:jc w:val="left"/>
        <w:rPr>
          <w:rFonts w:ascii="宋体" w:hAnsi="宋体" w:cs="宋体"/>
          <w:spacing w:val="4"/>
          <w:sz w:val="24"/>
          <w:szCs w:val="32"/>
          <w:highlight w:val="none"/>
        </w:rPr>
      </w:pPr>
      <w:r>
        <w:rPr>
          <w:rFonts w:hint="eastAsia" w:ascii="宋体" w:hAnsi="宋体" w:cs="宋体"/>
          <w:spacing w:val="4"/>
          <w:sz w:val="24"/>
          <w:szCs w:val="32"/>
          <w:highlight w:val="none"/>
        </w:rPr>
        <w:t>一、谈判响应函</w:t>
      </w:r>
    </w:p>
    <w:p w14:paraId="0285C86D">
      <w:pPr>
        <w:spacing w:line="360" w:lineRule="auto"/>
        <w:ind w:firstLine="496" w:firstLineChars="200"/>
        <w:jc w:val="left"/>
        <w:rPr>
          <w:rFonts w:ascii="宋体" w:hAnsi="宋体" w:cs="宋体"/>
          <w:spacing w:val="4"/>
          <w:sz w:val="24"/>
          <w:szCs w:val="32"/>
          <w:highlight w:val="none"/>
        </w:rPr>
      </w:pPr>
      <w:r>
        <w:rPr>
          <w:rFonts w:hint="eastAsia" w:ascii="宋体" w:hAnsi="宋体" w:cs="宋体"/>
          <w:spacing w:val="4"/>
          <w:sz w:val="24"/>
          <w:szCs w:val="32"/>
          <w:highlight w:val="none"/>
        </w:rPr>
        <w:t>二、谈判报价表</w:t>
      </w:r>
    </w:p>
    <w:p w14:paraId="5FF77232">
      <w:pPr>
        <w:spacing w:line="360" w:lineRule="auto"/>
        <w:ind w:firstLine="496" w:firstLineChars="200"/>
        <w:jc w:val="left"/>
        <w:rPr>
          <w:rFonts w:ascii="宋体" w:hAnsi="宋体" w:cs="宋体"/>
          <w:spacing w:val="4"/>
          <w:sz w:val="24"/>
          <w:szCs w:val="32"/>
          <w:highlight w:val="none"/>
        </w:rPr>
      </w:pPr>
      <w:r>
        <w:rPr>
          <w:rFonts w:hint="eastAsia" w:ascii="宋体" w:hAnsi="宋体" w:cs="宋体"/>
          <w:spacing w:val="4"/>
          <w:sz w:val="24"/>
          <w:szCs w:val="32"/>
          <w:highlight w:val="none"/>
        </w:rPr>
        <w:t>三、谈判方案说明书</w:t>
      </w:r>
    </w:p>
    <w:p w14:paraId="1E582EBB">
      <w:pPr>
        <w:spacing w:line="360" w:lineRule="auto"/>
        <w:ind w:firstLine="496" w:firstLineChars="200"/>
        <w:jc w:val="left"/>
        <w:rPr>
          <w:rFonts w:ascii="宋体" w:hAnsi="宋体" w:cs="宋体"/>
          <w:spacing w:val="4"/>
          <w:sz w:val="24"/>
          <w:szCs w:val="32"/>
          <w:highlight w:val="none"/>
        </w:rPr>
      </w:pPr>
      <w:r>
        <w:rPr>
          <w:rFonts w:hint="eastAsia" w:ascii="宋体" w:hAnsi="宋体" w:cs="宋体"/>
          <w:spacing w:val="4"/>
          <w:sz w:val="24"/>
          <w:szCs w:val="32"/>
          <w:highlight w:val="none"/>
        </w:rPr>
        <w:t>四、商务条款偏离表</w:t>
      </w:r>
    </w:p>
    <w:p w14:paraId="6B7E59F6">
      <w:pPr>
        <w:spacing w:line="360" w:lineRule="auto"/>
        <w:ind w:firstLine="496" w:firstLineChars="200"/>
        <w:jc w:val="left"/>
        <w:rPr>
          <w:rFonts w:ascii="宋体" w:hAnsi="宋体" w:cs="宋体"/>
          <w:spacing w:val="4"/>
          <w:sz w:val="24"/>
          <w:szCs w:val="32"/>
          <w:highlight w:val="none"/>
        </w:rPr>
      </w:pPr>
      <w:r>
        <w:rPr>
          <w:rFonts w:hint="eastAsia" w:ascii="宋体" w:hAnsi="宋体" w:cs="宋体"/>
          <w:spacing w:val="4"/>
          <w:sz w:val="24"/>
          <w:szCs w:val="32"/>
          <w:highlight w:val="none"/>
        </w:rPr>
        <w:t>五、陕西省政府采购供应商拒绝政府采购领域商业贿赂承诺书</w:t>
      </w:r>
    </w:p>
    <w:p w14:paraId="725A96BA">
      <w:pPr>
        <w:spacing w:line="360" w:lineRule="auto"/>
        <w:ind w:firstLine="496" w:firstLineChars="200"/>
        <w:jc w:val="left"/>
        <w:rPr>
          <w:rFonts w:ascii="宋体" w:hAnsi="宋体" w:cs="宋体"/>
          <w:spacing w:val="4"/>
          <w:sz w:val="24"/>
          <w:szCs w:val="32"/>
          <w:highlight w:val="none"/>
        </w:rPr>
      </w:pPr>
      <w:r>
        <w:rPr>
          <w:rFonts w:hint="eastAsia" w:ascii="宋体" w:hAnsi="宋体" w:cs="宋体"/>
          <w:spacing w:val="4"/>
          <w:sz w:val="24"/>
          <w:szCs w:val="32"/>
          <w:highlight w:val="none"/>
        </w:rPr>
        <w:t>六、资格证明文件</w:t>
      </w:r>
    </w:p>
    <w:p w14:paraId="1811D7C4">
      <w:pPr>
        <w:spacing w:line="360" w:lineRule="auto"/>
        <w:ind w:firstLine="496" w:firstLineChars="200"/>
        <w:jc w:val="left"/>
        <w:rPr>
          <w:rFonts w:ascii="宋体" w:hAnsi="宋体" w:cs="宋体"/>
          <w:spacing w:val="4"/>
          <w:sz w:val="24"/>
          <w:szCs w:val="32"/>
          <w:highlight w:val="none"/>
        </w:rPr>
      </w:pPr>
      <w:r>
        <w:rPr>
          <w:rFonts w:hint="eastAsia" w:ascii="宋体" w:hAnsi="宋体" w:cs="宋体"/>
          <w:spacing w:val="4"/>
          <w:sz w:val="24"/>
          <w:szCs w:val="32"/>
          <w:highlight w:val="none"/>
        </w:rPr>
        <w:t>七、其他</w:t>
      </w:r>
    </w:p>
    <w:p w14:paraId="5DF6E03D">
      <w:pPr>
        <w:spacing w:line="520" w:lineRule="exact"/>
        <w:jc w:val="center"/>
        <w:outlineLvl w:val="1"/>
        <w:rPr>
          <w:rFonts w:ascii="宋体" w:hAnsi="宋体" w:cs="宋体"/>
          <w:b/>
          <w:sz w:val="32"/>
          <w:szCs w:val="32"/>
          <w:highlight w:val="none"/>
        </w:rPr>
      </w:pPr>
      <w:r>
        <w:rPr>
          <w:rFonts w:hint="eastAsia" w:ascii="宋体" w:hAnsi="宋体" w:cs="宋体"/>
          <w:sz w:val="28"/>
          <w:highlight w:val="none"/>
        </w:rPr>
        <w:br w:type="page"/>
      </w:r>
      <w:bookmarkEnd w:id="75"/>
      <w:bookmarkStart w:id="76" w:name="_Toc8067"/>
      <w:bookmarkStart w:id="77" w:name="_Toc4738"/>
      <w:r>
        <w:rPr>
          <w:rFonts w:hint="eastAsia" w:ascii="宋体" w:hAnsi="宋体" w:cs="宋体"/>
          <w:b/>
          <w:sz w:val="32"/>
          <w:szCs w:val="32"/>
          <w:highlight w:val="none"/>
        </w:rPr>
        <w:t>一、谈判响应函</w:t>
      </w:r>
      <w:bookmarkEnd w:id="76"/>
      <w:bookmarkEnd w:id="77"/>
    </w:p>
    <w:p w14:paraId="2668BB8A">
      <w:pPr>
        <w:spacing w:line="360" w:lineRule="auto"/>
        <w:jc w:val="left"/>
        <w:rPr>
          <w:rFonts w:hint="eastAsia" w:ascii="宋体" w:hAnsi="宋体" w:eastAsia="宋体" w:cs="宋体"/>
          <w:spacing w:val="4"/>
          <w:sz w:val="24"/>
          <w:szCs w:val="32"/>
          <w:highlight w:val="none"/>
          <w:lang w:eastAsia="zh-CN"/>
        </w:rPr>
      </w:pPr>
      <w:r>
        <w:rPr>
          <w:rFonts w:hint="eastAsia" w:ascii="宋体" w:hAnsi="宋体" w:cs="宋体"/>
          <w:spacing w:val="4"/>
          <w:sz w:val="24"/>
          <w:szCs w:val="32"/>
          <w:highlight w:val="none"/>
        </w:rPr>
        <w:t>致：</w:t>
      </w:r>
      <w:r>
        <w:rPr>
          <w:rFonts w:hint="eastAsia" w:ascii="宋体" w:hAnsi="宋体" w:cs="宋体"/>
          <w:spacing w:val="4"/>
          <w:sz w:val="24"/>
          <w:szCs w:val="32"/>
          <w:highlight w:val="none"/>
          <w:u w:val="single"/>
          <w:lang w:eastAsia="zh-CN"/>
        </w:rPr>
        <w:t>陕西启航项目管理咨询有限公司</w:t>
      </w:r>
    </w:p>
    <w:p w14:paraId="15E7AD77">
      <w:pPr>
        <w:spacing w:line="360" w:lineRule="auto"/>
        <w:ind w:firstLine="496" w:firstLineChars="200"/>
        <w:rPr>
          <w:rFonts w:ascii="宋体" w:hAnsi="宋体" w:cs="宋体"/>
          <w:spacing w:val="4"/>
          <w:sz w:val="24"/>
          <w:szCs w:val="32"/>
          <w:highlight w:val="none"/>
        </w:rPr>
      </w:pPr>
      <w:r>
        <w:rPr>
          <w:rFonts w:hint="eastAsia" w:ascii="宋体" w:hAnsi="宋体" w:cs="宋体"/>
          <w:spacing w:val="4"/>
          <w:sz w:val="24"/>
          <w:szCs w:val="32"/>
          <w:highlight w:val="none"/>
        </w:rPr>
        <w:t>根据贵方“</w:t>
      </w:r>
      <w:r>
        <w:rPr>
          <w:rFonts w:hint="eastAsia" w:ascii="宋体" w:hAnsi="宋体" w:cs="宋体"/>
          <w:spacing w:val="4"/>
          <w:sz w:val="24"/>
          <w:szCs w:val="32"/>
          <w:highlight w:val="none"/>
          <w:u w:val="single"/>
        </w:rPr>
        <w:t xml:space="preserve">                      </w:t>
      </w:r>
      <w:r>
        <w:rPr>
          <w:rFonts w:hint="eastAsia" w:ascii="宋体" w:hAnsi="宋体" w:cs="宋体"/>
          <w:spacing w:val="4"/>
          <w:sz w:val="24"/>
          <w:szCs w:val="32"/>
          <w:highlight w:val="none"/>
        </w:rPr>
        <w:t>”项目的谈判邀请</w:t>
      </w:r>
      <w:r>
        <w:rPr>
          <w:rFonts w:hint="eastAsia" w:ascii="宋体" w:hAnsi="宋体" w:cs="宋体"/>
          <w:spacing w:val="4"/>
          <w:sz w:val="24"/>
          <w:szCs w:val="32"/>
          <w:highlight w:val="none"/>
          <w:u w:val="single"/>
        </w:rPr>
        <w:t>(项目编号、包号：           )</w:t>
      </w:r>
      <w:r>
        <w:rPr>
          <w:rFonts w:hint="eastAsia" w:ascii="宋体" w:hAnsi="宋体" w:cs="宋体"/>
          <w:spacing w:val="4"/>
          <w:sz w:val="24"/>
          <w:szCs w:val="32"/>
          <w:highlight w:val="none"/>
        </w:rPr>
        <w:t>，签字代表</w:t>
      </w:r>
      <w:r>
        <w:rPr>
          <w:rFonts w:hint="eastAsia" w:ascii="宋体" w:hAnsi="宋体" w:cs="宋体"/>
          <w:spacing w:val="4"/>
          <w:sz w:val="24"/>
          <w:szCs w:val="32"/>
          <w:highlight w:val="none"/>
          <w:u w:val="single"/>
        </w:rPr>
        <w:t>（全名、职务）</w:t>
      </w:r>
      <w:r>
        <w:rPr>
          <w:rFonts w:hint="eastAsia" w:ascii="宋体" w:hAnsi="宋体" w:cs="宋体"/>
          <w:spacing w:val="4"/>
          <w:sz w:val="24"/>
          <w:szCs w:val="32"/>
          <w:highlight w:val="none"/>
        </w:rPr>
        <w:t>经正式授权并代表供应商</w:t>
      </w:r>
      <w:r>
        <w:rPr>
          <w:rFonts w:hint="eastAsia" w:ascii="宋体" w:hAnsi="宋体" w:cs="宋体"/>
          <w:spacing w:val="4"/>
          <w:sz w:val="24"/>
          <w:szCs w:val="32"/>
          <w:highlight w:val="none"/>
          <w:u w:val="single"/>
        </w:rPr>
        <w:t>(供应商名称、地址)</w:t>
      </w:r>
      <w:r>
        <w:rPr>
          <w:rFonts w:hint="eastAsia" w:ascii="宋体" w:hAnsi="宋体" w:cs="宋体"/>
          <w:spacing w:val="4"/>
          <w:sz w:val="24"/>
          <w:szCs w:val="32"/>
          <w:highlight w:val="none"/>
        </w:rPr>
        <w:t xml:space="preserve"> 提交竞争性谈判响应文件电子版</w:t>
      </w:r>
      <w:r>
        <w:rPr>
          <w:rFonts w:hint="eastAsia" w:ascii="宋体" w:hAnsi="宋体" w:cs="宋体"/>
          <w:spacing w:val="4"/>
          <w:sz w:val="24"/>
          <w:szCs w:val="32"/>
          <w:highlight w:val="none"/>
          <w:u w:val="single"/>
        </w:rPr>
        <w:t xml:space="preserve">    </w:t>
      </w:r>
      <w:r>
        <w:rPr>
          <w:rFonts w:hint="eastAsia" w:ascii="宋体" w:hAnsi="宋体" w:cs="宋体"/>
          <w:spacing w:val="4"/>
          <w:sz w:val="24"/>
          <w:szCs w:val="32"/>
          <w:highlight w:val="none"/>
        </w:rPr>
        <w:t>份。</w:t>
      </w:r>
    </w:p>
    <w:p w14:paraId="13E5E110">
      <w:pPr>
        <w:spacing w:line="360" w:lineRule="auto"/>
        <w:ind w:left="549" w:leftChars="251" w:hanging="22" w:hangingChars="9"/>
        <w:jc w:val="left"/>
        <w:rPr>
          <w:rFonts w:ascii="宋体" w:hAnsi="宋体" w:cs="宋体"/>
          <w:spacing w:val="4"/>
          <w:sz w:val="24"/>
          <w:szCs w:val="32"/>
          <w:highlight w:val="none"/>
        </w:rPr>
      </w:pPr>
      <w:r>
        <w:rPr>
          <w:rFonts w:hint="eastAsia" w:ascii="宋体" w:hAnsi="宋体" w:cs="宋体"/>
          <w:spacing w:val="4"/>
          <w:sz w:val="24"/>
          <w:szCs w:val="32"/>
          <w:highlight w:val="none"/>
        </w:rPr>
        <w:t>我方承诺如下：</w:t>
      </w:r>
    </w:p>
    <w:p w14:paraId="41AC2586">
      <w:pPr>
        <w:numPr>
          <w:ilvl w:val="0"/>
          <w:numId w:val="2"/>
        </w:numPr>
        <w:tabs>
          <w:tab w:val="left" w:pos="2160"/>
        </w:tabs>
        <w:spacing w:line="360" w:lineRule="auto"/>
        <w:ind w:firstLine="496" w:firstLineChars="200"/>
        <w:jc w:val="left"/>
        <w:rPr>
          <w:rFonts w:ascii="宋体" w:hAnsi="宋体" w:cs="宋体"/>
          <w:spacing w:val="4"/>
          <w:sz w:val="24"/>
          <w:szCs w:val="28"/>
          <w:highlight w:val="none"/>
        </w:rPr>
      </w:pPr>
      <w:r>
        <w:rPr>
          <w:rFonts w:hint="eastAsia" w:ascii="宋体" w:hAnsi="宋体" w:cs="宋体"/>
          <w:spacing w:val="4"/>
          <w:sz w:val="24"/>
          <w:szCs w:val="32"/>
          <w:highlight w:val="none"/>
        </w:rPr>
        <w:t>谈判报价</w:t>
      </w:r>
      <w:r>
        <w:rPr>
          <w:rFonts w:hint="eastAsia" w:ascii="宋体" w:hAnsi="宋体" w:cs="宋体"/>
          <w:spacing w:val="4"/>
          <w:sz w:val="24"/>
          <w:szCs w:val="28"/>
          <w:highlight w:val="none"/>
        </w:rPr>
        <w:t>为小写：</w:t>
      </w:r>
      <w:r>
        <w:rPr>
          <w:rFonts w:hint="eastAsia" w:ascii="宋体" w:hAnsi="宋体" w:cs="宋体"/>
          <w:spacing w:val="4"/>
          <w:sz w:val="24"/>
          <w:szCs w:val="28"/>
          <w:highlight w:val="none"/>
          <w:u w:val="single"/>
        </w:rPr>
        <w:t xml:space="preserve">         </w:t>
      </w:r>
      <w:r>
        <w:rPr>
          <w:rFonts w:hint="eastAsia" w:ascii="宋体" w:hAnsi="宋体" w:cs="宋体"/>
          <w:spacing w:val="4"/>
          <w:sz w:val="24"/>
          <w:szCs w:val="28"/>
          <w:highlight w:val="none"/>
        </w:rPr>
        <w:t>（大写：</w:t>
      </w:r>
      <w:r>
        <w:rPr>
          <w:rFonts w:hint="eastAsia" w:ascii="宋体" w:hAnsi="宋体" w:cs="宋体"/>
          <w:spacing w:val="4"/>
          <w:sz w:val="24"/>
          <w:szCs w:val="28"/>
          <w:highlight w:val="none"/>
          <w:u w:val="single"/>
        </w:rPr>
        <w:t xml:space="preserve">         </w:t>
      </w:r>
      <w:r>
        <w:rPr>
          <w:rFonts w:hint="eastAsia" w:ascii="宋体" w:hAnsi="宋体" w:cs="宋体"/>
          <w:spacing w:val="4"/>
          <w:sz w:val="24"/>
          <w:szCs w:val="28"/>
          <w:highlight w:val="none"/>
        </w:rPr>
        <w:t>）。</w:t>
      </w:r>
    </w:p>
    <w:p w14:paraId="244EF97F">
      <w:pPr>
        <w:numPr>
          <w:ilvl w:val="0"/>
          <w:numId w:val="2"/>
        </w:numPr>
        <w:tabs>
          <w:tab w:val="left" w:pos="2160"/>
        </w:tabs>
        <w:spacing w:line="360" w:lineRule="auto"/>
        <w:ind w:firstLine="496" w:firstLineChars="200"/>
        <w:jc w:val="left"/>
        <w:rPr>
          <w:rFonts w:ascii="宋体" w:hAnsi="宋体" w:cs="宋体"/>
          <w:spacing w:val="4"/>
          <w:sz w:val="24"/>
          <w:szCs w:val="32"/>
          <w:highlight w:val="none"/>
        </w:rPr>
      </w:pPr>
      <w:r>
        <w:rPr>
          <w:rFonts w:hint="eastAsia" w:ascii="宋体" w:hAnsi="宋体" w:cs="宋体"/>
          <w:spacing w:val="4"/>
          <w:sz w:val="24"/>
          <w:szCs w:val="32"/>
          <w:highlight w:val="none"/>
        </w:rPr>
        <w:t>如果成交，我们根据竞争性谈判文件的规定，履行合同的责任和义务。</w:t>
      </w:r>
    </w:p>
    <w:p w14:paraId="220104BD">
      <w:pPr>
        <w:tabs>
          <w:tab w:val="left" w:pos="2160"/>
        </w:tabs>
        <w:spacing w:line="360" w:lineRule="auto"/>
        <w:ind w:firstLine="496" w:firstLineChars="200"/>
        <w:jc w:val="left"/>
        <w:rPr>
          <w:rFonts w:ascii="宋体" w:hAnsi="宋体" w:cs="宋体"/>
          <w:spacing w:val="4"/>
          <w:sz w:val="24"/>
          <w:szCs w:val="32"/>
          <w:highlight w:val="none"/>
        </w:rPr>
      </w:pPr>
      <w:r>
        <w:rPr>
          <w:rFonts w:hint="eastAsia" w:ascii="宋体" w:hAnsi="宋体" w:cs="宋体"/>
          <w:spacing w:val="4"/>
          <w:sz w:val="24"/>
          <w:szCs w:val="32"/>
          <w:highlight w:val="none"/>
        </w:rPr>
        <w:t>3）我们已详细阅读和审核全部竞争性谈判文件（含修改部分，如有的话），及有关附件，我们知道必须放弃提出含糊不清或误解的问题的权利。</w:t>
      </w:r>
    </w:p>
    <w:p w14:paraId="014F90FB">
      <w:pPr>
        <w:tabs>
          <w:tab w:val="left" w:pos="2160"/>
        </w:tabs>
        <w:spacing w:line="360" w:lineRule="auto"/>
        <w:ind w:firstLine="496" w:firstLineChars="200"/>
        <w:jc w:val="left"/>
        <w:rPr>
          <w:rFonts w:ascii="宋体" w:hAnsi="宋体" w:cs="宋体"/>
          <w:spacing w:val="4"/>
          <w:sz w:val="24"/>
          <w:szCs w:val="32"/>
          <w:highlight w:val="none"/>
        </w:rPr>
      </w:pPr>
      <w:r>
        <w:rPr>
          <w:rFonts w:hint="eastAsia" w:ascii="宋体" w:hAnsi="宋体" w:cs="宋体"/>
          <w:spacing w:val="4"/>
          <w:sz w:val="24"/>
          <w:szCs w:val="32"/>
          <w:highlight w:val="none"/>
        </w:rPr>
        <w:t>4）我们同意在谈判有效期内（</w:t>
      </w:r>
      <w:r>
        <w:rPr>
          <w:rFonts w:hint="eastAsia" w:ascii="宋体" w:hAnsi="宋体" w:cs="宋体"/>
          <w:spacing w:val="4"/>
          <w:sz w:val="24"/>
          <w:szCs w:val="32"/>
          <w:highlight w:val="none"/>
          <w:u w:val="single"/>
        </w:rPr>
        <w:t>自谈判之日起   天</w:t>
      </w:r>
      <w:r>
        <w:rPr>
          <w:rFonts w:hint="eastAsia" w:ascii="宋体" w:hAnsi="宋体" w:cs="宋体"/>
          <w:spacing w:val="4"/>
          <w:sz w:val="24"/>
          <w:szCs w:val="32"/>
          <w:highlight w:val="none"/>
        </w:rPr>
        <w:t>），本谈判响应函对我方具有约束力。</w:t>
      </w:r>
    </w:p>
    <w:p w14:paraId="78B35217">
      <w:pPr>
        <w:tabs>
          <w:tab w:val="left" w:pos="2160"/>
        </w:tabs>
        <w:spacing w:line="360" w:lineRule="auto"/>
        <w:ind w:firstLine="496" w:firstLineChars="200"/>
        <w:jc w:val="left"/>
        <w:rPr>
          <w:rFonts w:ascii="宋体" w:hAnsi="宋体" w:cs="宋体"/>
          <w:spacing w:val="4"/>
          <w:sz w:val="24"/>
          <w:szCs w:val="32"/>
          <w:highlight w:val="none"/>
        </w:rPr>
      </w:pPr>
      <w:r>
        <w:rPr>
          <w:rFonts w:hint="eastAsia" w:ascii="宋体" w:hAnsi="宋体" w:cs="宋体"/>
          <w:spacing w:val="4"/>
          <w:sz w:val="24"/>
          <w:szCs w:val="32"/>
          <w:highlight w:val="none"/>
        </w:rPr>
        <w:t xml:space="preserve">5）同意提供贵方可能另外要求的与本谈判有关的任何证据和资料。 </w:t>
      </w:r>
    </w:p>
    <w:p w14:paraId="0F3AA0CD">
      <w:pPr>
        <w:tabs>
          <w:tab w:val="left" w:pos="2160"/>
        </w:tabs>
        <w:spacing w:line="360" w:lineRule="auto"/>
        <w:ind w:firstLine="496" w:firstLineChars="200"/>
        <w:jc w:val="left"/>
        <w:rPr>
          <w:rFonts w:ascii="宋体" w:hAnsi="宋体" w:cs="宋体"/>
          <w:spacing w:val="4"/>
          <w:sz w:val="24"/>
          <w:szCs w:val="32"/>
          <w:highlight w:val="none"/>
        </w:rPr>
      </w:pPr>
      <w:r>
        <w:rPr>
          <w:rFonts w:hint="eastAsia" w:ascii="宋体" w:hAnsi="宋体" w:cs="宋体"/>
          <w:spacing w:val="4"/>
          <w:sz w:val="24"/>
          <w:szCs w:val="32"/>
          <w:highlight w:val="none"/>
        </w:rPr>
        <w:t>6）我们同意，如果成交，向</w:t>
      </w:r>
      <w:r>
        <w:rPr>
          <w:rFonts w:hint="eastAsia" w:ascii="宋体" w:hAnsi="宋体" w:cs="宋体"/>
          <w:spacing w:val="4"/>
          <w:sz w:val="24"/>
          <w:szCs w:val="32"/>
          <w:highlight w:val="none"/>
          <w:lang w:eastAsia="zh-CN"/>
        </w:rPr>
        <w:t>陕西启航项目管理咨询有限公司</w:t>
      </w:r>
      <w:r>
        <w:rPr>
          <w:rFonts w:hint="eastAsia" w:ascii="宋体" w:hAnsi="宋体" w:cs="宋体"/>
          <w:spacing w:val="4"/>
          <w:sz w:val="24"/>
          <w:szCs w:val="32"/>
          <w:highlight w:val="none"/>
        </w:rPr>
        <w:t>交纳招标代理服务费。</w:t>
      </w:r>
    </w:p>
    <w:p w14:paraId="5BFD10AE">
      <w:pPr>
        <w:tabs>
          <w:tab w:val="left" w:pos="2160"/>
        </w:tabs>
        <w:spacing w:line="360" w:lineRule="auto"/>
        <w:ind w:firstLine="496" w:firstLineChars="200"/>
        <w:jc w:val="left"/>
        <w:rPr>
          <w:rFonts w:ascii="宋体" w:hAnsi="宋体" w:cs="宋体"/>
          <w:spacing w:val="4"/>
          <w:sz w:val="24"/>
          <w:szCs w:val="32"/>
          <w:highlight w:val="none"/>
        </w:rPr>
      </w:pPr>
      <w:r>
        <w:rPr>
          <w:rFonts w:hint="eastAsia" w:ascii="宋体" w:hAnsi="宋体" w:cs="宋体"/>
          <w:spacing w:val="4"/>
          <w:sz w:val="24"/>
          <w:szCs w:val="32"/>
          <w:highlight w:val="none"/>
        </w:rPr>
        <w:t>7）与本谈判有关的一切正式往来通讯为：</w:t>
      </w:r>
    </w:p>
    <w:p w14:paraId="52DCEE40">
      <w:pPr>
        <w:spacing w:line="360" w:lineRule="auto"/>
        <w:ind w:firstLine="1240" w:firstLineChars="500"/>
        <w:jc w:val="left"/>
        <w:rPr>
          <w:rFonts w:ascii="宋体" w:hAnsi="宋体" w:cs="宋体"/>
          <w:spacing w:val="4"/>
          <w:sz w:val="24"/>
          <w:szCs w:val="32"/>
          <w:highlight w:val="none"/>
        </w:rPr>
      </w:pPr>
      <w:r>
        <w:rPr>
          <w:rFonts w:hint="eastAsia" w:ascii="宋体" w:hAnsi="宋体" w:cs="宋体"/>
          <w:spacing w:val="4"/>
          <w:sz w:val="24"/>
          <w:szCs w:val="32"/>
          <w:highlight w:val="none"/>
        </w:rPr>
        <w:t>联系地址：</w:t>
      </w:r>
    </w:p>
    <w:p w14:paraId="22DF114B">
      <w:pPr>
        <w:spacing w:line="360" w:lineRule="auto"/>
        <w:ind w:firstLine="1240" w:firstLineChars="500"/>
        <w:jc w:val="left"/>
        <w:rPr>
          <w:rFonts w:ascii="宋体" w:hAnsi="宋体" w:cs="宋体"/>
          <w:spacing w:val="4"/>
          <w:sz w:val="24"/>
          <w:szCs w:val="32"/>
          <w:highlight w:val="none"/>
        </w:rPr>
      </w:pPr>
      <w:r>
        <w:rPr>
          <w:rFonts w:hint="eastAsia" w:ascii="宋体" w:hAnsi="宋体" w:cs="宋体"/>
          <w:spacing w:val="4"/>
          <w:sz w:val="24"/>
          <w:szCs w:val="32"/>
          <w:highlight w:val="none"/>
        </w:rPr>
        <w:t>邮政编码：</w:t>
      </w:r>
    </w:p>
    <w:p w14:paraId="3B3F5F4D">
      <w:pPr>
        <w:spacing w:line="360" w:lineRule="auto"/>
        <w:ind w:firstLine="1240" w:firstLineChars="500"/>
        <w:jc w:val="left"/>
        <w:rPr>
          <w:rFonts w:ascii="宋体" w:hAnsi="宋体" w:cs="宋体"/>
          <w:spacing w:val="4"/>
          <w:sz w:val="24"/>
          <w:szCs w:val="32"/>
          <w:highlight w:val="none"/>
        </w:rPr>
      </w:pPr>
      <w:r>
        <w:rPr>
          <w:rFonts w:hint="eastAsia" w:ascii="宋体" w:hAnsi="宋体" w:cs="宋体"/>
          <w:spacing w:val="4"/>
          <w:sz w:val="24"/>
          <w:szCs w:val="32"/>
          <w:highlight w:val="none"/>
        </w:rPr>
        <w:t>电    话：</w:t>
      </w:r>
    </w:p>
    <w:p w14:paraId="2335A7AC">
      <w:pPr>
        <w:spacing w:line="360" w:lineRule="auto"/>
        <w:ind w:firstLine="1240" w:firstLineChars="500"/>
        <w:jc w:val="left"/>
        <w:rPr>
          <w:rFonts w:ascii="宋体" w:hAnsi="宋体" w:cs="宋体"/>
          <w:spacing w:val="4"/>
          <w:sz w:val="24"/>
          <w:szCs w:val="32"/>
          <w:highlight w:val="none"/>
        </w:rPr>
      </w:pPr>
      <w:r>
        <w:rPr>
          <w:rFonts w:hint="eastAsia" w:ascii="宋体" w:hAnsi="宋体" w:cs="宋体"/>
          <w:spacing w:val="4"/>
          <w:sz w:val="24"/>
          <w:szCs w:val="32"/>
          <w:highlight w:val="none"/>
        </w:rPr>
        <w:t>传    真：</w:t>
      </w:r>
    </w:p>
    <w:p w14:paraId="49C80D6F">
      <w:pPr>
        <w:spacing w:line="360" w:lineRule="auto"/>
        <w:ind w:firstLine="1240" w:firstLineChars="500"/>
        <w:jc w:val="left"/>
        <w:rPr>
          <w:rFonts w:ascii="宋体" w:hAnsi="宋体" w:cs="宋体"/>
          <w:spacing w:val="4"/>
          <w:sz w:val="24"/>
          <w:szCs w:val="32"/>
          <w:highlight w:val="none"/>
        </w:rPr>
      </w:pPr>
      <w:r>
        <w:rPr>
          <w:rFonts w:hint="eastAsia" w:ascii="宋体" w:hAnsi="宋体" w:cs="宋体"/>
          <w:spacing w:val="4"/>
          <w:sz w:val="24"/>
          <w:szCs w:val="32"/>
          <w:highlight w:val="none"/>
        </w:rPr>
        <w:t>供应商名称（盖章）：</w:t>
      </w:r>
    </w:p>
    <w:p w14:paraId="17966D84">
      <w:pPr>
        <w:spacing w:line="360" w:lineRule="auto"/>
        <w:ind w:firstLine="1240" w:firstLineChars="500"/>
        <w:jc w:val="left"/>
        <w:rPr>
          <w:rFonts w:ascii="宋体" w:hAnsi="宋体" w:cs="宋体"/>
          <w:spacing w:val="4"/>
          <w:sz w:val="24"/>
          <w:szCs w:val="32"/>
          <w:highlight w:val="none"/>
        </w:rPr>
      </w:pPr>
      <w:r>
        <w:rPr>
          <w:rFonts w:hint="eastAsia" w:ascii="宋体" w:hAnsi="宋体" w:cs="宋体"/>
          <w:spacing w:val="4"/>
          <w:sz w:val="24"/>
          <w:szCs w:val="32"/>
          <w:highlight w:val="none"/>
        </w:rPr>
        <w:t>供应商法定代表人</w:t>
      </w:r>
      <w:r>
        <w:rPr>
          <w:rFonts w:hint="eastAsia" w:ascii="宋体" w:hAnsi="宋体" w:cs="宋体"/>
          <w:spacing w:val="4"/>
          <w:sz w:val="24"/>
          <w:szCs w:val="28"/>
          <w:highlight w:val="none"/>
        </w:rPr>
        <w:t>/被授权人</w:t>
      </w:r>
      <w:r>
        <w:rPr>
          <w:rFonts w:hint="eastAsia" w:ascii="宋体" w:hAnsi="宋体" w:cs="宋体"/>
          <w:spacing w:val="4"/>
          <w:sz w:val="24"/>
          <w:szCs w:val="32"/>
          <w:highlight w:val="none"/>
        </w:rPr>
        <w:t>签字</w:t>
      </w:r>
      <w:r>
        <w:rPr>
          <w:rFonts w:hint="eastAsia" w:ascii="宋体" w:hAnsi="宋体" w:cs="宋体"/>
          <w:spacing w:val="4"/>
          <w:sz w:val="24"/>
          <w:szCs w:val="28"/>
          <w:highlight w:val="none"/>
        </w:rPr>
        <w:t>或盖章</w:t>
      </w:r>
      <w:r>
        <w:rPr>
          <w:rFonts w:hint="eastAsia" w:ascii="宋体" w:hAnsi="宋体" w:cs="宋体"/>
          <w:sz w:val="24"/>
          <w:szCs w:val="32"/>
          <w:highlight w:val="none"/>
        </w:rPr>
        <w:t>：</w:t>
      </w:r>
    </w:p>
    <w:p w14:paraId="6176675A">
      <w:pPr>
        <w:spacing w:line="360" w:lineRule="auto"/>
        <w:ind w:firstLine="1240" w:firstLineChars="500"/>
        <w:jc w:val="left"/>
        <w:rPr>
          <w:rFonts w:ascii="宋体" w:hAnsi="宋体" w:cs="宋体"/>
          <w:spacing w:val="4"/>
          <w:sz w:val="24"/>
          <w:szCs w:val="32"/>
          <w:highlight w:val="none"/>
        </w:rPr>
      </w:pPr>
      <w:r>
        <w:rPr>
          <w:rFonts w:hint="eastAsia" w:ascii="宋体" w:hAnsi="宋体" w:cs="宋体"/>
          <w:spacing w:val="4"/>
          <w:sz w:val="24"/>
          <w:szCs w:val="32"/>
          <w:highlight w:val="none"/>
        </w:rPr>
        <w:t>日    期：</w:t>
      </w:r>
    </w:p>
    <w:p w14:paraId="0A966902">
      <w:pPr>
        <w:pStyle w:val="3"/>
        <w:spacing w:before="312" w:beforeLines="100" w:line="360" w:lineRule="auto"/>
        <w:jc w:val="center"/>
        <w:rPr>
          <w:rFonts w:ascii="宋体" w:hAnsi="宋体" w:cs="宋体"/>
          <w:sz w:val="32"/>
          <w:szCs w:val="32"/>
          <w:highlight w:val="none"/>
        </w:rPr>
      </w:pPr>
      <w:r>
        <w:rPr>
          <w:rFonts w:hint="eastAsia" w:ascii="宋体" w:hAnsi="宋体" w:cs="宋体"/>
          <w:highlight w:val="none"/>
        </w:rPr>
        <w:br w:type="page"/>
      </w:r>
      <w:bookmarkStart w:id="78" w:name="_Toc31732"/>
      <w:bookmarkStart w:id="79" w:name="_Toc27181"/>
      <w:bookmarkStart w:id="80" w:name="_Toc403077651"/>
      <w:bookmarkStart w:id="81" w:name="_Toc363474030"/>
      <w:r>
        <w:rPr>
          <w:rFonts w:hint="eastAsia" w:ascii="宋体" w:hAnsi="宋体" w:cs="宋体"/>
          <w:sz w:val="32"/>
          <w:szCs w:val="32"/>
          <w:highlight w:val="none"/>
        </w:rPr>
        <w:t>二、谈判报价表</w:t>
      </w:r>
      <w:bookmarkEnd w:id="78"/>
      <w:bookmarkEnd w:id="79"/>
      <w:bookmarkEnd w:id="80"/>
      <w:bookmarkEnd w:id="81"/>
    </w:p>
    <w:p w14:paraId="652A7956">
      <w:pPr>
        <w:spacing w:line="360" w:lineRule="auto"/>
        <w:jc w:val="center"/>
        <w:rPr>
          <w:rFonts w:ascii="宋体" w:hAnsi="宋体" w:cs="宋体"/>
          <w:sz w:val="24"/>
          <w:szCs w:val="32"/>
          <w:highlight w:val="none"/>
        </w:rPr>
      </w:pPr>
      <w:r>
        <w:rPr>
          <w:rFonts w:hint="eastAsia" w:ascii="宋体" w:hAnsi="宋体" w:cs="宋体"/>
          <w:sz w:val="24"/>
          <w:szCs w:val="32"/>
          <w:highlight w:val="none"/>
        </w:rPr>
        <w:t>2.1报价一览表</w:t>
      </w:r>
    </w:p>
    <w:p w14:paraId="5AD9C676">
      <w:pPr>
        <w:spacing w:line="360" w:lineRule="auto"/>
        <w:ind w:firstLine="240" w:firstLineChars="100"/>
        <w:jc w:val="left"/>
        <w:rPr>
          <w:rFonts w:ascii="宋体" w:hAnsi="宋体" w:cs="宋体"/>
          <w:sz w:val="24"/>
          <w:szCs w:val="28"/>
          <w:highlight w:val="none"/>
        </w:rPr>
      </w:pPr>
      <w:r>
        <w:rPr>
          <w:rFonts w:hint="eastAsia" w:ascii="宋体" w:hAnsi="宋体" w:cs="宋体"/>
          <w:sz w:val="24"/>
          <w:szCs w:val="28"/>
          <w:highlight w:val="none"/>
        </w:rPr>
        <w:t>项目名称：</w:t>
      </w:r>
    </w:p>
    <w:p w14:paraId="389880A6">
      <w:pPr>
        <w:spacing w:line="360" w:lineRule="auto"/>
        <w:ind w:firstLine="240" w:firstLineChars="100"/>
        <w:jc w:val="left"/>
        <w:rPr>
          <w:rFonts w:ascii="宋体" w:hAnsi="宋体" w:cs="宋体"/>
          <w:sz w:val="24"/>
          <w:szCs w:val="28"/>
          <w:highlight w:val="none"/>
        </w:rPr>
      </w:pPr>
      <w:r>
        <w:rPr>
          <w:rFonts w:hint="eastAsia" w:ascii="宋体" w:hAnsi="宋体" w:cs="宋体"/>
          <w:sz w:val="24"/>
          <w:szCs w:val="28"/>
          <w:highlight w:val="none"/>
        </w:rPr>
        <w:t>项目编号：</w:t>
      </w:r>
    </w:p>
    <w:tbl>
      <w:tblPr>
        <w:tblStyle w:val="2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8"/>
        <w:gridCol w:w="2759"/>
        <w:gridCol w:w="2549"/>
        <w:gridCol w:w="1645"/>
      </w:tblGrid>
      <w:tr w14:paraId="3E09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1298" w:type="pct"/>
            <w:vAlign w:val="center"/>
          </w:tcPr>
          <w:p w14:paraId="55922DDD">
            <w:pPr>
              <w:jc w:val="center"/>
              <w:rPr>
                <w:rFonts w:hint="eastAsia" w:ascii="宋体" w:hAnsi="宋体" w:eastAsia="宋体" w:cs="宋体"/>
                <w:sz w:val="24"/>
                <w:szCs w:val="32"/>
                <w:highlight w:val="none"/>
                <w:lang w:eastAsia="zh-CN"/>
              </w:rPr>
            </w:pPr>
            <w:r>
              <w:rPr>
                <w:rFonts w:hint="eastAsia" w:ascii="宋体" w:hAnsi="宋体" w:cs="宋体"/>
                <w:sz w:val="24"/>
                <w:szCs w:val="32"/>
                <w:highlight w:val="none"/>
              </w:rPr>
              <w:t>谈判报价</w:t>
            </w:r>
            <w:r>
              <w:rPr>
                <w:rFonts w:hint="eastAsia" w:ascii="宋体" w:hAnsi="宋体" w:cs="宋体"/>
                <w:sz w:val="24"/>
                <w:szCs w:val="32"/>
                <w:highlight w:val="none"/>
                <w:lang w:eastAsia="zh-CN"/>
              </w:rPr>
              <w:t>（</w:t>
            </w:r>
            <w:r>
              <w:rPr>
                <w:rFonts w:hint="eastAsia" w:ascii="宋体" w:hAnsi="宋体" w:cs="宋体"/>
                <w:sz w:val="24"/>
                <w:szCs w:val="32"/>
                <w:highlight w:val="none"/>
                <w:lang w:val="en-US" w:eastAsia="zh-CN"/>
              </w:rPr>
              <w:t>元</w:t>
            </w:r>
            <w:r>
              <w:rPr>
                <w:rFonts w:hint="eastAsia" w:ascii="宋体" w:hAnsi="宋体" w:cs="宋体"/>
                <w:sz w:val="24"/>
                <w:szCs w:val="32"/>
                <w:highlight w:val="none"/>
                <w:lang w:eastAsia="zh-CN"/>
              </w:rPr>
              <w:t>）</w:t>
            </w:r>
          </w:p>
        </w:tc>
        <w:tc>
          <w:tcPr>
            <w:tcW w:w="1469" w:type="pct"/>
            <w:vAlign w:val="center"/>
          </w:tcPr>
          <w:p w14:paraId="03AAA150">
            <w:pPr>
              <w:jc w:val="center"/>
              <w:rPr>
                <w:rFonts w:hint="eastAsia" w:ascii="宋体" w:hAnsi="宋体" w:eastAsia="宋体" w:cs="宋体"/>
                <w:sz w:val="24"/>
                <w:szCs w:val="32"/>
                <w:highlight w:val="none"/>
                <w:lang w:eastAsia="zh-CN"/>
              </w:rPr>
            </w:pPr>
            <w:r>
              <w:rPr>
                <w:rFonts w:hint="eastAsia" w:ascii="宋体" w:hAnsi="宋体" w:cs="宋体"/>
                <w:sz w:val="24"/>
                <w:szCs w:val="32"/>
                <w:highlight w:val="none"/>
                <w:lang w:val="en-US" w:eastAsia="zh-CN"/>
              </w:rPr>
              <w:t>工期</w:t>
            </w:r>
          </w:p>
        </w:tc>
        <w:tc>
          <w:tcPr>
            <w:tcW w:w="1357" w:type="pct"/>
            <w:vAlign w:val="center"/>
          </w:tcPr>
          <w:p w14:paraId="041DF0C8">
            <w:pPr>
              <w:jc w:val="center"/>
              <w:rPr>
                <w:rFonts w:hint="eastAsia" w:ascii="宋体" w:hAnsi="宋体" w:eastAsia="宋体" w:cs="宋体"/>
                <w:sz w:val="24"/>
                <w:szCs w:val="32"/>
                <w:highlight w:val="none"/>
                <w:lang w:eastAsia="zh-CN"/>
              </w:rPr>
            </w:pPr>
            <w:r>
              <w:rPr>
                <w:rFonts w:hint="eastAsia" w:ascii="宋体" w:hAnsi="宋体" w:cs="宋体"/>
                <w:sz w:val="24"/>
                <w:szCs w:val="32"/>
                <w:highlight w:val="none"/>
                <w:lang w:val="en-US" w:eastAsia="zh-CN"/>
              </w:rPr>
              <w:t>项目经理</w:t>
            </w:r>
          </w:p>
        </w:tc>
        <w:tc>
          <w:tcPr>
            <w:tcW w:w="874" w:type="pct"/>
            <w:vAlign w:val="center"/>
          </w:tcPr>
          <w:p w14:paraId="1296DE2D">
            <w:pPr>
              <w:jc w:val="center"/>
              <w:rPr>
                <w:rFonts w:ascii="宋体" w:hAnsi="宋体" w:cs="宋体"/>
                <w:sz w:val="24"/>
                <w:szCs w:val="32"/>
                <w:highlight w:val="none"/>
              </w:rPr>
            </w:pPr>
            <w:r>
              <w:rPr>
                <w:rFonts w:hint="eastAsia" w:ascii="宋体" w:hAnsi="宋体" w:cs="宋体"/>
                <w:sz w:val="24"/>
                <w:szCs w:val="32"/>
                <w:highlight w:val="none"/>
              </w:rPr>
              <w:t>备注</w:t>
            </w:r>
          </w:p>
        </w:tc>
      </w:tr>
      <w:tr w14:paraId="29360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1298" w:type="pct"/>
            <w:vAlign w:val="center"/>
          </w:tcPr>
          <w:p w14:paraId="23AE3E42">
            <w:pPr>
              <w:jc w:val="center"/>
              <w:rPr>
                <w:rFonts w:ascii="宋体" w:hAnsi="宋体" w:cs="宋体"/>
                <w:sz w:val="24"/>
                <w:szCs w:val="32"/>
                <w:highlight w:val="none"/>
              </w:rPr>
            </w:pPr>
          </w:p>
        </w:tc>
        <w:tc>
          <w:tcPr>
            <w:tcW w:w="1469" w:type="pct"/>
            <w:vAlign w:val="center"/>
          </w:tcPr>
          <w:p w14:paraId="07AA38AD">
            <w:pPr>
              <w:jc w:val="center"/>
              <w:rPr>
                <w:rFonts w:ascii="宋体" w:hAnsi="宋体" w:cs="宋体"/>
                <w:sz w:val="24"/>
                <w:szCs w:val="32"/>
                <w:highlight w:val="none"/>
              </w:rPr>
            </w:pPr>
          </w:p>
        </w:tc>
        <w:tc>
          <w:tcPr>
            <w:tcW w:w="1357" w:type="pct"/>
          </w:tcPr>
          <w:p w14:paraId="4790EC52">
            <w:pPr>
              <w:jc w:val="center"/>
              <w:rPr>
                <w:rFonts w:ascii="宋体" w:hAnsi="宋体" w:cs="宋体"/>
                <w:sz w:val="24"/>
                <w:szCs w:val="32"/>
                <w:highlight w:val="none"/>
              </w:rPr>
            </w:pPr>
          </w:p>
        </w:tc>
        <w:tc>
          <w:tcPr>
            <w:tcW w:w="874" w:type="pct"/>
          </w:tcPr>
          <w:p w14:paraId="0967D1E8">
            <w:pPr>
              <w:jc w:val="center"/>
              <w:rPr>
                <w:rFonts w:ascii="宋体" w:hAnsi="宋体" w:cs="宋体"/>
                <w:sz w:val="24"/>
                <w:szCs w:val="32"/>
                <w:highlight w:val="none"/>
              </w:rPr>
            </w:pPr>
          </w:p>
        </w:tc>
      </w:tr>
      <w:tr w14:paraId="32B59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5000" w:type="pct"/>
            <w:gridSpan w:val="4"/>
            <w:vAlign w:val="center"/>
          </w:tcPr>
          <w:p w14:paraId="1099BD20">
            <w:pPr>
              <w:jc w:val="center"/>
              <w:rPr>
                <w:rFonts w:hint="default" w:ascii="宋体" w:hAnsi="宋体" w:eastAsia="宋体" w:cs="宋体"/>
                <w:sz w:val="24"/>
                <w:szCs w:val="32"/>
                <w:highlight w:val="none"/>
                <w:lang w:val="en-US" w:eastAsia="zh-CN"/>
              </w:rPr>
            </w:pPr>
            <w:r>
              <w:rPr>
                <w:rFonts w:hint="eastAsia" w:ascii="宋体" w:hAnsi="宋体" w:cs="宋体"/>
                <w:sz w:val="24"/>
                <w:szCs w:val="32"/>
                <w:highlight w:val="none"/>
                <w:lang w:val="en-US" w:eastAsia="zh-CN"/>
              </w:rPr>
              <w:t>备注：报价保留小数点后两位。</w:t>
            </w:r>
          </w:p>
        </w:tc>
      </w:tr>
    </w:tbl>
    <w:p w14:paraId="7F9D57B3">
      <w:pPr>
        <w:spacing w:line="120" w:lineRule="exact"/>
        <w:rPr>
          <w:rFonts w:ascii="宋体" w:hAnsi="宋体" w:cs="宋体"/>
          <w:sz w:val="24"/>
          <w:szCs w:val="28"/>
          <w:highlight w:val="none"/>
        </w:rPr>
      </w:pPr>
    </w:p>
    <w:p w14:paraId="7DABA759">
      <w:pPr>
        <w:rPr>
          <w:rFonts w:ascii="宋体" w:hAnsi="宋体" w:cs="宋体"/>
          <w:sz w:val="24"/>
          <w:szCs w:val="32"/>
          <w:highlight w:val="none"/>
        </w:rPr>
      </w:pPr>
    </w:p>
    <w:p w14:paraId="0E1F89B2">
      <w:pPr>
        <w:rPr>
          <w:rFonts w:ascii="宋体" w:hAnsi="宋体" w:cs="宋体"/>
          <w:sz w:val="24"/>
          <w:szCs w:val="32"/>
          <w:highlight w:val="none"/>
        </w:rPr>
      </w:pPr>
    </w:p>
    <w:p w14:paraId="5D14C5D6">
      <w:pPr>
        <w:rPr>
          <w:rFonts w:ascii="宋体" w:hAnsi="宋体" w:cs="宋体"/>
          <w:sz w:val="24"/>
          <w:szCs w:val="32"/>
          <w:highlight w:val="none"/>
        </w:rPr>
      </w:pPr>
    </w:p>
    <w:p w14:paraId="5320C6CC">
      <w:pPr>
        <w:spacing w:line="280" w:lineRule="exact"/>
        <w:ind w:right="540" w:rightChars="257"/>
        <w:jc w:val="left"/>
        <w:rPr>
          <w:rFonts w:ascii="宋体" w:hAnsi="宋体" w:cs="宋体"/>
          <w:sz w:val="24"/>
          <w:szCs w:val="32"/>
          <w:highlight w:val="none"/>
        </w:rPr>
      </w:pPr>
      <w:r>
        <w:rPr>
          <w:rFonts w:hint="eastAsia" w:ascii="宋体" w:hAnsi="宋体" w:cs="宋体"/>
          <w:sz w:val="24"/>
          <w:szCs w:val="32"/>
          <w:highlight w:val="none"/>
        </w:rPr>
        <w:t>供应商名称：</w:t>
      </w:r>
      <w:r>
        <w:rPr>
          <w:rFonts w:hint="eastAsia" w:ascii="宋体" w:hAnsi="宋体" w:cs="宋体"/>
          <w:sz w:val="24"/>
          <w:szCs w:val="32"/>
          <w:highlight w:val="none"/>
          <w:u w:val="single"/>
        </w:rPr>
        <w:t xml:space="preserve">       （加盖单位公章）      </w:t>
      </w:r>
    </w:p>
    <w:p w14:paraId="198FD836">
      <w:pPr>
        <w:spacing w:line="280" w:lineRule="exact"/>
        <w:ind w:right="540" w:rightChars="257"/>
        <w:jc w:val="left"/>
        <w:rPr>
          <w:rFonts w:ascii="宋体" w:hAnsi="宋体" w:cs="宋体"/>
          <w:sz w:val="24"/>
          <w:szCs w:val="32"/>
          <w:highlight w:val="none"/>
        </w:rPr>
      </w:pPr>
    </w:p>
    <w:p w14:paraId="746A7CD6">
      <w:pPr>
        <w:spacing w:line="280" w:lineRule="exact"/>
        <w:ind w:right="540" w:rightChars="257"/>
        <w:jc w:val="left"/>
        <w:rPr>
          <w:rFonts w:ascii="宋体" w:hAnsi="宋体" w:cs="宋体"/>
          <w:sz w:val="24"/>
          <w:szCs w:val="32"/>
          <w:highlight w:val="none"/>
        </w:rPr>
      </w:pPr>
      <w:r>
        <w:rPr>
          <w:rFonts w:hint="eastAsia" w:ascii="宋体" w:hAnsi="宋体" w:cs="宋体"/>
          <w:sz w:val="24"/>
          <w:szCs w:val="32"/>
          <w:highlight w:val="none"/>
        </w:rPr>
        <w:t>法定代表人/授权代表签字</w:t>
      </w:r>
      <w:r>
        <w:rPr>
          <w:rFonts w:hint="eastAsia" w:ascii="宋体" w:hAnsi="宋体" w:cs="宋体"/>
          <w:spacing w:val="4"/>
          <w:sz w:val="24"/>
          <w:szCs w:val="28"/>
          <w:highlight w:val="none"/>
        </w:rPr>
        <w:t>或盖章</w:t>
      </w:r>
      <w:r>
        <w:rPr>
          <w:rFonts w:hint="eastAsia" w:ascii="宋体" w:hAnsi="宋体" w:cs="宋体"/>
          <w:sz w:val="24"/>
          <w:szCs w:val="32"/>
          <w:highlight w:val="none"/>
        </w:rPr>
        <w:t>：</w:t>
      </w:r>
    </w:p>
    <w:p w14:paraId="40FF2E13">
      <w:pPr>
        <w:spacing w:line="280" w:lineRule="exact"/>
        <w:ind w:right="540" w:rightChars="257"/>
        <w:jc w:val="left"/>
        <w:rPr>
          <w:rFonts w:ascii="宋体" w:hAnsi="宋体" w:cs="宋体"/>
          <w:sz w:val="24"/>
          <w:szCs w:val="32"/>
          <w:highlight w:val="none"/>
        </w:rPr>
      </w:pPr>
    </w:p>
    <w:p w14:paraId="2918CB5C">
      <w:pPr>
        <w:spacing w:line="280" w:lineRule="exact"/>
        <w:ind w:right="540" w:rightChars="257"/>
        <w:rPr>
          <w:rFonts w:ascii="宋体" w:hAnsi="宋体" w:cs="宋体"/>
          <w:sz w:val="24"/>
          <w:szCs w:val="32"/>
          <w:highlight w:val="none"/>
        </w:rPr>
      </w:pPr>
      <w:r>
        <w:rPr>
          <w:rFonts w:hint="eastAsia" w:ascii="宋体" w:hAnsi="宋体" w:cs="宋体"/>
          <w:sz w:val="24"/>
          <w:szCs w:val="32"/>
          <w:highlight w:val="none"/>
        </w:rPr>
        <w:t>日    期：</w:t>
      </w:r>
    </w:p>
    <w:p w14:paraId="12835218">
      <w:pPr>
        <w:jc w:val="center"/>
        <w:rPr>
          <w:rFonts w:ascii="宋体" w:hAnsi="宋体" w:cs="宋体"/>
          <w:sz w:val="24"/>
          <w:szCs w:val="32"/>
          <w:highlight w:val="none"/>
        </w:rPr>
      </w:pPr>
    </w:p>
    <w:p w14:paraId="0C94546E">
      <w:pPr>
        <w:spacing w:before="156" w:beforeLines="50" w:after="156" w:afterLines="50" w:line="400" w:lineRule="atLeast"/>
        <w:rPr>
          <w:rFonts w:ascii="宋体" w:hAnsi="宋体" w:cs="宋体"/>
          <w:sz w:val="24"/>
          <w:szCs w:val="32"/>
          <w:highlight w:val="none"/>
          <w:u w:val="single"/>
        </w:rPr>
      </w:pPr>
      <w:r>
        <w:rPr>
          <w:rFonts w:hint="eastAsia" w:ascii="宋体" w:hAnsi="宋体" w:cs="宋体"/>
          <w:sz w:val="24"/>
          <w:szCs w:val="32"/>
          <w:highlight w:val="none"/>
        </w:rPr>
        <w:t>注：本表应按“供应商须知”的规定密封单独提交。若有折扣声明，请与本表一并装订和密封。严格按照表格格式报价。</w:t>
      </w:r>
    </w:p>
    <w:p w14:paraId="785641C5">
      <w:pPr>
        <w:jc w:val="center"/>
        <w:rPr>
          <w:rFonts w:ascii="宋体" w:hAnsi="宋体" w:cs="宋体"/>
          <w:b/>
          <w:sz w:val="30"/>
          <w:szCs w:val="30"/>
          <w:highlight w:val="none"/>
        </w:rPr>
      </w:pPr>
    </w:p>
    <w:p w14:paraId="379AAF14">
      <w:pPr>
        <w:jc w:val="center"/>
        <w:rPr>
          <w:rFonts w:ascii="宋体" w:hAnsi="宋体" w:cs="宋体"/>
          <w:b/>
          <w:sz w:val="30"/>
          <w:szCs w:val="30"/>
          <w:highlight w:val="none"/>
        </w:rPr>
      </w:pPr>
      <w:r>
        <w:rPr>
          <w:rFonts w:hint="eastAsia" w:ascii="宋体" w:hAnsi="宋体" w:cs="宋体"/>
          <w:b/>
          <w:sz w:val="30"/>
          <w:szCs w:val="30"/>
          <w:highlight w:val="none"/>
        </w:rPr>
        <w:br w:type="page"/>
      </w:r>
      <w:r>
        <w:rPr>
          <w:rFonts w:hint="eastAsia" w:ascii="宋体" w:hAnsi="宋体" w:cs="宋体"/>
          <w:b/>
          <w:sz w:val="30"/>
          <w:szCs w:val="30"/>
          <w:highlight w:val="none"/>
        </w:rPr>
        <w:t>2.2谈判分项报价表</w:t>
      </w:r>
    </w:p>
    <w:p w14:paraId="7EDDAD8C">
      <w:pPr>
        <w:pStyle w:val="10"/>
        <w:spacing w:line="360" w:lineRule="auto"/>
        <w:jc w:val="center"/>
        <w:rPr>
          <w:rFonts w:hint="eastAsia" w:ascii="宋体" w:hAnsi="宋体" w:eastAsia="宋体" w:cs="宋体"/>
          <w:b/>
          <w:bCs/>
          <w:szCs w:val="28"/>
          <w:highlight w:val="none"/>
        </w:rPr>
      </w:pPr>
      <w:bookmarkStart w:id="82" w:name="_Toc344572163"/>
      <w:r>
        <w:rPr>
          <w:rFonts w:hint="eastAsia" w:ascii="宋体" w:hAnsi="宋体" w:eastAsia="宋体" w:cs="宋体"/>
          <w:b/>
          <w:bCs/>
          <w:szCs w:val="28"/>
          <w:highlight w:val="none"/>
        </w:rPr>
        <w:t>（已标价的工程量清单）</w:t>
      </w:r>
    </w:p>
    <w:p w14:paraId="6DE5F86D">
      <w:pPr>
        <w:rPr>
          <w:highlight w:val="none"/>
        </w:rPr>
      </w:pPr>
    </w:p>
    <w:p w14:paraId="795EE825">
      <w:pPr>
        <w:rPr>
          <w:rFonts w:ascii="宋体" w:hAnsi="宋体" w:cs="宋体"/>
          <w:b/>
          <w:bCs/>
          <w:sz w:val="32"/>
          <w:szCs w:val="32"/>
          <w:highlight w:val="none"/>
        </w:rPr>
      </w:pPr>
      <w:r>
        <w:rPr>
          <w:rFonts w:hint="eastAsia"/>
          <w:sz w:val="32"/>
          <w:szCs w:val="32"/>
          <w:highlight w:val="none"/>
        </w:rPr>
        <w:br w:type="page"/>
      </w:r>
    </w:p>
    <w:p w14:paraId="5ADDA948">
      <w:pPr>
        <w:jc w:val="center"/>
        <w:outlineLvl w:val="1"/>
        <w:rPr>
          <w:rFonts w:ascii="宋体" w:hAnsi="宋体" w:cs="宋体"/>
          <w:sz w:val="32"/>
          <w:szCs w:val="32"/>
          <w:highlight w:val="none"/>
        </w:rPr>
      </w:pPr>
      <w:bookmarkStart w:id="83" w:name="_Toc18939"/>
      <w:bookmarkStart w:id="84" w:name="_Toc5787"/>
      <w:r>
        <w:rPr>
          <w:rFonts w:hint="eastAsia" w:ascii="宋体" w:hAnsi="宋体" w:cs="宋体"/>
          <w:b/>
          <w:bCs/>
          <w:sz w:val="32"/>
          <w:szCs w:val="32"/>
          <w:highlight w:val="none"/>
        </w:rPr>
        <w:t>三、谈判方案说明书</w:t>
      </w:r>
      <w:bookmarkEnd w:id="83"/>
      <w:bookmarkEnd w:id="84"/>
    </w:p>
    <w:p w14:paraId="1EC6B414">
      <w:pPr>
        <w:spacing w:after="120" w:line="440" w:lineRule="exact"/>
        <w:rPr>
          <w:rFonts w:ascii="宋体" w:hAnsi="宋体" w:cs="宋体"/>
          <w:sz w:val="24"/>
          <w:szCs w:val="24"/>
          <w:highlight w:val="none"/>
        </w:rPr>
      </w:pPr>
      <w:r>
        <w:rPr>
          <w:rFonts w:hint="eastAsia" w:ascii="宋体" w:hAnsi="宋体" w:cs="宋体"/>
          <w:sz w:val="24"/>
          <w:szCs w:val="24"/>
          <w:highlight w:val="none"/>
        </w:rPr>
        <w:t>项目名称：</w:t>
      </w:r>
    </w:p>
    <w:p w14:paraId="7AA0FFC1">
      <w:pPr>
        <w:spacing w:after="120" w:line="440" w:lineRule="exact"/>
        <w:rPr>
          <w:rFonts w:ascii="宋体" w:hAnsi="宋体" w:cs="宋体"/>
          <w:sz w:val="24"/>
          <w:szCs w:val="24"/>
          <w:highlight w:val="none"/>
        </w:rPr>
      </w:pPr>
      <w:r>
        <w:rPr>
          <w:rFonts w:hint="eastAsia" w:ascii="宋体" w:hAnsi="宋体" w:cs="宋体"/>
          <w:sz w:val="24"/>
          <w:szCs w:val="24"/>
          <w:highlight w:val="none"/>
        </w:rPr>
        <w:t>项目编号：</w:t>
      </w:r>
    </w:p>
    <w:p w14:paraId="7571A096">
      <w:pPr>
        <w:pStyle w:val="13"/>
        <w:spacing w:line="480" w:lineRule="auto"/>
        <w:ind w:left="479" w:leftChars="228" w:firstLine="0" w:firstLineChars="0"/>
        <w:jc w:val="left"/>
        <w:rPr>
          <w:rFonts w:hint="eastAsia" w:hAnsi="宋体"/>
          <w:sz w:val="24"/>
          <w:szCs w:val="24"/>
          <w:highlight w:val="none"/>
          <w:lang w:val="en-US" w:eastAsia="zh-CN"/>
        </w:rPr>
      </w:pPr>
      <w:r>
        <w:rPr>
          <w:rFonts w:hAnsi="宋体"/>
          <w:sz w:val="24"/>
          <w:szCs w:val="24"/>
          <w:highlight w:val="none"/>
        </w:rPr>
        <w:t>按照竞争性谈判文件的要求编制的谈判方案说明书，内容包括</w:t>
      </w:r>
      <w:r>
        <w:rPr>
          <w:rFonts w:hint="eastAsia" w:hAnsi="宋体"/>
          <w:sz w:val="24"/>
          <w:szCs w:val="24"/>
          <w:highlight w:val="none"/>
          <w:lang w:val="en-US" w:eastAsia="zh-CN"/>
        </w:rPr>
        <w:t>但不限于以下内容：</w:t>
      </w:r>
    </w:p>
    <w:p w14:paraId="7F184BBE">
      <w:pPr>
        <w:pStyle w:val="13"/>
        <w:spacing w:line="480" w:lineRule="auto"/>
        <w:ind w:left="479" w:leftChars="228" w:firstLine="0" w:firstLineChars="0"/>
        <w:jc w:val="left"/>
        <w:rPr>
          <w:rFonts w:hint="eastAsia" w:hAnsi="宋体"/>
          <w:sz w:val="24"/>
          <w:szCs w:val="24"/>
          <w:highlight w:val="none"/>
        </w:rPr>
      </w:pPr>
      <w:r>
        <w:rPr>
          <w:rFonts w:hint="eastAsia" w:hAnsi="宋体"/>
          <w:sz w:val="24"/>
          <w:szCs w:val="24"/>
          <w:highlight w:val="none"/>
        </w:rPr>
        <w:t>1）项目管理架构及项目经理部组成人员组成情况；</w:t>
      </w:r>
    </w:p>
    <w:p w14:paraId="39678FFC">
      <w:pPr>
        <w:pStyle w:val="13"/>
        <w:spacing w:line="480" w:lineRule="auto"/>
        <w:ind w:firstLine="480" w:firstLineChars="200"/>
        <w:jc w:val="left"/>
        <w:rPr>
          <w:rFonts w:hint="eastAsia" w:hAnsi="宋体"/>
          <w:sz w:val="24"/>
          <w:szCs w:val="24"/>
          <w:highlight w:val="none"/>
        </w:rPr>
      </w:pPr>
      <w:r>
        <w:rPr>
          <w:rFonts w:hint="eastAsia" w:hAnsi="宋体"/>
          <w:sz w:val="24"/>
          <w:szCs w:val="24"/>
          <w:highlight w:val="none"/>
        </w:rPr>
        <w:t>2）施工方案；</w:t>
      </w:r>
    </w:p>
    <w:p w14:paraId="7B6219E3">
      <w:pPr>
        <w:pStyle w:val="13"/>
        <w:spacing w:line="480" w:lineRule="auto"/>
        <w:ind w:firstLine="480" w:firstLineChars="200"/>
        <w:jc w:val="left"/>
        <w:rPr>
          <w:rFonts w:hint="eastAsia" w:hAnsi="宋体"/>
          <w:sz w:val="24"/>
          <w:szCs w:val="24"/>
          <w:highlight w:val="none"/>
        </w:rPr>
      </w:pPr>
      <w:r>
        <w:rPr>
          <w:rFonts w:hint="eastAsia" w:hAnsi="宋体"/>
          <w:sz w:val="24"/>
          <w:szCs w:val="24"/>
          <w:highlight w:val="none"/>
        </w:rPr>
        <w:t>3）施工进度计划；</w:t>
      </w:r>
    </w:p>
    <w:p w14:paraId="7A011B6F">
      <w:pPr>
        <w:pStyle w:val="13"/>
        <w:spacing w:line="480" w:lineRule="auto"/>
        <w:ind w:firstLine="480" w:firstLineChars="200"/>
        <w:jc w:val="left"/>
        <w:rPr>
          <w:rFonts w:hint="eastAsia" w:hAnsi="宋体"/>
          <w:sz w:val="24"/>
          <w:szCs w:val="24"/>
          <w:highlight w:val="none"/>
        </w:rPr>
      </w:pPr>
      <w:r>
        <w:rPr>
          <w:rFonts w:hint="eastAsia" w:hAnsi="宋体"/>
          <w:sz w:val="24"/>
          <w:szCs w:val="24"/>
          <w:highlight w:val="none"/>
          <w:lang w:val="en-US" w:eastAsia="zh-CN"/>
        </w:rPr>
        <w:t>4</w:t>
      </w:r>
      <w:r>
        <w:rPr>
          <w:rFonts w:hint="eastAsia" w:hAnsi="宋体"/>
          <w:sz w:val="24"/>
          <w:szCs w:val="24"/>
          <w:highlight w:val="none"/>
        </w:rPr>
        <w:t>）确保工程质量的技术组织措施；</w:t>
      </w:r>
    </w:p>
    <w:p w14:paraId="5D574109">
      <w:pPr>
        <w:pStyle w:val="13"/>
        <w:spacing w:line="480" w:lineRule="auto"/>
        <w:ind w:firstLine="480" w:firstLineChars="200"/>
        <w:jc w:val="left"/>
        <w:rPr>
          <w:rFonts w:hint="eastAsia" w:hAnsi="宋体"/>
          <w:sz w:val="24"/>
          <w:szCs w:val="24"/>
          <w:highlight w:val="none"/>
        </w:rPr>
      </w:pPr>
      <w:r>
        <w:rPr>
          <w:rFonts w:hint="eastAsia" w:hAnsi="宋体"/>
          <w:sz w:val="24"/>
          <w:szCs w:val="24"/>
          <w:highlight w:val="none"/>
          <w:lang w:val="en-US" w:eastAsia="zh-CN"/>
        </w:rPr>
        <w:t>5</w:t>
      </w:r>
      <w:r>
        <w:rPr>
          <w:rFonts w:hint="eastAsia" w:hAnsi="宋体"/>
          <w:sz w:val="24"/>
          <w:szCs w:val="24"/>
          <w:highlight w:val="none"/>
        </w:rPr>
        <w:t>）确保工程工期的技术组织措施；</w:t>
      </w:r>
    </w:p>
    <w:p w14:paraId="674C8A5F">
      <w:pPr>
        <w:pStyle w:val="13"/>
        <w:spacing w:line="480" w:lineRule="auto"/>
        <w:ind w:firstLine="480" w:firstLineChars="200"/>
        <w:jc w:val="left"/>
        <w:rPr>
          <w:rFonts w:hint="eastAsia" w:hAnsi="宋体"/>
          <w:sz w:val="24"/>
          <w:szCs w:val="24"/>
          <w:highlight w:val="none"/>
        </w:rPr>
      </w:pPr>
      <w:r>
        <w:rPr>
          <w:rFonts w:hint="eastAsia" w:hAnsi="宋体"/>
          <w:sz w:val="24"/>
          <w:szCs w:val="24"/>
          <w:highlight w:val="none"/>
          <w:lang w:val="en-US" w:eastAsia="zh-CN"/>
        </w:rPr>
        <w:t>6</w:t>
      </w:r>
      <w:r>
        <w:rPr>
          <w:rFonts w:hint="eastAsia" w:hAnsi="宋体"/>
          <w:sz w:val="24"/>
          <w:szCs w:val="24"/>
          <w:highlight w:val="none"/>
        </w:rPr>
        <w:t>）安全</w:t>
      </w:r>
      <w:r>
        <w:rPr>
          <w:rFonts w:hint="eastAsia" w:hAnsi="宋体"/>
          <w:sz w:val="24"/>
          <w:szCs w:val="24"/>
          <w:highlight w:val="none"/>
          <w:lang w:eastAsia="zh-CN"/>
        </w:rPr>
        <w:t>、</w:t>
      </w:r>
      <w:r>
        <w:rPr>
          <w:rFonts w:hint="eastAsia" w:hAnsi="宋体"/>
          <w:sz w:val="24"/>
          <w:szCs w:val="24"/>
          <w:highlight w:val="none"/>
        </w:rPr>
        <w:t>文明、环境施工措施；</w:t>
      </w:r>
    </w:p>
    <w:p w14:paraId="15CDE9CD">
      <w:pPr>
        <w:pStyle w:val="13"/>
        <w:spacing w:line="480" w:lineRule="auto"/>
        <w:ind w:firstLine="480" w:firstLineChars="200"/>
        <w:jc w:val="left"/>
        <w:rPr>
          <w:rFonts w:hint="eastAsia" w:hAnsi="宋体"/>
          <w:sz w:val="24"/>
          <w:szCs w:val="24"/>
          <w:highlight w:val="none"/>
        </w:rPr>
      </w:pPr>
      <w:r>
        <w:rPr>
          <w:rFonts w:hint="eastAsia" w:hAnsi="宋体"/>
          <w:sz w:val="24"/>
          <w:szCs w:val="24"/>
          <w:highlight w:val="none"/>
          <w:lang w:val="en-US" w:eastAsia="zh-CN"/>
        </w:rPr>
        <w:t>7</w:t>
      </w:r>
      <w:r>
        <w:rPr>
          <w:rFonts w:hint="eastAsia" w:hAnsi="宋体"/>
          <w:sz w:val="24"/>
          <w:szCs w:val="24"/>
          <w:highlight w:val="none"/>
        </w:rPr>
        <w:t>）应急预案；</w:t>
      </w:r>
    </w:p>
    <w:p w14:paraId="371F73C5">
      <w:pPr>
        <w:pStyle w:val="13"/>
        <w:spacing w:line="480" w:lineRule="auto"/>
        <w:ind w:firstLine="480" w:firstLineChars="200"/>
        <w:jc w:val="left"/>
        <w:rPr>
          <w:rFonts w:hint="eastAsia" w:hAnsi="宋体"/>
          <w:sz w:val="24"/>
          <w:szCs w:val="24"/>
          <w:highlight w:val="none"/>
        </w:rPr>
      </w:pPr>
      <w:r>
        <w:rPr>
          <w:rFonts w:hint="eastAsia" w:hAnsi="宋体"/>
          <w:sz w:val="24"/>
          <w:szCs w:val="24"/>
          <w:highlight w:val="none"/>
          <w:lang w:val="en-US" w:eastAsia="zh-CN"/>
        </w:rPr>
        <w:t>8</w:t>
      </w:r>
      <w:r>
        <w:rPr>
          <w:rFonts w:hint="eastAsia" w:hAnsi="宋体"/>
          <w:sz w:val="24"/>
          <w:szCs w:val="24"/>
          <w:highlight w:val="none"/>
        </w:rPr>
        <w:t>）类似项目业绩；</w:t>
      </w:r>
    </w:p>
    <w:bookmarkEnd w:id="82"/>
    <w:p w14:paraId="61932083">
      <w:pPr>
        <w:rPr>
          <w:rFonts w:ascii="宋体" w:hAnsi="宋体" w:cs="宋体"/>
          <w:sz w:val="24"/>
          <w:szCs w:val="28"/>
          <w:highlight w:val="none"/>
        </w:rPr>
      </w:pPr>
      <w:bookmarkStart w:id="85" w:name="_Toc403077656"/>
      <w:bookmarkStart w:id="86" w:name="_Toc363474033"/>
      <w:r>
        <w:rPr>
          <w:rFonts w:hint="eastAsia" w:ascii="宋体" w:hAnsi="宋体" w:cs="宋体"/>
          <w:b/>
          <w:bCs/>
          <w:sz w:val="30"/>
          <w:szCs w:val="30"/>
          <w:highlight w:val="none"/>
        </w:rPr>
        <w:br w:type="page"/>
      </w:r>
      <w:bookmarkStart w:id="87" w:name="_Toc26374"/>
    </w:p>
    <w:p w14:paraId="752809E9">
      <w:pPr>
        <w:spacing w:line="360" w:lineRule="auto"/>
        <w:jc w:val="center"/>
        <w:outlineLvl w:val="1"/>
        <w:rPr>
          <w:rFonts w:ascii="宋体" w:hAnsi="宋体" w:cs="宋体"/>
          <w:b/>
          <w:bCs/>
          <w:sz w:val="30"/>
          <w:szCs w:val="30"/>
          <w:highlight w:val="none"/>
        </w:rPr>
      </w:pPr>
      <w:bookmarkStart w:id="88" w:name="_Toc13423"/>
      <w:r>
        <w:rPr>
          <w:rFonts w:hint="eastAsia" w:ascii="宋体" w:hAnsi="宋体" w:cs="宋体"/>
          <w:b/>
          <w:bCs/>
          <w:sz w:val="30"/>
          <w:szCs w:val="30"/>
          <w:highlight w:val="none"/>
        </w:rPr>
        <w:t>四、</w:t>
      </w:r>
      <w:bookmarkEnd w:id="85"/>
      <w:bookmarkEnd w:id="86"/>
      <w:r>
        <w:rPr>
          <w:rFonts w:hint="eastAsia" w:ascii="宋体" w:hAnsi="宋体" w:cs="宋体"/>
          <w:b/>
          <w:bCs/>
          <w:sz w:val="30"/>
          <w:szCs w:val="30"/>
          <w:highlight w:val="none"/>
        </w:rPr>
        <w:t>商务条款偏离表</w:t>
      </w:r>
      <w:bookmarkEnd w:id="87"/>
      <w:bookmarkEnd w:id="88"/>
    </w:p>
    <w:p w14:paraId="28E36EDC">
      <w:pPr>
        <w:pStyle w:val="20"/>
        <w:widowControl w:val="0"/>
        <w:spacing w:before="156" w:beforeLines="50" w:beforeAutospacing="0" w:after="156" w:afterLines="50" w:afterAutospacing="0"/>
        <w:rPr>
          <w:rFonts w:cs="宋体"/>
          <w:highlight w:val="none"/>
        </w:rPr>
      </w:pPr>
      <w:bookmarkStart w:id="89" w:name="_Toc363474034"/>
      <w:bookmarkStart w:id="90" w:name="_Toc403077657"/>
      <w:r>
        <w:rPr>
          <w:rFonts w:hint="eastAsia" w:cs="宋体"/>
          <w:highlight w:val="none"/>
        </w:rPr>
        <w:t>项目编号：</w:t>
      </w:r>
    </w:p>
    <w:p w14:paraId="3095C9DD">
      <w:pPr>
        <w:pStyle w:val="20"/>
        <w:widowControl w:val="0"/>
        <w:spacing w:before="156" w:beforeLines="50" w:beforeAutospacing="0" w:after="156" w:afterLines="50" w:afterAutospacing="0"/>
        <w:rPr>
          <w:rFonts w:cs="宋体"/>
          <w:highlight w:val="none"/>
          <w:u w:val="single"/>
        </w:rPr>
      </w:pPr>
      <w:r>
        <w:rPr>
          <w:rFonts w:hint="eastAsia" w:cs="宋体"/>
          <w:highlight w:val="none"/>
        </w:rPr>
        <w:t>项目名称：</w:t>
      </w:r>
    </w:p>
    <w:tbl>
      <w:tblPr>
        <w:tblStyle w:val="22"/>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2649"/>
        <w:gridCol w:w="2938"/>
        <w:gridCol w:w="1503"/>
        <w:gridCol w:w="1253"/>
      </w:tblGrid>
      <w:tr w14:paraId="0DA4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701D03FE">
            <w:pPr>
              <w:pStyle w:val="20"/>
              <w:widowControl w:val="0"/>
              <w:spacing w:before="0" w:beforeAutospacing="0" w:after="0" w:afterAutospacing="0"/>
              <w:jc w:val="center"/>
              <w:rPr>
                <w:rFonts w:cs="宋体"/>
                <w:highlight w:val="none"/>
              </w:rPr>
            </w:pPr>
            <w:r>
              <w:rPr>
                <w:rFonts w:hint="eastAsia" w:cs="宋体"/>
                <w:highlight w:val="none"/>
              </w:rPr>
              <w:t>序号</w:t>
            </w:r>
          </w:p>
        </w:tc>
        <w:tc>
          <w:tcPr>
            <w:tcW w:w="2649" w:type="dxa"/>
            <w:tcBorders>
              <w:top w:val="single" w:color="auto" w:sz="4" w:space="0"/>
              <w:left w:val="single" w:color="auto" w:sz="4" w:space="0"/>
              <w:bottom w:val="single" w:color="auto" w:sz="4" w:space="0"/>
              <w:right w:val="single" w:color="auto" w:sz="4" w:space="0"/>
            </w:tcBorders>
            <w:vAlign w:val="center"/>
          </w:tcPr>
          <w:p w14:paraId="6C26D97D">
            <w:pPr>
              <w:pStyle w:val="20"/>
              <w:widowControl w:val="0"/>
              <w:spacing w:before="0" w:beforeAutospacing="0" w:after="0" w:afterAutospacing="0"/>
              <w:jc w:val="center"/>
              <w:rPr>
                <w:rFonts w:cs="宋体"/>
                <w:highlight w:val="none"/>
              </w:rPr>
            </w:pPr>
            <w:r>
              <w:rPr>
                <w:rFonts w:hint="eastAsia" w:cs="宋体"/>
                <w:highlight w:val="none"/>
              </w:rPr>
              <w:t>谈判文件的商务条款</w:t>
            </w:r>
          </w:p>
        </w:tc>
        <w:tc>
          <w:tcPr>
            <w:tcW w:w="2938" w:type="dxa"/>
            <w:tcBorders>
              <w:top w:val="single" w:color="auto" w:sz="4" w:space="0"/>
              <w:left w:val="single" w:color="auto" w:sz="4" w:space="0"/>
              <w:bottom w:val="single" w:color="auto" w:sz="4" w:space="0"/>
              <w:right w:val="single" w:color="auto" w:sz="4" w:space="0"/>
            </w:tcBorders>
            <w:vAlign w:val="center"/>
          </w:tcPr>
          <w:p w14:paraId="065A88F5">
            <w:pPr>
              <w:pStyle w:val="20"/>
              <w:widowControl w:val="0"/>
              <w:spacing w:before="0" w:beforeAutospacing="0" w:after="0" w:afterAutospacing="0"/>
              <w:jc w:val="center"/>
              <w:rPr>
                <w:rFonts w:cs="宋体"/>
                <w:highlight w:val="none"/>
              </w:rPr>
            </w:pPr>
            <w:r>
              <w:rPr>
                <w:rFonts w:hint="eastAsia" w:cs="宋体"/>
                <w:highlight w:val="none"/>
              </w:rPr>
              <w:t>谈判响应文件的商务条款</w:t>
            </w:r>
          </w:p>
        </w:tc>
        <w:tc>
          <w:tcPr>
            <w:tcW w:w="1503" w:type="dxa"/>
            <w:tcBorders>
              <w:top w:val="single" w:color="auto" w:sz="4" w:space="0"/>
              <w:left w:val="single" w:color="auto" w:sz="4" w:space="0"/>
              <w:bottom w:val="single" w:color="auto" w:sz="4" w:space="0"/>
              <w:right w:val="single" w:color="auto" w:sz="4" w:space="0"/>
            </w:tcBorders>
            <w:vAlign w:val="center"/>
          </w:tcPr>
          <w:p w14:paraId="325EF7D4">
            <w:pPr>
              <w:pStyle w:val="20"/>
              <w:widowControl w:val="0"/>
              <w:spacing w:before="0" w:beforeAutospacing="0" w:after="0" w:afterAutospacing="0"/>
              <w:jc w:val="center"/>
              <w:rPr>
                <w:rFonts w:cs="宋体"/>
                <w:highlight w:val="none"/>
              </w:rPr>
            </w:pPr>
            <w:r>
              <w:rPr>
                <w:rFonts w:hint="eastAsia" w:cs="宋体"/>
                <w:highlight w:val="none"/>
              </w:rPr>
              <w:t>偏离</w:t>
            </w:r>
          </w:p>
        </w:tc>
        <w:tc>
          <w:tcPr>
            <w:tcW w:w="1253" w:type="dxa"/>
            <w:tcBorders>
              <w:top w:val="single" w:color="auto" w:sz="4" w:space="0"/>
              <w:left w:val="single" w:color="auto" w:sz="4" w:space="0"/>
              <w:bottom w:val="single" w:color="auto" w:sz="4" w:space="0"/>
              <w:right w:val="single" w:color="auto" w:sz="4" w:space="0"/>
            </w:tcBorders>
            <w:vAlign w:val="center"/>
          </w:tcPr>
          <w:p w14:paraId="23EA508C">
            <w:pPr>
              <w:pStyle w:val="20"/>
              <w:widowControl w:val="0"/>
              <w:spacing w:before="0" w:beforeAutospacing="0" w:after="0" w:afterAutospacing="0"/>
              <w:jc w:val="center"/>
              <w:rPr>
                <w:rFonts w:cs="宋体"/>
                <w:highlight w:val="none"/>
              </w:rPr>
            </w:pPr>
            <w:r>
              <w:rPr>
                <w:rFonts w:hint="eastAsia" w:cs="宋体"/>
                <w:highlight w:val="none"/>
              </w:rPr>
              <w:t>说明</w:t>
            </w:r>
          </w:p>
        </w:tc>
      </w:tr>
      <w:tr w14:paraId="63DAB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466C13F9">
            <w:pPr>
              <w:pStyle w:val="20"/>
              <w:widowControl w:val="0"/>
              <w:spacing w:before="0" w:beforeAutospacing="0" w:after="0" w:afterAutospacing="0"/>
              <w:ind w:firstLine="480" w:firstLineChars="200"/>
              <w:jc w:val="center"/>
              <w:rPr>
                <w:rFonts w:cs="宋体"/>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0C9DE4DB">
            <w:pPr>
              <w:pStyle w:val="20"/>
              <w:widowControl w:val="0"/>
              <w:spacing w:before="0" w:beforeAutospacing="0" w:after="0" w:afterAutospacing="0"/>
              <w:ind w:firstLine="480" w:firstLineChars="200"/>
              <w:jc w:val="center"/>
              <w:rPr>
                <w:rFonts w:cs="宋体"/>
                <w:highlight w:val="none"/>
              </w:rPr>
            </w:pPr>
          </w:p>
        </w:tc>
        <w:tc>
          <w:tcPr>
            <w:tcW w:w="2938" w:type="dxa"/>
            <w:tcBorders>
              <w:top w:val="single" w:color="auto" w:sz="4" w:space="0"/>
              <w:left w:val="single" w:color="auto" w:sz="4" w:space="0"/>
              <w:bottom w:val="single" w:color="auto" w:sz="4" w:space="0"/>
              <w:right w:val="single" w:color="auto" w:sz="4" w:space="0"/>
            </w:tcBorders>
            <w:vAlign w:val="center"/>
          </w:tcPr>
          <w:p w14:paraId="66A26682">
            <w:pPr>
              <w:pStyle w:val="20"/>
              <w:widowControl w:val="0"/>
              <w:spacing w:before="0" w:beforeAutospacing="0" w:after="0" w:afterAutospacing="0"/>
              <w:ind w:firstLine="480" w:firstLineChars="200"/>
              <w:jc w:val="center"/>
              <w:rPr>
                <w:rFonts w:cs="宋体"/>
                <w:highlight w:val="none"/>
              </w:rPr>
            </w:pPr>
          </w:p>
        </w:tc>
        <w:tc>
          <w:tcPr>
            <w:tcW w:w="1503" w:type="dxa"/>
            <w:tcBorders>
              <w:top w:val="single" w:color="auto" w:sz="4" w:space="0"/>
              <w:left w:val="single" w:color="auto" w:sz="4" w:space="0"/>
              <w:bottom w:val="single" w:color="auto" w:sz="4" w:space="0"/>
              <w:right w:val="single" w:color="auto" w:sz="4" w:space="0"/>
            </w:tcBorders>
            <w:vAlign w:val="center"/>
          </w:tcPr>
          <w:p w14:paraId="6251F98E">
            <w:pPr>
              <w:pStyle w:val="20"/>
              <w:widowControl w:val="0"/>
              <w:spacing w:before="0" w:beforeAutospacing="0" w:after="0" w:afterAutospacing="0"/>
              <w:ind w:firstLine="480" w:firstLineChars="200"/>
              <w:jc w:val="center"/>
              <w:rPr>
                <w:rFonts w:cs="宋体"/>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20F09D35">
            <w:pPr>
              <w:pStyle w:val="20"/>
              <w:widowControl w:val="0"/>
              <w:spacing w:before="0" w:beforeAutospacing="0" w:after="0" w:afterAutospacing="0"/>
              <w:ind w:firstLine="480" w:firstLineChars="200"/>
              <w:jc w:val="center"/>
              <w:rPr>
                <w:rFonts w:cs="宋体"/>
                <w:highlight w:val="none"/>
              </w:rPr>
            </w:pPr>
          </w:p>
        </w:tc>
      </w:tr>
      <w:tr w14:paraId="3C981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600F629D">
            <w:pPr>
              <w:pStyle w:val="20"/>
              <w:widowControl w:val="0"/>
              <w:spacing w:before="0" w:beforeAutospacing="0" w:after="0" w:afterAutospacing="0"/>
              <w:ind w:firstLine="480" w:firstLineChars="200"/>
              <w:jc w:val="center"/>
              <w:rPr>
                <w:rFonts w:cs="宋体"/>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6D8A5B4E">
            <w:pPr>
              <w:pStyle w:val="20"/>
              <w:widowControl w:val="0"/>
              <w:spacing w:before="0" w:beforeAutospacing="0" w:after="0" w:afterAutospacing="0"/>
              <w:ind w:firstLine="480" w:firstLineChars="200"/>
              <w:jc w:val="center"/>
              <w:rPr>
                <w:rFonts w:cs="宋体"/>
                <w:highlight w:val="none"/>
              </w:rPr>
            </w:pPr>
          </w:p>
        </w:tc>
        <w:tc>
          <w:tcPr>
            <w:tcW w:w="2938" w:type="dxa"/>
            <w:tcBorders>
              <w:top w:val="single" w:color="auto" w:sz="4" w:space="0"/>
              <w:left w:val="single" w:color="auto" w:sz="4" w:space="0"/>
              <w:bottom w:val="single" w:color="auto" w:sz="4" w:space="0"/>
              <w:right w:val="single" w:color="auto" w:sz="4" w:space="0"/>
            </w:tcBorders>
            <w:vAlign w:val="center"/>
          </w:tcPr>
          <w:p w14:paraId="6D4A8A96">
            <w:pPr>
              <w:pStyle w:val="20"/>
              <w:widowControl w:val="0"/>
              <w:spacing w:before="0" w:beforeAutospacing="0" w:after="0" w:afterAutospacing="0"/>
              <w:ind w:firstLine="480" w:firstLineChars="200"/>
              <w:jc w:val="center"/>
              <w:rPr>
                <w:rFonts w:cs="宋体"/>
                <w:highlight w:val="none"/>
              </w:rPr>
            </w:pPr>
          </w:p>
        </w:tc>
        <w:tc>
          <w:tcPr>
            <w:tcW w:w="1503" w:type="dxa"/>
            <w:tcBorders>
              <w:top w:val="single" w:color="auto" w:sz="4" w:space="0"/>
              <w:left w:val="single" w:color="auto" w:sz="4" w:space="0"/>
              <w:bottom w:val="single" w:color="auto" w:sz="4" w:space="0"/>
              <w:right w:val="single" w:color="auto" w:sz="4" w:space="0"/>
            </w:tcBorders>
            <w:vAlign w:val="center"/>
          </w:tcPr>
          <w:p w14:paraId="46F841E2">
            <w:pPr>
              <w:pStyle w:val="20"/>
              <w:widowControl w:val="0"/>
              <w:spacing w:before="0" w:beforeAutospacing="0" w:after="0" w:afterAutospacing="0"/>
              <w:ind w:firstLine="480" w:firstLineChars="200"/>
              <w:jc w:val="center"/>
              <w:rPr>
                <w:rFonts w:cs="宋体"/>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05892E02">
            <w:pPr>
              <w:pStyle w:val="20"/>
              <w:widowControl w:val="0"/>
              <w:spacing w:before="0" w:beforeAutospacing="0" w:after="0" w:afterAutospacing="0"/>
              <w:ind w:firstLine="480" w:firstLineChars="200"/>
              <w:jc w:val="center"/>
              <w:rPr>
                <w:rFonts w:cs="宋体"/>
                <w:highlight w:val="none"/>
              </w:rPr>
            </w:pPr>
          </w:p>
        </w:tc>
      </w:tr>
      <w:tr w14:paraId="66CBC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6B615A71">
            <w:pPr>
              <w:pStyle w:val="20"/>
              <w:widowControl w:val="0"/>
              <w:spacing w:before="0" w:beforeAutospacing="0" w:after="0" w:afterAutospacing="0"/>
              <w:ind w:firstLine="480" w:firstLineChars="200"/>
              <w:jc w:val="center"/>
              <w:rPr>
                <w:rFonts w:cs="宋体"/>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6639FA7B">
            <w:pPr>
              <w:pStyle w:val="20"/>
              <w:widowControl w:val="0"/>
              <w:spacing w:before="0" w:beforeAutospacing="0" w:after="0" w:afterAutospacing="0"/>
              <w:ind w:firstLine="480" w:firstLineChars="200"/>
              <w:jc w:val="center"/>
              <w:rPr>
                <w:rFonts w:cs="宋体"/>
                <w:highlight w:val="none"/>
              </w:rPr>
            </w:pPr>
          </w:p>
        </w:tc>
        <w:tc>
          <w:tcPr>
            <w:tcW w:w="2938" w:type="dxa"/>
            <w:tcBorders>
              <w:top w:val="single" w:color="auto" w:sz="4" w:space="0"/>
              <w:left w:val="single" w:color="auto" w:sz="4" w:space="0"/>
              <w:bottom w:val="single" w:color="auto" w:sz="4" w:space="0"/>
              <w:right w:val="single" w:color="auto" w:sz="4" w:space="0"/>
            </w:tcBorders>
            <w:vAlign w:val="center"/>
          </w:tcPr>
          <w:p w14:paraId="62EDD8DD">
            <w:pPr>
              <w:pStyle w:val="20"/>
              <w:widowControl w:val="0"/>
              <w:spacing w:before="0" w:beforeAutospacing="0" w:after="0" w:afterAutospacing="0"/>
              <w:ind w:firstLine="480" w:firstLineChars="200"/>
              <w:jc w:val="center"/>
              <w:rPr>
                <w:rFonts w:cs="宋体"/>
                <w:highlight w:val="none"/>
              </w:rPr>
            </w:pPr>
          </w:p>
        </w:tc>
        <w:tc>
          <w:tcPr>
            <w:tcW w:w="1503" w:type="dxa"/>
            <w:tcBorders>
              <w:top w:val="single" w:color="auto" w:sz="4" w:space="0"/>
              <w:left w:val="single" w:color="auto" w:sz="4" w:space="0"/>
              <w:bottom w:val="single" w:color="auto" w:sz="4" w:space="0"/>
              <w:right w:val="single" w:color="auto" w:sz="4" w:space="0"/>
            </w:tcBorders>
            <w:vAlign w:val="center"/>
          </w:tcPr>
          <w:p w14:paraId="02652644">
            <w:pPr>
              <w:pStyle w:val="20"/>
              <w:widowControl w:val="0"/>
              <w:spacing w:before="0" w:beforeAutospacing="0" w:after="0" w:afterAutospacing="0"/>
              <w:ind w:firstLine="480" w:firstLineChars="200"/>
              <w:jc w:val="center"/>
              <w:rPr>
                <w:rFonts w:cs="宋体"/>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7D478B07">
            <w:pPr>
              <w:pStyle w:val="20"/>
              <w:widowControl w:val="0"/>
              <w:spacing w:before="0" w:beforeAutospacing="0" w:after="0" w:afterAutospacing="0"/>
              <w:ind w:firstLine="480" w:firstLineChars="200"/>
              <w:jc w:val="center"/>
              <w:rPr>
                <w:rFonts w:cs="宋体"/>
                <w:highlight w:val="none"/>
              </w:rPr>
            </w:pPr>
          </w:p>
        </w:tc>
      </w:tr>
      <w:tr w14:paraId="01379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974B856">
            <w:pPr>
              <w:pStyle w:val="20"/>
              <w:widowControl w:val="0"/>
              <w:spacing w:before="0" w:beforeAutospacing="0" w:after="0" w:afterAutospacing="0"/>
              <w:ind w:firstLine="480" w:firstLineChars="200"/>
              <w:jc w:val="center"/>
              <w:rPr>
                <w:rFonts w:cs="宋体"/>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657C6B78">
            <w:pPr>
              <w:pStyle w:val="20"/>
              <w:widowControl w:val="0"/>
              <w:spacing w:before="0" w:beforeAutospacing="0" w:after="0" w:afterAutospacing="0"/>
              <w:ind w:firstLine="480" w:firstLineChars="200"/>
              <w:jc w:val="center"/>
              <w:rPr>
                <w:rFonts w:cs="宋体"/>
                <w:highlight w:val="none"/>
              </w:rPr>
            </w:pPr>
          </w:p>
        </w:tc>
        <w:tc>
          <w:tcPr>
            <w:tcW w:w="2938" w:type="dxa"/>
            <w:tcBorders>
              <w:top w:val="single" w:color="auto" w:sz="4" w:space="0"/>
              <w:left w:val="single" w:color="auto" w:sz="4" w:space="0"/>
              <w:bottom w:val="single" w:color="auto" w:sz="4" w:space="0"/>
              <w:right w:val="single" w:color="auto" w:sz="4" w:space="0"/>
            </w:tcBorders>
            <w:vAlign w:val="center"/>
          </w:tcPr>
          <w:p w14:paraId="009850A8">
            <w:pPr>
              <w:pStyle w:val="20"/>
              <w:widowControl w:val="0"/>
              <w:spacing w:before="0" w:beforeAutospacing="0" w:after="0" w:afterAutospacing="0"/>
              <w:ind w:firstLine="480" w:firstLineChars="200"/>
              <w:jc w:val="center"/>
              <w:rPr>
                <w:rFonts w:cs="宋体"/>
                <w:highlight w:val="none"/>
              </w:rPr>
            </w:pPr>
          </w:p>
        </w:tc>
        <w:tc>
          <w:tcPr>
            <w:tcW w:w="1503" w:type="dxa"/>
            <w:tcBorders>
              <w:top w:val="single" w:color="auto" w:sz="4" w:space="0"/>
              <w:left w:val="single" w:color="auto" w:sz="4" w:space="0"/>
              <w:bottom w:val="single" w:color="auto" w:sz="4" w:space="0"/>
              <w:right w:val="single" w:color="auto" w:sz="4" w:space="0"/>
            </w:tcBorders>
            <w:vAlign w:val="center"/>
          </w:tcPr>
          <w:p w14:paraId="007C2461">
            <w:pPr>
              <w:pStyle w:val="20"/>
              <w:widowControl w:val="0"/>
              <w:spacing w:before="0" w:beforeAutospacing="0" w:after="0" w:afterAutospacing="0"/>
              <w:ind w:firstLine="480" w:firstLineChars="200"/>
              <w:jc w:val="center"/>
              <w:rPr>
                <w:rFonts w:cs="宋体"/>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2FA4939B">
            <w:pPr>
              <w:pStyle w:val="20"/>
              <w:widowControl w:val="0"/>
              <w:spacing w:before="0" w:beforeAutospacing="0" w:after="0" w:afterAutospacing="0"/>
              <w:ind w:firstLine="480" w:firstLineChars="200"/>
              <w:jc w:val="center"/>
              <w:rPr>
                <w:rFonts w:cs="宋体"/>
                <w:highlight w:val="none"/>
              </w:rPr>
            </w:pPr>
          </w:p>
        </w:tc>
      </w:tr>
      <w:tr w14:paraId="4F828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2BABAABE">
            <w:pPr>
              <w:pStyle w:val="20"/>
              <w:widowControl w:val="0"/>
              <w:spacing w:before="0" w:beforeAutospacing="0" w:after="0" w:afterAutospacing="0"/>
              <w:ind w:firstLine="480" w:firstLineChars="200"/>
              <w:jc w:val="center"/>
              <w:rPr>
                <w:rFonts w:cs="宋体"/>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2F9D99E6">
            <w:pPr>
              <w:pStyle w:val="20"/>
              <w:widowControl w:val="0"/>
              <w:spacing w:before="0" w:beforeAutospacing="0" w:after="0" w:afterAutospacing="0"/>
              <w:ind w:firstLine="480" w:firstLineChars="200"/>
              <w:jc w:val="center"/>
              <w:rPr>
                <w:rFonts w:cs="宋体"/>
                <w:highlight w:val="none"/>
              </w:rPr>
            </w:pPr>
          </w:p>
        </w:tc>
        <w:tc>
          <w:tcPr>
            <w:tcW w:w="2938" w:type="dxa"/>
            <w:tcBorders>
              <w:top w:val="single" w:color="auto" w:sz="4" w:space="0"/>
              <w:left w:val="single" w:color="auto" w:sz="4" w:space="0"/>
              <w:bottom w:val="single" w:color="auto" w:sz="4" w:space="0"/>
              <w:right w:val="single" w:color="auto" w:sz="4" w:space="0"/>
            </w:tcBorders>
            <w:vAlign w:val="center"/>
          </w:tcPr>
          <w:p w14:paraId="2E8BB138">
            <w:pPr>
              <w:pStyle w:val="20"/>
              <w:widowControl w:val="0"/>
              <w:spacing w:before="0" w:beforeAutospacing="0" w:after="0" w:afterAutospacing="0"/>
              <w:ind w:firstLine="480" w:firstLineChars="200"/>
              <w:jc w:val="center"/>
              <w:rPr>
                <w:rFonts w:cs="宋体"/>
                <w:highlight w:val="none"/>
              </w:rPr>
            </w:pPr>
          </w:p>
        </w:tc>
        <w:tc>
          <w:tcPr>
            <w:tcW w:w="1503" w:type="dxa"/>
            <w:tcBorders>
              <w:top w:val="single" w:color="auto" w:sz="4" w:space="0"/>
              <w:left w:val="single" w:color="auto" w:sz="4" w:space="0"/>
              <w:bottom w:val="single" w:color="auto" w:sz="4" w:space="0"/>
              <w:right w:val="single" w:color="auto" w:sz="4" w:space="0"/>
            </w:tcBorders>
            <w:vAlign w:val="center"/>
          </w:tcPr>
          <w:p w14:paraId="5D10BB9B">
            <w:pPr>
              <w:pStyle w:val="20"/>
              <w:widowControl w:val="0"/>
              <w:spacing w:before="0" w:beforeAutospacing="0" w:after="0" w:afterAutospacing="0"/>
              <w:ind w:firstLine="480" w:firstLineChars="200"/>
              <w:jc w:val="center"/>
              <w:rPr>
                <w:rFonts w:cs="宋体"/>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13F22E5F">
            <w:pPr>
              <w:pStyle w:val="20"/>
              <w:widowControl w:val="0"/>
              <w:spacing w:before="0" w:beforeAutospacing="0" w:after="0" w:afterAutospacing="0"/>
              <w:ind w:firstLine="480" w:firstLineChars="200"/>
              <w:jc w:val="center"/>
              <w:rPr>
                <w:rFonts w:cs="宋体"/>
                <w:highlight w:val="none"/>
              </w:rPr>
            </w:pPr>
          </w:p>
        </w:tc>
      </w:tr>
      <w:tr w14:paraId="422BB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21A058BB">
            <w:pPr>
              <w:pStyle w:val="20"/>
              <w:widowControl w:val="0"/>
              <w:spacing w:before="0" w:beforeAutospacing="0" w:after="0" w:afterAutospacing="0"/>
              <w:ind w:firstLine="480" w:firstLineChars="200"/>
              <w:jc w:val="center"/>
              <w:rPr>
                <w:rFonts w:cs="宋体"/>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4DC745BF">
            <w:pPr>
              <w:pStyle w:val="20"/>
              <w:widowControl w:val="0"/>
              <w:spacing w:before="0" w:beforeAutospacing="0" w:after="0" w:afterAutospacing="0"/>
              <w:ind w:firstLine="480" w:firstLineChars="200"/>
              <w:jc w:val="center"/>
              <w:rPr>
                <w:rFonts w:cs="宋体"/>
                <w:highlight w:val="none"/>
              </w:rPr>
            </w:pPr>
          </w:p>
        </w:tc>
        <w:tc>
          <w:tcPr>
            <w:tcW w:w="2938" w:type="dxa"/>
            <w:tcBorders>
              <w:top w:val="single" w:color="auto" w:sz="4" w:space="0"/>
              <w:left w:val="single" w:color="auto" w:sz="4" w:space="0"/>
              <w:bottom w:val="single" w:color="auto" w:sz="4" w:space="0"/>
              <w:right w:val="single" w:color="auto" w:sz="4" w:space="0"/>
            </w:tcBorders>
            <w:vAlign w:val="center"/>
          </w:tcPr>
          <w:p w14:paraId="17F531B7">
            <w:pPr>
              <w:pStyle w:val="20"/>
              <w:widowControl w:val="0"/>
              <w:spacing w:before="0" w:beforeAutospacing="0" w:after="0" w:afterAutospacing="0"/>
              <w:ind w:firstLine="480" w:firstLineChars="200"/>
              <w:jc w:val="center"/>
              <w:rPr>
                <w:rFonts w:cs="宋体"/>
                <w:highlight w:val="none"/>
              </w:rPr>
            </w:pPr>
          </w:p>
        </w:tc>
        <w:tc>
          <w:tcPr>
            <w:tcW w:w="1503" w:type="dxa"/>
            <w:tcBorders>
              <w:top w:val="single" w:color="auto" w:sz="4" w:space="0"/>
              <w:left w:val="single" w:color="auto" w:sz="4" w:space="0"/>
              <w:bottom w:val="single" w:color="auto" w:sz="4" w:space="0"/>
              <w:right w:val="single" w:color="auto" w:sz="4" w:space="0"/>
            </w:tcBorders>
            <w:vAlign w:val="center"/>
          </w:tcPr>
          <w:p w14:paraId="54B7F855">
            <w:pPr>
              <w:pStyle w:val="20"/>
              <w:widowControl w:val="0"/>
              <w:spacing w:before="0" w:beforeAutospacing="0" w:after="0" w:afterAutospacing="0"/>
              <w:ind w:firstLine="480" w:firstLineChars="200"/>
              <w:jc w:val="center"/>
              <w:rPr>
                <w:rFonts w:cs="宋体"/>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69D0C0A9">
            <w:pPr>
              <w:pStyle w:val="20"/>
              <w:widowControl w:val="0"/>
              <w:spacing w:before="0" w:beforeAutospacing="0" w:after="0" w:afterAutospacing="0"/>
              <w:ind w:firstLine="480" w:firstLineChars="200"/>
              <w:jc w:val="center"/>
              <w:rPr>
                <w:rFonts w:cs="宋体"/>
                <w:highlight w:val="none"/>
              </w:rPr>
            </w:pPr>
          </w:p>
        </w:tc>
      </w:tr>
      <w:tr w14:paraId="51FAB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4AAB752C">
            <w:pPr>
              <w:pStyle w:val="20"/>
              <w:widowControl w:val="0"/>
              <w:spacing w:before="0" w:beforeAutospacing="0" w:after="0" w:afterAutospacing="0"/>
              <w:ind w:firstLine="480" w:firstLineChars="200"/>
              <w:jc w:val="center"/>
              <w:rPr>
                <w:rFonts w:cs="宋体"/>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23D519AE">
            <w:pPr>
              <w:pStyle w:val="20"/>
              <w:widowControl w:val="0"/>
              <w:spacing w:before="0" w:beforeAutospacing="0" w:after="0" w:afterAutospacing="0"/>
              <w:ind w:firstLine="480" w:firstLineChars="200"/>
              <w:jc w:val="center"/>
              <w:rPr>
                <w:rFonts w:cs="宋体"/>
                <w:highlight w:val="none"/>
              </w:rPr>
            </w:pPr>
          </w:p>
        </w:tc>
        <w:tc>
          <w:tcPr>
            <w:tcW w:w="2938" w:type="dxa"/>
            <w:tcBorders>
              <w:top w:val="single" w:color="auto" w:sz="4" w:space="0"/>
              <w:left w:val="single" w:color="auto" w:sz="4" w:space="0"/>
              <w:bottom w:val="single" w:color="auto" w:sz="4" w:space="0"/>
              <w:right w:val="single" w:color="auto" w:sz="4" w:space="0"/>
            </w:tcBorders>
            <w:vAlign w:val="center"/>
          </w:tcPr>
          <w:p w14:paraId="048CBBE1">
            <w:pPr>
              <w:pStyle w:val="20"/>
              <w:widowControl w:val="0"/>
              <w:spacing w:before="0" w:beforeAutospacing="0" w:after="0" w:afterAutospacing="0"/>
              <w:ind w:firstLine="480" w:firstLineChars="200"/>
              <w:jc w:val="center"/>
              <w:rPr>
                <w:rFonts w:cs="宋体"/>
                <w:highlight w:val="none"/>
              </w:rPr>
            </w:pPr>
          </w:p>
        </w:tc>
        <w:tc>
          <w:tcPr>
            <w:tcW w:w="1503" w:type="dxa"/>
            <w:tcBorders>
              <w:top w:val="single" w:color="auto" w:sz="4" w:space="0"/>
              <w:left w:val="single" w:color="auto" w:sz="4" w:space="0"/>
              <w:bottom w:val="single" w:color="auto" w:sz="4" w:space="0"/>
              <w:right w:val="single" w:color="auto" w:sz="4" w:space="0"/>
            </w:tcBorders>
            <w:vAlign w:val="center"/>
          </w:tcPr>
          <w:p w14:paraId="75E852DA">
            <w:pPr>
              <w:pStyle w:val="20"/>
              <w:widowControl w:val="0"/>
              <w:spacing w:before="0" w:beforeAutospacing="0" w:after="0" w:afterAutospacing="0"/>
              <w:ind w:firstLine="480" w:firstLineChars="200"/>
              <w:jc w:val="center"/>
              <w:rPr>
                <w:rFonts w:cs="宋体"/>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41D7A326">
            <w:pPr>
              <w:pStyle w:val="20"/>
              <w:widowControl w:val="0"/>
              <w:spacing w:before="0" w:beforeAutospacing="0" w:after="0" w:afterAutospacing="0"/>
              <w:ind w:firstLine="480" w:firstLineChars="200"/>
              <w:jc w:val="center"/>
              <w:rPr>
                <w:rFonts w:cs="宋体"/>
                <w:highlight w:val="none"/>
              </w:rPr>
            </w:pPr>
          </w:p>
        </w:tc>
      </w:tr>
    </w:tbl>
    <w:p w14:paraId="5A3594E3">
      <w:pPr>
        <w:pStyle w:val="20"/>
        <w:widowControl w:val="0"/>
        <w:spacing w:before="0" w:beforeAutospacing="0" w:after="0" w:afterAutospacing="0"/>
        <w:rPr>
          <w:rFonts w:cs="宋体"/>
          <w:highlight w:val="none"/>
        </w:rPr>
      </w:pPr>
      <w:r>
        <w:rPr>
          <w:rFonts w:hint="eastAsia" w:cs="宋体"/>
          <w:highlight w:val="none"/>
        </w:rPr>
        <w:t>说明：</w:t>
      </w:r>
    </w:p>
    <w:p w14:paraId="7F339538">
      <w:pPr>
        <w:pStyle w:val="20"/>
        <w:widowControl w:val="0"/>
        <w:spacing w:before="0" w:beforeAutospacing="0" w:after="0" w:afterAutospacing="0"/>
        <w:ind w:firstLine="480" w:firstLineChars="200"/>
        <w:jc w:val="both"/>
        <w:rPr>
          <w:rFonts w:cs="宋体"/>
          <w:highlight w:val="none"/>
        </w:rPr>
      </w:pPr>
      <w:r>
        <w:rPr>
          <w:rFonts w:hint="eastAsia" w:cs="宋体"/>
          <w:highlight w:val="none"/>
        </w:rPr>
        <w:t>1.本表只填写谈判响应文件中与谈判文件有偏离（包括正偏离和负偏离）的内容，谈判响应文件中商务响应与谈判文件要求完全一致的，不用在此表中列出，但必须提交空白表。</w:t>
      </w:r>
    </w:p>
    <w:p w14:paraId="4BA028E3">
      <w:pPr>
        <w:pStyle w:val="20"/>
        <w:widowControl w:val="0"/>
        <w:spacing w:before="0" w:beforeAutospacing="0" w:after="0" w:afterAutospacing="0"/>
        <w:ind w:firstLine="480" w:firstLineChars="200"/>
        <w:rPr>
          <w:rFonts w:cs="宋体"/>
          <w:highlight w:val="none"/>
        </w:rPr>
      </w:pPr>
      <w:r>
        <w:rPr>
          <w:rFonts w:hint="eastAsia" w:cs="宋体"/>
          <w:highlight w:val="none"/>
        </w:rPr>
        <w:t>2.供应商必须据实填写，不得虚假响应，否则将取消其谈判或成交资格，并按有关规定进处罚。</w:t>
      </w:r>
    </w:p>
    <w:p w14:paraId="67A6678A">
      <w:pPr>
        <w:pStyle w:val="20"/>
        <w:widowControl w:val="0"/>
        <w:spacing w:before="0" w:beforeAutospacing="0" w:after="0" w:afterAutospacing="0"/>
        <w:ind w:firstLine="480" w:firstLineChars="200"/>
        <w:jc w:val="center"/>
        <w:rPr>
          <w:rFonts w:cs="宋体"/>
          <w:highlight w:val="none"/>
        </w:rPr>
      </w:pPr>
    </w:p>
    <w:p w14:paraId="18974EED">
      <w:pPr>
        <w:pStyle w:val="20"/>
        <w:widowControl w:val="0"/>
        <w:spacing w:before="0" w:beforeAutospacing="0" w:after="0" w:afterAutospacing="0"/>
        <w:ind w:firstLine="480" w:firstLineChars="200"/>
        <w:rPr>
          <w:rFonts w:cs="宋体"/>
          <w:highlight w:val="none"/>
        </w:rPr>
      </w:pPr>
      <w:r>
        <w:rPr>
          <w:rFonts w:hint="eastAsia" w:cs="宋体"/>
          <w:highlight w:val="none"/>
        </w:rPr>
        <w:t>供应商名称：                       （单位公章）</w:t>
      </w:r>
    </w:p>
    <w:p w14:paraId="5584197A">
      <w:pPr>
        <w:pStyle w:val="20"/>
        <w:widowControl w:val="0"/>
        <w:spacing w:before="0" w:beforeAutospacing="0" w:after="0" w:afterAutospacing="0"/>
        <w:ind w:firstLine="480" w:firstLineChars="200"/>
        <w:jc w:val="center"/>
        <w:rPr>
          <w:rFonts w:cs="宋体"/>
          <w:highlight w:val="none"/>
        </w:rPr>
      </w:pPr>
    </w:p>
    <w:p w14:paraId="3B19CB91">
      <w:pPr>
        <w:spacing w:line="400" w:lineRule="exact"/>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法定代表人或委托代理人：              （签字</w:t>
      </w:r>
      <w:r>
        <w:rPr>
          <w:rFonts w:hint="eastAsia" w:ascii="宋体" w:hAnsi="宋体" w:cs="宋体"/>
          <w:kern w:val="0"/>
          <w:sz w:val="24"/>
          <w:szCs w:val="24"/>
          <w:highlight w:val="none"/>
          <w:lang w:val="en-US" w:eastAsia="zh-CN"/>
        </w:rPr>
        <w:t>或盖章</w:t>
      </w:r>
      <w:r>
        <w:rPr>
          <w:rFonts w:hint="eastAsia" w:ascii="宋体" w:hAnsi="宋体" w:cs="宋体"/>
          <w:kern w:val="0"/>
          <w:sz w:val="24"/>
          <w:szCs w:val="24"/>
          <w:highlight w:val="none"/>
        </w:rPr>
        <w:t xml:space="preserve">） </w:t>
      </w:r>
    </w:p>
    <w:p w14:paraId="65B12EDB">
      <w:pPr>
        <w:jc w:val="center"/>
        <w:outlineLvl w:val="1"/>
        <w:rPr>
          <w:rFonts w:ascii="宋体" w:hAnsi="宋体" w:cs="宋体"/>
          <w:b/>
          <w:bCs/>
          <w:sz w:val="30"/>
          <w:szCs w:val="30"/>
          <w:highlight w:val="none"/>
        </w:rPr>
      </w:pPr>
      <w:r>
        <w:rPr>
          <w:rFonts w:hint="eastAsia" w:ascii="宋体" w:hAnsi="宋体" w:cs="宋体"/>
          <w:b/>
          <w:bCs/>
          <w:sz w:val="30"/>
          <w:szCs w:val="30"/>
          <w:highlight w:val="none"/>
        </w:rPr>
        <w:br w:type="page"/>
      </w:r>
      <w:bookmarkStart w:id="91" w:name="_Toc31048"/>
      <w:bookmarkStart w:id="92" w:name="_Toc9972"/>
      <w:r>
        <w:rPr>
          <w:rFonts w:hint="eastAsia" w:ascii="宋体" w:hAnsi="宋体" w:cs="宋体"/>
          <w:b/>
          <w:bCs/>
          <w:sz w:val="30"/>
          <w:szCs w:val="30"/>
          <w:highlight w:val="none"/>
        </w:rPr>
        <w:t>五、陕西省政府采购供应商拒绝政府采购领域商业贿赂承诺书</w:t>
      </w:r>
      <w:bookmarkEnd w:id="91"/>
      <w:bookmarkEnd w:id="92"/>
    </w:p>
    <w:p w14:paraId="2F5BD6C0">
      <w:pPr>
        <w:spacing w:line="600" w:lineRule="exact"/>
        <w:ind w:firstLine="480" w:firstLineChars="200"/>
        <w:jc w:val="left"/>
        <w:rPr>
          <w:rFonts w:ascii="宋体" w:hAnsi="宋体" w:cs="宋体"/>
          <w:sz w:val="24"/>
          <w:szCs w:val="32"/>
          <w:highlight w:val="none"/>
        </w:rPr>
      </w:pPr>
      <w:r>
        <w:rPr>
          <w:rFonts w:hint="eastAsia" w:ascii="宋体" w:hAnsi="宋体" w:cs="宋体"/>
          <w:sz w:val="24"/>
          <w:szCs w:val="32"/>
          <w:highlight w:val="none"/>
        </w:rPr>
        <w:t>为响应党中央、国务院关于治理政府采购领域商业贿赂行为的号召，我公司在此庄严承诺：</w:t>
      </w:r>
    </w:p>
    <w:p w14:paraId="15168187">
      <w:pPr>
        <w:spacing w:line="600" w:lineRule="exact"/>
        <w:ind w:firstLine="480" w:firstLineChars="200"/>
        <w:jc w:val="left"/>
        <w:rPr>
          <w:rFonts w:ascii="宋体" w:hAnsi="宋体" w:cs="宋体"/>
          <w:sz w:val="24"/>
          <w:szCs w:val="32"/>
          <w:highlight w:val="none"/>
        </w:rPr>
      </w:pPr>
      <w:r>
        <w:rPr>
          <w:rFonts w:hint="eastAsia" w:ascii="宋体" w:hAnsi="宋体" w:cs="宋体"/>
          <w:sz w:val="24"/>
          <w:szCs w:val="32"/>
          <w:highlight w:val="none"/>
        </w:rPr>
        <w:t>1、在参与政府采购活动中遵纪守法、诚信经营、公平竞标。</w:t>
      </w:r>
    </w:p>
    <w:p w14:paraId="76BD0FCE">
      <w:pPr>
        <w:spacing w:line="600" w:lineRule="exact"/>
        <w:ind w:firstLine="480" w:firstLineChars="200"/>
        <w:jc w:val="left"/>
        <w:rPr>
          <w:rFonts w:ascii="宋体" w:hAnsi="宋体" w:cs="宋体"/>
          <w:sz w:val="24"/>
          <w:szCs w:val="32"/>
          <w:highlight w:val="none"/>
        </w:rPr>
      </w:pPr>
      <w:r>
        <w:rPr>
          <w:rFonts w:hint="eastAsia" w:ascii="宋体" w:hAnsi="宋体" w:cs="宋体"/>
          <w:sz w:val="24"/>
          <w:szCs w:val="32"/>
          <w:highlight w:val="none"/>
        </w:rPr>
        <w:t>2、不向政府采购人、采购代理机构和政府采购评审专家进行任何形式的商业贿赂以谋取交易机会。</w:t>
      </w:r>
    </w:p>
    <w:p w14:paraId="05A77DE0">
      <w:pPr>
        <w:spacing w:line="600" w:lineRule="exact"/>
        <w:ind w:firstLine="480" w:firstLineChars="200"/>
        <w:jc w:val="left"/>
        <w:rPr>
          <w:rFonts w:ascii="宋体" w:hAnsi="宋体" w:cs="宋体"/>
          <w:sz w:val="24"/>
          <w:szCs w:val="32"/>
          <w:highlight w:val="none"/>
        </w:rPr>
      </w:pPr>
      <w:r>
        <w:rPr>
          <w:rFonts w:hint="eastAsia" w:ascii="宋体" w:hAnsi="宋体" w:cs="宋体"/>
          <w:sz w:val="24"/>
          <w:szCs w:val="32"/>
          <w:highlight w:val="none"/>
        </w:rPr>
        <w:t>3、不向政府采购代理机构和采购人提供虚假资质文件或采用虚假应标方式参与政府采购市场竞争并谋取中标、成交。</w:t>
      </w:r>
    </w:p>
    <w:p w14:paraId="2C5BDA6D">
      <w:pPr>
        <w:spacing w:line="600" w:lineRule="exact"/>
        <w:ind w:firstLine="480" w:firstLineChars="200"/>
        <w:jc w:val="left"/>
        <w:rPr>
          <w:rFonts w:ascii="宋体" w:hAnsi="宋体" w:cs="宋体"/>
          <w:sz w:val="24"/>
          <w:szCs w:val="32"/>
          <w:highlight w:val="none"/>
        </w:rPr>
      </w:pPr>
      <w:r>
        <w:rPr>
          <w:rFonts w:hint="eastAsia" w:ascii="宋体" w:hAnsi="宋体" w:cs="宋体"/>
          <w:sz w:val="24"/>
          <w:szCs w:val="32"/>
          <w:highlight w:val="none"/>
        </w:rPr>
        <w:t>4、不采取“围标、陪标”等商业欺诈手段获得政府采购定单。</w:t>
      </w:r>
    </w:p>
    <w:p w14:paraId="619AC65D">
      <w:pPr>
        <w:spacing w:line="600" w:lineRule="exact"/>
        <w:ind w:firstLine="480" w:firstLineChars="200"/>
        <w:jc w:val="left"/>
        <w:rPr>
          <w:rFonts w:ascii="宋体" w:hAnsi="宋体" w:cs="宋体"/>
          <w:sz w:val="24"/>
          <w:szCs w:val="32"/>
          <w:highlight w:val="none"/>
        </w:rPr>
      </w:pPr>
      <w:r>
        <w:rPr>
          <w:rFonts w:hint="eastAsia" w:ascii="宋体" w:hAnsi="宋体" w:cs="宋体"/>
          <w:sz w:val="24"/>
          <w:szCs w:val="32"/>
          <w:highlight w:val="none"/>
        </w:rPr>
        <w:t>5、不采取不正当手段诋毁、排挤其他供应商。</w:t>
      </w:r>
    </w:p>
    <w:p w14:paraId="49E01777">
      <w:pPr>
        <w:spacing w:line="600" w:lineRule="exact"/>
        <w:ind w:firstLine="480" w:firstLineChars="200"/>
        <w:jc w:val="left"/>
        <w:rPr>
          <w:rFonts w:ascii="宋体" w:hAnsi="宋体" w:cs="宋体"/>
          <w:sz w:val="24"/>
          <w:szCs w:val="32"/>
          <w:highlight w:val="none"/>
        </w:rPr>
      </w:pPr>
      <w:r>
        <w:rPr>
          <w:rFonts w:hint="eastAsia" w:ascii="宋体" w:hAnsi="宋体" w:cs="宋体"/>
          <w:sz w:val="24"/>
          <w:szCs w:val="32"/>
          <w:highlight w:val="none"/>
        </w:rPr>
        <w:t>6、不在提供商品和服务时“偷梁换柱、以次充好”损害采购人的合法权益。</w:t>
      </w:r>
    </w:p>
    <w:p w14:paraId="6F862F51">
      <w:pPr>
        <w:spacing w:line="600" w:lineRule="exact"/>
        <w:ind w:firstLine="480" w:firstLineChars="200"/>
        <w:jc w:val="left"/>
        <w:rPr>
          <w:rFonts w:ascii="宋体" w:hAnsi="宋体" w:cs="宋体"/>
          <w:sz w:val="24"/>
          <w:szCs w:val="32"/>
          <w:highlight w:val="none"/>
        </w:rPr>
      </w:pPr>
      <w:r>
        <w:rPr>
          <w:rFonts w:hint="eastAsia" w:ascii="宋体" w:hAnsi="宋体" w:cs="宋体"/>
          <w:sz w:val="24"/>
          <w:szCs w:val="32"/>
          <w:highlight w:val="none"/>
        </w:rPr>
        <w:t>7、不与采购人、采购代理机构政府采购评审专家或其它供应商恶意串通，进行质疑和投诉，维护政府采购市场秩序。</w:t>
      </w:r>
    </w:p>
    <w:p w14:paraId="2F6E62D2">
      <w:pPr>
        <w:spacing w:line="600" w:lineRule="exact"/>
        <w:ind w:firstLine="480" w:firstLineChars="200"/>
        <w:jc w:val="left"/>
        <w:rPr>
          <w:rFonts w:ascii="宋体" w:hAnsi="宋体" w:cs="宋体"/>
          <w:sz w:val="24"/>
          <w:szCs w:val="32"/>
          <w:highlight w:val="none"/>
        </w:rPr>
      </w:pPr>
      <w:r>
        <w:rPr>
          <w:rFonts w:hint="eastAsia" w:ascii="宋体" w:hAnsi="宋体" w:cs="宋体"/>
          <w:sz w:val="24"/>
          <w:szCs w:val="32"/>
          <w:highlight w:val="none"/>
        </w:rPr>
        <w:t>8、尊重和接受政府采购监督管理部门的监督和政府采购代理机构招标采购要求，承担因违约行为给采购人造成的损失。</w:t>
      </w:r>
    </w:p>
    <w:p w14:paraId="58980083">
      <w:pPr>
        <w:spacing w:line="600" w:lineRule="exact"/>
        <w:ind w:left="681" w:leftChars="267" w:hanging="120" w:hangingChars="50"/>
        <w:jc w:val="left"/>
        <w:rPr>
          <w:rFonts w:ascii="宋体" w:hAnsi="宋体" w:cs="宋体"/>
          <w:sz w:val="24"/>
          <w:szCs w:val="32"/>
          <w:highlight w:val="none"/>
        </w:rPr>
      </w:pPr>
      <w:r>
        <w:rPr>
          <w:rFonts w:hint="eastAsia" w:ascii="宋体" w:hAnsi="宋体" w:cs="宋体"/>
          <w:sz w:val="24"/>
          <w:szCs w:val="32"/>
          <w:highlight w:val="none"/>
        </w:rPr>
        <w:t>9、不发生其他有悖于政府采购公开、公平、公正和诚信原则的行为。</w:t>
      </w:r>
    </w:p>
    <w:p w14:paraId="09BD3C65">
      <w:pPr>
        <w:spacing w:line="600" w:lineRule="exact"/>
        <w:ind w:firstLine="720" w:firstLineChars="300"/>
        <w:jc w:val="left"/>
        <w:rPr>
          <w:rFonts w:ascii="宋体" w:hAnsi="宋体" w:cs="宋体"/>
          <w:sz w:val="24"/>
          <w:szCs w:val="32"/>
          <w:highlight w:val="none"/>
        </w:rPr>
      </w:pPr>
      <w:r>
        <w:rPr>
          <w:rFonts w:hint="eastAsia" w:ascii="宋体" w:hAnsi="宋体" w:cs="宋体"/>
          <w:sz w:val="24"/>
          <w:szCs w:val="32"/>
          <w:highlight w:val="none"/>
        </w:rPr>
        <w:t>承诺单位（盖章）：</w:t>
      </w:r>
    </w:p>
    <w:p w14:paraId="394357CB">
      <w:pPr>
        <w:spacing w:line="600" w:lineRule="exact"/>
        <w:ind w:firstLine="720" w:firstLineChars="300"/>
        <w:jc w:val="left"/>
        <w:rPr>
          <w:rFonts w:ascii="宋体" w:hAnsi="宋体" w:cs="宋体"/>
          <w:sz w:val="24"/>
          <w:szCs w:val="32"/>
          <w:highlight w:val="none"/>
        </w:rPr>
      </w:pPr>
      <w:r>
        <w:rPr>
          <w:rFonts w:hint="eastAsia" w:ascii="宋体" w:hAnsi="宋体" w:cs="宋体"/>
          <w:sz w:val="24"/>
          <w:szCs w:val="32"/>
          <w:highlight w:val="none"/>
        </w:rPr>
        <w:t>法定代表人或被授权代表（签字或盖章）：</w:t>
      </w:r>
    </w:p>
    <w:p w14:paraId="66E2ACBE">
      <w:pPr>
        <w:spacing w:line="600" w:lineRule="exact"/>
        <w:ind w:firstLine="720" w:firstLineChars="300"/>
        <w:rPr>
          <w:rFonts w:ascii="宋体" w:hAnsi="宋体" w:cs="宋体"/>
          <w:sz w:val="24"/>
          <w:szCs w:val="32"/>
          <w:highlight w:val="none"/>
        </w:rPr>
      </w:pPr>
      <w:r>
        <w:rPr>
          <w:rFonts w:hint="eastAsia" w:ascii="宋体" w:hAnsi="宋体" w:cs="宋体"/>
          <w:sz w:val="24"/>
          <w:szCs w:val="32"/>
          <w:highlight w:val="none"/>
        </w:rPr>
        <w:t xml:space="preserve">地    址：                                                       </w:t>
      </w:r>
    </w:p>
    <w:p w14:paraId="68565E07">
      <w:pPr>
        <w:spacing w:line="600" w:lineRule="exact"/>
        <w:ind w:firstLine="720" w:firstLineChars="300"/>
        <w:rPr>
          <w:rFonts w:ascii="宋体" w:hAnsi="宋体" w:cs="宋体"/>
          <w:sz w:val="24"/>
          <w:szCs w:val="32"/>
          <w:highlight w:val="none"/>
        </w:rPr>
      </w:pPr>
      <w:r>
        <w:rPr>
          <w:rFonts w:hint="eastAsia" w:ascii="宋体" w:hAnsi="宋体" w:cs="宋体"/>
          <w:sz w:val="24"/>
          <w:szCs w:val="32"/>
          <w:highlight w:val="none"/>
        </w:rPr>
        <w:t xml:space="preserve">邮    编：                                                       </w:t>
      </w:r>
    </w:p>
    <w:p w14:paraId="7DE04B2C">
      <w:pPr>
        <w:spacing w:line="600" w:lineRule="exact"/>
        <w:ind w:left="210" w:leftChars="100" w:firstLine="480" w:firstLineChars="200"/>
        <w:rPr>
          <w:rFonts w:ascii="宋体" w:hAnsi="宋体" w:cs="宋体"/>
          <w:sz w:val="24"/>
          <w:szCs w:val="32"/>
          <w:highlight w:val="none"/>
        </w:rPr>
      </w:pPr>
      <w:r>
        <w:rPr>
          <w:rFonts w:hint="eastAsia" w:ascii="宋体" w:hAnsi="宋体" w:cs="宋体"/>
          <w:sz w:val="24"/>
          <w:szCs w:val="32"/>
          <w:highlight w:val="none"/>
        </w:rPr>
        <w:t xml:space="preserve">电    话：                                                       </w:t>
      </w:r>
    </w:p>
    <w:p w14:paraId="3F1EBC88">
      <w:pPr>
        <w:spacing w:line="600" w:lineRule="exact"/>
        <w:ind w:left="659" w:leftChars="314" w:firstLine="5280" w:firstLineChars="2200"/>
        <w:jc w:val="left"/>
        <w:rPr>
          <w:rFonts w:ascii="宋体" w:hAnsi="宋体" w:cs="宋体"/>
          <w:szCs w:val="24"/>
          <w:highlight w:val="none"/>
        </w:rPr>
      </w:pPr>
      <w:r>
        <w:rPr>
          <w:rFonts w:hint="eastAsia" w:ascii="宋体" w:hAnsi="宋体" w:cs="宋体"/>
          <w:sz w:val="24"/>
          <w:szCs w:val="32"/>
          <w:highlight w:val="none"/>
        </w:rPr>
        <w:t>年    月    日</w:t>
      </w:r>
    </w:p>
    <w:p w14:paraId="543681D8">
      <w:pPr>
        <w:rPr>
          <w:rFonts w:ascii="宋体" w:hAnsi="宋体" w:cs="宋体"/>
          <w:highlight w:val="none"/>
        </w:rPr>
      </w:pPr>
      <w:r>
        <w:rPr>
          <w:rFonts w:hint="eastAsia" w:ascii="宋体" w:hAnsi="宋体" w:cs="宋体"/>
          <w:highlight w:val="none"/>
        </w:rPr>
        <w:br w:type="page"/>
      </w:r>
    </w:p>
    <w:p w14:paraId="516EC45A">
      <w:pPr>
        <w:jc w:val="center"/>
        <w:outlineLvl w:val="1"/>
        <w:rPr>
          <w:rFonts w:ascii="宋体" w:hAnsi="宋体" w:cs="宋体"/>
          <w:b/>
          <w:bCs/>
          <w:sz w:val="30"/>
          <w:szCs w:val="30"/>
          <w:highlight w:val="none"/>
        </w:rPr>
      </w:pPr>
      <w:bookmarkStart w:id="93" w:name="_Toc23723"/>
      <w:bookmarkStart w:id="94" w:name="_Toc30893"/>
      <w:r>
        <w:rPr>
          <w:rFonts w:hint="eastAsia" w:ascii="宋体" w:hAnsi="宋体" w:cs="宋体"/>
          <w:b/>
          <w:bCs/>
          <w:sz w:val="30"/>
          <w:szCs w:val="30"/>
          <w:highlight w:val="none"/>
        </w:rPr>
        <w:t>六、特定资格证明文件</w:t>
      </w:r>
      <w:bookmarkEnd w:id="89"/>
      <w:bookmarkEnd w:id="90"/>
      <w:bookmarkEnd w:id="93"/>
      <w:bookmarkEnd w:id="94"/>
    </w:p>
    <w:p w14:paraId="035DF47B">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baseline"/>
        <w:rPr>
          <w:rFonts w:hint="eastAsia" w:cs="宋体"/>
          <w:color w:val="333333"/>
          <w:sz w:val="24"/>
          <w:szCs w:val="24"/>
          <w:highlight w:val="none"/>
          <w:shd w:val="clear" w:color="auto" w:fill="FFFFFF"/>
        </w:rPr>
      </w:pPr>
      <w:r>
        <w:rPr>
          <w:rFonts w:hint="eastAsia" w:cs="宋体"/>
          <w:color w:val="333333"/>
          <w:sz w:val="24"/>
          <w:szCs w:val="24"/>
          <w:highlight w:val="none"/>
          <w:shd w:val="clear" w:color="auto" w:fill="FFFFFF"/>
        </w:rPr>
        <w:t>1、提供合格有效的法人或者其他组织的营业执照等证明文件，自然人的身份证明；</w:t>
      </w:r>
    </w:p>
    <w:p w14:paraId="1DF51564">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baseline"/>
        <w:rPr>
          <w:rFonts w:hint="eastAsia" w:cs="宋体"/>
          <w:color w:val="333333"/>
          <w:sz w:val="24"/>
          <w:szCs w:val="24"/>
          <w:highlight w:val="none"/>
          <w:shd w:val="clear" w:color="auto" w:fill="FFFFFF"/>
        </w:rPr>
      </w:pPr>
      <w:r>
        <w:rPr>
          <w:rFonts w:hint="eastAsia" w:cs="宋体"/>
          <w:color w:val="333333"/>
          <w:sz w:val="24"/>
          <w:szCs w:val="24"/>
          <w:highlight w:val="none"/>
          <w:shd w:val="clear" w:color="auto" w:fill="FFFFFF"/>
        </w:rPr>
        <w:t>2、提供法定代表人授权书（附法定代表人、被授权人身份证复印件）（法定代表人直接参加投标，须提供法定代表人身份证明）；</w:t>
      </w:r>
    </w:p>
    <w:p w14:paraId="61E9A8DA">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baseline"/>
        <w:rPr>
          <w:rFonts w:hint="eastAsia" w:cs="宋体"/>
          <w:color w:val="333333"/>
          <w:sz w:val="24"/>
          <w:szCs w:val="24"/>
          <w:highlight w:val="none"/>
          <w:shd w:val="clear" w:color="auto" w:fill="FFFFFF"/>
        </w:rPr>
      </w:pPr>
      <w:r>
        <w:rPr>
          <w:rFonts w:hint="eastAsia" w:cs="宋体"/>
          <w:color w:val="333333"/>
          <w:sz w:val="24"/>
          <w:szCs w:val="24"/>
          <w:highlight w:val="none"/>
          <w:shd w:val="clear" w:color="auto" w:fill="FFFFFF"/>
        </w:rPr>
        <w:t>3、财务状况：提供2024年度的财务审计报告（至少包括资产负债表和利润表，成立时间至提交谈判响应文件截止时间不足一年的可提供成立后任意时段的资产负债表），或开标时间前六个月内银行出具的资信证明；</w:t>
      </w:r>
    </w:p>
    <w:p w14:paraId="19C54EB2">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baseline"/>
        <w:rPr>
          <w:rFonts w:hint="eastAsia" w:cs="宋体"/>
          <w:color w:val="333333"/>
          <w:sz w:val="24"/>
          <w:szCs w:val="24"/>
          <w:highlight w:val="none"/>
          <w:shd w:val="clear" w:color="auto" w:fill="FFFFFF"/>
        </w:rPr>
      </w:pPr>
      <w:r>
        <w:rPr>
          <w:rFonts w:hint="eastAsia" w:cs="宋体"/>
          <w:color w:val="333333"/>
          <w:sz w:val="24"/>
          <w:szCs w:val="24"/>
          <w:highlight w:val="none"/>
          <w:shd w:val="clear" w:color="auto" w:fill="FFFFFF"/>
        </w:rPr>
        <w:t>4、税收缴纳证明：提供谈判截止日前近一年内任意一个月的纳税证明或完税证明（任意税种），依法免税的单位应提供相关证明材料；</w:t>
      </w:r>
    </w:p>
    <w:p w14:paraId="5623423F">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baseline"/>
        <w:rPr>
          <w:rFonts w:hint="eastAsia" w:cs="宋体"/>
          <w:color w:val="333333"/>
          <w:sz w:val="24"/>
          <w:szCs w:val="24"/>
          <w:highlight w:val="none"/>
          <w:shd w:val="clear" w:color="auto" w:fill="FFFFFF"/>
        </w:rPr>
      </w:pPr>
      <w:r>
        <w:rPr>
          <w:rFonts w:hint="eastAsia" w:cs="宋体"/>
          <w:color w:val="333333"/>
          <w:sz w:val="24"/>
          <w:szCs w:val="24"/>
          <w:highlight w:val="none"/>
          <w:shd w:val="clear" w:color="auto" w:fill="FFFFFF"/>
        </w:rPr>
        <w:t>5、社会保障资金缴纳证明：提供谈判截止日前一年内已缴存的至少一个月的社会保障资金缴存单据或社保机构开具的社会保险参保缴费情况证明，依法不需要缴纳社会保障资金的单位应提供相关证明材料；</w:t>
      </w:r>
    </w:p>
    <w:p w14:paraId="60411429">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baseline"/>
        <w:rPr>
          <w:rFonts w:hint="eastAsia" w:cs="宋体"/>
          <w:color w:val="333333"/>
          <w:sz w:val="24"/>
          <w:szCs w:val="24"/>
          <w:highlight w:val="none"/>
          <w:shd w:val="clear" w:color="auto" w:fill="FFFFFF"/>
        </w:rPr>
      </w:pPr>
      <w:r>
        <w:rPr>
          <w:rFonts w:hint="eastAsia" w:cs="宋体"/>
          <w:color w:val="333333"/>
          <w:sz w:val="24"/>
          <w:szCs w:val="24"/>
          <w:highlight w:val="none"/>
          <w:shd w:val="clear" w:color="auto" w:fill="FFFFFF"/>
        </w:rPr>
        <w:t>6、供应商须具备【市政公用工程施工总承包三级】及以上资质，并提供有效的安全生产许可证；供应商拟派项目经理须具备市政公用工程专业二级及以上注册建造师资质、具有安全生产考核合格证（B证），且无在建工程（提供无在建承诺书）；</w:t>
      </w:r>
    </w:p>
    <w:p w14:paraId="5003E4E1">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baseline"/>
        <w:rPr>
          <w:rFonts w:hint="eastAsia" w:cs="宋体"/>
          <w:color w:val="333333"/>
          <w:sz w:val="24"/>
          <w:szCs w:val="24"/>
          <w:highlight w:val="none"/>
          <w:shd w:val="clear" w:color="auto" w:fill="FFFFFF"/>
        </w:rPr>
      </w:pPr>
      <w:r>
        <w:rPr>
          <w:rFonts w:hint="eastAsia" w:cs="宋体"/>
          <w:color w:val="333333"/>
          <w:sz w:val="24"/>
          <w:szCs w:val="24"/>
          <w:highlight w:val="none"/>
          <w:shd w:val="clear" w:color="auto" w:fill="FFFFFF"/>
        </w:rPr>
        <w:t>7、供应商应通过“信用中国”网站(www.creditchina.gov.cn)、中国政府采购网(www.ccgp.gov.cn)查询相关主体信用记录；</w:t>
      </w:r>
    </w:p>
    <w:p w14:paraId="5D3EDFDD">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baseline"/>
        <w:rPr>
          <w:rFonts w:hint="eastAsia" w:cs="宋体"/>
          <w:color w:val="333333"/>
          <w:sz w:val="24"/>
          <w:szCs w:val="24"/>
          <w:highlight w:val="none"/>
          <w:shd w:val="clear" w:color="auto" w:fill="FFFFFF"/>
        </w:rPr>
      </w:pPr>
      <w:r>
        <w:rPr>
          <w:rFonts w:hint="eastAsia" w:cs="宋体"/>
          <w:color w:val="333333"/>
          <w:sz w:val="24"/>
          <w:szCs w:val="24"/>
          <w:highlight w:val="none"/>
          <w:shd w:val="clear" w:color="auto" w:fill="FFFFFF"/>
        </w:rPr>
        <w:t>8、提供具有履行本合同所必需的设备和专业技术能力的说明及承诺书；</w:t>
      </w:r>
    </w:p>
    <w:p w14:paraId="47D839CF">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baseline"/>
        <w:rPr>
          <w:rFonts w:hint="eastAsia" w:cs="宋体"/>
          <w:color w:val="333333"/>
          <w:sz w:val="24"/>
          <w:szCs w:val="24"/>
          <w:highlight w:val="none"/>
          <w:shd w:val="clear" w:color="auto" w:fill="FFFFFF"/>
        </w:rPr>
      </w:pPr>
      <w:r>
        <w:rPr>
          <w:rFonts w:hint="eastAsia" w:cs="宋体"/>
          <w:color w:val="333333"/>
          <w:sz w:val="24"/>
          <w:szCs w:val="24"/>
          <w:highlight w:val="none"/>
          <w:shd w:val="clear" w:color="auto" w:fill="FFFFFF"/>
        </w:rPr>
        <w:t>9、参加政府采购活动前3年内，在经营活动中没有重大违法记录的书面声明；</w:t>
      </w:r>
    </w:p>
    <w:p w14:paraId="7A356732">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baseline"/>
        <w:rPr>
          <w:rFonts w:hint="eastAsia" w:cs="宋体"/>
          <w:color w:val="333333"/>
          <w:sz w:val="24"/>
          <w:szCs w:val="24"/>
          <w:highlight w:val="none"/>
          <w:shd w:val="clear" w:color="auto" w:fill="FFFFFF"/>
        </w:rPr>
      </w:pPr>
      <w:r>
        <w:rPr>
          <w:rFonts w:hint="eastAsia" w:cs="宋体"/>
          <w:color w:val="333333"/>
          <w:sz w:val="24"/>
          <w:szCs w:val="24"/>
          <w:highlight w:val="none"/>
          <w:shd w:val="clear" w:color="auto" w:fill="FFFFFF"/>
        </w:rPr>
        <w:t>10、供应商须提供中小企业声明函；</w:t>
      </w:r>
    </w:p>
    <w:p w14:paraId="70F3DB04">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baseline"/>
        <w:rPr>
          <w:rFonts w:hint="eastAsia" w:cs="宋体"/>
          <w:sz w:val="24"/>
          <w:szCs w:val="24"/>
          <w:highlight w:val="none"/>
        </w:rPr>
      </w:pPr>
      <w:r>
        <w:rPr>
          <w:rFonts w:hint="eastAsia" w:cs="宋体"/>
          <w:color w:val="333333"/>
          <w:sz w:val="24"/>
          <w:szCs w:val="24"/>
          <w:highlight w:val="none"/>
          <w:shd w:val="clear" w:color="auto" w:fill="FFFFFF"/>
        </w:rPr>
        <w:t>11、本项目不接受联合体谈判。</w:t>
      </w:r>
    </w:p>
    <w:p w14:paraId="698BB7E4">
      <w:pPr>
        <w:spacing w:line="560" w:lineRule="exact"/>
        <w:rPr>
          <w:rFonts w:ascii="宋体" w:hAnsi="宋体" w:cs="宋体"/>
          <w:b/>
          <w:highlight w:val="none"/>
        </w:rPr>
      </w:pPr>
      <w:r>
        <w:rPr>
          <w:rFonts w:hint="eastAsia" w:ascii="宋体" w:hAnsi="宋体" w:cs="宋体"/>
          <w:b/>
          <w:bCs/>
          <w:sz w:val="28"/>
          <w:szCs w:val="28"/>
          <w:highlight w:val="none"/>
        </w:rPr>
        <w:t>后附相关格式：</w:t>
      </w:r>
      <w:r>
        <w:rPr>
          <w:rFonts w:hint="eastAsia" w:ascii="宋体" w:hAnsi="宋体" w:cs="宋体"/>
          <w:b/>
          <w:bCs/>
          <w:sz w:val="30"/>
          <w:szCs w:val="30"/>
          <w:highlight w:val="none"/>
        </w:rPr>
        <w:br w:type="page"/>
      </w:r>
    </w:p>
    <w:p w14:paraId="2425C92D">
      <w:pPr>
        <w:jc w:val="center"/>
        <w:outlineLvl w:val="1"/>
        <w:rPr>
          <w:rFonts w:ascii="宋体" w:hAnsi="宋体" w:cs="宋体"/>
          <w:b/>
          <w:bCs/>
          <w:sz w:val="30"/>
          <w:szCs w:val="30"/>
          <w:highlight w:val="none"/>
        </w:rPr>
      </w:pPr>
      <w:bookmarkStart w:id="95" w:name="_Toc27372"/>
      <w:bookmarkStart w:id="96" w:name="_Toc21983"/>
      <w:r>
        <w:rPr>
          <w:rFonts w:hint="eastAsia" w:ascii="宋体" w:hAnsi="宋体" w:cs="宋体"/>
          <w:b/>
          <w:bCs/>
          <w:sz w:val="30"/>
          <w:szCs w:val="30"/>
          <w:highlight w:val="none"/>
        </w:rPr>
        <w:t>七、其它</w:t>
      </w:r>
      <w:bookmarkEnd w:id="95"/>
      <w:bookmarkEnd w:id="96"/>
    </w:p>
    <w:p w14:paraId="63E73496">
      <w:pPr>
        <w:widowControl/>
        <w:tabs>
          <w:tab w:val="left" w:pos="1620"/>
        </w:tabs>
        <w:spacing w:line="360" w:lineRule="auto"/>
        <w:jc w:val="left"/>
        <w:rPr>
          <w:rFonts w:ascii="宋体" w:hAnsi="宋体" w:cs="宋体"/>
          <w:sz w:val="24"/>
          <w:szCs w:val="24"/>
          <w:highlight w:val="none"/>
        </w:rPr>
      </w:pPr>
      <w:r>
        <w:rPr>
          <w:rFonts w:hint="eastAsia" w:ascii="宋体" w:hAnsi="宋体" w:cs="宋体"/>
          <w:sz w:val="24"/>
          <w:szCs w:val="24"/>
          <w:highlight w:val="none"/>
        </w:rPr>
        <w:t>1、依据竞争性谈判文件要求，供应商认为有必要说明的其他内容</w:t>
      </w:r>
    </w:p>
    <w:p w14:paraId="46887F37">
      <w:pPr>
        <w:widowControl/>
        <w:tabs>
          <w:tab w:val="left" w:pos="1620"/>
        </w:tabs>
        <w:spacing w:line="360" w:lineRule="auto"/>
        <w:jc w:val="left"/>
        <w:rPr>
          <w:rFonts w:ascii="宋体" w:hAnsi="宋体" w:cs="宋体"/>
          <w:sz w:val="24"/>
          <w:szCs w:val="24"/>
          <w:highlight w:val="none"/>
        </w:rPr>
      </w:pPr>
      <w:r>
        <w:rPr>
          <w:rFonts w:hint="eastAsia" w:ascii="宋体" w:hAnsi="宋体" w:cs="宋体"/>
          <w:sz w:val="24"/>
          <w:szCs w:val="24"/>
          <w:highlight w:val="none"/>
        </w:rPr>
        <w:t>2、其他可以证明供应商实力的文件。</w:t>
      </w:r>
    </w:p>
    <w:p w14:paraId="65C85BCF">
      <w:pPr>
        <w:rPr>
          <w:rFonts w:ascii="宋体" w:hAnsi="宋体" w:cs="宋体"/>
          <w:sz w:val="24"/>
          <w:szCs w:val="24"/>
          <w:highlight w:val="none"/>
        </w:rPr>
      </w:pPr>
      <w:r>
        <w:rPr>
          <w:rFonts w:hint="eastAsia" w:ascii="宋体" w:hAnsi="宋体" w:cs="宋体"/>
          <w:sz w:val="24"/>
          <w:szCs w:val="24"/>
          <w:highlight w:val="none"/>
        </w:rPr>
        <w:br w:type="page"/>
      </w:r>
    </w:p>
    <w:p w14:paraId="5C6A3987">
      <w:pPr>
        <w:pStyle w:val="10"/>
        <w:rPr>
          <w:rFonts w:hint="eastAsia" w:ascii="宋体" w:hAnsi="宋体" w:eastAsia="宋体" w:cs="宋体"/>
          <w:b/>
          <w:bCs/>
          <w:sz w:val="30"/>
          <w:szCs w:val="30"/>
          <w:highlight w:val="none"/>
        </w:rPr>
      </w:pPr>
      <w:r>
        <w:rPr>
          <w:rFonts w:hint="eastAsia" w:ascii="宋体" w:hAnsi="宋体" w:eastAsia="宋体" w:cs="宋体"/>
          <w:b/>
          <w:bCs/>
          <w:sz w:val="30"/>
          <w:szCs w:val="30"/>
          <w:highlight w:val="none"/>
        </w:rPr>
        <w:t>附件1：</w:t>
      </w:r>
    </w:p>
    <w:p w14:paraId="5670567B">
      <w:pPr>
        <w:spacing w:before="333" w:beforeLines="100"/>
        <w:jc w:val="center"/>
        <w:rPr>
          <w:rFonts w:hint="eastAsia" w:ascii="宋体" w:hAnsi="宋体" w:eastAsia="宋体" w:cs="宋体"/>
          <w:sz w:val="30"/>
          <w:szCs w:val="30"/>
          <w:highlight w:val="none"/>
        </w:rPr>
      </w:pPr>
      <w:r>
        <w:rPr>
          <w:rFonts w:hint="eastAsia" w:ascii="宋体" w:hAnsi="宋体" w:eastAsia="宋体" w:cs="宋体"/>
          <w:sz w:val="30"/>
          <w:szCs w:val="30"/>
          <w:highlight w:val="none"/>
        </w:rPr>
        <w:t>法定代表人/法定代表人授权书</w:t>
      </w:r>
    </w:p>
    <w:p w14:paraId="0B5CECDE">
      <w:pPr>
        <w:pStyle w:val="10"/>
        <w:spacing w:before="166" w:beforeLines="50"/>
        <w:jc w:val="center"/>
        <w:rPr>
          <w:rFonts w:hint="eastAsia" w:ascii="宋体" w:hAnsi="宋体" w:eastAsia="宋体" w:cs="宋体"/>
          <w:b/>
          <w:bCs/>
          <w:sz w:val="30"/>
          <w:szCs w:val="30"/>
          <w:highlight w:val="none"/>
        </w:rPr>
      </w:pPr>
      <w:r>
        <w:rPr>
          <w:rFonts w:hint="eastAsia" w:ascii="宋体" w:hAnsi="宋体" w:eastAsia="宋体" w:cs="宋体"/>
          <w:b/>
          <w:bCs/>
          <w:sz w:val="30"/>
          <w:szCs w:val="30"/>
          <w:highlight w:val="none"/>
        </w:rPr>
        <w:t>法定代表人身份证明</w:t>
      </w:r>
    </w:p>
    <w:p w14:paraId="3BF04FA7">
      <w:pPr>
        <w:autoSpaceDE w:val="0"/>
        <w:autoSpaceDN w:val="0"/>
        <w:adjustRightInd w:val="0"/>
        <w:snapToGrid w:val="0"/>
        <w:spacing w:before="166" w:beforeLines="50"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5788FA58">
      <w:pPr>
        <w:autoSpaceDE w:val="0"/>
        <w:autoSpaceDN w:val="0"/>
        <w:adjustRightInd w:val="0"/>
        <w:snapToGrid w:val="0"/>
        <w:spacing w:before="166" w:beforeLines="50"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统一社会信用代码：</w:t>
      </w:r>
      <w:r>
        <w:rPr>
          <w:rFonts w:hint="eastAsia" w:ascii="宋体" w:hAnsi="宋体" w:eastAsia="宋体" w:cs="宋体"/>
          <w:sz w:val="24"/>
          <w:szCs w:val="24"/>
          <w:highlight w:val="none"/>
          <w:u w:val="single"/>
        </w:rPr>
        <w:t xml:space="preserve">                </w:t>
      </w:r>
    </w:p>
    <w:p w14:paraId="570DB154">
      <w:pPr>
        <w:autoSpaceDE w:val="0"/>
        <w:autoSpaceDN w:val="0"/>
        <w:adjustRightInd w:val="0"/>
        <w:snapToGrid w:val="0"/>
        <w:spacing w:before="166" w:beforeLines="50"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注册地址：</w:t>
      </w:r>
      <w:r>
        <w:rPr>
          <w:rFonts w:hint="eastAsia" w:ascii="宋体" w:hAnsi="宋体" w:eastAsia="宋体" w:cs="宋体"/>
          <w:sz w:val="24"/>
          <w:szCs w:val="24"/>
          <w:highlight w:val="none"/>
          <w:u w:val="single"/>
        </w:rPr>
        <w:t xml:space="preserve">                        </w:t>
      </w:r>
    </w:p>
    <w:p w14:paraId="2D02E19E">
      <w:pPr>
        <w:autoSpaceDE w:val="0"/>
        <w:autoSpaceDN w:val="0"/>
        <w:adjustRightInd w:val="0"/>
        <w:snapToGrid w:val="0"/>
        <w:spacing w:before="166" w:beforeLines="50"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成立时间：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年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14:paraId="122F193F">
      <w:pPr>
        <w:autoSpaceDE w:val="0"/>
        <w:autoSpaceDN w:val="0"/>
        <w:adjustRightInd w:val="0"/>
        <w:snapToGrid w:val="0"/>
        <w:spacing w:before="166" w:beforeLines="50" w:line="360" w:lineRule="auto"/>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经营期限：</w:t>
      </w:r>
      <w:r>
        <w:rPr>
          <w:rFonts w:hint="eastAsia" w:ascii="宋体" w:hAnsi="宋体" w:eastAsia="宋体" w:cs="宋体"/>
          <w:sz w:val="24"/>
          <w:szCs w:val="24"/>
          <w:highlight w:val="none"/>
          <w:u w:val="single"/>
        </w:rPr>
        <w:t xml:space="preserve">                  </w:t>
      </w:r>
    </w:p>
    <w:p w14:paraId="2EDAC141">
      <w:pPr>
        <w:autoSpaceDE w:val="0"/>
        <w:autoSpaceDN w:val="0"/>
        <w:adjustRightInd w:val="0"/>
        <w:snapToGrid w:val="0"/>
        <w:spacing w:before="166" w:beforeLines="50"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性别：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年龄：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系</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名称）的法定代表人。</w:t>
      </w:r>
    </w:p>
    <w:p w14:paraId="76ED4825">
      <w:pPr>
        <w:autoSpaceDE w:val="0"/>
        <w:autoSpaceDN w:val="0"/>
        <w:adjustRightInd w:val="0"/>
        <w:snapToGrid w:val="0"/>
        <w:spacing w:before="166" w:beforeLines="50"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特此证明。</w:t>
      </w:r>
    </w:p>
    <w:p w14:paraId="3A99EE14">
      <w:pPr>
        <w:autoSpaceDE w:val="0"/>
        <w:autoSpaceDN w:val="0"/>
        <w:adjustRightInd w:val="0"/>
        <w:snapToGrid w:val="0"/>
        <w:spacing w:before="166" w:beforeLines="50"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附：法定代表人身份证复印件</w:t>
      </w:r>
    </w:p>
    <w:tbl>
      <w:tblPr>
        <w:tblStyle w:val="22"/>
        <w:tblpPr w:leftFromText="180" w:rightFromText="180" w:vertAnchor="text" w:horzAnchor="margin" w:tblpXSpec="center" w:tblpY="104"/>
        <w:tblW w:w="5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14:paraId="01E8C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9" w:hRule="atLeast"/>
        </w:trPr>
        <w:tc>
          <w:tcPr>
            <w:tcW w:w="5868" w:type="dxa"/>
            <w:noWrap w:val="0"/>
            <w:vAlign w:val="center"/>
          </w:tcPr>
          <w:p w14:paraId="5BEB7976">
            <w:pPr>
              <w:snapToGrid w:val="0"/>
              <w:spacing w:line="480" w:lineRule="auto"/>
              <w:jc w:val="center"/>
              <w:rPr>
                <w:rFonts w:hint="eastAsia" w:ascii="宋体" w:hAnsi="宋体" w:eastAsia="宋体" w:cs="宋体"/>
                <w:sz w:val="24"/>
                <w:szCs w:val="24"/>
                <w:highlight w:val="none"/>
              </w:rPr>
            </w:pPr>
          </w:p>
          <w:p w14:paraId="6A4B9259">
            <w:pPr>
              <w:snapToGrid w:val="0"/>
              <w:spacing w:line="480" w:lineRule="auto"/>
              <w:jc w:val="center"/>
              <w:rPr>
                <w:rFonts w:hint="eastAsia" w:ascii="宋体" w:hAnsi="宋体" w:eastAsia="宋体" w:cs="宋体"/>
                <w:sz w:val="24"/>
                <w:szCs w:val="24"/>
                <w:highlight w:val="none"/>
              </w:rPr>
            </w:pPr>
          </w:p>
          <w:p w14:paraId="230A9A9F">
            <w:pPr>
              <w:autoSpaceDE w:val="0"/>
              <w:autoSpaceDN w:val="0"/>
              <w:adjustRightInd w:val="0"/>
              <w:snapToGrid w:val="0"/>
              <w:spacing w:before="166" w:beforeLines="50"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法定代表人身份证复印件粘贴处</w:t>
            </w:r>
          </w:p>
          <w:p w14:paraId="017BE359">
            <w:pPr>
              <w:pStyle w:val="1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（正反面）</w:t>
            </w:r>
          </w:p>
          <w:p w14:paraId="1295ACCB">
            <w:pPr>
              <w:snapToGrid w:val="0"/>
              <w:spacing w:line="480" w:lineRule="auto"/>
              <w:jc w:val="center"/>
              <w:rPr>
                <w:rFonts w:hint="eastAsia" w:ascii="宋体" w:hAnsi="宋体" w:eastAsia="宋体" w:cs="宋体"/>
                <w:sz w:val="24"/>
                <w:szCs w:val="24"/>
                <w:highlight w:val="none"/>
              </w:rPr>
            </w:pPr>
          </w:p>
          <w:p w14:paraId="2087FAC8">
            <w:pPr>
              <w:snapToGrid w:val="0"/>
              <w:spacing w:line="480" w:lineRule="auto"/>
              <w:jc w:val="center"/>
              <w:rPr>
                <w:rFonts w:hint="eastAsia" w:ascii="宋体" w:hAnsi="宋体" w:eastAsia="宋体" w:cs="宋体"/>
                <w:sz w:val="24"/>
                <w:szCs w:val="24"/>
                <w:highlight w:val="none"/>
              </w:rPr>
            </w:pPr>
          </w:p>
        </w:tc>
      </w:tr>
    </w:tbl>
    <w:p w14:paraId="3DCD0C73">
      <w:pPr>
        <w:snapToGrid w:val="0"/>
        <w:spacing w:line="480" w:lineRule="auto"/>
        <w:rPr>
          <w:rFonts w:hint="eastAsia" w:ascii="宋体" w:hAnsi="宋体" w:eastAsia="宋体" w:cs="宋体"/>
          <w:sz w:val="24"/>
          <w:szCs w:val="24"/>
          <w:highlight w:val="none"/>
        </w:rPr>
      </w:pPr>
    </w:p>
    <w:p w14:paraId="38C1BCE9">
      <w:pPr>
        <w:snapToGrid w:val="0"/>
        <w:rPr>
          <w:rFonts w:hint="eastAsia" w:ascii="宋体" w:hAnsi="宋体" w:eastAsia="宋体" w:cs="宋体"/>
          <w:sz w:val="24"/>
          <w:szCs w:val="24"/>
          <w:highlight w:val="none"/>
        </w:rPr>
      </w:pPr>
    </w:p>
    <w:p w14:paraId="597321CB">
      <w:pPr>
        <w:snapToGrid w:val="0"/>
        <w:rPr>
          <w:rFonts w:hint="eastAsia" w:ascii="宋体" w:hAnsi="宋体" w:eastAsia="宋体" w:cs="宋体"/>
          <w:sz w:val="24"/>
          <w:szCs w:val="24"/>
          <w:highlight w:val="none"/>
        </w:rPr>
      </w:pPr>
    </w:p>
    <w:p w14:paraId="6FA451E9">
      <w:pPr>
        <w:snapToGrid w:val="0"/>
        <w:rPr>
          <w:rFonts w:hint="eastAsia" w:ascii="宋体" w:hAnsi="宋体" w:eastAsia="宋体" w:cs="宋体"/>
          <w:sz w:val="24"/>
          <w:szCs w:val="24"/>
          <w:highlight w:val="none"/>
        </w:rPr>
      </w:pPr>
    </w:p>
    <w:p w14:paraId="45B327F8">
      <w:pPr>
        <w:snapToGrid w:val="0"/>
        <w:rPr>
          <w:rFonts w:hint="eastAsia" w:ascii="宋体" w:hAnsi="宋体" w:eastAsia="宋体" w:cs="宋体"/>
          <w:sz w:val="24"/>
          <w:szCs w:val="24"/>
          <w:highlight w:val="none"/>
        </w:rPr>
      </w:pPr>
    </w:p>
    <w:p w14:paraId="3F56B8F0">
      <w:pPr>
        <w:adjustRightInd w:val="0"/>
        <w:snapToGrid w:val="0"/>
        <w:spacing w:line="360" w:lineRule="auto"/>
        <w:rPr>
          <w:rFonts w:hint="eastAsia" w:ascii="宋体" w:hAnsi="宋体" w:eastAsia="宋体" w:cs="宋体"/>
          <w:sz w:val="24"/>
          <w:szCs w:val="24"/>
          <w:highlight w:val="none"/>
        </w:rPr>
      </w:pPr>
    </w:p>
    <w:p w14:paraId="23E5C30B">
      <w:pPr>
        <w:adjustRightInd w:val="0"/>
        <w:snapToGrid w:val="0"/>
        <w:spacing w:line="360" w:lineRule="auto"/>
        <w:ind w:right="420"/>
        <w:rPr>
          <w:rFonts w:hint="eastAsia" w:ascii="宋体" w:hAnsi="宋体" w:eastAsia="宋体" w:cs="宋体"/>
          <w:sz w:val="24"/>
          <w:szCs w:val="24"/>
          <w:highlight w:val="none"/>
        </w:rPr>
      </w:pPr>
    </w:p>
    <w:p w14:paraId="76A755BA">
      <w:pPr>
        <w:adjustRightInd w:val="0"/>
        <w:snapToGrid w:val="0"/>
        <w:spacing w:line="360" w:lineRule="auto"/>
        <w:ind w:right="420"/>
        <w:rPr>
          <w:rFonts w:hint="eastAsia" w:ascii="宋体" w:hAnsi="宋体" w:eastAsia="宋体" w:cs="宋体"/>
          <w:sz w:val="24"/>
          <w:szCs w:val="24"/>
          <w:highlight w:val="none"/>
        </w:rPr>
      </w:pPr>
    </w:p>
    <w:p w14:paraId="4EEE089E">
      <w:pPr>
        <w:adjustRightInd w:val="0"/>
        <w:snapToGrid w:val="0"/>
        <w:spacing w:line="360" w:lineRule="auto"/>
        <w:ind w:right="420"/>
        <w:rPr>
          <w:rFonts w:hint="eastAsia" w:ascii="宋体" w:hAnsi="宋体" w:eastAsia="宋体" w:cs="宋体"/>
          <w:sz w:val="24"/>
          <w:szCs w:val="24"/>
          <w:highlight w:val="none"/>
        </w:rPr>
      </w:pPr>
    </w:p>
    <w:p w14:paraId="75B14BC7">
      <w:pPr>
        <w:adjustRightInd w:val="0"/>
        <w:snapToGrid w:val="0"/>
        <w:spacing w:line="360" w:lineRule="auto"/>
        <w:ind w:right="420"/>
        <w:rPr>
          <w:rFonts w:hint="eastAsia" w:ascii="宋体" w:hAnsi="宋体" w:eastAsia="宋体" w:cs="宋体"/>
          <w:sz w:val="24"/>
          <w:szCs w:val="24"/>
          <w:highlight w:val="none"/>
        </w:rPr>
      </w:pPr>
    </w:p>
    <w:p w14:paraId="77BEBAC6">
      <w:pPr>
        <w:adjustRightInd w:val="0"/>
        <w:snapToGrid w:val="0"/>
        <w:spacing w:line="360" w:lineRule="auto"/>
        <w:ind w:right="42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名称（公章）：</w:t>
      </w:r>
    </w:p>
    <w:p w14:paraId="009791B2">
      <w:pPr>
        <w:adjustRightInd w:val="0"/>
        <w:snapToGrid w:val="0"/>
        <w:spacing w:line="360" w:lineRule="auto"/>
        <w:ind w:right="420"/>
        <w:rPr>
          <w:rFonts w:hint="eastAsia" w:ascii="宋体" w:hAnsi="宋体" w:eastAsia="宋体" w:cs="宋体"/>
          <w:sz w:val="24"/>
          <w:szCs w:val="24"/>
          <w:highlight w:val="none"/>
        </w:rPr>
      </w:pPr>
      <w:r>
        <w:rPr>
          <w:rFonts w:hint="eastAsia" w:ascii="宋体" w:hAnsi="宋体" w:eastAsia="宋体" w:cs="宋体"/>
          <w:sz w:val="24"/>
          <w:szCs w:val="24"/>
          <w:highlight w:val="none"/>
        </w:rPr>
        <w:t>日期：    年  月  日</w:t>
      </w:r>
    </w:p>
    <w:p w14:paraId="79E299F2">
      <w:pPr>
        <w:adjustRightInd w:val="0"/>
        <w:snapToGrid w:val="0"/>
        <w:spacing w:line="360" w:lineRule="auto"/>
        <w:ind w:right="420"/>
        <w:rPr>
          <w:rFonts w:hint="eastAsia" w:ascii="宋体" w:hAnsi="宋体" w:eastAsia="宋体" w:cs="宋体"/>
          <w:highlight w:val="none"/>
        </w:rPr>
      </w:pPr>
    </w:p>
    <w:p w14:paraId="7B1123CB">
      <w:pPr>
        <w:adjustRightInd w:val="0"/>
        <w:snapToGrid w:val="0"/>
        <w:spacing w:line="360" w:lineRule="auto"/>
        <w:ind w:right="420"/>
        <w:rPr>
          <w:rFonts w:hAnsi="宋体" w:cs="宋体"/>
          <w:b/>
          <w:bCs/>
          <w:szCs w:val="24"/>
          <w:highlight w:val="none"/>
        </w:rPr>
      </w:pPr>
    </w:p>
    <w:p w14:paraId="2E7158AD">
      <w:pPr>
        <w:rPr>
          <w:rFonts w:hint="eastAsia" w:hAnsi="宋体" w:cs="宋体"/>
          <w:sz w:val="32"/>
          <w:szCs w:val="32"/>
          <w:highlight w:val="none"/>
        </w:rPr>
      </w:pPr>
      <w:r>
        <w:rPr>
          <w:rFonts w:hint="eastAsia" w:hAnsi="宋体" w:cs="宋体"/>
          <w:sz w:val="32"/>
          <w:szCs w:val="32"/>
          <w:highlight w:val="none"/>
        </w:rPr>
        <w:br w:type="page"/>
      </w:r>
    </w:p>
    <w:p w14:paraId="0B2B26AD">
      <w:pPr>
        <w:keepNext/>
        <w:spacing w:before="333" w:beforeLines="100"/>
        <w:jc w:val="center"/>
        <w:rPr>
          <w:rFonts w:hAnsi="宋体" w:cs="宋体"/>
          <w:sz w:val="32"/>
          <w:szCs w:val="32"/>
          <w:highlight w:val="none"/>
        </w:rPr>
      </w:pPr>
      <w:r>
        <w:rPr>
          <w:rFonts w:hint="eastAsia" w:hAnsi="宋体" w:cs="宋体"/>
          <w:sz w:val="32"/>
          <w:szCs w:val="32"/>
          <w:highlight w:val="none"/>
        </w:rPr>
        <w:t>法定代表人授权书</w:t>
      </w:r>
    </w:p>
    <w:p w14:paraId="26DD6048">
      <w:pPr>
        <w:spacing w:line="560" w:lineRule="exact"/>
        <w:jc w:val="left"/>
        <w:rPr>
          <w:rFonts w:hint="eastAsia" w:ascii="宋体" w:hAnsi="宋体" w:eastAsia="宋体" w:cs="宋体"/>
          <w:spacing w:val="4"/>
          <w:sz w:val="24"/>
          <w:szCs w:val="24"/>
          <w:highlight w:val="none"/>
          <w:lang w:eastAsia="zh-CN"/>
        </w:rPr>
      </w:pPr>
      <w:r>
        <w:rPr>
          <w:rFonts w:hint="eastAsia" w:ascii="宋体" w:hAnsi="宋体" w:eastAsia="宋体" w:cs="宋体"/>
          <w:b/>
          <w:spacing w:val="4"/>
          <w:sz w:val="24"/>
          <w:szCs w:val="24"/>
          <w:highlight w:val="none"/>
        </w:rPr>
        <w:t>致：</w:t>
      </w:r>
      <w:r>
        <w:rPr>
          <w:rFonts w:hint="eastAsia" w:ascii="宋体" w:hAnsi="宋体" w:eastAsia="宋体" w:cs="宋体"/>
          <w:b/>
          <w:spacing w:val="4"/>
          <w:sz w:val="24"/>
          <w:szCs w:val="24"/>
          <w:highlight w:val="none"/>
          <w:u w:val="single"/>
          <w:lang w:eastAsia="zh-CN"/>
        </w:rPr>
        <w:t>陕西启航项目管理咨询有限公司</w:t>
      </w:r>
    </w:p>
    <w:p w14:paraId="3D71DEF1">
      <w:pPr>
        <w:spacing w:line="560" w:lineRule="exact"/>
        <w:ind w:firstLine="496" w:firstLineChars="200"/>
        <w:jc w:val="left"/>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u w:val="single"/>
        </w:rPr>
        <w:t>(</w:t>
      </w:r>
      <w:r>
        <w:rPr>
          <w:rFonts w:hint="eastAsia" w:ascii="宋体" w:hAnsi="宋体" w:eastAsia="宋体" w:cs="宋体"/>
          <w:spacing w:val="4"/>
          <w:sz w:val="24"/>
          <w:szCs w:val="24"/>
          <w:highlight w:val="none"/>
          <w:u w:val="single"/>
          <w:lang w:eastAsia="zh-CN"/>
        </w:rPr>
        <w:t>供应商</w:t>
      </w:r>
      <w:r>
        <w:rPr>
          <w:rFonts w:hint="eastAsia" w:ascii="宋体" w:hAnsi="宋体" w:eastAsia="宋体" w:cs="宋体"/>
          <w:spacing w:val="4"/>
          <w:sz w:val="24"/>
          <w:szCs w:val="24"/>
          <w:highlight w:val="none"/>
          <w:u w:val="single"/>
        </w:rPr>
        <w:t xml:space="preserve">名称)   </w:t>
      </w:r>
      <w:r>
        <w:rPr>
          <w:rFonts w:hint="eastAsia" w:ascii="宋体" w:hAnsi="宋体" w:eastAsia="宋体" w:cs="宋体"/>
          <w:spacing w:val="4"/>
          <w:sz w:val="24"/>
          <w:szCs w:val="24"/>
          <w:highlight w:val="none"/>
        </w:rPr>
        <w:t>按中华人民共和国法律于</w:t>
      </w:r>
      <w:r>
        <w:rPr>
          <w:rFonts w:hint="eastAsia" w:ascii="宋体" w:hAnsi="宋体" w:eastAsia="宋体" w:cs="宋体"/>
          <w:spacing w:val="4"/>
          <w:sz w:val="24"/>
          <w:szCs w:val="24"/>
          <w:highlight w:val="none"/>
          <w:u w:val="single"/>
        </w:rPr>
        <w:t xml:space="preserve">（  年  月  日 ）  </w:t>
      </w:r>
      <w:r>
        <w:rPr>
          <w:rFonts w:hint="eastAsia" w:ascii="宋体" w:hAnsi="宋体" w:eastAsia="宋体" w:cs="宋体"/>
          <w:spacing w:val="4"/>
          <w:sz w:val="24"/>
          <w:szCs w:val="24"/>
          <w:highlight w:val="none"/>
        </w:rPr>
        <w:t>成立。</w:t>
      </w:r>
      <w:r>
        <w:rPr>
          <w:rFonts w:hint="eastAsia" w:ascii="宋体" w:hAnsi="宋体" w:eastAsia="宋体" w:cs="宋体"/>
          <w:spacing w:val="4"/>
          <w:sz w:val="24"/>
          <w:szCs w:val="24"/>
          <w:highlight w:val="none"/>
          <w:u w:val="single"/>
        </w:rPr>
        <w:t>(</w:t>
      </w:r>
      <w:r>
        <w:rPr>
          <w:rFonts w:hint="eastAsia" w:ascii="宋体" w:hAnsi="宋体" w:eastAsia="宋体" w:cs="宋体"/>
          <w:sz w:val="24"/>
          <w:szCs w:val="24"/>
          <w:highlight w:val="none"/>
          <w:u w:val="single"/>
        </w:rPr>
        <w:t>法定代表人</w:t>
      </w:r>
      <w:r>
        <w:rPr>
          <w:rFonts w:hint="eastAsia" w:ascii="宋体" w:hAnsi="宋体" w:eastAsia="宋体" w:cs="宋体"/>
          <w:spacing w:val="4"/>
          <w:sz w:val="24"/>
          <w:szCs w:val="24"/>
          <w:highlight w:val="none"/>
          <w:u w:val="single"/>
        </w:rPr>
        <w:t>)</w:t>
      </w:r>
      <w:r>
        <w:rPr>
          <w:rFonts w:hint="eastAsia" w:ascii="宋体" w:hAnsi="宋体" w:eastAsia="宋体" w:cs="宋体"/>
          <w:spacing w:val="4"/>
          <w:sz w:val="24"/>
          <w:szCs w:val="24"/>
          <w:highlight w:val="none"/>
        </w:rPr>
        <w:t>特授权</w:t>
      </w:r>
      <w:r>
        <w:rPr>
          <w:rFonts w:hint="eastAsia" w:ascii="宋体" w:hAnsi="宋体" w:eastAsia="宋体" w:cs="宋体"/>
          <w:spacing w:val="4"/>
          <w:sz w:val="24"/>
          <w:szCs w:val="24"/>
          <w:highlight w:val="none"/>
          <w:u w:val="single"/>
        </w:rPr>
        <w:t xml:space="preserve">（ </w:t>
      </w:r>
      <w:r>
        <w:rPr>
          <w:rFonts w:hint="eastAsia" w:ascii="宋体" w:hAnsi="宋体" w:eastAsia="宋体" w:cs="宋体"/>
          <w:sz w:val="24"/>
          <w:szCs w:val="24"/>
          <w:highlight w:val="none"/>
          <w:u w:val="single"/>
        </w:rPr>
        <w:t>授权代表</w:t>
      </w:r>
      <w:r>
        <w:rPr>
          <w:rFonts w:hint="eastAsia" w:ascii="宋体" w:hAnsi="宋体" w:eastAsia="宋体" w:cs="宋体"/>
          <w:spacing w:val="4"/>
          <w:sz w:val="24"/>
          <w:szCs w:val="24"/>
          <w:highlight w:val="none"/>
          <w:u w:val="single"/>
        </w:rPr>
        <w:t>姓名 ）</w:t>
      </w:r>
      <w:r>
        <w:rPr>
          <w:rFonts w:hint="eastAsia" w:ascii="宋体" w:hAnsi="宋体" w:eastAsia="宋体" w:cs="宋体"/>
          <w:spacing w:val="4"/>
          <w:sz w:val="24"/>
          <w:szCs w:val="24"/>
          <w:highlight w:val="none"/>
        </w:rPr>
        <w:t xml:space="preserve">代表我公司全权办理针对本次 </w:t>
      </w:r>
      <w:r>
        <w:rPr>
          <w:rFonts w:hint="eastAsia" w:ascii="宋体" w:hAnsi="宋体" w:eastAsia="宋体" w:cs="宋体"/>
          <w:spacing w:val="4"/>
          <w:sz w:val="24"/>
          <w:szCs w:val="24"/>
          <w:highlight w:val="none"/>
          <w:u w:val="single"/>
        </w:rPr>
        <w:t xml:space="preserve">（项目名称、项目编号    </w:t>
      </w:r>
      <w:r>
        <w:rPr>
          <w:rFonts w:hint="eastAsia" w:ascii="宋体" w:hAnsi="宋体" w:eastAsia="宋体" w:cs="宋体"/>
          <w:spacing w:val="4"/>
          <w:sz w:val="24"/>
          <w:szCs w:val="24"/>
          <w:highlight w:val="none"/>
        </w:rPr>
        <w:t>投标、谈判、签约等具体工作，并签署全部有关的文件、协议及合同。</w:t>
      </w:r>
    </w:p>
    <w:p w14:paraId="04066AC2">
      <w:pPr>
        <w:spacing w:line="560" w:lineRule="exact"/>
        <w:ind w:firstLine="496" w:firstLineChars="200"/>
        <w:jc w:val="left"/>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我公司对</w:t>
      </w:r>
      <w:r>
        <w:rPr>
          <w:rFonts w:hint="eastAsia" w:ascii="宋体" w:hAnsi="宋体" w:eastAsia="宋体" w:cs="宋体"/>
          <w:sz w:val="24"/>
          <w:szCs w:val="24"/>
          <w:highlight w:val="none"/>
        </w:rPr>
        <w:t>授权代表</w:t>
      </w:r>
      <w:r>
        <w:rPr>
          <w:rFonts w:hint="eastAsia" w:ascii="宋体" w:hAnsi="宋体" w:eastAsia="宋体" w:cs="宋体"/>
          <w:spacing w:val="4"/>
          <w:sz w:val="24"/>
          <w:szCs w:val="24"/>
          <w:highlight w:val="none"/>
        </w:rPr>
        <w:t>的签名负全部责任。</w:t>
      </w:r>
    </w:p>
    <w:p w14:paraId="2FEE502D">
      <w:pPr>
        <w:spacing w:line="560" w:lineRule="exact"/>
        <w:ind w:right="540" w:rightChars="257"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委托期限：</w:t>
      </w:r>
      <w:r>
        <w:rPr>
          <w:rFonts w:hint="eastAsia" w:ascii="宋体" w:hAnsi="宋体" w:eastAsia="宋体" w:cs="宋体"/>
          <w:sz w:val="24"/>
          <w:szCs w:val="24"/>
          <w:highlight w:val="none"/>
          <w:lang w:val="zh-CN"/>
        </w:rPr>
        <w:t>自开标之日起</w:t>
      </w:r>
      <w:r>
        <w:rPr>
          <w:rFonts w:hint="eastAsia" w:ascii="宋体" w:hAnsi="宋体" w:eastAsia="宋体" w:cs="宋体"/>
          <w:sz w:val="24"/>
          <w:szCs w:val="24"/>
          <w:highlight w:val="none"/>
        </w:rPr>
        <w:t>90</w:t>
      </w:r>
      <w:r>
        <w:rPr>
          <w:rFonts w:hint="eastAsia" w:ascii="宋体" w:hAnsi="宋体" w:eastAsia="宋体" w:cs="宋体"/>
          <w:sz w:val="24"/>
          <w:szCs w:val="24"/>
          <w:highlight w:val="none"/>
          <w:lang w:val="zh-CN"/>
        </w:rPr>
        <w:t>天。</w:t>
      </w:r>
    </w:p>
    <w:tbl>
      <w:tblPr>
        <w:tblStyle w:val="22"/>
        <w:tblW w:w="8190" w:type="dxa"/>
        <w:tblInd w:w="633" w:type="dxa"/>
        <w:tblLayout w:type="fixed"/>
        <w:tblCellMar>
          <w:top w:w="0" w:type="dxa"/>
          <w:left w:w="108" w:type="dxa"/>
          <w:bottom w:w="0" w:type="dxa"/>
          <w:right w:w="108" w:type="dxa"/>
        </w:tblCellMar>
      </w:tblPr>
      <w:tblGrid>
        <w:gridCol w:w="4200"/>
        <w:gridCol w:w="3990"/>
      </w:tblGrid>
      <w:tr w14:paraId="2783219D">
        <w:tblPrEx>
          <w:tblCellMar>
            <w:top w:w="0" w:type="dxa"/>
            <w:left w:w="108" w:type="dxa"/>
            <w:bottom w:w="0" w:type="dxa"/>
            <w:right w:w="108" w:type="dxa"/>
          </w:tblCellMar>
        </w:tblPrEx>
        <w:trPr>
          <w:trHeight w:val="600" w:hRule="atLeast"/>
        </w:trPr>
        <w:tc>
          <w:tcPr>
            <w:tcW w:w="4200" w:type="dxa"/>
            <w:noWrap w:val="0"/>
            <w:vAlign w:val="top"/>
          </w:tcPr>
          <w:p w14:paraId="5D51AF8F">
            <w:pPr>
              <w:spacing w:line="520" w:lineRule="exact"/>
              <w:jc w:val="left"/>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被授权人签字或盖章：</w:t>
            </w:r>
          </w:p>
        </w:tc>
        <w:tc>
          <w:tcPr>
            <w:tcW w:w="3990" w:type="dxa"/>
            <w:noWrap w:val="0"/>
            <w:vAlign w:val="top"/>
          </w:tcPr>
          <w:p w14:paraId="75BE9005">
            <w:pPr>
              <w:spacing w:line="520" w:lineRule="exact"/>
              <w:jc w:val="left"/>
              <w:rPr>
                <w:rFonts w:hint="eastAsia" w:ascii="宋体" w:hAnsi="宋体" w:eastAsia="宋体" w:cs="宋体"/>
                <w:spacing w:val="4"/>
                <w:sz w:val="24"/>
                <w:szCs w:val="24"/>
                <w:highlight w:val="none"/>
              </w:rPr>
            </w:pPr>
            <w:r>
              <w:rPr>
                <w:rFonts w:hint="eastAsia" w:ascii="宋体" w:hAnsi="宋体" w:eastAsia="宋体" w:cs="宋体"/>
                <w:sz w:val="24"/>
                <w:szCs w:val="24"/>
                <w:highlight w:val="none"/>
              </w:rPr>
              <w:t>法定代表人</w:t>
            </w:r>
            <w:r>
              <w:rPr>
                <w:rFonts w:hint="eastAsia" w:ascii="宋体" w:hAnsi="宋体" w:eastAsia="宋体" w:cs="宋体"/>
                <w:spacing w:val="4"/>
                <w:sz w:val="24"/>
                <w:szCs w:val="24"/>
                <w:highlight w:val="none"/>
              </w:rPr>
              <w:t>签字或盖章：</w:t>
            </w:r>
          </w:p>
        </w:tc>
      </w:tr>
      <w:tr w14:paraId="34C2A18D">
        <w:tblPrEx>
          <w:tblCellMar>
            <w:top w:w="0" w:type="dxa"/>
            <w:left w:w="108" w:type="dxa"/>
            <w:bottom w:w="0" w:type="dxa"/>
            <w:right w:w="108" w:type="dxa"/>
          </w:tblCellMar>
        </w:tblPrEx>
        <w:trPr>
          <w:trHeight w:val="600" w:hRule="atLeast"/>
        </w:trPr>
        <w:tc>
          <w:tcPr>
            <w:tcW w:w="4200" w:type="dxa"/>
            <w:noWrap w:val="0"/>
            <w:vAlign w:val="top"/>
          </w:tcPr>
          <w:p w14:paraId="6FDA06AB">
            <w:pPr>
              <w:spacing w:line="520" w:lineRule="exact"/>
              <w:jc w:val="left"/>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职务：</w:t>
            </w:r>
          </w:p>
        </w:tc>
        <w:tc>
          <w:tcPr>
            <w:tcW w:w="3990" w:type="dxa"/>
            <w:noWrap w:val="0"/>
            <w:vAlign w:val="top"/>
          </w:tcPr>
          <w:p w14:paraId="7C0EC7A1">
            <w:pPr>
              <w:spacing w:line="520" w:lineRule="exact"/>
              <w:jc w:val="left"/>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职务：</w:t>
            </w:r>
          </w:p>
        </w:tc>
      </w:tr>
      <w:tr w14:paraId="11D0858A">
        <w:tblPrEx>
          <w:tblCellMar>
            <w:top w:w="0" w:type="dxa"/>
            <w:left w:w="108" w:type="dxa"/>
            <w:bottom w:w="0" w:type="dxa"/>
            <w:right w:w="108" w:type="dxa"/>
          </w:tblCellMar>
        </w:tblPrEx>
        <w:trPr>
          <w:trHeight w:val="600" w:hRule="atLeast"/>
        </w:trPr>
        <w:tc>
          <w:tcPr>
            <w:tcW w:w="4200" w:type="dxa"/>
            <w:noWrap w:val="0"/>
            <w:vAlign w:val="top"/>
          </w:tcPr>
          <w:p w14:paraId="42847524">
            <w:pPr>
              <w:spacing w:line="520" w:lineRule="exact"/>
              <w:jc w:val="left"/>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身份证号：</w:t>
            </w:r>
          </w:p>
        </w:tc>
        <w:tc>
          <w:tcPr>
            <w:tcW w:w="3990" w:type="dxa"/>
            <w:noWrap w:val="0"/>
            <w:vAlign w:val="top"/>
          </w:tcPr>
          <w:p w14:paraId="6AD1090C">
            <w:pPr>
              <w:spacing w:line="520" w:lineRule="exact"/>
              <w:jc w:val="left"/>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身份证号：</w:t>
            </w:r>
          </w:p>
        </w:tc>
      </w:tr>
      <w:tr w14:paraId="10267B2F">
        <w:tblPrEx>
          <w:tblCellMar>
            <w:top w:w="0" w:type="dxa"/>
            <w:left w:w="108" w:type="dxa"/>
            <w:bottom w:w="0" w:type="dxa"/>
            <w:right w:w="108" w:type="dxa"/>
          </w:tblCellMar>
        </w:tblPrEx>
        <w:trPr>
          <w:trHeight w:val="600" w:hRule="atLeast"/>
        </w:trPr>
        <w:tc>
          <w:tcPr>
            <w:tcW w:w="4200" w:type="dxa"/>
            <w:noWrap w:val="0"/>
            <w:vAlign w:val="top"/>
          </w:tcPr>
          <w:p w14:paraId="20D66173">
            <w:pPr>
              <w:spacing w:line="520" w:lineRule="exact"/>
              <w:jc w:val="left"/>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所在部门：</w:t>
            </w:r>
          </w:p>
        </w:tc>
        <w:tc>
          <w:tcPr>
            <w:tcW w:w="3990" w:type="dxa"/>
            <w:noWrap w:val="0"/>
            <w:vAlign w:val="top"/>
          </w:tcPr>
          <w:p w14:paraId="3223E91C">
            <w:pPr>
              <w:spacing w:line="520" w:lineRule="exact"/>
              <w:jc w:val="left"/>
              <w:rPr>
                <w:rFonts w:hint="eastAsia" w:ascii="宋体" w:hAnsi="宋体" w:eastAsia="宋体" w:cs="宋体"/>
                <w:spacing w:val="4"/>
                <w:sz w:val="24"/>
                <w:szCs w:val="24"/>
                <w:highlight w:val="none"/>
              </w:rPr>
            </w:pPr>
          </w:p>
        </w:tc>
      </w:tr>
    </w:tbl>
    <w:p w14:paraId="166C3639">
      <w:pPr>
        <w:spacing w:line="520" w:lineRule="exact"/>
        <w:ind w:firstLine="496" w:firstLineChars="200"/>
        <w:jc w:val="left"/>
        <w:rPr>
          <w:rFonts w:hint="eastAsia" w:ascii="宋体" w:hAnsi="宋体" w:eastAsia="宋体" w:cs="宋体"/>
          <w:spacing w:val="4"/>
          <w:sz w:val="24"/>
          <w:szCs w:val="24"/>
          <w:highlight w:val="none"/>
        </w:rPr>
      </w:pPr>
    </w:p>
    <w:p w14:paraId="0BC52FC0">
      <w:pPr>
        <w:spacing w:before="240" w:line="360" w:lineRule="auto"/>
        <w:ind w:firstLine="960" w:firstLineChars="400"/>
        <w:rPr>
          <w:rFonts w:hint="eastAsia" w:ascii="宋体" w:hAnsi="宋体" w:eastAsia="宋体" w:cs="宋体"/>
          <w:sz w:val="24"/>
          <w:szCs w:val="24"/>
          <w:highlight w:val="none"/>
          <w:u w:val="single"/>
        </w:rPr>
      </w:pPr>
      <w:r>
        <w:rPr>
          <w:rFonts w:hint="eastAsia" w:ascii="宋体" w:hAnsi="宋体" w:eastAsia="宋体" w:cs="宋体"/>
          <w:sz w:val="24"/>
          <w:szCs w:val="24"/>
          <w:highlight w:val="none"/>
          <w:lang w:val="zh-CN"/>
        </w:rPr>
        <w:t>附法定代表人</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zh-CN"/>
        </w:rPr>
        <w:t>授权代表身份证复印件</w:t>
      </w:r>
    </w:p>
    <w:tbl>
      <w:tblPr>
        <w:tblStyle w:val="22"/>
        <w:tblW w:w="8357" w:type="dxa"/>
        <w:tblInd w:w="540" w:type="dxa"/>
        <w:tblLayout w:type="fixed"/>
        <w:tblCellMar>
          <w:top w:w="0" w:type="dxa"/>
          <w:left w:w="108" w:type="dxa"/>
          <w:bottom w:w="0" w:type="dxa"/>
          <w:right w:w="108" w:type="dxa"/>
        </w:tblCellMar>
      </w:tblPr>
      <w:tblGrid>
        <w:gridCol w:w="4246"/>
        <w:gridCol w:w="4111"/>
      </w:tblGrid>
      <w:tr w14:paraId="66D133DF">
        <w:tblPrEx>
          <w:tblCellMar>
            <w:top w:w="0" w:type="dxa"/>
            <w:left w:w="108" w:type="dxa"/>
            <w:bottom w:w="0" w:type="dxa"/>
            <w:right w:w="108" w:type="dxa"/>
          </w:tblCellMar>
        </w:tblPrEx>
        <w:trPr>
          <w:trHeight w:val="2818" w:hRule="atLeast"/>
        </w:trPr>
        <w:tc>
          <w:tcPr>
            <w:tcW w:w="4246" w:type="dxa"/>
            <w:tcBorders>
              <w:top w:val="single" w:color="auto" w:sz="6" w:space="0"/>
              <w:left w:val="single" w:color="auto" w:sz="6" w:space="0"/>
              <w:bottom w:val="single" w:color="auto" w:sz="6" w:space="0"/>
              <w:right w:val="single" w:color="auto" w:sz="6" w:space="0"/>
            </w:tcBorders>
            <w:noWrap w:val="0"/>
            <w:vAlign w:val="center"/>
          </w:tcPr>
          <w:p w14:paraId="67BA994C">
            <w:pPr>
              <w:spacing w:line="360" w:lineRule="auto"/>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法定代表人身份证复印件粘贴处</w:t>
            </w:r>
          </w:p>
          <w:p w14:paraId="6B2E11B8">
            <w:pPr>
              <w:spacing w:line="360" w:lineRule="auto"/>
              <w:jc w:val="center"/>
              <w:rPr>
                <w:rFonts w:hint="eastAsia" w:ascii="宋体" w:hAnsi="宋体" w:eastAsia="宋体" w:cs="宋体"/>
                <w:sz w:val="24"/>
                <w:szCs w:val="24"/>
                <w:highlight w:val="none"/>
                <w:u w:val="single"/>
              </w:rPr>
            </w:pPr>
            <w:r>
              <w:rPr>
                <w:rFonts w:hint="eastAsia" w:ascii="宋体" w:hAnsi="宋体" w:eastAsia="宋体" w:cs="宋体"/>
                <w:sz w:val="24"/>
                <w:szCs w:val="24"/>
                <w:highlight w:val="none"/>
                <w:lang w:val="zh-CN"/>
              </w:rPr>
              <w:t>（正反面）</w:t>
            </w:r>
          </w:p>
        </w:tc>
        <w:tc>
          <w:tcPr>
            <w:tcW w:w="4111" w:type="dxa"/>
            <w:tcBorders>
              <w:top w:val="single" w:color="auto" w:sz="6" w:space="0"/>
              <w:left w:val="single" w:color="auto" w:sz="6" w:space="0"/>
              <w:bottom w:val="single" w:color="auto" w:sz="6" w:space="0"/>
              <w:right w:val="single" w:color="auto" w:sz="6" w:space="0"/>
            </w:tcBorders>
            <w:noWrap w:val="0"/>
            <w:vAlign w:val="center"/>
          </w:tcPr>
          <w:p w14:paraId="6204AD94">
            <w:pPr>
              <w:autoSpaceDE w:val="0"/>
              <w:autoSpaceDN w:val="0"/>
              <w:adjustRightInd w:val="0"/>
              <w:snapToGrid w:val="0"/>
              <w:spacing w:before="166" w:beforeLines="50"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授权代表身份证复印件粘贴处</w:t>
            </w:r>
          </w:p>
          <w:p w14:paraId="780041B5">
            <w:pPr>
              <w:autoSpaceDE w:val="0"/>
              <w:autoSpaceDN w:val="0"/>
              <w:adjustRightInd w:val="0"/>
              <w:snapToGrid w:val="0"/>
              <w:spacing w:before="166" w:beforeLines="50" w:line="360" w:lineRule="auto"/>
              <w:jc w:val="center"/>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（正反面）</w:t>
            </w:r>
          </w:p>
        </w:tc>
      </w:tr>
    </w:tbl>
    <w:p w14:paraId="142B2822">
      <w:pPr>
        <w:spacing w:line="480" w:lineRule="auto"/>
        <w:ind w:left="424" w:leftChars="202" w:right="540" w:rightChars="257"/>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名称：</w:t>
      </w:r>
      <w:r>
        <w:rPr>
          <w:rFonts w:hint="eastAsia" w:ascii="宋体" w:hAnsi="宋体" w:eastAsia="宋体" w:cs="宋体"/>
          <w:sz w:val="24"/>
          <w:szCs w:val="24"/>
          <w:highlight w:val="none"/>
          <w:u w:val="single"/>
        </w:rPr>
        <w:t xml:space="preserve">      （加盖单位公章）      </w:t>
      </w:r>
    </w:p>
    <w:p w14:paraId="6069848B">
      <w:pPr>
        <w:spacing w:line="440" w:lineRule="exact"/>
        <w:ind w:left="424" w:leftChars="202"/>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日   期：</w:t>
      </w:r>
    </w:p>
    <w:p w14:paraId="362565D5">
      <w:pPr>
        <w:ind w:firstLine="422" w:firstLineChars="200"/>
        <w:rPr>
          <w:rFonts w:hAnsi="宋体" w:cs="宋体"/>
          <w:b/>
          <w:bCs/>
          <w:highlight w:val="none"/>
          <w:lang w:val="zh-CN"/>
        </w:rPr>
      </w:pPr>
    </w:p>
    <w:p w14:paraId="0A621886">
      <w:pPr>
        <w:widowControl/>
        <w:spacing w:line="360" w:lineRule="auto"/>
        <w:ind w:left="1" w:firstLine="218" w:firstLineChars="100"/>
        <w:rPr>
          <w:rFonts w:hint="eastAsia" w:hAnsi="宋体" w:cs="宋体"/>
          <w:b/>
          <w:sz w:val="28"/>
          <w:szCs w:val="28"/>
          <w:highlight w:val="none"/>
        </w:rPr>
      </w:pPr>
      <w:r>
        <w:rPr>
          <w:rFonts w:hint="eastAsia" w:hAnsi="宋体" w:cs="宋体"/>
          <w:spacing w:val="4"/>
          <w:szCs w:val="30"/>
          <w:highlight w:val="none"/>
        </w:rPr>
        <w:br w:type="page"/>
      </w:r>
    </w:p>
    <w:p w14:paraId="57B9AAD0">
      <w:pPr>
        <w:widowControl/>
        <w:spacing w:line="360" w:lineRule="auto"/>
        <w:ind w:left="1" w:firstLine="281" w:firstLineChars="100"/>
        <w:jc w:val="center"/>
        <w:rPr>
          <w:rFonts w:hint="eastAsia" w:hAnsi="宋体" w:cs="宋体"/>
          <w:b/>
          <w:sz w:val="28"/>
          <w:szCs w:val="28"/>
          <w:highlight w:val="none"/>
        </w:rPr>
      </w:pPr>
    </w:p>
    <w:p w14:paraId="666E2803">
      <w:pPr>
        <w:widowControl/>
        <w:spacing w:line="360" w:lineRule="auto"/>
        <w:ind w:left="1" w:firstLine="281" w:firstLineChars="100"/>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参加政府采购活动前3年内在经营活动中没有重大违法纪录的书面声明</w:t>
      </w:r>
    </w:p>
    <w:p w14:paraId="1AFA4304">
      <w:pPr>
        <w:widowControl/>
        <w:spacing w:line="360" w:lineRule="auto"/>
        <w:ind w:left="1"/>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（格式）</w:t>
      </w:r>
    </w:p>
    <w:p w14:paraId="3663DC13">
      <w:pPr>
        <w:pStyle w:val="20"/>
        <w:wordWrap w:val="0"/>
        <w:spacing w:beforeAutospacing="0" w:afterAutospacing="0" w:line="560" w:lineRule="exact"/>
        <w:rPr>
          <w:rFonts w:hint="eastAsia" w:cs="宋体"/>
          <w:highlight w:val="none"/>
          <w:u w:val="single"/>
          <w:shd w:val="clear" w:color="auto" w:fill="FFFFFF"/>
        </w:rPr>
      </w:pPr>
      <w:r>
        <w:rPr>
          <w:rFonts w:hint="eastAsia" w:cs="宋体"/>
          <w:highlight w:val="none"/>
          <w:u w:val="single"/>
          <w:shd w:val="clear" w:color="auto" w:fill="FFFFFF"/>
        </w:rPr>
        <w:t xml:space="preserve">      （采购人）           ：</w:t>
      </w:r>
    </w:p>
    <w:p w14:paraId="01799CDC">
      <w:pPr>
        <w:pStyle w:val="20"/>
        <w:wordWrap w:val="0"/>
        <w:spacing w:beforeAutospacing="0" w:afterAutospacing="0" w:line="560" w:lineRule="exact"/>
        <w:ind w:firstLine="640"/>
        <w:rPr>
          <w:rFonts w:hint="eastAsia" w:cs="宋体"/>
          <w:highlight w:val="none"/>
        </w:rPr>
      </w:pPr>
      <w:r>
        <w:rPr>
          <w:rFonts w:hint="eastAsia" w:cs="宋体"/>
          <w:highlight w:val="none"/>
          <w:shd w:val="clear" w:color="auto" w:fill="FFFFFF"/>
        </w:rPr>
        <w:t>我方作为项目名称</w:t>
      </w:r>
      <w:r>
        <w:rPr>
          <w:rFonts w:hint="eastAsia" w:cs="宋体"/>
          <w:highlight w:val="none"/>
          <w:u w:val="single"/>
          <w:shd w:val="clear" w:color="auto" w:fill="FFFFFF"/>
        </w:rPr>
        <w:t xml:space="preserve">             </w:t>
      </w:r>
      <w:r>
        <w:rPr>
          <w:rFonts w:hint="eastAsia" w:cs="宋体"/>
          <w:highlight w:val="none"/>
          <w:shd w:val="clear" w:color="auto" w:fill="FFFFFF"/>
        </w:rPr>
        <w:t>（项目编号：</w:t>
      </w:r>
      <w:r>
        <w:rPr>
          <w:rFonts w:hint="eastAsia" w:cs="宋体"/>
          <w:i/>
          <w:iCs/>
          <w:highlight w:val="none"/>
          <w:u w:val="single"/>
          <w:shd w:val="clear" w:color="auto" w:fill="FFFFFF"/>
        </w:rPr>
        <w:t xml:space="preserve">          </w:t>
      </w:r>
      <w:r>
        <w:rPr>
          <w:rFonts w:hint="eastAsia" w:cs="宋体"/>
          <w:highlight w:val="none"/>
          <w:shd w:val="clear" w:color="auto" w:fill="FFFFFF"/>
        </w:rPr>
        <w:t>）的</w:t>
      </w:r>
      <w:r>
        <w:rPr>
          <w:rFonts w:hint="eastAsia" w:cs="宋体"/>
          <w:highlight w:val="none"/>
          <w:shd w:val="clear" w:color="auto" w:fill="FFFFFF"/>
          <w:lang w:eastAsia="zh-CN"/>
        </w:rPr>
        <w:t>供应商</w:t>
      </w:r>
      <w:r>
        <w:rPr>
          <w:rFonts w:hint="eastAsia" w:cs="宋体"/>
          <w:highlight w:val="none"/>
          <w:shd w:val="clear" w:color="auto" w:fill="FFFFFF"/>
        </w:rPr>
        <w:t xml:space="preserve">，在此郑重声明： </w:t>
      </w:r>
    </w:p>
    <w:p w14:paraId="516BDA93">
      <w:pPr>
        <w:pStyle w:val="20"/>
        <w:wordWrap w:val="0"/>
        <w:spacing w:beforeAutospacing="0" w:afterAutospacing="0" w:line="560" w:lineRule="exact"/>
        <w:ind w:firstLine="420"/>
        <w:rPr>
          <w:rFonts w:hint="eastAsia" w:cs="宋体"/>
          <w:highlight w:val="none"/>
          <w:shd w:val="clear" w:color="auto" w:fill="FFFFFF"/>
        </w:rPr>
      </w:pPr>
      <w:r>
        <w:rPr>
          <w:rFonts w:hint="eastAsia" w:cs="宋体"/>
          <w:highlight w:val="none"/>
          <w:shd w:val="clear" w:color="auto" w:fill="FFFFFF"/>
        </w:rPr>
        <w:t>在参加本次政府采购活动前3年内的经营活动中</w:t>
      </w:r>
      <w:r>
        <w:rPr>
          <w:rFonts w:hint="eastAsia" w:cs="宋体"/>
          <w:highlight w:val="none"/>
          <w:u w:val="single"/>
          <w:shd w:val="clear" w:color="auto" w:fill="FFFFFF"/>
        </w:rPr>
        <w:t xml:space="preserve">          </w:t>
      </w:r>
      <w:r>
        <w:rPr>
          <w:rFonts w:hint="eastAsia" w:cs="宋体"/>
          <w:highlight w:val="none"/>
          <w:shd w:val="clear" w:color="auto" w:fill="FFFFFF"/>
        </w:rPr>
        <w:t>（填“没有”或“有”）重大违法记录。</w:t>
      </w:r>
      <w:r>
        <w:rPr>
          <w:rFonts w:hint="eastAsia" w:cs="宋体"/>
          <w:highlight w:val="none"/>
          <w:shd w:val="clear" w:color="auto" w:fill="FFFFFF"/>
          <w:lang w:eastAsia="zh-CN"/>
        </w:rPr>
        <w:t>供应商</w:t>
      </w:r>
      <w:r>
        <w:rPr>
          <w:rFonts w:hint="eastAsia" w:cs="宋体"/>
          <w:highlight w:val="none"/>
          <w:shd w:val="clear" w:color="auto" w:fill="FFFFFF"/>
        </w:rPr>
        <w:t>在参加政府采购活动前3年内因违法经营被禁止在一定期限内参加政府采购活动，期限届满的，可以参加政府采购活动，但应提供期限届满的证明材料。</w:t>
      </w:r>
    </w:p>
    <w:p w14:paraId="1A6A830A">
      <w:pPr>
        <w:pStyle w:val="20"/>
        <w:wordWrap w:val="0"/>
        <w:spacing w:beforeAutospacing="0" w:afterAutospacing="0" w:line="560" w:lineRule="exact"/>
        <w:ind w:firstLine="420"/>
        <w:rPr>
          <w:rFonts w:hint="eastAsia" w:cs="宋体"/>
          <w:highlight w:val="none"/>
          <w:shd w:val="clear" w:color="auto" w:fill="FFFFFF"/>
        </w:rPr>
      </w:pPr>
      <w:r>
        <w:rPr>
          <w:rFonts w:hint="eastAsia" w:cs="宋体"/>
          <w:highlight w:val="none"/>
          <w:shd w:val="clear" w:color="auto" w:fill="FFFFFF"/>
        </w:rPr>
        <w:t>如有不实，我方将无条件地退出本项目的采购活动，并遵照《政府采购法》有关“提供虚假材料的规定”接受处罚。</w:t>
      </w:r>
    </w:p>
    <w:p w14:paraId="1B51613F">
      <w:pPr>
        <w:pStyle w:val="20"/>
        <w:wordWrap w:val="0"/>
        <w:spacing w:beforeAutospacing="0" w:afterAutospacing="0" w:line="560" w:lineRule="exact"/>
        <w:ind w:firstLine="420"/>
        <w:rPr>
          <w:rFonts w:hint="eastAsia" w:cs="宋体"/>
          <w:highlight w:val="none"/>
          <w:shd w:val="clear" w:color="auto" w:fill="FFFFFF"/>
        </w:rPr>
      </w:pPr>
      <w:r>
        <w:rPr>
          <w:rFonts w:hint="eastAsia" w:cs="宋体"/>
          <w:highlight w:val="none"/>
          <w:shd w:val="clear" w:color="auto" w:fill="FFFFFF"/>
        </w:rPr>
        <w:t>特此声明！</w:t>
      </w:r>
    </w:p>
    <w:p w14:paraId="360EF6DB">
      <w:pPr>
        <w:pStyle w:val="20"/>
        <w:wordWrap w:val="0"/>
        <w:spacing w:beforeAutospacing="0" w:afterAutospacing="0" w:line="560" w:lineRule="exact"/>
        <w:ind w:firstLine="420"/>
        <w:rPr>
          <w:rFonts w:hint="eastAsia" w:cs="宋体"/>
          <w:highlight w:val="none"/>
          <w:shd w:val="clear" w:color="auto" w:fill="FFFFFF"/>
        </w:rPr>
      </w:pPr>
    </w:p>
    <w:p w14:paraId="5CDD35F6">
      <w:pPr>
        <w:spacing w:line="480" w:lineRule="auto"/>
        <w:ind w:firstLine="3360" w:firstLineChars="1400"/>
        <w:rPr>
          <w:rFonts w:hint="eastAsia" w:hAnsi="宋体" w:cs="宋体"/>
          <w:sz w:val="24"/>
          <w:szCs w:val="28"/>
          <w:highlight w:val="none"/>
        </w:rPr>
      </w:pPr>
      <w:r>
        <w:rPr>
          <w:rFonts w:hint="eastAsia" w:hAnsi="宋体" w:cs="宋体"/>
          <w:sz w:val="24"/>
          <w:szCs w:val="28"/>
          <w:highlight w:val="none"/>
          <w:lang w:eastAsia="zh-CN"/>
        </w:rPr>
        <w:t>供应商</w:t>
      </w:r>
      <w:r>
        <w:rPr>
          <w:rFonts w:hint="eastAsia" w:hAnsi="宋体" w:cs="宋体"/>
          <w:sz w:val="24"/>
          <w:szCs w:val="28"/>
          <w:highlight w:val="none"/>
        </w:rPr>
        <w:t>名称：</w:t>
      </w:r>
      <w:r>
        <w:rPr>
          <w:rFonts w:hint="eastAsia" w:hAnsi="宋体" w:cs="宋体"/>
          <w:sz w:val="24"/>
          <w:szCs w:val="28"/>
          <w:highlight w:val="none"/>
          <w:u w:val="single"/>
        </w:rPr>
        <w:t xml:space="preserve">               </w:t>
      </w:r>
      <w:r>
        <w:rPr>
          <w:rFonts w:hint="eastAsia" w:hAnsi="宋体" w:cs="宋体"/>
          <w:sz w:val="24"/>
          <w:szCs w:val="28"/>
          <w:highlight w:val="none"/>
        </w:rPr>
        <w:t>（盖章）</w:t>
      </w:r>
    </w:p>
    <w:p w14:paraId="6C58BDDF">
      <w:pPr>
        <w:pStyle w:val="44"/>
        <w:spacing w:before="166" w:beforeLines="50"/>
        <w:ind w:firstLine="3360" w:firstLineChars="1400"/>
        <w:rPr>
          <w:rFonts w:hint="eastAsia" w:ascii="宋体" w:hAnsi="宋体" w:cs="宋体"/>
          <w:sz w:val="24"/>
          <w:szCs w:val="32"/>
          <w:highlight w:val="none"/>
        </w:rPr>
      </w:pPr>
      <w:r>
        <w:rPr>
          <w:rFonts w:hint="eastAsia" w:ascii="宋体" w:hAnsi="宋体" w:cs="宋体"/>
          <w:sz w:val="24"/>
          <w:szCs w:val="32"/>
          <w:highlight w:val="none"/>
        </w:rPr>
        <w:t>日        期：</w:t>
      </w:r>
      <w:r>
        <w:rPr>
          <w:rFonts w:hint="eastAsia" w:ascii="宋体" w:hAnsi="宋体" w:cs="宋体"/>
          <w:sz w:val="24"/>
          <w:szCs w:val="32"/>
          <w:highlight w:val="none"/>
          <w:u w:val="single"/>
        </w:rPr>
        <w:t xml:space="preserve">      </w:t>
      </w:r>
      <w:r>
        <w:rPr>
          <w:rFonts w:hint="eastAsia" w:ascii="宋体" w:hAnsi="宋体" w:cs="宋体"/>
          <w:sz w:val="24"/>
          <w:szCs w:val="32"/>
          <w:highlight w:val="none"/>
        </w:rPr>
        <w:t>年</w:t>
      </w:r>
      <w:r>
        <w:rPr>
          <w:rFonts w:hint="eastAsia" w:ascii="宋体" w:hAnsi="宋体" w:cs="宋体"/>
          <w:sz w:val="24"/>
          <w:szCs w:val="32"/>
          <w:highlight w:val="none"/>
          <w:u w:val="single"/>
        </w:rPr>
        <w:t xml:space="preserve">     </w:t>
      </w:r>
      <w:r>
        <w:rPr>
          <w:rFonts w:hint="eastAsia" w:ascii="宋体" w:hAnsi="宋体" w:cs="宋体"/>
          <w:sz w:val="24"/>
          <w:szCs w:val="32"/>
          <w:highlight w:val="none"/>
        </w:rPr>
        <w:t>月</w:t>
      </w:r>
      <w:r>
        <w:rPr>
          <w:rFonts w:hint="eastAsia" w:ascii="宋体" w:hAnsi="宋体" w:cs="宋体"/>
          <w:sz w:val="24"/>
          <w:szCs w:val="32"/>
          <w:highlight w:val="none"/>
          <w:u w:val="single"/>
        </w:rPr>
        <w:t xml:space="preserve">     </w:t>
      </w:r>
      <w:r>
        <w:rPr>
          <w:rFonts w:hint="eastAsia" w:ascii="宋体" w:hAnsi="宋体" w:cs="宋体"/>
          <w:sz w:val="24"/>
          <w:szCs w:val="32"/>
          <w:highlight w:val="none"/>
        </w:rPr>
        <w:t>日</w:t>
      </w:r>
    </w:p>
    <w:p w14:paraId="25E704C2">
      <w:pPr>
        <w:adjustRightInd w:val="0"/>
        <w:snapToGrid w:val="0"/>
        <w:spacing w:line="360" w:lineRule="auto"/>
        <w:rPr>
          <w:rFonts w:hint="eastAsia" w:hAnsi="宋体" w:cs="宋体"/>
          <w:b/>
          <w:sz w:val="28"/>
          <w:szCs w:val="28"/>
          <w:highlight w:val="none"/>
        </w:rPr>
      </w:pPr>
    </w:p>
    <w:p w14:paraId="28C17983">
      <w:pPr>
        <w:adjustRightInd w:val="0"/>
        <w:snapToGrid w:val="0"/>
        <w:spacing w:line="360" w:lineRule="auto"/>
        <w:jc w:val="center"/>
        <w:rPr>
          <w:rFonts w:hint="eastAsia" w:hAnsi="宋体" w:cs="宋体"/>
          <w:b/>
          <w:sz w:val="28"/>
          <w:szCs w:val="28"/>
          <w:highlight w:val="none"/>
        </w:rPr>
      </w:pPr>
      <w:r>
        <w:rPr>
          <w:rFonts w:hint="eastAsia" w:hAnsi="宋体" w:cs="宋体"/>
          <w:b/>
          <w:sz w:val="28"/>
          <w:szCs w:val="28"/>
          <w:highlight w:val="none"/>
        </w:rPr>
        <w:br w:type="page"/>
      </w:r>
    </w:p>
    <w:p w14:paraId="7F8B494B">
      <w:pPr>
        <w:adjustRightInd w:val="0"/>
        <w:snapToGrid w:val="0"/>
        <w:spacing w:line="360" w:lineRule="auto"/>
        <w:jc w:val="center"/>
        <w:rPr>
          <w:rFonts w:hint="eastAsia" w:hAnsi="宋体" w:cs="宋体"/>
          <w:b/>
          <w:sz w:val="28"/>
          <w:szCs w:val="28"/>
          <w:highlight w:val="none"/>
        </w:rPr>
      </w:pPr>
    </w:p>
    <w:p w14:paraId="4666474D">
      <w:pPr>
        <w:adjustRightInd w:val="0"/>
        <w:snapToGrid w:val="0"/>
        <w:spacing w:line="360" w:lineRule="auto"/>
        <w:jc w:val="center"/>
        <w:rPr>
          <w:rFonts w:hint="eastAsia" w:hAnsi="宋体" w:cs="宋体"/>
          <w:b/>
          <w:sz w:val="28"/>
          <w:szCs w:val="28"/>
          <w:highlight w:val="none"/>
        </w:rPr>
      </w:pPr>
      <w:r>
        <w:rPr>
          <w:rFonts w:hint="eastAsia" w:hAnsi="宋体" w:cs="宋体"/>
          <w:b/>
          <w:sz w:val="28"/>
          <w:szCs w:val="28"/>
          <w:highlight w:val="none"/>
        </w:rPr>
        <w:t>具有履行本合同所必需的设备和专业技术能力的承诺函</w:t>
      </w:r>
    </w:p>
    <w:p w14:paraId="3B22CE50">
      <w:pPr>
        <w:widowControl/>
        <w:spacing w:line="360" w:lineRule="auto"/>
        <w:ind w:left="1"/>
        <w:jc w:val="center"/>
        <w:rPr>
          <w:rFonts w:hint="eastAsia" w:hAnsi="宋体" w:cs="宋体"/>
          <w:b/>
          <w:sz w:val="28"/>
          <w:szCs w:val="28"/>
          <w:highlight w:val="none"/>
        </w:rPr>
      </w:pPr>
      <w:r>
        <w:rPr>
          <w:rFonts w:hint="eastAsia" w:hAnsi="宋体" w:cs="宋体"/>
          <w:b/>
          <w:sz w:val="28"/>
          <w:szCs w:val="28"/>
          <w:highlight w:val="none"/>
        </w:rPr>
        <w:t>（格式）</w:t>
      </w:r>
    </w:p>
    <w:p w14:paraId="16B43228">
      <w:pPr>
        <w:spacing w:line="720" w:lineRule="exact"/>
        <w:rPr>
          <w:rFonts w:hint="eastAsia" w:hAnsi="宋体" w:cs="宋体"/>
          <w:spacing w:val="4"/>
          <w:sz w:val="24"/>
          <w:szCs w:val="24"/>
          <w:highlight w:val="none"/>
          <w:u w:val="single"/>
        </w:rPr>
      </w:pPr>
      <w:r>
        <w:rPr>
          <w:rFonts w:hint="eastAsia" w:hAnsi="宋体" w:cs="宋体"/>
          <w:spacing w:val="4"/>
          <w:sz w:val="24"/>
          <w:szCs w:val="24"/>
          <w:highlight w:val="none"/>
          <w:u w:val="single"/>
        </w:rPr>
        <w:t xml:space="preserve">     （采购人）    ：</w:t>
      </w:r>
    </w:p>
    <w:p w14:paraId="1BFBEA64">
      <w:pPr>
        <w:pStyle w:val="13"/>
        <w:adjustRightInd w:val="0"/>
        <w:snapToGrid w:val="0"/>
        <w:spacing w:line="720" w:lineRule="exact"/>
        <w:rPr>
          <w:rFonts w:hint="eastAsia" w:hAnsi="宋体" w:cs="宋体"/>
          <w:spacing w:val="4"/>
          <w:sz w:val="24"/>
          <w:szCs w:val="24"/>
          <w:highlight w:val="none"/>
        </w:rPr>
      </w:pPr>
      <w:r>
        <w:rPr>
          <w:rFonts w:hint="eastAsia" w:hAnsi="宋体" w:cs="宋体"/>
          <w:spacing w:val="4"/>
          <w:sz w:val="24"/>
          <w:szCs w:val="24"/>
          <w:highlight w:val="none"/>
        </w:rPr>
        <w:t xml:space="preserve">   </w:t>
      </w:r>
      <w:r>
        <w:rPr>
          <w:rFonts w:hint="eastAsia" w:hAnsi="宋体" w:cs="宋体"/>
          <w:spacing w:val="4"/>
          <w:sz w:val="24"/>
          <w:szCs w:val="24"/>
          <w:highlight w:val="none"/>
          <w:u w:val="single"/>
        </w:rPr>
        <w:t xml:space="preserve">      （</w:t>
      </w:r>
      <w:r>
        <w:rPr>
          <w:rFonts w:hint="eastAsia" w:hAnsi="宋体" w:cs="宋体"/>
          <w:spacing w:val="4"/>
          <w:sz w:val="24"/>
          <w:szCs w:val="24"/>
          <w:highlight w:val="none"/>
          <w:u w:val="single"/>
          <w:lang w:eastAsia="zh-CN"/>
        </w:rPr>
        <w:t>供应商</w:t>
      </w:r>
      <w:r>
        <w:rPr>
          <w:rFonts w:hint="eastAsia" w:hAnsi="宋体" w:cs="宋体"/>
          <w:spacing w:val="4"/>
          <w:sz w:val="24"/>
          <w:szCs w:val="24"/>
          <w:highlight w:val="none"/>
          <w:u w:val="single"/>
        </w:rPr>
        <w:t xml:space="preserve">名称）    </w:t>
      </w:r>
      <w:r>
        <w:rPr>
          <w:rFonts w:hint="eastAsia" w:hAnsi="宋体" w:cs="宋体"/>
          <w:spacing w:val="4"/>
          <w:sz w:val="24"/>
          <w:szCs w:val="24"/>
          <w:highlight w:val="none"/>
        </w:rPr>
        <w:t xml:space="preserve"> 于</w:t>
      </w:r>
      <w:r>
        <w:rPr>
          <w:rFonts w:hint="eastAsia" w:hAnsi="宋体" w:cs="宋体"/>
          <w:spacing w:val="4"/>
          <w:sz w:val="24"/>
          <w:szCs w:val="24"/>
          <w:highlight w:val="none"/>
          <w:u w:val="single"/>
        </w:rPr>
        <w:t xml:space="preserve">     </w:t>
      </w:r>
      <w:r>
        <w:rPr>
          <w:rFonts w:hint="eastAsia" w:hAnsi="宋体" w:cs="宋体"/>
          <w:spacing w:val="4"/>
          <w:sz w:val="24"/>
          <w:szCs w:val="24"/>
          <w:highlight w:val="none"/>
        </w:rPr>
        <w:t>年</w:t>
      </w:r>
      <w:r>
        <w:rPr>
          <w:rFonts w:hint="eastAsia" w:hAnsi="宋体" w:cs="宋体"/>
          <w:spacing w:val="4"/>
          <w:sz w:val="24"/>
          <w:szCs w:val="24"/>
          <w:highlight w:val="none"/>
          <w:u w:val="single"/>
        </w:rPr>
        <w:t xml:space="preserve">    </w:t>
      </w:r>
      <w:r>
        <w:rPr>
          <w:rFonts w:hint="eastAsia" w:hAnsi="宋体" w:cs="宋体"/>
          <w:spacing w:val="4"/>
          <w:sz w:val="24"/>
          <w:szCs w:val="24"/>
          <w:highlight w:val="none"/>
        </w:rPr>
        <w:t>月</w:t>
      </w:r>
      <w:r>
        <w:rPr>
          <w:rFonts w:hint="eastAsia" w:hAnsi="宋体" w:cs="宋体"/>
          <w:spacing w:val="4"/>
          <w:sz w:val="24"/>
          <w:szCs w:val="24"/>
          <w:highlight w:val="none"/>
          <w:u w:val="single"/>
        </w:rPr>
        <w:t xml:space="preserve">   </w:t>
      </w:r>
      <w:r>
        <w:rPr>
          <w:rFonts w:hint="eastAsia" w:hAnsi="宋体" w:cs="宋体"/>
          <w:spacing w:val="4"/>
          <w:sz w:val="24"/>
          <w:szCs w:val="24"/>
          <w:highlight w:val="none"/>
        </w:rPr>
        <w:t>日在中华人民共和国境内</w:t>
      </w:r>
      <w:r>
        <w:rPr>
          <w:rFonts w:hint="eastAsia" w:hAnsi="宋体" w:cs="宋体"/>
          <w:spacing w:val="4"/>
          <w:sz w:val="24"/>
          <w:szCs w:val="24"/>
          <w:highlight w:val="none"/>
          <w:u w:val="single"/>
        </w:rPr>
        <w:t xml:space="preserve">               （详细注册地址）     </w:t>
      </w:r>
      <w:r>
        <w:rPr>
          <w:rFonts w:hint="eastAsia" w:hAnsi="宋体" w:cs="宋体"/>
          <w:spacing w:val="4"/>
          <w:sz w:val="24"/>
          <w:szCs w:val="24"/>
          <w:highlight w:val="none"/>
        </w:rPr>
        <w:t>合法注册并经营，公司主营业务为</w:t>
      </w:r>
      <w:r>
        <w:rPr>
          <w:rFonts w:hint="eastAsia" w:hAnsi="宋体" w:cs="宋体"/>
          <w:spacing w:val="4"/>
          <w:sz w:val="24"/>
          <w:szCs w:val="24"/>
          <w:highlight w:val="none"/>
          <w:u w:val="single"/>
        </w:rPr>
        <w:t xml:space="preserve">                        </w:t>
      </w:r>
      <w:r>
        <w:rPr>
          <w:rFonts w:hint="eastAsia" w:hAnsi="宋体" w:cs="宋体"/>
          <w:spacing w:val="4"/>
          <w:sz w:val="24"/>
          <w:szCs w:val="24"/>
          <w:highlight w:val="none"/>
        </w:rPr>
        <w:t>。</w:t>
      </w:r>
    </w:p>
    <w:p w14:paraId="66315B94">
      <w:pPr>
        <w:pStyle w:val="13"/>
        <w:adjustRightInd w:val="0"/>
        <w:snapToGrid w:val="0"/>
        <w:spacing w:line="720" w:lineRule="exact"/>
        <w:ind w:firstLine="550" w:firstLineChars="222"/>
        <w:rPr>
          <w:rFonts w:hint="eastAsia" w:hAnsi="宋体" w:cs="宋体"/>
          <w:spacing w:val="4"/>
          <w:sz w:val="24"/>
          <w:szCs w:val="24"/>
          <w:highlight w:val="none"/>
        </w:rPr>
      </w:pPr>
      <w:r>
        <w:rPr>
          <w:rFonts w:hint="eastAsia" w:hAnsi="宋体" w:cs="宋体"/>
          <w:spacing w:val="4"/>
          <w:sz w:val="24"/>
          <w:szCs w:val="24"/>
          <w:highlight w:val="none"/>
        </w:rPr>
        <w:t>我公司郑重承诺，我公司具有履行本合同所必需的设备和专业技术能力，合同履约中将无条件增加相关设备、人员，直至满足项目需求。</w:t>
      </w:r>
    </w:p>
    <w:p w14:paraId="3C14C369">
      <w:pPr>
        <w:pStyle w:val="13"/>
        <w:adjustRightInd w:val="0"/>
        <w:snapToGrid w:val="0"/>
        <w:spacing w:line="720" w:lineRule="exact"/>
        <w:rPr>
          <w:rFonts w:hint="eastAsia" w:hAnsi="宋体" w:cs="宋体"/>
          <w:spacing w:val="4"/>
          <w:sz w:val="24"/>
          <w:szCs w:val="24"/>
          <w:highlight w:val="none"/>
        </w:rPr>
      </w:pPr>
    </w:p>
    <w:p w14:paraId="0B20C718">
      <w:pPr>
        <w:pStyle w:val="13"/>
        <w:adjustRightInd w:val="0"/>
        <w:snapToGrid w:val="0"/>
        <w:spacing w:line="720" w:lineRule="exact"/>
        <w:rPr>
          <w:rFonts w:hint="eastAsia" w:hAnsi="宋体" w:cs="宋体"/>
          <w:spacing w:val="4"/>
          <w:sz w:val="24"/>
          <w:szCs w:val="24"/>
          <w:highlight w:val="none"/>
        </w:rPr>
      </w:pPr>
    </w:p>
    <w:p w14:paraId="6DC6C17F">
      <w:pPr>
        <w:pStyle w:val="13"/>
        <w:adjustRightInd w:val="0"/>
        <w:snapToGrid w:val="0"/>
        <w:spacing w:line="720" w:lineRule="exact"/>
        <w:rPr>
          <w:rFonts w:hint="eastAsia" w:hAnsi="宋体" w:cs="宋体"/>
          <w:spacing w:val="4"/>
          <w:sz w:val="24"/>
          <w:szCs w:val="24"/>
          <w:highlight w:val="none"/>
        </w:rPr>
      </w:pPr>
    </w:p>
    <w:p w14:paraId="34F520F6">
      <w:pPr>
        <w:spacing w:line="480" w:lineRule="auto"/>
        <w:ind w:firstLine="3360" w:firstLineChars="1400"/>
        <w:rPr>
          <w:rFonts w:hint="eastAsia" w:hAnsi="宋体" w:cs="宋体"/>
          <w:sz w:val="24"/>
          <w:szCs w:val="28"/>
          <w:highlight w:val="none"/>
        </w:rPr>
      </w:pPr>
      <w:r>
        <w:rPr>
          <w:rFonts w:hint="eastAsia" w:hAnsi="宋体" w:cs="宋体"/>
          <w:sz w:val="24"/>
          <w:szCs w:val="28"/>
          <w:highlight w:val="none"/>
          <w:lang w:eastAsia="zh-CN"/>
        </w:rPr>
        <w:t>供应商</w:t>
      </w:r>
      <w:r>
        <w:rPr>
          <w:rFonts w:hint="eastAsia" w:hAnsi="宋体" w:cs="宋体"/>
          <w:sz w:val="24"/>
          <w:szCs w:val="28"/>
          <w:highlight w:val="none"/>
        </w:rPr>
        <w:t>名称：</w:t>
      </w:r>
      <w:r>
        <w:rPr>
          <w:rFonts w:hint="eastAsia" w:hAnsi="宋体" w:cs="宋体"/>
          <w:sz w:val="24"/>
          <w:szCs w:val="28"/>
          <w:highlight w:val="none"/>
          <w:u w:val="single"/>
        </w:rPr>
        <w:t xml:space="preserve">               </w:t>
      </w:r>
      <w:r>
        <w:rPr>
          <w:rFonts w:hint="eastAsia" w:hAnsi="宋体" w:cs="宋体"/>
          <w:sz w:val="24"/>
          <w:szCs w:val="28"/>
          <w:highlight w:val="none"/>
        </w:rPr>
        <w:t>（盖章）</w:t>
      </w:r>
    </w:p>
    <w:p w14:paraId="20074C15">
      <w:pPr>
        <w:pStyle w:val="44"/>
        <w:spacing w:before="166" w:beforeLines="50"/>
        <w:ind w:firstLine="3360" w:firstLineChars="1400"/>
        <w:rPr>
          <w:rFonts w:hint="eastAsia" w:ascii="宋体" w:hAnsi="宋体" w:cs="宋体"/>
          <w:sz w:val="24"/>
          <w:szCs w:val="32"/>
          <w:highlight w:val="none"/>
        </w:rPr>
      </w:pPr>
      <w:r>
        <w:rPr>
          <w:rFonts w:hint="eastAsia" w:ascii="宋体" w:hAnsi="宋体" w:cs="宋体"/>
          <w:sz w:val="24"/>
          <w:szCs w:val="32"/>
          <w:highlight w:val="none"/>
        </w:rPr>
        <w:t>日        期：</w:t>
      </w:r>
      <w:r>
        <w:rPr>
          <w:rFonts w:hint="eastAsia" w:ascii="宋体" w:hAnsi="宋体" w:cs="宋体"/>
          <w:sz w:val="24"/>
          <w:szCs w:val="32"/>
          <w:highlight w:val="none"/>
          <w:u w:val="single"/>
        </w:rPr>
        <w:t xml:space="preserve">      </w:t>
      </w:r>
      <w:r>
        <w:rPr>
          <w:rFonts w:hint="eastAsia" w:ascii="宋体" w:hAnsi="宋体" w:cs="宋体"/>
          <w:sz w:val="24"/>
          <w:szCs w:val="32"/>
          <w:highlight w:val="none"/>
        </w:rPr>
        <w:t>年</w:t>
      </w:r>
      <w:r>
        <w:rPr>
          <w:rFonts w:hint="eastAsia" w:ascii="宋体" w:hAnsi="宋体" w:cs="宋体"/>
          <w:sz w:val="24"/>
          <w:szCs w:val="32"/>
          <w:highlight w:val="none"/>
          <w:u w:val="single"/>
        </w:rPr>
        <w:t xml:space="preserve">     </w:t>
      </w:r>
      <w:r>
        <w:rPr>
          <w:rFonts w:hint="eastAsia" w:ascii="宋体" w:hAnsi="宋体" w:cs="宋体"/>
          <w:sz w:val="24"/>
          <w:szCs w:val="32"/>
          <w:highlight w:val="none"/>
        </w:rPr>
        <w:t>月</w:t>
      </w:r>
      <w:r>
        <w:rPr>
          <w:rFonts w:hint="eastAsia" w:ascii="宋体" w:hAnsi="宋体" w:cs="宋体"/>
          <w:sz w:val="24"/>
          <w:szCs w:val="32"/>
          <w:highlight w:val="none"/>
          <w:u w:val="single"/>
        </w:rPr>
        <w:t xml:space="preserve">     </w:t>
      </w:r>
      <w:r>
        <w:rPr>
          <w:rFonts w:hint="eastAsia" w:ascii="宋体" w:hAnsi="宋体" w:cs="宋体"/>
          <w:sz w:val="24"/>
          <w:szCs w:val="32"/>
          <w:highlight w:val="none"/>
        </w:rPr>
        <w:t>日</w:t>
      </w:r>
    </w:p>
    <w:p w14:paraId="12BF5571">
      <w:pPr>
        <w:rPr>
          <w:rFonts w:hint="eastAsia" w:ascii="宋体" w:hAnsi="宋体" w:cs="宋体"/>
          <w:sz w:val="28"/>
          <w:szCs w:val="28"/>
          <w:highlight w:val="none"/>
          <w:u w:val="single"/>
        </w:rPr>
      </w:pPr>
      <w:r>
        <w:rPr>
          <w:rFonts w:hint="eastAsia" w:ascii="宋体" w:hAnsi="宋体" w:cs="宋体"/>
          <w:sz w:val="28"/>
          <w:szCs w:val="28"/>
          <w:highlight w:val="none"/>
          <w:u w:val="single"/>
        </w:rPr>
        <w:br w:type="page"/>
      </w:r>
    </w:p>
    <w:p w14:paraId="58CCAA38">
      <w:pPr>
        <w:spacing w:before="240" w:beforeLines="100" w:after="240" w:afterLines="100"/>
        <w:jc w:val="center"/>
        <w:rPr>
          <w:rFonts w:hint="eastAsia" w:ascii="宋体" w:hAnsi="宋体"/>
          <w:b/>
          <w:color w:val="auto"/>
          <w:sz w:val="24"/>
          <w:szCs w:val="24"/>
          <w:highlight w:val="none"/>
          <w:lang w:eastAsia="zh-CN"/>
        </w:rPr>
      </w:pPr>
    </w:p>
    <w:p w14:paraId="77527FE0">
      <w:pPr>
        <w:spacing w:before="240" w:beforeLines="100" w:after="240" w:afterLines="100"/>
        <w:jc w:val="center"/>
        <w:rPr>
          <w:rFonts w:hint="eastAsia" w:ascii="宋体" w:hAnsi="宋体"/>
          <w:b/>
          <w:color w:val="auto"/>
          <w:sz w:val="24"/>
          <w:szCs w:val="24"/>
          <w:highlight w:val="none"/>
          <w:lang w:eastAsia="zh-CN"/>
        </w:rPr>
      </w:pPr>
    </w:p>
    <w:p w14:paraId="0F55D3D8">
      <w:pPr>
        <w:spacing w:before="240" w:beforeLines="100" w:after="240" w:afterLines="100"/>
        <w:jc w:val="center"/>
        <w:rPr>
          <w:rFonts w:ascii="宋体" w:hAnsi="宋体"/>
          <w:b/>
          <w:color w:val="auto"/>
          <w:sz w:val="24"/>
          <w:szCs w:val="24"/>
          <w:highlight w:val="none"/>
        </w:rPr>
      </w:pPr>
      <w:r>
        <w:rPr>
          <w:rFonts w:hint="eastAsia" w:ascii="宋体" w:hAnsi="宋体"/>
          <w:b/>
          <w:color w:val="auto"/>
          <w:sz w:val="24"/>
          <w:szCs w:val="24"/>
          <w:highlight w:val="none"/>
          <w:lang w:eastAsia="zh-CN"/>
        </w:rPr>
        <w:t>项目经理无在建</w:t>
      </w:r>
      <w:r>
        <w:rPr>
          <w:rFonts w:hint="eastAsia" w:ascii="宋体" w:hAnsi="宋体"/>
          <w:b/>
          <w:color w:val="auto"/>
          <w:sz w:val="24"/>
          <w:szCs w:val="24"/>
          <w:highlight w:val="none"/>
        </w:rPr>
        <w:t>承诺书</w:t>
      </w:r>
    </w:p>
    <w:p w14:paraId="7CF1B8E4">
      <w:pPr>
        <w:spacing w:after="240" w:afterLines="100" w:line="440" w:lineRule="exact"/>
        <w:rPr>
          <w:rFonts w:ascii="宋体" w:hAnsi="宋体"/>
          <w:color w:val="auto"/>
          <w:sz w:val="24"/>
          <w:szCs w:val="24"/>
          <w:highlight w:val="none"/>
        </w:rPr>
      </w:pP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r>
        <w:rPr>
          <w:rFonts w:hint="eastAsia" w:hAnsi="宋体"/>
          <w:color w:val="auto"/>
          <w:sz w:val="24"/>
          <w:szCs w:val="24"/>
          <w:highlight w:val="none"/>
          <w:lang w:val="en-US" w:eastAsia="zh-CN"/>
        </w:rPr>
        <w:t>采购</w:t>
      </w:r>
      <w:r>
        <w:rPr>
          <w:rFonts w:hint="eastAsia" w:ascii="宋体" w:hAnsi="宋体"/>
          <w:color w:val="auto"/>
          <w:sz w:val="24"/>
          <w:szCs w:val="24"/>
          <w:highlight w:val="none"/>
        </w:rPr>
        <w:t>人名称）：</w:t>
      </w:r>
    </w:p>
    <w:p w14:paraId="79B7BC5A">
      <w:pPr>
        <w:spacing w:line="44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我方在此声明，我方拟派往</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（项目名称）（以下简称“本工程”）的项目经理</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（项目经理姓名）现阶段没有担任任何在施建设工程项目的项目经理。</w:t>
      </w:r>
    </w:p>
    <w:p w14:paraId="48BFA77D">
      <w:pPr>
        <w:spacing w:line="44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我方保证上述信息的真实和准确，并愿意承担因我方就此弄虚作假所引起的一切法律后果。</w:t>
      </w:r>
    </w:p>
    <w:p w14:paraId="0B003BB1">
      <w:pPr>
        <w:spacing w:line="440" w:lineRule="exact"/>
        <w:ind w:firstLine="480" w:firstLineChars="200"/>
        <w:rPr>
          <w:rFonts w:ascii="宋体" w:hAnsi="宋体"/>
          <w:color w:val="auto"/>
          <w:sz w:val="24"/>
          <w:szCs w:val="24"/>
          <w:highlight w:val="none"/>
        </w:rPr>
      </w:pPr>
    </w:p>
    <w:p w14:paraId="27184909">
      <w:pPr>
        <w:spacing w:line="440" w:lineRule="exact"/>
        <w:ind w:firstLine="480" w:firstLineChars="200"/>
        <w:rPr>
          <w:rFonts w:ascii="宋体" w:hAnsi="宋体"/>
          <w:color w:val="auto"/>
          <w:sz w:val="24"/>
          <w:szCs w:val="24"/>
          <w:highlight w:val="none"/>
        </w:rPr>
      </w:pPr>
    </w:p>
    <w:p w14:paraId="22820D24">
      <w:pPr>
        <w:spacing w:line="44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特此承诺</w:t>
      </w:r>
    </w:p>
    <w:p w14:paraId="6D3667F6">
      <w:pPr>
        <w:spacing w:line="440" w:lineRule="exact"/>
        <w:ind w:firstLine="480" w:firstLineChars="200"/>
        <w:rPr>
          <w:rFonts w:ascii="宋体" w:hAnsi="宋体"/>
          <w:color w:val="auto"/>
          <w:sz w:val="24"/>
          <w:szCs w:val="24"/>
          <w:highlight w:val="none"/>
        </w:rPr>
      </w:pPr>
    </w:p>
    <w:p w14:paraId="08567764">
      <w:pPr>
        <w:spacing w:line="440" w:lineRule="exact"/>
        <w:ind w:firstLine="480" w:firstLineChars="200"/>
        <w:rPr>
          <w:rFonts w:ascii="宋体" w:hAnsi="宋体"/>
          <w:color w:val="auto"/>
          <w:sz w:val="24"/>
          <w:szCs w:val="24"/>
          <w:highlight w:val="none"/>
        </w:rPr>
      </w:pPr>
    </w:p>
    <w:p w14:paraId="39DDD876">
      <w:pPr>
        <w:spacing w:line="440" w:lineRule="exact"/>
        <w:ind w:firstLine="480" w:firstLineChars="200"/>
        <w:rPr>
          <w:rFonts w:ascii="宋体" w:hAnsi="宋体"/>
          <w:color w:val="auto"/>
          <w:sz w:val="24"/>
          <w:szCs w:val="24"/>
          <w:highlight w:val="none"/>
        </w:rPr>
      </w:pPr>
    </w:p>
    <w:p w14:paraId="4102A21F">
      <w:pPr>
        <w:spacing w:line="440" w:lineRule="exact"/>
        <w:ind w:firstLine="480" w:firstLineChars="200"/>
        <w:rPr>
          <w:rFonts w:ascii="宋体" w:hAnsi="宋体"/>
          <w:color w:val="auto"/>
          <w:sz w:val="24"/>
          <w:szCs w:val="24"/>
          <w:highlight w:val="none"/>
        </w:rPr>
      </w:pPr>
    </w:p>
    <w:p w14:paraId="50D5BC21">
      <w:pPr>
        <w:spacing w:line="440" w:lineRule="exact"/>
        <w:jc w:val="right"/>
        <w:rPr>
          <w:rFonts w:ascii="宋体" w:hAnsi="宋体"/>
          <w:color w:val="auto"/>
          <w:sz w:val="24"/>
          <w:szCs w:val="24"/>
          <w:highlight w:val="none"/>
        </w:rPr>
      </w:pPr>
      <w:r>
        <w:rPr>
          <w:rFonts w:hint="eastAsia" w:ascii="宋体" w:hAnsi="宋体"/>
          <w:color w:val="auto"/>
          <w:sz w:val="24"/>
          <w:szCs w:val="24"/>
          <w:highlight w:val="none"/>
        </w:rPr>
        <w:t>投标人：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（盖单位章）</w:t>
      </w:r>
    </w:p>
    <w:p w14:paraId="17C29B72">
      <w:pPr>
        <w:spacing w:line="440" w:lineRule="exact"/>
        <w:jc w:val="both"/>
        <w:rPr>
          <w:rFonts w:ascii="宋体" w:hAnsi="宋体"/>
          <w:color w:val="auto"/>
          <w:sz w:val="24"/>
          <w:szCs w:val="24"/>
          <w:highlight w:val="none"/>
        </w:rPr>
      </w:pPr>
    </w:p>
    <w:p w14:paraId="7C09AE0B">
      <w:pPr>
        <w:jc w:val="right"/>
        <w:rPr>
          <w:rFonts w:hint="eastAsia" w:hAnsi="宋体" w:cs="宋体"/>
          <w:sz w:val="28"/>
          <w:szCs w:val="28"/>
          <w:highlight w:val="none"/>
          <w:u w:val="single"/>
        </w:rPr>
      </w:pP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14:paraId="7A0A5A45">
      <w:pPr>
        <w:rPr>
          <w:rFonts w:hint="eastAsia" w:ascii="宋体" w:hAnsi="宋体" w:cs="宋体"/>
          <w:sz w:val="28"/>
          <w:szCs w:val="28"/>
          <w:highlight w:val="none"/>
          <w:u w:val="single"/>
        </w:rPr>
      </w:pPr>
    </w:p>
    <w:p w14:paraId="440F8D27">
      <w:pPr>
        <w:rPr>
          <w:rFonts w:hint="eastAsia" w:ascii="宋体" w:hAnsi="宋体" w:cs="宋体"/>
          <w:sz w:val="28"/>
          <w:szCs w:val="28"/>
          <w:highlight w:val="none"/>
          <w:u w:val="single"/>
        </w:rPr>
      </w:pPr>
      <w:r>
        <w:rPr>
          <w:rFonts w:hint="eastAsia" w:ascii="宋体" w:hAnsi="宋体" w:cs="宋体"/>
          <w:sz w:val="28"/>
          <w:szCs w:val="28"/>
          <w:highlight w:val="none"/>
          <w:u w:val="single"/>
        </w:rPr>
        <w:br w:type="page"/>
      </w:r>
    </w:p>
    <w:p w14:paraId="4ADB66EA">
      <w:pPr>
        <w:spacing w:before="156" w:beforeLines="50" w:after="156" w:afterLines="50"/>
        <w:rPr>
          <w:rFonts w:ascii="宋体" w:hAnsi="宋体" w:cs="宋体"/>
          <w:highlight w:val="none"/>
        </w:rPr>
      </w:pPr>
      <w:r>
        <w:rPr>
          <w:rFonts w:hint="eastAsia" w:ascii="宋体" w:hAnsi="宋体" w:cs="宋体"/>
          <w:b/>
          <w:bCs/>
          <w:sz w:val="28"/>
          <w:szCs w:val="28"/>
          <w:highlight w:val="none"/>
        </w:rPr>
        <w:t>附件2：</w:t>
      </w:r>
    </w:p>
    <w:p w14:paraId="0FB976DE">
      <w:pPr>
        <w:spacing w:before="156" w:beforeLines="50" w:after="156" w:afterLines="50" w:line="360" w:lineRule="auto"/>
        <w:jc w:val="center"/>
        <w:rPr>
          <w:rFonts w:hint="eastAsia" w:hAnsi="宋体" w:cs="宋体"/>
          <w:b/>
          <w:sz w:val="28"/>
          <w:szCs w:val="28"/>
          <w:highlight w:val="none"/>
        </w:rPr>
      </w:pPr>
    </w:p>
    <w:p w14:paraId="2B3E741A">
      <w:pPr>
        <w:spacing w:before="156" w:beforeLines="50" w:after="156" w:afterLines="50" w:line="360" w:lineRule="auto"/>
        <w:jc w:val="center"/>
        <w:rPr>
          <w:rFonts w:hint="eastAsia" w:hAnsi="宋体" w:cs="宋体"/>
          <w:szCs w:val="24"/>
          <w:highlight w:val="none"/>
        </w:rPr>
      </w:pPr>
      <w:r>
        <w:rPr>
          <w:rFonts w:hint="eastAsia" w:hAnsi="宋体" w:cs="宋体"/>
          <w:b/>
          <w:sz w:val="28"/>
          <w:szCs w:val="28"/>
          <w:highlight w:val="none"/>
        </w:rPr>
        <w:t>中小企业声明函</w:t>
      </w:r>
    </w:p>
    <w:p w14:paraId="796231E1">
      <w:pPr>
        <w:tabs>
          <w:tab w:val="left" w:pos="1620"/>
          <w:tab w:val="left" w:pos="1800"/>
        </w:tabs>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本公司郑重声明，根据《政府采购促进中小企业发展管理办法》（财库﹝2020﹞46 号）的规定，本公司参加</w:t>
      </w:r>
      <w:r>
        <w:rPr>
          <w:rFonts w:hint="eastAsia" w:ascii="宋体" w:hAnsi="宋体" w:eastAsia="宋体" w:cs="宋体"/>
          <w:sz w:val="24"/>
          <w:szCs w:val="24"/>
          <w:highlight w:val="none"/>
          <w:u w:val="single"/>
        </w:rPr>
        <w:t>（单位名称）</w:t>
      </w:r>
      <w:r>
        <w:rPr>
          <w:rFonts w:hint="eastAsia" w:ascii="宋体" w:hAnsi="宋体" w:eastAsia="宋体" w:cs="宋体"/>
          <w:sz w:val="24"/>
          <w:szCs w:val="24"/>
          <w:highlight w:val="none"/>
        </w:rPr>
        <w:t>的</w:t>
      </w:r>
      <w:r>
        <w:rPr>
          <w:rFonts w:hint="eastAsia" w:ascii="宋体" w:hAnsi="宋体" w:eastAsia="宋体" w:cs="宋体"/>
          <w:sz w:val="24"/>
          <w:szCs w:val="24"/>
          <w:highlight w:val="none"/>
          <w:u w:val="single"/>
        </w:rPr>
        <w:t>（项目名称）</w:t>
      </w:r>
      <w:r>
        <w:rPr>
          <w:rFonts w:hint="eastAsia" w:ascii="宋体" w:hAnsi="宋体" w:eastAsia="宋体" w:cs="宋体"/>
          <w:sz w:val="24"/>
          <w:szCs w:val="24"/>
          <w:highlight w:val="none"/>
        </w:rPr>
        <w:t>采购活动，工程的施工单位全部为符合政策要求的中小企业（或者：服务全部由符合政策要求的中小企业承接）。相关企业的具体情况如下：</w:t>
      </w:r>
    </w:p>
    <w:p w14:paraId="56936207">
      <w:pPr>
        <w:tabs>
          <w:tab w:val="left" w:pos="1620"/>
          <w:tab w:val="left" w:pos="1800"/>
        </w:tabs>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（采购文件中明确的所属行业）</w:t>
      </w:r>
      <w:r>
        <w:rPr>
          <w:rFonts w:hint="eastAsia" w:ascii="宋体" w:hAnsi="宋体" w:eastAsia="宋体" w:cs="宋体"/>
          <w:sz w:val="24"/>
          <w:szCs w:val="24"/>
          <w:highlight w:val="none"/>
        </w:rPr>
        <w:t>；承建（承接）企业为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rPr>
        <w:t>人，营业收入</w:t>
      </w:r>
      <w:r>
        <w:rPr>
          <w:rFonts w:hint="eastAsia" w:ascii="宋体" w:hAnsi="宋体" w:eastAsia="宋体" w:cs="宋体"/>
          <w:sz w:val="24"/>
          <w:szCs w:val="24"/>
          <w:highlight w:val="none"/>
          <w:u w:val="single"/>
        </w:rPr>
        <w:t xml:space="preserve">为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万元，属于</w:t>
      </w:r>
      <w:r>
        <w:rPr>
          <w:rFonts w:hint="eastAsia" w:ascii="宋体" w:hAnsi="宋体" w:eastAsia="宋体" w:cs="宋体"/>
          <w:sz w:val="24"/>
          <w:szCs w:val="24"/>
          <w:highlight w:val="none"/>
          <w:u w:val="single"/>
        </w:rPr>
        <w:t>（中型企业、小型企业、微型企业）</w:t>
      </w:r>
      <w:r>
        <w:rPr>
          <w:rFonts w:hint="eastAsia" w:ascii="宋体" w:hAnsi="宋体" w:eastAsia="宋体" w:cs="宋体"/>
          <w:sz w:val="24"/>
          <w:szCs w:val="24"/>
          <w:highlight w:val="none"/>
        </w:rPr>
        <w:t>；</w:t>
      </w:r>
    </w:p>
    <w:p w14:paraId="26E1584B">
      <w:pPr>
        <w:tabs>
          <w:tab w:val="left" w:pos="1620"/>
          <w:tab w:val="left" w:pos="1800"/>
        </w:tabs>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（采购文件中明确的所属行业</w:t>
      </w:r>
      <w:r>
        <w:rPr>
          <w:rFonts w:hint="eastAsia" w:ascii="宋体" w:hAnsi="宋体" w:eastAsia="宋体" w:cs="宋体"/>
          <w:sz w:val="24"/>
          <w:szCs w:val="24"/>
          <w:highlight w:val="none"/>
        </w:rPr>
        <w:t>）；承建（承接）企业为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万元，属于</w:t>
      </w:r>
      <w:r>
        <w:rPr>
          <w:rFonts w:hint="eastAsia" w:ascii="宋体" w:hAnsi="宋体" w:eastAsia="宋体" w:cs="宋体"/>
          <w:sz w:val="24"/>
          <w:szCs w:val="24"/>
          <w:highlight w:val="none"/>
          <w:u w:val="single"/>
        </w:rPr>
        <w:t>（中型企业、小型企业、微型企业）</w:t>
      </w:r>
      <w:r>
        <w:rPr>
          <w:rFonts w:hint="eastAsia" w:ascii="宋体" w:hAnsi="宋体" w:eastAsia="宋体" w:cs="宋体"/>
          <w:sz w:val="24"/>
          <w:szCs w:val="24"/>
          <w:highlight w:val="none"/>
        </w:rPr>
        <w:t>；</w:t>
      </w:r>
    </w:p>
    <w:p w14:paraId="191C6ECD">
      <w:pPr>
        <w:tabs>
          <w:tab w:val="left" w:pos="1620"/>
          <w:tab w:val="left" w:pos="1800"/>
        </w:tabs>
        <w:spacing w:line="5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w:t>
      </w:r>
    </w:p>
    <w:p w14:paraId="452D2AE7">
      <w:pPr>
        <w:tabs>
          <w:tab w:val="left" w:pos="1620"/>
          <w:tab w:val="left" w:pos="1800"/>
        </w:tabs>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以上企业，不属于大企业的分支机构，不存在控股股东为大企业的情形，也不存在与大企业的负责人为同一人的情形。</w:t>
      </w:r>
    </w:p>
    <w:p w14:paraId="03BADF92">
      <w:pPr>
        <w:tabs>
          <w:tab w:val="left" w:pos="1620"/>
          <w:tab w:val="left" w:pos="1800"/>
        </w:tabs>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本企业对上述声明内容的真实性负责。如有虚假，将依法承担相应责任。</w:t>
      </w:r>
    </w:p>
    <w:p w14:paraId="1967E8BF">
      <w:pPr>
        <w:tabs>
          <w:tab w:val="left" w:pos="1620"/>
          <w:tab w:val="left" w:pos="1800"/>
        </w:tabs>
        <w:spacing w:line="500" w:lineRule="exact"/>
        <w:rPr>
          <w:rFonts w:hint="eastAsia" w:ascii="宋体" w:hAnsi="宋体" w:eastAsia="宋体" w:cs="宋体"/>
          <w:sz w:val="24"/>
          <w:szCs w:val="24"/>
          <w:highlight w:val="none"/>
        </w:rPr>
      </w:pPr>
    </w:p>
    <w:p w14:paraId="712FC997">
      <w:pPr>
        <w:tabs>
          <w:tab w:val="left" w:pos="1620"/>
          <w:tab w:val="left" w:pos="1800"/>
        </w:tabs>
        <w:spacing w:line="500" w:lineRule="exact"/>
        <w:rPr>
          <w:rFonts w:hint="eastAsia" w:ascii="宋体" w:hAnsi="宋体" w:eastAsia="宋体" w:cs="宋体"/>
          <w:sz w:val="24"/>
          <w:szCs w:val="24"/>
          <w:highlight w:val="none"/>
        </w:rPr>
      </w:pPr>
    </w:p>
    <w:p w14:paraId="7B063BCA">
      <w:pPr>
        <w:tabs>
          <w:tab w:val="left" w:pos="1620"/>
          <w:tab w:val="left" w:pos="1800"/>
        </w:tabs>
        <w:spacing w:line="500" w:lineRule="exact"/>
        <w:ind w:firstLine="4800" w:firstLineChars="2000"/>
        <w:rPr>
          <w:rFonts w:hint="eastAsia" w:ascii="宋体" w:hAnsi="宋体" w:eastAsia="宋体" w:cs="宋体"/>
          <w:sz w:val="24"/>
          <w:szCs w:val="24"/>
          <w:highlight w:val="none"/>
        </w:rPr>
      </w:pPr>
      <w:r>
        <w:rPr>
          <w:rFonts w:hint="eastAsia" w:ascii="宋体" w:hAnsi="宋体" w:eastAsia="宋体" w:cs="宋体"/>
          <w:sz w:val="24"/>
          <w:szCs w:val="24"/>
          <w:highlight w:val="none"/>
        </w:rPr>
        <w:t>企业名称（盖章）：</w:t>
      </w:r>
    </w:p>
    <w:p w14:paraId="2A7E884A">
      <w:pPr>
        <w:tabs>
          <w:tab w:val="left" w:pos="1620"/>
          <w:tab w:val="left" w:pos="1800"/>
        </w:tabs>
        <w:spacing w:line="500" w:lineRule="exact"/>
        <w:ind w:firstLine="4800" w:firstLineChars="2000"/>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p>
    <w:p w14:paraId="751AEF6C">
      <w:pPr>
        <w:tabs>
          <w:tab w:val="left" w:pos="1620"/>
          <w:tab w:val="left" w:pos="1800"/>
        </w:tabs>
        <w:spacing w:line="500" w:lineRule="exact"/>
        <w:ind w:firstLine="420" w:firstLineChars="200"/>
        <w:rPr>
          <w:rFonts w:ascii="宋体" w:hAnsi="宋体" w:cs="宋体"/>
          <w:szCs w:val="21"/>
          <w:highlight w:val="none"/>
        </w:rPr>
      </w:pPr>
    </w:p>
    <w:p w14:paraId="569DA8F9">
      <w:pPr>
        <w:rPr>
          <w:rFonts w:ascii="宋体" w:hAnsi="宋体" w:cs="宋体"/>
          <w:szCs w:val="21"/>
          <w:highlight w:val="none"/>
        </w:rPr>
      </w:pPr>
      <w:r>
        <w:rPr>
          <w:rFonts w:hint="eastAsia" w:ascii="宋体" w:hAnsi="宋体" w:cs="宋体"/>
          <w:szCs w:val="21"/>
          <w:highlight w:val="none"/>
        </w:rPr>
        <w:br w:type="page"/>
      </w:r>
    </w:p>
    <w:p w14:paraId="1B2D7289">
      <w:pPr>
        <w:spacing w:before="100" w:beforeAutospacing="1" w:after="156" w:afterLines="50" w:line="360" w:lineRule="auto"/>
        <w:rPr>
          <w:rFonts w:ascii="宋体" w:hAnsi="宋体" w:cs="宋体"/>
          <w:b/>
          <w:bCs/>
          <w:spacing w:val="6"/>
          <w:sz w:val="30"/>
          <w:szCs w:val="30"/>
          <w:highlight w:val="none"/>
        </w:rPr>
      </w:pPr>
      <w:r>
        <w:rPr>
          <w:rFonts w:hint="eastAsia" w:ascii="宋体" w:hAnsi="宋体" w:cs="宋体"/>
          <w:b/>
          <w:bCs/>
          <w:spacing w:val="6"/>
          <w:sz w:val="30"/>
          <w:szCs w:val="30"/>
          <w:highlight w:val="none"/>
        </w:rPr>
        <w:t>附件3（如有）：</w:t>
      </w:r>
    </w:p>
    <w:p w14:paraId="1BB6B36C">
      <w:pPr>
        <w:spacing w:line="588" w:lineRule="exact"/>
        <w:jc w:val="center"/>
        <w:rPr>
          <w:rFonts w:ascii="宋体" w:hAnsi="宋体" w:cs="宋体"/>
          <w:b/>
          <w:spacing w:val="6"/>
          <w:sz w:val="32"/>
          <w:szCs w:val="32"/>
          <w:highlight w:val="none"/>
        </w:rPr>
      </w:pPr>
      <w:bookmarkStart w:id="97" w:name="OLE_LINK13"/>
      <w:bookmarkStart w:id="98" w:name="OLE_LINK14"/>
      <w:r>
        <w:rPr>
          <w:rFonts w:hint="eastAsia" w:ascii="宋体" w:hAnsi="宋体" w:cs="宋体"/>
          <w:b/>
          <w:spacing w:val="6"/>
          <w:sz w:val="32"/>
          <w:szCs w:val="32"/>
          <w:highlight w:val="none"/>
        </w:rPr>
        <w:t>残疾人福利性单位声明函</w:t>
      </w:r>
    </w:p>
    <w:bookmarkEnd w:id="97"/>
    <w:bookmarkEnd w:id="98"/>
    <w:p w14:paraId="31ACBA2D">
      <w:pPr>
        <w:spacing w:line="588" w:lineRule="exact"/>
        <w:rPr>
          <w:rFonts w:ascii="宋体" w:hAnsi="宋体" w:cs="宋体"/>
          <w:b/>
          <w:spacing w:val="6"/>
          <w:sz w:val="30"/>
          <w:szCs w:val="30"/>
          <w:highlight w:val="none"/>
        </w:rPr>
      </w:pPr>
    </w:p>
    <w:p w14:paraId="42CDBE52">
      <w:pPr>
        <w:spacing w:line="588" w:lineRule="exact"/>
        <w:ind w:firstLine="444" w:firstLineChars="200"/>
        <w:rPr>
          <w:rFonts w:ascii="宋体" w:hAnsi="宋体" w:cs="宋体"/>
          <w:spacing w:val="6"/>
          <w:szCs w:val="24"/>
          <w:highlight w:val="none"/>
        </w:rPr>
      </w:pPr>
      <w:r>
        <w:rPr>
          <w:rFonts w:hint="eastAsia" w:ascii="宋体" w:hAnsi="宋体" w:cs="宋体"/>
          <w:spacing w:val="6"/>
          <w:szCs w:val="24"/>
          <w:highlight w:val="none"/>
        </w:rPr>
        <w:t>本单位郑重声明，根据《财政部 民政部 中国残疾人联合会关于促进残疾人就业政府采购政策的通知》（财库</w:t>
      </w:r>
      <w:r>
        <w:rPr>
          <w:rFonts w:hint="eastAsia" w:ascii="宋体" w:hAnsi="宋体" w:cs="宋体"/>
          <w:szCs w:val="24"/>
          <w:highlight w:val="none"/>
        </w:rPr>
        <w:t>〔2017〕 141</w:t>
      </w:r>
      <w:r>
        <w:rPr>
          <w:rFonts w:hint="eastAsia" w:ascii="宋体" w:hAnsi="宋体" w:cs="宋体"/>
          <w:spacing w:val="6"/>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C2059A0">
      <w:pPr>
        <w:spacing w:line="588" w:lineRule="exact"/>
        <w:ind w:firstLine="444" w:firstLineChars="200"/>
        <w:rPr>
          <w:rFonts w:ascii="宋体" w:hAnsi="宋体" w:cs="宋体"/>
          <w:spacing w:val="6"/>
          <w:szCs w:val="24"/>
          <w:highlight w:val="none"/>
        </w:rPr>
      </w:pPr>
      <w:r>
        <w:rPr>
          <w:rFonts w:hint="eastAsia" w:ascii="宋体" w:hAnsi="宋体" w:cs="宋体"/>
          <w:spacing w:val="6"/>
          <w:szCs w:val="24"/>
          <w:highlight w:val="none"/>
        </w:rPr>
        <w:t>本单位对上述声明的真实性负责。如有虚假，将依法承担相应责任。</w:t>
      </w:r>
    </w:p>
    <w:p w14:paraId="046BF4EE">
      <w:pPr>
        <w:spacing w:line="588" w:lineRule="exact"/>
        <w:ind w:firstLine="444" w:firstLineChars="200"/>
        <w:rPr>
          <w:rFonts w:ascii="宋体" w:hAnsi="宋体" w:cs="宋体"/>
          <w:spacing w:val="6"/>
          <w:szCs w:val="24"/>
          <w:highlight w:val="none"/>
        </w:rPr>
      </w:pPr>
    </w:p>
    <w:p w14:paraId="1E05DDA2">
      <w:pPr>
        <w:spacing w:line="588" w:lineRule="exact"/>
        <w:ind w:firstLine="444" w:firstLineChars="200"/>
        <w:rPr>
          <w:rFonts w:ascii="宋体" w:hAnsi="宋体" w:cs="宋体"/>
          <w:spacing w:val="6"/>
          <w:szCs w:val="24"/>
          <w:highlight w:val="none"/>
        </w:rPr>
      </w:pPr>
    </w:p>
    <w:p w14:paraId="74845D42">
      <w:pPr>
        <w:spacing w:line="588" w:lineRule="exact"/>
        <w:ind w:firstLine="444" w:firstLineChars="200"/>
        <w:rPr>
          <w:rFonts w:ascii="宋体" w:hAnsi="宋体" w:cs="宋体"/>
          <w:spacing w:val="6"/>
          <w:szCs w:val="24"/>
          <w:highlight w:val="none"/>
        </w:rPr>
      </w:pPr>
    </w:p>
    <w:p w14:paraId="6B69A51F">
      <w:pPr>
        <w:spacing w:line="588" w:lineRule="exact"/>
        <w:ind w:firstLine="444" w:firstLineChars="200"/>
        <w:rPr>
          <w:rFonts w:ascii="宋体" w:hAnsi="宋体" w:cs="宋体"/>
          <w:spacing w:val="6"/>
          <w:szCs w:val="24"/>
          <w:highlight w:val="none"/>
        </w:rPr>
      </w:pPr>
    </w:p>
    <w:p w14:paraId="410BDA5B">
      <w:pPr>
        <w:tabs>
          <w:tab w:val="left" w:pos="4860"/>
        </w:tabs>
        <w:spacing w:line="588" w:lineRule="exact"/>
        <w:ind w:right="1560" w:firstLine="444" w:firstLineChars="200"/>
        <w:jc w:val="center"/>
        <w:rPr>
          <w:rFonts w:ascii="宋体" w:hAnsi="宋体" w:cs="宋体"/>
          <w:spacing w:val="6"/>
          <w:szCs w:val="24"/>
          <w:highlight w:val="none"/>
        </w:rPr>
      </w:pPr>
      <w:r>
        <w:rPr>
          <w:rFonts w:hint="eastAsia" w:ascii="宋体" w:hAnsi="宋体" w:cs="宋体"/>
          <w:spacing w:val="6"/>
          <w:szCs w:val="24"/>
          <w:highlight w:val="none"/>
        </w:rPr>
        <w:t xml:space="preserve">               单位名称（盖章）：</w:t>
      </w:r>
    </w:p>
    <w:p w14:paraId="6BAD448A">
      <w:pPr>
        <w:tabs>
          <w:tab w:val="left" w:pos="4860"/>
        </w:tabs>
        <w:spacing w:line="588" w:lineRule="exact"/>
        <w:ind w:right="1560" w:firstLine="444" w:firstLineChars="200"/>
        <w:jc w:val="center"/>
        <w:rPr>
          <w:rFonts w:ascii="宋体" w:hAnsi="宋体" w:cs="宋体"/>
          <w:spacing w:val="6"/>
          <w:szCs w:val="24"/>
          <w:highlight w:val="none"/>
        </w:rPr>
      </w:pPr>
      <w:r>
        <w:rPr>
          <w:rFonts w:hint="eastAsia" w:ascii="宋体" w:hAnsi="宋体" w:cs="宋体"/>
          <w:spacing w:val="6"/>
          <w:szCs w:val="24"/>
          <w:highlight w:val="none"/>
        </w:rPr>
        <w:t xml:space="preserve">       日    期：</w:t>
      </w:r>
    </w:p>
    <w:p w14:paraId="4CC5C914">
      <w:pPr>
        <w:spacing w:line="360" w:lineRule="auto"/>
        <w:rPr>
          <w:rFonts w:ascii="宋体" w:hAnsi="宋体" w:cs="宋体"/>
          <w:b/>
          <w:sz w:val="28"/>
          <w:szCs w:val="28"/>
          <w:highlight w:val="none"/>
        </w:rPr>
      </w:pPr>
      <w:r>
        <w:rPr>
          <w:rFonts w:hint="eastAsia" w:ascii="宋体" w:hAnsi="宋体" w:cs="宋体"/>
          <w:highlight w:val="none"/>
        </w:rPr>
        <w:br w:type="page"/>
      </w:r>
    </w:p>
    <w:p w14:paraId="5810BEBC">
      <w:pPr>
        <w:jc w:val="center"/>
        <w:rPr>
          <w:rFonts w:ascii="宋体" w:hAnsi="宋体" w:cs="宋体"/>
          <w:b/>
          <w:bCs/>
          <w:sz w:val="44"/>
          <w:szCs w:val="44"/>
          <w:highlight w:val="none"/>
        </w:rPr>
      </w:pPr>
      <w:r>
        <w:rPr>
          <w:rFonts w:hint="eastAsia" w:ascii="宋体" w:hAnsi="宋体" w:cs="宋体"/>
          <w:b/>
          <w:bCs/>
          <w:sz w:val="44"/>
          <w:szCs w:val="44"/>
          <w:highlight w:val="none"/>
        </w:rPr>
        <w:t>质疑函范本</w:t>
      </w:r>
    </w:p>
    <w:p w14:paraId="3F5B49AF">
      <w:pPr>
        <w:adjustRightInd w:val="0"/>
        <w:snapToGrid w:val="0"/>
        <w:spacing w:before="312" w:beforeLines="100" w:line="360" w:lineRule="auto"/>
        <w:rPr>
          <w:rFonts w:ascii="宋体" w:hAnsi="宋体" w:cs="宋体"/>
          <w:bCs/>
          <w:sz w:val="24"/>
          <w:szCs w:val="24"/>
          <w:highlight w:val="none"/>
        </w:rPr>
      </w:pPr>
      <w:r>
        <w:rPr>
          <w:rFonts w:hint="eastAsia" w:ascii="宋体" w:hAnsi="宋体" w:cs="宋体"/>
          <w:bCs/>
          <w:sz w:val="24"/>
          <w:szCs w:val="24"/>
          <w:highlight w:val="none"/>
        </w:rPr>
        <w:t>一、质疑供应商基本信息</w:t>
      </w:r>
    </w:p>
    <w:p w14:paraId="5FFB1C98">
      <w:pPr>
        <w:adjustRightInd w:val="0"/>
        <w:snapToGrid w:val="0"/>
        <w:spacing w:line="360" w:lineRule="auto"/>
        <w:rPr>
          <w:rFonts w:ascii="宋体" w:hAnsi="宋体" w:cs="宋体"/>
          <w:sz w:val="24"/>
          <w:szCs w:val="24"/>
          <w:highlight w:val="none"/>
          <w:u w:val="dotted"/>
        </w:rPr>
      </w:pPr>
      <w:r>
        <w:rPr>
          <w:rFonts w:hint="eastAsia" w:ascii="宋体" w:hAnsi="宋体" w:cs="宋体"/>
          <w:sz w:val="24"/>
          <w:szCs w:val="24"/>
          <w:highlight w:val="none"/>
        </w:rPr>
        <w:t>质疑供应商：</w:t>
      </w:r>
      <w:r>
        <w:rPr>
          <w:rFonts w:hint="eastAsia" w:ascii="宋体" w:hAnsi="宋体" w:cs="宋体"/>
          <w:sz w:val="24"/>
          <w:szCs w:val="24"/>
          <w:highlight w:val="none"/>
          <w:u w:val="dotted"/>
        </w:rPr>
        <w:t xml:space="preserve">                                        </w:t>
      </w:r>
    </w:p>
    <w:p w14:paraId="5928F8F9">
      <w:pPr>
        <w:adjustRightInd w:val="0"/>
        <w:snapToGrid w:val="0"/>
        <w:spacing w:line="360" w:lineRule="auto"/>
        <w:rPr>
          <w:rFonts w:ascii="宋体" w:hAnsi="宋体" w:cs="宋体"/>
          <w:sz w:val="24"/>
          <w:szCs w:val="24"/>
          <w:highlight w:val="none"/>
        </w:rPr>
      </w:pPr>
      <w:r>
        <w:rPr>
          <w:rFonts w:hint="eastAsia" w:ascii="宋体" w:hAnsi="宋体" w:cs="宋体"/>
          <w:sz w:val="24"/>
          <w:szCs w:val="24"/>
          <w:highlight w:val="none"/>
        </w:rPr>
        <w:t>地址：</w:t>
      </w:r>
      <w:r>
        <w:rPr>
          <w:rFonts w:hint="eastAsia" w:ascii="宋体" w:hAnsi="宋体" w:cs="宋体"/>
          <w:sz w:val="24"/>
          <w:szCs w:val="24"/>
          <w:highlight w:val="none"/>
          <w:u w:val="dotted"/>
        </w:rPr>
        <w:t xml:space="preserve">                          </w:t>
      </w:r>
      <w:r>
        <w:rPr>
          <w:rFonts w:hint="eastAsia" w:ascii="宋体" w:hAnsi="宋体" w:cs="宋体"/>
          <w:sz w:val="24"/>
          <w:szCs w:val="24"/>
          <w:highlight w:val="none"/>
        </w:rPr>
        <w:t>邮编：</w:t>
      </w:r>
      <w:r>
        <w:rPr>
          <w:rFonts w:hint="eastAsia" w:ascii="宋体" w:hAnsi="宋体" w:cs="宋体"/>
          <w:sz w:val="24"/>
          <w:szCs w:val="24"/>
          <w:highlight w:val="none"/>
          <w:u w:val="dotted"/>
        </w:rPr>
        <w:t xml:space="preserve">                                                   </w:t>
      </w:r>
    </w:p>
    <w:p w14:paraId="25DACB47">
      <w:pPr>
        <w:adjustRightInd w:val="0"/>
        <w:snapToGrid w:val="0"/>
        <w:spacing w:line="360" w:lineRule="auto"/>
        <w:rPr>
          <w:rFonts w:ascii="宋体" w:hAnsi="宋体" w:cs="宋体"/>
          <w:sz w:val="24"/>
          <w:szCs w:val="24"/>
          <w:highlight w:val="none"/>
        </w:rPr>
      </w:pPr>
      <w:r>
        <w:rPr>
          <w:rFonts w:hint="eastAsia" w:ascii="宋体" w:hAnsi="宋体" w:cs="宋体"/>
          <w:sz w:val="24"/>
          <w:szCs w:val="24"/>
          <w:highlight w:val="none"/>
        </w:rPr>
        <w:t>联系人：</w:t>
      </w:r>
      <w:r>
        <w:rPr>
          <w:rFonts w:hint="eastAsia" w:ascii="宋体" w:hAnsi="宋体" w:cs="宋体"/>
          <w:sz w:val="24"/>
          <w:szCs w:val="24"/>
          <w:highlight w:val="none"/>
          <w:u w:val="dotted"/>
        </w:rPr>
        <w:t xml:space="preserve">                      </w:t>
      </w:r>
      <w:r>
        <w:rPr>
          <w:rFonts w:hint="eastAsia" w:ascii="宋体" w:hAnsi="宋体" w:cs="宋体"/>
          <w:sz w:val="24"/>
          <w:szCs w:val="24"/>
          <w:highlight w:val="none"/>
        </w:rPr>
        <w:t>联系电话：</w:t>
      </w:r>
      <w:r>
        <w:rPr>
          <w:rFonts w:hint="eastAsia" w:ascii="宋体" w:hAnsi="宋体" w:cs="宋体"/>
          <w:sz w:val="24"/>
          <w:szCs w:val="24"/>
          <w:highlight w:val="none"/>
          <w:u w:val="dotted"/>
        </w:rPr>
        <w:t xml:space="preserve">                              </w:t>
      </w:r>
    </w:p>
    <w:p w14:paraId="7009904E">
      <w:pPr>
        <w:adjustRightInd w:val="0"/>
        <w:snapToGrid w:val="0"/>
        <w:spacing w:line="360" w:lineRule="auto"/>
        <w:rPr>
          <w:rFonts w:ascii="宋体" w:hAnsi="宋体" w:cs="宋体"/>
          <w:sz w:val="24"/>
          <w:szCs w:val="24"/>
          <w:highlight w:val="none"/>
          <w:u w:val="dotted"/>
        </w:rPr>
      </w:pPr>
      <w:r>
        <w:rPr>
          <w:rFonts w:hint="eastAsia" w:ascii="宋体" w:hAnsi="宋体" w:cs="宋体"/>
          <w:sz w:val="24"/>
          <w:szCs w:val="24"/>
          <w:highlight w:val="none"/>
        </w:rPr>
        <w:t>授权代表：</w:t>
      </w:r>
      <w:r>
        <w:rPr>
          <w:rFonts w:hint="eastAsia" w:ascii="宋体" w:hAnsi="宋体" w:cs="宋体"/>
          <w:sz w:val="24"/>
          <w:szCs w:val="24"/>
          <w:highlight w:val="none"/>
          <w:u w:val="dotted"/>
        </w:rPr>
        <w:t xml:space="preserve">                                          </w:t>
      </w:r>
    </w:p>
    <w:p w14:paraId="4D908060">
      <w:pPr>
        <w:adjustRightInd w:val="0"/>
        <w:snapToGrid w:val="0"/>
        <w:spacing w:line="360" w:lineRule="auto"/>
        <w:rPr>
          <w:rFonts w:ascii="宋体" w:hAnsi="宋体" w:cs="宋体"/>
          <w:sz w:val="24"/>
          <w:szCs w:val="24"/>
          <w:highlight w:val="none"/>
        </w:rPr>
      </w:pPr>
      <w:r>
        <w:rPr>
          <w:rFonts w:hint="eastAsia" w:ascii="宋体" w:hAnsi="宋体" w:cs="宋体"/>
          <w:sz w:val="24"/>
          <w:szCs w:val="24"/>
          <w:highlight w:val="none"/>
        </w:rPr>
        <w:t>联系电话：</w:t>
      </w:r>
      <w:r>
        <w:rPr>
          <w:rFonts w:hint="eastAsia" w:ascii="宋体" w:hAnsi="宋体" w:cs="宋体"/>
          <w:sz w:val="24"/>
          <w:szCs w:val="24"/>
          <w:highlight w:val="none"/>
          <w:u w:val="dotted"/>
        </w:rPr>
        <w:t xml:space="preserve">                                           </w:t>
      </w:r>
      <w:r>
        <w:rPr>
          <w:rFonts w:hint="eastAsia" w:ascii="宋体" w:hAnsi="宋体" w:cs="宋体"/>
          <w:sz w:val="24"/>
          <w:szCs w:val="24"/>
          <w:highlight w:val="none"/>
        </w:rPr>
        <w:t xml:space="preserve"> </w:t>
      </w:r>
    </w:p>
    <w:p w14:paraId="5C6AC6B6">
      <w:pPr>
        <w:adjustRightInd w:val="0"/>
        <w:snapToGrid w:val="0"/>
        <w:spacing w:line="360" w:lineRule="auto"/>
        <w:rPr>
          <w:rFonts w:ascii="宋体" w:hAnsi="宋体" w:cs="宋体"/>
          <w:sz w:val="24"/>
          <w:szCs w:val="24"/>
          <w:highlight w:val="none"/>
        </w:rPr>
      </w:pPr>
      <w:r>
        <w:rPr>
          <w:rFonts w:hint="eastAsia" w:ascii="宋体" w:hAnsi="宋体" w:cs="宋体"/>
          <w:sz w:val="24"/>
          <w:szCs w:val="24"/>
          <w:highlight w:val="none"/>
        </w:rPr>
        <w:t xml:space="preserve">地址： </w:t>
      </w:r>
      <w:r>
        <w:rPr>
          <w:rFonts w:hint="eastAsia" w:ascii="宋体" w:hAnsi="宋体" w:cs="宋体"/>
          <w:sz w:val="24"/>
          <w:szCs w:val="24"/>
          <w:highlight w:val="none"/>
          <w:u w:val="dotted"/>
        </w:rPr>
        <w:t xml:space="preserve">                        </w:t>
      </w:r>
      <w:r>
        <w:rPr>
          <w:rFonts w:hint="eastAsia" w:ascii="宋体" w:hAnsi="宋体" w:cs="宋体"/>
          <w:sz w:val="24"/>
          <w:szCs w:val="24"/>
          <w:highlight w:val="none"/>
        </w:rPr>
        <w:t>邮编：</w:t>
      </w:r>
      <w:r>
        <w:rPr>
          <w:rFonts w:hint="eastAsia" w:ascii="宋体" w:hAnsi="宋体" w:cs="宋体"/>
          <w:sz w:val="24"/>
          <w:szCs w:val="24"/>
          <w:highlight w:val="none"/>
          <w:u w:val="dotted"/>
        </w:rPr>
        <w:t xml:space="preserve">                                                </w:t>
      </w:r>
    </w:p>
    <w:p w14:paraId="240F214C">
      <w:pPr>
        <w:adjustRightInd w:val="0"/>
        <w:snapToGrid w:val="0"/>
        <w:spacing w:line="360" w:lineRule="auto"/>
        <w:rPr>
          <w:rFonts w:ascii="宋体" w:hAnsi="宋体" w:cs="宋体"/>
          <w:bCs/>
          <w:sz w:val="24"/>
          <w:szCs w:val="24"/>
          <w:highlight w:val="none"/>
        </w:rPr>
      </w:pPr>
      <w:r>
        <w:rPr>
          <w:rFonts w:hint="eastAsia" w:ascii="宋体" w:hAnsi="宋体" w:cs="宋体"/>
          <w:bCs/>
          <w:sz w:val="24"/>
          <w:szCs w:val="24"/>
          <w:highlight w:val="none"/>
        </w:rPr>
        <w:t>二、质疑项目基本情况</w:t>
      </w:r>
    </w:p>
    <w:p w14:paraId="6EB30801">
      <w:pPr>
        <w:adjustRightInd w:val="0"/>
        <w:snapToGrid w:val="0"/>
        <w:spacing w:line="360" w:lineRule="auto"/>
        <w:rPr>
          <w:rFonts w:ascii="宋体" w:hAnsi="宋体" w:cs="宋体"/>
          <w:sz w:val="24"/>
          <w:szCs w:val="24"/>
          <w:highlight w:val="none"/>
        </w:rPr>
      </w:pPr>
      <w:r>
        <w:rPr>
          <w:rFonts w:hint="eastAsia" w:ascii="宋体" w:hAnsi="宋体" w:cs="宋体"/>
          <w:sz w:val="24"/>
          <w:szCs w:val="24"/>
          <w:highlight w:val="none"/>
        </w:rPr>
        <w:t>质疑项目的名称：</w:t>
      </w:r>
      <w:r>
        <w:rPr>
          <w:rFonts w:hint="eastAsia" w:ascii="宋体" w:hAnsi="宋体" w:cs="宋体"/>
          <w:sz w:val="24"/>
          <w:szCs w:val="24"/>
          <w:highlight w:val="none"/>
          <w:u w:val="dotted"/>
        </w:rPr>
        <w:t xml:space="preserve">                                      </w:t>
      </w:r>
    </w:p>
    <w:p w14:paraId="3B7E78CF">
      <w:pPr>
        <w:adjustRightInd w:val="0"/>
        <w:snapToGrid w:val="0"/>
        <w:spacing w:line="360" w:lineRule="auto"/>
        <w:rPr>
          <w:rFonts w:ascii="宋体" w:hAnsi="宋体" w:cs="宋体"/>
          <w:sz w:val="24"/>
          <w:szCs w:val="24"/>
          <w:highlight w:val="none"/>
        </w:rPr>
      </w:pPr>
      <w:r>
        <w:rPr>
          <w:rFonts w:hint="eastAsia" w:ascii="宋体" w:hAnsi="宋体" w:cs="宋体"/>
          <w:sz w:val="24"/>
          <w:szCs w:val="24"/>
          <w:highlight w:val="none"/>
        </w:rPr>
        <w:t>质疑项目的编号：</w:t>
      </w:r>
      <w:r>
        <w:rPr>
          <w:rFonts w:hint="eastAsia" w:ascii="宋体" w:hAnsi="宋体" w:cs="宋体"/>
          <w:sz w:val="24"/>
          <w:szCs w:val="24"/>
          <w:highlight w:val="none"/>
          <w:u w:val="dotted"/>
        </w:rPr>
        <w:t xml:space="preserve">               </w:t>
      </w:r>
      <w:r>
        <w:rPr>
          <w:rFonts w:hint="eastAsia" w:ascii="宋体" w:hAnsi="宋体" w:cs="宋体"/>
          <w:sz w:val="24"/>
          <w:szCs w:val="24"/>
          <w:highlight w:val="none"/>
        </w:rPr>
        <w:t>包号：</w:t>
      </w:r>
      <w:r>
        <w:rPr>
          <w:rFonts w:hint="eastAsia" w:ascii="宋体" w:hAnsi="宋体" w:cs="宋体"/>
          <w:sz w:val="24"/>
          <w:szCs w:val="24"/>
          <w:highlight w:val="none"/>
          <w:u w:val="dotted"/>
        </w:rPr>
        <w:t xml:space="preserve">                 </w:t>
      </w:r>
    </w:p>
    <w:p w14:paraId="40C6EAFE">
      <w:pPr>
        <w:adjustRightInd w:val="0"/>
        <w:snapToGrid w:val="0"/>
        <w:spacing w:line="360" w:lineRule="auto"/>
        <w:rPr>
          <w:rFonts w:ascii="宋体" w:hAnsi="宋体" w:cs="宋体"/>
          <w:sz w:val="24"/>
          <w:szCs w:val="24"/>
          <w:highlight w:val="none"/>
          <w:u w:val="dotted"/>
        </w:rPr>
      </w:pPr>
      <w:r>
        <w:rPr>
          <w:rFonts w:hint="eastAsia" w:ascii="宋体" w:hAnsi="宋体" w:cs="宋体"/>
          <w:sz w:val="24"/>
          <w:szCs w:val="24"/>
          <w:highlight w:val="none"/>
        </w:rPr>
        <w:t>采购人名称：</w:t>
      </w:r>
      <w:r>
        <w:rPr>
          <w:rFonts w:hint="eastAsia" w:ascii="宋体" w:hAnsi="宋体" w:cs="宋体"/>
          <w:sz w:val="24"/>
          <w:szCs w:val="24"/>
          <w:highlight w:val="none"/>
          <w:u w:val="dotted"/>
        </w:rPr>
        <w:t xml:space="preserve">                                         </w:t>
      </w:r>
    </w:p>
    <w:p w14:paraId="0EF35A4C">
      <w:pPr>
        <w:adjustRightInd w:val="0"/>
        <w:snapToGrid w:val="0"/>
        <w:spacing w:line="360" w:lineRule="auto"/>
        <w:rPr>
          <w:rFonts w:ascii="宋体" w:hAnsi="宋体" w:cs="宋体"/>
          <w:sz w:val="24"/>
          <w:szCs w:val="24"/>
          <w:highlight w:val="none"/>
        </w:rPr>
      </w:pPr>
      <w:r>
        <w:rPr>
          <w:rFonts w:hint="eastAsia" w:ascii="宋体" w:hAnsi="宋体" w:cs="宋体"/>
          <w:sz w:val="24"/>
          <w:szCs w:val="24"/>
          <w:highlight w:val="none"/>
        </w:rPr>
        <w:t>采购文件获取日期：</w:t>
      </w:r>
      <w:r>
        <w:rPr>
          <w:rFonts w:hint="eastAsia" w:ascii="宋体" w:hAnsi="宋体" w:cs="宋体"/>
          <w:sz w:val="24"/>
          <w:szCs w:val="24"/>
          <w:highlight w:val="none"/>
          <w:u w:val="dotted"/>
        </w:rPr>
        <w:t xml:space="preserve">                                           </w:t>
      </w:r>
    </w:p>
    <w:p w14:paraId="7042A6DE">
      <w:pPr>
        <w:adjustRightInd w:val="0"/>
        <w:snapToGrid w:val="0"/>
        <w:spacing w:line="360" w:lineRule="auto"/>
        <w:rPr>
          <w:rFonts w:ascii="宋体" w:hAnsi="宋体" w:cs="宋体"/>
          <w:bCs/>
          <w:sz w:val="24"/>
          <w:szCs w:val="24"/>
          <w:highlight w:val="none"/>
        </w:rPr>
      </w:pPr>
      <w:r>
        <w:rPr>
          <w:rFonts w:hint="eastAsia" w:ascii="宋体" w:hAnsi="宋体" w:cs="宋体"/>
          <w:bCs/>
          <w:sz w:val="24"/>
          <w:szCs w:val="24"/>
          <w:highlight w:val="none"/>
        </w:rPr>
        <w:t>三、质疑事项具体内容</w:t>
      </w:r>
    </w:p>
    <w:p w14:paraId="56DD7421">
      <w:pPr>
        <w:adjustRightInd w:val="0"/>
        <w:snapToGrid w:val="0"/>
        <w:spacing w:line="360" w:lineRule="auto"/>
        <w:rPr>
          <w:rFonts w:ascii="宋体" w:hAnsi="宋体" w:cs="宋体"/>
          <w:sz w:val="24"/>
          <w:szCs w:val="24"/>
          <w:highlight w:val="none"/>
          <w:u w:val="dotted"/>
        </w:rPr>
      </w:pPr>
      <w:r>
        <w:rPr>
          <w:rFonts w:hint="eastAsia" w:ascii="宋体" w:hAnsi="宋体" w:cs="宋体"/>
          <w:sz w:val="24"/>
          <w:szCs w:val="24"/>
          <w:highlight w:val="none"/>
        </w:rPr>
        <w:t>质疑事项1：</w:t>
      </w:r>
      <w:r>
        <w:rPr>
          <w:rFonts w:hint="eastAsia" w:ascii="宋体" w:hAnsi="宋体" w:cs="宋体"/>
          <w:sz w:val="24"/>
          <w:szCs w:val="24"/>
          <w:highlight w:val="none"/>
          <w:u w:val="dotted"/>
        </w:rPr>
        <w:t xml:space="preserve">                                         </w:t>
      </w:r>
    </w:p>
    <w:p w14:paraId="6B151861">
      <w:pPr>
        <w:adjustRightInd w:val="0"/>
        <w:snapToGrid w:val="0"/>
        <w:spacing w:line="360" w:lineRule="auto"/>
        <w:rPr>
          <w:rFonts w:ascii="宋体" w:hAnsi="宋体" w:cs="宋体"/>
          <w:sz w:val="24"/>
          <w:szCs w:val="24"/>
          <w:highlight w:val="none"/>
          <w:u w:val="dotted"/>
        </w:rPr>
      </w:pPr>
      <w:r>
        <w:rPr>
          <w:rFonts w:hint="eastAsia" w:ascii="宋体" w:hAnsi="宋体" w:cs="宋体"/>
          <w:sz w:val="24"/>
          <w:szCs w:val="24"/>
          <w:highlight w:val="none"/>
        </w:rPr>
        <w:t>事实依据：</w:t>
      </w:r>
      <w:r>
        <w:rPr>
          <w:rFonts w:hint="eastAsia" w:ascii="宋体" w:hAnsi="宋体" w:cs="宋体"/>
          <w:sz w:val="24"/>
          <w:szCs w:val="24"/>
          <w:highlight w:val="none"/>
          <w:u w:val="dotted"/>
        </w:rPr>
        <w:t xml:space="preserve">                                          </w:t>
      </w:r>
    </w:p>
    <w:p w14:paraId="160C9F54">
      <w:pPr>
        <w:adjustRightInd w:val="0"/>
        <w:snapToGrid w:val="0"/>
        <w:spacing w:line="360" w:lineRule="auto"/>
        <w:rPr>
          <w:rFonts w:ascii="宋体" w:hAnsi="宋体" w:cs="宋体"/>
          <w:sz w:val="24"/>
          <w:szCs w:val="24"/>
          <w:highlight w:val="none"/>
        </w:rPr>
      </w:pPr>
      <w:r>
        <w:rPr>
          <w:rFonts w:hint="eastAsia" w:ascii="宋体" w:hAnsi="宋体" w:cs="宋体"/>
          <w:sz w:val="24"/>
          <w:szCs w:val="24"/>
          <w:highlight w:val="none"/>
          <w:u w:val="dotted"/>
        </w:rPr>
        <w:t xml:space="preserve">                                                       </w:t>
      </w:r>
    </w:p>
    <w:p w14:paraId="28BC2F1D">
      <w:pPr>
        <w:adjustRightInd w:val="0"/>
        <w:snapToGrid w:val="0"/>
        <w:spacing w:line="360" w:lineRule="auto"/>
        <w:rPr>
          <w:rFonts w:ascii="宋体" w:hAnsi="宋体" w:cs="宋体"/>
          <w:sz w:val="24"/>
          <w:szCs w:val="24"/>
          <w:highlight w:val="none"/>
          <w:u w:val="dotted"/>
        </w:rPr>
      </w:pPr>
      <w:r>
        <w:rPr>
          <w:rFonts w:hint="eastAsia" w:ascii="宋体" w:hAnsi="宋体" w:cs="宋体"/>
          <w:sz w:val="24"/>
          <w:szCs w:val="24"/>
          <w:highlight w:val="none"/>
        </w:rPr>
        <w:t>法律依据：</w:t>
      </w:r>
      <w:r>
        <w:rPr>
          <w:rFonts w:hint="eastAsia" w:ascii="宋体" w:hAnsi="宋体" w:cs="宋体"/>
          <w:sz w:val="24"/>
          <w:szCs w:val="24"/>
          <w:highlight w:val="none"/>
          <w:u w:val="dotted"/>
        </w:rPr>
        <w:t xml:space="preserve">                                          </w:t>
      </w:r>
    </w:p>
    <w:p w14:paraId="4CDA72F7">
      <w:pPr>
        <w:adjustRightInd w:val="0"/>
        <w:snapToGrid w:val="0"/>
        <w:spacing w:line="360" w:lineRule="auto"/>
        <w:rPr>
          <w:rFonts w:ascii="宋体" w:hAnsi="宋体" w:cs="宋体"/>
          <w:sz w:val="24"/>
          <w:szCs w:val="24"/>
          <w:highlight w:val="none"/>
          <w:u w:val="dotted"/>
        </w:rPr>
      </w:pPr>
      <w:r>
        <w:rPr>
          <w:rFonts w:hint="eastAsia" w:ascii="宋体" w:hAnsi="宋体" w:cs="宋体"/>
          <w:sz w:val="24"/>
          <w:szCs w:val="24"/>
          <w:highlight w:val="none"/>
          <w:u w:val="dotted"/>
        </w:rPr>
        <w:t xml:space="preserve">                                                     </w:t>
      </w:r>
    </w:p>
    <w:p w14:paraId="5C0A5699">
      <w:pPr>
        <w:adjustRightInd w:val="0"/>
        <w:snapToGrid w:val="0"/>
        <w:spacing w:line="360" w:lineRule="auto"/>
        <w:rPr>
          <w:rFonts w:ascii="宋体" w:hAnsi="宋体" w:cs="宋体"/>
          <w:sz w:val="24"/>
          <w:szCs w:val="24"/>
          <w:highlight w:val="none"/>
          <w:u w:val="dotted"/>
        </w:rPr>
      </w:pPr>
      <w:r>
        <w:rPr>
          <w:rFonts w:hint="eastAsia" w:ascii="宋体" w:hAnsi="宋体" w:cs="宋体"/>
          <w:sz w:val="24"/>
          <w:szCs w:val="24"/>
          <w:highlight w:val="none"/>
        </w:rPr>
        <w:t>质疑事项2</w:t>
      </w:r>
    </w:p>
    <w:p w14:paraId="6F9081C8">
      <w:pPr>
        <w:adjustRightInd w:val="0"/>
        <w:snapToGrid w:val="0"/>
        <w:spacing w:line="360" w:lineRule="auto"/>
        <w:rPr>
          <w:rFonts w:ascii="宋体" w:hAnsi="宋体" w:cs="宋体"/>
          <w:sz w:val="24"/>
          <w:szCs w:val="24"/>
          <w:highlight w:val="none"/>
        </w:rPr>
      </w:pPr>
      <w:r>
        <w:rPr>
          <w:rFonts w:hint="eastAsia" w:ascii="宋体" w:hAnsi="宋体" w:cs="宋体"/>
          <w:sz w:val="24"/>
          <w:szCs w:val="24"/>
          <w:highlight w:val="none"/>
        </w:rPr>
        <w:t>……</w:t>
      </w:r>
    </w:p>
    <w:p w14:paraId="62B63F08">
      <w:pPr>
        <w:adjustRightInd w:val="0"/>
        <w:snapToGrid w:val="0"/>
        <w:spacing w:line="360" w:lineRule="auto"/>
        <w:rPr>
          <w:rFonts w:ascii="宋体" w:hAnsi="宋体" w:cs="宋体"/>
          <w:bCs/>
          <w:sz w:val="24"/>
          <w:szCs w:val="24"/>
          <w:highlight w:val="none"/>
        </w:rPr>
      </w:pPr>
      <w:r>
        <w:rPr>
          <w:rFonts w:hint="eastAsia" w:ascii="宋体" w:hAnsi="宋体" w:cs="宋体"/>
          <w:bCs/>
          <w:sz w:val="24"/>
          <w:szCs w:val="24"/>
          <w:highlight w:val="none"/>
        </w:rPr>
        <w:t>四、与质疑事项相关的质疑请求</w:t>
      </w:r>
    </w:p>
    <w:p w14:paraId="566294AA">
      <w:pPr>
        <w:adjustRightInd w:val="0"/>
        <w:snapToGrid w:val="0"/>
        <w:spacing w:line="360" w:lineRule="auto"/>
        <w:rPr>
          <w:rFonts w:ascii="宋体" w:hAnsi="宋体" w:cs="宋体"/>
          <w:sz w:val="24"/>
          <w:szCs w:val="24"/>
          <w:highlight w:val="none"/>
          <w:u w:val="dotted"/>
        </w:rPr>
      </w:pPr>
      <w:r>
        <w:rPr>
          <w:rFonts w:hint="eastAsia" w:ascii="宋体" w:hAnsi="宋体" w:cs="宋体"/>
          <w:sz w:val="24"/>
          <w:szCs w:val="24"/>
          <w:highlight w:val="none"/>
        </w:rPr>
        <w:t>请求：</w:t>
      </w:r>
      <w:r>
        <w:rPr>
          <w:rFonts w:hint="eastAsia" w:ascii="宋体" w:hAnsi="宋体" w:cs="宋体"/>
          <w:sz w:val="24"/>
          <w:szCs w:val="24"/>
          <w:highlight w:val="none"/>
          <w:u w:val="dotted"/>
        </w:rPr>
        <w:t xml:space="preserve">                                               </w:t>
      </w:r>
    </w:p>
    <w:p w14:paraId="71A5F078">
      <w:pPr>
        <w:rPr>
          <w:rFonts w:ascii="宋体" w:hAnsi="宋体" w:cs="宋体"/>
          <w:sz w:val="24"/>
          <w:szCs w:val="24"/>
          <w:highlight w:val="none"/>
        </w:rPr>
      </w:pPr>
      <w:r>
        <w:rPr>
          <w:rFonts w:hint="eastAsia" w:ascii="宋体" w:hAnsi="宋体" w:cs="宋体"/>
          <w:sz w:val="24"/>
          <w:szCs w:val="24"/>
          <w:highlight w:val="none"/>
        </w:rPr>
        <w:t xml:space="preserve">签字(签章)：                   公章：                      </w:t>
      </w:r>
    </w:p>
    <w:p w14:paraId="45E9D2F7">
      <w:pPr>
        <w:rPr>
          <w:rFonts w:ascii="宋体" w:hAnsi="宋体" w:cs="宋体"/>
          <w:sz w:val="24"/>
          <w:szCs w:val="24"/>
          <w:highlight w:val="none"/>
        </w:rPr>
      </w:pPr>
      <w:r>
        <w:rPr>
          <w:rFonts w:hint="eastAsia" w:ascii="宋体" w:hAnsi="宋体" w:cs="宋体"/>
          <w:sz w:val="24"/>
          <w:szCs w:val="24"/>
          <w:highlight w:val="none"/>
        </w:rPr>
        <w:t xml:space="preserve">日期：    </w:t>
      </w:r>
    </w:p>
    <w:p w14:paraId="43453A23">
      <w:pPr>
        <w:jc w:val="center"/>
        <w:rPr>
          <w:rFonts w:ascii="宋体" w:hAnsi="宋体" w:cs="宋体"/>
          <w:b/>
          <w:sz w:val="44"/>
          <w:szCs w:val="44"/>
          <w:highlight w:val="none"/>
        </w:rPr>
      </w:pPr>
    </w:p>
    <w:p w14:paraId="6D8E67FE">
      <w:pPr>
        <w:rPr>
          <w:rFonts w:ascii="宋体" w:hAnsi="宋体" w:cs="宋体"/>
          <w:b/>
          <w:sz w:val="44"/>
          <w:szCs w:val="44"/>
          <w:highlight w:val="none"/>
        </w:rPr>
      </w:pPr>
      <w:r>
        <w:rPr>
          <w:rFonts w:hint="eastAsia" w:ascii="宋体" w:hAnsi="宋体" w:cs="宋体"/>
          <w:b/>
          <w:sz w:val="44"/>
          <w:szCs w:val="44"/>
          <w:highlight w:val="none"/>
        </w:rPr>
        <w:br w:type="page"/>
      </w:r>
    </w:p>
    <w:p w14:paraId="1836AE7A">
      <w:pPr>
        <w:jc w:val="center"/>
        <w:rPr>
          <w:rFonts w:ascii="宋体" w:hAnsi="宋体" w:cs="宋体"/>
          <w:b/>
          <w:sz w:val="44"/>
          <w:szCs w:val="44"/>
          <w:highlight w:val="none"/>
        </w:rPr>
      </w:pPr>
      <w:r>
        <w:rPr>
          <w:rFonts w:hint="eastAsia" w:ascii="宋体" w:hAnsi="宋体" w:cs="宋体"/>
          <w:b/>
          <w:sz w:val="44"/>
          <w:szCs w:val="44"/>
          <w:highlight w:val="none"/>
        </w:rPr>
        <w:t>投诉书范本</w:t>
      </w:r>
    </w:p>
    <w:p w14:paraId="29B899F3">
      <w:pPr>
        <w:rPr>
          <w:rFonts w:ascii="宋体" w:hAnsi="宋体" w:cs="宋体"/>
          <w:sz w:val="24"/>
          <w:szCs w:val="24"/>
          <w:highlight w:val="none"/>
        </w:rPr>
      </w:pPr>
      <w:r>
        <w:rPr>
          <w:rFonts w:hint="eastAsia" w:ascii="宋体" w:hAnsi="宋体" w:cs="宋体"/>
          <w:sz w:val="24"/>
          <w:szCs w:val="24"/>
          <w:highlight w:val="none"/>
        </w:rPr>
        <w:t>一、投诉相关主体基本情况</w:t>
      </w:r>
    </w:p>
    <w:p w14:paraId="59D342A4">
      <w:pPr>
        <w:rPr>
          <w:rFonts w:ascii="宋体" w:hAnsi="宋体" w:cs="宋体"/>
          <w:sz w:val="24"/>
          <w:szCs w:val="24"/>
          <w:highlight w:val="none"/>
          <w:u w:val="dotted"/>
        </w:rPr>
      </w:pPr>
      <w:r>
        <w:rPr>
          <w:rFonts w:hint="eastAsia" w:ascii="宋体" w:hAnsi="宋体" w:cs="宋体"/>
          <w:sz w:val="24"/>
          <w:szCs w:val="24"/>
          <w:highlight w:val="none"/>
        </w:rPr>
        <w:t>投诉人：</w:t>
      </w:r>
      <w:r>
        <w:rPr>
          <w:rFonts w:hint="eastAsia" w:ascii="宋体" w:hAnsi="宋体" w:cs="宋体"/>
          <w:sz w:val="24"/>
          <w:szCs w:val="24"/>
          <w:highlight w:val="none"/>
          <w:u w:val="dotted"/>
        </w:rPr>
        <w:t xml:space="preserve">                                               </w:t>
      </w:r>
    </w:p>
    <w:p w14:paraId="24A550F5">
      <w:pPr>
        <w:rPr>
          <w:rFonts w:ascii="宋体" w:hAnsi="宋体" w:cs="宋体"/>
          <w:sz w:val="24"/>
          <w:szCs w:val="24"/>
          <w:highlight w:val="none"/>
          <w:u w:val="single"/>
        </w:rPr>
      </w:pPr>
      <w:r>
        <w:rPr>
          <w:rFonts w:hint="eastAsia" w:ascii="宋体" w:hAnsi="宋体" w:cs="宋体"/>
          <w:sz w:val="24"/>
          <w:szCs w:val="24"/>
          <w:highlight w:val="none"/>
        </w:rPr>
        <w:t>地     址：</w:t>
      </w:r>
      <w:r>
        <w:rPr>
          <w:rFonts w:hint="eastAsia" w:ascii="宋体" w:hAnsi="宋体" w:cs="宋体"/>
          <w:sz w:val="24"/>
          <w:szCs w:val="24"/>
          <w:highlight w:val="none"/>
          <w:u w:val="dotted"/>
        </w:rPr>
        <w:t xml:space="preserve">                             </w:t>
      </w:r>
      <w:r>
        <w:rPr>
          <w:rFonts w:hint="eastAsia" w:ascii="宋体" w:hAnsi="宋体" w:cs="宋体"/>
          <w:sz w:val="24"/>
          <w:szCs w:val="24"/>
          <w:highlight w:val="none"/>
        </w:rPr>
        <w:t>邮编：</w:t>
      </w:r>
      <w:r>
        <w:rPr>
          <w:rFonts w:hint="eastAsia" w:ascii="宋体" w:hAnsi="宋体" w:cs="宋体"/>
          <w:sz w:val="24"/>
          <w:szCs w:val="24"/>
          <w:highlight w:val="none"/>
          <w:u w:val="dotted"/>
        </w:rPr>
        <w:t xml:space="preserve">         </w:t>
      </w:r>
      <w:r>
        <w:rPr>
          <w:rFonts w:hint="eastAsia" w:ascii="宋体" w:hAnsi="宋体" w:cs="宋体"/>
          <w:sz w:val="24"/>
          <w:szCs w:val="24"/>
          <w:highlight w:val="none"/>
          <w:u w:val="single"/>
        </w:rPr>
        <w:t xml:space="preserve">   </w:t>
      </w:r>
    </w:p>
    <w:p w14:paraId="25A7BC86">
      <w:pPr>
        <w:tabs>
          <w:tab w:val="left" w:pos="6510"/>
        </w:tabs>
        <w:jc w:val="left"/>
        <w:rPr>
          <w:rFonts w:ascii="宋体" w:hAnsi="宋体" w:cs="宋体"/>
          <w:sz w:val="24"/>
          <w:szCs w:val="24"/>
          <w:highlight w:val="none"/>
        </w:rPr>
      </w:pPr>
      <w:r>
        <w:rPr>
          <w:rFonts w:hint="eastAsia" w:ascii="宋体" w:hAnsi="宋体" w:cs="宋体"/>
          <w:sz w:val="24"/>
          <w:szCs w:val="24"/>
          <w:highlight w:val="none"/>
        </w:rPr>
        <w:t>法定代表人/主要负责人：</w:t>
      </w:r>
      <w:r>
        <w:rPr>
          <w:rFonts w:hint="eastAsia" w:ascii="宋体" w:hAnsi="宋体" w:cs="宋体"/>
          <w:sz w:val="24"/>
          <w:szCs w:val="24"/>
          <w:highlight w:val="none"/>
          <w:u w:val="dotted"/>
        </w:rPr>
        <w:t xml:space="preserve">                                   </w:t>
      </w:r>
      <w:r>
        <w:rPr>
          <w:rFonts w:hint="eastAsia" w:ascii="宋体" w:hAnsi="宋体" w:cs="宋体"/>
          <w:sz w:val="24"/>
          <w:szCs w:val="24"/>
          <w:highlight w:val="none"/>
        </w:rPr>
        <w:t xml:space="preserve">  </w:t>
      </w:r>
    </w:p>
    <w:p w14:paraId="5EC179EC">
      <w:pPr>
        <w:tabs>
          <w:tab w:val="left" w:pos="6510"/>
        </w:tabs>
        <w:rPr>
          <w:rFonts w:ascii="宋体" w:hAnsi="宋体" w:cs="宋体"/>
          <w:sz w:val="24"/>
          <w:szCs w:val="24"/>
          <w:highlight w:val="none"/>
          <w:u w:val="dotted"/>
        </w:rPr>
      </w:pPr>
      <w:r>
        <w:rPr>
          <w:rFonts w:hint="eastAsia" w:ascii="宋体" w:hAnsi="宋体" w:cs="宋体"/>
          <w:sz w:val="24"/>
          <w:szCs w:val="24"/>
          <w:highlight w:val="none"/>
        </w:rPr>
        <w:t>联系电话：</w:t>
      </w:r>
      <w:r>
        <w:rPr>
          <w:rFonts w:hint="eastAsia" w:ascii="宋体" w:hAnsi="宋体" w:cs="宋体"/>
          <w:sz w:val="24"/>
          <w:szCs w:val="24"/>
          <w:highlight w:val="none"/>
          <w:u w:val="dotted"/>
        </w:rPr>
        <w:t xml:space="preserve">                                             </w:t>
      </w:r>
    </w:p>
    <w:p w14:paraId="24CDD0A8">
      <w:pPr>
        <w:rPr>
          <w:rFonts w:ascii="宋体" w:hAnsi="宋体" w:cs="宋体"/>
          <w:sz w:val="24"/>
          <w:szCs w:val="24"/>
          <w:highlight w:val="none"/>
          <w:u w:val="dotted"/>
        </w:rPr>
      </w:pPr>
      <w:r>
        <w:rPr>
          <w:rFonts w:hint="eastAsia" w:ascii="宋体" w:hAnsi="宋体" w:cs="宋体"/>
          <w:sz w:val="24"/>
          <w:szCs w:val="24"/>
          <w:highlight w:val="none"/>
        </w:rPr>
        <w:t>授权代表：</w:t>
      </w:r>
      <w:r>
        <w:rPr>
          <w:rFonts w:hint="eastAsia" w:ascii="宋体" w:hAnsi="宋体" w:cs="宋体"/>
          <w:sz w:val="24"/>
          <w:szCs w:val="24"/>
          <w:highlight w:val="none"/>
          <w:u w:val="dotted"/>
        </w:rPr>
        <w:t xml:space="preserve">             </w:t>
      </w:r>
      <w:r>
        <w:rPr>
          <w:rFonts w:hint="eastAsia" w:ascii="宋体" w:hAnsi="宋体" w:cs="宋体"/>
          <w:sz w:val="24"/>
          <w:szCs w:val="24"/>
          <w:highlight w:val="none"/>
        </w:rPr>
        <w:t>联系电话</w:t>
      </w:r>
      <w:r>
        <w:rPr>
          <w:rFonts w:hint="eastAsia" w:ascii="宋体" w:hAnsi="宋体" w:cs="宋体"/>
          <w:sz w:val="24"/>
          <w:szCs w:val="24"/>
          <w:highlight w:val="none"/>
          <w:u w:val="dotted"/>
        </w:rPr>
        <w:t xml:space="preserve">：                  </w:t>
      </w:r>
    </w:p>
    <w:p w14:paraId="2B345143">
      <w:pPr>
        <w:rPr>
          <w:rFonts w:ascii="宋体" w:hAnsi="宋体" w:cs="宋体"/>
          <w:sz w:val="24"/>
          <w:szCs w:val="24"/>
          <w:highlight w:val="none"/>
          <w:u w:val="dotted"/>
        </w:rPr>
      </w:pPr>
      <w:r>
        <w:rPr>
          <w:rFonts w:hint="eastAsia" w:ascii="宋体" w:hAnsi="宋体" w:cs="宋体"/>
          <w:sz w:val="24"/>
          <w:szCs w:val="24"/>
          <w:highlight w:val="none"/>
        </w:rPr>
        <w:t>地     址：</w:t>
      </w:r>
      <w:r>
        <w:rPr>
          <w:rFonts w:hint="eastAsia" w:ascii="宋体" w:hAnsi="宋体" w:cs="宋体"/>
          <w:sz w:val="24"/>
          <w:szCs w:val="24"/>
          <w:highlight w:val="none"/>
          <w:u w:val="dotted"/>
        </w:rPr>
        <w:t xml:space="preserve">                             </w:t>
      </w:r>
      <w:r>
        <w:rPr>
          <w:rFonts w:hint="eastAsia" w:ascii="宋体" w:hAnsi="宋体" w:cs="宋体"/>
          <w:sz w:val="24"/>
          <w:szCs w:val="24"/>
          <w:highlight w:val="none"/>
        </w:rPr>
        <w:t>邮编：</w:t>
      </w:r>
      <w:r>
        <w:rPr>
          <w:rFonts w:hint="eastAsia" w:ascii="宋体" w:hAnsi="宋体" w:cs="宋体"/>
          <w:sz w:val="24"/>
          <w:szCs w:val="24"/>
          <w:highlight w:val="none"/>
          <w:u w:val="dotted"/>
        </w:rPr>
        <w:t xml:space="preserve">         </w:t>
      </w:r>
      <w:r>
        <w:rPr>
          <w:rFonts w:hint="eastAsia" w:ascii="宋体" w:hAnsi="宋体" w:cs="宋体"/>
          <w:sz w:val="24"/>
          <w:szCs w:val="24"/>
          <w:highlight w:val="none"/>
          <w:u w:val="single"/>
        </w:rPr>
        <w:t xml:space="preserve"> </w:t>
      </w:r>
      <w:r>
        <w:rPr>
          <w:rFonts w:hint="eastAsia" w:ascii="宋体" w:hAnsi="宋体" w:cs="宋体"/>
          <w:sz w:val="24"/>
          <w:szCs w:val="24"/>
          <w:highlight w:val="none"/>
          <w:u w:val="dotted"/>
        </w:rPr>
        <w:t xml:space="preserve">                   </w:t>
      </w:r>
    </w:p>
    <w:p w14:paraId="45B23952">
      <w:pPr>
        <w:rPr>
          <w:rFonts w:ascii="宋体" w:hAnsi="宋体" w:cs="宋体"/>
          <w:sz w:val="24"/>
          <w:szCs w:val="24"/>
          <w:highlight w:val="none"/>
          <w:u w:val="single"/>
        </w:rPr>
      </w:pPr>
      <w:r>
        <w:rPr>
          <w:rFonts w:hint="eastAsia" w:ascii="宋体" w:hAnsi="宋体" w:cs="宋体"/>
          <w:sz w:val="24"/>
          <w:szCs w:val="24"/>
          <w:highlight w:val="none"/>
        </w:rPr>
        <w:t>被投诉人1：</w:t>
      </w:r>
      <w:r>
        <w:rPr>
          <w:rFonts w:hint="eastAsia" w:ascii="宋体" w:hAnsi="宋体" w:cs="宋体"/>
          <w:sz w:val="24"/>
          <w:szCs w:val="24"/>
          <w:highlight w:val="none"/>
          <w:u w:val="dotted"/>
        </w:rPr>
        <w:t xml:space="preserve">                                           </w:t>
      </w:r>
      <w:r>
        <w:rPr>
          <w:rFonts w:hint="eastAsia" w:ascii="宋体" w:hAnsi="宋体" w:cs="宋体"/>
          <w:sz w:val="24"/>
          <w:szCs w:val="24"/>
          <w:highlight w:val="none"/>
          <w:u w:val="single"/>
        </w:rPr>
        <w:t xml:space="preserve">  </w:t>
      </w:r>
    </w:p>
    <w:p w14:paraId="4E5A51A9">
      <w:pPr>
        <w:rPr>
          <w:rFonts w:ascii="宋体" w:hAnsi="宋体" w:cs="宋体"/>
          <w:sz w:val="24"/>
          <w:szCs w:val="24"/>
          <w:highlight w:val="none"/>
          <w:u w:val="single"/>
        </w:rPr>
      </w:pPr>
      <w:r>
        <w:rPr>
          <w:rFonts w:hint="eastAsia" w:ascii="宋体" w:hAnsi="宋体" w:cs="宋体"/>
          <w:sz w:val="24"/>
          <w:szCs w:val="24"/>
          <w:highlight w:val="none"/>
        </w:rPr>
        <w:t>地     址：</w:t>
      </w:r>
      <w:r>
        <w:rPr>
          <w:rFonts w:hint="eastAsia" w:ascii="宋体" w:hAnsi="宋体" w:cs="宋体"/>
          <w:sz w:val="24"/>
          <w:szCs w:val="24"/>
          <w:highlight w:val="none"/>
          <w:u w:val="dotted"/>
        </w:rPr>
        <w:t xml:space="preserve">                             </w:t>
      </w:r>
      <w:r>
        <w:rPr>
          <w:rFonts w:hint="eastAsia" w:ascii="宋体" w:hAnsi="宋体" w:cs="宋体"/>
          <w:sz w:val="24"/>
          <w:szCs w:val="24"/>
          <w:highlight w:val="none"/>
        </w:rPr>
        <w:t>邮编：</w:t>
      </w:r>
      <w:r>
        <w:rPr>
          <w:rFonts w:hint="eastAsia" w:ascii="宋体" w:hAnsi="宋体" w:cs="宋体"/>
          <w:sz w:val="24"/>
          <w:szCs w:val="24"/>
          <w:highlight w:val="none"/>
          <w:u w:val="dotted"/>
        </w:rPr>
        <w:t xml:space="preserve">          </w:t>
      </w:r>
      <w:r>
        <w:rPr>
          <w:rFonts w:hint="eastAsia" w:ascii="宋体" w:hAnsi="宋体" w:cs="宋体"/>
          <w:sz w:val="24"/>
          <w:szCs w:val="24"/>
          <w:highlight w:val="none"/>
          <w:u w:val="single"/>
        </w:rPr>
        <w:t xml:space="preserve"> </w:t>
      </w:r>
    </w:p>
    <w:p w14:paraId="7EC6CFF3">
      <w:pPr>
        <w:rPr>
          <w:rFonts w:ascii="宋体" w:hAnsi="宋体" w:cs="宋体"/>
          <w:sz w:val="24"/>
          <w:szCs w:val="24"/>
          <w:highlight w:val="none"/>
          <w:u w:val="single"/>
        </w:rPr>
      </w:pPr>
      <w:r>
        <w:rPr>
          <w:rFonts w:hint="eastAsia" w:ascii="宋体" w:hAnsi="宋体" w:cs="宋体"/>
          <w:sz w:val="24"/>
          <w:szCs w:val="24"/>
          <w:highlight w:val="none"/>
        </w:rPr>
        <w:t>联系人：</w:t>
      </w:r>
      <w:r>
        <w:rPr>
          <w:rFonts w:hint="eastAsia" w:ascii="宋体" w:hAnsi="宋体" w:cs="宋体"/>
          <w:sz w:val="24"/>
          <w:szCs w:val="24"/>
          <w:highlight w:val="none"/>
          <w:u w:val="dotted"/>
        </w:rPr>
        <w:t xml:space="preserve">               </w:t>
      </w:r>
      <w:r>
        <w:rPr>
          <w:rFonts w:hint="eastAsia" w:ascii="宋体" w:hAnsi="宋体" w:cs="宋体"/>
          <w:sz w:val="24"/>
          <w:szCs w:val="24"/>
          <w:highlight w:val="none"/>
        </w:rPr>
        <w:t>联系电话：</w:t>
      </w:r>
      <w:r>
        <w:rPr>
          <w:rFonts w:hint="eastAsia" w:ascii="宋体" w:hAnsi="宋体" w:cs="宋体"/>
          <w:sz w:val="24"/>
          <w:szCs w:val="24"/>
          <w:highlight w:val="none"/>
          <w:u w:val="dotted"/>
        </w:rPr>
        <w:t xml:space="preserve">                      </w:t>
      </w:r>
      <w:r>
        <w:rPr>
          <w:rFonts w:hint="eastAsia" w:ascii="宋体" w:hAnsi="宋体" w:cs="宋体"/>
          <w:sz w:val="24"/>
          <w:szCs w:val="24"/>
          <w:highlight w:val="none"/>
          <w:u w:val="single"/>
        </w:rPr>
        <w:t xml:space="preserve"> </w:t>
      </w:r>
    </w:p>
    <w:p w14:paraId="38DA086C">
      <w:pPr>
        <w:rPr>
          <w:rFonts w:ascii="宋体" w:hAnsi="宋体" w:cs="宋体"/>
          <w:sz w:val="24"/>
          <w:szCs w:val="24"/>
          <w:highlight w:val="none"/>
        </w:rPr>
      </w:pPr>
      <w:r>
        <w:rPr>
          <w:rFonts w:hint="eastAsia" w:ascii="宋体" w:hAnsi="宋体" w:cs="宋体"/>
          <w:sz w:val="24"/>
          <w:szCs w:val="24"/>
          <w:highlight w:val="none"/>
        </w:rPr>
        <w:t>被投诉人2</w:t>
      </w:r>
    </w:p>
    <w:p w14:paraId="24100061">
      <w:pPr>
        <w:rPr>
          <w:rFonts w:ascii="宋体" w:hAnsi="宋体" w:cs="宋体"/>
          <w:sz w:val="24"/>
          <w:szCs w:val="24"/>
          <w:highlight w:val="none"/>
          <w:u w:val="dotted"/>
        </w:rPr>
      </w:pPr>
      <w:r>
        <w:rPr>
          <w:rFonts w:hint="eastAsia" w:ascii="宋体" w:hAnsi="宋体" w:cs="宋体"/>
          <w:sz w:val="24"/>
          <w:szCs w:val="24"/>
          <w:highlight w:val="none"/>
        </w:rPr>
        <w:t>……</w:t>
      </w:r>
    </w:p>
    <w:p w14:paraId="5FEFA47D">
      <w:pPr>
        <w:rPr>
          <w:rFonts w:ascii="宋体" w:hAnsi="宋体" w:cs="宋体"/>
          <w:sz w:val="24"/>
          <w:szCs w:val="24"/>
          <w:highlight w:val="none"/>
          <w:u w:val="single"/>
        </w:rPr>
      </w:pPr>
      <w:r>
        <w:rPr>
          <w:rFonts w:hint="eastAsia" w:ascii="宋体" w:hAnsi="宋体" w:cs="宋体"/>
          <w:sz w:val="24"/>
          <w:szCs w:val="24"/>
          <w:highlight w:val="none"/>
        </w:rPr>
        <w:t>相关供应商：</w:t>
      </w:r>
      <w:r>
        <w:rPr>
          <w:rFonts w:hint="eastAsia" w:ascii="宋体" w:hAnsi="宋体" w:cs="宋体"/>
          <w:sz w:val="24"/>
          <w:szCs w:val="24"/>
          <w:highlight w:val="none"/>
          <w:u w:val="dotted"/>
        </w:rPr>
        <w:t xml:space="preserve">                                           </w:t>
      </w:r>
      <w:r>
        <w:rPr>
          <w:rFonts w:hint="eastAsia" w:ascii="宋体" w:hAnsi="宋体" w:cs="宋体"/>
          <w:sz w:val="24"/>
          <w:szCs w:val="24"/>
          <w:highlight w:val="none"/>
          <w:u w:val="single"/>
        </w:rPr>
        <w:t xml:space="preserve">    </w:t>
      </w:r>
    </w:p>
    <w:p w14:paraId="5E1F6559">
      <w:pPr>
        <w:rPr>
          <w:rFonts w:ascii="宋体" w:hAnsi="宋体" w:cs="宋体"/>
          <w:sz w:val="24"/>
          <w:szCs w:val="24"/>
          <w:highlight w:val="none"/>
          <w:u w:val="single"/>
        </w:rPr>
      </w:pPr>
      <w:r>
        <w:rPr>
          <w:rFonts w:hint="eastAsia" w:ascii="宋体" w:hAnsi="宋体" w:cs="宋体"/>
          <w:sz w:val="24"/>
          <w:szCs w:val="24"/>
          <w:highlight w:val="none"/>
        </w:rPr>
        <w:t>地     址：</w:t>
      </w:r>
      <w:r>
        <w:rPr>
          <w:rFonts w:hint="eastAsia" w:ascii="宋体" w:hAnsi="宋体" w:cs="宋体"/>
          <w:sz w:val="24"/>
          <w:szCs w:val="24"/>
          <w:highlight w:val="none"/>
          <w:u w:val="dotted"/>
        </w:rPr>
        <w:t xml:space="preserve">                             </w:t>
      </w:r>
      <w:r>
        <w:rPr>
          <w:rFonts w:hint="eastAsia" w:ascii="宋体" w:hAnsi="宋体" w:cs="宋体"/>
          <w:sz w:val="24"/>
          <w:szCs w:val="24"/>
          <w:highlight w:val="none"/>
        </w:rPr>
        <w:t>邮编：</w:t>
      </w:r>
      <w:r>
        <w:rPr>
          <w:rFonts w:hint="eastAsia" w:ascii="宋体" w:hAnsi="宋体" w:cs="宋体"/>
          <w:sz w:val="24"/>
          <w:szCs w:val="24"/>
          <w:highlight w:val="none"/>
          <w:u w:val="dotted"/>
        </w:rPr>
        <w:t xml:space="preserve">          </w:t>
      </w:r>
      <w:r>
        <w:rPr>
          <w:rFonts w:hint="eastAsia" w:ascii="宋体" w:hAnsi="宋体" w:cs="宋体"/>
          <w:sz w:val="24"/>
          <w:szCs w:val="24"/>
          <w:highlight w:val="none"/>
          <w:u w:val="single"/>
        </w:rPr>
        <w:t xml:space="preserve"> </w:t>
      </w:r>
    </w:p>
    <w:p w14:paraId="4BC1EEDB">
      <w:pPr>
        <w:rPr>
          <w:rFonts w:ascii="宋体" w:hAnsi="宋体" w:cs="宋体"/>
          <w:sz w:val="24"/>
          <w:szCs w:val="24"/>
          <w:highlight w:val="none"/>
          <w:u w:val="single"/>
        </w:rPr>
      </w:pPr>
      <w:r>
        <w:rPr>
          <w:rFonts w:hint="eastAsia" w:ascii="宋体" w:hAnsi="宋体" w:cs="宋体"/>
          <w:sz w:val="24"/>
          <w:szCs w:val="24"/>
          <w:highlight w:val="none"/>
        </w:rPr>
        <w:t>联系人：</w:t>
      </w:r>
      <w:r>
        <w:rPr>
          <w:rFonts w:hint="eastAsia" w:ascii="宋体" w:hAnsi="宋体" w:cs="宋体"/>
          <w:sz w:val="24"/>
          <w:szCs w:val="24"/>
          <w:highlight w:val="none"/>
          <w:u w:val="dotted"/>
        </w:rPr>
        <w:t xml:space="preserve">               </w:t>
      </w:r>
      <w:r>
        <w:rPr>
          <w:rFonts w:hint="eastAsia" w:ascii="宋体" w:hAnsi="宋体" w:cs="宋体"/>
          <w:sz w:val="24"/>
          <w:szCs w:val="24"/>
          <w:highlight w:val="none"/>
        </w:rPr>
        <w:t>联系电话：</w:t>
      </w:r>
      <w:r>
        <w:rPr>
          <w:rFonts w:hint="eastAsia" w:ascii="宋体" w:hAnsi="宋体" w:cs="宋体"/>
          <w:sz w:val="24"/>
          <w:szCs w:val="24"/>
          <w:highlight w:val="none"/>
          <w:u w:val="dotted"/>
        </w:rPr>
        <w:t xml:space="preserve">                      </w:t>
      </w:r>
      <w:r>
        <w:rPr>
          <w:rFonts w:hint="eastAsia" w:ascii="宋体" w:hAnsi="宋体" w:cs="宋体"/>
          <w:sz w:val="24"/>
          <w:szCs w:val="24"/>
          <w:highlight w:val="none"/>
          <w:u w:val="single"/>
        </w:rPr>
        <w:t xml:space="preserve">      </w:t>
      </w:r>
    </w:p>
    <w:p w14:paraId="598EB70A">
      <w:pPr>
        <w:rPr>
          <w:rFonts w:ascii="宋体" w:hAnsi="宋体" w:cs="宋体"/>
          <w:sz w:val="24"/>
          <w:szCs w:val="24"/>
          <w:highlight w:val="none"/>
        </w:rPr>
      </w:pPr>
      <w:r>
        <w:rPr>
          <w:rFonts w:hint="eastAsia" w:ascii="宋体" w:hAnsi="宋体" w:cs="宋体"/>
          <w:sz w:val="24"/>
          <w:szCs w:val="24"/>
          <w:highlight w:val="none"/>
        </w:rPr>
        <w:t>二、投诉项目基本情况</w:t>
      </w:r>
    </w:p>
    <w:p w14:paraId="6D728537">
      <w:pPr>
        <w:rPr>
          <w:rFonts w:ascii="宋体" w:hAnsi="宋体" w:cs="宋体"/>
          <w:sz w:val="24"/>
          <w:szCs w:val="24"/>
          <w:highlight w:val="none"/>
          <w:u w:val="dotted"/>
        </w:rPr>
      </w:pPr>
      <w:r>
        <w:rPr>
          <w:rFonts w:hint="eastAsia" w:ascii="宋体" w:hAnsi="宋体" w:cs="宋体"/>
          <w:sz w:val="24"/>
          <w:szCs w:val="24"/>
          <w:highlight w:val="none"/>
        </w:rPr>
        <w:t>采购项目名称：</w:t>
      </w:r>
      <w:r>
        <w:rPr>
          <w:rFonts w:hint="eastAsia" w:ascii="宋体" w:hAnsi="宋体" w:cs="宋体"/>
          <w:sz w:val="24"/>
          <w:szCs w:val="24"/>
          <w:highlight w:val="none"/>
          <w:u w:val="dotted"/>
        </w:rPr>
        <w:t xml:space="preserve">                                        </w:t>
      </w:r>
    </w:p>
    <w:p w14:paraId="3D9043BB">
      <w:pPr>
        <w:rPr>
          <w:rFonts w:ascii="宋体" w:hAnsi="宋体" w:cs="宋体"/>
          <w:sz w:val="24"/>
          <w:szCs w:val="24"/>
          <w:highlight w:val="none"/>
          <w:u w:val="single"/>
        </w:rPr>
      </w:pPr>
      <w:r>
        <w:rPr>
          <w:rFonts w:hint="eastAsia" w:ascii="宋体" w:hAnsi="宋体" w:cs="宋体"/>
          <w:sz w:val="24"/>
          <w:szCs w:val="24"/>
          <w:highlight w:val="none"/>
        </w:rPr>
        <w:t>采购项目编号：</w:t>
      </w:r>
      <w:r>
        <w:rPr>
          <w:rFonts w:hint="eastAsia" w:ascii="宋体" w:hAnsi="宋体" w:cs="宋体"/>
          <w:sz w:val="24"/>
          <w:szCs w:val="24"/>
          <w:highlight w:val="none"/>
          <w:u w:val="dotted"/>
        </w:rPr>
        <w:t xml:space="preserve">                 </w:t>
      </w:r>
      <w:r>
        <w:rPr>
          <w:rFonts w:hint="eastAsia" w:ascii="宋体" w:hAnsi="宋体" w:cs="宋体"/>
          <w:sz w:val="24"/>
          <w:szCs w:val="24"/>
          <w:highlight w:val="none"/>
        </w:rPr>
        <w:t>包号：</w:t>
      </w:r>
      <w:r>
        <w:rPr>
          <w:rFonts w:hint="eastAsia" w:ascii="宋体" w:hAnsi="宋体" w:cs="宋体"/>
          <w:sz w:val="24"/>
          <w:szCs w:val="24"/>
          <w:highlight w:val="none"/>
          <w:u w:val="dotted"/>
        </w:rPr>
        <w:t xml:space="preserve">              </w:t>
      </w:r>
    </w:p>
    <w:p w14:paraId="170F9F30">
      <w:pPr>
        <w:rPr>
          <w:rFonts w:ascii="宋体" w:hAnsi="宋体" w:cs="宋体"/>
          <w:sz w:val="24"/>
          <w:szCs w:val="24"/>
          <w:highlight w:val="none"/>
        </w:rPr>
      </w:pPr>
      <w:r>
        <w:rPr>
          <w:rFonts w:hint="eastAsia" w:ascii="宋体" w:hAnsi="宋体" w:cs="宋体"/>
          <w:sz w:val="24"/>
          <w:szCs w:val="24"/>
          <w:highlight w:val="none"/>
        </w:rPr>
        <w:t>采购人名称：</w:t>
      </w:r>
      <w:r>
        <w:rPr>
          <w:rFonts w:hint="eastAsia" w:ascii="宋体" w:hAnsi="宋体" w:cs="宋体"/>
          <w:sz w:val="24"/>
          <w:szCs w:val="24"/>
          <w:highlight w:val="none"/>
          <w:u w:val="dotted"/>
        </w:rPr>
        <w:t xml:space="preserve">                                           </w:t>
      </w:r>
      <w:r>
        <w:rPr>
          <w:rFonts w:hint="eastAsia" w:ascii="宋体" w:hAnsi="宋体" w:cs="宋体"/>
          <w:sz w:val="24"/>
          <w:szCs w:val="24"/>
          <w:highlight w:val="none"/>
          <w:u w:val="single"/>
        </w:rPr>
        <w:t xml:space="preserve">  </w:t>
      </w:r>
    </w:p>
    <w:p w14:paraId="008E0DBD">
      <w:pPr>
        <w:rPr>
          <w:rFonts w:ascii="宋体" w:hAnsi="宋体" w:cs="宋体"/>
          <w:sz w:val="24"/>
          <w:szCs w:val="24"/>
          <w:highlight w:val="none"/>
          <w:u w:val="single"/>
        </w:rPr>
      </w:pPr>
      <w:r>
        <w:rPr>
          <w:rFonts w:hint="eastAsia" w:ascii="宋体" w:hAnsi="宋体" w:cs="宋体"/>
          <w:sz w:val="24"/>
          <w:szCs w:val="24"/>
          <w:highlight w:val="none"/>
        </w:rPr>
        <w:t>代理机构名称：</w:t>
      </w:r>
      <w:r>
        <w:rPr>
          <w:rFonts w:hint="eastAsia" w:ascii="宋体" w:hAnsi="宋体" w:cs="宋体"/>
          <w:sz w:val="24"/>
          <w:szCs w:val="24"/>
          <w:highlight w:val="none"/>
          <w:u w:val="dotted"/>
        </w:rPr>
        <w:t xml:space="preserve">                                         </w:t>
      </w:r>
    </w:p>
    <w:p w14:paraId="27B3D8E5">
      <w:pPr>
        <w:rPr>
          <w:rFonts w:ascii="宋体" w:hAnsi="宋体" w:cs="宋体"/>
          <w:sz w:val="24"/>
          <w:szCs w:val="24"/>
          <w:highlight w:val="none"/>
          <w:u w:val="dotted"/>
        </w:rPr>
      </w:pPr>
      <w:r>
        <w:rPr>
          <w:rFonts w:hint="eastAsia" w:ascii="宋体" w:hAnsi="宋体" w:cs="宋体"/>
          <w:sz w:val="24"/>
          <w:szCs w:val="24"/>
          <w:highlight w:val="none"/>
        </w:rPr>
        <w:t>采购文件公告:</w:t>
      </w:r>
      <w:r>
        <w:rPr>
          <w:rFonts w:hint="eastAsia" w:ascii="宋体" w:hAnsi="宋体" w:cs="宋体"/>
          <w:sz w:val="24"/>
          <w:szCs w:val="24"/>
          <w:highlight w:val="none"/>
          <w:u w:val="dotted"/>
        </w:rPr>
        <w:t xml:space="preserve">是/否 </w:t>
      </w:r>
      <w:r>
        <w:rPr>
          <w:rFonts w:hint="eastAsia" w:ascii="宋体" w:hAnsi="宋体" w:cs="宋体"/>
          <w:sz w:val="24"/>
          <w:szCs w:val="24"/>
          <w:highlight w:val="none"/>
        </w:rPr>
        <w:t>公告期限：</w:t>
      </w:r>
      <w:r>
        <w:rPr>
          <w:rFonts w:hint="eastAsia" w:ascii="宋体" w:hAnsi="宋体" w:cs="宋体"/>
          <w:sz w:val="24"/>
          <w:szCs w:val="24"/>
          <w:highlight w:val="none"/>
          <w:u w:val="dotted"/>
        </w:rPr>
        <w:t xml:space="preserve">                                 </w:t>
      </w:r>
    </w:p>
    <w:p w14:paraId="6B2646A4">
      <w:pPr>
        <w:rPr>
          <w:rFonts w:ascii="宋体" w:hAnsi="宋体" w:cs="宋体"/>
          <w:sz w:val="24"/>
          <w:szCs w:val="24"/>
          <w:highlight w:val="none"/>
          <w:u w:val="single"/>
        </w:rPr>
      </w:pPr>
      <w:r>
        <w:rPr>
          <w:rFonts w:hint="eastAsia" w:ascii="宋体" w:hAnsi="宋体" w:cs="宋体"/>
          <w:sz w:val="24"/>
          <w:szCs w:val="24"/>
          <w:highlight w:val="none"/>
        </w:rPr>
        <w:t>采购结果公告:</w:t>
      </w:r>
      <w:r>
        <w:rPr>
          <w:rFonts w:hint="eastAsia" w:ascii="宋体" w:hAnsi="宋体" w:cs="宋体"/>
          <w:sz w:val="24"/>
          <w:szCs w:val="24"/>
          <w:highlight w:val="none"/>
          <w:u w:val="dotted"/>
        </w:rPr>
        <w:t xml:space="preserve">是/否 </w:t>
      </w:r>
      <w:r>
        <w:rPr>
          <w:rFonts w:hint="eastAsia" w:ascii="宋体" w:hAnsi="宋体" w:cs="宋体"/>
          <w:sz w:val="24"/>
          <w:szCs w:val="24"/>
          <w:highlight w:val="none"/>
        </w:rPr>
        <w:t>公告期限：</w:t>
      </w:r>
      <w:r>
        <w:rPr>
          <w:rFonts w:hint="eastAsia" w:ascii="宋体" w:hAnsi="宋体" w:cs="宋体"/>
          <w:sz w:val="24"/>
          <w:szCs w:val="24"/>
          <w:highlight w:val="none"/>
          <w:u w:val="dotted"/>
        </w:rPr>
        <w:t xml:space="preserve">                        </w:t>
      </w:r>
    </w:p>
    <w:p w14:paraId="1ADDFE8C">
      <w:pPr>
        <w:rPr>
          <w:rFonts w:ascii="宋体" w:hAnsi="宋体" w:cs="宋体"/>
          <w:sz w:val="24"/>
          <w:szCs w:val="24"/>
          <w:highlight w:val="none"/>
        </w:rPr>
      </w:pPr>
      <w:r>
        <w:rPr>
          <w:rFonts w:hint="eastAsia" w:ascii="宋体" w:hAnsi="宋体" w:cs="宋体"/>
          <w:sz w:val="24"/>
          <w:szCs w:val="24"/>
          <w:highlight w:val="none"/>
        </w:rPr>
        <w:t>三、质疑基本情况</w:t>
      </w:r>
    </w:p>
    <w:p w14:paraId="49051F4F">
      <w:pPr>
        <w:ind w:firstLine="480" w:firstLineChars="200"/>
        <w:rPr>
          <w:rFonts w:ascii="宋体" w:hAnsi="宋体" w:cs="宋体"/>
          <w:sz w:val="24"/>
          <w:szCs w:val="24"/>
          <w:highlight w:val="none"/>
          <w:u w:val="dotted"/>
        </w:rPr>
      </w:pPr>
      <w:r>
        <w:rPr>
          <w:rFonts w:hint="eastAsia" w:ascii="宋体" w:hAnsi="宋体" w:cs="宋体"/>
          <w:sz w:val="24"/>
          <w:szCs w:val="24"/>
          <w:highlight w:val="none"/>
        </w:rPr>
        <w:t>投诉人于</w:t>
      </w:r>
      <w:r>
        <w:rPr>
          <w:rFonts w:hint="eastAsia" w:ascii="宋体" w:hAnsi="宋体" w:cs="宋体"/>
          <w:sz w:val="24"/>
          <w:szCs w:val="24"/>
          <w:highlight w:val="none"/>
          <w:u w:val="dotted"/>
        </w:rPr>
        <w:t xml:space="preserve">   </w:t>
      </w:r>
      <w:r>
        <w:rPr>
          <w:rFonts w:hint="eastAsia" w:ascii="宋体" w:hAnsi="宋体" w:cs="宋体"/>
          <w:sz w:val="24"/>
          <w:szCs w:val="24"/>
          <w:highlight w:val="none"/>
        </w:rPr>
        <w:t>年</w:t>
      </w:r>
      <w:r>
        <w:rPr>
          <w:rFonts w:hint="eastAsia" w:ascii="宋体" w:hAnsi="宋体" w:cs="宋体"/>
          <w:sz w:val="24"/>
          <w:szCs w:val="24"/>
          <w:highlight w:val="none"/>
          <w:u w:val="dotted"/>
        </w:rPr>
        <w:t xml:space="preserve">   </w:t>
      </w:r>
      <w:r>
        <w:rPr>
          <w:rFonts w:hint="eastAsia" w:ascii="宋体" w:hAnsi="宋体" w:cs="宋体"/>
          <w:sz w:val="24"/>
          <w:szCs w:val="24"/>
          <w:highlight w:val="none"/>
        </w:rPr>
        <w:t>月</w:t>
      </w:r>
      <w:r>
        <w:rPr>
          <w:rFonts w:hint="eastAsia" w:ascii="宋体" w:hAnsi="宋体" w:cs="宋体"/>
          <w:sz w:val="24"/>
          <w:szCs w:val="24"/>
          <w:highlight w:val="none"/>
          <w:u w:val="dotted"/>
        </w:rPr>
        <w:t xml:space="preserve">  </w:t>
      </w:r>
      <w:r>
        <w:rPr>
          <w:rFonts w:hint="eastAsia" w:ascii="宋体" w:hAnsi="宋体" w:cs="宋体"/>
          <w:sz w:val="24"/>
          <w:szCs w:val="24"/>
          <w:highlight w:val="none"/>
        </w:rPr>
        <w:t>日,向</w:t>
      </w:r>
      <w:r>
        <w:rPr>
          <w:rFonts w:hint="eastAsia" w:ascii="宋体" w:hAnsi="宋体" w:cs="宋体"/>
          <w:sz w:val="24"/>
          <w:szCs w:val="24"/>
          <w:highlight w:val="none"/>
          <w:u w:val="dotted"/>
        </w:rPr>
        <w:t xml:space="preserve">                   </w:t>
      </w:r>
      <w:r>
        <w:rPr>
          <w:rFonts w:hint="eastAsia" w:ascii="宋体" w:hAnsi="宋体" w:cs="宋体"/>
          <w:sz w:val="24"/>
          <w:szCs w:val="24"/>
          <w:highlight w:val="none"/>
        </w:rPr>
        <w:t>提出质疑，质疑事项为：</w:t>
      </w:r>
      <w:r>
        <w:rPr>
          <w:rFonts w:hint="eastAsia" w:ascii="宋体" w:hAnsi="宋体" w:cs="宋体"/>
          <w:sz w:val="24"/>
          <w:szCs w:val="24"/>
          <w:highlight w:val="none"/>
          <w:u w:val="dotted"/>
        </w:rPr>
        <w:t xml:space="preserve">                                </w:t>
      </w:r>
    </w:p>
    <w:p w14:paraId="434EB813">
      <w:pPr>
        <w:rPr>
          <w:rFonts w:ascii="宋体" w:hAnsi="宋体" w:cs="宋体"/>
          <w:sz w:val="24"/>
          <w:szCs w:val="24"/>
          <w:highlight w:val="none"/>
          <w:u w:val="dotted"/>
        </w:rPr>
      </w:pPr>
      <w:r>
        <w:rPr>
          <w:rFonts w:hint="eastAsia" w:ascii="宋体" w:hAnsi="宋体" w:cs="宋体"/>
          <w:sz w:val="24"/>
          <w:szCs w:val="24"/>
          <w:highlight w:val="none"/>
          <w:u w:val="dotted"/>
        </w:rPr>
        <w:t xml:space="preserve">                                                     </w:t>
      </w:r>
      <w:r>
        <w:rPr>
          <w:rFonts w:hint="eastAsia" w:ascii="宋体" w:hAnsi="宋体" w:cs="宋体"/>
          <w:sz w:val="24"/>
          <w:szCs w:val="24"/>
          <w:highlight w:val="none"/>
        </w:rPr>
        <w:t xml:space="preserve">  </w:t>
      </w:r>
    </w:p>
    <w:p w14:paraId="0A2759A2">
      <w:pPr>
        <w:ind w:firstLine="360" w:firstLineChars="150"/>
        <w:rPr>
          <w:rFonts w:ascii="宋体" w:hAnsi="宋体" w:cs="宋体"/>
          <w:sz w:val="24"/>
          <w:szCs w:val="24"/>
          <w:highlight w:val="none"/>
        </w:rPr>
      </w:pPr>
      <w:r>
        <w:rPr>
          <w:rFonts w:hint="eastAsia" w:ascii="宋体" w:hAnsi="宋体" w:cs="宋体"/>
          <w:sz w:val="24"/>
          <w:szCs w:val="24"/>
          <w:highlight w:val="none"/>
          <w:u w:val="dotted"/>
        </w:rPr>
        <w:t>采购人/代理机构</w:t>
      </w:r>
      <w:r>
        <w:rPr>
          <w:rFonts w:hint="eastAsia" w:ascii="宋体" w:hAnsi="宋体" w:cs="宋体"/>
          <w:sz w:val="24"/>
          <w:szCs w:val="24"/>
          <w:highlight w:val="none"/>
        </w:rPr>
        <w:t>于</w:t>
      </w:r>
      <w:r>
        <w:rPr>
          <w:rFonts w:hint="eastAsia" w:ascii="宋体" w:hAnsi="宋体" w:cs="宋体"/>
          <w:sz w:val="24"/>
          <w:szCs w:val="24"/>
          <w:highlight w:val="none"/>
          <w:u w:val="dotted"/>
        </w:rPr>
        <w:t xml:space="preserve">   </w:t>
      </w:r>
      <w:r>
        <w:rPr>
          <w:rFonts w:hint="eastAsia" w:ascii="宋体" w:hAnsi="宋体" w:cs="宋体"/>
          <w:sz w:val="24"/>
          <w:szCs w:val="24"/>
          <w:highlight w:val="none"/>
        </w:rPr>
        <w:t>年</w:t>
      </w:r>
      <w:r>
        <w:rPr>
          <w:rFonts w:hint="eastAsia" w:ascii="宋体" w:hAnsi="宋体" w:cs="宋体"/>
          <w:sz w:val="24"/>
          <w:szCs w:val="24"/>
          <w:highlight w:val="none"/>
          <w:u w:val="dotted"/>
        </w:rPr>
        <w:t xml:space="preserve">   </w:t>
      </w:r>
      <w:r>
        <w:rPr>
          <w:rFonts w:hint="eastAsia" w:ascii="宋体" w:hAnsi="宋体" w:cs="宋体"/>
          <w:sz w:val="24"/>
          <w:szCs w:val="24"/>
          <w:highlight w:val="none"/>
        </w:rPr>
        <w:t>月</w:t>
      </w:r>
      <w:r>
        <w:rPr>
          <w:rFonts w:hint="eastAsia" w:ascii="宋体" w:hAnsi="宋体" w:cs="宋体"/>
          <w:sz w:val="24"/>
          <w:szCs w:val="24"/>
          <w:highlight w:val="none"/>
          <w:u w:val="dotted"/>
        </w:rPr>
        <w:t xml:space="preserve">   </w:t>
      </w:r>
      <w:r>
        <w:rPr>
          <w:rFonts w:hint="eastAsia" w:ascii="宋体" w:hAnsi="宋体" w:cs="宋体"/>
          <w:sz w:val="24"/>
          <w:szCs w:val="24"/>
          <w:highlight w:val="none"/>
        </w:rPr>
        <w:t>日,就质疑事项作出了答复/没有在法定期限内作出答复。</w:t>
      </w:r>
    </w:p>
    <w:p w14:paraId="0387B3F8">
      <w:pPr>
        <w:rPr>
          <w:rFonts w:ascii="宋体" w:hAnsi="宋体" w:cs="宋体"/>
          <w:sz w:val="24"/>
          <w:szCs w:val="24"/>
          <w:highlight w:val="none"/>
        </w:rPr>
      </w:pPr>
      <w:r>
        <w:rPr>
          <w:rFonts w:hint="eastAsia" w:ascii="宋体" w:hAnsi="宋体" w:cs="宋体"/>
          <w:sz w:val="24"/>
          <w:szCs w:val="24"/>
          <w:highlight w:val="none"/>
        </w:rPr>
        <w:t>四、投诉事项具体内容</w:t>
      </w:r>
    </w:p>
    <w:p w14:paraId="358D83F3">
      <w:pPr>
        <w:rPr>
          <w:rFonts w:ascii="宋体" w:hAnsi="宋体" w:cs="宋体"/>
          <w:sz w:val="24"/>
          <w:szCs w:val="24"/>
          <w:highlight w:val="none"/>
          <w:u w:val="single"/>
        </w:rPr>
      </w:pPr>
      <w:r>
        <w:rPr>
          <w:rFonts w:hint="eastAsia" w:ascii="宋体" w:hAnsi="宋体" w:cs="宋体"/>
          <w:sz w:val="24"/>
          <w:szCs w:val="24"/>
          <w:highlight w:val="none"/>
        </w:rPr>
        <w:t>投诉事项 1：</w:t>
      </w:r>
      <w:r>
        <w:rPr>
          <w:rFonts w:hint="eastAsia" w:ascii="宋体" w:hAnsi="宋体" w:cs="宋体"/>
          <w:sz w:val="24"/>
          <w:szCs w:val="24"/>
          <w:highlight w:val="none"/>
          <w:u w:val="dotted"/>
        </w:rPr>
        <w:t xml:space="preserve">                                       </w:t>
      </w:r>
    </w:p>
    <w:p w14:paraId="6AD6C94C">
      <w:pPr>
        <w:rPr>
          <w:rFonts w:ascii="宋体" w:hAnsi="宋体" w:cs="宋体"/>
          <w:sz w:val="24"/>
          <w:szCs w:val="24"/>
          <w:highlight w:val="none"/>
        </w:rPr>
      </w:pPr>
      <w:r>
        <w:rPr>
          <w:rFonts w:hint="eastAsia" w:ascii="宋体" w:hAnsi="宋体" w:cs="宋体"/>
          <w:sz w:val="24"/>
          <w:szCs w:val="24"/>
          <w:highlight w:val="none"/>
        </w:rPr>
        <w:t>事实依据：</w:t>
      </w:r>
      <w:r>
        <w:rPr>
          <w:rFonts w:hint="eastAsia" w:ascii="宋体" w:hAnsi="宋体" w:cs="宋体"/>
          <w:sz w:val="24"/>
          <w:szCs w:val="24"/>
          <w:highlight w:val="none"/>
          <w:u w:val="dotted"/>
        </w:rPr>
        <w:t xml:space="preserve">                                         </w:t>
      </w:r>
    </w:p>
    <w:p w14:paraId="6D0C59C6">
      <w:pPr>
        <w:rPr>
          <w:rFonts w:ascii="宋体" w:hAnsi="宋体" w:cs="宋体"/>
          <w:sz w:val="24"/>
          <w:szCs w:val="24"/>
          <w:highlight w:val="none"/>
          <w:u w:val="dotted"/>
        </w:rPr>
      </w:pPr>
      <w:r>
        <w:rPr>
          <w:rFonts w:hint="eastAsia" w:ascii="宋体" w:hAnsi="宋体" w:cs="宋体"/>
          <w:sz w:val="24"/>
          <w:szCs w:val="24"/>
          <w:highlight w:val="none"/>
          <w:u w:val="dotted"/>
        </w:rPr>
        <w:t xml:space="preserve">                                                      </w:t>
      </w:r>
    </w:p>
    <w:p w14:paraId="260CF77D">
      <w:pPr>
        <w:rPr>
          <w:rFonts w:ascii="宋体" w:hAnsi="宋体" w:cs="宋体"/>
          <w:sz w:val="24"/>
          <w:szCs w:val="24"/>
          <w:highlight w:val="none"/>
          <w:u w:val="single"/>
        </w:rPr>
      </w:pPr>
      <w:r>
        <w:rPr>
          <w:rFonts w:hint="eastAsia" w:ascii="宋体" w:hAnsi="宋体" w:cs="宋体"/>
          <w:sz w:val="24"/>
          <w:szCs w:val="24"/>
          <w:highlight w:val="none"/>
        </w:rPr>
        <w:t>法律依据：</w:t>
      </w:r>
      <w:r>
        <w:rPr>
          <w:rFonts w:hint="eastAsia" w:ascii="宋体" w:hAnsi="宋体" w:cs="宋体"/>
          <w:sz w:val="24"/>
          <w:szCs w:val="24"/>
          <w:highlight w:val="none"/>
          <w:u w:val="dotted"/>
        </w:rPr>
        <w:t xml:space="preserve">                                          </w:t>
      </w:r>
    </w:p>
    <w:p w14:paraId="3C91D944">
      <w:pPr>
        <w:rPr>
          <w:rFonts w:ascii="宋体" w:hAnsi="宋体" w:cs="宋体"/>
          <w:sz w:val="24"/>
          <w:szCs w:val="24"/>
          <w:highlight w:val="none"/>
          <w:u w:val="dotted"/>
        </w:rPr>
      </w:pPr>
      <w:r>
        <w:rPr>
          <w:rFonts w:hint="eastAsia" w:ascii="宋体" w:hAnsi="宋体" w:cs="宋体"/>
          <w:sz w:val="24"/>
          <w:szCs w:val="24"/>
          <w:highlight w:val="none"/>
          <w:u w:val="dotted"/>
        </w:rPr>
        <w:t xml:space="preserve">                                                      </w:t>
      </w:r>
    </w:p>
    <w:p w14:paraId="7383BDDA">
      <w:pPr>
        <w:rPr>
          <w:rFonts w:ascii="宋体" w:hAnsi="宋体" w:cs="宋体"/>
          <w:sz w:val="24"/>
          <w:szCs w:val="24"/>
          <w:highlight w:val="none"/>
        </w:rPr>
      </w:pPr>
      <w:r>
        <w:rPr>
          <w:rFonts w:hint="eastAsia" w:ascii="宋体" w:hAnsi="宋体" w:cs="宋体"/>
          <w:sz w:val="24"/>
          <w:szCs w:val="24"/>
          <w:highlight w:val="none"/>
        </w:rPr>
        <w:t>投诉事项2</w:t>
      </w:r>
    </w:p>
    <w:p w14:paraId="6BB748AD">
      <w:pPr>
        <w:rPr>
          <w:rFonts w:ascii="宋体" w:hAnsi="宋体" w:cs="宋体"/>
          <w:sz w:val="24"/>
          <w:szCs w:val="24"/>
          <w:highlight w:val="none"/>
          <w:u w:val="dotted"/>
        </w:rPr>
      </w:pPr>
      <w:r>
        <w:rPr>
          <w:rFonts w:hint="eastAsia" w:ascii="宋体" w:hAnsi="宋体" w:cs="宋体"/>
          <w:sz w:val="24"/>
          <w:szCs w:val="24"/>
          <w:highlight w:val="none"/>
        </w:rPr>
        <w:t>……</w:t>
      </w:r>
    </w:p>
    <w:p w14:paraId="2F863407">
      <w:pPr>
        <w:rPr>
          <w:rFonts w:ascii="宋体" w:hAnsi="宋体" w:cs="宋体"/>
          <w:sz w:val="24"/>
          <w:szCs w:val="24"/>
          <w:highlight w:val="none"/>
        </w:rPr>
      </w:pPr>
      <w:r>
        <w:rPr>
          <w:rFonts w:hint="eastAsia" w:ascii="宋体" w:hAnsi="宋体" w:cs="宋体"/>
          <w:sz w:val="24"/>
          <w:szCs w:val="24"/>
          <w:highlight w:val="none"/>
        </w:rPr>
        <w:t>五、与投诉事项相关的投诉请求</w:t>
      </w:r>
    </w:p>
    <w:p w14:paraId="021CD312">
      <w:pPr>
        <w:rPr>
          <w:rFonts w:ascii="宋体" w:hAnsi="宋体" w:cs="宋体"/>
          <w:sz w:val="24"/>
          <w:szCs w:val="24"/>
          <w:highlight w:val="none"/>
        </w:rPr>
      </w:pPr>
      <w:r>
        <w:rPr>
          <w:rFonts w:hint="eastAsia" w:ascii="宋体" w:hAnsi="宋体" w:cs="宋体"/>
          <w:sz w:val="24"/>
          <w:szCs w:val="24"/>
          <w:highlight w:val="none"/>
        </w:rPr>
        <w:t>请求：</w:t>
      </w:r>
      <w:r>
        <w:rPr>
          <w:rFonts w:hint="eastAsia" w:ascii="宋体" w:hAnsi="宋体" w:cs="宋体"/>
          <w:sz w:val="24"/>
          <w:szCs w:val="24"/>
          <w:highlight w:val="none"/>
          <w:u w:val="dotted"/>
        </w:rPr>
        <w:t xml:space="preserve">                                              </w:t>
      </w:r>
      <w:r>
        <w:rPr>
          <w:rFonts w:hint="eastAsia" w:ascii="宋体" w:hAnsi="宋体" w:cs="宋体"/>
          <w:sz w:val="24"/>
          <w:szCs w:val="24"/>
          <w:highlight w:val="none"/>
        </w:rPr>
        <w:t xml:space="preserve"> </w:t>
      </w:r>
    </w:p>
    <w:p w14:paraId="3F760437">
      <w:pPr>
        <w:rPr>
          <w:rFonts w:ascii="宋体" w:hAnsi="宋体" w:cs="宋体"/>
          <w:sz w:val="24"/>
          <w:szCs w:val="24"/>
          <w:highlight w:val="none"/>
          <w:u w:val="single"/>
        </w:rPr>
      </w:pPr>
      <w:r>
        <w:rPr>
          <w:rFonts w:hint="eastAsia" w:ascii="宋体" w:hAnsi="宋体" w:cs="宋体"/>
          <w:sz w:val="24"/>
          <w:szCs w:val="24"/>
          <w:highlight w:val="none"/>
        </w:rPr>
        <w:t xml:space="preserve">                                                                                                    </w:t>
      </w:r>
    </w:p>
    <w:p w14:paraId="4370DF59">
      <w:pPr>
        <w:rPr>
          <w:rFonts w:ascii="宋体" w:hAnsi="宋体" w:cs="宋体"/>
          <w:sz w:val="24"/>
          <w:szCs w:val="24"/>
          <w:highlight w:val="none"/>
        </w:rPr>
      </w:pPr>
      <w:r>
        <w:rPr>
          <w:rFonts w:hint="eastAsia" w:ascii="宋体" w:hAnsi="宋体" w:cs="宋体"/>
          <w:sz w:val="24"/>
          <w:szCs w:val="24"/>
          <w:highlight w:val="none"/>
        </w:rPr>
        <w:t xml:space="preserve">签字(签章)：                   公章：                      </w:t>
      </w:r>
    </w:p>
    <w:p w14:paraId="77005F03">
      <w:pPr>
        <w:rPr>
          <w:rFonts w:ascii="宋体" w:hAnsi="宋体" w:cs="宋体"/>
          <w:sz w:val="18"/>
          <w:szCs w:val="21"/>
          <w:highlight w:val="none"/>
        </w:rPr>
      </w:pPr>
      <w:r>
        <w:rPr>
          <w:rFonts w:hint="eastAsia" w:ascii="宋体" w:hAnsi="宋体" w:cs="宋体"/>
          <w:sz w:val="24"/>
          <w:szCs w:val="24"/>
          <w:highlight w:val="none"/>
        </w:rPr>
        <w:t xml:space="preserve">日期：    </w:t>
      </w:r>
      <w:r>
        <w:rPr>
          <w:rFonts w:hint="eastAsia" w:ascii="宋体" w:hAnsi="宋体" w:cs="宋体"/>
          <w:sz w:val="18"/>
          <w:szCs w:val="21"/>
          <w:highlight w:val="none"/>
        </w:rPr>
        <w:t xml:space="preserve">                  </w:t>
      </w:r>
    </w:p>
    <w:p w14:paraId="6BEC4EE4">
      <w:pPr>
        <w:rPr>
          <w:sz w:val="18"/>
          <w:szCs w:val="20"/>
          <w:highlight w:val="none"/>
        </w:rPr>
      </w:pPr>
    </w:p>
    <w:sectPr>
      <w:pgSz w:w="11906" w:h="16838"/>
      <w:pgMar w:top="1304" w:right="1361" w:bottom="1304" w:left="1361"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C7667">
    <w:pPr>
      <w:pStyle w:val="15"/>
      <w:jc w:val="both"/>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CBAEE3">
                          <w:pPr>
                            <w:pStyle w:val="15"/>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57CBAEE3">
                    <w:pPr>
                      <w:pStyle w:val="15"/>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CE5FD">
    <w:pPr>
      <w:pStyle w:val="1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4255A1">
                          <w:pPr>
                            <w:pStyle w:val="15"/>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4F4255A1">
                    <w:pPr>
                      <w:pStyle w:val="15"/>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A6755">
    <w:pPr>
      <w:pStyle w:val="15"/>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FA75F9">
                          <w:pPr>
                            <w:pStyle w:val="15"/>
                            <w:rPr>
                              <w:rFonts w:hint="eastAsia" w:ascii="宋体" w:hAnsi="宋体" w:eastAsia="宋体" w:cs="宋体"/>
                            </w:rPr>
                          </w:pPr>
                          <w:r>
                            <w:rPr>
                              <w:rFonts w:hint="eastAsia" w:ascii="宋体" w:hAnsi="宋体" w:eastAsia="宋体" w:cs="宋体"/>
                            </w:rPr>
                            <w:t xml:space="preserve">第 </w:t>
                          </w: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12FA75F9">
                    <w:pPr>
                      <w:pStyle w:val="15"/>
                      <w:rPr>
                        <w:rFonts w:hint="eastAsia" w:ascii="宋体" w:hAnsi="宋体" w:eastAsia="宋体" w:cs="宋体"/>
                      </w:rPr>
                    </w:pPr>
                    <w:r>
                      <w:rPr>
                        <w:rFonts w:hint="eastAsia" w:ascii="宋体" w:hAnsi="宋体" w:eastAsia="宋体" w:cs="宋体"/>
                      </w:rPr>
                      <w:t xml:space="preserve">第 </w:t>
                    </w: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8CC67">
    <w:pPr>
      <w:tabs>
        <w:tab w:val="left" w:pos="5646"/>
      </w:tabs>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56F075">
                          <w:pPr>
                            <w:pStyle w:val="15"/>
                            <w:rPr>
                              <w:rFonts w:hint="eastAsia" w:ascii="宋体" w:hAnsi="宋体" w:eastAsia="宋体" w:cs="宋体"/>
                            </w:rPr>
                          </w:pPr>
                          <w:r>
                            <w:rPr>
                              <w:rFonts w:hint="eastAsia" w:ascii="宋体" w:hAnsi="宋体" w:eastAsia="宋体" w:cs="宋体"/>
                            </w:rPr>
                            <w:t xml:space="preserve">第 </w:t>
                          </w: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4656F075">
                    <w:pPr>
                      <w:pStyle w:val="15"/>
                      <w:rPr>
                        <w:rFonts w:hint="eastAsia" w:ascii="宋体" w:hAnsi="宋体" w:eastAsia="宋体" w:cs="宋体"/>
                      </w:rPr>
                    </w:pPr>
                    <w:r>
                      <w:rPr>
                        <w:rFonts w:hint="eastAsia" w:ascii="宋体" w:hAnsi="宋体" w:eastAsia="宋体" w:cs="宋体"/>
                      </w:rPr>
                      <w:t xml:space="preserve">第 </w:t>
                    </w: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t xml:space="preserve"> 页</w:t>
                    </w:r>
                  </w:p>
                </w:txbxContent>
              </v:textbox>
            </v:shape>
          </w:pict>
        </mc:Fallback>
      </mc:AlternateContent>
    </w:r>
    <w:r>
      <w:rPr>
        <w:sz w:val="18"/>
        <w:szCs w:val="18"/>
      </w:rPr>
      <mc:AlternateContent>
        <mc:Choice Requires="wps">
          <w:drawing>
            <wp:anchor distT="0" distB="0" distL="114300" distR="114300" simplePos="0" relativeHeight="251659264"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C8A818">
                          <w:pPr>
                            <w:snapToGrid w:val="0"/>
                            <w:rPr>
                              <w:sz w:val="18"/>
                            </w:rPr>
                          </w:pPr>
                        </w:p>
                      </w:txbxContent>
                    </wps:txbx>
                    <wps:bodyPr wrap="none" lIns="0" tIns="0" rIns="0" bIns="0">
                      <a:spAutoFit/>
                    </wps:bodyPr>
                  </wps:wsp>
                </a:graphicData>
              </a:graphic>
            </wp:anchor>
          </w:drawing>
        </mc:Choice>
        <mc:Fallback>
          <w:pict>
            <v:shape id="_x0000_s1026" o:spid="_x0000_s1026" o:spt="202" type="#_x0000_t202" style="position:absolute;left:0pt;margin-left:229.35pt;margin-top:0pt;height:144pt;width:144pt;mso-position-horizontal-relative:margin;mso-wrap-style:none;z-index:251659264;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QC4YnUAAAACAEAAA8AAAAAAAAAAQAgAAAAIgAAAGRycy9kb3ducmV2&#10;LnhtbFBLAQIUABQAAAAIAIdO4kCLuTerxwEAAJ0DAAAOAAAAAAAAAAEAIAAAACMBAABkcnMvZTJv&#10;RG9jLnhtbFBLBQYAAAAABgAGAFkBAABcBQAAAAA=&#10;">
              <v:fill on="f" focussize="0,0"/>
              <v:stroke on="f"/>
              <v:imagedata o:title=""/>
              <o:lock v:ext="edit" aspectratio="f"/>
              <v:textbox inset="0mm,0mm,0mm,0mm" style="mso-fit-shape-to-text:t;">
                <w:txbxContent>
                  <w:p w14:paraId="65C8A818">
                    <w:pPr>
                      <w:snapToGrid w:val="0"/>
                      <w:rPr>
                        <w:sz w:val="18"/>
                      </w:rPr>
                    </w:pPr>
                  </w:p>
                </w:txbxContent>
              </v:textbox>
            </v:shape>
          </w:pict>
        </mc:Fallback>
      </mc:AlternateContent>
    </w:r>
    <w:r>
      <w:rPr>
        <w:rFonts w:hint="eastAsia"/>
        <w:sz w:val="18"/>
        <w:szCs w:val="1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4E968">
    <w:pPr>
      <w:tabs>
        <w:tab w:val="left" w:pos="5646"/>
      </w:tabs>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E3FE7D">
                          <w:pPr>
                            <w:pStyle w:val="15"/>
                            <w:rPr>
                              <w:rFonts w:hint="eastAsia" w:ascii="宋体" w:hAnsi="宋体" w:eastAsia="宋体" w:cs="宋体"/>
                            </w:rPr>
                          </w:pPr>
                          <w:r>
                            <w:rPr>
                              <w:rFonts w:hint="eastAsia" w:ascii="宋体" w:hAnsi="宋体" w:eastAsia="宋体" w:cs="宋体"/>
                            </w:rPr>
                            <w:t xml:space="preserve">第 </w:t>
                          </w: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18E3FE7D">
                    <w:pPr>
                      <w:pStyle w:val="15"/>
                      <w:rPr>
                        <w:rFonts w:hint="eastAsia" w:ascii="宋体" w:hAnsi="宋体" w:eastAsia="宋体" w:cs="宋体"/>
                      </w:rPr>
                    </w:pPr>
                    <w:r>
                      <w:rPr>
                        <w:rFonts w:hint="eastAsia" w:ascii="宋体" w:hAnsi="宋体" w:eastAsia="宋体" w:cs="宋体"/>
                      </w:rPr>
                      <w:t xml:space="preserve">第 </w:t>
                    </w: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rPr>
                      <w:t xml:space="preserve"> 页</w:t>
                    </w:r>
                  </w:p>
                </w:txbxContent>
              </v:textbox>
            </v:shape>
          </w:pict>
        </mc:Fallback>
      </mc:AlternateContent>
    </w:r>
    <w:r>
      <w:rPr>
        <w:sz w:val="18"/>
        <w:szCs w:val="18"/>
      </w:rPr>
      <mc:AlternateContent>
        <mc:Choice Requires="wps">
          <w:drawing>
            <wp:anchor distT="0" distB="0" distL="114300" distR="114300" simplePos="0" relativeHeight="251660288"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40C566D">
                          <w:pPr>
                            <w:snapToGrid w:val="0"/>
                            <w:rPr>
                              <w:sz w:val="18"/>
                            </w:rPr>
                          </w:pPr>
                        </w:p>
                      </w:txbxContent>
                    </wps:txbx>
                    <wps:bodyPr wrap="none" lIns="0" tIns="0" rIns="0" bIns="0">
                      <a:spAutoFit/>
                    </wps:bodyPr>
                  </wps:wsp>
                </a:graphicData>
              </a:graphic>
            </wp:anchor>
          </w:drawing>
        </mc:Choice>
        <mc:Fallback>
          <w:pict>
            <v:shape id="_x0000_s1026" o:spid="_x0000_s1026" o:spt="202" type="#_x0000_t202" style="position:absolute;left:0pt;margin-left:229.35pt;margin-top:0pt;height:144pt;width:144pt;mso-position-horizontal-relative:margin;mso-wrap-style:none;z-index:251660288;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QC4YnUAAAACAEAAA8AAAAAAAAAAQAgAAAAIgAAAGRycy9kb3ducmV2&#10;LnhtbFBLAQIUABQAAAAIAIdO4kCtlDOVxwEAAJ0DAAAOAAAAAAAAAAEAIAAAACMBAABkcnMvZTJv&#10;RG9jLnhtbFBLBQYAAAAABgAGAFkBAABcBQAAAAA=&#10;">
              <v:fill on="f" focussize="0,0"/>
              <v:stroke on="f"/>
              <v:imagedata o:title=""/>
              <o:lock v:ext="edit" aspectratio="f"/>
              <v:textbox inset="0mm,0mm,0mm,0mm" style="mso-fit-shape-to-text:t;">
                <w:txbxContent>
                  <w:p w14:paraId="240C566D">
                    <w:pPr>
                      <w:snapToGrid w:val="0"/>
                      <w:rPr>
                        <w:sz w:val="18"/>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11C97">
    <w:pPr>
      <w:pStyle w:val="15"/>
      <w:jc w:val="both"/>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6BBBD5">
                          <w:pPr>
                            <w:pStyle w:val="15"/>
                            <w:rPr>
                              <w:rFonts w:hint="eastAsia" w:ascii="宋体" w:hAnsi="宋体" w:eastAsia="宋体" w:cs="宋体"/>
                            </w:rPr>
                          </w:pPr>
                          <w:r>
                            <w:rPr>
                              <w:rFonts w:hint="eastAsia" w:ascii="宋体" w:hAnsi="宋体" w:eastAsia="宋体" w:cs="宋体"/>
                            </w:rPr>
                            <w:t xml:space="preserve">第 </w:t>
                          </w: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1B6BBBD5">
                    <w:pPr>
                      <w:pStyle w:val="15"/>
                      <w:rPr>
                        <w:rFonts w:hint="eastAsia" w:ascii="宋体" w:hAnsi="宋体" w:eastAsia="宋体" w:cs="宋体"/>
                      </w:rPr>
                    </w:pPr>
                    <w:r>
                      <w:rPr>
                        <w:rFonts w:hint="eastAsia" w:ascii="宋体" w:hAnsi="宋体" w:eastAsia="宋体" w:cs="宋体"/>
                      </w:rPr>
                      <w:t xml:space="preserve">第 </w:t>
                    </w: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1FD4C">
    <w:pPr>
      <w:pStyle w:val="16"/>
      <w:jc w:val="both"/>
    </w:pPr>
    <w:bookmarkStart w:id="99" w:name="OLE_LINK16"/>
    <w:r>
      <w:rPr>
        <w:rFonts w:hint="eastAsia" w:ascii="宋体" w:hAnsi="宋体"/>
        <w:b w:val="0"/>
        <w:bCs w:val="0"/>
        <w:lang w:eastAsia="zh-CN"/>
      </w:rPr>
      <w:t>宁陕县东河片区配套供电管沟项目</w:t>
    </w:r>
    <w:r>
      <w:rPr>
        <w:rFonts w:hint="eastAsia" w:ascii="宋体" w:hAnsi="宋体"/>
        <w:b w:val="0"/>
        <w:bCs w:val="0"/>
        <w:lang w:val="en-US" w:eastAsia="zh-CN"/>
      </w:rPr>
      <w:t xml:space="preserve">  </w:t>
    </w:r>
    <w:r>
      <w:rPr>
        <w:rFonts w:hint="eastAsia" w:ascii="宋体" w:hAnsi="宋体"/>
        <w:b/>
        <w:bCs/>
        <w:lang w:val="en-US" w:eastAsia="zh-CN"/>
      </w:rPr>
      <w:t xml:space="preserve">                                                       </w:t>
    </w:r>
    <w:r>
      <w:rPr>
        <w:rFonts w:hint="eastAsia" w:ascii="宋体" w:hAnsi="宋体"/>
      </w:rPr>
      <w:t>竞争性谈判文件</w:t>
    </w:r>
    <w:bookmarkEnd w:id="99"/>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7902B">
    <w:pPr>
      <w:pStyle w:val="16"/>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81311">
    <w:pPr>
      <w:pStyle w:val="16"/>
      <w:pBdr>
        <w:bottom w:val="none" w:color="auto" w:sz="0" w:space="1"/>
      </w:pBdr>
      <w:tabs>
        <w:tab w:val="left" w:pos="2307"/>
        <w:tab w:val="clear" w:pos="4153"/>
      </w:tabs>
      <w:jc w:val="left"/>
      <w:rPr>
        <w:rFonts w:hint="eastAsia" w:hAnsi="宋体"/>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AEAF1">
    <w:pPr>
      <w:pStyle w:val="16"/>
      <w:pBdr>
        <w:bottom w:val="none" w:color="auto" w:sz="0" w:space="1"/>
      </w:pBd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suff w:val="nothing"/>
      <w:lvlText w:val="%1）"/>
      <w:lvlJc w:val="left"/>
    </w:lvl>
  </w:abstractNum>
  <w:abstractNum w:abstractNumId="1">
    <w:nsid w:val="0053208E"/>
    <w:multiLevelType w:val="multilevel"/>
    <w:tmpl w:val="0053208E"/>
    <w:lvl w:ilvl="0" w:tentative="0">
      <w:start w:val="1"/>
      <w:numFmt w:val="decimal"/>
      <w:lvlText w:val="%1."/>
      <w:lvlJc w:val="left"/>
      <w:pPr>
        <w:tabs>
          <w:tab w:val="left" w:pos="851"/>
        </w:tabs>
        <w:ind w:left="851" w:hanging="851"/>
      </w:pPr>
      <w:rPr>
        <w:rFonts w:hint="eastAsia" w:eastAsia="宋体"/>
        <w:b/>
        <w:i w:val="0"/>
        <w:sz w:val="24"/>
      </w:rPr>
    </w:lvl>
    <w:lvl w:ilvl="1" w:tentative="0">
      <w:start w:val="1"/>
      <w:numFmt w:val="decimal"/>
      <w:lvlText w:val="%1.%2"/>
      <w:lvlJc w:val="left"/>
      <w:pPr>
        <w:tabs>
          <w:tab w:val="left" w:pos="851"/>
        </w:tabs>
        <w:ind w:left="851" w:hanging="851"/>
      </w:pPr>
      <w:rPr>
        <w:rFonts w:hint="eastAsia" w:eastAsia="宋体"/>
        <w:b w:val="0"/>
        <w:i w:val="0"/>
        <w:color w:val="auto"/>
        <w:sz w:val="21"/>
        <w:szCs w:val="21"/>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pStyle w:val="6"/>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k2MTljMjQ2ZmM1YTViMzFmYmJjNDI2MjcxMWZiNWYifQ=="/>
  </w:docVars>
  <w:rsids>
    <w:rsidRoot w:val="0014515D"/>
    <w:rsid w:val="0014515D"/>
    <w:rsid w:val="001907E1"/>
    <w:rsid w:val="00294959"/>
    <w:rsid w:val="00350148"/>
    <w:rsid w:val="003E734F"/>
    <w:rsid w:val="0049428C"/>
    <w:rsid w:val="00496DA9"/>
    <w:rsid w:val="00833635"/>
    <w:rsid w:val="00AC7D1B"/>
    <w:rsid w:val="018D1C73"/>
    <w:rsid w:val="02955614"/>
    <w:rsid w:val="02DC712E"/>
    <w:rsid w:val="02E63976"/>
    <w:rsid w:val="02F3173F"/>
    <w:rsid w:val="03273688"/>
    <w:rsid w:val="03E40828"/>
    <w:rsid w:val="03EE202A"/>
    <w:rsid w:val="03FC02B1"/>
    <w:rsid w:val="04275653"/>
    <w:rsid w:val="04B747F0"/>
    <w:rsid w:val="04CC59D8"/>
    <w:rsid w:val="04DB7D92"/>
    <w:rsid w:val="06E11AE9"/>
    <w:rsid w:val="076B1CFB"/>
    <w:rsid w:val="07D438D1"/>
    <w:rsid w:val="09170A84"/>
    <w:rsid w:val="091E50E8"/>
    <w:rsid w:val="09853D1F"/>
    <w:rsid w:val="0A2B1C6E"/>
    <w:rsid w:val="0A7A32E1"/>
    <w:rsid w:val="0AD36108"/>
    <w:rsid w:val="0B701F7F"/>
    <w:rsid w:val="0BAD08C8"/>
    <w:rsid w:val="0BC0235A"/>
    <w:rsid w:val="0BE31686"/>
    <w:rsid w:val="0C990B99"/>
    <w:rsid w:val="0D5A5A48"/>
    <w:rsid w:val="0F5D017B"/>
    <w:rsid w:val="0FB32674"/>
    <w:rsid w:val="0FC91F7B"/>
    <w:rsid w:val="0FCB3337"/>
    <w:rsid w:val="10CF50A9"/>
    <w:rsid w:val="10F863AD"/>
    <w:rsid w:val="14222167"/>
    <w:rsid w:val="14CB3DD9"/>
    <w:rsid w:val="15AE7B5D"/>
    <w:rsid w:val="16C737AD"/>
    <w:rsid w:val="16D2144F"/>
    <w:rsid w:val="17075BE6"/>
    <w:rsid w:val="17AE10DC"/>
    <w:rsid w:val="1887534D"/>
    <w:rsid w:val="19223F69"/>
    <w:rsid w:val="1A903AFB"/>
    <w:rsid w:val="1B216BF3"/>
    <w:rsid w:val="1B59213E"/>
    <w:rsid w:val="1D3805D3"/>
    <w:rsid w:val="1D7363CF"/>
    <w:rsid w:val="1D835093"/>
    <w:rsid w:val="1E2B0E39"/>
    <w:rsid w:val="1E6E7D6C"/>
    <w:rsid w:val="1F2048DE"/>
    <w:rsid w:val="1F3F0483"/>
    <w:rsid w:val="1F640FFA"/>
    <w:rsid w:val="1F6E79C7"/>
    <w:rsid w:val="20EE64D8"/>
    <w:rsid w:val="20F97F2A"/>
    <w:rsid w:val="219C0FD7"/>
    <w:rsid w:val="23007451"/>
    <w:rsid w:val="238F4F40"/>
    <w:rsid w:val="24476356"/>
    <w:rsid w:val="255039B6"/>
    <w:rsid w:val="267F382B"/>
    <w:rsid w:val="27773980"/>
    <w:rsid w:val="28C371BA"/>
    <w:rsid w:val="29AE5D4B"/>
    <w:rsid w:val="29DF7CB3"/>
    <w:rsid w:val="2B0169E0"/>
    <w:rsid w:val="2B47360D"/>
    <w:rsid w:val="2B957367"/>
    <w:rsid w:val="2B96141A"/>
    <w:rsid w:val="2BF42AD3"/>
    <w:rsid w:val="2C7F3E8F"/>
    <w:rsid w:val="2D1B0003"/>
    <w:rsid w:val="2DAD1E76"/>
    <w:rsid w:val="2E0A74A6"/>
    <w:rsid w:val="2E9D6A19"/>
    <w:rsid w:val="2F776DC7"/>
    <w:rsid w:val="305D19B7"/>
    <w:rsid w:val="30964225"/>
    <w:rsid w:val="309B202F"/>
    <w:rsid w:val="31350B00"/>
    <w:rsid w:val="315100FE"/>
    <w:rsid w:val="31630ABB"/>
    <w:rsid w:val="32954D06"/>
    <w:rsid w:val="32AE0E55"/>
    <w:rsid w:val="33305557"/>
    <w:rsid w:val="344C5E85"/>
    <w:rsid w:val="34844E88"/>
    <w:rsid w:val="36681034"/>
    <w:rsid w:val="37105007"/>
    <w:rsid w:val="37532476"/>
    <w:rsid w:val="37B771BB"/>
    <w:rsid w:val="37D663C5"/>
    <w:rsid w:val="37E163B8"/>
    <w:rsid w:val="37F00EE5"/>
    <w:rsid w:val="381C20D2"/>
    <w:rsid w:val="3874263B"/>
    <w:rsid w:val="3892120F"/>
    <w:rsid w:val="39E61DB8"/>
    <w:rsid w:val="3AC45AA7"/>
    <w:rsid w:val="3B3140E6"/>
    <w:rsid w:val="3B81506E"/>
    <w:rsid w:val="3C33003F"/>
    <w:rsid w:val="3C3C4165"/>
    <w:rsid w:val="3C521727"/>
    <w:rsid w:val="3D4F2498"/>
    <w:rsid w:val="3E7663F5"/>
    <w:rsid w:val="3F214DC8"/>
    <w:rsid w:val="403D52DB"/>
    <w:rsid w:val="40725CDD"/>
    <w:rsid w:val="40B2087F"/>
    <w:rsid w:val="40DF699A"/>
    <w:rsid w:val="41686388"/>
    <w:rsid w:val="41BB7B91"/>
    <w:rsid w:val="41DB2FFE"/>
    <w:rsid w:val="42220C2D"/>
    <w:rsid w:val="425766C9"/>
    <w:rsid w:val="42696C98"/>
    <w:rsid w:val="42CB0B87"/>
    <w:rsid w:val="42D24401"/>
    <w:rsid w:val="435741C3"/>
    <w:rsid w:val="44003929"/>
    <w:rsid w:val="440F5F94"/>
    <w:rsid w:val="444430DC"/>
    <w:rsid w:val="4487191E"/>
    <w:rsid w:val="44C33600"/>
    <w:rsid w:val="44E12EF2"/>
    <w:rsid w:val="464C6278"/>
    <w:rsid w:val="46AB11F1"/>
    <w:rsid w:val="46FF66A1"/>
    <w:rsid w:val="477F5D9A"/>
    <w:rsid w:val="481D4619"/>
    <w:rsid w:val="486263AA"/>
    <w:rsid w:val="49951E76"/>
    <w:rsid w:val="49FC7F95"/>
    <w:rsid w:val="4A1D4221"/>
    <w:rsid w:val="4A2469FF"/>
    <w:rsid w:val="4A8412F4"/>
    <w:rsid w:val="4AC043A6"/>
    <w:rsid w:val="4AD42735"/>
    <w:rsid w:val="4AF966AB"/>
    <w:rsid w:val="4B9232EE"/>
    <w:rsid w:val="4D376CCF"/>
    <w:rsid w:val="4D444DFB"/>
    <w:rsid w:val="4E71189B"/>
    <w:rsid w:val="4EB722B3"/>
    <w:rsid w:val="4EF86F9D"/>
    <w:rsid w:val="4F06726E"/>
    <w:rsid w:val="4F62007B"/>
    <w:rsid w:val="504A17A4"/>
    <w:rsid w:val="51052B71"/>
    <w:rsid w:val="511261FD"/>
    <w:rsid w:val="51D7059E"/>
    <w:rsid w:val="51F779E0"/>
    <w:rsid w:val="527C42FE"/>
    <w:rsid w:val="52D3320A"/>
    <w:rsid w:val="532C6EFF"/>
    <w:rsid w:val="53955AD7"/>
    <w:rsid w:val="54F305C4"/>
    <w:rsid w:val="555C539F"/>
    <w:rsid w:val="56390BA0"/>
    <w:rsid w:val="57666C80"/>
    <w:rsid w:val="578F2469"/>
    <w:rsid w:val="57CA7B7F"/>
    <w:rsid w:val="583E06A5"/>
    <w:rsid w:val="59CF0A40"/>
    <w:rsid w:val="5A187887"/>
    <w:rsid w:val="5AF32D0E"/>
    <w:rsid w:val="5B7D288E"/>
    <w:rsid w:val="5B810FF9"/>
    <w:rsid w:val="5C12622D"/>
    <w:rsid w:val="5C4E5CD8"/>
    <w:rsid w:val="5D5B755A"/>
    <w:rsid w:val="5D8A4AB6"/>
    <w:rsid w:val="5E194E72"/>
    <w:rsid w:val="5F8E0D72"/>
    <w:rsid w:val="61A51CE7"/>
    <w:rsid w:val="62CD31A3"/>
    <w:rsid w:val="630761AC"/>
    <w:rsid w:val="6323058D"/>
    <w:rsid w:val="633A0FED"/>
    <w:rsid w:val="645A1B1A"/>
    <w:rsid w:val="647472B1"/>
    <w:rsid w:val="64AD5CFB"/>
    <w:rsid w:val="66CE7800"/>
    <w:rsid w:val="67966EFB"/>
    <w:rsid w:val="680E76A8"/>
    <w:rsid w:val="6831402F"/>
    <w:rsid w:val="69720440"/>
    <w:rsid w:val="6A0445F0"/>
    <w:rsid w:val="6A1B1DB6"/>
    <w:rsid w:val="6A4E5CEC"/>
    <w:rsid w:val="6ADE24FE"/>
    <w:rsid w:val="6B6C014B"/>
    <w:rsid w:val="6C7D7E8B"/>
    <w:rsid w:val="6CAE0DFF"/>
    <w:rsid w:val="6D62512A"/>
    <w:rsid w:val="6F2D283B"/>
    <w:rsid w:val="6FF90FB1"/>
    <w:rsid w:val="700D7F77"/>
    <w:rsid w:val="703C3363"/>
    <w:rsid w:val="705A7660"/>
    <w:rsid w:val="70827FAD"/>
    <w:rsid w:val="7130351D"/>
    <w:rsid w:val="733E7410"/>
    <w:rsid w:val="738D454E"/>
    <w:rsid w:val="739521B8"/>
    <w:rsid w:val="741D360D"/>
    <w:rsid w:val="74DE2282"/>
    <w:rsid w:val="74F40F84"/>
    <w:rsid w:val="770E6D7C"/>
    <w:rsid w:val="77F70D4D"/>
    <w:rsid w:val="794579BB"/>
    <w:rsid w:val="79B11F94"/>
    <w:rsid w:val="79D85059"/>
    <w:rsid w:val="7A436DF5"/>
    <w:rsid w:val="7B761E63"/>
    <w:rsid w:val="7B8F383F"/>
    <w:rsid w:val="7C7429B7"/>
    <w:rsid w:val="7D131834"/>
    <w:rsid w:val="7DC83E2E"/>
    <w:rsid w:val="7DEF7696"/>
    <w:rsid w:val="7E3322A7"/>
    <w:rsid w:val="7EE747B5"/>
    <w:rsid w:val="7EE94323"/>
    <w:rsid w:val="7F6B7426"/>
    <w:rsid w:val="7FAF21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42"/>
    <w:autoRedefine/>
    <w:qFormat/>
    <w:uiPriority w:val="0"/>
    <w:pPr>
      <w:keepNext/>
      <w:keepLines/>
      <w:spacing w:before="340" w:after="330" w:line="576" w:lineRule="auto"/>
      <w:outlineLvl w:val="0"/>
    </w:pPr>
    <w:rPr>
      <w:b/>
      <w:kern w:val="44"/>
      <w:sz w:val="44"/>
    </w:rPr>
  </w:style>
  <w:style w:type="paragraph" w:styleId="3">
    <w:name w:val="heading 2"/>
    <w:basedOn w:val="1"/>
    <w:next w:val="1"/>
    <w:autoRedefine/>
    <w:qFormat/>
    <w:uiPriority w:val="99"/>
    <w:pPr>
      <w:keepNext/>
      <w:keepLines/>
      <w:spacing w:before="260" w:after="260" w:line="416" w:lineRule="auto"/>
      <w:jc w:val="left"/>
      <w:outlineLvl w:val="1"/>
    </w:pPr>
    <w:rPr>
      <w:rFonts w:ascii="Cambria" w:hAnsi="Cambria" w:cs="Cambria"/>
      <w:b/>
      <w:bCs/>
      <w:sz w:val="32"/>
      <w:szCs w:val="32"/>
    </w:rPr>
  </w:style>
  <w:style w:type="paragraph" w:styleId="4">
    <w:name w:val="heading 3"/>
    <w:basedOn w:val="1"/>
    <w:next w:val="1"/>
    <w:autoRedefine/>
    <w:qFormat/>
    <w:uiPriority w:val="0"/>
    <w:pPr>
      <w:keepNext/>
      <w:spacing w:beforeLines="200" w:line="400" w:lineRule="exact"/>
      <w:jc w:val="center"/>
      <w:outlineLvl w:val="2"/>
    </w:pPr>
    <w:rPr>
      <w:b/>
      <w:bCs/>
      <w:sz w:val="24"/>
      <w:szCs w:val="24"/>
    </w:rPr>
  </w:style>
  <w:style w:type="paragraph" w:styleId="5">
    <w:name w:val="heading 4"/>
    <w:basedOn w:val="1"/>
    <w:next w:val="1"/>
    <w:autoRedefine/>
    <w:qFormat/>
    <w:uiPriority w:val="0"/>
    <w:pPr>
      <w:keepNext/>
      <w:keepLines/>
      <w:widowControl/>
      <w:spacing w:before="280" w:after="290" w:line="376" w:lineRule="auto"/>
      <w:jc w:val="left"/>
      <w:outlineLvl w:val="3"/>
    </w:pPr>
    <w:rPr>
      <w:rFonts w:ascii="Arial" w:hAnsi="Arial" w:eastAsia="黑体"/>
      <w:b/>
      <w:bCs/>
      <w:kern w:val="0"/>
      <w:sz w:val="28"/>
      <w:szCs w:val="28"/>
    </w:rPr>
  </w:style>
  <w:style w:type="paragraph" w:styleId="6">
    <w:name w:val="heading 6"/>
    <w:basedOn w:val="1"/>
    <w:next w:val="1"/>
    <w:autoRedefine/>
    <w:qFormat/>
    <w:uiPriority w:val="0"/>
    <w:pPr>
      <w:keepNext/>
      <w:keepLines/>
      <w:numPr>
        <w:ilvl w:val="5"/>
        <w:numId w:val="1"/>
      </w:numPr>
      <w:spacing w:before="240" w:after="64" w:line="317" w:lineRule="auto"/>
      <w:outlineLvl w:val="5"/>
    </w:pPr>
    <w:rPr>
      <w:rFonts w:ascii="Arial" w:hAnsi="Arial" w:eastAsia="黑体"/>
      <w:b/>
      <w:bCs/>
      <w:sz w:val="24"/>
      <w:szCs w:val="24"/>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next w:val="8"/>
    <w:autoRedefine/>
    <w:qFormat/>
    <w:uiPriority w:val="0"/>
    <w:pPr>
      <w:spacing w:line="300" w:lineRule="auto"/>
      <w:ind w:firstLine="420" w:firstLineChars="200"/>
    </w:pPr>
    <w:rPr>
      <w:szCs w:val="24"/>
    </w:rPr>
  </w:style>
  <w:style w:type="paragraph" w:styleId="8">
    <w:name w:val="toc 4"/>
    <w:basedOn w:val="1"/>
    <w:next w:val="1"/>
    <w:autoRedefine/>
    <w:qFormat/>
    <w:uiPriority w:val="0"/>
    <w:pPr>
      <w:ind w:left="1260" w:leftChars="600"/>
    </w:pPr>
  </w:style>
  <w:style w:type="paragraph" w:styleId="9">
    <w:name w:val="annotation text"/>
    <w:basedOn w:val="1"/>
    <w:autoRedefine/>
    <w:qFormat/>
    <w:uiPriority w:val="0"/>
    <w:pPr>
      <w:jc w:val="left"/>
    </w:pPr>
  </w:style>
  <w:style w:type="paragraph" w:styleId="10">
    <w:name w:val="Body Text"/>
    <w:basedOn w:val="1"/>
    <w:next w:val="1"/>
    <w:autoRedefine/>
    <w:qFormat/>
    <w:uiPriority w:val="0"/>
    <w:rPr>
      <w:rFonts w:ascii="仿宋_GB2312" w:eastAsia="仿宋_GB2312"/>
      <w:spacing w:val="-20"/>
      <w:sz w:val="28"/>
      <w:szCs w:val="20"/>
    </w:rPr>
  </w:style>
  <w:style w:type="paragraph" w:styleId="11">
    <w:name w:val="Body Text Indent"/>
    <w:basedOn w:val="1"/>
    <w:autoRedefine/>
    <w:qFormat/>
    <w:uiPriority w:val="0"/>
    <w:pPr>
      <w:widowControl/>
      <w:ind w:firstLine="652" w:firstLineChars="233"/>
    </w:pPr>
    <w:rPr>
      <w:kern w:val="0"/>
      <w:sz w:val="28"/>
    </w:rPr>
  </w:style>
  <w:style w:type="paragraph" w:styleId="12">
    <w:name w:val="toc 3"/>
    <w:basedOn w:val="1"/>
    <w:next w:val="1"/>
    <w:autoRedefine/>
    <w:qFormat/>
    <w:uiPriority w:val="0"/>
    <w:pPr>
      <w:ind w:left="840" w:leftChars="400"/>
    </w:pPr>
  </w:style>
  <w:style w:type="paragraph" w:styleId="13">
    <w:name w:val="Plain Text"/>
    <w:basedOn w:val="1"/>
    <w:autoRedefine/>
    <w:qFormat/>
    <w:uiPriority w:val="99"/>
    <w:rPr>
      <w:rFonts w:ascii="宋体" w:hAnsi="Courier New" w:cs="宋体"/>
    </w:rPr>
  </w:style>
  <w:style w:type="paragraph" w:styleId="14">
    <w:name w:val="Date"/>
    <w:basedOn w:val="1"/>
    <w:next w:val="1"/>
    <w:autoRedefine/>
    <w:qFormat/>
    <w:uiPriority w:val="0"/>
    <w:rPr>
      <w:sz w:val="28"/>
    </w:rPr>
  </w:style>
  <w:style w:type="paragraph" w:styleId="15">
    <w:name w:val="footer"/>
    <w:basedOn w:val="1"/>
    <w:autoRedefine/>
    <w:qFormat/>
    <w:uiPriority w:val="99"/>
    <w:pPr>
      <w:tabs>
        <w:tab w:val="center" w:pos="4153"/>
        <w:tab w:val="right" w:pos="8306"/>
      </w:tabs>
      <w:snapToGrid w:val="0"/>
      <w:jc w:val="left"/>
    </w:pPr>
    <w:rPr>
      <w:sz w:val="18"/>
      <w:szCs w:val="18"/>
    </w:rPr>
  </w:style>
  <w:style w:type="paragraph" w:styleId="16">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qFormat/>
    <w:uiPriority w:val="39"/>
  </w:style>
  <w:style w:type="paragraph" w:styleId="18">
    <w:name w:val="toc 2"/>
    <w:basedOn w:val="1"/>
    <w:next w:val="1"/>
    <w:autoRedefine/>
    <w:qFormat/>
    <w:uiPriority w:val="39"/>
    <w:pPr>
      <w:ind w:left="420" w:leftChars="200"/>
    </w:pPr>
  </w:style>
  <w:style w:type="paragraph" w:styleId="19">
    <w:name w:val="Body Text 2"/>
    <w:basedOn w:val="1"/>
    <w:autoRedefine/>
    <w:qFormat/>
    <w:uiPriority w:val="0"/>
    <w:pPr>
      <w:adjustRightInd w:val="0"/>
      <w:snapToGrid w:val="0"/>
      <w:spacing w:line="480" w:lineRule="atLeast"/>
    </w:pPr>
    <w:rPr>
      <w:rFonts w:ascii="宋体" w:hAnsi="宋体"/>
      <w:sz w:val="28"/>
    </w:rPr>
  </w:style>
  <w:style w:type="paragraph" w:styleId="20">
    <w:name w:val="Normal (Web)"/>
    <w:basedOn w:val="1"/>
    <w:autoRedefine/>
    <w:qFormat/>
    <w:uiPriority w:val="0"/>
    <w:pPr>
      <w:widowControl/>
      <w:spacing w:before="100" w:beforeAutospacing="1" w:after="100" w:afterAutospacing="1"/>
      <w:jc w:val="left"/>
    </w:pPr>
    <w:rPr>
      <w:rFonts w:ascii="宋体" w:hAnsi="宋体"/>
      <w:kern w:val="0"/>
      <w:sz w:val="24"/>
      <w:szCs w:val="24"/>
    </w:rPr>
  </w:style>
  <w:style w:type="paragraph" w:styleId="21">
    <w:name w:val="Body Text First Indent 2"/>
    <w:basedOn w:val="11"/>
    <w:qFormat/>
    <w:uiPriority w:val="99"/>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autoRedefine/>
    <w:qFormat/>
    <w:uiPriority w:val="0"/>
    <w:rPr>
      <w:bCs/>
    </w:rPr>
  </w:style>
  <w:style w:type="character" w:styleId="26">
    <w:name w:val="Hyperlink"/>
    <w:basedOn w:val="24"/>
    <w:autoRedefine/>
    <w:qFormat/>
    <w:uiPriority w:val="0"/>
    <w:rPr>
      <w:color w:val="0000FF"/>
      <w:u w:val="single"/>
    </w:rPr>
  </w:style>
  <w:style w:type="paragraph" w:customStyle="1" w:styleId="27">
    <w:name w:val="列出段落1"/>
    <w:basedOn w:val="1"/>
    <w:autoRedefine/>
    <w:qFormat/>
    <w:uiPriority w:val="34"/>
    <w:pPr>
      <w:ind w:firstLine="420" w:firstLineChars="200"/>
    </w:pPr>
  </w:style>
  <w:style w:type="paragraph" w:customStyle="1" w:styleId="28">
    <w:name w:val="Char1"/>
    <w:basedOn w:val="1"/>
    <w:autoRedefine/>
    <w:qFormat/>
    <w:uiPriority w:val="0"/>
    <w:pPr>
      <w:tabs>
        <w:tab w:val="left" w:pos="360"/>
      </w:tabs>
      <w:ind w:left="360" w:hanging="360" w:hangingChars="200"/>
    </w:pPr>
    <w:rPr>
      <w:sz w:val="24"/>
      <w:szCs w:val="24"/>
    </w:rPr>
  </w:style>
  <w:style w:type="paragraph" w:customStyle="1" w:styleId="29">
    <w:name w:val="段"/>
    <w:link w:val="30"/>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30">
    <w:name w:val="段 Char"/>
    <w:link w:val="29"/>
    <w:autoRedefine/>
    <w:qFormat/>
    <w:uiPriority w:val="0"/>
    <w:rPr>
      <w:rFonts w:ascii="宋体"/>
      <w:sz w:val="21"/>
    </w:rPr>
  </w:style>
  <w:style w:type="paragraph" w:customStyle="1" w:styleId="31">
    <w:name w:val="二级条标题"/>
    <w:basedOn w:val="1"/>
    <w:next w:val="29"/>
    <w:autoRedefine/>
    <w:qFormat/>
    <w:uiPriority w:val="0"/>
    <w:pPr>
      <w:widowControl/>
      <w:spacing w:beforeLines="50" w:afterLines="50"/>
      <w:jc w:val="left"/>
      <w:outlineLvl w:val="3"/>
    </w:pPr>
    <w:rPr>
      <w:rFonts w:ascii="黑体" w:eastAsia="黑体"/>
      <w:kern w:val="0"/>
      <w:szCs w:val="21"/>
    </w:rPr>
  </w:style>
  <w:style w:type="paragraph" w:customStyle="1" w:styleId="32">
    <w:name w:val="样式 首行缩进:  2 字符"/>
    <w:basedOn w:val="1"/>
    <w:autoRedefine/>
    <w:qFormat/>
    <w:uiPriority w:val="0"/>
    <w:pPr>
      <w:spacing w:line="400" w:lineRule="exact"/>
      <w:ind w:firstLine="200" w:firstLineChars="200"/>
    </w:pPr>
    <w:rPr>
      <w:sz w:val="24"/>
    </w:rPr>
  </w:style>
  <w:style w:type="paragraph" w:customStyle="1" w:styleId="33">
    <w:name w:val="Body text|1"/>
    <w:basedOn w:val="1"/>
    <w:autoRedefine/>
    <w:qFormat/>
    <w:uiPriority w:val="0"/>
    <w:pPr>
      <w:spacing w:line="374" w:lineRule="auto"/>
      <w:jc w:val="left"/>
    </w:pPr>
    <w:rPr>
      <w:rFonts w:ascii="宋体" w:hAnsi="宋体" w:cs="宋体"/>
      <w:sz w:val="28"/>
      <w:szCs w:val="28"/>
      <w:lang w:val="zh-TW" w:eastAsia="zh-TW" w:bidi="zh-TW"/>
    </w:rPr>
  </w:style>
  <w:style w:type="paragraph" w:customStyle="1" w:styleId="34">
    <w:name w:val="Other|1"/>
    <w:basedOn w:val="1"/>
    <w:autoRedefine/>
    <w:qFormat/>
    <w:uiPriority w:val="0"/>
    <w:pPr>
      <w:jc w:val="left"/>
    </w:pPr>
    <w:rPr>
      <w:sz w:val="26"/>
      <w:szCs w:val="26"/>
      <w:lang w:val="zh-TW" w:eastAsia="zh-TW" w:bidi="zh-TW"/>
    </w:rPr>
  </w:style>
  <w:style w:type="paragraph" w:customStyle="1" w:styleId="35">
    <w:name w:val="Table Paragraph"/>
    <w:basedOn w:val="1"/>
    <w:autoRedefine/>
    <w:qFormat/>
    <w:uiPriority w:val="1"/>
    <w:pPr>
      <w:autoSpaceDE w:val="0"/>
      <w:autoSpaceDN w:val="0"/>
      <w:spacing w:before="21"/>
      <w:jc w:val="right"/>
    </w:pPr>
    <w:rPr>
      <w:rFonts w:ascii="宋体" w:hAnsi="宋体" w:cs="宋体"/>
      <w:kern w:val="0"/>
      <w:sz w:val="22"/>
      <w:lang w:val="zh-CN" w:bidi="zh-CN"/>
    </w:rPr>
  </w:style>
  <w:style w:type="table" w:customStyle="1" w:styleId="36">
    <w:name w:val="Table Normal"/>
    <w:autoRedefine/>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styleId="37">
    <w:name w:val="List Paragraph"/>
    <w:basedOn w:val="1"/>
    <w:autoRedefine/>
    <w:qFormat/>
    <w:uiPriority w:val="1"/>
    <w:pPr>
      <w:ind w:left="205" w:right="169" w:firstLine="655"/>
    </w:pPr>
    <w:rPr>
      <w:rFonts w:ascii="仿宋" w:hAnsi="仿宋" w:eastAsia="仿宋" w:cs="仿宋"/>
      <w:u w:val="single" w:color="000000"/>
      <w:lang w:val="zh-CN" w:bidi="zh-CN"/>
    </w:rPr>
  </w:style>
  <w:style w:type="character" w:customStyle="1" w:styleId="38">
    <w:name w:val="font31"/>
    <w:basedOn w:val="24"/>
    <w:autoRedefine/>
    <w:qFormat/>
    <w:uiPriority w:val="0"/>
    <w:rPr>
      <w:rFonts w:hint="eastAsia" w:ascii="宋体" w:hAnsi="宋体" w:eastAsia="宋体" w:cs="宋体"/>
      <w:color w:val="000000"/>
      <w:sz w:val="20"/>
      <w:szCs w:val="20"/>
      <w:u w:val="none"/>
    </w:rPr>
  </w:style>
  <w:style w:type="character" w:customStyle="1" w:styleId="39">
    <w:name w:val="font11"/>
    <w:basedOn w:val="24"/>
    <w:autoRedefine/>
    <w:qFormat/>
    <w:uiPriority w:val="0"/>
    <w:rPr>
      <w:rFonts w:ascii="Arial" w:hAnsi="Arial" w:cs="Arial"/>
      <w:color w:val="000000"/>
      <w:sz w:val="20"/>
      <w:szCs w:val="20"/>
      <w:u w:val="none"/>
    </w:rPr>
  </w:style>
  <w:style w:type="paragraph" w:customStyle="1" w:styleId="40">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1">
    <w:name w:val="null3"/>
    <w:qFormat/>
    <w:uiPriority w:val="0"/>
    <w:rPr>
      <w:rFonts w:hint="eastAsia" w:ascii="Calibri" w:hAnsi="Calibri" w:eastAsia="宋体" w:cs="Times New Roman"/>
      <w:lang w:val="en-US" w:eastAsia="zh-Hans" w:bidi="ar-SA"/>
    </w:rPr>
  </w:style>
  <w:style w:type="character" w:customStyle="1" w:styleId="42">
    <w:name w:val="标题 1 Char"/>
    <w:link w:val="2"/>
    <w:qFormat/>
    <w:uiPriority w:val="0"/>
    <w:rPr>
      <w:b/>
      <w:kern w:val="44"/>
      <w:sz w:val="44"/>
    </w:rPr>
  </w:style>
  <w:style w:type="paragraph" w:customStyle="1" w:styleId="43">
    <w:name w:val="正文正"/>
    <w:basedOn w:val="1"/>
    <w:qFormat/>
    <w:uiPriority w:val="0"/>
    <w:pPr>
      <w:spacing w:line="560" w:lineRule="exact"/>
      <w:ind w:firstLine="561"/>
    </w:pPr>
    <w:rPr>
      <w:rFonts w:eastAsia="仿宋_GB2312"/>
      <w:sz w:val="28"/>
      <w:szCs w:val="24"/>
    </w:rPr>
  </w:style>
  <w:style w:type="paragraph" w:customStyle="1" w:styleId="44">
    <w:name w:val="列出段落11"/>
    <w:basedOn w:val="1"/>
    <w:qFormat/>
    <w:uiPriority w:val="34"/>
    <w:pPr>
      <w:ind w:firstLine="420" w:firstLineChars="200"/>
    </w:pPr>
    <w:rPr>
      <w:rFonts w:ascii="Calibri" w:hAnsi="Calibri"/>
      <w:szCs w:val="22"/>
    </w:rPr>
  </w:style>
  <w:style w:type="character" w:customStyle="1" w:styleId="45">
    <w:name w:val="font21"/>
    <w:basedOn w:val="24"/>
    <w:qFormat/>
    <w:uiPriority w:val="0"/>
    <w:rPr>
      <w:rFonts w:hint="eastAsia" w:ascii="宋体" w:hAnsi="宋体" w:eastAsia="宋体" w:cs="宋体"/>
      <w:color w:val="000000"/>
      <w:sz w:val="20"/>
      <w:szCs w:val="20"/>
      <w:u w:val="none"/>
    </w:rPr>
  </w:style>
  <w:style w:type="character" w:customStyle="1" w:styleId="46">
    <w:name w:val="font71"/>
    <w:basedOn w:val="24"/>
    <w:qFormat/>
    <w:uiPriority w:val="0"/>
    <w:rPr>
      <w:rFonts w:ascii="Symbol" w:hAnsi="Symbol" w:cs="Symbol"/>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8</Pages>
  <Words>3624</Words>
  <Characters>4220</Characters>
  <Lines>286</Lines>
  <Paragraphs>80</Paragraphs>
  <TotalTime>29</TotalTime>
  <ScaleCrop>false</ScaleCrop>
  <LinksUpToDate>false</LinksUpToDate>
  <CharactersWithSpaces>4287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2024-03-22T05:55:00Z</dcterms:created>
  <dc:creator>天海1415003450</dc:creator>
  <cp:lastModifiedBy>都市阳光～王馨悦</cp:lastModifiedBy>
  <cp:lastPrinted>2021-03-02T00:00:00Z</cp:lastPrinted>
  <dcterms:modified xsi:type="dcterms:W3CDTF">2025-09-05T03:05:06Z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882AA3E13CD14E47958C3F4DFB17E36A_13</vt:lpwstr>
  </property>
  <property fmtid="{D5CDD505-2E9C-101B-9397-08002B2CF9AE}" pid="4" name="KSOTemplateDocerSaveRecord">
    <vt:lpwstr>eyJoZGlkIjoiOTMxMjYxMTc2YmNmM2ZiYzM3MzRiYzBiMTAxOWMxMDciLCJ1c2VySWQiOiIxNTU5MDg0MTUyIn0=</vt:lpwstr>
  </property>
</Properties>
</file>