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1D9E">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44813E02">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 xml:space="preserve">合同包1（神木市卫生健康局关于神木市医院健康体检中心室内装修及室外监理工程采购项目） </w:t>
      </w:r>
    </w:p>
    <w:p w14:paraId="0D2BAA8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844000.00</w:t>
      </w:r>
      <w:r>
        <w:rPr>
          <w:rFonts w:hint="eastAsia" w:ascii="仿宋" w:hAnsi="仿宋" w:eastAsia="仿宋" w:cs="仿宋"/>
          <w:sz w:val="24"/>
        </w:rPr>
        <w:t>元</w:t>
      </w:r>
    </w:p>
    <w:p w14:paraId="2E4770CA">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844000.00</w:t>
      </w:r>
      <w:r>
        <w:rPr>
          <w:rFonts w:hint="eastAsia" w:ascii="仿宋" w:hAnsi="仿宋" w:eastAsia="仿宋" w:cs="仿宋"/>
          <w:sz w:val="24"/>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77"/>
        <w:gridCol w:w="1845"/>
        <w:gridCol w:w="1062"/>
        <w:gridCol w:w="1593"/>
        <w:gridCol w:w="1076"/>
        <w:gridCol w:w="1158"/>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hint="eastAsia" w:ascii="仿宋" w:hAnsi="仿宋" w:eastAsia="仿宋" w:cs="仿宋"/>
                <w:b/>
                <w:sz w:val="24"/>
              </w:rPr>
            </w:pPr>
            <w:r>
              <w:rPr>
                <w:rFonts w:hint="eastAsia" w:ascii="仿宋" w:hAnsi="仿宋" w:eastAsia="仿宋" w:cs="仿宋"/>
                <w:b/>
                <w:sz w:val="24"/>
              </w:rPr>
              <w:t>品目号</w:t>
            </w:r>
          </w:p>
        </w:tc>
        <w:tc>
          <w:tcPr>
            <w:tcW w:w="1577" w:type="dxa"/>
            <w:vAlign w:val="center"/>
          </w:tcPr>
          <w:p w14:paraId="2DB6406B">
            <w:pPr>
              <w:jc w:val="center"/>
              <w:rPr>
                <w:rFonts w:hint="eastAsia" w:ascii="仿宋" w:hAnsi="仿宋" w:eastAsia="仿宋" w:cs="仿宋"/>
                <w:b/>
                <w:sz w:val="24"/>
              </w:rPr>
            </w:pPr>
            <w:r>
              <w:rPr>
                <w:rFonts w:hint="eastAsia" w:ascii="仿宋" w:hAnsi="仿宋" w:eastAsia="仿宋" w:cs="仿宋"/>
                <w:b/>
                <w:sz w:val="24"/>
              </w:rPr>
              <w:t>品目名称</w:t>
            </w:r>
          </w:p>
        </w:tc>
        <w:tc>
          <w:tcPr>
            <w:tcW w:w="1845" w:type="dxa"/>
            <w:vAlign w:val="center"/>
          </w:tcPr>
          <w:p w14:paraId="7B464A91">
            <w:pPr>
              <w:jc w:val="center"/>
              <w:rPr>
                <w:rFonts w:hint="eastAsia" w:ascii="仿宋" w:hAnsi="仿宋" w:eastAsia="仿宋" w:cs="仿宋"/>
                <w:b/>
                <w:sz w:val="24"/>
              </w:rPr>
            </w:pPr>
            <w:r>
              <w:rPr>
                <w:rFonts w:hint="eastAsia" w:ascii="仿宋" w:hAnsi="仿宋" w:eastAsia="仿宋" w:cs="仿宋"/>
                <w:b/>
                <w:sz w:val="24"/>
              </w:rPr>
              <w:t>采购标的</w:t>
            </w:r>
          </w:p>
        </w:tc>
        <w:tc>
          <w:tcPr>
            <w:tcW w:w="1062" w:type="dxa"/>
            <w:vAlign w:val="center"/>
          </w:tcPr>
          <w:p w14:paraId="042C4E36">
            <w:pPr>
              <w:jc w:val="center"/>
              <w:rPr>
                <w:rFonts w:hint="eastAsia" w:ascii="仿宋" w:hAnsi="仿宋" w:eastAsia="仿宋" w:cs="仿宋"/>
                <w:b/>
                <w:sz w:val="24"/>
              </w:rPr>
            </w:pPr>
            <w:r>
              <w:rPr>
                <w:rFonts w:hint="eastAsia" w:ascii="仿宋" w:hAnsi="仿宋" w:eastAsia="仿宋" w:cs="仿宋"/>
                <w:b/>
                <w:sz w:val="24"/>
              </w:rPr>
              <w:t>数量</w:t>
            </w:r>
          </w:p>
          <w:p w14:paraId="3DF5EAE6">
            <w:pPr>
              <w:jc w:val="center"/>
              <w:rPr>
                <w:rFonts w:hint="eastAsia" w:ascii="仿宋" w:hAnsi="仿宋" w:eastAsia="仿宋" w:cs="仿宋"/>
                <w:b/>
                <w:sz w:val="24"/>
              </w:rPr>
            </w:pPr>
            <w:r>
              <w:rPr>
                <w:rFonts w:hint="eastAsia" w:ascii="仿宋" w:hAnsi="仿宋" w:eastAsia="仿宋" w:cs="仿宋"/>
                <w:b/>
                <w:sz w:val="24"/>
              </w:rPr>
              <w:t>（单位）</w:t>
            </w:r>
          </w:p>
        </w:tc>
        <w:tc>
          <w:tcPr>
            <w:tcW w:w="1593" w:type="dxa"/>
            <w:vAlign w:val="center"/>
          </w:tcPr>
          <w:p w14:paraId="47F99A40">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076" w:type="dxa"/>
            <w:vAlign w:val="center"/>
          </w:tcPr>
          <w:p w14:paraId="4DAD9C28">
            <w:pPr>
              <w:jc w:val="center"/>
              <w:rPr>
                <w:rFonts w:hint="eastAsia" w:ascii="仿宋" w:hAnsi="仿宋" w:eastAsia="仿宋" w:cs="仿宋"/>
                <w:b/>
                <w:sz w:val="24"/>
              </w:rPr>
            </w:pPr>
            <w:r>
              <w:rPr>
                <w:rFonts w:hint="eastAsia" w:ascii="仿宋" w:hAnsi="仿宋" w:eastAsia="仿宋" w:cs="仿宋"/>
                <w:b/>
                <w:sz w:val="24"/>
              </w:rPr>
              <w:t>品目预算（元）</w:t>
            </w:r>
          </w:p>
        </w:tc>
        <w:tc>
          <w:tcPr>
            <w:tcW w:w="1158" w:type="dxa"/>
            <w:vAlign w:val="center"/>
          </w:tcPr>
          <w:p w14:paraId="6E4ACAC0">
            <w:pPr>
              <w:jc w:val="center"/>
              <w:rPr>
                <w:rFonts w:hint="eastAsia" w:ascii="仿宋" w:hAnsi="仿宋" w:eastAsia="仿宋" w:cs="仿宋"/>
                <w:b/>
                <w:sz w:val="24"/>
              </w:rPr>
            </w:pPr>
            <w:r>
              <w:rPr>
                <w:rFonts w:hint="eastAsia" w:ascii="仿宋" w:hAnsi="仿宋" w:eastAsia="仿宋" w:cs="仿宋"/>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577" w:type="dxa"/>
            <w:vAlign w:val="center"/>
          </w:tcPr>
          <w:p w14:paraId="54D9F496">
            <w:pPr>
              <w:jc w:val="center"/>
              <w:rPr>
                <w:rFonts w:hint="eastAsia" w:ascii="仿宋" w:hAnsi="仿宋" w:eastAsia="仿宋" w:cs="仿宋"/>
                <w:sz w:val="24"/>
              </w:rPr>
            </w:pPr>
            <w:r>
              <w:rPr>
                <w:rFonts w:hint="eastAsia" w:ascii="仿宋" w:hAnsi="仿宋" w:eastAsia="仿宋" w:cs="仿宋"/>
                <w:sz w:val="24"/>
              </w:rPr>
              <w:t>其他工程管理服务</w:t>
            </w:r>
          </w:p>
        </w:tc>
        <w:tc>
          <w:tcPr>
            <w:tcW w:w="1845" w:type="dxa"/>
            <w:vAlign w:val="center"/>
          </w:tcPr>
          <w:p w14:paraId="3A977FC9">
            <w:pPr>
              <w:jc w:val="center"/>
              <w:rPr>
                <w:rFonts w:hint="eastAsia" w:ascii="仿宋" w:hAnsi="仿宋" w:eastAsia="仿宋" w:cs="仿宋"/>
                <w:sz w:val="24"/>
              </w:rPr>
            </w:pPr>
            <w:r>
              <w:rPr>
                <w:rFonts w:hint="eastAsia" w:ascii="仿宋" w:hAnsi="仿宋" w:eastAsia="仿宋" w:cs="仿宋"/>
                <w:sz w:val="24"/>
              </w:rPr>
              <w:t>神木市医院健康体检中心室内装修及室外监理工程</w:t>
            </w:r>
          </w:p>
        </w:tc>
        <w:tc>
          <w:tcPr>
            <w:tcW w:w="1062" w:type="dxa"/>
            <w:vAlign w:val="center"/>
          </w:tcPr>
          <w:p w14:paraId="51ADD9BC">
            <w:pPr>
              <w:jc w:val="center"/>
              <w:rPr>
                <w:rFonts w:hint="eastAsia" w:ascii="仿宋" w:hAnsi="仿宋" w:eastAsia="仿宋" w:cs="仿宋"/>
                <w:sz w:val="24"/>
              </w:rPr>
            </w:pPr>
            <w:r>
              <w:rPr>
                <w:rFonts w:hint="eastAsia" w:ascii="仿宋" w:hAnsi="仿宋" w:eastAsia="仿宋" w:cs="仿宋"/>
                <w:sz w:val="24"/>
                <w:lang w:val="en-US" w:eastAsia="zh-CN"/>
              </w:rPr>
              <w:t>1（项）</w:t>
            </w:r>
          </w:p>
        </w:tc>
        <w:tc>
          <w:tcPr>
            <w:tcW w:w="1593" w:type="dxa"/>
            <w:vAlign w:val="center"/>
          </w:tcPr>
          <w:p w14:paraId="39E0ECA1">
            <w:pPr>
              <w:jc w:val="center"/>
              <w:rPr>
                <w:rFonts w:hint="eastAsia" w:ascii="仿宋" w:hAnsi="仿宋" w:eastAsia="仿宋" w:cs="仿宋"/>
                <w:sz w:val="24"/>
              </w:rPr>
            </w:pPr>
            <w:r>
              <w:rPr>
                <w:rFonts w:hint="eastAsia" w:ascii="仿宋" w:hAnsi="仿宋" w:eastAsia="仿宋" w:cs="仿宋"/>
                <w:sz w:val="24"/>
                <w:lang w:val="en-US" w:eastAsia="zh-CN"/>
              </w:rPr>
              <w:t>详见文件</w:t>
            </w:r>
          </w:p>
        </w:tc>
        <w:tc>
          <w:tcPr>
            <w:tcW w:w="1076" w:type="dxa"/>
            <w:vAlign w:val="center"/>
          </w:tcPr>
          <w:p w14:paraId="677F9856">
            <w:pPr>
              <w:jc w:val="center"/>
              <w:rPr>
                <w:rFonts w:hint="eastAsia" w:ascii="仿宋" w:hAnsi="仿宋" w:eastAsia="仿宋" w:cs="仿宋"/>
                <w:sz w:val="24"/>
              </w:rPr>
            </w:pPr>
            <w:r>
              <w:rPr>
                <w:rFonts w:hint="eastAsia" w:ascii="仿宋" w:hAnsi="仿宋" w:eastAsia="仿宋" w:cs="仿宋"/>
                <w:sz w:val="24"/>
                <w:lang w:val="en-US" w:eastAsia="zh-CN"/>
              </w:rPr>
              <w:t>844000.00</w:t>
            </w:r>
          </w:p>
        </w:tc>
        <w:tc>
          <w:tcPr>
            <w:tcW w:w="1158" w:type="dxa"/>
            <w:vAlign w:val="center"/>
          </w:tcPr>
          <w:p w14:paraId="47DB4C71">
            <w:pPr>
              <w:jc w:val="center"/>
              <w:rPr>
                <w:rFonts w:hint="eastAsia" w:ascii="仿宋" w:hAnsi="仿宋" w:eastAsia="仿宋" w:cs="仿宋"/>
                <w:sz w:val="24"/>
              </w:rPr>
            </w:pPr>
            <w:r>
              <w:rPr>
                <w:rFonts w:hint="eastAsia" w:ascii="仿宋" w:hAnsi="仿宋" w:eastAsia="仿宋" w:cs="仿宋"/>
                <w:sz w:val="24"/>
                <w:lang w:val="en-US" w:eastAsia="zh-CN"/>
              </w:rPr>
              <w:t>844000.00</w:t>
            </w:r>
          </w:p>
        </w:tc>
      </w:tr>
    </w:tbl>
    <w:p w14:paraId="2C5DD8B9">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rPr>
        <w:t>不接受</w:t>
      </w:r>
      <w:r>
        <w:rPr>
          <w:rFonts w:hint="eastAsia" w:ascii="仿宋" w:hAnsi="仿宋" w:eastAsia="仿宋" w:cs="仿宋"/>
          <w:sz w:val="24"/>
        </w:rPr>
        <w:t>联合体投标。</w:t>
      </w:r>
    </w:p>
    <w:p w14:paraId="3B4AA54F">
      <w:r>
        <w:rPr>
          <w:rFonts w:hint="eastAsia" w:ascii="仿宋" w:hAnsi="仿宋" w:eastAsia="仿宋" w:cs="仿宋"/>
          <w:sz w:val="24"/>
        </w:rPr>
        <w:t>合同履行期限：</w:t>
      </w:r>
      <w:r>
        <w:rPr>
          <w:rFonts w:hint="eastAsia" w:ascii="仿宋" w:hAnsi="仿宋" w:eastAsia="仿宋" w:cs="仿宋"/>
          <w:sz w:val="24"/>
          <w:lang w:val="en-US" w:eastAsia="zh-CN"/>
        </w:rPr>
        <w:t>从</w:t>
      </w:r>
      <w:r>
        <w:rPr>
          <w:rFonts w:hint="eastAsia" w:ascii="仿宋" w:hAnsi="仿宋" w:eastAsia="仿宋" w:cs="仿宋"/>
          <w:sz w:val="24"/>
        </w:rPr>
        <w:t>神木市医院健康体检中心室内装修及室外工程</w:t>
      </w:r>
      <w:r>
        <w:rPr>
          <w:rFonts w:hint="eastAsia" w:ascii="仿宋" w:hAnsi="仿宋" w:eastAsia="仿宋" w:cs="仿宋"/>
          <w:sz w:val="24"/>
          <w:highlight w:val="none"/>
        </w:rPr>
        <w:t>开工至保修阶段结束</w:t>
      </w:r>
      <w:r>
        <w:rPr>
          <w:rFonts w:hint="eastAsia" w:ascii="仿宋" w:hAnsi="仿宋" w:eastAsia="仿宋" w:cs="仿宋"/>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B6729"/>
    <w:rsid w:val="24426B9D"/>
    <w:rsid w:val="366440FA"/>
    <w:rsid w:val="38311AA1"/>
    <w:rsid w:val="580B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230</Characters>
  <Lines>0</Lines>
  <Paragraphs>0</Paragraphs>
  <TotalTime>0</TotalTime>
  <ScaleCrop>false</ScaleCrop>
  <LinksUpToDate>false</LinksUpToDate>
  <CharactersWithSpaces>231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2025-09-05T08:45:00Z</dcterms:created>
  <dc:creator>尚智</dc:creator>
  <cp:lastModifiedBy>尚智</cp:lastModifiedBy>
  <dcterms:modified xsi:type="dcterms:W3CDTF">2025-09-05T09:19:27Z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521D6FFDC5B34A49A28F74A2ECBADAE1_11</vt:lpwstr>
  </property>
  <property fmtid="{D5CDD505-2E9C-101B-9397-08002B2CF9AE}" pid="4" name="KSOTemplateDocerSaveRecord">
    <vt:lpwstr>eyJoZGlkIjoiZmVhY2IxMTI5MjY5NDg0MmY4Njg0OGNkYjE0OWYzMTgiLCJ1c2VySWQiOiI2NDIyMjE1OTUifQ==</vt:lpwstr>
  </property>
</Properties>
</file>