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7F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2025年宋家川街道办事处康家塔村盘龙坝淤地坝工程采购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需求</w:t>
      </w:r>
      <w:bookmarkStart w:id="2" w:name="_GoBack"/>
      <w:bookmarkEnd w:id="2"/>
    </w:p>
    <w:p w14:paraId="5FF41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14E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工程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概况</w:t>
      </w:r>
    </w:p>
    <w:p w14:paraId="0DCF4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盘龙坝大型淤地坝工程为新建工程，枢纽由坝体、放水工程、泄洪工程三大件组成，坝控流域面积 2.85km2，工程建成后，最大坝高 20.3m，总库容 52.65 万 m3，滞洪库容为 14.65万m3，拦泥库容 38.00万m3，达到设计淤积年限后，可淤地面积为11.61hm2，设设计淤积年限为11年。</w:t>
      </w:r>
    </w:p>
    <w:p w14:paraId="2185E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二、技术参数</w:t>
      </w:r>
    </w:p>
    <w:p w14:paraId="2FE02F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Toc2077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本工程为新建淤地坝工程，严格按照《淤地坝技术规范》（SL/T804-2020）要求施工，具体技术参数详见附件（施工图纸）。</w:t>
      </w:r>
    </w:p>
    <w:bookmarkEnd w:id="0"/>
    <w:p w14:paraId="22491E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工程质量控制要求</w:t>
      </w:r>
    </w:p>
    <w:p w14:paraId="528C5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" w:name="_Toc15540"/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1、土坝施工质量控制 </w:t>
      </w:r>
    </w:p>
    <w:p w14:paraId="4C75B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（1）清基 </w:t>
      </w:r>
    </w:p>
    <w:p w14:paraId="7416D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坝肩清理主要采用人工配合推土机进行，清理后先由推土机进行集中，再由人工装 车运往指定弃土点。坝基清理采用人工配合 74KW 推土机进行，清基范围一般应比坝脚 线加宽 0.5m，凡在清基范围内的地面表土、乱石、草皮、树根等都要清除干净，对洞穴、 墓穴等隐患，都应进行挖除，并分层夯实回填，清基厚度应满足设计要求。 </w:t>
      </w:r>
    </w:p>
    <w:p w14:paraId="17EB0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（2）削坡 </w:t>
      </w:r>
    </w:p>
    <w:p w14:paraId="71CA1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坝体与两岸结合处，岸坡要开挖成平顺的正坡，土坡削坡坡比不小于 1:1.0。 </w:t>
      </w:r>
    </w:p>
    <w:p w14:paraId="333A8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（3）结合槽 </w:t>
      </w:r>
    </w:p>
    <w:p w14:paraId="1382F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为防止坝体与坝基、岸坡结合处形成集中渗流，保证坝体与土质基础、岸坡紧密结合，开挖结合槽两道，结合槽按设计尺寸开挖，遇有洞穴时必须清理并回填夯实。 </w:t>
      </w:r>
    </w:p>
    <w:p w14:paraId="03EF7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（4）坝体与岸坡、建筑物的连接 </w:t>
      </w:r>
    </w:p>
    <w:p w14:paraId="47C3F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坝体分段填筑中，为避免形成漏水的软弱通道，分段接头在层与层之间，应错开一定距离，同时分段条带应与坝轴线平行布置，各分段之间不应形成过大的高差。对于施工中难免出现的接缝，必须认真处理，一般不应有纵向接缝。 对于坝身填土与构筑物的联接部分，应精心填筑。靠近构筑物部分，可采用小型机械或人工夯实，夯实厚度不小于 1.0m。填土碾压时，要注意构筑物两侧均衡填料压实，以免对其产生过大的侧向压力，影响其安全。</w:t>
      </w:r>
    </w:p>
    <w:p w14:paraId="769B5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放水建筑物施工质量控制</w:t>
      </w:r>
      <w:bookmarkEnd w:id="1"/>
    </w:p>
    <w:p w14:paraId="33FC2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放水建筑物施工主要包括：土石方开挖、砼浇筑和涵管安装。</w:t>
      </w:r>
    </w:p>
    <w:p w14:paraId="1A5DA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土方开挖</w:t>
      </w:r>
    </w:p>
    <w:p w14:paraId="36382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土方开挖采用机械人工结合方式，以机械施工为主，按设计要求进行开挖。</w:t>
      </w:r>
    </w:p>
    <w:p w14:paraId="7B72D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混凝土施工</w:t>
      </w:r>
    </w:p>
    <w:p w14:paraId="42DA0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砼浇筑采用自卸汽车将砼粗细骨料从料场运输至施工现场，移动式拌和机现场拌制砼，人工入仓、平仓，机械振捣。</w:t>
      </w:r>
    </w:p>
    <w:p w14:paraId="1B80E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混凝土施工应按下述要求进行施工：</w:t>
      </w:r>
    </w:p>
    <w:p w14:paraId="52408F6B">
      <w:pPr>
        <w:keepNext w:val="0"/>
        <w:keepLines w:val="0"/>
        <w:pageBreakBefore w:val="0"/>
        <w:widowControl w:val="0"/>
        <w:tabs>
          <w:tab w:val="left" w:pos="468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模板要求</w:t>
      </w:r>
    </w:p>
    <w:p w14:paraId="22F48F66">
      <w:pPr>
        <w:keepNext w:val="0"/>
        <w:keepLines w:val="0"/>
        <w:pageBreakBefore w:val="0"/>
        <w:widowControl w:val="0"/>
        <w:tabs>
          <w:tab w:val="left" w:pos="468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模板和支架材料应优先用钢材、钢筋混凝土或混凝土等模板材料。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的质量应符合本合同指明的现行国家标准或行业标准。木材的质量应达到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Ⅲ等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以上的材质标准。腐朽、严重扭曲或脆性的木材严禁使用。</w:t>
      </w:r>
    </w:p>
    <w:p w14:paraId="7D399E56">
      <w:pPr>
        <w:keepNext w:val="0"/>
        <w:keepLines w:val="0"/>
        <w:pageBreakBefore w:val="0"/>
        <w:widowControl w:val="0"/>
        <w:tabs>
          <w:tab w:val="left" w:pos="468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钢筋的要求</w:t>
      </w:r>
    </w:p>
    <w:p w14:paraId="155168DA">
      <w:pPr>
        <w:keepNext w:val="0"/>
        <w:keepLines w:val="0"/>
        <w:pageBreakBefore w:val="0"/>
        <w:widowControl w:val="0"/>
        <w:tabs>
          <w:tab w:val="left" w:pos="468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①钢筋混凝土结构用的钢筋应符合热轧钢筋主要性能的要求；每批钢筋均应附有产品质量证明及出厂检验单，在使用前，应分批进行以下钢筋机械性能试验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0F57425">
      <w:pPr>
        <w:keepNext w:val="0"/>
        <w:keepLines w:val="0"/>
        <w:pageBreakBefore w:val="0"/>
        <w:widowControl w:val="0"/>
        <w:tabs>
          <w:tab w:val="left" w:pos="468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混凝土浇筑</w:t>
      </w:r>
    </w:p>
    <w:p w14:paraId="442BE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①岩基上的混凝土浇筑前应清除基面杂物，并冲洗干净，清洗后的基础面在混凝土浇筑前应保持洁净和湿润。</w:t>
      </w:r>
    </w:p>
    <w:p w14:paraId="34375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②在软基上进行操作时，应力求避免破坏或扰动原状土壤；当地基为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湿陷性土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时应按工程师指示采取专门处理措施。</w:t>
      </w:r>
    </w:p>
    <w:p w14:paraId="4A8F7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③浇筑混凝土时，严禁在仓内加水。如发现混凝土和易性较差，应采取加强振捣等措施，以保证质量。</w:t>
      </w:r>
    </w:p>
    <w:p w14:paraId="7F718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（3）不同建筑物之间相结合部位施工注意事项</w:t>
      </w:r>
    </w:p>
    <w:p w14:paraId="28790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包括卧管和卧管消力池，卧管消力池和涵管，涵管和明渠。这些部分施工容易出现前后高低不同等问题，严重影响施工质量和安全。在这些部位施工时应注意：建筑物结合宜布置在坚硬、紧密的天然地基上，遇有软弱、透水、多层地基等情况时，应尽量避开或采取相应地基处理方案。</w:t>
      </w:r>
    </w:p>
    <w:p w14:paraId="382F7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四、验收规范要求</w:t>
      </w:r>
    </w:p>
    <w:p w14:paraId="2B7B10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1.严格执行2025年新修订的SL/T 631系列标准。</w:t>
      </w:r>
    </w:p>
    <w:p w14:paraId="7E505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仅评定“合格”与“不合格”：取消了原有的“优良”等级。</w:t>
      </w:r>
    </w:p>
    <w:p w14:paraId="1FE78C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提高一般项目合格率：从原来的70%提高至80%，主控项目仍要求100%符合。</w:t>
      </w:r>
    </w:p>
    <w:p w14:paraId="3D52F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强化质量缺陷管理：对缺陷进行处理和备案，并验算其安全性和功能性。</w:t>
      </w:r>
    </w:p>
    <w:p w14:paraId="7F5C04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验收责任主体：明确由监理单位（或建设单位，针对未实行监理制的小型工程）负责组织单元工程验收。</w:t>
      </w:r>
    </w:p>
    <w:p w14:paraId="4B5483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重要隐蔽工程验收：如坝基、防渗体等关键部位，必须由建设单位主持，勘察、设计、监理、施工等单位共同参与，并保留影像资料。</w:t>
      </w:r>
    </w:p>
    <w:p w14:paraId="3720CE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竣工验收：在单元工程验收基础上，还需进行合同工程验收、阶段验收（溢洪道、放水卧管等）以及最终的竣工验收。SL/T 223-2025规程规定，竣工验收应由验收委员会（或工作组）负责，其结论需经三分之二以上成员同意方能通过。</w:t>
      </w:r>
    </w:p>
    <w:p w14:paraId="2DB46A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40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DC2300-66C7-411E-93D7-B6DAC10169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50693A1A-DD30-4354-B35B-764522BD89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B92D137-6A71-4687-AAC9-9B500E6A17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FCBAC">
    <w:pPr>
      <w:spacing w:line="200" w:lineRule="exact"/>
      <w:jc w:val="center"/>
    </w:pPr>
    <w:r>
      <w:rPr>
        <w:rFonts w:hint="eastAsia" w:ascii="宋体" w:hAnsi="宋体" w:eastAsia="宋体"/>
        <w:color w:val="000000"/>
        <w:sz w:val="14"/>
      </w:rPr>
      <w:t>8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3D7BD9"/>
    <w:multiLevelType w:val="singleLevel"/>
    <w:tmpl w:val="F03D7BD9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zNjZkODdhNzU4YTYxMWYyNDE5MWY3N2Q2ZDAyYzgifQ=="/>
  </w:docVars>
  <w:rsids>
    <w:rsidRoot w:val="00BD0BC8"/>
    <w:rsid w:val="000D6051"/>
    <w:rsid w:val="009052F6"/>
    <w:rsid w:val="009F0BE0"/>
    <w:rsid w:val="00BA6D97"/>
    <w:rsid w:val="00BD0BC8"/>
    <w:rsid w:val="02026FF4"/>
    <w:rsid w:val="036426F9"/>
    <w:rsid w:val="0F30336B"/>
    <w:rsid w:val="112150FC"/>
    <w:rsid w:val="13CF716E"/>
    <w:rsid w:val="163543E2"/>
    <w:rsid w:val="174A11A0"/>
    <w:rsid w:val="17AB0577"/>
    <w:rsid w:val="2FBE37A5"/>
    <w:rsid w:val="3205156A"/>
    <w:rsid w:val="38E65CAF"/>
    <w:rsid w:val="3E91290B"/>
    <w:rsid w:val="40B54A6B"/>
    <w:rsid w:val="4501495F"/>
    <w:rsid w:val="465700B8"/>
    <w:rsid w:val="4BE20784"/>
    <w:rsid w:val="58EC4A21"/>
    <w:rsid w:val="5DBF42CC"/>
    <w:rsid w:val="5ECF6ED0"/>
    <w:rsid w:val="5F2E2F07"/>
    <w:rsid w:val="61A474D3"/>
    <w:rsid w:val="631021A8"/>
    <w:rsid w:val="645E5C52"/>
    <w:rsid w:val="7FE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 Narrow" w:hAnsi="Arial Narrow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spacing w:line="240" w:lineRule="auto"/>
      <w:ind w:firstLine="420"/>
    </w:pPr>
    <w:rPr>
      <w:sz w:val="21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99"/>
    <w:pPr>
      <w:spacing w:after="120" w:line="480" w:lineRule="auto"/>
    </w:pPr>
  </w:style>
  <w:style w:type="paragraph" w:customStyle="1" w:styleId="9">
    <w:name w:val="样式 首行缩进:  2 字符"/>
    <w:basedOn w:val="1"/>
    <w:autoRedefine/>
    <w:qFormat/>
    <w:uiPriority w:val="0"/>
    <w:pPr>
      <w:spacing w:line="520" w:lineRule="exact"/>
      <w:ind w:firstLine="578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1447</Words>
  <Characters>1522</Characters>
  <TotalTime>0</TotalTime>
  <ScaleCrop>false</ScaleCrop>
  <LinksUpToDate>false</LinksUpToDate>
  <CharactersWithSpaces>1534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2024-02-29T00:28:00Z</dcterms:created>
  <dc:creator>INTSIG</dc:creator>
  <dc:description>Intsig Word Converter</dc:description>
  <cp:lastModifiedBy>WPS_1700528203</cp:lastModifiedBy>
  <cp:lastPrinted>2025-07-28T08:05:00Z</cp:lastPrinted>
  <dcterms:modified xsi:type="dcterms:W3CDTF">2025-08-29T09:15:06Z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3D9DF7EACB5E4551B8295E26771A25DC_13</vt:lpwstr>
  </property>
  <property fmtid="{D5CDD505-2E9C-101B-9397-08002B2CF9AE}" pid="4" name="KSOTemplateDocerSaveRecord">
    <vt:lpwstr>eyJoZGlkIjoiMWFhNWJhOTI1ZGI5ODcwZGU2ZjQ2ZDM3NGQyZDEwNGYiLCJ1c2VySWQiOiIxNTU4NDMwNzAxIn0=</vt:lpwstr>
  </property>
</Properties>
</file>