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E192F">
      <w:pPr>
        <w:pStyle w:val="4"/>
        <w:rPr>
          <w:rFonts w:hint="eastAsia"/>
          <w:lang w:val="en-US" w:eastAsia="zh-Hans"/>
        </w:rPr>
      </w:pPr>
      <w:r>
        <w:br w:type="textWrapping"/>
      </w:r>
    </w:p>
    <w:p w14:paraId="7DA1FA2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6F6C4F1">
      <w:pPr>
        <w:pStyle w:val="4"/>
      </w:pPr>
      <w:r>
        <w:rPr>
          <w:rFonts w:ascii="仿宋_GB2312" w:hAnsi="仿宋_GB2312" w:eastAsia="仿宋_GB2312" w:cs="仿宋_GB2312"/>
        </w:rPr>
        <w:t>标的名称：桌面式实验室声共振仪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470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000" w:type="pct"/>
          </w:tcPr>
          <w:p w14:paraId="77E912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F911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8"/>
              <w:gridCol w:w="1319"/>
              <w:gridCol w:w="3958"/>
              <w:gridCol w:w="1009"/>
              <w:gridCol w:w="1009"/>
            </w:tblGrid>
            <w:tr w14:paraId="7A3364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30E9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序号</w:t>
                  </w:r>
                </w:p>
              </w:tc>
              <w:tc>
                <w:tcPr>
                  <w:tcW w:w="7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19D7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货物名称</w:t>
                  </w:r>
                </w:p>
              </w:tc>
              <w:tc>
                <w:tcPr>
                  <w:tcW w:w="23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BF71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技术参数</w:t>
                  </w:r>
                </w:p>
              </w:tc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C1A2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数量</w:t>
                  </w:r>
                </w:p>
              </w:tc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BBDC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单位</w:t>
                  </w:r>
                </w:p>
              </w:tc>
            </w:tr>
            <w:tr w14:paraId="51FC2EB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EE51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7CF35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桌面式实验室声共振仪</w:t>
                  </w:r>
                </w:p>
              </w:tc>
              <w:tc>
                <w:tcPr>
                  <w:tcW w:w="238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B885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1.适合物料：粉体、液体、浆料、胶、气体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2.运动原理：共振声学体流+微流整场驱动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3.搅拌类型：无桨、无接触式搅拌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4.设备负载能力：2Kg/2L，满负载可在加速度80g（1g=9.8m/s2，下同）条件下连续工作8小时</w:t>
                  </w:r>
                </w:p>
                <w:p w14:paraId="2DF0DAC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5.工作加速度：1~100g可调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6.自动控制功能：共振频率动态自适应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7.容器夹持机构：手动，容器向下兼容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8.反应器：夹套式不锈钢容器，其他小型容器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9.人机界面：≥7寸触摸屏，操作权限分级管理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10.操作模式：手动、自动模式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11.控制系统：高速信号采集控制FPGA</w:t>
                  </w:r>
                </w:p>
                <w:p w14:paraId="2C38BB2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12.配方程序存储数量：≥80组。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（提供相关证明材料，实际数量的控制屏幕截图、第三方检测报告等）</w:t>
                  </w:r>
                </w:p>
                <w:p w14:paraId="21704F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13.配方程序段数：≥15段。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（提供相关证明材料，实际数量控制屏幕截图、第三方检测报告等）</w:t>
                  </w:r>
                </w:p>
                <w:p w14:paraId="233355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14.实验数据支持存储空间：≥16G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15.拓展功能：可选配高通量样品盘，支持多样品平行处理；设备预留接口，可外置水循环、真空系统、气体置换、温度传感器等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16.运行环境：空载条件80g时，设备正前方1m处噪音不超过78db；可在实验室标准实验台桌面稳定运行</w:t>
                  </w:r>
                </w:p>
                <w:p w14:paraId="6A8401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17.安全机能：电机过热保护、加速度异常保护</w:t>
                  </w:r>
                </w:p>
                <w:p w14:paraId="6927F16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18.保护功能：设备在工作仓门关闭时才能启动运行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19.电源规格：AC220V，最大输出功率≥3kw</w:t>
                  </w:r>
                </w:p>
                <w:p w14:paraId="1E962E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20.所投产品对应型号设备的真实图片（非渲染）需要在公开资料中能够查寻到。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（提供相关证明材料，厂家官网或厂家彩页）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4D8A4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88D82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</w:tr>
          </w:tbl>
          <w:p w14:paraId="0BF8F56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以上所有要求不允许负偏离，有一项负偏离为无效响应。采购需求中要求提供证明材料的需提供证明材料，未提供证明材料按无效响应处理，其他以《投标产品技术指标偏离表》响应为准。</w:t>
            </w:r>
          </w:p>
        </w:tc>
      </w:tr>
    </w:tbl>
    <w:p w14:paraId="7CFAE89B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13CEF18F">
      <w:pPr>
        <w:pStyle w:val="4"/>
      </w:pPr>
      <w:r>
        <w:rPr>
          <w:rFonts w:ascii="仿宋_GB2312" w:hAnsi="仿宋_GB2312" w:eastAsia="仿宋_GB2312" w:cs="仿宋_GB2312"/>
        </w:rPr>
        <w:t>标的名称：多结构高分辨率EHD固化一体装备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A38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CFFC8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579F4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9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8"/>
              <w:gridCol w:w="1274"/>
              <w:gridCol w:w="3944"/>
              <w:gridCol w:w="1029"/>
              <w:gridCol w:w="1029"/>
            </w:tblGrid>
            <w:tr w14:paraId="00F7D3E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4FD9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序号</w:t>
                  </w:r>
                </w:p>
              </w:tc>
              <w:tc>
                <w:tcPr>
                  <w:tcW w:w="7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003E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货物名称</w:t>
                  </w:r>
                </w:p>
              </w:tc>
              <w:tc>
                <w:tcPr>
                  <w:tcW w:w="237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EBDA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技术参数</w:t>
                  </w:r>
                </w:p>
              </w:tc>
              <w:tc>
                <w:tcPr>
                  <w:tcW w:w="6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1B3A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数量</w:t>
                  </w:r>
                </w:p>
              </w:tc>
              <w:tc>
                <w:tcPr>
                  <w:tcW w:w="61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6FFA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单位</w:t>
                  </w:r>
                </w:p>
              </w:tc>
            </w:tr>
            <w:tr w14:paraId="1D3F82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927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61C72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多结构高分辨率EHD固化一体装备</w:t>
                  </w:r>
                </w:p>
              </w:tc>
              <w:tc>
                <w:tcPr>
                  <w:tcW w:w="2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24686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1.技术原理：采用电流体喷墨打印技术</w:t>
                  </w:r>
                </w:p>
                <w:p w14:paraId="1D95E88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2.可适应打印工艺：点喷、纺丝直写、雾化制膜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（提供相关证明材料，不限于产品彩页、官网截图、第三方检测报告等）</w:t>
                  </w:r>
                </w:p>
                <w:p w14:paraId="11E2EB5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3.供墨系统：气压供墨范围 0-100kPa，调节精度@1kPa，设备配备 1cc 针管装夹具，以及 XYZ 手动喷头位置调节平台</w:t>
                  </w:r>
                </w:p>
                <w:p w14:paraId="7DDACBA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4.高压电源：支持交流输出 0-±2500V高压供电，直流输出 0-2500V高压供电，并可切换至0-15000V直流输出高压</w:t>
                  </w:r>
                  <w:bookmarkStart w:id="0" w:name="_GoBack"/>
                  <w:bookmarkEnd w:id="0"/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供电，具备短路保护、过压保护、电弧及断电保护功能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（提供相关证明材料，不限于产品彩页、官网截图、第三方检测报告等）</w:t>
                  </w:r>
                </w:p>
                <w:p w14:paraId="3DAA2B8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5.最大打印频率：≥500Hz</w:t>
                  </w:r>
                </w:p>
                <w:p w14:paraId="426F8A2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6.基台可打印范围：≥150mm×150mm</w:t>
                  </w:r>
                </w:p>
                <w:p w14:paraId="755A0E3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7.基台辅助功能：配备真空吸附功能</w:t>
                  </w:r>
                </w:p>
                <w:p w14:paraId="14A32CF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8.基台加热范围：常温-100℃可控可调节</w:t>
                  </w:r>
                </w:p>
                <w:p w14:paraId="0296CD2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9.运动平台速度：0-50mm/s可控可调</w:t>
                  </w:r>
                </w:p>
                <w:p w14:paraId="7597566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10.运动平台配置：支持三自由度自动运动，其中Z轴伺服运动，最大行程≥60mm；X/Y轴采用高精密直线运动平台</w:t>
                  </w:r>
                </w:p>
                <w:p w14:paraId="4614CDE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11.基台运动精度：X/Y轴，定位精度≤±10μm，重复精度≤ ±5μm 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（需附上XY轴激光干涉仪精度测试结果截图）</w:t>
                  </w:r>
                </w:p>
                <w:p w14:paraId="296AA17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12.视觉系统：采用观测相机+定位相机视觉系统</w:t>
                  </w:r>
                </w:p>
                <w:p w14:paraId="141ED0E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观测相机，用于打印调试及打印过程的实时监控，配备面光源</w:t>
                  </w:r>
                </w:p>
                <w:p w14:paraId="7375930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定位相机，用于打印前定位校准及打印结束后的观测，配备点光源。</w:t>
                  </w:r>
                </w:p>
                <w:p w14:paraId="0D57844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观测相机和定位相机参数：分辨率≥1280x1024，帧率(fps)≥90，理论精度(um)≤3.2</w:t>
                  </w:r>
                </w:p>
                <w:p w14:paraId="28A3839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13.适应墨水粘度范围：1-10000cPs</w:t>
                  </w:r>
                </w:p>
                <w:p w14:paraId="21A9C5B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14.适应喷头种类：适应精微毛细玻璃喷头和金属点胶喷头，精微毛细玻璃喷头口径1-50μm可选，金属喷头60μm及更大口径可选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（提供相关证明材料，不限于产品彩页、官网截图、第三方检测报告等）</w:t>
                  </w:r>
                </w:p>
                <w:p w14:paraId="76DB479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15.控制单元：预装电流体喷墨打印软件；包括:运动控制系统；温度控制系统；供墨系统；高压同步控制系统等。</w:t>
                  </w:r>
                </w:p>
                <w:p w14:paraId="7140F12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16.参数设置模块：支持直流和方波两种波形切换和调节、精密气压控制、基本参数设置等</w:t>
                  </w:r>
                </w:p>
                <w:p w14:paraId="5D976FF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17.运动控制模块：支持基台位置移动与定位等</w:t>
                  </w:r>
                </w:p>
                <w:p w14:paraId="45B966A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18.图案输入模块：支持BMP和DXF 图形导入和设置；支持 DXF 按不同图层进行分层打印 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（需附上导入DXF文件后，多层图案识别的软件截图）</w:t>
                  </w:r>
                </w:p>
                <w:p w14:paraId="5BB2B54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19.打印参数模块：支持打印参数调节（速度、位置等）、阵列化打印、打印轨迹的实时显示、 打印过程跟踪等</w:t>
                  </w:r>
                </w:p>
                <w:p w14:paraId="689ADAE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20.特殊打印工艺：支持样条曲线打印功能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（需附上样条曲线打印图例）</w:t>
                  </w:r>
                </w:p>
                <w:p w14:paraId="22D83AC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21.定制化视觉监测模块：在线观测、打印定位、纠偏、以及图案测量功能等</w:t>
                  </w:r>
                </w:p>
                <w:p w14:paraId="6F9871F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22.定制化基本图元模块：基本图元在线尺寸编辑、设置等。（内置图元包括：点阵、错位点阵、线段阵列、蛇形线、矩形、圆、射线、线段、缠绕线等）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（需附上软件界面中的内置图元列表截图）</w:t>
                  </w:r>
                </w:p>
                <w:p w14:paraId="1DA4621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23.其他功能模块：支持图像保存和视频录制、测试报 告的生成和用户管理、真空吸附等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C79E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D2B8A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套</w:t>
                  </w:r>
                </w:p>
              </w:tc>
            </w:tr>
          </w:tbl>
          <w:p w14:paraId="2BE9544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以上所有要求不允许负偏离，有一项负偏离为无效响应。采购需求中要求提供证明材料的需提供证明材料，未提供证明材料按无效响应处理，其他以《投标产品技术指标偏离表》响应为准。</w:t>
            </w:r>
          </w:p>
        </w:tc>
      </w:tr>
    </w:tbl>
    <w:p w14:paraId="6E572D57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33445F67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4232</Words>
  <Characters>4600</Characters>
  <Lines>0</Lines>
  <Paragraphs>0</Paragraphs>
  <TotalTime>1</TotalTime>
  <ScaleCrop>false</ScaleCrop>
  <LinksUpToDate>false</LinksUpToDate>
  <CharactersWithSpaces>4642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2025-09-12T07:36:13Z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2DD2F01A7E5243478F4644D452D35828_12</vt:lpwstr>
  </property>
</Properties>
</file>