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08EC">
      <w:pPr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采购需求（包1）：</w:t>
      </w:r>
    </w:p>
    <w:p w14:paraId="753D94D3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一、项目概况</w:t>
      </w:r>
    </w:p>
    <w:p w14:paraId="091B6DDE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第六届西部国际采购展览会</w:t>
      </w:r>
      <w:bookmarkEnd w:id="0"/>
    </w:p>
    <w:p w14:paraId="23C23D68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主办单位：陕西省贸促会</w:t>
      </w:r>
    </w:p>
    <w:p w14:paraId="0827E9CC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项目时间：2025年11月5日-9日（5天），其中：布展时间2025年11月5-6日，开展时间为2025年11月7-9日，撤展时间从2025年11月9日17：00开始。</w:t>
      </w:r>
    </w:p>
    <w:p w14:paraId="4C8D343C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项目地点：西安国际会展中心</w:t>
      </w:r>
    </w:p>
    <w:p w14:paraId="0771BAFB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展会主题：秦药链动丝路·中医赋能健康</w:t>
      </w:r>
    </w:p>
    <w:p w14:paraId="592A6B1D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运作模式：政府引导、企业主导、市场运作、合作共赢。</w:t>
      </w:r>
    </w:p>
    <w:p w14:paraId="51EFD7EB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办展目标：打造具有陕西辨识度、有西部影响力、能辐射国际市场的经贸平台。</w:t>
      </w:r>
    </w:p>
    <w:p w14:paraId="2519EF1E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二、服务需求</w:t>
      </w:r>
    </w:p>
    <w:p w14:paraId="00CEBF94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（一）场馆租赁和服务</w:t>
      </w:r>
    </w:p>
    <w:p w14:paraId="78A9649A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1、开幕式、展览展示、贵宾休息室、推介活动等场地租赁，包括展会期间通风、地毯、保洁、消防等服务。</w:t>
      </w:r>
    </w:p>
    <w:p w14:paraId="2B2FB3BA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2、展览场地面积不少于16000㎡。场地租赁和服务需符合使用需求，否则按需及时进行调整。</w:t>
      </w:r>
    </w:p>
    <w:p w14:paraId="3D2EA03C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3、按照当地公安部门要求，聘请与展馆面积匹配数量的安保人员，负责指定大会安保方案，负责展览搭建、会期以及撤展期间的安全保卫工作。</w:t>
      </w:r>
    </w:p>
    <w:p w14:paraId="2F4DD732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（二）秩序维护及现场管理工作</w:t>
      </w:r>
    </w:p>
    <w:p w14:paraId="2903B2DE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1、负责展会现场秩序管理，制定展会现场管理方案，并指派专人进行现场管理工作。杜绝“展虫”出现，如有需及时清退。</w:t>
      </w:r>
    </w:p>
    <w:p w14:paraId="0E862AA6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2、负责协调消防、公安、市监、卫生等部门，解决展会秩序管理等相关事项；</w:t>
      </w:r>
    </w:p>
    <w:p w14:paraId="0EB83ABE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3、制定秩序维护工作方案、疫情防控和各类应急处置预案并组织实施，全面负责各类活动、展馆内布展期、展期以及撤展期间参展参会人员的安全管理和保障；</w:t>
      </w:r>
    </w:p>
    <w:p w14:paraId="5C2BFB89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4.活动期间展馆搭建、施工、用电、设备等安全均由成交供应商负责；展览结束由成交供应商按主办方及场馆要求撤展；展期如有投诉或纠纷等由成交供应商负责解决。</w:t>
      </w:r>
    </w:p>
    <w:p w14:paraId="3CA6DE99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（三）线上平台的架设与运营工作</w:t>
      </w:r>
    </w:p>
    <w:p w14:paraId="10E66529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1.根据项目概况要求架设线上数字展示平台，具备日常展会动态信息同步、展商数据录入、广告发布功能。同时展会平台具有视频会议、在线一对一洽谈、预约配对、展商信息精准推送等功能。</w:t>
      </w:r>
    </w:p>
    <w:p w14:paraId="61681F7F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2.负责线上平台的日常维护工作，保证展期平台正常打开、展商信息自主录入顺畅、平台内所有数据的安全工作。审核平台上发布的所有信息，制定舆情防控、意识形态风险点评估等方案。</w:t>
      </w:r>
    </w:p>
    <w:p w14:paraId="5CB2D47A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（四）对接洽谈会预约配对及现场管理服务工作</w:t>
      </w:r>
    </w:p>
    <w:p w14:paraId="63428C4B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负责展期馆内洽谈区的管理和秩序维护工作，根据供采双方信息通过配对以科学有效的方式安排预约配对，并协助采购商和供应商在会期开展现场一对一洽谈活动，安排专人收集现场采购意向。同时形成采购意向汇总表于展会结束后5个工作日内上报甲方，并安排专人后期持续跟踪。洽谈区需配置翻译。</w:t>
      </w:r>
    </w:p>
    <w:p w14:paraId="49A2E3E1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（五）付款方式</w:t>
      </w:r>
    </w:p>
    <w:p w14:paraId="0BEB0106">
      <w:pPr>
        <w:bidi w:val="0"/>
        <w:spacing w:line="360" w:lineRule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合同签订后15个工作日内甲方通过银行转账形式支付乙方合同总价款约40%的预付款；展会结束后，乙方不存在本合同项下违约情形且验收合格后30个工作日内，甲方通过银行转账形式一次性结算尾款。乙方提供财务结算所需的票据及相关资料。</w:t>
      </w:r>
    </w:p>
    <w:p w14:paraId="471F607E">
      <w:pPr>
        <w:bidi w:val="0"/>
        <w:jc w:val="center"/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采购需求（包2）：</w:t>
      </w:r>
    </w:p>
    <w:p w14:paraId="4BB6A1F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一、项目概况</w:t>
      </w:r>
    </w:p>
    <w:p w14:paraId="1635401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项目名称：第六届西部国际采购展览会</w:t>
      </w:r>
    </w:p>
    <w:p w14:paraId="3ADE2B77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主办单位：陕西省贸促会</w:t>
      </w:r>
    </w:p>
    <w:p w14:paraId="79784A5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项目时间：2025年11月5日-9日（5天），其中：布展时间2025年11月5-6日，开展时间为2025年11月7-9日，撤展时间从2025年11月9日17：00开始。</w:t>
      </w:r>
    </w:p>
    <w:p w14:paraId="229C1544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项目地点：西安国际会展中心</w:t>
      </w:r>
    </w:p>
    <w:p w14:paraId="60F81710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展会主题：秦药链动丝路·中医赋能健康</w:t>
      </w:r>
    </w:p>
    <w:p w14:paraId="440B9776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运作模式：政府引导、企业主导、市场运作、合作共赢。</w:t>
      </w:r>
    </w:p>
    <w:p w14:paraId="7C1C4E3D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办展目标：打造具有陕西辨识度、有西部影响力、能辐射国际市场的经贸平台。</w:t>
      </w:r>
    </w:p>
    <w:p w14:paraId="6C180C27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二、服务需求</w:t>
      </w:r>
    </w:p>
    <w:p w14:paraId="7BA68176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（一）招展工作</w:t>
      </w:r>
    </w:p>
    <w:p w14:paraId="5F59895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1、组织邀请省内外、境外参展商，展品覆盖全产业链，并逐步增强展会国际化元素植入；</w:t>
      </w:r>
    </w:p>
    <w:p w14:paraId="5A2090A2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2、鼓励提高特装率、品牌企业率，招纳更多优质参展商（中华老字号企业、国家级龙头企业、中国驰名商标、省级龙头、省级著名商标、名牌产品）；</w:t>
      </w:r>
    </w:p>
    <w:p w14:paraId="27237BC1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3、规划全国中药材原料及品牌展示区、“秦药”资源展区、民族医药展区、药食同源展区、植物提取物展区、中医药数字和服务贸易展区、中医药大健康文化体验展区七大展区；</w:t>
      </w:r>
    </w:p>
    <w:p w14:paraId="40F7725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4、供应商不少于600家，活动开始前，须提交所有供应商详细名单及联系方式。</w:t>
      </w:r>
    </w:p>
    <w:p w14:paraId="3FDD4D4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（二）邀商及接待工作</w:t>
      </w:r>
    </w:p>
    <w:p w14:paraId="659FEA30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1、邀请国内外采购商，行业内KOL不少于550人，专业观众不少于1000人，拟采购意向金额不少于3500万元，重点采购商达成合作订单不少于500万元；并根据需求提供落地接待服务，包括食宿、接送、考察交通等；</w:t>
      </w:r>
    </w:p>
    <w:p w14:paraId="4BDF428F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2、活动开始前，须提交重点采购商详细名单及联系方式；活动结束后，须提交所有嘉宾和采购商详细名单及联系方式，供备查；</w:t>
      </w:r>
    </w:p>
    <w:p w14:paraId="291572E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3、提前收集采购商需求，精准匹配，配合做好对接会、考察等活动邀约；</w:t>
      </w:r>
    </w:p>
    <w:p w14:paraId="486843FC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4、制定会期采购商接待方案并组织实施，并安排专职人员在机场、高铁站、酒店、餐厅驻点做好点对点服务工作。</w:t>
      </w:r>
    </w:p>
    <w:p w14:paraId="3DFE8AB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（三）活动策划和组织执行</w:t>
      </w:r>
    </w:p>
    <w:p w14:paraId="2D9CD27C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按要求规划“4+X”活动矩阵：4项配套活动包含一场开幕式及三场聚焦国际市场开拓、区域产业协作与新兴品类渠道对接的精准采购对接活动；同期X场活动则涵盖围绕植提技术、银发经济等热点领域的技术研讨、新品发布及产业考察。且承担相关费用。</w:t>
      </w:r>
    </w:p>
    <w:p w14:paraId="7270863C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2.成果统计：指派专人负责展会期间的成果统计工作，洽谈成果形成跟踪服务台账于会后五个工作日内向甲方报备，并指定专人定期跟踪。</w:t>
      </w:r>
    </w:p>
    <w:p w14:paraId="16773EE4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（四）展馆设计搭建</w:t>
      </w:r>
    </w:p>
    <w:p w14:paraId="3FF3B447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1、展馆布展设计要求简洁、大方、特色明显、布局合理、格调统一。项目总搭建展位以标准展位计算，不少于600个。展馆布置须于2025年11月6日18：00前完成；</w:t>
      </w:r>
    </w:p>
    <w:p w14:paraId="798767F6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2、按要求设计、搭建开幕式、相关活动和品牌推介会等活动场地。</w:t>
      </w:r>
    </w:p>
    <w:p w14:paraId="35EEAFDE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3、合理规划展区设置和活动安排，展位搭建应符合国家现行有关施工质量验收规范“合格”要求。搭建前向甲方提供各项设计效果图，并按照甲方修订意见调整。</w:t>
      </w:r>
    </w:p>
    <w:p w14:paraId="3DECA8A0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（五）宣传推广工作</w:t>
      </w:r>
    </w:p>
    <w:p w14:paraId="76FF0D6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1、新闻宣传。要求中央、省级、市级等主流媒体不少于20家。在中央、省级、市级等主流媒体上主要宣传本届展会的主题、亮点和举办的配套活动等；</w:t>
      </w:r>
    </w:p>
    <w:p w14:paraId="1A530310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2、社会宣传。在交通枢纽、中高档小区、交通工具等渠道投放广告；展会开幕前一个月，在本地媒刊登宣传广告；做好开幕式及展会现场的宣传；</w:t>
      </w:r>
    </w:p>
    <w:p w14:paraId="0A764C1D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3、行业宣传。在中医药行业新媒体、杂志报刊宣传推广；</w:t>
      </w:r>
    </w:p>
    <w:p w14:paraId="39E872B7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4、新媒体和自媒体宣传。在知名网络媒体、微信公众号、微信朋友圈、抖音号等加强软文、创意图文、视频发布，进行长时间、大覆盖面宣传；</w:t>
      </w:r>
    </w:p>
    <w:p w14:paraId="0EAC05B2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以上宣传推广的策划、图文、视频由中标人提供，且承担整体投放费用。</w:t>
      </w:r>
    </w:p>
    <w:p w14:paraId="6D00B1D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5.在活动事前、事中、事后对意识形态风险点综合评估、舆情研判，制定方案预案，及时有效应对处置。</w:t>
      </w:r>
    </w:p>
    <w:p w14:paraId="57D23911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（六）人员组织配备</w:t>
      </w:r>
    </w:p>
    <w:p w14:paraId="16B7A271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1、团队设置。为保障展会运营，参与本项目的配备的运营团队员工数量不得低于20人（本单位职员或临时聘请人员，其中本单位职员不得少于团队半数人员，可随时核查）；</w:t>
      </w:r>
    </w:p>
    <w:p w14:paraId="3F1FFB65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2、志愿者服务。为保障展会各项活动的顺利衔接和流畅运转，须组织不少于20名志愿者用于展会活动及接待保障。志愿者交通补助及工作餐等费用由中标人负责；</w:t>
      </w:r>
    </w:p>
    <w:p w14:paraId="1DF0CFE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3、为提高展会效益，形成良好的商贸氛围，展会期间参观总人次应达到2.5万人以上。</w:t>
      </w:r>
    </w:p>
    <w:p w14:paraId="03AF32A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（七）其他服务组织工作</w:t>
      </w:r>
    </w:p>
    <w:p w14:paraId="489FAC40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（1）会务保障。配合组委会组建各职能工作组，承担筹备会、新闻发布会等活动的组织费用及会务费等；</w:t>
      </w:r>
    </w:p>
    <w:p w14:paraId="6AC81636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（2）按要求设计会刊、接待手册、手提袋、招商手册、参观指南、证件、总结宣传册（图片+视频）等样式。并负责对应物料打印制作；</w:t>
      </w:r>
    </w:p>
    <w:p w14:paraId="59B26268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（3）制作展会宣传片。根据要求制作展会宣传片；</w:t>
      </w:r>
    </w:p>
    <w:p w14:paraId="182AF996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（4）负责展会期间地铁口到会场的接驳车安排，并承担相关费用；</w:t>
      </w:r>
    </w:p>
    <w:p w14:paraId="653C6865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（5）负责展会门禁系统管理和服务，并及时提供数据分析；</w:t>
      </w:r>
    </w:p>
    <w:p w14:paraId="4139D09C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（6）在展馆设置满意度调查与问题反馈二维码，并及时进行反馈；</w:t>
      </w:r>
    </w:p>
    <w:p w14:paraId="4E8AA549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（7）中标人须在组委会的监督下进行市场化运作。</w:t>
      </w:r>
    </w:p>
    <w:p w14:paraId="3CACA85D">
      <w:pPr>
        <w:pStyle w:val="10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（八）付款方式</w:t>
      </w:r>
    </w:p>
    <w:p w14:paraId="497324A9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合同签订后15个工作日内甲方通过银行转账形式支付乙方合同总价款约40%的预付款；展会开始前，经甲方对乙方展会会场施工搭建、安排布置验收合格后15个工作日内，甲方通过银行转账等形式支付乙方合同总价款约30%的预付款；展会结束后，乙方不存在本合同项下违约情形且完成清退撤场工作后30个工作日内，甲方通过银行转账形式一次性结算尾款。乙方提供财务结算所需的票据及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2231"/>
    <w:rsid w:val="030C1886"/>
    <w:rsid w:val="19AF58F2"/>
    <w:rsid w:val="34922231"/>
    <w:rsid w:val="36AB3F5A"/>
    <w:rsid w:val="49FD5698"/>
    <w:rsid w:val="4CAB1FBC"/>
    <w:rsid w:val="4FAA0449"/>
    <w:rsid w:val="53AF1317"/>
    <w:rsid w:val="547A32A8"/>
    <w:rsid w:val="571E5A7A"/>
    <w:rsid w:val="57564E5B"/>
    <w:rsid w:val="5E7008FF"/>
    <w:rsid w:val="60A83EE4"/>
    <w:rsid w:val="69324368"/>
    <w:rsid w:val="6F505734"/>
    <w:rsid w:val="706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仿宋"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ascii="仿宋" w:hAnsi="仿宋" w:eastAsia="仿宋" w:cs="Times New Roman"/>
      <w:b/>
      <w:sz w:val="28"/>
      <w:szCs w:val="2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100"/>
      <w:outlineLvl w:val="2"/>
    </w:pPr>
    <w:rPr>
      <w:rFonts w:ascii="Times New Roman" w:hAnsi="Times New Roman" w:eastAsia="仿宋" w:cs="Times New Roman"/>
      <w:b/>
      <w:sz w:val="30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372" w:lineRule="auto"/>
      <w:outlineLvl w:val="3"/>
    </w:pPr>
    <w:rPr>
      <w:rFonts w:ascii="Arial" w:hAnsi="Arial" w:eastAsia="仿宋" w:cs="仿宋"/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仿宋" w:cs="Times New Roman"/>
      <w:sz w:val="24"/>
      <w:szCs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5"/>
    <w:qFormat/>
    <w:uiPriority w:val="0"/>
    <w:rPr>
      <w:rFonts w:ascii="Times New Roman" w:hAnsi="Times New Roman" w:eastAsia="仿宋" w:cs="Times New Roman"/>
      <w:b/>
      <w:sz w:val="30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2025-09-13T06:20:00Z</dcterms:created>
  <dc:creator>皮</dc:creator>
  <cp:lastModifiedBy>皮</cp:lastModifiedBy>
  <dcterms:modified xsi:type="dcterms:W3CDTF">2025-09-13T06:22:31Z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34A7395D2A434400BD911C82E5CE6F3E_11</vt:lpwstr>
  </property>
  <property fmtid="{D5CDD505-2E9C-101B-9397-08002B2CF9AE}" pid="4" name="KSOTemplateDocerSaveRecord">
    <vt:lpwstr>eyJoZGlkIjoiZDQwNTY2N2MwMTc3ZDM5NDMxMThiYTljNWNkZTdmNDEiLCJ1c2VySWQiOiIxMTk3NzI3MDgzIn0=</vt:lpwstr>
  </property>
</Properties>
</file>