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0B7D7">
      <w:pPr>
        <w:jc w:val="center"/>
        <w:rPr>
          <w:rFonts w:hint="eastAsia"/>
          <w:b/>
          <w:bCs/>
          <w:color w:val="auto"/>
          <w:sz w:val="44"/>
          <w:szCs w:val="44"/>
          <w:lang w:val="en-US" w:eastAsia="zh-CN"/>
        </w:rPr>
      </w:pPr>
      <w:r>
        <w:rPr>
          <w:rFonts w:hint="eastAsia"/>
          <w:b/>
          <w:bCs/>
          <w:color w:val="auto"/>
          <w:sz w:val="44"/>
          <w:szCs w:val="44"/>
          <w:lang w:val="en-US" w:eastAsia="zh-CN"/>
        </w:rPr>
        <w:t>府谷高新区(清水川、皇甫川产业区)照明工程</w:t>
      </w:r>
    </w:p>
    <w:p w14:paraId="4BA413C6">
      <w:pPr>
        <w:jc w:val="center"/>
        <w:rPr>
          <w:rFonts w:hint="eastAsia"/>
          <w:b/>
          <w:bCs/>
          <w:color w:val="auto"/>
          <w:sz w:val="44"/>
          <w:szCs w:val="44"/>
          <w:lang w:val="en-US" w:eastAsia="zh-CN"/>
        </w:rPr>
      </w:pPr>
      <w:r>
        <w:rPr>
          <w:rFonts w:hint="eastAsia"/>
          <w:b/>
          <w:bCs/>
          <w:color w:val="auto"/>
          <w:sz w:val="44"/>
          <w:szCs w:val="44"/>
          <w:lang w:val="en-US" w:eastAsia="zh-CN"/>
        </w:rPr>
        <w:t>采购需求文件</w:t>
      </w:r>
    </w:p>
    <w:p w14:paraId="54F99430">
      <w:pPr>
        <w:numPr>
          <w:ilvl w:val="0"/>
          <w:numId w:val="1"/>
        </w:numPr>
        <w:textAlignment w:val="baseline"/>
        <w:rPr>
          <w:rFonts w:hint="eastAsia" w:ascii="仿宋" w:hAnsi="仿宋" w:eastAsia="仿宋" w:cs="仿宋"/>
          <w:sz w:val="30"/>
          <w:szCs w:val="30"/>
          <w:lang w:eastAsia="zh-CN"/>
        </w:rPr>
      </w:pPr>
      <w:r>
        <w:rPr>
          <w:rFonts w:hint="eastAsia" w:ascii="仿宋" w:hAnsi="仿宋" w:eastAsia="仿宋" w:cs="仿宋"/>
          <w:b/>
          <w:bCs/>
          <w:sz w:val="30"/>
          <w:szCs w:val="30"/>
        </w:rPr>
        <w:t>采购</w:t>
      </w:r>
      <w:r>
        <w:rPr>
          <w:rFonts w:hint="eastAsia" w:ascii="仿宋" w:hAnsi="仿宋" w:eastAsia="仿宋" w:cs="仿宋"/>
          <w:b/>
          <w:bCs/>
          <w:sz w:val="30"/>
          <w:szCs w:val="30"/>
          <w:lang w:eastAsia="zh-CN"/>
        </w:rPr>
        <w:t>工程</w:t>
      </w:r>
      <w:r>
        <w:rPr>
          <w:rFonts w:hint="eastAsia" w:ascii="仿宋" w:hAnsi="仿宋" w:eastAsia="仿宋" w:cs="仿宋"/>
          <w:b/>
          <w:bCs/>
          <w:sz w:val="30"/>
          <w:szCs w:val="30"/>
        </w:rPr>
        <w:t>名称：</w:t>
      </w:r>
      <w:r>
        <w:rPr>
          <w:rFonts w:hint="eastAsia" w:ascii="仿宋" w:hAnsi="仿宋" w:eastAsia="仿宋" w:cs="仿宋"/>
          <w:sz w:val="30"/>
          <w:szCs w:val="30"/>
          <w:lang w:eastAsia="zh-CN"/>
        </w:rPr>
        <w:t>府谷高新区(清水川、皇甫川产业区)照明工程</w:t>
      </w:r>
    </w:p>
    <w:p w14:paraId="7FF7F2AD">
      <w:pPr>
        <w:numPr>
          <w:ilvl w:val="0"/>
          <w:numId w:val="0"/>
        </w:numPr>
        <w:textAlignment w:val="baseline"/>
        <w:rPr>
          <w:rFonts w:ascii="仿宋" w:hAnsi="仿宋" w:eastAsia="仿宋" w:cs="仿宋"/>
          <w:sz w:val="30"/>
          <w:szCs w:val="30"/>
        </w:rPr>
      </w:pPr>
      <w:r>
        <w:rPr>
          <w:rFonts w:hint="eastAsia" w:ascii="仿宋" w:hAnsi="仿宋" w:eastAsia="仿宋" w:cs="仿宋"/>
          <w:b/>
          <w:bCs/>
          <w:sz w:val="30"/>
          <w:szCs w:val="30"/>
        </w:rPr>
        <w:t>二、采购</w:t>
      </w:r>
      <w:r>
        <w:rPr>
          <w:rFonts w:hint="eastAsia" w:ascii="仿宋" w:hAnsi="仿宋" w:eastAsia="仿宋" w:cs="仿宋"/>
          <w:b/>
          <w:bCs/>
          <w:sz w:val="30"/>
          <w:szCs w:val="30"/>
          <w:lang w:eastAsia="zh-CN"/>
        </w:rPr>
        <w:t>工程</w:t>
      </w:r>
      <w:r>
        <w:rPr>
          <w:rFonts w:hint="eastAsia" w:ascii="仿宋" w:hAnsi="仿宋" w:eastAsia="仿宋" w:cs="仿宋"/>
          <w:b/>
          <w:bCs/>
          <w:sz w:val="30"/>
          <w:szCs w:val="30"/>
        </w:rPr>
        <w:t>预算、资金构成和采购方式：</w:t>
      </w:r>
    </w:p>
    <w:p w14:paraId="27C9F839">
      <w:pPr>
        <w:ind w:firstLine="600" w:firstLineChars="200"/>
        <w:textAlignment w:val="baseline"/>
        <w:rPr>
          <w:rFonts w:ascii="仿宋" w:hAnsi="仿宋" w:eastAsia="仿宋" w:cs="仿宋"/>
          <w:sz w:val="30"/>
          <w:szCs w:val="30"/>
        </w:rPr>
      </w:pPr>
      <w:r>
        <w:rPr>
          <w:rFonts w:hint="eastAsia" w:ascii="仿宋" w:hAnsi="仿宋" w:eastAsia="仿宋" w:cs="仿宋"/>
          <w:sz w:val="30"/>
          <w:szCs w:val="30"/>
        </w:rPr>
        <w:t>1、采购项目预算：</w:t>
      </w:r>
      <w:r>
        <w:rPr>
          <w:rFonts w:hint="eastAsia" w:ascii="仿宋" w:hAnsi="仿宋" w:eastAsia="仿宋" w:cs="仿宋"/>
          <w:sz w:val="30"/>
          <w:szCs w:val="30"/>
          <w:lang w:val="en-US" w:eastAsia="zh-CN"/>
        </w:rPr>
        <w:t>2699172.00</w:t>
      </w:r>
      <w:r>
        <w:rPr>
          <w:rFonts w:hint="eastAsia" w:ascii="仿宋" w:hAnsi="仿宋" w:eastAsia="仿宋" w:cs="仿宋"/>
          <w:sz w:val="30"/>
          <w:szCs w:val="30"/>
          <w:lang w:eastAsia="zh-CN"/>
        </w:rPr>
        <w:t>元</w:t>
      </w:r>
    </w:p>
    <w:p w14:paraId="4D6BD5C4">
      <w:pPr>
        <w:ind w:firstLine="600" w:firstLineChars="200"/>
        <w:textAlignment w:val="baseline"/>
        <w:rPr>
          <w:rFonts w:hint="default" w:ascii="仿宋" w:hAnsi="仿宋" w:eastAsia="仿宋" w:cs="仿宋"/>
          <w:sz w:val="30"/>
          <w:szCs w:val="30"/>
          <w:lang w:val="en-US" w:eastAsia="zh-CN"/>
        </w:rPr>
      </w:pPr>
      <w:r>
        <w:rPr>
          <w:rFonts w:hint="eastAsia" w:ascii="仿宋" w:hAnsi="仿宋" w:eastAsia="仿宋" w:cs="仿宋"/>
          <w:sz w:val="30"/>
          <w:szCs w:val="30"/>
        </w:rPr>
        <w:t>2、资金来源：</w:t>
      </w:r>
      <w:r>
        <w:rPr>
          <w:rFonts w:hint="eastAsia" w:ascii="仿宋" w:hAnsi="仿宋" w:eastAsia="仿宋" w:cs="仿宋"/>
          <w:sz w:val="30"/>
          <w:szCs w:val="30"/>
          <w:lang w:val="en-US" w:eastAsia="zh-CN"/>
        </w:rPr>
        <w:t>省级专项资金及县财政配套</w:t>
      </w:r>
    </w:p>
    <w:p w14:paraId="3586FACF">
      <w:pPr>
        <w:ind w:firstLine="600" w:firstLineChars="200"/>
        <w:textAlignment w:val="baseline"/>
        <w:rPr>
          <w:rFonts w:hint="default" w:ascii="仿宋" w:hAnsi="仿宋" w:eastAsia="仿宋" w:cs="仿宋"/>
          <w:sz w:val="30"/>
          <w:szCs w:val="30"/>
          <w:highlight w:val="none"/>
          <w:lang w:val="en-US" w:eastAsia="zh-CN"/>
        </w:rPr>
      </w:pPr>
      <w:r>
        <w:rPr>
          <w:rFonts w:hint="eastAsia" w:ascii="仿宋" w:hAnsi="仿宋" w:eastAsia="仿宋" w:cs="仿宋"/>
          <w:sz w:val="30"/>
          <w:szCs w:val="30"/>
        </w:rPr>
        <w:t>3、采购</w:t>
      </w:r>
      <w:r>
        <w:rPr>
          <w:rFonts w:hint="eastAsia" w:ascii="仿宋" w:hAnsi="仿宋" w:eastAsia="仿宋" w:cs="仿宋"/>
          <w:sz w:val="30"/>
          <w:szCs w:val="30"/>
          <w:highlight w:val="none"/>
        </w:rPr>
        <w:t>方式：</w:t>
      </w:r>
      <w:r>
        <w:rPr>
          <w:rFonts w:hint="eastAsia" w:ascii="仿宋" w:hAnsi="仿宋" w:eastAsia="仿宋" w:cs="仿宋"/>
          <w:sz w:val="30"/>
          <w:szCs w:val="30"/>
          <w:highlight w:val="none"/>
          <w:lang w:val="en-US" w:eastAsia="zh-CN"/>
        </w:rPr>
        <w:t>竞争性谈判</w:t>
      </w:r>
    </w:p>
    <w:p w14:paraId="5DBD5FC8">
      <w:pPr>
        <w:textAlignment w:val="baseline"/>
        <w:rPr>
          <w:rFonts w:ascii="仿宋" w:hAnsi="仿宋" w:eastAsia="仿宋" w:cs="仿宋"/>
          <w:b/>
          <w:bCs/>
          <w:sz w:val="30"/>
          <w:szCs w:val="30"/>
          <w:highlight w:val="none"/>
        </w:rPr>
      </w:pPr>
      <w:r>
        <w:rPr>
          <w:rFonts w:hint="eastAsia" w:ascii="仿宋" w:hAnsi="仿宋" w:eastAsia="仿宋" w:cs="仿宋"/>
          <w:b/>
          <w:bCs/>
          <w:sz w:val="30"/>
          <w:szCs w:val="30"/>
          <w:highlight w:val="none"/>
        </w:rPr>
        <w:t>三、</w:t>
      </w:r>
      <w:r>
        <w:rPr>
          <w:rFonts w:hint="eastAsia" w:ascii="仿宋" w:hAnsi="仿宋" w:eastAsia="仿宋" w:cs="仿宋"/>
          <w:b/>
          <w:bCs/>
          <w:sz w:val="30"/>
          <w:szCs w:val="30"/>
          <w:highlight w:val="none"/>
          <w:lang w:eastAsia="zh-CN"/>
        </w:rPr>
        <w:t>工程</w:t>
      </w:r>
      <w:r>
        <w:rPr>
          <w:rFonts w:hint="eastAsia" w:ascii="仿宋" w:hAnsi="仿宋" w:eastAsia="仿宋" w:cs="仿宋"/>
          <w:b/>
          <w:bCs/>
          <w:sz w:val="30"/>
          <w:szCs w:val="30"/>
          <w:highlight w:val="none"/>
        </w:rPr>
        <w:t>概况、履行期限及方式：</w:t>
      </w:r>
    </w:p>
    <w:p w14:paraId="2C360E38">
      <w:pPr>
        <w:spacing w:line="520" w:lineRule="exact"/>
        <w:ind w:firstLine="600" w:firstLineChars="200"/>
        <w:textAlignment w:val="baseline"/>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1、项目实施时间：</w:t>
      </w:r>
      <w:r>
        <w:rPr>
          <w:rFonts w:hint="eastAsia" w:ascii="仿宋" w:hAnsi="仿宋" w:eastAsia="仿宋" w:cs="仿宋"/>
          <w:sz w:val="30"/>
          <w:szCs w:val="30"/>
          <w:highlight w:val="none"/>
          <w:lang w:val="en-US" w:eastAsia="zh-CN"/>
        </w:rPr>
        <w:t>合同签订后</w:t>
      </w:r>
      <w:r>
        <w:rPr>
          <w:rFonts w:hint="eastAsia" w:ascii="仿宋" w:hAnsi="仿宋" w:eastAsia="仿宋" w:cs="仿宋"/>
          <w:color w:val="auto"/>
          <w:sz w:val="30"/>
          <w:szCs w:val="30"/>
          <w:highlight w:val="none"/>
          <w:lang w:val="en-US" w:eastAsia="zh-CN"/>
        </w:rPr>
        <w:t>45</w:t>
      </w:r>
      <w:r>
        <w:rPr>
          <w:rFonts w:hint="eastAsia" w:ascii="仿宋" w:hAnsi="仿宋" w:eastAsia="仿宋" w:cs="仿宋"/>
          <w:sz w:val="30"/>
          <w:szCs w:val="30"/>
          <w:highlight w:val="none"/>
          <w:lang w:val="en-US" w:eastAsia="zh-CN"/>
        </w:rPr>
        <w:t>日历天</w:t>
      </w:r>
    </w:p>
    <w:p w14:paraId="49D9B904">
      <w:pPr>
        <w:spacing w:line="520" w:lineRule="exact"/>
        <w:ind w:firstLine="600" w:firstLineChars="200"/>
        <w:textAlignment w:val="baseline"/>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2、项目实施地点：府谷高新区</w:t>
      </w:r>
    </w:p>
    <w:p w14:paraId="289E519D">
      <w:pPr>
        <w:spacing w:line="520" w:lineRule="exact"/>
        <w:ind w:firstLine="600" w:firstLineChars="200"/>
        <w:textAlignment w:val="baseline"/>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3、工程概况：</w:t>
      </w:r>
    </w:p>
    <w:p w14:paraId="332438BC">
      <w:pPr>
        <w:spacing w:line="520" w:lineRule="exact"/>
        <w:ind w:firstLine="600" w:firstLineChars="200"/>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本项目为新建工程，建设地点位于府谷县高新区，主要内容包括:在府谷高新区清水川道路沿河侧人行道上安装143盏太阳能路灯，在府谷高新区皇甫川道路双侧(部分单侧)人行道上安装233盏太阳能路灯,路灯间距45米。路灯规格为灯杆高10米、灯臂约2米、光源为150W的高光效LED灯(全夜灯)。</w:t>
      </w:r>
      <w:r>
        <w:rPr>
          <w:rFonts w:hint="eastAsia" w:ascii="仿宋" w:hAnsi="仿宋" w:eastAsia="仿宋" w:cs="仿宋"/>
          <w:sz w:val="30"/>
          <w:szCs w:val="30"/>
          <w:highlight w:val="none"/>
          <w:lang w:val="en-US" w:eastAsia="zh-CN"/>
        </w:rPr>
        <w:t>（详见采购预算工程量清单）。</w:t>
      </w:r>
    </w:p>
    <w:p w14:paraId="3AF647CA">
      <w:pPr>
        <w:spacing w:line="560" w:lineRule="exact"/>
        <w:textAlignment w:val="baseline"/>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四、</w:t>
      </w:r>
      <w:r>
        <w:rPr>
          <w:rFonts w:hint="eastAsia" w:ascii="仿宋" w:hAnsi="仿宋" w:eastAsia="仿宋" w:cs="仿宋"/>
          <w:b/>
          <w:sz w:val="30"/>
          <w:szCs w:val="30"/>
          <w:highlight w:val="none"/>
        </w:rPr>
        <w:t>付款方式</w:t>
      </w:r>
    </w:p>
    <w:p w14:paraId="5F7D373B">
      <w:pPr>
        <w:spacing w:line="520" w:lineRule="exact"/>
        <w:ind w:firstLine="600" w:firstLineChars="200"/>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工程</w:t>
      </w:r>
      <w:r>
        <w:rPr>
          <w:rFonts w:hint="eastAsia" w:ascii="仿宋" w:hAnsi="仿宋" w:eastAsia="仿宋" w:cs="仿宋"/>
          <w:sz w:val="30"/>
          <w:szCs w:val="30"/>
          <w:highlight w:val="none"/>
          <w:lang w:val="en-US" w:eastAsia="zh-CN"/>
        </w:rPr>
        <w:t>竣工</w:t>
      </w:r>
      <w:r>
        <w:rPr>
          <w:rFonts w:hint="eastAsia" w:ascii="仿宋" w:hAnsi="仿宋" w:eastAsia="仿宋" w:cs="仿宋"/>
          <w:sz w:val="30"/>
          <w:szCs w:val="30"/>
          <w:highlight w:val="none"/>
          <w:lang w:eastAsia="zh-CN"/>
        </w:rPr>
        <w:t>验收合格后</w:t>
      </w:r>
      <w:r>
        <w:rPr>
          <w:rFonts w:hint="eastAsia" w:ascii="仿宋" w:hAnsi="仿宋" w:eastAsia="仿宋" w:cs="仿宋"/>
          <w:sz w:val="30"/>
          <w:szCs w:val="30"/>
          <w:highlight w:val="none"/>
          <w:lang w:val="en-US" w:eastAsia="zh-CN"/>
        </w:rPr>
        <w:t>支</w:t>
      </w:r>
      <w:r>
        <w:rPr>
          <w:rFonts w:hint="eastAsia" w:ascii="仿宋" w:hAnsi="仿宋" w:eastAsia="仿宋" w:cs="仿宋"/>
          <w:sz w:val="30"/>
          <w:szCs w:val="30"/>
          <w:highlight w:val="none"/>
          <w:lang w:eastAsia="zh-CN"/>
        </w:rPr>
        <w:t>付</w:t>
      </w:r>
      <w:r>
        <w:rPr>
          <w:rFonts w:hint="eastAsia" w:ascii="仿宋" w:hAnsi="仿宋" w:eastAsia="仿宋" w:cs="仿宋"/>
          <w:sz w:val="30"/>
          <w:szCs w:val="30"/>
          <w:highlight w:val="none"/>
          <w:lang w:val="en-US" w:eastAsia="zh-CN"/>
        </w:rPr>
        <w:t>不超</w:t>
      </w:r>
      <w:r>
        <w:rPr>
          <w:rFonts w:hint="eastAsia" w:ascii="仿宋" w:hAnsi="仿宋" w:eastAsia="仿宋" w:cs="仿宋"/>
          <w:sz w:val="30"/>
          <w:szCs w:val="30"/>
          <w:highlight w:val="none"/>
          <w:lang w:eastAsia="zh-CN"/>
        </w:rPr>
        <w:t>合同价</w:t>
      </w:r>
      <w:r>
        <w:rPr>
          <w:rFonts w:hint="eastAsia" w:ascii="仿宋" w:hAnsi="仿宋" w:eastAsia="仿宋" w:cs="仿宋"/>
          <w:sz w:val="30"/>
          <w:szCs w:val="30"/>
          <w:highlight w:val="none"/>
          <w:lang w:val="en-US" w:eastAsia="zh-CN"/>
        </w:rPr>
        <w:t>的</w:t>
      </w:r>
      <w:r>
        <w:rPr>
          <w:rFonts w:hint="eastAsia" w:ascii="仿宋" w:hAnsi="仿宋" w:eastAsia="仿宋" w:cs="仿宋"/>
          <w:sz w:val="30"/>
          <w:szCs w:val="30"/>
          <w:highlight w:val="none"/>
          <w:lang w:eastAsia="zh-CN"/>
        </w:rPr>
        <w:t>80%；</w:t>
      </w:r>
      <w:r>
        <w:rPr>
          <w:rFonts w:hint="eastAsia" w:ascii="仿宋" w:hAnsi="仿宋" w:eastAsia="仿宋" w:cs="仿宋"/>
          <w:sz w:val="30"/>
          <w:szCs w:val="30"/>
          <w:highlight w:val="none"/>
          <w:lang w:val="en-US" w:eastAsia="zh-CN"/>
        </w:rPr>
        <w:t>工程</w:t>
      </w:r>
      <w:r>
        <w:rPr>
          <w:rFonts w:hint="eastAsia" w:ascii="仿宋" w:hAnsi="仿宋" w:eastAsia="仿宋" w:cs="仿宋"/>
          <w:sz w:val="30"/>
          <w:szCs w:val="30"/>
          <w:highlight w:val="none"/>
          <w:lang w:eastAsia="zh-CN"/>
        </w:rPr>
        <w:t>审计</w:t>
      </w:r>
      <w:r>
        <w:rPr>
          <w:rFonts w:hint="eastAsia" w:ascii="仿宋" w:hAnsi="仿宋" w:eastAsia="仿宋" w:cs="仿宋"/>
          <w:sz w:val="30"/>
          <w:szCs w:val="30"/>
          <w:highlight w:val="none"/>
          <w:lang w:val="en-US" w:eastAsia="zh-CN"/>
        </w:rPr>
        <w:t>或甲方认可乙方结算书后</w:t>
      </w:r>
      <w:r>
        <w:rPr>
          <w:rFonts w:hint="eastAsia" w:ascii="仿宋" w:hAnsi="仿宋" w:eastAsia="仿宋" w:cs="仿宋"/>
          <w:sz w:val="30"/>
          <w:szCs w:val="30"/>
          <w:highlight w:val="none"/>
          <w:lang w:eastAsia="zh-CN"/>
        </w:rPr>
        <w:t>付清剩余</w:t>
      </w:r>
      <w:r>
        <w:rPr>
          <w:rFonts w:hint="eastAsia" w:ascii="仿宋" w:hAnsi="仿宋" w:eastAsia="仿宋" w:cs="仿宋"/>
          <w:sz w:val="30"/>
          <w:szCs w:val="30"/>
          <w:highlight w:val="none"/>
          <w:lang w:val="en-US" w:eastAsia="zh-CN"/>
        </w:rPr>
        <w:t>合同</w:t>
      </w:r>
      <w:r>
        <w:rPr>
          <w:rFonts w:hint="eastAsia" w:ascii="仿宋" w:hAnsi="仿宋" w:eastAsia="仿宋" w:cs="仿宋"/>
          <w:sz w:val="30"/>
          <w:szCs w:val="30"/>
          <w:highlight w:val="none"/>
          <w:lang w:eastAsia="zh-CN"/>
        </w:rPr>
        <w:t>款。</w:t>
      </w:r>
    </w:p>
    <w:p w14:paraId="0D52FCB9">
      <w:pPr>
        <w:textAlignment w:val="baseline"/>
        <w:rPr>
          <w:rFonts w:ascii="仿宋" w:hAnsi="仿宋" w:eastAsia="仿宋" w:cs="仿宋"/>
          <w:b/>
          <w:bCs/>
          <w:sz w:val="30"/>
          <w:szCs w:val="30"/>
          <w:highlight w:val="none"/>
        </w:rPr>
      </w:pPr>
      <w:r>
        <w:rPr>
          <w:rFonts w:hint="eastAsia" w:ascii="仿宋" w:hAnsi="仿宋" w:eastAsia="仿宋" w:cs="仿宋"/>
          <w:b/>
          <w:bCs/>
          <w:sz w:val="30"/>
          <w:szCs w:val="30"/>
          <w:highlight w:val="none"/>
        </w:rPr>
        <w:t>五、履约验收</w:t>
      </w:r>
    </w:p>
    <w:p w14:paraId="2E5D5769">
      <w:pPr>
        <w:ind w:firstLine="600" w:firstLineChars="200"/>
        <w:textAlignment w:val="baseline"/>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1、履约验收时间：202</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月</w:t>
      </w:r>
    </w:p>
    <w:p w14:paraId="3FFAE2C7">
      <w:pPr>
        <w:ind w:firstLine="600" w:firstLineChars="200"/>
        <w:textAlignment w:val="baseline"/>
        <w:rPr>
          <w:rFonts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验收</w:t>
      </w:r>
      <w:r>
        <w:rPr>
          <w:rFonts w:hint="eastAsia" w:ascii="仿宋" w:hAnsi="仿宋" w:eastAsia="仿宋" w:cs="仿宋"/>
          <w:sz w:val="30"/>
          <w:szCs w:val="30"/>
          <w:highlight w:val="none"/>
          <w:lang w:val="en-US" w:eastAsia="zh-CN"/>
        </w:rPr>
        <w:t>标准及</w:t>
      </w:r>
      <w:r>
        <w:rPr>
          <w:rFonts w:hint="eastAsia" w:ascii="仿宋" w:hAnsi="仿宋" w:eastAsia="仿宋" w:cs="仿宋"/>
          <w:sz w:val="30"/>
          <w:szCs w:val="30"/>
          <w:highlight w:val="none"/>
        </w:rPr>
        <w:t>方式：由采购单位组织有关专业人员按相关的国家标准、质量标准和</w:t>
      </w:r>
      <w:r>
        <w:rPr>
          <w:rFonts w:hint="eastAsia" w:ascii="仿宋" w:hAnsi="仿宋" w:eastAsia="仿宋" w:cs="仿宋"/>
          <w:sz w:val="30"/>
          <w:szCs w:val="30"/>
          <w:highlight w:val="none"/>
          <w:lang w:val="en-US" w:eastAsia="zh-CN"/>
        </w:rPr>
        <w:t>采购</w:t>
      </w:r>
      <w:r>
        <w:rPr>
          <w:rFonts w:hint="eastAsia" w:ascii="仿宋" w:hAnsi="仿宋" w:eastAsia="仿宋" w:cs="仿宋"/>
          <w:sz w:val="30"/>
          <w:szCs w:val="30"/>
          <w:highlight w:val="none"/>
        </w:rPr>
        <w:t>文件所列的各项要求进行验收。</w:t>
      </w:r>
    </w:p>
    <w:p w14:paraId="4D6340FF">
      <w:pPr>
        <w:textAlignment w:val="baseline"/>
        <w:rPr>
          <w:rFonts w:ascii="仿宋" w:hAnsi="仿宋" w:eastAsia="仿宋" w:cs="仿宋"/>
          <w:b/>
          <w:bCs/>
          <w:sz w:val="30"/>
          <w:szCs w:val="30"/>
          <w:highlight w:val="none"/>
        </w:rPr>
      </w:pPr>
      <w:r>
        <w:rPr>
          <w:rFonts w:hint="eastAsia" w:ascii="仿宋" w:hAnsi="仿宋" w:eastAsia="仿宋" w:cs="仿宋"/>
          <w:b/>
          <w:bCs/>
          <w:sz w:val="30"/>
          <w:szCs w:val="30"/>
          <w:highlight w:val="none"/>
        </w:rPr>
        <w:t>六、对供应商的要求</w:t>
      </w:r>
    </w:p>
    <w:p w14:paraId="0BB9BD4C">
      <w:pPr>
        <w:spacing w:line="56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rPr>
        <w:t>基本资格条件：符合《中华人民共和国政府采购法》第二十二条的规定。</w:t>
      </w:r>
    </w:p>
    <w:p w14:paraId="193FDA8D">
      <w:pPr>
        <w:spacing w:line="56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府谷高新区(清水川、皇甫川产业区)照明工程</w:t>
      </w:r>
      <w:r>
        <w:rPr>
          <w:rFonts w:hint="eastAsia" w:ascii="仿宋" w:hAnsi="仿宋" w:eastAsia="仿宋" w:cs="仿宋"/>
          <w:sz w:val="30"/>
          <w:szCs w:val="30"/>
          <w:highlight w:val="none"/>
        </w:rPr>
        <w:t>特定资格要求详见</w:t>
      </w:r>
      <w:r>
        <w:rPr>
          <w:rFonts w:hint="eastAsia" w:ascii="仿宋" w:hAnsi="仿宋" w:eastAsia="仿宋" w:cs="仿宋"/>
          <w:sz w:val="30"/>
          <w:szCs w:val="30"/>
          <w:highlight w:val="none"/>
          <w:lang w:eastAsia="zh-CN"/>
        </w:rPr>
        <w:t>采购</w:t>
      </w:r>
      <w:r>
        <w:rPr>
          <w:rFonts w:hint="eastAsia" w:ascii="仿宋" w:hAnsi="仿宋" w:eastAsia="仿宋" w:cs="仿宋"/>
          <w:sz w:val="30"/>
          <w:szCs w:val="30"/>
          <w:highlight w:val="none"/>
        </w:rPr>
        <w:t>公告。</w:t>
      </w:r>
    </w:p>
    <w:p w14:paraId="0A4E576C">
      <w:pPr>
        <w:textAlignment w:val="baseline"/>
        <w:rPr>
          <w:rFonts w:hint="eastAsia" w:ascii="仿宋" w:hAnsi="仿宋" w:eastAsia="仿宋" w:cs="仿宋"/>
          <w:b/>
          <w:bCs/>
          <w:sz w:val="30"/>
          <w:szCs w:val="30"/>
        </w:rPr>
      </w:pPr>
      <w:r>
        <w:rPr>
          <w:rFonts w:hint="eastAsia" w:ascii="仿宋" w:hAnsi="仿宋" w:eastAsia="仿宋" w:cs="仿宋"/>
          <w:b/>
          <w:bCs/>
          <w:sz w:val="30"/>
          <w:szCs w:val="30"/>
          <w:highlight w:val="none"/>
          <w:lang w:val="en-US" w:eastAsia="zh-CN"/>
        </w:rPr>
        <w:t>七、</w:t>
      </w:r>
      <w:r>
        <w:rPr>
          <w:rFonts w:hint="eastAsia" w:ascii="仿宋" w:hAnsi="仿宋" w:eastAsia="仿宋" w:cs="仿宋"/>
          <w:b/>
          <w:bCs/>
          <w:sz w:val="30"/>
          <w:szCs w:val="30"/>
          <w:highlight w:val="none"/>
        </w:rPr>
        <w:t>合同模板：（合同</w:t>
      </w:r>
      <w:r>
        <w:rPr>
          <w:rFonts w:hint="eastAsia" w:ascii="仿宋" w:hAnsi="仿宋" w:eastAsia="仿宋" w:cs="仿宋"/>
          <w:b/>
          <w:bCs/>
          <w:sz w:val="30"/>
          <w:szCs w:val="30"/>
          <w:highlight w:val="none"/>
          <w:lang w:val="en-US" w:eastAsia="zh-CN"/>
        </w:rPr>
        <w:t>参照</w:t>
      </w:r>
      <w:r>
        <w:rPr>
          <w:rFonts w:hint="eastAsia" w:ascii="仿宋" w:hAnsi="仿宋" w:eastAsia="仿宋" w:cs="仿宋"/>
          <w:b/>
          <w:bCs/>
          <w:sz w:val="30"/>
          <w:szCs w:val="30"/>
          <w:highlight w:val="none"/>
        </w:rPr>
        <w:t>GF—201</w:t>
      </w:r>
      <w:r>
        <w:rPr>
          <w:rFonts w:hint="eastAsia" w:ascii="仿宋" w:hAnsi="仿宋" w:eastAsia="仿宋" w:cs="仿宋"/>
          <w:b/>
          <w:bCs/>
          <w:sz w:val="30"/>
          <w:szCs w:val="30"/>
          <w:highlight w:val="none"/>
          <w:lang w:val="en-US" w:eastAsia="zh-CN"/>
        </w:rPr>
        <w:t>7</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0201，具体内容由</w:t>
      </w:r>
      <w:r>
        <w:rPr>
          <w:rFonts w:hint="eastAsia" w:ascii="仿宋" w:hAnsi="仿宋" w:eastAsia="仿宋" w:cs="仿宋"/>
          <w:b/>
          <w:bCs/>
          <w:sz w:val="30"/>
          <w:szCs w:val="30"/>
          <w:lang w:val="en-US" w:eastAsia="zh-CN"/>
        </w:rPr>
        <w:t>双方协商拟定</w:t>
      </w:r>
      <w:r>
        <w:rPr>
          <w:rFonts w:hint="eastAsia" w:ascii="仿宋" w:hAnsi="仿宋" w:eastAsia="仿宋" w:cs="仿宋"/>
          <w:b/>
          <w:bCs/>
          <w:sz w:val="30"/>
          <w:szCs w:val="30"/>
        </w:rPr>
        <w:t>）：</w:t>
      </w:r>
    </w:p>
    <w:p w14:paraId="77F6EF52">
      <w:pPr>
        <w:pageBreakBefore w:val="0"/>
        <w:kinsoku/>
        <w:wordWrap w:val="0"/>
        <w:overflowPunct/>
        <w:topLinePunct w:val="0"/>
        <w:bidi w:val="0"/>
        <w:adjustRightInd/>
        <w:snapToGrid/>
        <w:spacing w:line="240" w:lineRule="auto"/>
        <w:ind w:left="0" w:leftChars="0" w:firstLine="729" w:firstLineChars="228"/>
        <w:jc w:val="left"/>
        <w:rPr>
          <w:rFonts w:ascii="Times New Roman" w:hAnsi="Times New Roman" w:eastAsia="仿宋_GB2312"/>
          <w:bCs/>
          <w:color w:val="auto"/>
          <w:sz w:val="32"/>
          <w:szCs w:val="32"/>
          <w:highlight w:val="none"/>
        </w:rPr>
      </w:pPr>
      <w:bookmarkStart w:id="0" w:name="_Toc296890982"/>
      <w:bookmarkStart w:id="1" w:name="_Toc296503025"/>
      <w:bookmarkStart w:id="2" w:name="_Toc351203480"/>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lang w:val="en-US" w:eastAsia="zh-CN"/>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0201</w:t>
      </w:r>
      <w:r>
        <w:rPr>
          <w:rFonts w:hint="eastAsia" w:ascii="Times New Roman" w:hAnsi="Times New Roman" w:eastAsia="仿宋_GB2312"/>
          <w:bCs/>
          <w:color w:val="auto"/>
          <w:sz w:val="32"/>
          <w:szCs w:val="32"/>
          <w:highlight w:val="none"/>
        </w:rPr>
        <w:t>）</w:t>
      </w:r>
    </w:p>
    <w:p w14:paraId="39DD3F2D">
      <w:pPr>
        <w:pStyle w:val="2"/>
        <w:ind w:left="0" w:leftChars="0" w:firstLine="478" w:firstLineChars="228"/>
        <w:rPr>
          <w:color w:val="auto"/>
          <w:highlight w:val="none"/>
        </w:rPr>
      </w:pPr>
    </w:p>
    <w:p w14:paraId="165E39D1">
      <w:pPr>
        <w:pStyle w:val="2"/>
        <w:ind w:left="0" w:leftChars="0" w:firstLine="478" w:firstLineChars="228"/>
        <w:rPr>
          <w:color w:val="auto"/>
          <w:highlight w:val="none"/>
        </w:rPr>
      </w:pPr>
    </w:p>
    <w:p w14:paraId="7DADAD6F">
      <w:pPr>
        <w:keepNext w:val="0"/>
        <w:keepLines w:val="0"/>
        <w:pageBreakBefore w:val="0"/>
        <w:widowControl w:val="0"/>
        <w:kinsoku/>
        <w:wordWrap w:val="0"/>
        <w:overflowPunct/>
        <w:topLinePunct w:val="0"/>
        <w:autoSpaceDE/>
        <w:autoSpaceDN/>
        <w:bidi w:val="0"/>
        <w:adjustRightInd/>
        <w:snapToGrid/>
        <w:spacing w:line="1200" w:lineRule="exact"/>
        <w:ind w:left="0" w:leftChars="0" w:firstLine="1099" w:firstLineChars="228"/>
        <w:jc w:val="center"/>
        <w:textAlignment w:val="auto"/>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府谷高新区(清水川、皇甫川产业区)照明工程</w:t>
      </w:r>
      <w:r>
        <w:rPr>
          <w:rFonts w:hint="eastAsia" w:ascii="宋体" w:hAnsi="宋体" w:eastAsia="宋体" w:cs="宋体"/>
          <w:b/>
          <w:color w:val="auto"/>
          <w:sz w:val="48"/>
          <w:szCs w:val="48"/>
          <w:highlight w:val="none"/>
        </w:rPr>
        <w:t>施工合同</w:t>
      </w:r>
    </w:p>
    <w:p w14:paraId="644E67F3">
      <w:pPr>
        <w:pStyle w:val="2"/>
        <w:ind w:left="0" w:leftChars="0" w:firstLine="1185" w:firstLineChars="228"/>
        <w:rPr>
          <w:rFonts w:hint="eastAsia"/>
          <w:color w:val="auto"/>
          <w:sz w:val="52"/>
          <w:szCs w:val="52"/>
          <w:highlight w:val="none"/>
          <w:lang w:eastAsia="zh-CN"/>
        </w:rPr>
      </w:pPr>
    </w:p>
    <w:p w14:paraId="00EC33E3">
      <w:pPr>
        <w:pageBreakBefore w:val="0"/>
        <w:kinsoku/>
        <w:wordWrap w:val="0"/>
        <w:overflowPunct/>
        <w:topLinePunct w:val="0"/>
        <w:bidi w:val="0"/>
        <w:adjustRightInd/>
        <w:snapToGrid/>
        <w:spacing w:line="240" w:lineRule="auto"/>
        <w:ind w:left="0" w:leftChars="0" w:firstLine="1187" w:firstLineChars="228"/>
        <w:jc w:val="center"/>
        <w:rPr>
          <w:rFonts w:ascii="Times New Roman" w:hAnsi="Times New Roman" w:eastAsia="华文中宋"/>
          <w:b/>
          <w:color w:val="auto"/>
          <w:sz w:val="52"/>
          <w:szCs w:val="52"/>
          <w:highlight w:val="none"/>
        </w:rPr>
      </w:pPr>
    </w:p>
    <w:p w14:paraId="3EE1EC4B">
      <w:pPr>
        <w:pageBreakBefore w:val="0"/>
        <w:kinsoku/>
        <w:wordWrap w:val="0"/>
        <w:overflowPunct/>
        <w:topLinePunct w:val="0"/>
        <w:bidi w:val="0"/>
        <w:adjustRightInd/>
        <w:snapToGrid/>
        <w:spacing w:line="240" w:lineRule="auto"/>
        <w:ind w:left="0" w:leftChars="0" w:firstLine="1648" w:firstLineChars="228"/>
        <w:jc w:val="center"/>
        <w:rPr>
          <w:rFonts w:ascii="Times New Roman" w:hAnsi="Times New Roman" w:eastAsia="黑体"/>
          <w:b/>
          <w:color w:val="auto"/>
          <w:sz w:val="72"/>
          <w:szCs w:val="72"/>
          <w:highlight w:val="none"/>
        </w:rPr>
      </w:pPr>
    </w:p>
    <w:p w14:paraId="731A4C45">
      <w:pPr>
        <w:pageBreakBefore w:val="0"/>
        <w:kinsoku/>
        <w:wordWrap w:val="0"/>
        <w:overflowPunct/>
        <w:topLinePunct w:val="0"/>
        <w:bidi w:val="0"/>
        <w:adjustRightInd/>
        <w:snapToGrid/>
        <w:spacing w:line="240" w:lineRule="auto"/>
        <w:ind w:left="0" w:leftChars="0" w:firstLine="1648" w:firstLineChars="228"/>
        <w:jc w:val="center"/>
        <w:rPr>
          <w:rFonts w:ascii="Times New Roman" w:hAnsi="Times New Roman" w:eastAsia="楷体_GB2312"/>
          <w:b/>
          <w:color w:val="auto"/>
          <w:sz w:val="72"/>
          <w:szCs w:val="72"/>
          <w:highlight w:val="none"/>
        </w:rPr>
      </w:pPr>
    </w:p>
    <w:p w14:paraId="0368CBD6">
      <w:pPr>
        <w:ind w:left="0" w:leftChars="0" w:firstLine="1648" w:firstLineChars="228"/>
        <w:rPr>
          <w:rFonts w:ascii="Times New Roman" w:hAnsi="Times New Roman" w:eastAsia="楷体_GB2312"/>
          <w:b/>
          <w:color w:val="auto"/>
          <w:sz w:val="72"/>
          <w:szCs w:val="72"/>
          <w:highlight w:val="none"/>
        </w:rPr>
      </w:pPr>
    </w:p>
    <w:p w14:paraId="7EDEAA7E">
      <w:pPr>
        <w:ind w:left="0" w:leftChars="0" w:firstLine="478" w:firstLineChars="228"/>
        <w:rPr>
          <w:color w:val="auto"/>
        </w:rPr>
      </w:pPr>
    </w:p>
    <w:p w14:paraId="72738425">
      <w:pPr>
        <w:pageBreakBefore w:val="0"/>
        <w:kinsoku/>
        <w:wordWrap w:val="0"/>
        <w:overflowPunct/>
        <w:topLinePunct w:val="0"/>
        <w:bidi w:val="0"/>
        <w:adjustRightInd/>
        <w:snapToGrid/>
        <w:spacing w:line="240" w:lineRule="auto"/>
        <w:ind w:left="0" w:leftChars="0" w:firstLine="1190" w:firstLineChars="228"/>
        <w:jc w:val="center"/>
        <w:rPr>
          <w:rFonts w:ascii="Times New Roman" w:hAnsi="Times New Roman" w:eastAsia="黑体"/>
          <w:b/>
          <w:color w:val="auto"/>
          <w:sz w:val="52"/>
          <w:szCs w:val="52"/>
          <w:highlight w:val="none"/>
        </w:rPr>
      </w:pPr>
    </w:p>
    <w:p w14:paraId="7CA6E38C">
      <w:pPr>
        <w:pageBreakBefore w:val="0"/>
        <w:kinsoku/>
        <w:wordWrap w:val="0"/>
        <w:overflowPunct/>
        <w:topLinePunct w:val="0"/>
        <w:bidi w:val="0"/>
        <w:adjustRightInd/>
        <w:snapToGrid/>
        <w:ind w:left="0" w:leftChars="0" w:right="2719" w:rightChars="1295" w:firstLine="2738" w:firstLineChars="1304"/>
        <w:jc w:val="distribute"/>
        <w:rPr>
          <w:rFonts w:ascii="Times New Roman" w:hAnsi="Times New Roman"/>
          <w:b/>
          <w:color w:val="auto"/>
          <w:sz w:val="32"/>
          <w:szCs w:val="28"/>
          <w:highlight w:val="none"/>
        </w:rPr>
      </w:pPr>
      <w:r>
        <w:rPr>
          <w:rFonts w:ascii="Times New Roman" w:hAns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4BF825E7">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4BF825E7">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32"/>
          <w:szCs w:val="28"/>
          <w:highlight w:val="none"/>
        </w:rPr>
        <w:t>住房城乡建设部</w:t>
      </w:r>
    </w:p>
    <w:p w14:paraId="7E8B4F18">
      <w:pPr>
        <w:pageBreakBefore w:val="0"/>
        <w:kinsoku/>
        <w:wordWrap w:val="0"/>
        <w:overflowPunct/>
        <w:topLinePunct w:val="0"/>
        <w:bidi w:val="0"/>
        <w:adjustRightInd/>
        <w:snapToGrid/>
        <w:ind w:left="0" w:leftChars="0" w:right="2719" w:rightChars="1295" w:firstLine="2750" w:firstLineChars="856"/>
        <w:jc w:val="distribute"/>
        <w:rPr>
          <w:rFonts w:hint="eastAsia" w:ascii="Times New Roman" w:hAnsi="Times New Roman"/>
          <w:b/>
          <w:color w:val="auto"/>
          <w:sz w:val="32"/>
          <w:szCs w:val="28"/>
          <w:highlight w:val="none"/>
          <w:lang w:val="en-US" w:eastAsia="zh-CN"/>
        </w:rPr>
        <w:sectPr>
          <w:footerReference r:id="rId3" w:type="default"/>
          <w:pgSz w:w="11906" w:h="16838"/>
          <w:pgMar w:top="1418" w:right="1555" w:bottom="1418" w:left="1531" w:header="851" w:footer="992" w:gutter="0"/>
          <w:pgNumType w:fmt="decimal" w:start="1"/>
          <w:cols w:space="720" w:num="1"/>
          <w:docGrid w:type="lines" w:linePitch="312" w:charSpace="0"/>
        </w:sectPr>
      </w:pPr>
      <w:r>
        <w:rPr>
          <w:rFonts w:ascii="Times New Roman" w:hAnsi="Times New Roman"/>
          <w:b/>
          <w:color w:val="auto"/>
          <w:sz w:val="32"/>
          <w:szCs w:val="28"/>
          <w:highlight w:val="none"/>
        </w:rPr>
        <w:t>国家工商行政管理</w:t>
      </w:r>
      <w:r>
        <w:rPr>
          <w:rFonts w:hint="eastAsia" w:ascii="Times New Roman" w:hAnsi="Times New Roman"/>
          <w:b/>
          <w:color w:val="auto"/>
          <w:sz w:val="32"/>
          <w:szCs w:val="28"/>
          <w:highlight w:val="none"/>
          <w:lang w:val="en-US" w:eastAsia="zh-CN"/>
        </w:rPr>
        <w:t>总局</w:t>
      </w:r>
    </w:p>
    <w:p w14:paraId="1711A1F9">
      <w:pPr>
        <w:pStyle w:val="3"/>
        <w:ind w:left="0" w:leftChars="0" w:firstLine="1004" w:firstLineChars="228"/>
        <w:jc w:val="center"/>
        <w:rPr>
          <w:rFonts w:ascii="华文中宋" w:hAnsi="华文中宋" w:eastAsia="华文中宋" w:cs="Times New Roman"/>
          <w:b/>
          <w:bCs/>
          <w:color w:val="auto"/>
          <w:sz w:val="44"/>
          <w:szCs w:val="44"/>
          <w:highlight w:val="none"/>
        </w:rPr>
      </w:pPr>
      <w:r>
        <w:rPr>
          <w:rFonts w:ascii="华文中宋" w:hAnsi="华文中宋" w:eastAsia="华文中宋" w:cs="Times New Roman"/>
          <w:b/>
          <w:bCs/>
          <w:color w:val="auto"/>
          <w:sz w:val="44"/>
          <w:szCs w:val="44"/>
          <w:highlight w:val="none"/>
        </w:rPr>
        <w:t>第一部分</w:t>
      </w:r>
      <w:r>
        <w:rPr>
          <w:rFonts w:hint="eastAsia" w:ascii="华文中宋" w:hAnsi="华文中宋" w:eastAsia="华文中宋" w:cs="Times New Roman"/>
          <w:b/>
          <w:bCs/>
          <w:color w:val="auto"/>
          <w:sz w:val="44"/>
          <w:szCs w:val="44"/>
          <w:highlight w:val="none"/>
          <w:lang w:val="en-US" w:eastAsia="zh-CN"/>
        </w:rPr>
        <w:t xml:space="preserve">  </w:t>
      </w:r>
      <w:r>
        <w:rPr>
          <w:rFonts w:ascii="华文中宋" w:hAnsi="华文中宋" w:eastAsia="华文中宋" w:cs="Times New Roman"/>
          <w:b/>
          <w:bCs/>
          <w:color w:val="auto"/>
          <w:sz w:val="44"/>
          <w:szCs w:val="44"/>
          <w:highlight w:val="none"/>
        </w:rPr>
        <w:t>合同协议书</w:t>
      </w:r>
      <w:bookmarkEnd w:id="0"/>
      <w:bookmarkEnd w:id="1"/>
      <w:bookmarkEnd w:id="2"/>
    </w:p>
    <w:p w14:paraId="73923D5B">
      <w:pPr>
        <w:pageBreakBefore w:val="0"/>
        <w:kinsoku/>
        <w:wordWrap w:val="0"/>
        <w:overflowPunct/>
        <w:topLinePunct w:val="0"/>
        <w:bidi w:val="0"/>
        <w:adjustRightInd/>
        <w:snapToGrid/>
        <w:spacing w:line="560" w:lineRule="exact"/>
        <w:textAlignment w:val="auto"/>
        <w:rPr>
          <w:rFonts w:hint="eastAsia" w:ascii="宋体" w:hAnsi="宋体" w:eastAsia="宋体" w:cs="宋体"/>
          <w:b/>
          <w:bCs w:val="0"/>
          <w:color w:val="auto"/>
          <w:sz w:val="28"/>
          <w:szCs w:val="28"/>
          <w:highlight w:val="none"/>
          <w:u w:val="single"/>
          <w:lang w:val="en-US"/>
        </w:rPr>
      </w:pPr>
      <w:r>
        <w:rPr>
          <w:rFonts w:hint="eastAsia" w:ascii="宋体" w:hAnsi="宋体" w:eastAsia="宋体" w:cs="宋体"/>
          <w:b/>
          <w:bCs w:val="0"/>
          <w:color w:val="auto"/>
          <w:sz w:val="28"/>
          <w:szCs w:val="28"/>
          <w:highlight w:val="none"/>
        </w:rPr>
        <w:t>发包人</w:t>
      </w: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u w:val="single"/>
          <w:lang w:val="en-US" w:eastAsia="zh-CN"/>
        </w:rPr>
        <w:t xml:space="preserve"> 府谷高新技术产业开发区管理委员会   </w:t>
      </w:r>
    </w:p>
    <w:p w14:paraId="3FE93ECF">
      <w:pPr>
        <w:pageBreakBefore w:val="0"/>
        <w:kinsoku/>
        <w:wordWrap w:val="0"/>
        <w:overflowPunct/>
        <w:topLinePunct w:val="0"/>
        <w:bidi w:val="0"/>
        <w:adjustRightInd/>
        <w:snapToGrid/>
        <w:spacing w:line="560" w:lineRule="exact"/>
        <w:textAlignment w:val="auto"/>
        <w:rPr>
          <w:rFonts w:hint="eastAsia" w:ascii="宋体" w:hAnsi="宋体" w:eastAsia="宋体" w:cs="宋体"/>
          <w:b/>
          <w:bCs w:val="0"/>
          <w:color w:val="auto"/>
          <w:sz w:val="28"/>
          <w:szCs w:val="28"/>
          <w:highlight w:val="none"/>
          <w:u w:val="single"/>
          <w:lang w:val="en-US" w:eastAsia="zh-CN"/>
        </w:rPr>
      </w:pPr>
      <w:r>
        <w:rPr>
          <w:rFonts w:hint="eastAsia" w:ascii="宋体" w:hAnsi="宋体" w:eastAsia="宋体" w:cs="宋体"/>
          <w:b/>
          <w:bCs w:val="0"/>
          <w:color w:val="auto"/>
          <w:sz w:val="28"/>
          <w:szCs w:val="28"/>
          <w:highlight w:val="none"/>
        </w:rPr>
        <w:t>承包人</w:t>
      </w: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u w:val="single"/>
          <w:lang w:val="en-US" w:eastAsia="zh-CN"/>
        </w:rPr>
        <w:t xml:space="preserve">                                    </w:t>
      </w:r>
    </w:p>
    <w:p w14:paraId="07A43082">
      <w:pPr>
        <w:pageBreakBefore w:val="0"/>
        <w:kinsoku/>
        <w:wordWrap w:val="0"/>
        <w:overflowPunct/>
        <w:topLinePunct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根据《中华人民共和国</w:t>
      </w:r>
      <w:r>
        <w:rPr>
          <w:rFonts w:hint="eastAsia" w:ascii="宋体" w:hAnsi="宋体" w:eastAsia="宋体" w:cs="宋体"/>
          <w:color w:val="auto"/>
          <w:sz w:val="28"/>
          <w:szCs w:val="28"/>
          <w:highlight w:val="none"/>
          <w:lang w:val="en-US" w:eastAsia="zh-CN"/>
        </w:rPr>
        <w:t>民法典</w:t>
      </w:r>
      <w:r>
        <w:rPr>
          <w:rFonts w:hint="eastAsia" w:ascii="宋体" w:hAnsi="宋体" w:eastAsia="宋体" w:cs="宋体"/>
          <w:color w:val="auto"/>
          <w:sz w:val="28"/>
          <w:szCs w:val="28"/>
          <w:highlight w:val="none"/>
        </w:rPr>
        <w:t>》、《中华人民共和国建筑法》及有关法律规定，遵循平等、自愿、公平和诚实信用的原则，双方就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府谷高新区(清水川、皇甫川产业区)照明工程</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施工及有关事项协商一致，共同达成如下协议：</w:t>
      </w:r>
    </w:p>
    <w:p w14:paraId="6852A23D">
      <w:pPr>
        <w:pStyle w:val="4"/>
        <w:pageBreakBefore w:val="0"/>
        <w:kinsoku/>
        <w:wordWrap w:val="0"/>
        <w:overflowPunct/>
        <w:topLinePunct w:val="0"/>
        <w:bidi w:val="0"/>
        <w:adjustRightInd/>
        <w:snapToGrid/>
        <w:spacing w:before="120" w:after="120" w:line="560" w:lineRule="exact"/>
        <w:ind w:left="0" w:leftChars="0" w:firstLine="641" w:firstLineChars="228"/>
        <w:textAlignment w:val="auto"/>
        <w:rPr>
          <w:rFonts w:hint="eastAsia" w:ascii="宋体" w:hAnsi="宋体" w:eastAsia="宋体" w:cs="宋体"/>
          <w:b/>
          <w:bCs w:val="0"/>
          <w:color w:val="auto"/>
          <w:sz w:val="28"/>
          <w:szCs w:val="28"/>
          <w:highlight w:val="none"/>
        </w:rPr>
      </w:pPr>
      <w:bookmarkStart w:id="3" w:name="_Toc351203481"/>
      <w:r>
        <w:rPr>
          <w:rFonts w:hint="eastAsia" w:ascii="宋体" w:hAnsi="宋体" w:eastAsia="宋体" w:cs="宋体"/>
          <w:b/>
          <w:bCs w:val="0"/>
          <w:color w:val="auto"/>
          <w:sz w:val="28"/>
          <w:szCs w:val="28"/>
          <w:highlight w:val="none"/>
        </w:rPr>
        <w:t>一、工程概况</w:t>
      </w:r>
      <w:bookmarkEnd w:id="3"/>
    </w:p>
    <w:p w14:paraId="5379D606">
      <w:pPr>
        <w:pageBreakBefore w:val="0"/>
        <w:kinsoku/>
        <w:wordWrap w:val="0"/>
        <w:overflowPunct/>
        <w:topLinePunct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bCs/>
          <w:color w:val="auto"/>
          <w:sz w:val="28"/>
          <w:szCs w:val="28"/>
          <w:highlight w:val="none"/>
        </w:rPr>
        <w:t>1.工程名称</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u w:val="single"/>
          <w:lang w:val="en-US" w:eastAsia="zh-CN"/>
        </w:rPr>
        <w:t xml:space="preserve"> 府谷高新区(清水川、皇甫川产业区)照明工程 </w:t>
      </w:r>
    </w:p>
    <w:p w14:paraId="711F5C69">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2.工程地点：</w:t>
      </w:r>
      <w:r>
        <w:rPr>
          <w:rFonts w:hint="eastAsia" w:ascii="宋体" w:hAnsi="宋体" w:eastAsia="宋体" w:cs="宋体"/>
          <w:color w:val="auto"/>
          <w:sz w:val="28"/>
          <w:szCs w:val="28"/>
          <w:highlight w:val="none"/>
          <w:u w:val="single"/>
          <w:lang w:val="en-US" w:eastAsia="zh-CN"/>
        </w:rPr>
        <w:t xml:space="preserve"> 府谷高新区 </w:t>
      </w:r>
      <w:r>
        <w:rPr>
          <w:rFonts w:hint="eastAsia" w:ascii="宋体" w:hAnsi="宋体" w:eastAsia="宋体" w:cs="宋体"/>
          <w:color w:val="auto"/>
          <w:sz w:val="28"/>
          <w:szCs w:val="28"/>
          <w:highlight w:val="none"/>
        </w:rPr>
        <w:t>。</w:t>
      </w:r>
    </w:p>
    <w:p w14:paraId="5CCFD795">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3.工程立项批准文号：</w:t>
      </w:r>
      <w:r>
        <w:rPr>
          <w:rFonts w:hint="eastAsia" w:ascii="宋体" w:hAnsi="宋体" w:eastAsia="宋体" w:cs="宋体"/>
          <w:color w:val="auto"/>
          <w:sz w:val="28"/>
          <w:szCs w:val="28"/>
          <w:highlight w:val="none"/>
          <w:u w:val="single"/>
          <w:lang w:val="en-US" w:eastAsia="zh-CN"/>
        </w:rPr>
        <w:t xml:space="preserve"> 府发科发(2025)466号 </w:t>
      </w:r>
      <w:r>
        <w:rPr>
          <w:rFonts w:hint="eastAsia" w:ascii="宋体" w:hAnsi="宋体" w:eastAsia="宋体" w:cs="宋体"/>
          <w:bCs/>
          <w:color w:val="auto"/>
          <w:sz w:val="28"/>
          <w:szCs w:val="28"/>
          <w:highlight w:val="none"/>
        </w:rPr>
        <w:t>。</w:t>
      </w:r>
    </w:p>
    <w:p w14:paraId="7B02CB0F">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4.资金来源：</w:t>
      </w:r>
      <w:r>
        <w:rPr>
          <w:rFonts w:hint="eastAsia" w:ascii="宋体" w:hAnsi="宋体" w:eastAsia="宋体" w:cs="宋体"/>
          <w:bCs/>
          <w:color w:val="auto"/>
          <w:sz w:val="28"/>
          <w:szCs w:val="28"/>
          <w:highlight w:val="none"/>
          <w:u w:val="single"/>
          <w:lang w:val="en-US" w:eastAsia="zh-CN"/>
        </w:rPr>
        <w:t>省级专项资金及县财政配套</w:t>
      </w:r>
      <w:r>
        <w:rPr>
          <w:rFonts w:hint="eastAsia" w:ascii="宋体" w:hAnsi="宋体" w:eastAsia="宋体" w:cs="宋体"/>
          <w:bCs/>
          <w:color w:val="auto"/>
          <w:sz w:val="28"/>
          <w:szCs w:val="28"/>
          <w:highlight w:val="none"/>
        </w:rPr>
        <w:t>。</w:t>
      </w:r>
    </w:p>
    <w:p w14:paraId="2563EFB5">
      <w:pPr>
        <w:pageBreakBefore w:val="0"/>
        <w:kinsoku/>
        <w:wordWrap w:val="0"/>
        <w:overflowPunct/>
        <w:topLinePunct w:val="0"/>
        <w:bidi w:val="0"/>
        <w:adjustRightInd/>
        <w:snapToGrid/>
        <w:spacing w:line="560" w:lineRule="exact"/>
        <w:ind w:left="0" w:leftChars="0" w:firstLine="638" w:firstLineChars="228"/>
        <w:jc w:val="left"/>
        <w:textAlignment w:val="auto"/>
        <w:rPr>
          <w:rFonts w:hint="eastAsia"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5.工程内容：</w:t>
      </w:r>
      <w:r>
        <w:rPr>
          <w:rFonts w:hint="eastAsia" w:ascii="宋体" w:hAnsi="宋体" w:eastAsia="宋体" w:cs="宋体"/>
          <w:bCs/>
          <w:color w:val="auto"/>
          <w:sz w:val="28"/>
          <w:szCs w:val="28"/>
          <w:highlight w:val="none"/>
          <w:u w:val="single"/>
          <w:lang w:val="en-US" w:eastAsia="zh-CN"/>
        </w:rPr>
        <w:t>本项目为新建工程，建设地点位于府谷县高新区，主要内容包括:在府谷高新区清水川道路沿河侧人行道上安装143盏太阳能路灯，在府谷高新区皇甫川道路双侧(部分单侧)人行道上安装233盏太阳能路灯,路灯间距45米。路灯规格为灯杆高10米、灯臂约2米、光源为150W的高光效LED灯(全夜灯)</w:t>
      </w:r>
      <w:r>
        <w:rPr>
          <w:rFonts w:hint="eastAsia" w:ascii="宋体" w:hAnsi="宋体" w:eastAsia="宋体" w:cs="宋体"/>
          <w:bCs/>
          <w:color w:val="auto"/>
          <w:sz w:val="28"/>
          <w:szCs w:val="28"/>
          <w:highlight w:val="none"/>
          <w:u w:val="none"/>
          <w:lang w:val="en-US" w:eastAsia="zh-CN"/>
        </w:rPr>
        <w:t>。</w:t>
      </w:r>
    </w:p>
    <w:p w14:paraId="547BAB1F">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6.工程承包范围：</w:t>
      </w:r>
      <w:r>
        <w:rPr>
          <w:rFonts w:hint="eastAsia" w:ascii="宋体" w:hAnsi="宋体" w:eastAsia="宋体" w:cs="宋体"/>
          <w:bCs/>
          <w:color w:val="auto"/>
          <w:sz w:val="28"/>
          <w:szCs w:val="28"/>
          <w:highlight w:val="none"/>
          <w:u w:val="single"/>
          <w:lang w:val="en-US" w:eastAsia="zh-CN"/>
        </w:rPr>
        <w:t xml:space="preserve"> 采购文件工程量清单内的所有内容</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2B09FA28">
      <w:pPr>
        <w:pStyle w:val="4"/>
        <w:pageBreakBefore w:val="0"/>
        <w:kinsoku/>
        <w:wordWrap w:val="0"/>
        <w:overflowPunct/>
        <w:topLinePunct w:val="0"/>
        <w:bidi w:val="0"/>
        <w:adjustRightInd/>
        <w:snapToGrid/>
        <w:spacing w:before="120" w:after="120" w:line="560" w:lineRule="exact"/>
        <w:ind w:left="0" w:leftChars="0" w:firstLine="641" w:firstLineChars="228"/>
        <w:textAlignment w:val="auto"/>
        <w:rPr>
          <w:rFonts w:hint="eastAsia" w:ascii="宋体" w:hAnsi="宋体" w:eastAsia="宋体" w:cs="宋体"/>
          <w:b/>
          <w:bCs w:val="0"/>
          <w:color w:val="auto"/>
          <w:sz w:val="28"/>
          <w:szCs w:val="28"/>
          <w:highlight w:val="none"/>
        </w:rPr>
      </w:pPr>
      <w:bookmarkStart w:id="4" w:name="_Toc351203482"/>
      <w:r>
        <w:rPr>
          <w:rFonts w:hint="eastAsia" w:ascii="宋体" w:hAnsi="宋体" w:eastAsia="宋体" w:cs="宋体"/>
          <w:b/>
          <w:bCs w:val="0"/>
          <w:color w:val="auto"/>
          <w:sz w:val="28"/>
          <w:szCs w:val="28"/>
          <w:highlight w:val="none"/>
        </w:rPr>
        <w:t>二、合同工期</w:t>
      </w:r>
      <w:bookmarkEnd w:id="4"/>
    </w:p>
    <w:p w14:paraId="63820C62">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计划开工日期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p>
    <w:p w14:paraId="1E361871">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计划竣工日期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w:t>
      </w:r>
    </w:p>
    <w:p w14:paraId="369CDB7C">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工期总日历天数：</w:t>
      </w:r>
      <w:r>
        <w:rPr>
          <w:rFonts w:hint="eastAsia" w:ascii="宋体" w:hAnsi="宋体" w:eastAsia="宋体" w:cs="宋体"/>
          <w:color w:val="auto"/>
          <w:sz w:val="28"/>
          <w:szCs w:val="28"/>
          <w:highlight w:val="none"/>
          <w:u w:val="single"/>
          <w:lang w:val="en-US" w:eastAsia="zh-CN"/>
        </w:rPr>
        <w:t xml:space="preserve"> 45 </w:t>
      </w:r>
      <w:r>
        <w:rPr>
          <w:rFonts w:hint="eastAsia" w:ascii="宋体" w:hAnsi="宋体" w:eastAsia="宋体" w:cs="宋体"/>
          <w:color w:val="auto"/>
          <w:sz w:val="28"/>
          <w:szCs w:val="28"/>
          <w:highlight w:val="none"/>
        </w:rPr>
        <w:t>天。工期总日历天数与根据前述计划开竣工日期计算的工期天数不一致的，以工期总日历天数为准。</w:t>
      </w:r>
    </w:p>
    <w:p w14:paraId="5D2736C6">
      <w:pPr>
        <w:pStyle w:val="4"/>
        <w:pageBreakBefore w:val="0"/>
        <w:kinsoku/>
        <w:wordWrap w:val="0"/>
        <w:overflowPunct/>
        <w:topLinePunct w:val="0"/>
        <w:bidi w:val="0"/>
        <w:adjustRightInd/>
        <w:snapToGrid/>
        <w:spacing w:before="120" w:after="120" w:line="560" w:lineRule="exact"/>
        <w:ind w:left="0" w:leftChars="0" w:firstLine="641" w:firstLineChars="228"/>
        <w:textAlignment w:val="auto"/>
        <w:rPr>
          <w:rFonts w:hint="eastAsia" w:ascii="宋体" w:hAnsi="宋体" w:eastAsia="宋体" w:cs="宋体"/>
          <w:b/>
          <w:bCs w:val="0"/>
          <w:color w:val="auto"/>
          <w:sz w:val="28"/>
          <w:szCs w:val="28"/>
          <w:highlight w:val="none"/>
        </w:rPr>
      </w:pPr>
      <w:bookmarkStart w:id="5" w:name="_Toc351203483"/>
      <w:r>
        <w:rPr>
          <w:rFonts w:hint="eastAsia" w:ascii="宋体" w:hAnsi="宋体" w:eastAsia="宋体" w:cs="宋体"/>
          <w:b/>
          <w:bCs w:val="0"/>
          <w:color w:val="auto"/>
          <w:sz w:val="28"/>
          <w:szCs w:val="28"/>
          <w:highlight w:val="none"/>
        </w:rPr>
        <w:t>三、质量标准</w:t>
      </w:r>
      <w:bookmarkEnd w:id="5"/>
    </w:p>
    <w:p w14:paraId="1D339097">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工程质量符合</w:t>
      </w:r>
      <w:r>
        <w:rPr>
          <w:rFonts w:hint="eastAsia" w:ascii="宋体" w:hAnsi="宋体" w:eastAsia="宋体" w:cs="宋体"/>
          <w:color w:val="auto"/>
          <w:sz w:val="28"/>
          <w:szCs w:val="28"/>
          <w:highlight w:val="none"/>
          <w:u w:val="single"/>
          <w:lang w:val="en-US" w:eastAsia="zh-CN"/>
        </w:rPr>
        <w:t xml:space="preserve"> 合格 </w:t>
      </w:r>
      <w:r>
        <w:rPr>
          <w:rFonts w:hint="eastAsia" w:ascii="宋体" w:hAnsi="宋体" w:eastAsia="宋体" w:cs="宋体"/>
          <w:color w:val="auto"/>
          <w:sz w:val="28"/>
          <w:szCs w:val="28"/>
          <w:highlight w:val="none"/>
        </w:rPr>
        <w:t>标准。</w:t>
      </w:r>
    </w:p>
    <w:p w14:paraId="428377A9">
      <w:pPr>
        <w:pStyle w:val="4"/>
        <w:pageBreakBefore w:val="0"/>
        <w:kinsoku/>
        <w:wordWrap w:val="0"/>
        <w:overflowPunct/>
        <w:topLinePunct w:val="0"/>
        <w:bidi w:val="0"/>
        <w:adjustRightInd/>
        <w:snapToGrid/>
        <w:spacing w:before="120" w:after="120" w:line="560" w:lineRule="exact"/>
        <w:ind w:left="0" w:leftChars="0" w:firstLine="641" w:firstLineChars="228"/>
        <w:textAlignment w:val="auto"/>
        <w:rPr>
          <w:rFonts w:hint="eastAsia" w:ascii="宋体" w:hAnsi="宋体" w:eastAsia="宋体" w:cs="宋体"/>
          <w:b/>
          <w:bCs w:val="0"/>
          <w:color w:val="auto"/>
          <w:sz w:val="28"/>
          <w:szCs w:val="28"/>
          <w:highlight w:val="none"/>
        </w:rPr>
      </w:pPr>
      <w:bookmarkStart w:id="6" w:name="_Toc351203484"/>
      <w:r>
        <w:rPr>
          <w:rFonts w:hint="eastAsia" w:ascii="宋体" w:hAnsi="宋体" w:eastAsia="宋体" w:cs="宋体"/>
          <w:b/>
          <w:bCs w:val="0"/>
          <w:color w:val="auto"/>
          <w:sz w:val="28"/>
          <w:szCs w:val="28"/>
          <w:highlight w:val="none"/>
        </w:rPr>
        <w:t>四、签约合同价与合同价格形式</w:t>
      </w:r>
      <w:bookmarkEnd w:id="6"/>
      <w:r>
        <w:rPr>
          <w:rFonts w:hint="eastAsia" w:ascii="宋体" w:hAnsi="宋体" w:eastAsia="宋体" w:cs="宋体"/>
          <w:b/>
          <w:bCs w:val="0"/>
          <w:color w:val="auto"/>
          <w:sz w:val="28"/>
          <w:szCs w:val="28"/>
          <w:highlight w:val="none"/>
        </w:rPr>
        <w:tab/>
      </w:r>
    </w:p>
    <w:p w14:paraId="21DA5968">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1.签约合同价为</w:t>
      </w:r>
      <w:r>
        <w:rPr>
          <w:rFonts w:hint="eastAsia" w:ascii="宋体" w:hAnsi="宋体" w:eastAsia="宋体" w:cs="宋体"/>
          <w:color w:val="auto"/>
          <w:sz w:val="28"/>
          <w:szCs w:val="28"/>
          <w:highlight w:val="none"/>
          <w:lang w:val="en-US" w:eastAsia="zh-CN"/>
        </w:rPr>
        <w:t>:</w:t>
      </w:r>
    </w:p>
    <w:p w14:paraId="4D8ACFC2">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rPr>
        <w:t>人民币</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大写</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color="auto"/>
          <w:lang w:val="en-US" w:eastAsia="zh-CN"/>
        </w:rPr>
        <w:t>¥:             元</w:t>
      </w:r>
      <w:r>
        <w:rPr>
          <w:rFonts w:hint="eastAsia" w:ascii="宋体" w:hAnsi="宋体" w:eastAsia="宋体" w:cs="宋体"/>
          <w:color w:val="auto"/>
          <w:sz w:val="28"/>
          <w:szCs w:val="28"/>
          <w:highlight w:val="none"/>
          <w:u w:val="none" w:color="auto"/>
          <w:lang w:val="en-US" w:eastAsia="zh-CN"/>
        </w:rPr>
        <w:t>）</w:t>
      </w:r>
      <w:r>
        <w:rPr>
          <w:rFonts w:hint="eastAsia" w:ascii="宋体" w:hAnsi="宋体" w:eastAsia="宋体" w:cs="宋体"/>
          <w:color w:val="auto"/>
          <w:sz w:val="28"/>
          <w:szCs w:val="28"/>
          <w:highlight w:val="none"/>
          <w:u w:val="none"/>
          <w:lang w:val="en-US" w:eastAsia="zh-CN"/>
        </w:rPr>
        <w:t>；</w:t>
      </w:r>
    </w:p>
    <w:p w14:paraId="1241490B">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其中：（1）安全文明施工费：人民币（大写）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p>
    <w:p w14:paraId="5FBAF3D9">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（2）材料和工程设备暂估价金额：人民币（大写）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元)；</w:t>
      </w:r>
    </w:p>
    <w:p w14:paraId="5D1C6369">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（3）专业工程暂估价金额：人民币（大写）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p>
    <w:p w14:paraId="156489FB">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（4）暂列金额：人民币（大写）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p>
    <w:p w14:paraId="4365789D">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2.合同价格形式：</w:t>
      </w:r>
      <w:r>
        <w:rPr>
          <w:rFonts w:hint="eastAsia" w:ascii="宋体" w:hAnsi="宋体" w:eastAsia="宋体" w:cs="宋体"/>
          <w:color w:val="auto"/>
          <w:sz w:val="28"/>
          <w:szCs w:val="28"/>
          <w:highlight w:val="none"/>
          <w:u w:val="single"/>
          <w:lang w:val="en-US" w:eastAsia="zh-CN"/>
        </w:rPr>
        <w:t xml:space="preserve"> 固定单价合同 </w:t>
      </w:r>
      <w:r>
        <w:rPr>
          <w:rFonts w:hint="eastAsia" w:ascii="宋体" w:hAnsi="宋体" w:eastAsia="宋体" w:cs="宋体"/>
          <w:color w:val="auto"/>
          <w:sz w:val="28"/>
          <w:szCs w:val="28"/>
          <w:highlight w:val="none"/>
        </w:rPr>
        <w:t>。</w:t>
      </w:r>
    </w:p>
    <w:p w14:paraId="06812D20">
      <w:pPr>
        <w:pStyle w:val="4"/>
        <w:pageBreakBefore w:val="0"/>
        <w:kinsoku/>
        <w:wordWrap w:val="0"/>
        <w:overflowPunct/>
        <w:topLinePunct w:val="0"/>
        <w:bidi w:val="0"/>
        <w:adjustRightInd/>
        <w:snapToGrid/>
        <w:spacing w:before="120" w:after="120" w:line="560" w:lineRule="exact"/>
        <w:ind w:left="0" w:leftChars="0" w:firstLine="641" w:firstLineChars="228"/>
        <w:textAlignment w:val="auto"/>
        <w:rPr>
          <w:rFonts w:hint="eastAsia" w:ascii="宋体" w:hAnsi="宋体" w:eastAsia="宋体" w:cs="宋体"/>
          <w:b w:val="0"/>
          <w:color w:val="auto"/>
          <w:sz w:val="28"/>
          <w:szCs w:val="28"/>
          <w:highlight w:val="none"/>
        </w:rPr>
      </w:pPr>
      <w:bookmarkStart w:id="7" w:name="_Toc351203485"/>
      <w:r>
        <w:rPr>
          <w:rFonts w:hint="eastAsia" w:ascii="宋体" w:hAnsi="宋体" w:eastAsia="宋体" w:cs="宋体"/>
          <w:b/>
          <w:bCs w:val="0"/>
          <w:color w:val="auto"/>
          <w:sz w:val="28"/>
          <w:szCs w:val="28"/>
          <w:highlight w:val="none"/>
        </w:rPr>
        <w:t>五、</w:t>
      </w:r>
      <w:bookmarkEnd w:id="7"/>
      <w:r>
        <w:rPr>
          <w:rFonts w:hint="eastAsia" w:ascii="宋体" w:hAnsi="宋体" w:eastAsia="宋体" w:cs="宋体"/>
          <w:b/>
          <w:bCs w:val="0"/>
          <w:color w:val="auto"/>
          <w:sz w:val="28"/>
          <w:szCs w:val="28"/>
          <w:highlight w:val="none"/>
        </w:rPr>
        <w:t>项目经理</w:t>
      </w:r>
    </w:p>
    <w:p w14:paraId="6FFAB72C">
      <w:pPr>
        <w:pStyle w:val="9"/>
        <w:keepNext w:val="0"/>
        <w:keepLines w:val="0"/>
        <w:pageBreakBefore w:val="0"/>
        <w:widowControl/>
        <w:suppressLineNumbers w:val="0"/>
        <w:kinsoku/>
        <w:overflowPunct/>
        <w:topLinePunct w:val="0"/>
        <w:bidi w:val="0"/>
        <w:adjustRightInd/>
        <w:snapToGrid/>
        <w:spacing w:before="0" w:beforeAutospacing="0" w:after="0" w:afterAutospacing="0" w:line="560" w:lineRule="exact"/>
        <w:ind w:left="0" w:leftChars="0" w:right="0" w:firstLine="638" w:firstLineChars="228"/>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承包人项目</w:t>
      </w:r>
      <w:r>
        <w:rPr>
          <w:rFonts w:hint="eastAsia" w:ascii="宋体" w:hAnsi="宋体" w:eastAsia="宋体" w:cs="宋体"/>
          <w:color w:val="auto"/>
          <w:sz w:val="28"/>
          <w:szCs w:val="28"/>
          <w:highlight w:val="none"/>
          <w:lang w:val="en-US" w:eastAsia="zh-CN"/>
        </w:rPr>
        <w:t>负责人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w:t>
      </w:r>
    </w:p>
    <w:p w14:paraId="0A573A1F">
      <w:pPr>
        <w:pStyle w:val="4"/>
        <w:pageBreakBefore w:val="0"/>
        <w:kinsoku/>
        <w:wordWrap w:val="0"/>
        <w:overflowPunct/>
        <w:topLinePunct w:val="0"/>
        <w:bidi w:val="0"/>
        <w:adjustRightInd/>
        <w:snapToGrid/>
        <w:spacing w:before="120" w:after="120" w:line="560" w:lineRule="exact"/>
        <w:ind w:left="0" w:leftChars="0" w:firstLine="641" w:firstLineChars="228"/>
        <w:textAlignment w:val="auto"/>
        <w:rPr>
          <w:rFonts w:hint="eastAsia" w:ascii="宋体" w:hAnsi="宋体" w:eastAsia="宋体" w:cs="宋体"/>
          <w:b/>
          <w:bCs w:val="0"/>
          <w:color w:val="auto"/>
          <w:sz w:val="28"/>
          <w:szCs w:val="28"/>
          <w:highlight w:val="none"/>
        </w:rPr>
      </w:pPr>
      <w:bookmarkStart w:id="8" w:name="_Toc351203486"/>
      <w:r>
        <w:rPr>
          <w:rFonts w:hint="eastAsia" w:ascii="宋体" w:hAnsi="宋体" w:eastAsia="宋体" w:cs="宋体"/>
          <w:b/>
          <w:bCs w:val="0"/>
          <w:color w:val="auto"/>
          <w:sz w:val="28"/>
          <w:szCs w:val="28"/>
          <w:highlight w:val="none"/>
        </w:rPr>
        <w:t>六、合同文件构成</w:t>
      </w:r>
      <w:bookmarkEnd w:id="8"/>
    </w:p>
    <w:p w14:paraId="7B2905BE">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本协议书与下列文件一起构成合同文件：</w:t>
      </w:r>
    </w:p>
    <w:p w14:paraId="5B759E07">
      <w:pPr>
        <w:pageBreakBefore w:val="0"/>
        <w:kinsoku/>
        <w:wordWrap w:val="0"/>
        <w:overflowPunct/>
        <w:topLinePunct w:val="0"/>
        <w:autoSpaceDE w:val="0"/>
        <w:autoSpaceDN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通知书</w:t>
      </w:r>
      <w:r>
        <w:rPr>
          <w:rFonts w:hint="eastAsia" w:ascii="宋体" w:hAnsi="宋体" w:eastAsia="宋体" w:cs="宋体"/>
          <w:color w:val="auto"/>
          <w:sz w:val="28"/>
          <w:szCs w:val="28"/>
          <w:highlight w:val="none"/>
          <w:lang w:eastAsia="zh-CN"/>
        </w:rPr>
        <w:t>；</w:t>
      </w:r>
    </w:p>
    <w:p w14:paraId="6AA77123">
      <w:pPr>
        <w:pageBreakBefore w:val="0"/>
        <w:kinsoku/>
        <w:wordWrap w:val="0"/>
        <w:overflowPunct/>
        <w:topLinePunct w:val="0"/>
        <w:autoSpaceDE w:val="0"/>
        <w:autoSpaceDN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采购文件</w:t>
      </w:r>
      <w:r>
        <w:rPr>
          <w:rFonts w:hint="eastAsia" w:ascii="宋体" w:hAnsi="宋体" w:eastAsia="宋体" w:cs="宋体"/>
          <w:color w:val="auto"/>
          <w:sz w:val="28"/>
          <w:szCs w:val="28"/>
          <w:highlight w:val="none"/>
        </w:rPr>
        <w:t>已标价工程量清单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预算书</w:t>
      </w:r>
      <w:r>
        <w:rPr>
          <w:rFonts w:hint="eastAsia" w:ascii="宋体" w:hAnsi="宋体" w:eastAsia="宋体" w:cs="宋体"/>
          <w:color w:val="auto"/>
          <w:sz w:val="28"/>
          <w:szCs w:val="28"/>
          <w:highlight w:val="none"/>
          <w:lang w:eastAsia="zh-CN"/>
        </w:rPr>
        <w:t>）</w:t>
      </w:r>
    </w:p>
    <w:p w14:paraId="69B46819">
      <w:pPr>
        <w:pageBreakBefore w:val="0"/>
        <w:kinsoku/>
        <w:wordWrap w:val="0"/>
        <w:overflowPunct/>
        <w:topLinePunct w:val="0"/>
        <w:autoSpaceDE w:val="0"/>
        <w:autoSpaceDN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）投标函及其附录</w:t>
      </w:r>
    </w:p>
    <w:p w14:paraId="5371ED56">
      <w:pPr>
        <w:pageBreakBefore w:val="0"/>
        <w:kinsoku/>
        <w:wordWrap w:val="0"/>
        <w:overflowPunct/>
        <w:topLinePunct w:val="0"/>
        <w:autoSpaceDE w:val="0"/>
        <w:autoSpaceDN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）专用合同条款及其附件；</w:t>
      </w:r>
    </w:p>
    <w:p w14:paraId="3E1C1750">
      <w:pPr>
        <w:pageBreakBefore w:val="0"/>
        <w:kinsoku/>
        <w:wordWrap w:val="0"/>
        <w:overflowPunct/>
        <w:topLinePunct w:val="0"/>
        <w:autoSpaceDE w:val="0"/>
        <w:autoSpaceDN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）通用合同条款；</w:t>
      </w:r>
    </w:p>
    <w:p w14:paraId="79D00ED2">
      <w:pPr>
        <w:pageBreakBefore w:val="0"/>
        <w:kinsoku/>
        <w:wordWrap w:val="0"/>
        <w:overflowPunct/>
        <w:topLinePunct w:val="0"/>
        <w:autoSpaceDE w:val="0"/>
        <w:autoSpaceDN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）技术标准和要求；</w:t>
      </w:r>
    </w:p>
    <w:p w14:paraId="19D3C422">
      <w:pPr>
        <w:pageBreakBefore w:val="0"/>
        <w:kinsoku/>
        <w:wordWrap w:val="0"/>
        <w:overflowPunct/>
        <w:topLinePunct w:val="0"/>
        <w:autoSpaceDE w:val="0"/>
        <w:autoSpaceDN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）图纸；</w:t>
      </w:r>
      <w:r>
        <w:rPr>
          <w:rFonts w:hint="eastAsia" w:ascii="宋体" w:hAnsi="宋体" w:eastAsia="宋体" w:cs="宋体"/>
          <w:color w:val="auto"/>
          <w:sz w:val="28"/>
          <w:szCs w:val="28"/>
          <w:highlight w:val="none"/>
          <w:lang w:eastAsia="zh-CN"/>
        </w:rPr>
        <w:tab/>
      </w:r>
    </w:p>
    <w:p w14:paraId="61D6A94D">
      <w:pPr>
        <w:pageBreakBefore w:val="0"/>
        <w:kinsoku/>
        <w:wordWrap w:val="0"/>
        <w:overflowPunct/>
        <w:topLinePunct w:val="0"/>
        <w:autoSpaceDE w:val="0"/>
        <w:autoSpaceDN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）其他合同文件。</w:t>
      </w:r>
    </w:p>
    <w:p w14:paraId="107AA943">
      <w:pPr>
        <w:pageBreakBefore w:val="0"/>
        <w:kinsoku/>
        <w:wordWrap w:val="0"/>
        <w:overflowPunct/>
        <w:topLinePunct w:val="0"/>
        <w:autoSpaceDE w:val="0"/>
        <w:autoSpaceDN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在合同订立及履行过程中形成的与合同有关的文件均构成合同文件组成部分。</w:t>
      </w:r>
    </w:p>
    <w:p w14:paraId="1F9AC2B7">
      <w:pPr>
        <w:pageBreakBefore w:val="0"/>
        <w:kinsoku/>
        <w:wordWrap w:val="0"/>
        <w:overflowPunct/>
        <w:topLinePunct w:val="0"/>
        <w:autoSpaceDE w:val="0"/>
        <w:autoSpaceDN w:val="0"/>
        <w:bidi w:val="0"/>
        <w:adjustRightInd/>
        <w:snapToGrid/>
        <w:spacing w:line="560" w:lineRule="exact"/>
        <w:ind w:left="0" w:leftChars="0" w:firstLine="638" w:firstLineChars="228"/>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2C34726A">
      <w:pPr>
        <w:pStyle w:val="4"/>
        <w:pageBreakBefore w:val="0"/>
        <w:kinsoku/>
        <w:wordWrap w:val="0"/>
        <w:overflowPunct/>
        <w:topLinePunct w:val="0"/>
        <w:bidi w:val="0"/>
        <w:adjustRightInd/>
        <w:snapToGrid/>
        <w:spacing w:before="120" w:after="120" w:line="560" w:lineRule="exact"/>
        <w:ind w:left="0" w:leftChars="0" w:firstLine="641" w:firstLineChars="228"/>
        <w:textAlignment w:val="auto"/>
        <w:rPr>
          <w:rFonts w:hint="eastAsia" w:ascii="宋体" w:hAnsi="宋体" w:eastAsia="宋体" w:cs="宋体"/>
          <w:b/>
          <w:bCs w:val="0"/>
          <w:color w:val="auto"/>
          <w:sz w:val="28"/>
          <w:szCs w:val="28"/>
          <w:highlight w:val="none"/>
        </w:rPr>
      </w:pPr>
      <w:bookmarkStart w:id="9" w:name="_Toc351203487"/>
      <w:r>
        <w:rPr>
          <w:rFonts w:hint="eastAsia" w:ascii="宋体" w:hAnsi="宋体" w:eastAsia="宋体" w:cs="宋体"/>
          <w:b/>
          <w:bCs w:val="0"/>
          <w:color w:val="auto"/>
          <w:sz w:val="28"/>
          <w:szCs w:val="28"/>
          <w:highlight w:val="none"/>
        </w:rPr>
        <w:t>七、承诺</w:t>
      </w:r>
      <w:bookmarkEnd w:id="9"/>
    </w:p>
    <w:p w14:paraId="16EFB19F">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1.发包人承诺按照法律规定履行项目审批手续、筹集工程建设资金并按照合同约定的期限和方式支付合同价款。</w:t>
      </w:r>
    </w:p>
    <w:p w14:paraId="0720F49B">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2.承包人承诺按照法律规定及合同约定组织完成工程施工，确保工程质量和安全，不进行转包及违法分包，并在缺陷责任期及保修期内承担相应的工程维修责任。</w:t>
      </w:r>
    </w:p>
    <w:p w14:paraId="277FD1E2">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3.发包人和承包人通过招投标形式签订合同的，双方理解并承诺不再就同一工程另行签订与合同实质性内容相背离的协议。</w:t>
      </w:r>
    </w:p>
    <w:p w14:paraId="0FD93C17">
      <w:pPr>
        <w:pageBreakBefore w:val="0"/>
        <w:kinsoku/>
        <w:wordWrap w:val="0"/>
        <w:overflowPunct/>
        <w:topLinePunct w:val="0"/>
        <w:bidi w:val="0"/>
        <w:adjustRightInd/>
        <w:snapToGrid/>
        <w:spacing w:line="560" w:lineRule="exact"/>
        <w:ind w:left="0" w:leftChars="0" w:firstLine="641" w:firstLineChars="228"/>
        <w:textAlignment w:val="auto"/>
        <w:rPr>
          <w:rFonts w:hint="eastAsia" w:ascii="宋体" w:hAnsi="宋体" w:eastAsia="宋体" w:cs="宋体"/>
          <w:bCs/>
          <w:color w:val="auto"/>
          <w:sz w:val="28"/>
          <w:szCs w:val="28"/>
          <w:highlight w:val="none"/>
        </w:rPr>
      </w:pPr>
      <w:bookmarkStart w:id="10" w:name="_Toc351203488"/>
      <w:r>
        <w:rPr>
          <w:rFonts w:hint="eastAsia" w:ascii="宋体" w:hAnsi="宋体" w:eastAsia="宋体" w:cs="宋体"/>
          <w:b/>
          <w:color w:val="auto"/>
          <w:sz w:val="28"/>
          <w:szCs w:val="28"/>
          <w:highlight w:val="none"/>
        </w:rPr>
        <w:t>八、词语含义</w:t>
      </w:r>
      <w:bookmarkEnd w:id="10"/>
    </w:p>
    <w:p w14:paraId="0BEE0ADF">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本协议书中词语含义与第二部分通用合同条款中赋予的含义相同。</w:t>
      </w:r>
    </w:p>
    <w:p w14:paraId="79C00818">
      <w:pPr>
        <w:pStyle w:val="4"/>
        <w:pageBreakBefore w:val="0"/>
        <w:kinsoku/>
        <w:wordWrap w:val="0"/>
        <w:overflowPunct/>
        <w:topLinePunct w:val="0"/>
        <w:bidi w:val="0"/>
        <w:adjustRightInd/>
        <w:snapToGrid/>
        <w:spacing w:before="120" w:after="120" w:line="560" w:lineRule="exact"/>
        <w:ind w:left="0" w:leftChars="0" w:firstLine="638" w:firstLineChars="228"/>
        <w:textAlignment w:val="auto"/>
        <w:rPr>
          <w:rFonts w:hint="eastAsia" w:ascii="宋体" w:hAnsi="宋体" w:eastAsia="宋体" w:cs="宋体"/>
          <w:bCs w:val="0"/>
          <w:color w:val="auto"/>
          <w:sz w:val="28"/>
          <w:szCs w:val="28"/>
          <w:highlight w:val="none"/>
        </w:rPr>
      </w:pPr>
      <w:bookmarkStart w:id="11" w:name="_Toc351203489"/>
      <w:r>
        <w:rPr>
          <w:rFonts w:hint="eastAsia" w:ascii="宋体" w:hAnsi="宋体" w:eastAsia="宋体" w:cs="宋体"/>
          <w:b w:val="0"/>
          <w:color w:val="auto"/>
          <w:sz w:val="28"/>
          <w:szCs w:val="28"/>
          <w:highlight w:val="none"/>
        </w:rPr>
        <w:t>九、签订时间</w:t>
      </w:r>
      <w:bookmarkEnd w:id="11"/>
    </w:p>
    <w:p w14:paraId="33420182">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本合同于</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日签订。</w:t>
      </w:r>
    </w:p>
    <w:p w14:paraId="6BA898F4">
      <w:pPr>
        <w:pStyle w:val="4"/>
        <w:pageBreakBefore w:val="0"/>
        <w:kinsoku/>
        <w:wordWrap w:val="0"/>
        <w:overflowPunct/>
        <w:topLinePunct w:val="0"/>
        <w:bidi w:val="0"/>
        <w:adjustRightInd/>
        <w:snapToGrid/>
        <w:spacing w:before="120" w:after="120" w:line="560" w:lineRule="exact"/>
        <w:ind w:left="0" w:leftChars="0" w:firstLine="641" w:firstLineChars="228"/>
        <w:textAlignment w:val="auto"/>
        <w:rPr>
          <w:rFonts w:hint="eastAsia" w:ascii="宋体" w:hAnsi="宋体" w:eastAsia="宋体" w:cs="宋体"/>
          <w:b/>
          <w:bCs w:val="0"/>
          <w:color w:val="auto"/>
          <w:sz w:val="28"/>
          <w:szCs w:val="28"/>
          <w:highlight w:val="none"/>
        </w:rPr>
      </w:pPr>
      <w:bookmarkStart w:id="12" w:name="_Toc351203490"/>
      <w:r>
        <w:rPr>
          <w:rFonts w:hint="eastAsia" w:ascii="宋体" w:hAnsi="宋体" w:eastAsia="宋体" w:cs="宋体"/>
          <w:b/>
          <w:bCs w:val="0"/>
          <w:color w:val="auto"/>
          <w:sz w:val="28"/>
          <w:szCs w:val="28"/>
          <w:highlight w:val="none"/>
        </w:rPr>
        <w:t>十、签订地点</w:t>
      </w:r>
      <w:bookmarkEnd w:id="12"/>
    </w:p>
    <w:p w14:paraId="266AD13A">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本合同在</w:t>
      </w:r>
      <w:r>
        <w:rPr>
          <w:rFonts w:hint="eastAsia" w:ascii="宋体" w:hAnsi="宋体" w:eastAsia="宋体" w:cs="宋体"/>
          <w:bCs/>
          <w:color w:val="auto"/>
          <w:sz w:val="28"/>
          <w:szCs w:val="28"/>
          <w:highlight w:val="none"/>
          <w:u w:val="single"/>
          <w:lang w:val="en-US" w:eastAsia="zh-CN"/>
        </w:rPr>
        <w:t>府谷高新技术产业开发区管理委员会会议室</w:t>
      </w:r>
      <w:r>
        <w:rPr>
          <w:rFonts w:hint="eastAsia" w:ascii="宋体" w:hAnsi="宋体" w:eastAsia="宋体" w:cs="宋体"/>
          <w:bCs/>
          <w:color w:val="auto"/>
          <w:sz w:val="28"/>
          <w:szCs w:val="28"/>
          <w:highlight w:val="none"/>
        </w:rPr>
        <w:t>签订。</w:t>
      </w:r>
    </w:p>
    <w:p w14:paraId="0EB24E7A">
      <w:pPr>
        <w:pStyle w:val="4"/>
        <w:pageBreakBefore w:val="0"/>
        <w:kinsoku/>
        <w:wordWrap w:val="0"/>
        <w:overflowPunct/>
        <w:topLinePunct w:val="0"/>
        <w:bidi w:val="0"/>
        <w:adjustRightInd/>
        <w:snapToGrid/>
        <w:spacing w:before="120" w:after="120" w:line="560" w:lineRule="exact"/>
        <w:ind w:left="0" w:leftChars="0" w:firstLine="641" w:firstLineChars="228"/>
        <w:textAlignment w:val="auto"/>
        <w:rPr>
          <w:rFonts w:hint="eastAsia" w:ascii="宋体" w:hAnsi="宋体" w:eastAsia="宋体" w:cs="宋体"/>
          <w:b/>
          <w:bCs w:val="0"/>
          <w:color w:val="auto"/>
          <w:sz w:val="28"/>
          <w:szCs w:val="28"/>
          <w:highlight w:val="none"/>
        </w:rPr>
      </w:pPr>
      <w:bookmarkStart w:id="13" w:name="_Toc351203491"/>
      <w:r>
        <w:rPr>
          <w:rFonts w:hint="eastAsia" w:ascii="宋体" w:hAnsi="宋体" w:eastAsia="宋体" w:cs="宋体"/>
          <w:b/>
          <w:bCs w:val="0"/>
          <w:color w:val="auto"/>
          <w:sz w:val="28"/>
          <w:szCs w:val="28"/>
          <w:highlight w:val="none"/>
        </w:rPr>
        <w:t>十一、补充协议</w:t>
      </w:r>
      <w:bookmarkEnd w:id="13"/>
    </w:p>
    <w:p w14:paraId="662A607A">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合同未尽事宜，合同当事人另行签订补充协议，补充协议是合同的组成部分。</w:t>
      </w:r>
    </w:p>
    <w:p w14:paraId="4246AB35">
      <w:pPr>
        <w:pStyle w:val="4"/>
        <w:pageBreakBefore w:val="0"/>
        <w:kinsoku/>
        <w:wordWrap w:val="0"/>
        <w:overflowPunct/>
        <w:topLinePunct w:val="0"/>
        <w:bidi w:val="0"/>
        <w:adjustRightInd/>
        <w:snapToGrid/>
        <w:spacing w:before="120" w:after="120" w:line="560" w:lineRule="exact"/>
        <w:ind w:left="0" w:leftChars="0" w:firstLine="641" w:firstLineChars="228"/>
        <w:textAlignment w:val="auto"/>
        <w:rPr>
          <w:rFonts w:hint="eastAsia" w:ascii="宋体" w:hAnsi="宋体" w:eastAsia="宋体" w:cs="宋体"/>
          <w:b/>
          <w:bCs w:val="0"/>
          <w:color w:val="auto"/>
          <w:sz w:val="28"/>
          <w:szCs w:val="28"/>
          <w:highlight w:val="none"/>
        </w:rPr>
      </w:pPr>
      <w:bookmarkStart w:id="14" w:name="_Toc351203492"/>
      <w:r>
        <w:rPr>
          <w:rFonts w:hint="eastAsia" w:ascii="宋体" w:hAnsi="宋体" w:eastAsia="宋体" w:cs="宋体"/>
          <w:b/>
          <w:bCs w:val="0"/>
          <w:color w:val="auto"/>
          <w:sz w:val="28"/>
          <w:szCs w:val="28"/>
          <w:highlight w:val="none"/>
        </w:rPr>
        <w:t>十二、合同生效</w:t>
      </w:r>
      <w:bookmarkEnd w:id="14"/>
    </w:p>
    <w:p w14:paraId="49348FFC">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本合同自</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双方签字盖章后</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生效。</w:t>
      </w:r>
    </w:p>
    <w:p w14:paraId="0EDDE833">
      <w:pPr>
        <w:pStyle w:val="4"/>
        <w:pageBreakBefore w:val="0"/>
        <w:kinsoku/>
        <w:wordWrap w:val="0"/>
        <w:overflowPunct/>
        <w:topLinePunct w:val="0"/>
        <w:bidi w:val="0"/>
        <w:adjustRightInd/>
        <w:snapToGrid/>
        <w:spacing w:before="120" w:after="120" w:line="560" w:lineRule="exact"/>
        <w:ind w:left="0" w:leftChars="0" w:firstLine="641" w:firstLineChars="228"/>
        <w:textAlignment w:val="auto"/>
        <w:rPr>
          <w:rFonts w:hint="eastAsia" w:ascii="宋体" w:hAnsi="宋体" w:eastAsia="宋体" w:cs="宋体"/>
          <w:b/>
          <w:bCs w:val="0"/>
          <w:color w:val="auto"/>
          <w:sz w:val="28"/>
          <w:szCs w:val="28"/>
          <w:highlight w:val="none"/>
        </w:rPr>
      </w:pPr>
      <w:bookmarkStart w:id="15" w:name="_Toc351203493"/>
      <w:r>
        <w:rPr>
          <w:rFonts w:hint="eastAsia" w:ascii="宋体" w:hAnsi="宋体" w:eastAsia="宋体" w:cs="宋体"/>
          <w:b/>
          <w:bCs w:val="0"/>
          <w:color w:val="auto"/>
          <w:sz w:val="28"/>
          <w:szCs w:val="28"/>
          <w:highlight w:val="none"/>
        </w:rPr>
        <w:t>十三、合同份数</w:t>
      </w:r>
      <w:bookmarkEnd w:id="15"/>
    </w:p>
    <w:p w14:paraId="0017871D">
      <w:pPr>
        <w:pageBreakBefore w:val="0"/>
        <w:kinsoku/>
        <w:wordWrap w:val="0"/>
        <w:overflowPunct/>
        <w:topLinePunct w:val="0"/>
        <w:bidi w:val="0"/>
        <w:adjustRightInd/>
        <w:snapToGrid/>
        <w:spacing w:line="560" w:lineRule="exact"/>
        <w:ind w:left="0" w:leftChars="0" w:firstLine="638" w:firstLineChars="228"/>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本合同一式</w:t>
      </w:r>
      <w:r>
        <w:rPr>
          <w:rFonts w:hint="eastAsia" w:ascii="宋体" w:hAnsi="宋体" w:eastAsia="宋体" w:cs="宋体"/>
          <w:bCs/>
          <w:color w:val="auto"/>
          <w:sz w:val="28"/>
          <w:szCs w:val="28"/>
          <w:highlight w:val="none"/>
          <w:u w:val="single"/>
          <w:lang w:val="en-US" w:eastAsia="zh-CN"/>
        </w:rPr>
        <w:t xml:space="preserve"> 陆 </w:t>
      </w:r>
      <w:r>
        <w:rPr>
          <w:rFonts w:hint="eastAsia" w:ascii="宋体" w:hAnsi="宋体" w:eastAsia="宋体" w:cs="宋体"/>
          <w:bCs/>
          <w:color w:val="auto"/>
          <w:sz w:val="28"/>
          <w:szCs w:val="28"/>
          <w:highlight w:val="none"/>
        </w:rPr>
        <w:t>份，均具有同等法律效力，发包人执</w:t>
      </w:r>
      <w:r>
        <w:rPr>
          <w:rFonts w:hint="eastAsia" w:ascii="宋体" w:hAnsi="宋体" w:eastAsia="宋体" w:cs="宋体"/>
          <w:bCs/>
          <w:color w:val="auto"/>
          <w:sz w:val="28"/>
          <w:szCs w:val="28"/>
          <w:highlight w:val="none"/>
          <w:u w:val="single"/>
          <w:lang w:val="en-US" w:eastAsia="zh-CN"/>
        </w:rPr>
        <w:t xml:space="preserve"> 伍</w:t>
      </w:r>
      <w:r>
        <w:rPr>
          <w:rFonts w:hint="eastAsia" w:ascii="宋体" w:hAnsi="宋体" w:eastAsia="宋体" w:cs="宋体"/>
          <w:bCs/>
          <w:i w:val="0"/>
          <w:iCs w:val="0"/>
          <w:color w:val="auto"/>
          <w:sz w:val="28"/>
          <w:szCs w:val="28"/>
          <w:highlight w:val="none"/>
          <w:u w:val="single"/>
        </w:rPr>
        <w:t xml:space="preserve"> </w:t>
      </w:r>
      <w:r>
        <w:rPr>
          <w:rFonts w:hint="eastAsia" w:ascii="宋体" w:hAnsi="宋体" w:eastAsia="宋体" w:cs="宋体"/>
          <w:bCs/>
          <w:color w:val="auto"/>
          <w:sz w:val="28"/>
          <w:szCs w:val="28"/>
          <w:highlight w:val="none"/>
        </w:rPr>
        <w:t>份，承包人执</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壹</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份。</w:t>
      </w:r>
    </w:p>
    <w:p w14:paraId="1C8B79D7">
      <w:pPr>
        <w:pageBreakBefore w:val="0"/>
        <w:kinsoku/>
        <w:wordWrap w:val="0"/>
        <w:overflowPunct/>
        <w:topLinePunct w:val="0"/>
        <w:bidi w:val="0"/>
        <w:adjustRightInd/>
        <w:snapToGrid/>
        <w:spacing w:line="360" w:lineRule="auto"/>
        <w:ind w:left="0" w:leftChars="0" w:firstLine="638" w:firstLineChars="228"/>
        <w:rPr>
          <w:rFonts w:hint="eastAsia" w:ascii="宋体" w:hAnsi="宋体" w:eastAsia="宋体" w:cs="宋体"/>
          <w:color w:val="auto"/>
          <w:sz w:val="28"/>
          <w:szCs w:val="28"/>
          <w:highlight w:val="none"/>
        </w:rPr>
      </w:pPr>
    </w:p>
    <w:p w14:paraId="2F5647D3">
      <w:pPr>
        <w:pStyle w:val="2"/>
        <w:ind w:left="0" w:leftChars="0" w:firstLine="638" w:firstLineChars="228"/>
        <w:rPr>
          <w:rFonts w:hint="eastAsia" w:ascii="宋体" w:hAnsi="宋体" w:eastAsia="宋体" w:cs="宋体"/>
          <w:color w:val="auto"/>
          <w:sz w:val="28"/>
          <w:szCs w:val="28"/>
          <w:highlight w:val="none"/>
        </w:rPr>
      </w:pPr>
    </w:p>
    <w:p w14:paraId="66B7056B">
      <w:pPr>
        <w:pStyle w:val="2"/>
        <w:ind w:left="0" w:leftChars="0" w:firstLine="638" w:firstLineChars="228"/>
        <w:rPr>
          <w:rFonts w:hint="eastAsia" w:ascii="宋体" w:hAnsi="宋体" w:eastAsia="宋体" w:cs="宋体"/>
          <w:color w:val="auto"/>
          <w:sz w:val="28"/>
          <w:szCs w:val="28"/>
          <w:highlight w:val="none"/>
        </w:rPr>
      </w:pPr>
    </w:p>
    <w:p w14:paraId="4CF0352E">
      <w:pPr>
        <w:pageBreakBefore w:val="0"/>
        <w:kinsoku/>
        <w:wordWrap w:val="0"/>
        <w:overflowPunct/>
        <w:topLinePunct w:val="0"/>
        <w:bidi w:val="0"/>
        <w:adjustRightInd/>
        <w:snapToGrid/>
        <w:spacing w:line="360" w:lineRule="auto"/>
        <w:ind w:left="0" w:leftChars="0" w:firstLine="638" w:firstLineChars="228"/>
        <w:rPr>
          <w:rFonts w:hint="eastAsia" w:ascii="宋体" w:hAnsi="宋体" w:eastAsia="宋体" w:cs="宋体"/>
          <w:color w:val="auto"/>
          <w:sz w:val="28"/>
          <w:szCs w:val="28"/>
          <w:highlight w:val="none"/>
        </w:rPr>
        <w:sectPr>
          <w:footerReference r:id="rId4" w:type="default"/>
          <w:pgSz w:w="11906" w:h="16838"/>
          <w:pgMar w:top="1418" w:right="1555" w:bottom="1418" w:left="1531" w:header="851" w:footer="992" w:gutter="0"/>
          <w:pgNumType w:fmt="decimal" w:start="1"/>
          <w:cols w:space="720" w:num="1"/>
          <w:docGrid w:type="lines" w:linePitch="312" w:charSpace="0"/>
        </w:sectPr>
      </w:pPr>
    </w:p>
    <w:p w14:paraId="1E6CB960">
      <w:pPr>
        <w:keepNext w:val="0"/>
        <w:keepLines w:val="0"/>
        <w:pageBreakBefore w:val="0"/>
        <w:widowControl w:val="0"/>
        <w:kinsoku/>
        <w:wordWrap w:val="0"/>
        <w:overflowPunct/>
        <w:topLinePunct w:val="0"/>
        <w:autoSpaceDE/>
        <w:autoSpaceDN/>
        <w:bidi w:val="0"/>
        <w:adjustRightInd/>
        <w:snapToGrid/>
        <w:spacing w:line="240" w:lineRule="auto"/>
        <w:ind w:left="0" w:leftChars="0" w:right="199" w:rightChars="95"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(公章)</w:t>
      </w:r>
    </w:p>
    <w:p w14:paraId="7E96AE3E">
      <w:pPr>
        <w:keepNext w:val="0"/>
        <w:keepLines w:val="0"/>
        <w:pageBreakBefore w:val="0"/>
        <w:widowControl w:val="0"/>
        <w:kinsoku/>
        <w:wordWrap w:val="0"/>
        <w:overflowPunct/>
        <w:topLinePunct w:val="0"/>
        <w:autoSpaceDE/>
        <w:autoSpaceDN/>
        <w:bidi w:val="0"/>
        <w:adjustRightInd/>
        <w:snapToGrid/>
        <w:spacing w:line="240" w:lineRule="auto"/>
        <w:ind w:left="0" w:leftChars="0" w:right="199" w:rightChars="95" w:firstLine="638" w:firstLineChars="228"/>
        <w:textAlignment w:val="auto"/>
        <w:rPr>
          <w:rFonts w:hint="eastAsia" w:ascii="宋体" w:hAnsi="宋体" w:eastAsia="宋体" w:cs="宋体"/>
          <w:color w:val="auto"/>
          <w:sz w:val="28"/>
          <w:szCs w:val="28"/>
          <w:highlight w:val="none"/>
        </w:rPr>
      </w:pPr>
    </w:p>
    <w:p w14:paraId="7EC02608">
      <w:pPr>
        <w:keepNext w:val="0"/>
        <w:keepLines w:val="0"/>
        <w:pageBreakBefore w:val="0"/>
        <w:widowControl w:val="0"/>
        <w:tabs>
          <w:tab w:val="left" w:pos="4410"/>
        </w:tabs>
        <w:kinsoku/>
        <w:wordWrap w:val="0"/>
        <w:overflowPunct/>
        <w:topLinePunct w:val="0"/>
        <w:autoSpaceDE/>
        <w:autoSpaceDN/>
        <w:bidi w:val="0"/>
        <w:adjustRightInd/>
        <w:snapToGrid/>
        <w:spacing w:line="240" w:lineRule="auto"/>
        <w:ind w:left="0" w:leftChars="0" w:right="199" w:rightChars="95" w:firstLine="0" w:firstLineChars="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(盖</w:t>
      </w:r>
      <w:r>
        <w:rPr>
          <w:rFonts w:hint="eastAsia" w:ascii="宋体" w:hAnsi="宋体" w:eastAsia="宋体" w:cs="宋体"/>
          <w:color w:val="auto"/>
          <w:sz w:val="28"/>
          <w:szCs w:val="28"/>
          <w:highlight w:val="none"/>
          <w:u w:val="none"/>
        </w:rPr>
        <w:t>章</w:t>
      </w:r>
      <w:r>
        <w:rPr>
          <w:rFonts w:hint="eastAsia" w:ascii="宋体" w:hAnsi="宋体" w:eastAsia="宋体" w:cs="宋体"/>
          <w:color w:val="auto"/>
          <w:sz w:val="28"/>
          <w:szCs w:val="28"/>
          <w:highlight w:val="none"/>
          <w:u w:val="none"/>
          <w:lang w:val="en-US" w:eastAsia="zh-CN"/>
        </w:rPr>
        <w:t>)</w:t>
      </w:r>
    </w:p>
    <w:p w14:paraId="06ADC246">
      <w:pPr>
        <w:keepNext w:val="0"/>
        <w:keepLines w:val="0"/>
        <w:pageBreakBefore w:val="0"/>
        <w:widowControl w:val="0"/>
        <w:kinsoku/>
        <w:wordWrap w:val="0"/>
        <w:overflowPunct/>
        <w:topLinePunct w:val="0"/>
        <w:autoSpaceDE/>
        <w:autoSpaceDN/>
        <w:bidi w:val="0"/>
        <w:adjustRightInd/>
        <w:snapToGrid/>
        <w:spacing w:line="240" w:lineRule="auto"/>
        <w:ind w:left="0" w:leftChars="0" w:right="199" w:rightChars="95"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法定代表人或其</w:t>
      </w:r>
      <w:r>
        <w:rPr>
          <w:rFonts w:hint="eastAsia" w:ascii="宋体" w:hAnsi="宋体" w:eastAsia="宋体" w:cs="宋体"/>
          <w:color w:val="auto"/>
          <w:sz w:val="28"/>
          <w:szCs w:val="28"/>
          <w:highlight w:val="none"/>
          <w:lang w:val="en-US" w:eastAsia="zh-CN"/>
        </w:rPr>
        <w:t>授权</w:t>
      </w:r>
    </w:p>
    <w:p w14:paraId="0EDCAC70">
      <w:pPr>
        <w:keepNext w:val="0"/>
        <w:keepLines w:val="0"/>
        <w:pageBreakBefore w:val="0"/>
        <w:widowControl w:val="0"/>
        <w:kinsoku/>
        <w:wordWrap w:val="0"/>
        <w:overflowPunct/>
        <w:topLinePunct w:val="0"/>
        <w:autoSpaceDE/>
        <w:autoSpaceDN/>
        <w:bidi w:val="0"/>
        <w:adjustRightInd/>
        <w:snapToGrid/>
        <w:spacing w:line="240" w:lineRule="auto"/>
        <w:ind w:left="0" w:leftChars="0" w:right="199" w:rightChars="95" w:firstLine="0" w:firstLineChars="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代理人：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签字</w:t>
      </w:r>
      <w:r>
        <w:rPr>
          <w:rFonts w:hint="eastAsia" w:ascii="宋体" w:hAnsi="宋体" w:eastAsia="宋体" w:cs="宋体"/>
          <w:color w:val="auto"/>
          <w:sz w:val="28"/>
          <w:szCs w:val="28"/>
          <w:highlight w:val="none"/>
        </w:rPr>
        <w:t>）</w:t>
      </w:r>
    </w:p>
    <w:p w14:paraId="1F23400E">
      <w:pPr>
        <w:keepNext w:val="0"/>
        <w:keepLines w:val="0"/>
        <w:pageBreakBefore w:val="0"/>
        <w:widowControl w:val="0"/>
        <w:tabs>
          <w:tab w:val="left" w:pos="4410"/>
        </w:tabs>
        <w:kinsoku/>
        <w:wordWrap w:val="0"/>
        <w:overflowPunct/>
        <w:topLinePunct w:val="0"/>
        <w:autoSpaceDE/>
        <w:autoSpaceDN/>
        <w:bidi w:val="0"/>
        <w:adjustRightInd/>
        <w:snapToGrid/>
        <w:spacing w:line="240" w:lineRule="auto"/>
        <w:ind w:left="0" w:leftChars="0" w:right="199" w:rightChars="95" w:firstLine="0" w:firstLineChars="0"/>
        <w:textAlignment w:val="auto"/>
        <w:rPr>
          <w:rFonts w:hint="eastAsia" w:ascii="宋体" w:hAnsi="宋体" w:eastAsia="宋体" w:cs="宋体"/>
          <w:color w:val="auto"/>
          <w:sz w:val="28"/>
          <w:szCs w:val="28"/>
          <w:highlight w:val="none"/>
          <w:u w:val="single"/>
          <w:lang w:val="en-US"/>
        </w:rPr>
      </w:pPr>
      <w:r>
        <w:rPr>
          <w:rFonts w:hint="eastAsia" w:ascii="宋体" w:hAnsi="宋体" w:eastAsia="宋体" w:cs="宋体"/>
          <w:color w:val="auto"/>
          <w:sz w:val="28"/>
          <w:szCs w:val="28"/>
          <w:highlight w:val="none"/>
          <w:lang w:val="en-US" w:eastAsia="zh-CN"/>
        </w:rPr>
        <w:t>统一信用代码</w:t>
      </w:r>
      <w:r>
        <w:rPr>
          <w:rFonts w:hint="eastAsia" w:ascii="宋体" w:hAnsi="宋体" w:eastAsia="宋体" w:cs="宋体"/>
          <w:color w:val="auto"/>
          <w:sz w:val="28"/>
          <w:szCs w:val="28"/>
          <w:highlight w:val="none"/>
        </w:rPr>
        <w:t>：</w:t>
      </w:r>
      <w:r>
        <w:rPr>
          <w:rFonts w:hint="eastAsia" w:ascii="宋体" w:hAnsi="宋体" w:eastAsia="宋体" w:cs="宋体"/>
          <w:color w:val="auto"/>
          <w:spacing w:val="1"/>
          <w:w w:val="92"/>
          <w:kern w:val="0"/>
          <w:sz w:val="28"/>
          <w:szCs w:val="28"/>
          <w:highlight w:val="none"/>
          <w:u w:val="single"/>
          <w:fitText w:val="2333" w:id="1246102663"/>
          <w:lang w:val="en-US" w:eastAsia="zh-CN"/>
        </w:rPr>
        <w:t>12610822MB2A32275</w:t>
      </w:r>
      <w:r>
        <w:rPr>
          <w:rFonts w:hint="eastAsia" w:ascii="宋体" w:hAnsi="宋体" w:eastAsia="宋体" w:cs="宋体"/>
          <w:color w:val="auto"/>
          <w:spacing w:val="-1"/>
          <w:w w:val="92"/>
          <w:kern w:val="0"/>
          <w:sz w:val="28"/>
          <w:szCs w:val="28"/>
          <w:highlight w:val="none"/>
          <w:u w:val="single"/>
          <w:fitText w:val="2333" w:id="1246102663"/>
          <w:lang w:val="en-US" w:eastAsia="zh-CN"/>
        </w:rPr>
        <w:t>D</w:t>
      </w:r>
    </w:p>
    <w:p w14:paraId="218670BA">
      <w:pPr>
        <w:keepNext w:val="0"/>
        <w:keepLines w:val="0"/>
        <w:pageBreakBefore w:val="0"/>
        <w:widowControl w:val="0"/>
        <w:kinsoku/>
        <w:wordWrap w:val="0"/>
        <w:overflowPunct/>
        <w:topLinePunct w:val="0"/>
        <w:autoSpaceDE/>
        <w:autoSpaceDN/>
        <w:bidi w:val="0"/>
        <w:adjustRightInd/>
        <w:snapToGrid/>
        <w:spacing w:line="240" w:lineRule="auto"/>
        <w:ind w:left="0" w:leftChars="0" w:right="199" w:rightChars="95" w:firstLine="0" w:firstLineChars="0"/>
        <w:textAlignment w:val="auto"/>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lang w:val="en-US" w:eastAsia="zh-CN"/>
        </w:rPr>
        <w:t xml:space="preserve"> 府谷镇天府路79号     </w:t>
      </w:r>
    </w:p>
    <w:p w14:paraId="5207E297">
      <w:pPr>
        <w:keepNext w:val="0"/>
        <w:keepLines w:val="0"/>
        <w:pageBreakBefore w:val="0"/>
        <w:widowControl w:val="0"/>
        <w:kinsoku/>
        <w:wordWrap w:val="0"/>
        <w:overflowPunct/>
        <w:topLinePunct w:val="0"/>
        <w:autoSpaceDE/>
        <w:autoSpaceDN/>
        <w:bidi w:val="0"/>
        <w:adjustRightInd/>
        <w:snapToGrid/>
        <w:spacing w:line="240" w:lineRule="auto"/>
        <w:ind w:left="0" w:leftChars="0" w:right="199" w:rightChars="95" w:firstLine="0" w:firstLineChars="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联系人：</w:t>
      </w:r>
      <w:r>
        <w:rPr>
          <w:rFonts w:hint="eastAsia" w:ascii="宋体" w:hAnsi="宋体" w:eastAsia="宋体" w:cs="宋体"/>
          <w:color w:val="auto"/>
          <w:sz w:val="28"/>
          <w:szCs w:val="28"/>
          <w:highlight w:val="none"/>
          <w:u w:val="single"/>
          <w:lang w:val="en-US" w:eastAsia="zh-CN"/>
        </w:rPr>
        <w:t xml:space="preserve">                       </w:t>
      </w:r>
    </w:p>
    <w:p w14:paraId="064B3162">
      <w:pPr>
        <w:keepNext w:val="0"/>
        <w:keepLines w:val="0"/>
        <w:pageBreakBefore w:val="0"/>
        <w:widowControl w:val="0"/>
        <w:tabs>
          <w:tab w:val="left" w:pos="4410"/>
        </w:tabs>
        <w:kinsoku/>
        <w:wordWrap w:val="0"/>
        <w:overflowPunct/>
        <w:topLinePunct w:val="0"/>
        <w:autoSpaceDE/>
        <w:autoSpaceDN/>
        <w:bidi w:val="0"/>
        <w:adjustRightInd/>
        <w:snapToGrid/>
        <w:spacing w:line="240" w:lineRule="auto"/>
        <w:ind w:left="0" w:leftChars="0" w:right="199" w:rightChars="95"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联系方式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 xml:space="preserve">                 </w:t>
      </w:r>
    </w:p>
    <w:p w14:paraId="0D61FD7B">
      <w:pPr>
        <w:keepNext w:val="0"/>
        <w:keepLines w:val="0"/>
        <w:pageBreakBefore w:val="0"/>
        <w:widowControl w:val="0"/>
        <w:tabs>
          <w:tab w:val="left" w:pos="4410"/>
        </w:tabs>
        <w:kinsoku/>
        <w:wordWrap w:val="0"/>
        <w:overflowPunct/>
        <w:topLinePunct w:val="0"/>
        <w:autoSpaceDE/>
        <w:autoSpaceDN/>
        <w:bidi w:val="0"/>
        <w:adjustRightInd/>
        <w:snapToGrid/>
        <w:spacing w:line="240" w:lineRule="auto"/>
        <w:ind w:left="0" w:leftChars="0" w:right="199" w:rightChars="95" w:firstLine="0" w:firstLineChars="0"/>
        <w:textAlignment w:val="auto"/>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开户银行：</w:t>
      </w:r>
      <w:r>
        <w:rPr>
          <w:rFonts w:hint="eastAsia" w:ascii="宋体" w:hAnsi="宋体" w:eastAsia="宋体" w:cs="宋体"/>
          <w:color w:val="auto"/>
          <w:sz w:val="28"/>
          <w:szCs w:val="28"/>
          <w:highlight w:val="none"/>
          <w:u w:val="single"/>
          <w:lang w:val="en-US" w:eastAsia="zh-CN"/>
        </w:rPr>
        <w:t xml:space="preserve">                      </w:t>
      </w:r>
    </w:p>
    <w:p w14:paraId="59FB5AB3">
      <w:pPr>
        <w:keepNext w:val="0"/>
        <w:keepLines w:val="0"/>
        <w:pageBreakBefore w:val="0"/>
        <w:widowControl w:val="0"/>
        <w:tabs>
          <w:tab w:val="left" w:pos="4410"/>
        </w:tabs>
        <w:kinsoku/>
        <w:wordWrap w:val="0"/>
        <w:overflowPunct/>
        <w:topLinePunct w:val="0"/>
        <w:autoSpaceDE/>
        <w:autoSpaceDN/>
        <w:bidi w:val="0"/>
        <w:adjustRightInd/>
        <w:snapToGrid/>
        <w:spacing w:line="240" w:lineRule="auto"/>
        <w:ind w:left="0" w:leftChars="0" w:right="199" w:rightChars="95"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  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00D62C87">
      <w:pPr>
        <w:keepNext w:val="0"/>
        <w:keepLines w:val="0"/>
        <w:pageBreakBefore w:val="0"/>
        <w:widowControl w:val="0"/>
        <w:tabs>
          <w:tab w:val="left" w:pos="4200"/>
        </w:tabs>
        <w:kinsoku/>
        <w:wordWrap w:val="0"/>
        <w:overflowPunct/>
        <w:topLinePunct w:val="0"/>
        <w:autoSpaceDE/>
        <w:autoSpaceDN/>
        <w:bidi w:val="0"/>
        <w:adjustRightInd/>
        <w:snapToGrid/>
        <w:spacing w:line="240" w:lineRule="auto"/>
        <w:ind w:left="0" w:leftChars="0" w:right="-3"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(公章)</w:t>
      </w:r>
    </w:p>
    <w:p w14:paraId="58C7F575">
      <w:pPr>
        <w:keepNext w:val="0"/>
        <w:keepLines w:val="0"/>
        <w:pageBreakBefore w:val="0"/>
        <w:widowControl w:val="0"/>
        <w:kinsoku/>
        <w:wordWrap w:val="0"/>
        <w:overflowPunct/>
        <w:topLinePunct w:val="0"/>
        <w:autoSpaceDE/>
        <w:autoSpaceDN/>
        <w:bidi w:val="0"/>
        <w:adjustRightInd/>
        <w:snapToGrid/>
        <w:spacing w:line="240" w:lineRule="auto"/>
        <w:ind w:left="0" w:leftChars="0" w:right="-3" w:rightChars="0" w:firstLine="638" w:firstLineChars="228"/>
        <w:textAlignment w:val="auto"/>
        <w:rPr>
          <w:rFonts w:hint="eastAsia" w:ascii="宋体" w:hAnsi="宋体" w:eastAsia="宋体" w:cs="宋体"/>
          <w:color w:val="auto"/>
          <w:sz w:val="28"/>
          <w:szCs w:val="28"/>
          <w:highlight w:val="none"/>
        </w:rPr>
      </w:pPr>
    </w:p>
    <w:p w14:paraId="5B426530">
      <w:pPr>
        <w:keepNext w:val="0"/>
        <w:keepLines w:val="0"/>
        <w:pageBreakBefore w:val="0"/>
        <w:widowControl w:val="0"/>
        <w:kinsoku/>
        <w:wordWrap w:val="0"/>
        <w:overflowPunct/>
        <w:topLinePunct w:val="0"/>
        <w:autoSpaceDE/>
        <w:autoSpaceDN/>
        <w:bidi w:val="0"/>
        <w:adjustRightInd/>
        <w:snapToGrid/>
        <w:spacing w:line="240" w:lineRule="auto"/>
        <w:ind w:left="0" w:leftChars="0" w:right="-3" w:rightChars="0"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法定代表</w:t>
      </w:r>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(盖</w:t>
      </w:r>
      <w:r>
        <w:rPr>
          <w:rFonts w:hint="eastAsia" w:ascii="宋体" w:hAnsi="宋体" w:eastAsia="宋体" w:cs="宋体"/>
          <w:color w:val="auto"/>
          <w:sz w:val="28"/>
          <w:szCs w:val="28"/>
          <w:highlight w:val="none"/>
          <w:u w:val="none"/>
        </w:rPr>
        <w:t>章</w:t>
      </w:r>
      <w:r>
        <w:rPr>
          <w:rFonts w:hint="eastAsia" w:ascii="宋体" w:hAnsi="宋体" w:eastAsia="宋体" w:cs="宋体"/>
          <w:color w:val="auto"/>
          <w:sz w:val="28"/>
          <w:szCs w:val="28"/>
          <w:highlight w:val="none"/>
          <w:u w:val="none"/>
          <w:lang w:val="en-US" w:eastAsia="zh-CN"/>
        </w:rPr>
        <w:t>)</w:t>
      </w:r>
    </w:p>
    <w:p w14:paraId="02808F27">
      <w:pPr>
        <w:keepNext w:val="0"/>
        <w:keepLines w:val="0"/>
        <w:pageBreakBefore w:val="0"/>
        <w:widowControl w:val="0"/>
        <w:kinsoku/>
        <w:wordWrap w:val="0"/>
        <w:overflowPunct/>
        <w:topLinePunct w:val="0"/>
        <w:autoSpaceDE/>
        <w:autoSpaceDN/>
        <w:bidi w:val="0"/>
        <w:adjustRightInd/>
        <w:snapToGrid/>
        <w:spacing w:line="240" w:lineRule="auto"/>
        <w:ind w:left="0" w:leftChars="0" w:right="-3" w:rightChars="0"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法定代表人或其</w:t>
      </w:r>
      <w:r>
        <w:rPr>
          <w:rFonts w:hint="eastAsia" w:ascii="宋体" w:hAnsi="宋体" w:eastAsia="宋体" w:cs="宋体"/>
          <w:color w:val="auto"/>
          <w:sz w:val="28"/>
          <w:szCs w:val="28"/>
          <w:highlight w:val="none"/>
          <w:lang w:val="en-US" w:eastAsia="zh-CN"/>
        </w:rPr>
        <w:t>授权</w:t>
      </w:r>
    </w:p>
    <w:p w14:paraId="5FCA7B43">
      <w:pPr>
        <w:keepNext w:val="0"/>
        <w:keepLines w:val="0"/>
        <w:pageBreakBefore w:val="0"/>
        <w:widowControl w:val="0"/>
        <w:kinsoku/>
        <w:wordWrap w:val="0"/>
        <w:overflowPunct/>
        <w:topLinePunct w:val="0"/>
        <w:autoSpaceDE/>
        <w:autoSpaceDN/>
        <w:bidi w:val="0"/>
        <w:adjustRightInd/>
        <w:snapToGrid/>
        <w:spacing w:line="240" w:lineRule="auto"/>
        <w:ind w:left="0" w:leftChars="0" w:right="-3" w:rightChars="0" w:firstLine="0" w:firstLineChars="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代理人：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签字</w:t>
      </w:r>
      <w:r>
        <w:rPr>
          <w:rFonts w:hint="eastAsia" w:ascii="宋体" w:hAnsi="宋体" w:eastAsia="宋体" w:cs="宋体"/>
          <w:color w:val="auto"/>
          <w:sz w:val="28"/>
          <w:szCs w:val="28"/>
          <w:highlight w:val="none"/>
        </w:rPr>
        <w:t>）</w:t>
      </w:r>
    </w:p>
    <w:p w14:paraId="64EFCC47">
      <w:pPr>
        <w:keepNext w:val="0"/>
        <w:keepLines w:val="0"/>
        <w:pageBreakBefore w:val="0"/>
        <w:widowControl w:val="0"/>
        <w:tabs>
          <w:tab w:val="left" w:pos="4200"/>
        </w:tabs>
        <w:kinsoku/>
        <w:wordWrap w:val="0"/>
        <w:overflowPunct/>
        <w:topLinePunct w:val="0"/>
        <w:autoSpaceDE/>
        <w:autoSpaceDN/>
        <w:bidi w:val="0"/>
        <w:adjustRightInd/>
        <w:snapToGrid/>
        <w:spacing w:line="240" w:lineRule="auto"/>
        <w:ind w:left="0" w:leftChars="0" w:right="-3" w:rightChars="0" w:firstLine="0" w:firstLineChars="0"/>
        <w:textAlignment w:val="auto"/>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统一信用代码:</w:t>
      </w:r>
      <w:r>
        <w:rPr>
          <w:rFonts w:hint="eastAsia" w:ascii="宋体" w:hAnsi="宋体" w:eastAsia="宋体" w:cs="宋体"/>
          <w:color w:val="auto"/>
          <w:kern w:val="0"/>
          <w:sz w:val="28"/>
          <w:szCs w:val="28"/>
          <w:highlight w:val="none"/>
          <w:u w:val="single"/>
          <w:lang w:val="en-US" w:eastAsia="zh-CN"/>
        </w:rPr>
        <w:t xml:space="preserve">                 </w:t>
      </w:r>
    </w:p>
    <w:p w14:paraId="3E67C994">
      <w:pPr>
        <w:pStyle w:val="9"/>
        <w:keepNext w:val="0"/>
        <w:keepLines w:val="0"/>
        <w:widowControl/>
        <w:suppressLineNumbers w:val="0"/>
        <w:spacing w:before="0" w:beforeAutospacing="0" w:after="0" w:afterAutospacing="0" w:line="240" w:lineRule="auto"/>
        <w:ind w:left="0" w:leftChars="0" w:right="-3" w:rightChars="0" w:firstLine="0" w:firstLineChars="0"/>
        <w:rPr>
          <w:rFonts w:hint="eastAsia" w:ascii="宋体" w:hAnsi="宋体" w:eastAsia="宋体" w:cs="宋体"/>
          <w:color w:val="auto"/>
          <w:kern w:val="2"/>
          <w:sz w:val="28"/>
          <w:szCs w:val="28"/>
          <w:highlight w:val="none"/>
          <w:u w:val="single"/>
          <w:lang w:val="en-US" w:eastAsia="zh-CN" w:bidi="ar-SA"/>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lang w:val="en-US" w:eastAsia="zh-CN" w:bidi="ar-SA"/>
        </w:rPr>
        <w:t xml:space="preserve">                       </w:t>
      </w:r>
    </w:p>
    <w:p w14:paraId="02C3D3A1">
      <w:pPr>
        <w:keepNext w:val="0"/>
        <w:keepLines w:val="0"/>
        <w:pageBreakBefore w:val="0"/>
        <w:widowControl w:val="0"/>
        <w:tabs>
          <w:tab w:val="left" w:pos="4200"/>
        </w:tabs>
        <w:kinsoku/>
        <w:wordWrap w:val="0"/>
        <w:overflowPunct/>
        <w:topLinePunct w:val="0"/>
        <w:autoSpaceDE/>
        <w:autoSpaceDN/>
        <w:bidi w:val="0"/>
        <w:adjustRightInd/>
        <w:snapToGrid/>
        <w:spacing w:line="240" w:lineRule="auto"/>
        <w:ind w:left="0" w:leftChars="0" w:right="-3" w:rightChars="0"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w:t>
      </w:r>
      <w:r>
        <w:rPr>
          <w:rFonts w:hint="eastAsia" w:ascii="宋体" w:hAnsi="宋体" w:eastAsia="宋体" w:cs="宋体"/>
          <w:color w:val="auto"/>
          <w:sz w:val="28"/>
          <w:szCs w:val="28"/>
          <w:highlight w:val="none"/>
          <w:u w:val="single"/>
          <w:lang w:val="en-US" w:eastAsia="zh-CN"/>
        </w:rPr>
        <w:t xml:space="preserve">                       </w:t>
      </w:r>
    </w:p>
    <w:p w14:paraId="3537D359">
      <w:pPr>
        <w:keepNext w:val="0"/>
        <w:keepLines w:val="0"/>
        <w:pageBreakBefore w:val="0"/>
        <w:widowControl w:val="0"/>
        <w:tabs>
          <w:tab w:val="left" w:pos="4200"/>
        </w:tabs>
        <w:kinsoku/>
        <w:wordWrap w:val="0"/>
        <w:overflowPunct/>
        <w:topLinePunct w:val="0"/>
        <w:autoSpaceDE/>
        <w:autoSpaceDN/>
        <w:bidi w:val="0"/>
        <w:adjustRightInd/>
        <w:snapToGrid/>
        <w:spacing w:line="240" w:lineRule="auto"/>
        <w:ind w:left="0" w:leftChars="0" w:right="-3" w:rightChars="0" w:firstLine="0" w:firstLineChars="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联系方式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p>
    <w:p w14:paraId="33C26E74">
      <w:pPr>
        <w:pStyle w:val="9"/>
        <w:keepNext w:val="0"/>
        <w:keepLines w:val="0"/>
        <w:widowControl/>
        <w:suppressLineNumbers w:val="0"/>
        <w:spacing w:before="0" w:beforeAutospacing="0" w:after="0" w:afterAutospacing="0" w:line="240" w:lineRule="auto"/>
        <w:ind w:left="0" w:leftChars="0" w:right="-3" w:rightChars="0" w:firstLine="0" w:firstLineChars="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开户银行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lang w:val="en-US" w:eastAsia="zh-CN" w:bidi="ar-SA"/>
        </w:rPr>
        <w:t xml:space="preserve">  </w:t>
      </w:r>
    </w:p>
    <w:p w14:paraId="6974E195">
      <w:pPr>
        <w:keepNext w:val="0"/>
        <w:keepLines w:val="0"/>
        <w:pageBreakBefore w:val="0"/>
        <w:widowControl w:val="0"/>
        <w:tabs>
          <w:tab w:val="left" w:pos="4200"/>
        </w:tabs>
        <w:kinsoku/>
        <w:wordWrap w:val="0"/>
        <w:overflowPunct/>
        <w:topLinePunct w:val="0"/>
        <w:autoSpaceDE/>
        <w:autoSpaceDN/>
        <w:bidi w:val="0"/>
        <w:adjustRightInd/>
        <w:snapToGrid/>
        <w:spacing w:line="240" w:lineRule="auto"/>
        <w:ind w:left="0" w:leftChars="0" w:right="-3" w:rightChars="0" w:firstLine="0" w:firstLineChars="0"/>
        <w:textAlignment w:val="auto"/>
        <w:rPr>
          <w:rFonts w:hint="eastAsia" w:ascii="仿宋_GB2312" w:hAnsi="仿宋_GB2312" w:eastAsia="仿宋_GB2312" w:cs="仿宋_GB2312"/>
          <w:color w:val="auto"/>
          <w:sz w:val="30"/>
          <w:szCs w:val="30"/>
          <w:highlight w:val="none"/>
          <w:u w:val="single"/>
          <w:lang w:val="en-US" w:eastAsia="zh-CN"/>
        </w:rPr>
        <w:sectPr>
          <w:type w:val="continuous"/>
          <w:pgSz w:w="11906" w:h="16838"/>
          <w:pgMar w:top="1418" w:right="1555" w:bottom="1418" w:left="1531" w:header="851" w:footer="992" w:gutter="0"/>
          <w:pgNumType w:fmt="decimal"/>
          <w:cols w:equalWidth="0" w:num="2">
            <w:col w:w="4620" w:space="2"/>
            <w:col w:w="4197"/>
          </w:cols>
          <w:docGrid w:type="lines" w:linePitch="312" w:charSpace="0"/>
        </w:sectPr>
      </w:pPr>
      <w:r>
        <w:rPr>
          <w:rFonts w:hint="eastAsia" w:ascii="宋体" w:hAnsi="宋体" w:eastAsia="宋体" w:cs="宋体"/>
          <w:color w:val="auto"/>
          <w:sz w:val="28"/>
          <w:szCs w:val="28"/>
          <w:highlight w:val="none"/>
        </w:rPr>
        <w:t xml:space="preserve">账  </w:t>
      </w:r>
      <w:r>
        <w:rPr>
          <w:rFonts w:hint="eastAsia" w:ascii="仿宋_GB2312" w:hAnsi="仿宋_GB2312" w:eastAsia="仿宋_GB2312" w:cs="仿宋_GB2312"/>
          <w:color w:val="auto"/>
          <w:sz w:val="30"/>
          <w:szCs w:val="30"/>
          <w:highlight w:val="none"/>
        </w:rPr>
        <w:t>号</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u w:val="single"/>
          <w:lang w:val="en-US" w:eastAsia="zh-CN"/>
        </w:rPr>
        <w:t xml:space="preserve">                     </w:t>
      </w:r>
    </w:p>
    <w:p w14:paraId="5B07D641">
      <w:pPr>
        <w:pStyle w:val="2"/>
        <w:rPr>
          <w:rFonts w:hint="default"/>
          <w:lang w:val="en-US" w:eastAsia="zh-CN"/>
        </w:rPr>
        <w:sectPr>
          <w:type w:val="continuous"/>
          <w:pgSz w:w="11906" w:h="16838"/>
          <w:pgMar w:top="1418" w:right="1555" w:bottom="1418" w:left="1531" w:header="851" w:footer="992" w:gutter="0"/>
          <w:pgNumType w:fmt="decimal"/>
          <w:cols w:equalWidth="0" w:num="2">
            <w:col w:w="4620" w:space="2"/>
            <w:col w:w="4197"/>
          </w:cols>
          <w:docGrid w:type="lines" w:linePitch="312" w:charSpace="0"/>
        </w:sectPr>
      </w:pPr>
    </w:p>
    <w:p w14:paraId="2AD58F3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2312" w:hAnsi="方正仿宋_GB2312" w:eastAsia="方正仿宋_GB2312" w:cs="方正仿宋_GB2312"/>
          <w:b/>
          <w:bCs/>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八、采购单位、采购单位地址、联系电话</w:t>
      </w:r>
    </w:p>
    <w:p w14:paraId="5512208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1、采购单位：</w:t>
      </w:r>
      <w:r>
        <w:rPr>
          <w:rFonts w:hint="eastAsia" w:ascii="方正仿宋_GB2312" w:hAnsi="方正仿宋_GB2312" w:eastAsia="方正仿宋_GB2312" w:cs="方正仿宋_GB2312"/>
          <w:color w:val="auto"/>
          <w:sz w:val="30"/>
          <w:szCs w:val="30"/>
          <w:highlight w:val="none"/>
          <w:lang w:val="en-US" w:eastAsia="zh-CN"/>
        </w:rPr>
        <w:t>府谷高新技术产业开发区管理委员会</w:t>
      </w:r>
    </w:p>
    <w:p w14:paraId="08F169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rPr>
        <w:t>2、采购单位地址：府谷县金世纪大楼西辅楼四楼</w:t>
      </w:r>
    </w:p>
    <w:p w14:paraId="693883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rPr>
        <w:t>3、</w:t>
      </w:r>
      <w:r>
        <w:rPr>
          <w:rFonts w:hint="eastAsia" w:ascii="方正仿宋_GB2312" w:hAnsi="方正仿宋_GB2312" w:eastAsia="方正仿宋_GB2312" w:cs="方正仿宋_GB2312"/>
          <w:color w:val="auto"/>
          <w:sz w:val="30"/>
          <w:szCs w:val="30"/>
          <w:highlight w:val="none"/>
          <w:lang w:val="en-US" w:eastAsia="zh-CN"/>
        </w:rPr>
        <w:t>联系电话：0912-8720977</w:t>
      </w:r>
    </w:p>
    <w:p w14:paraId="10ABA0A5">
      <w:pPr>
        <w:tabs>
          <w:tab w:val="left" w:pos="756"/>
        </w:tabs>
        <w:jc w:val="both"/>
        <w:textAlignment w:val="baseline"/>
        <w:rPr>
          <w:rFonts w:ascii="仿宋" w:hAnsi="仿宋" w:eastAsia="仿宋" w:cs="仿宋"/>
          <w:sz w:val="28"/>
          <w:szCs w:val="28"/>
          <w:highlight w:val="yellow"/>
        </w:rPr>
      </w:pPr>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88A70DC-D9C2-4D73-AAB8-869ECBEDB5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8F15A8A-CB2D-4970-820E-4643EFE113AD}"/>
  </w:font>
  <w:font w:name="仿宋_GB2312">
    <w:panose1 w:val="02010609030101010101"/>
    <w:charset w:val="86"/>
    <w:family w:val="modern"/>
    <w:pitch w:val="default"/>
    <w:sig w:usb0="00000001" w:usb1="080E0000" w:usb2="00000000" w:usb3="00000000" w:csb0="00040000" w:csb1="00000000"/>
    <w:embedRegular r:id="rId3" w:fontKey="{AE07FFCB-0C10-4A62-B95D-3A51730D2DE5}"/>
  </w:font>
  <w:font w:name="华文中宋">
    <w:panose1 w:val="02010600040101010101"/>
    <w:charset w:val="86"/>
    <w:family w:val="auto"/>
    <w:pitch w:val="default"/>
    <w:sig w:usb0="00000287" w:usb1="080F0000" w:usb2="00000000" w:usb3="00000000" w:csb0="0004009F" w:csb1="DFD70000"/>
    <w:embedRegular r:id="rId4" w:fontKey="{71A91A07-07B4-4829-B8C8-E98FBBF577EE}"/>
  </w:font>
  <w:font w:name="楷体_GB2312">
    <w:panose1 w:val="02010609030101010101"/>
    <w:charset w:val="86"/>
    <w:family w:val="modern"/>
    <w:pitch w:val="default"/>
    <w:sig w:usb0="00000001" w:usb1="080E0000" w:usb2="00000000" w:usb3="00000000" w:csb0="00040000" w:csb1="00000000"/>
    <w:embedRegular r:id="rId5" w:fontKey="{97B0F187-5D44-49AF-B01C-EC7DE9EBC521}"/>
  </w:font>
  <w:font w:name="方正仿宋_GB2312">
    <w:panose1 w:val="02000000000000000000"/>
    <w:charset w:val="86"/>
    <w:family w:val="auto"/>
    <w:pitch w:val="default"/>
    <w:sig w:usb0="A00002BF" w:usb1="184F6CFA" w:usb2="00000012" w:usb3="00000000" w:csb0="00040001" w:csb1="00000000"/>
    <w:embedRegular r:id="rId6" w:fontKey="{12F629C9-9155-409E-8B7A-71AE754B58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108">
    <w:pPr>
      <w:pStyle w:val="7"/>
      <w:tabs>
        <w:tab w:val="clear" w:pos="4153"/>
      </w:tabs>
      <w:jc w:val="center"/>
      <w:rPr>
        <w:rFonts w:ascii="Times New Roman" w:hAnsi="Times New Roman"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F02D">
    <w:pPr>
      <w:pStyle w:val="7"/>
      <w:tabs>
        <w:tab w:val="clear" w:pos="4153"/>
      </w:tabs>
      <w:jc w:val="center"/>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D8AC71">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DD8AC7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33C9C"/>
    <w:multiLevelType w:val="singleLevel"/>
    <w:tmpl w:val="B2D33C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NTVhZDc3NTM3ZTE0OTRlNDY4Mjk4MGFkYTJiMGQifQ=="/>
  </w:docVars>
  <w:rsids>
    <w:rsidRoot w:val="6D293A61"/>
    <w:rsid w:val="000F5062"/>
    <w:rsid w:val="00255A4D"/>
    <w:rsid w:val="002C4520"/>
    <w:rsid w:val="00404FF6"/>
    <w:rsid w:val="00424BD9"/>
    <w:rsid w:val="004D501E"/>
    <w:rsid w:val="00574216"/>
    <w:rsid w:val="0086669C"/>
    <w:rsid w:val="008861B3"/>
    <w:rsid w:val="00F04B98"/>
    <w:rsid w:val="00F907CF"/>
    <w:rsid w:val="016519C1"/>
    <w:rsid w:val="02315E13"/>
    <w:rsid w:val="02957727"/>
    <w:rsid w:val="02B21D78"/>
    <w:rsid w:val="03EE5241"/>
    <w:rsid w:val="04C01B8C"/>
    <w:rsid w:val="052120A3"/>
    <w:rsid w:val="06234B8E"/>
    <w:rsid w:val="0703442E"/>
    <w:rsid w:val="0A250B34"/>
    <w:rsid w:val="0A466107"/>
    <w:rsid w:val="0AC459AA"/>
    <w:rsid w:val="0AE659E0"/>
    <w:rsid w:val="0EE505E5"/>
    <w:rsid w:val="0FA358B5"/>
    <w:rsid w:val="12426411"/>
    <w:rsid w:val="15972179"/>
    <w:rsid w:val="15C43B46"/>
    <w:rsid w:val="160C2CF4"/>
    <w:rsid w:val="16FA28DD"/>
    <w:rsid w:val="176A76C6"/>
    <w:rsid w:val="1782031A"/>
    <w:rsid w:val="181363AF"/>
    <w:rsid w:val="19003C45"/>
    <w:rsid w:val="19097B9D"/>
    <w:rsid w:val="1A8859D1"/>
    <w:rsid w:val="1B1A7868"/>
    <w:rsid w:val="1C4B2955"/>
    <w:rsid w:val="1C874A89"/>
    <w:rsid w:val="1D7F02C4"/>
    <w:rsid w:val="1EC43D73"/>
    <w:rsid w:val="1FB31021"/>
    <w:rsid w:val="221E4DD0"/>
    <w:rsid w:val="22C850E1"/>
    <w:rsid w:val="25F041DE"/>
    <w:rsid w:val="27644345"/>
    <w:rsid w:val="27C328C2"/>
    <w:rsid w:val="2837020A"/>
    <w:rsid w:val="289B4836"/>
    <w:rsid w:val="28F86D6C"/>
    <w:rsid w:val="29A9603F"/>
    <w:rsid w:val="29C25353"/>
    <w:rsid w:val="2A8A3870"/>
    <w:rsid w:val="2B007CEA"/>
    <w:rsid w:val="2B3B5536"/>
    <w:rsid w:val="2B6D12EE"/>
    <w:rsid w:val="2B6E2610"/>
    <w:rsid w:val="2B942FF0"/>
    <w:rsid w:val="2E6B1968"/>
    <w:rsid w:val="2FC82297"/>
    <w:rsid w:val="30707319"/>
    <w:rsid w:val="307E0863"/>
    <w:rsid w:val="33F26A6A"/>
    <w:rsid w:val="346D1CC9"/>
    <w:rsid w:val="35523030"/>
    <w:rsid w:val="37172072"/>
    <w:rsid w:val="37925F81"/>
    <w:rsid w:val="39225214"/>
    <w:rsid w:val="397D1D67"/>
    <w:rsid w:val="3CF91804"/>
    <w:rsid w:val="3D7B244D"/>
    <w:rsid w:val="401C4C1F"/>
    <w:rsid w:val="404B3E9C"/>
    <w:rsid w:val="42E83C24"/>
    <w:rsid w:val="44B51013"/>
    <w:rsid w:val="45672ECE"/>
    <w:rsid w:val="46315613"/>
    <w:rsid w:val="4693595F"/>
    <w:rsid w:val="46A30F4F"/>
    <w:rsid w:val="48134756"/>
    <w:rsid w:val="496A1990"/>
    <w:rsid w:val="49904702"/>
    <w:rsid w:val="4AA746D9"/>
    <w:rsid w:val="4AF75462"/>
    <w:rsid w:val="4CC43841"/>
    <w:rsid w:val="4CD07C03"/>
    <w:rsid w:val="4ECC2AAC"/>
    <w:rsid w:val="50174B95"/>
    <w:rsid w:val="50F8114D"/>
    <w:rsid w:val="52D34CA0"/>
    <w:rsid w:val="5347425E"/>
    <w:rsid w:val="55FD5F43"/>
    <w:rsid w:val="562B68A3"/>
    <w:rsid w:val="564A341C"/>
    <w:rsid w:val="567E6AC6"/>
    <w:rsid w:val="56EE1B2F"/>
    <w:rsid w:val="58730043"/>
    <w:rsid w:val="59A374C1"/>
    <w:rsid w:val="5AB076DB"/>
    <w:rsid w:val="5DDB79F5"/>
    <w:rsid w:val="5DE91852"/>
    <w:rsid w:val="5F315C21"/>
    <w:rsid w:val="64265F03"/>
    <w:rsid w:val="653456C6"/>
    <w:rsid w:val="65622FF0"/>
    <w:rsid w:val="658A7C1D"/>
    <w:rsid w:val="65BF536D"/>
    <w:rsid w:val="6666392A"/>
    <w:rsid w:val="66A23715"/>
    <w:rsid w:val="67A321F5"/>
    <w:rsid w:val="6903051A"/>
    <w:rsid w:val="69B32328"/>
    <w:rsid w:val="6A55309E"/>
    <w:rsid w:val="6AD36E29"/>
    <w:rsid w:val="6B8974A3"/>
    <w:rsid w:val="6BB96AFF"/>
    <w:rsid w:val="6D293A61"/>
    <w:rsid w:val="6E2F4E6E"/>
    <w:rsid w:val="6E46628D"/>
    <w:rsid w:val="6E895767"/>
    <w:rsid w:val="706F478E"/>
    <w:rsid w:val="70FB3DDA"/>
    <w:rsid w:val="71427759"/>
    <w:rsid w:val="74A91C97"/>
    <w:rsid w:val="763B7EA7"/>
    <w:rsid w:val="77766292"/>
    <w:rsid w:val="78D55A24"/>
    <w:rsid w:val="79CD54D2"/>
    <w:rsid w:val="7A255B96"/>
    <w:rsid w:val="7A8D6B9E"/>
    <w:rsid w:val="7B55725F"/>
    <w:rsid w:val="7B841F6B"/>
    <w:rsid w:val="7BF943A3"/>
    <w:rsid w:val="7C42550F"/>
    <w:rsid w:val="7C857C67"/>
    <w:rsid w:val="7E6C1441"/>
    <w:rsid w:val="7EA802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Body Text"/>
    <w:basedOn w:val="1"/>
    <w:next w:val="1"/>
    <w:unhideWhenUsed/>
    <w:qFormat/>
    <w:uiPriority w:val="99"/>
    <w:pPr>
      <w:spacing w:after="120"/>
    </w:pPr>
    <w:rPr>
      <w:rFonts w:eastAsia="Times New Roman"/>
    </w:rPr>
  </w:style>
  <w:style w:type="paragraph" w:styleId="6">
    <w:name w:val="Body Text Indent"/>
    <w:basedOn w:val="1"/>
    <w:qFormat/>
    <w:uiPriority w:val="99"/>
    <w:pPr>
      <w:spacing w:after="120"/>
      <w:ind w:left="420" w:leftChars="200"/>
    </w:pPr>
    <w:rPr>
      <w:szCs w:val="24"/>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styleId="10">
    <w:name w:val="Body Text First Indent"/>
    <w:basedOn w:val="5"/>
    <w:unhideWhenUsed/>
    <w:qFormat/>
    <w:uiPriority w:val="99"/>
    <w:pPr>
      <w:spacing w:line="360" w:lineRule="auto"/>
      <w:ind w:firstLine="309" w:firstLineChars="100"/>
      <w:outlineLvl w:val="0"/>
    </w:pPr>
    <w:rPr>
      <w:bCs/>
      <w:color w:val="000000"/>
      <w:kern w:val="28"/>
      <w:szCs w:val="21"/>
    </w:rPr>
  </w:style>
  <w:style w:type="paragraph" w:styleId="11">
    <w:name w:val="Body Text First Indent 2"/>
    <w:basedOn w:val="6"/>
    <w:next w:val="10"/>
    <w:qFormat/>
    <w:uiPriority w:val="0"/>
    <w:pPr>
      <w:tabs>
        <w:tab w:val="left" w:pos="6060"/>
      </w:tabs>
      <w:spacing w:after="120" w:afterLines="0"/>
      <w:ind w:left="420" w:leftChars="200" w:firstLine="420" w:firstLineChars="200"/>
      <w:jc w:val="left"/>
    </w:pPr>
    <w:rPr>
      <w:rFonts w:ascii="Times New Roman" w:hAnsi="Times New Roman"/>
      <w:color w:val="auto"/>
      <w:kern w:val="2"/>
      <w:szCs w:val="22"/>
    </w:rPr>
  </w:style>
  <w:style w:type="character" w:customStyle="1" w:styleId="14">
    <w:name w:val="页眉 Char"/>
    <w:basedOn w:val="13"/>
    <w:link w:val="8"/>
    <w:qFormat/>
    <w:uiPriority w:val="0"/>
    <w:rPr>
      <w:rFonts w:asciiTheme="minorHAnsi" w:hAnsiTheme="minorHAnsi" w:eastAsiaTheme="minorEastAsia" w:cstheme="minorBidi"/>
      <w:kern w:val="2"/>
      <w:sz w:val="18"/>
      <w:szCs w:val="18"/>
    </w:rPr>
  </w:style>
  <w:style w:type="character" w:customStyle="1" w:styleId="15">
    <w:name w:val="页脚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2019</Words>
  <Characters>2130</Characters>
  <Lines>12</Lines>
  <Paragraphs>3</Paragraphs>
  <TotalTime>6</TotalTime>
  <ScaleCrop>false</ScaleCrop>
  <LinksUpToDate>false</LinksUpToDate>
  <CharactersWithSpaces>2654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gbc</cp:lastModifiedBy>
  <dcterms:modified xsi:type="dcterms:W3CDTF">2025-09-09T02:39:50Z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DAE1EDEF6D2C46D7B93B0D822DEC20C2_13</vt:lpwstr>
  </property>
  <property fmtid="{D5CDD505-2E9C-101B-9397-08002B2CF9AE}" pid="4" name="KSOTemplateDocerSaveRecord">
    <vt:lpwstr>eyJoZGlkIjoiNjNjZmYyMTUwN2Q3N2YwYTFiNmU3MzFkYzljY2Y1NTEiLCJ1c2VySWQiOiIzNDczNTI1NDgifQ==</vt:lpwstr>
  </property>
</Properties>
</file>