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6ED2">
      <w:pPr>
        <w:pStyle w:val="9"/>
        <w:ind w:firstLine="560"/>
        <w:jc w:val="left"/>
        <w:rPr>
          <w:rFonts w:hint="eastAsia" w:ascii="仿宋" w:hAnsi="仿宋" w:eastAsia="仿宋" w:cs="仿宋"/>
        </w:rPr>
      </w:pPr>
    </w:p>
    <w:p w14:paraId="1215A429">
      <w:pPr>
        <w:spacing w:line="360" w:lineRule="auto"/>
        <w:ind w:firstLine="7200" w:firstLineChars="3000"/>
        <w:jc w:val="center"/>
        <w:rPr>
          <w:rFonts w:hint="eastAsia" w:ascii="仿宋" w:hAnsi="仿宋" w:eastAsia="仿宋" w:cs="仿宋"/>
          <w:b/>
          <w:bCs/>
          <w:sz w:val="36"/>
          <w:szCs w:val="36"/>
        </w:rPr>
      </w:pPr>
      <w:r>
        <w:rPr>
          <w:rFonts w:hint="eastAsia" w:ascii="仿宋" w:hAnsi="仿宋" w:eastAsia="仿宋" w:cs="仿宋"/>
          <w:b/>
          <w:bCs/>
          <w:sz w:val="24"/>
          <w:szCs w:val="24"/>
          <w:shd w:val="clear" w:color="FFFFFF" w:fill="D9D9D9"/>
        </w:rPr>
        <w:t xml:space="preserve">政府采购 </w:t>
      </w:r>
      <w:r>
        <w:rPr>
          <w:rFonts w:hint="eastAsia" w:ascii="仿宋" w:hAnsi="仿宋" w:eastAsia="仿宋" w:cs="仿宋"/>
          <w:i/>
          <w:iCs/>
          <w:sz w:val="24"/>
          <w:szCs w:val="24"/>
        </w:rPr>
        <w:t xml:space="preserve"> </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bCs/>
          <w:sz w:val="36"/>
          <w:szCs w:val="36"/>
        </w:rPr>
        <w:t xml:space="preserve"> </w:t>
      </w:r>
    </w:p>
    <w:p w14:paraId="27382515">
      <w:pPr>
        <w:jc w:val="center"/>
        <w:rPr>
          <w:rFonts w:hint="eastAsia" w:ascii="仿宋" w:hAnsi="仿宋" w:eastAsia="仿宋" w:cs="仿宋"/>
          <w:b/>
          <w:bCs/>
          <w:sz w:val="52"/>
          <w:szCs w:val="52"/>
        </w:rPr>
      </w:pPr>
    </w:p>
    <w:p w14:paraId="68CFE875">
      <w:pPr>
        <w:pStyle w:val="24"/>
        <w:widowControl/>
        <w:spacing w:line="450" w:lineRule="atLeast"/>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2025年度省级社会组织等级评估工作</w:t>
      </w:r>
    </w:p>
    <w:p w14:paraId="387DB4A3">
      <w:pPr>
        <w:pStyle w:val="24"/>
        <w:widowControl/>
        <w:spacing w:line="450" w:lineRule="atLeast"/>
        <w:jc w:val="center"/>
        <w:rPr>
          <w:rFonts w:hint="eastAsia" w:ascii="仿宋" w:hAnsi="仿宋" w:eastAsia="仿宋" w:cs="仿宋"/>
          <w:b/>
          <w:bCs/>
          <w:sz w:val="28"/>
          <w:szCs w:val="28"/>
          <w:highlight w:val="yellow"/>
        </w:rPr>
      </w:pPr>
      <w:r>
        <w:rPr>
          <w:rFonts w:hint="eastAsia" w:ascii="仿宋" w:hAnsi="仿宋" w:eastAsia="仿宋" w:cs="仿宋"/>
          <w:b/>
          <w:bCs/>
          <w:sz w:val="52"/>
          <w:szCs w:val="52"/>
          <w:lang w:val="en-US" w:eastAsia="zh-CN"/>
        </w:rPr>
        <w:t>采购项目</w:t>
      </w:r>
    </w:p>
    <w:p w14:paraId="585D748C">
      <w:pPr>
        <w:pStyle w:val="24"/>
        <w:widowControl/>
        <w:spacing w:line="450" w:lineRule="atLeast"/>
        <w:ind w:firstLine="2800" w:firstLineChars="1000"/>
        <w:jc w:val="both"/>
        <w:rPr>
          <w:rFonts w:hint="eastAsia" w:ascii="仿宋" w:hAnsi="仿宋" w:eastAsia="仿宋" w:cs="仿宋"/>
          <w:b/>
          <w:bCs/>
          <w:sz w:val="28"/>
          <w:szCs w:val="28"/>
        </w:rPr>
      </w:pPr>
    </w:p>
    <w:p w14:paraId="730B22AE">
      <w:pPr>
        <w:pStyle w:val="24"/>
        <w:widowControl/>
        <w:spacing w:line="450" w:lineRule="atLeast"/>
        <w:ind w:firstLine="2800" w:firstLineChars="1000"/>
        <w:jc w:val="both"/>
        <w:rPr>
          <w:rFonts w:hint="eastAsia" w:ascii="仿宋" w:hAnsi="仿宋" w:eastAsia="仿宋" w:cs="仿宋"/>
          <w:b/>
          <w:bCs/>
          <w:sz w:val="28"/>
          <w:szCs w:val="28"/>
        </w:rPr>
      </w:pPr>
    </w:p>
    <w:p w14:paraId="7985945E">
      <w:pPr>
        <w:pStyle w:val="24"/>
        <w:widowControl/>
        <w:spacing w:line="450" w:lineRule="atLeast"/>
        <w:jc w:val="both"/>
        <w:rPr>
          <w:rFonts w:hint="eastAsia" w:ascii="仿宋" w:hAnsi="仿宋" w:eastAsia="仿宋" w:cs="仿宋"/>
          <w:b/>
          <w:bCs/>
          <w:sz w:val="28"/>
          <w:szCs w:val="28"/>
        </w:rPr>
      </w:pPr>
    </w:p>
    <w:p w14:paraId="355FCFC7">
      <w:pPr>
        <w:pStyle w:val="24"/>
        <w:widowControl/>
        <w:spacing w:line="450" w:lineRule="atLeast"/>
        <w:jc w:val="center"/>
        <w:rPr>
          <w:rFonts w:hint="eastAsia" w:ascii="仿宋" w:hAnsi="仿宋" w:eastAsia="仿宋" w:cs="仿宋"/>
          <w:b/>
          <w:bCs/>
          <w:sz w:val="72"/>
          <w:szCs w:val="72"/>
        </w:rPr>
      </w:pPr>
    </w:p>
    <w:p w14:paraId="3BBD2B9D">
      <w:pPr>
        <w:pStyle w:val="24"/>
        <w:widowControl/>
        <w:spacing w:line="450" w:lineRule="atLeast"/>
        <w:jc w:val="center"/>
        <w:rPr>
          <w:rFonts w:hint="eastAsia" w:ascii="仿宋" w:hAnsi="仿宋" w:eastAsia="仿宋" w:cs="仿宋"/>
          <w:b/>
          <w:bCs/>
          <w:sz w:val="56"/>
          <w:szCs w:val="56"/>
        </w:rPr>
      </w:pPr>
      <w:r>
        <w:rPr>
          <w:rFonts w:hint="eastAsia" w:ascii="仿宋" w:hAnsi="仿宋" w:eastAsia="仿宋" w:cs="仿宋"/>
          <w:b/>
          <w:bCs/>
          <w:sz w:val="56"/>
          <w:szCs w:val="56"/>
        </w:rPr>
        <w:t>竞争性磋商文件</w:t>
      </w:r>
    </w:p>
    <w:p w14:paraId="249E48B6">
      <w:pPr>
        <w:pStyle w:val="24"/>
        <w:widowControl/>
        <w:spacing w:line="450" w:lineRule="atLeast"/>
        <w:jc w:val="center"/>
        <w:rPr>
          <w:rFonts w:hint="eastAsia" w:ascii="仿宋" w:hAnsi="仿宋" w:eastAsia="仿宋" w:cs="仿宋"/>
          <w:b/>
          <w:bCs/>
          <w:szCs w:val="24"/>
        </w:rPr>
      </w:pPr>
    </w:p>
    <w:p w14:paraId="57E15B91">
      <w:pPr>
        <w:rPr>
          <w:rFonts w:hint="eastAsia" w:ascii="仿宋" w:hAnsi="仿宋" w:eastAsia="仿宋" w:cs="仿宋"/>
        </w:rPr>
      </w:pPr>
    </w:p>
    <w:p w14:paraId="2232F054">
      <w:pPr>
        <w:spacing w:line="360" w:lineRule="auto"/>
        <w:rPr>
          <w:rFonts w:hint="eastAsia" w:ascii="仿宋" w:hAnsi="仿宋" w:eastAsia="仿宋" w:cs="仿宋"/>
          <w:b/>
          <w:bCs/>
          <w:sz w:val="21"/>
          <w:szCs w:val="21"/>
        </w:rPr>
      </w:pPr>
      <w:r>
        <w:rPr>
          <w:rFonts w:hint="eastAsia" w:ascii="仿宋" w:hAnsi="仿宋" w:eastAsia="仿宋" w:cs="仿宋"/>
          <w:sz w:val="20"/>
          <w:szCs w:val="20"/>
        </w:rPr>
        <w:t xml:space="preserve">      </w:t>
      </w:r>
      <w:r>
        <w:rPr>
          <w:rFonts w:hint="eastAsia" w:ascii="仿宋" w:hAnsi="仿宋" w:eastAsia="仿宋" w:cs="仿宋"/>
          <w:sz w:val="22"/>
        </w:rPr>
        <w:t xml:space="preserve">        </w:t>
      </w:r>
      <w:r>
        <w:rPr>
          <w:rFonts w:hint="eastAsia" w:ascii="仿宋" w:hAnsi="仿宋" w:eastAsia="仿宋" w:cs="仿宋"/>
          <w:b/>
          <w:bCs/>
          <w:sz w:val="21"/>
          <w:szCs w:val="21"/>
        </w:rPr>
        <w:t xml:space="preserve">   </w:t>
      </w:r>
    </w:p>
    <w:p w14:paraId="6534ED35">
      <w:pPr>
        <w:spacing w:line="360" w:lineRule="auto"/>
        <w:rPr>
          <w:rFonts w:hint="eastAsia" w:ascii="仿宋" w:hAnsi="仿宋" w:eastAsia="仿宋" w:cs="仿宋"/>
          <w:b/>
          <w:bCs/>
          <w:sz w:val="32"/>
          <w:szCs w:val="32"/>
        </w:rPr>
      </w:pPr>
    </w:p>
    <w:p w14:paraId="128A3740">
      <w:pPr>
        <w:spacing w:line="360" w:lineRule="auto"/>
        <w:jc w:val="center"/>
        <w:rPr>
          <w:rFonts w:hint="eastAsia" w:ascii="仿宋" w:hAnsi="仿宋" w:eastAsia="仿宋" w:cs="仿宋"/>
          <w:b/>
          <w:bCs/>
          <w:sz w:val="32"/>
          <w:szCs w:val="32"/>
        </w:rPr>
      </w:pPr>
    </w:p>
    <w:p w14:paraId="12D11CC0">
      <w:pPr>
        <w:pStyle w:val="6"/>
        <w:rPr>
          <w:rFonts w:hint="eastAsia" w:ascii="仿宋" w:hAnsi="仿宋" w:eastAsia="仿宋" w:cs="仿宋"/>
        </w:rPr>
      </w:pPr>
    </w:p>
    <w:p w14:paraId="36157006">
      <w:pPr>
        <w:spacing w:line="360" w:lineRule="auto"/>
        <w:jc w:val="center"/>
        <w:rPr>
          <w:rFonts w:hint="eastAsia" w:ascii="仿宋" w:hAnsi="仿宋" w:eastAsia="仿宋" w:cs="仿宋"/>
          <w:b/>
          <w:bCs/>
          <w:sz w:val="32"/>
          <w:szCs w:val="32"/>
        </w:rPr>
      </w:pPr>
    </w:p>
    <w:p w14:paraId="049B458B">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陕西北方项目管理有限公司</w:t>
      </w:r>
    </w:p>
    <w:p w14:paraId="78798E3D">
      <w:pPr>
        <w:spacing w:line="360" w:lineRule="auto"/>
        <w:jc w:val="center"/>
        <w:rPr>
          <w:rFonts w:hint="eastAsia" w:ascii="仿宋" w:hAnsi="仿宋" w:eastAsia="仿宋" w:cs="仿宋"/>
          <w:b/>
          <w:bCs/>
          <w:color w:val="FF0000"/>
          <w:sz w:val="36"/>
          <w:szCs w:val="36"/>
        </w:rPr>
      </w:pPr>
      <w:r>
        <w:rPr>
          <w:rFonts w:hint="eastAsia" w:ascii="仿宋" w:hAnsi="仿宋" w:eastAsia="仿宋" w:cs="仿宋"/>
          <w:b/>
          <w:sz w:val="36"/>
          <w:szCs w:val="36"/>
        </w:rPr>
        <w:t>二〇二</w:t>
      </w:r>
      <w:r>
        <w:rPr>
          <w:rFonts w:hint="eastAsia" w:ascii="仿宋" w:hAnsi="仿宋" w:eastAsia="仿宋" w:cs="仿宋"/>
          <w:b/>
          <w:sz w:val="36"/>
          <w:szCs w:val="36"/>
          <w:lang w:val="en-US" w:eastAsia="zh-CN"/>
        </w:rPr>
        <w:t>五</w:t>
      </w:r>
      <w:r>
        <w:rPr>
          <w:rFonts w:hint="eastAsia" w:ascii="仿宋" w:hAnsi="仿宋" w:eastAsia="仿宋" w:cs="仿宋"/>
          <w:b/>
          <w:sz w:val="36"/>
          <w:szCs w:val="36"/>
        </w:rPr>
        <w:t>年</w:t>
      </w:r>
      <w:r>
        <w:rPr>
          <w:rFonts w:hint="eastAsia" w:ascii="仿宋" w:hAnsi="仿宋" w:eastAsia="仿宋" w:cs="仿宋"/>
          <w:b/>
          <w:sz w:val="36"/>
          <w:szCs w:val="36"/>
          <w:lang w:val="en-US" w:eastAsia="zh-CN"/>
        </w:rPr>
        <w:t>九</w:t>
      </w:r>
      <w:r>
        <w:rPr>
          <w:rFonts w:hint="eastAsia" w:ascii="仿宋" w:hAnsi="仿宋" w:eastAsia="仿宋" w:cs="仿宋"/>
          <w:b/>
          <w:sz w:val="36"/>
          <w:szCs w:val="36"/>
        </w:rPr>
        <w:t>月</w:t>
      </w:r>
    </w:p>
    <w:p w14:paraId="4BBAE3A4">
      <w:pPr>
        <w:snapToGrid w:val="0"/>
        <w:spacing w:line="360" w:lineRule="auto"/>
        <w:ind w:firstLine="3520" w:firstLineChars="800"/>
        <w:outlineLvl w:val="0"/>
        <w:rPr>
          <w:rFonts w:hint="eastAsia" w:ascii="仿宋" w:hAnsi="仿宋" w:eastAsia="仿宋" w:cs="仿宋"/>
          <w:b/>
          <w:bCs/>
          <w:sz w:val="44"/>
          <w:szCs w:val="44"/>
        </w:rPr>
      </w:pPr>
    </w:p>
    <w:p w14:paraId="16C5EEA0">
      <w:pPr>
        <w:snapToGrid w:val="0"/>
        <w:spacing w:line="360" w:lineRule="auto"/>
        <w:ind w:firstLine="3520" w:firstLineChars="800"/>
        <w:outlineLvl w:val="0"/>
        <w:rPr>
          <w:rFonts w:hint="eastAsia" w:ascii="仿宋" w:hAnsi="仿宋" w:eastAsia="仿宋" w:cs="仿宋"/>
          <w:sz w:val="24"/>
          <w:szCs w:val="24"/>
        </w:rPr>
      </w:pPr>
      <w:r>
        <w:rPr>
          <w:rFonts w:hint="eastAsia" w:ascii="仿宋" w:hAnsi="仿宋" w:eastAsia="仿宋" w:cs="仿宋"/>
          <w:b/>
          <w:bCs/>
          <w:sz w:val="44"/>
          <w:szCs w:val="44"/>
        </w:rPr>
        <w:t>目    录</w:t>
      </w:r>
    </w:p>
    <w:p w14:paraId="1AC27D80">
      <w:pPr>
        <w:pStyle w:val="25"/>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TOC \o "1-2" \h \z </w:instrText>
      </w:r>
      <w:r>
        <w:rPr>
          <w:rFonts w:hint="eastAsia" w:ascii="仿宋" w:hAnsi="仿宋" w:eastAsia="仿宋" w:cs="仿宋"/>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"_Toc267320043" </w:instrText>
      </w:r>
      <w:r>
        <w:rPr>
          <w:rFonts w:hint="eastAsia" w:ascii="仿宋" w:hAnsi="仿宋" w:eastAsia="仿宋" w:cs="仿宋"/>
          <w:sz w:val="24"/>
          <w:szCs w:val="24"/>
        </w:rPr>
        <w:fldChar w:fldCharType="separate"/>
      </w:r>
      <w:r>
        <w:rPr>
          <w:rStyle w:val="37"/>
          <w:rFonts w:hint="eastAsia" w:ascii="仿宋" w:hAnsi="仿宋" w:eastAsia="仿宋" w:cs="仿宋"/>
          <w:color w:val="auto"/>
          <w:sz w:val="24"/>
          <w:szCs w:val="24"/>
        </w:rPr>
        <w:t>第一章   磋商公告</w:t>
      </w:r>
      <w:r>
        <w:rPr>
          <w:rFonts w:hint="eastAsia" w:ascii="仿宋" w:hAnsi="仿宋" w:eastAsia="仿宋" w:cs="仿宋"/>
          <w:sz w:val="24"/>
          <w:szCs w:val="24"/>
        </w:rPr>
        <w:t xml:space="preserve"> </w:t>
      </w:r>
      <w:r>
        <w:rPr>
          <w:rFonts w:hint="eastAsia" w:ascii="仿宋" w:hAnsi="仿宋" w:eastAsia="仿宋" w:cs="仿宋"/>
          <w:sz w:val="24"/>
          <w:szCs w:val="24"/>
        </w:rPr>
        <w:fldChar w:fldCharType="end"/>
      </w:r>
      <w:r>
        <w:rPr>
          <w:rFonts w:hint="eastAsia" w:ascii="仿宋" w:hAnsi="仿宋" w:eastAsia="仿宋" w:cs="仿宋"/>
          <w:b w:val="0"/>
          <w:bCs w:val="0"/>
          <w:sz w:val="24"/>
          <w:szCs w:val="24"/>
        </w:rPr>
        <w:t>...................................................</w:t>
      </w:r>
      <w:r>
        <w:rPr>
          <w:rFonts w:hint="eastAsia" w:ascii="仿宋" w:hAnsi="仿宋" w:eastAsia="仿宋" w:cs="仿宋"/>
          <w:sz w:val="24"/>
          <w:szCs w:val="24"/>
        </w:rPr>
        <w:t>1</w:t>
      </w:r>
    </w:p>
    <w:p w14:paraId="4BEAA1C0">
      <w:pPr>
        <w:pStyle w:val="21"/>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b/>
          <w:bCs/>
          <w:sz w:val="24"/>
          <w:szCs w:val="24"/>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"_Toc267320044" </w:instrText>
      </w:r>
      <w:r>
        <w:rPr>
          <w:rFonts w:hint="eastAsia" w:ascii="仿宋" w:hAnsi="仿宋" w:eastAsia="仿宋" w:cs="仿宋"/>
          <w:sz w:val="24"/>
          <w:szCs w:val="24"/>
        </w:rPr>
        <w:fldChar w:fldCharType="separate"/>
      </w:r>
      <w:r>
        <w:rPr>
          <w:rStyle w:val="37"/>
          <w:rFonts w:hint="eastAsia" w:ascii="仿宋" w:hAnsi="仿宋" w:eastAsia="仿宋" w:cs="仿宋"/>
          <w:b/>
          <w:bCs/>
          <w:color w:val="auto"/>
          <w:sz w:val="24"/>
          <w:szCs w:val="24"/>
        </w:rPr>
        <w:t xml:space="preserve">第二章 </w:t>
      </w:r>
      <w:r>
        <w:rPr>
          <w:rStyle w:val="37"/>
          <w:rFonts w:hint="eastAsia" w:ascii="仿宋" w:hAnsi="仿宋" w:eastAsia="仿宋" w:cs="仿宋"/>
          <w:b/>
          <w:bCs/>
          <w:color w:val="auto"/>
          <w:sz w:val="24"/>
          <w:szCs w:val="24"/>
          <w:lang w:val="en-US"/>
        </w:rPr>
        <w:t xml:space="preserve"> </w:t>
      </w:r>
      <w:r>
        <w:rPr>
          <w:rStyle w:val="37"/>
          <w:rFonts w:hint="eastAsia" w:ascii="仿宋" w:hAnsi="仿宋" w:eastAsia="仿宋" w:cs="仿宋"/>
          <w:b/>
          <w:bCs/>
          <w:color w:val="auto"/>
          <w:sz w:val="24"/>
          <w:szCs w:val="24"/>
        </w:rPr>
        <w:t xml:space="preserve"> </w:t>
      </w:r>
      <w:r>
        <w:rPr>
          <w:rStyle w:val="37"/>
          <w:rFonts w:hint="eastAsia" w:ascii="仿宋" w:hAnsi="仿宋" w:eastAsia="仿宋" w:cs="仿宋"/>
          <w:b/>
          <w:bCs/>
          <w:color w:val="auto"/>
          <w:sz w:val="24"/>
          <w:szCs w:val="24"/>
          <w:lang w:val="en-US"/>
        </w:rPr>
        <w:t>磋商</w:t>
      </w:r>
      <w:r>
        <w:rPr>
          <w:rStyle w:val="37"/>
          <w:rFonts w:hint="eastAsia" w:ascii="仿宋" w:hAnsi="仿宋" w:eastAsia="仿宋" w:cs="仿宋"/>
          <w:b/>
          <w:bCs/>
          <w:color w:val="auto"/>
          <w:sz w:val="24"/>
          <w:szCs w:val="24"/>
        </w:rPr>
        <w:t>须知</w:t>
      </w:r>
      <w:r>
        <w:rPr>
          <w:rFonts w:hint="eastAsia" w:ascii="仿宋" w:hAnsi="仿宋" w:eastAsia="仿宋" w:cs="仿宋"/>
          <w:b/>
          <w:bCs/>
          <w:sz w:val="24"/>
          <w:szCs w:val="24"/>
          <w:lang w:val="en-US"/>
        </w:rPr>
        <w:t xml:space="preserve"> </w:t>
      </w:r>
      <w:r>
        <w:rPr>
          <w:rFonts w:hint="eastAsia" w:ascii="仿宋" w:hAnsi="仿宋" w:eastAsia="仿宋" w:cs="仿宋"/>
          <w:b/>
          <w:bCs/>
          <w:sz w:val="24"/>
          <w:szCs w:val="24"/>
          <w:lang w:val="en-US"/>
        </w:rPr>
        <w:fldChar w:fldCharType="end"/>
      </w:r>
      <w:r>
        <w:rPr>
          <w:rFonts w:hint="eastAsia" w:ascii="仿宋" w:hAnsi="仿宋" w:eastAsia="仿宋" w:cs="仿宋"/>
          <w:sz w:val="24"/>
          <w:szCs w:val="24"/>
          <w:lang w:val="en-US"/>
        </w:rPr>
        <w:t>...................................................</w:t>
      </w:r>
      <w:r>
        <w:rPr>
          <w:rFonts w:hint="eastAsia" w:ascii="仿宋" w:hAnsi="仿宋" w:eastAsia="仿宋" w:cs="仿宋"/>
          <w:b/>
          <w:bCs/>
          <w:sz w:val="24"/>
          <w:szCs w:val="24"/>
          <w:lang w:val="en-US"/>
        </w:rPr>
        <w:t>6</w:t>
      </w:r>
    </w:p>
    <w:p w14:paraId="1C7AF3DB">
      <w:pPr>
        <w:pStyle w:val="21"/>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b/>
          <w:bCs/>
          <w:sz w:val="24"/>
          <w:szCs w:val="24"/>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"_Toc267320048" </w:instrText>
      </w:r>
      <w:r>
        <w:rPr>
          <w:rFonts w:hint="eastAsia" w:ascii="仿宋" w:hAnsi="仿宋" w:eastAsia="仿宋" w:cs="仿宋"/>
          <w:sz w:val="24"/>
          <w:szCs w:val="24"/>
        </w:rPr>
        <w:fldChar w:fldCharType="separate"/>
      </w:r>
      <w:r>
        <w:rPr>
          <w:rStyle w:val="37"/>
          <w:rFonts w:hint="eastAsia" w:ascii="仿宋" w:hAnsi="仿宋" w:eastAsia="仿宋" w:cs="仿宋"/>
          <w:b/>
          <w:bCs/>
          <w:color w:val="auto"/>
          <w:sz w:val="24"/>
          <w:szCs w:val="24"/>
        </w:rPr>
        <w:t>第三章</w:t>
      </w:r>
      <w:r>
        <w:rPr>
          <w:rStyle w:val="37"/>
          <w:rFonts w:hint="eastAsia" w:ascii="仿宋" w:hAnsi="仿宋" w:eastAsia="仿宋" w:cs="仿宋"/>
          <w:b/>
          <w:bCs/>
          <w:color w:val="auto"/>
          <w:sz w:val="24"/>
          <w:szCs w:val="24"/>
          <w:lang w:val="en-US"/>
        </w:rPr>
        <w:t xml:space="preserve">  </w:t>
      </w:r>
      <w:r>
        <w:rPr>
          <w:rStyle w:val="37"/>
          <w:rFonts w:hint="eastAsia" w:ascii="仿宋" w:hAnsi="仿宋" w:eastAsia="仿宋" w:cs="仿宋"/>
          <w:b/>
          <w:bCs/>
          <w:color w:val="auto"/>
          <w:sz w:val="24"/>
          <w:szCs w:val="24"/>
        </w:rPr>
        <w:t xml:space="preserve"> 采购要求</w:t>
      </w:r>
      <w:r>
        <w:rPr>
          <w:rFonts w:hint="eastAsia" w:ascii="仿宋" w:hAnsi="仿宋" w:eastAsia="仿宋" w:cs="仿宋"/>
          <w:b/>
          <w:bCs/>
          <w:sz w:val="24"/>
          <w:szCs w:val="24"/>
          <w:lang w:val="en-US"/>
        </w:rPr>
        <w:t xml:space="preserve"> </w:t>
      </w:r>
      <w:r>
        <w:rPr>
          <w:rFonts w:hint="eastAsia" w:ascii="仿宋" w:hAnsi="仿宋" w:eastAsia="仿宋" w:cs="仿宋"/>
          <w:b/>
          <w:bCs/>
          <w:sz w:val="24"/>
          <w:szCs w:val="24"/>
          <w:lang w:val="en-US"/>
        </w:rPr>
        <w:fldChar w:fldCharType="end"/>
      </w:r>
      <w:r>
        <w:rPr>
          <w:rFonts w:hint="eastAsia" w:ascii="仿宋" w:hAnsi="仿宋" w:eastAsia="仿宋" w:cs="仿宋"/>
          <w:sz w:val="24"/>
          <w:szCs w:val="24"/>
          <w:lang w:val="en-US"/>
        </w:rPr>
        <w:t>..................................................</w:t>
      </w:r>
      <w:r>
        <w:rPr>
          <w:rFonts w:hint="eastAsia" w:ascii="仿宋" w:hAnsi="仿宋" w:eastAsia="仿宋" w:cs="仿宋"/>
          <w:b/>
          <w:bCs/>
          <w:sz w:val="24"/>
          <w:szCs w:val="24"/>
          <w:lang w:val="en-US"/>
        </w:rPr>
        <w:t>21</w:t>
      </w:r>
    </w:p>
    <w:p w14:paraId="2D83B5B3">
      <w:pPr>
        <w:pStyle w:val="23"/>
        <w:keepNext w:val="0"/>
        <w:keepLines w:val="0"/>
        <w:pageBreakBefore w:val="0"/>
        <w:widowControl w:val="0"/>
        <w:kinsoku/>
        <w:wordWrap/>
        <w:overflowPunct/>
        <w:topLinePunct w:val="0"/>
        <w:autoSpaceDE/>
        <w:autoSpaceDN/>
        <w:bidi w:val="0"/>
        <w:adjustRightInd/>
        <w:snapToGrid/>
        <w:spacing w:line="480" w:lineRule="auto"/>
        <w:ind w:left="0" w:leftChars="0" w:right="-255"/>
        <w:jc w:val="left"/>
        <w:textAlignment w:val="auto"/>
        <w:rPr>
          <w:rFonts w:hint="eastAsia" w:ascii="仿宋" w:hAnsi="仿宋" w:eastAsia="仿宋" w:cs="仿宋"/>
          <w:b/>
          <w:bCs/>
          <w:sz w:val="24"/>
          <w:szCs w:val="24"/>
          <w:lang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"_Toc267320055" </w:instrText>
      </w:r>
      <w:r>
        <w:rPr>
          <w:rFonts w:hint="eastAsia" w:ascii="仿宋" w:hAnsi="仿宋" w:eastAsia="仿宋" w:cs="仿宋"/>
          <w:sz w:val="24"/>
          <w:szCs w:val="24"/>
        </w:rPr>
        <w:fldChar w:fldCharType="separate"/>
      </w:r>
      <w:r>
        <w:rPr>
          <w:rStyle w:val="37"/>
          <w:rFonts w:hint="eastAsia" w:ascii="仿宋" w:hAnsi="仿宋" w:eastAsia="仿宋" w:cs="仿宋"/>
          <w:b/>
          <w:bCs/>
          <w:color w:val="auto"/>
          <w:sz w:val="24"/>
          <w:szCs w:val="24"/>
          <w:lang w:val="zh-CN"/>
        </w:rPr>
        <w:t xml:space="preserve">第四章 </w:t>
      </w:r>
      <w:r>
        <w:rPr>
          <w:rStyle w:val="37"/>
          <w:rFonts w:hint="eastAsia" w:ascii="仿宋" w:hAnsi="仿宋" w:eastAsia="仿宋" w:cs="仿宋"/>
          <w:b/>
          <w:bCs/>
          <w:color w:val="auto"/>
          <w:sz w:val="24"/>
          <w:szCs w:val="24"/>
        </w:rPr>
        <w:t xml:space="preserve">  拟定</w:t>
      </w:r>
      <w:r>
        <w:rPr>
          <w:rStyle w:val="37"/>
          <w:rFonts w:hint="eastAsia" w:ascii="仿宋" w:hAnsi="仿宋" w:eastAsia="仿宋" w:cs="仿宋"/>
          <w:b/>
          <w:bCs/>
          <w:color w:val="auto"/>
          <w:sz w:val="24"/>
          <w:szCs w:val="24"/>
          <w:lang w:val="zh-CN"/>
        </w:rPr>
        <w:t>合同条款</w:t>
      </w:r>
      <w:r>
        <w:rPr>
          <w:rStyle w:val="37"/>
          <w:rFonts w:hint="eastAsia" w:ascii="仿宋" w:hAnsi="仿宋" w:eastAsia="仿宋" w:cs="仿宋"/>
          <w:color w:val="auto"/>
          <w:sz w:val="24"/>
          <w:szCs w:val="24"/>
        </w:rPr>
        <w:t>..............................................</w:t>
      </w:r>
      <w:r>
        <w:rPr>
          <w:rStyle w:val="37"/>
          <w:rFonts w:hint="eastAsia" w:ascii="仿宋" w:hAnsi="仿宋" w:eastAsia="仿宋" w:cs="仿宋"/>
          <w:color w:val="auto"/>
          <w:sz w:val="24"/>
          <w:szCs w:val="24"/>
        </w:rPr>
        <w:fldChar w:fldCharType="end"/>
      </w:r>
      <w:r>
        <w:rPr>
          <w:rStyle w:val="37"/>
          <w:rFonts w:hint="eastAsia" w:ascii="仿宋" w:hAnsi="仿宋" w:eastAsia="仿宋" w:cs="仿宋"/>
          <w:color w:val="auto"/>
          <w:sz w:val="24"/>
          <w:szCs w:val="24"/>
        </w:rPr>
        <w:t>.</w:t>
      </w:r>
      <w:r>
        <w:rPr>
          <w:rStyle w:val="37"/>
          <w:rFonts w:hint="eastAsia" w:ascii="仿宋" w:hAnsi="仿宋" w:eastAsia="仿宋" w:cs="仿宋"/>
          <w:b/>
          <w:bCs/>
          <w:color w:val="auto"/>
          <w:sz w:val="24"/>
          <w:szCs w:val="24"/>
        </w:rPr>
        <w:t>2</w:t>
      </w:r>
      <w:r>
        <w:rPr>
          <w:rStyle w:val="37"/>
          <w:rFonts w:hint="eastAsia" w:ascii="仿宋" w:hAnsi="仿宋" w:eastAsia="仿宋" w:cs="仿宋"/>
          <w:b/>
          <w:bCs/>
          <w:color w:val="auto"/>
          <w:sz w:val="24"/>
          <w:szCs w:val="24"/>
          <w:lang w:val="en-US" w:eastAsia="zh-CN"/>
        </w:rPr>
        <w:t>3</w:t>
      </w:r>
    </w:p>
    <w:p w14:paraId="78BEE4F0">
      <w:pPr>
        <w:pStyle w:val="21"/>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"_Toc267320060" </w:instrText>
      </w:r>
      <w:r>
        <w:rPr>
          <w:rFonts w:hint="eastAsia" w:ascii="仿宋" w:hAnsi="仿宋" w:eastAsia="仿宋" w:cs="仿宋"/>
          <w:sz w:val="24"/>
          <w:szCs w:val="24"/>
        </w:rPr>
        <w:fldChar w:fldCharType="separate"/>
      </w:r>
      <w:r>
        <w:rPr>
          <w:rStyle w:val="37"/>
          <w:rFonts w:hint="eastAsia" w:ascii="仿宋" w:hAnsi="仿宋" w:eastAsia="仿宋" w:cs="仿宋"/>
          <w:b/>
          <w:bCs/>
          <w:color w:val="auto"/>
          <w:sz w:val="24"/>
          <w:szCs w:val="24"/>
        </w:rPr>
        <w:t>第五章</w:t>
      </w:r>
      <w:r>
        <w:rPr>
          <w:rStyle w:val="37"/>
          <w:rFonts w:hint="eastAsia" w:ascii="仿宋" w:hAnsi="仿宋" w:eastAsia="仿宋" w:cs="仿宋"/>
          <w:b/>
          <w:bCs/>
          <w:color w:val="auto"/>
          <w:sz w:val="24"/>
          <w:szCs w:val="24"/>
          <w:lang w:val="en-US"/>
        </w:rPr>
        <w:t xml:space="preserve">   评审办</w:t>
      </w:r>
      <w:r>
        <w:rPr>
          <w:rStyle w:val="37"/>
          <w:rFonts w:hint="eastAsia" w:ascii="仿宋" w:hAnsi="仿宋" w:eastAsia="仿宋" w:cs="仿宋"/>
          <w:b/>
          <w:bCs/>
          <w:color w:val="auto"/>
          <w:sz w:val="24"/>
          <w:szCs w:val="24"/>
        </w:rPr>
        <w:t>法</w:t>
      </w:r>
      <w:r>
        <w:rPr>
          <w:rFonts w:hint="eastAsia" w:ascii="仿宋" w:hAnsi="仿宋" w:eastAsia="仿宋" w:cs="仿宋"/>
          <w:b/>
          <w:bCs/>
          <w:sz w:val="24"/>
          <w:szCs w:val="24"/>
          <w:lang w:val="en-US"/>
        </w:rPr>
        <w:t xml:space="preserve"> </w:t>
      </w:r>
      <w:r>
        <w:rPr>
          <w:rFonts w:hint="eastAsia" w:ascii="仿宋" w:hAnsi="仿宋" w:eastAsia="仿宋" w:cs="仿宋"/>
          <w:b/>
          <w:bCs/>
          <w:sz w:val="24"/>
          <w:szCs w:val="24"/>
          <w:lang w:val="en-US"/>
        </w:rPr>
        <w:fldChar w:fldCharType="end"/>
      </w:r>
      <w:r>
        <w:rPr>
          <w:rFonts w:hint="eastAsia" w:ascii="仿宋" w:hAnsi="仿宋" w:eastAsia="仿宋" w:cs="仿宋"/>
          <w:sz w:val="24"/>
          <w:szCs w:val="24"/>
          <w:lang w:val="en-US"/>
        </w:rPr>
        <w:t>.................................................</w:t>
      </w:r>
      <w:r>
        <w:rPr>
          <w:rStyle w:val="37"/>
          <w:rFonts w:hint="eastAsia" w:ascii="仿宋" w:hAnsi="仿宋" w:eastAsia="仿宋" w:cs="仿宋"/>
          <w:color w:val="auto"/>
          <w:sz w:val="24"/>
          <w:szCs w:val="24"/>
        </w:rPr>
        <w:t>.</w:t>
      </w:r>
      <w:r>
        <w:rPr>
          <w:rFonts w:hint="eastAsia" w:ascii="仿宋" w:hAnsi="仿宋" w:eastAsia="仿宋" w:cs="仿宋"/>
          <w:b/>
          <w:bCs/>
          <w:sz w:val="24"/>
          <w:szCs w:val="24"/>
          <w:lang w:val="en-US"/>
        </w:rPr>
        <w:t>2</w:t>
      </w:r>
      <w:r>
        <w:rPr>
          <w:rFonts w:hint="eastAsia" w:ascii="仿宋" w:hAnsi="仿宋" w:eastAsia="仿宋" w:cs="仿宋"/>
          <w:b/>
          <w:bCs/>
          <w:sz w:val="24"/>
          <w:szCs w:val="24"/>
          <w:lang w:val="en-US" w:eastAsia="zh-CN"/>
        </w:rPr>
        <w:t>7</w:t>
      </w:r>
    </w:p>
    <w:p w14:paraId="2D846AD7">
      <w:pPr>
        <w:pStyle w:val="21"/>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default" w:ascii="仿宋" w:hAnsi="仿宋" w:eastAsia="仿宋" w:cs="仿宋"/>
          <w:b/>
          <w:bCs/>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"_Toc267320076" </w:instrText>
      </w:r>
      <w:r>
        <w:rPr>
          <w:rFonts w:hint="eastAsia" w:ascii="仿宋" w:hAnsi="仿宋" w:eastAsia="仿宋" w:cs="仿宋"/>
          <w:sz w:val="24"/>
          <w:szCs w:val="24"/>
        </w:rPr>
        <w:fldChar w:fldCharType="separate"/>
      </w:r>
      <w:r>
        <w:rPr>
          <w:rStyle w:val="37"/>
          <w:rFonts w:hint="eastAsia" w:ascii="仿宋" w:hAnsi="仿宋" w:eastAsia="仿宋" w:cs="仿宋"/>
          <w:b/>
          <w:bCs/>
          <w:color w:val="auto"/>
          <w:sz w:val="24"/>
          <w:szCs w:val="24"/>
        </w:rPr>
        <w:t>第六章</w:t>
      </w:r>
      <w:r>
        <w:rPr>
          <w:rStyle w:val="37"/>
          <w:rFonts w:hint="eastAsia" w:ascii="仿宋" w:hAnsi="仿宋" w:eastAsia="仿宋" w:cs="仿宋"/>
          <w:b/>
          <w:bCs/>
          <w:color w:val="auto"/>
          <w:sz w:val="24"/>
          <w:szCs w:val="24"/>
          <w:lang w:val="en-US"/>
        </w:rPr>
        <w:t xml:space="preserve">  </w:t>
      </w:r>
      <w:r>
        <w:rPr>
          <w:rStyle w:val="37"/>
          <w:rFonts w:hint="eastAsia" w:ascii="仿宋" w:hAnsi="仿宋" w:eastAsia="仿宋" w:cs="仿宋"/>
          <w:b/>
          <w:bCs/>
          <w:color w:val="auto"/>
          <w:sz w:val="24"/>
          <w:szCs w:val="24"/>
        </w:rPr>
        <w:t xml:space="preserve"> </w:t>
      </w:r>
      <w:r>
        <w:rPr>
          <w:rStyle w:val="37"/>
          <w:rFonts w:hint="eastAsia" w:ascii="仿宋" w:hAnsi="仿宋" w:eastAsia="仿宋" w:cs="仿宋"/>
          <w:b/>
          <w:bCs/>
          <w:color w:val="auto"/>
          <w:sz w:val="24"/>
          <w:szCs w:val="24"/>
          <w:lang w:val="en-US"/>
        </w:rPr>
        <w:t>响应</w:t>
      </w:r>
      <w:r>
        <w:rPr>
          <w:rStyle w:val="37"/>
          <w:rFonts w:hint="eastAsia" w:ascii="仿宋" w:hAnsi="仿宋" w:eastAsia="仿宋" w:cs="仿宋"/>
          <w:b/>
          <w:bCs/>
          <w:color w:val="auto"/>
          <w:sz w:val="24"/>
          <w:szCs w:val="24"/>
        </w:rPr>
        <w:t>文件格式</w:t>
      </w:r>
      <w:r>
        <w:rPr>
          <w:rStyle w:val="37"/>
          <w:rFonts w:hint="eastAsia" w:ascii="仿宋" w:hAnsi="仿宋" w:eastAsia="仿宋" w:cs="仿宋"/>
          <w:color w:val="auto"/>
          <w:sz w:val="24"/>
          <w:szCs w:val="24"/>
          <w:lang w:val="en-US"/>
        </w:rPr>
        <w:t>...............................................</w:t>
      </w:r>
      <w:r>
        <w:rPr>
          <w:rStyle w:val="37"/>
          <w:rFonts w:hint="eastAsia" w:ascii="仿宋" w:hAnsi="仿宋" w:eastAsia="仿宋" w:cs="仿宋"/>
          <w:color w:val="auto"/>
          <w:sz w:val="24"/>
          <w:szCs w:val="24"/>
          <w:lang w:val="en-US"/>
        </w:rPr>
        <w:fldChar w:fldCharType="end"/>
      </w:r>
      <w:r>
        <w:rPr>
          <w:rStyle w:val="37"/>
          <w:rFonts w:hint="eastAsia" w:ascii="仿宋" w:hAnsi="仿宋" w:eastAsia="仿宋" w:cs="仿宋"/>
          <w:b/>
          <w:bCs/>
          <w:color w:val="auto"/>
          <w:sz w:val="24"/>
          <w:szCs w:val="24"/>
          <w:lang w:val="en-US" w:eastAsia="zh-CN"/>
        </w:rPr>
        <w:t>37</w:t>
      </w:r>
    </w:p>
    <w:p w14:paraId="3192004B">
      <w:pPr>
        <w:pStyle w:val="23"/>
        <w:spacing w:line="720" w:lineRule="auto"/>
        <w:ind w:right="-255"/>
        <w:rPr>
          <w:rFonts w:hint="eastAsia" w:ascii="仿宋" w:hAnsi="仿宋" w:eastAsia="仿宋" w:cs="仿宋"/>
          <w:b/>
          <w:bCs/>
          <w:sz w:val="32"/>
          <w:szCs w:val="3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03D3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6" w:type="dxa"/>
          </w:tcPr>
          <w:p w14:paraId="6C7DA0F2">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b/>
                <w:bCs/>
                <w:sz w:val="24"/>
                <w:szCs w:val="24"/>
              </w:rPr>
              <w:t>温馨提示：供应商收到磋商文件后，请仔细阅读并检查文件内容是否全面，页面是否完整，书写是否有误以及是否有不合理条款等。如若发现问题，应在获取磋商文件之日起三个工作日内提出。</w:t>
            </w:r>
          </w:p>
        </w:tc>
      </w:tr>
    </w:tbl>
    <w:p w14:paraId="2F85F63A">
      <w:pPr>
        <w:snapToGrid w:val="0"/>
        <w:spacing w:line="432" w:lineRule="auto"/>
        <w:rPr>
          <w:rFonts w:hint="eastAsia" w:ascii="仿宋" w:hAnsi="仿宋" w:eastAsia="仿宋" w:cs="仿宋"/>
          <w:szCs w:val="28"/>
        </w:rPr>
      </w:pPr>
    </w:p>
    <w:p w14:paraId="71AA2C73">
      <w:pPr>
        <w:tabs>
          <w:tab w:val="center" w:pos="4398"/>
          <w:tab w:val="right" w:pos="8754"/>
        </w:tabs>
        <w:spacing w:line="360" w:lineRule="auto"/>
        <w:ind w:left="-560" w:leftChars="-200" w:right="-266" w:rightChars="-95" w:firstLine="286" w:firstLineChars="55"/>
        <w:jc w:val="center"/>
        <w:rPr>
          <w:rFonts w:hint="eastAsia" w:ascii="仿宋" w:hAnsi="仿宋" w:eastAsia="仿宋" w:cs="仿宋"/>
          <w:b/>
          <w:bCs/>
          <w:sz w:val="52"/>
          <w:szCs w:val="52"/>
        </w:rPr>
      </w:pPr>
    </w:p>
    <w:p w14:paraId="46EA6209">
      <w:pPr>
        <w:snapToGrid w:val="0"/>
        <w:spacing w:line="432" w:lineRule="auto"/>
        <w:rPr>
          <w:rFonts w:hint="eastAsia" w:ascii="仿宋" w:hAnsi="仿宋" w:eastAsia="仿宋" w:cs="仿宋"/>
          <w:szCs w:val="28"/>
        </w:rPr>
        <w:sectPr>
          <w:pgSz w:w="11907" w:h="16840"/>
          <w:pgMar w:top="1440" w:right="1127" w:bottom="1440" w:left="1797" w:header="964" w:footer="1552" w:gutter="0"/>
          <w:pgNumType w:start="1"/>
          <w:cols w:space="720" w:num="1"/>
          <w:docGrid w:type="linesAndChars" w:linePitch="312" w:charSpace="0"/>
        </w:sectPr>
      </w:pPr>
    </w:p>
    <w:p w14:paraId="577B41EB">
      <w:pPr>
        <w:numPr>
          <w:ilvl w:val="0"/>
          <w:numId w:val="1"/>
        </w:numPr>
        <w:spacing w:line="360" w:lineRule="auto"/>
        <w:outlineLvl w:val="0"/>
        <w:rPr>
          <w:rFonts w:hint="eastAsia" w:ascii="仿宋" w:hAnsi="仿宋" w:eastAsia="仿宋" w:cs="仿宋"/>
          <w:b/>
          <w:bCs/>
          <w:sz w:val="32"/>
          <w:szCs w:val="32"/>
        </w:rPr>
      </w:pPr>
      <w:r>
        <w:rPr>
          <w:rFonts w:hint="eastAsia" w:ascii="仿宋" w:hAnsi="仿宋" w:eastAsia="仿宋" w:cs="仿宋"/>
          <w:b/>
          <w:bCs/>
          <w:sz w:val="32"/>
          <w:szCs w:val="32"/>
        </w:rPr>
        <w:t xml:space="preserve">磋商公告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6"/>
      </w:tblGrid>
      <w:tr w14:paraId="267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6" w:type="dxa"/>
          </w:tcPr>
          <w:p w14:paraId="485F7374">
            <w:pPr>
              <w:pStyle w:val="8"/>
              <w:widowControl/>
              <w:spacing w:before="150" w:beforeAutospacing="0" w:after="150" w:afterAutospacing="0"/>
              <w:textAlignment w:val="baseline"/>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项目概况</w:t>
            </w:r>
          </w:p>
          <w:p w14:paraId="531AAF61">
            <w:pPr>
              <w:pStyle w:val="8"/>
              <w:widowControl/>
              <w:spacing w:before="150" w:beforeAutospacing="0" w:after="150" w:afterAutospacing="0"/>
              <w:ind w:firstLine="480" w:firstLineChars="200"/>
              <w:textAlignment w:val="baseline"/>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lang w:eastAsia="zh-CN"/>
              </w:rPr>
              <w:t>2025年度省级社会组织等级评估工作采购项目</w:t>
            </w:r>
            <w:r>
              <w:rPr>
                <w:rFonts w:hint="eastAsia" w:ascii="仿宋" w:hAnsi="仿宋" w:eastAsia="仿宋" w:cs="仿宋"/>
                <w:b w:val="0"/>
                <w:bCs w:val="0"/>
                <w:kern w:val="2"/>
                <w:sz w:val="24"/>
                <w:szCs w:val="24"/>
              </w:rPr>
              <w:t>的潜在供应商应在西安市雁塔区团结南路天竹元谷C座31109室获取</w:t>
            </w:r>
            <w:r>
              <w:rPr>
                <w:rFonts w:hint="eastAsia" w:ascii="仿宋" w:hAnsi="仿宋" w:eastAsia="仿宋" w:cs="仿宋"/>
                <w:b w:val="0"/>
                <w:bCs w:val="0"/>
                <w:kern w:val="2"/>
                <w:sz w:val="24"/>
                <w:szCs w:val="24"/>
                <w:lang w:val="en-US" w:eastAsia="zh-CN"/>
              </w:rPr>
              <w:t>磋商</w:t>
            </w:r>
            <w:r>
              <w:rPr>
                <w:rFonts w:hint="eastAsia" w:ascii="仿宋" w:hAnsi="仿宋" w:eastAsia="仿宋" w:cs="仿宋"/>
                <w:b w:val="0"/>
                <w:bCs w:val="0"/>
                <w:kern w:val="2"/>
                <w:sz w:val="24"/>
                <w:szCs w:val="24"/>
              </w:rPr>
              <w:t>文件，并于</w:t>
            </w:r>
            <w:r>
              <w:rPr>
                <w:rFonts w:hint="eastAsia" w:ascii="仿宋" w:hAnsi="仿宋" w:eastAsia="仿宋" w:cs="仿宋"/>
                <w:b w:val="0"/>
                <w:bCs w:val="0"/>
                <w:kern w:val="2"/>
                <w:sz w:val="24"/>
                <w:szCs w:val="24"/>
                <w:highlight w:val="none"/>
              </w:rPr>
              <w:t>202</w:t>
            </w:r>
            <w:r>
              <w:rPr>
                <w:rFonts w:hint="eastAsia" w:ascii="仿宋" w:hAnsi="仿宋" w:eastAsia="仿宋" w:cs="仿宋"/>
                <w:b w:val="0"/>
                <w:bCs w:val="0"/>
                <w:kern w:val="2"/>
                <w:sz w:val="24"/>
                <w:szCs w:val="24"/>
                <w:highlight w:val="none"/>
                <w:lang w:val="en-US" w:eastAsia="zh-CN"/>
              </w:rPr>
              <w:t>5年09</w:t>
            </w:r>
            <w:r>
              <w:rPr>
                <w:rFonts w:hint="eastAsia" w:ascii="仿宋" w:hAnsi="仿宋" w:eastAsia="仿宋" w:cs="仿宋"/>
                <w:b w:val="0"/>
                <w:bCs w:val="0"/>
                <w:kern w:val="2"/>
                <w:sz w:val="24"/>
                <w:szCs w:val="24"/>
                <w:highlight w:val="none"/>
              </w:rPr>
              <w:t>月</w:t>
            </w:r>
            <w:r>
              <w:rPr>
                <w:rFonts w:hint="eastAsia" w:ascii="仿宋" w:hAnsi="仿宋" w:eastAsia="仿宋" w:cs="仿宋"/>
                <w:b w:val="0"/>
                <w:bCs w:val="0"/>
                <w:kern w:val="2"/>
                <w:sz w:val="24"/>
                <w:szCs w:val="24"/>
                <w:highlight w:val="none"/>
                <w:lang w:val="en-US" w:eastAsia="zh-CN"/>
              </w:rPr>
              <w:t>12</w:t>
            </w:r>
            <w:r>
              <w:rPr>
                <w:rFonts w:hint="eastAsia" w:ascii="仿宋" w:hAnsi="仿宋" w:eastAsia="仿宋" w:cs="仿宋"/>
                <w:b w:val="0"/>
                <w:bCs w:val="0"/>
                <w:kern w:val="2"/>
                <w:sz w:val="24"/>
                <w:szCs w:val="24"/>
                <w:highlight w:val="none"/>
              </w:rPr>
              <w:t>日</w:t>
            </w:r>
            <w:r>
              <w:rPr>
                <w:rFonts w:hint="eastAsia" w:ascii="仿宋" w:hAnsi="仿宋" w:eastAsia="仿宋" w:cs="仿宋"/>
                <w:b w:val="0"/>
                <w:bCs w:val="0"/>
                <w:kern w:val="2"/>
                <w:sz w:val="24"/>
                <w:szCs w:val="24"/>
                <w:highlight w:val="none"/>
                <w:lang w:val="en-US" w:eastAsia="zh-CN"/>
              </w:rPr>
              <w:t>14</w:t>
            </w:r>
            <w:r>
              <w:rPr>
                <w:rFonts w:hint="eastAsia" w:ascii="仿宋" w:hAnsi="仿宋" w:eastAsia="仿宋" w:cs="仿宋"/>
                <w:b w:val="0"/>
                <w:bCs w:val="0"/>
                <w:kern w:val="2"/>
                <w:sz w:val="24"/>
                <w:szCs w:val="24"/>
                <w:highlight w:val="none"/>
              </w:rPr>
              <w:t>时</w:t>
            </w:r>
            <w:r>
              <w:rPr>
                <w:rFonts w:hint="eastAsia" w:ascii="仿宋" w:hAnsi="仿宋" w:eastAsia="仿宋" w:cs="仿宋"/>
                <w:b w:val="0"/>
                <w:bCs w:val="0"/>
                <w:kern w:val="2"/>
                <w:sz w:val="24"/>
                <w:szCs w:val="24"/>
                <w:highlight w:val="none"/>
                <w:lang w:val="en-US" w:eastAsia="zh-CN"/>
              </w:rPr>
              <w:t>30</w:t>
            </w:r>
            <w:r>
              <w:rPr>
                <w:rFonts w:hint="eastAsia" w:ascii="仿宋" w:hAnsi="仿宋" w:eastAsia="仿宋" w:cs="仿宋"/>
                <w:b w:val="0"/>
                <w:bCs w:val="0"/>
                <w:kern w:val="2"/>
                <w:sz w:val="24"/>
                <w:szCs w:val="24"/>
                <w:highlight w:val="none"/>
              </w:rPr>
              <w:t>分（北京时间）前递交响应文件。</w:t>
            </w:r>
          </w:p>
        </w:tc>
      </w:tr>
    </w:tbl>
    <w:p w14:paraId="330DDB6F">
      <w:pPr>
        <w:pStyle w:val="6"/>
        <w:keepNext w:val="0"/>
        <w:keepLines w:val="0"/>
        <w:widowControl/>
        <w:wordWrap w:val="0"/>
        <w:spacing w:before="452" w:after="300"/>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一、项目基本情况</w:t>
      </w:r>
    </w:p>
    <w:p w14:paraId="509B4A48">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项目编号：BFZB202</w:t>
      </w:r>
      <w:r>
        <w:rPr>
          <w:rFonts w:hint="eastAsia" w:ascii="仿宋" w:hAnsi="仿宋" w:eastAsia="仿宋" w:cs="仿宋"/>
          <w:kern w:val="2"/>
          <w:szCs w:val="24"/>
          <w:lang w:val="en-US" w:eastAsia="zh-CN"/>
        </w:rPr>
        <w:t>5</w:t>
      </w:r>
      <w:r>
        <w:rPr>
          <w:rFonts w:hint="eastAsia" w:ascii="仿宋" w:hAnsi="仿宋" w:eastAsia="仿宋" w:cs="仿宋"/>
          <w:kern w:val="2"/>
          <w:szCs w:val="24"/>
        </w:rPr>
        <w:t>-</w:t>
      </w:r>
      <w:r>
        <w:rPr>
          <w:rFonts w:hint="eastAsia" w:ascii="仿宋" w:hAnsi="仿宋" w:eastAsia="仿宋" w:cs="仿宋"/>
          <w:kern w:val="2"/>
          <w:szCs w:val="24"/>
          <w:lang w:val="en-US" w:eastAsia="zh-CN"/>
        </w:rPr>
        <w:t>08</w:t>
      </w:r>
      <w:r>
        <w:rPr>
          <w:rFonts w:hint="eastAsia" w:ascii="仿宋" w:hAnsi="仿宋" w:eastAsia="仿宋" w:cs="仿宋"/>
          <w:kern w:val="2"/>
          <w:szCs w:val="24"/>
        </w:rPr>
        <w:t>-</w:t>
      </w:r>
      <w:r>
        <w:rPr>
          <w:rFonts w:hint="eastAsia" w:ascii="仿宋" w:hAnsi="仿宋" w:eastAsia="仿宋" w:cs="仿宋"/>
          <w:kern w:val="2"/>
          <w:szCs w:val="24"/>
          <w:lang w:val="en-US" w:eastAsia="zh-CN"/>
        </w:rPr>
        <w:t>27</w:t>
      </w:r>
    </w:p>
    <w:p w14:paraId="5D121BD4">
      <w:pPr>
        <w:pStyle w:val="24"/>
        <w:widowControl/>
        <w:wordWrap w:val="0"/>
        <w:spacing w:before="300" w:after="300"/>
        <w:ind w:firstLine="480"/>
        <w:jc w:val="both"/>
        <w:textAlignment w:val="baseline"/>
        <w:rPr>
          <w:rFonts w:hint="eastAsia" w:ascii="仿宋" w:hAnsi="仿宋" w:eastAsia="仿宋" w:cs="仿宋"/>
          <w:kern w:val="2"/>
          <w:szCs w:val="24"/>
          <w:lang w:eastAsia="zh-CN"/>
        </w:rPr>
      </w:pPr>
      <w:r>
        <w:rPr>
          <w:rFonts w:hint="eastAsia" w:ascii="仿宋" w:hAnsi="仿宋" w:eastAsia="仿宋" w:cs="仿宋"/>
          <w:kern w:val="2"/>
          <w:szCs w:val="24"/>
        </w:rPr>
        <w:t>项目名称：</w:t>
      </w:r>
      <w:r>
        <w:rPr>
          <w:rFonts w:hint="eastAsia" w:ascii="仿宋" w:hAnsi="仿宋" w:eastAsia="仿宋" w:cs="仿宋"/>
          <w:kern w:val="2"/>
          <w:szCs w:val="24"/>
          <w:lang w:eastAsia="zh-CN"/>
        </w:rPr>
        <w:t>2025年度省级社会组织等级评估工作采购项目</w:t>
      </w:r>
    </w:p>
    <w:p w14:paraId="5C277D20">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采购方式：竞争性磋商</w:t>
      </w:r>
    </w:p>
    <w:p w14:paraId="326B33DE">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预算金额：</w:t>
      </w:r>
      <w:r>
        <w:rPr>
          <w:rFonts w:hint="eastAsia" w:ascii="仿宋" w:hAnsi="仿宋" w:eastAsia="仿宋" w:cs="仿宋"/>
          <w:szCs w:val="24"/>
          <w:shd w:val="clear" w:color="auto" w:fill="FFFFFF"/>
          <w:lang w:val="en-US" w:eastAsia="zh-CN"/>
        </w:rPr>
        <w:t>20</w:t>
      </w:r>
      <w:r>
        <w:rPr>
          <w:rFonts w:hint="eastAsia" w:ascii="仿宋" w:hAnsi="仿宋" w:eastAsia="仿宋" w:cs="仿宋"/>
          <w:szCs w:val="24"/>
          <w:shd w:val="clear" w:color="auto" w:fill="FFFFFF"/>
        </w:rPr>
        <w:t>0000.00元</w:t>
      </w:r>
    </w:p>
    <w:p w14:paraId="387D9AF4">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采购需求：</w:t>
      </w:r>
    </w:p>
    <w:p w14:paraId="1487F56D">
      <w:pPr>
        <w:pStyle w:val="24"/>
        <w:widowControl/>
        <w:wordWrap w:val="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合同包1(</w:t>
      </w:r>
      <w:r>
        <w:rPr>
          <w:rFonts w:hint="eastAsia" w:ascii="仿宋" w:hAnsi="仿宋" w:eastAsia="仿宋" w:cs="仿宋"/>
          <w:b w:val="0"/>
          <w:bCs w:val="0"/>
          <w:kern w:val="2"/>
          <w:sz w:val="24"/>
          <w:szCs w:val="24"/>
          <w:lang w:eastAsia="zh-CN"/>
        </w:rPr>
        <w:t>2025年度省级社会组织等级评估工作采购项目</w:t>
      </w:r>
      <w:r>
        <w:rPr>
          <w:rFonts w:hint="eastAsia" w:ascii="仿宋" w:hAnsi="仿宋" w:eastAsia="仿宋" w:cs="仿宋"/>
          <w:kern w:val="2"/>
          <w:szCs w:val="24"/>
        </w:rPr>
        <w:t>):</w:t>
      </w:r>
    </w:p>
    <w:p w14:paraId="129FD03C">
      <w:pPr>
        <w:pStyle w:val="24"/>
        <w:widowControl/>
        <w:wordWrap w:val="0"/>
        <w:spacing w:before="300" w:after="300"/>
        <w:ind w:firstLine="630"/>
        <w:jc w:val="both"/>
        <w:textAlignment w:val="baseline"/>
        <w:rPr>
          <w:rFonts w:hint="eastAsia" w:ascii="仿宋" w:hAnsi="仿宋" w:eastAsia="仿宋" w:cs="仿宋"/>
          <w:kern w:val="2"/>
          <w:szCs w:val="24"/>
        </w:rPr>
      </w:pPr>
      <w:r>
        <w:rPr>
          <w:rFonts w:hint="eastAsia" w:ascii="仿宋" w:hAnsi="仿宋" w:eastAsia="仿宋" w:cs="仿宋"/>
          <w:kern w:val="2"/>
          <w:szCs w:val="24"/>
        </w:rPr>
        <w:t>合同包预算金额：</w:t>
      </w:r>
      <w:r>
        <w:rPr>
          <w:rFonts w:hint="eastAsia" w:ascii="仿宋" w:hAnsi="仿宋" w:eastAsia="仿宋" w:cs="仿宋"/>
          <w:szCs w:val="24"/>
          <w:shd w:val="clear" w:color="auto" w:fill="FFFFFF"/>
          <w:lang w:val="en-US" w:eastAsia="zh-CN"/>
        </w:rPr>
        <w:t>20</w:t>
      </w:r>
      <w:r>
        <w:rPr>
          <w:rFonts w:hint="eastAsia" w:ascii="仿宋" w:hAnsi="仿宋" w:eastAsia="仿宋" w:cs="仿宋"/>
          <w:szCs w:val="24"/>
          <w:shd w:val="clear" w:color="auto" w:fill="FFFFFF"/>
        </w:rPr>
        <w:t>0000.00元</w:t>
      </w:r>
    </w:p>
    <w:p w14:paraId="756E137F">
      <w:pPr>
        <w:pStyle w:val="24"/>
        <w:widowControl/>
        <w:wordWrap w:val="0"/>
        <w:spacing w:before="300" w:after="300"/>
        <w:ind w:firstLine="630"/>
        <w:jc w:val="both"/>
        <w:textAlignment w:val="baseline"/>
        <w:rPr>
          <w:rFonts w:hint="eastAsia" w:ascii="仿宋" w:hAnsi="仿宋" w:eastAsia="仿宋" w:cs="仿宋"/>
          <w:kern w:val="2"/>
          <w:szCs w:val="24"/>
        </w:rPr>
      </w:pPr>
      <w:r>
        <w:rPr>
          <w:rFonts w:hint="eastAsia" w:ascii="仿宋" w:hAnsi="仿宋" w:eastAsia="仿宋" w:cs="仿宋"/>
          <w:kern w:val="2"/>
          <w:szCs w:val="24"/>
        </w:rPr>
        <w:t>合同包最高限价：</w:t>
      </w:r>
      <w:r>
        <w:rPr>
          <w:rFonts w:hint="eastAsia" w:ascii="仿宋" w:hAnsi="仿宋" w:eastAsia="仿宋" w:cs="仿宋"/>
          <w:szCs w:val="24"/>
          <w:shd w:val="clear" w:color="auto" w:fill="FFFFFF"/>
          <w:lang w:val="en-US" w:eastAsia="zh-CN"/>
        </w:rPr>
        <w:t>20</w:t>
      </w:r>
      <w:r>
        <w:rPr>
          <w:rFonts w:hint="eastAsia" w:ascii="仿宋" w:hAnsi="仿宋" w:eastAsia="仿宋" w:cs="仿宋"/>
          <w:szCs w:val="24"/>
          <w:shd w:val="clear" w:color="auto" w:fill="FFFFFF"/>
        </w:rPr>
        <w:t>0000.00元</w:t>
      </w:r>
    </w:p>
    <w:tbl>
      <w:tblPr>
        <w:tblStyle w:val="29"/>
        <w:tblpPr w:leftFromText="180" w:rightFromText="180" w:vertAnchor="text" w:horzAnchor="page" w:tblpX="1502" w:tblpY="145"/>
        <w:tblOverlap w:val="never"/>
        <w:tblW w:w="9695" w:type="dxa"/>
        <w:tblInd w:w="0" w:type="dxa"/>
        <w:tblLayout w:type="autofit"/>
        <w:tblCellMar>
          <w:top w:w="0" w:type="dxa"/>
          <w:left w:w="0" w:type="dxa"/>
          <w:bottom w:w="0" w:type="dxa"/>
          <w:right w:w="0" w:type="dxa"/>
        </w:tblCellMar>
      </w:tblPr>
      <w:tblGrid>
        <w:gridCol w:w="1050"/>
        <w:gridCol w:w="1152"/>
        <w:gridCol w:w="1212"/>
        <w:gridCol w:w="1244"/>
        <w:gridCol w:w="1671"/>
        <w:gridCol w:w="1606"/>
        <w:gridCol w:w="1760"/>
      </w:tblGrid>
      <w:tr w14:paraId="1A2C8115">
        <w:tblPrEx>
          <w:tblCellMar>
            <w:top w:w="0" w:type="dxa"/>
            <w:left w:w="0" w:type="dxa"/>
            <w:bottom w:w="0" w:type="dxa"/>
            <w:right w:w="0" w:type="dxa"/>
          </w:tblCellMar>
        </w:tblPrEx>
        <w:trPr>
          <w:trHeight w:val="1043" w:hRule="atLeast"/>
          <w:tblHeader/>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D62824">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品目号</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9FEAE">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12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53FA6">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2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0B4E1">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数量</w:t>
            </w:r>
          </w:p>
          <w:p w14:paraId="52095EF6">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（单位）</w:t>
            </w:r>
          </w:p>
        </w:tc>
        <w:tc>
          <w:tcPr>
            <w:tcW w:w="16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434D1">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01CD2A">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品目预算(元)</w:t>
            </w:r>
          </w:p>
        </w:tc>
        <w:tc>
          <w:tcPr>
            <w:tcW w:w="1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4CEF0">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最高限价(元)</w:t>
            </w:r>
          </w:p>
        </w:tc>
      </w:tr>
      <w:tr w14:paraId="0FADB12D">
        <w:tblPrEx>
          <w:tblCellMar>
            <w:top w:w="0" w:type="dxa"/>
            <w:left w:w="0" w:type="dxa"/>
            <w:bottom w:w="0" w:type="dxa"/>
            <w:right w:w="0" w:type="dxa"/>
          </w:tblCellMar>
        </w:tblPrEx>
        <w:trPr>
          <w:trHeight w:val="1017"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1C98B">
            <w:pPr>
              <w:widowControl/>
              <w:wordWrap w:val="0"/>
              <w:spacing w:line="3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1-1</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42660">
            <w:pPr>
              <w:widowControl/>
              <w:spacing w:line="3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其他社会服务</w:t>
            </w:r>
          </w:p>
        </w:tc>
        <w:tc>
          <w:tcPr>
            <w:tcW w:w="12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13C1C7">
            <w:pPr>
              <w:widowControl/>
              <w:spacing w:line="36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2025年度省级社会组织等级评估工作采购项目</w:t>
            </w:r>
          </w:p>
        </w:tc>
        <w:tc>
          <w:tcPr>
            <w:tcW w:w="12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A52503">
            <w:pPr>
              <w:widowControl/>
              <w:spacing w:line="360" w:lineRule="atLeast"/>
              <w:jc w:val="center"/>
              <w:rPr>
                <w:rFonts w:hint="eastAsia" w:ascii="仿宋" w:hAnsi="仿宋" w:eastAsia="仿宋" w:cs="仿宋"/>
                <w:sz w:val="24"/>
                <w:szCs w:val="24"/>
              </w:rPr>
            </w:pPr>
            <w:r>
              <w:rPr>
                <w:rFonts w:hint="eastAsia" w:ascii="仿宋" w:hAnsi="仿宋" w:eastAsia="仿宋" w:cs="仿宋"/>
                <w:sz w:val="21"/>
                <w:szCs w:val="21"/>
                <w:lang w:bidi="ar"/>
              </w:rPr>
              <w:t>1(</w:t>
            </w:r>
            <w:r>
              <w:rPr>
                <w:rFonts w:hint="eastAsia" w:ascii="仿宋" w:hAnsi="仿宋" w:eastAsia="仿宋" w:cs="仿宋"/>
                <w:sz w:val="21"/>
                <w:szCs w:val="21"/>
                <w:lang w:val="en-US" w:eastAsia="zh-CN" w:bidi="ar"/>
              </w:rPr>
              <w:t>项</w:t>
            </w:r>
            <w:r>
              <w:rPr>
                <w:rFonts w:hint="eastAsia" w:ascii="仿宋" w:hAnsi="仿宋" w:eastAsia="仿宋" w:cs="仿宋"/>
                <w:sz w:val="21"/>
                <w:szCs w:val="21"/>
                <w:lang w:bidi="ar"/>
              </w:rPr>
              <w:t>)</w:t>
            </w:r>
          </w:p>
        </w:tc>
        <w:tc>
          <w:tcPr>
            <w:tcW w:w="16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69E001">
            <w:pPr>
              <w:widowControl/>
              <w:spacing w:line="360" w:lineRule="atLeast"/>
              <w:jc w:val="center"/>
              <w:rPr>
                <w:rFonts w:hint="eastAsia" w:ascii="仿宋" w:hAnsi="仿宋" w:eastAsia="仿宋" w:cs="仿宋"/>
                <w:sz w:val="24"/>
                <w:szCs w:val="24"/>
              </w:rPr>
            </w:pPr>
            <w:r>
              <w:rPr>
                <w:rFonts w:hint="eastAsia" w:ascii="仿宋" w:hAnsi="仿宋" w:eastAsia="仿宋" w:cs="仿宋"/>
                <w:sz w:val="21"/>
                <w:szCs w:val="21"/>
                <w:lang w:bidi="ar"/>
              </w:rPr>
              <w:t>详见采购文件</w:t>
            </w:r>
          </w:p>
        </w:tc>
        <w:tc>
          <w:tcPr>
            <w:tcW w:w="1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34E23">
            <w:pPr>
              <w:widowControl/>
              <w:spacing w:line="360" w:lineRule="atLeast"/>
              <w:jc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20</w:t>
            </w:r>
            <w:r>
              <w:rPr>
                <w:rFonts w:hint="eastAsia" w:ascii="仿宋" w:hAnsi="仿宋" w:eastAsia="仿宋" w:cs="仿宋"/>
                <w:sz w:val="21"/>
                <w:szCs w:val="21"/>
                <w:lang w:bidi="ar"/>
              </w:rPr>
              <w:t>0000.00</w:t>
            </w:r>
          </w:p>
        </w:tc>
        <w:tc>
          <w:tcPr>
            <w:tcW w:w="1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328E3">
            <w:pPr>
              <w:widowControl/>
              <w:spacing w:line="360" w:lineRule="atLeast"/>
              <w:jc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20</w:t>
            </w:r>
            <w:r>
              <w:rPr>
                <w:rFonts w:hint="eastAsia" w:ascii="仿宋" w:hAnsi="仿宋" w:eastAsia="仿宋" w:cs="仿宋"/>
                <w:sz w:val="21"/>
                <w:szCs w:val="21"/>
                <w:lang w:bidi="ar"/>
              </w:rPr>
              <w:t>0000.00</w:t>
            </w:r>
          </w:p>
        </w:tc>
      </w:tr>
    </w:tbl>
    <w:p w14:paraId="10E4B591">
      <w:pPr>
        <w:pStyle w:val="24"/>
        <w:widowControl/>
        <w:wordWrap w:val="0"/>
        <w:spacing w:before="300" w:after="300"/>
        <w:ind w:firstLine="630"/>
        <w:jc w:val="both"/>
        <w:textAlignment w:val="baseline"/>
        <w:rPr>
          <w:rFonts w:hint="eastAsia" w:ascii="仿宋" w:hAnsi="仿宋" w:eastAsia="仿宋" w:cs="仿宋"/>
          <w:kern w:val="2"/>
          <w:szCs w:val="24"/>
        </w:rPr>
      </w:pPr>
      <w:r>
        <w:rPr>
          <w:rFonts w:hint="eastAsia" w:ascii="仿宋" w:hAnsi="仿宋" w:eastAsia="仿宋" w:cs="仿宋"/>
          <w:kern w:val="2"/>
          <w:szCs w:val="24"/>
        </w:rPr>
        <w:t>本合同包不接受联合体投标</w:t>
      </w:r>
    </w:p>
    <w:p w14:paraId="4D0ACA4A">
      <w:pPr>
        <w:pStyle w:val="24"/>
        <w:widowControl/>
        <w:wordWrap w:val="0"/>
        <w:spacing w:before="300" w:after="300"/>
        <w:ind w:firstLine="630"/>
        <w:jc w:val="both"/>
        <w:textAlignment w:val="baseline"/>
        <w:rPr>
          <w:rFonts w:hint="eastAsia" w:ascii="仿宋" w:hAnsi="仿宋" w:eastAsia="仿宋" w:cs="仿宋"/>
          <w:kern w:val="2"/>
          <w:szCs w:val="24"/>
        </w:rPr>
      </w:pPr>
      <w:r>
        <w:rPr>
          <w:rFonts w:hint="eastAsia" w:ascii="仿宋" w:hAnsi="仿宋" w:eastAsia="仿宋" w:cs="仿宋"/>
          <w:kern w:val="2"/>
          <w:szCs w:val="24"/>
        </w:rPr>
        <w:t>合同履行期限：自合同签订</w:t>
      </w:r>
      <w:r>
        <w:rPr>
          <w:rFonts w:hint="eastAsia" w:ascii="仿宋" w:hAnsi="仿宋" w:eastAsia="仿宋" w:cs="仿宋"/>
          <w:kern w:val="2"/>
          <w:szCs w:val="24"/>
          <w:lang w:val="en-US" w:eastAsia="zh-CN"/>
        </w:rPr>
        <w:t>之日起至2025年12月底</w:t>
      </w:r>
      <w:r>
        <w:rPr>
          <w:rFonts w:hint="eastAsia" w:ascii="宋体" w:hAnsi="宋体" w:eastAsia="宋体" w:cs="宋体"/>
          <w:kern w:val="0"/>
          <w:sz w:val="24"/>
          <w:szCs w:val="24"/>
        </w:rPr>
        <w:t>。</w:t>
      </w:r>
    </w:p>
    <w:p w14:paraId="1E71E2BD">
      <w:pPr>
        <w:pStyle w:val="24"/>
        <w:widowControl/>
        <w:wordWrap w:val="0"/>
        <w:spacing w:before="300" w:after="300"/>
        <w:ind w:firstLine="630"/>
        <w:jc w:val="both"/>
        <w:textAlignment w:val="baseline"/>
        <w:rPr>
          <w:rFonts w:hint="eastAsia" w:ascii="仿宋" w:hAnsi="仿宋" w:eastAsia="仿宋" w:cs="仿宋"/>
          <w:kern w:val="2"/>
          <w:szCs w:val="24"/>
        </w:rPr>
      </w:pPr>
      <w:r>
        <w:rPr>
          <w:rFonts w:hint="eastAsia" w:ascii="仿宋" w:hAnsi="仿宋" w:eastAsia="仿宋" w:cs="仿宋"/>
          <w:kern w:val="2"/>
          <w:szCs w:val="24"/>
        </w:rPr>
        <w:t>二、申请人的资格要求：</w:t>
      </w:r>
    </w:p>
    <w:p w14:paraId="10FE4F97">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1.满足《中华人民共和国政府采购法》第二十二条规定;</w:t>
      </w:r>
    </w:p>
    <w:p w14:paraId="32982D23">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2.落实政府采购政策需满足的资格要求：</w:t>
      </w:r>
    </w:p>
    <w:p w14:paraId="44D4ACF4">
      <w:pPr>
        <w:pStyle w:val="24"/>
        <w:widowControl/>
        <w:wordWrap w:val="0"/>
        <w:spacing w:before="300" w:after="300" w:line="300" w:lineRule="exact"/>
        <w:ind w:firstLine="480"/>
        <w:jc w:val="both"/>
        <w:textAlignment w:val="baseline"/>
        <w:rPr>
          <w:rFonts w:hint="eastAsia" w:ascii="仿宋" w:hAnsi="仿宋" w:eastAsia="仿宋" w:cs="仿宋"/>
          <w:kern w:val="2"/>
          <w:szCs w:val="24"/>
          <w:lang w:eastAsia="zh-CN"/>
        </w:rPr>
      </w:pPr>
      <w:r>
        <w:rPr>
          <w:rFonts w:hint="eastAsia" w:ascii="仿宋" w:hAnsi="仿宋" w:eastAsia="仿宋" w:cs="仿宋"/>
          <w:kern w:val="2"/>
          <w:szCs w:val="24"/>
          <w:lang w:val="en-US" w:eastAsia="zh-CN"/>
        </w:rPr>
        <w:t>无</w:t>
      </w:r>
    </w:p>
    <w:p w14:paraId="736E320B">
      <w:pPr>
        <w:pStyle w:val="24"/>
        <w:widowControl/>
        <w:wordWrap w:val="0"/>
        <w:spacing w:before="300" w:after="300" w:line="300" w:lineRule="exact"/>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3.本项目的特定资格要求：</w:t>
      </w:r>
    </w:p>
    <w:p w14:paraId="2FF0473C">
      <w:pPr>
        <w:pStyle w:val="24"/>
        <w:widowControl/>
        <w:wordWrap w:val="0"/>
        <w:spacing w:before="300" w:after="300"/>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合同包1(</w:t>
      </w:r>
      <w:r>
        <w:rPr>
          <w:rFonts w:hint="eastAsia" w:ascii="仿宋" w:hAnsi="仿宋" w:eastAsia="仿宋" w:cs="仿宋"/>
          <w:sz w:val="24"/>
          <w:szCs w:val="24"/>
          <w:lang w:eastAsia="zh-CN"/>
        </w:rPr>
        <w:t>2025年度省级社会组织等级评估工作采购项目</w:t>
      </w:r>
      <w:r>
        <w:rPr>
          <w:rFonts w:hint="eastAsia" w:ascii="仿宋" w:hAnsi="仿宋" w:eastAsia="仿宋" w:cs="仿宋"/>
          <w:kern w:val="2"/>
          <w:szCs w:val="24"/>
        </w:rPr>
        <w:t>)特定资格要求如下:</w:t>
      </w:r>
    </w:p>
    <w:p w14:paraId="002FD5ED">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2"/>
        <w:jc w:val="both"/>
        <w:textAlignment w:val="baseline"/>
        <w:rPr>
          <w:rFonts w:hint="eastAsia" w:ascii="仿宋" w:hAnsi="仿宋" w:eastAsia="仿宋" w:cs="仿宋"/>
          <w:kern w:val="2"/>
          <w:szCs w:val="24"/>
        </w:rPr>
      </w:pPr>
      <w:r>
        <w:rPr>
          <w:rFonts w:hint="eastAsia" w:ascii="仿宋" w:hAnsi="仿宋" w:eastAsia="仿宋" w:cs="仿宋"/>
          <w:kern w:val="2"/>
          <w:szCs w:val="24"/>
        </w:rPr>
        <w:t>1、具有独立承担民事责任的能力：具有独立承担民事责任能力的法人、其他组织或自然人，并出具合法有效的营业执照或事业单位法人证书等国家规定的相关证明，自然人参与的提供其身份证明。</w:t>
      </w:r>
    </w:p>
    <w:p w14:paraId="2D126F44">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lang w:eastAsia="zh-CN"/>
        </w:rPr>
      </w:pPr>
      <w:r>
        <w:rPr>
          <w:rFonts w:hint="eastAsia" w:ascii="仿宋" w:hAnsi="仿宋" w:eastAsia="仿宋" w:cs="仿宋"/>
          <w:kern w:val="2"/>
          <w:szCs w:val="24"/>
        </w:rPr>
        <w:t>2、财务状况证明：提供202</w:t>
      </w:r>
      <w:r>
        <w:rPr>
          <w:rFonts w:hint="eastAsia" w:ascii="仿宋" w:hAnsi="仿宋" w:eastAsia="仿宋" w:cs="仿宋"/>
          <w:kern w:val="2"/>
          <w:szCs w:val="24"/>
          <w:lang w:val="en-US" w:eastAsia="zh-CN"/>
        </w:rPr>
        <w:t>4</w:t>
      </w:r>
      <w:r>
        <w:rPr>
          <w:rFonts w:hint="eastAsia" w:ascii="仿宋" w:hAnsi="仿宋" w:eastAsia="仿宋" w:cs="仿宋"/>
          <w:kern w:val="2"/>
          <w:szCs w:val="24"/>
        </w:rPr>
        <w:t>年度经审计的财务报告（包括四表一注，即资产负债表、利润表、现金流量表、所有者权益变动表及其附注）；事业法人提供部门决算报告；/或</w:t>
      </w:r>
      <w:r>
        <w:rPr>
          <w:rFonts w:hint="eastAsia" w:ascii="仿宋" w:hAnsi="仿宋" w:eastAsia="仿宋" w:cs="仿宋"/>
          <w:kern w:val="2"/>
          <w:szCs w:val="24"/>
          <w:lang w:val="en-US" w:eastAsia="zh-CN"/>
        </w:rPr>
        <w:t>提供</w:t>
      </w:r>
      <w:r>
        <w:rPr>
          <w:rFonts w:hint="eastAsia" w:ascii="仿宋" w:hAnsi="仿宋" w:eastAsia="仿宋" w:cs="仿宋"/>
          <w:kern w:val="2"/>
          <w:szCs w:val="24"/>
        </w:rPr>
        <w:t>开标日期前六个月内其基本开户银行出具的资信证明（附《基本存款账户信息》或《银行开户许可证》复印件）</w:t>
      </w:r>
      <w:r>
        <w:rPr>
          <w:rFonts w:hint="eastAsia" w:ascii="仿宋" w:hAnsi="仿宋" w:eastAsia="仿宋" w:cs="仿宋"/>
          <w:kern w:val="2"/>
          <w:szCs w:val="24"/>
          <w:lang w:eastAsia="zh-CN"/>
        </w:rPr>
        <w:t>。</w:t>
      </w:r>
    </w:p>
    <w:p w14:paraId="2B340C29">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3、具有履行本合同所必需的设备和专业技术能力：提供具有履行合同所必需的设备和专业技术能力的承诺书。</w:t>
      </w:r>
    </w:p>
    <w:p w14:paraId="68F543AA">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4、税收缴纳证明：提供缴费所属日期为投标截止时间前12个月内任意一个月（投标截止时间当月不计入）的增值税（或所得税）缴费凭据或税务机关出具的完税证明/在法规范围内不需提供的应出具书面说明和证明文件。</w:t>
      </w:r>
    </w:p>
    <w:p w14:paraId="647E079B">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rPr>
        <w:t>5、社会保障资金缴纳证明：提供缴费所属日期为投标截止时间前12个月内任意一个月（投标截止时间当月不计入）的缴费凭据或社保机关出具的缴费证明/在法规范围内不需提供的应出具书面说明和证明文件。</w:t>
      </w:r>
    </w:p>
    <w:p w14:paraId="133B3805">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lang w:eastAsia="zh-CN"/>
        </w:rPr>
      </w:pPr>
      <w:r>
        <w:rPr>
          <w:rFonts w:hint="eastAsia" w:ascii="仿宋" w:hAnsi="仿宋" w:eastAsia="仿宋" w:cs="仿宋"/>
          <w:kern w:val="2"/>
          <w:szCs w:val="24"/>
        </w:rPr>
        <w:t>6、书面声明：参加政府采购活动前3年内在经营活动中没有重大违法记录的书面声明</w:t>
      </w:r>
      <w:r>
        <w:rPr>
          <w:rFonts w:hint="eastAsia" w:ascii="仿宋" w:hAnsi="仿宋" w:eastAsia="仿宋" w:cs="仿宋"/>
          <w:kern w:val="2"/>
          <w:szCs w:val="24"/>
          <w:lang w:eastAsia="zh-CN"/>
        </w:rPr>
        <w:t>。</w:t>
      </w:r>
    </w:p>
    <w:p w14:paraId="61027D44">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lang w:eastAsia="zh-CN"/>
        </w:rPr>
      </w:pPr>
      <w:r>
        <w:rPr>
          <w:rFonts w:hint="eastAsia" w:ascii="仿宋" w:hAnsi="仿宋" w:eastAsia="仿宋" w:cs="仿宋"/>
          <w:kern w:val="2"/>
          <w:szCs w:val="24"/>
        </w:rPr>
        <w:t>7、合法授权：投标人应授权合法的人员参加投标，其中法定代表人直接参加的须出具法定代表人身份证并与营业执照上信息一致，法定代表人授权代表参加的须出具法定代表人授权书及被授权人本单位证明 (近三个月</w:t>
      </w:r>
      <w:r>
        <w:rPr>
          <w:rFonts w:hint="eastAsia" w:ascii="仿宋" w:hAnsi="仿宋" w:eastAsia="仿宋" w:cs="仿宋"/>
          <w:kern w:val="2"/>
          <w:szCs w:val="24"/>
          <w:lang w:val="en-US" w:eastAsia="zh-CN"/>
        </w:rPr>
        <w:t>内任意一个月</w:t>
      </w:r>
      <w:r>
        <w:rPr>
          <w:rFonts w:hint="eastAsia" w:ascii="仿宋" w:hAnsi="仿宋" w:eastAsia="仿宋" w:cs="仿宋"/>
          <w:kern w:val="2"/>
          <w:szCs w:val="24"/>
        </w:rPr>
        <w:t>社保缴纳证明)</w:t>
      </w:r>
      <w:r>
        <w:rPr>
          <w:rFonts w:hint="eastAsia" w:ascii="仿宋" w:hAnsi="仿宋" w:eastAsia="仿宋" w:cs="仿宋"/>
          <w:kern w:val="2"/>
          <w:szCs w:val="24"/>
          <w:lang w:eastAsia="zh-CN"/>
        </w:rPr>
        <w:t>。</w:t>
      </w:r>
    </w:p>
    <w:p w14:paraId="14229C6A">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rPr>
      </w:pPr>
      <w:r>
        <w:rPr>
          <w:rFonts w:hint="eastAsia" w:ascii="仿宋" w:hAnsi="仿宋" w:eastAsia="仿宋" w:cs="仿宋"/>
          <w:kern w:val="2"/>
          <w:szCs w:val="24"/>
          <w:lang w:val="en-US" w:eastAsia="zh-CN"/>
        </w:rPr>
        <w:t>8</w:t>
      </w:r>
      <w:r>
        <w:rPr>
          <w:rFonts w:hint="eastAsia" w:ascii="仿宋" w:hAnsi="仿宋" w:eastAsia="仿宋" w:cs="仿宋"/>
          <w:kern w:val="2"/>
          <w:szCs w:val="24"/>
        </w:rPr>
        <w:t>、信用信息：供应商不得为“信用中国”网站（www.creditchina.gov.cn）列入失信被执行人、重大税收违法失信主体的供应商，不得为“中国政府采购网”（www.ccgp.gov.cn）政府采购严重违法失信行为记录名单中的供应商。</w:t>
      </w:r>
    </w:p>
    <w:p w14:paraId="4841D6AF">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9、法定代表人或负责人为同一人或存在直接控股、管理关系的不同单位，不得同时参加本项目投标。</w:t>
      </w:r>
    </w:p>
    <w:p w14:paraId="3B887241">
      <w:pPr>
        <w:pStyle w:val="24"/>
        <w:keepNext w:val="0"/>
        <w:keepLines w:val="0"/>
        <w:pageBreakBefore w:val="0"/>
        <w:widowControl/>
        <w:kinsoku/>
        <w:wordWrap w:val="0"/>
        <w:overflowPunct/>
        <w:topLinePunct w:val="0"/>
        <w:autoSpaceDE/>
        <w:autoSpaceDN/>
        <w:bidi w:val="0"/>
        <w:adjustRightInd/>
        <w:snapToGrid/>
        <w:spacing w:before="300" w:after="300" w:line="312" w:lineRule="auto"/>
        <w:ind w:firstLine="48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10、本项目不允许联合体磋商。</w:t>
      </w:r>
    </w:p>
    <w:p w14:paraId="26C99746">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三、获取采购文件</w:t>
      </w:r>
    </w:p>
    <w:p w14:paraId="3C193E24">
      <w:pPr>
        <w:pStyle w:val="24"/>
        <w:widowControl/>
        <w:wordWrap w:val="0"/>
        <w:spacing w:line="360" w:lineRule="auto"/>
        <w:ind w:firstLine="240" w:firstLineChars="100"/>
        <w:jc w:val="both"/>
        <w:textAlignment w:val="baseline"/>
        <w:rPr>
          <w:rFonts w:hint="eastAsia" w:ascii="仿宋" w:hAnsi="仿宋" w:eastAsia="仿宋" w:cs="仿宋"/>
          <w:kern w:val="2"/>
          <w:szCs w:val="24"/>
          <w:highlight w:val="none"/>
        </w:rPr>
      </w:pPr>
      <w:r>
        <w:rPr>
          <w:rFonts w:hint="eastAsia" w:ascii="仿宋" w:hAnsi="仿宋" w:eastAsia="仿宋" w:cs="仿宋"/>
          <w:kern w:val="2"/>
          <w:szCs w:val="24"/>
          <w:highlight w:val="none"/>
        </w:rPr>
        <w:t>时间：202</w:t>
      </w:r>
      <w:r>
        <w:rPr>
          <w:rFonts w:hint="eastAsia" w:ascii="仿宋" w:hAnsi="仿宋" w:eastAsia="仿宋" w:cs="仿宋"/>
          <w:kern w:val="2"/>
          <w:szCs w:val="24"/>
          <w:highlight w:val="none"/>
          <w:lang w:val="en-US" w:eastAsia="zh-CN"/>
        </w:rPr>
        <w:t>5</w:t>
      </w:r>
      <w:r>
        <w:rPr>
          <w:rFonts w:hint="eastAsia" w:ascii="仿宋" w:hAnsi="仿宋" w:eastAsia="仿宋" w:cs="仿宋"/>
          <w:kern w:val="2"/>
          <w:szCs w:val="24"/>
          <w:highlight w:val="none"/>
        </w:rPr>
        <w:t>年</w:t>
      </w:r>
      <w:r>
        <w:rPr>
          <w:rFonts w:hint="eastAsia" w:ascii="仿宋" w:hAnsi="仿宋" w:eastAsia="仿宋" w:cs="仿宋"/>
          <w:kern w:val="2"/>
          <w:szCs w:val="24"/>
          <w:highlight w:val="none"/>
          <w:lang w:val="en-US" w:eastAsia="zh-CN"/>
        </w:rPr>
        <w:t>9</w:t>
      </w:r>
      <w:r>
        <w:rPr>
          <w:rFonts w:hint="eastAsia" w:ascii="仿宋" w:hAnsi="仿宋" w:eastAsia="仿宋" w:cs="仿宋"/>
          <w:kern w:val="2"/>
          <w:szCs w:val="24"/>
          <w:highlight w:val="none"/>
        </w:rPr>
        <w:t>月</w:t>
      </w:r>
      <w:r>
        <w:rPr>
          <w:rFonts w:hint="eastAsia" w:ascii="仿宋" w:hAnsi="仿宋" w:eastAsia="仿宋" w:cs="仿宋"/>
          <w:kern w:val="2"/>
          <w:szCs w:val="24"/>
          <w:highlight w:val="none"/>
          <w:lang w:val="en-US" w:eastAsia="zh-CN"/>
        </w:rPr>
        <w:t>2</w:t>
      </w:r>
      <w:r>
        <w:rPr>
          <w:rFonts w:hint="eastAsia" w:ascii="仿宋" w:hAnsi="仿宋" w:eastAsia="仿宋" w:cs="仿宋"/>
          <w:kern w:val="2"/>
          <w:szCs w:val="24"/>
          <w:highlight w:val="none"/>
        </w:rPr>
        <w:t>日至202</w:t>
      </w:r>
      <w:r>
        <w:rPr>
          <w:rFonts w:hint="eastAsia" w:ascii="仿宋" w:hAnsi="仿宋" w:eastAsia="仿宋" w:cs="仿宋"/>
          <w:kern w:val="2"/>
          <w:szCs w:val="24"/>
          <w:highlight w:val="none"/>
          <w:lang w:val="en-US" w:eastAsia="zh-CN"/>
        </w:rPr>
        <w:t>5</w:t>
      </w:r>
      <w:r>
        <w:rPr>
          <w:rFonts w:hint="eastAsia" w:ascii="仿宋" w:hAnsi="仿宋" w:eastAsia="仿宋" w:cs="仿宋"/>
          <w:kern w:val="2"/>
          <w:szCs w:val="24"/>
          <w:highlight w:val="none"/>
        </w:rPr>
        <w:t>年</w:t>
      </w:r>
      <w:r>
        <w:rPr>
          <w:rFonts w:hint="eastAsia" w:ascii="仿宋" w:hAnsi="仿宋" w:eastAsia="仿宋" w:cs="仿宋"/>
          <w:kern w:val="2"/>
          <w:szCs w:val="24"/>
          <w:highlight w:val="none"/>
          <w:lang w:val="en-US" w:eastAsia="zh-CN"/>
        </w:rPr>
        <w:t>9</w:t>
      </w:r>
      <w:r>
        <w:rPr>
          <w:rFonts w:hint="eastAsia" w:ascii="仿宋" w:hAnsi="仿宋" w:eastAsia="仿宋" w:cs="仿宋"/>
          <w:kern w:val="2"/>
          <w:szCs w:val="24"/>
          <w:highlight w:val="none"/>
        </w:rPr>
        <w:t>月</w:t>
      </w:r>
      <w:r>
        <w:rPr>
          <w:rFonts w:hint="eastAsia" w:ascii="仿宋" w:hAnsi="仿宋" w:eastAsia="仿宋" w:cs="仿宋"/>
          <w:kern w:val="2"/>
          <w:szCs w:val="24"/>
          <w:highlight w:val="none"/>
          <w:lang w:val="en-US" w:eastAsia="zh-CN"/>
        </w:rPr>
        <w:t>8</w:t>
      </w:r>
      <w:r>
        <w:rPr>
          <w:rFonts w:hint="eastAsia" w:ascii="仿宋" w:hAnsi="仿宋" w:eastAsia="仿宋" w:cs="仿宋"/>
          <w:kern w:val="2"/>
          <w:szCs w:val="24"/>
          <w:highlight w:val="none"/>
        </w:rPr>
        <w:t>日，每天上午09:00:00 至12:00:00，下午14:00:00至17:00:00 （北京时间）</w:t>
      </w:r>
    </w:p>
    <w:p w14:paraId="2E7D79CF">
      <w:pPr>
        <w:pStyle w:val="24"/>
        <w:widowControl/>
        <w:wordWrap w:val="0"/>
        <w:spacing w:line="360" w:lineRule="auto"/>
        <w:ind w:firstLine="240" w:firstLineChars="100"/>
        <w:jc w:val="both"/>
        <w:textAlignment w:val="baseline"/>
        <w:rPr>
          <w:rFonts w:hint="eastAsia" w:ascii="仿宋" w:hAnsi="仿宋" w:eastAsia="仿宋" w:cs="仿宋"/>
        </w:rPr>
      </w:pPr>
      <w:r>
        <w:rPr>
          <w:rFonts w:hint="eastAsia" w:ascii="仿宋" w:hAnsi="仿宋" w:eastAsia="仿宋" w:cs="仿宋"/>
          <w:kern w:val="2"/>
          <w:szCs w:val="24"/>
        </w:rPr>
        <w:t>地点：</w:t>
      </w:r>
      <w:r>
        <w:rPr>
          <w:rFonts w:hint="eastAsia" w:ascii="仿宋" w:hAnsi="仿宋" w:eastAsia="仿宋" w:cs="仿宋"/>
          <w:kern w:val="2"/>
          <w:szCs w:val="24"/>
          <w:highlight w:val="none"/>
        </w:rPr>
        <w:t>西安市雁塔区团结南路天竹元谷C座31109室</w:t>
      </w:r>
    </w:p>
    <w:p w14:paraId="3D508E33">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方式：现场获取</w:t>
      </w:r>
    </w:p>
    <w:p w14:paraId="328FD806">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售价： </w:t>
      </w:r>
      <w:r>
        <w:rPr>
          <w:rFonts w:hint="eastAsia" w:ascii="仿宋" w:hAnsi="仿宋" w:eastAsia="仿宋" w:cs="仿宋"/>
          <w:kern w:val="2"/>
          <w:szCs w:val="24"/>
          <w:lang w:val="en-US" w:eastAsia="zh-CN"/>
        </w:rPr>
        <w:t>500</w:t>
      </w:r>
      <w:r>
        <w:rPr>
          <w:rFonts w:hint="eastAsia" w:ascii="仿宋" w:hAnsi="仿宋" w:eastAsia="仿宋" w:cs="仿宋"/>
          <w:kern w:val="2"/>
          <w:szCs w:val="24"/>
        </w:rPr>
        <w:t>元</w:t>
      </w:r>
    </w:p>
    <w:p w14:paraId="46EF6E76">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四、响应文件提交</w:t>
      </w:r>
    </w:p>
    <w:p w14:paraId="02ADD714">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截止时间： </w:t>
      </w:r>
      <w:r>
        <w:rPr>
          <w:rFonts w:hint="eastAsia" w:ascii="仿宋" w:hAnsi="仿宋" w:eastAsia="仿宋" w:cs="仿宋"/>
          <w:szCs w:val="24"/>
          <w:shd w:val="clear" w:color="auto" w:fill="FFFFFF"/>
        </w:rPr>
        <w:t>202</w:t>
      </w:r>
      <w:r>
        <w:rPr>
          <w:rFonts w:hint="eastAsia" w:ascii="仿宋" w:hAnsi="仿宋" w:eastAsia="仿宋" w:cs="仿宋"/>
          <w:szCs w:val="24"/>
          <w:shd w:val="clear" w:color="auto" w:fill="FFFFFF"/>
          <w:lang w:val="en-US" w:eastAsia="zh-CN"/>
        </w:rPr>
        <w:t>5</w:t>
      </w:r>
      <w:r>
        <w:rPr>
          <w:rFonts w:hint="eastAsia" w:ascii="仿宋" w:hAnsi="仿宋" w:eastAsia="仿宋" w:cs="仿宋"/>
          <w:szCs w:val="24"/>
          <w:shd w:val="clear" w:color="auto" w:fill="FFFFFF"/>
        </w:rPr>
        <w:t>年</w:t>
      </w:r>
      <w:r>
        <w:rPr>
          <w:rFonts w:hint="eastAsia" w:ascii="仿宋" w:hAnsi="仿宋" w:eastAsia="仿宋" w:cs="仿宋"/>
          <w:szCs w:val="24"/>
          <w:shd w:val="clear" w:color="auto" w:fill="FFFFFF"/>
          <w:lang w:val="en-US" w:eastAsia="zh-CN"/>
        </w:rPr>
        <w:t>9</w:t>
      </w:r>
      <w:r>
        <w:rPr>
          <w:rFonts w:hint="eastAsia" w:ascii="仿宋" w:hAnsi="仿宋" w:eastAsia="仿宋" w:cs="仿宋"/>
          <w:szCs w:val="24"/>
          <w:shd w:val="clear" w:color="auto" w:fill="FFFFFF"/>
        </w:rPr>
        <w:t>月</w:t>
      </w:r>
      <w:r>
        <w:rPr>
          <w:rFonts w:hint="eastAsia" w:ascii="仿宋" w:hAnsi="仿宋" w:eastAsia="仿宋" w:cs="仿宋"/>
          <w:szCs w:val="24"/>
          <w:shd w:val="clear" w:color="auto" w:fill="FFFFFF"/>
          <w:lang w:val="en-US" w:eastAsia="zh-CN"/>
        </w:rPr>
        <w:t>12</w:t>
      </w:r>
      <w:r>
        <w:rPr>
          <w:rFonts w:hint="eastAsia" w:ascii="仿宋" w:hAnsi="仿宋" w:eastAsia="仿宋" w:cs="仿宋"/>
          <w:szCs w:val="24"/>
          <w:shd w:val="clear" w:color="auto" w:fill="FFFFFF"/>
        </w:rPr>
        <w:t>日</w:t>
      </w:r>
      <w:r>
        <w:rPr>
          <w:rFonts w:hint="eastAsia" w:ascii="仿宋" w:hAnsi="仿宋" w:eastAsia="仿宋" w:cs="仿宋"/>
          <w:szCs w:val="24"/>
          <w:shd w:val="clear" w:color="auto" w:fill="FFFFFF"/>
          <w:lang w:val="en-US" w:eastAsia="zh-CN"/>
        </w:rPr>
        <w:t>14</w:t>
      </w:r>
      <w:r>
        <w:rPr>
          <w:rFonts w:hint="eastAsia" w:ascii="仿宋" w:hAnsi="仿宋" w:eastAsia="仿宋" w:cs="仿宋"/>
          <w:szCs w:val="24"/>
          <w:shd w:val="clear" w:color="auto" w:fill="FFFFFF"/>
        </w:rPr>
        <w:t>时</w:t>
      </w:r>
      <w:r>
        <w:rPr>
          <w:rFonts w:hint="eastAsia" w:ascii="仿宋" w:hAnsi="仿宋" w:eastAsia="仿宋" w:cs="仿宋"/>
          <w:szCs w:val="24"/>
          <w:shd w:val="clear" w:color="auto" w:fill="FFFFFF"/>
          <w:lang w:val="en-US" w:eastAsia="zh-CN"/>
        </w:rPr>
        <w:t>30</w:t>
      </w:r>
      <w:r>
        <w:rPr>
          <w:rFonts w:hint="eastAsia" w:ascii="仿宋" w:hAnsi="仿宋" w:eastAsia="仿宋" w:cs="仿宋"/>
          <w:szCs w:val="24"/>
          <w:shd w:val="clear" w:color="auto" w:fill="FFFFFF"/>
        </w:rPr>
        <w:t>分00秒 （北京时间）</w:t>
      </w:r>
    </w:p>
    <w:p w14:paraId="442E0E6A">
      <w:pPr>
        <w:pStyle w:val="24"/>
        <w:widowControl/>
        <w:wordWrap w:val="0"/>
        <w:spacing w:line="360" w:lineRule="auto"/>
        <w:ind w:firstLine="240" w:firstLineChars="100"/>
        <w:jc w:val="both"/>
        <w:textAlignment w:val="baseline"/>
        <w:rPr>
          <w:rFonts w:hint="eastAsia" w:ascii="仿宋" w:hAnsi="仿宋" w:eastAsia="仿宋" w:cs="仿宋"/>
        </w:rPr>
      </w:pPr>
      <w:r>
        <w:rPr>
          <w:rFonts w:hint="eastAsia" w:ascii="仿宋" w:hAnsi="仿宋" w:eastAsia="仿宋" w:cs="仿宋"/>
          <w:kern w:val="2"/>
          <w:szCs w:val="24"/>
        </w:rPr>
        <w:t>地</w:t>
      </w:r>
      <w:r>
        <w:rPr>
          <w:rFonts w:hint="eastAsia" w:ascii="仿宋" w:hAnsi="仿宋" w:eastAsia="仿宋" w:cs="仿宋"/>
          <w:kern w:val="2"/>
          <w:szCs w:val="24"/>
          <w:lang w:val="en-US" w:eastAsia="zh-CN"/>
        </w:rPr>
        <w:t xml:space="preserve">   </w:t>
      </w:r>
      <w:r>
        <w:rPr>
          <w:rFonts w:hint="eastAsia" w:ascii="仿宋" w:hAnsi="仿宋" w:eastAsia="仿宋" w:cs="仿宋"/>
          <w:kern w:val="2"/>
          <w:szCs w:val="24"/>
        </w:rPr>
        <w:t>点：</w:t>
      </w:r>
      <w:r>
        <w:rPr>
          <w:rFonts w:hint="eastAsia" w:ascii="仿宋" w:hAnsi="仿宋" w:eastAsia="仿宋" w:cs="仿宋"/>
        </w:rPr>
        <w:t>西安市雁塔区朱雀大街397号老海关大楼（天街小厨北侧白办公楼2楼会议室）</w:t>
      </w:r>
    </w:p>
    <w:p w14:paraId="7BE980BE">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五、开启</w:t>
      </w:r>
    </w:p>
    <w:p w14:paraId="769B2A1A">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时间：  </w:t>
      </w:r>
      <w:r>
        <w:rPr>
          <w:rFonts w:hint="eastAsia" w:ascii="仿宋" w:hAnsi="仿宋" w:eastAsia="仿宋" w:cs="仿宋"/>
          <w:szCs w:val="24"/>
          <w:shd w:val="clear" w:color="auto" w:fill="FFFFFF"/>
        </w:rPr>
        <w:t>202</w:t>
      </w:r>
      <w:r>
        <w:rPr>
          <w:rFonts w:hint="eastAsia" w:ascii="仿宋" w:hAnsi="仿宋" w:eastAsia="仿宋" w:cs="仿宋"/>
          <w:szCs w:val="24"/>
          <w:shd w:val="clear" w:color="auto" w:fill="FFFFFF"/>
          <w:lang w:val="en-US" w:eastAsia="zh-CN"/>
        </w:rPr>
        <w:t>5</w:t>
      </w:r>
      <w:r>
        <w:rPr>
          <w:rFonts w:hint="eastAsia" w:ascii="仿宋" w:hAnsi="仿宋" w:eastAsia="仿宋" w:cs="仿宋"/>
          <w:szCs w:val="24"/>
          <w:shd w:val="clear" w:color="auto" w:fill="FFFFFF"/>
        </w:rPr>
        <w:t>年</w:t>
      </w:r>
      <w:r>
        <w:rPr>
          <w:rFonts w:hint="eastAsia" w:ascii="仿宋" w:hAnsi="仿宋" w:eastAsia="仿宋" w:cs="仿宋"/>
          <w:szCs w:val="24"/>
          <w:shd w:val="clear" w:color="auto" w:fill="FFFFFF"/>
          <w:lang w:val="en-US" w:eastAsia="zh-CN"/>
        </w:rPr>
        <w:t>9</w:t>
      </w:r>
      <w:r>
        <w:rPr>
          <w:rFonts w:hint="eastAsia" w:ascii="仿宋" w:hAnsi="仿宋" w:eastAsia="仿宋" w:cs="仿宋"/>
          <w:szCs w:val="24"/>
          <w:shd w:val="clear" w:color="auto" w:fill="FFFFFF"/>
        </w:rPr>
        <w:t>月</w:t>
      </w:r>
      <w:r>
        <w:rPr>
          <w:rFonts w:hint="eastAsia" w:ascii="仿宋" w:hAnsi="仿宋" w:eastAsia="仿宋" w:cs="仿宋"/>
          <w:szCs w:val="24"/>
          <w:shd w:val="clear" w:color="auto" w:fill="FFFFFF"/>
          <w:lang w:val="en-US" w:eastAsia="zh-CN"/>
        </w:rPr>
        <w:t>12</w:t>
      </w:r>
      <w:r>
        <w:rPr>
          <w:rFonts w:hint="eastAsia" w:ascii="仿宋" w:hAnsi="仿宋" w:eastAsia="仿宋" w:cs="仿宋"/>
          <w:szCs w:val="24"/>
          <w:shd w:val="clear" w:color="auto" w:fill="FFFFFF"/>
        </w:rPr>
        <w:t>日</w:t>
      </w:r>
      <w:r>
        <w:rPr>
          <w:rFonts w:hint="eastAsia" w:ascii="仿宋" w:hAnsi="仿宋" w:eastAsia="仿宋" w:cs="仿宋"/>
          <w:szCs w:val="24"/>
          <w:shd w:val="clear" w:color="auto" w:fill="FFFFFF"/>
          <w:lang w:val="en-US" w:eastAsia="zh-CN"/>
        </w:rPr>
        <w:t>14</w:t>
      </w:r>
      <w:r>
        <w:rPr>
          <w:rFonts w:hint="eastAsia" w:ascii="仿宋" w:hAnsi="仿宋" w:eastAsia="仿宋" w:cs="仿宋"/>
          <w:szCs w:val="24"/>
          <w:shd w:val="clear" w:color="auto" w:fill="FFFFFF"/>
        </w:rPr>
        <w:t>时</w:t>
      </w:r>
      <w:r>
        <w:rPr>
          <w:rFonts w:hint="eastAsia" w:ascii="仿宋" w:hAnsi="仿宋" w:eastAsia="仿宋" w:cs="仿宋"/>
          <w:szCs w:val="24"/>
          <w:shd w:val="clear" w:color="auto" w:fill="FFFFFF"/>
          <w:lang w:val="en-US" w:eastAsia="zh-CN"/>
        </w:rPr>
        <w:t>30</w:t>
      </w:r>
      <w:r>
        <w:rPr>
          <w:rFonts w:hint="eastAsia" w:ascii="仿宋" w:hAnsi="仿宋" w:eastAsia="仿宋" w:cs="仿宋"/>
          <w:szCs w:val="24"/>
          <w:shd w:val="clear" w:color="auto" w:fill="FFFFFF"/>
        </w:rPr>
        <w:t>分00秒 （北京时间）</w:t>
      </w:r>
    </w:p>
    <w:p w14:paraId="14EF8BC0">
      <w:pPr>
        <w:pStyle w:val="24"/>
        <w:widowControl/>
        <w:wordWrap w:val="0"/>
        <w:spacing w:line="360" w:lineRule="auto"/>
        <w:ind w:firstLine="240" w:firstLineChars="100"/>
        <w:jc w:val="both"/>
        <w:textAlignment w:val="baseline"/>
        <w:rPr>
          <w:rFonts w:hint="eastAsia" w:ascii="仿宋" w:hAnsi="仿宋" w:eastAsia="仿宋" w:cs="仿宋"/>
        </w:rPr>
      </w:pPr>
      <w:r>
        <w:rPr>
          <w:rFonts w:hint="eastAsia" w:ascii="仿宋" w:hAnsi="仿宋" w:eastAsia="仿宋" w:cs="仿宋"/>
          <w:kern w:val="2"/>
          <w:szCs w:val="24"/>
        </w:rPr>
        <w:t>地点：</w:t>
      </w:r>
      <w:r>
        <w:rPr>
          <w:rFonts w:hint="eastAsia" w:ascii="仿宋" w:hAnsi="仿宋" w:eastAsia="仿宋" w:cs="仿宋"/>
        </w:rPr>
        <w:t xml:space="preserve"> 西安市雁塔区朱雀大街397号老海关大楼（天街小厨北侧白办公楼2楼会议室）</w:t>
      </w:r>
    </w:p>
    <w:p w14:paraId="2D67B342">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六、公告期限</w:t>
      </w:r>
    </w:p>
    <w:p w14:paraId="3AF56888">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自本公告发布之日起3个工作日。</w:t>
      </w:r>
    </w:p>
    <w:p w14:paraId="0DB31D43">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七、其他补充事宜</w:t>
      </w:r>
    </w:p>
    <w:p w14:paraId="40504A21">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1.本项目为</w:t>
      </w:r>
      <w:r>
        <w:rPr>
          <w:rFonts w:hint="eastAsia" w:ascii="仿宋" w:hAnsi="仿宋" w:eastAsia="仿宋" w:cs="仿宋"/>
          <w:kern w:val="2"/>
          <w:szCs w:val="24"/>
          <w:lang w:val="en-US" w:eastAsia="zh-CN"/>
        </w:rPr>
        <w:t>非</w:t>
      </w:r>
      <w:r>
        <w:rPr>
          <w:rFonts w:hint="eastAsia" w:ascii="仿宋" w:hAnsi="仿宋" w:eastAsia="仿宋" w:cs="仿宋"/>
          <w:kern w:val="2"/>
          <w:szCs w:val="24"/>
        </w:rPr>
        <w:t>专门面向中小企业的项目；</w:t>
      </w:r>
    </w:p>
    <w:p w14:paraId="712A922F">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2.获取文件时，请持单位介绍信及法人身份证复印件（盖公章）和办理人员身份证原件及复印件（盖公章）</w:t>
      </w:r>
    </w:p>
    <w:p w14:paraId="68B1CCC1">
      <w:pPr>
        <w:pStyle w:val="24"/>
        <w:widowControl/>
        <w:wordWrap w:val="0"/>
        <w:spacing w:line="360" w:lineRule="auto"/>
        <w:ind w:firstLine="240" w:firstLineChars="10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3.其他需要落实的政府采购政策</w:t>
      </w:r>
    </w:p>
    <w:p w14:paraId="73C01A19">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1）《政府采购促进中小企业发展管理办法》（财库﹝2020﹞46号）； </w:t>
      </w:r>
    </w:p>
    <w:p w14:paraId="279D02DE">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2）《财政部司法部关于政府采购支持监狱企业发展有关问题的通知》（财库〔2014〕68号）；</w:t>
      </w:r>
    </w:p>
    <w:p w14:paraId="0CE52F08">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3）《国务院办公厅关于建立政府强制采购节能产品制度的通知》（国办发〔2007〕51号）； </w:t>
      </w:r>
    </w:p>
    <w:p w14:paraId="640E73E2">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4）《关于调整优化节能产品、环境标志产品政府采购执行机制的通知》（财库〔2019〕9号）；</w:t>
      </w:r>
    </w:p>
    <w:p w14:paraId="350269D9">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5）《关于印发环境标志产品政府采购品目清单的通知》（财库〔2019〕18号）； </w:t>
      </w:r>
    </w:p>
    <w:p w14:paraId="1AEFF0F0">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6）《关于印发节能产品政府采购品目清单的通知》（财库〔2019〕19号）；</w:t>
      </w:r>
    </w:p>
    <w:p w14:paraId="39867534">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7）《三部门联合发布关于促进残疾人就业政府采购政策的通知》（财库〔2017〕141号）；</w:t>
      </w:r>
    </w:p>
    <w:p w14:paraId="0A4B15AA">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8）《财政部发展改革委生态环境部市场监管总局关于调整优化节能产品、环境标志产品政府采购执行机制的通知》（财库〔2019〕9号）；</w:t>
      </w:r>
    </w:p>
    <w:p w14:paraId="1B5F7F7C">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9）《财政部农业农村部国家乡村振兴局关于运用政府采购政策支持乡村产业振兴的通知》（财库〔2022〕19号）；</w:t>
      </w:r>
    </w:p>
    <w:p w14:paraId="5F66ACC3">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10）《陕西省财政厅关于加快推进我省中小企业政府采购信用融资工作的通知》（陕财办采〔2020〕15号）；</w:t>
      </w:r>
    </w:p>
    <w:p w14:paraId="10924D94">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11）《西安市财政局关于促进政府采购公平竞争优化营商环境的通知》（市财函〔2022〕431号）；</w:t>
      </w:r>
    </w:p>
    <w:p w14:paraId="0B42317D">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lang w:eastAsia="zh-CN"/>
        </w:rPr>
        <w:t>12）</w:t>
      </w:r>
      <w:r>
        <w:rPr>
          <w:rFonts w:hint="eastAsia" w:ascii="仿宋" w:hAnsi="仿宋" w:eastAsia="仿宋" w:cs="仿宋"/>
          <w:kern w:val="2"/>
          <w:szCs w:val="24"/>
        </w:rPr>
        <w:t>《关于深入开展政府采购脱贫地区农副产品工作推进乡村产业振兴的实施意见》的通知（财库〔2022〕20号）；</w:t>
      </w:r>
    </w:p>
    <w:p w14:paraId="17192804">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13）其他需要落实的政府采购政策。</w:t>
      </w:r>
    </w:p>
    <w:p w14:paraId="532B3FEA">
      <w:pPr>
        <w:pStyle w:val="24"/>
        <w:widowControl/>
        <w:wordWrap w:val="0"/>
        <w:spacing w:line="360" w:lineRule="auto"/>
        <w:ind w:left="238" w:leftChars="85"/>
        <w:jc w:val="both"/>
        <w:textAlignment w:val="baseline"/>
        <w:rPr>
          <w:rFonts w:hint="eastAsia" w:ascii="仿宋" w:hAnsi="仿宋" w:eastAsia="仿宋" w:cs="仿宋"/>
          <w:kern w:val="2"/>
          <w:szCs w:val="24"/>
        </w:rPr>
      </w:pPr>
    </w:p>
    <w:p w14:paraId="136D6B90">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八、凡对本次采购提出询问，请按以下方式联系。</w:t>
      </w:r>
    </w:p>
    <w:p w14:paraId="68A810E3">
      <w:pPr>
        <w:pStyle w:val="24"/>
        <w:widowControl/>
        <w:wordWrap w:val="0"/>
        <w:spacing w:line="360" w:lineRule="auto"/>
        <w:ind w:firstLine="241" w:firstLineChars="100"/>
        <w:jc w:val="both"/>
        <w:textAlignment w:val="baseline"/>
        <w:rPr>
          <w:rFonts w:hint="eastAsia" w:ascii="仿宋" w:hAnsi="仿宋" w:eastAsia="仿宋" w:cs="仿宋"/>
          <w:b/>
          <w:bCs/>
          <w:kern w:val="2"/>
          <w:szCs w:val="24"/>
        </w:rPr>
      </w:pPr>
      <w:r>
        <w:rPr>
          <w:rFonts w:hint="eastAsia" w:ascii="仿宋" w:hAnsi="仿宋" w:eastAsia="仿宋" w:cs="仿宋"/>
          <w:b/>
          <w:bCs/>
          <w:kern w:val="2"/>
          <w:szCs w:val="24"/>
        </w:rPr>
        <w:t>1.采购人信息</w:t>
      </w:r>
    </w:p>
    <w:p w14:paraId="051D49D5">
      <w:pPr>
        <w:pStyle w:val="24"/>
        <w:widowControl/>
        <w:wordWrap w:val="0"/>
        <w:spacing w:line="360" w:lineRule="auto"/>
        <w:ind w:firstLine="240" w:firstLineChars="10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lang w:val="en-US" w:eastAsia="zh-CN"/>
        </w:rPr>
        <w:t>名称：陕西省民政厅</w:t>
      </w:r>
    </w:p>
    <w:p w14:paraId="1BAF35DF">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地  址：西安市新城区西一路街道政府东院2号楼</w:t>
      </w:r>
    </w:p>
    <w:p w14:paraId="650794CD">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lang w:val="en-US" w:eastAsia="zh-CN"/>
        </w:rPr>
        <w:t>联系方式</w:t>
      </w:r>
      <w:r>
        <w:rPr>
          <w:rFonts w:hint="eastAsia" w:ascii="仿宋" w:hAnsi="仿宋" w:eastAsia="仿宋" w:cs="仿宋"/>
          <w:kern w:val="2"/>
          <w:szCs w:val="24"/>
        </w:rPr>
        <w:t>：</w:t>
      </w:r>
      <w:r>
        <w:rPr>
          <w:rFonts w:hint="eastAsia" w:ascii="仿宋" w:hAnsi="仿宋" w:eastAsia="仿宋" w:cs="仿宋"/>
          <w:kern w:val="2"/>
          <w:szCs w:val="24"/>
          <w:lang w:val="en-US" w:eastAsia="zh-CN"/>
        </w:rPr>
        <w:t>029-63917532</w:t>
      </w:r>
    </w:p>
    <w:p w14:paraId="34F0EF93">
      <w:pPr>
        <w:pStyle w:val="24"/>
        <w:widowControl/>
        <w:wordWrap w:val="0"/>
        <w:spacing w:line="360" w:lineRule="auto"/>
        <w:ind w:firstLine="241" w:firstLineChars="100"/>
        <w:jc w:val="both"/>
        <w:textAlignment w:val="baseline"/>
        <w:rPr>
          <w:rFonts w:hint="eastAsia" w:ascii="仿宋" w:hAnsi="仿宋" w:eastAsia="仿宋" w:cs="仿宋"/>
          <w:b/>
          <w:bCs/>
          <w:kern w:val="2"/>
          <w:szCs w:val="24"/>
        </w:rPr>
      </w:pPr>
      <w:r>
        <w:rPr>
          <w:rFonts w:hint="eastAsia" w:ascii="仿宋" w:hAnsi="仿宋" w:eastAsia="仿宋" w:cs="仿宋"/>
          <w:b/>
          <w:bCs/>
          <w:kern w:val="2"/>
          <w:szCs w:val="24"/>
        </w:rPr>
        <w:t>2.采购代理机构信息</w:t>
      </w:r>
    </w:p>
    <w:p w14:paraId="38C11533">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lang w:val="en-US" w:eastAsia="zh-CN"/>
        </w:rPr>
        <w:t>名称</w:t>
      </w:r>
      <w:r>
        <w:rPr>
          <w:rFonts w:hint="eastAsia" w:ascii="仿宋" w:hAnsi="仿宋" w:eastAsia="仿宋" w:cs="仿宋"/>
          <w:kern w:val="2"/>
          <w:szCs w:val="24"/>
        </w:rPr>
        <w:t>陕西北方项目管理有限公司</w:t>
      </w:r>
    </w:p>
    <w:p w14:paraId="074A5DB0">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地址：西安市雁塔区团结南路天竹元谷C座31109室</w:t>
      </w:r>
    </w:p>
    <w:p w14:paraId="574726EC">
      <w:pPr>
        <w:pStyle w:val="24"/>
        <w:widowControl/>
        <w:wordWrap w:val="0"/>
        <w:spacing w:line="360" w:lineRule="auto"/>
        <w:ind w:firstLine="240" w:firstLineChars="10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rPr>
        <w:t>联系人：</w:t>
      </w:r>
      <w:r>
        <w:rPr>
          <w:rFonts w:hint="eastAsia" w:ascii="仿宋" w:hAnsi="仿宋" w:eastAsia="仿宋" w:cs="仿宋"/>
          <w:kern w:val="2"/>
          <w:szCs w:val="24"/>
          <w:lang w:val="en-US" w:eastAsia="zh-CN"/>
        </w:rPr>
        <w:t>籍耀明</w:t>
      </w:r>
    </w:p>
    <w:p w14:paraId="06863283">
      <w:pPr>
        <w:pStyle w:val="24"/>
        <w:widowControl/>
        <w:wordWrap w:val="0"/>
        <w:spacing w:line="360" w:lineRule="auto"/>
        <w:ind w:firstLine="241" w:firstLineChars="100"/>
        <w:jc w:val="both"/>
        <w:textAlignment w:val="baseline"/>
        <w:rPr>
          <w:rFonts w:hint="eastAsia" w:ascii="仿宋" w:hAnsi="仿宋" w:eastAsia="仿宋" w:cs="仿宋"/>
          <w:b/>
          <w:bCs/>
          <w:kern w:val="2"/>
          <w:szCs w:val="24"/>
        </w:rPr>
      </w:pPr>
      <w:r>
        <w:rPr>
          <w:rFonts w:hint="eastAsia" w:ascii="仿宋" w:hAnsi="仿宋" w:eastAsia="仿宋" w:cs="仿宋"/>
          <w:b/>
          <w:bCs/>
          <w:kern w:val="2"/>
          <w:szCs w:val="24"/>
        </w:rPr>
        <w:t>3.项目联系方式</w:t>
      </w:r>
    </w:p>
    <w:p w14:paraId="434345ED">
      <w:pPr>
        <w:pStyle w:val="24"/>
        <w:widowControl/>
        <w:wordWrap w:val="0"/>
        <w:spacing w:line="360" w:lineRule="auto"/>
        <w:ind w:firstLine="240" w:firstLineChars="100"/>
        <w:jc w:val="both"/>
        <w:textAlignment w:val="baseline"/>
        <w:rPr>
          <w:rFonts w:hint="eastAsia" w:ascii="仿宋" w:hAnsi="仿宋" w:eastAsia="仿宋" w:cs="仿宋"/>
          <w:kern w:val="2"/>
          <w:szCs w:val="24"/>
          <w:lang w:val="en-US" w:eastAsia="zh-CN"/>
        </w:rPr>
      </w:pPr>
      <w:r>
        <w:rPr>
          <w:rFonts w:hint="eastAsia" w:ascii="仿宋" w:hAnsi="仿宋" w:eastAsia="仿宋" w:cs="仿宋"/>
          <w:kern w:val="2"/>
          <w:szCs w:val="24"/>
        </w:rPr>
        <w:t>项目联系人：</w:t>
      </w:r>
      <w:r>
        <w:rPr>
          <w:rFonts w:hint="eastAsia" w:ascii="仿宋" w:hAnsi="仿宋" w:eastAsia="仿宋" w:cs="仿宋"/>
          <w:kern w:val="2"/>
          <w:szCs w:val="24"/>
          <w:lang w:val="en-US" w:eastAsia="zh-CN"/>
        </w:rPr>
        <w:t>籍耀明</w:t>
      </w:r>
    </w:p>
    <w:p w14:paraId="2D3BEE02">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t>电话：18991215980</w:t>
      </w:r>
    </w:p>
    <w:p w14:paraId="020324E6">
      <w:pPr>
        <w:pStyle w:val="24"/>
        <w:widowControl/>
        <w:wordWrap w:val="0"/>
        <w:spacing w:line="360" w:lineRule="auto"/>
        <w:ind w:firstLine="240" w:firstLineChars="100"/>
        <w:jc w:val="both"/>
        <w:textAlignment w:val="baseline"/>
        <w:rPr>
          <w:rFonts w:hint="eastAsia" w:ascii="仿宋" w:hAnsi="仿宋" w:eastAsia="仿宋" w:cs="仿宋"/>
          <w:kern w:val="2"/>
          <w:szCs w:val="24"/>
        </w:rPr>
      </w:pPr>
      <w:r>
        <w:rPr>
          <w:rFonts w:hint="eastAsia" w:ascii="仿宋" w:hAnsi="仿宋" w:eastAsia="仿宋" w:cs="仿宋"/>
          <w:kern w:val="2"/>
          <w:szCs w:val="24"/>
        </w:rPr>
        <w:br w:type="page"/>
      </w:r>
    </w:p>
    <w:p w14:paraId="5CB95ABB">
      <w:pPr>
        <w:jc w:val="center"/>
        <w:rPr>
          <w:rFonts w:hint="eastAsia" w:ascii="仿宋" w:hAnsi="仿宋" w:eastAsia="仿宋" w:cs="仿宋"/>
        </w:rPr>
      </w:pPr>
      <w:r>
        <w:rPr>
          <w:rFonts w:hint="eastAsia" w:ascii="仿宋" w:hAnsi="仿宋" w:eastAsia="仿宋" w:cs="仿宋"/>
          <w:b/>
          <w:bCs/>
          <w:sz w:val="32"/>
          <w:szCs w:val="32"/>
        </w:rPr>
        <w:t>第二章   供应商须知</w:t>
      </w:r>
    </w:p>
    <w:p w14:paraId="4A079D07">
      <w:pPr>
        <w:snapToGrid w:val="0"/>
        <w:spacing w:line="432" w:lineRule="auto"/>
        <w:outlineLvl w:val="1"/>
        <w:rPr>
          <w:rFonts w:hint="eastAsia" w:ascii="仿宋" w:hAnsi="仿宋" w:eastAsia="仿宋" w:cs="仿宋"/>
          <w:sz w:val="24"/>
          <w:szCs w:val="24"/>
        </w:rPr>
      </w:pPr>
      <w:r>
        <w:rPr>
          <w:rFonts w:hint="eastAsia" w:ascii="仿宋" w:hAnsi="仿宋" w:eastAsia="仿宋" w:cs="仿宋"/>
          <w:b/>
          <w:bCs/>
          <w:sz w:val="24"/>
          <w:szCs w:val="24"/>
        </w:rPr>
        <w:t>第一节 供应商须知前附表  (</w:t>
      </w:r>
      <w:r>
        <w:rPr>
          <w:rFonts w:hint="eastAsia" w:ascii="仿宋" w:hAnsi="仿宋" w:eastAsia="仿宋" w:cs="仿宋"/>
          <w:sz w:val="24"/>
          <w:szCs w:val="24"/>
        </w:rPr>
        <w:t>本附表若与须知正文不一致，以本附表为准)</w:t>
      </w:r>
    </w:p>
    <w:tbl>
      <w:tblPr>
        <w:tblStyle w:val="29"/>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6520"/>
      </w:tblGrid>
      <w:tr w14:paraId="3D3C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14:paraId="4910077A">
            <w:pPr>
              <w:spacing w:line="432"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552" w:type="dxa"/>
            <w:vAlign w:val="center"/>
          </w:tcPr>
          <w:p w14:paraId="35062B6D">
            <w:pPr>
              <w:spacing w:line="432" w:lineRule="auto"/>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6520" w:type="dxa"/>
            <w:vAlign w:val="center"/>
          </w:tcPr>
          <w:p w14:paraId="1B973D56">
            <w:pPr>
              <w:spacing w:line="432" w:lineRule="auto"/>
              <w:jc w:val="center"/>
              <w:rPr>
                <w:rFonts w:hint="eastAsia" w:ascii="仿宋" w:hAnsi="仿宋" w:eastAsia="仿宋" w:cs="仿宋"/>
                <w:b/>
                <w:sz w:val="24"/>
                <w:szCs w:val="24"/>
              </w:rPr>
            </w:pPr>
            <w:r>
              <w:rPr>
                <w:rFonts w:hint="eastAsia" w:ascii="仿宋" w:hAnsi="仿宋" w:eastAsia="仿宋" w:cs="仿宋"/>
                <w:b/>
                <w:sz w:val="24"/>
                <w:szCs w:val="24"/>
              </w:rPr>
              <w:t>说明和要求</w:t>
            </w:r>
          </w:p>
        </w:tc>
      </w:tr>
      <w:tr w14:paraId="7FA2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165015B">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552" w:type="dxa"/>
            <w:vAlign w:val="center"/>
          </w:tcPr>
          <w:p w14:paraId="5E082DA7">
            <w:pPr>
              <w:spacing w:line="432"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w:t>
            </w:r>
          </w:p>
        </w:tc>
        <w:tc>
          <w:tcPr>
            <w:tcW w:w="6520" w:type="dxa"/>
          </w:tcPr>
          <w:p w14:paraId="12C1D91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r>
              <w:rPr>
                <w:rFonts w:hint="eastAsia" w:ascii="仿宋" w:hAnsi="仿宋" w:eastAsia="仿宋" w:cs="仿宋"/>
                <w:sz w:val="24"/>
                <w:szCs w:val="24"/>
              </w:rPr>
              <w:t>：</w:t>
            </w:r>
            <w:r>
              <w:rPr>
                <w:rFonts w:hint="eastAsia" w:ascii="仿宋" w:hAnsi="仿宋" w:eastAsia="仿宋" w:cs="仿宋"/>
                <w:sz w:val="24"/>
                <w:szCs w:val="24"/>
                <w:lang w:val="en-US" w:eastAsia="zh-CN"/>
              </w:rPr>
              <w:t>陕西省民政厅</w:t>
            </w:r>
          </w:p>
          <w:p w14:paraId="5183CA55">
            <w:pPr>
              <w:spacing w:line="360" w:lineRule="auto"/>
              <w:rPr>
                <w:rFonts w:hint="eastAsia" w:ascii="仿宋" w:hAnsi="仿宋" w:eastAsia="仿宋" w:cs="仿宋"/>
                <w:sz w:val="24"/>
                <w:szCs w:val="24"/>
              </w:rPr>
            </w:pPr>
            <w:r>
              <w:rPr>
                <w:rFonts w:hint="eastAsia" w:ascii="仿宋" w:hAnsi="仿宋" w:eastAsia="仿宋" w:cs="仿宋"/>
                <w:sz w:val="24"/>
                <w:szCs w:val="24"/>
              </w:rPr>
              <w:t>地 址：西安市新城区西一路街道政府东院2号楼</w:t>
            </w:r>
          </w:p>
          <w:p w14:paraId="027C2B50">
            <w:pPr>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郭林祥</w:t>
            </w:r>
          </w:p>
          <w:p w14:paraId="198117BF">
            <w:pPr>
              <w:spacing w:line="360" w:lineRule="auto"/>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029-63917532</w:t>
            </w:r>
          </w:p>
        </w:tc>
      </w:tr>
      <w:tr w14:paraId="514F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709" w:type="dxa"/>
            <w:vAlign w:val="center"/>
          </w:tcPr>
          <w:p w14:paraId="6D514EAE">
            <w:pPr>
              <w:spacing w:line="432"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552" w:type="dxa"/>
            <w:vAlign w:val="center"/>
          </w:tcPr>
          <w:p w14:paraId="29499606">
            <w:pPr>
              <w:spacing w:line="432" w:lineRule="auto"/>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520" w:type="dxa"/>
          </w:tcPr>
          <w:p w14:paraId="6347B7DB">
            <w:pPr>
              <w:widowControl/>
              <w:spacing w:line="432"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名称</w:t>
            </w:r>
            <w:r>
              <w:rPr>
                <w:rFonts w:hint="eastAsia" w:ascii="仿宋" w:hAnsi="仿宋" w:eastAsia="仿宋" w:cs="仿宋"/>
                <w:sz w:val="24"/>
                <w:szCs w:val="24"/>
              </w:rPr>
              <w:t>：陕西北方项目管理有限公司</w:t>
            </w:r>
          </w:p>
          <w:p w14:paraId="368FFDE2">
            <w:pPr>
              <w:widowControl/>
              <w:spacing w:line="432" w:lineRule="auto"/>
              <w:jc w:val="left"/>
              <w:rPr>
                <w:rFonts w:hint="eastAsia" w:ascii="仿宋" w:hAnsi="仿宋" w:eastAsia="仿宋" w:cs="仿宋"/>
                <w:sz w:val="24"/>
                <w:szCs w:val="24"/>
              </w:rPr>
            </w:pPr>
            <w:r>
              <w:rPr>
                <w:rFonts w:hint="eastAsia" w:ascii="仿宋" w:hAnsi="仿宋" w:eastAsia="仿宋" w:cs="仿宋"/>
                <w:sz w:val="24"/>
                <w:szCs w:val="24"/>
              </w:rPr>
              <w:t>地址：西安市雁塔区团结南路天竹元谷C座31109室</w:t>
            </w:r>
          </w:p>
          <w:p w14:paraId="281EADB4">
            <w:pPr>
              <w:widowControl/>
              <w:spacing w:line="432"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籍耀明</w:t>
            </w:r>
          </w:p>
          <w:p w14:paraId="461B7D57">
            <w:pPr>
              <w:widowControl/>
              <w:spacing w:line="432" w:lineRule="auto"/>
              <w:jc w:val="left"/>
              <w:rPr>
                <w:rFonts w:hint="eastAsia" w:ascii="仿宋" w:hAnsi="仿宋" w:eastAsia="仿宋" w:cs="仿宋"/>
                <w:sz w:val="24"/>
                <w:szCs w:val="24"/>
              </w:rPr>
            </w:pPr>
            <w:r>
              <w:rPr>
                <w:rFonts w:hint="eastAsia" w:ascii="仿宋" w:hAnsi="仿宋" w:eastAsia="仿宋" w:cs="仿宋"/>
                <w:sz w:val="24"/>
                <w:szCs w:val="24"/>
              </w:rPr>
              <w:t>联系方式：18991215980 </w:t>
            </w:r>
          </w:p>
        </w:tc>
      </w:tr>
      <w:tr w14:paraId="4560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09" w:type="dxa"/>
            <w:vAlign w:val="center"/>
          </w:tcPr>
          <w:p w14:paraId="15D467D8">
            <w:pPr>
              <w:spacing w:line="432" w:lineRule="auto"/>
              <w:jc w:val="center"/>
              <w:rPr>
                <w:rFonts w:hint="eastAsia" w:ascii="仿宋" w:hAnsi="仿宋" w:eastAsia="仿宋" w:cs="仿宋"/>
                <w:sz w:val="24"/>
                <w:szCs w:val="24"/>
              </w:rPr>
            </w:pPr>
            <w:r>
              <w:rPr>
                <w:rFonts w:hint="eastAsia" w:ascii="仿宋" w:hAnsi="仿宋" w:eastAsia="仿宋" w:cs="仿宋"/>
                <w:sz w:val="24"/>
                <w:szCs w:val="24"/>
              </w:rPr>
              <w:t>3</w:t>
            </w:r>
          </w:p>
          <w:p w14:paraId="29E86A76">
            <w:pPr>
              <w:spacing w:line="432" w:lineRule="auto"/>
              <w:jc w:val="center"/>
              <w:rPr>
                <w:rFonts w:hint="eastAsia" w:ascii="仿宋" w:hAnsi="仿宋" w:eastAsia="仿宋" w:cs="仿宋"/>
                <w:sz w:val="24"/>
                <w:szCs w:val="24"/>
              </w:rPr>
            </w:pPr>
          </w:p>
        </w:tc>
        <w:tc>
          <w:tcPr>
            <w:tcW w:w="2552" w:type="dxa"/>
            <w:vAlign w:val="center"/>
          </w:tcPr>
          <w:p w14:paraId="710D2AB4">
            <w:pPr>
              <w:spacing w:line="432"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tc>
        <w:tc>
          <w:tcPr>
            <w:tcW w:w="6520" w:type="dxa"/>
            <w:vAlign w:val="center"/>
          </w:tcPr>
          <w:p w14:paraId="5BB119A1">
            <w:pPr>
              <w:widowControl/>
              <w:spacing w:line="432" w:lineRule="auto"/>
              <w:jc w:val="left"/>
              <w:rPr>
                <w:rFonts w:hint="eastAsia" w:ascii="仿宋" w:hAnsi="仿宋" w:eastAsia="仿宋" w:cs="仿宋"/>
                <w:highlight w:val="none"/>
              </w:rPr>
            </w:pPr>
            <w:r>
              <w:rPr>
                <w:rFonts w:hint="eastAsia" w:ascii="仿宋" w:hAnsi="仿宋" w:eastAsia="仿宋" w:cs="仿宋"/>
                <w:sz w:val="24"/>
                <w:szCs w:val="24"/>
                <w:lang w:val="en-US" w:eastAsia="zh-CN"/>
              </w:rPr>
              <w:t>社会组织评估按照组织类型的不同，实行分类评估。社会团体、基金会实行综合评估，评估内容包括基础条件、内部治理、工作绩效和社会评价。民办非企业单位实行规范化建设评估，评估内容包括基础条件、内部治理、业务活动和诚信建设、社会评价。</w:t>
            </w:r>
          </w:p>
        </w:tc>
      </w:tr>
      <w:tr w14:paraId="640E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8A2DC1">
            <w:pPr>
              <w:spacing w:line="432"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552" w:type="dxa"/>
            <w:vAlign w:val="center"/>
          </w:tcPr>
          <w:p w14:paraId="7ACA1817">
            <w:pPr>
              <w:spacing w:line="432" w:lineRule="auto"/>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6520" w:type="dxa"/>
          </w:tcPr>
          <w:p w14:paraId="58CE6818">
            <w:pPr>
              <w:widowControl/>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2025年度省级社会组织等级评估工作采购项目</w:t>
            </w:r>
            <w:r>
              <w:rPr>
                <w:rFonts w:hint="eastAsia" w:ascii="仿宋" w:hAnsi="仿宋" w:eastAsia="仿宋" w:cs="仿宋"/>
                <w:sz w:val="24"/>
                <w:szCs w:val="24"/>
                <w:lang w:val="en-US" w:eastAsia="zh-CN"/>
              </w:rPr>
              <w:t>全部内容。</w:t>
            </w:r>
          </w:p>
        </w:tc>
      </w:tr>
      <w:tr w14:paraId="6FCB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E25E9C">
            <w:pPr>
              <w:spacing w:line="432"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552" w:type="dxa"/>
            <w:vAlign w:val="center"/>
          </w:tcPr>
          <w:p w14:paraId="004B3EDD">
            <w:pPr>
              <w:spacing w:line="432" w:lineRule="auto"/>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6520" w:type="dxa"/>
          </w:tcPr>
          <w:p w14:paraId="490409E8">
            <w:pPr>
              <w:spacing w:line="360" w:lineRule="auto"/>
              <w:rPr>
                <w:rFonts w:hint="eastAsia" w:ascii="仿宋" w:hAnsi="仿宋" w:eastAsia="仿宋" w:cs="仿宋"/>
                <w:sz w:val="24"/>
                <w:szCs w:val="24"/>
              </w:rPr>
            </w:pPr>
            <w:r>
              <w:rPr>
                <w:rFonts w:hint="eastAsia" w:ascii="仿宋" w:hAnsi="仿宋" w:eastAsia="仿宋" w:cs="仿宋"/>
                <w:sz w:val="24"/>
                <w:szCs w:val="24"/>
              </w:rPr>
              <w:t>自合同签订</w:t>
            </w:r>
            <w:r>
              <w:rPr>
                <w:rFonts w:hint="eastAsia" w:ascii="仿宋" w:hAnsi="仿宋" w:eastAsia="仿宋" w:cs="仿宋"/>
                <w:sz w:val="24"/>
                <w:szCs w:val="24"/>
                <w:lang w:val="en-US" w:eastAsia="zh-CN"/>
              </w:rPr>
              <w:t>之日起至2025年12月底</w:t>
            </w:r>
            <w:r>
              <w:rPr>
                <w:rFonts w:hint="eastAsia" w:ascii="仿宋" w:hAnsi="仿宋" w:eastAsia="仿宋" w:cs="仿宋"/>
                <w:sz w:val="24"/>
                <w:szCs w:val="24"/>
              </w:rPr>
              <w:t>。</w:t>
            </w:r>
          </w:p>
        </w:tc>
      </w:tr>
      <w:tr w14:paraId="4E67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14:paraId="651C4EFA">
            <w:pPr>
              <w:spacing w:line="432"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552" w:type="dxa"/>
            <w:vAlign w:val="center"/>
          </w:tcPr>
          <w:p w14:paraId="6D0108BF">
            <w:pPr>
              <w:spacing w:line="432" w:lineRule="auto"/>
              <w:jc w:val="center"/>
              <w:rPr>
                <w:rFonts w:hint="eastAsia" w:ascii="仿宋" w:hAnsi="仿宋" w:eastAsia="仿宋" w:cs="仿宋"/>
                <w:sz w:val="24"/>
                <w:szCs w:val="24"/>
              </w:rPr>
            </w:pPr>
            <w:r>
              <w:rPr>
                <w:rFonts w:hint="eastAsia" w:ascii="仿宋" w:hAnsi="仿宋" w:eastAsia="仿宋" w:cs="仿宋"/>
                <w:sz w:val="24"/>
                <w:szCs w:val="24"/>
              </w:rPr>
              <w:t>供应商资格要求</w:t>
            </w:r>
          </w:p>
        </w:tc>
        <w:tc>
          <w:tcPr>
            <w:tcW w:w="6520" w:type="dxa"/>
          </w:tcPr>
          <w:p w14:paraId="2A5FE075">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1、具有独立承担民事责任的能力：具有独立承担民事责任能力的法人、其他组织或自然人，并出具合法有效的营业执照或事业单位法人证书等国家规定的相关证明，自然人参与的提供其身份证明。</w:t>
            </w:r>
          </w:p>
          <w:p w14:paraId="7B88DF10">
            <w:pPr>
              <w:widowControl/>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2、财务状况证明：提供202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年度经审计的财务报告（包括四表一注，即资产负债表、利润表、现金流量表、所有者权益变动表及其附注）；事业法人提供部门决算报告；/或</w:t>
            </w:r>
            <w:r>
              <w:rPr>
                <w:rFonts w:hint="eastAsia" w:ascii="仿宋" w:hAnsi="仿宋" w:eastAsia="仿宋" w:cs="仿宋"/>
                <w:bCs/>
                <w:sz w:val="24"/>
                <w:szCs w:val="24"/>
                <w:lang w:val="en-US" w:eastAsia="zh-CN"/>
              </w:rPr>
              <w:t>提供</w:t>
            </w:r>
            <w:r>
              <w:rPr>
                <w:rFonts w:hint="eastAsia" w:ascii="仿宋" w:hAnsi="仿宋" w:eastAsia="仿宋" w:cs="仿宋"/>
                <w:bCs/>
                <w:sz w:val="24"/>
                <w:szCs w:val="24"/>
              </w:rPr>
              <w:t>开标日期前六个月内其基本开户银行出具的资信证明（附《基本存款账户信息》或《银行开户许可证》复印件）</w:t>
            </w:r>
            <w:r>
              <w:rPr>
                <w:rFonts w:hint="eastAsia" w:ascii="仿宋" w:hAnsi="仿宋" w:eastAsia="仿宋" w:cs="仿宋"/>
                <w:bCs/>
                <w:sz w:val="24"/>
                <w:szCs w:val="24"/>
                <w:lang w:eastAsia="zh-CN"/>
              </w:rPr>
              <w:t>。</w:t>
            </w:r>
          </w:p>
          <w:p w14:paraId="16E1FB12">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3、具有履行本合同所必需的设备和专业技术能力：提供具有履行合同所必需的设备和专业技术能力的承诺书。</w:t>
            </w:r>
          </w:p>
          <w:p w14:paraId="4A283C9F">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4、税收缴纳证明：提供缴费所属日期为投标截止时间前12个月内任意一个月（投标截止时间当月不计入）的增值税（或所得税）缴费凭据或税务机关出具的完税证明/在法规范围内不需提供的应出具书面说明和证明文件。</w:t>
            </w:r>
          </w:p>
          <w:p w14:paraId="045BE365">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5、社会保障资金缴纳证明：提供缴费所属日期为投标截止时间前12个月内任意一个月（投标截止时间当月不计入）的缴费凭据或社保机关出具的缴费证明/在法规范围内不需提供的应出具书面说明和证明文件。</w:t>
            </w:r>
          </w:p>
          <w:p w14:paraId="51B51DA7">
            <w:pPr>
              <w:widowControl/>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6、书面声明：参加政府采购活动前3年内在经营活动中没有重大违法记录的书面声明</w:t>
            </w:r>
            <w:r>
              <w:rPr>
                <w:rFonts w:hint="eastAsia" w:ascii="仿宋" w:hAnsi="仿宋" w:eastAsia="仿宋" w:cs="仿宋"/>
                <w:bCs/>
                <w:sz w:val="24"/>
                <w:szCs w:val="24"/>
                <w:lang w:eastAsia="zh-CN"/>
              </w:rPr>
              <w:t>。</w:t>
            </w:r>
          </w:p>
          <w:p w14:paraId="430716E6">
            <w:pPr>
              <w:widowControl/>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7、合法授权：投标人应授权合法的人员参加投标，其中法定代表人直接参加的须出具法定代表人身份证并与营业执照上信息一致，法定代表人授权代表参加的须出具法定代表人授权书及被授权人本单位证明 (近三个月</w:t>
            </w:r>
            <w:r>
              <w:rPr>
                <w:rFonts w:hint="eastAsia" w:ascii="仿宋" w:hAnsi="仿宋" w:eastAsia="仿宋" w:cs="仿宋"/>
                <w:bCs/>
                <w:sz w:val="24"/>
                <w:szCs w:val="24"/>
                <w:lang w:val="en-US" w:eastAsia="zh-CN"/>
              </w:rPr>
              <w:t>内任意一个月</w:t>
            </w:r>
            <w:r>
              <w:rPr>
                <w:rFonts w:hint="eastAsia" w:ascii="仿宋" w:hAnsi="仿宋" w:eastAsia="仿宋" w:cs="仿宋"/>
                <w:bCs/>
                <w:sz w:val="24"/>
                <w:szCs w:val="24"/>
              </w:rPr>
              <w:t>社保缴纳证明)</w:t>
            </w:r>
            <w:r>
              <w:rPr>
                <w:rFonts w:hint="eastAsia" w:ascii="仿宋" w:hAnsi="仿宋" w:eastAsia="仿宋" w:cs="仿宋"/>
                <w:bCs/>
                <w:sz w:val="24"/>
                <w:szCs w:val="24"/>
                <w:lang w:eastAsia="zh-CN"/>
              </w:rPr>
              <w:t>。</w:t>
            </w:r>
          </w:p>
          <w:p w14:paraId="2C988E3D">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信用信息：供应商不得为“信用中国”网站（www.creditchina.gov.cn）列入失信被执行人、重大税收违法失信主体的供应商，不得为“中国政府采购网”（www.ccgp.gov.cn）政府采购严重违法失信行为记录名单中的供应商。</w:t>
            </w:r>
          </w:p>
          <w:p w14:paraId="0B569357">
            <w:pPr>
              <w:widowControl/>
              <w:adjustRightInd w:val="0"/>
              <w:snapToGrid w:val="0"/>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9、法定代表人或负责人为同一人或存在直接控股、管理关系的不同单位，不得同时参加本项目投标。</w:t>
            </w:r>
          </w:p>
          <w:p w14:paraId="3423947C">
            <w:pPr>
              <w:widowControl/>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10、本项目不允许联合体磋商。</w:t>
            </w:r>
          </w:p>
        </w:tc>
      </w:tr>
      <w:tr w14:paraId="4CC4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99B99D8">
            <w:pPr>
              <w:spacing w:line="432"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552" w:type="dxa"/>
            <w:vAlign w:val="center"/>
          </w:tcPr>
          <w:p w14:paraId="4C8BFCDA">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磋商文件发售</w:t>
            </w:r>
          </w:p>
        </w:tc>
        <w:tc>
          <w:tcPr>
            <w:tcW w:w="6520" w:type="dxa"/>
          </w:tcPr>
          <w:p w14:paraId="38EB70C8">
            <w:pPr>
              <w:spacing w:line="360" w:lineRule="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 ，每天上午 09:00:00 至 12:00:00 ，下午 14:00:00 至 17:00:00 （北京时间,法定节假日除外）；地址：西安市雁塔区团结南路天竹元谷C座31109室</w:t>
            </w:r>
          </w:p>
          <w:p w14:paraId="23935368">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方式：现场购买</w:t>
            </w:r>
          </w:p>
          <w:p w14:paraId="03990161">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售价：</w:t>
            </w:r>
            <w:r>
              <w:rPr>
                <w:rFonts w:hint="eastAsia" w:ascii="仿宋" w:hAnsi="仿宋" w:eastAsia="仿宋" w:cs="仿宋"/>
                <w:sz w:val="24"/>
                <w:szCs w:val="24"/>
                <w:lang w:val="en-US" w:eastAsia="zh-CN"/>
              </w:rPr>
              <w:t>500</w:t>
            </w:r>
            <w:r>
              <w:rPr>
                <w:rFonts w:hint="eastAsia" w:ascii="仿宋" w:hAnsi="仿宋" w:eastAsia="仿宋" w:cs="仿宋"/>
                <w:sz w:val="24"/>
                <w:szCs w:val="24"/>
              </w:rPr>
              <w:t>元</w:t>
            </w:r>
          </w:p>
          <w:p w14:paraId="7E4A0BBF">
            <w:pPr>
              <w:spacing w:line="360" w:lineRule="auto"/>
              <w:rPr>
                <w:rFonts w:hint="eastAsia" w:ascii="仿宋" w:hAnsi="仿宋" w:eastAsia="仿宋" w:cs="仿宋"/>
                <w:sz w:val="24"/>
                <w:szCs w:val="24"/>
              </w:rPr>
            </w:pPr>
            <w:r>
              <w:rPr>
                <w:rFonts w:hint="eastAsia" w:ascii="仿宋" w:hAnsi="仿宋" w:eastAsia="仿宋" w:cs="仿宋"/>
                <w:sz w:val="24"/>
                <w:szCs w:val="24"/>
              </w:rPr>
              <w:t>4、获取文件时，请持单位介绍信及法人身份证复印件（盖公章）和办理人员身份证原件及复印件（盖公章）</w:t>
            </w:r>
          </w:p>
        </w:tc>
      </w:tr>
      <w:tr w14:paraId="5D5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A6CA85">
            <w:pPr>
              <w:spacing w:line="432"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2552" w:type="dxa"/>
            <w:vAlign w:val="center"/>
          </w:tcPr>
          <w:p w14:paraId="1E900356">
            <w:pPr>
              <w:spacing w:line="432" w:lineRule="auto"/>
              <w:jc w:val="center"/>
              <w:rPr>
                <w:rFonts w:hint="eastAsia" w:ascii="仿宋" w:hAnsi="仿宋" w:eastAsia="仿宋" w:cs="仿宋"/>
                <w:sz w:val="24"/>
                <w:szCs w:val="24"/>
              </w:rPr>
            </w:pPr>
            <w:r>
              <w:rPr>
                <w:rFonts w:hint="eastAsia" w:ascii="仿宋" w:hAnsi="仿宋" w:eastAsia="仿宋" w:cs="仿宋"/>
                <w:sz w:val="24"/>
                <w:szCs w:val="24"/>
              </w:rPr>
              <w:t>磋商文件的</w:t>
            </w:r>
          </w:p>
          <w:p w14:paraId="719BA516">
            <w:pPr>
              <w:spacing w:line="432" w:lineRule="auto"/>
              <w:jc w:val="center"/>
              <w:rPr>
                <w:rFonts w:hint="eastAsia" w:ascii="仿宋" w:hAnsi="仿宋" w:eastAsia="仿宋" w:cs="仿宋"/>
                <w:sz w:val="24"/>
                <w:szCs w:val="24"/>
              </w:rPr>
            </w:pPr>
            <w:r>
              <w:rPr>
                <w:rFonts w:hint="eastAsia" w:ascii="仿宋" w:hAnsi="仿宋" w:eastAsia="仿宋" w:cs="仿宋"/>
                <w:sz w:val="24"/>
                <w:szCs w:val="24"/>
              </w:rPr>
              <w:t>澄清、修改</w:t>
            </w:r>
          </w:p>
        </w:tc>
        <w:tc>
          <w:tcPr>
            <w:tcW w:w="6520" w:type="dxa"/>
          </w:tcPr>
          <w:p w14:paraId="42402627">
            <w:pPr>
              <w:spacing w:line="432" w:lineRule="auto"/>
              <w:rPr>
                <w:rFonts w:hint="eastAsia" w:ascii="仿宋" w:hAnsi="仿宋" w:eastAsia="仿宋" w:cs="仿宋"/>
                <w:sz w:val="24"/>
                <w:szCs w:val="24"/>
              </w:rPr>
            </w:pPr>
            <w:r>
              <w:rPr>
                <w:rFonts w:hint="eastAsia" w:ascii="仿宋" w:hAnsi="仿宋" w:eastAsia="仿宋" w:cs="仿宋"/>
                <w:sz w:val="24"/>
                <w:szCs w:val="24"/>
              </w:rPr>
              <w:t>磋商文件发出后，采购人或采购代理机构可对其进行必要的澄清、修改或说明，澄清、修改或说明为磋商文件的有效组成部分；影响响应文件编制，应在磋商截止日至少5日前进行，不足顺延。</w:t>
            </w:r>
          </w:p>
        </w:tc>
      </w:tr>
      <w:tr w14:paraId="1AD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E8DD35">
            <w:pPr>
              <w:spacing w:line="432"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2552" w:type="dxa"/>
            <w:vAlign w:val="center"/>
          </w:tcPr>
          <w:p w14:paraId="1368F27E">
            <w:pPr>
              <w:pStyle w:val="46"/>
              <w:spacing w:line="432" w:lineRule="auto"/>
              <w:jc w:val="center"/>
              <w:rPr>
                <w:rFonts w:hint="eastAsia" w:ascii="仿宋" w:hAnsi="仿宋" w:eastAsia="仿宋" w:cs="仿宋"/>
                <w:sz w:val="24"/>
                <w:szCs w:val="24"/>
              </w:rPr>
            </w:pPr>
            <w:r>
              <w:rPr>
                <w:rFonts w:hint="eastAsia" w:ascii="仿宋" w:hAnsi="仿宋" w:eastAsia="仿宋" w:cs="仿宋"/>
                <w:sz w:val="24"/>
                <w:szCs w:val="24"/>
              </w:rPr>
              <w:t>递交响应文件</w:t>
            </w:r>
          </w:p>
          <w:p w14:paraId="6110F1E3">
            <w:pPr>
              <w:pStyle w:val="46"/>
              <w:spacing w:line="432" w:lineRule="auto"/>
              <w:jc w:val="center"/>
              <w:rPr>
                <w:rFonts w:hint="eastAsia" w:ascii="仿宋" w:hAnsi="仿宋" w:eastAsia="仿宋" w:cs="仿宋"/>
                <w:sz w:val="24"/>
                <w:szCs w:val="24"/>
              </w:rPr>
            </w:pPr>
            <w:r>
              <w:rPr>
                <w:rFonts w:hint="eastAsia" w:ascii="仿宋" w:hAnsi="仿宋" w:eastAsia="仿宋" w:cs="仿宋"/>
                <w:sz w:val="24"/>
                <w:szCs w:val="24"/>
              </w:rPr>
              <w:t>截止时间、地点</w:t>
            </w:r>
          </w:p>
        </w:tc>
        <w:tc>
          <w:tcPr>
            <w:tcW w:w="6520" w:type="dxa"/>
          </w:tcPr>
          <w:p w14:paraId="70017461">
            <w:pPr>
              <w:spacing w:line="560" w:lineRule="exact"/>
              <w:rPr>
                <w:rFonts w:hint="eastAsia" w:ascii="仿宋" w:hAnsi="仿宋" w:eastAsia="仿宋" w:cs="仿宋"/>
                <w:kern w:val="0"/>
                <w:sz w:val="24"/>
                <w:szCs w:val="24"/>
                <w:lang w:bidi="ar"/>
              </w:rPr>
            </w:pPr>
            <w:r>
              <w:rPr>
                <w:rFonts w:hint="eastAsia" w:ascii="仿宋" w:hAnsi="仿宋" w:eastAsia="仿宋" w:cs="仿宋"/>
                <w:sz w:val="24"/>
                <w:szCs w:val="24"/>
              </w:rPr>
              <w:t>1.</w:t>
            </w:r>
            <w:r>
              <w:rPr>
                <w:rFonts w:hint="eastAsia" w:ascii="仿宋" w:hAnsi="仿宋" w:eastAsia="仿宋" w:cs="仿宋"/>
                <w:kern w:val="0"/>
                <w:sz w:val="24"/>
                <w:szCs w:val="24"/>
                <w:lang w:bidi="ar"/>
              </w:rPr>
              <w:t>时间：</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rPr>
              <w:t>时</w:t>
            </w:r>
            <w:r>
              <w:rPr>
                <w:rFonts w:hint="eastAsia" w:ascii="仿宋" w:hAnsi="仿宋" w:eastAsia="仿宋" w:cs="仿宋"/>
                <w:sz w:val="24"/>
                <w:szCs w:val="24"/>
                <w:lang w:val="en-US" w:eastAsia="zh-CN"/>
              </w:rPr>
              <w:t>30</w:t>
            </w:r>
            <w:r>
              <w:rPr>
                <w:rFonts w:hint="eastAsia" w:ascii="仿宋" w:hAnsi="仿宋" w:eastAsia="仿宋" w:cs="仿宋"/>
                <w:sz w:val="24"/>
                <w:szCs w:val="24"/>
              </w:rPr>
              <w:t>分</w:t>
            </w:r>
            <w:r>
              <w:rPr>
                <w:rFonts w:hint="eastAsia" w:ascii="仿宋" w:hAnsi="仿宋" w:eastAsia="仿宋" w:cs="仿宋"/>
                <w:kern w:val="0"/>
                <w:sz w:val="24"/>
                <w:szCs w:val="24"/>
                <w:lang w:bidi="ar"/>
              </w:rPr>
              <w:t>，逾期拒收。</w:t>
            </w:r>
          </w:p>
          <w:p w14:paraId="7AB9D86D">
            <w:pPr>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lang w:bidi="ar"/>
              </w:rPr>
              <w:t>地点：西安市雁塔区朱雀大街397号老海关大楼（天街小厨北侧白办公楼2楼会议室）</w:t>
            </w:r>
            <w:r>
              <w:rPr>
                <w:rFonts w:hint="eastAsia" w:ascii="仿宋" w:hAnsi="仿宋" w:eastAsia="仿宋" w:cs="仿宋"/>
                <w:sz w:val="24"/>
                <w:szCs w:val="24"/>
              </w:rPr>
              <w:t xml:space="preserve"> </w:t>
            </w:r>
          </w:p>
        </w:tc>
      </w:tr>
      <w:tr w14:paraId="6614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35D6BB">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2552" w:type="dxa"/>
            <w:vAlign w:val="center"/>
          </w:tcPr>
          <w:p w14:paraId="3A52E235">
            <w:pPr>
              <w:spacing w:line="432" w:lineRule="auto"/>
              <w:jc w:val="center"/>
              <w:rPr>
                <w:rFonts w:hint="eastAsia" w:ascii="仿宋" w:hAnsi="仿宋" w:eastAsia="仿宋" w:cs="仿宋"/>
                <w:sz w:val="24"/>
                <w:szCs w:val="24"/>
              </w:rPr>
            </w:pPr>
            <w:r>
              <w:rPr>
                <w:rFonts w:hint="eastAsia" w:ascii="仿宋" w:hAnsi="仿宋" w:eastAsia="仿宋" w:cs="仿宋"/>
                <w:sz w:val="24"/>
                <w:szCs w:val="24"/>
              </w:rPr>
              <w:t>磋商时间、地点</w:t>
            </w:r>
          </w:p>
        </w:tc>
        <w:tc>
          <w:tcPr>
            <w:tcW w:w="6520" w:type="dxa"/>
          </w:tcPr>
          <w:p w14:paraId="76E10C0D">
            <w:pPr>
              <w:spacing w:line="560" w:lineRule="exact"/>
              <w:rPr>
                <w:rFonts w:hint="eastAsia" w:ascii="仿宋" w:hAnsi="仿宋" w:eastAsia="仿宋" w:cs="仿宋"/>
                <w:kern w:val="0"/>
                <w:sz w:val="24"/>
                <w:szCs w:val="24"/>
                <w:lang w:bidi="ar"/>
              </w:rPr>
            </w:pPr>
            <w:r>
              <w:rPr>
                <w:rFonts w:hint="eastAsia" w:ascii="仿宋" w:hAnsi="仿宋" w:eastAsia="仿宋" w:cs="仿宋"/>
                <w:sz w:val="24"/>
                <w:szCs w:val="24"/>
              </w:rPr>
              <w:t>1.</w:t>
            </w:r>
            <w:r>
              <w:rPr>
                <w:rFonts w:hint="eastAsia" w:ascii="仿宋" w:hAnsi="仿宋" w:eastAsia="仿宋" w:cs="仿宋"/>
                <w:kern w:val="0"/>
                <w:sz w:val="24"/>
                <w:szCs w:val="24"/>
                <w:lang w:bidi="ar"/>
              </w:rPr>
              <w:t>时间：</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r>
              <w:rPr>
                <w:rFonts w:hint="eastAsia" w:ascii="仿宋" w:hAnsi="仿宋" w:eastAsia="仿宋" w:cs="仿宋"/>
                <w:sz w:val="24"/>
                <w:szCs w:val="24"/>
                <w:lang w:val="en-US" w:eastAsia="zh-CN"/>
              </w:rPr>
              <w:t>14</w:t>
            </w:r>
            <w:r>
              <w:rPr>
                <w:rFonts w:hint="eastAsia" w:ascii="仿宋" w:hAnsi="仿宋" w:eastAsia="仿宋" w:cs="仿宋"/>
                <w:sz w:val="24"/>
                <w:szCs w:val="24"/>
              </w:rPr>
              <w:t>时</w:t>
            </w:r>
            <w:r>
              <w:rPr>
                <w:rFonts w:hint="eastAsia" w:ascii="仿宋" w:hAnsi="仿宋" w:eastAsia="仿宋" w:cs="仿宋"/>
                <w:sz w:val="24"/>
                <w:szCs w:val="24"/>
                <w:lang w:val="en-US" w:eastAsia="zh-CN"/>
              </w:rPr>
              <w:t>30</w:t>
            </w:r>
            <w:r>
              <w:rPr>
                <w:rFonts w:hint="eastAsia" w:ascii="仿宋" w:hAnsi="仿宋" w:eastAsia="仿宋" w:cs="仿宋"/>
                <w:sz w:val="24"/>
                <w:szCs w:val="24"/>
              </w:rPr>
              <w:t>分</w:t>
            </w:r>
            <w:r>
              <w:rPr>
                <w:rFonts w:hint="eastAsia" w:ascii="仿宋" w:hAnsi="仿宋" w:eastAsia="仿宋" w:cs="仿宋"/>
                <w:kern w:val="0"/>
                <w:sz w:val="24"/>
                <w:szCs w:val="24"/>
                <w:lang w:bidi="ar"/>
              </w:rPr>
              <w:t>，逾期拒收。</w:t>
            </w:r>
          </w:p>
          <w:p w14:paraId="21E8BFAC">
            <w:pPr>
              <w:spacing w:line="432"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lang w:bidi="ar"/>
              </w:rPr>
              <w:t>地点：西安市雁塔区朱雀大街397号老海关大楼（天街小厨北侧白办公楼2楼会议室）</w:t>
            </w:r>
            <w:r>
              <w:rPr>
                <w:rFonts w:hint="eastAsia" w:ascii="仿宋" w:hAnsi="仿宋" w:eastAsia="仿宋" w:cs="仿宋"/>
                <w:sz w:val="24"/>
                <w:szCs w:val="24"/>
              </w:rPr>
              <w:t xml:space="preserve"> </w:t>
            </w:r>
          </w:p>
        </w:tc>
      </w:tr>
      <w:tr w14:paraId="06D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9" w:type="dxa"/>
            <w:vAlign w:val="center"/>
          </w:tcPr>
          <w:p w14:paraId="2A7D2CDB">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2552" w:type="dxa"/>
            <w:vAlign w:val="center"/>
          </w:tcPr>
          <w:p w14:paraId="2192683B">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磋商有效期</w:t>
            </w:r>
          </w:p>
        </w:tc>
        <w:tc>
          <w:tcPr>
            <w:tcW w:w="6520" w:type="dxa"/>
          </w:tcPr>
          <w:p w14:paraId="2A2D4FFC">
            <w:pPr>
              <w:spacing w:line="432" w:lineRule="auto"/>
              <w:rPr>
                <w:rFonts w:hint="eastAsia" w:ascii="仿宋" w:hAnsi="仿宋" w:eastAsia="仿宋" w:cs="仿宋"/>
                <w:sz w:val="24"/>
                <w:szCs w:val="24"/>
              </w:rPr>
            </w:pPr>
            <w:r>
              <w:rPr>
                <w:rFonts w:hint="eastAsia" w:ascii="仿宋" w:hAnsi="仿宋" w:eastAsia="仿宋" w:cs="仿宋"/>
                <w:sz w:val="24"/>
                <w:szCs w:val="24"/>
              </w:rPr>
              <w:t>磋商截止之日起90个日历日</w:t>
            </w:r>
          </w:p>
        </w:tc>
      </w:tr>
      <w:tr w14:paraId="419B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vAlign w:val="center"/>
          </w:tcPr>
          <w:p w14:paraId="7C5DE9A1">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2552" w:type="dxa"/>
            <w:vAlign w:val="center"/>
          </w:tcPr>
          <w:p w14:paraId="2015538B">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磋商保证金</w:t>
            </w:r>
          </w:p>
        </w:tc>
        <w:tc>
          <w:tcPr>
            <w:tcW w:w="6520" w:type="dxa"/>
          </w:tcPr>
          <w:p w14:paraId="537458BA">
            <w:pPr>
              <w:spacing w:line="432" w:lineRule="auto"/>
              <w:rPr>
                <w:rFonts w:hint="eastAsia" w:ascii="仿宋" w:hAnsi="仿宋" w:eastAsia="仿宋" w:cs="仿宋"/>
                <w:sz w:val="24"/>
                <w:szCs w:val="24"/>
              </w:rPr>
            </w:pPr>
            <w:r>
              <w:rPr>
                <w:rFonts w:hint="eastAsia" w:ascii="仿宋" w:hAnsi="仿宋" w:eastAsia="仿宋" w:cs="仿宋"/>
                <w:sz w:val="24"/>
                <w:szCs w:val="24"/>
              </w:rPr>
              <w:t>无</w:t>
            </w:r>
          </w:p>
        </w:tc>
      </w:tr>
      <w:tr w14:paraId="605E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4D0E06F">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2552" w:type="dxa"/>
            <w:vAlign w:val="center"/>
          </w:tcPr>
          <w:p w14:paraId="7A8A82B5">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履约保证金</w:t>
            </w:r>
          </w:p>
        </w:tc>
        <w:tc>
          <w:tcPr>
            <w:tcW w:w="6520" w:type="dxa"/>
            <w:vAlign w:val="center"/>
          </w:tcPr>
          <w:p w14:paraId="75628E12">
            <w:pPr>
              <w:spacing w:line="360" w:lineRule="auto"/>
              <w:rPr>
                <w:rFonts w:hint="eastAsia" w:ascii="仿宋" w:hAnsi="仿宋" w:eastAsia="仿宋" w:cs="仿宋"/>
                <w:sz w:val="24"/>
                <w:szCs w:val="24"/>
              </w:rPr>
            </w:pPr>
            <w:r>
              <w:rPr>
                <w:rFonts w:hint="eastAsia" w:ascii="仿宋" w:hAnsi="仿宋" w:eastAsia="仿宋" w:cs="仿宋"/>
                <w:sz w:val="24"/>
                <w:szCs w:val="24"/>
              </w:rPr>
              <w:t>占政府采购合同金额的0%</w:t>
            </w:r>
          </w:p>
          <w:p w14:paraId="6B2FCD9D">
            <w:pPr>
              <w:spacing w:line="360" w:lineRule="auto"/>
              <w:rPr>
                <w:rFonts w:hint="eastAsia" w:ascii="仿宋" w:hAnsi="仿宋" w:eastAsia="仿宋" w:cs="仿宋"/>
                <w:sz w:val="24"/>
                <w:szCs w:val="24"/>
              </w:rPr>
            </w:pPr>
            <w:r>
              <w:rPr>
                <w:rFonts w:hint="eastAsia" w:ascii="仿宋" w:hAnsi="仿宋" w:eastAsia="仿宋" w:cs="仿宋"/>
                <w:sz w:val="24"/>
                <w:szCs w:val="24"/>
              </w:rPr>
              <w:t>履约保证金的数额不得超过政府采购合同金额的10%；对于单价合同，其数额不得超过采购预算的10%</w:t>
            </w:r>
          </w:p>
        </w:tc>
      </w:tr>
      <w:tr w14:paraId="74C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7B7A5DF">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2552" w:type="dxa"/>
            <w:vAlign w:val="center"/>
          </w:tcPr>
          <w:p w14:paraId="7A42BE3F">
            <w:pPr>
              <w:spacing w:line="432" w:lineRule="auto"/>
              <w:jc w:val="center"/>
              <w:rPr>
                <w:rFonts w:hint="eastAsia" w:ascii="仿宋" w:hAnsi="仿宋" w:eastAsia="仿宋" w:cs="仿宋"/>
                <w:sz w:val="24"/>
                <w:szCs w:val="24"/>
              </w:rPr>
            </w:pPr>
            <w:r>
              <w:rPr>
                <w:rFonts w:hint="eastAsia" w:ascii="仿宋" w:hAnsi="仿宋" w:eastAsia="仿宋" w:cs="仿宋"/>
                <w:sz w:val="24"/>
                <w:szCs w:val="24"/>
              </w:rPr>
              <w:t xml:space="preserve"> 响应文件编制、</w:t>
            </w:r>
          </w:p>
          <w:p w14:paraId="6CE1F0D7">
            <w:pPr>
              <w:spacing w:line="432" w:lineRule="auto"/>
              <w:jc w:val="center"/>
              <w:rPr>
                <w:rFonts w:hint="eastAsia" w:ascii="仿宋" w:hAnsi="仿宋" w:eastAsia="仿宋" w:cs="仿宋"/>
                <w:sz w:val="24"/>
                <w:szCs w:val="24"/>
              </w:rPr>
            </w:pPr>
            <w:r>
              <w:rPr>
                <w:rFonts w:hint="eastAsia" w:ascii="仿宋" w:hAnsi="仿宋" w:eastAsia="仿宋" w:cs="仿宋"/>
                <w:sz w:val="24"/>
                <w:szCs w:val="24"/>
              </w:rPr>
              <w:t>数量、密封装订</w:t>
            </w:r>
          </w:p>
        </w:tc>
        <w:tc>
          <w:tcPr>
            <w:tcW w:w="6520" w:type="dxa"/>
            <w:vAlign w:val="center"/>
          </w:tcPr>
          <w:p w14:paraId="304B6AA7">
            <w:pPr>
              <w:spacing w:line="560" w:lineRule="exact"/>
              <w:rPr>
                <w:rFonts w:hint="eastAsia" w:ascii="仿宋" w:hAnsi="仿宋" w:eastAsia="仿宋" w:cs="仿宋"/>
                <w:sz w:val="24"/>
                <w:szCs w:val="24"/>
              </w:rPr>
            </w:pPr>
            <w:r>
              <w:rPr>
                <w:rFonts w:hint="eastAsia" w:ascii="仿宋" w:hAnsi="仿宋" w:eastAsia="仿宋" w:cs="仿宋"/>
                <w:sz w:val="24"/>
                <w:szCs w:val="24"/>
              </w:rPr>
              <w:t>1、编制语言：中文。专用术语使用外文的，应附有中文注释。中文资料与外文资料若有矛盾，以中文为准。</w:t>
            </w:r>
          </w:p>
          <w:p w14:paraId="76886985">
            <w:pPr>
              <w:spacing w:line="560" w:lineRule="exact"/>
              <w:rPr>
                <w:rFonts w:hint="eastAsia" w:ascii="仿宋" w:hAnsi="仿宋" w:eastAsia="仿宋" w:cs="仿宋"/>
                <w:sz w:val="24"/>
                <w:szCs w:val="24"/>
              </w:rPr>
            </w:pPr>
            <w:r>
              <w:rPr>
                <w:rFonts w:hint="eastAsia" w:ascii="仿宋" w:hAnsi="仿宋" w:eastAsia="仿宋" w:cs="仿宋"/>
                <w:sz w:val="24"/>
                <w:szCs w:val="24"/>
              </w:rPr>
              <w:t>2、计量单位：均采用中华人民共和国法定计量单位。</w:t>
            </w:r>
          </w:p>
          <w:p w14:paraId="327B4B6D">
            <w:pPr>
              <w:spacing w:line="560" w:lineRule="exac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highlight w:val="none"/>
              </w:rPr>
              <w:t>响应文件包括纸质文件和电子文件。纸质文件</w:t>
            </w:r>
            <w:r>
              <w:rPr>
                <w:rFonts w:hint="eastAsia" w:ascii="仿宋" w:hAnsi="仿宋" w:eastAsia="仿宋" w:cs="仿宋"/>
                <w:sz w:val="24"/>
                <w:szCs w:val="24"/>
                <w:highlight w:val="none"/>
                <w:lang w:val="en-US" w:eastAsia="zh-CN"/>
              </w:rPr>
              <w:t>一册</w:t>
            </w:r>
            <w:r>
              <w:rPr>
                <w:rFonts w:hint="eastAsia" w:ascii="仿宋" w:hAnsi="仿宋" w:eastAsia="仿宋" w:cs="仿宋"/>
                <w:sz w:val="24"/>
                <w:szCs w:val="24"/>
                <w:highlight w:val="none"/>
              </w:rPr>
              <w:t>编制，A4纸打印,胶装成册（</w:t>
            </w:r>
            <w:r>
              <w:rPr>
                <w:rFonts w:hint="eastAsia" w:ascii="仿宋" w:hAnsi="仿宋" w:eastAsia="仿宋" w:cs="仿宋"/>
                <w:b/>
                <w:bCs/>
                <w:sz w:val="24"/>
                <w:szCs w:val="24"/>
                <w:highlight w:val="none"/>
              </w:rPr>
              <w:t>书脊处请注明项目及供应商单位名称</w:t>
            </w:r>
            <w:r>
              <w:rPr>
                <w:rFonts w:hint="eastAsia" w:ascii="仿宋" w:hAnsi="仿宋" w:eastAsia="仿宋" w:cs="仿宋"/>
                <w:sz w:val="24"/>
                <w:szCs w:val="24"/>
                <w:highlight w:val="none"/>
              </w:rPr>
              <w:t>）；纸质文件各</w:t>
            </w:r>
            <w:r>
              <w:rPr>
                <w:rFonts w:hint="eastAsia" w:ascii="仿宋" w:hAnsi="仿宋" w:eastAsia="仿宋" w:cs="仿宋"/>
                <w:b/>
                <w:bCs/>
                <w:sz w:val="24"/>
                <w:szCs w:val="24"/>
                <w:highlight w:val="none"/>
                <w:u w:val="single"/>
              </w:rPr>
              <w:t>正本一份，副本</w:t>
            </w:r>
            <w:r>
              <w:rPr>
                <w:rFonts w:hint="eastAsia" w:ascii="仿宋" w:hAnsi="仿宋" w:eastAsia="仿宋" w:cs="仿宋"/>
                <w:b/>
                <w:bCs/>
                <w:sz w:val="24"/>
                <w:szCs w:val="24"/>
                <w:highlight w:val="none"/>
                <w:u w:val="single"/>
                <w:lang w:val="en-US" w:eastAsia="zh-CN"/>
              </w:rPr>
              <w:t>二</w:t>
            </w:r>
            <w:r>
              <w:rPr>
                <w:rFonts w:hint="eastAsia" w:ascii="仿宋" w:hAnsi="仿宋" w:eastAsia="仿宋" w:cs="仿宋"/>
                <w:b/>
                <w:bCs/>
                <w:sz w:val="24"/>
                <w:szCs w:val="24"/>
                <w:highlight w:val="none"/>
                <w:u w:val="single"/>
              </w:rPr>
              <w:t>份</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副本可为正本的复印件，且应与正本一致，不一致以正本为准。</w:t>
            </w:r>
            <w:r>
              <w:rPr>
                <w:rFonts w:hint="eastAsia" w:ascii="仿宋" w:hAnsi="仿宋" w:eastAsia="仿宋" w:cs="仿宋"/>
                <w:b/>
                <w:bCs/>
                <w:sz w:val="24"/>
                <w:szCs w:val="24"/>
                <w:highlight w:val="none"/>
                <w:u w:val="single"/>
              </w:rPr>
              <w:t>电子文件两套（PDF/WORD格式各一</w:t>
            </w:r>
            <w:r>
              <w:rPr>
                <w:rFonts w:hint="eastAsia" w:ascii="仿宋" w:hAnsi="仿宋" w:eastAsia="仿宋" w:cs="仿宋"/>
                <w:b/>
                <w:bCs/>
                <w:sz w:val="24"/>
                <w:szCs w:val="24"/>
                <w:highlight w:val="none"/>
                <w:u w:val="single"/>
                <w:lang w:val="en-US" w:eastAsia="zh-CN"/>
              </w:rPr>
              <w:t>份</w:t>
            </w:r>
            <w:r>
              <w:rPr>
                <w:rFonts w:hint="eastAsia" w:ascii="仿宋" w:hAnsi="仿宋" w:eastAsia="仿宋" w:cs="仿宋"/>
                <w:b/>
                <w:bCs/>
                <w:sz w:val="24"/>
                <w:szCs w:val="24"/>
                <w:highlight w:val="none"/>
                <w:u w:val="single"/>
              </w:rPr>
              <w:t>,PDF为正本扫描件），</w:t>
            </w:r>
            <w:r>
              <w:rPr>
                <w:rFonts w:hint="eastAsia" w:ascii="仿宋" w:hAnsi="仿宋" w:eastAsia="仿宋" w:cs="仿宋"/>
                <w:sz w:val="24"/>
                <w:szCs w:val="24"/>
                <w:highlight w:val="none"/>
              </w:rPr>
              <w:t>以</w:t>
            </w:r>
            <w:r>
              <w:rPr>
                <w:rFonts w:hint="eastAsia" w:ascii="仿宋" w:hAnsi="仿宋" w:eastAsia="仿宋" w:cs="仿宋"/>
                <w:b/>
                <w:bCs/>
                <w:sz w:val="24"/>
                <w:szCs w:val="24"/>
                <w:highlight w:val="none"/>
                <w:u w:val="single"/>
              </w:rPr>
              <w:t>U盘</w:t>
            </w:r>
            <w:r>
              <w:rPr>
                <w:rFonts w:hint="eastAsia" w:ascii="仿宋" w:hAnsi="仿宋" w:eastAsia="仿宋" w:cs="仿宋"/>
                <w:b/>
                <w:bCs/>
                <w:sz w:val="24"/>
                <w:szCs w:val="24"/>
                <w:highlight w:val="none"/>
              </w:rPr>
              <w:t>形式递交，</w:t>
            </w:r>
            <w:r>
              <w:rPr>
                <w:rFonts w:hint="eastAsia" w:ascii="仿宋" w:hAnsi="仿宋" w:eastAsia="仿宋" w:cs="仿宋"/>
                <w:b/>
                <w:bCs/>
                <w:sz w:val="24"/>
                <w:szCs w:val="24"/>
                <w:highlight w:val="none"/>
                <w:u w:val="single"/>
              </w:rPr>
              <w:t>盘面标明供应商名称</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纸质文件内容全部存入电子文件，电子文件现场不能使用或标识</w:t>
            </w:r>
            <w:r>
              <w:rPr>
                <w:rFonts w:hint="eastAsia" w:ascii="仿宋" w:hAnsi="仿宋" w:eastAsia="仿宋" w:cs="仿宋"/>
                <w:sz w:val="24"/>
                <w:szCs w:val="24"/>
              </w:rPr>
              <w:t>不清，供应商负全部责任。</w:t>
            </w:r>
          </w:p>
          <w:p w14:paraId="5191F068">
            <w:pPr>
              <w:spacing w:line="560" w:lineRule="exact"/>
              <w:rPr>
                <w:rFonts w:hint="eastAsia" w:ascii="仿宋" w:hAnsi="仿宋" w:eastAsia="仿宋" w:cs="仿宋"/>
                <w:sz w:val="24"/>
                <w:szCs w:val="24"/>
              </w:rPr>
            </w:pPr>
            <w:r>
              <w:rPr>
                <w:rFonts w:hint="eastAsia" w:ascii="仿宋" w:hAnsi="仿宋" w:eastAsia="仿宋" w:cs="仿宋"/>
                <w:sz w:val="24"/>
                <w:szCs w:val="24"/>
              </w:rPr>
              <w:t>4、响应文件应由供应商法定代表人或授权代表签字或盖章。</w:t>
            </w:r>
          </w:p>
          <w:p w14:paraId="56044BD6">
            <w:pPr>
              <w:spacing w:line="560" w:lineRule="exact"/>
              <w:rPr>
                <w:rFonts w:hint="eastAsia" w:ascii="仿宋" w:hAnsi="仿宋" w:eastAsia="仿宋" w:cs="仿宋"/>
                <w:sz w:val="24"/>
                <w:szCs w:val="24"/>
              </w:rPr>
            </w:pPr>
            <w:r>
              <w:rPr>
                <w:rFonts w:hint="eastAsia" w:ascii="仿宋" w:hAnsi="仿宋" w:eastAsia="仿宋" w:cs="仿宋"/>
                <w:sz w:val="24"/>
                <w:szCs w:val="24"/>
              </w:rPr>
              <w:t>5、供应商应自行将响应文件密封完好（封袋不得有破损）。封袋上应写明项目名称、项目编号、供应商和采购人名称、响应文件“正本”或“副本”、“</w:t>
            </w:r>
            <w:r>
              <w:rPr>
                <w:rFonts w:hint="eastAsia" w:ascii="仿宋" w:hAnsi="仿宋" w:eastAsia="仿宋" w:cs="仿宋"/>
                <w:sz w:val="24"/>
                <w:szCs w:val="24"/>
                <w:lang w:val="en-US" w:eastAsia="zh-CN"/>
              </w:rPr>
              <w:t>电子版</w:t>
            </w:r>
            <w:r>
              <w:rPr>
                <w:rFonts w:hint="eastAsia" w:ascii="仿宋" w:hAnsi="仿宋" w:eastAsia="仿宋" w:cs="仿宋"/>
                <w:sz w:val="24"/>
                <w:szCs w:val="24"/>
              </w:rPr>
              <w:t xml:space="preserve"> ”及“</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点 </w:t>
            </w:r>
            <w:r>
              <w:rPr>
                <w:rFonts w:hint="eastAsia" w:ascii="仿宋" w:hAnsi="仿宋" w:eastAsia="仿宋" w:cs="仿宋"/>
                <w:sz w:val="24"/>
                <w:szCs w:val="24"/>
                <w:u w:val="single"/>
              </w:rPr>
              <w:t xml:space="preserve">   </w:t>
            </w:r>
            <w:r>
              <w:rPr>
                <w:rFonts w:hint="eastAsia" w:ascii="仿宋" w:hAnsi="仿宋" w:eastAsia="仿宋" w:cs="仿宋"/>
                <w:sz w:val="24"/>
                <w:szCs w:val="24"/>
              </w:rPr>
              <w:t>分前不准启封”等字样，并在封口处加盖单位公章或供应商代表签字（或盖章）。</w:t>
            </w:r>
          </w:p>
          <w:p w14:paraId="655A6AE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6、封装类别： （1）纸质文件正本               </w:t>
            </w:r>
          </w:p>
          <w:p w14:paraId="6B18C5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（2）纸质文件副本           </w:t>
            </w:r>
          </w:p>
          <w:p w14:paraId="792608D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（3）电子文件                   </w:t>
            </w:r>
          </w:p>
          <w:p w14:paraId="067E542B">
            <w:pPr>
              <w:snapToGrid w:val="0"/>
              <w:spacing w:line="432" w:lineRule="auto"/>
              <w:rPr>
                <w:rFonts w:hint="eastAsia" w:ascii="仿宋" w:hAnsi="仿宋" w:eastAsia="仿宋" w:cs="仿宋"/>
                <w:sz w:val="24"/>
                <w:szCs w:val="24"/>
              </w:rPr>
            </w:pPr>
            <w:r>
              <w:rPr>
                <w:rFonts w:hint="eastAsia" w:ascii="仿宋" w:hAnsi="仿宋" w:eastAsia="仿宋" w:cs="仿宋"/>
                <w:sz w:val="24"/>
                <w:szCs w:val="24"/>
              </w:rPr>
              <w:t>▲授权代表身份核对：被授权人投标，应持本人身份证原件、法人授权委托书。（法人投标，应持法人身份证明及本人身份证原件）。</w:t>
            </w:r>
          </w:p>
        </w:tc>
      </w:tr>
      <w:tr w14:paraId="3160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0C1942A">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2552" w:type="dxa"/>
            <w:vAlign w:val="center"/>
          </w:tcPr>
          <w:p w14:paraId="21D467F6">
            <w:pPr>
              <w:spacing w:line="432" w:lineRule="auto"/>
              <w:jc w:val="center"/>
              <w:rPr>
                <w:rFonts w:hint="eastAsia" w:ascii="仿宋" w:hAnsi="仿宋" w:eastAsia="仿宋" w:cs="仿宋"/>
                <w:sz w:val="24"/>
                <w:szCs w:val="24"/>
              </w:rPr>
            </w:pPr>
            <w:r>
              <w:rPr>
                <w:rFonts w:hint="eastAsia" w:ascii="仿宋" w:hAnsi="仿宋" w:eastAsia="仿宋" w:cs="仿宋"/>
                <w:sz w:val="24"/>
                <w:szCs w:val="24"/>
              </w:rPr>
              <w:t>响应文件的</w:t>
            </w:r>
          </w:p>
          <w:p w14:paraId="14E48DB3">
            <w:pPr>
              <w:spacing w:line="432" w:lineRule="auto"/>
              <w:jc w:val="center"/>
              <w:rPr>
                <w:rFonts w:hint="eastAsia" w:ascii="仿宋" w:hAnsi="仿宋" w:eastAsia="仿宋" w:cs="仿宋"/>
                <w:sz w:val="24"/>
                <w:szCs w:val="24"/>
              </w:rPr>
            </w:pPr>
            <w:r>
              <w:rPr>
                <w:rFonts w:hint="eastAsia" w:ascii="仿宋" w:hAnsi="仿宋" w:eastAsia="仿宋" w:cs="仿宋"/>
                <w:sz w:val="24"/>
                <w:szCs w:val="24"/>
              </w:rPr>
              <w:t>撤回、退还</w:t>
            </w:r>
          </w:p>
        </w:tc>
        <w:tc>
          <w:tcPr>
            <w:tcW w:w="6520" w:type="dxa"/>
            <w:vAlign w:val="center"/>
          </w:tcPr>
          <w:p w14:paraId="2EA543D5">
            <w:pPr>
              <w:spacing w:line="432" w:lineRule="auto"/>
              <w:rPr>
                <w:rFonts w:hint="eastAsia" w:ascii="仿宋" w:hAnsi="仿宋" w:eastAsia="仿宋" w:cs="仿宋"/>
                <w:sz w:val="24"/>
                <w:szCs w:val="24"/>
              </w:rPr>
            </w:pPr>
            <w:r>
              <w:rPr>
                <w:rFonts w:hint="eastAsia" w:ascii="仿宋" w:hAnsi="仿宋" w:eastAsia="仿宋" w:cs="仿宋"/>
                <w:sz w:val="24"/>
                <w:szCs w:val="24"/>
              </w:rPr>
              <w:t>磋商截止时间止已签收的响应文件不能撤回，已进入评审的响应文件不退还供应商。</w:t>
            </w:r>
          </w:p>
        </w:tc>
      </w:tr>
      <w:tr w14:paraId="506A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D04315">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2552" w:type="dxa"/>
            <w:vAlign w:val="center"/>
          </w:tcPr>
          <w:p w14:paraId="56C97D80">
            <w:pPr>
              <w:spacing w:line="432"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磋商报价</w:t>
            </w:r>
          </w:p>
        </w:tc>
        <w:tc>
          <w:tcPr>
            <w:tcW w:w="6520" w:type="dxa"/>
            <w:vAlign w:val="center"/>
          </w:tcPr>
          <w:p w14:paraId="3FB4750B">
            <w:pPr>
              <w:numPr>
                <w:ilvl w:val="0"/>
                <w:numId w:val="3"/>
              </w:numPr>
              <w:spacing w:line="360" w:lineRule="auto"/>
              <w:ind w:left="1"/>
              <w:rPr>
                <w:rFonts w:hint="eastAsia" w:ascii="仿宋" w:hAnsi="仿宋" w:eastAsia="仿宋" w:cs="仿宋"/>
                <w:sz w:val="24"/>
                <w:szCs w:val="24"/>
              </w:rPr>
            </w:pPr>
            <w:r>
              <w:rPr>
                <w:rFonts w:hint="eastAsia" w:ascii="仿宋" w:hAnsi="仿宋" w:eastAsia="仿宋" w:cs="仿宋"/>
                <w:sz w:val="24"/>
                <w:szCs w:val="24"/>
              </w:rPr>
              <w:t>人民币报价。</w:t>
            </w:r>
          </w:p>
          <w:p w14:paraId="07DFBBA2">
            <w:pPr>
              <w:numPr>
                <w:ilvl w:val="0"/>
                <w:numId w:val="3"/>
              </w:numPr>
              <w:spacing w:line="360" w:lineRule="auto"/>
              <w:ind w:left="1"/>
              <w:rPr>
                <w:rFonts w:hint="eastAsia" w:ascii="仿宋" w:hAnsi="仿宋" w:eastAsia="仿宋" w:cs="仿宋"/>
                <w:sz w:val="24"/>
                <w:szCs w:val="24"/>
                <w:u w:val="single"/>
              </w:rPr>
            </w:pPr>
            <w:r>
              <w:rPr>
                <w:rFonts w:hint="eastAsia" w:ascii="仿宋" w:hAnsi="仿宋" w:eastAsia="仿宋" w:cs="仿宋"/>
                <w:sz w:val="24"/>
                <w:szCs w:val="24"/>
                <w:u w:val="single"/>
              </w:rPr>
              <w:t>报价均为含税价，本项目要求报出“采购内容”中所需的一切费用。如有遗漏，视为已包含在内。采购人不再支付任何费用。</w:t>
            </w:r>
          </w:p>
          <w:p w14:paraId="6EEDC67C">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3.供应商应认真考虑报价风险以及成交后自身的经济承受能力，慎重合理确定利润，自主报价，不得盲目压价，低于成本恶性竞争。</w:t>
            </w:r>
          </w:p>
          <w:p w14:paraId="0259C1AD">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4.磋商将进行供应商不少于两轮的报价，以最终报价进行评审。在磋商过程中，有关该项目技术要求、服务内容及合同条款等内容有可能发生变化：若有质和量的减少或保持不变，则后次报价不能高于前次报价，否则磋商无效。</w:t>
            </w:r>
          </w:p>
          <w:p w14:paraId="05AF8363">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5.供应商应全面考虑风险，合理报价，自行承担漏报、错报、少报及因误读、理解偏差、对文件资料了解不全等原因造成的价格后果。未填项目报价视为已含在投标报价中。</w:t>
            </w:r>
          </w:p>
        </w:tc>
      </w:tr>
      <w:tr w14:paraId="19B7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700F2B">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2552" w:type="dxa"/>
            <w:vAlign w:val="center"/>
          </w:tcPr>
          <w:p w14:paraId="09E17259">
            <w:pPr>
              <w:spacing w:line="432" w:lineRule="auto"/>
              <w:jc w:val="center"/>
              <w:rPr>
                <w:rFonts w:hint="eastAsia" w:ascii="仿宋" w:hAnsi="仿宋" w:eastAsia="仿宋" w:cs="仿宋"/>
                <w:sz w:val="24"/>
                <w:szCs w:val="24"/>
              </w:rPr>
            </w:pPr>
            <w:r>
              <w:rPr>
                <w:rFonts w:hint="eastAsia" w:ascii="仿宋" w:hAnsi="仿宋" w:eastAsia="仿宋" w:cs="仿宋"/>
                <w:sz w:val="24"/>
                <w:szCs w:val="24"/>
              </w:rPr>
              <w:t>成交服务费</w:t>
            </w:r>
          </w:p>
        </w:tc>
        <w:tc>
          <w:tcPr>
            <w:tcW w:w="6520" w:type="dxa"/>
            <w:vAlign w:val="center"/>
          </w:tcPr>
          <w:p w14:paraId="2C0EB8D3">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代理服务费用收取对象：中标/成交供应商</w:t>
            </w:r>
          </w:p>
          <w:p w14:paraId="0D2B1BB5">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代理服务费收费标准：根据《招标代理服务收费管理暂行办法》（计价格〔2002﹞1980号）和《国家发展改革委关于降低部分建设项目收费标准规范收费行为等有关问题的通知》（发改价格〔2011〕534号）</w:t>
            </w:r>
            <w:r>
              <w:rPr>
                <w:rFonts w:hint="eastAsia" w:ascii="仿宋" w:hAnsi="仿宋" w:eastAsia="仿宋" w:cs="仿宋"/>
                <w:sz w:val="24"/>
                <w:szCs w:val="24"/>
                <w:lang w:eastAsia="zh-CN"/>
              </w:rPr>
              <w:t>（</w:t>
            </w:r>
            <w:r>
              <w:rPr>
                <w:rFonts w:hint="eastAsia" w:ascii="仿宋" w:hAnsi="仿宋" w:eastAsia="仿宋" w:cs="仿宋"/>
                <w:sz w:val="24"/>
                <w:szCs w:val="24"/>
              </w:rPr>
              <w:t>发改价格[2015] 299号）国家规定的招标代理服务费标准</w:t>
            </w:r>
            <w:r>
              <w:rPr>
                <w:rFonts w:hint="eastAsia" w:ascii="仿宋" w:hAnsi="仿宋" w:eastAsia="仿宋" w:cs="仿宋"/>
                <w:sz w:val="24"/>
                <w:szCs w:val="24"/>
                <w:lang w:eastAsia="zh-CN"/>
              </w:rPr>
              <w:t>收</w:t>
            </w:r>
            <w:r>
              <w:rPr>
                <w:rFonts w:hint="eastAsia" w:ascii="仿宋" w:hAnsi="仿宋" w:eastAsia="仿宋" w:cs="仿宋"/>
                <w:sz w:val="24"/>
                <w:szCs w:val="24"/>
              </w:rPr>
              <w:t>取</w:t>
            </w:r>
            <w:r>
              <w:rPr>
                <w:rFonts w:hint="eastAsia" w:ascii="仿宋" w:hAnsi="仿宋" w:eastAsia="仿宋" w:cs="仿宋"/>
                <w:sz w:val="24"/>
                <w:szCs w:val="24"/>
                <w:lang w:eastAsia="zh-CN"/>
              </w:rPr>
              <w:t>费用，本项目</w:t>
            </w:r>
            <w:r>
              <w:rPr>
                <w:rFonts w:hint="eastAsia" w:ascii="仿宋" w:hAnsi="仿宋" w:eastAsia="仿宋" w:cs="仿宋"/>
                <w:sz w:val="24"/>
                <w:szCs w:val="24"/>
              </w:rPr>
              <w:t>约定</w:t>
            </w:r>
            <w:r>
              <w:rPr>
                <w:rFonts w:hint="eastAsia" w:ascii="仿宋" w:hAnsi="仿宋" w:eastAsia="仿宋" w:cs="仿宋"/>
                <w:sz w:val="24"/>
                <w:szCs w:val="24"/>
                <w:lang w:eastAsia="zh-CN"/>
              </w:rPr>
              <w:t>招标代理服务</w:t>
            </w:r>
            <w:r>
              <w:rPr>
                <w:rFonts w:hint="eastAsia" w:ascii="仿宋" w:hAnsi="仿宋" w:eastAsia="仿宋" w:cs="仿宋"/>
                <w:sz w:val="24"/>
                <w:szCs w:val="24"/>
              </w:rPr>
              <w:t>费</w:t>
            </w:r>
            <w:r>
              <w:rPr>
                <w:rFonts w:hint="eastAsia" w:ascii="仿宋" w:hAnsi="仿宋" w:eastAsia="仿宋" w:cs="仿宋"/>
                <w:sz w:val="24"/>
                <w:szCs w:val="24"/>
                <w:lang w:eastAsia="zh-CN"/>
              </w:rPr>
              <w:t>用为</w:t>
            </w:r>
            <w:r>
              <w:rPr>
                <w:rFonts w:hint="eastAsia" w:ascii="仿宋" w:hAnsi="仿宋" w:eastAsia="仿宋" w:cs="仿宋"/>
                <w:sz w:val="24"/>
                <w:szCs w:val="24"/>
                <w:lang w:val="en-US" w:eastAsia="zh-CN"/>
              </w:rPr>
              <w:t>8000 .00 元(捌仟元整)人民币</w:t>
            </w:r>
            <w:r>
              <w:rPr>
                <w:rFonts w:hint="eastAsia" w:ascii="仿宋" w:hAnsi="仿宋" w:eastAsia="仿宋" w:cs="仿宋"/>
                <w:sz w:val="24"/>
                <w:szCs w:val="24"/>
              </w:rPr>
              <w:t xml:space="preserve">。 服务费缴纳账户： 采购代理机构开户名称：陕西北方项目管理有限公司 </w:t>
            </w:r>
          </w:p>
          <w:p w14:paraId="7C2398BE">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开 户 行：中国银行西安二环世纪星支行</w:t>
            </w:r>
          </w:p>
          <w:p w14:paraId="2E78188F">
            <w:pPr>
              <w:pStyle w:val="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帐    号：102401768430 </w:t>
            </w:r>
          </w:p>
        </w:tc>
      </w:tr>
      <w:tr w14:paraId="2DEC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09" w:type="dxa"/>
            <w:vAlign w:val="center"/>
          </w:tcPr>
          <w:p w14:paraId="0B149E34">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2552" w:type="dxa"/>
            <w:vAlign w:val="center"/>
          </w:tcPr>
          <w:p w14:paraId="15D88F47">
            <w:pPr>
              <w:spacing w:line="432" w:lineRule="auto"/>
              <w:jc w:val="center"/>
              <w:rPr>
                <w:rFonts w:hint="eastAsia" w:ascii="仿宋" w:hAnsi="仿宋" w:eastAsia="仿宋" w:cs="仿宋"/>
                <w:sz w:val="24"/>
                <w:szCs w:val="24"/>
              </w:rPr>
            </w:pPr>
            <w:r>
              <w:rPr>
                <w:rFonts w:hint="eastAsia" w:ascii="仿宋" w:hAnsi="仿宋" w:eastAsia="仿宋" w:cs="仿宋"/>
                <w:sz w:val="24"/>
                <w:szCs w:val="24"/>
              </w:rPr>
              <w:t>评审办法</w:t>
            </w:r>
          </w:p>
        </w:tc>
        <w:tc>
          <w:tcPr>
            <w:tcW w:w="6520" w:type="dxa"/>
            <w:vAlign w:val="center"/>
          </w:tcPr>
          <w:p w14:paraId="512E3686">
            <w:pPr>
              <w:pStyle w:val="46"/>
              <w:spacing w:line="432" w:lineRule="auto"/>
              <w:rPr>
                <w:rFonts w:hint="eastAsia" w:ascii="仿宋" w:hAnsi="仿宋" w:eastAsia="仿宋" w:cs="仿宋"/>
                <w:sz w:val="24"/>
                <w:szCs w:val="24"/>
              </w:rPr>
            </w:pPr>
            <w:r>
              <w:rPr>
                <w:rFonts w:hint="eastAsia" w:ascii="仿宋" w:hAnsi="仿宋" w:eastAsia="仿宋" w:cs="仿宋"/>
                <w:sz w:val="24"/>
                <w:szCs w:val="24"/>
              </w:rPr>
              <w:t>综合评分法：完全响应磋商实质性要求且最后综合得分由高到低推荐1-3名成交候选人。磋商报价不是成交的唯一条件。(详见磋商文件第五章)</w:t>
            </w:r>
          </w:p>
        </w:tc>
      </w:tr>
      <w:tr w14:paraId="686C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vAlign w:val="center"/>
          </w:tcPr>
          <w:p w14:paraId="198F4ED4">
            <w:pPr>
              <w:spacing w:line="432"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2552" w:type="dxa"/>
            <w:vAlign w:val="center"/>
          </w:tcPr>
          <w:p w14:paraId="3A145654">
            <w:pPr>
              <w:spacing w:line="432" w:lineRule="auto"/>
              <w:jc w:val="center"/>
              <w:rPr>
                <w:rFonts w:hint="eastAsia" w:ascii="仿宋" w:hAnsi="仿宋" w:eastAsia="仿宋" w:cs="仿宋"/>
                <w:sz w:val="24"/>
                <w:szCs w:val="24"/>
              </w:rPr>
            </w:pPr>
            <w:r>
              <w:rPr>
                <w:rFonts w:hint="eastAsia" w:ascii="仿宋" w:hAnsi="仿宋" w:eastAsia="仿宋" w:cs="仿宋"/>
                <w:sz w:val="24"/>
                <w:szCs w:val="24"/>
                <w:lang w:val="zh-CN"/>
              </w:rPr>
              <w:t>现场踏勘和集中答疑</w:t>
            </w:r>
          </w:p>
        </w:tc>
        <w:tc>
          <w:tcPr>
            <w:tcW w:w="6520" w:type="dxa"/>
            <w:vAlign w:val="center"/>
          </w:tcPr>
          <w:p w14:paraId="622D8097">
            <w:pPr>
              <w:spacing w:line="360" w:lineRule="auto"/>
              <w:rPr>
                <w:rFonts w:hint="eastAsia" w:ascii="仿宋" w:hAnsi="仿宋" w:eastAsia="仿宋" w:cs="仿宋"/>
                <w:sz w:val="24"/>
                <w:szCs w:val="24"/>
              </w:rPr>
            </w:pPr>
            <w:r>
              <w:rPr>
                <w:rFonts w:hint="eastAsia" w:ascii="仿宋" w:hAnsi="仿宋" w:eastAsia="仿宋" w:cs="仿宋"/>
                <w:sz w:val="24"/>
                <w:szCs w:val="24"/>
              </w:rPr>
              <w:t>○组织，集结地点为：_______________________</w:t>
            </w:r>
          </w:p>
          <w:p w14:paraId="132066E7">
            <w:pPr>
              <w:spacing w:line="360" w:lineRule="auto"/>
              <w:rPr>
                <w:rFonts w:hint="eastAsia" w:ascii="仿宋" w:hAnsi="仿宋" w:eastAsia="仿宋" w:cs="仿宋"/>
                <w:sz w:val="24"/>
                <w:szCs w:val="24"/>
              </w:rPr>
            </w:pPr>
            <w:r>
              <w:rPr>
                <w:rFonts w:hint="eastAsia" w:ascii="仿宋" w:hAnsi="仿宋" w:eastAsia="仿宋" w:cs="仿宋"/>
                <w:sz w:val="24"/>
                <w:szCs w:val="24"/>
              </w:rPr>
              <w:t>●不组织。</w:t>
            </w:r>
          </w:p>
        </w:tc>
      </w:tr>
      <w:tr w14:paraId="341F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709" w:type="dxa"/>
            <w:vAlign w:val="center"/>
          </w:tcPr>
          <w:p w14:paraId="1AE744AE">
            <w:pPr>
              <w:spacing w:line="432"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2552" w:type="dxa"/>
            <w:vAlign w:val="center"/>
          </w:tcPr>
          <w:p w14:paraId="060AD0EF">
            <w:pPr>
              <w:spacing w:line="432" w:lineRule="auto"/>
              <w:jc w:val="center"/>
              <w:rPr>
                <w:rFonts w:hint="eastAsia" w:ascii="仿宋" w:hAnsi="仿宋" w:eastAsia="仿宋" w:cs="仿宋"/>
                <w:sz w:val="24"/>
                <w:szCs w:val="24"/>
              </w:rPr>
            </w:pPr>
            <w:r>
              <w:rPr>
                <w:rFonts w:hint="eastAsia" w:ascii="仿宋" w:hAnsi="仿宋" w:eastAsia="仿宋" w:cs="仿宋"/>
                <w:sz w:val="24"/>
                <w:szCs w:val="24"/>
              </w:rPr>
              <w:t>质疑和投诉</w:t>
            </w:r>
          </w:p>
        </w:tc>
        <w:tc>
          <w:tcPr>
            <w:tcW w:w="6520" w:type="dxa"/>
            <w:vAlign w:val="center"/>
          </w:tcPr>
          <w:p w14:paraId="6806F73E">
            <w:pPr>
              <w:tabs>
                <w:tab w:val="left" w:pos="7013"/>
              </w:tabs>
              <w:spacing w:line="360" w:lineRule="auto"/>
              <w:rPr>
                <w:rFonts w:hint="eastAsia" w:ascii="仿宋" w:hAnsi="仿宋" w:eastAsia="仿宋" w:cs="仿宋"/>
                <w:sz w:val="24"/>
                <w:szCs w:val="24"/>
              </w:rPr>
            </w:pPr>
            <w:r>
              <w:rPr>
                <w:rFonts w:hint="eastAsia" w:ascii="仿宋" w:hAnsi="仿宋" w:eastAsia="仿宋" w:cs="仿宋"/>
                <w:sz w:val="24"/>
                <w:szCs w:val="24"/>
              </w:rPr>
              <w:t>1.供应商认为磋商文件、采购过程、成交结果使自己的权益受到损害的，可以在有效时间内提出（对开标过程的质疑，当场提出有效，逾期提出无效）</w:t>
            </w:r>
          </w:p>
          <w:p w14:paraId="281881CB">
            <w:pPr>
              <w:tabs>
                <w:tab w:val="left" w:pos="7013"/>
              </w:tabs>
              <w:spacing w:line="360" w:lineRule="auto"/>
              <w:rPr>
                <w:rFonts w:hint="eastAsia" w:ascii="仿宋" w:hAnsi="仿宋" w:eastAsia="仿宋" w:cs="仿宋"/>
                <w:sz w:val="24"/>
                <w:szCs w:val="24"/>
              </w:rPr>
            </w:pPr>
            <w:r>
              <w:rPr>
                <w:rFonts w:hint="eastAsia" w:ascii="仿宋" w:hAnsi="仿宋" w:eastAsia="仿宋" w:cs="仿宋"/>
                <w:sz w:val="24"/>
                <w:szCs w:val="24"/>
              </w:rPr>
              <w:t>2.质疑供应商应当是参与该项目活动的供应商；</w:t>
            </w:r>
          </w:p>
          <w:p w14:paraId="1D51DB5B">
            <w:pPr>
              <w:tabs>
                <w:tab w:val="left" w:pos="7013"/>
              </w:tabs>
              <w:spacing w:line="360" w:lineRule="auto"/>
              <w:rPr>
                <w:rFonts w:hint="eastAsia" w:ascii="仿宋" w:hAnsi="仿宋" w:eastAsia="仿宋" w:cs="仿宋"/>
                <w:sz w:val="24"/>
                <w:szCs w:val="24"/>
              </w:rPr>
            </w:pPr>
            <w:r>
              <w:rPr>
                <w:rFonts w:hint="eastAsia" w:ascii="仿宋" w:hAnsi="仿宋" w:eastAsia="仿宋" w:cs="仿宋"/>
                <w:sz w:val="24"/>
                <w:szCs w:val="24"/>
              </w:rPr>
              <w:t>3.质疑书面形式原件递交；</w:t>
            </w:r>
          </w:p>
          <w:p w14:paraId="28BD7E6D">
            <w:pPr>
              <w:tabs>
                <w:tab w:val="left" w:pos="7013"/>
              </w:tabs>
              <w:spacing w:line="360" w:lineRule="auto"/>
              <w:rPr>
                <w:rFonts w:hint="eastAsia" w:ascii="仿宋" w:hAnsi="仿宋" w:eastAsia="仿宋" w:cs="仿宋"/>
                <w:sz w:val="24"/>
                <w:szCs w:val="24"/>
              </w:rPr>
            </w:pPr>
            <w:r>
              <w:rPr>
                <w:rFonts w:hint="eastAsia" w:ascii="仿宋" w:hAnsi="仿宋" w:eastAsia="仿宋" w:cs="仿宋"/>
                <w:sz w:val="24"/>
                <w:szCs w:val="24"/>
              </w:rPr>
              <w:t>4.在法定质疑期内，供应商一次性提出针对同一程序环节的质疑，拒收对同一环节或同一问题的再次质疑；</w:t>
            </w:r>
          </w:p>
          <w:p w14:paraId="6A9CCA27">
            <w:pPr>
              <w:tabs>
                <w:tab w:val="left" w:pos="7013"/>
              </w:tabs>
              <w:spacing w:line="360" w:lineRule="auto"/>
              <w:rPr>
                <w:rFonts w:hint="eastAsia" w:ascii="仿宋" w:hAnsi="仿宋" w:eastAsia="仿宋" w:cs="仿宋"/>
                <w:color w:val="0000FF"/>
                <w:sz w:val="24"/>
                <w:szCs w:val="24"/>
              </w:rPr>
            </w:pPr>
            <w:r>
              <w:rPr>
                <w:rFonts w:hint="eastAsia" w:ascii="仿宋" w:hAnsi="仿宋" w:eastAsia="仿宋" w:cs="仿宋"/>
                <w:sz w:val="24"/>
                <w:szCs w:val="24"/>
              </w:rPr>
              <w:t>5.联系人：</w:t>
            </w:r>
            <w:r>
              <w:rPr>
                <w:rFonts w:hint="eastAsia" w:ascii="仿宋" w:hAnsi="仿宋" w:eastAsia="仿宋" w:cs="仿宋"/>
                <w:sz w:val="24"/>
                <w:szCs w:val="24"/>
                <w:lang w:val="en-US" w:eastAsia="zh-CN"/>
              </w:rPr>
              <w:t>籍工</w:t>
            </w:r>
            <w:r>
              <w:rPr>
                <w:rFonts w:hint="eastAsia" w:ascii="仿宋" w:hAnsi="仿宋" w:eastAsia="仿宋" w:cs="仿宋"/>
                <w:sz w:val="24"/>
                <w:szCs w:val="24"/>
              </w:rPr>
              <w:t>/18991215980。</w:t>
            </w:r>
          </w:p>
        </w:tc>
      </w:tr>
      <w:tr w14:paraId="649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340243D6">
            <w:pPr>
              <w:spacing w:line="432"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2552" w:type="dxa"/>
            <w:vAlign w:val="center"/>
          </w:tcPr>
          <w:p w14:paraId="7E997578">
            <w:pPr>
              <w:spacing w:line="432" w:lineRule="auto"/>
              <w:jc w:val="center"/>
              <w:rPr>
                <w:rFonts w:hint="eastAsia" w:ascii="仿宋" w:hAnsi="仿宋" w:eastAsia="仿宋" w:cs="仿宋"/>
                <w:sz w:val="24"/>
                <w:szCs w:val="24"/>
              </w:rPr>
            </w:pPr>
            <w:r>
              <w:rPr>
                <w:rFonts w:hint="eastAsia" w:ascii="仿宋" w:hAnsi="仿宋" w:eastAsia="仿宋" w:cs="仿宋"/>
                <w:sz w:val="24"/>
                <w:szCs w:val="24"/>
              </w:rPr>
              <w:t>付  款</w:t>
            </w:r>
          </w:p>
        </w:tc>
        <w:tc>
          <w:tcPr>
            <w:tcW w:w="6520" w:type="dxa"/>
            <w:vAlign w:val="center"/>
          </w:tcPr>
          <w:p w14:paraId="20B26502">
            <w:pPr>
              <w:pStyle w:val="55"/>
              <w:spacing w:line="360" w:lineRule="auto"/>
              <w:rPr>
                <w:rFonts w:hint="eastAsia" w:ascii="仿宋" w:hAnsi="仿宋" w:eastAsia="仿宋" w:cs="仿宋"/>
                <w:sz w:val="24"/>
                <w:szCs w:val="24"/>
              </w:rPr>
            </w:pPr>
            <w:r>
              <w:rPr>
                <w:rFonts w:hint="eastAsia" w:ascii="仿宋" w:hAnsi="仿宋" w:eastAsia="仿宋" w:cs="仿宋"/>
                <w:sz w:val="24"/>
                <w:szCs w:val="24"/>
              </w:rPr>
              <w:t>详见合同条款</w:t>
            </w:r>
          </w:p>
        </w:tc>
      </w:tr>
      <w:tr w14:paraId="5B74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E331BE0">
            <w:pPr>
              <w:spacing w:line="432"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2552" w:type="dxa"/>
            <w:vAlign w:val="center"/>
          </w:tcPr>
          <w:p w14:paraId="01C49BBD">
            <w:pPr>
              <w:spacing w:line="432" w:lineRule="auto"/>
              <w:jc w:val="center"/>
              <w:rPr>
                <w:rFonts w:hint="eastAsia" w:ascii="仿宋" w:hAnsi="仿宋" w:eastAsia="仿宋" w:cs="仿宋"/>
                <w:sz w:val="24"/>
                <w:szCs w:val="24"/>
              </w:rPr>
            </w:pPr>
            <w:r>
              <w:rPr>
                <w:rFonts w:hint="eastAsia" w:ascii="仿宋" w:hAnsi="仿宋" w:eastAsia="仿宋" w:cs="仿宋"/>
                <w:sz w:val="24"/>
                <w:szCs w:val="24"/>
              </w:rPr>
              <w:t>补充内容</w:t>
            </w:r>
          </w:p>
        </w:tc>
        <w:tc>
          <w:tcPr>
            <w:tcW w:w="6520" w:type="dxa"/>
            <w:vAlign w:val="center"/>
          </w:tcPr>
          <w:p w14:paraId="36E99F5F">
            <w:pPr>
              <w:pStyle w:val="47"/>
              <w:spacing w:line="560" w:lineRule="exact"/>
              <w:rPr>
                <w:rFonts w:hint="eastAsia" w:ascii="仿宋" w:hAnsi="仿宋" w:eastAsia="仿宋" w:cs="仿宋"/>
                <w:szCs w:val="24"/>
              </w:rPr>
            </w:pPr>
            <w:bookmarkStart w:id="0" w:name="_Toc144974504"/>
            <w:bookmarkStart w:id="1" w:name="_Toc179632553"/>
            <w:bookmarkStart w:id="2" w:name="_Toc152045536"/>
            <w:bookmarkStart w:id="3" w:name="_Toc152042312"/>
            <w:r>
              <w:rPr>
                <w:rFonts w:hint="eastAsia" w:ascii="仿宋" w:hAnsi="仿宋" w:eastAsia="仿宋" w:cs="仿宋"/>
                <w:szCs w:val="24"/>
              </w:rPr>
              <w:t>1.保密</w:t>
            </w:r>
            <w:bookmarkEnd w:id="0"/>
            <w:bookmarkEnd w:id="1"/>
            <w:bookmarkEnd w:id="2"/>
            <w:bookmarkEnd w:id="3"/>
            <w:r>
              <w:rPr>
                <w:rFonts w:hint="eastAsia" w:ascii="仿宋" w:hAnsi="仿宋" w:eastAsia="仿宋" w:cs="仿宋"/>
                <w:szCs w:val="24"/>
              </w:rPr>
              <w:t xml:space="preserve">：采购活动的当事各方，应对磋商文件中的商业和技术等进行保密，违者承担法律责任。 </w:t>
            </w:r>
          </w:p>
          <w:p w14:paraId="15F994E9">
            <w:pPr>
              <w:spacing w:line="560" w:lineRule="exact"/>
              <w:rPr>
                <w:rFonts w:hint="eastAsia" w:ascii="仿宋" w:hAnsi="仿宋" w:eastAsia="仿宋" w:cs="仿宋"/>
                <w:sz w:val="24"/>
                <w:szCs w:val="24"/>
              </w:rPr>
            </w:pPr>
            <w:bookmarkStart w:id="4" w:name="_Toc152045537"/>
            <w:bookmarkStart w:id="5" w:name="_Toc144974505"/>
            <w:bookmarkStart w:id="6" w:name="_Toc152042313"/>
            <w:bookmarkStart w:id="7" w:name="_Toc179632554"/>
            <w:r>
              <w:rPr>
                <w:rFonts w:hint="eastAsia" w:ascii="仿宋" w:hAnsi="仿宋" w:eastAsia="仿宋" w:cs="仿宋"/>
                <w:sz w:val="24"/>
                <w:szCs w:val="24"/>
              </w:rPr>
              <w:t>2</w:t>
            </w:r>
            <w:bookmarkEnd w:id="4"/>
            <w:bookmarkEnd w:id="5"/>
            <w:bookmarkEnd w:id="6"/>
            <w:bookmarkEnd w:id="7"/>
            <w:r>
              <w:rPr>
                <w:rFonts w:hint="eastAsia" w:ascii="仿宋" w:hAnsi="仿宋" w:eastAsia="仿宋" w:cs="仿宋"/>
                <w:sz w:val="24"/>
                <w:szCs w:val="24"/>
              </w:rPr>
              <w:t>.磋商文件的解释权归采购代理机构所有。</w:t>
            </w:r>
          </w:p>
          <w:p w14:paraId="6A8D21A1">
            <w:pPr>
              <w:spacing w:line="560" w:lineRule="exact"/>
              <w:rPr>
                <w:rFonts w:hint="default" w:ascii="仿宋" w:hAnsi="仿宋" w:eastAsia="仿宋" w:cs="仿宋"/>
                <w:sz w:val="24"/>
                <w:szCs w:val="24"/>
                <w:lang w:val="en-US" w:eastAsia="zh-CN"/>
              </w:rPr>
            </w:pPr>
            <w:bookmarkStart w:id="8" w:name="_Toc4581"/>
            <w:bookmarkStart w:id="9" w:name="_Toc25278"/>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rPr>
              <w:t>所属行业：</w:t>
            </w:r>
            <w:bookmarkEnd w:id="8"/>
            <w:bookmarkEnd w:id="9"/>
            <w:r>
              <w:rPr>
                <w:rFonts w:hint="eastAsia" w:ascii="仿宋" w:hAnsi="仿宋" w:eastAsia="仿宋" w:cs="仿宋"/>
                <w:color w:val="auto"/>
                <w:spacing w:val="4"/>
                <w:sz w:val="24"/>
                <w:szCs w:val="24"/>
                <w:lang w:val="en-US" w:eastAsia="zh-CN"/>
              </w:rPr>
              <w:t>其他未列明行业</w:t>
            </w:r>
          </w:p>
        </w:tc>
      </w:tr>
    </w:tbl>
    <w:p w14:paraId="2D9BA16F">
      <w:pPr>
        <w:snapToGrid w:val="0"/>
        <w:spacing w:line="600" w:lineRule="exact"/>
        <w:outlineLvl w:val="1"/>
        <w:rPr>
          <w:rFonts w:hint="eastAsia" w:ascii="仿宋" w:hAnsi="仿宋" w:eastAsia="仿宋" w:cs="仿宋"/>
          <w:b/>
          <w:bCs/>
          <w:sz w:val="24"/>
          <w:szCs w:val="24"/>
        </w:rPr>
      </w:pPr>
    </w:p>
    <w:p w14:paraId="2B5F4ACE">
      <w:pPr>
        <w:snapToGrid w:val="0"/>
        <w:spacing w:line="600" w:lineRule="exact"/>
        <w:outlineLvl w:val="1"/>
        <w:rPr>
          <w:rFonts w:hint="eastAsia" w:ascii="仿宋" w:hAnsi="仿宋" w:eastAsia="仿宋" w:cs="仿宋"/>
          <w:b/>
          <w:bCs/>
          <w:sz w:val="24"/>
          <w:szCs w:val="24"/>
        </w:rPr>
      </w:pPr>
    </w:p>
    <w:p w14:paraId="509E86A5">
      <w:pPr>
        <w:snapToGrid w:val="0"/>
        <w:spacing w:line="600" w:lineRule="exact"/>
        <w:outlineLvl w:val="1"/>
        <w:rPr>
          <w:rFonts w:hint="eastAsia" w:ascii="仿宋" w:hAnsi="仿宋" w:eastAsia="仿宋" w:cs="仿宋"/>
          <w:b/>
          <w:bCs/>
          <w:sz w:val="24"/>
          <w:szCs w:val="24"/>
        </w:rPr>
      </w:pPr>
    </w:p>
    <w:p w14:paraId="7A224481">
      <w:pPr>
        <w:snapToGrid w:val="0"/>
        <w:spacing w:line="600" w:lineRule="exact"/>
        <w:outlineLvl w:val="1"/>
        <w:rPr>
          <w:rFonts w:hint="eastAsia" w:ascii="仿宋" w:hAnsi="仿宋" w:eastAsia="仿宋" w:cs="仿宋"/>
          <w:b/>
          <w:bCs/>
          <w:sz w:val="24"/>
          <w:szCs w:val="24"/>
        </w:rPr>
      </w:pPr>
    </w:p>
    <w:p w14:paraId="405BCAA7">
      <w:pPr>
        <w:snapToGrid w:val="0"/>
        <w:spacing w:line="600" w:lineRule="exact"/>
        <w:outlineLvl w:val="1"/>
        <w:rPr>
          <w:rFonts w:hint="eastAsia" w:ascii="仿宋" w:hAnsi="仿宋" w:eastAsia="仿宋" w:cs="仿宋"/>
          <w:b/>
          <w:bCs/>
          <w:sz w:val="24"/>
          <w:szCs w:val="24"/>
        </w:rPr>
      </w:pPr>
    </w:p>
    <w:p w14:paraId="5CB7054A">
      <w:pPr>
        <w:snapToGrid w:val="0"/>
        <w:spacing w:line="600" w:lineRule="exact"/>
        <w:outlineLvl w:val="1"/>
        <w:rPr>
          <w:rFonts w:hint="eastAsia" w:ascii="仿宋" w:hAnsi="仿宋" w:eastAsia="仿宋" w:cs="仿宋"/>
          <w:b/>
          <w:bCs/>
          <w:sz w:val="24"/>
          <w:szCs w:val="24"/>
        </w:rPr>
      </w:pPr>
    </w:p>
    <w:p w14:paraId="72C3EE64">
      <w:pPr>
        <w:snapToGrid w:val="0"/>
        <w:spacing w:line="600" w:lineRule="exact"/>
        <w:outlineLvl w:val="1"/>
        <w:rPr>
          <w:rFonts w:hint="eastAsia" w:ascii="仿宋" w:hAnsi="仿宋" w:eastAsia="仿宋" w:cs="仿宋"/>
          <w:b/>
          <w:bCs/>
          <w:sz w:val="24"/>
          <w:szCs w:val="24"/>
        </w:rPr>
      </w:pPr>
    </w:p>
    <w:p w14:paraId="3CB32BD1">
      <w:pPr>
        <w:snapToGrid w:val="0"/>
        <w:spacing w:line="600" w:lineRule="exact"/>
        <w:outlineLvl w:val="1"/>
        <w:rPr>
          <w:rFonts w:hint="eastAsia" w:ascii="仿宋" w:hAnsi="仿宋" w:eastAsia="仿宋" w:cs="仿宋"/>
          <w:b/>
          <w:bCs/>
          <w:sz w:val="24"/>
          <w:szCs w:val="24"/>
        </w:rPr>
      </w:pPr>
    </w:p>
    <w:p w14:paraId="56986C83">
      <w:pPr>
        <w:rPr>
          <w:rFonts w:hint="eastAsia" w:ascii="仿宋" w:hAnsi="仿宋" w:eastAsia="仿宋" w:cs="仿宋"/>
          <w:b/>
          <w:bCs/>
          <w:sz w:val="24"/>
          <w:szCs w:val="24"/>
        </w:rPr>
      </w:pPr>
      <w:r>
        <w:rPr>
          <w:rFonts w:hint="eastAsia" w:ascii="仿宋" w:hAnsi="仿宋" w:eastAsia="仿宋" w:cs="仿宋"/>
          <w:b/>
          <w:bCs/>
          <w:sz w:val="24"/>
          <w:szCs w:val="24"/>
        </w:rPr>
        <w:br w:type="page"/>
      </w:r>
    </w:p>
    <w:p w14:paraId="7B15F70D">
      <w:pPr>
        <w:pStyle w:val="2"/>
        <w:rPr>
          <w:rFonts w:hint="eastAsia"/>
        </w:rPr>
      </w:pPr>
    </w:p>
    <w:p w14:paraId="6B022DC3">
      <w:pPr>
        <w:snapToGrid w:val="0"/>
        <w:spacing w:line="600" w:lineRule="exact"/>
        <w:outlineLvl w:val="1"/>
        <w:rPr>
          <w:rFonts w:hint="eastAsia" w:ascii="仿宋" w:hAnsi="仿宋" w:eastAsia="仿宋" w:cs="仿宋"/>
          <w:b/>
          <w:bCs/>
          <w:sz w:val="24"/>
          <w:szCs w:val="24"/>
        </w:rPr>
      </w:pPr>
      <w:bookmarkStart w:id="31" w:name="_GoBack"/>
      <w:bookmarkEnd w:id="31"/>
    </w:p>
    <w:p w14:paraId="7E14FC02">
      <w:pPr>
        <w:snapToGrid w:val="0"/>
        <w:spacing w:line="600" w:lineRule="exact"/>
        <w:outlineLvl w:val="1"/>
        <w:rPr>
          <w:rFonts w:hint="eastAsia" w:ascii="仿宋" w:hAnsi="仿宋" w:eastAsia="仿宋" w:cs="仿宋"/>
          <w:b/>
          <w:bCs/>
          <w:sz w:val="24"/>
          <w:szCs w:val="24"/>
        </w:rPr>
      </w:pPr>
      <w:r>
        <w:rPr>
          <w:rFonts w:hint="eastAsia" w:ascii="仿宋" w:hAnsi="仿宋" w:eastAsia="仿宋" w:cs="仿宋"/>
          <w:b/>
          <w:bCs/>
          <w:sz w:val="24"/>
          <w:szCs w:val="24"/>
        </w:rPr>
        <w:t>第二节 磋商须知正文</w:t>
      </w:r>
    </w:p>
    <w:p w14:paraId="1D9EF705">
      <w:pPr>
        <w:spacing w:line="600" w:lineRule="exact"/>
        <w:outlineLvl w:val="2"/>
        <w:rPr>
          <w:rFonts w:hint="eastAsia" w:ascii="仿宋" w:hAnsi="仿宋" w:eastAsia="仿宋" w:cs="仿宋"/>
          <w:sz w:val="24"/>
          <w:szCs w:val="24"/>
        </w:rPr>
      </w:pPr>
      <w:r>
        <w:rPr>
          <w:rFonts w:hint="eastAsia" w:ascii="仿宋" w:hAnsi="仿宋" w:eastAsia="仿宋" w:cs="仿宋"/>
          <w:b/>
          <w:bCs/>
          <w:sz w:val="24"/>
          <w:szCs w:val="24"/>
        </w:rPr>
        <w:t xml:space="preserve"> 一、名词解释：</w:t>
      </w:r>
    </w:p>
    <w:p w14:paraId="13D63A5D">
      <w:pPr>
        <w:adjustRightInd w:val="0"/>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1.监督部门：</w:t>
      </w:r>
      <w:r>
        <w:rPr>
          <w:rFonts w:hint="eastAsia" w:ascii="仿宋" w:hAnsi="仿宋" w:eastAsia="仿宋" w:cs="仿宋"/>
          <w:sz w:val="24"/>
          <w:szCs w:val="24"/>
          <w:lang w:val="en-US" w:eastAsia="zh-CN"/>
        </w:rPr>
        <w:t>陕西省</w:t>
      </w:r>
      <w:r>
        <w:rPr>
          <w:rFonts w:hint="eastAsia" w:ascii="仿宋" w:hAnsi="仿宋" w:eastAsia="仿宋" w:cs="仿宋"/>
          <w:sz w:val="24"/>
          <w:szCs w:val="24"/>
        </w:rPr>
        <w:t>财政</w:t>
      </w:r>
      <w:r>
        <w:rPr>
          <w:rFonts w:hint="eastAsia" w:ascii="仿宋" w:hAnsi="仿宋" w:eastAsia="仿宋" w:cs="仿宋"/>
          <w:sz w:val="24"/>
          <w:szCs w:val="24"/>
          <w:lang w:val="en-US" w:eastAsia="zh-CN"/>
        </w:rPr>
        <w:t>厅</w:t>
      </w:r>
    </w:p>
    <w:p w14:paraId="1B97D5CA">
      <w:pPr>
        <w:adjustRightInd w:val="0"/>
        <w:snapToGrid w:val="0"/>
        <w:spacing w:line="6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2.采购人：</w:t>
      </w:r>
      <w:r>
        <w:rPr>
          <w:rFonts w:hint="eastAsia" w:ascii="仿宋" w:hAnsi="仿宋" w:eastAsia="仿宋" w:cs="仿宋"/>
          <w:sz w:val="24"/>
          <w:szCs w:val="24"/>
          <w:lang w:val="en-US" w:eastAsia="zh-CN"/>
        </w:rPr>
        <w:t>陕西省民政厅</w:t>
      </w:r>
    </w:p>
    <w:p w14:paraId="6EFD204F">
      <w:pPr>
        <w:adjustRightInd w:val="0"/>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3.采购代理机构：陕西北方项目管理有限公司</w:t>
      </w:r>
    </w:p>
    <w:p w14:paraId="4F5CFCE8">
      <w:pPr>
        <w:adjustRightInd w:val="0"/>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4.供应商：在采购代理机构获取磋商文件并按时递交响应文件的供应商。</w:t>
      </w:r>
    </w:p>
    <w:p w14:paraId="3E3DC0D1">
      <w:pPr>
        <w:spacing w:line="600" w:lineRule="exact"/>
        <w:outlineLvl w:val="2"/>
        <w:rPr>
          <w:rFonts w:hint="eastAsia" w:ascii="仿宋" w:hAnsi="仿宋" w:eastAsia="仿宋" w:cs="仿宋"/>
          <w:b/>
          <w:sz w:val="24"/>
          <w:szCs w:val="24"/>
        </w:rPr>
      </w:pPr>
      <w:r>
        <w:rPr>
          <w:rFonts w:hint="eastAsia" w:ascii="仿宋" w:hAnsi="仿宋" w:eastAsia="仿宋" w:cs="仿宋"/>
          <w:b/>
          <w:sz w:val="24"/>
          <w:szCs w:val="24"/>
        </w:rPr>
        <w:t xml:space="preserve"> </w:t>
      </w:r>
      <w:bookmarkStart w:id="10" w:name="_Toc32216"/>
      <w:r>
        <w:rPr>
          <w:rFonts w:hint="eastAsia" w:ascii="仿宋" w:hAnsi="仿宋" w:eastAsia="仿宋" w:cs="仿宋"/>
          <w:b/>
          <w:sz w:val="24"/>
          <w:szCs w:val="24"/>
        </w:rPr>
        <w:t>二、磋商费用</w:t>
      </w:r>
      <w:bookmarkEnd w:id="10"/>
    </w:p>
    <w:p w14:paraId="6E9465E5">
      <w:pPr>
        <w:tabs>
          <w:tab w:val="left" w:pos="1255"/>
          <w:tab w:val="left" w:pos="1506"/>
        </w:tabs>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无论结果如何，供应商自行承担参与本项目发生的所有费用。</w:t>
      </w:r>
      <w:bookmarkStart w:id="11" w:name="_Toc13095"/>
    </w:p>
    <w:p w14:paraId="1B1E24DC">
      <w:pPr>
        <w:spacing w:line="600" w:lineRule="exact"/>
        <w:ind w:firstLine="241" w:firstLineChars="100"/>
        <w:outlineLvl w:val="2"/>
        <w:rPr>
          <w:rFonts w:hint="eastAsia" w:ascii="仿宋" w:hAnsi="仿宋" w:eastAsia="仿宋" w:cs="仿宋"/>
          <w:b/>
          <w:bCs/>
          <w:sz w:val="24"/>
          <w:szCs w:val="24"/>
        </w:rPr>
      </w:pPr>
      <w:r>
        <w:rPr>
          <w:rFonts w:hint="eastAsia" w:ascii="仿宋" w:hAnsi="仿宋" w:eastAsia="仿宋" w:cs="仿宋"/>
          <w:b/>
          <w:bCs/>
          <w:sz w:val="24"/>
          <w:szCs w:val="24"/>
        </w:rPr>
        <w:t>三、供应商</w:t>
      </w:r>
      <w:bookmarkEnd w:id="11"/>
    </w:p>
    <w:p w14:paraId="62828B15">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1.合格供应商：获取了磋商文件并按规定递交了响应文件，资格条件通过审查，并对磋商文件作出实质性响应。</w:t>
      </w:r>
    </w:p>
    <w:p w14:paraId="19EBC024">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sz w:val="24"/>
          <w:szCs w:val="24"/>
        </w:rPr>
        <w:t>供应商</w:t>
      </w:r>
      <w:r>
        <w:rPr>
          <w:rFonts w:hint="eastAsia" w:ascii="仿宋" w:hAnsi="仿宋" w:eastAsia="仿宋" w:cs="仿宋"/>
          <w:color w:val="000000"/>
          <w:kern w:val="0"/>
          <w:sz w:val="24"/>
          <w:szCs w:val="24"/>
        </w:rPr>
        <w:t>不得存在下列情形</w:t>
      </w:r>
      <w:r>
        <w:rPr>
          <w:rFonts w:hint="eastAsia" w:ascii="仿宋" w:hAnsi="仿宋" w:eastAsia="仿宋" w:cs="仿宋"/>
          <w:sz w:val="24"/>
          <w:szCs w:val="24"/>
        </w:rPr>
        <w:t>之一</w:t>
      </w:r>
      <w:r>
        <w:rPr>
          <w:rFonts w:hint="eastAsia" w:ascii="仿宋" w:hAnsi="仿宋" w:eastAsia="仿宋" w:cs="仿宋"/>
          <w:color w:val="000000"/>
          <w:kern w:val="0"/>
          <w:sz w:val="24"/>
          <w:szCs w:val="24"/>
        </w:rPr>
        <w:t>：</w:t>
      </w:r>
    </w:p>
    <w:p w14:paraId="66DC8FD5">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sz w:val="24"/>
          <w:szCs w:val="24"/>
        </w:rPr>
        <w:t>为采购人不具有独立法人资格的附属机构</w:t>
      </w:r>
      <w:r>
        <w:rPr>
          <w:rFonts w:hint="eastAsia" w:ascii="仿宋" w:hAnsi="仿宋" w:eastAsia="仿宋" w:cs="仿宋"/>
          <w:color w:val="000000"/>
          <w:kern w:val="0"/>
          <w:sz w:val="24"/>
          <w:szCs w:val="24"/>
        </w:rPr>
        <w:t>；</w:t>
      </w:r>
    </w:p>
    <w:p w14:paraId="3A7ADFFD">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sz w:val="24"/>
          <w:szCs w:val="24"/>
        </w:rPr>
        <w:t>与本项目其他供应商的法人（或者负责人）为同一人或其之间存在控股、管理等利害关系</w:t>
      </w:r>
      <w:r>
        <w:rPr>
          <w:rFonts w:hint="eastAsia" w:ascii="仿宋" w:hAnsi="仿宋" w:eastAsia="仿宋" w:cs="仿宋"/>
          <w:color w:val="000000"/>
          <w:kern w:val="0"/>
          <w:sz w:val="24"/>
          <w:szCs w:val="24"/>
        </w:rPr>
        <w:t>；</w:t>
      </w:r>
    </w:p>
    <w:p w14:paraId="3236A744">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sz w:val="24"/>
          <w:szCs w:val="24"/>
        </w:rPr>
        <w:t>为招标项目提供</w:t>
      </w:r>
      <w:r>
        <w:rPr>
          <w:rFonts w:hint="eastAsia" w:ascii="仿宋" w:hAnsi="仿宋" w:eastAsia="仿宋" w:cs="仿宋"/>
          <w:sz w:val="24"/>
          <w:szCs w:val="24"/>
          <w:lang w:val="en-US" w:eastAsia="zh-CN"/>
        </w:rPr>
        <w:t>过</w:t>
      </w:r>
      <w:r>
        <w:rPr>
          <w:rFonts w:hint="eastAsia" w:ascii="仿宋" w:hAnsi="仿宋" w:eastAsia="仿宋" w:cs="仿宋"/>
          <w:sz w:val="24"/>
          <w:szCs w:val="24"/>
        </w:rPr>
        <w:t>整体设计、规范编制或者项目管理、监理、检测等服务的供应商（单一来源采购除外）</w:t>
      </w:r>
      <w:r>
        <w:rPr>
          <w:rFonts w:hint="eastAsia" w:ascii="仿宋" w:hAnsi="仿宋" w:eastAsia="仿宋" w:cs="仿宋"/>
          <w:color w:val="000000"/>
          <w:kern w:val="0"/>
          <w:sz w:val="24"/>
          <w:szCs w:val="24"/>
        </w:rPr>
        <w:t>；</w:t>
      </w:r>
    </w:p>
    <w:p w14:paraId="7AC13951">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sz w:val="24"/>
          <w:szCs w:val="24"/>
        </w:rPr>
        <w:t>受到刑事和重大行政处罚的或被责令停业、暂扣或者吊销许可证、暂扣或者吊销执照的</w:t>
      </w:r>
      <w:r>
        <w:rPr>
          <w:rFonts w:hint="eastAsia" w:ascii="仿宋" w:hAnsi="仿宋" w:eastAsia="仿宋" w:cs="仿宋"/>
          <w:color w:val="000000"/>
          <w:kern w:val="0"/>
          <w:sz w:val="24"/>
          <w:szCs w:val="24"/>
        </w:rPr>
        <w:t>；</w:t>
      </w:r>
    </w:p>
    <w:p w14:paraId="7E9A7555">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sz w:val="24"/>
          <w:szCs w:val="24"/>
        </w:rPr>
        <w:t>被暂停或取消采购资格的</w:t>
      </w:r>
      <w:r>
        <w:rPr>
          <w:rFonts w:hint="eastAsia" w:ascii="仿宋" w:hAnsi="仿宋" w:eastAsia="仿宋" w:cs="仿宋"/>
          <w:color w:val="000000"/>
          <w:kern w:val="0"/>
          <w:sz w:val="24"/>
          <w:szCs w:val="24"/>
        </w:rPr>
        <w:t>；</w:t>
      </w:r>
    </w:p>
    <w:p w14:paraId="1DCEBAEB">
      <w:pPr>
        <w:spacing w:line="6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sz w:val="24"/>
          <w:szCs w:val="24"/>
        </w:rPr>
        <w:t>财产被接管或冻结的；</w:t>
      </w:r>
    </w:p>
    <w:p w14:paraId="12DCDBBB">
      <w:pPr>
        <w:pStyle w:val="2"/>
        <w:spacing w:line="6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（7）有磋商文件或相关法律法规禁止或限制的情形。</w:t>
      </w:r>
    </w:p>
    <w:p w14:paraId="2757D94E">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3.供应商信用记录查询、使用、存档相关规定：</w:t>
      </w:r>
    </w:p>
    <w:p w14:paraId="77EF0A80">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3.1 供应商失信记录查询时间为招标公告发出之日起至评审结束。</w:t>
      </w:r>
    </w:p>
    <w:p w14:paraId="1A4D8FEE">
      <w:pPr>
        <w:pStyle w:val="2"/>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 磋商时供应商提供在中国政府采购网（www.ccgp.gov.cn）和信用中国（www.creditchina.gov.cn)无失信记录的截图证明，网页截图加盖供应商公章，与响应文件一起装订，评审时最终以代理机构现场查询为准。</w:t>
      </w:r>
    </w:p>
    <w:p w14:paraId="79D4A419">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3.3失信记录的使用：对列入失信被执行人、重大税收违法失信主体、严重违法失信行为记录名单等只要有一项失信记录，其本次磋商无效。</w:t>
      </w:r>
    </w:p>
    <w:p w14:paraId="3EA231BE">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3.4两个以上的自然人、法人或者其他组织组成一个联合体，以一个供应商的身份共同参加招标活动的，应当对所有联合体成员进行信用记录查询，联合体成员存在不良信用记录的，视同联合体存在不良信用记录。（本项目不接受联合体）</w:t>
      </w:r>
    </w:p>
    <w:p w14:paraId="424B90CC">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3.5本次信用信息，只限于本次政府采购活动使用。</w:t>
      </w:r>
    </w:p>
    <w:p w14:paraId="563EBF78">
      <w:pPr>
        <w:pStyle w:val="2"/>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特别说明：（1）供应商在成交通知书发出前出现违法失信行为，采购人有权取消其成交资格；</w:t>
      </w:r>
    </w:p>
    <w:p w14:paraId="5F26208A">
      <w:pPr>
        <w:pStyle w:val="2"/>
        <w:spacing w:line="6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sz w:val="24"/>
          <w:szCs w:val="24"/>
        </w:rPr>
        <w:t>（2）供应商在响应文件中已出具的信用查询结果并不能取代采购人或磋商小组在评审时进行复查。</w:t>
      </w:r>
    </w:p>
    <w:p w14:paraId="41BA2557">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四、磋商文件</w:t>
      </w:r>
    </w:p>
    <w:p w14:paraId="2E027039">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1.磋商文件由竞争性磋商公告、供应商须知、采购要求、拟定合同条款、评审办法、响应文件格式等六部分组成。</w:t>
      </w:r>
    </w:p>
    <w:p w14:paraId="62075EA4">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2.采购代理机构对磋商文件所作的一切有效的书面通知、修改及补充，都是磋商文件不可分割的部分。</w:t>
      </w:r>
    </w:p>
    <w:p w14:paraId="43051400">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3.供应商若对磋商文件有异议，应在规定时间内以书面形式（见前附表）告知采购代理机构。逾期提出，代理机构不予受理并视同其认可招标文件所有条款要求。</w:t>
      </w:r>
    </w:p>
    <w:p w14:paraId="2E2E293C">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采购代理机构对已发出的磋商文件需要进行澄清或修改的，应通知所有磋商文件收受人（修改或澄清的内容影响响应文件编制的，应在磋商截止时间至少5日前，不足顺延）。该澄清或者修改的内容为磋商文件的组成部分。</w:t>
      </w:r>
    </w:p>
    <w:p w14:paraId="58E04C91">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5.采购人不组织现场勘察和标前答疑会，供应商对本项目的个人理解、误解、推测等所造成的结果，均自行负责。</w:t>
      </w:r>
    </w:p>
    <w:p w14:paraId="55A8844F">
      <w:pPr>
        <w:spacing w:line="600" w:lineRule="exact"/>
        <w:outlineLvl w:val="2"/>
        <w:rPr>
          <w:rFonts w:hint="eastAsia" w:ascii="仿宋" w:hAnsi="仿宋" w:eastAsia="仿宋" w:cs="仿宋"/>
          <w:b/>
          <w:sz w:val="24"/>
          <w:szCs w:val="24"/>
        </w:rPr>
      </w:pPr>
      <w:bookmarkStart w:id="12" w:name="_Toc30195"/>
      <w:r>
        <w:rPr>
          <w:rFonts w:hint="eastAsia" w:ascii="仿宋" w:hAnsi="仿宋" w:eastAsia="仿宋" w:cs="仿宋"/>
          <w:b/>
          <w:sz w:val="24"/>
          <w:szCs w:val="24"/>
        </w:rPr>
        <w:t>五、磋商响应文件</w:t>
      </w:r>
      <w:bookmarkEnd w:id="12"/>
    </w:p>
    <w:p w14:paraId="1FCE62C4">
      <w:pPr>
        <w:spacing w:line="600" w:lineRule="exact"/>
        <w:rPr>
          <w:rFonts w:hint="eastAsia" w:ascii="仿宋" w:hAnsi="仿宋" w:eastAsia="仿宋" w:cs="仿宋"/>
          <w:sz w:val="24"/>
          <w:szCs w:val="24"/>
        </w:rPr>
      </w:pPr>
      <w:r>
        <w:rPr>
          <w:rFonts w:hint="eastAsia" w:ascii="仿宋" w:hAnsi="仿宋" w:eastAsia="仿宋" w:cs="仿宋"/>
          <w:sz w:val="24"/>
          <w:szCs w:val="24"/>
        </w:rPr>
        <w:t>（一）响应文件组成</w:t>
      </w:r>
    </w:p>
    <w:p w14:paraId="09305993">
      <w:pPr>
        <w:pStyle w:val="2"/>
        <w:rPr>
          <w:rFonts w:hint="eastAsia" w:ascii="仿宋" w:hAnsi="仿宋" w:eastAsia="仿宋" w:cs="仿宋"/>
        </w:rPr>
      </w:pPr>
    </w:p>
    <w:p w14:paraId="73994E4B">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1.响应文件由资质</w:t>
      </w:r>
      <w:r>
        <w:rPr>
          <w:rFonts w:hint="eastAsia" w:ascii="仿宋" w:hAnsi="仿宋" w:eastAsia="仿宋" w:cs="仿宋"/>
          <w:sz w:val="24"/>
          <w:szCs w:val="24"/>
          <w:lang w:val="en-US" w:eastAsia="zh-CN"/>
        </w:rPr>
        <w:t>部分</w:t>
      </w:r>
      <w:r>
        <w:rPr>
          <w:rFonts w:hint="eastAsia" w:ascii="仿宋" w:hAnsi="仿宋" w:eastAsia="仿宋" w:cs="仿宋"/>
          <w:sz w:val="24"/>
          <w:szCs w:val="24"/>
        </w:rPr>
        <w:t>、商务技术</w:t>
      </w:r>
      <w:r>
        <w:rPr>
          <w:rFonts w:hint="eastAsia" w:ascii="仿宋" w:hAnsi="仿宋" w:eastAsia="仿宋" w:cs="仿宋"/>
          <w:sz w:val="24"/>
          <w:szCs w:val="24"/>
          <w:lang w:val="en-US" w:eastAsia="zh-CN"/>
        </w:rPr>
        <w:t>部分</w:t>
      </w:r>
      <w:r>
        <w:rPr>
          <w:rFonts w:hint="eastAsia" w:ascii="仿宋" w:hAnsi="仿宋" w:eastAsia="仿宋" w:cs="仿宋"/>
          <w:sz w:val="24"/>
          <w:szCs w:val="24"/>
        </w:rPr>
        <w:t>、澄清说明、电子文件等组成，编写和装订时参考磋商文件第六章“响应文件格式”，供应商可根据投标响应情况增补内容。</w:t>
      </w:r>
    </w:p>
    <w:p w14:paraId="18D6F232">
      <w:pPr>
        <w:spacing w:line="480" w:lineRule="auto"/>
        <w:ind w:firstLine="480" w:firstLineChars="200"/>
        <w:rPr>
          <w:rFonts w:hint="eastAsia" w:ascii="仿宋" w:hAnsi="仿宋" w:eastAsia="仿宋" w:cs="仿宋"/>
        </w:rPr>
      </w:pPr>
      <w:r>
        <w:rPr>
          <w:rFonts w:hint="eastAsia" w:ascii="仿宋" w:hAnsi="仿宋" w:eastAsia="仿宋" w:cs="仿宋"/>
          <w:sz w:val="24"/>
          <w:szCs w:val="24"/>
        </w:rPr>
        <w:t>2.响应文件若有修改、增减等非印刷字体（签字、日期除外），应由法定代表人或法人授权代表签字（或手印）或盖章，否则会要求其现场进行确认。</w:t>
      </w:r>
    </w:p>
    <w:p w14:paraId="1A84B1B1">
      <w:pPr>
        <w:snapToGrid w:val="0"/>
        <w:spacing w:line="600" w:lineRule="exact"/>
        <w:rPr>
          <w:rFonts w:hint="eastAsia" w:ascii="仿宋" w:hAnsi="仿宋" w:eastAsia="仿宋" w:cs="仿宋"/>
          <w:sz w:val="24"/>
          <w:szCs w:val="24"/>
        </w:rPr>
      </w:pPr>
      <w:r>
        <w:rPr>
          <w:rFonts w:hint="eastAsia" w:ascii="仿宋" w:hAnsi="仿宋" w:eastAsia="仿宋" w:cs="仿宋"/>
          <w:sz w:val="24"/>
          <w:szCs w:val="24"/>
        </w:rPr>
        <w:t>（二）磋商有效期</w:t>
      </w:r>
    </w:p>
    <w:p w14:paraId="7788D66B">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磋商有效期为磋商截止日起90个日历日。</w:t>
      </w:r>
    </w:p>
    <w:p w14:paraId="4E8C71C8">
      <w:pPr>
        <w:numPr>
          <w:ilvl w:val="0"/>
          <w:numId w:val="4"/>
        </w:numPr>
        <w:snapToGrid w:val="0"/>
        <w:spacing w:line="600" w:lineRule="exact"/>
        <w:rPr>
          <w:rFonts w:hint="eastAsia" w:ascii="仿宋" w:hAnsi="仿宋" w:eastAsia="仿宋" w:cs="仿宋"/>
          <w:sz w:val="24"/>
          <w:szCs w:val="24"/>
        </w:rPr>
      </w:pPr>
      <w:r>
        <w:rPr>
          <w:rFonts w:hint="eastAsia" w:ascii="仿宋" w:hAnsi="仿宋" w:eastAsia="仿宋" w:cs="仿宋"/>
          <w:sz w:val="24"/>
          <w:szCs w:val="24"/>
        </w:rPr>
        <w:t>磋商保证金</w:t>
      </w:r>
    </w:p>
    <w:p w14:paraId="399F7A61">
      <w:pPr>
        <w:pStyle w:val="6"/>
        <w:ind w:firstLine="480" w:firstLineChars="20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无</w:t>
      </w:r>
    </w:p>
    <w:p w14:paraId="567AC1A5">
      <w:pPr>
        <w:snapToGrid w:val="0"/>
        <w:spacing w:line="600" w:lineRule="exact"/>
        <w:rPr>
          <w:rFonts w:hint="eastAsia" w:ascii="仿宋" w:hAnsi="仿宋" w:eastAsia="仿宋" w:cs="仿宋"/>
          <w:sz w:val="24"/>
          <w:szCs w:val="24"/>
        </w:rPr>
      </w:pPr>
      <w:r>
        <w:rPr>
          <w:rFonts w:hint="eastAsia" w:ascii="仿宋" w:hAnsi="仿宋" w:eastAsia="仿宋" w:cs="仿宋"/>
          <w:sz w:val="24"/>
          <w:szCs w:val="24"/>
        </w:rPr>
        <w:t>（四）响应文件的编制、装订、数量详见前附表</w:t>
      </w:r>
    </w:p>
    <w:p w14:paraId="7EEEB6AE">
      <w:pPr>
        <w:snapToGrid w:val="0"/>
        <w:spacing w:line="600" w:lineRule="exact"/>
        <w:rPr>
          <w:rFonts w:hint="eastAsia" w:ascii="仿宋" w:hAnsi="仿宋" w:eastAsia="仿宋" w:cs="仿宋"/>
          <w:bCs/>
          <w:sz w:val="24"/>
          <w:szCs w:val="24"/>
        </w:rPr>
      </w:pPr>
      <w:r>
        <w:rPr>
          <w:rFonts w:hint="eastAsia" w:ascii="仿宋" w:hAnsi="仿宋" w:eastAsia="仿宋" w:cs="仿宋"/>
          <w:bCs/>
          <w:sz w:val="24"/>
          <w:szCs w:val="24"/>
        </w:rPr>
        <w:t xml:space="preserve">（五）磋商报价见前附表        </w:t>
      </w:r>
    </w:p>
    <w:p w14:paraId="571B88E6">
      <w:pPr>
        <w:snapToGrid w:val="0"/>
        <w:spacing w:line="600" w:lineRule="exact"/>
        <w:rPr>
          <w:rFonts w:hint="eastAsia" w:ascii="仿宋" w:hAnsi="仿宋" w:eastAsia="仿宋" w:cs="仿宋"/>
          <w:bCs/>
          <w:sz w:val="24"/>
          <w:szCs w:val="24"/>
        </w:rPr>
      </w:pPr>
      <w:r>
        <w:rPr>
          <w:rFonts w:hint="eastAsia" w:ascii="仿宋" w:hAnsi="仿宋" w:eastAsia="仿宋" w:cs="仿宋"/>
          <w:bCs/>
          <w:sz w:val="24"/>
          <w:szCs w:val="24"/>
        </w:rPr>
        <w:t>（六）磋商技术说明</w:t>
      </w:r>
    </w:p>
    <w:p w14:paraId="23650DF2">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磋商文件所拟订的技术为基本技术要求，并未对一切技术细节做出规定，也未充分引述有关标准和规范条文，供应商所提供的服务、货物、性能和功能应不低于本文件条款的要求，并应按本磋商文件的要求提交符合本技术要求规定及与项目有关的完整的技术方案。</w:t>
      </w:r>
    </w:p>
    <w:p w14:paraId="12BA17C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（2）供应商提供的服务及货物必须是符合磋商文件规定技术要求和技术参数，并保证使用方在资源使用期间不受第三方提出侵犯其专利权、商标权和设计权等类似的起诉。</w:t>
      </w:r>
    </w:p>
    <w:p w14:paraId="3BD5B94D">
      <w:pPr>
        <w:spacing w:line="600" w:lineRule="exact"/>
        <w:ind w:firstLine="480" w:firstLineChars="200"/>
        <w:rPr>
          <w:rFonts w:hint="eastAsia" w:ascii="仿宋" w:hAnsi="仿宋" w:eastAsia="仿宋" w:cs="仿宋"/>
        </w:rPr>
      </w:pPr>
      <w:r>
        <w:rPr>
          <w:rFonts w:hint="eastAsia" w:ascii="仿宋" w:hAnsi="仿宋" w:eastAsia="仿宋" w:cs="仿宋"/>
          <w:sz w:val="24"/>
          <w:szCs w:val="24"/>
        </w:rPr>
        <w:t>（3）供应商必须保证所提供资源的数量、质量，并且承担所有在合同中指定的责任和义务。</w:t>
      </w:r>
    </w:p>
    <w:p w14:paraId="41891AF4">
      <w:pPr>
        <w:snapToGrid w:val="0"/>
        <w:spacing w:line="600" w:lineRule="exact"/>
        <w:rPr>
          <w:rFonts w:hint="eastAsia" w:ascii="仿宋" w:hAnsi="仿宋" w:eastAsia="仿宋" w:cs="仿宋"/>
          <w:bCs/>
          <w:sz w:val="24"/>
          <w:szCs w:val="24"/>
        </w:rPr>
      </w:pPr>
      <w:r>
        <w:rPr>
          <w:rFonts w:hint="eastAsia" w:ascii="仿宋" w:hAnsi="仿宋" w:eastAsia="仿宋" w:cs="仿宋"/>
          <w:bCs/>
          <w:sz w:val="24"/>
          <w:szCs w:val="24"/>
        </w:rPr>
        <w:t>（七）磋商保证</w:t>
      </w:r>
    </w:p>
    <w:p w14:paraId="5DEF41E1">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sz w:val="24"/>
          <w:szCs w:val="24"/>
        </w:rPr>
        <w:t>供应商</w:t>
      </w:r>
      <w:r>
        <w:rPr>
          <w:rFonts w:hint="eastAsia" w:ascii="仿宋" w:hAnsi="仿宋" w:eastAsia="仿宋" w:cs="仿宋"/>
          <w:bCs/>
          <w:sz w:val="24"/>
          <w:szCs w:val="24"/>
        </w:rPr>
        <w:t>不得以他人名义磋商和串通磋商。</w:t>
      </w:r>
    </w:p>
    <w:p w14:paraId="36A5B69D">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2.非经</w:t>
      </w:r>
      <w:r>
        <w:rPr>
          <w:rFonts w:hint="eastAsia" w:ascii="仿宋" w:hAnsi="仿宋" w:eastAsia="仿宋" w:cs="仿宋"/>
          <w:sz w:val="24"/>
          <w:szCs w:val="24"/>
        </w:rPr>
        <w:t>采购</w:t>
      </w:r>
      <w:r>
        <w:rPr>
          <w:rFonts w:hint="eastAsia" w:ascii="仿宋" w:hAnsi="仿宋" w:eastAsia="仿宋" w:cs="仿宋"/>
          <w:bCs/>
          <w:sz w:val="24"/>
          <w:szCs w:val="24"/>
        </w:rPr>
        <w:t>人同意，不得将本项目内容进行分包实施，一经发现，立即取消其成交资格，并承担由此引起的一切经济损失；经</w:t>
      </w:r>
      <w:r>
        <w:rPr>
          <w:rFonts w:hint="eastAsia" w:ascii="仿宋" w:hAnsi="仿宋" w:eastAsia="仿宋" w:cs="仿宋"/>
          <w:sz w:val="24"/>
          <w:szCs w:val="24"/>
        </w:rPr>
        <w:t>采购</w:t>
      </w:r>
      <w:r>
        <w:rPr>
          <w:rFonts w:hint="eastAsia" w:ascii="仿宋" w:hAnsi="仿宋" w:eastAsia="仿宋" w:cs="仿宋"/>
          <w:bCs/>
          <w:sz w:val="24"/>
          <w:szCs w:val="24"/>
        </w:rPr>
        <w:t>人同意，成交人可以依法采取分包方式履行合同。分包部分为成交项目的部分非主体、非关键性工作。</w:t>
      </w:r>
    </w:p>
    <w:p w14:paraId="36F547F2">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3.接受</w:t>
      </w:r>
      <w:r>
        <w:rPr>
          <w:rFonts w:hint="eastAsia" w:ascii="仿宋" w:hAnsi="仿宋" w:eastAsia="仿宋" w:cs="仿宋"/>
          <w:sz w:val="24"/>
          <w:szCs w:val="24"/>
        </w:rPr>
        <w:t>采购</w:t>
      </w:r>
      <w:r>
        <w:rPr>
          <w:rFonts w:hint="eastAsia" w:ascii="仿宋" w:hAnsi="仿宋" w:eastAsia="仿宋" w:cs="仿宋"/>
          <w:bCs/>
          <w:sz w:val="24"/>
          <w:szCs w:val="24"/>
        </w:rPr>
        <w:t>人委托的相关单位对服务及货物的内容、质量、进度、实施方案、价款支付与结算审核等的监督和管理。</w:t>
      </w:r>
    </w:p>
    <w:p w14:paraId="40D02A15">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sz w:val="24"/>
          <w:szCs w:val="24"/>
        </w:rPr>
        <w:t>供应商</w:t>
      </w:r>
      <w:r>
        <w:rPr>
          <w:rFonts w:hint="eastAsia" w:ascii="仿宋" w:hAnsi="仿宋" w:eastAsia="仿宋" w:cs="仿宋"/>
          <w:bCs/>
          <w:sz w:val="24"/>
          <w:szCs w:val="24"/>
        </w:rPr>
        <w:t>应保证在本项目使用的任何产品和服务的任何一部分，不会产生因第三方提出的侵犯其专利权、商标权、著作权或其它知识产权而引起的法律和经济纠纷，由此引起的纠纷，由</w:t>
      </w:r>
      <w:r>
        <w:rPr>
          <w:rFonts w:hint="eastAsia" w:ascii="仿宋" w:hAnsi="仿宋" w:eastAsia="仿宋" w:cs="仿宋"/>
          <w:sz w:val="24"/>
          <w:szCs w:val="24"/>
        </w:rPr>
        <w:t>供应商</w:t>
      </w:r>
      <w:r>
        <w:rPr>
          <w:rFonts w:hint="eastAsia" w:ascii="仿宋" w:hAnsi="仿宋" w:eastAsia="仿宋" w:cs="仿宋"/>
          <w:bCs/>
          <w:sz w:val="24"/>
          <w:szCs w:val="24"/>
        </w:rPr>
        <w:t>承担所有相关责任。</w:t>
      </w:r>
    </w:p>
    <w:p w14:paraId="6166BB53">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5.</w:t>
      </w:r>
      <w:r>
        <w:rPr>
          <w:rFonts w:hint="eastAsia" w:ascii="仿宋" w:hAnsi="仿宋" w:eastAsia="仿宋" w:cs="仿宋"/>
          <w:sz w:val="24"/>
          <w:szCs w:val="24"/>
        </w:rPr>
        <w:t>知识产权：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719E27A6">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E586AB8">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三、如采用供应商所不拥有的知识产权，则在报价中必须包括合法使用该知识产权的相关费用。</w:t>
      </w:r>
    </w:p>
    <w:p w14:paraId="19227502">
      <w:pPr>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四、构成本磋商文件的各组成部分，未经采购人书面同意，供应商不得擅自复印或用于非本磋商项目所需的其他目的。</w:t>
      </w:r>
    </w:p>
    <w:p w14:paraId="6522C10D">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sz w:val="24"/>
          <w:szCs w:val="24"/>
        </w:rPr>
        <w:t>供应商</w:t>
      </w:r>
      <w:r>
        <w:rPr>
          <w:rFonts w:hint="eastAsia" w:ascii="仿宋" w:hAnsi="仿宋" w:eastAsia="仿宋" w:cs="仿宋"/>
          <w:bCs/>
          <w:sz w:val="24"/>
          <w:szCs w:val="24"/>
        </w:rPr>
        <w:t>不能以“赠送”、“赠予”等任何名义提供服务和货物以规避磋商文件的约束。否则，将作为无效磋商处理。</w:t>
      </w:r>
      <w:r>
        <w:rPr>
          <w:rFonts w:hint="eastAsia" w:ascii="仿宋" w:hAnsi="仿宋" w:eastAsia="仿宋" w:cs="仿宋"/>
          <w:sz w:val="24"/>
          <w:szCs w:val="24"/>
        </w:rPr>
        <w:t>供应商</w:t>
      </w:r>
      <w:r>
        <w:rPr>
          <w:rFonts w:hint="eastAsia" w:ascii="仿宋" w:hAnsi="仿宋" w:eastAsia="仿宋" w:cs="仿宋"/>
          <w:bCs/>
          <w:sz w:val="24"/>
          <w:szCs w:val="24"/>
        </w:rPr>
        <w:t>的行为将作为以不正当手段排挤其他</w:t>
      </w:r>
      <w:r>
        <w:rPr>
          <w:rFonts w:hint="eastAsia" w:ascii="仿宋" w:hAnsi="仿宋" w:eastAsia="仿宋" w:cs="仿宋"/>
          <w:sz w:val="24"/>
          <w:szCs w:val="24"/>
        </w:rPr>
        <w:t>供应商</w:t>
      </w:r>
      <w:r>
        <w:rPr>
          <w:rFonts w:hint="eastAsia" w:ascii="仿宋" w:hAnsi="仿宋" w:eastAsia="仿宋" w:cs="仿宋"/>
          <w:bCs/>
          <w:sz w:val="24"/>
          <w:szCs w:val="24"/>
        </w:rPr>
        <w:t>认定。</w:t>
      </w:r>
    </w:p>
    <w:p w14:paraId="344F7326">
      <w:pPr>
        <w:snapToGrid w:val="0"/>
        <w:spacing w:line="600" w:lineRule="exact"/>
        <w:rPr>
          <w:rFonts w:hint="eastAsia" w:ascii="仿宋" w:hAnsi="仿宋" w:eastAsia="仿宋" w:cs="仿宋"/>
          <w:bCs/>
          <w:sz w:val="24"/>
          <w:szCs w:val="24"/>
        </w:rPr>
      </w:pPr>
      <w:r>
        <w:rPr>
          <w:rFonts w:hint="eastAsia" w:ascii="仿宋" w:hAnsi="仿宋" w:eastAsia="仿宋" w:cs="仿宋"/>
          <w:bCs/>
          <w:sz w:val="24"/>
          <w:szCs w:val="24"/>
        </w:rPr>
        <w:t>（八）风险</w:t>
      </w:r>
    </w:p>
    <w:p w14:paraId="16229CC9">
      <w:pPr>
        <w:snapToGrid w:val="0"/>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供应商应认真阅读和充分理解磋商文件中所有的事项、格式条款和规范要求，任何对磋商文件的忽略或误解不能作为磋商文件存在缺陷或瑕疵的理由；供应商承担未按磋商文件要求提供全部资料，或未对磋商文件做出实质性响应可能导致其响应文件被拒绝的风险。         </w:t>
      </w:r>
    </w:p>
    <w:p w14:paraId="3362AF99">
      <w:pPr>
        <w:snapToGrid w:val="0"/>
        <w:spacing w:line="600" w:lineRule="exact"/>
        <w:outlineLvl w:val="2"/>
        <w:rPr>
          <w:rFonts w:hint="eastAsia" w:ascii="仿宋" w:hAnsi="仿宋" w:eastAsia="仿宋" w:cs="仿宋"/>
          <w:b/>
          <w:sz w:val="24"/>
          <w:szCs w:val="24"/>
        </w:rPr>
      </w:pPr>
      <w:r>
        <w:rPr>
          <w:rFonts w:hint="eastAsia" w:ascii="仿宋" w:hAnsi="仿宋" w:eastAsia="仿宋" w:cs="仿宋"/>
          <w:b/>
          <w:sz w:val="24"/>
          <w:szCs w:val="24"/>
        </w:rPr>
        <w:t>六、磋商会议</w:t>
      </w:r>
    </w:p>
    <w:p w14:paraId="69345778">
      <w:pPr>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1.磋商</w:t>
      </w:r>
      <w:r>
        <w:rPr>
          <w:rFonts w:hint="eastAsia" w:ascii="仿宋" w:hAnsi="仿宋" w:eastAsia="仿宋" w:cs="仿宋"/>
          <w:sz w:val="24"/>
          <w:szCs w:val="24"/>
        </w:rPr>
        <w:t>会议在磋商文件中确定的时间和地点进行</w:t>
      </w:r>
      <w:r>
        <w:rPr>
          <w:rFonts w:hint="eastAsia" w:ascii="仿宋" w:hAnsi="仿宋" w:eastAsia="仿宋" w:cs="仿宋"/>
          <w:bCs/>
          <w:sz w:val="24"/>
          <w:szCs w:val="24"/>
        </w:rPr>
        <w:t>。</w:t>
      </w:r>
    </w:p>
    <w:p w14:paraId="22325703">
      <w:pPr>
        <w:tabs>
          <w:tab w:val="left" w:pos="0"/>
        </w:tab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2.磋商会议</w:t>
      </w:r>
      <w:r>
        <w:rPr>
          <w:rFonts w:hint="eastAsia" w:ascii="仿宋" w:hAnsi="仿宋" w:eastAsia="仿宋" w:cs="仿宋"/>
          <w:bCs/>
          <w:sz w:val="24"/>
          <w:szCs w:val="24"/>
        </w:rPr>
        <w:t>由代理机构主持，邀请采购人、供应商、财政等相关部门代表参加，财政和有关部门可视情况派员现场监督。</w:t>
      </w:r>
    </w:p>
    <w:p w14:paraId="50CCC44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3.递交响应文件，核对投标授权代表身份。</w:t>
      </w:r>
    </w:p>
    <w:p w14:paraId="507FBAE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4.磋商截止时间止，拒收迟到的响应文件。</w:t>
      </w:r>
    </w:p>
    <w:p w14:paraId="4E90E76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5.开启现场监控，磋商会议开始。</w:t>
      </w:r>
    </w:p>
    <w:p w14:paraId="074A86A9">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6.参会人员介绍。</w:t>
      </w:r>
    </w:p>
    <w:p w14:paraId="73C815A4">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7.宣布大会纪律及供应商注意事项。</w:t>
      </w:r>
    </w:p>
    <w:p w14:paraId="06AFD6B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8.供应商及监标人进行响应文件密封检查。</w:t>
      </w:r>
    </w:p>
    <w:p w14:paraId="307E9B2C">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.开启响应文件，进入磋商评审阶段。</w:t>
      </w:r>
    </w:p>
    <w:p w14:paraId="0457F2E6">
      <w:pPr>
        <w:spacing w:line="60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说明 ：1）供应商若对磋商程序有异议，应在获得主持人同意后当场提出，经现场核实后，当场予以更正，会后异议均视为无效。2）磋商过程进行全程录音录像，</w:t>
      </w:r>
      <w:r>
        <w:rPr>
          <w:rFonts w:hint="eastAsia" w:ascii="仿宋" w:hAnsi="仿宋" w:eastAsia="仿宋" w:cs="仿宋"/>
          <w:bCs/>
          <w:sz w:val="24"/>
          <w:szCs w:val="24"/>
        </w:rPr>
        <w:t>存档备查。</w:t>
      </w:r>
    </w:p>
    <w:p w14:paraId="180CCBBB">
      <w:pPr>
        <w:spacing w:line="600" w:lineRule="exact"/>
        <w:outlineLvl w:val="2"/>
        <w:rPr>
          <w:rFonts w:hint="eastAsia" w:ascii="仿宋" w:hAnsi="仿宋" w:eastAsia="仿宋" w:cs="仿宋"/>
          <w:b/>
          <w:sz w:val="24"/>
          <w:szCs w:val="24"/>
        </w:rPr>
      </w:pPr>
      <w:r>
        <w:rPr>
          <w:rFonts w:hint="eastAsia" w:ascii="仿宋" w:hAnsi="仿宋" w:eastAsia="仿宋" w:cs="仿宋"/>
          <w:b/>
          <w:sz w:val="24"/>
          <w:szCs w:val="24"/>
        </w:rPr>
        <w:t>七、评审（见第五章评审办法）</w:t>
      </w:r>
    </w:p>
    <w:p w14:paraId="7C117B89">
      <w:pPr>
        <w:spacing w:line="600" w:lineRule="exact"/>
        <w:outlineLvl w:val="2"/>
        <w:rPr>
          <w:rFonts w:hint="eastAsia" w:ascii="仿宋" w:hAnsi="仿宋" w:eastAsia="仿宋" w:cs="仿宋"/>
          <w:b/>
          <w:sz w:val="24"/>
          <w:szCs w:val="24"/>
        </w:rPr>
      </w:pPr>
      <w:r>
        <w:rPr>
          <w:rFonts w:hint="eastAsia" w:ascii="仿宋" w:hAnsi="仿宋" w:eastAsia="仿宋" w:cs="仿宋"/>
          <w:b/>
          <w:sz w:val="24"/>
          <w:szCs w:val="24"/>
        </w:rPr>
        <w:t>八、成交和定标</w:t>
      </w:r>
    </w:p>
    <w:p w14:paraId="0AEA203A">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1.响应文件满足磋商文件全部实质性要求，按最后综合得分由高到低推荐1-3名成交候选人。</w:t>
      </w:r>
    </w:p>
    <w:p w14:paraId="512CB79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2.代理机构在磋商结束后向采购人递交评审报告，经采购人审核后，依法确定成交人。</w:t>
      </w:r>
    </w:p>
    <w:p w14:paraId="5A3D200A">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3.成交结果应在网上公告。公告内容应当包括项目名称、成交人名称、成交价格、评审小组成员名单、代理机构名称和电话等。</w:t>
      </w:r>
    </w:p>
    <w:p w14:paraId="227D972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4.成交人变更</w:t>
      </w:r>
    </w:p>
    <w:p w14:paraId="3F22C8D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（1）成交人不能签定或履行合同的，采购人可按成交候选人排名顺序确定成交人，也可重新采购。</w:t>
      </w:r>
    </w:p>
    <w:p w14:paraId="41A139A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（2）成交人由于自身原因放弃成交（出具书面说明）或导致最终废标，根据相关规定其磋商保证金不退还，且不得参加对该项目重新开展的采购活动。</w:t>
      </w:r>
    </w:p>
    <w:p w14:paraId="730D9DAE">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九、成交通知书</w:t>
      </w:r>
    </w:p>
    <w:p w14:paraId="18A2CFFA">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（一）采购人依法确定成交人后，代理机构以书面形式发出成交通知书。</w:t>
      </w:r>
    </w:p>
    <w:p w14:paraId="0BF1EF7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（二）成交通知书发出后，采购人无正当理由改变成交结果的，应承担相应责任。</w:t>
      </w:r>
    </w:p>
    <w:p w14:paraId="6976DA97">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十、重新采购</w:t>
      </w:r>
    </w:p>
    <w:p w14:paraId="6DE75B85">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出现下列情况之一，将按《</w:t>
      </w:r>
      <w:r>
        <w:rPr>
          <w:rFonts w:hint="eastAsia" w:ascii="仿宋" w:hAnsi="仿宋" w:eastAsia="仿宋" w:cs="仿宋"/>
          <w:sz w:val="24"/>
          <w:szCs w:val="24"/>
          <w:lang w:eastAsia="zh-CN"/>
        </w:rPr>
        <w:t>中华人民共和国政府采购法</w:t>
      </w:r>
      <w:r>
        <w:rPr>
          <w:rFonts w:hint="eastAsia" w:ascii="仿宋" w:hAnsi="仿宋" w:eastAsia="仿宋" w:cs="仿宋"/>
          <w:sz w:val="24"/>
          <w:szCs w:val="24"/>
        </w:rPr>
        <w:t>》及有关规定重新组织采购：</w:t>
      </w:r>
    </w:p>
    <w:p w14:paraId="5538E4F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（1）因重大变故，采购任务取消的；</w:t>
      </w:r>
    </w:p>
    <w:p w14:paraId="25CAEDD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7515177B">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（3）实质性响应的供应商不足三家的；（符合现场变更采购方式的除外）</w:t>
      </w:r>
    </w:p>
    <w:p w14:paraId="4A4E408D">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（4）所有供应商的报价均超过了采购预算，采购人不能支付的；</w:t>
      </w:r>
    </w:p>
    <w:p w14:paraId="3D521BF8">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（5）法律法规规定的其他情形。</w:t>
      </w:r>
    </w:p>
    <w:p w14:paraId="6D97A781">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十一、质疑</w:t>
      </w:r>
    </w:p>
    <w:p w14:paraId="1114587C">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供应商认为磋商文件、采购过程和成交、成交结果使自己的权益受到损害的，在法律规定时间内，以书面形式向采购人提出质疑，逾期质疑无效。</w:t>
      </w:r>
    </w:p>
    <w:p w14:paraId="15DDBE39">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11.2供应商应当在法定质疑期内一次性提出针对同一采购程序环节的质疑。</w:t>
      </w:r>
    </w:p>
    <w:p w14:paraId="3AC984A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11.3质疑函应当包括下列主要内容：</w:t>
      </w:r>
    </w:p>
    <w:p w14:paraId="577B8A6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1）供应商的姓名或者名称、地址、邮编、联系人及联系电话；</w:t>
      </w:r>
    </w:p>
    <w:p w14:paraId="4AF5EE3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2）质疑项目的名称、编号；</w:t>
      </w:r>
    </w:p>
    <w:p w14:paraId="54D9E17F">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7E8EB90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4）事实依据；</w:t>
      </w:r>
    </w:p>
    <w:p w14:paraId="0534D32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5）必要的法律依据；</w:t>
      </w:r>
    </w:p>
    <w:p w14:paraId="69EF56F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6）提出质疑的日期。</w:t>
      </w:r>
    </w:p>
    <w:p w14:paraId="09E374A5">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14:paraId="07C0D76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代理人提出质疑和投诉，应当提交供应商签署的授权委托书。</w:t>
      </w:r>
    </w:p>
    <w:p w14:paraId="5FA922CD">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11.5质疑函内容不得含有虚假、恶意</w:t>
      </w:r>
      <w:r>
        <w:rPr>
          <w:rFonts w:hint="eastAsia" w:ascii="仿宋" w:hAnsi="仿宋" w:eastAsia="仿宋" w:cs="仿宋"/>
          <w:sz w:val="24"/>
          <w:szCs w:val="24"/>
          <w:lang w:eastAsia="zh-CN"/>
        </w:rPr>
        <w:t>成分</w:t>
      </w:r>
      <w:r>
        <w:rPr>
          <w:rFonts w:hint="eastAsia" w:ascii="仿宋" w:hAnsi="仿宋" w:eastAsia="仿宋" w:cs="仿宋"/>
          <w:sz w:val="24"/>
          <w:szCs w:val="24"/>
        </w:rPr>
        <w:t>。依照谁主张谁举证的原则，提出质疑者必须同时提交相关确凿的证据材料和注明证据的确切来源，证据来源必须合法，采购人、代理机构有权将质疑函转发质疑事项各关联方，请其作出解释说明。对捏造事实、提供虚假材料或者以非法手段取得的证明材料，滥用维权扰乱采购秩序的恶意质疑者，采购人、采购代理机构应当依法驳回。</w:t>
      </w:r>
    </w:p>
    <w:p w14:paraId="12922D8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11.6质疑函接收方式：由自然人本人或法定代表人或者其授权代表携带书面原件及身份证明原件到现场递交，否则不予受理。</w:t>
      </w:r>
    </w:p>
    <w:p w14:paraId="47CBBF8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11.7质疑受理部门：陕西北方项目管理有限公司。</w:t>
      </w:r>
    </w:p>
    <w:p w14:paraId="0709C958">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质疑受理电话：</w:t>
      </w:r>
      <w:r>
        <w:rPr>
          <w:rFonts w:hint="eastAsia" w:ascii="仿宋" w:hAnsi="仿宋" w:eastAsia="仿宋" w:cs="仿宋"/>
          <w:sz w:val="24"/>
          <w:szCs w:val="24"/>
          <w:lang w:val="en-US" w:eastAsia="zh-CN"/>
        </w:rPr>
        <w:t xml:space="preserve">籍工  </w:t>
      </w:r>
      <w:r>
        <w:rPr>
          <w:rFonts w:hint="eastAsia" w:ascii="仿宋" w:hAnsi="仿宋" w:eastAsia="仿宋" w:cs="仿宋"/>
          <w:sz w:val="24"/>
          <w:szCs w:val="24"/>
        </w:rPr>
        <w:t>联系方式：18991215980 </w:t>
      </w:r>
    </w:p>
    <w:p w14:paraId="625E492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11.8提交质疑函地点：西安市雁塔区团结南路天竹元谷C座31109室</w:t>
      </w:r>
    </w:p>
    <w:p w14:paraId="3784D6B8">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11.9 质疑函应当使用中文。</w:t>
      </w:r>
    </w:p>
    <w:p w14:paraId="687FD03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11.10无效质疑</w:t>
      </w:r>
    </w:p>
    <w:p w14:paraId="5D46A98F">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①质疑人未参与本项目的磋商；</w:t>
      </w:r>
    </w:p>
    <w:p w14:paraId="2F010BA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②质疑人与质疑事项不存在利害关系；</w:t>
      </w:r>
    </w:p>
    <w:p w14:paraId="1E423BC2">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③未在规定期限内提出质疑；</w:t>
      </w:r>
    </w:p>
    <w:p w14:paraId="7AB4F456">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④质疑未以书面形式提出，或质疑书主要内容构成不完整的；</w:t>
      </w:r>
    </w:p>
    <w:p w14:paraId="543C8328">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⑤质疑书没有合法有效的签字、盖章或授权；</w:t>
      </w:r>
    </w:p>
    <w:p w14:paraId="7181AC05">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⑥以非法手段取得证据、材料的；</w:t>
      </w:r>
    </w:p>
    <w:p w14:paraId="7E315A9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⑦质疑答复后，质疑人就同一程序环节再次提出质疑的；</w:t>
      </w:r>
    </w:p>
    <w:p w14:paraId="4F599F02">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⑧不符合法律法规、规章和采购监管机构规定的其他条件；</w:t>
      </w:r>
    </w:p>
    <w:p w14:paraId="449B4B28">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十二、签订合同</w:t>
      </w:r>
    </w:p>
    <w:p w14:paraId="3E3E01AA">
      <w:pPr>
        <w:tabs>
          <w:tab w:val="left" w:pos="0"/>
        </w:tabs>
        <w:spacing w:line="600" w:lineRule="exact"/>
        <w:ind w:firstLine="480" w:firstLineChars="200"/>
        <w:rPr>
          <w:rFonts w:hint="eastAsia" w:ascii="仿宋" w:hAnsi="仿宋" w:eastAsia="仿宋" w:cs="仿宋"/>
          <w:bCs/>
          <w:sz w:val="24"/>
          <w:szCs w:val="24"/>
        </w:rPr>
      </w:pPr>
      <w:bookmarkStart w:id="13" w:name="_Toc494556603"/>
      <w:r>
        <w:rPr>
          <w:rFonts w:hint="eastAsia" w:ascii="仿宋" w:hAnsi="仿宋" w:eastAsia="仿宋" w:cs="仿宋"/>
          <w:bCs/>
          <w:sz w:val="24"/>
          <w:szCs w:val="24"/>
        </w:rPr>
        <w:t>1、成交人在收到成交通知书后三十天内与采购人签订合同。</w:t>
      </w:r>
    </w:p>
    <w:p w14:paraId="73AFE8DE">
      <w:pPr>
        <w:tabs>
          <w:tab w:val="left" w:pos="0"/>
        </w:tabs>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2、成交人因自身原因不按规定与采购人签订供货合同或者拒绝与采购人签订合同，则采购人将废除</w:t>
      </w:r>
      <w:r>
        <w:rPr>
          <w:rFonts w:hint="eastAsia" w:ascii="仿宋" w:hAnsi="仿宋" w:eastAsia="仿宋" w:cs="仿宋"/>
          <w:bCs/>
          <w:sz w:val="24"/>
          <w:szCs w:val="24"/>
          <w:lang w:eastAsia="zh-CN"/>
        </w:rPr>
        <w:t>投标</w:t>
      </w:r>
      <w:r>
        <w:rPr>
          <w:rFonts w:hint="eastAsia" w:ascii="仿宋" w:hAnsi="仿宋" w:eastAsia="仿宋" w:cs="仿宋"/>
          <w:bCs/>
          <w:sz w:val="24"/>
          <w:szCs w:val="24"/>
        </w:rPr>
        <w:t>。给采购人造成损失的，应当对损失予以赔偿，并依法承担相应法律责任。</w:t>
      </w:r>
    </w:p>
    <w:p w14:paraId="19485930">
      <w:pPr>
        <w:tabs>
          <w:tab w:val="left" w:pos="0"/>
        </w:tabs>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3、成交通知书将是合同的重要组成部分。竞争性磋商文件、响应文件及评审过程中有关的澄清文件均作为合同附件。</w:t>
      </w:r>
    </w:p>
    <w:p w14:paraId="6DC3F7C7">
      <w:pPr>
        <w:tabs>
          <w:tab w:val="left" w:pos="0"/>
        </w:tabs>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成交人应按照合同约定履行义务，完成供货及伴随服务。若经采购人同意，成交人也可依法采取分包方式履行合同。分包部分为项目的部分非主体、非关键性工作。接受分包的供应商应具备相应的资格条件，并不得再次分包。分包履行的，成交人就采购项目和分包项目向采购人负责，分包供应商就分包项目承担责任。中小企业根据</w:t>
      </w:r>
      <w:r>
        <w:rPr>
          <w:rFonts w:hint="eastAsia" w:ascii="仿宋" w:hAnsi="仿宋" w:eastAsia="仿宋" w:cs="仿宋"/>
          <w:sz w:val="24"/>
          <w:szCs w:val="24"/>
        </w:rPr>
        <w:t>《政府采购促进中小企业发展管办法》（财库〔2020〕46号）</w:t>
      </w:r>
      <w:r>
        <w:rPr>
          <w:rFonts w:hint="eastAsia" w:ascii="仿宋" w:hAnsi="仿宋" w:eastAsia="仿宋" w:cs="仿宋"/>
          <w:bCs/>
          <w:sz w:val="24"/>
          <w:szCs w:val="24"/>
        </w:rPr>
        <w:t>规定的政策获取政府采购合同后，小型、微型企业不得分包或转包给大型、中型企业，中型企业不得分包或转包给大型企业。</w:t>
      </w:r>
    </w:p>
    <w:p w14:paraId="3CE2B089">
      <w:pPr>
        <w:tabs>
          <w:tab w:val="left" w:pos="0"/>
        </w:tabs>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5、合同不得对竞争性磋商文件确定的事项和成交人响应文件作实质性修改。</w:t>
      </w:r>
    </w:p>
    <w:p w14:paraId="53A10E71">
      <w:pPr>
        <w:tabs>
          <w:tab w:val="left" w:pos="0"/>
        </w:tabs>
        <w:spacing w:line="6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6、采购人若需</w:t>
      </w:r>
      <w:r>
        <w:rPr>
          <w:rFonts w:hint="eastAsia" w:ascii="仿宋" w:hAnsi="仿宋" w:eastAsia="仿宋" w:cs="仿宋"/>
          <w:bCs/>
          <w:sz w:val="24"/>
          <w:szCs w:val="24"/>
          <w:lang w:eastAsia="zh-CN"/>
        </w:rPr>
        <w:t>追加</w:t>
      </w:r>
      <w:r>
        <w:rPr>
          <w:rFonts w:hint="eastAsia" w:ascii="仿宋" w:hAnsi="仿宋" w:eastAsia="仿宋" w:cs="仿宋"/>
          <w:bCs/>
          <w:sz w:val="24"/>
          <w:szCs w:val="24"/>
        </w:rPr>
        <w:t>合同标的，在不改变合同其他条款的前提下，可以与成交人协商签订补充合同，但所补充合同的金额不得超过原合同金额的百分之十。</w:t>
      </w:r>
    </w:p>
    <w:p w14:paraId="3CD633CD">
      <w:pPr>
        <w:spacing w:line="600" w:lineRule="exact"/>
        <w:outlineLvl w:val="2"/>
        <w:rPr>
          <w:rFonts w:hint="eastAsia" w:ascii="仿宋" w:hAnsi="仿宋" w:eastAsia="仿宋" w:cs="仿宋"/>
          <w:b/>
          <w:bCs/>
          <w:sz w:val="24"/>
          <w:szCs w:val="24"/>
        </w:rPr>
      </w:pPr>
      <w:r>
        <w:rPr>
          <w:rFonts w:hint="eastAsia" w:ascii="仿宋" w:hAnsi="仿宋" w:eastAsia="仿宋" w:cs="仿宋"/>
          <w:b/>
          <w:bCs/>
          <w:sz w:val="24"/>
          <w:szCs w:val="24"/>
        </w:rPr>
        <w:t>十三、履约验收</w:t>
      </w:r>
      <w:bookmarkEnd w:id="13"/>
    </w:p>
    <w:p w14:paraId="6534F1F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采购人应按照合同约定对履约情况进行验收，并出具验收书。</w:t>
      </w:r>
    </w:p>
    <w:p w14:paraId="451EAF30">
      <w:pPr>
        <w:rPr>
          <w:rFonts w:hint="eastAsia" w:ascii="仿宋" w:hAnsi="仿宋" w:eastAsia="仿宋" w:cs="仿宋"/>
          <w:b/>
          <w:bCs/>
          <w:sz w:val="32"/>
          <w:szCs w:val="32"/>
        </w:rPr>
      </w:pPr>
      <w:r>
        <w:rPr>
          <w:rFonts w:hint="eastAsia" w:ascii="仿宋" w:hAnsi="仿宋" w:eastAsia="仿宋" w:cs="仿宋"/>
          <w:b/>
          <w:bCs/>
          <w:sz w:val="32"/>
          <w:szCs w:val="32"/>
        </w:rPr>
        <w:br w:type="page"/>
      </w:r>
    </w:p>
    <w:p w14:paraId="6528F789">
      <w:pPr>
        <w:ind w:firstLine="3855" w:firstLineChars="1200"/>
        <w:rPr>
          <w:rFonts w:hint="eastAsia" w:ascii="仿宋" w:hAnsi="仿宋" w:eastAsia="仿宋" w:cs="仿宋"/>
          <w:b/>
          <w:bCs/>
          <w:sz w:val="32"/>
          <w:szCs w:val="32"/>
        </w:rPr>
      </w:pPr>
      <w:r>
        <w:rPr>
          <w:rFonts w:hint="eastAsia" w:ascii="仿宋" w:hAnsi="仿宋" w:eastAsia="仿宋" w:cs="仿宋"/>
          <w:b/>
          <w:bCs/>
          <w:sz w:val="32"/>
          <w:szCs w:val="32"/>
        </w:rPr>
        <w:t>第三章 采购需求</w:t>
      </w:r>
    </w:p>
    <w:p w14:paraId="3685FA48">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lang w:val="en-US" w:eastAsia="zh-CN"/>
        </w:rPr>
        <w:t>一</w:t>
      </w:r>
      <w:r>
        <w:rPr>
          <w:rFonts w:hint="eastAsia" w:ascii="仿宋" w:hAnsi="仿宋" w:eastAsia="仿宋" w:cs="仿宋"/>
          <w:b/>
          <w:bCs w:val="0"/>
          <w:color w:val="000000"/>
          <w:kern w:val="0"/>
          <w:sz w:val="28"/>
          <w:szCs w:val="28"/>
        </w:rPr>
        <w:t>、评估对象和数量</w:t>
      </w:r>
    </w:p>
    <w:p w14:paraId="353EB284">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省级社会组织中</w:t>
      </w:r>
      <w:r>
        <w:rPr>
          <w:rFonts w:hint="eastAsia" w:ascii="仿宋" w:hAnsi="仿宋" w:eastAsia="仿宋" w:cs="仿宋"/>
          <w:kern w:val="0"/>
          <w:sz w:val="28"/>
          <w:szCs w:val="28"/>
        </w:rPr>
        <w:t>取</w:t>
      </w:r>
      <w:r>
        <w:rPr>
          <w:rFonts w:hint="eastAsia" w:ascii="仿宋" w:hAnsi="仿宋" w:eastAsia="仿宋" w:cs="仿宋"/>
          <w:i w:val="0"/>
          <w:caps w:val="0"/>
          <w:color w:val="333333"/>
          <w:spacing w:val="0"/>
          <w:sz w:val="28"/>
          <w:szCs w:val="28"/>
          <w:shd w:val="clear" w:fill="FFFFFF"/>
        </w:rPr>
        <w:t>得社会团体、基金会</w:t>
      </w:r>
      <w:r>
        <w:rPr>
          <w:rFonts w:hint="eastAsia" w:ascii="仿宋" w:hAnsi="仿宋" w:eastAsia="仿宋" w:cs="仿宋"/>
          <w:i w:val="0"/>
          <w:caps w:val="0"/>
          <w:color w:val="333333"/>
          <w:spacing w:val="0"/>
          <w:sz w:val="28"/>
          <w:szCs w:val="28"/>
          <w:shd w:val="clear" w:fill="FFFFFF"/>
          <w:lang w:eastAsia="zh-CN"/>
        </w:rPr>
        <w:t>和社会服务机构</w:t>
      </w:r>
      <w:r>
        <w:rPr>
          <w:rFonts w:hint="eastAsia" w:ascii="仿宋" w:hAnsi="仿宋" w:eastAsia="仿宋" w:cs="仿宋"/>
          <w:i w:val="0"/>
          <w:caps w:val="0"/>
          <w:color w:val="333333"/>
          <w:spacing w:val="0"/>
          <w:sz w:val="28"/>
          <w:szCs w:val="28"/>
          <w:shd w:val="clear" w:fill="FFFFFF"/>
        </w:rPr>
        <w:t>登记证书满两个年度，未参加过社会组织评</w:t>
      </w:r>
      <w:r>
        <w:rPr>
          <w:rFonts w:hint="eastAsia" w:ascii="仿宋" w:hAnsi="仿宋" w:eastAsia="仿宋" w:cs="仿宋"/>
          <w:kern w:val="0"/>
          <w:sz w:val="28"/>
          <w:szCs w:val="28"/>
          <w:lang w:val="en-US" w:eastAsia="zh-CN"/>
        </w:rPr>
        <w:t>估或评估期限到期的。社管局将结合2024年检（年报）结果，确定本次参加评估的社会组织50</w:t>
      </w:r>
      <w:r>
        <w:rPr>
          <w:rFonts w:hint="eastAsia" w:ascii="仿宋" w:hAnsi="仿宋" w:eastAsia="仿宋" w:cs="仿宋"/>
          <w:b w:val="0"/>
          <w:bCs w:val="0"/>
          <w:kern w:val="0"/>
          <w:sz w:val="28"/>
          <w:szCs w:val="28"/>
          <w:lang w:val="en-US" w:eastAsia="zh-CN"/>
        </w:rPr>
        <w:t>家</w:t>
      </w:r>
      <w:r>
        <w:rPr>
          <w:rFonts w:hint="eastAsia" w:ascii="仿宋" w:hAnsi="仿宋" w:eastAsia="仿宋" w:cs="仿宋"/>
          <w:kern w:val="0"/>
          <w:sz w:val="28"/>
          <w:szCs w:val="28"/>
          <w:lang w:val="en-US" w:eastAsia="zh-CN"/>
        </w:rPr>
        <w:t>名单（其中社团25家，基</w:t>
      </w:r>
      <w:r>
        <w:rPr>
          <w:rFonts w:hint="eastAsia" w:ascii="仿宋" w:hAnsi="仿宋" w:eastAsia="仿宋" w:cs="仿宋"/>
          <w:kern w:val="0"/>
          <w:sz w:val="28"/>
          <w:szCs w:val="28"/>
        </w:rPr>
        <w:t>金会</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家，社会服务机构</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家</w:t>
      </w:r>
      <w:r>
        <w:rPr>
          <w:rFonts w:hint="eastAsia" w:ascii="仿宋" w:hAnsi="仿宋" w:eastAsia="仿宋" w:cs="仿宋"/>
          <w:kern w:val="0"/>
          <w:sz w:val="28"/>
          <w:szCs w:val="28"/>
          <w:lang w:eastAsia="zh-CN"/>
        </w:rPr>
        <w:t>）</w:t>
      </w:r>
    </w:p>
    <w:p w14:paraId="647FED2B">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bCs w:val="0"/>
          <w:color w:val="000000"/>
          <w:kern w:val="0"/>
          <w:sz w:val="28"/>
          <w:szCs w:val="28"/>
        </w:rPr>
      </w:pPr>
      <w:r>
        <w:rPr>
          <w:rFonts w:hint="eastAsia" w:ascii="仿宋" w:hAnsi="仿宋" w:eastAsia="仿宋" w:cs="仿宋"/>
          <w:b/>
          <w:bCs w:val="0"/>
          <w:sz w:val="28"/>
          <w:szCs w:val="28"/>
        </w:rPr>
        <w:t>二、</w:t>
      </w:r>
      <w:r>
        <w:rPr>
          <w:rFonts w:hint="eastAsia" w:ascii="仿宋" w:hAnsi="仿宋" w:eastAsia="仿宋" w:cs="仿宋"/>
          <w:b/>
          <w:bCs w:val="0"/>
          <w:color w:val="000000"/>
          <w:kern w:val="0"/>
          <w:sz w:val="28"/>
          <w:szCs w:val="28"/>
        </w:rPr>
        <w:t>评估内容</w:t>
      </w: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kern w:val="0"/>
          <w:sz w:val="28"/>
          <w:szCs w:val="28"/>
        </w:rPr>
        <w:t>评估目标</w:t>
      </w:r>
    </w:p>
    <w:p w14:paraId="43FA73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20" w:lineRule="exact"/>
        <w:ind w:left="0" w:right="0" w:firstLine="560"/>
        <w:jc w:val="left"/>
        <w:textAlignment w:val="auto"/>
        <w:rPr>
          <w:rFonts w:hint="eastAsia" w:ascii="仿宋" w:hAnsi="仿宋" w:eastAsia="仿宋" w:cs="仿宋"/>
          <w:i w:val="0"/>
          <w:iCs w:val="0"/>
          <w:caps w:val="0"/>
          <w:color w:val="000000"/>
          <w:spacing w:val="0"/>
          <w:sz w:val="28"/>
          <w:szCs w:val="28"/>
          <w:lang w:val="en-US"/>
        </w:rPr>
      </w:pPr>
      <w:r>
        <w:rPr>
          <w:rFonts w:hint="eastAsia" w:ascii="仿宋" w:hAnsi="仿宋" w:eastAsia="仿宋" w:cs="仿宋"/>
          <w:i w:val="0"/>
          <w:iCs w:val="0"/>
          <w:caps w:val="0"/>
          <w:color w:val="000000"/>
          <w:spacing w:val="0"/>
          <w:kern w:val="0"/>
          <w:sz w:val="28"/>
          <w:szCs w:val="28"/>
          <w:shd w:val="clear" w:fill="FFFFFF"/>
          <w:lang w:val="en-US" w:eastAsia="zh-CN" w:bidi="ar"/>
        </w:rPr>
        <w:t>社会组织评估按照组织类型的不同，实行分类评估。社会团体、基金会实行综合评估，评估内容包括基础条件、内部治理、工作绩效和社会评价。民办非企业单位实行规范化建设评估，评估内容包括基础条件、内部治理、业务活动和诚信建设、社会评价。达到以下目标：</w:t>
      </w:r>
    </w:p>
    <w:p w14:paraId="3544BAC7">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建立完善与时俱进，符合本地发展情况的评估指标体系，通过评估切实指导和促进</w:t>
      </w:r>
      <w:r>
        <w:rPr>
          <w:rFonts w:hint="eastAsia" w:ascii="仿宋" w:hAnsi="仿宋" w:eastAsia="仿宋" w:cs="仿宋"/>
          <w:kern w:val="0"/>
          <w:sz w:val="28"/>
          <w:szCs w:val="28"/>
          <w:lang w:eastAsia="zh-CN"/>
        </w:rPr>
        <w:t>我省</w:t>
      </w:r>
      <w:r>
        <w:rPr>
          <w:rFonts w:hint="eastAsia" w:ascii="仿宋" w:hAnsi="仿宋" w:eastAsia="仿宋" w:cs="仿宋"/>
          <w:kern w:val="0"/>
          <w:sz w:val="28"/>
          <w:szCs w:val="28"/>
        </w:rPr>
        <w:t>社会组织规范化建设；</w:t>
      </w:r>
    </w:p>
    <w:p w14:paraId="58814FBA">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保证评估质量，积极创新评估模式，优化评估程序，实现评估工作的精准性；</w:t>
      </w:r>
    </w:p>
    <w:p w14:paraId="5E1287B9">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加强评估数据分析，对评估结果深入挖掘与研究，为培育和支持社会组织发展提供依据。</w:t>
      </w:r>
    </w:p>
    <w:p w14:paraId="6BF1E586">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lang w:eastAsia="zh-CN"/>
        </w:rPr>
        <w:t>、</w:t>
      </w:r>
      <w:r>
        <w:rPr>
          <w:rFonts w:hint="eastAsia" w:ascii="仿宋" w:hAnsi="仿宋" w:eastAsia="仿宋" w:cs="仿宋"/>
          <w:b/>
          <w:bCs w:val="0"/>
          <w:sz w:val="28"/>
          <w:szCs w:val="28"/>
        </w:rPr>
        <w:t>时间安排</w:t>
      </w:r>
    </w:p>
    <w:p w14:paraId="17D9100E">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eastAsia="zh-CN"/>
        </w:rPr>
        <w:t>底</w:t>
      </w:r>
      <w:r>
        <w:rPr>
          <w:rFonts w:hint="eastAsia" w:ascii="仿宋" w:hAnsi="仿宋" w:eastAsia="仿宋" w:cs="仿宋"/>
          <w:sz w:val="28"/>
          <w:szCs w:val="28"/>
        </w:rPr>
        <w:t>完成。</w:t>
      </w:r>
    </w:p>
    <w:p w14:paraId="333D321E">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宣传动员。</w:t>
      </w:r>
      <w:r>
        <w:rPr>
          <w:rFonts w:hint="eastAsia" w:ascii="仿宋" w:hAnsi="仿宋" w:eastAsia="仿宋" w:cs="仿宋"/>
          <w:sz w:val="28"/>
          <w:szCs w:val="28"/>
        </w:rPr>
        <w:t>申请参评的社会组织进行摸底调查、开展培训</w:t>
      </w:r>
      <w:r>
        <w:rPr>
          <w:rFonts w:hint="eastAsia" w:ascii="仿宋" w:hAnsi="仿宋" w:eastAsia="仿宋" w:cs="仿宋"/>
          <w:sz w:val="28"/>
          <w:szCs w:val="28"/>
          <w:lang w:eastAsia="zh-CN"/>
        </w:rPr>
        <w:t>工作</w:t>
      </w:r>
      <w:r>
        <w:rPr>
          <w:rFonts w:hint="eastAsia" w:ascii="仿宋" w:hAnsi="仿宋" w:eastAsia="仿宋" w:cs="仿宋"/>
          <w:sz w:val="28"/>
          <w:szCs w:val="28"/>
        </w:rPr>
        <w:t>；</w:t>
      </w:r>
    </w:p>
    <w:p w14:paraId="1613AAC6">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color w:val="000000"/>
          <w:sz w:val="28"/>
          <w:szCs w:val="28"/>
          <w:shd w:val="clear" w:color="auto" w:fill="FFFFFF"/>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申报</w:t>
      </w:r>
      <w:r>
        <w:rPr>
          <w:rFonts w:hint="eastAsia" w:ascii="仿宋" w:hAnsi="仿宋" w:eastAsia="仿宋" w:cs="仿宋"/>
          <w:b/>
          <w:bCs/>
          <w:sz w:val="28"/>
          <w:szCs w:val="28"/>
          <w:lang w:eastAsia="zh-CN"/>
        </w:rPr>
        <w:t>材料</w:t>
      </w:r>
      <w:r>
        <w:rPr>
          <w:rFonts w:hint="eastAsia" w:ascii="仿宋" w:hAnsi="仿宋" w:eastAsia="仿宋" w:cs="仿宋"/>
          <w:b/>
          <w:bCs/>
          <w:sz w:val="28"/>
          <w:szCs w:val="28"/>
        </w:rPr>
        <w:t>。</w:t>
      </w:r>
      <w:r>
        <w:rPr>
          <w:rFonts w:hint="eastAsia" w:ascii="仿宋" w:hAnsi="仿宋" w:eastAsia="仿宋" w:cs="仿宋"/>
          <w:sz w:val="28"/>
          <w:szCs w:val="28"/>
          <w:lang w:val="en-US" w:eastAsia="zh-CN"/>
        </w:rPr>
        <w:t>确定</w:t>
      </w:r>
      <w:r>
        <w:rPr>
          <w:rFonts w:hint="eastAsia" w:ascii="仿宋" w:hAnsi="仿宋" w:eastAsia="仿宋" w:cs="仿宋"/>
          <w:sz w:val="28"/>
          <w:szCs w:val="28"/>
        </w:rPr>
        <w:t>参评社会组织</w:t>
      </w:r>
      <w:r>
        <w:rPr>
          <w:rFonts w:hint="eastAsia" w:ascii="仿宋" w:hAnsi="仿宋" w:eastAsia="仿宋" w:cs="仿宋"/>
          <w:sz w:val="28"/>
          <w:szCs w:val="28"/>
          <w:lang w:val="en-US" w:eastAsia="zh-CN"/>
        </w:rPr>
        <w:t>名单，</w:t>
      </w:r>
      <w:r>
        <w:rPr>
          <w:rFonts w:hint="eastAsia" w:ascii="仿宋" w:hAnsi="仿宋" w:eastAsia="仿宋" w:cs="仿宋"/>
          <w:sz w:val="28"/>
          <w:szCs w:val="28"/>
        </w:rPr>
        <w:t>进行评估申报及资料提交，工作人员解答评估疑问，评估小组进行资料</w:t>
      </w:r>
      <w:r>
        <w:rPr>
          <w:rFonts w:hint="eastAsia" w:ascii="仿宋" w:hAnsi="仿宋" w:eastAsia="仿宋" w:cs="仿宋"/>
          <w:sz w:val="28"/>
          <w:szCs w:val="28"/>
          <w:lang w:val="en-US" w:eastAsia="zh-CN"/>
        </w:rPr>
        <w:t>初</w:t>
      </w:r>
      <w:r>
        <w:rPr>
          <w:rFonts w:hint="eastAsia" w:ascii="仿宋" w:hAnsi="仿宋" w:eastAsia="仿宋" w:cs="仿宋"/>
          <w:sz w:val="28"/>
          <w:szCs w:val="28"/>
        </w:rPr>
        <w:t>审，并将审核结果和评估时间通知参评组织</w:t>
      </w:r>
      <w:r>
        <w:rPr>
          <w:rFonts w:hint="eastAsia" w:ascii="仿宋" w:hAnsi="仿宋" w:eastAsia="仿宋" w:cs="仿宋"/>
          <w:color w:val="000000"/>
          <w:sz w:val="28"/>
          <w:szCs w:val="28"/>
          <w:shd w:val="clear" w:color="auto" w:fill="FFFFFF"/>
        </w:rPr>
        <w:t>；</w:t>
      </w:r>
    </w:p>
    <w:p w14:paraId="3141EE2C">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b/>
          <w:bCs/>
          <w:sz w:val="28"/>
          <w:szCs w:val="28"/>
          <w:lang w:val="en-US" w:eastAsia="zh-CN"/>
        </w:rPr>
        <w:t>3.实地考察</w:t>
      </w:r>
      <w:r>
        <w:rPr>
          <w:rFonts w:hint="eastAsia" w:ascii="仿宋" w:hAnsi="仿宋" w:eastAsia="仿宋" w:cs="仿宋"/>
          <w:color w:val="000000"/>
          <w:sz w:val="28"/>
          <w:szCs w:val="28"/>
          <w:shd w:val="clear" w:color="auto" w:fill="FFFFFF"/>
          <w:lang w:val="en-US" w:eastAsia="zh-CN"/>
        </w:rPr>
        <w:t>。第三方组织专家开展社会组织实地考察，提出初步评估意见；</w:t>
      </w:r>
    </w:p>
    <w:p w14:paraId="72D8F7D4">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hint="eastAsia" w:ascii="仿宋" w:hAnsi="仿宋" w:eastAsia="仿宋" w:cs="仿宋"/>
          <w:b/>
          <w:bCs/>
          <w:sz w:val="28"/>
          <w:szCs w:val="28"/>
        </w:rPr>
        <w:t>确定等级</w:t>
      </w:r>
      <w:r>
        <w:rPr>
          <w:rFonts w:hint="eastAsia" w:ascii="仿宋" w:hAnsi="仿宋" w:eastAsia="仿宋" w:cs="仿宋"/>
          <w:b/>
          <w:bCs/>
          <w:sz w:val="28"/>
          <w:szCs w:val="28"/>
          <w:lang w:eastAsia="zh-CN"/>
        </w:rPr>
        <w:t>、</w:t>
      </w:r>
      <w:r>
        <w:rPr>
          <w:rFonts w:hint="eastAsia" w:ascii="仿宋" w:hAnsi="仿宋" w:eastAsia="仿宋" w:cs="仿宋"/>
          <w:b/>
          <w:bCs/>
          <w:sz w:val="28"/>
          <w:szCs w:val="28"/>
        </w:rPr>
        <w:t>发布公告。</w:t>
      </w:r>
      <w:r>
        <w:rPr>
          <w:rFonts w:hint="eastAsia" w:ascii="仿宋" w:hAnsi="仿宋" w:eastAsia="仿宋" w:cs="仿宋"/>
          <w:sz w:val="28"/>
          <w:szCs w:val="28"/>
          <w:lang w:val="en-US" w:eastAsia="zh-CN"/>
        </w:rPr>
        <w:t>2025年12</w:t>
      </w:r>
      <w:r>
        <w:rPr>
          <w:rFonts w:hint="eastAsia" w:ascii="仿宋" w:hAnsi="仿宋" w:eastAsia="仿宋" w:cs="仿宋"/>
          <w:sz w:val="28"/>
          <w:szCs w:val="28"/>
        </w:rPr>
        <w:t>月</w:t>
      </w:r>
      <w:r>
        <w:rPr>
          <w:rFonts w:hint="eastAsia" w:ascii="仿宋" w:hAnsi="仿宋" w:eastAsia="仿宋" w:cs="仿宋"/>
          <w:sz w:val="28"/>
          <w:szCs w:val="28"/>
          <w:lang w:eastAsia="zh-CN"/>
        </w:rPr>
        <w:t>下旬</w:t>
      </w:r>
      <w:r>
        <w:rPr>
          <w:rFonts w:hint="eastAsia" w:ascii="仿宋" w:hAnsi="仿宋" w:eastAsia="仿宋" w:cs="仿宋"/>
          <w:sz w:val="28"/>
          <w:szCs w:val="28"/>
        </w:rPr>
        <w:t>，</w:t>
      </w:r>
      <w:r>
        <w:rPr>
          <w:rFonts w:hint="eastAsia" w:ascii="仿宋" w:hAnsi="仿宋" w:eastAsia="仿宋" w:cs="仿宋"/>
          <w:sz w:val="28"/>
          <w:szCs w:val="28"/>
          <w:lang w:val="en-US" w:eastAsia="zh-CN"/>
        </w:rPr>
        <w:t>省社会组织</w:t>
      </w:r>
      <w:r>
        <w:rPr>
          <w:rFonts w:hint="eastAsia" w:ascii="仿宋" w:hAnsi="仿宋" w:eastAsia="仿宋" w:cs="仿宋"/>
          <w:sz w:val="28"/>
          <w:szCs w:val="28"/>
          <w:lang w:eastAsia="zh-CN"/>
        </w:rPr>
        <w:t>评估</w:t>
      </w:r>
      <w:r>
        <w:rPr>
          <w:rFonts w:hint="eastAsia" w:ascii="仿宋" w:hAnsi="仿宋" w:eastAsia="仿宋" w:cs="仿宋"/>
          <w:sz w:val="28"/>
          <w:szCs w:val="28"/>
        </w:rPr>
        <w:t>委员会审核初评意见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评估等级</w:t>
      </w:r>
      <w:r>
        <w:rPr>
          <w:rFonts w:hint="eastAsia" w:ascii="仿宋" w:hAnsi="仿宋" w:eastAsia="仿宋" w:cs="仿宋"/>
          <w:sz w:val="28"/>
          <w:szCs w:val="28"/>
        </w:rPr>
        <w:t>，公示</w:t>
      </w:r>
      <w:r>
        <w:rPr>
          <w:rFonts w:hint="eastAsia" w:ascii="仿宋" w:hAnsi="仿宋" w:eastAsia="仿宋" w:cs="仿宋"/>
          <w:sz w:val="28"/>
          <w:szCs w:val="28"/>
          <w:lang w:val="en-US" w:eastAsia="zh-CN"/>
        </w:rPr>
        <w:t>评估结果。在厅内履行完有关程序后，</w:t>
      </w:r>
      <w:r>
        <w:rPr>
          <w:rFonts w:hint="eastAsia" w:ascii="仿宋" w:hAnsi="仿宋" w:eastAsia="仿宋" w:cs="仿宋"/>
          <w:sz w:val="28"/>
          <w:szCs w:val="28"/>
        </w:rPr>
        <w:t>最终确定评估等级、发布公告。</w:t>
      </w:r>
    </w:p>
    <w:p w14:paraId="2FE518A0">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四、商务要求</w:t>
      </w:r>
    </w:p>
    <w:p w14:paraId="7E2A466D">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1.服务期：</w:t>
      </w:r>
      <w:r>
        <w:rPr>
          <w:rFonts w:hint="eastAsia" w:ascii="仿宋" w:hAnsi="仿宋" w:eastAsia="仿宋" w:cs="仿宋"/>
          <w:b w:val="0"/>
          <w:bCs w:val="0"/>
          <w:sz w:val="28"/>
          <w:szCs w:val="28"/>
          <w:lang w:val="en-US" w:eastAsia="zh-CN"/>
        </w:rPr>
        <w:t>自合同签订后之日起至2025年12月底。</w:t>
      </w:r>
    </w:p>
    <w:p w14:paraId="2AE5945C">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2.服务地点：</w:t>
      </w:r>
      <w:r>
        <w:rPr>
          <w:rFonts w:hint="eastAsia" w:ascii="仿宋" w:hAnsi="仿宋" w:eastAsia="仿宋" w:cs="仿宋"/>
          <w:b w:val="0"/>
          <w:bCs w:val="0"/>
          <w:sz w:val="28"/>
          <w:szCs w:val="28"/>
          <w:lang w:val="en-US" w:eastAsia="zh-CN"/>
        </w:rPr>
        <w:t>采购方指定地点</w:t>
      </w:r>
    </w:p>
    <w:p w14:paraId="25A3A664">
      <w:pPr>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b w:val="0"/>
          <w:bCs w:val="0"/>
          <w:sz w:val="28"/>
          <w:szCs w:val="28"/>
          <w:lang w:val="en-US" w:eastAsia="zh-CN"/>
        </w:rPr>
        <w:sectPr>
          <w:footerReference r:id="rId3" w:type="default"/>
          <w:pgSz w:w="11905" w:h="16838"/>
          <w:pgMar w:top="1191" w:right="1191" w:bottom="1247" w:left="1247" w:header="850" w:footer="720" w:gutter="0"/>
          <w:pgNumType w:fmt="decimal" w:start="1"/>
          <w:cols w:space="720" w:num="1"/>
          <w:rtlGutter w:val="0"/>
          <w:docGrid w:type="lines" w:linePitch="317" w:charSpace="0"/>
        </w:sectPr>
      </w:pPr>
      <w:r>
        <w:rPr>
          <w:rFonts w:hint="eastAsia" w:ascii="仿宋" w:hAnsi="仿宋" w:eastAsia="仿宋" w:cs="仿宋"/>
          <w:b/>
          <w:bCs/>
          <w:sz w:val="28"/>
          <w:szCs w:val="28"/>
          <w:lang w:val="en-US" w:eastAsia="zh-CN"/>
        </w:rPr>
        <w:t>3.资金支付条件及时间：</w:t>
      </w:r>
      <w:r>
        <w:rPr>
          <w:rFonts w:hint="eastAsia" w:ascii="仿宋" w:hAnsi="仿宋" w:eastAsia="仿宋" w:cs="仿宋"/>
          <w:b w:val="0"/>
          <w:bCs w:val="0"/>
          <w:sz w:val="28"/>
          <w:szCs w:val="28"/>
          <w:lang w:val="en-US" w:eastAsia="zh-CN"/>
        </w:rPr>
        <w:t>（1）按照项目进度付款，合同签订后甲方按时支付费用，若因甲方原因项目撤销时，乙方可就已完成工作量向甲方提出费用申请进行实际费用报销。（2）结算方式：银行转账。 （3）结算单位：由甲方负责结算，乙方开具合同总价数的全额发票交采购人。</w:t>
      </w:r>
    </w:p>
    <w:p w14:paraId="7DA1AC9A">
      <w:pPr>
        <w:spacing w:line="432" w:lineRule="auto"/>
        <w:jc w:val="both"/>
        <w:outlineLvl w:val="0"/>
        <w:rPr>
          <w:rFonts w:hint="eastAsia" w:ascii="仿宋" w:hAnsi="仿宋" w:eastAsia="仿宋" w:cs="仿宋"/>
          <w:b/>
          <w:bCs/>
          <w:sz w:val="32"/>
          <w:szCs w:val="32"/>
        </w:rPr>
      </w:pPr>
    </w:p>
    <w:p w14:paraId="3D66A8CD">
      <w:pPr>
        <w:spacing w:line="432" w:lineRule="auto"/>
        <w:jc w:val="center"/>
        <w:outlineLvl w:val="0"/>
        <w:rPr>
          <w:rFonts w:hint="eastAsia" w:ascii="仿宋" w:hAnsi="仿宋" w:eastAsia="仿宋" w:cs="仿宋"/>
          <w:b/>
          <w:spacing w:val="4"/>
          <w:sz w:val="36"/>
          <w:szCs w:val="36"/>
        </w:rPr>
      </w:pPr>
      <w:r>
        <w:rPr>
          <w:rFonts w:hint="eastAsia" w:ascii="仿宋" w:hAnsi="仿宋" w:eastAsia="仿宋" w:cs="仿宋"/>
          <w:b/>
          <w:bCs/>
          <w:sz w:val="32"/>
          <w:szCs w:val="32"/>
        </w:rPr>
        <w:t>第四章  拟定合同条款</w:t>
      </w:r>
      <w:bookmarkStart w:id="14" w:name="_Toc21972"/>
    </w:p>
    <w:p w14:paraId="225E07CA">
      <w:pPr>
        <w:pStyle w:val="21"/>
        <w:ind w:firstLine="360"/>
        <w:rPr>
          <w:rFonts w:hint="eastAsia" w:ascii="仿宋" w:hAnsi="仿宋" w:eastAsia="仿宋" w:cs="仿宋"/>
          <w:sz w:val="36"/>
          <w:szCs w:val="28"/>
        </w:rPr>
      </w:pPr>
    </w:p>
    <w:p w14:paraId="764C7B2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 注：本合同样本仅供参考，具体条款内容由采购人和成交单位协商确定，但不得改变</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磋商响应文件</w:t>
      </w:r>
      <w:r>
        <w:rPr>
          <w:rFonts w:hint="eastAsia" w:ascii="仿宋" w:hAnsi="仿宋" w:eastAsia="仿宋" w:cs="仿宋"/>
          <w:color w:val="auto"/>
          <w:sz w:val="24"/>
          <w:szCs w:val="24"/>
          <w:highlight w:val="none"/>
        </w:rPr>
        <w:t>、成交通知书等实质性内容。）</w:t>
      </w:r>
    </w:p>
    <w:p w14:paraId="775EE29F">
      <w:pPr>
        <w:shd w:val="clear" w:color="auto" w:fill="FFFFFF"/>
        <w:snapToGrid w:val="0"/>
        <w:spacing w:line="480" w:lineRule="auto"/>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甲方：</w:t>
      </w:r>
      <w:r>
        <w:rPr>
          <w:rFonts w:hint="eastAsia" w:ascii="仿宋" w:hAnsi="仿宋" w:eastAsia="仿宋" w:cs="仿宋"/>
          <w:kern w:val="2"/>
          <w:sz w:val="24"/>
          <w:szCs w:val="24"/>
          <w:highlight w:val="none"/>
          <w:u w:val="single"/>
          <w:lang w:val="en-US" w:eastAsia="zh-CN" w:bidi="ar-SA"/>
        </w:rPr>
        <w:t xml:space="preserve">                                    </w:t>
      </w:r>
    </w:p>
    <w:p w14:paraId="6B4F6149">
      <w:pPr>
        <w:shd w:val="clear" w:color="auto" w:fill="FFFFFF"/>
        <w:snapToGrid w:val="0"/>
        <w:spacing w:line="360" w:lineRule="auto"/>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u w:val="none"/>
          <w:lang w:val="en-US" w:eastAsia="zh-CN" w:bidi="ar-SA"/>
        </w:rPr>
        <w:t xml:space="preserve">乙方： </w:t>
      </w:r>
      <w:r>
        <w:rPr>
          <w:rFonts w:hint="eastAsia" w:ascii="仿宋" w:hAnsi="仿宋" w:eastAsia="仿宋" w:cs="仿宋"/>
          <w:kern w:val="2"/>
          <w:sz w:val="24"/>
          <w:szCs w:val="24"/>
          <w:highlight w:val="none"/>
          <w:u w:val="single"/>
          <w:lang w:val="en-US" w:eastAsia="zh-CN" w:bidi="ar-SA"/>
        </w:rPr>
        <w:t xml:space="preserve">                                   </w:t>
      </w:r>
    </w:p>
    <w:p w14:paraId="2AE9D358">
      <w:pPr>
        <w:shd w:val="clear" w:color="auto" w:fill="FFFFFF"/>
        <w:snapToGrid w:val="0"/>
        <w:spacing w:line="360" w:lineRule="auto"/>
        <w:ind w:firstLine="600" w:firstLineChars="25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依据《中华人民共和国民法典》及其他有关法律法规，遵循平等、自愿、公平和诚实信用的原则，甲、乙双方就</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 xml:space="preserve"> 相关事项达成一致意见，订立本合同。</w:t>
      </w:r>
    </w:p>
    <w:p w14:paraId="25677CA2">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一、项目范围</w:t>
      </w:r>
    </w:p>
    <w:p w14:paraId="486CC671">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本项目包括如下内容：     </w:t>
      </w:r>
    </w:p>
    <w:p w14:paraId="6F89A778">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二、项目服务期</w:t>
      </w:r>
    </w:p>
    <w:p w14:paraId="726640DC">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本项目服务期为</w:t>
      </w:r>
      <w:r>
        <w:rPr>
          <w:rFonts w:hint="eastAsia" w:ascii="仿宋" w:hAnsi="仿宋" w:eastAsia="仿宋" w:cs="仿宋"/>
          <w:kern w:val="2"/>
          <w:sz w:val="24"/>
          <w:szCs w:val="24"/>
          <w:highlight w:val="none"/>
          <w:u w:val="single"/>
          <w:lang w:val="en-US" w:eastAsia="zh-CN" w:bidi="ar-SA"/>
        </w:rPr>
        <w:t xml:space="preserve">             ，若因不可抗力因素需要延长或提前完成评估工作，甲、乙双方需另行协商。</w:t>
      </w:r>
    </w:p>
    <w:p w14:paraId="7A9BFC85">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三、合同文件及解释</w:t>
      </w:r>
    </w:p>
    <w:p w14:paraId="5ADBFE90">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合同协议书</w:t>
      </w:r>
    </w:p>
    <w:p w14:paraId="30B34CA0">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成交通知书</w:t>
      </w:r>
    </w:p>
    <w:p w14:paraId="2FD11FE4">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磋商文件及澄清补遗文件</w:t>
      </w:r>
    </w:p>
    <w:p w14:paraId="04BC4B60">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成交单位磋商响应文件</w:t>
      </w:r>
    </w:p>
    <w:p w14:paraId="7E191543">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技术标准、规范。</w:t>
      </w:r>
    </w:p>
    <w:p w14:paraId="1FD1EEC3">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其他合同文件</w:t>
      </w:r>
    </w:p>
    <w:p w14:paraId="689C74BB">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四、合同价款、结算与支付</w:t>
      </w:r>
    </w:p>
    <w:p w14:paraId="1316D519">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1、合同总价款为人民币（大写）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元）该合同全费用作为全部评估工作费用，包括人工费、材料费、交通费、专家费、管理费、税金及其他费用。</w:t>
      </w:r>
    </w:p>
    <w:p w14:paraId="0616D88B">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2.合同签订后甲方按时支付费用。若因甲方原因项目撤销时，乙方可就已完成工作量向甲方提出费用申请进行实际费用报销。</w:t>
      </w:r>
    </w:p>
    <w:p w14:paraId="26151877">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2、支付方式</w:t>
      </w:r>
    </w:p>
    <w:p w14:paraId="27A7A2D7">
      <w:pPr>
        <w:shd w:val="clear" w:color="auto" w:fill="FFFFFF"/>
        <w:snapToGrid w:val="0"/>
        <w:spacing w:line="360" w:lineRule="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（1）按照项目进度付款，合同签订后甲方按时支付费用，若因甲方原因项目撤销时，乙方可就已完成工作量向甲方提出费用申请进行实际费用报销。（2）结算方式：银行转账。 （3）结算单位：由甲方负责结算，乙方开具合同总价数的全额发票交采购人。</w:t>
      </w:r>
    </w:p>
    <w:p w14:paraId="28529B61">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五、权利与义务</w:t>
      </w:r>
    </w:p>
    <w:p w14:paraId="55935013">
      <w:pPr>
        <w:shd w:val="clear" w:color="auto" w:fill="FFFFFF"/>
        <w:tabs>
          <w:tab w:val="left" w:pos="425"/>
        </w:tabs>
        <w:snapToGrid w:val="0"/>
        <w:spacing w:line="360" w:lineRule="auto"/>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（一）甲方的权利与义务</w:t>
      </w:r>
    </w:p>
    <w:p w14:paraId="7EC070AA">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1、给予乙方工作必要支持。在乙方评估开始前，提供参评组织信息。</w:t>
      </w:r>
    </w:p>
    <w:p w14:paraId="578A5345">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2.对乙方工作进行必要监督。在乙方开展评估工作期间，监督乙方的公平和公正性，并接受和处理评估方针对乙方投诉等，如乙方没有按照预定的实施方案进行评估，有权终止合同。</w:t>
      </w:r>
    </w:p>
    <w:p w14:paraId="154A894B">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3.监督参与权利。在乙方开展评估期间甲方可指派相关工作人员参与评估工作的具体环节，监督乙方的评估工作。</w:t>
      </w:r>
    </w:p>
    <w:p w14:paraId="6DDEC84B">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4.保证乙方工作的独立、客观、公正，不得干涉、影响乙方作出的评估等级结论。</w:t>
      </w:r>
    </w:p>
    <w:p w14:paraId="5516ABE8">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5.按照本协议规定及时足额支付乙方服务费用。</w:t>
      </w:r>
    </w:p>
    <w:p w14:paraId="41E7E858">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(二)乙方的权利和义务</w:t>
      </w:r>
    </w:p>
    <w:p w14:paraId="14F740B8">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1.按照国家有关政策、准则的要求，根据评估方案，组织专家实地走访，实施必要的评估程序，按约定提供评估结论。</w:t>
      </w:r>
    </w:p>
    <w:p w14:paraId="5EC87F53">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2.乙方对在执行评估过程知悉的有关评估机构的资料，除法律另有规定外，乙方不得泄露给第三方。</w:t>
      </w:r>
    </w:p>
    <w:p w14:paraId="1783A48B">
      <w:pPr>
        <w:pStyle w:val="2"/>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3.在评估过程中，若因甲方原因提出重大更改，增加乙方工作量，双方应另行协商重新制定评估费用和延长评估时间2、甲方有权要求乙方配合甲方完成所采购服务内容的预验收工作以及正式验收工作。</w:t>
      </w:r>
    </w:p>
    <w:p w14:paraId="7A6E4E39">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六、质量要求、技术标准</w:t>
      </w:r>
    </w:p>
    <w:p w14:paraId="7FF5AD8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1、质量要求：严格执行国家及行业标准规范。</w:t>
      </w:r>
    </w:p>
    <w:p w14:paraId="794DE4F4">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七、服务要求</w:t>
      </w:r>
    </w:p>
    <w:p w14:paraId="67F18584">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1、服务要求：根据甲方要求。</w:t>
      </w:r>
    </w:p>
    <w:p w14:paraId="233B17BB">
      <w:pPr>
        <w:shd w:val="clear" w:color="auto" w:fill="FFFFFF"/>
        <w:tabs>
          <w:tab w:val="left" w:pos="425"/>
        </w:tabs>
        <w:snapToGrid w:val="0"/>
        <w:spacing w:line="360" w:lineRule="auto"/>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2、服务地点：甲方指定地点。</w:t>
      </w:r>
    </w:p>
    <w:p w14:paraId="50DB3CB3">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八、违约责任</w:t>
      </w:r>
    </w:p>
    <w:p w14:paraId="5F4C0CC3">
      <w:pPr>
        <w:shd w:val="clear" w:color="auto" w:fill="FFFFFF"/>
        <w:tabs>
          <w:tab w:val="left" w:pos="425"/>
        </w:tabs>
        <w:snapToGrid w:val="0"/>
        <w:spacing w:line="360" w:lineRule="auto"/>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1.乙方未如约完成评估内容，应承担违约责任。</w:t>
      </w:r>
    </w:p>
    <w:p w14:paraId="7DDDB74C">
      <w:pPr>
        <w:shd w:val="clear" w:color="auto" w:fill="FFFFFF"/>
        <w:tabs>
          <w:tab w:val="left" w:pos="425"/>
        </w:tabs>
        <w:snapToGrid w:val="0"/>
        <w:spacing w:line="360" w:lineRule="auto"/>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2.如因甲方接受评估机构影响导致评估结果不真实、不准确而产生的任何后果，乙方均不承担责任</w:t>
      </w:r>
    </w:p>
    <w:p w14:paraId="2AA6F0B3">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九、争议解决</w:t>
      </w:r>
    </w:p>
    <w:p w14:paraId="747854F9">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合同各方应本着诚信的态度及共同合作的精神，通过协商及谈判来努力解决由本合同而产生的或与本合同有关的任何争议及不同意见。协商、谈判不能解决的，任何一方均有权向甲方所在地人民法院提起诉讼。</w:t>
      </w:r>
    </w:p>
    <w:p w14:paraId="2EB75CAD">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十、不可抗力</w:t>
      </w:r>
    </w:p>
    <w:p w14:paraId="5177A7A9">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1、本合同项下的“不可抗力”是指不能预见，不能避免且不能克服的客观情况，使得本合同一方当事人无法履行合同义务，如战争、严重火灾、水灾、风灾和地震以及其他经三方同意属于不可抗力的事故。</w:t>
      </w:r>
    </w:p>
    <w:p w14:paraId="5E3FF24E">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2、一方因不可抗力不能履行合同或不能完全履行合同的，根据不可抗力的影响，可以部分或全部地免除责任。由于不可抗力原因致使项目开发中断时，项目交付日期及付款日期相应顺延，各方不承担违约责任。</w:t>
      </w:r>
    </w:p>
    <w:p w14:paraId="51A26B01">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3、如不可抗力时间延续90天以上的，各方通过协商达成在合理的时间内继续履行合同，或部分履行合同，或终止合同的履行。</w:t>
      </w:r>
    </w:p>
    <w:p w14:paraId="6F21663E">
      <w:pPr>
        <w:shd w:val="clear" w:color="auto" w:fill="FFFFFF"/>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4、一方迟延履行后发生不可抗力的，不能免除责任。</w:t>
      </w:r>
    </w:p>
    <w:p w14:paraId="6196CCE1">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十一、通知和合同修改</w:t>
      </w:r>
    </w:p>
    <w:p w14:paraId="3A5320DD">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本合同一方给另一方的通知，都应以书面的形式（信函、传真）发送至对方，对本合同条款进行任何改动，均须由甲乙双方签署书面合同修改或经济签证，方为有效。</w:t>
      </w:r>
    </w:p>
    <w:p w14:paraId="7D3DB3CA">
      <w:pPr>
        <w:shd w:val="clear" w:color="auto" w:fill="FFFFFF"/>
        <w:tabs>
          <w:tab w:val="left" w:pos="425"/>
        </w:tabs>
        <w:snapToGrid w:val="0"/>
        <w:spacing w:line="360" w:lineRule="auto"/>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十二、其他规定</w:t>
      </w:r>
    </w:p>
    <w:p w14:paraId="4E554A7B">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本协议的附件为本协议不可分割的部分，与本协议正文具有同等的法律效力。协议附件与本协议约定不一致的，以本协议的约定为准，除非双方一致同意并以书面形式表示以协议附件为准。</w:t>
      </w:r>
    </w:p>
    <w:p w14:paraId="5E5DDDD7">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p>
    <w:p w14:paraId="111D0B1C">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本合同甲、乙双方均同意以上条款内容。</w:t>
      </w:r>
    </w:p>
    <w:p w14:paraId="0EC04330">
      <w:pPr>
        <w:shd w:val="clear" w:color="auto" w:fill="FFFFFF"/>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本合同正本两份，副本两份，具有同等效力。自双方授权代表签字、盖章之日起生效。</w:t>
      </w:r>
    </w:p>
    <w:p w14:paraId="7E577B0D">
      <w:pPr>
        <w:shd w:val="clear" w:color="auto" w:fill="FFFFFF"/>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本合同的订立、履行、变更、终止、解释等均适用中华人民共和国法律。</w:t>
      </w:r>
    </w:p>
    <w:p w14:paraId="41A2884B">
      <w:pPr>
        <w:widowControl w:val="0"/>
        <w:numPr>
          <w:ilvl w:val="0"/>
          <w:numId w:val="0"/>
        </w:numPr>
        <w:spacing w:line="480" w:lineRule="exact"/>
        <w:jc w:val="left"/>
        <w:outlineLvl w:val="0"/>
        <w:rPr>
          <w:rFonts w:hint="eastAsia" w:ascii="仿宋" w:hAnsi="仿宋" w:eastAsia="仿宋" w:cs="仿宋"/>
          <w:b/>
          <w:sz w:val="24"/>
          <w:szCs w:val="24"/>
        </w:rPr>
      </w:pPr>
      <w:r>
        <w:rPr>
          <w:rFonts w:hint="eastAsia" w:ascii="仿宋" w:hAnsi="仿宋" w:eastAsia="仿宋" w:cs="仿宋"/>
          <w:kern w:val="2"/>
          <w:sz w:val="24"/>
          <w:szCs w:val="24"/>
          <w:highlight w:val="none"/>
          <w:lang w:val="en-US" w:eastAsia="zh-CN" w:bidi="ar-SA"/>
        </w:rPr>
        <w:t>本合同未尽事宜由双方共同协商，另行订立补充协议，补充协议与本协议具有同样的法律效力。如果本合同之附件与本合同规定不符, 以本合同规定为准</w:t>
      </w:r>
    </w:p>
    <w:p w14:paraId="1661D207">
      <w:pPr>
        <w:widowControl w:val="0"/>
        <w:numPr>
          <w:ilvl w:val="0"/>
          <w:numId w:val="0"/>
        </w:numPr>
        <w:spacing w:line="480" w:lineRule="exact"/>
        <w:jc w:val="center"/>
        <w:outlineLvl w:val="0"/>
        <w:rPr>
          <w:rFonts w:hint="eastAsia" w:ascii="仿宋" w:hAnsi="仿宋" w:eastAsia="仿宋" w:cs="仿宋"/>
          <w:b/>
          <w:sz w:val="24"/>
          <w:szCs w:val="24"/>
        </w:rPr>
      </w:pPr>
    </w:p>
    <w:p w14:paraId="229F203B">
      <w:pPr>
        <w:widowControl w:val="0"/>
        <w:numPr>
          <w:ilvl w:val="0"/>
          <w:numId w:val="0"/>
        </w:numPr>
        <w:spacing w:line="480" w:lineRule="exact"/>
        <w:jc w:val="center"/>
        <w:outlineLvl w:val="0"/>
        <w:rPr>
          <w:rFonts w:hint="eastAsia" w:ascii="仿宋" w:hAnsi="仿宋" w:eastAsia="仿宋" w:cs="仿宋"/>
          <w:b/>
          <w:sz w:val="24"/>
          <w:szCs w:val="24"/>
        </w:rPr>
      </w:pPr>
    </w:p>
    <w:p w14:paraId="4E509C89">
      <w:pPr>
        <w:widowControl w:val="0"/>
        <w:numPr>
          <w:ilvl w:val="0"/>
          <w:numId w:val="0"/>
        </w:numPr>
        <w:spacing w:line="480" w:lineRule="exact"/>
        <w:jc w:val="center"/>
        <w:outlineLvl w:val="0"/>
        <w:rPr>
          <w:rFonts w:hint="eastAsia" w:ascii="仿宋" w:hAnsi="仿宋" w:eastAsia="仿宋" w:cs="仿宋"/>
          <w:b/>
          <w:sz w:val="24"/>
          <w:szCs w:val="24"/>
        </w:rPr>
      </w:pPr>
    </w:p>
    <w:p w14:paraId="1EC73094">
      <w:pPr>
        <w:widowControl w:val="0"/>
        <w:numPr>
          <w:ilvl w:val="0"/>
          <w:numId w:val="0"/>
        </w:numPr>
        <w:spacing w:line="480" w:lineRule="exact"/>
        <w:jc w:val="center"/>
        <w:outlineLvl w:val="0"/>
        <w:rPr>
          <w:rFonts w:hint="eastAsia" w:ascii="仿宋" w:hAnsi="仿宋" w:eastAsia="仿宋" w:cs="仿宋"/>
          <w:b/>
          <w:sz w:val="24"/>
          <w:szCs w:val="24"/>
        </w:rPr>
      </w:pPr>
    </w:p>
    <w:p w14:paraId="7F88C41F">
      <w:pPr>
        <w:widowControl w:val="0"/>
        <w:numPr>
          <w:ilvl w:val="0"/>
          <w:numId w:val="0"/>
        </w:numPr>
        <w:spacing w:line="480" w:lineRule="exact"/>
        <w:jc w:val="center"/>
        <w:outlineLvl w:val="0"/>
        <w:rPr>
          <w:rFonts w:hint="eastAsia" w:ascii="仿宋" w:hAnsi="仿宋" w:eastAsia="仿宋" w:cs="仿宋"/>
          <w:b/>
          <w:sz w:val="24"/>
          <w:szCs w:val="24"/>
        </w:rPr>
      </w:pPr>
    </w:p>
    <w:p w14:paraId="56E1C232">
      <w:pPr>
        <w:widowControl w:val="0"/>
        <w:numPr>
          <w:ilvl w:val="0"/>
          <w:numId w:val="0"/>
        </w:numPr>
        <w:spacing w:line="480" w:lineRule="exact"/>
        <w:jc w:val="center"/>
        <w:outlineLvl w:val="0"/>
        <w:rPr>
          <w:rFonts w:hint="eastAsia" w:ascii="仿宋" w:hAnsi="仿宋" w:eastAsia="仿宋" w:cs="仿宋"/>
          <w:b/>
          <w:sz w:val="24"/>
          <w:szCs w:val="24"/>
        </w:rPr>
      </w:pPr>
    </w:p>
    <w:p w14:paraId="45C6E2EB">
      <w:pPr>
        <w:widowControl w:val="0"/>
        <w:numPr>
          <w:ilvl w:val="0"/>
          <w:numId w:val="0"/>
        </w:numPr>
        <w:spacing w:line="480" w:lineRule="exact"/>
        <w:jc w:val="center"/>
        <w:outlineLvl w:val="0"/>
        <w:rPr>
          <w:rFonts w:hint="eastAsia" w:ascii="仿宋" w:hAnsi="仿宋" w:eastAsia="仿宋" w:cs="仿宋"/>
          <w:b/>
          <w:sz w:val="24"/>
          <w:szCs w:val="24"/>
        </w:rPr>
      </w:pPr>
    </w:p>
    <w:tbl>
      <w:tblPr>
        <w:tblStyle w:val="29"/>
        <w:tblW w:w="0" w:type="auto"/>
        <w:jc w:val="center"/>
        <w:tblLayout w:type="fixed"/>
        <w:tblCellMar>
          <w:top w:w="0" w:type="dxa"/>
          <w:left w:w="108" w:type="dxa"/>
          <w:bottom w:w="0" w:type="dxa"/>
          <w:right w:w="108" w:type="dxa"/>
        </w:tblCellMar>
      </w:tblPr>
      <w:tblGrid>
        <w:gridCol w:w="4710"/>
        <w:gridCol w:w="4710"/>
      </w:tblGrid>
      <w:tr w14:paraId="097CC16E">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3389B8B7">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  方： </w:t>
            </w:r>
          </w:p>
        </w:tc>
        <w:tc>
          <w:tcPr>
            <w:tcW w:w="4710" w:type="dxa"/>
            <w:tcBorders>
              <w:top w:val="single" w:color="auto" w:sz="4" w:space="0"/>
              <w:left w:val="nil"/>
              <w:bottom w:val="single" w:color="auto" w:sz="4" w:space="0"/>
              <w:right w:val="single" w:color="auto" w:sz="4" w:space="0"/>
            </w:tcBorders>
            <w:noWrap w:val="0"/>
            <w:vAlign w:val="center"/>
          </w:tcPr>
          <w:p w14:paraId="45AE202E">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  方：</w:t>
            </w:r>
          </w:p>
        </w:tc>
      </w:tr>
      <w:tr w14:paraId="6927C146">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24872598">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tc>
        <w:tc>
          <w:tcPr>
            <w:tcW w:w="4710" w:type="dxa"/>
            <w:tcBorders>
              <w:top w:val="single" w:color="auto" w:sz="4" w:space="0"/>
              <w:left w:val="nil"/>
              <w:bottom w:val="single" w:color="auto" w:sz="4" w:space="0"/>
              <w:right w:val="single" w:color="auto" w:sz="4" w:space="0"/>
            </w:tcBorders>
            <w:noWrap w:val="0"/>
            <w:vAlign w:val="center"/>
          </w:tcPr>
          <w:p w14:paraId="45E8381A">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tc>
      </w:tr>
      <w:tr w14:paraId="5244D3D0">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33E1FFF7">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授权代表： </w:t>
            </w:r>
          </w:p>
        </w:tc>
        <w:tc>
          <w:tcPr>
            <w:tcW w:w="4710" w:type="dxa"/>
            <w:tcBorders>
              <w:top w:val="single" w:color="auto" w:sz="4" w:space="0"/>
              <w:left w:val="nil"/>
              <w:bottom w:val="single" w:color="auto" w:sz="4" w:space="0"/>
              <w:right w:val="single" w:color="auto" w:sz="4" w:space="0"/>
            </w:tcBorders>
            <w:noWrap w:val="0"/>
            <w:vAlign w:val="center"/>
          </w:tcPr>
          <w:p w14:paraId="22FEA9C8">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授权代表：</w:t>
            </w:r>
          </w:p>
        </w:tc>
      </w:tr>
      <w:tr w14:paraId="1E98E2C2">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653FEAE5">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4710" w:type="dxa"/>
            <w:tcBorders>
              <w:top w:val="single" w:color="auto" w:sz="4" w:space="0"/>
              <w:left w:val="nil"/>
              <w:bottom w:val="single" w:color="auto" w:sz="4" w:space="0"/>
              <w:right w:val="single" w:color="auto" w:sz="4" w:space="0"/>
            </w:tcBorders>
            <w:noWrap w:val="0"/>
            <w:vAlign w:val="center"/>
          </w:tcPr>
          <w:p w14:paraId="16EA9554">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r>
      <w:tr w14:paraId="4629B53E">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584BB83F">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tc>
        <w:tc>
          <w:tcPr>
            <w:tcW w:w="4710" w:type="dxa"/>
            <w:tcBorders>
              <w:top w:val="single" w:color="auto" w:sz="4" w:space="0"/>
              <w:left w:val="nil"/>
              <w:bottom w:val="single" w:color="auto" w:sz="4" w:space="0"/>
              <w:right w:val="single" w:color="auto" w:sz="4" w:space="0"/>
            </w:tcBorders>
            <w:noWrap w:val="0"/>
            <w:vAlign w:val="center"/>
          </w:tcPr>
          <w:p w14:paraId="3EE3A3DF">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开户行： </w:t>
            </w:r>
          </w:p>
        </w:tc>
      </w:tr>
      <w:tr w14:paraId="72A19C29">
        <w:tblPrEx>
          <w:tblCellMar>
            <w:top w:w="0" w:type="dxa"/>
            <w:left w:w="108" w:type="dxa"/>
            <w:bottom w:w="0" w:type="dxa"/>
            <w:right w:w="108" w:type="dxa"/>
          </w:tblCellMar>
        </w:tblPrEx>
        <w:trPr>
          <w:trHeight w:val="430"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295EDD30">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4710" w:type="dxa"/>
            <w:tcBorders>
              <w:top w:val="single" w:color="auto" w:sz="4" w:space="0"/>
              <w:left w:val="nil"/>
              <w:bottom w:val="single" w:color="auto" w:sz="4" w:space="0"/>
              <w:right w:val="single" w:color="auto" w:sz="4" w:space="0"/>
            </w:tcBorders>
            <w:noWrap w:val="0"/>
            <w:vAlign w:val="center"/>
          </w:tcPr>
          <w:p w14:paraId="7368FB47">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r>
      <w:tr w14:paraId="2E6B9099">
        <w:tblPrEx>
          <w:tblCellMar>
            <w:top w:w="0" w:type="dxa"/>
            <w:left w:w="108" w:type="dxa"/>
            <w:bottom w:w="0" w:type="dxa"/>
            <w:right w:w="108" w:type="dxa"/>
          </w:tblCellMar>
        </w:tblPrEx>
        <w:trPr>
          <w:trHeight w:val="444" w:hRule="atLeast"/>
          <w:jc w:val="center"/>
        </w:trPr>
        <w:tc>
          <w:tcPr>
            <w:tcW w:w="4710" w:type="dxa"/>
            <w:tcBorders>
              <w:top w:val="single" w:color="auto" w:sz="4" w:space="0"/>
              <w:left w:val="single" w:color="auto" w:sz="4" w:space="0"/>
              <w:bottom w:val="single" w:color="auto" w:sz="4" w:space="0"/>
              <w:right w:val="single" w:color="auto" w:sz="4" w:space="0"/>
            </w:tcBorders>
            <w:noWrap w:val="0"/>
            <w:vAlign w:val="center"/>
          </w:tcPr>
          <w:p w14:paraId="75558E9B">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tc>
        <w:tc>
          <w:tcPr>
            <w:tcW w:w="4710" w:type="dxa"/>
            <w:tcBorders>
              <w:top w:val="single" w:color="auto" w:sz="4" w:space="0"/>
              <w:left w:val="nil"/>
              <w:bottom w:val="single" w:color="auto" w:sz="4" w:space="0"/>
              <w:right w:val="single" w:color="auto" w:sz="4" w:space="0"/>
            </w:tcBorders>
            <w:noWrap w:val="0"/>
            <w:vAlign w:val="center"/>
          </w:tcPr>
          <w:p w14:paraId="2AEFB2C6">
            <w:pPr>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tc>
      </w:tr>
    </w:tbl>
    <w:p w14:paraId="3D84036E">
      <w:pPr>
        <w:spacing w:line="480" w:lineRule="exact"/>
        <w:jc w:val="center"/>
        <w:outlineLvl w:val="0"/>
        <w:rPr>
          <w:rFonts w:hint="eastAsia" w:ascii="仿宋" w:hAnsi="仿宋" w:eastAsia="仿宋" w:cs="仿宋"/>
          <w:b/>
          <w:color w:val="000000"/>
          <w:sz w:val="24"/>
          <w:szCs w:val="24"/>
        </w:rPr>
      </w:pPr>
    </w:p>
    <w:p w14:paraId="3D919DE3">
      <w:pPr>
        <w:pStyle w:val="27"/>
        <w:spacing w:line="480" w:lineRule="auto"/>
        <w:ind w:firstLine="241"/>
        <w:rPr>
          <w:rFonts w:hint="eastAsia" w:ascii="仿宋" w:hAnsi="仿宋" w:eastAsia="仿宋" w:cs="仿宋"/>
          <w:b/>
          <w:color w:val="000000"/>
          <w:sz w:val="24"/>
          <w:szCs w:val="24"/>
        </w:rPr>
      </w:pPr>
      <w:r>
        <w:rPr>
          <w:rFonts w:hint="eastAsia" w:ascii="仿宋" w:hAnsi="仿宋" w:eastAsia="仿宋" w:cs="仿宋"/>
          <w:b/>
          <w:bCs/>
          <w:color w:val="000000"/>
          <w:sz w:val="24"/>
          <w:szCs w:val="24"/>
        </w:rPr>
        <w:t>注：本合同模板仅为合同的参考文本，合同签订双方可根据项目的具体要求进行修改。</w:t>
      </w:r>
    </w:p>
    <w:p w14:paraId="53E05102">
      <w:pPr>
        <w:pStyle w:val="82"/>
        <w:rPr>
          <w:rFonts w:hint="eastAsia" w:ascii="仿宋" w:hAnsi="仿宋" w:eastAsia="仿宋" w:cs="仿宋"/>
          <w:sz w:val="24"/>
          <w:szCs w:val="24"/>
        </w:rPr>
      </w:pPr>
      <w:r>
        <w:rPr>
          <w:rFonts w:hint="eastAsia" w:ascii="仿宋" w:hAnsi="仿宋" w:eastAsia="仿宋" w:cs="仿宋"/>
          <w:sz w:val="24"/>
          <w:szCs w:val="24"/>
        </w:rPr>
        <w:br w:type="page"/>
      </w:r>
    </w:p>
    <w:p w14:paraId="70C74AA8">
      <w:pPr>
        <w:pStyle w:val="82"/>
        <w:rPr>
          <w:rFonts w:hint="eastAsia" w:ascii="仿宋" w:hAnsi="仿宋" w:eastAsia="仿宋" w:cs="仿宋"/>
          <w:sz w:val="20"/>
          <w:szCs w:val="20"/>
          <w:lang w:val="en-US" w:eastAsia="zh-Hans"/>
        </w:rPr>
      </w:pPr>
    </w:p>
    <w:p w14:paraId="064180E3">
      <w:pPr>
        <w:tabs>
          <w:tab w:val="left" w:pos="3360"/>
        </w:tabs>
        <w:spacing w:line="360"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第五章   评审办法</w:t>
      </w:r>
      <w:bookmarkEnd w:id="14"/>
    </w:p>
    <w:p w14:paraId="3EBD73F7">
      <w:pPr>
        <w:spacing w:line="432" w:lineRule="auto"/>
        <w:ind w:firstLine="482" w:firstLineChars="200"/>
        <w:outlineLvl w:val="1"/>
        <w:rPr>
          <w:rFonts w:hint="eastAsia" w:ascii="仿宋" w:hAnsi="仿宋" w:eastAsia="仿宋" w:cs="仿宋"/>
          <w:b/>
          <w:bCs/>
          <w:sz w:val="24"/>
          <w:szCs w:val="24"/>
        </w:rPr>
      </w:pPr>
      <w:bookmarkStart w:id="15" w:name="_Toc267320057"/>
      <w:r>
        <w:rPr>
          <w:rFonts w:hint="eastAsia" w:ascii="仿宋" w:hAnsi="仿宋" w:eastAsia="仿宋" w:cs="仿宋"/>
          <w:b/>
          <w:bCs/>
          <w:sz w:val="24"/>
          <w:szCs w:val="24"/>
        </w:rPr>
        <w:t>一、评审办法</w:t>
      </w:r>
    </w:p>
    <w:p w14:paraId="155DAF64">
      <w:pPr>
        <w:spacing w:line="432" w:lineRule="auto"/>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 xml:space="preserve">1.评审方法 </w:t>
      </w:r>
    </w:p>
    <w:p w14:paraId="15D2E9C4">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本项目采用综合评分法，满分为100分。</w:t>
      </w:r>
    </w:p>
    <w:p w14:paraId="5F4AC06A">
      <w:pPr>
        <w:spacing w:line="432" w:lineRule="auto"/>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2.磋商、评审</w:t>
      </w:r>
    </w:p>
    <w:p w14:paraId="66ACAD2A">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2.1磋商小组</w:t>
      </w:r>
    </w:p>
    <w:p w14:paraId="2FDCE9E8">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w:t>
      </w:r>
      <w:r>
        <w:rPr>
          <w:rFonts w:hint="eastAsia" w:ascii="仿宋" w:hAnsi="仿宋" w:eastAsia="仿宋" w:cs="仿宋"/>
          <w:sz w:val="24"/>
          <w:szCs w:val="24"/>
          <w:lang w:eastAsia="zh-CN"/>
        </w:rPr>
        <w:t>中华人民共和国政府采购法</w:t>
      </w:r>
      <w:r>
        <w:rPr>
          <w:rFonts w:hint="eastAsia" w:ascii="仿宋" w:hAnsi="仿宋" w:eastAsia="仿宋" w:cs="仿宋"/>
          <w:sz w:val="24"/>
          <w:szCs w:val="24"/>
        </w:rPr>
        <w:t>》及其实施条例等相关规定，依法组建3人磋商小组。</w:t>
      </w:r>
    </w:p>
    <w:p w14:paraId="73A3CC65">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（2）磋商小组由2名评标专家及1名采购人代表组成。评标专家在开标前由省专家库内随机抽取。</w:t>
      </w:r>
    </w:p>
    <w:p w14:paraId="7E4BBFE8">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（3）磋商小组推荐一名专家担任组长，负责项目评审工作。</w:t>
      </w:r>
    </w:p>
    <w:p w14:paraId="7E728E38">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2.2.评审步骤</w:t>
      </w:r>
    </w:p>
    <w:p w14:paraId="244270D6">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（1）首先进行供应商资格评审；</w:t>
      </w:r>
    </w:p>
    <w:p w14:paraId="28E9040F">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（2）其次按照磋商文件规定的评审因素，由磋商小组对通过资格评审的供应商进行符合性评审；</w:t>
      </w:r>
    </w:p>
    <w:p w14:paraId="1689CE06">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（3）由磋商小组集体与通过符合性评审的供应商进行逐一磋商；</w:t>
      </w:r>
    </w:p>
    <w:p w14:paraId="4D8838CB">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（4）根据磋商结果，由供应商进行再次报价（可多次）；</w:t>
      </w:r>
    </w:p>
    <w:p w14:paraId="3CE373CC">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（5）由磋商小组进行响应文件比较、评审、打分；</w:t>
      </w:r>
    </w:p>
    <w:p w14:paraId="568668A4">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（6）磋商小组编写评审报告，所有评委在评审报告上签字， 对自己的评审意见承担法律责任。有不同意见应书面说明理由，有异议且不进行书面说明的，视为同意评标结果。</w:t>
      </w:r>
    </w:p>
    <w:p w14:paraId="4DA231CC">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2.3.评委的不良行为</w:t>
      </w:r>
    </w:p>
    <w:p w14:paraId="657B70B3">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(1)未按竞争性磋商文件规定的评审程序、评审职责以及评审方法和标准进行独立评审;</w:t>
      </w:r>
    </w:p>
    <w:p w14:paraId="6C0E1EB3">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(2)泄露评审文件、评审情况;</w:t>
      </w:r>
    </w:p>
    <w:p w14:paraId="05349952">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(3)应回避但未主动申请回避的;</w:t>
      </w:r>
    </w:p>
    <w:p w14:paraId="2F1BA7E0">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(4)收受采购人、采购代理机构、供应商贿赂或者获取其他不正当利益;</w:t>
      </w:r>
    </w:p>
    <w:p w14:paraId="1CA3404B">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(5)拒不履行配合答复供应商询问、质疑、投诉等法定义务;</w:t>
      </w:r>
    </w:p>
    <w:p w14:paraId="442076BD">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(6)以评审专家身份从事有损政府采购公信力活动的。</w:t>
      </w:r>
    </w:p>
    <w:p w14:paraId="75EA3DBA">
      <w:pPr>
        <w:spacing w:line="432" w:lineRule="auto"/>
        <w:rPr>
          <w:rFonts w:hint="eastAsia" w:ascii="仿宋" w:hAnsi="仿宋" w:eastAsia="仿宋" w:cs="仿宋"/>
          <w:sz w:val="24"/>
          <w:szCs w:val="24"/>
        </w:rPr>
      </w:pPr>
      <w:r>
        <w:rPr>
          <w:rFonts w:hint="eastAsia" w:ascii="仿宋" w:hAnsi="仿宋" w:eastAsia="仿宋" w:cs="仿宋"/>
          <w:sz w:val="24"/>
          <w:szCs w:val="24"/>
        </w:rPr>
        <w:t>2.4.需要共同认定的事项存在争议的,评委会按照少数服从多数的原则做出结论。</w:t>
      </w:r>
    </w:p>
    <w:p w14:paraId="01BE7DE6">
      <w:pPr>
        <w:spacing w:line="432" w:lineRule="auto"/>
        <w:rPr>
          <w:rFonts w:hint="eastAsia" w:ascii="仿宋" w:hAnsi="仿宋" w:eastAsia="仿宋" w:cs="仿宋"/>
          <w:sz w:val="24"/>
          <w:szCs w:val="24"/>
        </w:rPr>
      </w:pPr>
      <w:r>
        <w:rPr>
          <w:rFonts w:hint="eastAsia" w:ascii="仿宋" w:hAnsi="仿宋" w:eastAsia="仿宋" w:cs="仿宋"/>
          <w:sz w:val="24"/>
          <w:szCs w:val="24"/>
        </w:rPr>
        <w:t>2.5.评审专家参加采购活动存在下列情形之一的,应当主动回避:</w:t>
      </w:r>
    </w:p>
    <w:p w14:paraId="70367B30">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（1）参加采购活动前三年内,与供应商存在劳动关系,或者担任过供应商的董事、监事,或者是供应商的控股股东或实际控制人;</w:t>
      </w:r>
    </w:p>
    <w:p w14:paraId="0EDC4C92">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（2）参加采购活动前3年内与供应商发生过法律纠纷；</w:t>
      </w:r>
    </w:p>
    <w:p w14:paraId="1EA7F11D">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（3）与供应商的法定代表人或者负责人有夫妻、直系血亲、三代以内旁系血亲或者近姻亲关系;</w:t>
      </w:r>
    </w:p>
    <w:p w14:paraId="08A54E0A">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（4）与供应商有其他可能影响政府采购活动公平、公正进行的；</w:t>
      </w:r>
    </w:p>
    <w:p w14:paraId="29BE7D13">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（5）参加过本采购项目前期咨询认证；</w:t>
      </w:r>
    </w:p>
    <w:p w14:paraId="45BE08AC">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（6）与其他评审专家来自于同一单位或有利害关系的；</w:t>
      </w:r>
    </w:p>
    <w:p w14:paraId="4DB486E5">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（7）法律法规规定的其他应予回避的情形。</w:t>
      </w:r>
    </w:p>
    <w:p w14:paraId="7F4301F0">
      <w:pPr>
        <w:spacing w:line="600" w:lineRule="auto"/>
        <w:outlineLvl w:val="1"/>
        <w:rPr>
          <w:rFonts w:hint="eastAsia" w:ascii="仿宋" w:hAnsi="仿宋" w:eastAsia="仿宋" w:cs="仿宋"/>
          <w:b/>
          <w:bCs/>
          <w:sz w:val="24"/>
          <w:szCs w:val="24"/>
        </w:rPr>
      </w:pPr>
      <w:r>
        <w:rPr>
          <w:rFonts w:hint="eastAsia" w:ascii="仿宋" w:hAnsi="仿宋" w:eastAsia="仿宋" w:cs="仿宋"/>
          <w:b/>
          <w:bCs/>
          <w:sz w:val="24"/>
          <w:szCs w:val="24"/>
        </w:rPr>
        <w:t>二、评审内容</w:t>
      </w:r>
    </w:p>
    <w:p w14:paraId="09900681">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1.资格审查 </w:t>
      </w:r>
    </w:p>
    <w:p w14:paraId="0808ADE0">
      <w:pPr>
        <w:rPr>
          <w:rFonts w:hint="eastAsia" w:ascii="仿宋" w:hAnsi="仿宋" w:eastAsia="仿宋" w:cs="仿宋"/>
          <w:sz w:val="24"/>
          <w:szCs w:val="24"/>
        </w:rPr>
      </w:pPr>
      <w:r>
        <w:rPr>
          <w:rFonts w:hint="eastAsia" w:ascii="仿宋" w:hAnsi="仿宋" w:eastAsia="仿宋" w:cs="仿宋"/>
          <w:sz w:val="24"/>
          <w:szCs w:val="24"/>
        </w:rPr>
        <w:br w:type="page"/>
      </w:r>
    </w:p>
    <w:tbl>
      <w:tblPr>
        <w:tblStyle w:val="30"/>
        <w:tblpPr w:leftFromText="180" w:rightFromText="180" w:vertAnchor="text" w:horzAnchor="page" w:tblpX="1322" w:tblpY="653"/>
        <w:tblOverlap w:val="never"/>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09"/>
        <w:gridCol w:w="5595"/>
      </w:tblGrid>
      <w:tr w14:paraId="4E5E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tcPr>
          <w:p w14:paraId="1D8C2852">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2809" w:type="dxa"/>
          </w:tcPr>
          <w:p w14:paraId="6396C797">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评审要素</w:t>
            </w:r>
          </w:p>
        </w:tc>
        <w:tc>
          <w:tcPr>
            <w:tcW w:w="5595" w:type="dxa"/>
          </w:tcPr>
          <w:p w14:paraId="2912B195">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评审内容</w:t>
            </w:r>
          </w:p>
        </w:tc>
      </w:tr>
      <w:tr w14:paraId="64E7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86" w:type="dxa"/>
          </w:tcPr>
          <w:p w14:paraId="7DF53853">
            <w:pPr>
              <w:widowControl/>
              <w:adjustRightInd w:val="0"/>
              <w:spacing w:line="432" w:lineRule="auto"/>
              <w:jc w:val="center"/>
              <w:textAlignment w:val="baseline"/>
              <w:rPr>
                <w:rFonts w:hint="eastAsia" w:ascii="仿宋" w:hAnsi="仿宋" w:eastAsia="仿宋" w:cs="仿宋"/>
                <w:sz w:val="24"/>
                <w:szCs w:val="24"/>
              </w:rPr>
            </w:pPr>
          </w:p>
          <w:p w14:paraId="4F2CCE71">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2809" w:type="dxa"/>
          </w:tcPr>
          <w:p w14:paraId="5C7AFF01">
            <w:pPr>
              <w:spacing w:line="432" w:lineRule="auto"/>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5595" w:type="dxa"/>
          </w:tcPr>
          <w:p w14:paraId="64100475">
            <w:pPr>
              <w:spacing w:line="432" w:lineRule="auto"/>
              <w:rPr>
                <w:rFonts w:hint="eastAsia" w:ascii="仿宋" w:hAnsi="仿宋" w:eastAsia="仿宋" w:cs="仿宋"/>
                <w:sz w:val="24"/>
                <w:szCs w:val="24"/>
              </w:rPr>
            </w:pPr>
            <w:r>
              <w:rPr>
                <w:rFonts w:hint="eastAsia" w:ascii="仿宋" w:hAnsi="仿宋" w:eastAsia="仿宋" w:cs="仿宋"/>
                <w:sz w:val="24"/>
                <w:szCs w:val="24"/>
              </w:rPr>
              <w:t>具有独立承担民事责任能力的法人、其他组织或自然人，并出具合法有效的营业执照或事业单位法人证书等国家规定的相关证明，自然人参与的提供其身份证明。</w:t>
            </w:r>
          </w:p>
        </w:tc>
      </w:tr>
      <w:tr w14:paraId="7E1B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886" w:type="dxa"/>
          </w:tcPr>
          <w:p w14:paraId="7FF15709">
            <w:pPr>
              <w:widowControl/>
              <w:adjustRightInd w:val="0"/>
              <w:spacing w:line="432" w:lineRule="auto"/>
              <w:jc w:val="center"/>
              <w:textAlignment w:val="baseline"/>
              <w:rPr>
                <w:rFonts w:hint="eastAsia" w:ascii="仿宋" w:hAnsi="仿宋" w:eastAsia="仿宋" w:cs="仿宋"/>
                <w:sz w:val="24"/>
                <w:szCs w:val="24"/>
              </w:rPr>
            </w:pPr>
          </w:p>
          <w:p w14:paraId="1479E43F">
            <w:pPr>
              <w:widowControl/>
              <w:adjustRightInd w:val="0"/>
              <w:spacing w:line="432" w:lineRule="auto"/>
              <w:jc w:val="center"/>
              <w:textAlignment w:val="baseline"/>
              <w:rPr>
                <w:rFonts w:hint="eastAsia" w:ascii="仿宋" w:hAnsi="仿宋" w:eastAsia="仿宋" w:cs="仿宋"/>
                <w:sz w:val="24"/>
                <w:szCs w:val="24"/>
              </w:rPr>
            </w:pPr>
          </w:p>
          <w:p w14:paraId="4FEA718E">
            <w:pPr>
              <w:widowControl/>
              <w:adjustRightInd w:val="0"/>
              <w:spacing w:line="432" w:lineRule="auto"/>
              <w:jc w:val="center"/>
              <w:textAlignment w:val="baseline"/>
              <w:rPr>
                <w:rFonts w:hint="eastAsia" w:ascii="仿宋" w:hAnsi="仿宋" w:eastAsia="仿宋" w:cs="仿宋"/>
                <w:sz w:val="24"/>
                <w:szCs w:val="24"/>
              </w:rPr>
            </w:pPr>
          </w:p>
          <w:p w14:paraId="0AC0616E">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2809" w:type="dxa"/>
          </w:tcPr>
          <w:p w14:paraId="37E55715">
            <w:pPr>
              <w:spacing w:line="432" w:lineRule="auto"/>
              <w:rPr>
                <w:rFonts w:hint="eastAsia" w:ascii="仿宋" w:hAnsi="仿宋" w:eastAsia="仿宋" w:cs="仿宋"/>
                <w:sz w:val="24"/>
                <w:szCs w:val="24"/>
              </w:rPr>
            </w:pPr>
          </w:p>
          <w:p w14:paraId="19E60C2C">
            <w:pPr>
              <w:spacing w:line="432" w:lineRule="auto"/>
              <w:rPr>
                <w:rFonts w:hint="eastAsia" w:ascii="仿宋" w:hAnsi="仿宋" w:eastAsia="仿宋" w:cs="仿宋"/>
                <w:sz w:val="24"/>
                <w:szCs w:val="24"/>
              </w:rPr>
            </w:pPr>
          </w:p>
          <w:p w14:paraId="0CCFC7B2">
            <w:pPr>
              <w:spacing w:line="432" w:lineRule="auto"/>
              <w:rPr>
                <w:rFonts w:hint="eastAsia" w:ascii="仿宋" w:hAnsi="仿宋" w:eastAsia="仿宋" w:cs="仿宋"/>
                <w:sz w:val="24"/>
                <w:szCs w:val="24"/>
              </w:rPr>
            </w:pPr>
          </w:p>
          <w:p w14:paraId="0437CAE9">
            <w:pPr>
              <w:spacing w:line="432" w:lineRule="auto"/>
              <w:rPr>
                <w:rFonts w:hint="eastAsia" w:ascii="仿宋" w:hAnsi="仿宋" w:eastAsia="仿宋" w:cs="仿宋"/>
                <w:sz w:val="24"/>
                <w:szCs w:val="24"/>
              </w:rPr>
            </w:pPr>
            <w:r>
              <w:rPr>
                <w:rFonts w:hint="eastAsia" w:ascii="仿宋" w:hAnsi="仿宋" w:eastAsia="仿宋" w:cs="仿宋"/>
                <w:sz w:val="24"/>
                <w:szCs w:val="24"/>
              </w:rPr>
              <w:t>财务状况证明</w:t>
            </w:r>
          </w:p>
        </w:tc>
        <w:tc>
          <w:tcPr>
            <w:tcW w:w="5595" w:type="dxa"/>
          </w:tcPr>
          <w:p w14:paraId="1BB4CEE3">
            <w:pPr>
              <w:spacing w:line="432" w:lineRule="auto"/>
              <w:rPr>
                <w:rFonts w:hint="eastAsia" w:ascii="仿宋" w:hAnsi="仿宋" w:eastAsia="仿宋" w:cs="仿宋"/>
                <w:sz w:val="24"/>
                <w:szCs w:val="24"/>
              </w:rPr>
            </w:pPr>
            <w:r>
              <w:rPr>
                <w:rFonts w:hint="eastAsia" w:ascii="仿宋" w:hAnsi="仿宋" w:eastAsia="仿宋" w:cs="仿宋"/>
                <w:sz w:val="24"/>
                <w:szCs w:val="24"/>
              </w:rPr>
              <w:t>财务状况证明：提供2024年度经审计的财务报告（包括四表一注，即资产负债表、利润表、现金流量表、所有者权益变动表及其附注）；事业法人提供部门决算报告；/或提供开标日期前六个月内其基本开户银行出具的资信证明（附《基本存款账户信息》或《银行开户许可证》复印件）。</w:t>
            </w:r>
          </w:p>
        </w:tc>
      </w:tr>
      <w:tr w14:paraId="5391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Pr>
          <w:p w14:paraId="1CDFB8BE">
            <w:pPr>
              <w:widowControl/>
              <w:adjustRightInd w:val="0"/>
              <w:spacing w:line="432" w:lineRule="auto"/>
              <w:ind w:firstLine="240" w:firstLineChars="100"/>
              <w:jc w:val="both"/>
              <w:textAlignment w:val="baseline"/>
              <w:rPr>
                <w:rFonts w:hint="eastAsia" w:ascii="仿宋" w:hAnsi="仿宋" w:eastAsia="仿宋" w:cs="仿宋"/>
                <w:sz w:val="24"/>
                <w:szCs w:val="24"/>
              </w:rPr>
            </w:pPr>
          </w:p>
          <w:p w14:paraId="744B6AFF">
            <w:pPr>
              <w:widowControl/>
              <w:adjustRightInd w:val="0"/>
              <w:spacing w:line="432" w:lineRule="auto"/>
              <w:ind w:firstLine="240" w:firstLineChars="100"/>
              <w:jc w:val="both"/>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2809" w:type="dxa"/>
          </w:tcPr>
          <w:p w14:paraId="1E83DE2F">
            <w:pPr>
              <w:pStyle w:val="45"/>
              <w:spacing w:line="432" w:lineRule="auto"/>
              <w:rPr>
                <w:rFonts w:hint="eastAsia" w:ascii="仿宋" w:hAnsi="仿宋" w:eastAsia="仿宋" w:cs="仿宋"/>
                <w:sz w:val="24"/>
                <w:szCs w:val="24"/>
              </w:rPr>
            </w:pPr>
            <w:r>
              <w:rPr>
                <w:rFonts w:hint="eastAsia" w:ascii="仿宋" w:hAnsi="仿宋" w:eastAsia="仿宋" w:cs="仿宋"/>
                <w:sz w:val="24"/>
                <w:szCs w:val="24"/>
              </w:rPr>
              <w:t>具有履行本合同所必需的设备和专业技术能力</w:t>
            </w:r>
          </w:p>
        </w:tc>
        <w:tc>
          <w:tcPr>
            <w:tcW w:w="5595" w:type="dxa"/>
          </w:tcPr>
          <w:p w14:paraId="37D47D69">
            <w:pPr>
              <w:spacing w:line="432" w:lineRule="auto"/>
              <w:rPr>
                <w:rFonts w:hint="eastAsia" w:ascii="仿宋" w:hAnsi="仿宋" w:eastAsia="仿宋" w:cs="仿宋"/>
                <w:sz w:val="24"/>
                <w:szCs w:val="24"/>
              </w:rPr>
            </w:pPr>
            <w:r>
              <w:rPr>
                <w:rFonts w:hint="eastAsia" w:ascii="仿宋" w:hAnsi="仿宋" w:eastAsia="仿宋" w:cs="仿宋"/>
                <w:sz w:val="24"/>
                <w:szCs w:val="24"/>
              </w:rPr>
              <w:t>提供具有履行合同所必需的设备和专业技术能力的承诺书。</w:t>
            </w:r>
          </w:p>
        </w:tc>
      </w:tr>
      <w:tr w14:paraId="5DAB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Pr>
          <w:p w14:paraId="241B6DA3">
            <w:pPr>
              <w:widowControl/>
              <w:adjustRightInd w:val="0"/>
              <w:spacing w:line="432" w:lineRule="auto"/>
              <w:jc w:val="center"/>
              <w:textAlignment w:val="baseline"/>
              <w:rPr>
                <w:rFonts w:hint="eastAsia" w:ascii="仿宋" w:hAnsi="仿宋" w:eastAsia="仿宋" w:cs="仿宋"/>
                <w:sz w:val="24"/>
                <w:szCs w:val="24"/>
              </w:rPr>
            </w:pPr>
          </w:p>
          <w:p w14:paraId="6C31F396">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2809" w:type="dxa"/>
          </w:tcPr>
          <w:p w14:paraId="66B68DE9">
            <w:pPr>
              <w:pStyle w:val="45"/>
              <w:spacing w:line="432" w:lineRule="auto"/>
              <w:rPr>
                <w:rFonts w:hint="eastAsia" w:ascii="仿宋" w:hAnsi="仿宋" w:eastAsia="仿宋" w:cs="仿宋"/>
                <w:sz w:val="24"/>
                <w:szCs w:val="24"/>
              </w:rPr>
            </w:pPr>
          </w:p>
          <w:p w14:paraId="5531244F">
            <w:pPr>
              <w:pStyle w:val="45"/>
              <w:spacing w:line="432" w:lineRule="auto"/>
              <w:rPr>
                <w:rFonts w:hint="eastAsia" w:ascii="仿宋" w:hAnsi="仿宋" w:eastAsia="仿宋" w:cs="仿宋"/>
                <w:sz w:val="24"/>
                <w:szCs w:val="24"/>
              </w:rPr>
            </w:pPr>
            <w:r>
              <w:rPr>
                <w:rFonts w:hint="eastAsia" w:ascii="仿宋" w:hAnsi="仿宋" w:eastAsia="仿宋" w:cs="仿宋"/>
                <w:sz w:val="24"/>
                <w:szCs w:val="24"/>
              </w:rPr>
              <w:t>税收缴纳证明</w:t>
            </w:r>
          </w:p>
        </w:tc>
        <w:tc>
          <w:tcPr>
            <w:tcW w:w="5595" w:type="dxa"/>
          </w:tcPr>
          <w:p w14:paraId="529E0266">
            <w:pPr>
              <w:spacing w:line="432" w:lineRule="auto"/>
              <w:rPr>
                <w:rFonts w:hint="eastAsia" w:ascii="仿宋" w:hAnsi="仿宋" w:eastAsia="仿宋" w:cs="仿宋"/>
                <w:sz w:val="24"/>
                <w:szCs w:val="24"/>
              </w:rPr>
            </w:pPr>
            <w:r>
              <w:rPr>
                <w:rFonts w:hint="eastAsia" w:ascii="仿宋" w:hAnsi="仿宋" w:eastAsia="仿宋" w:cs="仿宋"/>
                <w:sz w:val="24"/>
                <w:szCs w:val="24"/>
              </w:rPr>
              <w:t>提供缴费所属日期为投标截止时间前12个月内任意一个月（投标截止时间当月不计入）的增值税（或所得税）缴费凭据或税务机关出具的完税证明/在法规范围内不需提供的应出具书面说明和证明文件。</w:t>
            </w:r>
          </w:p>
        </w:tc>
      </w:tr>
      <w:tr w14:paraId="7924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886" w:type="dxa"/>
          </w:tcPr>
          <w:p w14:paraId="286EE45A">
            <w:pPr>
              <w:widowControl/>
              <w:adjustRightInd w:val="0"/>
              <w:spacing w:line="432" w:lineRule="auto"/>
              <w:jc w:val="center"/>
              <w:textAlignment w:val="baseline"/>
              <w:rPr>
                <w:rFonts w:hint="eastAsia" w:ascii="仿宋" w:hAnsi="仿宋" w:eastAsia="仿宋" w:cs="仿宋"/>
                <w:sz w:val="24"/>
                <w:szCs w:val="24"/>
              </w:rPr>
            </w:pPr>
          </w:p>
          <w:p w14:paraId="27415D30">
            <w:pPr>
              <w:widowControl/>
              <w:adjustRightInd w:val="0"/>
              <w:spacing w:line="432" w:lineRule="auto"/>
              <w:jc w:val="center"/>
              <w:textAlignment w:val="baseline"/>
              <w:rPr>
                <w:rFonts w:hint="eastAsia" w:ascii="仿宋" w:hAnsi="仿宋" w:eastAsia="仿宋" w:cs="仿宋"/>
                <w:sz w:val="24"/>
                <w:szCs w:val="24"/>
              </w:rPr>
            </w:pPr>
          </w:p>
          <w:p w14:paraId="44F33087">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2809" w:type="dxa"/>
          </w:tcPr>
          <w:p w14:paraId="117DD6CE">
            <w:pPr>
              <w:pStyle w:val="45"/>
              <w:spacing w:line="432" w:lineRule="auto"/>
              <w:rPr>
                <w:rFonts w:hint="eastAsia" w:ascii="仿宋" w:hAnsi="仿宋" w:eastAsia="仿宋" w:cs="仿宋"/>
                <w:sz w:val="24"/>
                <w:szCs w:val="24"/>
              </w:rPr>
            </w:pPr>
          </w:p>
          <w:p w14:paraId="0EA13D01">
            <w:pPr>
              <w:pStyle w:val="45"/>
              <w:spacing w:line="432" w:lineRule="auto"/>
              <w:rPr>
                <w:rFonts w:hint="eastAsia" w:ascii="仿宋" w:hAnsi="仿宋" w:eastAsia="仿宋" w:cs="仿宋"/>
                <w:sz w:val="24"/>
                <w:szCs w:val="24"/>
              </w:rPr>
            </w:pPr>
          </w:p>
          <w:p w14:paraId="35CE1F95">
            <w:pPr>
              <w:pStyle w:val="45"/>
              <w:spacing w:line="432" w:lineRule="auto"/>
              <w:rPr>
                <w:rFonts w:hint="eastAsia" w:ascii="仿宋" w:hAnsi="仿宋" w:eastAsia="仿宋" w:cs="仿宋"/>
                <w:sz w:val="24"/>
                <w:szCs w:val="24"/>
              </w:rPr>
            </w:pPr>
            <w:r>
              <w:rPr>
                <w:rFonts w:hint="eastAsia" w:ascii="仿宋" w:hAnsi="仿宋" w:eastAsia="仿宋" w:cs="仿宋"/>
                <w:sz w:val="24"/>
                <w:szCs w:val="24"/>
              </w:rPr>
              <w:t>社会保障资金缴纳证明</w:t>
            </w:r>
          </w:p>
        </w:tc>
        <w:tc>
          <w:tcPr>
            <w:tcW w:w="5595" w:type="dxa"/>
          </w:tcPr>
          <w:p w14:paraId="4CCD09E4">
            <w:pPr>
              <w:spacing w:line="432" w:lineRule="auto"/>
              <w:rPr>
                <w:rFonts w:hint="eastAsia" w:ascii="仿宋" w:hAnsi="仿宋" w:eastAsia="仿宋" w:cs="仿宋"/>
                <w:sz w:val="24"/>
                <w:szCs w:val="24"/>
              </w:rPr>
            </w:pPr>
            <w:r>
              <w:rPr>
                <w:rFonts w:hint="eastAsia" w:ascii="仿宋" w:hAnsi="仿宋" w:eastAsia="仿宋" w:cs="仿宋"/>
                <w:sz w:val="24"/>
                <w:szCs w:val="24"/>
              </w:rPr>
              <w:t>提供缴费所属日期为投标截止时间前12个月内任意一个月（投标截止时间当月不计入）的缴费凭据或社保机关出具的缴费证明/在法规范围内不需提供的应出具书面说明和证明文件。</w:t>
            </w:r>
          </w:p>
        </w:tc>
      </w:tr>
      <w:tr w14:paraId="140D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86" w:type="dxa"/>
          </w:tcPr>
          <w:p w14:paraId="12B67776">
            <w:pPr>
              <w:widowControl/>
              <w:adjustRightInd w:val="0"/>
              <w:spacing w:line="432" w:lineRule="auto"/>
              <w:jc w:val="center"/>
              <w:textAlignment w:val="baseline"/>
              <w:rPr>
                <w:rFonts w:hint="eastAsia" w:ascii="仿宋" w:hAnsi="仿宋" w:eastAsia="仿宋" w:cs="仿宋"/>
                <w:sz w:val="24"/>
                <w:szCs w:val="24"/>
              </w:rPr>
            </w:pPr>
          </w:p>
          <w:p w14:paraId="1AF6CD61">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2809" w:type="dxa"/>
          </w:tcPr>
          <w:p w14:paraId="1151517F">
            <w:pPr>
              <w:pStyle w:val="45"/>
              <w:spacing w:line="432" w:lineRule="auto"/>
              <w:rPr>
                <w:rFonts w:hint="eastAsia" w:ascii="仿宋" w:hAnsi="仿宋" w:eastAsia="仿宋" w:cs="仿宋"/>
                <w:sz w:val="24"/>
                <w:szCs w:val="24"/>
              </w:rPr>
            </w:pPr>
          </w:p>
          <w:p w14:paraId="0087845C">
            <w:pPr>
              <w:pStyle w:val="45"/>
              <w:spacing w:line="432" w:lineRule="auto"/>
              <w:rPr>
                <w:rFonts w:hint="eastAsia" w:ascii="仿宋" w:hAnsi="仿宋" w:eastAsia="仿宋" w:cs="仿宋"/>
                <w:sz w:val="24"/>
                <w:szCs w:val="24"/>
              </w:rPr>
            </w:pPr>
            <w:r>
              <w:rPr>
                <w:rFonts w:hint="eastAsia" w:ascii="仿宋" w:hAnsi="仿宋" w:eastAsia="仿宋" w:cs="仿宋"/>
                <w:sz w:val="24"/>
                <w:szCs w:val="24"/>
              </w:rPr>
              <w:t>书面声明</w:t>
            </w:r>
          </w:p>
        </w:tc>
        <w:tc>
          <w:tcPr>
            <w:tcW w:w="5595" w:type="dxa"/>
          </w:tcPr>
          <w:p w14:paraId="184F1D1F">
            <w:pPr>
              <w:widowControl/>
              <w:adjustRightInd w:val="0"/>
              <w:spacing w:line="432" w:lineRule="auto"/>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参加政府采购活动前3年内在经营活动中没有重大违法记录的书面声明</w:t>
            </w:r>
            <w:r>
              <w:rPr>
                <w:rFonts w:hint="eastAsia" w:ascii="仿宋" w:hAnsi="仿宋" w:eastAsia="仿宋" w:cs="仿宋"/>
                <w:sz w:val="24"/>
                <w:szCs w:val="24"/>
                <w:lang w:eastAsia="zh-CN"/>
              </w:rPr>
              <w:t>。</w:t>
            </w:r>
          </w:p>
        </w:tc>
      </w:tr>
      <w:tr w14:paraId="4504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86" w:type="dxa"/>
          </w:tcPr>
          <w:p w14:paraId="0C1CAE1A">
            <w:pPr>
              <w:widowControl/>
              <w:adjustRightInd w:val="0"/>
              <w:spacing w:line="432" w:lineRule="auto"/>
              <w:jc w:val="center"/>
              <w:textAlignment w:val="baseline"/>
              <w:rPr>
                <w:rFonts w:hint="eastAsia" w:ascii="仿宋" w:hAnsi="仿宋" w:eastAsia="仿宋" w:cs="仿宋"/>
                <w:sz w:val="24"/>
                <w:szCs w:val="24"/>
              </w:rPr>
            </w:pPr>
          </w:p>
          <w:p w14:paraId="675B4841">
            <w:pPr>
              <w:widowControl/>
              <w:adjustRightInd w:val="0"/>
              <w:spacing w:line="432" w:lineRule="auto"/>
              <w:jc w:val="center"/>
              <w:textAlignment w:val="baseline"/>
              <w:rPr>
                <w:rFonts w:hint="eastAsia" w:ascii="仿宋" w:hAnsi="仿宋" w:eastAsia="仿宋" w:cs="仿宋"/>
                <w:sz w:val="24"/>
                <w:szCs w:val="24"/>
              </w:rPr>
            </w:pPr>
          </w:p>
          <w:p w14:paraId="09541A98">
            <w:pPr>
              <w:widowControl/>
              <w:adjustRightInd w:val="0"/>
              <w:spacing w:line="432"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2809" w:type="dxa"/>
          </w:tcPr>
          <w:p w14:paraId="10DF0209">
            <w:pPr>
              <w:pStyle w:val="45"/>
              <w:spacing w:line="360" w:lineRule="auto"/>
              <w:jc w:val="left"/>
              <w:rPr>
                <w:rFonts w:hint="eastAsia" w:ascii="仿宋" w:hAnsi="仿宋" w:eastAsia="仿宋" w:cs="仿宋"/>
                <w:sz w:val="24"/>
                <w:szCs w:val="24"/>
              </w:rPr>
            </w:pPr>
          </w:p>
          <w:p w14:paraId="1EB3B7B3">
            <w:pPr>
              <w:pStyle w:val="45"/>
              <w:spacing w:line="360" w:lineRule="auto"/>
              <w:jc w:val="left"/>
              <w:rPr>
                <w:rFonts w:hint="eastAsia" w:ascii="仿宋" w:hAnsi="仿宋" w:eastAsia="仿宋" w:cs="仿宋"/>
                <w:sz w:val="24"/>
                <w:szCs w:val="24"/>
              </w:rPr>
            </w:pPr>
          </w:p>
          <w:p w14:paraId="38C1F09D">
            <w:pPr>
              <w:pStyle w:val="45"/>
              <w:spacing w:line="360" w:lineRule="auto"/>
              <w:jc w:val="left"/>
              <w:rPr>
                <w:rFonts w:hint="eastAsia" w:ascii="仿宋" w:hAnsi="仿宋" w:eastAsia="仿宋" w:cs="仿宋"/>
                <w:sz w:val="24"/>
                <w:szCs w:val="24"/>
              </w:rPr>
            </w:pPr>
            <w:r>
              <w:rPr>
                <w:rFonts w:hint="eastAsia" w:ascii="仿宋" w:hAnsi="仿宋" w:eastAsia="仿宋" w:cs="仿宋"/>
                <w:sz w:val="24"/>
                <w:szCs w:val="24"/>
              </w:rPr>
              <w:t>合法授权</w:t>
            </w:r>
          </w:p>
        </w:tc>
        <w:tc>
          <w:tcPr>
            <w:tcW w:w="5595" w:type="dxa"/>
          </w:tcPr>
          <w:p w14:paraId="31BC754C">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投标人应授权合法的人员参加投标，其中法定代表人直接参加的须出具法定代表人身份证并与营业执照上信息一致，法定代表人授权代表参加的须出具法定代表人授权书及被授权人本单位证明 (近三个月</w:t>
            </w:r>
            <w:r>
              <w:rPr>
                <w:rFonts w:hint="eastAsia" w:ascii="仿宋" w:hAnsi="仿宋" w:eastAsia="仿宋" w:cs="仿宋"/>
                <w:sz w:val="24"/>
                <w:szCs w:val="24"/>
                <w:lang w:val="en-US" w:eastAsia="zh-CN"/>
              </w:rPr>
              <w:t>内任意一个月</w:t>
            </w:r>
            <w:r>
              <w:rPr>
                <w:rFonts w:hint="eastAsia" w:ascii="仿宋" w:hAnsi="仿宋" w:eastAsia="仿宋" w:cs="仿宋"/>
                <w:sz w:val="24"/>
                <w:szCs w:val="24"/>
              </w:rPr>
              <w:t>社保缴纳证明)</w:t>
            </w:r>
            <w:r>
              <w:rPr>
                <w:rFonts w:hint="eastAsia" w:ascii="仿宋" w:hAnsi="仿宋" w:eastAsia="仿宋" w:cs="仿宋"/>
                <w:sz w:val="24"/>
                <w:szCs w:val="24"/>
                <w:lang w:eastAsia="zh-CN"/>
              </w:rPr>
              <w:t>。</w:t>
            </w:r>
          </w:p>
        </w:tc>
      </w:tr>
      <w:tr w14:paraId="0F99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86" w:type="dxa"/>
          </w:tcPr>
          <w:p w14:paraId="00626147">
            <w:pPr>
              <w:widowControl/>
              <w:adjustRightInd w:val="0"/>
              <w:spacing w:line="432" w:lineRule="auto"/>
              <w:jc w:val="center"/>
              <w:textAlignment w:val="baseline"/>
              <w:rPr>
                <w:rFonts w:hint="eastAsia" w:ascii="仿宋" w:hAnsi="仿宋" w:eastAsia="仿宋" w:cs="仿宋"/>
                <w:sz w:val="24"/>
                <w:szCs w:val="24"/>
              </w:rPr>
            </w:pPr>
          </w:p>
          <w:p w14:paraId="3E20634B">
            <w:pPr>
              <w:widowControl/>
              <w:adjustRightInd w:val="0"/>
              <w:spacing w:line="432" w:lineRule="auto"/>
              <w:jc w:val="center"/>
              <w:textAlignment w:val="baseline"/>
              <w:rPr>
                <w:rFonts w:hint="eastAsia" w:ascii="仿宋" w:hAnsi="仿宋" w:eastAsia="仿宋" w:cs="仿宋"/>
                <w:sz w:val="24"/>
                <w:szCs w:val="24"/>
              </w:rPr>
            </w:pPr>
          </w:p>
          <w:p w14:paraId="0CCD01F9">
            <w:pPr>
              <w:widowControl/>
              <w:adjustRightInd w:val="0"/>
              <w:spacing w:line="432" w:lineRule="auto"/>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809" w:type="dxa"/>
          </w:tcPr>
          <w:p w14:paraId="041D0C10">
            <w:pPr>
              <w:spacing w:line="432" w:lineRule="auto"/>
              <w:rPr>
                <w:rFonts w:hint="eastAsia" w:ascii="仿宋" w:hAnsi="仿宋" w:eastAsia="仿宋" w:cs="仿宋"/>
                <w:sz w:val="24"/>
                <w:szCs w:val="24"/>
              </w:rPr>
            </w:pPr>
          </w:p>
          <w:p w14:paraId="7C55494C">
            <w:pPr>
              <w:spacing w:line="432" w:lineRule="auto"/>
              <w:rPr>
                <w:rFonts w:hint="eastAsia" w:ascii="仿宋" w:hAnsi="仿宋" w:eastAsia="仿宋" w:cs="仿宋"/>
                <w:sz w:val="24"/>
                <w:szCs w:val="24"/>
              </w:rPr>
            </w:pPr>
          </w:p>
          <w:p w14:paraId="35009B71">
            <w:pPr>
              <w:spacing w:line="432" w:lineRule="auto"/>
              <w:rPr>
                <w:rFonts w:hint="eastAsia" w:ascii="仿宋" w:hAnsi="仿宋" w:eastAsia="仿宋" w:cs="仿宋"/>
                <w:sz w:val="24"/>
                <w:szCs w:val="24"/>
              </w:rPr>
            </w:pPr>
            <w:r>
              <w:rPr>
                <w:rFonts w:hint="eastAsia" w:ascii="仿宋" w:hAnsi="仿宋" w:eastAsia="仿宋" w:cs="仿宋"/>
                <w:sz w:val="24"/>
                <w:szCs w:val="24"/>
              </w:rPr>
              <w:t>信用信息</w:t>
            </w:r>
          </w:p>
        </w:tc>
        <w:tc>
          <w:tcPr>
            <w:tcW w:w="5595" w:type="dxa"/>
          </w:tcPr>
          <w:p w14:paraId="79133F0D">
            <w:pPr>
              <w:spacing w:line="432" w:lineRule="auto"/>
              <w:rPr>
                <w:rFonts w:hint="eastAsia" w:ascii="仿宋" w:hAnsi="仿宋" w:eastAsia="仿宋" w:cs="仿宋"/>
                <w:sz w:val="24"/>
                <w:szCs w:val="24"/>
              </w:rPr>
            </w:pPr>
            <w:r>
              <w:rPr>
                <w:rFonts w:hint="eastAsia" w:ascii="仿宋" w:hAnsi="仿宋" w:eastAsia="仿宋" w:cs="仿宋"/>
                <w:sz w:val="24"/>
                <w:szCs w:val="24"/>
              </w:rPr>
              <w:t>供应商不得为“信用中国”网站（www.creditchina.gov.cn）列入失信被执行人、重大税收违法失信主体的供应商，不得为“中国政府采购网”（www.ccgp.gov.cn）政府采购严重违法失信行为记录名单中的供应商。</w:t>
            </w:r>
          </w:p>
        </w:tc>
      </w:tr>
      <w:tr w14:paraId="7791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86" w:type="dxa"/>
          </w:tcPr>
          <w:p w14:paraId="1C62B6DA">
            <w:pPr>
              <w:widowControl/>
              <w:adjustRightInd w:val="0"/>
              <w:spacing w:line="432"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809" w:type="dxa"/>
          </w:tcPr>
          <w:p w14:paraId="6C442861">
            <w:pPr>
              <w:spacing w:line="43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关联关系</w:t>
            </w:r>
          </w:p>
        </w:tc>
        <w:tc>
          <w:tcPr>
            <w:tcW w:w="5595" w:type="dxa"/>
          </w:tcPr>
          <w:p w14:paraId="5C000934">
            <w:pPr>
              <w:spacing w:line="432" w:lineRule="auto"/>
              <w:rPr>
                <w:rFonts w:hint="eastAsia" w:ascii="仿宋" w:hAnsi="仿宋" w:eastAsia="仿宋" w:cs="仿宋"/>
                <w:sz w:val="24"/>
                <w:szCs w:val="24"/>
                <w:lang w:val="en-US" w:eastAsia="zh-CN"/>
              </w:rPr>
            </w:pPr>
            <w:r>
              <w:rPr>
                <w:rFonts w:hint="eastAsia" w:ascii="仿宋" w:hAnsi="仿宋" w:eastAsia="仿宋" w:cs="仿宋"/>
                <w:sz w:val="24"/>
                <w:szCs w:val="24"/>
              </w:rPr>
              <w:t>法定代表人或负责人为同一人或存在直接控股、管理关系的不同单位，不得同时参加本项目投标。</w:t>
            </w:r>
          </w:p>
        </w:tc>
      </w:tr>
      <w:tr w14:paraId="10F2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86" w:type="dxa"/>
          </w:tcPr>
          <w:p w14:paraId="1D8A5499">
            <w:pPr>
              <w:widowControl/>
              <w:adjustRightInd w:val="0"/>
              <w:spacing w:line="432"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809" w:type="dxa"/>
          </w:tcPr>
          <w:p w14:paraId="6EB82CE5">
            <w:pPr>
              <w:spacing w:line="43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本项目不允许联合体磋商。</w:t>
            </w:r>
          </w:p>
        </w:tc>
        <w:tc>
          <w:tcPr>
            <w:tcW w:w="5595" w:type="dxa"/>
          </w:tcPr>
          <w:p w14:paraId="0B19390F">
            <w:pPr>
              <w:spacing w:line="43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提供承诺书。</w:t>
            </w:r>
          </w:p>
        </w:tc>
      </w:tr>
    </w:tbl>
    <w:p w14:paraId="4C960AEF">
      <w:pPr>
        <w:spacing w:line="432" w:lineRule="auto"/>
        <w:jc w:val="center"/>
        <w:rPr>
          <w:rFonts w:hint="eastAsia" w:ascii="仿宋" w:hAnsi="仿宋" w:eastAsia="仿宋" w:cs="仿宋"/>
          <w:b/>
          <w:bCs/>
          <w:szCs w:val="28"/>
        </w:rPr>
      </w:pPr>
    </w:p>
    <w:p w14:paraId="735C61CB">
      <w:pPr>
        <w:spacing w:line="432" w:lineRule="auto"/>
        <w:jc w:val="center"/>
        <w:rPr>
          <w:rFonts w:hint="eastAsia" w:ascii="仿宋" w:hAnsi="仿宋" w:eastAsia="仿宋" w:cs="仿宋"/>
          <w:b/>
          <w:bCs/>
          <w:szCs w:val="28"/>
        </w:rPr>
      </w:pPr>
    </w:p>
    <w:p w14:paraId="5F804E8C">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 ：合格项划“√”，不合格项划“×”；有一项“×”，则结论为“不合格”，为无效投标。无效标由供应商确认签字。</w:t>
      </w:r>
    </w:p>
    <w:p w14:paraId="18DB7E9A">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2.完整性、有效性和响应性审查（即符合性审查）</w:t>
      </w:r>
    </w:p>
    <w:p w14:paraId="70AB170A">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投标单位名称与营业执照一致；</w:t>
      </w:r>
    </w:p>
    <w:p w14:paraId="48DD34FE">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磋商首次报价表签字盖章符合文件要求;</w:t>
      </w:r>
    </w:p>
    <w:p w14:paraId="5D5F7108">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服务期限符合磋商要求；</w:t>
      </w:r>
    </w:p>
    <w:p w14:paraId="745E98C9">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付款符合磋商要求；</w:t>
      </w:r>
    </w:p>
    <w:p w14:paraId="7BCC849E">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磋商有效期符合磋商要求；</w:t>
      </w:r>
    </w:p>
    <w:p w14:paraId="4DE3FE77">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磋商报价唯一；</w:t>
      </w:r>
    </w:p>
    <w:p w14:paraId="316F67C7">
      <w:pPr>
        <w:pStyle w:val="9"/>
        <w:numPr>
          <w:ilvl w:val="0"/>
          <w:numId w:val="5"/>
        </w:numPr>
        <w:spacing w:line="360" w:lineRule="auto"/>
        <w:ind w:left="420" w:firstLineChars="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磋商报价未超过采购预算；</w:t>
      </w:r>
    </w:p>
    <w:p w14:paraId="5217A8F4">
      <w:pPr>
        <w:spacing w:line="432"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说明：1）.磋商小组应以客观、公正、审慎的原则对响应文件进行有效性、完整性和响应性审查，对文件中同类问题表述不同、含义不明确、内容模糊或书写计算错误等内容，可按修正原则进行修正，也可要求供应商作出必要的澄清、说明或者更正，但供应商的澄清、说明或者更正不得超出响应文件的范围或者改变响应文件的实质性内容。</w:t>
      </w:r>
    </w:p>
    <w:p w14:paraId="4EB6A177">
      <w:pPr>
        <w:spacing w:line="432" w:lineRule="auto"/>
        <w:ind w:left="1"/>
        <w:rPr>
          <w:rFonts w:hint="eastAsia" w:ascii="仿宋" w:hAnsi="仿宋" w:eastAsia="仿宋" w:cs="仿宋"/>
          <w:b/>
          <w:bCs/>
          <w:snapToGrid w:val="0"/>
          <w:kern w:val="0"/>
          <w:sz w:val="24"/>
          <w:szCs w:val="24"/>
        </w:rPr>
      </w:pPr>
      <w:r>
        <w:rPr>
          <w:rFonts w:hint="eastAsia" w:ascii="仿宋" w:hAnsi="仿宋" w:eastAsia="仿宋" w:cs="仿宋"/>
          <w:sz w:val="24"/>
          <w:szCs w:val="24"/>
        </w:rPr>
        <w:t>2）磋商小组要求供应商澄清、说明或者更正响应文件应当以书面形式作出。供应商的澄清、说明或者更正应当由法定代表人或其授权代表签字或者盖章。由授</w:t>
      </w:r>
      <w:r>
        <w:rPr>
          <w:rFonts w:hint="eastAsia" w:ascii="仿宋" w:hAnsi="仿宋" w:eastAsia="仿宋" w:cs="仿宋"/>
          <w:snapToGrid w:val="0"/>
          <w:kern w:val="0"/>
          <w:sz w:val="24"/>
          <w:szCs w:val="24"/>
        </w:rPr>
        <w:t>权代表签字的，应当附法定代表人授权书。供应商为自然人的，应当由本人签字并附身份证明。</w:t>
      </w:r>
    </w:p>
    <w:p w14:paraId="2EF2DE1F">
      <w:pPr>
        <w:spacing w:line="432" w:lineRule="auto"/>
        <w:ind w:firstLine="240" w:firstLineChars="100"/>
        <w:rPr>
          <w:rFonts w:hint="eastAsia" w:ascii="仿宋" w:hAnsi="仿宋" w:eastAsia="仿宋" w:cs="仿宋"/>
          <w:snapToGrid w:val="0"/>
          <w:kern w:val="0"/>
          <w:sz w:val="24"/>
          <w:szCs w:val="24"/>
        </w:rPr>
      </w:pPr>
    </w:p>
    <w:p w14:paraId="4B98F4A0">
      <w:pPr>
        <w:spacing w:line="432" w:lineRule="auto"/>
        <w:ind w:firstLine="240" w:firstLineChars="100"/>
        <w:rPr>
          <w:rFonts w:hint="eastAsia" w:ascii="仿宋" w:hAnsi="仿宋" w:eastAsia="仿宋" w:cs="仿宋"/>
          <w:b/>
          <w:snapToGrid w:val="0"/>
          <w:kern w:val="0"/>
          <w:sz w:val="24"/>
          <w:szCs w:val="24"/>
        </w:rPr>
      </w:pP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w:t>
      </w:r>
      <w:r>
        <w:rPr>
          <w:rFonts w:hint="eastAsia" w:ascii="仿宋" w:hAnsi="仿宋" w:eastAsia="仿宋" w:cs="仿宋"/>
          <w:b/>
          <w:snapToGrid w:val="0"/>
          <w:kern w:val="0"/>
          <w:sz w:val="24"/>
          <w:szCs w:val="24"/>
        </w:rPr>
        <w:t>比较与评审</w:t>
      </w:r>
    </w:p>
    <w:p w14:paraId="15AB0FF7">
      <w:pPr>
        <w:widowControl/>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（1）磋商小组所有成员应当集中与单一供应商分别进行磋商，并给予所有参加磋商的供应商平等的磋商机会。</w:t>
      </w:r>
    </w:p>
    <w:p w14:paraId="276D9F0D">
      <w:pPr>
        <w:widowControl/>
        <w:spacing w:line="360" w:lineRule="auto"/>
        <w:ind w:firstLine="480"/>
        <w:rPr>
          <w:rFonts w:hint="eastAsia" w:ascii="仿宋" w:hAnsi="仿宋" w:eastAsia="仿宋" w:cs="仿宋"/>
        </w:rPr>
      </w:pPr>
      <w:r>
        <w:rPr>
          <w:rFonts w:hint="eastAsia" w:ascii="仿宋" w:hAnsi="仿宋" w:eastAsia="仿宋" w:cs="仿宋"/>
          <w:snapToGrid w:val="0"/>
          <w:kern w:val="0"/>
          <w:sz w:val="24"/>
          <w:szCs w:val="24"/>
        </w:rPr>
        <w:t>（2）在磋商过程中，磋商小组可以根据磋商文件和磋商情况实质性变动采购需求中的技术、服务及合同草案条款，但不得变动磋商文件中的其他内容。实质性变动的内容，须经采购人代表确认。</w:t>
      </w:r>
    </w:p>
    <w:p w14:paraId="7A6F9BC5">
      <w:pPr>
        <w:widowControl/>
        <w:spacing w:line="432"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（3）对磋商文件作出的实质性变动是磋商文件的有效组成部分，磋商小组应当及时以书面形式同时通知所有参加磋商的供应商。</w:t>
      </w:r>
    </w:p>
    <w:p w14:paraId="3F828C08">
      <w:pPr>
        <w:widowControl/>
        <w:spacing w:line="432"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678074">
      <w:pPr>
        <w:widowControl/>
        <w:spacing w:line="432"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（5）磋商文件能够详细列明采购标的的技术、服务要求的，磋商结束后，磋商小组应当要求所有实质性响应的供应商在规定时间内提交最后报价，提交最后报价的供应商不得少于3家。</w:t>
      </w:r>
    </w:p>
    <w:p w14:paraId="23AF47F3">
      <w:pPr>
        <w:widowControl/>
        <w:spacing w:line="432"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6）磋商文件不能详细列明采购标的的技术、服务要求，需经磋商由供应商提供最终方案或解决方案的，磋商结束后，磋商小组应当按照少数服从多数的原则投票推荐3家以上供应商的服务方案或者解决方案，并要求其在规定时间内提交最后报价。</w:t>
      </w:r>
    </w:p>
    <w:p w14:paraId="768B2346">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（7）已提交响应文件的供应商，在提交最后报价之前，可以根据磋商情况退出磋商，采购人、采购代理机构应当退还其磋商保证金。</w:t>
      </w:r>
    </w:p>
    <w:p w14:paraId="25188187">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（8）经磋商确定最终采购需求和提交最后报价的供应商后，进行综合评分。</w:t>
      </w:r>
    </w:p>
    <w:p w14:paraId="4F331F2C">
      <w:pPr>
        <w:rPr>
          <w:rFonts w:hint="eastAsia" w:ascii="仿宋" w:hAnsi="仿宋" w:eastAsia="仿宋" w:cs="仿宋"/>
          <w:b/>
          <w:bCs/>
          <w:sz w:val="24"/>
          <w:szCs w:val="24"/>
        </w:rPr>
      </w:pPr>
    </w:p>
    <w:p w14:paraId="65DEAA56">
      <w:pPr>
        <w:rPr>
          <w:rFonts w:hint="eastAsia" w:ascii="仿宋" w:hAnsi="仿宋" w:eastAsia="仿宋" w:cs="仿宋"/>
          <w:b/>
          <w:bCs/>
          <w:sz w:val="24"/>
          <w:szCs w:val="24"/>
        </w:rPr>
      </w:pPr>
    </w:p>
    <w:p w14:paraId="5D682B93">
      <w:pPr>
        <w:rPr>
          <w:rFonts w:hint="eastAsia" w:ascii="仿宋" w:hAnsi="仿宋" w:eastAsia="仿宋" w:cs="仿宋"/>
          <w:b/>
          <w:bCs/>
          <w:sz w:val="24"/>
          <w:szCs w:val="24"/>
        </w:rPr>
      </w:pPr>
      <w:r>
        <w:rPr>
          <w:rFonts w:hint="eastAsia" w:ascii="仿宋" w:hAnsi="仿宋" w:eastAsia="仿宋" w:cs="仿宋"/>
          <w:b/>
          <w:bCs/>
          <w:sz w:val="24"/>
          <w:szCs w:val="24"/>
        </w:rPr>
        <w:t>4.评审内容及分值</w:t>
      </w:r>
      <w:bookmarkEnd w:id="15"/>
    </w:p>
    <w:tbl>
      <w:tblPr>
        <w:tblStyle w:val="29"/>
        <w:tblW w:w="911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480"/>
        <w:gridCol w:w="5630"/>
      </w:tblGrid>
      <w:tr w14:paraId="00E9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5" w:hRule="atLeast"/>
        </w:trPr>
        <w:tc>
          <w:tcPr>
            <w:tcW w:w="2003" w:type="dxa"/>
            <w:vAlign w:val="center"/>
          </w:tcPr>
          <w:p w14:paraId="29283C7A">
            <w:pPr>
              <w:pStyle w:val="16"/>
              <w:rPr>
                <w:rFonts w:hint="eastAsia" w:ascii="仿宋" w:hAnsi="仿宋" w:eastAsia="仿宋" w:cs="仿宋"/>
                <w:b/>
                <w:bCs/>
                <w:szCs w:val="24"/>
              </w:rPr>
            </w:pPr>
            <w:r>
              <w:rPr>
                <w:rFonts w:hint="eastAsia" w:ascii="仿宋" w:hAnsi="仿宋" w:eastAsia="仿宋" w:cs="仿宋"/>
                <w:b/>
                <w:bCs/>
                <w:szCs w:val="24"/>
              </w:rPr>
              <w:t>评审项及最高得分</w:t>
            </w:r>
          </w:p>
        </w:tc>
        <w:tc>
          <w:tcPr>
            <w:tcW w:w="1480" w:type="dxa"/>
            <w:vAlign w:val="center"/>
          </w:tcPr>
          <w:p w14:paraId="33BCDC71">
            <w:pPr>
              <w:jc w:val="center"/>
              <w:rPr>
                <w:rFonts w:hint="eastAsia" w:ascii="仿宋" w:hAnsi="仿宋" w:eastAsia="仿宋" w:cs="仿宋"/>
                <w:b/>
                <w:bCs/>
                <w:sz w:val="24"/>
                <w:szCs w:val="24"/>
              </w:rPr>
            </w:pPr>
            <w:r>
              <w:rPr>
                <w:rFonts w:hint="eastAsia" w:ascii="仿宋" w:hAnsi="仿宋" w:eastAsia="仿宋" w:cs="仿宋"/>
                <w:b/>
                <w:bCs/>
                <w:sz w:val="24"/>
                <w:szCs w:val="24"/>
              </w:rPr>
              <w:t>评审内容及分值</w:t>
            </w:r>
          </w:p>
        </w:tc>
        <w:tc>
          <w:tcPr>
            <w:tcW w:w="5630" w:type="dxa"/>
            <w:vAlign w:val="center"/>
          </w:tcPr>
          <w:p w14:paraId="5FEFE7F4">
            <w:pPr>
              <w:jc w:val="center"/>
              <w:rPr>
                <w:rFonts w:hint="eastAsia" w:ascii="仿宋" w:hAnsi="仿宋" w:eastAsia="仿宋" w:cs="仿宋"/>
                <w:b/>
                <w:bCs/>
                <w:sz w:val="24"/>
                <w:szCs w:val="24"/>
              </w:rPr>
            </w:pPr>
            <w:r>
              <w:rPr>
                <w:rFonts w:hint="eastAsia" w:ascii="仿宋" w:hAnsi="仿宋" w:eastAsia="仿宋" w:cs="仿宋"/>
                <w:b/>
                <w:bCs/>
                <w:sz w:val="24"/>
                <w:szCs w:val="24"/>
              </w:rPr>
              <w:t xml:space="preserve">评审要素 </w:t>
            </w:r>
          </w:p>
        </w:tc>
      </w:tr>
      <w:tr w14:paraId="3641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trPr>
        <w:tc>
          <w:tcPr>
            <w:tcW w:w="2003" w:type="dxa"/>
          </w:tcPr>
          <w:p w14:paraId="1E80EF36">
            <w:pPr>
              <w:adjustRightInd w:val="0"/>
              <w:snapToGrid w:val="0"/>
              <w:spacing w:line="300" w:lineRule="exact"/>
              <w:jc w:val="center"/>
              <w:rPr>
                <w:rFonts w:hint="eastAsia" w:ascii="仿宋" w:hAnsi="仿宋" w:eastAsia="仿宋" w:cs="仿宋"/>
                <w:color w:val="000000" w:themeColor="text1"/>
                <w:sz w:val="24"/>
                <w:szCs w:val="24"/>
                <w14:textFill>
                  <w14:solidFill>
                    <w14:schemeClr w14:val="tx1"/>
                  </w14:solidFill>
                </w14:textFill>
              </w:rPr>
            </w:pPr>
          </w:p>
          <w:p w14:paraId="3E976C11">
            <w:pPr>
              <w:adjustRightInd w:val="0"/>
              <w:snapToGrid w:val="0"/>
              <w:spacing w:line="300" w:lineRule="exact"/>
              <w:rPr>
                <w:rFonts w:hint="eastAsia" w:ascii="仿宋" w:hAnsi="仿宋" w:eastAsia="仿宋" w:cs="仿宋"/>
                <w:color w:val="000000" w:themeColor="text1"/>
                <w:sz w:val="24"/>
                <w:szCs w:val="24"/>
                <w14:textFill>
                  <w14:solidFill>
                    <w14:schemeClr w14:val="tx1"/>
                  </w14:solidFill>
                </w14:textFill>
              </w:rPr>
            </w:pPr>
          </w:p>
          <w:p w14:paraId="3700B5A1">
            <w:pPr>
              <w:adjustRightInd w:val="0"/>
              <w:snapToGrid w:val="0"/>
              <w:spacing w:line="300" w:lineRule="exact"/>
              <w:rPr>
                <w:rFonts w:hint="eastAsia" w:ascii="仿宋" w:hAnsi="仿宋" w:eastAsia="仿宋" w:cs="仿宋"/>
                <w:color w:val="000000" w:themeColor="text1"/>
                <w:sz w:val="24"/>
                <w:szCs w:val="24"/>
                <w14:textFill>
                  <w14:solidFill>
                    <w14:schemeClr w14:val="tx1"/>
                  </w14:solidFill>
                </w14:textFill>
              </w:rPr>
            </w:pPr>
          </w:p>
          <w:p w14:paraId="3BC16102">
            <w:pPr>
              <w:adjustRightInd w:val="0"/>
              <w:snapToGrid w:val="0"/>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报价部分（</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分）</w:t>
            </w:r>
          </w:p>
        </w:tc>
        <w:tc>
          <w:tcPr>
            <w:tcW w:w="1480" w:type="dxa"/>
            <w:vAlign w:val="center"/>
          </w:tcPr>
          <w:p w14:paraId="11C17957">
            <w:pPr>
              <w:adjustRightInd w:val="0"/>
              <w:snapToGrid w:val="0"/>
              <w:spacing w:line="300" w:lineRule="exact"/>
              <w:ind w:firstLine="240" w:firstLineChars="1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分</w:t>
            </w:r>
          </w:p>
        </w:tc>
        <w:tc>
          <w:tcPr>
            <w:tcW w:w="5630" w:type="dxa"/>
            <w:vAlign w:val="center"/>
          </w:tcPr>
          <w:p w14:paraId="720A8CE0">
            <w:pPr>
              <w:adjustRightInd w:val="0"/>
              <w:snapToGrid w:val="0"/>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满足招标文件要求且投标价格最低的投标价为评标基准价，其价格分为满分。</w:t>
            </w:r>
          </w:p>
          <w:p w14:paraId="4C157D7A">
            <w:pPr>
              <w:spacing w:line="237" w:lineRule="auto"/>
              <w:ind w:right="10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投标报价得分=（评审基准价／投标报价）×价格分值。</w:t>
            </w:r>
          </w:p>
          <w:p w14:paraId="25B60602">
            <w:pPr>
              <w:spacing w:line="237" w:lineRule="auto"/>
              <w:ind w:right="107"/>
              <w:rPr>
                <w:rFonts w:ascii="仿宋" w:hAnsi="仿宋" w:eastAsia="仿宋" w:cs="仿宋"/>
                <w:color w:val="auto"/>
                <w:spacing w:val="10"/>
                <w:sz w:val="24"/>
                <w:szCs w:val="24"/>
              </w:rPr>
            </w:pPr>
            <w:r>
              <w:rPr>
                <w:rFonts w:hint="eastAsia" w:ascii="仿宋" w:hAnsi="仿宋" w:eastAsia="仿宋" w:cs="仿宋"/>
                <w:color w:val="auto"/>
                <w:spacing w:val="12"/>
                <w:sz w:val="24"/>
                <w:szCs w:val="24"/>
              </w:rPr>
              <w:t>符合</w:t>
            </w:r>
            <w:r>
              <w:rPr>
                <w:rFonts w:hint="eastAsia" w:ascii="仿宋" w:hAnsi="仿宋" w:eastAsia="仿宋" w:cs="仿宋"/>
                <w:color w:val="auto"/>
                <w:spacing w:val="11"/>
                <w:sz w:val="24"/>
                <w:szCs w:val="24"/>
              </w:rPr>
              <w:t>招</w:t>
            </w:r>
            <w:r>
              <w:rPr>
                <w:rFonts w:hint="eastAsia" w:ascii="仿宋" w:hAnsi="仿宋" w:eastAsia="仿宋" w:cs="仿宋"/>
                <w:color w:val="auto"/>
                <w:spacing w:val="6"/>
                <w:sz w:val="24"/>
                <w:szCs w:val="24"/>
              </w:rPr>
              <w:t>标文件规定的小微企业、监狱企业、残疾人福利性单位优惠</w:t>
            </w:r>
            <w:r>
              <w:rPr>
                <w:rFonts w:hint="eastAsia" w:ascii="仿宋" w:hAnsi="仿宋" w:eastAsia="仿宋" w:cs="仿宋"/>
                <w:color w:val="auto"/>
                <w:spacing w:val="20"/>
                <w:sz w:val="24"/>
                <w:szCs w:val="24"/>
              </w:rPr>
              <w:t>条件</w:t>
            </w:r>
            <w:r>
              <w:rPr>
                <w:rFonts w:hint="eastAsia" w:ascii="仿宋" w:hAnsi="仿宋" w:eastAsia="仿宋" w:cs="仿宋"/>
                <w:color w:val="auto"/>
                <w:spacing w:val="11"/>
                <w:sz w:val="24"/>
                <w:szCs w:val="24"/>
              </w:rPr>
              <w:t>的</w:t>
            </w:r>
            <w:r>
              <w:rPr>
                <w:rFonts w:hint="eastAsia" w:ascii="仿宋" w:hAnsi="仿宋" w:eastAsia="仿宋" w:cs="仿宋"/>
                <w:color w:val="auto"/>
                <w:spacing w:val="10"/>
                <w:sz w:val="24"/>
                <w:szCs w:val="24"/>
              </w:rPr>
              <w:t>投标人，价格给予10%的扣除，用扣除后的价格参与评审。</w:t>
            </w:r>
          </w:p>
          <w:p w14:paraId="6D51B181">
            <w:pPr>
              <w:adjustRightInd w:val="0"/>
              <w:snapToGrid w:val="0"/>
              <w:spacing w:line="300" w:lineRule="exact"/>
              <w:rPr>
                <w:rFonts w:hint="eastAsia" w:ascii="仿宋" w:hAnsi="仿宋" w:eastAsia="仿宋" w:cs="仿宋"/>
                <w:b/>
                <w:bCs/>
                <w:color w:val="000000" w:themeColor="text1"/>
                <w:sz w:val="24"/>
                <w:szCs w:val="24"/>
                <w14:textFill>
                  <w14:solidFill>
                    <w14:schemeClr w14:val="tx1"/>
                  </w14:solidFill>
                </w14:textFill>
              </w:rPr>
            </w:pPr>
          </w:p>
        </w:tc>
      </w:tr>
      <w:tr w14:paraId="6474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2003" w:type="dxa"/>
            <w:vMerge w:val="restart"/>
            <w:vAlign w:val="center"/>
          </w:tcPr>
          <w:p w14:paraId="78425C71">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技术部分（</w:t>
            </w:r>
            <w:r>
              <w:rPr>
                <w:rFonts w:hint="eastAsia" w:ascii="仿宋" w:hAnsi="仿宋" w:eastAsia="仿宋" w:cs="仿宋"/>
                <w:color w:val="000000" w:themeColor="text1"/>
                <w:sz w:val="24"/>
                <w:szCs w:val="24"/>
                <w:lang w:val="en-US" w:eastAsia="zh-CN"/>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分）</w:t>
            </w:r>
          </w:p>
          <w:p w14:paraId="4F634A46">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p w14:paraId="7449FFC7">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1480" w:type="dxa"/>
            <w:vAlign w:val="center"/>
          </w:tcPr>
          <w:p w14:paraId="4612A036">
            <w:pPr>
              <w:adjustRightInd w:val="0"/>
              <w:snapToGrid w:val="0"/>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需求分析（1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tc>
        <w:tc>
          <w:tcPr>
            <w:tcW w:w="5630" w:type="dxa"/>
            <w:vAlign w:val="center"/>
          </w:tcPr>
          <w:p w14:paraId="46721D18">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根据供应商针对本项目的需求理解掌握及涵盖，进行</w:t>
            </w:r>
            <w:r>
              <w:rPr>
                <w:rFonts w:hint="eastAsia" w:ascii="仿宋" w:hAnsi="仿宋" w:eastAsia="仿宋" w:cs="仿宋"/>
                <w:color w:val="000000" w:themeColor="text1"/>
                <w:sz w:val="24"/>
                <w:szCs w:val="24"/>
                <w:lang w:val="en-US" w:eastAsia="zh-CN"/>
                <w14:textFill>
                  <w14:solidFill>
                    <w14:schemeClr w14:val="tx1"/>
                  </w14:solidFill>
                </w14:textFill>
              </w:rPr>
              <w:t>赋分</w:t>
            </w:r>
            <w:r>
              <w:rPr>
                <w:rFonts w:hint="eastAsia" w:ascii="仿宋" w:hAnsi="仿宋" w:eastAsia="仿宋" w:cs="仿宋"/>
                <w:color w:val="000000" w:themeColor="text1"/>
                <w:sz w:val="24"/>
                <w:szCs w:val="24"/>
                <w14:textFill>
                  <w14:solidFill>
                    <w14:schemeClr w14:val="tx1"/>
                  </w14:solidFill>
                </w14:textFill>
              </w:rPr>
              <w:t>。</w:t>
            </w:r>
          </w:p>
          <w:p w14:paraId="366BE74C">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需求理解描述详细，针对性强，内容涵盖完整，掌握准确，对项目需求理解到位，得</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p w14:paraId="1A87A8BB">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需求理解内容完整，内容涵盖较完整，对项目需求理解基本到位得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5151707E">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需求理解内容涵盖</w:t>
            </w:r>
            <w:r>
              <w:rPr>
                <w:rFonts w:hint="eastAsia" w:ascii="仿宋" w:hAnsi="仿宋" w:eastAsia="仿宋" w:cs="仿宋"/>
                <w:color w:val="000000" w:themeColor="text1"/>
                <w:sz w:val="24"/>
                <w:szCs w:val="24"/>
                <w:lang w:val="en-US" w:eastAsia="zh-CN"/>
                <w14:textFill>
                  <w14:solidFill>
                    <w14:schemeClr w14:val="tx1"/>
                  </w14:solidFill>
                </w14:textFill>
              </w:rPr>
              <w:t>基本</w:t>
            </w:r>
            <w:r>
              <w:rPr>
                <w:rFonts w:hint="eastAsia" w:ascii="仿宋" w:hAnsi="仿宋" w:eastAsia="仿宋" w:cs="仿宋"/>
                <w:color w:val="000000" w:themeColor="text1"/>
                <w:sz w:val="24"/>
                <w:szCs w:val="24"/>
                <w14:textFill>
                  <w14:solidFill>
                    <w14:schemeClr w14:val="tx1"/>
                  </w14:solidFill>
                </w14:textFill>
              </w:rPr>
              <w:t>完整，对项目需求理解不够清晰，得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7A740C7C">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需求理解内容涵盖</w:t>
            </w:r>
            <w:r>
              <w:rPr>
                <w:rFonts w:hint="eastAsia" w:ascii="仿宋" w:hAnsi="仿宋" w:eastAsia="仿宋" w:cs="仿宋"/>
                <w:color w:val="000000" w:themeColor="text1"/>
                <w:sz w:val="24"/>
                <w:szCs w:val="24"/>
                <w:lang w:val="en-US" w:eastAsia="zh-CN"/>
                <w14:textFill>
                  <w14:solidFill>
                    <w14:schemeClr w14:val="tx1"/>
                  </w14:solidFill>
                </w14:textFill>
              </w:rPr>
              <w:t>不</w:t>
            </w:r>
            <w:r>
              <w:rPr>
                <w:rFonts w:hint="eastAsia" w:ascii="仿宋" w:hAnsi="仿宋" w:eastAsia="仿宋" w:cs="仿宋"/>
                <w:color w:val="000000" w:themeColor="text1"/>
                <w:sz w:val="24"/>
                <w:szCs w:val="24"/>
                <w14:textFill>
                  <w14:solidFill>
                    <w14:schemeClr w14:val="tx1"/>
                  </w14:solidFill>
                </w14:textFill>
              </w:rPr>
              <w:t>完整，对项目需求理解不够清晰，得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67125571">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7593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trPr>
        <w:tc>
          <w:tcPr>
            <w:tcW w:w="2003" w:type="dxa"/>
            <w:vMerge w:val="continue"/>
            <w:vAlign w:val="center"/>
          </w:tcPr>
          <w:p w14:paraId="612D7639">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1480" w:type="dxa"/>
            <w:vAlign w:val="center"/>
          </w:tcPr>
          <w:p w14:paraId="51DD69F1">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实施方案（1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p w14:paraId="35170865">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5630" w:type="dxa"/>
            <w:vAlign w:val="center"/>
          </w:tcPr>
          <w:p w14:paraId="53E1E6F5">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根据供应商提供本项目总体实施方案，进行</w:t>
            </w:r>
            <w:r>
              <w:rPr>
                <w:rFonts w:hint="eastAsia" w:ascii="仿宋" w:hAnsi="仿宋" w:eastAsia="仿宋" w:cs="仿宋"/>
                <w:color w:val="000000" w:themeColor="text1"/>
                <w:sz w:val="24"/>
                <w:szCs w:val="24"/>
                <w:lang w:val="en-US" w:eastAsia="zh-CN"/>
                <w14:textFill>
                  <w14:solidFill>
                    <w14:schemeClr w14:val="tx1"/>
                  </w14:solidFill>
                </w14:textFill>
              </w:rPr>
              <w:t>赋分</w:t>
            </w:r>
            <w:r>
              <w:rPr>
                <w:rFonts w:hint="eastAsia" w:ascii="仿宋" w:hAnsi="仿宋" w:eastAsia="仿宋" w:cs="仿宋"/>
                <w:color w:val="000000" w:themeColor="text1"/>
                <w:sz w:val="24"/>
                <w:szCs w:val="24"/>
                <w14:textFill>
                  <w14:solidFill>
                    <w14:schemeClr w14:val="tx1"/>
                  </w14:solidFill>
                </w14:textFill>
              </w:rPr>
              <w:t>。</w:t>
            </w:r>
          </w:p>
          <w:p w14:paraId="5C99C171">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总体实施方案内容细致全面，能够体现出供应商对项目背景、目的、任务和服务内容的理解准确、认识深刻透彻的计1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p w14:paraId="179F802A">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总体实施方案基本全面、详细完整、可操作性较强计</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p w14:paraId="385F7B07">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总体实施方案基本全面、详细完整但有细微偏离计</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p w14:paraId="4C5E64E5">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总体实施方案匮乏、简单计</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456C924B">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未提供不计分。</w:t>
            </w:r>
          </w:p>
        </w:tc>
      </w:tr>
      <w:tr w14:paraId="56E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03" w:type="dxa"/>
            <w:vMerge w:val="continue"/>
            <w:vAlign w:val="center"/>
          </w:tcPr>
          <w:p w14:paraId="147885A5">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443DB102">
            <w:pPr>
              <w:adjustRightInd w:val="0"/>
              <w:snapToGrid w:val="0"/>
              <w:spacing w:line="3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人员配备</w:t>
            </w:r>
            <w:r>
              <w:rPr>
                <w:rFonts w:hint="eastAsia" w:ascii="仿宋" w:hAnsi="仿宋" w:eastAsia="仿宋" w:cs="仿宋"/>
                <w:color w:val="000000" w:themeColor="text1"/>
                <w:sz w:val="24"/>
                <w:szCs w:val="24"/>
                <w:lang w:val="en-US" w:eastAsia="zh-CN"/>
                <w14:textFill>
                  <w14:solidFill>
                    <w14:schemeClr w14:val="tx1"/>
                  </w14:solidFill>
                </w14:textFill>
              </w:rPr>
              <w:t>（10分）</w:t>
            </w:r>
          </w:p>
        </w:tc>
        <w:tc>
          <w:tcPr>
            <w:tcW w:w="5630" w:type="dxa"/>
            <w:vAlign w:val="center"/>
          </w:tcPr>
          <w:p w14:paraId="76B089BD">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根据供应商针对本项目所提供的人员配备进行</w:t>
            </w:r>
            <w:r>
              <w:rPr>
                <w:rFonts w:hint="eastAsia" w:ascii="仿宋" w:hAnsi="仿宋" w:eastAsia="仿宋" w:cs="仿宋"/>
                <w:color w:val="000000" w:themeColor="text1"/>
                <w:sz w:val="24"/>
                <w:szCs w:val="24"/>
                <w:lang w:val="en-US"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w:t>
            </w:r>
          </w:p>
          <w:p w14:paraId="700AC66C">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供应商针对本项目成立专项小组，专项小组结构合理、工作人员配备充足（杜绝兼职人员），具有相关经验（提供证明材料),专业技术人员职责清晰明确，满足项目需求，提供相应的资质证书。得</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p w14:paraId="519D4F34">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供应商针对本项目成立了专项小组，专项小组结构较合理、工作人员配备充足，专业技术人员齐全，各岗位职责清晰明确，基本满足项目需求，提供部分相关证明资料，得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379DCC44">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专项小组结构基本合理、工作人员配备较为充足，专业技术人员基本齐全，各岗位职责基本清晰明确，基本满足项目需求，得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0EF3FB12">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3835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003" w:type="dxa"/>
            <w:vMerge w:val="continue"/>
            <w:vAlign w:val="center"/>
          </w:tcPr>
          <w:p w14:paraId="6D048E83">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54ACDE20">
            <w:pPr>
              <w:adjustRightInd w:val="0"/>
              <w:snapToGrid w:val="0"/>
              <w:spacing w:line="300" w:lineRule="exact"/>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服务质量保障措施</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7分</w:t>
            </w:r>
            <w:r>
              <w:rPr>
                <w:rFonts w:hint="eastAsia" w:ascii="仿宋" w:hAnsi="仿宋" w:eastAsia="仿宋" w:cs="仿宋"/>
                <w:color w:val="000000" w:themeColor="text1"/>
                <w:sz w:val="24"/>
                <w:szCs w:val="24"/>
                <w:lang w:val="zh-CN"/>
                <w14:textFill>
                  <w14:solidFill>
                    <w14:schemeClr w14:val="tx1"/>
                  </w14:solidFill>
                </w14:textFill>
              </w:rPr>
              <w:t>）</w:t>
            </w:r>
          </w:p>
          <w:p w14:paraId="0D3DFF58">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5630" w:type="dxa"/>
            <w:vAlign w:val="center"/>
          </w:tcPr>
          <w:p w14:paraId="75BB1FBA">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服务质量保证措施，包括但不限于信息的及时反馈、实施工作中的主动沟通汇报等，质量控制的保证措施完整、有力，根据响应情况得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 质量控制的保证措施较为完整、有力，根据响应情况得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分；质量控制的保证措施一般，根据响应情况得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分；未提供得0分。</w:t>
            </w:r>
          </w:p>
        </w:tc>
      </w:tr>
      <w:tr w14:paraId="1B91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003" w:type="dxa"/>
            <w:vMerge w:val="continue"/>
            <w:vAlign w:val="center"/>
          </w:tcPr>
          <w:p w14:paraId="03729343">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2CCAD545">
            <w:pPr>
              <w:adjustRightInd w:val="0"/>
              <w:snapToGrid w:val="0"/>
              <w:spacing w:line="3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质量验收保障</w:t>
            </w:r>
            <w:r>
              <w:rPr>
                <w:rFonts w:hint="eastAsia" w:ascii="仿宋" w:hAnsi="仿宋" w:eastAsia="仿宋" w:cs="仿宋"/>
                <w:color w:val="000000" w:themeColor="text1"/>
                <w:sz w:val="24"/>
                <w:szCs w:val="24"/>
                <w:lang w:val="en-US" w:eastAsia="zh-CN"/>
                <w14:textFill>
                  <w14:solidFill>
                    <w14:schemeClr w14:val="tx1"/>
                  </w14:solidFill>
                </w14:textFill>
              </w:rPr>
              <w:t>（7分）</w:t>
            </w:r>
          </w:p>
        </w:tc>
        <w:tc>
          <w:tcPr>
            <w:tcW w:w="5630" w:type="dxa"/>
            <w:vAlign w:val="center"/>
          </w:tcPr>
          <w:p w14:paraId="47FCAD6E">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根据供应商针对本项目提供的质量验收保障措施进行</w:t>
            </w:r>
            <w:r>
              <w:rPr>
                <w:rFonts w:hint="eastAsia" w:ascii="仿宋" w:hAnsi="仿宋" w:eastAsia="仿宋" w:cs="仿宋"/>
                <w:color w:val="000000" w:themeColor="text1"/>
                <w:sz w:val="24"/>
                <w:szCs w:val="24"/>
                <w:lang w:val="en-US"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w:t>
            </w:r>
          </w:p>
          <w:p w14:paraId="166A70F4">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质量保障体系及质量验收保障措施完善合理，得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07A1EB67">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质量保障体系及质量验收保障措施较为完善、科学合理，</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09F798E">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质量保障体系及质量验收保障措施不完善，得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7337B4FF">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0591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2003" w:type="dxa"/>
            <w:vMerge w:val="continue"/>
            <w:vAlign w:val="center"/>
          </w:tcPr>
          <w:p w14:paraId="20A065C0">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0F26CE83">
            <w:pPr>
              <w:adjustRightInd w:val="0"/>
              <w:snapToGrid w:val="0"/>
              <w:spacing w:line="30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应急处理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5630" w:type="dxa"/>
            <w:vAlign w:val="center"/>
          </w:tcPr>
          <w:p w14:paraId="239591A3">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应急措施详尽、全面、有效、合理，可实施性强，得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2B168FDB">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应急措施有效、合理，具有一定实施性，得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67A03386">
            <w:pPr>
              <w:adjustRightInd w:val="0"/>
              <w:snapToGrid w:val="0"/>
              <w:spacing w:line="30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应急措施不合理可实施</w:t>
            </w:r>
            <w:r>
              <w:rPr>
                <w:rFonts w:hint="eastAsia" w:ascii="仿宋" w:hAnsi="仿宋" w:eastAsia="仿宋" w:cs="仿宋"/>
                <w:color w:val="000000" w:themeColor="text1"/>
                <w:sz w:val="24"/>
                <w:szCs w:val="24"/>
                <w:lang w:val="en-US" w:eastAsia="zh-CN"/>
                <w14:textFill>
                  <w14:solidFill>
                    <w14:schemeClr w14:val="tx1"/>
                  </w14:solidFill>
                </w14:textFill>
              </w:rPr>
              <w:t>性一般得1分；</w:t>
            </w:r>
          </w:p>
          <w:p w14:paraId="76AD06AC">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47E2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2003" w:type="dxa"/>
            <w:vMerge w:val="continue"/>
            <w:vAlign w:val="center"/>
          </w:tcPr>
          <w:p w14:paraId="44054BC4">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68E90997">
            <w:pPr>
              <w:adjustRightInd w:val="0"/>
              <w:snapToGrid w:val="0"/>
              <w:spacing w:line="300" w:lineRule="exact"/>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sz w:val="24"/>
                <w:szCs w:val="24"/>
                <w:highlight w:val="none"/>
              </w:rPr>
              <w:t>计划进度安排</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5630" w:type="dxa"/>
            <w:vAlign w:val="center"/>
          </w:tcPr>
          <w:p w14:paraId="799EB535">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sz w:val="24"/>
                <w:szCs w:val="24"/>
                <w:highlight w:val="none"/>
              </w:rPr>
              <w:t>计划进度安排</w:t>
            </w:r>
            <w:r>
              <w:rPr>
                <w:rFonts w:hint="eastAsia" w:ascii="仿宋" w:hAnsi="仿宋" w:eastAsia="仿宋" w:cs="仿宋"/>
                <w:color w:val="000000" w:themeColor="text1"/>
                <w:sz w:val="24"/>
                <w:szCs w:val="24"/>
                <w14:textFill>
                  <w14:solidFill>
                    <w14:schemeClr w14:val="tx1"/>
                  </w14:solidFill>
                </w14:textFill>
              </w:rPr>
              <w:t>完善合理，</w:t>
            </w:r>
            <w:r>
              <w:rPr>
                <w:rFonts w:hint="eastAsia" w:ascii="仿宋" w:hAnsi="仿宋" w:eastAsia="仿宋" w:cs="仿宋"/>
                <w:color w:val="000000" w:themeColor="text1"/>
                <w:sz w:val="24"/>
                <w:szCs w:val="24"/>
                <w:lang w:val="en-US" w:eastAsia="zh-CN"/>
                <w14:textFill>
                  <w14:solidFill>
                    <w14:schemeClr w14:val="tx1"/>
                  </w14:solidFill>
                </w14:textFill>
              </w:rPr>
              <w:t>科学可行</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5CA01CB2">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sz w:val="24"/>
                <w:szCs w:val="24"/>
                <w:highlight w:val="none"/>
              </w:rPr>
              <w:t>计划进度安排</w:t>
            </w:r>
            <w:r>
              <w:rPr>
                <w:rFonts w:hint="eastAsia" w:ascii="仿宋" w:hAnsi="仿宋" w:eastAsia="仿宋" w:cs="仿宋"/>
                <w:color w:val="000000" w:themeColor="text1"/>
                <w:sz w:val="24"/>
                <w:szCs w:val="24"/>
                <w14:textFill>
                  <w14:solidFill>
                    <w14:schemeClr w14:val="tx1"/>
                  </w14:solidFill>
                </w14:textFill>
              </w:rPr>
              <w:t>较为完善、科学合理，</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320A6E96">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sz w:val="24"/>
                <w:szCs w:val="24"/>
                <w:highlight w:val="none"/>
              </w:rPr>
              <w:t>计划进度安排</w:t>
            </w:r>
            <w:r>
              <w:rPr>
                <w:rFonts w:hint="eastAsia" w:ascii="仿宋" w:hAnsi="仿宋" w:eastAsia="仿宋" w:cs="仿宋"/>
                <w:color w:val="000000" w:themeColor="text1"/>
                <w:sz w:val="24"/>
                <w:szCs w:val="24"/>
                <w14:textFill>
                  <w14:solidFill>
                    <w14:schemeClr w14:val="tx1"/>
                  </w14:solidFill>
                </w14:textFill>
              </w:rPr>
              <w:t>不完善，得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7CA10EE5">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505B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2003" w:type="dxa"/>
            <w:vMerge w:val="continue"/>
            <w:vAlign w:val="center"/>
          </w:tcPr>
          <w:p w14:paraId="0D5C1D5B">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2D7D6177">
            <w:pPr>
              <w:adjustRightInd w:val="0"/>
              <w:snapToGrid w:val="0"/>
              <w:spacing w:line="30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合理化建议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7分</w:t>
            </w:r>
            <w:r>
              <w:rPr>
                <w:rFonts w:hint="eastAsia" w:ascii="仿宋" w:hAnsi="仿宋" w:eastAsia="仿宋" w:cs="仿宋"/>
                <w:color w:val="000000" w:themeColor="text1"/>
                <w:sz w:val="24"/>
                <w:szCs w:val="24"/>
                <w:lang w:eastAsia="zh-CN"/>
                <w14:textFill>
                  <w14:solidFill>
                    <w14:schemeClr w14:val="tx1"/>
                  </w14:solidFill>
                </w14:textFill>
              </w:rPr>
              <w:t>）</w:t>
            </w:r>
          </w:p>
          <w:p w14:paraId="60E64D48">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5630" w:type="dxa"/>
          </w:tcPr>
          <w:p w14:paraId="26EAD13D">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供应商根据本项目特征，提出具有实质内容的合理化建议及承诺。</w:t>
            </w:r>
          </w:p>
          <w:p w14:paraId="3F1F227B">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合理化建议及承诺详尽、全面、有效、合理，可实施性强，得</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p w14:paraId="260EE9A9">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合理化建议及承诺较全面、较合理，可实施性强，得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083080D5">
            <w:pPr>
              <w:adjustRightInd w:val="0"/>
              <w:snapToGrid w:val="0"/>
              <w:spacing w:line="30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不合理可实施</w:t>
            </w:r>
            <w:r>
              <w:rPr>
                <w:rFonts w:hint="eastAsia" w:ascii="仿宋" w:hAnsi="仿宋" w:eastAsia="仿宋" w:cs="仿宋"/>
                <w:color w:val="000000" w:themeColor="text1"/>
                <w:sz w:val="24"/>
                <w:szCs w:val="24"/>
                <w:lang w:val="en-US" w:eastAsia="zh-CN"/>
                <w14:textFill>
                  <w14:solidFill>
                    <w14:schemeClr w14:val="tx1"/>
                  </w14:solidFill>
                </w14:textFill>
              </w:rPr>
              <w:t>性一般得1分</w:t>
            </w:r>
            <w:r>
              <w:rPr>
                <w:rFonts w:hint="eastAsia" w:ascii="仿宋" w:hAnsi="仿宋" w:eastAsia="仿宋" w:cs="仿宋"/>
                <w:color w:val="000000" w:themeColor="text1"/>
                <w:sz w:val="24"/>
                <w:szCs w:val="24"/>
                <w:lang w:eastAsia="zh-CN"/>
                <w14:textFill>
                  <w14:solidFill>
                    <w14:schemeClr w14:val="tx1"/>
                  </w14:solidFill>
                </w14:textFill>
              </w:rPr>
              <w:t>；</w:t>
            </w:r>
          </w:p>
          <w:p w14:paraId="225FD2F8">
            <w:pPr>
              <w:adjustRightInd w:val="0"/>
              <w:snapToGrid w:val="0"/>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未提供得0分。</w:t>
            </w:r>
          </w:p>
        </w:tc>
      </w:tr>
      <w:tr w14:paraId="6CB1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2003" w:type="dxa"/>
            <w:vMerge w:val="continue"/>
            <w:vAlign w:val="center"/>
          </w:tcPr>
          <w:p w14:paraId="2FDC05E2">
            <w:pPr>
              <w:adjustRightInd w:val="0"/>
              <w:snapToGrid w:val="0"/>
              <w:spacing w:line="300" w:lineRule="exact"/>
              <w:jc w:val="left"/>
              <w:rPr>
                <w:rFonts w:hint="eastAsia" w:ascii="仿宋" w:hAnsi="仿宋" w:eastAsia="仿宋" w:cs="仿宋"/>
                <w:sz w:val="24"/>
                <w:szCs w:val="24"/>
              </w:rPr>
            </w:pPr>
          </w:p>
        </w:tc>
        <w:tc>
          <w:tcPr>
            <w:tcW w:w="1480" w:type="dxa"/>
            <w:vAlign w:val="center"/>
          </w:tcPr>
          <w:p w14:paraId="348BEB23">
            <w:pPr>
              <w:adjustRightInd w:val="0"/>
              <w:snapToGrid w:val="0"/>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5630" w:type="dxa"/>
          </w:tcPr>
          <w:p w14:paraId="341339C5">
            <w:pPr>
              <w:adjustRightInd w:val="0"/>
              <w:snapToGrid w:val="0"/>
              <w:spacing w:line="300" w:lineRule="exact"/>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提供投标供应商类似项目业绩，每提供一份业绩计</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分，满分</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val="zh-CN"/>
                <w14:textFill>
                  <w14:solidFill>
                    <w14:schemeClr w14:val="tx1"/>
                  </w14:solidFill>
                </w14:textFill>
              </w:rPr>
              <w:t>评审以磋商响应文件合同复印件</w:t>
            </w:r>
            <w:r>
              <w:rPr>
                <w:rFonts w:hint="eastAsia" w:ascii="仿宋" w:hAnsi="仿宋" w:eastAsia="仿宋" w:cs="仿宋"/>
                <w:color w:val="000000" w:themeColor="text1"/>
                <w:sz w:val="24"/>
                <w:szCs w:val="24"/>
                <w:lang w:val="en-US" w:eastAsia="zh-CN"/>
                <w14:textFill>
                  <w14:solidFill>
                    <w14:schemeClr w14:val="tx1"/>
                  </w14:solidFill>
                </w14:textFill>
              </w:rPr>
              <w:t>或中标通知书</w:t>
            </w:r>
            <w:r>
              <w:rPr>
                <w:rFonts w:hint="eastAsia" w:ascii="仿宋" w:hAnsi="仿宋" w:eastAsia="仿宋" w:cs="仿宋"/>
                <w:color w:val="000000" w:themeColor="text1"/>
                <w:sz w:val="24"/>
                <w:szCs w:val="24"/>
                <w14:textFill>
                  <w14:solidFill>
                    <w14:schemeClr w14:val="tx1"/>
                  </w14:solidFill>
                </w14:textFill>
              </w:rPr>
              <w:t>为</w:t>
            </w:r>
            <w:r>
              <w:rPr>
                <w:rFonts w:hint="eastAsia" w:ascii="仿宋" w:hAnsi="仿宋" w:eastAsia="仿宋" w:cs="仿宋"/>
                <w:color w:val="000000" w:themeColor="text1"/>
                <w:sz w:val="24"/>
                <w:szCs w:val="24"/>
                <w:lang w:val="zh-CN"/>
                <w14:textFill>
                  <w14:solidFill>
                    <w14:schemeClr w14:val="tx1"/>
                  </w14:solidFill>
                </w14:textFill>
              </w:rPr>
              <w:t>依据）</w:t>
            </w:r>
          </w:p>
        </w:tc>
      </w:tr>
      <w:tr w14:paraId="28DF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9113" w:type="dxa"/>
            <w:gridSpan w:val="3"/>
            <w:vAlign w:val="center"/>
          </w:tcPr>
          <w:p w14:paraId="4A176B5C">
            <w:pPr>
              <w:autoSpaceDE w:val="0"/>
              <w:autoSpaceDN w:val="0"/>
              <w:adjustRightInd w:val="0"/>
              <w:snapToGrid w:val="0"/>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1）各评委独立打分；</w:t>
            </w:r>
          </w:p>
          <w:p w14:paraId="27085466">
            <w:pPr>
              <w:autoSpaceDE w:val="0"/>
              <w:autoSpaceDN w:val="0"/>
              <w:adjustRightInd w:val="0"/>
              <w:snapToGrid w:val="0"/>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2）评委打分超过得分界限或未按本表规定赋分时，该评委的打分无效，不计入汇总分；</w:t>
            </w:r>
          </w:p>
          <w:p w14:paraId="465114D4">
            <w:pPr>
              <w:tabs>
                <w:tab w:val="left" w:pos="1968"/>
              </w:tabs>
              <w:adjustRightInd w:val="0"/>
              <w:snapToGrid w:val="0"/>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zh-CN"/>
              </w:rPr>
              <w:t>3）各种计算采用插入法，最终结果数字保留两位小数，第三位“四舍五入”。</w:t>
            </w:r>
          </w:p>
        </w:tc>
      </w:tr>
    </w:tbl>
    <w:p w14:paraId="61A5B0E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说明：a.对于响应文件中不构成实质性偏差的小偏离、不一致，招标人可以接受，但这种接受不能损害或影响任何供应商的相对排序。</w:t>
      </w:r>
    </w:p>
    <w:p w14:paraId="2F1FCFA2">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b.最低报价不是成交的唯一条件；</w:t>
      </w:r>
    </w:p>
    <w:p w14:paraId="237925B2">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c.未</w:t>
      </w:r>
      <w:r>
        <w:rPr>
          <w:rFonts w:hint="eastAsia" w:ascii="仿宋" w:hAnsi="仿宋" w:eastAsia="仿宋" w:cs="仿宋"/>
          <w:sz w:val="24"/>
          <w:szCs w:val="24"/>
          <w:lang w:eastAsia="zh-CN"/>
        </w:rPr>
        <w:t>实质</w:t>
      </w:r>
      <w:r>
        <w:rPr>
          <w:rFonts w:hint="eastAsia" w:ascii="仿宋" w:hAnsi="仿宋" w:eastAsia="仿宋" w:cs="仿宋"/>
          <w:sz w:val="24"/>
          <w:szCs w:val="24"/>
        </w:rPr>
        <w:t>响应磋商文件要求，其投标将被拒绝，供应商不得通过修正或撤消不合格要求而使其成为实质上响应的投标。</w:t>
      </w:r>
    </w:p>
    <w:p w14:paraId="75C61941">
      <w:pPr>
        <w:spacing w:line="600" w:lineRule="exact"/>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 问题修正：</w:t>
      </w:r>
    </w:p>
    <w:p w14:paraId="7E11FD81">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（1）响应文件中不构成实质性偏差的小的不正规、不一致或不规则，可通过澄清方式进行确认，但这种接受不能损害或影响任何供应商的相对排序；</w:t>
      </w:r>
    </w:p>
    <w:p w14:paraId="4796A266">
      <w:pPr>
        <w:spacing w:line="360" w:lineRule="auto"/>
        <w:ind w:firstLine="470" w:firstLineChars="196"/>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（2）被拒绝的响应文件，供应商不得通过修正或撤消不合格要求的偏离或保留从而使其磋商成为实质上响应的磋商；</w:t>
      </w:r>
    </w:p>
    <w:p w14:paraId="1F65F5F5">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（3）书写错误的评审标准：</w:t>
      </w:r>
    </w:p>
    <w:p w14:paraId="72E94E88">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响应文件出现下列情况之一者，按以下原则修正：</w:t>
      </w:r>
    </w:p>
    <w:p w14:paraId="1E419A39">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a、响应文件与“磋商首次报价表”不一致的，以“磋商首次报价表”为准；响应文件正副本不一致的以正本为准；</w:t>
      </w:r>
    </w:p>
    <w:p w14:paraId="3025EE0A">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b、磋商首次报价表大写金额与小写金额不一致的，以大写金额为准；</w:t>
      </w:r>
    </w:p>
    <w:p w14:paraId="7DC1F1BC">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c、单价金额小数点或者百分比有明显错位的，且明细汇总价格与“磋商首次报价表”的“磋商总报价”不一致，则以“磋商首次报价表”的总价为准修改单价；</w:t>
      </w:r>
    </w:p>
    <w:p w14:paraId="03BB1760">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d、响应文件图表与文字不符时，以文字为准；</w:t>
      </w:r>
    </w:p>
    <w:p w14:paraId="42390D6E">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e、响应文件正本与副本不符时，以正本为准；</w:t>
      </w:r>
    </w:p>
    <w:p w14:paraId="7C4505DB">
      <w:pPr>
        <w:widowControl/>
        <w:spacing w:line="432"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f、对不同文字文本响应文件的解释发生异议的，以中文文本为准。</w:t>
      </w:r>
    </w:p>
    <w:p w14:paraId="46194C64">
      <w:pPr>
        <w:spacing w:line="432" w:lineRule="auto"/>
        <w:ind w:firstLine="470" w:firstLineChars="196"/>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g、多处内容交叉不符时，以上面顺序进行修正。</w:t>
      </w:r>
    </w:p>
    <w:p w14:paraId="0A0DDB90">
      <w:pPr>
        <w:spacing w:line="432" w:lineRule="auto"/>
        <w:ind w:firstLine="470" w:firstLineChars="196"/>
        <w:rPr>
          <w:rFonts w:hint="eastAsia" w:ascii="仿宋" w:hAnsi="仿宋" w:eastAsia="仿宋" w:cs="仿宋"/>
        </w:rPr>
      </w:pPr>
      <w:r>
        <w:rPr>
          <w:rFonts w:hint="eastAsia" w:ascii="仿宋" w:hAnsi="仿宋" w:eastAsia="仿宋" w:cs="仿宋"/>
          <w:snapToGrid w:val="0"/>
          <w:kern w:val="0"/>
          <w:sz w:val="24"/>
          <w:szCs w:val="24"/>
        </w:rPr>
        <w:t>注：按上述方法修正的内容，经供应商确认后产生约束力，否则可视为无效投标。</w:t>
      </w:r>
    </w:p>
    <w:p w14:paraId="2046CF74">
      <w:pPr>
        <w:spacing w:line="432" w:lineRule="auto"/>
        <w:outlineLvl w:val="1"/>
        <w:rPr>
          <w:rFonts w:hint="eastAsia" w:ascii="仿宋" w:hAnsi="仿宋" w:eastAsia="仿宋" w:cs="仿宋"/>
          <w:b/>
          <w:bCs/>
          <w:sz w:val="24"/>
          <w:szCs w:val="24"/>
        </w:rPr>
      </w:pPr>
      <w:r>
        <w:rPr>
          <w:rFonts w:hint="eastAsia" w:ascii="仿宋" w:hAnsi="仿宋" w:eastAsia="仿宋" w:cs="仿宋"/>
          <w:b/>
          <w:bCs/>
          <w:sz w:val="24"/>
          <w:szCs w:val="24"/>
        </w:rPr>
        <w:t>三、推荐成交候选人</w:t>
      </w:r>
    </w:p>
    <w:p w14:paraId="0BDE572A">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磋商小组从响应文件完全满足采购实质性要求且最后评分由高到低的顺序提出1-3名以上成交候选人。（得分相同的，按最后报价由低到高顺序排列，得分且报价相同的按技术得分由高到低排序）。</w:t>
      </w:r>
    </w:p>
    <w:p w14:paraId="4F2DDEDB">
      <w:pPr>
        <w:spacing w:line="432" w:lineRule="auto"/>
        <w:outlineLvl w:val="1"/>
        <w:rPr>
          <w:rFonts w:hint="eastAsia" w:ascii="仿宋" w:hAnsi="仿宋" w:eastAsia="仿宋" w:cs="仿宋"/>
          <w:b/>
          <w:bCs/>
          <w:sz w:val="24"/>
          <w:szCs w:val="24"/>
        </w:rPr>
      </w:pPr>
      <w:r>
        <w:rPr>
          <w:rFonts w:hint="eastAsia" w:ascii="仿宋" w:hAnsi="仿宋" w:eastAsia="仿宋" w:cs="仿宋"/>
          <w:b/>
          <w:bCs/>
          <w:sz w:val="24"/>
          <w:szCs w:val="24"/>
        </w:rPr>
        <w:t>四、政府采购政策优惠（本项目为</w:t>
      </w:r>
      <w:r>
        <w:rPr>
          <w:rFonts w:hint="eastAsia" w:ascii="仿宋" w:hAnsi="仿宋" w:eastAsia="仿宋" w:cs="仿宋"/>
          <w:b/>
          <w:bCs/>
          <w:sz w:val="24"/>
          <w:szCs w:val="24"/>
          <w:lang w:val="en-US" w:eastAsia="zh-CN"/>
        </w:rPr>
        <w:t>非</w:t>
      </w:r>
      <w:r>
        <w:rPr>
          <w:rFonts w:hint="eastAsia" w:ascii="仿宋" w:hAnsi="仿宋" w:eastAsia="仿宋" w:cs="仿宋"/>
          <w:b/>
          <w:bCs/>
          <w:sz w:val="24"/>
          <w:szCs w:val="24"/>
        </w:rPr>
        <w:t>专门面向中小企业项目）</w:t>
      </w:r>
    </w:p>
    <w:p w14:paraId="76830818">
      <w:pPr>
        <w:spacing w:line="600" w:lineRule="exact"/>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1.小微企业（满足条件，小微企业产品报价优惠10%）</w:t>
      </w:r>
    </w:p>
    <w:p w14:paraId="6F6E8893">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小微企业的供应商，提供《小微企业声明函》；投标产品为小微企业产品的，还须提供产品企业的《小微企业声明函》，满足条件且在开标报价表中注明，否则不享受优惠。小微企业产品，不包括使用大型企业注册商标的货物或服务，小型、微型企业提供中型企业制造的货物或服务，视同为中型企业。</w:t>
      </w:r>
    </w:p>
    <w:p w14:paraId="39DF70AF">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小微企业按《政府采购促进中小企业发展管理办法》（财库〔2020〕46号）号）和《工业和信息化部、国家统计局、国家发展和改革委员会、财政部关于印发&lt;中小企业划型标准规定&gt;的通知》（工信部联企业【2011】300号）文规定标准确认。</w:t>
      </w:r>
    </w:p>
    <w:p w14:paraId="215B969B">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（3）成交人享受了小微企业政策优惠的，小微企业声明函随成交结果公告一同公示，接受社会监督。若提供的资料与事实不符，将承担经济和法律责任。</w:t>
      </w:r>
    </w:p>
    <w:p w14:paraId="45218A97">
      <w:pPr>
        <w:spacing w:line="600" w:lineRule="exact"/>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2.监狱企业</w:t>
      </w:r>
    </w:p>
    <w:p w14:paraId="78F58172">
      <w:pPr>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（1）监狱企业</w:t>
      </w:r>
      <w:r>
        <w:rPr>
          <w:rFonts w:hint="eastAsia" w:ascii="仿宋" w:hAnsi="仿宋" w:eastAsia="仿宋" w:cs="仿宋"/>
          <w:kern w:val="0"/>
          <w:sz w:val="24"/>
          <w:szCs w:val="24"/>
        </w:rPr>
        <w:t xml:space="preserve">属于小型、微型企业的，不重复享受政策。 </w:t>
      </w:r>
    </w:p>
    <w:p w14:paraId="3CA18CB7">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（2）监狱企业参加政府采购活动时，应当提供由省级以上监狱管理局、戒毒管理局（含新疆生产建设兵团）出具的属于监狱企业的证明文件。</w:t>
      </w:r>
    </w:p>
    <w:p w14:paraId="1FE3F37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（3）监狱企业按《财政部、司法部关于政府采购支持监狱企业发展有关问题的通知》（财库〔2014〕68号）文件规定标准执行。</w:t>
      </w:r>
    </w:p>
    <w:p w14:paraId="14BAE671">
      <w:pPr>
        <w:spacing w:line="600" w:lineRule="exact"/>
        <w:ind w:firstLine="600" w:firstLineChars="250"/>
        <w:outlineLvl w:val="2"/>
        <w:rPr>
          <w:rFonts w:hint="eastAsia" w:ascii="仿宋" w:hAnsi="仿宋" w:eastAsia="仿宋" w:cs="仿宋"/>
          <w:sz w:val="24"/>
          <w:szCs w:val="24"/>
        </w:rPr>
      </w:pPr>
      <w:r>
        <w:rPr>
          <w:rFonts w:hint="eastAsia" w:ascii="仿宋" w:hAnsi="仿宋" w:eastAsia="仿宋" w:cs="仿宋"/>
          <w:sz w:val="24"/>
          <w:szCs w:val="24"/>
        </w:rPr>
        <w:t>3.残疾人福利性单位</w:t>
      </w:r>
    </w:p>
    <w:p w14:paraId="3987F0A1">
      <w:pPr>
        <w:spacing w:line="600" w:lineRule="exact"/>
        <w:ind w:firstLine="600" w:firstLineChars="250"/>
        <w:rPr>
          <w:rFonts w:hint="eastAsia"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残疾人福利性单位属于小型、微型企业的，不重复享受政策。</w:t>
      </w:r>
    </w:p>
    <w:p w14:paraId="61484334">
      <w:pPr>
        <w:spacing w:line="600" w:lineRule="exact"/>
        <w:ind w:firstLine="600" w:firstLineChars="250"/>
        <w:rPr>
          <w:rFonts w:hint="eastAsia" w:ascii="仿宋" w:hAnsi="仿宋" w:eastAsia="仿宋" w:cs="仿宋"/>
          <w:kern w:val="0"/>
          <w:sz w:val="24"/>
          <w:szCs w:val="24"/>
        </w:rPr>
      </w:pPr>
      <w:r>
        <w:rPr>
          <w:rFonts w:hint="eastAsia" w:ascii="仿宋" w:hAnsi="仿宋" w:eastAsia="仿宋" w:cs="仿宋"/>
          <w:sz w:val="24"/>
          <w:szCs w:val="24"/>
        </w:rPr>
        <w:t>（2）投标产品为</w:t>
      </w:r>
      <w:r>
        <w:rPr>
          <w:rFonts w:hint="eastAsia" w:ascii="仿宋" w:hAnsi="仿宋" w:eastAsia="仿宋" w:cs="仿宋"/>
          <w:kern w:val="0"/>
          <w:sz w:val="24"/>
          <w:szCs w:val="24"/>
        </w:rPr>
        <w:t>残疾人福利性单位的产品，在参加政府采购活动时，应当提供《残疾人福利性单位声明函》，并对声明的真实性负责。</w:t>
      </w:r>
    </w:p>
    <w:p w14:paraId="11479904">
      <w:pPr>
        <w:spacing w:line="6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（3）成交人为残疾人福利性单位的，成交结果与《残疾人福利性单位声明函》同时公告，接受社会监督。</w:t>
      </w:r>
    </w:p>
    <w:p w14:paraId="420ACC90">
      <w:pPr>
        <w:spacing w:line="6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（4）供应商提供的《残疾人福利性单位声明函》与事实不符的，依照《</w:t>
      </w:r>
      <w:r>
        <w:rPr>
          <w:rFonts w:hint="eastAsia" w:ascii="仿宋" w:hAnsi="仿宋" w:eastAsia="仿宋" w:cs="仿宋"/>
          <w:sz w:val="24"/>
          <w:szCs w:val="24"/>
          <w:lang w:eastAsia="zh-CN"/>
        </w:rPr>
        <w:t>中华人民共和国政府采购法</w:t>
      </w:r>
      <w:r>
        <w:rPr>
          <w:rFonts w:hint="eastAsia" w:ascii="仿宋" w:hAnsi="仿宋" w:eastAsia="仿宋" w:cs="仿宋"/>
          <w:sz w:val="24"/>
          <w:szCs w:val="24"/>
        </w:rPr>
        <w:t>》第七十七条第一款的规定追究法律责任。</w:t>
      </w:r>
    </w:p>
    <w:p w14:paraId="553A267B">
      <w:pPr>
        <w:pStyle w:val="24"/>
        <w:spacing w:line="600" w:lineRule="exact"/>
        <w:outlineLvl w:val="1"/>
        <w:rPr>
          <w:rFonts w:hint="eastAsia" w:ascii="仿宋" w:hAnsi="仿宋" w:eastAsia="仿宋" w:cs="仿宋"/>
          <w:b/>
          <w:spacing w:val="11"/>
          <w:szCs w:val="24"/>
        </w:rPr>
      </w:pPr>
      <w:r>
        <w:rPr>
          <w:rFonts w:hint="eastAsia" w:ascii="仿宋" w:hAnsi="仿宋" w:eastAsia="仿宋" w:cs="仿宋"/>
          <w:b/>
          <w:bCs/>
          <w:kern w:val="2"/>
          <w:szCs w:val="24"/>
        </w:rPr>
        <w:t>五、</w:t>
      </w:r>
      <w:r>
        <w:rPr>
          <w:rFonts w:hint="eastAsia" w:ascii="仿宋" w:hAnsi="仿宋" w:eastAsia="仿宋" w:cs="仿宋"/>
          <w:b/>
          <w:spacing w:val="11"/>
          <w:szCs w:val="24"/>
        </w:rPr>
        <w:t>无效标</w:t>
      </w:r>
    </w:p>
    <w:p w14:paraId="51652692">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（1）供应商不符合资格和符合性要求。</w:t>
      </w:r>
    </w:p>
    <w:p w14:paraId="07BFBC97">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（2）提供虚假材料谋取成交。</w:t>
      </w:r>
    </w:p>
    <w:p w14:paraId="1AC58A24">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（3）磋商报价超出采购预算。</w:t>
      </w:r>
    </w:p>
    <w:p w14:paraId="1EBA8AAD">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（4）供应商单位有违法违规行为。</w:t>
      </w:r>
    </w:p>
    <w:p w14:paraId="49DC967E">
      <w:pPr>
        <w:spacing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（5）附有采购人不能接受的条件。</w:t>
      </w:r>
    </w:p>
    <w:p w14:paraId="2CB56D0F">
      <w:pPr>
        <w:pStyle w:val="10"/>
        <w:ind w:firstLine="240" w:firstLineChars="100"/>
        <w:rPr>
          <w:rFonts w:hint="eastAsia" w:ascii="仿宋" w:hAnsi="仿宋" w:eastAsia="仿宋" w:cs="仿宋"/>
        </w:rPr>
      </w:pPr>
      <w:r>
        <w:rPr>
          <w:rFonts w:hint="eastAsia" w:ascii="仿宋" w:hAnsi="仿宋" w:eastAsia="仿宋" w:cs="仿宋"/>
          <w:szCs w:val="24"/>
        </w:rPr>
        <w:t>除以上情况外，响应文件的任何其它偏差，均将作为评分项进行打分处理。</w:t>
      </w:r>
    </w:p>
    <w:p w14:paraId="49DBD45E">
      <w:pPr>
        <w:spacing w:line="600" w:lineRule="exact"/>
        <w:ind w:firstLine="400"/>
        <w:outlineLvl w:val="1"/>
        <w:rPr>
          <w:rFonts w:hint="eastAsia" w:ascii="仿宋" w:hAnsi="仿宋" w:eastAsia="仿宋" w:cs="仿宋"/>
          <w:b/>
          <w:spacing w:val="11"/>
          <w:sz w:val="24"/>
          <w:szCs w:val="24"/>
        </w:rPr>
      </w:pPr>
      <w:r>
        <w:rPr>
          <w:rFonts w:hint="eastAsia" w:ascii="仿宋" w:hAnsi="仿宋" w:eastAsia="仿宋" w:cs="仿宋"/>
          <w:b/>
          <w:spacing w:val="11"/>
          <w:sz w:val="24"/>
          <w:szCs w:val="24"/>
        </w:rPr>
        <w:t>六、废标</w:t>
      </w:r>
    </w:p>
    <w:p w14:paraId="087BDEC5">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（一）递交响应文件或者实质响应的供应商不足三家的。（符合现场变更采购方式的除外）</w:t>
      </w:r>
    </w:p>
    <w:p w14:paraId="4C16E5B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12466C5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（三）因重大变故，采购任务取消的。</w:t>
      </w:r>
    </w:p>
    <w:p w14:paraId="07FABD70">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（四）所有供应商的报价均超过了采购预算，采购人不能支付的。</w:t>
      </w:r>
    </w:p>
    <w:p w14:paraId="2BACD2F4">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（五）法律法规规定的废标情形。</w:t>
      </w:r>
    </w:p>
    <w:p w14:paraId="6499828E">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废标后，除采购任务取消情形外，应当按规定重新组织采购。</w:t>
      </w:r>
    </w:p>
    <w:p w14:paraId="70757322">
      <w:pPr>
        <w:rPr>
          <w:rFonts w:hint="eastAsia" w:ascii="仿宋" w:hAnsi="仿宋" w:eastAsia="仿宋" w:cs="仿宋"/>
          <w:b/>
          <w:bCs/>
          <w:spacing w:val="11"/>
          <w:sz w:val="32"/>
          <w:szCs w:val="32"/>
        </w:rPr>
      </w:pPr>
      <w:r>
        <w:rPr>
          <w:rFonts w:hint="eastAsia" w:ascii="仿宋" w:hAnsi="仿宋" w:eastAsia="仿宋" w:cs="仿宋"/>
          <w:b/>
          <w:bCs/>
          <w:spacing w:val="11"/>
          <w:sz w:val="32"/>
          <w:szCs w:val="32"/>
        </w:rPr>
        <w:br w:type="page"/>
      </w:r>
    </w:p>
    <w:p w14:paraId="01813945">
      <w:pPr>
        <w:ind w:firstLine="687" w:firstLineChars="200"/>
        <w:jc w:val="center"/>
        <w:outlineLvl w:val="0"/>
        <w:rPr>
          <w:rFonts w:hint="eastAsia" w:ascii="仿宋" w:hAnsi="仿宋" w:eastAsia="仿宋" w:cs="仿宋"/>
          <w:b/>
          <w:bCs/>
          <w:spacing w:val="11"/>
          <w:sz w:val="32"/>
          <w:szCs w:val="32"/>
        </w:rPr>
      </w:pPr>
      <w:r>
        <w:rPr>
          <w:rFonts w:hint="eastAsia" w:ascii="仿宋" w:hAnsi="仿宋" w:eastAsia="仿宋" w:cs="仿宋"/>
          <w:b/>
          <w:bCs/>
          <w:spacing w:val="11"/>
          <w:sz w:val="32"/>
          <w:szCs w:val="32"/>
        </w:rPr>
        <w:t>第六章  响应文件格式</w:t>
      </w:r>
    </w:p>
    <w:p w14:paraId="102BEB7E">
      <w:pPr>
        <w:spacing w:line="360" w:lineRule="auto"/>
        <w:jc w:val="center"/>
        <w:rPr>
          <w:rFonts w:hint="eastAsia" w:ascii="仿宋" w:hAnsi="仿宋" w:eastAsia="仿宋" w:cs="仿宋"/>
          <w:b/>
          <w:bCs/>
          <w:spacing w:val="11"/>
          <w:sz w:val="32"/>
          <w:szCs w:val="32"/>
        </w:rPr>
      </w:pPr>
      <w:bookmarkStart w:id="16" w:name="_Toc267320077"/>
      <w:r>
        <w:rPr>
          <w:rFonts w:hint="eastAsia" w:ascii="仿宋" w:hAnsi="仿宋" w:eastAsia="仿宋" w:cs="仿宋"/>
          <w:b/>
          <w:bCs/>
          <w:spacing w:val="11"/>
          <w:sz w:val="24"/>
          <w:szCs w:val="24"/>
        </w:rPr>
        <w:t>响应文件封面格式：（书脊处标明项目名称及供应商名称）</w:t>
      </w:r>
    </w:p>
    <w:tbl>
      <w:tblPr>
        <w:tblStyle w:val="30"/>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1E44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1" w:hRule="atLeast"/>
        </w:trPr>
        <w:tc>
          <w:tcPr>
            <w:tcW w:w="8680" w:type="dxa"/>
          </w:tcPr>
          <w:p w14:paraId="31ED2EE0">
            <w:pPr>
              <w:spacing w:line="360" w:lineRule="auto"/>
              <w:rPr>
                <w:rFonts w:hint="eastAsia" w:ascii="仿宋" w:hAnsi="仿宋" w:eastAsia="仿宋" w:cs="仿宋"/>
                <w:b/>
                <w:bCs/>
                <w:spacing w:val="11"/>
                <w:sz w:val="32"/>
                <w:szCs w:val="32"/>
              </w:rPr>
            </w:pPr>
          </w:p>
          <w:p w14:paraId="70A5DAA3">
            <w:pPr>
              <w:rPr>
                <w:rFonts w:hint="eastAsia" w:ascii="仿宋" w:hAnsi="仿宋" w:eastAsia="仿宋" w:cs="仿宋"/>
                <w:spacing w:val="11"/>
                <w:sz w:val="24"/>
                <w:szCs w:val="24"/>
              </w:rPr>
            </w:pPr>
            <w:r>
              <w:rPr>
                <w:rFonts w:hint="eastAsia" w:ascii="仿宋" w:hAnsi="仿宋" w:eastAsia="仿宋" w:cs="仿宋"/>
                <w:b/>
                <w:bCs/>
                <w:i/>
                <w:spacing w:val="11"/>
                <w:sz w:val="24"/>
                <w:szCs w:val="24"/>
              </w:rPr>
              <w:t xml:space="preserve">                                            </w:t>
            </w:r>
            <w:r>
              <w:rPr>
                <w:rFonts w:hint="eastAsia" w:ascii="仿宋" w:hAnsi="仿宋" w:eastAsia="仿宋" w:cs="仿宋"/>
                <w:spacing w:val="11"/>
                <w:sz w:val="24"/>
                <w:szCs w:val="24"/>
              </w:rPr>
              <w:t xml:space="preserve">   正本/副本</w:t>
            </w:r>
          </w:p>
          <w:p w14:paraId="4CA9648C">
            <w:pPr>
              <w:spacing w:line="480" w:lineRule="auto"/>
              <w:jc w:val="center"/>
              <w:rPr>
                <w:rFonts w:hint="eastAsia" w:ascii="仿宋" w:hAnsi="仿宋" w:eastAsia="仿宋" w:cs="仿宋"/>
                <w:b/>
                <w:bCs/>
                <w:spacing w:val="11"/>
                <w:sz w:val="32"/>
                <w:szCs w:val="32"/>
              </w:rPr>
            </w:pPr>
          </w:p>
          <w:p w14:paraId="078BF2E6">
            <w:pPr>
              <w:spacing w:line="480" w:lineRule="auto"/>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************项目</w:t>
            </w:r>
          </w:p>
          <w:p w14:paraId="39F41029">
            <w:pPr>
              <w:spacing w:line="300" w:lineRule="auto"/>
              <w:jc w:val="center"/>
              <w:rPr>
                <w:rFonts w:hint="eastAsia" w:ascii="仿宋" w:hAnsi="仿宋" w:eastAsia="仿宋" w:cs="仿宋"/>
                <w:b/>
                <w:bCs/>
                <w:spacing w:val="11"/>
                <w:sz w:val="52"/>
                <w:szCs w:val="52"/>
              </w:rPr>
            </w:pPr>
            <w:r>
              <w:rPr>
                <w:rFonts w:hint="eastAsia" w:ascii="仿宋" w:hAnsi="仿宋" w:eastAsia="仿宋" w:cs="仿宋"/>
                <w:b/>
                <w:bCs/>
                <w:spacing w:val="11"/>
                <w:sz w:val="52"/>
                <w:szCs w:val="52"/>
              </w:rPr>
              <w:t>磋商响应文件</w:t>
            </w:r>
          </w:p>
          <w:p w14:paraId="75BBA937">
            <w:pPr>
              <w:ind w:firstLine="3668" w:firstLineChars="1400"/>
              <w:rPr>
                <w:rFonts w:hint="eastAsia" w:ascii="仿宋" w:hAnsi="仿宋" w:eastAsia="仿宋" w:cs="仿宋"/>
                <w:spacing w:val="11"/>
                <w:sz w:val="24"/>
                <w:szCs w:val="24"/>
              </w:rPr>
            </w:pPr>
            <w:r>
              <w:rPr>
                <w:rFonts w:hint="eastAsia" w:ascii="仿宋" w:hAnsi="仿宋" w:eastAsia="仿宋" w:cs="仿宋"/>
                <w:spacing w:val="11"/>
                <w:sz w:val="24"/>
                <w:szCs w:val="24"/>
              </w:rPr>
              <w:t xml:space="preserve">项目编号：  </w:t>
            </w:r>
          </w:p>
          <w:p w14:paraId="3C6F46D7">
            <w:pPr>
              <w:rPr>
                <w:rFonts w:hint="eastAsia" w:ascii="仿宋" w:hAnsi="仿宋" w:eastAsia="仿宋" w:cs="仿宋"/>
                <w:spacing w:val="11"/>
                <w:sz w:val="24"/>
                <w:szCs w:val="24"/>
              </w:rPr>
            </w:pPr>
          </w:p>
          <w:p w14:paraId="40B68498">
            <w:pPr>
              <w:rPr>
                <w:rFonts w:hint="eastAsia" w:ascii="仿宋" w:hAnsi="仿宋" w:eastAsia="仿宋" w:cs="仿宋"/>
                <w:spacing w:val="11"/>
                <w:sz w:val="24"/>
                <w:szCs w:val="24"/>
              </w:rPr>
            </w:pPr>
          </w:p>
          <w:p w14:paraId="60ED96D3">
            <w:pPr>
              <w:spacing w:line="360" w:lineRule="auto"/>
              <w:rPr>
                <w:rFonts w:hint="eastAsia" w:ascii="仿宋" w:hAnsi="仿宋" w:eastAsia="仿宋" w:cs="仿宋"/>
                <w:b/>
                <w:spacing w:val="11"/>
                <w:sz w:val="24"/>
                <w:szCs w:val="24"/>
              </w:rPr>
            </w:pPr>
            <w:r>
              <w:rPr>
                <w:rFonts w:hint="eastAsia" w:ascii="仿宋" w:hAnsi="仿宋" w:eastAsia="仿宋" w:cs="仿宋"/>
                <w:b/>
                <w:spacing w:val="11"/>
                <w:sz w:val="24"/>
                <w:szCs w:val="24"/>
              </w:rPr>
              <w:t xml:space="preserve">       </w:t>
            </w:r>
          </w:p>
          <w:p w14:paraId="21BCE352">
            <w:pPr>
              <w:spacing w:line="360" w:lineRule="auto"/>
              <w:rPr>
                <w:rFonts w:hint="eastAsia" w:ascii="仿宋" w:hAnsi="仿宋" w:eastAsia="仿宋" w:cs="仿宋"/>
                <w:b/>
                <w:spacing w:val="11"/>
                <w:sz w:val="24"/>
                <w:szCs w:val="24"/>
              </w:rPr>
            </w:pPr>
          </w:p>
          <w:p w14:paraId="6225973D">
            <w:pPr>
              <w:spacing w:line="360" w:lineRule="auto"/>
              <w:rPr>
                <w:rFonts w:hint="eastAsia" w:ascii="仿宋" w:hAnsi="仿宋" w:eastAsia="仿宋" w:cs="仿宋"/>
                <w:b/>
                <w:spacing w:val="11"/>
                <w:sz w:val="24"/>
                <w:szCs w:val="24"/>
              </w:rPr>
            </w:pPr>
          </w:p>
          <w:p w14:paraId="69ACF276">
            <w:pPr>
              <w:pStyle w:val="9"/>
              <w:ind w:firstLine="526"/>
              <w:rPr>
                <w:rFonts w:hint="eastAsia" w:ascii="仿宋" w:hAnsi="仿宋" w:eastAsia="仿宋" w:cs="仿宋"/>
                <w:b/>
                <w:spacing w:val="11"/>
                <w:sz w:val="24"/>
                <w:szCs w:val="24"/>
              </w:rPr>
            </w:pPr>
          </w:p>
          <w:p w14:paraId="0334B34C">
            <w:pPr>
              <w:pStyle w:val="9"/>
              <w:ind w:firstLine="526"/>
              <w:rPr>
                <w:rFonts w:hint="eastAsia" w:ascii="仿宋" w:hAnsi="仿宋" w:eastAsia="仿宋" w:cs="仿宋"/>
                <w:b/>
                <w:spacing w:val="11"/>
                <w:sz w:val="24"/>
                <w:szCs w:val="24"/>
              </w:rPr>
            </w:pPr>
          </w:p>
          <w:p w14:paraId="221A4E87">
            <w:pPr>
              <w:pStyle w:val="9"/>
              <w:ind w:firstLine="526"/>
              <w:rPr>
                <w:rFonts w:hint="eastAsia" w:ascii="仿宋" w:hAnsi="仿宋" w:eastAsia="仿宋" w:cs="仿宋"/>
                <w:b/>
                <w:spacing w:val="11"/>
                <w:sz w:val="24"/>
                <w:szCs w:val="24"/>
              </w:rPr>
            </w:pPr>
          </w:p>
          <w:p w14:paraId="635AFF65">
            <w:pPr>
              <w:spacing w:line="360" w:lineRule="auto"/>
              <w:ind w:firstLine="1181" w:firstLineChars="344"/>
              <w:rPr>
                <w:rFonts w:hint="eastAsia" w:ascii="仿宋" w:hAnsi="仿宋" w:eastAsia="仿宋" w:cs="仿宋"/>
                <w:b/>
                <w:spacing w:val="11"/>
                <w:sz w:val="32"/>
                <w:szCs w:val="32"/>
                <w:u w:val="single"/>
              </w:rPr>
            </w:pPr>
            <w:r>
              <w:rPr>
                <w:rFonts w:hint="eastAsia" w:ascii="仿宋" w:hAnsi="仿宋" w:eastAsia="仿宋" w:cs="仿宋"/>
                <w:b/>
                <w:spacing w:val="11"/>
                <w:sz w:val="32"/>
                <w:szCs w:val="32"/>
              </w:rPr>
              <w:t xml:space="preserve">    供应商（盖章）： </w:t>
            </w:r>
          </w:p>
          <w:p w14:paraId="5463A209">
            <w:pPr>
              <w:spacing w:line="360" w:lineRule="auto"/>
              <w:ind w:firstLine="1013" w:firstLineChars="295"/>
              <w:rPr>
                <w:rFonts w:hint="eastAsia" w:ascii="仿宋" w:hAnsi="仿宋" w:eastAsia="仿宋" w:cs="仿宋"/>
                <w:b/>
                <w:spacing w:val="11"/>
                <w:sz w:val="32"/>
                <w:szCs w:val="32"/>
                <w:u w:val="single"/>
              </w:rPr>
            </w:pPr>
            <w:r>
              <w:rPr>
                <w:rFonts w:hint="eastAsia" w:ascii="仿宋" w:hAnsi="仿宋" w:eastAsia="仿宋" w:cs="仿宋"/>
                <w:b/>
                <w:spacing w:val="11"/>
                <w:sz w:val="32"/>
                <w:szCs w:val="32"/>
              </w:rPr>
              <w:t xml:space="preserve">     地 址：</w:t>
            </w:r>
          </w:p>
          <w:p w14:paraId="52EEDAEC">
            <w:pPr>
              <w:spacing w:line="360" w:lineRule="auto"/>
              <w:ind w:firstLine="1013" w:firstLineChars="295"/>
              <w:rPr>
                <w:rFonts w:hint="eastAsia" w:ascii="仿宋" w:hAnsi="仿宋" w:eastAsia="仿宋" w:cs="仿宋"/>
                <w:b/>
                <w:spacing w:val="11"/>
                <w:sz w:val="32"/>
                <w:szCs w:val="32"/>
              </w:rPr>
            </w:pPr>
            <w:r>
              <w:rPr>
                <w:rFonts w:hint="eastAsia" w:ascii="仿宋" w:hAnsi="仿宋" w:eastAsia="仿宋" w:cs="仿宋"/>
                <w:b/>
                <w:spacing w:val="11"/>
                <w:sz w:val="32"/>
                <w:szCs w:val="32"/>
              </w:rPr>
              <w:t xml:space="preserve">     日 期：</w:t>
            </w:r>
          </w:p>
          <w:p w14:paraId="2309B69F">
            <w:pPr>
              <w:spacing w:line="360" w:lineRule="auto"/>
              <w:rPr>
                <w:rFonts w:hint="eastAsia" w:ascii="仿宋" w:hAnsi="仿宋" w:eastAsia="仿宋" w:cs="仿宋"/>
                <w:b/>
                <w:bCs/>
                <w:spacing w:val="11"/>
                <w:sz w:val="32"/>
                <w:szCs w:val="32"/>
              </w:rPr>
            </w:pPr>
          </w:p>
        </w:tc>
      </w:tr>
    </w:tbl>
    <w:p w14:paraId="2DEC6036">
      <w:pPr>
        <w:jc w:val="center"/>
        <w:outlineLvl w:val="0"/>
        <w:rPr>
          <w:rFonts w:hint="eastAsia" w:ascii="仿宋" w:hAnsi="仿宋" w:eastAsia="仿宋" w:cs="仿宋"/>
          <w:b/>
          <w:bCs/>
          <w:spacing w:val="11"/>
          <w:sz w:val="44"/>
          <w:szCs w:val="44"/>
        </w:rPr>
      </w:pPr>
      <w:r>
        <w:rPr>
          <w:rFonts w:hint="eastAsia" w:ascii="仿宋" w:hAnsi="仿宋" w:eastAsia="仿宋" w:cs="仿宋"/>
          <w:b/>
          <w:bCs/>
          <w:i/>
          <w:spacing w:val="11"/>
          <w:sz w:val="24"/>
          <w:szCs w:val="24"/>
        </w:rPr>
        <w:br w:type="page"/>
      </w:r>
      <w:r>
        <w:rPr>
          <w:rFonts w:hint="eastAsia" w:ascii="仿宋" w:hAnsi="仿宋" w:eastAsia="仿宋" w:cs="仿宋"/>
          <w:b/>
          <w:bCs/>
          <w:spacing w:val="11"/>
          <w:sz w:val="44"/>
          <w:szCs w:val="44"/>
        </w:rPr>
        <w:t>目   录</w:t>
      </w:r>
    </w:p>
    <w:p w14:paraId="35FA89E1">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第一部分　</w:t>
      </w:r>
      <w:r>
        <w:rPr>
          <w:rFonts w:hint="eastAsia" w:ascii="仿宋" w:hAnsi="仿宋" w:eastAsia="仿宋" w:cs="仿宋"/>
          <w:spacing w:val="11"/>
          <w:sz w:val="24"/>
          <w:szCs w:val="24"/>
          <w:lang w:eastAsia="zh-CN"/>
        </w:rPr>
        <w:t>磋商</w:t>
      </w:r>
      <w:r>
        <w:rPr>
          <w:rFonts w:hint="eastAsia" w:ascii="仿宋" w:hAnsi="仿宋" w:eastAsia="仿宋" w:cs="仿宋"/>
          <w:spacing w:val="11"/>
          <w:sz w:val="24"/>
          <w:szCs w:val="24"/>
        </w:rPr>
        <w:t>函</w:t>
      </w:r>
    </w:p>
    <w:p w14:paraId="2BF28085">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第二部分　磋商报价表</w:t>
      </w:r>
    </w:p>
    <w:p w14:paraId="54ED2FFB">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第三部分　资格证明文件</w:t>
      </w:r>
      <w:r>
        <w:rPr>
          <w:rFonts w:hint="eastAsia" w:ascii="仿宋" w:hAnsi="仿宋" w:eastAsia="仿宋" w:cs="仿宋"/>
          <w:spacing w:val="11"/>
          <w:sz w:val="24"/>
          <w:szCs w:val="24"/>
        </w:rPr>
        <w:tab/>
      </w:r>
    </w:p>
    <w:p w14:paraId="2A1E4288">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第四部分　供应商概况</w:t>
      </w:r>
      <w:r>
        <w:rPr>
          <w:rFonts w:hint="eastAsia" w:ascii="仿宋" w:hAnsi="仿宋" w:eastAsia="仿宋" w:cs="仿宋"/>
          <w:spacing w:val="11"/>
          <w:sz w:val="24"/>
          <w:szCs w:val="24"/>
        </w:rPr>
        <w:tab/>
      </w:r>
    </w:p>
    <w:p w14:paraId="75B92845">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第五部分　供应商参加政府采购活动承诺书</w:t>
      </w:r>
    </w:p>
    <w:p w14:paraId="34A9B0A7">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第六部分　响应方案</w:t>
      </w:r>
    </w:p>
    <w:p w14:paraId="067B5296">
      <w:pPr>
        <w:snapToGrid w:val="0"/>
        <w:spacing w:after="156" w:afterLines="50" w:line="520" w:lineRule="exact"/>
        <w:ind w:left="504"/>
        <w:jc w:val="left"/>
        <w:rPr>
          <w:rFonts w:hint="eastAsia" w:ascii="仿宋" w:hAnsi="仿宋" w:eastAsia="仿宋" w:cs="仿宋"/>
          <w:spacing w:val="11"/>
          <w:sz w:val="24"/>
          <w:szCs w:val="24"/>
        </w:rPr>
      </w:pPr>
      <w:r>
        <w:rPr>
          <w:rFonts w:hint="eastAsia" w:ascii="仿宋" w:hAnsi="仿宋" w:eastAsia="仿宋" w:cs="仿宋"/>
          <w:spacing w:val="11"/>
          <w:sz w:val="24"/>
          <w:szCs w:val="24"/>
        </w:rPr>
        <w:t>第七部分　供应商认为有必要补充说明的其他事宜</w:t>
      </w:r>
    </w:p>
    <w:p w14:paraId="1116496F">
      <w:pPr>
        <w:snapToGrid w:val="0"/>
        <w:spacing w:after="120" w:afterLines="50" w:line="360" w:lineRule="auto"/>
        <w:jc w:val="left"/>
        <w:rPr>
          <w:rFonts w:hint="eastAsia" w:ascii="仿宋" w:hAnsi="仿宋" w:eastAsia="仿宋" w:cs="仿宋"/>
          <w:b/>
          <w:bCs/>
          <w:spacing w:val="11"/>
          <w:szCs w:val="28"/>
        </w:rPr>
      </w:pPr>
    </w:p>
    <w:p w14:paraId="27265746">
      <w:pPr>
        <w:snapToGrid w:val="0"/>
        <w:spacing w:after="120" w:afterLines="50" w:line="360" w:lineRule="auto"/>
        <w:jc w:val="left"/>
        <w:rPr>
          <w:rFonts w:hint="eastAsia" w:ascii="仿宋" w:hAnsi="仿宋" w:eastAsia="仿宋" w:cs="仿宋"/>
          <w:b/>
          <w:bCs/>
          <w:spacing w:val="11"/>
          <w:szCs w:val="28"/>
        </w:rPr>
      </w:pPr>
    </w:p>
    <w:p w14:paraId="78FAD9BC">
      <w:pPr>
        <w:rPr>
          <w:rFonts w:hint="eastAsia" w:ascii="仿宋" w:hAnsi="仿宋" w:eastAsia="仿宋" w:cs="仿宋"/>
          <w:b/>
          <w:bCs/>
          <w:spacing w:val="11"/>
          <w:sz w:val="32"/>
          <w:szCs w:val="32"/>
        </w:rPr>
      </w:pPr>
      <w:r>
        <w:rPr>
          <w:rFonts w:hint="eastAsia" w:ascii="仿宋" w:hAnsi="仿宋" w:eastAsia="仿宋" w:cs="仿宋"/>
          <w:b/>
          <w:bCs/>
          <w:spacing w:val="11"/>
          <w:sz w:val="32"/>
          <w:szCs w:val="32"/>
        </w:rPr>
        <w:br w:type="page"/>
      </w:r>
    </w:p>
    <w:p w14:paraId="29D42254">
      <w:pPr>
        <w:pStyle w:val="2"/>
        <w:spacing w:before="69" w:line="222" w:lineRule="auto"/>
        <w:jc w:val="center"/>
        <w:outlineLvl w:val="0"/>
        <w:rPr>
          <w:rFonts w:hint="eastAsia" w:ascii="仿宋" w:hAnsi="仿宋" w:eastAsia="仿宋" w:cs="仿宋"/>
          <w:b/>
          <w:bCs/>
          <w:sz w:val="24"/>
          <w:szCs w:val="24"/>
          <w:highlight w:val="none"/>
        </w:rPr>
      </w:pPr>
      <w:bookmarkStart w:id="17" w:name="_Toc31349"/>
      <w:r>
        <w:rPr>
          <w:rFonts w:hint="eastAsia" w:ascii="仿宋" w:hAnsi="仿宋" w:eastAsia="仿宋" w:cs="仿宋"/>
          <w:b/>
          <w:bCs/>
          <w:spacing w:val="15"/>
          <w:sz w:val="24"/>
          <w:szCs w:val="24"/>
          <w:highlight w:val="none"/>
          <w:lang w:val="en-US" w:eastAsia="zh-CN"/>
        </w:rPr>
        <w:t xml:space="preserve">第一部分  </w:t>
      </w:r>
      <w:r>
        <w:rPr>
          <w:rFonts w:hint="eastAsia" w:ascii="仿宋" w:hAnsi="仿宋" w:eastAsia="仿宋" w:cs="仿宋"/>
          <w:b/>
          <w:bCs/>
          <w:spacing w:val="15"/>
          <w:sz w:val="24"/>
          <w:szCs w:val="24"/>
          <w:highlight w:val="none"/>
        </w:rPr>
        <w:t>投标（响应）函</w:t>
      </w:r>
    </w:p>
    <w:p w14:paraId="5EA7641B">
      <w:pPr>
        <w:pStyle w:val="2"/>
        <w:spacing w:before="225" w:line="222" w:lineRule="auto"/>
        <w:jc w:val="lef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致：</w:t>
      </w:r>
      <w:r>
        <w:rPr>
          <w:rFonts w:hint="eastAsia" w:ascii="仿宋" w:hAnsi="仿宋" w:eastAsia="仿宋" w:cs="仿宋"/>
          <w:spacing w:val="-61"/>
          <w:sz w:val="24"/>
          <w:szCs w:val="24"/>
          <w:highlight w:val="none"/>
        </w:rPr>
        <w:t xml:space="preserve"> </w:t>
      </w:r>
      <w:r>
        <w:rPr>
          <w:rFonts w:hint="eastAsia" w:ascii="仿宋" w:hAnsi="仿宋" w:eastAsia="仿宋" w:cs="仿宋"/>
          <w:spacing w:val="69"/>
          <w:sz w:val="24"/>
          <w:szCs w:val="24"/>
          <w:highlight w:val="none"/>
          <w:u w:val="single" w:color="222222"/>
        </w:rPr>
        <w:t xml:space="preserve"> </w:t>
      </w:r>
      <w:r>
        <w:rPr>
          <w:rFonts w:hint="eastAsia" w:ascii="仿宋" w:hAnsi="仿宋" w:eastAsia="仿宋" w:cs="仿宋"/>
          <w:spacing w:val="5"/>
          <w:sz w:val="24"/>
          <w:szCs w:val="24"/>
          <w:highlight w:val="none"/>
          <w:u w:val="single" w:color="222222"/>
        </w:rPr>
        <w:t>{代理机构名称}</w:t>
      </w:r>
      <w:r>
        <w:rPr>
          <w:rFonts w:hint="eastAsia" w:ascii="仿宋" w:hAnsi="仿宋" w:eastAsia="仿宋" w:cs="仿宋"/>
          <w:sz w:val="24"/>
          <w:szCs w:val="24"/>
          <w:highlight w:val="none"/>
          <w:u w:val="single" w:color="222222"/>
        </w:rPr>
        <w:t xml:space="preserve">  </w:t>
      </w:r>
    </w:p>
    <w:p w14:paraId="1B96B0F0">
      <w:pPr>
        <w:pStyle w:val="2"/>
        <w:spacing w:before="262" w:line="360" w:lineRule="auto"/>
        <w:ind w:left="3" w:right="73" w:firstLine="346"/>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我单位作为</w:t>
      </w:r>
      <w:r>
        <w:rPr>
          <w:rFonts w:hint="eastAsia" w:ascii="仿宋" w:hAnsi="仿宋" w:eastAsia="仿宋" w:cs="仿宋"/>
          <w:spacing w:val="90"/>
          <w:sz w:val="24"/>
          <w:szCs w:val="24"/>
          <w:highlight w:val="none"/>
          <w:u w:val="single" w:color="222222"/>
        </w:rPr>
        <w:t xml:space="preserve"> </w:t>
      </w:r>
      <w:r>
        <w:rPr>
          <w:rFonts w:hint="eastAsia" w:ascii="仿宋" w:hAnsi="仿宋" w:eastAsia="仿宋" w:cs="仿宋"/>
          <w:spacing w:val="-1"/>
          <w:sz w:val="24"/>
          <w:szCs w:val="24"/>
          <w:highlight w:val="none"/>
          <w:u w:val="single" w:color="222222"/>
        </w:rPr>
        <w:t>{项目名称}</w:t>
      </w:r>
      <w:r>
        <w:rPr>
          <w:rFonts w:hint="eastAsia" w:ascii="仿宋" w:hAnsi="仿宋" w:eastAsia="仿宋" w:cs="仿宋"/>
          <w:spacing w:val="45"/>
          <w:sz w:val="24"/>
          <w:szCs w:val="24"/>
          <w:highlight w:val="none"/>
          <w:u w:val="single" w:color="222222"/>
        </w:rPr>
        <w:t xml:space="preserve"> </w:t>
      </w:r>
      <w:r>
        <w:rPr>
          <w:rFonts w:hint="eastAsia" w:ascii="仿宋" w:hAnsi="仿宋" w:eastAsia="仿宋" w:cs="仿宋"/>
          <w:spacing w:val="-1"/>
          <w:sz w:val="24"/>
          <w:szCs w:val="24"/>
          <w:highlight w:val="none"/>
        </w:rPr>
        <w:t>（项目编号：</w:t>
      </w:r>
      <w:r>
        <w:rPr>
          <w:rFonts w:hint="eastAsia" w:ascii="仿宋" w:hAnsi="仿宋" w:eastAsia="仿宋" w:cs="仿宋"/>
          <w:spacing w:val="80"/>
          <w:sz w:val="24"/>
          <w:szCs w:val="24"/>
          <w:highlight w:val="none"/>
          <w:u w:val="single" w:color="222222"/>
        </w:rPr>
        <w:t xml:space="preserve"> </w:t>
      </w:r>
      <w:r>
        <w:rPr>
          <w:rFonts w:hint="eastAsia" w:ascii="仿宋" w:hAnsi="仿宋" w:eastAsia="仿宋" w:cs="仿宋"/>
          <w:spacing w:val="-1"/>
          <w:sz w:val="24"/>
          <w:szCs w:val="24"/>
          <w:highlight w:val="none"/>
          <w:u w:val="single" w:color="222222"/>
        </w:rPr>
        <w:t>{项目编码}</w:t>
      </w:r>
      <w:r>
        <w:rPr>
          <w:rFonts w:hint="eastAsia" w:ascii="仿宋" w:hAnsi="仿宋" w:eastAsia="仿宋" w:cs="仿宋"/>
          <w:spacing w:val="70"/>
          <w:sz w:val="24"/>
          <w:szCs w:val="24"/>
          <w:highlight w:val="none"/>
          <w:u w:val="single" w:color="222222"/>
        </w:rPr>
        <w:t xml:space="preserve"> </w:t>
      </w:r>
      <w:r>
        <w:rPr>
          <w:rFonts w:hint="eastAsia" w:ascii="仿宋" w:hAnsi="仿宋" w:eastAsia="仿宋" w:cs="仿宋"/>
          <w:spacing w:val="-1"/>
          <w:sz w:val="24"/>
          <w:szCs w:val="24"/>
          <w:highlight w:val="none"/>
        </w:rPr>
        <w:t>）的投标（响应）供应商，</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自愿参与本项目政府采购活动，充分理</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解采购文件的要求，在此郑重声明及承诺：</w:t>
      </w:r>
    </w:p>
    <w:p w14:paraId="676252B5">
      <w:pPr>
        <w:pStyle w:val="2"/>
        <w:spacing w:before="240" w:line="222" w:lineRule="auto"/>
        <w:ind w:left="351"/>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一、我单位具有独立承担民事责任的能力；</w:t>
      </w:r>
    </w:p>
    <w:p w14:paraId="7D298203">
      <w:pPr>
        <w:pStyle w:val="2"/>
        <w:spacing w:before="139" w:line="221" w:lineRule="auto"/>
        <w:ind w:left="351"/>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二、我单位具有良好的商业信誉和健全的财务会计制度；</w:t>
      </w:r>
    </w:p>
    <w:p w14:paraId="0D89E47B">
      <w:pPr>
        <w:pStyle w:val="2"/>
        <w:spacing w:before="141" w:line="222" w:lineRule="auto"/>
        <w:ind w:left="348"/>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三、我单位具有履行合同所必需的设备和专业技术能力；</w:t>
      </w:r>
    </w:p>
    <w:p w14:paraId="5F81A86F">
      <w:pPr>
        <w:pStyle w:val="2"/>
        <w:spacing w:before="140" w:line="221" w:lineRule="auto"/>
        <w:ind w:left="364"/>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四、我单位具有依法缴纳税收和社会保障资金的良好记录；</w:t>
      </w:r>
    </w:p>
    <w:p w14:paraId="4091CBB0">
      <w:pPr>
        <w:pStyle w:val="2"/>
        <w:spacing w:before="141" w:line="221" w:lineRule="auto"/>
        <w:ind w:left="351"/>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五、我单位参加政府采购活动前三年内，在经营</w:t>
      </w:r>
      <w:r>
        <w:rPr>
          <w:rFonts w:hint="eastAsia" w:ascii="仿宋" w:hAnsi="仿宋" w:eastAsia="仿宋" w:cs="仿宋"/>
          <w:spacing w:val="1"/>
          <w:sz w:val="24"/>
          <w:szCs w:val="24"/>
          <w:highlight w:val="none"/>
        </w:rPr>
        <w:t>活动中没有重大违法记录；</w:t>
      </w:r>
    </w:p>
    <w:p w14:paraId="0FAA676C">
      <w:pPr>
        <w:pStyle w:val="2"/>
        <w:spacing w:before="140" w:line="221" w:lineRule="auto"/>
        <w:ind w:left="350"/>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六、我单位满足采购文件规定的特定条件；</w:t>
      </w:r>
    </w:p>
    <w:p w14:paraId="724512ED">
      <w:pPr>
        <w:pStyle w:val="2"/>
        <w:spacing w:before="141" w:line="298" w:lineRule="auto"/>
        <w:ind w:left="7" w:right="73" w:firstLine="340"/>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七、我单位不存在与单位负责人为同一人或者存在直接控股、管理关系的其他供应商参与同一合同项下的政府</w:t>
      </w:r>
      <w:r>
        <w:rPr>
          <w:rFonts w:hint="eastAsia" w:ascii="仿宋" w:hAnsi="仿宋" w:eastAsia="仿宋" w:cs="仿宋"/>
          <w:spacing w:val="1"/>
          <w:sz w:val="24"/>
          <w:szCs w:val="24"/>
          <w:highlight w:val="none"/>
        </w:rPr>
        <w:t>采购活动的</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行为；</w:t>
      </w:r>
    </w:p>
    <w:p w14:paraId="2B20720C">
      <w:pPr>
        <w:pStyle w:val="2"/>
        <w:spacing w:before="139" w:line="221" w:lineRule="auto"/>
        <w:ind w:left="351"/>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八、我单位不属于为本项目提供整体设计、规范编制或者项目管理、监理</w:t>
      </w:r>
      <w:r>
        <w:rPr>
          <w:rFonts w:hint="eastAsia" w:ascii="仿宋" w:hAnsi="仿宋" w:eastAsia="仿宋" w:cs="仿宋"/>
          <w:spacing w:val="1"/>
          <w:sz w:val="24"/>
          <w:szCs w:val="24"/>
          <w:highlight w:val="none"/>
        </w:rPr>
        <w:t>、检测等服务的供应商；</w:t>
      </w:r>
    </w:p>
    <w:p w14:paraId="64ECE619">
      <w:pPr>
        <w:pStyle w:val="2"/>
        <w:spacing w:before="141" w:line="221" w:lineRule="auto"/>
        <w:ind w:left="352"/>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九、我单位不存在与其他供应商委托同一单位或者个人编制投标（响应）文件、办理</w:t>
      </w:r>
      <w:r>
        <w:rPr>
          <w:rFonts w:hint="eastAsia" w:ascii="仿宋" w:hAnsi="仿宋" w:eastAsia="仿宋" w:cs="仿宋"/>
          <w:spacing w:val="1"/>
          <w:sz w:val="24"/>
          <w:szCs w:val="24"/>
          <w:highlight w:val="none"/>
        </w:rPr>
        <w:t>投标（响应）事宜的情形；</w:t>
      </w:r>
    </w:p>
    <w:p w14:paraId="2FA916CA">
      <w:pPr>
        <w:pStyle w:val="2"/>
        <w:spacing w:before="141" w:line="297" w:lineRule="auto"/>
        <w:ind w:left="11" w:right="73" w:firstLine="338"/>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十、如本项目采购过程中需要提供样品，我单位提供的样品即为中标（成交）后将要提供的产品，我单位对</w:t>
      </w:r>
      <w:r>
        <w:rPr>
          <w:rFonts w:hint="eastAsia" w:ascii="仿宋" w:hAnsi="仿宋" w:eastAsia="仿宋" w:cs="仿宋"/>
          <w:spacing w:val="1"/>
          <w:sz w:val="24"/>
          <w:szCs w:val="24"/>
          <w:highlight w:val="none"/>
        </w:rPr>
        <w:t>提供样品的性</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能和质量负责，因样品存在缺陷或者不符合采购文件要求导致未能中标（成交）的，</w:t>
      </w:r>
      <w:r>
        <w:rPr>
          <w:rFonts w:hint="eastAsia" w:ascii="仿宋" w:hAnsi="仿宋" w:eastAsia="仿宋" w:cs="仿宋"/>
          <w:spacing w:val="1"/>
          <w:sz w:val="24"/>
          <w:szCs w:val="24"/>
          <w:highlight w:val="none"/>
        </w:rPr>
        <w:t>我单位愿意承担相应不利后果；</w:t>
      </w:r>
    </w:p>
    <w:p w14:paraId="3D84AB8B">
      <w:pPr>
        <w:pStyle w:val="2"/>
        <w:spacing w:before="142" w:line="297" w:lineRule="auto"/>
        <w:ind w:left="8" w:right="111" w:firstLine="340"/>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十一、我单位一旦中标（成交</w:t>
      </w:r>
      <w:r>
        <w:rPr>
          <w:rFonts w:hint="eastAsia" w:ascii="仿宋" w:hAnsi="仿宋" w:eastAsia="仿宋" w:cs="仿宋"/>
          <w:spacing w:val="5"/>
          <w:sz w:val="24"/>
          <w:szCs w:val="24"/>
          <w:highlight w:val="none"/>
        </w:rPr>
        <w:t>），</w:t>
      </w:r>
      <w:r>
        <w:rPr>
          <w:rFonts w:hint="eastAsia" w:ascii="仿宋" w:hAnsi="仿宋" w:eastAsia="仿宋" w:cs="仿宋"/>
          <w:spacing w:val="1"/>
          <w:sz w:val="24"/>
          <w:szCs w:val="24"/>
          <w:highlight w:val="none"/>
        </w:rPr>
        <w:t>将严格按照采购文件规定交纳代理服务费、履约保证金，在约定期限内签订采购合同， 并严格履行采购合同规定的责任和义务；</w:t>
      </w:r>
    </w:p>
    <w:p w14:paraId="52486EFC">
      <w:pPr>
        <w:pStyle w:val="2"/>
        <w:spacing w:before="140" w:line="298" w:lineRule="auto"/>
        <w:ind w:left="5" w:right="73" w:firstLine="344"/>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十二、我单位在本项目使用的任何技术、产品和服务（包括部分使用</w:t>
      </w:r>
      <w:r>
        <w:rPr>
          <w:rFonts w:hint="eastAsia" w:ascii="仿宋" w:hAnsi="仿宋" w:eastAsia="仿宋" w:cs="仿宋"/>
          <w:spacing w:val="7"/>
          <w:sz w:val="24"/>
          <w:szCs w:val="24"/>
          <w:highlight w:val="none"/>
        </w:rPr>
        <w:t>），</w:t>
      </w:r>
      <w:r>
        <w:rPr>
          <w:rFonts w:hint="eastAsia" w:ascii="仿宋" w:hAnsi="仿宋" w:eastAsia="仿宋" w:cs="仿宋"/>
          <w:spacing w:val="2"/>
          <w:sz w:val="24"/>
          <w:szCs w:val="24"/>
          <w:highlight w:val="none"/>
        </w:rPr>
        <w:t>不会产生</w:t>
      </w:r>
      <w:r>
        <w:rPr>
          <w:rFonts w:hint="eastAsia" w:ascii="仿宋" w:hAnsi="仿宋" w:eastAsia="仿宋" w:cs="仿宋"/>
          <w:spacing w:val="1"/>
          <w:sz w:val="24"/>
          <w:szCs w:val="24"/>
          <w:highlight w:val="none"/>
        </w:rPr>
        <w:t xml:space="preserve">因第三方提出侵犯其专利权、商标权或 </w:t>
      </w:r>
      <w:r>
        <w:rPr>
          <w:rFonts w:hint="eastAsia" w:ascii="仿宋" w:hAnsi="仿宋" w:eastAsia="仿宋" w:cs="仿宋"/>
          <w:spacing w:val="2"/>
          <w:sz w:val="24"/>
          <w:szCs w:val="24"/>
          <w:highlight w:val="none"/>
        </w:rPr>
        <w:t>其它知识产权而引起的法律和经济纠纷，如因专利权、商标权或其它知识产权而引起法律和经济纠纷，由我单位</w:t>
      </w:r>
      <w:r>
        <w:rPr>
          <w:rFonts w:hint="eastAsia" w:ascii="仿宋" w:hAnsi="仿宋" w:eastAsia="仿宋" w:cs="仿宋"/>
          <w:spacing w:val="1"/>
          <w:sz w:val="24"/>
          <w:szCs w:val="24"/>
          <w:highlight w:val="none"/>
        </w:rPr>
        <w:t>承担所有相关</w:t>
      </w:r>
    </w:p>
    <w:p w14:paraId="1359742D">
      <w:pPr>
        <w:pStyle w:val="2"/>
        <w:spacing w:before="140" w:line="222" w:lineRule="auto"/>
        <w:ind w:left="10"/>
        <w:jc w:val="lef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责任；</w:t>
      </w:r>
    </w:p>
    <w:p w14:paraId="46EEFD08">
      <w:pPr>
        <w:pStyle w:val="2"/>
        <w:spacing w:before="140" w:line="366" w:lineRule="auto"/>
        <w:ind w:left="3" w:right="73" w:firstLine="345"/>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十三、我单位为本项目实施涉及的商品包装和快递包装，均符合《商品包装政府采购需求标准（试行）》《</w:t>
      </w:r>
      <w:r>
        <w:rPr>
          <w:rFonts w:hint="eastAsia" w:ascii="仿宋" w:hAnsi="仿宋" w:eastAsia="仿宋" w:cs="仿宋"/>
          <w:spacing w:val="1"/>
          <w:sz w:val="24"/>
          <w:szCs w:val="24"/>
          <w:highlight w:val="none"/>
        </w:rPr>
        <w:t>快递包装政府</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采购需求标准（试行）》的要求，包装适应于远距离运输、防潮、防震、防锈和防野蛮装卸，以确保货物安全无损运</w:t>
      </w:r>
      <w:r>
        <w:rPr>
          <w:rFonts w:hint="eastAsia" w:ascii="仿宋" w:hAnsi="仿宋" w:eastAsia="仿宋" w:cs="仿宋"/>
          <w:spacing w:val="1"/>
          <w:sz w:val="24"/>
          <w:szCs w:val="24"/>
          <w:highlight w:val="none"/>
        </w:rPr>
        <w:t>抵指定地</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点。</w:t>
      </w:r>
    </w:p>
    <w:p w14:paraId="4AA5FD44">
      <w:pPr>
        <w:pStyle w:val="2"/>
        <w:spacing w:before="21" w:line="221" w:lineRule="auto"/>
        <w:ind w:left="349"/>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十四、我单位完全接受和理解本项目采购文</w:t>
      </w:r>
      <w:r>
        <w:rPr>
          <w:rFonts w:hint="eastAsia" w:ascii="仿宋" w:hAnsi="仿宋" w:eastAsia="仿宋" w:cs="仿宋"/>
          <w:spacing w:val="1"/>
          <w:sz w:val="24"/>
          <w:szCs w:val="24"/>
          <w:highlight w:val="none"/>
        </w:rPr>
        <w:t>件规定的实质性要求；</w:t>
      </w:r>
    </w:p>
    <w:p w14:paraId="5BD9F71E">
      <w:pPr>
        <w:pStyle w:val="2"/>
        <w:spacing w:before="140" w:line="222" w:lineRule="auto"/>
        <w:ind w:left="349"/>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十五、我单位承诺，响应有效期为提交响应文件截</w:t>
      </w:r>
      <w:r>
        <w:rPr>
          <w:rFonts w:hint="eastAsia" w:ascii="仿宋" w:hAnsi="仿宋" w:eastAsia="仿宋" w:cs="仿宋"/>
          <w:sz w:val="24"/>
          <w:szCs w:val="24"/>
          <w:highlight w:val="none"/>
        </w:rPr>
        <w:t>止之日起</w:t>
      </w:r>
      <w:r>
        <w:rPr>
          <w:rFonts w:hint="eastAsia" w:ascii="仿宋" w:hAnsi="仿宋" w:eastAsia="仿宋" w:cs="仿宋"/>
          <w:spacing w:val="82"/>
          <w:sz w:val="24"/>
          <w:szCs w:val="24"/>
          <w:highlight w:val="none"/>
          <w:u w:val="single" w:color="222222"/>
        </w:rPr>
        <w:t xml:space="preserve"> </w:t>
      </w:r>
      <w:r>
        <w:rPr>
          <w:rFonts w:hint="eastAsia" w:ascii="仿宋" w:hAnsi="仿宋" w:eastAsia="仿宋" w:cs="仿宋"/>
          <w:sz w:val="24"/>
          <w:szCs w:val="24"/>
          <w:highlight w:val="none"/>
          <w:u w:val="single" w:color="222222"/>
        </w:rPr>
        <w:t>{投标（响应）有效期天数}</w:t>
      </w:r>
      <w:r>
        <w:rPr>
          <w:rFonts w:hint="eastAsia" w:ascii="仿宋" w:hAnsi="仿宋" w:eastAsia="仿宋" w:cs="仿宋"/>
          <w:spacing w:val="55"/>
          <w:sz w:val="24"/>
          <w:szCs w:val="24"/>
          <w:highlight w:val="none"/>
          <w:u w:val="single" w:color="222222"/>
        </w:rPr>
        <w:t xml:space="preserve"> </w:t>
      </w:r>
      <w:r>
        <w:rPr>
          <w:rFonts w:hint="eastAsia" w:ascii="仿宋" w:hAnsi="仿宋" w:eastAsia="仿宋" w:cs="仿宋"/>
          <w:sz w:val="24"/>
          <w:szCs w:val="24"/>
          <w:highlight w:val="none"/>
        </w:rPr>
        <w:t>天；</w:t>
      </w:r>
    </w:p>
    <w:p w14:paraId="0041A1C2">
      <w:pPr>
        <w:pStyle w:val="2"/>
        <w:spacing w:before="142" w:line="364" w:lineRule="auto"/>
        <w:ind w:left="7" w:right="98" w:firstLine="341"/>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根据采购文件规定，以上承诺事项如需提供相关证明</w:t>
      </w:r>
      <w:r>
        <w:rPr>
          <w:rFonts w:hint="eastAsia" w:ascii="仿宋" w:hAnsi="仿宋" w:eastAsia="仿宋" w:cs="仿宋"/>
          <w:spacing w:val="1"/>
          <w:sz w:val="24"/>
          <w:szCs w:val="24"/>
          <w:highlight w:val="none"/>
        </w:rPr>
        <w:t>材料的，以投标（响应）文件中提供的证明材料为准。本函发出后，</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即对我单位产生约束力，我单位保证严格遵守本响应</w:t>
      </w:r>
      <w:r>
        <w:rPr>
          <w:rFonts w:hint="eastAsia" w:ascii="仿宋" w:hAnsi="仿宋" w:eastAsia="仿宋" w:cs="仿宋"/>
          <w:spacing w:val="1"/>
          <w:sz w:val="24"/>
          <w:szCs w:val="24"/>
          <w:highlight w:val="none"/>
        </w:rPr>
        <w:t>函的各项承诺，并对本次提交的投标（响应）文件全部内容真实性负责。</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如经查实上述承诺的内容事项存在虚假，我单位愿意接受以提供虚假材料谋取</w:t>
      </w:r>
      <w:r>
        <w:rPr>
          <w:rFonts w:hint="eastAsia" w:ascii="仿宋" w:hAnsi="仿宋" w:eastAsia="仿宋" w:cs="仿宋"/>
          <w:spacing w:val="1"/>
          <w:sz w:val="24"/>
          <w:szCs w:val="24"/>
          <w:highlight w:val="none"/>
        </w:rPr>
        <w:t>入围、成交的法律责任。</w:t>
      </w:r>
    </w:p>
    <w:p w14:paraId="3B46BEFD">
      <w:pPr>
        <w:pStyle w:val="2"/>
        <w:spacing w:before="25" w:line="222" w:lineRule="auto"/>
        <w:ind w:left="348"/>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1273480F">
      <w:pPr>
        <w:spacing w:line="298" w:lineRule="auto"/>
        <w:jc w:val="left"/>
        <w:rPr>
          <w:rFonts w:hint="eastAsia" w:ascii="仿宋" w:hAnsi="仿宋" w:eastAsia="仿宋" w:cs="仿宋"/>
          <w:sz w:val="24"/>
          <w:szCs w:val="24"/>
          <w:highlight w:val="none"/>
        </w:rPr>
      </w:pPr>
    </w:p>
    <w:p w14:paraId="16EEE0A7">
      <w:pPr>
        <w:spacing w:line="298" w:lineRule="auto"/>
        <w:jc w:val="left"/>
        <w:rPr>
          <w:rFonts w:hint="eastAsia" w:ascii="仿宋" w:hAnsi="仿宋" w:eastAsia="仿宋" w:cs="仿宋"/>
          <w:sz w:val="24"/>
          <w:szCs w:val="24"/>
          <w:highlight w:val="none"/>
        </w:rPr>
      </w:pPr>
    </w:p>
    <w:p w14:paraId="3AFF74AA">
      <w:pPr>
        <w:pStyle w:val="2"/>
        <w:spacing w:before="59" w:line="406" w:lineRule="auto"/>
        <w:jc w:val="left"/>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4260B4DC">
      <w:pPr>
        <w:pStyle w:val="2"/>
        <w:spacing w:line="560" w:lineRule="exact"/>
        <w:jc w:val="both"/>
        <w:rPr>
          <w:rFonts w:hint="eastAsia" w:ascii="仿宋" w:hAnsi="仿宋" w:eastAsia="仿宋" w:cs="仿宋"/>
          <w:b/>
          <w:bCs/>
          <w:spacing w:val="11"/>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0FA0AAEA">
      <w:pPr>
        <w:pStyle w:val="2"/>
        <w:spacing w:before="55" w:line="222" w:lineRule="auto"/>
        <w:ind w:left="6"/>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说明：</w:t>
      </w:r>
    </w:p>
    <w:p w14:paraId="6CA7C28F">
      <w:pPr>
        <w:pStyle w:val="2"/>
        <w:spacing w:before="140" w:line="360" w:lineRule="auto"/>
        <w:ind w:left="4" w:right="98" w:firstLine="12"/>
        <w:jc w:val="lef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1.重大违法记录，是指供应商因违法经营受到刑事处罚或者责令停产停业、吊销许可证或者执照、较大数额罚款等行政处罚。</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根据《财政部关于&lt;中华人民共和国政府采购法实</w:t>
      </w:r>
      <w:r>
        <w:rPr>
          <w:rFonts w:hint="eastAsia" w:ascii="仿宋" w:hAnsi="仿宋" w:eastAsia="仿宋" w:cs="仿宋"/>
          <w:spacing w:val="1"/>
          <w:sz w:val="24"/>
          <w:szCs w:val="24"/>
          <w:highlight w:val="none"/>
        </w:rPr>
        <w:t>施条例&gt;第十九条第一款“较大数额罚款</w:t>
      </w:r>
      <w:r>
        <w:rPr>
          <w:rFonts w:hint="eastAsia" w:ascii="仿宋" w:hAnsi="仿宋" w:eastAsia="仿宋" w:cs="仿宋"/>
          <w:spacing w:val="-60"/>
          <w:sz w:val="24"/>
          <w:szCs w:val="24"/>
          <w:highlight w:val="none"/>
        </w:rPr>
        <w:t xml:space="preserve"> </w:t>
      </w:r>
      <w:r>
        <w:rPr>
          <w:rFonts w:hint="eastAsia" w:ascii="仿宋" w:hAnsi="仿宋" w:eastAsia="仿宋" w:cs="仿宋"/>
          <w:spacing w:val="1"/>
          <w:sz w:val="24"/>
          <w:szCs w:val="24"/>
          <w:highlight w:val="none"/>
        </w:rPr>
        <w:t>”具体适用问题的意见》（财库〔2022〕3号）规定，“较大数额罚款</w:t>
      </w:r>
      <w:r>
        <w:rPr>
          <w:rFonts w:hint="eastAsia" w:ascii="仿宋" w:hAnsi="仿宋" w:eastAsia="仿宋" w:cs="仿宋"/>
          <w:spacing w:val="-61"/>
          <w:sz w:val="24"/>
          <w:szCs w:val="24"/>
          <w:highlight w:val="none"/>
        </w:rPr>
        <w:t xml:space="preserve"> </w:t>
      </w:r>
      <w:r>
        <w:rPr>
          <w:rFonts w:hint="eastAsia" w:ascii="仿宋" w:hAnsi="仿宋" w:eastAsia="仿宋" w:cs="仿宋"/>
          <w:spacing w:val="1"/>
          <w:sz w:val="24"/>
          <w:szCs w:val="24"/>
          <w:highlight w:val="none"/>
        </w:rPr>
        <w:t>”认定为200万元以上的罚款，法律、行政法规以及国务院有关部门明确规定相关领</w:t>
      </w:r>
      <w:r>
        <w:rPr>
          <w:rFonts w:hint="eastAsia" w:ascii="仿宋" w:hAnsi="仿宋" w:eastAsia="仿宋" w:cs="仿宋"/>
          <w:sz w:val="24"/>
          <w:szCs w:val="24"/>
          <w:highlight w:val="none"/>
        </w:rPr>
        <w:t xml:space="preserve"> 域“较大数额罚款</w:t>
      </w:r>
      <w:r>
        <w:rPr>
          <w:rFonts w:hint="eastAsia" w:ascii="仿宋" w:hAnsi="仿宋" w:eastAsia="仿宋" w:cs="仿宋"/>
          <w:spacing w:val="-48"/>
          <w:sz w:val="24"/>
          <w:szCs w:val="24"/>
          <w:highlight w:val="none"/>
        </w:rPr>
        <w:t xml:space="preserve"> </w:t>
      </w:r>
      <w:r>
        <w:rPr>
          <w:rFonts w:hint="eastAsia" w:ascii="仿宋" w:hAnsi="仿宋" w:eastAsia="仿宋" w:cs="仿宋"/>
          <w:sz w:val="24"/>
          <w:szCs w:val="24"/>
          <w:highlight w:val="none"/>
        </w:rPr>
        <w:t>”标准高于200万元的，从其规定。</w:t>
      </w:r>
    </w:p>
    <w:p w14:paraId="4566E99A">
      <w:pPr>
        <w:pStyle w:val="82"/>
        <w:rPr>
          <w:rFonts w:hint="eastAsia" w:ascii="仿宋" w:hAnsi="仿宋" w:eastAsia="仿宋" w:cs="仿宋"/>
          <w:snapToGrid w:val="0"/>
          <w:color w:val="000000"/>
          <w:spacing w:val="1"/>
          <w:sz w:val="20"/>
          <w:szCs w:val="17"/>
          <w:highlight w:val="none"/>
          <w:lang w:val="en-US" w:eastAsia="en-US" w:bidi="ar-SA"/>
        </w:rPr>
      </w:pPr>
      <w:r>
        <w:rPr>
          <w:rFonts w:hint="eastAsia" w:ascii="仿宋" w:hAnsi="仿宋" w:eastAsia="仿宋" w:cs="仿宋"/>
          <w:snapToGrid w:val="0"/>
          <w:color w:val="000000"/>
          <w:spacing w:val="1"/>
          <w:sz w:val="24"/>
          <w:szCs w:val="24"/>
          <w:highlight w:val="none"/>
          <w:lang w:val="en-US" w:eastAsia="en-US" w:bidi="ar-SA"/>
        </w:rPr>
        <w:t>2.需供应商提供的财务状况证明、履行合同所必需的设备和专业技术能力等证明材料的，按照本项目采购文件的规定提供。</w:t>
      </w:r>
    </w:p>
    <w:p w14:paraId="0DEB5D18">
      <w:pPr>
        <w:rPr>
          <w:rFonts w:hint="eastAsia" w:ascii="仿宋" w:hAnsi="仿宋" w:eastAsia="仿宋" w:cs="仿宋"/>
          <w:b/>
          <w:bCs/>
          <w:spacing w:val="11"/>
          <w:sz w:val="24"/>
          <w:szCs w:val="24"/>
        </w:rPr>
      </w:pPr>
      <w:r>
        <w:rPr>
          <w:rFonts w:hint="eastAsia" w:ascii="仿宋" w:hAnsi="仿宋" w:eastAsia="仿宋" w:cs="仿宋"/>
          <w:b/>
          <w:bCs/>
          <w:spacing w:val="11"/>
          <w:sz w:val="24"/>
          <w:szCs w:val="24"/>
        </w:rPr>
        <w:br w:type="page"/>
      </w:r>
    </w:p>
    <w:p w14:paraId="765F13D1">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第二部分磋商首次报价表</w:t>
      </w:r>
    </w:p>
    <w:p w14:paraId="4E8E429D">
      <w:pPr>
        <w:rPr>
          <w:rFonts w:hint="eastAsia"/>
          <w:lang w:val="en-US" w:eastAsia="zh-CN"/>
        </w:rPr>
      </w:pPr>
    </w:p>
    <w:tbl>
      <w:tblPr>
        <w:tblStyle w:val="29"/>
        <w:tblW w:w="9218" w:type="dxa"/>
        <w:jc w:val="center"/>
        <w:tblLayout w:type="fixed"/>
        <w:tblCellMar>
          <w:top w:w="0" w:type="dxa"/>
          <w:left w:w="108" w:type="dxa"/>
          <w:bottom w:w="0" w:type="dxa"/>
          <w:right w:w="108" w:type="dxa"/>
        </w:tblCellMar>
      </w:tblPr>
      <w:tblGrid>
        <w:gridCol w:w="1733"/>
        <w:gridCol w:w="4290"/>
        <w:gridCol w:w="2344"/>
        <w:gridCol w:w="851"/>
      </w:tblGrid>
      <w:tr w14:paraId="6467ED48">
        <w:tblPrEx>
          <w:tblCellMar>
            <w:top w:w="0" w:type="dxa"/>
            <w:left w:w="108" w:type="dxa"/>
            <w:bottom w:w="0" w:type="dxa"/>
            <w:right w:w="108" w:type="dxa"/>
          </w:tblCellMar>
        </w:tblPrEx>
        <w:trPr>
          <w:trHeight w:val="1445" w:hRule="atLeast"/>
          <w:jc w:val="center"/>
        </w:trPr>
        <w:tc>
          <w:tcPr>
            <w:tcW w:w="1733"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14:paraId="240C4117">
            <w:pPr>
              <w:autoSpaceDE w:val="0"/>
              <w:autoSpaceDN w:val="0"/>
              <w:adjustRightInd w:val="0"/>
              <w:spacing w:line="360" w:lineRule="auto"/>
              <w:jc w:val="right"/>
              <w:rPr>
                <w:rFonts w:hint="eastAsia" w:ascii="仿宋" w:hAnsi="仿宋" w:eastAsia="仿宋" w:cs="仿宋"/>
                <w:b/>
                <w:bCs/>
                <w:sz w:val="24"/>
                <w:szCs w:val="24"/>
              </w:rPr>
            </w:pPr>
            <w:r>
              <w:rPr>
                <w:rFonts w:hint="eastAsia" w:ascii="仿宋" w:hAnsi="仿宋" w:eastAsia="仿宋" w:cs="仿宋"/>
                <w:b/>
                <w:bCs/>
                <w:sz w:val="24"/>
                <w:szCs w:val="24"/>
              </w:rPr>
              <w:t>报价内容</w:t>
            </w:r>
          </w:p>
          <w:p w14:paraId="25562CD5">
            <w:pPr>
              <w:autoSpaceDE w:val="0"/>
              <w:autoSpaceDN w:val="0"/>
              <w:adjustRightInd w:val="0"/>
              <w:spacing w:line="360" w:lineRule="auto"/>
              <w:rPr>
                <w:rFonts w:hint="eastAsia" w:ascii="仿宋" w:hAnsi="仿宋" w:eastAsia="仿宋" w:cs="仿宋"/>
                <w:b/>
                <w:bCs/>
                <w:sz w:val="24"/>
                <w:szCs w:val="24"/>
              </w:rPr>
            </w:pPr>
          </w:p>
          <w:p w14:paraId="152D7640">
            <w:pPr>
              <w:autoSpaceDE w:val="0"/>
              <w:autoSpaceDN w:val="0"/>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4290" w:type="dxa"/>
            <w:tcBorders>
              <w:top w:val="single" w:color="auto" w:sz="6" w:space="0"/>
              <w:left w:val="single" w:color="auto" w:sz="6" w:space="0"/>
              <w:bottom w:val="single" w:color="auto" w:sz="6" w:space="0"/>
              <w:right w:val="single" w:color="auto" w:sz="6" w:space="0"/>
            </w:tcBorders>
            <w:noWrap w:val="0"/>
            <w:vAlign w:val="center"/>
          </w:tcPr>
          <w:p w14:paraId="625E81ED">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磋商总报价</w:t>
            </w:r>
          </w:p>
        </w:tc>
        <w:tc>
          <w:tcPr>
            <w:tcW w:w="2344" w:type="dxa"/>
            <w:tcBorders>
              <w:top w:val="single" w:color="auto" w:sz="6" w:space="0"/>
              <w:left w:val="single" w:color="auto" w:sz="6" w:space="0"/>
              <w:bottom w:val="single" w:color="auto" w:sz="6" w:space="0"/>
              <w:right w:val="single" w:color="auto" w:sz="6" w:space="0"/>
            </w:tcBorders>
            <w:noWrap w:val="0"/>
            <w:vAlign w:val="center"/>
          </w:tcPr>
          <w:p w14:paraId="21D7ABE8">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期</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DBA244">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3F3FA777">
        <w:tblPrEx>
          <w:tblCellMar>
            <w:top w:w="0" w:type="dxa"/>
            <w:left w:w="108" w:type="dxa"/>
            <w:bottom w:w="0" w:type="dxa"/>
            <w:right w:w="108" w:type="dxa"/>
          </w:tblCellMar>
        </w:tblPrEx>
        <w:trPr>
          <w:trHeight w:val="3527" w:hRule="atLeast"/>
          <w:jc w:val="center"/>
        </w:trPr>
        <w:tc>
          <w:tcPr>
            <w:tcW w:w="1733" w:type="dxa"/>
            <w:tcBorders>
              <w:top w:val="single" w:color="auto" w:sz="6" w:space="0"/>
              <w:left w:val="single" w:color="auto" w:sz="6" w:space="0"/>
              <w:bottom w:val="single" w:color="auto" w:sz="6" w:space="0"/>
              <w:right w:val="single" w:color="auto" w:sz="6" w:space="0"/>
            </w:tcBorders>
            <w:noWrap w:val="0"/>
            <w:vAlign w:val="center"/>
          </w:tcPr>
          <w:p w14:paraId="03ED32F2">
            <w:pPr>
              <w:tabs>
                <w:tab w:val="left" w:pos="5670"/>
              </w:tabs>
              <w:autoSpaceDE w:val="0"/>
              <w:autoSpaceDN w:val="0"/>
              <w:adjustRightInd w:val="0"/>
              <w:spacing w:line="360" w:lineRule="auto"/>
              <w:jc w:val="center"/>
              <w:rPr>
                <w:rFonts w:hint="eastAsia" w:ascii="仿宋" w:hAnsi="仿宋" w:eastAsia="仿宋" w:cs="仿宋"/>
                <w:b/>
                <w:bCs/>
                <w:sz w:val="24"/>
                <w:szCs w:val="24"/>
                <w:lang w:eastAsia="zh-CN"/>
              </w:rPr>
            </w:pPr>
          </w:p>
        </w:tc>
        <w:tc>
          <w:tcPr>
            <w:tcW w:w="4290" w:type="dxa"/>
            <w:tcBorders>
              <w:top w:val="single" w:color="auto" w:sz="6" w:space="0"/>
              <w:left w:val="single" w:color="auto" w:sz="6" w:space="0"/>
              <w:bottom w:val="single" w:color="auto" w:sz="6" w:space="0"/>
              <w:right w:val="single" w:color="auto" w:sz="4" w:space="0"/>
            </w:tcBorders>
            <w:noWrap w:val="0"/>
            <w:vAlign w:val="center"/>
          </w:tcPr>
          <w:p w14:paraId="2A2A7052">
            <w:pPr>
              <w:autoSpaceDE w:val="0"/>
              <w:autoSpaceDN w:val="0"/>
              <w:adjustRightIn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小写</w:t>
            </w:r>
            <w:r>
              <w:rPr>
                <w:rFonts w:hint="eastAsia" w:ascii="仿宋" w:hAnsi="仿宋" w:eastAsia="仿宋" w:cs="仿宋"/>
                <w:b/>
                <w:bCs/>
                <w:color w:val="000000"/>
                <w:sz w:val="24"/>
                <w:szCs w:val="24"/>
                <w:lang w:val="zh-CN"/>
              </w:rPr>
              <w:t>￥</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元</w:t>
            </w:r>
          </w:p>
          <w:p w14:paraId="5116431E">
            <w:pPr>
              <w:pStyle w:val="2"/>
              <w:jc w:val="both"/>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大写（人民币）：</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b/>
                <w:bCs/>
                <w:color w:val="000000"/>
                <w:sz w:val="24"/>
                <w:szCs w:val="24"/>
                <w:lang w:val="en-US" w:eastAsia="zh-CN"/>
              </w:rPr>
              <w:t xml:space="preserve">    </w:t>
            </w:r>
          </w:p>
        </w:tc>
        <w:tc>
          <w:tcPr>
            <w:tcW w:w="2344" w:type="dxa"/>
            <w:tcBorders>
              <w:top w:val="single" w:color="auto" w:sz="6" w:space="0"/>
              <w:left w:val="single" w:color="auto" w:sz="4" w:space="0"/>
              <w:bottom w:val="single" w:color="auto" w:sz="6" w:space="0"/>
              <w:right w:val="single" w:color="auto" w:sz="4" w:space="0"/>
            </w:tcBorders>
            <w:noWrap w:val="0"/>
            <w:vAlign w:val="center"/>
          </w:tcPr>
          <w:p w14:paraId="6EC2834C">
            <w:pPr>
              <w:autoSpaceDE w:val="0"/>
              <w:autoSpaceDN w:val="0"/>
              <w:adjustRightInd w:val="0"/>
              <w:spacing w:line="360" w:lineRule="auto"/>
              <w:jc w:val="both"/>
              <w:rPr>
                <w:rFonts w:hint="eastAsia" w:ascii="仿宋" w:hAnsi="仿宋" w:eastAsia="仿宋" w:cs="仿宋"/>
                <w:b/>
                <w:bCs/>
                <w:color w:val="000000"/>
                <w:sz w:val="24"/>
                <w:szCs w:val="24"/>
                <w:u w:val="single"/>
                <w:lang w:val="en-US" w:eastAsia="zh-CN"/>
              </w:rPr>
            </w:pPr>
            <w:r>
              <w:rPr>
                <w:rFonts w:hint="eastAsia" w:ascii="仿宋" w:hAnsi="仿宋" w:eastAsia="仿宋" w:cs="仿宋"/>
                <w:b/>
                <w:bCs/>
                <w:color w:val="000000"/>
                <w:sz w:val="24"/>
                <w:szCs w:val="24"/>
                <w:u w:val="single"/>
                <w:lang w:val="en-US" w:eastAsia="zh-CN"/>
              </w:rPr>
              <w:t xml:space="preserve">             </w:t>
            </w:r>
          </w:p>
        </w:tc>
        <w:tc>
          <w:tcPr>
            <w:tcW w:w="851" w:type="dxa"/>
            <w:tcBorders>
              <w:top w:val="single" w:color="auto" w:sz="6" w:space="0"/>
              <w:left w:val="single" w:color="auto" w:sz="4" w:space="0"/>
              <w:bottom w:val="single" w:color="auto" w:sz="6" w:space="0"/>
              <w:right w:val="single" w:color="auto" w:sz="6" w:space="0"/>
            </w:tcBorders>
            <w:noWrap w:val="0"/>
            <w:vAlign w:val="center"/>
          </w:tcPr>
          <w:p w14:paraId="067D4961">
            <w:pPr>
              <w:autoSpaceDE w:val="0"/>
              <w:autoSpaceDN w:val="0"/>
              <w:adjustRightInd w:val="0"/>
              <w:spacing w:line="360" w:lineRule="auto"/>
              <w:jc w:val="center"/>
              <w:rPr>
                <w:rFonts w:hint="eastAsia" w:ascii="仿宋" w:hAnsi="仿宋" w:eastAsia="仿宋" w:cs="仿宋"/>
                <w:b/>
                <w:bCs/>
                <w:color w:val="FF0000"/>
                <w:sz w:val="24"/>
                <w:szCs w:val="24"/>
              </w:rPr>
            </w:pPr>
          </w:p>
        </w:tc>
      </w:tr>
    </w:tbl>
    <w:p w14:paraId="22102848">
      <w:pPr>
        <w:pStyle w:val="19"/>
        <w:rPr>
          <w:rFonts w:hint="eastAsia" w:ascii="仿宋" w:hAnsi="仿宋" w:eastAsia="仿宋" w:cs="仿宋"/>
          <w:sz w:val="24"/>
          <w:szCs w:val="24"/>
        </w:rPr>
      </w:pPr>
    </w:p>
    <w:p w14:paraId="30AD3F46">
      <w:pPr>
        <w:spacing w:line="48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说明：1.本表价格应按磋商总价填写，</w:t>
      </w:r>
      <w:r>
        <w:rPr>
          <w:rFonts w:hint="eastAsia" w:ascii="仿宋" w:hAnsi="仿宋" w:eastAsia="仿宋" w:cs="仿宋"/>
          <w:sz w:val="24"/>
          <w:szCs w:val="24"/>
        </w:rPr>
        <w:t>保留小数点后两位，</w:t>
      </w:r>
      <w:r>
        <w:rPr>
          <w:rFonts w:hint="eastAsia" w:ascii="仿宋" w:hAnsi="仿宋" w:eastAsia="仿宋" w:cs="仿宋"/>
          <w:bCs/>
          <w:color w:val="000000"/>
          <w:sz w:val="24"/>
          <w:szCs w:val="24"/>
        </w:rPr>
        <w:t>同时应保证磋商响应文件的正、副本中与此表且一致。</w:t>
      </w:r>
    </w:p>
    <w:p w14:paraId="2F7EC5D4">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2.此表中任何信息与响应文件其他处不一致时以此表为准。</w:t>
      </w:r>
    </w:p>
    <w:p w14:paraId="0D375771">
      <w:pPr>
        <w:spacing w:line="440" w:lineRule="exact"/>
        <w:ind w:firstLine="720" w:firstLineChars="300"/>
        <w:rPr>
          <w:rFonts w:hint="eastAsia" w:ascii="仿宋" w:hAnsi="仿宋" w:eastAsia="仿宋" w:cs="仿宋"/>
          <w:bCs/>
          <w:color w:val="000000"/>
          <w:sz w:val="24"/>
          <w:szCs w:val="24"/>
        </w:rPr>
      </w:pPr>
    </w:p>
    <w:p w14:paraId="58449CD6">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19633549">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074B7E34">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4778F980">
      <w:pPr>
        <w:pStyle w:val="2"/>
        <w:spacing w:line="560" w:lineRule="exact"/>
        <w:ind w:firstLine="480" w:firstLineChars="200"/>
        <w:jc w:val="both"/>
        <w:rPr>
          <w:rFonts w:hint="eastAsia" w:ascii="仿宋" w:hAnsi="仿宋" w:eastAsia="仿宋" w:cs="仿宋"/>
          <w:b/>
          <w:bCs/>
          <w:spacing w:val="11"/>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17E872E7">
      <w:pPr>
        <w:rPr>
          <w:rFonts w:hint="eastAsia" w:ascii="仿宋" w:hAnsi="仿宋" w:eastAsia="仿宋" w:cs="仿宋"/>
          <w:b/>
          <w:bCs/>
          <w:spacing w:val="11"/>
          <w:sz w:val="24"/>
          <w:szCs w:val="24"/>
        </w:rPr>
      </w:pPr>
    </w:p>
    <w:p w14:paraId="699C4BAF">
      <w:pPr>
        <w:pStyle w:val="2"/>
        <w:spacing w:before="69" w:line="222" w:lineRule="auto"/>
        <w:jc w:val="center"/>
        <w:outlineLvl w:val="0"/>
        <w:rPr>
          <w:rFonts w:hint="eastAsia" w:ascii="仿宋" w:hAnsi="仿宋" w:eastAsia="仿宋" w:cs="仿宋"/>
          <w:b/>
          <w:bCs/>
          <w:spacing w:val="15"/>
          <w:sz w:val="28"/>
          <w:szCs w:val="28"/>
          <w:highlight w:val="none"/>
          <w:lang w:val="en-US" w:eastAsia="zh-CN"/>
        </w:rPr>
      </w:pPr>
    </w:p>
    <w:p w14:paraId="570432A0">
      <w:pPr>
        <w:autoSpaceDE w:val="0"/>
        <w:autoSpaceDN w:val="0"/>
        <w:adjustRightInd w:val="0"/>
        <w:jc w:val="center"/>
        <w:rPr>
          <w:rFonts w:hint="eastAsia" w:ascii="宋体" w:hAnsi="宋体" w:eastAsia="宋体" w:cs="宋体"/>
          <w:b/>
          <w:bCs/>
          <w:color w:val="000000"/>
          <w:sz w:val="24"/>
          <w:szCs w:val="24"/>
        </w:rPr>
      </w:pPr>
    </w:p>
    <w:p w14:paraId="054BE131">
      <w:pPr>
        <w:autoSpaceDE w:val="0"/>
        <w:autoSpaceDN w:val="0"/>
        <w:adjustRightInd w:val="0"/>
        <w:jc w:val="center"/>
        <w:rPr>
          <w:rFonts w:hint="eastAsia" w:ascii="宋体" w:hAnsi="宋体" w:eastAsia="宋体" w:cs="宋体"/>
          <w:b/>
          <w:bCs/>
          <w:color w:val="000000"/>
          <w:sz w:val="24"/>
          <w:szCs w:val="24"/>
        </w:rPr>
      </w:pPr>
    </w:p>
    <w:p w14:paraId="6E39BF77">
      <w:pPr>
        <w:autoSpaceDE w:val="0"/>
        <w:autoSpaceDN w:val="0"/>
        <w:adjustRightInd w:val="0"/>
        <w:jc w:val="center"/>
        <w:rPr>
          <w:rFonts w:hint="eastAsia" w:ascii="宋体" w:hAnsi="宋体" w:eastAsia="宋体" w:cs="宋体"/>
          <w:b/>
          <w:bCs/>
          <w:color w:val="000000"/>
          <w:sz w:val="24"/>
          <w:szCs w:val="24"/>
        </w:rPr>
      </w:pPr>
    </w:p>
    <w:p w14:paraId="552660D4">
      <w:pPr>
        <w:autoSpaceDE w:val="0"/>
        <w:autoSpaceDN w:val="0"/>
        <w:adjustRightInd w:val="0"/>
        <w:jc w:val="center"/>
        <w:rPr>
          <w:rFonts w:hint="eastAsia" w:ascii="宋体" w:hAnsi="宋体" w:eastAsia="宋体" w:cs="宋体"/>
          <w:b/>
          <w:bCs/>
          <w:color w:val="000000"/>
          <w:sz w:val="24"/>
          <w:szCs w:val="24"/>
        </w:rPr>
      </w:pPr>
    </w:p>
    <w:p w14:paraId="0DBBE0D0">
      <w:pPr>
        <w:autoSpaceDE w:val="0"/>
        <w:autoSpaceDN w:val="0"/>
        <w:adjustRightInd w:val="0"/>
        <w:jc w:val="center"/>
        <w:rPr>
          <w:rFonts w:hint="eastAsia" w:ascii="宋体" w:hAnsi="宋体" w:eastAsia="宋体" w:cs="宋体"/>
          <w:b/>
          <w:bCs/>
          <w:color w:val="000000"/>
          <w:sz w:val="24"/>
          <w:szCs w:val="24"/>
        </w:rPr>
      </w:pPr>
    </w:p>
    <w:p w14:paraId="120E1E58">
      <w:pPr>
        <w:autoSpaceDE w:val="0"/>
        <w:autoSpaceDN w:val="0"/>
        <w:adjustRightInd w:val="0"/>
        <w:jc w:val="center"/>
        <w:rPr>
          <w:rFonts w:hint="eastAsia" w:ascii="宋体" w:hAnsi="宋体" w:eastAsia="宋体" w:cs="宋体"/>
          <w:b/>
          <w:bCs/>
          <w:color w:val="000000"/>
          <w:sz w:val="24"/>
          <w:szCs w:val="24"/>
        </w:rPr>
      </w:pPr>
    </w:p>
    <w:p w14:paraId="6EFBD96E">
      <w:pPr>
        <w:autoSpaceDE w:val="0"/>
        <w:autoSpaceDN w:val="0"/>
        <w:adjustRightInd w:val="0"/>
        <w:jc w:val="center"/>
        <w:rPr>
          <w:rFonts w:hint="eastAsia" w:ascii="宋体" w:hAnsi="宋体" w:eastAsia="宋体" w:cs="宋体"/>
          <w:b/>
          <w:bCs/>
          <w:color w:val="000000"/>
          <w:sz w:val="24"/>
          <w:szCs w:val="24"/>
        </w:rPr>
      </w:pPr>
    </w:p>
    <w:p w14:paraId="5870C096">
      <w:pPr>
        <w:autoSpaceDE w:val="0"/>
        <w:autoSpaceDN w:val="0"/>
        <w:adjustRightInd w:val="0"/>
        <w:jc w:val="center"/>
        <w:rPr>
          <w:rFonts w:hint="eastAsia" w:ascii="宋体" w:hAnsi="宋体" w:eastAsia="宋体" w:cs="宋体"/>
          <w:b/>
          <w:bCs/>
          <w:color w:val="000000"/>
          <w:sz w:val="24"/>
          <w:szCs w:val="24"/>
        </w:rPr>
      </w:pPr>
    </w:p>
    <w:p w14:paraId="1E67C505">
      <w:pPr>
        <w:autoSpaceDE w:val="0"/>
        <w:autoSpaceDN w:val="0"/>
        <w:adjustRightInd w:val="0"/>
        <w:jc w:val="center"/>
        <w:rPr>
          <w:rFonts w:hint="eastAsia" w:ascii="宋体" w:hAnsi="宋体" w:eastAsia="宋体" w:cs="宋体"/>
          <w:b/>
          <w:bCs/>
          <w:color w:val="000000"/>
          <w:sz w:val="24"/>
          <w:szCs w:val="24"/>
        </w:rPr>
      </w:pPr>
    </w:p>
    <w:p w14:paraId="3E9080E6">
      <w:pPr>
        <w:autoSpaceDE w:val="0"/>
        <w:autoSpaceDN w:val="0"/>
        <w:adjustRightInd w:val="0"/>
        <w:jc w:val="center"/>
        <w:rPr>
          <w:rFonts w:hint="eastAsia" w:ascii="宋体" w:hAnsi="宋体" w:eastAsia="宋体" w:cs="宋体"/>
          <w:b/>
          <w:bCs/>
          <w:color w:val="000000"/>
          <w:sz w:val="24"/>
          <w:szCs w:val="24"/>
        </w:rPr>
      </w:pPr>
    </w:p>
    <w:p w14:paraId="63BDE137">
      <w:pPr>
        <w:autoSpaceDE w:val="0"/>
        <w:autoSpaceDN w:val="0"/>
        <w:adjustRightInd w:val="0"/>
        <w:jc w:val="center"/>
        <w:rPr>
          <w:rFonts w:hint="eastAsia" w:ascii="宋体" w:hAnsi="宋体" w:eastAsia="宋体" w:cs="宋体"/>
          <w:b/>
          <w:bCs/>
          <w:color w:val="000000"/>
          <w:sz w:val="24"/>
          <w:szCs w:val="24"/>
        </w:rPr>
      </w:pPr>
    </w:p>
    <w:p w14:paraId="61D40179">
      <w:pPr>
        <w:autoSpaceDE w:val="0"/>
        <w:autoSpaceDN w:val="0"/>
        <w:adjustRightInd w:val="0"/>
        <w:jc w:val="center"/>
        <w:rPr>
          <w:rFonts w:hint="eastAsia" w:ascii="宋体" w:hAnsi="宋体" w:eastAsia="宋体" w:cs="宋体"/>
          <w:b/>
          <w:bCs/>
          <w:color w:val="000000"/>
          <w:sz w:val="24"/>
          <w:szCs w:val="24"/>
        </w:rPr>
      </w:pPr>
    </w:p>
    <w:p w14:paraId="08CECD67">
      <w:pPr>
        <w:autoSpaceDE w:val="0"/>
        <w:autoSpaceDN w:val="0"/>
        <w:adjustRightIn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分项报价表</w:t>
      </w:r>
    </w:p>
    <w:p w14:paraId="3CFC769A">
      <w:pPr>
        <w:jc w:val="center"/>
        <w:rPr>
          <w:rFonts w:hint="eastAsia" w:ascii="仿宋" w:hAnsi="仿宋" w:eastAsia="仿宋" w:cs="仿宋"/>
          <w:sz w:val="24"/>
          <w:szCs w:val="24"/>
        </w:rPr>
      </w:pPr>
      <w:r>
        <w:rPr>
          <w:rFonts w:hint="eastAsia" w:ascii="仿宋" w:hAnsi="仿宋" w:eastAsia="仿宋" w:cs="仿宋"/>
          <w:spacing w:val="8"/>
          <w:sz w:val="24"/>
          <w:szCs w:val="24"/>
        </w:rPr>
        <w:t>格式自拟</w:t>
      </w:r>
    </w:p>
    <w:p w14:paraId="4990A9FA">
      <w:pPr>
        <w:spacing w:before="240" w:beforeLines="10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5EC3582">
      <w:pPr>
        <w:spacing w:before="240" w:beforeLines="100" w:line="360" w:lineRule="auto"/>
        <w:ind w:firstLine="480" w:firstLineChars="200"/>
        <w:rPr>
          <w:rFonts w:hint="eastAsia" w:ascii="仿宋" w:hAnsi="仿宋" w:eastAsia="仿宋" w:cs="仿宋"/>
          <w:color w:val="000000"/>
          <w:sz w:val="24"/>
          <w:szCs w:val="24"/>
        </w:rPr>
      </w:pPr>
    </w:p>
    <w:p w14:paraId="5EB02C44">
      <w:pPr>
        <w:spacing w:before="240" w:beforeLines="100" w:line="360" w:lineRule="auto"/>
        <w:ind w:firstLine="480" w:firstLineChars="200"/>
        <w:rPr>
          <w:rFonts w:hint="eastAsia" w:ascii="仿宋" w:hAnsi="仿宋" w:eastAsia="仿宋" w:cs="仿宋"/>
          <w:color w:val="000000"/>
          <w:sz w:val="24"/>
          <w:szCs w:val="24"/>
        </w:rPr>
      </w:pPr>
    </w:p>
    <w:p w14:paraId="65E3C835">
      <w:pPr>
        <w:spacing w:before="240" w:beforeLines="100" w:line="360" w:lineRule="auto"/>
        <w:ind w:firstLine="480" w:firstLineChars="200"/>
        <w:rPr>
          <w:rFonts w:hint="eastAsia" w:ascii="仿宋" w:hAnsi="仿宋" w:eastAsia="仿宋" w:cs="仿宋"/>
          <w:color w:val="000000"/>
          <w:sz w:val="24"/>
          <w:szCs w:val="24"/>
        </w:rPr>
      </w:pPr>
    </w:p>
    <w:p w14:paraId="1ADBE2A6">
      <w:pPr>
        <w:spacing w:before="240" w:beforeLines="100" w:line="360" w:lineRule="auto"/>
        <w:ind w:firstLine="480" w:firstLineChars="200"/>
        <w:rPr>
          <w:rFonts w:hint="eastAsia" w:ascii="仿宋" w:hAnsi="仿宋" w:eastAsia="仿宋" w:cs="仿宋"/>
          <w:color w:val="000000"/>
          <w:sz w:val="24"/>
          <w:szCs w:val="24"/>
        </w:rPr>
      </w:pPr>
    </w:p>
    <w:p w14:paraId="1F97CAE2">
      <w:pPr>
        <w:spacing w:before="240" w:beforeLines="100" w:line="360" w:lineRule="auto"/>
        <w:ind w:firstLine="480" w:firstLineChars="200"/>
        <w:rPr>
          <w:rFonts w:hint="eastAsia" w:ascii="仿宋" w:hAnsi="仿宋" w:eastAsia="仿宋" w:cs="仿宋"/>
          <w:color w:val="000000"/>
          <w:sz w:val="24"/>
          <w:szCs w:val="24"/>
        </w:rPr>
      </w:pPr>
    </w:p>
    <w:p w14:paraId="3C614ACF">
      <w:pPr>
        <w:spacing w:before="240" w:beforeLines="10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说明：1.分项报价表总价应与开标一览表的总价保持一致。</w:t>
      </w:r>
    </w:p>
    <w:p w14:paraId="75489F4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4A83A7BF">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08DC8884">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529E4249">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7CFEF12A">
      <w:pPr>
        <w:autoSpaceDE w:val="0"/>
        <w:autoSpaceDN w:val="0"/>
        <w:adjustRightIn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618E76A4">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084D72FA">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3841DB51">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2C263E76">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3CEA4CE4">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2A8D0AEA">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0E35A65E">
      <w:pPr>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br w:type="page"/>
      </w:r>
    </w:p>
    <w:p w14:paraId="5A333448">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商务响应/偏离表</w:t>
      </w:r>
    </w:p>
    <w:p w14:paraId="3CC735B5">
      <w:pPr>
        <w:pStyle w:val="16"/>
        <w:tabs>
          <w:tab w:val="left" w:pos="6300"/>
        </w:tabs>
        <w:snapToGrid w:val="0"/>
        <w:spacing w:line="360" w:lineRule="auto"/>
        <w:ind w:firstLine="3406" w:firstLineChars="1300"/>
        <w:rPr>
          <w:rFonts w:hint="eastAsia" w:ascii="仿宋" w:hAnsi="仿宋" w:eastAsia="仿宋" w:cs="仿宋"/>
          <w:spacing w:val="11"/>
          <w:sz w:val="24"/>
          <w:szCs w:val="24"/>
        </w:rPr>
      </w:pPr>
      <w:r>
        <w:rPr>
          <w:rFonts w:hint="eastAsia" w:ascii="仿宋" w:hAnsi="仿宋" w:eastAsia="仿宋" w:cs="仿宋"/>
          <w:spacing w:val="11"/>
          <w:sz w:val="24"/>
          <w:szCs w:val="24"/>
        </w:rPr>
        <w:t>商务响应/偏离表</w:t>
      </w:r>
    </w:p>
    <w:p w14:paraId="3C1442B6">
      <w:pPr>
        <w:pStyle w:val="16"/>
        <w:tabs>
          <w:tab w:val="left" w:pos="6300"/>
        </w:tabs>
        <w:snapToGrid w:val="0"/>
        <w:spacing w:line="360" w:lineRule="auto"/>
        <w:rPr>
          <w:rFonts w:hint="eastAsia" w:ascii="仿宋" w:hAnsi="仿宋" w:eastAsia="仿宋" w:cs="仿宋"/>
          <w:spacing w:val="11"/>
          <w:sz w:val="24"/>
          <w:szCs w:val="24"/>
        </w:rPr>
      </w:pPr>
      <w:r>
        <w:rPr>
          <w:rFonts w:hint="eastAsia" w:ascii="仿宋" w:hAnsi="仿宋" w:eastAsia="仿宋" w:cs="仿宋"/>
          <w:spacing w:val="11"/>
          <w:sz w:val="24"/>
          <w:szCs w:val="24"/>
        </w:rPr>
        <w:t>项目名称：</w:t>
      </w:r>
    </w:p>
    <w:tbl>
      <w:tblPr>
        <w:tblStyle w:val="29"/>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25"/>
        <w:gridCol w:w="1680"/>
        <w:gridCol w:w="1584"/>
        <w:gridCol w:w="2278"/>
      </w:tblGrid>
      <w:tr w14:paraId="5113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6" w:type="dxa"/>
            <w:vAlign w:val="center"/>
          </w:tcPr>
          <w:p w14:paraId="0CC28D97">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序号</w:t>
            </w:r>
          </w:p>
        </w:tc>
        <w:tc>
          <w:tcPr>
            <w:tcW w:w="2425" w:type="dxa"/>
            <w:vAlign w:val="center"/>
          </w:tcPr>
          <w:p w14:paraId="1FE359F1">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磋商要求</w:t>
            </w:r>
          </w:p>
        </w:tc>
        <w:tc>
          <w:tcPr>
            <w:tcW w:w="1680" w:type="dxa"/>
            <w:vAlign w:val="center"/>
          </w:tcPr>
          <w:p w14:paraId="6E06B4EC">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磋商响应</w:t>
            </w:r>
          </w:p>
        </w:tc>
        <w:tc>
          <w:tcPr>
            <w:tcW w:w="1584" w:type="dxa"/>
            <w:vAlign w:val="center"/>
          </w:tcPr>
          <w:p w14:paraId="7DFE7CF8">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响应/偏离</w:t>
            </w:r>
          </w:p>
        </w:tc>
        <w:tc>
          <w:tcPr>
            <w:tcW w:w="2278" w:type="dxa"/>
            <w:vAlign w:val="center"/>
          </w:tcPr>
          <w:p w14:paraId="3F581C99">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说明</w:t>
            </w:r>
          </w:p>
        </w:tc>
      </w:tr>
      <w:tr w14:paraId="0E0A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Align w:val="center"/>
          </w:tcPr>
          <w:p w14:paraId="5C5237AE">
            <w:pPr>
              <w:tabs>
                <w:tab w:val="left" w:pos="6300"/>
              </w:tabs>
              <w:snapToGrid w:val="0"/>
              <w:spacing w:line="360" w:lineRule="auto"/>
              <w:jc w:val="center"/>
              <w:rPr>
                <w:rFonts w:hint="eastAsia" w:ascii="仿宋" w:hAnsi="仿宋" w:eastAsia="仿宋" w:cs="仿宋"/>
                <w:spacing w:val="11"/>
                <w:sz w:val="24"/>
                <w:szCs w:val="24"/>
              </w:rPr>
            </w:pPr>
          </w:p>
        </w:tc>
        <w:tc>
          <w:tcPr>
            <w:tcW w:w="2425" w:type="dxa"/>
            <w:vAlign w:val="center"/>
          </w:tcPr>
          <w:p w14:paraId="0991546F">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磋商有效期</w:t>
            </w:r>
          </w:p>
        </w:tc>
        <w:tc>
          <w:tcPr>
            <w:tcW w:w="1680" w:type="dxa"/>
            <w:vAlign w:val="center"/>
          </w:tcPr>
          <w:p w14:paraId="6BEA30DF">
            <w:pPr>
              <w:tabs>
                <w:tab w:val="left" w:pos="6300"/>
              </w:tabs>
              <w:snapToGrid w:val="0"/>
              <w:spacing w:line="360" w:lineRule="auto"/>
              <w:jc w:val="center"/>
              <w:rPr>
                <w:rFonts w:hint="eastAsia" w:ascii="仿宋" w:hAnsi="仿宋" w:eastAsia="仿宋" w:cs="仿宋"/>
                <w:spacing w:val="11"/>
                <w:sz w:val="24"/>
                <w:szCs w:val="24"/>
              </w:rPr>
            </w:pPr>
          </w:p>
        </w:tc>
        <w:tc>
          <w:tcPr>
            <w:tcW w:w="1584" w:type="dxa"/>
            <w:vAlign w:val="center"/>
          </w:tcPr>
          <w:p w14:paraId="79F4E154">
            <w:pPr>
              <w:tabs>
                <w:tab w:val="left" w:pos="6300"/>
              </w:tabs>
              <w:snapToGrid w:val="0"/>
              <w:spacing w:line="360" w:lineRule="auto"/>
              <w:jc w:val="center"/>
              <w:rPr>
                <w:rFonts w:hint="eastAsia" w:ascii="仿宋" w:hAnsi="仿宋" w:eastAsia="仿宋" w:cs="仿宋"/>
                <w:spacing w:val="11"/>
                <w:sz w:val="24"/>
                <w:szCs w:val="24"/>
              </w:rPr>
            </w:pPr>
          </w:p>
        </w:tc>
        <w:tc>
          <w:tcPr>
            <w:tcW w:w="2278" w:type="dxa"/>
            <w:vAlign w:val="center"/>
          </w:tcPr>
          <w:p w14:paraId="5BD815EC">
            <w:pPr>
              <w:tabs>
                <w:tab w:val="left" w:pos="6300"/>
              </w:tabs>
              <w:snapToGrid w:val="0"/>
              <w:spacing w:line="360" w:lineRule="auto"/>
              <w:jc w:val="center"/>
              <w:rPr>
                <w:rFonts w:hint="eastAsia" w:ascii="仿宋" w:hAnsi="仿宋" w:eastAsia="仿宋" w:cs="仿宋"/>
                <w:spacing w:val="11"/>
                <w:sz w:val="24"/>
                <w:szCs w:val="24"/>
              </w:rPr>
            </w:pPr>
          </w:p>
        </w:tc>
      </w:tr>
      <w:tr w14:paraId="19D1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Align w:val="center"/>
          </w:tcPr>
          <w:p w14:paraId="1170780C">
            <w:pPr>
              <w:tabs>
                <w:tab w:val="left" w:pos="6300"/>
              </w:tabs>
              <w:snapToGrid w:val="0"/>
              <w:spacing w:line="360" w:lineRule="auto"/>
              <w:jc w:val="center"/>
              <w:rPr>
                <w:rFonts w:hint="eastAsia" w:ascii="仿宋" w:hAnsi="仿宋" w:eastAsia="仿宋" w:cs="仿宋"/>
                <w:spacing w:val="11"/>
                <w:sz w:val="24"/>
                <w:szCs w:val="24"/>
              </w:rPr>
            </w:pPr>
          </w:p>
        </w:tc>
        <w:tc>
          <w:tcPr>
            <w:tcW w:w="2425" w:type="dxa"/>
            <w:vAlign w:val="center"/>
          </w:tcPr>
          <w:p w14:paraId="42F2FBFF">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服务期限</w:t>
            </w:r>
          </w:p>
        </w:tc>
        <w:tc>
          <w:tcPr>
            <w:tcW w:w="1680" w:type="dxa"/>
            <w:vAlign w:val="center"/>
          </w:tcPr>
          <w:p w14:paraId="1B8452D9">
            <w:pPr>
              <w:tabs>
                <w:tab w:val="left" w:pos="6300"/>
              </w:tabs>
              <w:snapToGrid w:val="0"/>
              <w:spacing w:line="360" w:lineRule="auto"/>
              <w:jc w:val="center"/>
              <w:rPr>
                <w:rFonts w:hint="eastAsia" w:ascii="仿宋" w:hAnsi="仿宋" w:eastAsia="仿宋" w:cs="仿宋"/>
                <w:spacing w:val="11"/>
                <w:sz w:val="24"/>
                <w:szCs w:val="24"/>
              </w:rPr>
            </w:pPr>
          </w:p>
        </w:tc>
        <w:tc>
          <w:tcPr>
            <w:tcW w:w="1584" w:type="dxa"/>
            <w:vAlign w:val="center"/>
          </w:tcPr>
          <w:p w14:paraId="5DD40DAA">
            <w:pPr>
              <w:tabs>
                <w:tab w:val="left" w:pos="6300"/>
              </w:tabs>
              <w:snapToGrid w:val="0"/>
              <w:spacing w:line="360" w:lineRule="auto"/>
              <w:jc w:val="center"/>
              <w:rPr>
                <w:rFonts w:hint="eastAsia" w:ascii="仿宋" w:hAnsi="仿宋" w:eastAsia="仿宋" w:cs="仿宋"/>
                <w:spacing w:val="11"/>
                <w:sz w:val="24"/>
                <w:szCs w:val="24"/>
              </w:rPr>
            </w:pPr>
          </w:p>
        </w:tc>
        <w:tc>
          <w:tcPr>
            <w:tcW w:w="2278" w:type="dxa"/>
            <w:vAlign w:val="center"/>
          </w:tcPr>
          <w:p w14:paraId="7A9588B0">
            <w:pPr>
              <w:tabs>
                <w:tab w:val="left" w:pos="6300"/>
              </w:tabs>
              <w:snapToGrid w:val="0"/>
              <w:spacing w:line="360" w:lineRule="auto"/>
              <w:jc w:val="center"/>
              <w:rPr>
                <w:rFonts w:hint="eastAsia" w:ascii="仿宋" w:hAnsi="仿宋" w:eastAsia="仿宋" w:cs="仿宋"/>
                <w:spacing w:val="11"/>
                <w:sz w:val="24"/>
                <w:szCs w:val="24"/>
              </w:rPr>
            </w:pPr>
          </w:p>
        </w:tc>
      </w:tr>
      <w:tr w14:paraId="5A83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Align w:val="center"/>
          </w:tcPr>
          <w:p w14:paraId="11552081">
            <w:pPr>
              <w:tabs>
                <w:tab w:val="left" w:pos="6300"/>
              </w:tabs>
              <w:snapToGrid w:val="0"/>
              <w:spacing w:line="360" w:lineRule="auto"/>
              <w:jc w:val="center"/>
              <w:rPr>
                <w:rFonts w:hint="eastAsia" w:ascii="仿宋" w:hAnsi="仿宋" w:eastAsia="仿宋" w:cs="仿宋"/>
                <w:spacing w:val="11"/>
                <w:sz w:val="24"/>
                <w:szCs w:val="24"/>
              </w:rPr>
            </w:pPr>
          </w:p>
        </w:tc>
        <w:tc>
          <w:tcPr>
            <w:tcW w:w="2425" w:type="dxa"/>
            <w:vAlign w:val="center"/>
          </w:tcPr>
          <w:p w14:paraId="7322AA22">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付款方式</w:t>
            </w:r>
          </w:p>
        </w:tc>
        <w:tc>
          <w:tcPr>
            <w:tcW w:w="1680" w:type="dxa"/>
            <w:vAlign w:val="center"/>
          </w:tcPr>
          <w:p w14:paraId="12ED9EF8">
            <w:pPr>
              <w:tabs>
                <w:tab w:val="left" w:pos="6300"/>
              </w:tabs>
              <w:snapToGrid w:val="0"/>
              <w:spacing w:line="360" w:lineRule="auto"/>
              <w:jc w:val="center"/>
              <w:rPr>
                <w:rFonts w:hint="eastAsia" w:ascii="仿宋" w:hAnsi="仿宋" w:eastAsia="仿宋" w:cs="仿宋"/>
                <w:spacing w:val="11"/>
                <w:sz w:val="24"/>
                <w:szCs w:val="24"/>
              </w:rPr>
            </w:pPr>
          </w:p>
        </w:tc>
        <w:tc>
          <w:tcPr>
            <w:tcW w:w="1584" w:type="dxa"/>
            <w:vAlign w:val="center"/>
          </w:tcPr>
          <w:p w14:paraId="313422D5">
            <w:pPr>
              <w:tabs>
                <w:tab w:val="left" w:pos="6300"/>
              </w:tabs>
              <w:snapToGrid w:val="0"/>
              <w:spacing w:line="360" w:lineRule="auto"/>
              <w:jc w:val="center"/>
              <w:rPr>
                <w:rFonts w:hint="eastAsia" w:ascii="仿宋" w:hAnsi="仿宋" w:eastAsia="仿宋" w:cs="仿宋"/>
                <w:spacing w:val="11"/>
                <w:sz w:val="24"/>
                <w:szCs w:val="24"/>
              </w:rPr>
            </w:pPr>
          </w:p>
        </w:tc>
        <w:tc>
          <w:tcPr>
            <w:tcW w:w="2278" w:type="dxa"/>
            <w:vAlign w:val="center"/>
          </w:tcPr>
          <w:p w14:paraId="7243EA17">
            <w:pPr>
              <w:tabs>
                <w:tab w:val="left" w:pos="6300"/>
              </w:tabs>
              <w:snapToGrid w:val="0"/>
              <w:spacing w:line="360" w:lineRule="auto"/>
              <w:jc w:val="center"/>
              <w:rPr>
                <w:rFonts w:hint="eastAsia" w:ascii="仿宋" w:hAnsi="仿宋" w:eastAsia="仿宋" w:cs="仿宋"/>
                <w:spacing w:val="11"/>
                <w:sz w:val="24"/>
                <w:szCs w:val="24"/>
              </w:rPr>
            </w:pPr>
          </w:p>
        </w:tc>
      </w:tr>
      <w:tr w14:paraId="3830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Align w:val="center"/>
          </w:tcPr>
          <w:p w14:paraId="70AE418D">
            <w:pPr>
              <w:tabs>
                <w:tab w:val="left" w:pos="6300"/>
              </w:tabs>
              <w:snapToGrid w:val="0"/>
              <w:spacing w:line="360" w:lineRule="auto"/>
              <w:jc w:val="center"/>
              <w:rPr>
                <w:rFonts w:hint="eastAsia" w:ascii="仿宋" w:hAnsi="仿宋" w:eastAsia="仿宋" w:cs="仿宋"/>
                <w:spacing w:val="11"/>
                <w:sz w:val="24"/>
                <w:szCs w:val="24"/>
              </w:rPr>
            </w:pPr>
          </w:p>
        </w:tc>
        <w:tc>
          <w:tcPr>
            <w:tcW w:w="2425" w:type="dxa"/>
            <w:vAlign w:val="center"/>
          </w:tcPr>
          <w:p w14:paraId="16BA7BB1">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主要合同条款....</w:t>
            </w:r>
          </w:p>
        </w:tc>
        <w:tc>
          <w:tcPr>
            <w:tcW w:w="1680" w:type="dxa"/>
            <w:vAlign w:val="center"/>
          </w:tcPr>
          <w:p w14:paraId="4EDB1BC9">
            <w:pPr>
              <w:tabs>
                <w:tab w:val="left" w:pos="6300"/>
              </w:tabs>
              <w:snapToGrid w:val="0"/>
              <w:spacing w:line="360" w:lineRule="auto"/>
              <w:jc w:val="center"/>
              <w:rPr>
                <w:rFonts w:hint="eastAsia" w:ascii="仿宋" w:hAnsi="仿宋" w:eastAsia="仿宋" w:cs="仿宋"/>
                <w:spacing w:val="11"/>
                <w:sz w:val="24"/>
                <w:szCs w:val="24"/>
              </w:rPr>
            </w:pPr>
          </w:p>
        </w:tc>
        <w:tc>
          <w:tcPr>
            <w:tcW w:w="1584" w:type="dxa"/>
            <w:vAlign w:val="center"/>
          </w:tcPr>
          <w:p w14:paraId="1D260F20">
            <w:pPr>
              <w:tabs>
                <w:tab w:val="left" w:pos="6300"/>
              </w:tabs>
              <w:snapToGrid w:val="0"/>
              <w:spacing w:line="360" w:lineRule="auto"/>
              <w:jc w:val="center"/>
              <w:rPr>
                <w:rFonts w:hint="eastAsia" w:ascii="仿宋" w:hAnsi="仿宋" w:eastAsia="仿宋" w:cs="仿宋"/>
                <w:spacing w:val="11"/>
                <w:sz w:val="24"/>
                <w:szCs w:val="24"/>
              </w:rPr>
            </w:pPr>
          </w:p>
        </w:tc>
        <w:tc>
          <w:tcPr>
            <w:tcW w:w="2278" w:type="dxa"/>
            <w:vAlign w:val="center"/>
          </w:tcPr>
          <w:p w14:paraId="445BC42C">
            <w:pPr>
              <w:tabs>
                <w:tab w:val="left" w:pos="6300"/>
              </w:tabs>
              <w:snapToGrid w:val="0"/>
              <w:spacing w:line="360" w:lineRule="auto"/>
              <w:jc w:val="center"/>
              <w:rPr>
                <w:rFonts w:hint="eastAsia" w:ascii="仿宋" w:hAnsi="仿宋" w:eastAsia="仿宋" w:cs="仿宋"/>
                <w:spacing w:val="11"/>
                <w:sz w:val="24"/>
                <w:szCs w:val="24"/>
              </w:rPr>
            </w:pPr>
          </w:p>
        </w:tc>
      </w:tr>
      <w:tr w14:paraId="7F27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Align w:val="center"/>
          </w:tcPr>
          <w:p w14:paraId="7BB4BC43">
            <w:pPr>
              <w:tabs>
                <w:tab w:val="left" w:pos="6300"/>
              </w:tabs>
              <w:snapToGrid w:val="0"/>
              <w:spacing w:line="360" w:lineRule="auto"/>
              <w:jc w:val="center"/>
              <w:rPr>
                <w:rFonts w:hint="eastAsia" w:ascii="仿宋" w:hAnsi="仿宋" w:eastAsia="仿宋" w:cs="仿宋"/>
                <w:spacing w:val="11"/>
                <w:sz w:val="24"/>
                <w:szCs w:val="24"/>
              </w:rPr>
            </w:pPr>
          </w:p>
        </w:tc>
        <w:tc>
          <w:tcPr>
            <w:tcW w:w="2425" w:type="dxa"/>
            <w:vAlign w:val="center"/>
          </w:tcPr>
          <w:p w14:paraId="1E401573">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w:t>
            </w:r>
          </w:p>
        </w:tc>
        <w:tc>
          <w:tcPr>
            <w:tcW w:w="1680" w:type="dxa"/>
            <w:vAlign w:val="center"/>
          </w:tcPr>
          <w:p w14:paraId="4B6C928A">
            <w:pPr>
              <w:tabs>
                <w:tab w:val="left" w:pos="6300"/>
              </w:tabs>
              <w:snapToGrid w:val="0"/>
              <w:spacing w:line="360" w:lineRule="auto"/>
              <w:jc w:val="center"/>
              <w:rPr>
                <w:rFonts w:hint="eastAsia" w:ascii="仿宋" w:hAnsi="仿宋" w:eastAsia="仿宋" w:cs="仿宋"/>
                <w:spacing w:val="11"/>
                <w:sz w:val="24"/>
                <w:szCs w:val="24"/>
              </w:rPr>
            </w:pPr>
          </w:p>
        </w:tc>
        <w:tc>
          <w:tcPr>
            <w:tcW w:w="1584" w:type="dxa"/>
            <w:vAlign w:val="center"/>
          </w:tcPr>
          <w:p w14:paraId="33909AF0">
            <w:pPr>
              <w:tabs>
                <w:tab w:val="left" w:pos="6300"/>
              </w:tabs>
              <w:snapToGrid w:val="0"/>
              <w:spacing w:line="360" w:lineRule="auto"/>
              <w:jc w:val="center"/>
              <w:rPr>
                <w:rFonts w:hint="eastAsia" w:ascii="仿宋" w:hAnsi="仿宋" w:eastAsia="仿宋" w:cs="仿宋"/>
                <w:spacing w:val="11"/>
                <w:sz w:val="24"/>
                <w:szCs w:val="24"/>
              </w:rPr>
            </w:pPr>
          </w:p>
        </w:tc>
        <w:tc>
          <w:tcPr>
            <w:tcW w:w="2278" w:type="dxa"/>
            <w:vAlign w:val="center"/>
          </w:tcPr>
          <w:p w14:paraId="1C0AE0B4">
            <w:pPr>
              <w:tabs>
                <w:tab w:val="left" w:pos="6300"/>
              </w:tabs>
              <w:snapToGrid w:val="0"/>
              <w:spacing w:line="360" w:lineRule="auto"/>
              <w:jc w:val="center"/>
              <w:rPr>
                <w:rFonts w:hint="eastAsia" w:ascii="仿宋" w:hAnsi="仿宋" w:eastAsia="仿宋" w:cs="仿宋"/>
                <w:spacing w:val="11"/>
                <w:sz w:val="24"/>
                <w:szCs w:val="24"/>
              </w:rPr>
            </w:pPr>
          </w:p>
        </w:tc>
      </w:tr>
    </w:tbl>
    <w:p w14:paraId="0C2EC66F">
      <w:pPr>
        <w:tabs>
          <w:tab w:val="left" w:pos="6300"/>
        </w:tabs>
        <w:snapToGrid w:val="0"/>
        <w:spacing w:line="480" w:lineRule="auto"/>
        <w:ind w:firstLine="524" w:firstLineChars="200"/>
        <w:rPr>
          <w:rFonts w:hint="eastAsia" w:ascii="仿宋" w:hAnsi="仿宋" w:eastAsia="仿宋" w:cs="仿宋"/>
          <w:spacing w:val="11"/>
          <w:sz w:val="24"/>
          <w:szCs w:val="24"/>
        </w:rPr>
      </w:pPr>
      <w:r>
        <w:rPr>
          <w:rFonts w:hint="eastAsia" w:ascii="仿宋" w:hAnsi="仿宋" w:eastAsia="仿宋" w:cs="仿宋"/>
          <w:spacing w:val="11"/>
          <w:sz w:val="24"/>
          <w:szCs w:val="24"/>
        </w:rPr>
        <w:t>我公司承诺，本表未明确应答的商务条款均全部响应。</w:t>
      </w:r>
    </w:p>
    <w:p w14:paraId="0B0FE212">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04833B52">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79FE9C0F">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2A5A2C8E">
      <w:pPr>
        <w:spacing w:line="360" w:lineRule="auto"/>
        <w:ind w:firstLine="470" w:firstLineChars="196"/>
        <w:rPr>
          <w:rFonts w:hint="eastAsia" w:ascii="仿宋" w:hAnsi="仿宋" w:eastAsia="仿宋" w:cs="仿宋"/>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r>
        <w:rPr>
          <w:rFonts w:hint="eastAsia" w:ascii="仿宋" w:hAnsi="仿宋" w:eastAsia="仿宋" w:cs="仿宋"/>
          <w:sz w:val="24"/>
          <w:szCs w:val="24"/>
        </w:rPr>
        <w:t xml:space="preserve">                </w:t>
      </w:r>
    </w:p>
    <w:p w14:paraId="69A3B087">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注：在“磋商响应”栏内填写应答内容，“响应/偏离”栏内填写“响应或正偏离、负偏离”，在“原因说明”栏内填写偏离原因。</w:t>
      </w:r>
    </w:p>
    <w:p w14:paraId="7847199D">
      <w:pPr>
        <w:tabs>
          <w:tab w:val="left" w:pos="6300"/>
        </w:tabs>
        <w:snapToGrid w:val="0"/>
        <w:spacing w:line="480" w:lineRule="auto"/>
        <w:rPr>
          <w:rFonts w:hint="eastAsia" w:ascii="仿宋" w:hAnsi="仿宋" w:eastAsia="仿宋" w:cs="仿宋"/>
          <w:b/>
          <w:bCs/>
          <w:spacing w:val="11"/>
          <w:sz w:val="24"/>
          <w:szCs w:val="24"/>
        </w:rPr>
      </w:pPr>
    </w:p>
    <w:p w14:paraId="10F9B1E6">
      <w:pPr>
        <w:tabs>
          <w:tab w:val="left" w:pos="6300"/>
        </w:tabs>
        <w:snapToGrid w:val="0"/>
        <w:spacing w:line="480" w:lineRule="auto"/>
        <w:rPr>
          <w:rFonts w:hint="eastAsia" w:ascii="仿宋" w:hAnsi="仿宋" w:eastAsia="仿宋" w:cs="仿宋"/>
          <w:b/>
          <w:bCs/>
          <w:spacing w:val="11"/>
          <w:sz w:val="24"/>
          <w:szCs w:val="24"/>
        </w:rPr>
      </w:pPr>
    </w:p>
    <w:p w14:paraId="58ADC144">
      <w:pPr>
        <w:rPr>
          <w:rFonts w:hint="eastAsia" w:ascii="仿宋" w:hAnsi="仿宋" w:eastAsia="仿宋" w:cs="仿宋"/>
          <w:b/>
          <w:bCs/>
          <w:spacing w:val="11"/>
          <w:sz w:val="24"/>
          <w:szCs w:val="24"/>
        </w:rPr>
      </w:pPr>
      <w:r>
        <w:rPr>
          <w:rFonts w:hint="eastAsia" w:ascii="仿宋" w:hAnsi="仿宋" w:eastAsia="仿宋" w:cs="仿宋"/>
          <w:b/>
          <w:bCs/>
          <w:spacing w:val="11"/>
          <w:sz w:val="24"/>
          <w:szCs w:val="24"/>
        </w:rPr>
        <w:br w:type="page"/>
      </w:r>
    </w:p>
    <w:p w14:paraId="2BE39852">
      <w:pPr>
        <w:rPr>
          <w:rFonts w:hint="eastAsia" w:ascii="仿宋" w:hAnsi="仿宋" w:eastAsia="仿宋" w:cs="仿宋"/>
          <w:b/>
          <w:bCs/>
          <w:sz w:val="24"/>
          <w:szCs w:val="24"/>
        </w:rPr>
      </w:pPr>
    </w:p>
    <w:p w14:paraId="3E917C60">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第三部分 基本资格条件</w:t>
      </w:r>
    </w:p>
    <w:p w14:paraId="0CB4297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符合《中华人民共和国政府采购法》第二十二条规定的供应商条件，提供以下文件：</w:t>
      </w:r>
    </w:p>
    <w:p w14:paraId="5E415887">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1、具有独立承担民事责任的能力：具有独立承担民事责任能力的法人、其他组织或自然人，并出具合法有效的营业执照或事业单位法人证书等国家规定的相关证明，自然人参与的提供其身份证明。</w:t>
      </w:r>
    </w:p>
    <w:p w14:paraId="61DB17F5">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财务状况证明：提供2024年度经审计的财务报告（包括四表一注，即资产负债表、利润表、现金流量表、所有者权益变动表及其附注）；事业法人提供部门决算报告；/或提供开标日期前六个月内其基本开户银行出具的资信证明（附《基本存款账户信息》或《银行开户许可证》复印件）。</w:t>
      </w:r>
    </w:p>
    <w:p w14:paraId="5A7F136C">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3、具有履行本合同所必需的设备和专业技术能力：提供具有履行合同所必需的设备和专业技术能力的承诺书。</w:t>
      </w:r>
    </w:p>
    <w:p w14:paraId="2EC40198">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税收缴纳证明：提供缴费所属日期为投标截止时间前12个月内任意一个月（投标截止时间当月不计入）的增值税（或所得税）缴费凭据或税务机关出具的完税证明/在法规范围内不需提供的应出具书面说明和证明文件。</w:t>
      </w:r>
    </w:p>
    <w:p w14:paraId="4A4D1F40">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5、社会保障资金缴纳证明：提供缴费所属日期为投标截止时间前12个月内任意一个月（投标截止时间当月不计入）的缴费凭据或社保机关出具的缴费证明/在法规范围内不需提供的应出具书面说明和证明文件。</w:t>
      </w:r>
    </w:p>
    <w:p w14:paraId="618700CC">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6、书面声明：参加政府采购活动前3年内在经营活动中没有重大违法记录的书面声明。</w:t>
      </w:r>
    </w:p>
    <w:p w14:paraId="619F35CC">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7、合法授权：投标人应授权合法的人员参加投标，其中法定代表人直接参加的须出具法定代表人身份证并与营业执照上信息一致，法定代表人授权代表参加的须出具法定代表人授权书及被授权人本单位证明 (近三个月内任意一个月社保缴纳证明)。</w:t>
      </w:r>
    </w:p>
    <w:p w14:paraId="77E75E9B">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信用信息：供应商不得为“信用中国”网站（www.creditchina.gov.cn）列入失信被执行人、重大税收违法失信主体的供应商，不得为“中国政府采购网”（www.ccgp.gov.cn）政府采购严重违法失信行为记录名单中的供应商。</w:t>
      </w:r>
    </w:p>
    <w:p w14:paraId="481CC83E">
      <w:pPr>
        <w:spacing w:line="40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9、法定代表人或负责人为同一人或存在直接控股、管理关系的不同单位，不得同时参加本项目投标。</w:t>
      </w:r>
    </w:p>
    <w:p w14:paraId="19C1CA90">
      <w:pPr>
        <w:spacing w:line="400" w:lineRule="atLeast"/>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10、本项目不允许联合体磋商。</w:t>
      </w:r>
    </w:p>
    <w:p w14:paraId="4B99A406">
      <w:pPr>
        <w:spacing w:before="84" w:line="360" w:lineRule="auto"/>
        <w:jc w:val="center"/>
        <w:outlineLvl w:val="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br w:type="page"/>
      </w:r>
      <w:bookmarkStart w:id="18" w:name="_Toc11646"/>
      <w:bookmarkStart w:id="19" w:name="_Toc24657"/>
      <w:bookmarkStart w:id="20" w:name="_Toc24599"/>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 xml:space="preserve">  </w:t>
      </w:r>
      <w:r>
        <w:rPr>
          <w:rFonts w:hint="eastAsia" w:ascii="仿宋" w:hAnsi="仿宋" w:eastAsia="仿宋" w:cs="仿宋"/>
          <w:color w:val="000000" w:themeColor="text1"/>
          <w:spacing w:val="1"/>
          <w:sz w:val="24"/>
          <w:szCs w:val="24"/>
          <w14:textOutline w14:w="5105" w14:cap="sq" w14:cmpd="sng" w14:algn="ctr">
            <w14:solidFill>
              <w14:srgbClr w14:val="000000"/>
            </w14:solidFill>
            <w14:prstDash w14:val="solid"/>
            <w14:bevel/>
          </w14:textOutline>
          <w14:textFill>
            <w14:solidFill>
              <w14:schemeClr w14:val="tx1"/>
            </w14:solidFill>
          </w14:textFill>
        </w:rPr>
        <w:t>法定代表</w:t>
      </w:r>
      <w:r>
        <w:rPr>
          <w:rFonts w:hint="eastAsia" w:ascii="仿宋" w:hAnsi="仿宋" w:eastAsia="仿宋" w:cs="仿宋"/>
          <w:color w:val="000000" w:themeColor="text1"/>
          <w:sz w:val="24"/>
          <w:szCs w:val="24"/>
          <w14:textOutline w14:w="5105" w14:cap="sq" w14:cmpd="sng" w14:algn="ctr">
            <w14:solidFill>
              <w14:srgbClr w14:val="000000"/>
            </w14:solidFill>
            <w14:prstDash w14:val="solid"/>
            <w14:bevel/>
          </w14:textOutline>
          <w14:textFill>
            <w14:solidFill>
              <w14:schemeClr w14:val="tx1"/>
            </w14:solidFill>
          </w14:textFill>
        </w:rPr>
        <w:t>人（或单位负责人）身份证明</w:t>
      </w:r>
    </w:p>
    <w:p w14:paraId="1EAEDA68">
      <w:pPr>
        <w:spacing w:line="360" w:lineRule="auto"/>
        <w:rPr>
          <w:rFonts w:hint="eastAsia" w:ascii="仿宋" w:hAnsi="仿宋" w:eastAsia="仿宋" w:cs="仿宋"/>
          <w:color w:val="000000" w:themeColor="text1"/>
          <w:sz w:val="24"/>
          <w:szCs w:val="24"/>
          <w14:textFill>
            <w14:solidFill>
              <w14:schemeClr w14:val="tx1"/>
            </w14:solidFill>
          </w14:textFill>
        </w:rPr>
      </w:pPr>
    </w:p>
    <w:p w14:paraId="0FA9BA4E">
      <w:pPr>
        <w:spacing w:before="75" w:line="360" w:lineRule="auto"/>
        <w:ind w:left="4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2"/>
          <w:sz w:val="24"/>
          <w:szCs w:val="24"/>
          <w:u w:val="none"/>
          <w14:textFill>
            <w14:solidFill>
              <w14:schemeClr w14:val="tx1"/>
            </w14:solidFill>
          </w14:textFill>
        </w:rPr>
        <w:t>致</w:t>
      </w:r>
      <w:r>
        <w:rPr>
          <w:rFonts w:hint="eastAsia" w:ascii="仿宋" w:hAnsi="仿宋" w:eastAsia="仿宋" w:cs="仿宋"/>
          <w:color w:val="000000" w:themeColor="text1"/>
          <w:spacing w:val="12"/>
          <w:sz w:val="24"/>
          <w:szCs w:val="24"/>
          <w:u w:val="none"/>
          <w:lang w:eastAsia="zh-CN"/>
          <w14:textFill>
            <w14:solidFill>
              <w14:schemeClr w14:val="tx1"/>
            </w14:solidFill>
          </w14:textFill>
        </w:rPr>
        <w:t>：</w:t>
      </w:r>
      <w:r>
        <w:rPr>
          <w:rFonts w:hint="eastAsia" w:ascii="仿宋" w:hAnsi="仿宋" w:eastAsia="仿宋" w:cs="仿宋"/>
          <w:color w:val="000000" w:themeColor="text1"/>
          <w:spacing w:val="12"/>
          <w:sz w:val="24"/>
          <w:szCs w:val="24"/>
          <w:u w:val="single"/>
          <w14:textFill>
            <w14:solidFill>
              <w14:schemeClr w14:val="tx1"/>
            </w14:solidFill>
          </w14:textFill>
        </w:rPr>
        <w:t>（</w:t>
      </w:r>
      <w:r>
        <w:rPr>
          <w:rFonts w:hint="eastAsia" w:ascii="仿宋" w:hAnsi="仿宋" w:eastAsia="仿宋" w:cs="仿宋"/>
          <w:color w:val="000000" w:themeColor="text1"/>
          <w:spacing w:val="6"/>
          <w:sz w:val="24"/>
          <w:szCs w:val="24"/>
          <w:u w:val="single"/>
          <w14:textFill>
            <w14:solidFill>
              <w14:schemeClr w14:val="tx1"/>
            </w14:solidFill>
          </w14:textFill>
        </w:rPr>
        <w:t>采购代理机构名称）</w:t>
      </w:r>
      <w:r>
        <w:rPr>
          <w:rFonts w:hint="eastAsia" w:ascii="仿宋" w:hAnsi="仿宋" w:eastAsia="仿宋" w:cs="仿宋"/>
          <w:color w:val="000000" w:themeColor="text1"/>
          <w:spacing w:val="6"/>
          <w:sz w:val="24"/>
          <w:szCs w:val="24"/>
          <w14:textFill>
            <w14:solidFill>
              <w14:schemeClr w14:val="tx1"/>
            </w14:solidFill>
          </w14:textFill>
        </w:rPr>
        <w:t>：</w:t>
      </w:r>
    </w:p>
    <w:p w14:paraId="62F2869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〈法定代表人（主要负责人）姓名〉</w:t>
      </w: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〈投标人全称〉</w:t>
      </w:r>
      <w:r>
        <w:rPr>
          <w:rFonts w:hint="eastAsia" w:ascii="仿宋" w:hAnsi="仿宋" w:eastAsia="仿宋" w:cs="仿宋"/>
          <w:color w:val="000000" w:themeColor="text1"/>
          <w:sz w:val="24"/>
          <w:szCs w:val="24"/>
          <w14:textFill>
            <w14:solidFill>
              <w14:schemeClr w14:val="tx1"/>
            </w14:solidFill>
          </w14:textFill>
        </w:rPr>
        <w:t>的法定代表人（主要负责人），特此证明。</w:t>
      </w:r>
    </w:p>
    <w:tbl>
      <w:tblPr>
        <w:tblStyle w:val="29"/>
        <w:tblpPr w:leftFromText="180" w:rightFromText="180" w:vertAnchor="text" w:horzAnchor="page" w:tblpX="1712" w:tblpY="905"/>
        <w:tblOverlap w:val="never"/>
        <w:tblW w:w="905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19DEBA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trPr>
        <w:tc>
          <w:tcPr>
            <w:tcW w:w="9057" w:type="dxa"/>
            <w:vAlign w:val="center"/>
          </w:tcPr>
          <w:p w14:paraId="0F73C75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法定代表人（主要负责人）</w:t>
            </w:r>
          </w:p>
          <w:p w14:paraId="498751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身份证正反面（扫描件）</w:t>
            </w:r>
          </w:p>
          <w:p w14:paraId="3417D0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或护照资料页（扫描件）</w:t>
            </w:r>
          </w:p>
        </w:tc>
      </w:tr>
    </w:tbl>
    <w:p w14:paraId="2B738247">
      <w:pPr>
        <w:spacing w:line="360" w:lineRule="auto"/>
        <w:rPr>
          <w:rFonts w:hint="eastAsia" w:ascii="仿宋" w:hAnsi="仿宋" w:eastAsia="仿宋" w:cs="仿宋"/>
          <w:b/>
          <w:bCs/>
          <w:sz w:val="24"/>
          <w:szCs w:val="24"/>
        </w:rPr>
      </w:pPr>
    </w:p>
    <w:p w14:paraId="5877BA63">
      <w:pPr>
        <w:spacing w:line="360" w:lineRule="auto"/>
        <w:ind w:firstLine="3120" w:firstLineChars="1300"/>
        <w:rPr>
          <w:rFonts w:hint="eastAsia" w:ascii="仿宋" w:hAnsi="仿宋" w:eastAsia="仿宋" w:cs="仿宋"/>
          <w:sz w:val="24"/>
          <w:szCs w:val="24"/>
        </w:rPr>
      </w:pPr>
    </w:p>
    <w:p w14:paraId="574CA099">
      <w:pPr>
        <w:spacing w:line="360" w:lineRule="auto"/>
        <w:ind w:firstLine="3120" w:firstLineChars="1300"/>
        <w:rPr>
          <w:rFonts w:hint="eastAsia" w:ascii="仿宋" w:hAnsi="仿宋" w:eastAsia="仿宋" w:cs="仿宋"/>
          <w:sz w:val="24"/>
          <w:szCs w:val="24"/>
        </w:rPr>
      </w:pPr>
    </w:p>
    <w:p w14:paraId="0FC20EDC">
      <w:pPr>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（全称并加盖公章）                      </w:t>
      </w:r>
    </w:p>
    <w:p w14:paraId="40168002">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（签字或盖章）</w:t>
      </w:r>
    </w:p>
    <w:p w14:paraId="51DF85C1">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日</w:t>
      </w:r>
    </w:p>
    <w:p w14:paraId="1108F748">
      <w:pPr>
        <w:rPr>
          <w:rFonts w:hint="eastAsia" w:ascii="仿宋" w:hAnsi="仿宋" w:eastAsia="仿宋" w:cs="仿宋"/>
          <w:b/>
          <w:bCs/>
          <w:sz w:val="24"/>
          <w:szCs w:val="24"/>
        </w:rPr>
      </w:pPr>
    </w:p>
    <w:p w14:paraId="2FCECF7A">
      <w:pPr>
        <w:rPr>
          <w:rFonts w:hint="eastAsia" w:ascii="仿宋" w:hAnsi="仿宋" w:eastAsia="仿宋" w:cs="仿宋"/>
          <w:b/>
          <w:bCs/>
          <w:sz w:val="24"/>
          <w:szCs w:val="24"/>
        </w:rPr>
      </w:pPr>
      <w:r>
        <w:rPr>
          <w:rFonts w:hint="eastAsia" w:ascii="仿宋" w:hAnsi="仿宋" w:eastAsia="仿宋" w:cs="仿宋"/>
          <w:b/>
          <w:bCs/>
          <w:sz w:val="24"/>
          <w:szCs w:val="24"/>
        </w:rPr>
        <w:br w:type="page"/>
      </w:r>
    </w:p>
    <w:bookmarkEnd w:id="18"/>
    <w:bookmarkEnd w:id="19"/>
    <w:bookmarkEnd w:id="20"/>
    <w:p w14:paraId="1B50FAA1">
      <w:pPr>
        <w:spacing w:line="360" w:lineRule="auto"/>
        <w:rPr>
          <w:rFonts w:hint="eastAsia" w:ascii="仿宋" w:hAnsi="仿宋" w:eastAsia="仿宋" w:cs="仿宋"/>
          <w:sz w:val="24"/>
          <w:szCs w:val="24"/>
        </w:rPr>
      </w:pPr>
    </w:p>
    <w:p w14:paraId="223204FA">
      <w:pPr>
        <w:spacing w:before="89" w:line="360" w:lineRule="auto"/>
        <w:jc w:val="center"/>
        <w:outlineLvl w:val="3"/>
        <w:rPr>
          <w:rFonts w:hint="eastAsia" w:ascii="仿宋" w:hAnsi="仿宋" w:eastAsia="仿宋" w:cs="仿宋"/>
          <w:sz w:val="24"/>
          <w:szCs w:val="24"/>
        </w:rPr>
      </w:pPr>
      <w:r>
        <w:rPr>
          <w:rFonts w:hint="eastAsia" w:ascii="仿宋" w:hAnsi="仿宋" w:eastAsia="仿宋" w:cs="仿宋"/>
          <w:spacing w:val="-4"/>
          <w:sz w:val="24"/>
          <w:szCs w:val="24"/>
          <w14:textOutline w14:w="5105" w14:cap="sq" w14:cmpd="sng" w14:algn="ctr">
            <w14:solidFill>
              <w14:srgbClr w14:val="000000"/>
            </w14:solidFill>
            <w14:prstDash w14:val="solid"/>
            <w14:bevel/>
          </w14:textOutline>
        </w:rPr>
        <w:t>法定代表人</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14:textOutline w14:w="5105" w14:cap="sq" w14:cmpd="sng" w14:algn="ctr">
            <w14:solidFill>
              <w14:srgbClr w14:val="000000"/>
            </w14:solidFill>
            <w14:prstDash w14:val="solid"/>
            <w14:bevel/>
          </w14:textOutline>
        </w:rPr>
        <w:t>(或单位负责人) 授权书</w:t>
      </w:r>
    </w:p>
    <w:p w14:paraId="261256E5">
      <w:pPr>
        <w:snapToGrid w:val="0"/>
        <w:spacing w:line="360" w:lineRule="auto"/>
        <w:rPr>
          <w:rFonts w:hint="eastAsia" w:ascii="仿宋" w:hAnsi="仿宋" w:eastAsia="仿宋" w:cs="仿宋"/>
          <w:spacing w:val="11"/>
          <w:sz w:val="24"/>
          <w:szCs w:val="24"/>
        </w:rPr>
      </w:pPr>
    </w:p>
    <w:p w14:paraId="4224ABF1">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致：</w:t>
      </w:r>
      <w:r>
        <w:rPr>
          <w:rFonts w:hint="eastAsia" w:ascii="仿宋" w:hAnsi="仿宋" w:eastAsia="仿宋" w:cs="仿宋"/>
          <w:color w:val="000000" w:themeColor="text1"/>
          <w:spacing w:val="6"/>
          <w:sz w:val="24"/>
          <w:szCs w:val="24"/>
          <w:u w:val="single"/>
          <w14:textFill>
            <w14:solidFill>
              <w14:schemeClr w14:val="tx1"/>
            </w14:solidFill>
          </w14:textFill>
        </w:rPr>
        <w:t>（采购代理机构名称）</w:t>
      </w:r>
    </w:p>
    <w:p w14:paraId="063817DB">
      <w:pPr>
        <w:spacing w:before="75" w:line="360" w:lineRule="auto"/>
        <w:ind w:left="47" w:firstLine="504" w:firstLineChars="200"/>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现委派</w:t>
      </w:r>
      <w:r>
        <w:rPr>
          <w:rFonts w:hint="eastAsia" w:ascii="仿宋" w:hAnsi="仿宋" w:eastAsia="仿宋" w:cs="仿宋"/>
          <w:color w:val="000000" w:themeColor="text1"/>
          <w:spacing w:val="6"/>
          <w:sz w:val="24"/>
          <w:szCs w:val="24"/>
          <w:u w:val="single"/>
          <w14:textFill>
            <w14:solidFill>
              <w14:schemeClr w14:val="tx1"/>
            </w14:solidFill>
          </w14:textFill>
        </w:rPr>
        <w:t>〈代理人姓名〉</w:t>
      </w:r>
      <w:r>
        <w:rPr>
          <w:rFonts w:hint="eastAsia" w:ascii="仿宋" w:hAnsi="仿宋" w:eastAsia="仿宋" w:cs="仿宋"/>
          <w:color w:val="000000" w:themeColor="text1"/>
          <w:spacing w:val="6"/>
          <w:sz w:val="24"/>
          <w:szCs w:val="24"/>
          <w:u w:val="none"/>
          <w14:textFill>
            <w14:solidFill>
              <w14:schemeClr w14:val="tx1"/>
            </w14:solidFill>
          </w14:textFill>
        </w:rPr>
        <w:t>代表我方参加贵中心组织的</w:t>
      </w:r>
      <w:r>
        <w:rPr>
          <w:rFonts w:hint="eastAsia" w:ascii="仿宋" w:hAnsi="仿宋" w:eastAsia="仿宋" w:cs="仿宋"/>
          <w:color w:val="000000" w:themeColor="text1"/>
          <w:spacing w:val="6"/>
          <w:sz w:val="24"/>
          <w:szCs w:val="24"/>
          <w:u w:val="single"/>
          <w14:textFill>
            <w14:solidFill>
              <w14:schemeClr w14:val="tx1"/>
            </w14:solidFill>
          </w14:textFill>
        </w:rPr>
        <w:t>〈项目名称〉</w:t>
      </w:r>
      <w:r>
        <w:rPr>
          <w:rFonts w:hint="eastAsia" w:ascii="仿宋" w:hAnsi="仿宋" w:eastAsia="仿宋" w:cs="仿宋"/>
          <w:color w:val="000000" w:themeColor="text1"/>
          <w:spacing w:val="6"/>
          <w:sz w:val="24"/>
          <w:szCs w:val="24"/>
          <w:u w:val="none"/>
          <w14:textFill>
            <w14:solidFill>
              <w14:schemeClr w14:val="tx1"/>
            </w14:solidFill>
          </w14:textFill>
        </w:rPr>
        <w:t>（项目编号：</w:t>
      </w:r>
      <w:r>
        <w:rPr>
          <w:rFonts w:hint="eastAsia" w:ascii="仿宋" w:hAnsi="仿宋" w:eastAsia="仿宋" w:cs="仿宋"/>
          <w:color w:val="000000" w:themeColor="text1"/>
          <w:spacing w:val="6"/>
          <w:sz w:val="24"/>
          <w:szCs w:val="24"/>
          <w:u w:val="single"/>
          <w14:textFill>
            <w14:solidFill>
              <w14:schemeClr w14:val="tx1"/>
            </w14:solidFill>
          </w14:textFill>
        </w:rPr>
        <w:t>〈项目编号〉</w:t>
      </w:r>
      <w:r>
        <w:rPr>
          <w:rFonts w:hint="eastAsia" w:ascii="仿宋" w:hAnsi="仿宋" w:eastAsia="仿宋" w:cs="仿宋"/>
          <w:color w:val="000000" w:themeColor="text1"/>
          <w:spacing w:val="6"/>
          <w:sz w:val="24"/>
          <w:szCs w:val="24"/>
          <w:u w:val="none"/>
          <w14:textFill>
            <w14:solidFill>
              <w14:schemeClr w14:val="tx1"/>
            </w14:solidFill>
          </w14:textFill>
        </w:rPr>
        <w:t>）第</w:t>
      </w:r>
      <w:r>
        <w:rPr>
          <w:rFonts w:hint="eastAsia" w:ascii="仿宋" w:hAnsi="仿宋" w:eastAsia="仿宋" w:cs="仿宋"/>
          <w:color w:val="000000" w:themeColor="text1"/>
          <w:spacing w:val="6"/>
          <w:sz w:val="24"/>
          <w:szCs w:val="24"/>
          <w:u w:val="single"/>
          <w14:textFill>
            <w14:solidFill>
              <w14:schemeClr w14:val="tx1"/>
            </w14:solidFill>
          </w14:textFill>
        </w:rPr>
        <w:t>___</w:t>
      </w:r>
      <w:r>
        <w:rPr>
          <w:rFonts w:hint="eastAsia" w:ascii="仿宋" w:hAnsi="仿宋" w:eastAsia="仿宋" w:cs="仿宋"/>
          <w:color w:val="000000" w:themeColor="text1"/>
          <w:spacing w:val="6"/>
          <w:sz w:val="24"/>
          <w:szCs w:val="24"/>
          <w:u w:val="none"/>
          <w14:textFill>
            <w14:solidFill>
              <w14:schemeClr w14:val="tx1"/>
            </w14:solidFill>
          </w14:textFill>
        </w:rPr>
        <w:t>标段政府采购活动，以我方名义签署、澄清、确认、递交、撤回、修改投标文件，签订合同和全权处理一切与之有关的事宜，其法律后果由我方承担。</w:t>
      </w:r>
    </w:p>
    <w:p w14:paraId="65564D42">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本授权有效期与投标文件有效期一致。代理人无转委托权。</w:t>
      </w:r>
    </w:p>
    <w:p w14:paraId="3744AE63">
      <w:pPr>
        <w:spacing w:before="75" w:line="360" w:lineRule="auto"/>
        <w:ind w:left="47"/>
        <w:rPr>
          <w:rFonts w:hint="eastAsia" w:ascii="仿宋" w:hAnsi="仿宋" w:eastAsia="仿宋" w:cs="仿宋"/>
          <w:color w:val="000000" w:themeColor="text1"/>
          <w:spacing w:val="6"/>
          <w:sz w:val="24"/>
          <w:szCs w:val="24"/>
          <w:u w:val="single"/>
          <w:lang w:val="en-US" w:eastAsia="zh-CN"/>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代理人姓名：</w:t>
      </w:r>
      <w:r>
        <w:rPr>
          <w:rFonts w:hint="eastAsia" w:ascii="仿宋" w:hAnsi="仿宋" w:eastAsia="仿宋" w:cs="仿宋"/>
          <w:color w:val="000000" w:themeColor="text1"/>
          <w:spacing w:val="6"/>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ab/>
      </w:r>
      <w:r>
        <w:rPr>
          <w:rFonts w:hint="eastAsia" w:ascii="仿宋" w:hAnsi="仿宋" w:eastAsia="仿宋" w:cs="仿宋"/>
          <w:color w:val="000000" w:themeColor="text1"/>
          <w:spacing w:val="6"/>
          <w:sz w:val="24"/>
          <w:szCs w:val="24"/>
          <w:u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联系电话：</w:t>
      </w:r>
      <w:r>
        <w:rPr>
          <w:rFonts w:hint="eastAsia" w:ascii="仿宋" w:hAnsi="仿宋" w:eastAsia="仿宋" w:cs="仿宋"/>
          <w:color w:val="000000" w:themeColor="text1"/>
          <w:spacing w:val="6"/>
          <w:sz w:val="24"/>
          <w:szCs w:val="24"/>
          <w:u w:val="single"/>
          <w:lang w:val="en-US" w:eastAsia="zh-CN"/>
          <w14:textFill>
            <w14:solidFill>
              <w14:schemeClr w14:val="tx1"/>
            </w14:solidFill>
          </w14:textFill>
        </w:rPr>
        <w:t xml:space="preserve">        </w:t>
      </w:r>
    </w:p>
    <w:p w14:paraId="318FBBA2">
      <w:pPr>
        <w:spacing w:before="75" w:line="360" w:lineRule="auto"/>
        <w:ind w:left="47"/>
        <w:rPr>
          <w:rFonts w:hint="eastAsia" w:ascii="仿宋" w:hAnsi="仿宋" w:eastAsia="仿宋" w:cs="仿宋"/>
          <w:color w:val="000000" w:themeColor="text1"/>
          <w:spacing w:val="6"/>
          <w:sz w:val="24"/>
          <w:szCs w:val="24"/>
          <w:u w:val="single"/>
          <w:lang w:val="en-US" w:eastAsia="zh-CN"/>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身份证（护照）号码：</w:t>
      </w:r>
      <w:r>
        <w:rPr>
          <w:rFonts w:hint="eastAsia" w:ascii="仿宋" w:hAnsi="仿宋" w:eastAsia="仿宋" w:cs="仿宋"/>
          <w:color w:val="000000" w:themeColor="text1"/>
          <w:spacing w:val="6"/>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职务：</w:t>
      </w:r>
      <w:r>
        <w:rPr>
          <w:rFonts w:hint="eastAsia" w:ascii="仿宋" w:hAnsi="仿宋" w:eastAsia="仿宋" w:cs="仿宋"/>
          <w:color w:val="000000" w:themeColor="text1"/>
          <w:spacing w:val="6"/>
          <w:sz w:val="24"/>
          <w:szCs w:val="24"/>
          <w:u w:val="single"/>
          <w:lang w:val="en-US" w:eastAsia="zh-CN"/>
          <w14:textFill>
            <w14:solidFill>
              <w14:schemeClr w14:val="tx1"/>
            </w14:solidFill>
          </w14:textFill>
        </w:rPr>
        <w:t xml:space="preserve">             </w:t>
      </w:r>
    </w:p>
    <w:p w14:paraId="6329FDF4">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通讯地址：</w:t>
      </w:r>
      <w:r>
        <w:rPr>
          <w:rFonts w:hint="eastAsia" w:ascii="仿宋" w:hAnsi="仿宋" w:eastAsia="仿宋" w:cs="仿宋"/>
          <w:color w:val="000000" w:themeColor="text1"/>
          <w:spacing w:val="6"/>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 xml:space="preserve">                                         </w:t>
      </w:r>
    </w:p>
    <w:tbl>
      <w:tblPr>
        <w:tblStyle w:val="29"/>
        <w:tblpPr w:leftFromText="180" w:rightFromText="180" w:vertAnchor="text" w:horzAnchor="page" w:tblpX="1341" w:tblpY="627"/>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4A41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4717" w:type="dxa"/>
            <w:vMerge w:val="restart"/>
            <w:tcBorders>
              <w:top w:val="single" w:color="auto" w:sz="12" w:space="0"/>
              <w:left w:val="single" w:color="auto" w:sz="12" w:space="0"/>
              <w:right w:val="single" w:color="auto" w:sz="12" w:space="0"/>
            </w:tcBorders>
            <w:vAlign w:val="center"/>
          </w:tcPr>
          <w:p w14:paraId="4805B6CD">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法定代表人（主要负责人）</w:t>
            </w:r>
          </w:p>
          <w:p w14:paraId="5738AB80">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身份证正反面（扫描件）</w:t>
            </w:r>
          </w:p>
          <w:p w14:paraId="650A9DAD">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或护照资料页（扫描件）</w:t>
            </w:r>
          </w:p>
        </w:tc>
        <w:tc>
          <w:tcPr>
            <w:tcW w:w="236" w:type="dxa"/>
            <w:tcBorders>
              <w:top w:val="nil"/>
              <w:left w:val="single" w:color="auto" w:sz="12" w:space="0"/>
              <w:bottom w:val="nil"/>
              <w:right w:val="single" w:color="auto" w:sz="12" w:space="0"/>
            </w:tcBorders>
            <w:vAlign w:val="center"/>
          </w:tcPr>
          <w:p w14:paraId="1063AECE">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tc>
        <w:tc>
          <w:tcPr>
            <w:tcW w:w="4686" w:type="dxa"/>
            <w:vMerge w:val="restart"/>
            <w:tcBorders>
              <w:top w:val="single" w:color="auto" w:sz="12" w:space="0"/>
              <w:left w:val="single" w:color="auto" w:sz="12" w:space="0"/>
              <w:right w:val="single" w:color="auto" w:sz="12" w:space="0"/>
            </w:tcBorders>
            <w:vAlign w:val="center"/>
          </w:tcPr>
          <w:p w14:paraId="1C95004D">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委托代理人</w:t>
            </w:r>
          </w:p>
          <w:p w14:paraId="760EE5C2">
            <w:pPr>
              <w:spacing w:before="75" w:line="360" w:lineRule="auto"/>
              <w:ind w:left="47"/>
              <w:rPr>
                <w:rFonts w:hint="eastAsia" w:ascii="仿宋" w:hAnsi="仿宋" w:eastAsia="仿宋" w:cs="仿宋"/>
                <w:color w:val="000000" w:themeColor="text1"/>
                <w:spacing w:val="6"/>
                <w:sz w:val="24"/>
                <w:szCs w:val="24"/>
                <w:u w:val="non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身份证正反面（扫描件）</w:t>
            </w:r>
          </w:p>
          <w:p w14:paraId="07B9BFC1">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或护照资料页（扫描件）</w:t>
            </w:r>
          </w:p>
        </w:tc>
      </w:tr>
      <w:tr w14:paraId="4C6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717" w:type="dxa"/>
            <w:vMerge w:val="continue"/>
            <w:tcBorders>
              <w:left w:val="single" w:color="auto" w:sz="12" w:space="0"/>
              <w:bottom w:val="single" w:color="auto" w:sz="12" w:space="0"/>
              <w:right w:val="single" w:color="auto" w:sz="12" w:space="0"/>
            </w:tcBorders>
            <w:vAlign w:val="center"/>
          </w:tcPr>
          <w:p w14:paraId="39B2C074">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tc>
        <w:tc>
          <w:tcPr>
            <w:tcW w:w="236" w:type="dxa"/>
            <w:tcBorders>
              <w:top w:val="nil"/>
              <w:left w:val="single" w:color="auto" w:sz="12" w:space="0"/>
              <w:bottom w:val="nil"/>
              <w:right w:val="single" w:color="auto" w:sz="12" w:space="0"/>
            </w:tcBorders>
            <w:vAlign w:val="center"/>
          </w:tcPr>
          <w:p w14:paraId="1B6F0335">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tc>
        <w:tc>
          <w:tcPr>
            <w:tcW w:w="4686" w:type="dxa"/>
            <w:vMerge w:val="continue"/>
            <w:tcBorders>
              <w:left w:val="single" w:color="auto" w:sz="12" w:space="0"/>
              <w:bottom w:val="single" w:color="auto" w:sz="12" w:space="0"/>
              <w:right w:val="single" w:color="auto" w:sz="12" w:space="0"/>
            </w:tcBorders>
            <w:vAlign w:val="center"/>
          </w:tcPr>
          <w:p w14:paraId="2E87B1DF">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tc>
      </w:tr>
    </w:tbl>
    <w:p w14:paraId="61C526BC">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p w14:paraId="24B3ED47">
      <w:pPr>
        <w:spacing w:before="75" w:line="360" w:lineRule="auto"/>
        <w:ind w:left="47"/>
        <w:rPr>
          <w:rFonts w:hint="eastAsia" w:ascii="仿宋" w:hAnsi="仿宋" w:eastAsia="仿宋" w:cs="仿宋"/>
          <w:color w:val="000000" w:themeColor="text1"/>
          <w:spacing w:val="6"/>
          <w:sz w:val="24"/>
          <w:szCs w:val="24"/>
          <w:u w:val="single"/>
          <w14:textFill>
            <w14:solidFill>
              <w14:schemeClr w14:val="tx1"/>
            </w14:solidFill>
          </w14:textFill>
        </w:rPr>
      </w:pPr>
    </w:p>
    <w:p w14:paraId="50C65457">
      <w:pPr>
        <w:spacing w:before="75" w:line="360" w:lineRule="auto"/>
        <w:ind w:left="47"/>
        <w:jc w:val="left"/>
        <w:rPr>
          <w:rFonts w:hint="eastAsia" w:ascii="仿宋" w:hAnsi="仿宋" w:eastAsia="仿宋" w:cs="仿宋"/>
          <w:color w:val="000000" w:themeColor="text1"/>
          <w:spacing w:val="6"/>
          <w:sz w:val="24"/>
          <w:szCs w:val="24"/>
          <w:u w:val="singl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法定代表人（主要负责人）：</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（签字或盖章）</w:t>
      </w:r>
    </w:p>
    <w:p w14:paraId="3F6E5CF9">
      <w:pPr>
        <w:adjustRightInd w:val="0"/>
        <w:snapToGrid w:val="0"/>
        <w:spacing w:line="480" w:lineRule="auto"/>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26CEBB5A">
      <w:pPr>
        <w:autoSpaceDE w:val="0"/>
        <w:autoSpaceDN w:val="0"/>
        <w:adjustRightIn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73F41F5C">
      <w:pPr>
        <w:spacing w:before="75" w:line="360" w:lineRule="auto"/>
        <w:ind w:left="47"/>
        <w:jc w:val="left"/>
        <w:rPr>
          <w:rFonts w:hint="eastAsia" w:ascii="仿宋" w:hAnsi="仿宋" w:eastAsia="仿宋" w:cs="仿宋"/>
          <w:color w:val="000000" w:themeColor="text1"/>
          <w:spacing w:val="6"/>
          <w:sz w:val="24"/>
          <w:szCs w:val="24"/>
          <w:u w:val="single"/>
          <w14:textFill>
            <w14:solidFill>
              <w14:schemeClr w14:val="tx1"/>
            </w14:solidFill>
          </w14:textFill>
        </w:rPr>
      </w:pPr>
      <w:r>
        <w:rPr>
          <w:rFonts w:hint="eastAsia" w:ascii="仿宋" w:hAnsi="仿宋" w:eastAsia="仿宋" w:cs="仿宋"/>
          <w:color w:val="000000" w:themeColor="text1"/>
          <w:spacing w:val="6"/>
          <w:sz w:val="24"/>
          <w:szCs w:val="24"/>
          <w:u w:val="none"/>
          <w14:textFill>
            <w14:solidFill>
              <w14:schemeClr w14:val="tx1"/>
            </w14:solidFill>
          </w14:textFill>
        </w:rPr>
        <w:t>授权日期：</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年</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月</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u w:val="none"/>
          <w14:textFill>
            <w14:solidFill>
              <w14:schemeClr w14:val="tx1"/>
            </w14:solidFill>
          </w14:textFill>
        </w:rPr>
        <w:t>日</w:t>
      </w:r>
    </w:p>
    <w:p w14:paraId="02638B43">
      <w:pPr>
        <w:pStyle w:val="2"/>
        <w:rPr>
          <w:rFonts w:hint="eastAsia" w:ascii="仿宋" w:hAnsi="仿宋" w:eastAsia="仿宋" w:cs="仿宋"/>
          <w:sz w:val="24"/>
          <w:szCs w:val="24"/>
        </w:rPr>
      </w:pPr>
    </w:p>
    <w:p w14:paraId="6D04448C">
      <w:pPr>
        <w:spacing w:line="360" w:lineRule="auto"/>
        <w:rPr>
          <w:rFonts w:hint="eastAsia" w:ascii="仿宋" w:hAnsi="仿宋" w:eastAsia="仿宋" w:cs="仿宋"/>
          <w:b/>
          <w:bCs/>
          <w:sz w:val="24"/>
          <w:szCs w:val="24"/>
        </w:rPr>
      </w:pPr>
      <w:bookmarkStart w:id="21" w:name="_Toc332805616"/>
      <w:bookmarkStart w:id="22" w:name="_Toc332805171"/>
    </w:p>
    <w:p w14:paraId="234E206F">
      <w:pPr>
        <w:spacing w:line="360" w:lineRule="auto"/>
        <w:jc w:val="center"/>
        <w:rPr>
          <w:rFonts w:hint="eastAsia" w:ascii="仿宋" w:hAnsi="仿宋" w:eastAsia="仿宋" w:cs="仿宋"/>
          <w:b/>
          <w:bCs/>
          <w:sz w:val="24"/>
          <w:szCs w:val="24"/>
        </w:rPr>
      </w:pPr>
    </w:p>
    <w:p w14:paraId="10C37419">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被授权人本单位证(近三个月</w:t>
      </w:r>
      <w:r>
        <w:rPr>
          <w:rFonts w:hint="eastAsia" w:ascii="仿宋" w:hAnsi="仿宋" w:eastAsia="仿宋" w:cs="仿宋"/>
          <w:b/>
          <w:bCs/>
          <w:sz w:val="24"/>
          <w:szCs w:val="24"/>
          <w:lang w:val="en-US" w:eastAsia="zh-CN"/>
        </w:rPr>
        <w:t>内任意一个月</w:t>
      </w:r>
      <w:r>
        <w:rPr>
          <w:rFonts w:hint="eastAsia" w:ascii="仿宋" w:hAnsi="仿宋" w:eastAsia="仿宋" w:cs="仿宋"/>
          <w:b/>
          <w:bCs/>
          <w:sz w:val="24"/>
          <w:szCs w:val="24"/>
        </w:rPr>
        <w:t>社保缴纳证明)</w:t>
      </w:r>
    </w:p>
    <w:p w14:paraId="4EC32A43">
      <w:pPr>
        <w:rPr>
          <w:rFonts w:hint="eastAsia" w:ascii="仿宋" w:hAnsi="仿宋" w:eastAsia="仿宋" w:cs="仿宋"/>
          <w:b/>
          <w:bCs/>
          <w:sz w:val="24"/>
          <w:szCs w:val="24"/>
        </w:rPr>
      </w:pPr>
      <w:r>
        <w:rPr>
          <w:rFonts w:hint="eastAsia" w:ascii="仿宋" w:hAnsi="仿宋" w:eastAsia="仿宋" w:cs="仿宋"/>
          <w:b/>
          <w:bCs/>
          <w:sz w:val="24"/>
          <w:szCs w:val="24"/>
        </w:rPr>
        <w:br w:type="page"/>
      </w:r>
    </w:p>
    <w:bookmarkEnd w:id="21"/>
    <w:bookmarkEnd w:id="22"/>
    <w:p w14:paraId="106015B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附件参加本次政府采购活动前三年内，在经营活动中没有重大违法记录的书面声明</w:t>
      </w:r>
    </w:p>
    <w:p w14:paraId="08546910">
      <w:pPr>
        <w:spacing w:line="360" w:lineRule="auto"/>
        <w:rPr>
          <w:rFonts w:hint="eastAsia" w:ascii="仿宋" w:hAnsi="仿宋" w:eastAsia="仿宋" w:cs="仿宋"/>
          <w:sz w:val="24"/>
          <w:szCs w:val="24"/>
        </w:rPr>
      </w:pPr>
    </w:p>
    <w:p w14:paraId="7C5F78D3">
      <w:pPr>
        <w:pStyle w:val="24"/>
        <w:wordWrap w:val="0"/>
        <w:spacing w:before="0" w:beforeAutospacing="0" w:after="0" w:afterAutospacing="0" w:line="360" w:lineRule="auto"/>
        <w:ind w:firstLine="420"/>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rPr>
        <w:t>致：</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采购人或采购代理机构</w:t>
      </w:r>
      <w:r>
        <w:rPr>
          <w:rFonts w:hint="eastAsia" w:ascii="仿宋" w:hAnsi="仿宋" w:eastAsia="仿宋" w:cs="仿宋"/>
          <w:sz w:val="24"/>
          <w:szCs w:val="24"/>
          <w:shd w:val="clear" w:color="auto" w:fill="FFFFFF"/>
          <w:lang w:eastAsia="zh-CN"/>
        </w:rPr>
        <w:t>）</w:t>
      </w:r>
    </w:p>
    <w:p w14:paraId="6D8F4146">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我方作为项目名称</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（项目编号：</w:t>
      </w:r>
      <w:r>
        <w:rPr>
          <w:rFonts w:hint="eastAsia" w:ascii="仿宋" w:hAnsi="仿宋" w:eastAsia="仿宋" w:cs="仿宋"/>
          <w:i/>
          <w:iCs/>
          <w:sz w:val="24"/>
          <w:szCs w:val="24"/>
          <w:u w:val="single"/>
          <w:shd w:val="clear" w:color="auto" w:fill="FFFFFF"/>
        </w:rPr>
        <w:t xml:space="preserve">          </w:t>
      </w:r>
      <w:r>
        <w:rPr>
          <w:rFonts w:hint="eastAsia" w:ascii="仿宋" w:hAnsi="仿宋" w:eastAsia="仿宋" w:cs="仿宋"/>
          <w:sz w:val="24"/>
          <w:szCs w:val="24"/>
          <w:shd w:val="clear" w:color="auto" w:fill="FFFFFF"/>
        </w:rPr>
        <w:t xml:space="preserve">）的投标供应商，在此郑重声明： </w:t>
      </w:r>
    </w:p>
    <w:p w14:paraId="621573C2">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1、在参加本次政府采购活动前3年内的经营活动中</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E3BFBB4">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2、我方</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（填“未被列入”或“被列入”）失信被执行人名单。</w:t>
      </w:r>
    </w:p>
    <w:p w14:paraId="467DED93">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3、我方</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（填“未被列入”或“被列入”）重大税收违法案件当事人名单。 </w:t>
      </w:r>
    </w:p>
    <w:p w14:paraId="00538E4B">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4、我方</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（填“未被列入”或“被列入”）政府采购严重违法失信行为记录名单。 </w:t>
      </w:r>
    </w:p>
    <w:p w14:paraId="17038485">
      <w:pPr>
        <w:pStyle w:val="24"/>
        <w:wordWrap w:val="0"/>
        <w:spacing w:before="0" w:beforeAutospacing="0" w:after="0" w:afterAutospacing="0" w:line="360" w:lineRule="auto"/>
        <w:ind w:firstLine="420"/>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如有不实，我方将无条件地退出本项目的采购活动，并遵照《中华人民共和国政府采购法》有关“提供虚假材料的规定”接受处罚。 </w:t>
      </w:r>
    </w:p>
    <w:p w14:paraId="2F6A7B1F">
      <w:pPr>
        <w:spacing w:line="48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特此声明。</w:t>
      </w:r>
    </w:p>
    <w:p w14:paraId="1C20218F">
      <w:pPr>
        <w:pStyle w:val="12"/>
        <w:rPr>
          <w:rFonts w:hint="eastAsia" w:ascii="仿宋" w:hAnsi="仿宋" w:eastAsia="仿宋" w:cs="仿宋"/>
          <w:sz w:val="24"/>
          <w:szCs w:val="24"/>
          <w:shd w:val="clear" w:color="auto" w:fill="FFFFFF"/>
        </w:rPr>
      </w:pPr>
    </w:p>
    <w:p w14:paraId="2B98D48B">
      <w:pPr>
        <w:pStyle w:val="12"/>
        <w:rPr>
          <w:rFonts w:hint="eastAsia" w:ascii="仿宋" w:hAnsi="仿宋" w:eastAsia="仿宋" w:cs="仿宋"/>
          <w:sz w:val="24"/>
          <w:szCs w:val="24"/>
          <w:shd w:val="clear" w:color="auto" w:fill="FFFFFF"/>
        </w:rPr>
      </w:pPr>
    </w:p>
    <w:p w14:paraId="2C50EF4F">
      <w:pPr>
        <w:spacing w:line="360" w:lineRule="auto"/>
        <w:rPr>
          <w:rFonts w:hint="eastAsia" w:ascii="仿宋" w:hAnsi="仿宋" w:eastAsia="仿宋" w:cs="仿宋"/>
          <w:sz w:val="24"/>
          <w:szCs w:val="24"/>
        </w:rPr>
      </w:pPr>
    </w:p>
    <w:p w14:paraId="517FA38C">
      <w:pPr>
        <w:spacing w:line="360" w:lineRule="auto"/>
        <w:rPr>
          <w:rFonts w:hint="eastAsia" w:ascii="仿宋" w:hAnsi="仿宋" w:eastAsia="仿宋" w:cs="仿宋"/>
          <w:sz w:val="24"/>
          <w:szCs w:val="24"/>
        </w:rPr>
      </w:pPr>
    </w:p>
    <w:p w14:paraId="059DE4E0">
      <w:pPr>
        <w:spacing w:line="360" w:lineRule="auto"/>
        <w:rPr>
          <w:rFonts w:hint="eastAsia" w:ascii="仿宋" w:hAnsi="仿宋" w:eastAsia="仿宋" w:cs="仿宋"/>
          <w:sz w:val="24"/>
          <w:szCs w:val="24"/>
        </w:rPr>
      </w:pPr>
    </w:p>
    <w:p w14:paraId="5A57BB52">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72B7E116">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0BA80872">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41080EAC">
      <w:pPr>
        <w:spacing w:line="360" w:lineRule="auto"/>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24468354">
      <w:pPr>
        <w:pStyle w:val="2"/>
        <w:rPr>
          <w:rFonts w:hint="eastAsia" w:ascii="仿宋" w:hAnsi="仿宋" w:eastAsia="仿宋" w:cs="仿宋"/>
          <w:sz w:val="24"/>
          <w:szCs w:val="24"/>
        </w:rPr>
      </w:pPr>
    </w:p>
    <w:p w14:paraId="6953F754">
      <w:pPr>
        <w:pStyle w:val="12"/>
        <w:ind w:firstLine="0"/>
        <w:rPr>
          <w:rFonts w:hint="eastAsia" w:ascii="仿宋" w:hAnsi="仿宋" w:eastAsia="仿宋" w:cs="仿宋"/>
          <w:sz w:val="24"/>
          <w:szCs w:val="24"/>
        </w:rPr>
      </w:pPr>
    </w:p>
    <w:p w14:paraId="71A4B629">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附件供应商具有履行本合同所必需的专业技术能力的说明及承诺（参考格式）</w:t>
      </w:r>
    </w:p>
    <w:p w14:paraId="6241ACDF">
      <w:pPr>
        <w:spacing w:line="360" w:lineRule="auto"/>
        <w:rPr>
          <w:rFonts w:hint="eastAsia" w:ascii="仿宋" w:hAnsi="仿宋" w:eastAsia="仿宋" w:cs="仿宋"/>
          <w:sz w:val="24"/>
          <w:szCs w:val="24"/>
        </w:rPr>
      </w:pPr>
    </w:p>
    <w:p w14:paraId="43FB8B91">
      <w:pPr>
        <w:spacing w:before="76" w:line="360" w:lineRule="auto"/>
        <w:ind w:left="47"/>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16"/>
          <w:sz w:val="24"/>
          <w:szCs w:val="24"/>
          <w:highlight w:val="none"/>
        </w:rPr>
        <w:t>致</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采购人或采购代理机构</w:t>
      </w:r>
      <w:r>
        <w:rPr>
          <w:rFonts w:hint="eastAsia" w:ascii="仿宋" w:hAnsi="仿宋" w:eastAsia="仿宋" w:cs="仿宋"/>
          <w:color w:val="auto"/>
          <w:spacing w:val="8"/>
          <w:sz w:val="24"/>
          <w:szCs w:val="24"/>
          <w:highlight w:val="none"/>
          <w:lang w:eastAsia="zh-CN"/>
        </w:rPr>
        <w:t>）</w:t>
      </w:r>
    </w:p>
    <w:p w14:paraId="1E7FD536">
      <w:pPr>
        <w:spacing w:before="88" w:line="360" w:lineRule="auto"/>
        <w:ind w:left="51" w:firstLine="467"/>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我公司作为本次项目的供应商，根据招标文件要求，现郑重承诺如下：具备完成该项目相关的技术力量和设备设施，具备完全的履约能力，诚信履约。我公司对上述声明的内容事项真实性负责。</w:t>
      </w:r>
    </w:p>
    <w:p w14:paraId="40725A5A">
      <w:pPr>
        <w:spacing w:before="88" w:line="360" w:lineRule="auto"/>
        <w:ind w:left="51" w:firstLine="467"/>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如经查实上述声明的内容事项存在虚假，我公司愿意接受以提供虚假材料谋取中标追究法律责任。</w:t>
      </w:r>
    </w:p>
    <w:p w14:paraId="2A52DE0F">
      <w:pPr>
        <w:spacing w:before="1" w:line="360" w:lineRule="auto"/>
        <w:ind w:left="50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特此承诺</w:t>
      </w:r>
      <w:r>
        <w:rPr>
          <w:rFonts w:hint="eastAsia" w:ascii="仿宋" w:hAnsi="仿宋" w:eastAsia="仿宋" w:cs="仿宋"/>
          <w:spacing w:val="4"/>
          <w:sz w:val="24"/>
          <w:szCs w:val="24"/>
          <w:highlight w:val="none"/>
        </w:rPr>
        <w:t>。</w:t>
      </w:r>
    </w:p>
    <w:p w14:paraId="39D31C09">
      <w:pPr>
        <w:spacing w:line="360" w:lineRule="auto"/>
        <w:rPr>
          <w:rFonts w:hint="eastAsia" w:ascii="仿宋" w:hAnsi="仿宋" w:eastAsia="仿宋" w:cs="仿宋"/>
          <w:color w:val="auto"/>
          <w:sz w:val="24"/>
          <w:szCs w:val="24"/>
          <w:highlight w:val="none"/>
        </w:rPr>
      </w:pPr>
    </w:p>
    <w:p w14:paraId="77E362D4">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1E598AD8">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3E80A478">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14D8C18C">
      <w:pPr>
        <w:ind w:firstLine="480" w:firstLineChars="200"/>
        <w:rPr>
          <w:rFonts w:hint="eastAsia" w:ascii="仿宋" w:hAnsi="仿宋" w:eastAsia="仿宋" w:cs="仿宋"/>
          <w:b/>
          <w:bCs/>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r>
        <w:rPr>
          <w:rFonts w:hint="eastAsia" w:ascii="仿宋" w:hAnsi="仿宋" w:eastAsia="仿宋" w:cs="仿宋"/>
          <w:b/>
          <w:bCs/>
          <w:sz w:val="24"/>
          <w:szCs w:val="24"/>
        </w:rPr>
        <w:br w:type="page"/>
      </w:r>
    </w:p>
    <w:p w14:paraId="2D1EB58A">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供应商企业关系关联承诺书</w:t>
      </w:r>
    </w:p>
    <w:p w14:paraId="63E4E905">
      <w:pPr>
        <w:autoSpaceDE w:val="0"/>
        <w:autoSpaceDN w:val="0"/>
        <w:adjustRightInd w:val="0"/>
        <w:spacing w:line="360" w:lineRule="auto"/>
        <w:ind w:firstLine="480" w:firstLineChars="200"/>
        <w:rPr>
          <w:rFonts w:hint="eastAsia" w:ascii="仿宋" w:hAnsi="仿宋" w:eastAsia="仿宋" w:cs="仿宋"/>
          <w:color w:val="000000"/>
          <w:sz w:val="24"/>
          <w:szCs w:val="24"/>
        </w:rPr>
      </w:pPr>
    </w:p>
    <w:p w14:paraId="42C96DA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一、供应商股东及股权证明。</w:t>
      </w:r>
    </w:p>
    <w:p w14:paraId="32C65339">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二、供应商在本项目投标中，不存在与其它供应商负责人为同一人，有控股、管理等关联关系承诺。</w:t>
      </w:r>
    </w:p>
    <w:p w14:paraId="4C8CD77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1、管理关系说明：</w:t>
      </w:r>
    </w:p>
    <w:p w14:paraId="7D67019E">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我单位管理的具有独立法人的下属单位有：</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6D112708">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我单位的上级管理单位有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2005F3F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2、股权关系说明：</w:t>
      </w:r>
    </w:p>
    <w:p w14:paraId="3BEADD7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我单位控股的单位有</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459A3FD7">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我单位被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单位控股。</w:t>
      </w:r>
    </w:p>
    <w:p w14:paraId="0A95A2B2">
      <w:pPr>
        <w:autoSpaceDE w:val="0"/>
        <w:autoSpaceDN w:val="0"/>
        <w:adjustRightIn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3、单位负责人：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537D6DD1">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三、我方</w:t>
      </w:r>
      <w:r>
        <w:rPr>
          <w:rFonts w:hint="eastAsia" w:ascii="仿宋" w:hAnsi="仿宋" w:eastAsia="仿宋" w:cs="仿宋"/>
          <w:color w:val="000000"/>
          <w:sz w:val="24"/>
          <w:szCs w:val="24"/>
          <w:u w:val="single"/>
        </w:rPr>
        <w:t>未为</w:t>
      </w:r>
      <w:r>
        <w:rPr>
          <w:rFonts w:hint="eastAsia" w:ascii="仿宋" w:hAnsi="仿宋" w:eastAsia="仿宋" w:cs="仿宋"/>
          <w:color w:val="000000"/>
          <w:sz w:val="24"/>
          <w:szCs w:val="24"/>
        </w:rPr>
        <w:t>本项目提供整体设计、规范编制或者项目管理、监理、检测等服务。</w:t>
      </w:r>
    </w:p>
    <w:p w14:paraId="7252450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四、其他与本项目有关的利害关系说明。</w:t>
      </w:r>
    </w:p>
    <w:p w14:paraId="422330B7">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五、我方参与本项目为</w:t>
      </w:r>
      <w:r>
        <w:rPr>
          <w:rFonts w:hint="eastAsia" w:ascii="仿宋" w:hAnsi="仿宋" w:eastAsia="仿宋" w:cs="仿宋"/>
          <w:color w:val="000000"/>
          <w:sz w:val="24"/>
          <w:szCs w:val="24"/>
          <w:u w:val="single"/>
        </w:rPr>
        <w:t>非联合体</w:t>
      </w:r>
      <w:r>
        <w:rPr>
          <w:rFonts w:hint="eastAsia" w:ascii="仿宋" w:hAnsi="仿宋" w:eastAsia="仿宋" w:cs="仿宋"/>
          <w:color w:val="000000"/>
          <w:sz w:val="24"/>
          <w:szCs w:val="24"/>
        </w:rPr>
        <w:t>投标。</w:t>
      </w:r>
    </w:p>
    <w:p w14:paraId="1D16CC34">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我单位承诺以上说明真实有效，无虚假内容或隐瞒。</w:t>
      </w:r>
    </w:p>
    <w:p w14:paraId="7201B3EF">
      <w:pPr>
        <w:autoSpaceDE w:val="0"/>
        <w:autoSpaceDN w:val="0"/>
        <w:adjustRightInd w:val="0"/>
        <w:spacing w:line="360" w:lineRule="auto"/>
        <w:ind w:firstLine="480" w:firstLineChars="200"/>
        <w:rPr>
          <w:rFonts w:hint="eastAsia" w:ascii="仿宋" w:hAnsi="仿宋" w:eastAsia="仿宋" w:cs="仿宋"/>
          <w:color w:val="000000"/>
          <w:sz w:val="24"/>
          <w:szCs w:val="24"/>
        </w:rPr>
      </w:pPr>
    </w:p>
    <w:p w14:paraId="72C2118A">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39F766CC">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5EE5BBDD">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704248B7">
      <w:pPr>
        <w:autoSpaceDE w:val="0"/>
        <w:autoSpaceDN w:val="0"/>
        <w:adjustRightIn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772F469B">
      <w:pPr>
        <w:pStyle w:val="27"/>
        <w:ind w:firstLine="280"/>
        <w:rPr>
          <w:rFonts w:hint="eastAsia" w:ascii="仿宋" w:hAnsi="仿宋" w:eastAsia="仿宋" w:cs="仿宋"/>
          <w:sz w:val="24"/>
          <w:szCs w:val="24"/>
          <w:lang w:val="en-US" w:eastAsia="zh-CN"/>
        </w:rPr>
      </w:pPr>
    </w:p>
    <w:p w14:paraId="10A91532">
      <w:pPr>
        <w:pStyle w:val="28"/>
        <w:rPr>
          <w:rFonts w:hint="eastAsia" w:ascii="仿宋" w:hAnsi="仿宋" w:eastAsia="仿宋" w:cs="仿宋"/>
          <w:sz w:val="24"/>
          <w:szCs w:val="24"/>
          <w:lang w:val="en-US" w:eastAsia="zh-CN"/>
        </w:rPr>
      </w:pPr>
    </w:p>
    <w:p w14:paraId="386EB7E7">
      <w:pPr>
        <w:spacing w:before="297" w:line="240" w:lineRule="auto"/>
        <w:ind w:left="574"/>
        <w:rPr>
          <w:rFonts w:hint="eastAsia" w:ascii="仿宋" w:hAnsi="仿宋" w:eastAsia="仿宋" w:cs="仿宋"/>
          <w:color w:val="auto"/>
          <w:sz w:val="24"/>
          <w:szCs w:val="24"/>
          <w:highlight w:val="none"/>
        </w:rPr>
      </w:pPr>
    </w:p>
    <w:p w14:paraId="4BB90F29">
      <w:pPr>
        <w:spacing w:line="360" w:lineRule="auto"/>
        <w:rPr>
          <w:rFonts w:hint="eastAsia" w:ascii="仿宋" w:hAnsi="仿宋" w:eastAsia="仿宋" w:cs="仿宋"/>
          <w:color w:val="auto"/>
          <w:sz w:val="24"/>
          <w:szCs w:val="24"/>
          <w:highlight w:val="none"/>
        </w:rPr>
      </w:pPr>
    </w:p>
    <w:p w14:paraId="124CA7A2">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FD57A34">
      <w:pPr>
        <w:pStyle w:val="45"/>
        <w:spacing w:line="432" w:lineRule="auto"/>
        <w:rPr>
          <w:rFonts w:hint="eastAsia" w:ascii="仿宋" w:hAnsi="仿宋" w:eastAsia="仿宋" w:cs="仿宋"/>
          <w:b/>
          <w:bCs/>
          <w:spacing w:val="11"/>
          <w:sz w:val="24"/>
          <w:szCs w:val="24"/>
        </w:rPr>
      </w:pPr>
    </w:p>
    <w:bookmarkEnd w:id="16"/>
    <w:bookmarkEnd w:id="17"/>
    <w:p w14:paraId="47044F38">
      <w:pPr>
        <w:spacing w:line="560" w:lineRule="exact"/>
        <w:ind w:left="-1120" w:leftChars="-400" w:firstLine="1052" w:firstLineChars="400"/>
        <w:rPr>
          <w:rFonts w:hint="eastAsia" w:ascii="仿宋" w:hAnsi="仿宋" w:eastAsia="仿宋" w:cs="仿宋"/>
          <w:b/>
          <w:bCs/>
          <w:sz w:val="24"/>
          <w:szCs w:val="24"/>
        </w:rPr>
      </w:pPr>
      <w:bookmarkStart w:id="23" w:name="_Toc267320079"/>
      <w:bookmarkStart w:id="24" w:name="_Toc101179065"/>
      <w:bookmarkStart w:id="25" w:name="_Toc161727400"/>
      <w:r>
        <w:rPr>
          <w:rFonts w:hint="eastAsia" w:ascii="仿宋" w:hAnsi="仿宋" w:eastAsia="仿宋" w:cs="仿宋"/>
          <w:b/>
          <w:bCs/>
          <w:spacing w:val="11"/>
          <w:sz w:val="24"/>
          <w:szCs w:val="24"/>
        </w:rPr>
        <w:t>小微企业证明</w:t>
      </w:r>
    </w:p>
    <w:p w14:paraId="17C99A42">
      <w:pPr>
        <w:spacing w:line="588" w:lineRule="exact"/>
        <w:jc w:val="center"/>
        <w:rPr>
          <w:rFonts w:hint="eastAsia" w:ascii="仿宋" w:hAnsi="仿宋" w:eastAsia="仿宋" w:cs="仿宋"/>
          <w:b/>
          <w:spacing w:val="6"/>
          <w:sz w:val="24"/>
          <w:szCs w:val="24"/>
        </w:rPr>
      </w:pPr>
      <w:r>
        <w:rPr>
          <w:rFonts w:hint="eastAsia" w:ascii="仿宋" w:hAnsi="仿宋" w:eastAsia="仿宋" w:cs="仿宋"/>
          <w:b/>
          <w:spacing w:val="6"/>
          <w:sz w:val="24"/>
          <w:szCs w:val="24"/>
        </w:rPr>
        <w:t>中小企业声明函（服务格式）</w:t>
      </w:r>
    </w:p>
    <w:p w14:paraId="22653A87">
      <w:pPr>
        <w:spacing w:before="227" w:line="232" w:lineRule="auto"/>
        <w:ind w:left="529"/>
        <w:rPr>
          <w:rFonts w:hint="eastAsia" w:ascii="仿宋" w:hAnsi="仿宋" w:eastAsia="仿宋" w:cs="仿宋"/>
          <w:sz w:val="24"/>
          <w:szCs w:val="24"/>
        </w:rPr>
      </w:pPr>
      <w:r>
        <w:rPr>
          <w:rFonts w:hint="eastAsia" w:ascii="仿宋" w:hAnsi="仿宋" w:eastAsia="仿宋" w:cs="仿宋"/>
          <w:color w:val="333333"/>
          <w:spacing w:val="24"/>
          <w:sz w:val="24"/>
          <w:szCs w:val="24"/>
        </w:rPr>
        <w:t>(</w:t>
      </w:r>
      <w:r>
        <w:rPr>
          <w:rFonts w:hint="eastAsia" w:ascii="仿宋" w:hAnsi="仿宋" w:eastAsia="仿宋" w:cs="仿宋"/>
          <w:color w:val="333333"/>
          <w:spacing w:val="20"/>
          <w:sz w:val="24"/>
          <w:szCs w:val="24"/>
        </w:rPr>
        <w:t>注</w:t>
      </w:r>
      <w:r>
        <w:rPr>
          <w:rFonts w:hint="eastAsia" w:ascii="仿宋" w:hAnsi="仿宋" w:eastAsia="仿宋" w:cs="仿宋"/>
          <w:color w:val="333333"/>
          <w:spacing w:val="12"/>
          <w:sz w:val="24"/>
          <w:szCs w:val="24"/>
        </w:rPr>
        <w:t>：符合中小企业划型标准的企业请提供本函，不符合的不提供本函)</w:t>
      </w:r>
    </w:p>
    <w:p w14:paraId="01B3BB09">
      <w:pPr>
        <w:pStyle w:val="19"/>
        <w:rPr>
          <w:rFonts w:hint="eastAsia" w:ascii="仿宋" w:hAnsi="仿宋" w:eastAsia="仿宋" w:cs="仿宋"/>
          <w:b/>
          <w:spacing w:val="6"/>
          <w:sz w:val="24"/>
          <w:szCs w:val="24"/>
        </w:rPr>
      </w:pPr>
    </w:p>
    <w:p w14:paraId="46627C13">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本公司（联合体）郑重声明，根据《政府采购促进中小企业发展管理办法》（财库〔2020〕46号）的规定，本公司（联合体）参加〈项目名称〉（项目编号：〈项目编号〉）第___标段采购活动，服务全部由符合政策要求的中小企业承接。相关企业（含联合体中的中小企业、签订分包意向协议的中小企业）的具体情况如下：</w:t>
      </w:r>
    </w:p>
    <w:p w14:paraId="067571CB">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1．〈标的名称〉，属于〈采购文件中明确的所属行业〉；承接企业为〈企业名称〉，从业人员      人，营业收入为      万元，资产总额为      万元，属于      企业（选填中型企业、小型企业、微型企业）；</w:t>
      </w:r>
    </w:p>
    <w:p w14:paraId="222FF548">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2．〈标的名称〉，属于〈采购文件中明确的所属行业〉；承接企业为〈企业名称〉，从业人员      人，营业收入为      万元，资产总额为      万元，属于      企业（选填中型企业、小型企业、微型企业）；</w:t>
      </w:r>
    </w:p>
    <w:p w14:paraId="781E9B99">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w:t>
      </w:r>
    </w:p>
    <w:p w14:paraId="17094B5D">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以上企业，不属于大企业的分支机构，不存在控股股东为大企业的情形，也不存在与大企业的负责人为同一人的情形。</w:t>
      </w:r>
    </w:p>
    <w:p w14:paraId="686C0008">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本企业对上述声明内容的真实性负责。如有虚假，将依法承担相应责任。</w:t>
      </w:r>
    </w:p>
    <w:p w14:paraId="27A7BC3D">
      <w:pPr>
        <w:keepNext w:val="0"/>
        <w:keepLines w:val="0"/>
        <w:pageBreakBefore w:val="0"/>
        <w:wordWrap/>
        <w:overflowPunct/>
        <w:topLinePunct w:val="0"/>
        <w:autoSpaceDE/>
        <w:autoSpaceDN/>
        <w:bidi w:val="0"/>
        <w:adjustRightInd/>
        <w:snapToGrid/>
        <w:spacing w:before="182" w:line="240" w:lineRule="auto"/>
        <w:ind w:left="0" w:right="79" w:firstLine="0" w:firstLineChars="0"/>
        <w:jc w:val="both"/>
        <w:rPr>
          <w:rFonts w:hint="eastAsia" w:ascii="仿宋" w:hAnsi="仿宋" w:eastAsia="仿宋" w:cs="仿宋"/>
          <w:color w:val="auto"/>
          <w:spacing w:val="20"/>
          <w:sz w:val="24"/>
          <w:szCs w:val="24"/>
          <w:highlight w:val="none"/>
          <w:lang w:val="en-US"/>
        </w:rPr>
      </w:pPr>
      <w:r>
        <w:rPr>
          <w:rFonts w:hint="eastAsia" w:ascii="仿宋" w:hAnsi="仿宋" w:eastAsia="仿宋" w:cs="仿宋"/>
          <w:color w:val="auto"/>
          <w:spacing w:val="20"/>
          <w:sz w:val="24"/>
          <w:szCs w:val="24"/>
          <w:highlight w:val="none"/>
          <w:lang w:val="en-US"/>
        </w:rPr>
        <w:t>供应商可登录工业和信息化部中小企业局主办的中小企业规模类型自测小程序查询本单位企业性质，网址：</w:t>
      </w:r>
    </w:p>
    <w:p w14:paraId="3E99C8AD">
      <w:pPr>
        <w:keepNext w:val="0"/>
        <w:keepLines w:val="0"/>
        <w:pageBreakBefore w:val="0"/>
        <w:wordWrap/>
        <w:overflowPunct/>
        <w:topLinePunct w:val="0"/>
        <w:autoSpaceDE/>
        <w:autoSpaceDN/>
        <w:bidi w:val="0"/>
        <w:adjustRightInd/>
        <w:snapToGrid/>
        <w:spacing w:before="182" w:line="240" w:lineRule="auto"/>
        <w:ind w:left="0" w:right="79" w:firstLine="0" w:firstLineChars="0"/>
        <w:jc w:val="both"/>
        <w:rPr>
          <w:rFonts w:hint="eastAsia" w:ascii="仿宋" w:hAnsi="仿宋" w:eastAsia="仿宋" w:cs="仿宋"/>
          <w:color w:val="auto"/>
          <w:spacing w:val="20"/>
          <w:sz w:val="24"/>
          <w:szCs w:val="24"/>
          <w:highlight w:val="none"/>
          <w:lang w:val="en-US"/>
        </w:rPr>
      </w:pPr>
      <w:r>
        <w:rPr>
          <w:rFonts w:hint="eastAsia" w:ascii="仿宋" w:hAnsi="仿宋" w:eastAsia="仿宋" w:cs="仿宋"/>
          <w:color w:val="auto"/>
          <w:spacing w:val="20"/>
          <w:sz w:val="24"/>
          <w:szCs w:val="24"/>
          <w:highlight w:val="none"/>
          <w:lang w:val="en-US"/>
        </w:rPr>
        <w:t>https://baosong.miit.gov.cn/ScaleTest。</w:t>
      </w:r>
    </w:p>
    <w:p w14:paraId="4A38704C">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p>
    <w:p w14:paraId="0A948E70">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供应商：（供应商全称并加盖公章）</w:t>
      </w:r>
    </w:p>
    <w:p w14:paraId="7BE29BCC">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日  期：    年  月  日</w:t>
      </w:r>
    </w:p>
    <w:p w14:paraId="3A502FD3">
      <w:pPr>
        <w:spacing w:before="85" w:line="223" w:lineRule="auto"/>
        <w:ind w:left="2779" w:firstLine="480" w:firstLineChars="200"/>
        <w:jc w:val="left"/>
        <w:outlineLvl w:val="2"/>
        <w:rPr>
          <w:rFonts w:hint="eastAsia" w:ascii="仿宋" w:hAnsi="仿宋" w:eastAsia="仿宋" w:cs="仿宋"/>
          <w:sz w:val="24"/>
          <w:szCs w:val="24"/>
        </w:rPr>
      </w:pPr>
      <w:r>
        <w:rPr>
          <w:rFonts w:hint="eastAsia" w:ascii="仿宋" w:hAnsi="仿宋" w:eastAsia="仿宋" w:cs="仿宋"/>
          <w:bCs/>
          <w:color w:val="000000"/>
          <w:sz w:val="24"/>
          <w:szCs w:val="24"/>
        </w:rPr>
        <w:br w:type="page"/>
      </w:r>
      <w:r>
        <w:rPr>
          <w:rFonts w:hint="eastAsia" w:ascii="仿宋" w:hAnsi="仿宋" w:eastAsia="仿宋" w:cs="仿宋"/>
          <w:spacing w:val="-1"/>
          <w:sz w:val="24"/>
          <w:szCs w:val="24"/>
          <w14:textOutline w14:w="5105" w14:cap="sq" w14:cmpd="sng" w14:algn="ctr">
            <w14:solidFill>
              <w14:srgbClr w14:val="000000"/>
            </w14:solidFill>
            <w14:prstDash w14:val="solid"/>
            <w14:bevel/>
          </w14:textOutline>
        </w:rPr>
        <w:t>投标人监狱企业声</w:t>
      </w:r>
      <w:r>
        <w:rPr>
          <w:rFonts w:hint="eastAsia" w:ascii="仿宋" w:hAnsi="仿宋" w:eastAsia="仿宋" w:cs="仿宋"/>
          <w:sz w:val="24"/>
          <w:szCs w:val="24"/>
          <w14:textOutline w14:w="5105" w14:cap="sq" w14:cmpd="sng" w14:algn="ctr">
            <w14:solidFill>
              <w14:srgbClr w14:val="000000"/>
            </w14:solidFill>
            <w14:prstDash w14:val="solid"/>
            <w14:bevel/>
          </w14:textOutline>
        </w:rPr>
        <w:t>明函</w:t>
      </w:r>
    </w:p>
    <w:p w14:paraId="226162A0">
      <w:pPr>
        <w:spacing w:line="402" w:lineRule="auto"/>
        <w:rPr>
          <w:rFonts w:hint="eastAsia" w:ascii="仿宋" w:hAnsi="仿宋" w:eastAsia="仿宋" w:cs="仿宋"/>
          <w:sz w:val="24"/>
          <w:szCs w:val="24"/>
        </w:rPr>
      </w:pPr>
    </w:p>
    <w:p w14:paraId="5C214E67">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bookmarkStart w:id="26" w:name="_Toc4523"/>
      <w:r>
        <w:rPr>
          <w:rFonts w:hint="eastAsia" w:ascii="仿宋" w:hAnsi="仿宋" w:eastAsia="仿宋" w:cs="仿宋"/>
          <w:spacing w:val="16"/>
          <w:sz w:val="24"/>
          <w:szCs w:val="24"/>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3833CDE2">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p>
    <w:p w14:paraId="2E21194C">
      <w:pPr>
        <w:widowControl/>
        <w:kinsoku w:val="0"/>
        <w:autoSpaceDE w:val="0"/>
        <w:autoSpaceDN w:val="0"/>
        <w:adjustRightInd w:val="0"/>
        <w:snapToGrid w:val="0"/>
        <w:spacing w:before="76" w:line="360" w:lineRule="auto"/>
        <w:ind w:left="45"/>
        <w:jc w:val="center"/>
        <w:textAlignment w:val="baseline"/>
        <w:rPr>
          <w:rFonts w:hint="eastAsia" w:ascii="仿宋" w:hAnsi="仿宋" w:eastAsia="仿宋" w:cs="仿宋"/>
          <w:b/>
          <w:bCs/>
          <w:spacing w:val="16"/>
          <w:sz w:val="24"/>
          <w:szCs w:val="24"/>
        </w:rPr>
      </w:pPr>
      <w:r>
        <w:rPr>
          <w:rFonts w:hint="eastAsia" w:ascii="仿宋" w:hAnsi="仿宋" w:eastAsia="仿宋" w:cs="仿宋"/>
          <w:b/>
          <w:bCs/>
          <w:spacing w:val="16"/>
          <w:sz w:val="24"/>
          <w:szCs w:val="24"/>
        </w:rPr>
        <w:t>监狱企业证明函</w:t>
      </w:r>
    </w:p>
    <w:p w14:paraId="37AB34CB">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7011A5">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sectPr>
          <w:footerReference r:id="rId4"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spacing w:val="16"/>
          <w:sz w:val="24"/>
          <w:szCs w:val="24"/>
        </w:rPr>
        <w:t>监狱企业参加政府采购活动时，应当提供由省级以上监狱管理局、戒毒管理局（含新疆生产建设兵团）出具的属于监狱企业的证明文件。</w:t>
      </w:r>
    </w:p>
    <w:p w14:paraId="4D7BC77E">
      <w:pPr>
        <w:spacing w:before="84" w:line="221" w:lineRule="auto"/>
        <w:ind w:left="2642"/>
        <w:outlineLvl w:val="2"/>
        <w:rPr>
          <w:rFonts w:hint="eastAsia" w:ascii="仿宋" w:hAnsi="仿宋" w:eastAsia="仿宋" w:cs="仿宋"/>
          <w:sz w:val="24"/>
          <w:szCs w:val="24"/>
        </w:rPr>
      </w:pPr>
      <w:r>
        <w:rPr>
          <w:rFonts w:hint="eastAsia" w:ascii="仿宋" w:hAnsi="仿宋" w:eastAsia="仿宋" w:cs="仿宋"/>
          <w:spacing w:val="-1"/>
          <w:sz w:val="24"/>
          <w:szCs w:val="24"/>
          <w14:textOutline w14:w="5105" w14:cap="sq" w14:cmpd="sng" w14:algn="ctr">
            <w14:solidFill>
              <w14:srgbClr w14:val="000000"/>
            </w14:solidFill>
            <w14:prstDash w14:val="solid"/>
            <w14:bevel/>
          </w14:textOutline>
        </w:rPr>
        <w:t>残疾人福利性单位声</w:t>
      </w:r>
      <w:r>
        <w:rPr>
          <w:rFonts w:hint="eastAsia" w:ascii="仿宋" w:hAnsi="仿宋" w:eastAsia="仿宋" w:cs="仿宋"/>
          <w:sz w:val="24"/>
          <w:szCs w:val="24"/>
          <w14:textOutline w14:w="5105" w14:cap="sq" w14:cmpd="sng" w14:algn="ctr">
            <w14:solidFill>
              <w14:srgbClr w14:val="000000"/>
            </w14:solidFill>
            <w14:prstDash w14:val="solid"/>
            <w14:bevel/>
          </w14:textOutline>
        </w:rPr>
        <w:t>明函</w:t>
      </w:r>
      <w:bookmarkEnd w:id="26"/>
    </w:p>
    <w:p w14:paraId="06544412">
      <w:pPr>
        <w:spacing w:line="297" w:lineRule="auto"/>
        <w:rPr>
          <w:rFonts w:hint="eastAsia" w:ascii="仿宋" w:hAnsi="仿宋" w:eastAsia="仿宋" w:cs="仿宋"/>
          <w:sz w:val="24"/>
          <w:szCs w:val="24"/>
        </w:rPr>
      </w:pPr>
    </w:p>
    <w:p w14:paraId="47D50387">
      <w:pPr>
        <w:spacing w:line="297" w:lineRule="auto"/>
        <w:rPr>
          <w:rFonts w:hint="eastAsia" w:ascii="仿宋" w:hAnsi="仿宋" w:eastAsia="仿宋" w:cs="仿宋"/>
          <w:sz w:val="24"/>
          <w:szCs w:val="24"/>
        </w:rPr>
      </w:pPr>
    </w:p>
    <w:p w14:paraId="417A0202">
      <w:pPr>
        <w:spacing w:before="76" w:line="231" w:lineRule="auto"/>
        <w:ind w:left="47"/>
        <w:jc w:val="center"/>
        <w:rPr>
          <w:rFonts w:hint="eastAsia" w:ascii="仿宋" w:hAnsi="仿宋" w:eastAsia="仿宋" w:cs="仿宋"/>
          <w:b/>
          <w:bCs/>
          <w:spacing w:val="16"/>
          <w:sz w:val="24"/>
          <w:szCs w:val="24"/>
        </w:rPr>
      </w:pPr>
      <w:r>
        <w:rPr>
          <w:rFonts w:hint="eastAsia" w:ascii="仿宋" w:hAnsi="仿宋" w:eastAsia="仿宋" w:cs="仿宋"/>
          <w:b/>
          <w:bCs/>
          <w:spacing w:val="16"/>
          <w:sz w:val="24"/>
          <w:szCs w:val="24"/>
        </w:rPr>
        <w:t>残疾人福利性单位声明函（格式）</w:t>
      </w:r>
    </w:p>
    <w:p w14:paraId="1FC9D032">
      <w:pPr>
        <w:widowControl/>
        <w:kinsoku w:val="0"/>
        <w:autoSpaceDE w:val="0"/>
        <w:autoSpaceDN w:val="0"/>
        <w:adjustRightInd w:val="0"/>
        <w:snapToGrid w:val="0"/>
        <w:spacing w:before="76" w:line="360" w:lineRule="auto"/>
        <w:ind w:left="45" w:firstLine="544" w:firstLineChars="200"/>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本单位郑重声明，根据《财政部民政部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3BEEFB07">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本单位对上述声明的真实性负责。如有虚假，将依法承担相应责任。</w:t>
      </w:r>
    </w:p>
    <w:p w14:paraId="536F6CEE">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p>
    <w:p w14:paraId="5AC55AF5">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供应商：（供应商全称并加盖公章）</w:t>
      </w:r>
    </w:p>
    <w:p w14:paraId="6995276A">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日　期：　　年　月　日</w:t>
      </w:r>
    </w:p>
    <w:p w14:paraId="5BFFC2F5">
      <w:pPr>
        <w:widowControl/>
        <w:kinsoku w:val="0"/>
        <w:autoSpaceDE w:val="0"/>
        <w:autoSpaceDN w:val="0"/>
        <w:adjustRightInd w:val="0"/>
        <w:snapToGrid w:val="0"/>
        <w:spacing w:before="76" w:line="360" w:lineRule="auto"/>
        <w:ind w:left="45"/>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说明：未按上述要求提供、填写的，评审时不予以考虑。</w:t>
      </w:r>
    </w:p>
    <w:p w14:paraId="021312BB">
      <w:pPr>
        <w:rPr>
          <w:rFonts w:hint="eastAsia" w:ascii="仿宋" w:hAnsi="仿宋" w:eastAsia="仿宋" w:cs="仿宋"/>
          <w:sz w:val="24"/>
          <w:szCs w:val="24"/>
        </w:rPr>
      </w:pPr>
    </w:p>
    <w:p w14:paraId="4E7CDF41">
      <w:pPr>
        <w:widowControl/>
        <w:spacing w:line="480" w:lineRule="auto"/>
        <w:ind w:firstLine="3155" w:firstLineChars="1200"/>
        <w:rPr>
          <w:rFonts w:hint="eastAsia" w:ascii="仿宋" w:hAnsi="仿宋" w:eastAsia="仿宋" w:cs="仿宋"/>
          <w:b/>
          <w:bCs/>
          <w:spacing w:val="11"/>
          <w:sz w:val="24"/>
          <w:szCs w:val="24"/>
        </w:rPr>
      </w:pPr>
    </w:p>
    <w:p w14:paraId="0E1442F3">
      <w:pPr>
        <w:spacing w:line="560" w:lineRule="exact"/>
        <w:ind w:left="-1120" w:leftChars="-400" w:firstLine="964" w:firstLineChars="400"/>
        <w:rPr>
          <w:rFonts w:hint="eastAsia" w:ascii="仿宋" w:hAnsi="仿宋" w:eastAsia="仿宋" w:cs="仿宋"/>
          <w:b/>
          <w:bCs/>
          <w:sz w:val="24"/>
          <w:szCs w:val="24"/>
        </w:rPr>
      </w:pPr>
    </w:p>
    <w:p w14:paraId="74B9E379">
      <w:pPr>
        <w:spacing w:line="560" w:lineRule="exact"/>
        <w:ind w:left="-1120" w:leftChars="-400" w:firstLine="964" w:firstLineChars="400"/>
        <w:rPr>
          <w:rFonts w:hint="eastAsia" w:ascii="仿宋" w:hAnsi="仿宋" w:eastAsia="仿宋" w:cs="仿宋"/>
          <w:b/>
          <w:bCs/>
          <w:sz w:val="24"/>
          <w:szCs w:val="24"/>
        </w:rPr>
      </w:pPr>
    </w:p>
    <w:p w14:paraId="7054333C">
      <w:pPr>
        <w:spacing w:line="560" w:lineRule="exact"/>
        <w:ind w:left="-1120" w:leftChars="-400" w:firstLine="964" w:firstLineChars="400"/>
        <w:rPr>
          <w:rFonts w:hint="eastAsia" w:ascii="仿宋" w:hAnsi="仿宋" w:eastAsia="仿宋" w:cs="仿宋"/>
          <w:b/>
          <w:bCs/>
          <w:sz w:val="24"/>
          <w:szCs w:val="24"/>
        </w:rPr>
      </w:pPr>
    </w:p>
    <w:p w14:paraId="2D48F135">
      <w:pPr>
        <w:spacing w:line="560" w:lineRule="exact"/>
        <w:ind w:left="-1120" w:leftChars="-400" w:firstLine="964" w:firstLineChars="400"/>
        <w:rPr>
          <w:rFonts w:hint="eastAsia" w:ascii="仿宋" w:hAnsi="仿宋" w:eastAsia="仿宋" w:cs="仿宋"/>
          <w:b/>
          <w:bCs/>
          <w:sz w:val="24"/>
          <w:szCs w:val="24"/>
        </w:rPr>
      </w:pPr>
    </w:p>
    <w:p w14:paraId="5C76B000">
      <w:pPr>
        <w:spacing w:line="560" w:lineRule="exact"/>
        <w:ind w:left="-1120" w:leftChars="-400" w:firstLine="964" w:firstLineChars="400"/>
        <w:rPr>
          <w:rFonts w:hint="eastAsia" w:ascii="仿宋" w:hAnsi="仿宋" w:eastAsia="仿宋" w:cs="仿宋"/>
          <w:b/>
          <w:bCs/>
          <w:sz w:val="24"/>
          <w:szCs w:val="24"/>
        </w:rPr>
      </w:pPr>
    </w:p>
    <w:p w14:paraId="1C0884A5">
      <w:pPr>
        <w:spacing w:line="560" w:lineRule="exact"/>
        <w:ind w:left="-1120" w:leftChars="-400" w:firstLine="964" w:firstLineChars="400"/>
        <w:rPr>
          <w:rFonts w:hint="eastAsia" w:ascii="仿宋" w:hAnsi="仿宋" w:eastAsia="仿宋" w:cs="仿宋"/>
          <w:b/>
          <w:bCs/>
          <w:sz w:val="24"/>
          <w:szCs w:val="24"/>
        </w:rPr>
      </w:pPr>
    </w:p>
    <w:p w14:paraId="483ED774">
      <w:pPr>
        <w:spacing w:line="560" w:lineRule="exact"/>
        <w:ind w:left="-1120" w:leftChars="-400" w:firstLine="964" w:firstLineChars="400"/>
        <w:rPr>
          <w:rFonts w:hint="eastAsia" w:ascii="仿宋" w:hAnsi="仿宋" w:eastAsia="仿宋" w:cs="仿宋"/>
          <w:b/>
          <w:bCs/>
          <w:sz w:val="24"/>
          <w:szCs w:val="24"/>
        </w:rPr>
      </w:pPr>
    </w:p>
    <w:p w14:paraId="6CB37BFF">
      <w:pPr>
        <w:spacing w:line="560" w:lineRule="exact"/>
        <w:ind w:left="-1120" w:leftChars="-400" w:firstLine="964" w:firstLineChars="400"/>
        <w:rPr>
          <w:rFonts w:hint="eastAsia" w:ascii="仿宋" w:hAnsi="仿宋" w:eastAsia="仿宋" w:cs="仿宋"/>
          <w:b/>
          <w:bCs/>
          <w:sz w:val="24"/>
          <w:szCs w:val="24"/>
        </w:rPr>
      </w:pPr>
    </w:p>
    <w:p w14:paraId="4B52DF20">
      <w:pPr>
        <w:snapToGrid w:val="0"/>
        <w:spacing w:after="156" w:afterLines="50" w:line="520" w:lineRule="exact"/>
        <w:jc w:val="center"/>
        <w:rPr>
          <w:rFonts w:hint="eastAsia" w:ascii="仿宋" w:hAnsi="仿宋" w:eastAsia="仿宋" w:cs="仿宋"/>
          <w:b/>
          <w:bCs/>
          <w:spacing w:val="11"/>
          <w:sz w:val="24"/>
          <w:szCs w:val="24"/>
        </w:rPr>
      </w:pPr>
    </w:p>
    <w:p w14:paraId="227FF819">
      <w:pPr>
        <w:snapToGrid w:val="0"/>
        <w:spacing w:after="156" w:afterLines="50" w:line="520" w:lineRule="exact"/>
        <w:jc w:val="center"/>
        <w:rPr>
          <w:rFonts w:hint="eastAsia" w:ascii="仿宋" w:hAnsi="仿宋" w:eastAsia="仿宋" w:cs="仿宋"/>
          <w:b/>
          <w:bCs/>
          <w:spacing w:val="11"/>
          <w:sz w:val="24"/>
          <w:szCs w:val="24"/>
        </w:rPr>
      </w:pPr>
    </w:p>
    <w:p w14:paraId="79B56C33">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第四部分　供应商概况</w:t>
      </w:r>
    </w:p>
    <w:p w14:paraId="4A5A3EC0">
      <w:pPr>
        <w:rPr>
          <w:rFonts w:hint="eastAsia" w:ascii="仿宋" w:hAnsi="仿宋" w:eastAsia="仿宋" w:cs="仿宋"/>
          <w:b/>
          <w:bCs/>
          <w:sz w:val="24"/>
          <w:szCs w:val="24"/>
          <w:u w:val="none"/>
        </w:rPr>
      </w:pPr>
      <w:bookmarkStart w:id="27" w:name="_Toc16394"/>
      <w:r>
        <w:rPr>
          <w:rFonts w:hint="eastAsia" w:ascii="仿宋" w:hAnsi="仿宋" w:eastAsia="仿宋" w:cs="仿宋"/>
          <w:b/>
          <w:bCs/>
          <w:sz w:val="24"/>
          <w:szCs w:val="24"/>
          <w:u w:val="none"/>
        </w:rPr>
        <w:t>（一）供应商基本信息</w:t>
      </w:r>
      <w:bookmarkEnd w:id="27"/>
    </w:p>
    <w:tbl>
      <w:tblPr>
        <w:tblStyle w:val="2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67"/>
        <w:gridCol w:w="1556"/>
        <w:gridCol w:w="1160"/>
        <w:gridCol w:w="1699"/>
        <w:gridCol w:w="1274"/>
        <w:gridCol w:w="1520"/>
      </w:tblGrid>
      <w:tr w14:paraId="712D5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0B060F4C">
            <w:pPr>
              <w:rPr>
                <w:rFonts w:hint="eastAsia" w:ascii="仿宋" w:hAnsi="仿宋" w:eastAsia="仿宋" w:cs="仿宋"/>
                <w:sz w:val="24"/>
                <w:szCs w:val="24"/>
                <w:u w:val="none"/>
              </w:rPr>
            </w:pPr>
            <w:r>
              <w:rPr>
                <w:rFonts w:hint="eastAsia" w:ascii="仿宋" w:hAnsi="仿宋" w:eastAsia="仿宋" w:cs="仿宋"/>
                <w:sz w:val="24"/>
                <w:szCs w:val="24"/>
                <w:u w:val="none"/>
              </w:rPr>
              <w:t>单位基本情况</w:t>
            </w:r>
          </w:p>
        </w:tc>
      </w:tr>
      <w:tr w14:paraId="715A5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top w:val="single" w:color="auto" w:sz="6" w:space="0"/>
              <w:left w:val="single" w:color="auto" w:sz="12" w:space="0"/>
              <w:bottom w:val="single" w:color="auto" w:sz="6" w:space="0"/>
            </w:tcBorders>
            <w:shd w:val="clear" w:color="auto" w:fill="auto"/>
            <w:vAlign w:val="center"/>
          </w:tcPr>
          <w:p w14:paraId="7B97EF4D">
            <w:pPr>
              <w:rPr>
                <w:rFonts w:hint="eastAsia" w:ascii="仿宋" w:hAnsi="仿宋" w:eastAsia="仿宋" w:cs="仿宋"/>
                <w:sz w:val="24"/>
                <w:szCs w:val="24"/>
                <w:u w:val="none"/>
              </w:rPr>
            </w:pPr>
            <w:r>
              <w:rPr>
                <w:rFonts w:hint="eastAsia" w:ascii="仿宋" w:hAnsi="仿宋" w:eastAsia="仿宋" w:cs="仿宋"/>
                <w:sz w:val="24"/>
                <w:szCs w:val="24"/>
                <w:u w:val="none"/>
              </w:rPr>
              <w:t>供应商全称</w:t>
            </w:r>
          </w:p>
        </w:tc>
        <w:tc>
          <w:tcPr>
            <w:tcW w:w="3927" w:type="pct"/>
            <w:gridSpan w:val="5"/>
            <w:tcBorders>
              <w:top w:val="single" w:color="auto" w:sz="6" w:space="0"/>
              <w:bottom w:val="single" w:color="auto" w:sz="6" w:space="0"/>
              <w:right w:val="single" w:color="auto" w:sz="12" w:space="0"/>
            </w:tcBorders>
            <w:shd w:val="clear" w:color="auto" w:fill="auto"/>
            <w:vAlign w:val="center"/>
          </w:tcPr>
          <w:p w14:paraId="7A8FE875">
            <w:pPr>
              <w:rPr>
                <w:rFonts w:hint="eastAsia" w:ascii="仿宋" w:hAnsi="仿宋" w:eastAsia="仿宋" w:cs="仿宋"/>
                <w:sz w:val="24"/>
                <w:szCs w:val="24"/>
                <w:u w:val="none"/>
              </w:rPr>
            </w:pPr>
          </w:p>
        </w:tc>
      </w:tr>
      <w:tr w14:paraId="6D54E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top w:val="single" w:color="auto" w:sz="6" w:space="0"/>
              <w:left w:val="single" w:color="auto" w:sz="12" w:space="0"/>
            </w:tcBorders>
            <w:shd w:val="clear" w:color="auto" w:fill="auto"/>
            <w:vAlign w:val="center"/>
          </w:tcPr>
          <w:p w14:paraId="20E6AF97">
            <w:pPr>
              <w:rPr>
                <w:rFonts w:hint="eastAsia" w:ascii="仿宋" w:hAnsi="仿宋" w:eastAsia="仿宋" w:cs="仿宋"/>
                <w:sz w:val="24"/>
                <w:szCs w:val="24"/>
                <w:u w:val="none"/>
              </w:rPr>
            </w:pPr>
            <w:r>
              <w:rPr>
                <w:rFonts w:hint="eastAsia" w:ascii="仿宋" w:hAnsi="仿宋" w:eastAsia="仿宋" w:cs="仿宋"/>
                <w:sz w:val="24"/>
                <w:szCs w:val="24"/>
                <w:u w:val="none"/>
              </w:rPr>
              <w:t>注册地址</w:t>
            </w:r>
          </w:p>
        </w:tc>
        <w:tc>
          <w:tcPr>
            <w:tcW w:w="1480" w:type="pct"/>
            <w:gridSpan w:val="2"/>
            <w:tcBorders>
              <w:top w:val="single" w:color="auto" w:sz="6" w:space="0"/>
            </w:tcBorders>
            <w:shd w:val="clear" w:color="auto" w:fill="auto"/>
            <w:vAlign w:val="center"/>
          </w:tcPr>
          <w:p w14:paraId="63624C7E">
            <w:pPr>
              <w:rPr>
                <w:rFonts w:hint="eastAsia" w:ascii="仿宋" w:hAnsi="仿宋" w:eastAsia="仿宋" w:cs="仿宋"/>
                <w:sz w:val="24"/>
                <w:szCs w:val="24"/>
                <w:u w:val="none"/>
              </w:rPr>
            </w:pPr>
          </w:p>
        </w:tc>
        <w:tc>
          <w:tcPr>
            <w:tcW w:w="926" w:type="pct"/>
            <w:tcBorders>
              <w:top w:val="single" w:color="auto" w:sz="6" w:space="0"/>
            </w:tcBorders>
            <w:shd w:val="clear" w:color="auto" w:fill="auto"/>
            <w:vAlign w:val="center"/>
          </w:tcPr>
          <w:p w14:paraId="66B421DB">
            <w:pPr>
              <w:rPr>
                <w:rFonts w:hint="eastAsia" w:ascii="仿宋" w:hAnsi="仿宋" w:eastAsia="仿宋" w:cs="仿宋"/>
                <w:sz w:val="24"/>
                <w:szCs w:val="24"/>
                <w:u w:val="none"/>
              </w:rPr>
            </w:pPr>
            <w:r>
              <w:rPr>
                <w:rFonts w:hint="eastAsia" w:ascii="仿宋" w:hAnsi="仿宋" w:eastAsia="仿宋" w:cs="仿宋"/>
                <w:sz w:val="24"/>
                <w:szCs w:val="24"/>
                <w:u w:val="none"/>
              </w:rPr>
              <w:t>成立时间</w:t>
            </w:r>
          </w:p>
        </w:tc>
        <w:tc>
          <w:tcPr>
            <w:tcW w:w="1520" w:type="pct"/>
            <w:gridSpan w:val="2"/>
            <w:tcBorders>
              <w:top w:val="single" w:color="auto" w:sz="6" w:space="0"/>
              <w:right w:val="single" w:color="auto" w:sz="12" w:space="0"/>
            </w:tcBorders>
            <w:shd w:val="clear" w:color="auto" w:fill="auto"/>
            <w:vAlign w:val="center"/>
          </w:tcPr>
          <w:p w14:paraId="0038C03C">
            <w:pPr>
              <w:rPr>
                <w:rFonts w:hint="eastAsia" w:ascii="仿宋" w:hAnsi="仿宋" w:eastAsia="仿宋" w:cs="仿宋"/>
                <w:sz w:val="24"/>
                <w:szCs w:val="24"/>
                <w:u w:val="none"/>
              </w:rPr>
            </w:pPr>
          </w:p>
        </w:tc>
      </w:tr>
      <w:tr w14:paraId="6221FD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61DAC9D0">
            <w:pPr>
              <w:rPr>
                <w:rFonts w:hint="eastAsia" w:ascii="仿宋" w:hAnsi="仿宋" w:eastAsia="仿宋" w:cs="仿宋"/>
                <w:sz w:val="24"/>
                <w:szCs w:val="24"/>
                <w:u w:val="none"/>
              </w:rPr>
            </w:pPr>
            <w:r>
              <w:rPr>
                <w:rFonts w:hint="eastAsia" w:ascii="仿宋" w:hAnsi="仿宋" w:eastAsia="仿宋" w:cs="仿宋"/>
                <w:sz w:val="24"/>
                <w:szCs w:val="24"/>
                <w:u w:val="none"/>
              </w:rPr>
              <w:t>统一社会信用代码</w:t>
            </w:r>
          </w:p>
        </w:tc>
        <w:tc>
          <w:tcPr>
            <w:tcW w:w="1480" w:type="pct"/>
            <w:gridSpan w:val="2"/>
            <w:shd w:val="clear" w:color="auto" w:fill="auto"/>
            <w:vAlign w:val="center"/>
          </w:tcPr>
          <w:p w14:paraId="730AB123">
            <w:pPr>
              <w:rPr>
                <w:rFonts w:hint="eastAsia" w:ascii="仿宋" w:hAnsi="仿宋" w:eastAsia="仿宋" w:cs="仿宋"/>
                <w:sz w:val="24"/>
                <w:szCs w:val="24"/>
                <w:u w:val="none"/>
              </w:rPr>
            </w:pPr>
          </w:p>
        </w:tc>
        <w:tc>
          <w:tcPr>
            <w:tcW w:w="926" w:type="pct"/>
            <w:shd w:val="clear" w:color="auto" w:fill="auto"/>
            <w:vAlign w:val="center"/>
          </w:tcPr>
          <w:p w14:paraId="42F66632">
            <w:pPr>
              <w:rPr>
                <w:rFonts w:hint="eastAsia" w:ascii="仿宋" w:hAnsi="仿宋" w:eastAsia="仿宋" w:cs="仿宋"/>
                <w:sz w:val="24"/>
                <w:szCs w:val="24"/>
                <w:u w:val="none"/>
              </w:rPr>
            </w:pPr>
            <w:r>
              <w:rPr>
                <w:rFonts w:hint="eastAsia" w:ascii="仿宋" w:hAnsi="仿宋" w:eastAsia="仿宋" w:cs="仿宋"/>
                <w:sz w:val="24"/>
                <w:szCs w:val="24"/>
                <w:u w:val="none"/>
              </w:rPr>
              <w:t>单位性质</w:t>
            </w:r>
          </w:p>
        </w:tc>
        <w:tc>
          <w:tcPr>
            <w:tcW w:w="1520" w:type="pct"/>
            <w:gridSpan w:val="2"/>
            <w:tcBorders>
              <w:right w:val="single" w:color="auto" w:sz="12" w:space="0"/>
            </w:tcBorders>
            <w:shd w:val="clear" w:color="auto" w:fill="auto"/>
            <w:vAlign w:val="center"/>
          </w:tcPr>
          <w:p w14:paraId="1AE1C601">
            <w:pPr>
              <w:rPr>
                <w:rFonts w:hint="eastAsia" w:ascii="仿宋" w:hAnsi="仿宋" w:eastAsia="仿宋" w:cs="仿宋"/>
                <w:sz w:val="24"/>
                <w:szCs w:val="24"/>
                <w:u w:val="none"/>
              </w:rPr>
            </w:pPr>
          </w:p>
        </w:tc>
      </w:tr>
      <w:tr w14:paraId="4C726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53446226">
            <w:pPr>
              <w:rPr>
                <w:rFonts w:hint="eastAsia" w:ascii="仿宋" w:hAnsi="仿宋" w:eastAsia="仿宋" w:cs="仿宋"/>
                <w:sz w:val="24"/>
                <w:szCs w:val="24"/>
                <w:u w:val="none"/>
              </w:rPr>
            </w:pPr>
            <w:r>
              <w:rPr>
                <w:rFonts w:hint="eastAsia" w:ascii="仿宋" w:hAnsi="仿宋" w:eastAsia="仿宋" w:cs="仿宋"/>
                <w:sz w:val="24"/>
                <w:szCs w:val="24"/>
                <w:u w:val="none"/>
              </w:rPr>
              <w:t>法定代表人</w:t>
            </w:r>
            <w:r>
              <w:rPr>
                <w:rFonts w:hint="eastAsia" w:ascii="仿宋" w:hAnsi="仿宋" w:eastAsia="仿宋" w:cs="仿宋"/>
                <w:sz w:val="24"/>
                <w:szCs w:val="24"/>
                <w:u w:val="none"/>
              </w:rPr>
              <w:br w:type="textWrapping"/>
            </w:r>
            <w:r>
              <w:rPr>
                <w:rFonts w:hint="eastAsia" w:ascii="仿宋" w:hAnsi="仿宋" w:eastAsia="仿宋" w:cs="仿宋"/>
                <w:sz w:val="24"/>
                <w:szCs w:val="24"/>
                <w:u w:val="none"/>
              </w:rPr>
              <w:t>（主要负责人）</w:t>
            </w:r>
          </w:p>
        </w:tc>
        <w:tc>
          <w:tcPr>
            <w:tcW w:w="1480" w:type="pct"/>
            <w:gridSpan w:val="2"/>
            <w:shd w:val="clear" w:color="auto" w:fill="auto"/>
            <w:vAlign w:val="center"/>
          </w:tcPr>
          <w:p w14:paraId="35BDF3F9">
            <w:pPr>
              <w:rPr>
                <w:rFonts w:hint="eastAsia" w:ascii="仿宋" w:hAnsi="仿宋" w:eastAsia="仿宋" w:cs="仿宋"/>
                <w:sz w:val="24"/>
                <w:szCs w:val="24"/>
                <w:u w:val="none"/>
              </w:rPr>
            </w:pPr>
          </w:p>
        </w:tc>
        <w:tc>
          <w:tcPr>
            <w:tcW w:w="926" w:type="pct"/>
            <w:shd w:val="clear" w:color="auto" w:fill="auto"/>
            <w:vAlign w:val="center"/>
          </w:tcPr>
          <w:p w14:paraId="35080344">
            <w:pPr>
              <w:rPr>
                <w:rFonts w:hint="eastAsia" w:ascii="仿宋" w:hAnsi="仿宋" w:eastAsia="仿宋" w:cs="仿宋"/>
                <w:sz w:val="24"/>
                <w:szCs w:val="24"/>
                <w:u w:val="none"/>
              </w:rPr>
            </w:pPr>
            <w:r>
              <w:rPr>
                <w:rFonts w:hint="eastAsia" w:ascii="仿宋" w:hAnsi="仿宋" w:eastAsia="仿宋" w:cs="仿宋"/>
                <w:sz w:val="24"/>
                <w:szCs w:val="24"/>
                <w:u w:val="none"/>
              </w:rPr>
              <w:t>所属行业</w:t>
            </w:r>
          </w:p>
        </w:tc>
        <w:tc>
          <w:tcPr>
            <w:tcW w:w="1520" w:type="pct"/>
            <w:gridSpan w:val="2"/>
            <w:tcBorders>
              <w:right w:val="single" w:color="auto" w:sz="12" w:space="0"/>
            </w:tcBorders>
            <w:shd w:val="clear" w:color="auto" w:fill="auto"/>
            <w:vAlign w:val="center"/>
          </w:tcPr>
          <w:p w14:paraId="18195478">
            <w:pPr>
              <w:rPr>
                <w:rFonts w:hint="eastAsia" w:ascii="仿宋" w:hAnsi="仿宋" w:eastAsia="仿宋" w:cs="仿宋"/>
                <w:sz w:val="24"/>
                <w:szCs w:val="24"/>
                <w:u w:val="none"/>
              </w:rPr>
            </w:pPr>
          </w:p>
        </w:tc>
      </w:tr>
      <w:tr w14:paraId="2E788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10A262DD">
            <w:pPr>
              <w:rPr>
                <w:rFonts w:hint="eastAsia" w:ascii="仿宋" w:hAnsi="仿宋" w:eastAsia="仿宋" w:cs="仿宋"/>
                <w:sz w:val="24"/>
                <w:szCs w:val="24"/>
                <w:u w:val="none"/>
              </w:rPr>
            </w:pPr>
            <w:r>
              <w:rPr>
                <w:rFonts w:hint="eastAsia" w:ascii="仿宋" w:hAnsi="仿宋" w:eastAsia="仿宋" w:cs="仿宋"/>
                <w:sz w:val="24"/>
                <w:szCs w:val="24"/>
                <w:u w:val="none"/>
              </w:rPr>
              <w:t>基本存款账户</w:t>
            </w:r>
            <w:r>
              <w:rPr>
                <w:rFonts w:hint="eastAsia" w:ascii="仿宋" w:hAnsi="仿宋" w:eastAsia="仿宋" w:cs="仿宋"/>
                <w:sz w:val="24"/>
                <w:szCs w:val="24"/>
                <w:u w:val="none"/>
              </w:rPr>
              <w:br w:type="textWrapping"/>
            </w:r>
            <w:r>
              <w:rPr>
                <w:rFonts w:hint="eastAsia" w:ascii="仿宋" w:hAnsi="仿宋" w:eastAsia="仿宋" w:cs="仿宋"/>
                <w:sz w:val="24"/>
                <w:szCs w:val="24"/>
                <w:u w:val="none"/>
              </w:rPr>
              <w:t>开户银行</w:t>
            </w:r>
          </w:p>
        </w:tc>
        <w:tc>
          <w:tcPr>
            <w:tcW w:w="1480" w:type="pct"/>
            <w:gridSpan w:val="2"/>
            <w:shd w:val="clear" w:color="auto" w:fill="auto"/>
            <w:vAlign w:val="center"/>
          </w:tcPr>
          <w:p w14:paraId="2B8A1EFB">
            <w:pPr>
              <w:rPr>
                <w:rFonts w:hint="eastAsia" w:ascii="仿宋" w:hAnsi="仿宋" w:eastAsia="仿宋" w:cs="仿宋"/>
                <w:sz w:val="24"/>
                <w:szCs w:val="24"/>
                <w:u w:val="none"/>
              </w:rPr>
            </w:pPr>
          </w:p>
        </w:tc>
        <w:tc>
          <w:tcPr>
            <w:tcW w:w="926" w:type="pct"/>
            <w:shd w:val="clear" w:color="auto" w:fill="auto"/>
            <w:vAlign w:val="center"/>
          </w:tcPr>
          <w:p w14:paraId="42256CB7">
            <w:pPr>
              <w:rPr>
                <w:rFonts w:hint="eastAsia" w:ascii="仿宋" w:hAnsi="仿宋" w:eastAsia="仿宋" w:cs="仿宋"/>
                <w:sz w:val="24"/>
                <w:szCs w:val="24"/>
                <w:u w:val="none"/>
              </w:rPr>
            </w:pPr>
            <w:r>
              <w:rPr>
                <w:rFonts w:hint="eastAsia" w:ascii="仿宋" w:hAnsi="仿宋" w:eastAsia="仿宋" w:cs="仿宋"/>
                <w:sz w:val="24"/>
                <w:szCs w:val="24"/>
                <w:u w:val="none"/>
              </w:rPr>
              <w:t>基本存款</w:t>
            </w:r>
            <w:r>
              <w:rPr>
                <w:rFonts w:hint="eastAsia" w:ascii="仿宋" w:hAnsi="仿宋" w:eastAsia="仿宋" w:cs="仿宋"/>
                <w:sz w:val="24"/>
                <w:szCs w:val="24"/>
                <w:u w:val="none"/>
              </w:rPr>
              <w:br w:type="textWrapping"/>
            </w:r>
            <w:r>
              <w:rPr>
                <w:rFonts w:hint="eastAsia" w:ascii="仿宋" w:hAnsi="仿宋" w:eastAsia="仿宋" w:cs="仿宋"/>
                <w:sz w:val="24"/>
                <w:szCs w:val="24"/>
                <w:u w:val="none"/>
              </w:rPr>
              <w:t>账户账号</w:t>
            </w:r>
          </w:p>
        </w:tc>
        <w:tc>
          <w:tcPr>
            <w:tcW w:w="1520" w:type="pct"/>
            <w:gridSpan w:val="2"/>
            <w:tcBorders>
              <w:right w:val="single" w:color="auto" w:sz="12" w:space="0"/>
            </w:tcBorders>
            <w:shd w:val="clear" w:color="auto" w:fill="auto"/>
            <w:vAlign w:val="center"/>
          </w:tcPr>
          <w:p w14:paraId="38F54B43">
            <w:pPr>
              <w:rPr>
                <w:rFonts w:hint="eastAsia" w:ascii="仿宋" w:hAnsi="仿宋" w:eastAsia="仿宋" w:cs="仿宋"/>
                <w:sz w:val="24"/>
                <w:szCs w:val="24"/>
                <w:u w:val="none"/>
              </w:rPr>
            </w:pPr>
          </w:p>
        </w:tc>
      </w:tr>
      <w:tr w14:paraId="2AD89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515B1A58">
            <w:pPr>
              <w:rPr>
                <w:rFonts w:hint="eastAsia" w:ascii="仿宋" w:hAnsi="仿宋" w:eastAsia="仿宋" w:cs="仿宋"/>
                <w:sz w:val="24"/>
                <w:szCs w:val="24"/>
                <w:u w:val="none"/>
              </w:rPr>
            </w:pPr>
            <w:r>
              <w:rPr>
                <w:rFonts w:hint="eastAsia" w:ascii="仿宋" w:hAnsi="仿宋" w:eastAsia="仿宋" w:cs="仿宋"/>
                <w:sz w:val="24"/>
                <w:szCs w:val="24"/>
                <w:u w:val="none"/>
              </w:rPr>
              <w:t>上年度</w:t>
            </w:r>
            <w:r>
              <w:rPr>
                <w:rFonts w:hint="eastAsia" w:ascii="仿宋" w:hAnsi="仿宋" w:eastAsia="仿宋" w:cs="仿宋"/>
                <w:sz w:val="24"/>
                <w:szCs w:val="24"/>
                <w:u w:val="none"/>
              </w:rPr>
              <w:br w:type="textWrapping"/>
            </w:r>
            <w:r>
              <w:rPr>
                <w:rFonts w:hint="eastAsia" w:ascii="仿宋" w:hAnsi="仿宋" w:eastAsia="仿宋" w:cs="仿宋"/>
                <w:sz w:val="24"/>
                <w:szCs w:val="24"/>
                <w:u w:val="none"/>
              </w:rPr>
              <w:t>营业收入*</w:t>
            </w:r>
          </w:p>
        </w:tc>
        <w:tc>
          <w:tcPr>
            <w:tcW w:w="1480" w:type="pct"/>
            <w:gridSpan w:val="2"/>
            <w:shd w:val="clear" w:color="auto" w:fill="auto"/>
            <w:vAlign w:val="center"/>
          </w:tcPr>
          <w:p w14:paraId="583E06C5">
            <w:pPr>
              <w:rPr>
                <w:rFonts w:hint="eastAsia" w:ascii="仿宋" w:hAnsi="仿宋" w:eastAsia="仿宋" w:cs="仿宋"/>
                <w:sz w:val="24"/>
                <w:szCs w:val="24"/>
                <w:u w:val="none"/>
              </w:rPr>
            </w:pPr>
          </w:p>
        </w:tc>
        <w:tc>
          <w:tcPr>
            <w:tcW w:w="926" w:type="pct"/>
            <w:shd w:val="clear" w:color="auto" w:fill="auto"/>
            <w:vAlign w:val="center"/>
          </w:tcPr>
          <w:p w14:paraId="35A36014">
            <w:pPr>
              <w:rPr>
                <w:rFonts w:hint="eastAsia" w:ascii="仿宋" w:hAnsi="仿宋" w:eastAsia="仿宋" w:cs="仿宋"/>
                <w:sz w:val="24"/>
                <w:szCs w:val="24"/>
                <w:u w:val="none"/>
              </w:rPr>
            </w:pPr>
            <w:r>
              <w:rPr>
                <w:rFonts w:hint="eastAsia" w:ascii="仿宋" w:hAnsi="仿宋" w:eastAsia="仿宋" w:cs="仿宋"/>
                <w:sz w:val="24"/>
                <w:szCs w:val="24"/>
                <w:u w:val="none"/>
              </w:rPr>
              <w:t>资产总额</w:t>
            </w:r>
          </w:p>
        </w:tc>
        <w:tc>
          <w:tcPr>
            <w:tcW w:w="1520" w:type="pct"/>
            <w:gridSpan w:val="2"/>
            <w:tcBorders>
              <w:right w:val="single" w:color="auto" w:sz="12" w:space="0"/>
            </w:tcBorders>
            <w:shd w:val="clear" w:color="auto" w:fill="auto"/>
            <w:vAlign w:val="center"/>
          </w:tcPr>
          <w:p w14:paraId="2341C3ED">
            <w:pPr>
              <w:rPr>
                <w:rFonts w:hint="eastAsia" w:ascii="仿宋" w:hAnsi="仿宋" w:eastAsia="仿宋" w:cs="仿宋"/>
                <w:sz w:val="24"/>
                <w:szCs w:val="24"/>
                <w:u w:val="none"/>
              </w:rPr>
            </w:pPr>
          </w:p>
        </w:tc>
      </w:tr>
      <w:tr w14:paraId="645327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5B524F1D">
            <w:pPr>
              <w:rPr>
                <w:rFonts w:hint="eastAsia" w:ascii="仿宋" w:hAnsi="仿宋" w:eastAsia="仿宋" w:cs="仿宋"/>
                <w:sz w:val="24"/>
                <w:szCs w:val="24"/>
                <w:u w:val="none"/>
              </w:rPr>
            </w:pPr>
            <w:r>
              <w:rPr>
                <w:rFonts w:hint="eastAsia" w:ascii="仿宋" w:hAnsi="仿宋" w:eastAsia="仿宋" w:cs="仿宋"/>
                <w:sz w:val="24"/>
                <w:szCs w:val="24"/>
                <w:u w:val="none"/>
              </w:rPr>
              <w:t>经营范围</w:t>
            </w:r>
          </w:p>
        </w:tc>
        <w:tc>
          <w:tcPr>
            <w:tcW w:w="3927" w:type="pct"/>
            <w:gridSpan w:val="5"/>
            <w:tcBorders>
              <w:right w:val="single" w:color="auto" w:sz="12" w:space="0"/>
            </w:tcBorders>
            <w:shd w:val="clear" w:color="auto" w:fill="auto"/>
            <w:vAlign w:val="center"/>
          </w:tcPr>
          <w:p w14:paraId="6E1A0097">
            <w:pPr>
              <w:rPr>
                <w:rFonts w:hint="eastAsia" w:ascii="仿宋" w:hAnsi="仿宋" w:eastAsia="仿宋" w:cs="仿宋"/>
                <w:sz w:val="24"/>
                <w:szCs w:val="24"/>
                <w:u w:val="none"/>
              </w:rPr>
            </w:pPr>
          </w:p>
        </w:tc>
      </w:tr>
      <w:tr w14:paraId="5547E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4A5DA88E">
            <w:pPr>
              <w:rPr>
                <w:rFonts w:hint="eastAsia" w:ascii="仿宋" w:hAnsi="仿宋" w:eastAsia="仿宋" w:cs="仿宋"/>
                <w:sz w:val="24"/>
                <w:szCs w:val="24"/>
                <w:u w:val="none"/>
              </w:rPr>
            </w:pPr>
            <w:r>
              <w:rPr>
                <w:rFonts w:hint="eastAsia" w:ascii="仿宋" w:hAnsi="仿宋" w:eastAsia="仿宋" w:cs="仿宋"/>
                <w:sz w:val="24"/>
                <w:szCs w:val="24"/>
                <w:u w:val="none"/>
              </w:rPr>
              <w:t>资质证书名称</w:t>
            </w:r>
          </w:p>
        </w:tc>
        <w:tc>
          <w:tcPr>
            <w:tcW w:w="1480" w:type="pct"/>
            <w:gridSpan w:val="2"/>
            <w:shd w:val="clear" w:color="auto" w:fill="auto"/>
            <w:vAlign w:val="center"/>
          </w:tcPr>
          <w:p w14:paraId="183A789D">
            <w:pPr>
              <w:rPr>
                <w:rFonts w:hint="eastAsia" w:ascii="仿宋" w:hAnsi="仿宋" w:eastAsia="仿宋" w:cs="仿宋"/>
                <w:sz w:val="24"/>
                <w:szCs w:val="24"/>
                <w:u w:val="none"/>
              </w:rPr>
            </w:pPr>
            <w:r>
              <w:rPr>
                <w:rFonts w:hint="eastAsia" w:ascii="仿宋" w:hAnsi="仿宋" w:eastAsia="仿宋" w:cs="仿宋"/>
                <w:sz w:val="24"/>
                <w:szCs w:val="24"/>
                <w:u w:val="none"/>
              </w:rPr>
              <w:t>证书号</w:t>
            </w:r>
          </w:p>
        </w:tc>
        <w:tc>
          <w:tcPr>
            <w:tcW w:w="926" w:type="pct"/>
            <w:shd w:val="clear" w:color="auto" w:fill="auto"/>
            <w:vAlign w:val="center"/>
          </w:tcPr>
          <w:p w14:paraId="236FC2F0">
            <w:pPr>
              <w:rPr>
                <w:rFonts w:hint="eastAsia" w:ascii="仿宋" w:hAnsi="仿宋" w:eastAsia="仿宋" w:cs="仿宋"/>
                <w:sz w:val="24"/>
                <w:szCs w:val="24"/>
                <w:u w:val="none"/>
              </w:rPr>
            </w:pPr>
            <w:r>
              <w:rPr>
                <w:rFonts w:hint="eastAsia" w:ascii="仿宋" w:hAnsi="仿宋" w:eastAsia="仿宋" w:cs="仿宋"/>
                <w:sz w:val="24"/>
                <w:szCs w:val="24"/>
                <w:u w:val="none"/>
              </w:rPr>
              <w:t>等级</w:t>
            </w:r>
          </w:p>
        </w:tc>
        <w:tc>
          <w:tcPr>
            <w:tcW w:w="1520" w:type="pct"/>
            <w:gridSpan w:val="2"/>
            <w:tcBorders>
              <w:right w:val="single" w:color="auto" w:sz="12" w:space="0"/>
            </w:tcBorders>
            <w:shd w:val="clear" w:color="auto" w:fill="auto"/>
            <w:vAlign w:val="center"/>
          </w:tcPr>
          <w:p w14:paraId="461519B1">
            <w:pPr>
              <w:rPr>
                <w:rFonts w:hint="eastAsia" w:ascii="仿宋" w:hAnsi="仿宋" w:eastAsia="仿宋" w:cs="仿宋"/>
                <w:sz w:val="24"/>
                <w:szCs w:val="24"/>
                <w:u w:val="none"/>
              </w:rPr>
            </w:pPr>
            <w:r>
              <w:rPr>
                <w:rFonts w:hint="eastAsia" w:ascii="仿宋" w:hAnsi="仿宋" w:eastAsia="仿宋" w:cs="仿宋"/>
                <w:sz w:val="24"/>
                <w:szCs w:val="24"/>
                <w:u w:val="none"/>
              </w:rPr>
              <w:t>类型</w:t>
            </w:r>
          </w:p>
        </w:tc>
      </w:tr>
      <w:tr w14:paraId="3D58CF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6FFEFEF8">
            <w:pPr>
              <w:rPr>
                <w:rFonts w:hint="eastAsia" w:ascii="仿宋" w:hAnsi="仿宋" w:eastAsia="仿宋" w:cs="仿宋"/>
                <w:sz w:val="24"/>
                <w:szCs w:val="24"/>
                <w:u w:val="none"/>
              </w:rPr>
            </w:pPr>
          </w:p>
        </w:tc>
        <w:tc>
          <w:tcPr>
            <w:tcW w:w="1480" w:type="pct"/>
            <w:gridSpan w:val="2"/>
            <w:shd w:val="clear" w:color="auto" w:fill="auto"/>
            <w:vAlign w:val="center"/>
          </w:tcPr>
          <w:p w14:paraId="35B0CA70">
            <w:pPr>
              <w:rPr>
                <w:rFonts w:hint="eastAsia" w:ascii="仿宋" w:hAnsi="仿宋" w:eastAsia="仿宋" w:cs="仿宋"/>
                <w:sz w:val="24"/>
                <w:szCs w:val="24"/>
                <w:u w:val="none"/>
              </w:rPr>
            </w:pPr>
          </w:p>
        </w:tc>
        <w:tc>
          <w:tcPr>
            <w:tcW w:w="926" w:type="pct"/>
            <w:shd w:val="clear" w:color="auto" w:fill="auto"/>
            <w:vAlign w:val="center"/>
          </w:tcPr>
          <w:p w14:paraId="4F4239DF">
            <w:pPr>
              <w:rPr>
                <w:rFonts w:hint="eastAsia" w:ascii="仿宋" w:hAnsi="仿宋" w:eastAsia="仿宋" w:cs="仿宋"/>
                <w:sz w:val="24"/>
                <w:szCs w:val="24"/>
                <w:u w:val="none"/>
              </w:rPr>
            </w:pPr>
          </w:p>
        </w:tc>
        <w:tc>
          <w:tcPr>
            <w:tcW w:w="1520" w:type="pct"/>
            <w:gridSpan w:val="2"/>
            <w:tcBorders>
              <w:right w:val="single" w:color="auto" w:sz="12" w:space="0"/>
            </w:tcBorders>
            <w:shd w:val="clear" w:color="auto" w:fill="auto"/>
            <w:vAlign w:val="center"/>
          </w:tcPr>
          <w:p w14:paraId="72CBDF2F">
            <w:pPr>
              <w:rPr>
                <w:rFonts w:hint="eastAsia" w:ascii="仿宋" w:hAnsi="仿宋" w:eastAsia="仿宋" w:cs="仿宋"/>
                <w:sz w:val="24"/>
                <w:szCs w:val="24"/>
                <w:u w:val="none"/>
              </w:rPr>
            </w:pPr>
          </w:p>
        </w:tc>
      </w:tr>
      <w:tr w14:paraId="5E8E6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6D371E29">
            <w:pPr>
              <w:rPr>
                <w:rFonts w:hint="eastAsia" w:ascii="仿宋" w:hAnsi="仿宋" w:eastAsia="仿宋" w:cs="仿宋"/>
                <w:sz w:val="24"/>
                <w:szCs w:val="24"/>
                <w:u w:val="none"/>
              </w:rPr>
            </w:pPr>
          </w:p>
        </w:tc>
        <w:tc>
          <w:tcPr>
            <w:tcW w:w="1480" w:type="pct"/>
            <w:gridSpan w:val="2"/>
            <w:shd w:val="clear" w:color="auto" w:fill="auto"/>
            <w:vAlign w:val="center"/>
          </w:tcPr>
          <w:p w14:paraId="6A562EDC">
            <w:pPr>
              <w:rPr>
                <w:rFonts w:hint="eastAsia" w:ascii="仿宋" w:hAnsi="仿宋" w:eastAsia="仿宋" w:cs="仿宋"/>
                <w:sz w:val="24"/>
                <w:szCs w:val="24"/>
                <w:u w:val="none"/>
              </w:rPr>
            </w:pPr>
          </w:p>
        </w:tc>
        <w:tc>
          <w:tcPr>
            <w:tcW w:w="926" w:type="pct"/>
            <w:shd w:val="clear" w:color="auto" w:fill="auto"/>
            <w:vAlign w:val="center"/>
          </w:tcPr>
          <w:p w14:paraId="69DA3A8D">
            <w:pPr>
              <w:rPr>
                <w:rFonts w:hint="eastAsia" w:ascii="仿宋" w:hAnsi="仿宋" w:eastAsia="仿宋" w:cs="仿宋"/>
                <w:sz w:val="24"/>
                <w:szCs w:val="24"/>
                <w:u w:val="none"/>
              </w:rPr>
            </w:pPr>
          </w:p>
        </w:tc>
        <w:tc>
          <w:tcPr>
            <w:tcW w:w="1520" w:type="pct"/>
            <w:gridSpan w:val="2"/>
            <w:tcBorders>
              <w:right w:val="single" w:color="auto" w:sz="12" w:space="0"/>
            </w:tcBorders>
            <w:shd w:val="clear" w:color="auto" w:fill="auto"/>
            <w:vAlign w:val="center"/>
          </w:tcPr>
          <w:p w14:paraId="3C05AF75">
            <w:pPr>
              <w:rPr>
                <w:rFonts w:hint="eastAsia" w:ascii="仿宋" w:hAnsi="仿宋" w:eastAsia="仿宋" w:cs="仿宋"/>
                <w:sz w:val="24"/>
                <w:szCs w:val="24"/>
                <w:u w:val="none"/>
              </w:rPr>
            </w:pPr>
          </w:p>
        </w:tc>
      </w:tr>
      <w:tr w14:paraId="1BA7F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12" w:space="0"/>
              <w:right w:val="single" w:color="auto" w:sz="12" w:space="0"/>
            </w:tcBorders>
            <w:shd w:val="clear" w:color="auto" w:fill="auto"/>
            <w:vAlign w:val="center"/>
          </w:tcPr>
          <w:p w14:paraId="768C449C">
            <w:pPr>
              <w:rPr>
                <w:rFonts w:hint="eastAsia" w:ascii="仿宋" w:hAnsi="仿宋" w:eastAsia="仿宋" w:cs="仿宋"/>
                <w:sz w:val="24"/>
                <w:szCs w:val="24"/>
                <w:u w:val="none"/>
              </w:rPr>
            </w:pPr>
            <w:r>
              <w:rPr>
                <w:rFonts w:hint="eastAsia" w:ascii="仿宋" w:hAnsi="仿宋" w:eastAsia="仿宋" w:cs="仿宋"/>
                <w:sz w:val="24"/>
                <w:szCs w:val="24"/>
                <w:u w:val="none"/>
              </w:rPr>
              <w:t>从业人员情况</w:t>
            </w:r>
          </w:p>
        </w:tc>
      </w:tr>
      <w:tr w14:paraId="05EE9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vMerge w:val="restart"/>
            <w:tcBorders>
              <w:left w:val="single" w:color="auto" w:sz="12" w:space="0"/>
            </w:tcBorders>
            <w:shd w:val="clear" w:color="auto" w:fill="auto"/>
            <w:vAlign w:val="center"/>
          </w:tcPr>
          <w:p w14:paraId="6B9ECEC8">
            <w:pPr>
              <w:rPr>
                <w:rFonts w:hint="eastAsia" w:ascii="仿宋" w:hAnsi="仿宋" w:eastAsia="仿宋" w:cs="仿宋"/>
                <w:sz w:val="24"/>
                <w:szCs w:val="24"/>
                <w:u w:val="none"/>
              </w:rPr>
            </w:pPr>
            <w:r>
              <w:rPr>
                <w:rFonts w:hint="eastAsia" w:ascii="仿宋" w:hAnsi="仿宋" w:eastAsia="仿宋" w:cs="仿宋"/>
                <w:sz w:val="24"/>
                <w:szCs w:val="24"/>
                <w:u w:val="none"/>
              </w:rPr>
              <w:t>从业人员总数</w:t>
            </w:r>
          </w:p>
        </w:tc>
        <w:tc>
          <w:tcPr>
            <w:tcW w:w="848" w:type="pct"/>
            <w:vMerge w:val="restart"/>
            <w:shd w:val="clear" w:color="auto" w:fill="auto"/>
            <w:vAlign w:val="center"/>
          </w:tcPr>
          <w:p w14:paraId="4E8494EE">
            <w:pPr>
              <w:rPr>
                <w:rFonts w:hint="eastAsia" w:ascii="仿宋" w:hAnsi="仿宋" w:eastAsia="仿宋" w:cs="仿宋"/>
                <w:sz w:val="24"/>
                <w:szCs w:val="24"/>
                <w:u w:val="none"/>
              </w:rPr>
            </w:pPr>
          </w:p>
        </w:tc>
        <w:tc>
          <w:tcPr>
            <w:tcW w:w="631" w:type="pct"/>
            <w:shd w:val="clear" w:color="auto" w:fill="auto"/>
            <w:vAlign w:val="center"/>
          </w:tcPr>
          <w:p w14:paraId="3C0A4099">
            <w:pPr>
              <w:rPr>
                <w:rFonts w:hint="eastAsia" w:ascii="仿宋" w:hAnsi="仿宋" w:eastAsia="仿宋" w:cs="仿宋"/>
                <w:sz w:val="24"/>
                <w:szCs w:val="24"/>
                <w:u w:val="none"/>
              </w:rPr>
            </w:pPr>
            <w:r>
              <w:rPr>
                <w:rFonts w:hint="eastAsia" w:ascii="仿宋" w:hAnsi="仿宋" w:eastAsia="仿宋" w:cs="仿宋"/>
                <w:sz w:val="24"/>
                <w:szCs w:val="24"/>
                <w:u w:val="none"/>
              </w:rPr>
              <w:t>管理人员数量</w:t>
            </w:r>
          </w:p>
        </w:tc>
        <w:tc>
          <w:tcPr>
            <w:tcW w:w="926" w:type="pct"/>
            <w:shd w:val="clear" w:color="auto" w:fill="auto"/>
            <w:vAlign w:val="center"/>
          </w:tcPr>
          <w:p w14:paraId="7DECC24F">
            <w:pPr>
              <w:rPr>
                <w:rFonts w:hint="eastAsia" w:ascii="仿宋" w:hAnsi="仿宋" w:eastAsia="仿宋" w:cs="仿宋"/>
                <w:sz w:val="24"/>
                <w:szCs w:val="24"/>
                <w:u w:val="none"/>
              </w:rPr>
            </w:pPr>
          </w:p>
        </w:tc>
        <w:tc>
          <w:tcPr>
            <w:tcW w:w="694" w:type="pct"/>
            <w:shd w:val="clear" w:color="auto" w:fill="auto"/>
            <w:vAlign w:val="center"/>
          </w:tcPr>
          <w:p w14:paraId="5CFB8F3D">
            <w:pPr>
              <w:rPr>
                <w:rFonts w:hint="eastAsia" w:ascii="仿宋" w:hAnsi="仿宋" w:eastAsia="仿宋" w:cs="仿宋"/>
                <w:sz w:val="24"/>
                <w:szCs w:val="24"/>
                <w:u w:val="none"/>
              </w:rPr>
            </w:pPr>
            <w:r>
              <w:rPr>
                <w:rFonts w:hint="eastAsia" w:ascii="仿宋" w:hAnsi="仿宋" w:eastAsia="仿宋" w:cs="仿宋"/>
                <w:sz w:val="24"/>
                <w:szCs w:val="24"/>
                <w:u w:val="none"/>
              </w:rPr>
              <w:t>专业技术</w:t>
            </w:r>
            <w:r>
              <w:rPr>
                <w:rFonts w:hint="eastAsia" w:ascii="仿宋" w:hAnsi="仿宋" w:eastAsia="仿宋" w:cs="仿宋"/>
                <w:sz w:val="24"/>
                <w:szCs w:val="24"/>
                <w:u w:val="none"/>
              </w:rPr>
              <w:br w:type="textWrapping"/>
            </w:r>
            <w:r>
              <w:rPr>
                <w:rFonts w:hint="eastAsia" w:ascii="仿宋" w:hAnsi="仿宋" w:eastAsia="仿宋" w:cs="仿宋"/>
                <w:sz w:val="24"/>
                <w:szCs w:val="24"/>
                <w:u w:val="none"/>
              </w:rPr>
              <w:t>人员数量</w:t>
            </w:r>
          </w:p>
        </w:tc>
        <w:tc>
          <w:tcPr>
            <w:tcW w:w="826" w:type="pct"/>
            <w:tcBorders>
              <w:right w:val="single" w:color="auto" w:sz="12" w:space="0"/>
            </w:tcBorders>
            <w:shd w:val="clear" w:color="auto" w:fill="auto"/>
            <w:vAlign w:val="center"/>
          </w:tcPr>
          <w:p w14:paraId="44C217DF">
            <w:pPr>
              <w:rPr>
                <w:rFonts w:hint="eastAsia" w:ascii="仿宋" w:hAnsi="仿宋" w:eastAsia="仿宋" w:cs="仿宋"/>
                <w:sz w:val="24"/>
                <w:szCs w:val="24"/>
                <w:u w:val="none"/>
              </w:rPr>
            </w:pPr>
          </w:p>
        </w:tc>
      </w:tr>
      <w:tr w14:paraId="16934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vMerge w:val="continue"/>
            <w:tcBorders>
              <w:left w:val="single" w:color="auto" w:sz="12" w:space="0"/>
              <w:bottom w:val="single" w:color="auto" w:sz="4" w:space="0"/>
            </w:tcBorders>
            <w:shd w:val="clear" w:color="auto" w:fill="auto"/>
            <w:vAlign w:val="center"/>
          </w:tcPr>
          <w:p w14:paraId="5DEE6A56">
            <w:pPr>
              <w:rPr>
                <w:rFonts w:hint="eastAsia" w:ascii="仿宋" w:hAnsi="仿宋" w:eastAsia="仿宋" w:cs="仿宋"/>
                <w:sz w:val="24"/>
                <w:szCs w:val="24"/>
                <w:u w:val="none"/>
              </w:rPr>
            </w:pPr>
          </w:p>
        </w:tc>
        <w:tc>
          <w:tcPr>
            <w:tcW w:w="848" w:type="pct"/>
            <w:vMerge w:val="continue"/>
            <w:tcBorders>
              <w:bottom w:val="single" w:color="auto" w:sz="4" w:space="0"/>
            </w:tcBorders>
            <w:shd w:val="clear" w:color="auto" w:fill="auto"/>
            <w:vAlign w:val="center"/>
          </w:tcPr>
          <w:p w14:paraId="325C4BE6">
            <w:pPr>
              <w:rPr>
                <w:rFonts w:hint="eastAsia" w:ascii="仿宋" w:hAnsi="仿宋" w:eastAsia="仿宋" w:cs="仿宋"/>
                <w:sz w:val="24"/>
                <w:szCs w:val="24"/>
                <w:u w:val="none"/>
              </w:rPr>
            </w:pPr>
          </w:p>
        </w:tc>
        <w:tc>
          <w:tcPr>
            <w:tcW w:w="631" w:type="pct"/>
            <w:tcBorders>
              <w:bottom w:val="single" w:color="auto" w:sz="4" w:space="0"/>
            </w:tcBorders>
            <w:shd w:val="clear" w:color="auto" w:fill="auto"/>
            <w:vAlign w:val="center"/>
          </w:tcPr>
          <w:p w14:paraId="0E8C85D9">
            <w:pPr>
              <w:rPr>
                <w:rFonts w:hint="eastAsia" w:ascii="仿宋" w:hAnsi="仿宋" w:eastAsia="仿宋" w:cs="仿宋"/>
                <w:sz w:val="24"/>
                <w:szCs w:val="24"/>
                <w:u w:val="none"/>
              </w:rPr>
            </w:pPr>
            <w:r>
              <w:rPr>
                <w:rFonts w:hint="eastAsia" w:ascii="仿宋" w:hAnsi="仿宋" w:eastAsia="仿宋" w:cs="仿宋"/>
                <w:sz w:val="24"/>
                <w:szCs w:val="24"/>
                <w:u w:val="none"/>
              </w:rPr>
              <w:t>残疾人</w:t>
            </w:r>
            <w:r>
              <w:rPr>
                <w:rFonts w:hint="eastAsia" w:ascii="仿宋" w:hAnsi="仿宋" w:eastAsia="仿宋" w:cs="仿宋"/>
                <w:sz w:val="24"/>
                <w:szCs w:val="24"/>
                <w:u w:val="none"/>
              </w:rPr>
              <w:br w:type="textWrapping"/>
            </w:r>
            <w:r>
              <w:rPr>
                <w:rFonts w:hint="eastAsia" w:ascii="仿宋" w:hAnsi="仿宋" w:eastAsia="仿宋" w:cs="仿宋"/>
                <w:sz w:val="24"/>
                <w:szCs w:val="24"/>
                <w:u w:val="none"/>
              </w:rPr>
              <w:t>数量</w:t>
            </w:r>
          </w:p>
        </w:tc>
        <w:tc>
          <w:tcPr>
            <w:tcW w:w="926" w:type="pct"/>
            <w:tcBorders>
              <w:bottom w:val="single" w:color="auto" w:sz="4" w:space="0"/>
            </w:tcBorders>
            <w:shd w:val="clear" w:color="auto" w:fill="auto"/>
            <w:vAlign w:val="center"/>
          </w:tcPr>
          <w:p w14:paraId="5438E6BC">
            <w:pPr>
              <w:rPr>
                <w:rFonts w:hint="eastAsia" w:ascii="仿宋" w:hAnsi="仿宋" w:eastAsia="仿宋" w:cs="仿宋"/>
                <w:sz w:val="24"/>
                <w:szCs w:val="24"/>
                <w:u w:val="none"/>
              </w:rPr>
            </w:pPr>
          </w:p>
        </w:tc>
        <w:tc>
          <w:tcPr>
            <w:tcW w:w="694" w:type="pct"/>
            <w:tcBorders>
              <w:bottom w:val="single" w:color="auto" w:sz="4" w:space="0"/>
            </w:tcBorders>
            <w:shd w:val="clear" w:color="auto" w:fill="auto"/>
            <w:vAlign w:val="center"/>
          </w:tcPr>
          <w:p w14:paraId="0251EE65">
            <w:pPr>
              <w:rPr>
                <w:rFonts w:hint="eastAsia" w:ascii="仿宋" w:hAnsi="仿宋" w:eastAsia="仿宋" w:cs="仿宋"/>
                <w:sz w:val="24"/>
                <w:szCs w:val="24"/>
                <w:u w:val="none"/>
              </w:rPr>
            </w:pPr>
            <w:r>
              <w:rPr>
                <w:rFonts w:hint="eastAsia" w:ascii="仿宋" w:hAnsi="仿宋" w:eastAsia="仿宋" w:cs="仿宋"/>
                <w:sz w:val="24"/>
                <w:szCs w:val="24"/>
                <w:u w:val="none"/>
              </w:rPr>
              <w:t>少数民族</w:t>
            </w:r>
            <w:r>
              <w:rPr>
                <w:rFonts w:hint="eastAsia" w:ascii="仿宋" w:hAnsi="仿宋" w:eastAsia="仿宋" w:cs="仿宋"/>
                <w:sz w:val="24"/>
                <w:szCs w:val="24"/>
                <w:u w:val="none"/>
              </w:rPr>
              <w:br w:type="textWrapping"/>
            </w:r>
            <w:r>
              <w:rPr>
                <w:rFonts w:hint="eastAsia" w:ascii="仿宋" w:hAnsi="仿宋" w:eastAsia="仿宋" w:cs="仿宋"/>
                <w:sz w:val="24"/>
                <w:szCs w:val="24"/>
                <w:u w:val="none"/>
              </w:rPr>
              <w:t>数量</w:t>
            </w:r>
          </w:p>
        </w:tc>
        <w:tc>
          <w:tcPr>
            <w:tcW w:w="826" w:type="pct"/>
            <w:tcBorders>
              <w:bottom w:val="single" w:color="auto" w:sz="4" w:space="0"/>
              <w:right w:val="single" w:color="auto" w:sz="12" w:space="0"/>
            </w:tcBorders>
            <w:shd w:val="clear" w:color="auto" w:fill="auto"/>
            <w:vAlign w:val="center"/>
          </w:tcPr>
          <w:p w14:paraId="6FAB2839">
            <w:pPr>
              <w:rPr>
                <w:rFonts w:hint="eastAsia" w:ascii="仿宋" w:hAnsi="仿宋" w:eastAsia="仿宋" w:cs="仿宋"/>
                <w:sz w:val="24"/>
                <w:szCs w:val="24"/>
                <w:u w:val="none"/>
              </w:rPr>
            </w:pPr>
          </w:p>
        </w:tc>
      </w:tr>
      <w:tr w14:paraId="0E658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12" w:space="0"/>
              <w:right w:val="single" w:color="auto" w:sz="12" w:space="0"/>
            </w:tcBorders>
            <w:shd w:val="clear" w:color="auto" w:fill="auto"/>
            <w:vAlign w:val="center"/>
          </w:tcPr>
          <w:p w14:paraId="39BFBA76">
            <w:pPr>
              <w:rPr>
                <w:rFonts w:hint="eastAsia" w:ascii="仿宋" w:hAnsi="仿宋" w:eastAsia="仿宋" w:cs="仿宋"/>
                <w:sz w:val="24"/>
                <w:szCs w:val="24"/>
                <w:u w:val="none"/>
              </w:rPr>
            </w:pPr>
            <w:r>
              <w:rPr>
                <w:rFonts w:hint="eastAsia" w:ascii="仿宋" w:hAnsi="仿宋" w:eastAsia="仿宋" w:cs="仿宋"/>
                <w:sz w:val="24"/>
                <w:szCs w:val="24"/>
                <w:u w:val="none"/>
              </w:rPr>
              <w:t>存在直接控股、管理关系的相关供应商</w:t>
            </w:r>
          </w:p>
        </w:tc>
      </w:tr>
      <w:tr w14:paraId="655F6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1AE90D3E">
            <w:pPr>
              <w:rPr>
                <w:rFonts w:hint="eastAsia" w:ascii="仿宋" w:hAnsi="仿宋" w:eastAsia="仿宋" w:cs="仿宋"/>
                <w:sz w:val="24"/>
                <w:szCs w:val="24"/>
                <w:u w:val="none"/>
              </w:rPr>
            </w:pPr>
            <w:r>
              <w:rPr>
                <w:rFonts w:hint="eastAsia" w:ascii="仿宋" w:hAnsi="仿宋" w:eastAsia="仿宋" w:cs="仿宋"/>
                <w:sz w:val="24"/>
                <w:szCs w:val="24"/>
                <w:u w:val="none"/>
              </w:rPr>
              <w:t>关系</w:t>
            </w:r>
          </w:p>
        </w:tc>
        <w:tc>
          <w:tcPr>
            <w:tcW w:w="3927" w:type="pct"/>
            <w:gridSpan w:val="5"/>
            <w:tcBorders>
              <w:right w:val="single" w:color="auto" w:sz="12" w:space="0"/>
            </w:tcBorders>
            <w:shd w:val="clear" w:color="auto" w:fill="auto"/>
            <w:vAlign w:val="center"/>
          </w:tcPr>
          <w:p w14:paraId="7DE3EE8F">
            <w:pPr>
              <w:rPr>
                <w:rFonts w:hint="eastAsia" w:ascii="仿宋" w:hAnsi="仿宋" w:eastAsia="仿宋" w:cs="仿宋"/>
                <w:sz w:val="24"/>
                <w:szCs w:val="24"/>
                <w:u w:val="none"/>
              </w:rPr>
            </w:pPr>
            <w:r>
              <w:rPr>
                <w:rFonts w:hint="eastAsia" w:ascii="仿宋" w:hAnsi="仿宋" w:eastAsia="仿宋" w:cs="仿宋"/>
                <w:sz w:val="24"/>
                <w:szCs w:val="24"/>
                <w:u w:val="none"/>
              </w:rPr>
              <w:t>供应商名称</w:t>
            </w:r>
          </w:p>
        </w:tc>
      </w:tr>
      <w:tr w14:paraId="59B57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5930B12D">
            <w:pPr>
              <w:rPr>
                <w:rFonts w:hint="eastAsia" w:ascii="仿宋" w:hAnsi="仿宋" w:eastAsia="仿宋" w:cs="仿宋"/>
                <w:sz w:val="24"/>
                <w:szCs w:val="24"/>
                <w:u w:val="none"/>
              </w:rPr>
            </w:pPr>
          </w:p>
        </w:tc>
        <w:tc>
          <w:tcPr>
            <w:tcW w:w="3927" w:type="pct"/>
            <w:gridSpan w:val="5"/>
            <w:tcBorders>
              <w:right w:val="single" w:color="auto" w:sz="12" w:space="0"/>
            </w:tcBorders>
            <w:shd w:val="clear" w:color="auto" w:fill="auto"/>
            <w:vAlign w:val="center"/>
          </w:tcPr>
          <w:p w14:paraId="476B6AD6">
            <w:pPr>
              <w:rPr>
                <w:rFonts w:hint="eastAsia" w:ascii="仿宋" w:hAnsi="仿宋" w:eastAsia="仿宋" w:cs="仿宋"/>
                <w:sz w:val="24"/>
                <w:szCs w:val="24"/>
                <w:u w:val="none"/>
              </w:rPr>
            </w:pPr>
          </w:p>
        </w:tc>
      </w:tr>
      <w:tr w14:paraId="67473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38A9C2CD">
            <w:pPr>
              <w:rPr>
                <w:rFonts w:hint="eastAsia" w:ascii="仿宋" w:hAnsi="仿宋" w:eastAsia="仿宋" w:cs="仿宋"/>
                <w:sz w:val="24"/>
                <w:szCs w:val="24"/>
                <w:u w:val="none"/>
              </w:rPr>
            </w:pPr>
          </w:p>
        </w:tc>
        <w:tc>
          <w:tcPr>
            <w:tcW w:w="3927" w:type="pct"/>
            <w:gridSpan w:val="5"/>
            <w:tcBorders>
              <w:right w:val="single" w:color="auto" w:sz="12" w:space="0"/>
            </w:tcBorders>
            <w:shd w:val="clear" w:color="auto" w:fill="auto"/>
            <w:vAlign w:val="center"/>
          </w:tcPr>
          <w:p w14:paraId="6A3D630A">
            <w:pPr>
              <w:rPr>
                <w:rFonts w:hint="eastAsia" w:ascii="仿宋" w:hAnsi="仿宋" w:eastAsia="仿宋" w:cs="仿宋"/>
                <w:sz w:val="24"/>
                <w:szCs w:val="24"/>
                <w:u w:val="none"/>
              </w:rPr>
            </w:pPr>
          </w:p>
        </w:tc>
      </w:tr>
      <w:tr w14:paraId="237ED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bottom w:val="single" w:color="auto" w:sz="12" w:space="0"/>
            </w:tcBorders>
            <w:shd w:val="clear" w:color="auto" w:fill="auto"/>
            <w:vAlign w:val="center"/>
          </w:tcPr>
          <w:p w14:paraId="0A9B9ACD">
            <w:pPr>
              <w:rPr>
                <w:rFonts w:hint="eastAsia" w:ascii="仿宋" w:hAnsi="仿宋" w:eastAsia="仿宋" w:cs="仿宋"/>
                <w:sz w:val="24"/>
                <w:szCs w:val="24"/>
                <w:u w:val="none"/>
              </w:rPr>
            </w:pPr>
            <w:r>
              <w:rPr>
                <w:rFonts w:hint="eastAsia" w:ascii="仿宋" w:hAnsi="仿宋" w:eastAsia="仿宋" w:cs="仿宋"/>
                <w:sz w:val="24"/>
                <w:szCs w:val="24"/>
                <w:u w:val="none"/>
              </w:rPr>
              <w:t>说明</w:t>
            </w:r>
          </w:p>
        </w:tc>
        <w:tc>
          <w:tcPr>
            <w:tcW w:w="3927" w:type="pct"/>
            <w:gridSpan w:val="5"/>
            <w:tcBorders>
              <w:bottom w:val="single" w:color="auto" w:sz="12" w:space="0"/>
              <w:right w:val="single" w:color="auto" w:sz="12" w:space="0"/>
            </w:tcBorders>
            <w:shd w:val="clear" w:color="auto" w:fill="auto"/>
            <w:vAlign w:val="center"/>
          </w:tcPr>
          <w:p w14:paraId="277CE649">
            <w:pPr>
              <w:rPr>
                <w:rFonts w:hint="eastAsia" w:ascii="仿宋" w:hAnsi="仿宋" w:eastAsia="仿宋" w:cs="仿宋"/>
                <w:sz w:val="24"/>
                <w:szCs w:val="24"/>
                <w:u w:val="none"/>
              </w:rPr>
            </w:pPr>
            <w:r>
              <w:rPr>
                <w:rFonts w:hint="eastAsia" w:ascii="仿宋" w:hAnsi="仿宋" w:eastAsia="仿宋" w:cs="仿宋"/>
                <w:sz w:val="24"/>
                <w:szCs w:val="24"/>
                <w:u w:val="none"/>
              </w:rPr>
              <w:t>1.成立时间至提交响应文件截止时间不足一年的可不填写“上年度营业收入”；</w:t>
            </w:r>
          </w:p>
          <w:p w14:paraId="38105E93">
            <w:pPr>
              <w:rPr>
                <w:rFonts w:hint="eastAsia" w:ascii="仿宋" w:hAnsi="仿宋" w:eastAsia="仿宋" w:cs="仿宋"/>
                <w:sz w:val="24"/>
                <w:szCs w:val="24"/>
                <w:u w:val="none"/>
              </w:rPr>
            </w:pPr>
            <w:r>
              <w:rPr>
                <w:rFonts w:hint="eastAsia" w:ascii="仿宋" w:hAnsi="仿宋" w:eastAsia="仿宋" w:cs="仿宋"/>
                <w:sz w:val="24"/>
                <w:szCs w:val="24"/>
                <w:u w:val="none"/>
              </w:rPr>
              <w:t>2.表格空间不足时，请自行扩展。</w:t>
            </w:r>
          </w:p>
        </w:tc>
      </w:tr>
    </w:tbl>
    <w:p w14:paraId="08CF745D">
      <w:pPr>
        <w:widowControl/>
        <w:spacing w:line="480" w:lineRule="auto"/>
        <w:ind w:firstLine="3155" w:firstLineChars="1200"/>
        <w:rPr>
          <w:rFonts w:hint="eastAsia" w:ascii="仿宋" w:hAnsi="仿宋" w:eastAsia="仿宋" w:cs="仿宋"/>
          <w:b/>
          <w:bCs/>
          <w:spacing w:val="11"/>
          <w:sz w:val="24"/>
          <w:szCs w:val="24"/>
        </w:rPr>
      </w:pPr>
    </w:p>
    <w:p w14:paraId="67BE6AA2">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5B45055D">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p>
    <w:p w14:paraId="2E2C8151">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第五部分　供应商参加政府采购活动承诺书</w:t>
      </w:r>
    </w:p>
    <w:p w14:paraId="02461AC3">
      <w:pPr>
        <w:autoSpaceDE w:val="0"/>
        <w:autoSpaceDN w:val="0"/>
        <w:adjustRightIn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（供应商诚信承诺书）</w:t>
      </w:r>
    </w:p>
    <w:p w14:paraId="6209EAC2">
      <w:pPr>
        <w:autoSpaceDE w:val="0"/>
        <w:autoSpaceDN w:val="0"/>
        <w:adjustRightInd w:val="0"/>
        <w:spacing w:line="400" w:lineRule="exact"/>
        <w:jc w:val="center"/>
        <w:rPr>
          <w:rFonts w:hint="eastAsia" w:ascii="仿宋" w:hAnsi="仿宋" w:eastAsia="仿宋" w:cs="仿宋"/>
          <w:b/>
          <w:bCs/>
          <w:sz w:val="24"/>
          <w:szCs w:val="24"/>
          <w:lang w:val="zh-CN"/>
        </w:rPr>
      </w:pPr>
    </w:p>
    <w:p w14:paraId="6F0C930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致：</w:t>
      </w:r>
    </w:p>
    <w:p w14:paraId="3B5E4FE7">
      <w:pPr>
        <w:autoSpaceDE w:val="0"/>
        <w:autoSpaceDN w:val="0"/>
        <w:adjustRightInd w:val="0"/>
        <w:spacing w:line="400" w:lineRule="exact"/>
        <w:rPr>
          <w:rFonts w:hint="eastAsia" w:ascii="仿宋" w:hAnsi="仿宋" w:eastAsia="仿宋" w:cs="仿宋"/>
          <w:kern w:val="0"/>
          <w:sz w:val="24"/>
          <w:szCs w:val="24"/>
          <w:lang w:val="zh-CN"/>
        </w:rPr>
      </w:pPr>
    </w:p>
    <w:p w14:paraId="1D9DE17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为了诚实、客观、有序地参与陕西省政府采购活动，自愿就以下内容作出承诺：</w:t>
      </w:r>
    </w:p>
    <w:p w14:paraId="680BAD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一、自觉遵守各项法律、法规、规章、制度以及社会公德，维护廉洁环境，与同场竞争的供应商平等参加政府采购活动。</w:t>
      </w:r>
    </w:p>
    <w:p w14:paraId="33191B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二、参加采购代理机构组织的政府采购活动时，严格按照招标文件的规定和要求提供所需的相关材料，并对所提供的各类资料的真实性负责，不虚假应标，不虚列业绩。</w:t>
      </w:r>
    </w:p>
    <w:p w14:paraId="15F267D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三、尊重参与政府采购活动各相关方的合法行为，接受政府采购活动依法形成的意见、结果。</w:t>
      </w:r>
    </w:p>
    <w:p w14:paraId="6B41E0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四、依法参加政府采购活动，不围标、串标，维护市场秩序，不提供“三无”产品、以次充好。</w:t>
      </w:r>
    </w:p>
    <w:p w14:paraId="41EC31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75AD6B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六、认真履行中标人应承担的责任和义务，全面执行采购合同规定的各项内容，保质保量地按时提供采购物品。</w:t>
      </w:r>
    </w:p>
    <w:p w14:paraId="262597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若本企业（单位）发生有悖于上述承诺的行为，愿意接受《中华人民共和国政府采购法》和《中华人民共和国政府采购法实施条例》中对供应商的相关处理。</w:t>
      </w:r>
    </w:p>
    <w:p w14:paraId="742337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本承诺是项目投标文件的组成部分。</w:t>
      </w:r>
    </w:p>
    <w:p w14:paraId="53F6297D">
      <w:pPr>
        <w:rPr>
          <w:rFonts w:hint="eastAsia" w:ascii="仿宋" w:hAnsi="仿宋" w:eastAsia="仿宋" w:cs="仿宋"/>
          <w:sz w:val="24"/>
          <w:szCs w:val="24"/>
        </w:rPr>
      </w:pPr>
    </w:p>
    <w:p w14:paraId="2BE9F05B">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007A3166">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0C58062A">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46AA0131">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r>
        <w:rPr>
          <w:rFonts w:hint="eastAsia" w:ascii="仿宋" w:hAnsi="仿宋" w:eastAsia="仿宋" w:cs="仿宋"/>
          <w:color w:val="36363D"/>
          <w:sz w:val="24"/>
          <w:szCs w:val="24"/>
          <w:u w:val="single"/>
        </w:rPr>
        <w:br w:type="page"/>
      </w:r>
      <w:bookmarkStart w:id="28" w:name="_Toc9834"/>
      <w:bookmarkStart w:id="29" w:name="_Toc373"/>
      <w:r>
        <w:rPr>
          <w:rFonts w:hint="eastAsia" w:ascii="仿宋" w:hAnsi="仿宋" w:eastAsia="仿宋" w:cs="仿宋"/>
          <w:b/>
          <w:bCs/>
          <w:sz w:val="24"/>
          <w:szCs w:val="24"/>
        </w:rPr>
        <w:t>拒绝商业贿赂承诺书</w:t>
      </w:r>
      <w:bookmarkEnd w:id="28"/>
      <w:bookmarkEnd w:id="29"/>
    </w:p>
    <w:p w14:paraId="1D94F47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防止政府采购领域商业贿赂行为的发生，进一步规范政府采购工作，维护政府采购当事人的合法权益，加强政府采购监管工作，推动政府采购领域的廉政建设。根据陕西省财政厅下发的《关于在政府采购活动中签订拒绝商业贿赂承诺书的通知》（陕财办采管〔2006〕21号）的要求，签订拒绝商业贿赂承诺书。</w:t>
      </w:r>
    </w:p>
    <w:p w14:paraId="28525E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在此，我们郑重向社会承诺：</w:t>
      </w:r>
    </w:p>
    <w:p w14:paraId="3DBE3B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1.认真学习并自觉遵守党纪政纪和政府采购法律法规，不断提高法律意识和</w:t>
      </w:r>
      <w:r>
        <w:rPr>
          <w:rFonts w:hint="eastAsia" w:ascii="仿宋" w:hAnsi="仿宋" w:eastAsia="仿宋" w:cs="仿宋"/>
          <w:sz w:val="24"/>
          <w:szCs w:val="24"/>
          <w:lang w:eastAsia="zh-CN"/>
        </w:rPr>
        <w:t>法治观念</w:t>
      </w:r>
      <w:r>
        <w:rPr>
          <w:rFonts w:hint="eastAsia" w:ascii="仿宋" w:hAnsi="仿宋" w:eastAsia="仿宋" w:cs="仿宋"/>
          <w:sz w:val="24"/>
          <w:szCs w:val="24"/>
        </w:rPr>
        <w:t>；</w:t>
      </w:r>
    </w:p>
    <w:p w14:paraId="6CEC45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2.严格执行政府采购的各项规章制度、操作规程和办事程序，主动接受相关部门和社会群众对政府采购工作人员依法、有效、持续的监督；</w:t>
      </w:r>
    </w:p>
    <w:p w14:paraId="0231BE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3.不接受可能影响采购公正的单位和个人的宴请、休闲和旅游活动及礼品馈赠、不利用工作之便谋取不正当利益；</w:t>
      </w:r>
    </w:p>
    <w:p w14:paraId="5840CD9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4.不与招标代理机构和供应商发生不正当的经济往来、采购活动期间不在非办公场所与供应商私自单独接触；</w:t>
      </w:r>
    </w:p>
    <w:p w14:paraId="143688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5.文明办公，热情服务，不断提高办事效率和服务水平，自觉维护政府采购从业人员的良好形象。</w:t>
      </w:r>
    </w:p>
    <w:p w14:paraId="1567D8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本承诺是项目投标文件的组成部分。</w:t>
      </w:r>
    </w:p>
    <w:p w14:paraId="18926FF2">
      <w:pPr>
        <w:pStyle w:val="19"/>
        <w:rPr>
          <w:rFonts w:hint="eastAsia" w:ascii="仿宋" w:hAnsi="仿宋" w:eastAsia="仿宋" w:cs="仿宋"/>
          <w:sz w:val="24"/>
          <w:szCs w:val="24"/>
        </w:rPr>
      </w:pPr>
    </w:p>
    <w:p w14:paraId="4331FB61">
      <w:pPr>
        <w:pStyle w:val="19"/>
        <w:rPr>
          <w:rFonts w:hint="eastAsia" w:ascii="仿宋" w:hAnsi="仿宋" w:eastAsia="仿宋" w:cs="仿宋"/>
          <w:sz w:val="24"/>
          <w:szCs w:val="24"/>
        </w:rPr>
      </w:pPr>
    </w:p>
    <w:p w14:paraId="3CC4415F">
      <w:pPr>
        <w:pStyle w:val="19"/>
        <w:rPr>
          <w:rFonts w:hint="eastAsia" w:ascii="仿宋" w:hAnsi="仿宋" w:eastAsia="仿宋" w:cs="仿宋"/>
          <w:sz w:val="24"/>
          <w:szCs w:val="24"/>
        </w:rPr>
      </w:pPr>
    </w:p>
    <w:p w14:paraId="4270CADF">
      <w:pPr>
        <w:pStyle w:val="19"/>
        <w:rPr>
          <w:rFonts w:hint="eastAsia" w:ascii="仿宋" w:hAnsi="仿宋" w:eastAsia="仿宋" w:cs="仿宋"/>
          <w:sz w:val="24"/>
          <w:szCs w:val="24"/>
        </w:rPr>
      </w:pPr>
    </w:p>
    <w:p w14:paraId="75A8D07A">
      <w:pPr>
        <w:pStyle w:val="19"/>
        <w:rPr>
          <w:rFonts w:hint="eastAsia" w:ascii="仿宋" w:hAnsi="仿宋" w:eastAsia="仿宋" w:cs="仿宋"/>
          <w:sz w:val="24"/>
          <w:szCs w:val="24"/>
        </w:rPr>
      </w:pPr>
    </w:p>
    <w:p w14:paraId="3215F26D">
      <w:pPr>
        <w:pStyle w:val="19"/>
        <w:rPr>
          <w:rFonts w:hint="eastAsia" w:ascii="仿宋" w:hAnsi="仿宋" w:eastAsia="仿宋" w:cs="仿宋"/>
          <w:sz w:val="24"/>
          <w:szCs w:val="24"/>
        </w:rPr>
      </w:pPr>
    </w:p>
    <w:p w14:paraId="27903F9D">
      <w:pPr>
        <w:pStyle w:val="19"/>
        <w:rPr>
          <w:rFonts w:hint="eastAsia" w:ascii="仿宋" w:hAnsi="仿宋" w:eastAsia="仿宋" w:cs="仿宋"/>
          <w:sz w:val="24"/>
          <w:szCs w:val="24"/>
        </w:rPr>
      </w:pPr>
    </w:p>
    <w:p w14:paraId="5694963E">
      <w:pPr>
        <w:pStyle w:val="19"/>
        <w:rPr>
          <w:rFonts w:hint="eastAsia" w:ascii="仿宋" w:hAnsi="仿宋" w:eastAsia="仿宋" w:cs="仿宋"/>
          <w:sz w:val="24"/>
          <w:szCs w:val="24"/>
        </w:rPr>
      </w:pPr>
    </w:p>
    <w:p w14:paraId="48EB240F">
      <w:pPr>
        <w:pStyle w:val="19"/>
        <w:rPr>
          <w:rFonts w:hint="eastAsia" w:ascii="仿宋" w:hAnsi="仿宋" w:eastAsia="仿宋" w:cs="仿宋"/>
          <w:sz w:val="24"/>
          <w:szCs w:val="24"/>
        </w:rPr>
      </w:pPr>
    </w:p>
    <w:p w14:paraId="46ECB569">
      <w:pPr>
        <w:pStyle w:val="19"/>
        <w:rPr>
          <w:rFonts w:hint="eastAsia" w:ascii="仿宋" w:hAnsi="仿宋" w:eastAsia="仿宋" w:cs="仿宋"/>
          <w:sz w:val="24"/>
          <w:szCs w:val="24"/>
        </w:rPr>
      </w:pPr>
    </w:p>
    <w:p w14:paraId="1C642D36">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2EBA45BA">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2E43B47B">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2DAD7BCE">
      <w:pPr>
        <w:widowControl/>
        <w:spacing w:line="480" w:lineRule="auto"/>
        <w:ind w:firstLine="2880" w:firstLineChars="1200"/>
        <w:rPr>
          <w:rFonts w:hint="eastAsia" w:ascii="仿宋" w:hAnsi="仿宋" w:eastAsia="仿宋" w:cs="仿宋"/>
          <w:b/>
          <w:bCs/>
          <w:spacing w:val="11"/>
          <w:sz w:val="24"/>
          <w:szCs w:val="24"/>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p>
    <w:p w14:paraId="24D2AE9C">
      <w:pPr>
        <w:widowControl/>
        <w:spacing w:line="480" w:lineRule="auto"/>
        <w:ind w:firstLine="3155" w:firstLineChars="1200"/>
        <w:rPr>
          <w:rFonts w:hint="eastAsia" w:ascii="仿宋" w:hAnsi="仿宋" w:eastAsia="仿宋" w:cs="仿宋"/>
          <w:b/>
          <w:bCs/>
          <w:spacing w:val="11"/>
          <w:sz w:val="24"/>
          <w:szCs w:val="24"/>
        </w:rPr>
      </w:pPr>
    </w:p>
    <w:p w14:paraId="7874DA43">
      <w:pPr>
        <w:widowControl/>
        <w:spacing w:line="480" w:lineRule="auto"/>
        <w:rPr>
          <w:rFonts w:hint="eastAsia" w:ascii="仿宋" w:hAnsi="仿宋" w:eastAsia="仿宋" w:cs="仿宋"/>
          <w:b/>
          <w:bCs/>
          <w:spacing w:val="11"/>
          <w:sz w:val="24"/>
          <w:szCs w:val="24"/>
        </w:rPr>
      </w:pPr>
    </w:p>
    <w:bookmarkEnd w:id="23"/>
    <w:p w14:paraId="28710733">
      <w:pPr>
        <w:pStyle w:val="2"/>
        <w:spacing w:before="69" w:line="222" w:lineRule="auto"/>
        <w:jc w:val="center"/>
        <w:outlineLvl w:val="0"/>
        <w:rPr>
          <w:rFonts w:hint="eastAsia" w:ascii="仿宋" w:hAnsi="仿宋" w:eastAsia="仿宋" w:cs="仿宋"/>
          <w:b/>
          <w:bCs/>
          <w:spacing w:val="15"/>
          <w:sz w:val="24"/>
          <w:szCs w:val="24"/>
          <w:highlight w:val="none"/>
          <w:lang w:val="en-US" w:eastAsia="zh-CN"/>
        </w:rPr>
      </w:pPr>
      <w:r>
        <w:rPr>
          <w:rFonts w:hint="eastAsia" w:ascii="仿宋" w:hAnsi="仿宋" w:eastAsia="仿宋" w:cs="仿宋"/>
          <w:b/>
          <w:bCs/>
          <w:spacing w:val="15"/>
          <w:sz w:val="24"/>
          <w:szCs w:val="24"/>
          <w:highlight w:val="none"/>
          <w:lang w:val="en-US" w:eastAsia="zh-CN"/>
        </w:rPr>
        <w:t>第六部分　响应方案</w:t>
      </w:r>
    </w:p>
    <w:p w14:paraId="476FE44A">
      <w:pPr>
        <w:snapToGrid w:val="0"/>
        <w:spacing w:after="156" w:afterLines="50" w:line="360" w:lineRule="auto"/>
        <w:ind w:left="504"/>
        <w:jc w:val="left"/>
        <w:rPr>
          <w:rFonts w:hint="eastAsia" w:ascii="仿宋" w:hAnsi="仿宋" w:eastAsia="仿宋" w:cs="仿宋"/>
          <w:b/>
          <w:bCs/>
          <w:spacing w:val="11"/>
          <w:sz w:val="24"/>
          <w:szCs w:val="24"/>
        </w:rPr>
      </w:pPr>
      <w:r>
        <w:rPr>
          <w:rFonts w:hint="eastAsia" w:ascii="仿宋" w:hAnsi="仿宋" w:eastAsia="仿宋" w:cs="仿宋"/>
          <w:b/>
          <w:bCs/>
          <w:spacing w:val="11"/>
          <w:sz w:val="24"/>
          <w:szCs w:val="24"/>
        </w:rPr>
        <w:t>1.技术响应/偏离表</w:t>
      </w:r>
    </w:p>
    <w:p w14:paraId="30E27BAE">
      <w:pPr>
        <w:spacing w:line="480" w:lineRule="auto"/>
        <w:ind w:firstLine="3406" w:firstLineChars="1300"/>
        <w:rPr>
          <w:rFonts w:hint="eastAsia" w:ascii="仿宋" w:hAnsi="仿宋" w:eastAsia="仿宋" w:cs="仿宋"/>
          <w:spacing w:val="11"/>
          <w:sz w:val="24"/>
          <w:szCs w:val="24"/>
        </w:rPr>
      </w:pPr>
      <w:r>
        <w:rPr>
          <w:rFonts w:hint="eastAsia" w:ascii="仿宋" w:hAnsi="仿宋" w:eastAsia="仿宋" w:cs="仿宋"/>
          <w:spacing w:val="11"/>
          <w:sz w:val="24"/>
          <w:szCs w:val="24"/>
        </w:rPr>
        <w:t>技术响应/偏离表</w:t>
      </w:r>
    </w:p>
    <w:p w14:paraId="14BCF55F">
      <w:pPr>
        <w:pStyle w:val="16"/>
        <w:tabs>
          <w:tab w:val="left" w:pos="6300"/>
        </w:tabs>
        <w:snapToGrid w:val="0"/>
        <w:spacing w:line="480" w:lineRule="auto"/>
        <w:ind w:firstLine="524" w:firstLineChars="200"/>
        <w:rPr>
          <w:rFonts w:hint="eastAsia" w:ascii="仿宋" w:hAnsi="仿宋" w:eastAsia="仿宋" w:cs="仿宋"/>
          <w:spacing w:val="11"/>
          <w:sz w:val="24"/>
          <w:szCs w:val="24"/>
        </w:rPr>
      </w:pPr>
      <w:r>
        <w:rPr>
          <w:rFonts w:hint="eastAsia" w:ascii="仿宋" w:hAnsi="仿宋" w:eastAsia="仿宋" w:cs="仿宋"/>
          <w:spacing w:val="11"/>
          <w:sz w:val="24"/>
          <w:szCs w:val="24"/>
        </w:rPr>
        <w:t>项目名称：</w:t>
      </w:r>
    </w:p>
    <w:tbl>
      <w:tblPr>
        <w:tblStyle w:val="29"/>
        <w:tblW w:w="8383"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843"/>
        <w:gridCol w:w="2155"/>
        <w:gridCol w:w="1980"/>
        <w:gridCol w:w="1395"/>
      </w:tblGrid>
      <w:tr w14:paraId="2C2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10" w:type="dxa"/>
            <w:vAlign w:val="center"/>
          </w:tcPr>
          <w:p w14:paraId="4AA9EAF8">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序号</w:t>
            </w:r>
          </w:p>
        </w:tc>
        <w:tc>
          <w:tcPr>
            <w:tcW w:w="1843" w:type="dxa"/>
            <w:vAlign w:val="center"/>
          </w:tcPr>
          <w:p w14:paraId="58A95FF1">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磋商要求</w:t>
            </w:r>
          </w:p>
        </w:tc>
        <w:tc>
          <w:tcPr>
            <w:tcW w:w="2155" w:type="dxa"/>
            <w:vAlign w:val="center"/>
          </w:tcPr>
          <w:p w14:paraId="01D8DB10">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磋商响应</w:t>
            </w:r>
          </w:p>
        </w:tc>
        <w:tc>
          <w:tcPr>
            <w:tcW w:w="1980" w:type="dxa"/>
            <w:vAlign w:val="center"/>
          </w:tcPr>
          <w:p w14:paraId="132D7569">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响应/偏离</w:t>
            </w:r>
          </w:p>
        </w:tc>
        <w:tc>
          <w:tcPr>
            <w:tcW w:w="1395" w:type="dxa"/>
            <w:vAlign w:val="center"/>
          </w:tcPr>
          <w:p w14:paraId="7F91E169">
            <w:pPr>
              <w:tabs>
                <w:tab w:val="left" w:pos="6300"/>
              </w:tabs>
              <w:snapToGrid w:val="0"/>
              <w:spacing w:line="360" w:lineRule="auto"/>
              <w:jc w:val="center"/>
              <w:outlineLvl w:val="0"/>
              <w:rPr>
                <w:rFonts w:hint="eastAsia" w:ascii="仿宋" w:hAnsi="仿宋" w:eastAsia="仿宋" w:cs="仿宋"/>
                <w:spacing w:val="11"/>
                <w:sz w:val="24"/>
                <w:szCs w:val="24"/>
              </w:rPr>
            </w:pPr>
            <w:r>
              <w:rPr>
                <w:rFonts w:hint="eastAsia" w:ascii="仿宋" w:hAnsi="仿宋" w:eastAsia="仿宋" w:cs="仿宋"/>
                <w:spacing w:val="11"/>
                <w:sz w:val="24"/>
                <w:szCs w:val="24"/>
              </w:rPr>
              <w:t>说明</w:t>
            </w:r>
          </w:p>
        </w:tc>
      </w:tr>
      <w:tr w14:paraId="7F1D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0" w:type="dxa"/>
            <w:vAlign w:val="center"/>
          </w:tcPr>
          <w:p w14:paraId="64DD8796">
            <w:pPr>
              <w:tabs>
                <w:tab w:val="left" w:pos="6300"/>
              </w:tabs>
              <w:snapToGrid w:val="0"/>
              <w:spacing w:line="360" w:lineRule="auto"/>
              <w:jc w:val="center"/>
              <w:rPr>
                <w:rFonts w:hint="eastAsia" w:ascii="仿宋" w:hAnsi="仿宋" w:eastAsia="仿宋" w:cs="仿宋"/>
                <w:spacing w:val="11"/>
                <w:sz w:val="24"/>
                <w:szCs w:val="24"/>
              </w:rPr>
            </w:pPr>
          </w:p>
        </w:tc>
        <w:tc>
          <w:tcPr>
            <w:tcW w:w="1843" w:type="dxa"/>
            <w:vAlign w:val="center"/>
          </w:tcPr>
          <w:p w14:paraId="4FA54B24">
            <w:pPr>
              <w:tabs>
                <w:tab w:val="left" w:pos="6300"/>
              </w:tabs>
              <w:snapToGrid w:val="0"/>
              <w:spacing w:line="360" w:lineRule="auto"/>
              <w:jc w:val="center"/>
              <w:rPr>
                <w:rFonts w:hint="eastAsia" w:ascii="仿宋" w:hAnsi="仿宋" w:eastAsia="仿宋" w:cs="仿宋"/>
                <w:spacing w:val="11"/>
                <w:sz w:val="24"/>
                <w:szCs w:val="24"/>
              </w:rPr>
            </w:pPr>
          </w:p>
        </w:tc>
        <w:tc>
          <w:tcPr>
            <w:tcW w:w="2155" w:type="dxa"/>
            <w:vAlign w:val="center"/>
          </w:tcPr>
          <w:p w14:paraId="45250BDE">
            <w:pPr>
              <w:tabs>
                <w:tab w:val="left" w:pos="6300"/>
              </w:tabs>
              <w:snapToGrid w:val="0"/>
              <w:spacing w:line="360" w:lineRule="auto"/>
              <w:jc w:val="center"/>
              <w:rPr>
                <w:rFonts w:hint="eastAsia" w:ascii="仿宋" w:hAnsi="仿宋" w:eastAsia="仿宋" w:cs="仿宋"/>
                <w:spacing w:val="11"/>
                <w:sz w:val="24"/>
                <w:szCs w:val="24"/>
              </w:rPr>
            </w:pPr>
          </w:p>
        </w:tc>
        <w:tc>
          <w:tcPr>
            <w:tcW w:w="1980" w:type="dxa"/>
            <w:vAlign w:val="center"/>
          </w:tcPr>
          <w:p w14:paraId="7D8ED1E3">
            <w:pPr>
              <w:tabs>
                <w:tab w:val="left" w:pos="6300"/>
              </w:tabs>
              <w:snapToGrid w:val="0"/>
              <w:spacing w:line="360" w:lineRule="auto"/>
              <w:jc w:val="center"/>
              <w:rPr>
                <w:rFonts w:hint="eastAsia" w:ascii="仿宋" w:hAnsi="仿宋" w:eastAsia="仿宋" w:cs="仿宋"/>
                <w:spacing w:val="11"/>
                <w:sz w:val="24"/>
                <w:szCs w:val="24"/>
              </w:rPr>
            </w:pPr>
          </w:p>
        </w:tc>
        <w:tc>
          <w:tcPr>
            <w:tcW w:w="1395" w:type="dxa"/>
            <w:vAlign w:val="center"/>
          </w:tcPr>
          <w:p w14:paraId="6600F35D">
            <w:pPr>
              <w:tabs>
                <w:tab w:val="left" w:pos="6300"/>
              </w:tabs>
              <w:snapToGrid w:val="0"/>
              <w:spacing w:line="360" w:lineRule="auto"/>
              <w:jc w:val="center"/>
              <w:rPr>
                <w:rFonts w:hint="eastAsia" w:ascii="仿宋" w:hAnsi="仿宋" w:eastAsia="仿宋" w:cs="仿宋"/>
                <w:spacing w:val="11"/>
                <w:sz w:val="24"/>
                <w:szCs w:val="24"/>
              </w:rPr>
            </w:pPr>
          </w:p>
        </w:tc>
      </w:tr>
      <w:tr w14:paraId="563F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0" w:type="dxa"/>
            <w:vAlign w:val="center"/>
          </w:tcPr>
          <w:p w14:paraId="5F866331">
            <w:pPr>
              <w:tabs>
                <w:tab w:val="left" w:pos="6300"/>
              </w:tabs>
              <w:snapToGrid w:val="0"/>
              <w:spacing w:line="360" w:lineRule="auto"/>
              <w:jc w:val="center"/>
              <w:rPr>
                <w:rFonts w:hint="eastAsia" w:ascii="仿宋" w:hAnsi="仿宋" w:eastAsia="仿宋" w:cs="仿宋"/>
                <w:spacing w:val="11"/>
                <w:sz w:val="24"/>
                <w:szCs w:val="24"/>
              </w:rPr>
            </w:pPr>
          </w:p>
        </w:tc>
        <w:tc>
          <w:tcPr>
            <w:tcW w:w="1843" w:type="dxa"/>
            <w:vAlign w:val="center"/>
          </w:tcPr>
          <w:p w14:paraId="3F7190A8">
            <w:pPr>
              <w:tabs>
                <w:tab w:val="left" w:pos="6300"/>
              </w:tabs>
              <w:snapToGrid w:val="0"/>
              <w:spacing w:line="360" w:lineRule="auto"/>
              <w:jc w:val="center"/>
              <w:rPr>
                <w:rFonts w:hint="eastAsia" w:ascii="仿宋" w:hAnsi="仿宋" w:eastAsia="仿宋" w:cs="仿宋"/>
                <w:spacing w:val="11"/>
                <w:sz w:val="24"/>
                <w:szCs w:val="24"/>
              </w:rPr>
            </w:pPr>
          </w:p>
        </w:tc>
        <w:tc>
          <w:tcPr>
            <w:tcW w:w="2155" w:type="dxa"/>
            <w:vAlign w:val="center"/>
          </w:tcPr>
          <w:p w14:paraId="5CEE89AE">
            <w:pPr>
              <w:tabs>
                <w:tab w:val="left" w:pos="6300"/>
              </w:tabs>
              <w:snapToGrid w:val="0"/>
              <w:spacing w:line="360" w:lineRule="auto"/>
              <w:jc w:val="center"/>
              <w:rPr>
                <w:rFonts w:hint="eastAsia" w:ascii="仿宋" w:hAnsi="仿宋" w:eastAsia="仿宋" w:cs="仿宋"/>
                <w:spacing w:val="11"/>
                <w:sz w:val="24"/>
                <w:szCs w:val="24"/>
              </w:rPr>
            </w:pPr>
          </w:p>
        </w:tc>
        <w:tc>
          <w:tcPr>
            <w:tcW w:w="1980" w:type="dxa"/>
            <w:vAlign w:val="center"/>
          </w:tcPr>
          <w:p w14:paraId="2160EA60">
            <w:pPr>
              <w:tabs>
                <w:tab w:val="left" w:pos="6300"/>
              </w:tabs>
              <w:snapToGrid w:val="0"/>
              <w:spacing w:line="360" w:lineRule="auto"/>
              <w:jc w:val="center"/>
              <w:rPr>
                <w:rFonts w:hint="eastAsia" w:ascii="仿宋" w:hAnsi="仿宋" w:eastAsia="仿宋" w:cs="仿宋"/>
                <w:spacing w:val="11"/>
                <w:sz w:val="24"/>
                <w:szCs w:val="24"/>
              </w:rPr>
            </w:pPr>
          </w:p>
        </w:tc>
        <w:tc>
          <w:tcPr>
            <w:tcW w:w="1395" w:type="dxa"/>
            <w:vAlign w:val="center"/>
          </w:tcPr>
          <w:p w14:paraId="7B92C4F4">
            <w:pPr>
              <w:tabs>
                <w:tab w:val="left" w:pos="6300"/>
              </w:tabs>
              <w:snapToGrid w:val="0"/>
              <w:spacing w:line="360" w:lineRule="auto"/>
              <w:jc w:val="center"/>
              <w:rPr>
                <w:rFonts w:hint="eastAsia" w:ascii="仿宋" w:hAnsi="仿宋" w:eastAsia="仿宋" w:cs="仿宋"/>
                <w:spacing w:val="11"/>
                <w:sz w:val="24"/>
                <w:szCs w:val="24"/>
              </w:rPr>
            </w:pPr>
          </w:p>
        </w:tc>
      </w:tr>
      <w:tr w14:paraId="7A4F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0" w:type="dxa"/>
            <w:vAlign w:val="center"/>
          </w:tcPr>
          <w:p w14:paraId="1A06350D">
            <w:pPr>
              <w:tabs>
                <w:tab w:val="left" w:pos="6300"/>
              </w:tabs>
              <w:snapToGrid w:val="0"/>
              <w:spacing w:line="360" w:lineRule="auto"/>
              <w:jc w:val="center"/>
              <w:rPr>
                <w:rFonts w:hint="eastAsia" w:ascii="仿宋" w:hAnsi="仿宋" w:eastAsia="仿宋" w:cs="仿宋"/>
                <w:spacing w:val="11"/>
                <w:sz w:val="24"/>
                <w:szCs w:val="24"/>
              </w:rPr>
            </w:pPr>
          </w:p>
        </w:tc>
        <w:tc>
          <w:tcPr>
            <w:tcW w:w="1843" w:type="dxa"/>
            <w:vAlign w:val="center"/>
          </w:tcPr>
          <w:p w14:paraId="16CB1B49">
            <w:pPr>
              <w:tabs>
                <w:tab w:val="left" w:pos="6300"/>
              </w:tabs>
              <w:snapToGrid w:val="0"/>
              <w:spacing w:line="360" w:lineRule="auto"/>
              <w:jc w:val="center"/>
              <w:rPr>
                <w:rFonts w:hint="eastAsia" w:ascii="仿宋" w:hAnsi="仿宋" w:eastAsia="仿宋" w:cs="仿宋"/>
                <w:spacing w:val="11"/>
                <w:sz w:val="24"/>
                <w:szCs w:val="24"/>
              </w:rPr>
            </w:pPr>
          </w:p>
        </w:tc>
        <w:tc>
          <w:tcPr>
            <w:tcW w:w="2155" w:type="dxa"/>
            <w:vAlign w:val="center"/>
          </w:tcPr>
          <w:p w14:paraId="5E0A67E6">
            <w:pPr>
              <w:tabs>
                <w:tab w:val="left" w:pos="6300"/>
              </w:tabs>
              <w:snapToGrid w:val="0"/>
              <w:spacing w:line="360" w:lineRule="auto"/>
              <w:jc w:val="center"/>
              <w:rPr>
                <w:rFonts w:hint="eastAsia" w:ascii="仿宋" w:hAnsi="仿宋" w:eastAsia="仿宋" w:cs="仿宋"/>
                <w:spacing w:val="11"/>
                <w:sz w:val="24"/>
                <w:szCs w:val="24"/>
              </w:rPr>
            </w:pPr>
          </w:p>
        </w:tc>
        <w:tc>
          <w:tcPr>
            <w:tcW w:w="1980" w:type="dxa"/>
            <w:vAlign w:val="center"/>
          </w:tcPr>
          <w:p w14:paraId="7FEEE355">
            <w:pPr>
              <w:tabs>
                <w:tab w:val="left" w:pos="6300"/>
              </w:tabs>
              <w:snapToGrid w:val="0"/>
              <w:spacing w:line="360" w:lineRule="auto"/>
              <w:jc w:val="center"/>
              <w:rPr>
                <w:rFonts w:hint="eastAsia" w:ascii="仿宋" w:hAnsi="仿宋" w:eastAsia="仿宋" w:cs="仿宋"/>
                <w:spacing w:val="11"/>
                <w:sz w:val="24"/>
                <w:szCs w:val="24"/>
              </w:rPr>
            </w:pPr>
          </w:p>
        </w:tc>
        <w:tc>
          <w:tcPr>
            <w:tcW w:w="1395" w:type="dxa"/>
            <w:vAlign w:val="center"/>
          </w:tcPr>
          <w:p w14:paraId="1FE9266D">
            <w:pPr>
              <w:tabs>
                <w:tab w:val="left" w:pos="6300"/>
              </w:tabs>
              <w:snapToGrid w:val="0"/>
              <w:spacing w:line="360" w:lineRule="auto"/>
              <w:jc w:val="center"/>
              <w:rPr>
                <w:rFonts w:hint="eastAsia" w:ascii="仿宋" w:hAnsi="仿宋" w:eastAsia="仿宋" w:cs="仿宋"/>
                <w:spacing w:val="11"/>
                <w:sz w:val="24"/>
                <w:szCs w:val="24"/>
              </w:rPr>
            </w:pPr>
          </w:p>
        </w:tc>
      </w:tr>
    </w:tbl>
    <w:p w14:paraId="0C0694E3">
      <w:pPr>
        <w:widowControl/>
        <w:spacing w:line="480" w:lineRule="auto"/>
        <w:ind w:firstLine="480" w:firstLineChars="200"/>
        <w:rPr>
          <w:rFonts w:hint="eastAsia" w:ascii="仿宋" w:hAnsi="仿宋" w:eastAsia="仿宋" w:cs="仿宋"/>
          <w:kern w:val="0"/>
          <w:sz w:val="24"/>
          <w:szCs w:val="24"/>
          <w:lang w:bidi="ar"/>
        </w:rPr>
      </w:pPr>
    </w:p>
    <w:p w14:paraId="7F4B1A41">
      <w:pPr>
        <w:widowControl/>
        <w:spacing w:line="48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我公司承诺，本表未明确应答的技术条款均全部响应。</w:t>
      </w:r>
    </w:p>
    <w:p w14:paraId="3F36C776">
      <w:pPr>
        <w:adjustRightInd w:val="0"/>
        <w:snapToGrid w:val="0"/>
        <w:spacing w:line="480" w:lineRule="auto"/>
        <w:ind w:firstLine="480" w:firstLineChars="200"/>
        <w:rPr>
          <w:rFonts w:hint="eastAsia" w:ascii="仿宋" w:hAnsi="仿宋" w:eastAsia="仿宋" w:cs="仿宋"/>
          <w:sz w:val="24"/>
          <w:szCs w:val="24"/>
          <w:lang w:bidi="ar"/>
        </w:rPr>
      </w:pPr>
    </w:p>
    <w:p w14:paraId="37DA5D87">
      <w:pPr>
        <w:adjustRightInd w:val="0"/>
        <w:snapToGrid w:val="0"/>
        <w:spacing w:line="48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供应商：</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 xml:space="preserve">（全称并加盖公章）                      </w:t>
      </w:r>
    </w:p>
    <w:p w14:paraId="7534FDB6">
      <w:pPr>
        <w:pStyle w:val="2"/>
        <w:spacing w:line="560" w:lineRule="exact"/>
        <w:ind w:firstLine="512" w:firstLineChars="200"/>
        <w:jc w:val="both"/>
        <w:rPr>
          <w:rFonts w:hint="default" w:ascii="仿宋" w:hAnsi="仿宋" w:eastAsia="仿宋" w:cs="仿宋"/>
          <w:color w:val="auto"/>
          <w:spacing w:val="8"/>
          <w:sz w:val="24"/>
          <w:szCs w:val="24"/>
          <w:highlight w:val="none"/>
          <w:u w:val="single"/>
          <w:lang w:val="en-US" w:eastAsia="zh-CN"/>
        </w:rPr>
      </w:pPr>
      <w:r>
        <w:rPr>
          <w:rFonts w:hint="eastAsia" w:ascii="仿宋" w:hAnsi="仿宋" w:eastAsia="仿宋" w:cs="仿宋"/>
          <w:color w:val="auto"/>
          <w:spacing w:val="8"/>
          <w:sz w:val="24"/>
          <w:szCs w:val="24"/>
          <w:highlight w:val="none"/>
        </w:rPr>
        <w:t>法定代表人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主要负责人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或其授权代表</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(签字或盖章)</w:t>
      </w:r>
    </w:p>
    <w:p w14:paraId="4B50B6B5">
      <w:pPr>
        <w:autoSpaceDE w:val="0"/>
        <w:autoSpaceDN w:val="0"/>
        <w:adjustRightInd w:val="0"/>
        <w:spacing w:line="360" w:lineRule="auto"/>
        <w:ind w:firstLine="480" w:firstLineChars="200"/>
        <w:rPr>
          <w:rFonts w:hint="eastAsia" w:ascii="仿宋" w:hAnsi="仿宋" w:eastAsia="仿宋" w:cs="仿宋"/>
          <w:bCs/>
          <w:color w:val="000000"/>
          <w:sz w:val="24"/>
          <w:szCs w:val="24"/>
        </w:rPr>
      </w:pPr>
    </w:p>
    <w:p w14:paraId="1D54CA63">
      <w:pPr>
        <w:widowControl/>
        <w:spacing w:line="480" w:lineRule="auto"/>
        <w:ind w:firstLine="480" w:firstLineChars="200"/>
        <w:rPr>
          <w:rFonts w:hint="eastAsia" w:ascii="仿宋" w:hAnsi="仿宋" w:eastAsia="仿宋" w:cs="仿宋"/>
          <w:kern w:val="0"/>
          <w:sz w:val="24"/>
          <w:szCs w:val="24"/>
          <w:lang w:bidi="ar"/>
        </w:rPr>
      </w:pPr>
      <w:r>
        <w:rPr>
          <w:rFonts w:hint="eastAsia" w:ascii="仿宋" w:hAnsi="仿宋" w:eastAsia="仿宋" w:cs="仿宋"/>
          <w:bCs/>
          <w:color w:val="000000"/>
          <w:sz w:val="24"/>
          <w:szCs w:val="24"/>
        </w:rPr>
        <w:t>日  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  </w:t>
      </w:r>
      <w:r>
        <w:rPr>
          <w:rFonts w:hint="eastAsia" w:ascii="仿宋" w:hAnsi="仿宋" w:eastAsia="仿宋" w:cs="仿宋"/>
          <w:kern w:val="0"/>
          <w:sz w:val="24"/>
          <w:szCs w:val="24"/>
          <w:lang w:bidi="ar"/>
        </w:rPr>
        <w:t xml:space="preserve">             </w:t>
      </w:r>
    </w:p>
    <w:p w14:paraId="54411421">
      <w:pPr>
        <w:widowControl/>
        <w:spacing w:line="48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注：在“磋商响应”栏内填写技术响应内容；在“响应/偏离”栏内填写“响应或正偏离、负偏离”。</w:t>
      </w:r>
    </w:p>
    <w:p w14:paraId="10FDDF4A">
      <w:pPr>
        <w:rPr>
          <w:rFonts w:hint="eastAsia" w:ascii="仿宋" w:hAnsi="仿宋" w:eastAsia="仿宋" w:cs="仿宋"/>
          <w:b/>
          <w:bCs/>
          <w:spacing w:val="11"/>
          <w:sz w:val="24"/>
          <w:szCs w:val="24"/>
        </w:rPr>
      </w:pPr>
      <w:r>
        <w:rPr>
          <w:rFonts w:hint="eastAsia" w:ascii="仿宋" w:hAnsi="仿宋" w:eastAsia="仿宋" w:cs="仿宋"/>
          <w:b/>
          <w:bCs/>
          <w:spacing w:val="11"/>
          <w:sz w:val="24"/>
          <w:szCs w:val="24"/>
        </w:rPr>
        <w:br w:type="page"/>
      </w:r>
    </w:p>
    <w:bookmarkEnd w:id="24"/>
    <w:bookmarkEnd w:id="25"/>
    <w:p w14:paraId="7B70C4EB">
      <w:pPr>
        <w:spacing w:before="200" w:line="231" w:lineRule="auto"/>
        <w:ind w:right="420"/>
        <w:jc w:val="center"/>
        <w:rPr>
          <w:rFonts w:hint="eastAsia" w:ascii="仿宋" w:hAnsi="仿宋" w:eastAsia="仿宋" w:cs="仿宋"/>
          <w:b/>
          <w:bCs/>
          <w:color w:val="auto"/>
          <w:spacing w:val="0"/>
          <w:sz w:val="24"/>
          <w:szCs w:val="24"/>
          <w:lang w:eastAsia="zh-CN"/>
        </w:rPr>
      </w:pPr>
      <w:r>
        <w:rPr>
          <w:rFonts w:hint="eastAsia" w:ascii="仿宋" w:hAnsi="仿宋" w:eastAsia="仿宋" w:cs="仿宋"/>
          <w:b/>
          <w:bCs/>
          <w:color w:val="auto"/>
          <w:spacing w:val="0"/>
          <w:sz w:val="24"/>
          <w:szCs w:val="24"/>
          <w:lang w:eastAsia="zh-CN"/>
        </w:rPr>
        <w:t>磋商响应方案</w:t>
      </w:r>
    </w:p>
    <w:p w14:paraId="00C738DF">
      <w:pPr>
        <w:spacing w:before="193" w:line="231" w:lineRule="auto"/>
        <w:rPr>
          <w:rFonts w:hint="eastAsia" w:ascii="仿宋" w:hAnsi="仿宋" w:eastAsia="仿宋" w:cs="仿宋"/>
          <w:color w:val="auto"/>
          <w:sz w:val="24"/>
          <w:szCs w:val="24"/>
        </w:rPr>
      </w:pPr>
      <w:r>
        <w:rPr>
          <w:rFonts w:hint="eastAsia" w:ascii="仿宋" w:hAnsi="仿宋" w:eastAsia="仿宋" w:cs="仿宋"/>
          <w:color w:val="auto"/>
          <w:spacing w:val="14"/>
          <w:sz w:val="24"/>
          <w:szCs w:val="24"/>
        </w:rPr>
        <w:t>(供应商按磋商文件的要求，依据评审</w:t>
      </w:r>
      <w:r>
        <w:rPr>
          <w:rFonts w:hint="eastAsia" w:ascii="仿宋" w:hAnsi="仿宋" w:eastAsia="仿宋" w:cs="仿宋"/>
          <w:color w:val="auto"/>
          <w:spacing w:val="14"/>
          <w:sz w:val="24"/>
          <w:szCs w:val="24"/>
          <w:lang w:eastAsia="zh-CN"/>
        </w:rPr>
        <w:t>办法</w:t>
      </w:r>
      <w:r>
        <w:rPr>
          <w:rFonts w:hint="eastAsia" w:ascii="仿宋" w:hAnsi="仿宋" w:eastAsia="仿宋" w:cs="仿宋"/>
          <w:color w:val="auto"/>
          <w:spacing w:val="14"/>
          <w:sz w:val="24"/>
          <w:szCs w:val="24"/>
        </w:rPr>
        <w:t>“评审内容及分值”相关内容编写</w:t>
      </w:r>
      <w:r>
        <w:rPr>
          <w:rFonts w:hint="eastAsia" w:ascii="仿宋" w:hAnsi="仿宋" w:eastAsia="仿宋" w:cs="仿宋"/>
          <w:color w:val="auto"/>
          <w:spacing w:val="8"/>
          <w:sz w:val="24"/>
          <w:szCs w:val="24"/>
        </w:rPr>
        <w:t>)</w:t>
      </w:r>
    </w:p>
    <w:p w14:paraId="75C9E541">
      <w:pPr>
        <w:rPr>
          <w:rFonts w:hint="eastAsia" w:ascii="仿宋" w:hAnsi="仿宋" w:eastAsia="仿宋" w:cs="仿宋"/>
          <w:color w:val="auto"/>
          <w:sz w:val="24"/>
          <w:szCs w:val="24"/>
        </w:rPr>
      </w:pPr>
      <w:r>
        <w:rPr>
          <w:rFonts w:hint="eastAsia" w:ascii="仿宋" w:hAnsi="仿宋" w:eastAsia="仿宋" w:cs="仿宋"/>
          <w:color w:val="auto"/>
          <w:sz w:val="24"/>
          <w:szCs w:val="24"/>
        </w:rPr>
        <w:t>需求分析</w:t>
      </w:r>
    </w:p>
    <w:p w14:paraId="5DA5330D">
      <w:pPr>
        <w:rPr>
          <w:rFonts w:hint="eastAsia" w:ascii="仿宋" w:hAnsi="仿宋" w:eastAsia="仿宋" w:cs="仿宋"/>
          <w:color w:val="auto"/>
          <w:sz w:val="24"/>
          <w:szCs w:val="24"/>
        </w:rPr>
      </w:pPr>
      <w:r>
        <w:rPr>
          <w:rFonts w:hint="eastAsia" w:ascii="仿宋" w:hAnsi="仿宋" w:eastAsia="仿宋" w:cs="仿宋"/>
          <w:color w:val="auto"/>
          <w:sz w:val="24"/>
          <w:szCs w:val="24"/>
        </w:rPr>
        <w:t>实施方案</w:t>
      </w:r>
    </w:p>
    <w:p w14:paraId="04DFA7FD">
      <w:pPr>
        <w:rPr>
          <w:rFonts w:hint="eastAsia" w:ascii="仿宋" w:hAnsi="仿宋" w:eastAsia="仿宋" w:cs="仿宋"/>
          <w:color w:val="auto"/>
          <w:sz w:val="24"/>
          <w:szCs w:val="24"/>
        </w:rPr>
      </w:pPr>
      <w:r>
        <w:rPr>
          <w:rFonts w:hint="eastAsia" w:ascii="仿宋" w:hAnsi="仿宋" w:eastAsia="仿宋" w:cs="仿宋"/>
          <w:color w:val="auto"/>
          <w:sz w:val="24"/>
          <w:szCs w:val="24"/>
        </w:rPr>
        <w:t>人员配备</w:t>
      </w:r>
    </w:p>
    <w:p w14:paraId="3E28CA25">
      <w:pPr>
        <w:rPr>
          <w:rFonts w:hint="eastAsia" w:ascii="仿宋" w:hAnsi="仿宋" w:eastAsia="仿宋" w:cs="仿宋"/>
          <w:color w:val="auto"/>
          <w:sz w:val="24"/>
          <w:szCs w:val="24"/>
        </w:rPr>
      </w:pPr>
      <w:r>
        <w:rPr>
          <w:rFonts w:hint="eastAsia" w:ascii="仿宋" w:hAnsi="仿宋" w:eastAsia="仿宋" w:cs="仿宋"/>
          <w:color w:val="auto"/>
          <w:sz w:val="24"/>
          <w:szCs w:val="24"/>
        </w:rPr>
        <w:t>服务质量保障措施</w:t>
      </w:r>
    </w:p>
    <w:p w14:paraId="68A82228">
      <w:pPr>
        <w:rPr>
          <w:rFonts w:hint="eastAsia" w:ascii="仿宋" w:hAnsi="仿宋" w:eastAsia="仿宋" w:cs="仿宋"/>
          <w:color w:val="auto"/>
          <w:sz w:val="24"/>
          <w:szCs w:val="24"/>
        </w:rPr>
      </w:pPr>
      <w:r>
        <w:rPr>
          <w:rFonts w:hint="eastAsia" w:ascii="仿宋" w:hAnsi="仿宋" w:eastAsia="仿宋" w:cs="仿宋"/>
          <w:color w:val="auto"/>
          <w:sz w:val="24"/>
          <w:szCs w:val="24"/>
        </w:rPr>
        <w:t>质量验收保障</w:t>
      </w:r>
    </w:p>
    <w:p w14:paraId="37EC6EDF">
      <w:pPr>
        <w:rPr>
          <w:rFonts w:hint="eastAsia" w:ascii="仿宋" w:hAnsi="仿宋" w:eastAsia="仿宋" w:cs="仿宋"/>
          <w:color w:val="auto"/>
          <w:sz w:val="24"/>
          <w:szCs w:val="24"/>
        </w:rPr>
      </w:pPr>
      <w:r>
        <w:rPr>
          <w:rFonts w:hint="eastAsia" w:ascii="仿宋" w:hAnsi="仿宋" w:eastAsia="仿宋" w:cs="仿宋"/>
          <w:color w:val="auto"/>
          <w:sz w:val="24"/>
          <w:szCs w:val="24"/>
        </w:rPr>
        <w:t>应急处理</w:t>
      </w:r>
    </w:p>
    <w:p w14:paraId="7999143C">
      <w:pPr>
        <w:rPr>
          <w:rFonts w:hint="eastAsia" w:ascii="仿宋" w:hAnsi="仿宋" w:eastAsia="仿宋" w:cs="仿宋"/>
          <w:color w:val="auto"/>
          <w:sz w:val="24"/>
          <w:szCs w:val="24"/>
        </w:rPr>
      </w:pPr>
      <w:r>
        <w:rPr>
          <w:rFonts w:hint="eastAsia" w:ascii="仿宋" w:hAnsi="仿宋" w:eastAsia="仿宋" w:cs="仿宋"/>
          <w:color w:val="auto"/>
          <w:sz w:val="24"/>
          <w:szCs w:val="24"/>
        </w:rPr>
        <w:t>服务计划进度安排</w:t>
      </w:r>
    </w:p>
    <w:p w14:paraId="0FE06CC4">
      <w:pPr>
        <w:rPr>
          <w:rFonts w:hint="eastAsia" w:ascii="仿宋" w:hAnsi="仿宋" w:eastAsia="仿宋" w:cs="仿宋"/>
          <w:color w:val="auto"/>
          <w:sz w:val="24"/>
          <w:szCs w:val="24"/>
        </w:rPr>
      </w:pPr>
      <w:r>
        <w:rPr>
          <w:rFonts w:hint="eastAsia" w:ascii="仿宋" w:hAnsi="仿宋" w:eastAsia="仿宋" w:cs="仿宋"/>
          <w:color w:val="auto"/>
          <w:sz w:val="24"/>
          <w:szCs w:val="24"/>
        </w:rPr>
        <w:t>合理化建议</w:t>
      </w:r>
    </w:p>
    <w:p w14:paraId="305BC4AB">
      <w:pPr>
        <w:rPr>
          <w:rFonts w:hint="eastAsia" w:ascii="仿宋" w:hAnsi="仿宋" w:eastAsia="仿宋" w:cs="仿宋"/>
          <w:color w:val="auto"/>
          <w:sz w:val="24"/>
          <w:szCs w:val="24"/>
        </w:rPr>
      </w:pPr>
      <w:r>
        <w:rPr>
          <w:rFonts w:hint="eastAsia" w:ascii="仿宋" w:hAnsi="仿宋" w:eastAsia="仿宋" w:cs="仿宋"/>
          <w:color w:val="auto"/>
          <w:sz w:val="24"/>
          <w:szCs w:val="24"/>
        </w:rPr>
        <w:t>业绩</w:t>
      </w:r>
    </w:p>
    <w:p w14:paraId="6830C95E">
      <w:pPr>
        <w:pStyle w:val="4"/>
        <w:jc w:val="center"/>
        <w:rPr>
          <w:rFonts w:hint="eastAsia" w:ascii="仿宋" w:hAnsi="仿宋" w:eastAsia="仿宋" w:cs="仿宋"/>
          <w:b/>
          <w:bCs/>
          <w:caps w:val="0"/>
          <w:color w:val="auto"/>
          <w:sz w:val="24"/>
          <w:szCs w:val="24"/>
        </w:rPr>
      </w:pPr>
      <w:bookmarkStart w:id="30" w:name="_Toc11777"/>
      <w:r>
        <w:rPr>
          <w:rFonts w:hint="eastAsia" w:ascii="仿宋" w:hAnsi="仿宋" w:eastAsia="仿宋" w:cs="仿宋"/>
          <w:b/>
          <w:bCs/>
          <w:caps w:val="0"/>
          <w:color w:val="auto"/>
          <w:sz w:val="24"/>
          <w:szCs w:val="24"/>
        </w:rPr>
        <w:t>第七部分  供应商认为有必要补充说明的其他事宜</w:t>
      </w:r>
      <w:bookmarkEnd w:id="30"/>
    </w:p>
    <w:p w14:paraId="43323D90">
      <w:pPr>
        <w:pStyle w:val="9"/>
        <w:ind w:firstLine="723"/>
        <w:rPr>
          <w:rFonts w:hint="eastAsia" w:ascii="仿宋" w:hAnsi="仿宋" w:eastAsia="仿宋" w:cs="仿宋"/>
          <w:b/>
          <w:bCs/>
          <w:sz w:val="24"/>
          <w:szCs w:val="24"/>
        </w:rPr>
      </w:pPr>
    </w:p>
    <w:p w14:paraId="5BE1F7DB">
      <w:pPr>
        <w:pStyle w:val="9"/>
        <w:ind w:firstLine="723"/>
        <w:rPr>
          <w:rFonts w:hint="eastAsia" w:ascii="仿宋" w:hAnsi="仿宋" w:eastAsia="仿宋" w:cs="仿宋"/>
          <w:b/>
          <w:bCs/>
          <w:sz w:val="24"/>
          <w:szCs w:val="24"/>
        </w:rPr>
      </w:pPr>
    </w:p>
    <w:p w14:paraId="72BAB9D8">
      <w:pPr>
        <w:pStyle w:val="9"/>
        <w:tabs>
          <w:tab w:val="left" w:pos="2047"/>
        </w:tabs>
        <w:ind w:firstLine="723"/>
        <w:rPr>
          <w:rFonts w:hint="eastAsia" w:ascii="仿宋" w:hAnsi="仿宋" w:eastAsia="仿宋" w:cs="仿宋"/>
          <w:b/>
          <w:bCs/>
          <w:sz w:val="36"/>
          <w:szCs w:val="36"/>
        </w:rPr>
      </w:pPr>
      <w:r>
        <w:rPr>
          <w:rFonts w:hint="eastAsia" w:ascii="仿宋" w:hAnsi="仿宋" w:eastAsia="仿宋" w:cs="仿宋"/>
          <w:b/>
          <w:bCs/>
          <w:sz w:val="36"/>
          <w:szCs w:val="36"/>
        </w:rPr>
        <w:tab/>
      </w:r>
    </w:p>
    <w:p w14:paraId="36BBFF2A">
      <w:pPr>
        <w:spacing w:line="360" w:lineRule="auto"/>
        <w:jc w:val="center"/>
        <w:rPr>
          <w:rFonts w:hint="eastAsia" w:ascii="仿宋" w:hAnsi="仿宋" w:eastAsia="仿宋" w:cs="仿宋"/>
          <w:b/>
          <w:bCs/>
          <w:sz w:val="36"/>
          <w:szCs w:val="36"/>
        </w:rPr>
      </w:pPr>
    </w:p>
    <w:p w14:paraId="19AB11EA">
      <w:pPr>
        <w:spacing w:line="360" w:lineRule="auto"/>
        <w:jc w:val="center"/>
        <w:rPr>
          <w:rFonts w:hint="eastAsia" w:ascii="仿宋" w:hAnsi="仿宋" w:eastAsia="仿宋" w:cs="仿宋"/>
          <w:b/>
          <w:bCs/>
          <w:sz w:val="36"/>
          <w:szCs w:val="36"/>
        </w:rPr>
      </w:pPr>
    </w:p>
    <w:p w14:paraId="5D8108B5">
      <w:pPr>
        <w:pStyle w:val="42"/>
        <w:ind w:firstLine="723"/>
        <w:rPr>
          <w:rFonts w:hint="eastAsia" w:ascii="仿宋" w:hAnsi="仿宋" w:eastAsia="仿宋" w:cs="仿宋"/>
          <w:b/>
          <w:bCs/>
          <w:sz w:val="36"/>
          <w:szCs w:val="36"/>
        </w:rPr>
      </w:pPr>
    </w:p>
    <w:p w14:paraId="24608AFE">
      <w:pPr>
        <w:pStyle w:val="42"/>
        <w:ind w:firstLine="723"/>
        <w:rPr>
          <w:rFonts w:hint="eastAsia" w:ascii="仿宋" w:hAnsi="仿宋" w:eastAsia="仿宋" w:cs="仿宋"/>
          <w:b/>
          <w:bCs/>
          <w:sz w:val="36"/>
          <w:szCs w:val="36"/>
        </w:rPr>
      </w:pPr>
    </w:p>
    <w:p w14:paraId="6B76EAAD">
      <w:pPr>
        <w:pStyle w:val="42"/>
        <w:ind w:firstLine="723"/>
        <w:rPr>
          <w:rFonts w:hint="eastAsia" w:ascii="仿宋" w:hAnsi="仿宋" w:eastAsia="仿宋" w:cs="仿宋"/>
          <w:b/>
          <w:bCs/>
          <w:sz w:val="36"/>
          <w:szCs w:val="36"/>
        </w:rPr>
      </w:pPr>
    </w:p>
    <w:p w14:paraId="6CA60A93">
      <w:pPr>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（结束）            </w:t>
      </w:r>
    </w:p>
    <w:p w14:paraId="38D9CD59">
      <w:pPr>
        <w:rPr>
          <w:rFonts w:hint="eastAsia" w:ascii="仿宋" w:hAnsi="仿宋" w:eastAsia="仿宋" w:cs="仿宋"/>
          <w:b/>
          <w:bCs/>
          <w:sz w:val="36"/>
          <w:szCs w:val="36"/>
        </w:rPr>
      </w:pPr>
      <w:r>
        <w:rPr>
          <w:rFonts w:hint="eastAsia" w:ascii="仿宋" w:hAnsi="仿宋" w:eastAsia="仿宋" w:cs="仿宋"/>
          <w:b/>
          <w:bCs/>
          <w:sz w:val="36"/>
          <w:szCs w:val="36"/>
          <w:u w:val="single"/>
        </w:rPr>
        <w:t xml:space="preserve">                 以下页面无内容 ！                          </w:t>
      </w:r>
    </w:p>
    <w:p w14:paraId="2E9CF857">
      <w:pPr>
        <w:rPr>
          <w:rFonts w:hint="eastAsia" w:ascii="仿宋" w:hAnsi="仿宋" w:eastAsia="仿宋" w:cs="仿宋"/>
          <w:b/>
          <w:bCs/>
          <w:sz w:val="36"/>
          <w:szCs w:val="36"/>
          <w:u w:val="single"/>
        </w:rPr>
      </w:pPr>
    </w:p>
    <w:p w14:paraId="37D85254">
      <w:pPr>
        <w:rPr>
          <w:rFonts w:hint="eastAsia" w:ascii="仿宋" w:hAnsi="仿宋" w:eastAsia="仿宋" w:cs="仿宋"/>
          <w:sz w:val="24"/>
          <w:szCs w:val="24"/>
          <w:u w:val="single"/>
        </w:rPr>
      </w:pPr>
    </w:p>
    <w:p w14:paraId="37E2848B">
      <w:pPr>
        <w:rPr>
          <w:rFonts w:hint="eastAsia" w:ascii="仿宋" w:hAnsi="仿宋" w:eastAsia="仿宋" w:cs="仿宋"/>
        </w:rPr>
      </w:pPr>
    </w:p>
    <w:p w14:paraId="2C9E3BA3">
      <w:pPr>
        <w:rPr>
          <w:rFonts w:hint="eastAsia" w:ascii="仿宋" w:hAnsi="仿宋" w:eastAsia="仿宋" w:cs="仿宋"/>
        </w:rPr>
      </w:pPr>
    </w:p>
    <w:p w14:paraId="1A29912E">
      <w:pPr>
        <w:rPr>
          <w:rFonts w:hint="eastAsia" w:ascii="仿宋" w:hAnsi="仿宋" w:eastAsia="仿宋" w:cs="仿宋"/>
        </w:rPr>
      </w:pPr>
    </w:p>
    <w:sectPr>
      <w:headerReference r:id="rId5" w:type="default"/>
      <w:footerReference r:id="rId6" w:type="default"/>
      <w:pgSz w:w="11906" w:h="16838"/>
      <w:pgMar w:top="1440" w:right="114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978C">
    <w:pPr>
      <w:pStyle w:val="1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9FC1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79FC1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1BC6">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8A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F538A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9213B">
    <w:pPr>
      <w:spacing w:line="280" w:lineRule="exact"/>
      <w:rPr>
        <w:rFonts w:ascii="楷体_GB2312" w:hAnsi="楷体_GB2312" w:eastAsia="楷体_GB2312" w:cs="楷体_GB2312"/>
        <w:b/>
        <w:sz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7AFB">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1A7AFB">
                    <w:pPr>
                      <w:pStyle w:val="19"/>
                    </w:pPr>
                    <w:r>
                      <w:fldChar w:fldCharType="begin"/>
                    </w:r>
                    <w:r>
                      <w:instrText xml:space="preserve"> PAGE  \* MERGEFORMAT </w:instrText>
                    </w:r>
                    <w:r>
                      <w:fldChar w:fldCharType="separate"/>
                    </w:r>
                    <w:r>
                      <w:t>53</w:t>
                    </w:r>
                    <w:r>
                      <w:fldChar w:fldCharType="end"/>
                    </w:r>
                  </w:p>
                </w:txbxContent>
              </v:textbox>
            </v:shape>
          </w:pict>
        </mc:Fallback>
      </mc:AlternateContent>
    </w:r>
  </w:p>
  <w:p w14:paraId="1694A91E">
    <w:pPr>
      <w:pStyle w:val="19"/>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B70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F7FD5"/>
    <w:multiLevelType w:val="singleLevel"/>
    <w:tmpl w:val="D10F7FD5"/>
    <w:lvl w:ilvl="0" w:tentative="0">
      <w:start w:val="1"/>
      <w:numFmt w:val="chineseCounting"/>
      <w:suff w:val="space"/>
      <w:lvlText w:val="第%1章"/>
      <w:lvlJc w:val="left"/>
      <w:pPr>
        <w:ind w:left="3360" w:firstLine="0"/>
      </w:pPr>
      <w:rPr>
        <w:rFonts w:hint="eastAsia"/>
      </w:rPr>
    </w:lvl>
  </w:abstractNum>
  <w:abstractNum w:abstractNumId="1">
    <w:nsid w:val="D3D27FFD"/>
    <w:multiLevelType w:val="singleLevel"/>
    <w:tmpl w:val="D3D27FFD"/>
    <w:lvl w:ilvl="0" w:tentative="0">
      <w:start w:val="1"/>
      <w:numFmt w:val="bullet"/>
      <w:lvlText w:val=""/>
      <w:lvlJc w:val="left"/>
      <w:pPr>
        <w:ind w:left="700" w:hanging="420"/>
      </w:pPr>
      <w:rPr>
        <w:rFonts w:hint="default" w:ascii="Wingdings" w:hAnsi="Wingdings"/>
      </w:rPr>
    </w:lvl>
  </w:abstractNum>
  <w:abstractNum w:abstractNumId="2">
    <w:nsid w:val="36590170"/>
    <w:multiLevelType w:val="singleLevel"/>
    <w:tmpl w:val="36590170"/>
    <w:lvl w:ilvl="0" w:tentative="0">
      <w:start w:val="2"/>
      <w:numFmt w:val="decimal"/>
      <w:suff w:val="nothing"/>
      <w:lvlText w:val="%1、"/>
      <w:lvlJc w:val="left"/>
    </w:lvl>
  </w:abstractNum>
  <w:abstractNum w:abstractNumId="3">
    <w:nsid w:val="5AB7E6E4"/>
    <w:multiLevelType w:val="singleLevel"/>
    <w:tmpl w:val="5AB7E6E4"/>
    <w:lvl w:ilvl="0" w:tentative="0">
      <w:start w:val="3"/>
      <w:numFmt w:val="chineseCounting"/>
      <w:suff w:val="nothing"/>
      <w:lvlText w:val="（%1）"/>
      <w:lvlJc w:val="left"/>
      <w:rPr>
        <w:rFonts w:hint="eastAsia"/>
      </w:rPr>
    </w:lvl>
  </w:abstractNum>
  <w:abstractNum w:abstractNumId="4">
    <w:nsid w:val="6E6C2D1C"/>
    <w:multiLevelType w:val="singleLevel"/>
    <w:tmpl w:val="6E6C2D1C"/>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00172A27"/>
    <w:rsid w:val="00013654"/>
    <w:rsid w:val="000534D8"/>
    <w:rsid w:val="000A5662"/>
    <w:rsid w:val="000C3DA7"/>
    <w:rsid w:val="000C7443"/>
    <w:rsid w:val="000D6A3E"/>
    <w:rsid w:val="00172A27"/>
    <w:rsid w:val="001B1C87"/>
    <w:rsid w:val="001F1E95"/>
    <w:rsid w:val="00237DAA"/>
    <w:rsid w:val="0026045A"/>
    <w:rsid w:val="00293FAF"/>
    <w:rsid w:val="0034616B"/>
    <w:rsid w:val="00384A2A"/>
    <w:rsid w:val="003B69EF"/>
    <w:rsid w:val="00474788"/>
    <w:rsid w:val="004A1856"/>
    <w:rsid w:val="00586647"/>
    <w:rsid w:val="005E7D96"/>
    <w:rsid w:val="00661CE0"/>
    <w:rsid w:val="00731341"/>
    <w:rsid w:val="007F3249"/>
    <w:rsid w:val="00804C7C"/>
    <w:rsid w:val="008354D2"/>
    <w:rsid w:val="00873CAB"/>
    <w:rsid w:val="00886AEF"/>
    <w:rsid w:val="00A2541A"/>
    <w:rsid w:val="00A30440"/>
    <w:rsid w:val="00A41674"/>
    <w:rsid w:val="00B406C6"/>
    <w:rsid w:val="00B51E37"/>
    <w:rsid w:val="00B830D4"/>
    <w:rsid w:val="00BA0540"/>
    <w:rsid w:val="00C24290"/>
    <w:rsid w:val="00DA322A"/>
    <w:rsid w:val="00DC4A6E"/>
    <w:rsid w:val="00E058A7"/>
    <w:rsid w:val="00E80370"/>
    <w:rsid w:val="00E840E6"/>
    <w:rsid w:val="00E86A57"/>
    <w:rsid w:val="00F15D1F"/>
    <w:rsid w:val="00FE5DE6"/>
    <w:rsid w:val="01007E3C"/>
    <w:rsid w:val="01042CD0"/>
    <w:rsid w:val="010B09AC"/>
    <w:rsid w:val="011473B7"/>
    <w:rsid w:val="01447A84"/>
    <w:rsid w:val="014617A3"/>
    <w:rsid w:val="014C6816"/>
    <w:rsid w:val="01681881"/>
    <w:rsid w:val="016A347B"/>
    <w:rsid w:val="017E2A82"/>
    <w:rsid w:val="018C519F"/>
    <w:rsid w:val="019029A8"/>
    <w:rsid w:val="019B5800"/>
    <w:rsid w:val="01AE108A"/>
    <w:rsid w:val="020C008E"/>
    <w:rsid w:val="021358C1"/>
    <w:rsid w:val="023B3B8B"/>
    <w:rsid w:val="0241242E"/>
    <w:rsid w:val="02477318"/>
    <w:rsid w:val="024B4728"/>
    <w:rsid w:val="02572CC3"/>
    <w:rsid w:val="025C7268"/>
    <w:rsid w:val="0274427D"/>
    <w:rsid w:val="02774041"/>
    <w:rsid w:val="0278668E"/>
    <w:rsid w:val="027C3466"/>
    <w:rsid w:val="02867E41"/>
    <w:rsid w:val="028969D5"/>
    <w:rsid w:val="028B5457"/>
    <w:rsid w:val="029702A0"/>
    <w:rsid w:val="02B06A0D"/>
    <w:rsid w:val="02BC3862"/>
    <w:rsid w:val="02CB54A6"/>
    <w:rsid w:val="02CB7F49"/>
    <w:rsid w:val="02D84A95"/>
    <w:rsid w:val="02F043C7"/>
    <w:rsid w:val="02F254D6"/>
    <w:rsid w:val="03031491"/>
    <w:rsid w:val="03186E65"/>
    <w:rsid w:val="03190CB5"/>
    <w:rsid w:val="03195159"/>
    <w:rsid w:val="031A67DB"/>
    <w:rsid w:val="03237D85"/>
    <w:rsid w:val="032D4576"/>
    <w:rsid w:val="033755DF"/>
    <w:rsid w:val="03466FD2"/>
    <w:rsid w:val="035937A7"/>
    <w:rsid w:val="03675EC4"/>
    <w:rsid w:val="037203C5"/>
    <w:rsid w:val="03883FF2"/>
    <w:rsid w:val="038971DB"/>
    <w:rsid w:val="038F71C9"/>
    <w:rsid w:val="03A169B1"/>
    <w:rsid w:val="03A23E4C"/>
    <w:rsid w:val="03A8028B"/>
    <w:rsid w:val="03AA7CA5"/>
    <w:rsid w:val="03B7227C"/>
    <w:rsid w:val="03C2759E"/>
    <w:rsid w:val="03CA6453"/>
    <w:rsid w:val="041D47D5"/>
    <w:rsid w:val="041D6583"/>
    <w:rsid w:val="04425FE9"/>
    <w:rsid w:val="048B5BE2"/>
    <w:rsid w:val="04900124"/>
    <w:rsid w:val="04904FA7"/>
    <w:rsid w:val="049D6E3D"/>
    <w:rsid w:val="04A647CA"/>
    <w:rsid w:val="04A70542"/>
    <w:rsid w:val="04B3735B"/>
    <w:rsid w:val="04EC4C51"/>
    <w:rsid w:val="04F512AE"/>
    <w:rsid w:val="050D2A9B"/>
    <w:rsid w:val="05104339"/>
    <w:rsid w:val="05340028"/>
    <w:rsid w:val="053F5642"/>
    <w:rsid w:val="054364BD"/>
    <w:rsid w:val="054B5117"/>
    <w:rsid w:val="054C1E32"/>
    <w:rsid w:val="056D52E8"/>
    <w:rsid w:val="057B6628"/>
    <w:rsid w:val="05953AE6"/>
    <w:rsid w:val="05A351AD"/>
    <w:rsid w:val="05A87CF2"/>
    <w:rsid w:val="05CF5FA2"/>
    <w:rsid w:val="05D62E8D"/>
    <w:rsid w:val="05DB4947"/>
    <w:rsid w:val="05E75CC1"/>
    <w:rsid w:val="0605216C"/>
    <w:rsid w:val="06055520"/>
    <w:rsid w:val="0607266B"/>
    <w:rsid w:val="062260D2"/>
    <w:rsid w:val="06316315"/>
    <w:rsid w:val="063175B7"/>
    <w:rsid w:val="06381518"/>
    <w:rsid w:val="064E6001"/>
    <w:rsid w:val="0659586C"/>
    <w:rsid w:val="069114AA"/>
    <w:rsid w:val="06C32F88"/>
    <w:rsid w:val="06C47189"/>
    <w:rsid w:val="06C74ECC"/>
    <w:rsid w:val="0718024D"/>
    <w:rsid w:val="071C5217"/>
    <w:rsid w:val="07206CCF"/>
    <w:rsid w:val="072D6811"/>
    <w:rsid w:val="07575332"/>
    <w:rsid w:val="07632E46"/>
    <w:rsid w:val="07701E40"/>
    <w:rsid w:val="07747373"/>
    <w:rsid w:val="07787005"/>
    <w:rsid w:val="07794418"/>
    <w:rsid w:val="07904713"/>
    <w:rsid w:val="07944DAE"/>
    <w:rsid w:val="0797489E"/>
    <w:rsid w:val="079E796C"/>
    <w:rsid w:val="07A64AE1"/>
    <w:rsid w:val="07C37441"/>
    <w:rsid w:val="07CD4764"/>
    <w:rsid w:val="07CF4DAE"/>
    <w:rsid w:val="07DC0503"/>
    <w:rsid w:val="07ED0962"/>
    <w:rsid w:val="08337E2C"/>
    <w:rsid w:val="0837361A"/>
    <w:rsid w:val="08393BA7"/>
    <w:rsid w:val="084418DF"/>
    <w:rsid w:val="084560A8"/>
    <w:rsid w:val="084A1910"/>
    <w:rsid w:val="084C57B1"/>
    <w:rsid w:val="08670714"/>
    <w:rsid w:val="08760F65"/>
    <w:rsid w:val="08970D4C"/>
    <w:rsid w:val="089D58B1"/>
    <w:rsid w:val="08AD70E9"/>
    <w:rsid w:val="08B35707"/>
    <w:rsid w:val="08E104C7"/>
    <w:rsid w:val="08F301FA"/>
    <w:rsid w:val="08FF26FB"/>
    <w:rsid w:val="090B6FDE"/>
    <w:rsid w:val="091104C2"/>
    <w:rsid w:val="091343F8"/>
    <w:rsid w:val="09167A44"/>
    <w:rsid w:val="0922605F"/>
    <w:rsid w:val="0935652D"/>
    <w:rsid w:val="094D790A"/>
    <w:rsid w:val="097C04C7"/>
    <w:rsid w:val="0999641F"/>
    <w:rsid w:val="09B42FC3"/>
    <w:rsid w:val="09D73678"/>
    <w:rsid w:val="09EC7123"/>
    <w:rsid w:val="09FC4AD8"/>
    <w:rsid w:val="0A1B17B6"/>
    <w:rsid w:val="0A283ED3"/>
    <w:rsid w:val="0A40746F"/>
    <w:rsid w:val="0A5371A2"/>
    <w:rsid w:val="0A713942"/>
    <w:rsid w:val="0A71587A"/>
    <w:rsid w:val="0A8530D4"/>
    <w:rsid w:val="0AA753F1"/>
    <w:rsid w:val="0AE27BFC"/>
    <w:rsid w:val="0B043D43"/>
    <w:rsid w:val="0B095AB3"/>
    <w:rsid w:val="0B0F299D"/>
    <w:rsid w:val="0B113411"/>
    <w:rsid w:val="0B154457"/>
    <w:rsid w:val="0B197AB4"/>
    <w:rsid w:val="0B1A7CC0"/>
    <w:rsid w:val="0B2C1033"/>
    <w:rsid w:val="0B316DB7"/>
    <w:rsid w:val="0B470389"/>
    <w:rsid w:val="0B482597"/>
    <w:rsid w:val="0B666A61"/>
    <w:rsid w:val="0B6902FF"/>
    <w:rsid w:val="0B9F520E"/>
    <w:rsid w:val="0BA72FBF"/>
    <w:rsid w:val="0BAF2AFE"/>
    <w:rsid w:val="0BCD29B1"/>
    <w:rsid w:val="0BE04A65"/>
    <w:rsid w:val="0BEA4DFC"/>
    <w:rsid w:val="0C122745"/>
    <w:rsid w:val="0C355F4E"/>
    <w:rsid w:val="0C50326D"/>
    <w:rsid w:val="0C53472F"/>
    <w:rsid w:val="0C5965C6"/>
    <w:rsid w:val="0C6A2581"/>
    <w:rsid w:val="0CB16402"/>
    <w:rsid w:val="0CC33ABC"/>
    <w:rsid w:val="0CCE634C"/>
    <w:rsid w:val="0CEC2F96"/>
    <w:rsid w:val="0CEF1777"/>
    <w:rsid w:val="0CF2027F"/>
    <w:rsid w:val="0CF462EF"/>
    <w:rsid w:val="0D046532"/>
    <w:rsid w:val="0D1129FD"/>
    <w:rsid w:val="0D2322F5"/>
    <w:rsid w:val="0D2A1913"/>
    <w:rsid w:val="0D2B61B4"/>
    <w:rsid w:val="0D305C9D"/>
    <w:rsid w:val="0D5A25F6"/>
    <w:rsid w:val="0D5E7009"/>
    <w:rsid w:val="0D6E7E4F"/>
    <w:rsid w:val="0D896A37"/>
    <w:rsid w:val="0D8B6C53"/>
    <w:rsid w:val="0D9C3D5A"/>
    <w:rsid w:val="0DA94755"/>
    <w:rsid w:val="0DD71E98"/>
    <w:rsid w:val="0DEB5944"/>
    <w:rsid w:val="0DEC5CC1"/>
    <w:rsid w:val="0DEE0FBB"/>
    <w:rsid w:val="0DFD2056"/>
    <w:rsid w:val="0E0013EF"/>
    <w:rsid w:val="0E060087"/>
    <w:rsid w:val="0E083E00"/>
    <w:rsid w:val="0E086337"/>
    <w:rsid w:val="0E086D26"/>
    <w:rsid w:val="0E0B6F02"/>
    <w:rsid w:val="0E43308A"/>
    <w:rsid w:val="0E4A4418"/>
    <w:rsid w:val="0E545F8C"/>
    <w:rsid w:val="0E5874C9"/>
    <w:rsid w:val="0E5947B4"/>
    <w:rsid w:val="0E5E4B69"/>
    <w:rsid w:val="0E6F076E"/>
    <w:rsid w:val="0E7A5456"/>
    <w:rsid w:val="0E7F7FDC"/>
    <w:rsid w:val="0E8F62CF"/>
    <w:rsid w:val="0EAD49A7"/>
    <w:rsid w:val="0EDD34DE"/>
    <w:rsid w:val="0EE20AF5"/>
    <w:rsid w:val="0EE52393"/>
    <w:rsid w:val="0EE7742E"/>
    <w:rsid w:val="0EF5185E"/>
    <w:rsid w:val="0EFC1B77"/>
    <w:rsid w:val="0F095CC1"/>
    <w:rsid w:val="0F2104ED"/>
    <w:rsid w:val="0F3A4B67"/>
    <w:rsid w:val="0F4075C9"/>
    <w:rsid w:val="0F415D2C"/>
    <w:rsid w:val="0F5A27BB"/>
    <w:rsid w:val="0F5D017B"/>
    <w:rsid w:val="0F653C3F"/>
    <w:rsid w:val="0F694D72"/>
    <w:rsid w:val="0F74020D"/>
    <w:rsid w:val="0F786D63"/>
    <w:rsid w:val="0F7D25CB"/>
    <w:rsid w:val="0F953DB9"/>
    <w:rsid w:val="0F977D5B"/>
    <w:rsid w:val="0F9B00DC"/>
    <w:rsid w:val="0F9D7F40"/>
    <w:rsid w:val="0F9F69E6"/>
    <w:rsid w:val="0FA364D6"/>
    <w:rsid w:val="0FA933C0"/>
    <w:rsid w:val="0FDC17AC"/>
    <w:rsid w:val="0FF20325"/>
    <w:rsid w:val="0FFE7B1F"/>
    <w:rsid w:val="1015647D"/>
    <w:rsid w:val="1039379F"/>
    <w:rsid w:val="103C1A92"/>
    <w:rsid w:val="104C16E1"/>
    <w:rsid w:val="106A7E15"/>
    <w:rsid w:val="10790FE5"/>
    <w:rsid w:val="107D62D7"/>
    <w:rsid w:val="10800EB1"/>
    <w:rsid w:val="10A048A0"/>
    <w:rsid w:val="10A87B1C"/>
    <w:rsid w:val="10B4201D"/>
    <w:rsid w:val="10B85FB1"/>
    <w:rsid w:val="10BD70AD"/>
    <w:rsid w:val="11174776"/>
    <w:rsid w:val="112C08D5"/>
    <w:rsid w:val="11394A86"/>
    <w:rsid w:val="114156C9"/>
    <w:rsid w:val="11433F8B"/>
    <w:rsid w:val="114535BD"/>
    <w:rsid w:val="11457119"/>
    <w:rsid w:val="11580041"/>
    <w:rsid w:val="11693149"/>
    <w:rsid w:val="116B3023"/>
    <w:rsid w:val="11851C0B"/>
    <w:rsid w:val="118626E2"/>
    <w:rsid w:val="118B5473"/>
    <w:rsid w:val="119C2B55"/>
    <w:rsid w:val="11A93B4C"/>
    <w:rsid w:val="11B524F0"/>
    <w:rsid w:val="11C078B0"/>
    <w:rsid w:val="11C91AF8"/>
    <w:rsid w:val="11CB3AC2"/>
    <w:rsid w:val="11D30BC8"/>
    <w:rsid w:val="11F528ED"/>
    <w:rsid w:val="11FA43A7"/>
    <w:rsid w:val="12094744"/>
    <w:rsid w:val="123A0C48"/>
    <w:rsid w:val="12430CCC"/>
    <w:rsid w:val="125E4936"/>
    <w:rsid w:val="12706417"/>
    <w:rsid w:val="127E6D86"/>
    <w:rsid w:val="128123D2"/>
    <w:rsid w:val="12885E53"/>
    <w:rsid w:val="128B14A3"/>
    <w:rsid w:val="12B31E06"/>
    <w:rsid w:val="12CD5618"/>
    <w:rsid w:val="12D44BF8"/>
    <w:rsid w:val="12EB3CF0"/>
    <w:rsid w:val="130152C1"/>
    <w:rsid w:val="130D3C66"/>
    <w:rsid w:val="131A7930"/>
    <w:rsid w:val="132D0061"/>
    <w:rsid w:val="13337B71"/>
    <w:rsid w:val="1335518A"/>
    <w:rsid w:val="133B22A1"/>
    <w:rsid w:val="13541895"/>
    <w:rsid w:val="137837D5"/>
    <w:rsid w:val="138008CD"/>
    <w:rsid w:val="138F68C1"/>
    <w:rsid w:val="13925012"/>
    <w:rsid w:val="139323BD"/>
    <w:rsid w:val="139A199E"/>
    <w:rsid w:val="13BD5EC7"/>
    <w:rsid w:val="13DD7ADC"/>
    <w:rsid w:val="13FC4407"/>
    <w:rsid w:val="140908D1"/>
    <w:rsid w:val="140D6614"/>
    <w:rsid w:val="141334FE"/>
    <w:rsid w:val="141B46D0"/>
    <w:rsid w:val="141E5C78"/>
    <w:rsid w:val="141F00F5"/>
    <w:rsid w:val="142E658A"/>
    <w:rsid w:val="143B26BF"/>
    <w:rsid w:val="14495A0F"/>
    <w:rsid w:val="144B7991"/>
    <w:rsid w:val="144D4C62"/>
    <w:rsid w:val="145422E5"/>
    <w:rsid w:val="1473629F"/>
    <w:rsid w:val="148B4DA8"/>
    <w:rsid w:val="14926B19"/>
    <w:rsid w:val="1499590E"/>
    <w:rsid w:val="14B42712"/>
    <w:rsid w:val="14C03686"/>
    <w:rsid w:val="14CE2B0D"/>
    <w:rsid w:val="14D7277E"/>
    <w:rsid w:val="14E1184E"/>
    <w:rsid w:val="14E82BDD"/>
    <w:rsid w:val="14EA24B1"/>
    <w:rsid w:val="14FE41AE"/>
    <w:rsid w:val="15011375"/>
    <w:rsid w:val="151933B7"/>
    <w:rsid w:val="151C63E2"/>
    <w:rsid w:val="151E03AD"/>
    <w:rsid w:val="1525173B"/>
    <w:rsid w:val="153F6CB4"/>
    <w:rsid w:val="1565422D"/>
    <w:rsid w:val="15971DA5"/>
    <w:rsid w:val="15975648"/>
    <w:rsid w:val="15BE62E0"/>
    <w:rsid w:val="15C17C63"/>
    <w:rsid w:val="15C50828"/>
    <w:rsid w:val="15D356A7"/>
    <w:rsid w:val="15DA0777"/>
    <w:rsid w:val="160E3766"/>
    <w:rsid w:val="16113A6D"/>
    <w:rsid w:val="16302145"/>
    <w:rsid w:val="163F6789"/>
    <w:rsid w:val="16493207"/>
    <w:rsid w:val="16554658"/>
    <w:rsid w:val="165A5414"/>
    <w:rsid w:val="1673612B"/>
    <w:rsid w:val="16746022"/>
    <w:rsid w:val="16836E57"/>
    <w:rsid w:val="16842491"/>
    <w:rsid w:val="168D6DCA"/>
    <w:rsid w:val="169C5A2D"/>
    <w:rsid w:val="16C21E3E"/>
    <w:rsid w:val="16C44F84"/>
    <w:rsid w:val="16D25783"/>
    <w:rsid w:val="17160C26"/>
    <w:rsid w:val="172957C4"/>
    <w:rsid w:val="17325403"/>
    <w:rsid w:val="17481711"/>
    <w:rsid w:val="176C53FF"/>
    <w:rsid w:val="178747C1"/>
    <w:rsid w:val="178C3CF3"/>
    <w:rsid w:val="179C380B"/>
    <w:rsid w:val="17A0779F"/>
    <w:rsid w:val="17AC6D74"/>
    <w:rsid w:val="17B31280"/>
    <w:rsid w:val="17CC5EEB"/>
    <w:rsid w:val="17D72E42"/>
    <w:rsid w:val="17E21818"/>
    <w:rsid w:val="18066BCA"/>
    <w:rsid w:val="181B6E25"/>
    <w:rsid w:val="18221F62"/>
    <w:rsid w:val="184C6FDF"/>
    <w:rsid w:val="185A794E"/>
    <w:rsid w:val="185D743E"/>
    <w:rsid w:val="18624A54"/>
    <w:rsid w:val="1863649E"/>
    <w:rsid w:val="18766AF0"/>
    <w:rsid w:val="18963D1B"/>
    <w:rsid w:val="18B670DE"/>
    <w:rsid w:val="18BC32D5"/>
    <w:rsid w:val="18C272A1"/>
    <w:rsid w:val="18C5444C"/>
    <w:rsid w:val="18CE42E8"/>
    <w:rsid w:val="18D314AE"/>
    <w:rsid w:val="18E319BD"/>
    <w:rsid w:val="18E31FE1"/>
    <w:rsid w:val="19197809"/>
    <w:rsid w:val="192F0C5E"/>
    <w:rsid w:val="1954439D"/>
    <w:rsid w:val="19570331"/>
    <w:rsid w:val="19742C91"/>
    <w:rsid w:val="19921ED8"/>
    <w:rsid w:val="19C05ED6"/>
    <w:rsid w:val="19C332D1"/>
    <w:rsid w:val="19C77265"/>
    <w:rsid w:val="19D63004"/>
    <w:rsid w:val="19DE5E9E"/>
    <w:rsid w:val="19EC0A79"/>
    <w:rsid w:val="19F94F44"/>
    <w:rsid w:val="19FF551B"/>
    <w:rsid w:val="1A0A0ED9"/>
    <w:rsid w:val="1A0A1B10"/>
    <w:rsid w:val="1A116732"/>
    <w:rsid w:val="1A1D6E85"/>
    <w:rsid w:val="1A2178A7"/>
    <w:rsid w:val="1A2226ED"/>
    <w:rsid w:val="1A245680"/>
    <w:rsid w:val="1A346C0A"/>
    <w:rsid w:val="1A367F46"/>
    <w:rsid w:val="1A382DA1"/>
    <w:rsid w:val="1A4D29A5"/>
    <w:rsid w:val="1A54160F"/>
    <w:rsid w:val="1A5F42F2"/>
    <w:rsid w:val="1A6C61D4"/>
    <w:rsid w:val="1A6E5932"/>
    <w:rsid w:val="1A7B3BAB"/>
    <w:rsid w:val="1A907657"/>
    <w:rsid w:val="1A99469F"/>
    <w:rsid w:val="1A9E052E"/>
    <w:rsid w:val="1AA634AE"/>
    <w:rsid w:val="1AA72BF2"/>
    <w:rsid w:val="1AB1795C"/>
    <w:rsid w:val="1AB55BD4"/>
    <w:rsid w:val="1AC15A62"/>
    <w:rsid w:val="1AC92B69"/>
    <w:rsid w:val="1AE83E23"/>
    <w:rsid w:val="1AFF0113"/>
    <w:rsid w:val="1B012302"/>
    <w:rsid w:val="1B11041A"/>
    <w:rsid w:val="1B1200B5"/>
    <w:rsid w:val="1B23671D"/>
    <w:rsid w:val="1B395F40"/>
    <w:rsid w:val="1B5B353E"/>
    <w:rsid w:val="1B6005ED"/>
    <w:rsid w:val="1B770817"/>
    <w:rsid w:val="1B7A20B5"/>
    <w:rsid w:val="1BAA2E5D"/>
    <w:rsid w:val="1BC418C4"/>
    <w:rsid w:val="1BD01CD5"/>
    <w:rsid w:val="1BDA7B45"/>
    <w:rsid w:val="1BE641A4"/>
    <w:rsid w:val="1BED0AD9"/>
    <w:rsid w:val="1BF754B3"/>
    <w:rsid w:val="1C0025BA"/>
    <w:rsid w:val="1C4F7A8E"/>
    <w:rsid w:val="1C730FDE"/>
    <w:rsid w:val="1C7865F4"/>
    <w:rsid w:val="1C80194D"/>
    <w:rsid w:val="1C844F99"/>
    <w:rsid w:val="1C876837"/>
    <w:rsid w:val="1C96589C"/>
    <w:rsid w:val="1CB52D3E"/>
    <w:rsid w:val="1CCA2F7C"/>
    <w:rsid w:val="1CDD28FB"/>
    <w:rsid w:val="1CDE6DFF"/>
    <w:rsid w:val="1D0B1216"/>
    <w:rsid w:val="1D1846B5"/>
    <w:rsid w:val="1D1C1676"/>
    <w:rsid w:val="1D3D6027"/>
    <w:rsid w:val="1D3F3FC3"/>
    <w:rsid w:val="1D43163A"/>
    <w:rsid w:val="1D587FAD"/>
    <w:rsid w:val="1D614CD0"/>
    <w:rsid w:val="1D76649A"/>
    <w:rsid w:val="1D813BCE"/>
    <w:rsid w:val="1D984234"/>
    <w:rsid w:val="1DBA6406"/>
    <w:rsid w:val="1DEA52D0"/>
    <w:rsid w:val="1DF60118"/>
    <w:rsid w:val="1DFC71B0"/>
    <w:rsid w:val="1E12190F"/>
    <w:rsid w:val="1E2A1B70"/>
    <w:rsid w:val="1E342954"/>
    <w:rsid w:val="1E6565C2"/>
    <w:rsid w:val="1E6E3776"/>
    <w:rsid w:val="1E796654"/>
    <w:rsid w:val="1E890F8D"/>
    <w:rsid w:val="1E933BB9"/>
    <w:rsid w:val="1ED42E2F"/>
    <w:rsid w:val="1EDA420C"/>
    <w:rsid w:val="1EE608A0"/>
    <w:rsid w:val="1EEE2B9E"/>
    <w:rsid w:val="1F0D396C"/>
    <w:rsid w:val="1F100D66"/>
    <w:rsid w:val="1F176598"/>
    <w:rsid w:val="1F1E1423"/>
    <w:rsid w:val="1F2D69B2"/>
    <w:rsid w:val="1F374545"/>
    <w:rsid w:val="1F6D694C"/>
    <w:rsid w:val="1F740B90"/>
    <w:rsid w:val="1F747810"/>
    <w:rsid w:val="1F811C64"/>
    <w:rsid w:val="1F8D21E0"/>
    <w:rsid w:val="1F90468C"/>
    <w:rsid w:val="1F9A0F77"/>
    <w:rsid w:val="1F9A4AD4"/>
    <w:rsid w:val="1FAD0CAB"/>
    <w:rsid w:val="1FE742C4"/>
    <w:rsid w:val="1FF00B97"/>
    <w:rsid w:val="1FF97A4C"/>
    <w:rsid w:val="200A1C59"/>
    <w:rsid w:val="20215398"/>
    <w:rsid w:val="20360CA0"/>
    <w:rsid w:val="20366FEE"/>
    <w:rsid w:val="2040567B"/>
    <w:rsid w:val="204809D3"/>
    <w:rsid w:val="205C1C7F"/>
    <w:rsid w:val="20736510"/>
    <w:rsid w:val="207F2647"/>
    <w:rsid w:val="20906313"/>
    <w:rsid w:val="20953FBC"/>
    <w:rsid w:val="20A7394C"/>
    <w:rsid w:val="20B3539F"/>
    <w:rsid w:val="20C31E08"/>
    <w:rsid w:val="20D25427"/>
    <w:rsid w:val="20DA0805"/>
    <w:rsid w:val="20E8234F"/>
    <w:rsid w:val="20F16975"/>
    <w:rsid w:val="21073834"/>
    <w:rsid w:val="210B6C40"/>
    <w:rsid w:val="213571AA"/>
    <w:rsid w:val="213642EE"/>
    <w:rsid w:val="21466CC1"/>
    <w:rsid w:val="215C4736"/>
    <w:rsid w:val="217E35F6"/>
    <w:rsid w:val="21AE2AB8"/>
    <w:rsid w:val="21C7260F"/>
    <w:rsid w:val="21D342CD"/>
    <w:rsid w:val="21DD164E"/>
    <w:rsid w:val="21E40191"/>
    <w:rsid w:val="21FD168F"/>
    <w:rsid w:val="22124DF5"/>
    <w:rsid w:val="22145011"/>
    <w:rsid w:val="22394A78"/>
    <w:rsid w:val="22405E06"/>
    <w:rsid w:val="224A0A33"/>
    <w:rsid w:val="226338A3"/>
    <w:rsid w:val="226867EC"/>
    <w:rsid w:val="22752DA7"/>
    <w:rsid w:val="22853819"/>
    <w:rsid w:val="22A35F23"/>
    <w:rsid w:val="22B91715"/>
    <w:rsid w:val="22DE117B"/>
    <w:rsid w:val="22E06CA1"/>
    <w:rsid w:val="22E76D53"/>
    <w:rsid w:val="22F9220C"/>
    <w:rsid w:val="23201794"/>
    <w:rsid w:val="232761E7"/>
    <w:rsid w:val="233D0598"/>
    <w:rsid w:val="23402ED0"/>
    <w:rsid w:val="23531B69"/>
    <w:rsid w:val="23A44173"/>
    <w:rsid w:val="23AE4FF1"/>
    <w:rsid w:val="23CB5BA3"/>
    <w:rsid w:val="23E822B1"/>
    <w:rsid w:val="23F05298"/>
    <w:rsid w:val="23F52C20"/>
    <w:rsid w:val="24030E99"/>
    <w:rsid w:val="24220BBD"/>
    <w:rsid w:val="242B3261"/>
    <w:rsid w:val="24411A10"/>
    <w:rsid w:val="24415E66"/>
    <w:rsid w:val="244D480A"/>
    <w:rsid w:val="24610766"/>
    <w:rsid w:val="24635DDC"/>
    <w:rsid w:val="24651B54"/>
    <w:rsid w:val="246F5801"/>
    <w:rsid w:val="24875355"/>
    <w:rsid w:val="248D10AB"/>
    <w:rsid w:val="249762BC"/>
    <w:rsid w:val="249F0D50"/>
    <w:rsid w:val="24A13E26"/>
    <w:rsid w:val="24A60A9D"/>
    <w:rsid w:val="24BC77DF"/>
    <w:rsid w:val="24DE1906"/>
    <w:rsid w:val="24E779BA"/>
    <w:rsid w:val="24E77E7E"/>
    <w:rsid w:val="24FB672A"/>
    <w:rsid w:val="251706FB"/>
    <w:rsid w:val="252601C1"/>
    <w:rsid w:val="252C2672"/>
    <w:rsid w:val="257C7BFC"/>
    <w:rsid w:val="258129BE"/>
    <w:rsid w:val="258778A8"/>
    <w:rsid w:val="259C15D8"/>
    <w:rsid w:val="259D3570"/>
    <w:rsid w:val="259D607B"/>
    <w:rsid w:val="25A4711E"/>
    <w:rsid w:val="25C75E59"/>
    <w:rsid w:val="25D121D2"/>
    <w:rsid w:val="25D55451"/>
    <w:rsid w:val="25EE5B79"/>
    <w:rsid w:val="26087763"/>
    <w:rsid w:val="260F5C92"/>
    <w:rsid w:val="261769C3"/>
    <w:rsid w:val="26192BF6"/>
    <w:rsid w:val="261A2704"/>
    <w:rsid w:val="264659B5"/>
    <w:rsid w:val="265C6F87"/>
    <w:rsid w:val="267103FD"/>
    <w:rsid w:val="26A12BEB"/>
    <w:rsid w:val="26A149DE"/>
    <w:rsid w:val="26CB440D"/>
    <w:rsid w:val="26D43EA2"/>
    <w:rsid w:val="26E664FF"/>
    <w:rsid w:val="26EF3957"/>
    <w:rsid w:val="270513CC"/>
    <w:rsid w:val="270F7B55"/>
    <w:rsid w:val="27221F7E"/>
    <w:rsid w:val="273677D8"/>
    <w:rsid w:val="27390E96"/>
    <w:rsid w:val="27496BC6"/>
    <w:rsid w:val="27836416"/>
    <w:rsid w:val="2786250D"/>
    <w:rsid w:val="27B801ED"/>
    <w:rsid w:val="27D86AE1"/>
    <w:rsid w:val="27DD47C2"/>
    <w:rsid w:val="27E700F0"/>
    <w:rsid w:val="2814579B"/>
    <w:rsid w:val="28177609"/>
    <w:rsid w:val="281F0359"/>
    <w:rsid w:val="283C0E1E"/>
    <w:rsid w:val="284101E2"/>
    <w:rsid w:val="28557AEB"/>
    <w:rsid w:val="285C326E"/>
    <w:rsid w:val="28647987"/>
    <w:rsid w:val="286D2707"/>
    <w:rsid w:val="287F243A"/>
    <w:rsid w:val="28956780"/>
    <w:rsid w:val="28C4639A"/>
    <w:rsid w:val="28CB3F50"/>
    <w:rsid w:val="28DB33C2"/>
    <w:rsid w:val="28FB65E3"/>
    <w:rsid w:val="2907142C"/>
    <w:rsid w:val="290D4568"/>
    <w:rsid w:val="29115E06"/>
    <w:rsid w:val="292C2C40"/>
    <w:rsid w:val="293D4E4D"/>
    <w:rsid w:val="295108F9"/>
    <w:rsid w:val="296B6497"/>
    <w:rsid w:val="296F07A5"/>
    <w:rsid w:val="297F5466"/>
    <w:rsid w:val="29825274"/>
    <w:rsid w:val="298C1931"/>
    <w:rsid w:val="29932CBF"/>
    <w:rsid w:val="29CC2C96"/>
    <w:rsid w:val="29D15596"/>
    <w:rsid w:val="2A17569E"/>
    <w:rsid w:val="2A193013"/>
    <w:rsid w:val="2A2D1573"/>
    <w:rsid w:val="2A2E2006"/>
    <w:rsid w:val="2A3A74D7"/>
    <w:rsid w:val="2A4A3784"/>
    <w:rsid w:val="2A5E4421"/>
    <w:rsid w:val="2A6B59EA"/>
    <w:rsid w:val="2A7238BD"/>
    <w:rsid w:val="2A787D60"/>
    <w:rsid w:val="2A834AE2"/>
    <w:rsid w:val="2A8B521C"/>
    <w:rsid w:val="2A90121F"/>
    <w:rsid w:val="2A9C3DF6"/>
    <w:rsid w:val="2AA44A58"/>
    <w:rsid w:val="2AAB7699"/>
    <w:rsid w:val="2AB96756"/>
    <w:rsid w:val="2AF14141"/>
    <w:rsid w:val="2AF552B4"/>
    <w:rsid w:val="2AF92FF6"/>
    <w:rsid w:val="2B0674C1"/>
    <w:rsid w:val="2B1702E2"/>
    <w:rsid w:val="2B1C37E9"/>
    <w:rsid w:val="2B2C33CC"/>
    <w:rsid w:val="2B597F39"/>
    <w:rsid w:val="2B5D3585"/>
    <w:rsid w:val="2B6C0F45"/>
    <w:rsid w:val="2B944ACD"/>
    <w:rsid w:val="2B982BA4"/>
    <w:rsid w:val="2BA2543C"/>
    <w:rsid w:val="2BC6538F"/>
    <w:rsid w:val="2BD97BE9"/>
    <w:rsid w:val="2BE6738D"/>
    <w:rsid w:val="2BF07635"/>
    <w:rsid w:val="2C2B3683"/>
    <w:rsid w:val="2C3A38C6"/>
    <w:rsid w:val="2C3F08AA"/>
    <w:rsid w:val="2C4958B7"/>
    <w:rsid w:val="2C624BCB"/>
    <w:rsid w:val="2C697D08"/>
    <w:rsid w:val="2C954FA0"/>
    <w:rsid w:val="2CB76CC5"/>
    <w:rsid w:val="2CBA2E2C"/>
    <w:rsid w:val="2CBD0053"/>
    <w:rsid w:val="2CEE199B"/>
    <w:rsid w:val="2D202ABC"/>
    <w:rsid w:val="2D3E73E6"/>
    <w:rsid w:val="2D614E83"/>
    <w:rsid w:val="2D713929"/>
    <w:rsid w:val="2D727090"/>
    <w:rsid w:val="2D824543"/>
    <w:rsid w:val="2DB41456"/>
    <w:rsid w:val="2DBD56BA"/>
    <w:rsid w:val="2DC17E28"/>
    <w:rsid w:val="2DD1063E"/>
    <w:rsid w:val="2DD536C3"/>
    <w:rsid w:val="2DD92C6B"/>
    <w:rsid w:val="2E153261"/>
    <w:rsid w:val="2E2C65BE"/>
    <w:rsid w:val="2E2E750A"/>
    <w:rsid w:val="2E6226C0"/>
    <w:rsid w:val="2E692241"/>
    <w:rsid w:val="2E82157C"/>
    <w:rsid w:val="2E9343A6"/>
    <w:rsid w:val="2EA26592"/>
    <w:rsid w:val="2EB057B8"/>
    <w:rsid w:val="2EF22877"/>
    <w:rsid w:val="2EF51D26"/>
    <w:rsid w:val="2EF94CB1"/>
    <w:rsid w:val="2F01691D"/>
    <w:rsid w:val="2F0B154A"/>
    <w:rsid w:val="2F0B733B"/>
    <w:rsid w:val="2F1877C3"/>
    <w:rsid w:val="2F1E127D"/>
    <w:rsid w:val="2F210D6D"/>
    <w:rsid w:val="2F296F2F"/>
    <w:rsid w:val="2F397E93"/>
    <w:rsid w:val="2F3C2D02"/>
    <w:rsid w:val="2F3D7E3E"/>
    <w:rsid w:val="2F792957"/>
    <w:rsid w:val="2F7D2448"/>
    <w:rsid w:val="2F96087B"/>
    <w:rsid w:val="2FA8323D"/>
    <w:rsid w:val="2FB67B4B"/>
    <w:rsid w:val="2FE778C1"/>
    <w:rsid w:val="2FEB751E"/>
    <w:rsid w:val="2FF32F3F"/>
    <w:rsid w:val="2FF55A5C"/>
    <w:rsid w:val="300531E6"/>
    <w:rsid w:val="300D4E4E"/>
    <w:rsid w:val="302208F9"/>
    <w:rsid w:val="302762F3"/>
    <w:rsid w:val="30580724"/>
    <w:rsid w:val="305A74FC"/>
    <w:rsid w:val="30670A02"/>
    <w:rsid w:val="306951C9"/>
    <w:rsid w:val="30817D16"/>
    <w:rsid w:val="30C714A1"/>
    <w:rsid w:val="30D36097"/>
    <w:rsid w:val="30DB2B22"/>
    <w:rsid w:val="30DE04B9"/>
    <w:rsid w:val="30E1696C"/>
    <w:rsid w:val="30F34327"/>
    <w:rsid w:val="30FC7BA7"/>
    <w:rsid w:val="310224D9"/>
    <w:rsid w:val="311A3CC6"/>
    <w:rsid w:val="31264419"/>
    <w:rsid w:val="313A6116"/>
    <w:rsid w:val="314825E1"/>
    <w:rsid w:val="31676C8B"/>
    <w:rsid w:val="317A7866"/>
    <w:rsid w:val="317F3FB2"/>
    <w:rsid w:val="318813EA"/>
    <w:rsid w:val="31A87524"/>
    <w:rsid w:val="31AE013A"/>
    <w:rsid w:val="31AF440F"/>
    <w:rsid w:val="31B41A25"/>
    <w:rsid w:val="31BE159C"/>
    <w:rsid w:val="31D27D6E"/>
    <w:rsid w:val="31DE11B6"/>
    <w:rsid w:val="31DE7709"/>
    <w:rsid w:val="31F36957"/>
    <w:rsid w:val="320103EC"/>
    <w:rsid w:val="32144BB9"/>
    <w:rsid w:val="32146967"/>
    <w:rsid w:val="321C65B4"/>
    <w:rsid w:val="322E25E1"/>
    <w:rsid w:val="32321862"/>
    <w:rsid w:val="32356BE7"/>
    <w:rsid w:val="32586854"/>
    <w:rsid w:val="3264334C"/>
    <w:rsid w:val="32702D43"/>
    <w:rsid w:val="327A0EC0"/>
    <w:rsid w:val="328A6162"/>
    <w:rsid w:val="32AE1A99"/>
    <w:rsid w:val="32AE46C6"/>
    <w:rsid w:val="32BC3287"/>
    <w:rsid w:val="32CB171C"/>
    <w:rsid w:val="32CE6B16"/>
    <w:rsid w:val="32DB1233"/>
    <w:rsid w:val="32E14B7D"/>
    <w:rsid w:val="32E809F7"/>
    <w:rsid w:val="32E826F8"/>
    <w:rsid w:val="32F8449C"/>
    <w:rsid w:val="32FF3174"/>
    <w:rsid w:val="33272EB9"/>
    <w:rsid w:val="332A2480"/>
    <w:rsid w:val="333D6F5F"/>
    <w:rsid w:val="3344696A"/>
    <w:rsid w:val="33466FF4"/>
    <w:rsid w:val="33650C56"/>
    <w:rsid w:val="33680D19"/>
    <w:rsid w:val="336E16BB"/>
    <w:rsid w:val="337043F1"/>
    <w:rsid w:val="337A0A4C"/>
    <w:rsid w:val="33884F17"/>
    <w:rsid w:val="339715FE"/>
    <w:rsid w:val="33AB32FB"/>
    <w:rsid w:val="33B026C0"/>
    <w:rsid w:val="33B10912"/>
    <w:rsid w:val="33CD3272"/>
    <w:rsid w:val="33FC5905"/>
    <w:rsid w:val="340A4971"/>
    <w:rsid w:val="340D366E"/>
    <w:rsid w:val="341E7629"/>
    <w:rsid w:val="341F1C11"/>
    <w:rsid w:val="34213E96"/>
    <w:rsid w:val="34473024"/>
    <w:rsid w:val="344E43B3"/>
    <w:rsid w:val="345C0152"/>
    <w:rsid w:val="347909B9"/>
    <w:rsid w:val="347B4A7C"/>
    <w:rsid w:val="347F27BE"/>
    <w:rsid w:val="347F740C"/>
    <w:rsid w:val="349B511E"/>
    <w:rsid w:val="34DC4A7C"/>
    <w:rsid w:val="34DD4F6B"/>
    <w:rsid w:val="34F35987"/>
    <w:rsid w:val="34F46367"/>
    <w:rsid w:val="34F97E84"/>
    <w:rsid w:val="34FD3A91"/>
    <w:rsid w:val="3502519D"/>
    <w:rsid w:val="35077D81"/>
    <w:rsid w:val="352E1AEE"/>
    <w:rsid w:val="354432B4"/>
    <w:rsid w:val="35447564"/>
    <w:rsid w:val="354D330A"/>
    <w:rsid w:val="35567D64"/>
    <w:rsid w:val="356375CE"/>
    <w:rsid w:val="356F6625"/>
    <w:rsid w:val="358A766C"/>
    <w:rsid w:val="35926521"/>
    <w:rsid w:val="3598340C"/>
    <w:rsid w:val="359A216F"/>
    <w:rsid w:val="35B017DE"/>
    <w:rsid w:val="35BE10C4"/>
    <w:rsid w:val="35E455FC"/>
    <w:rsid w:val="35F44AE6"/>
    <w:rsid w:val="35FE3094"/>
    <w:rsid w:val="360F7B72"/>
    <w:rsid w:val="36323860"/>
    <w:rsid w:val="364D41F6"/>
    <w:rsid w:val="36525081"/>
    <w:rsid w:val="36545584"/>
    <w:rsid w:val="367E0D2E"/>
    <w:rsid w:val="36877708"/>
    <w:rsid w:val="3699743B"/>
    <w:rsid w:val="36B34CC8"/>
    <w:rsid w:val="36BF2A6A"/>
    <w:rsid w:val="36DE57A8"/>
    <w:rsid w:val="36E25286"/>
    <w:rsid w:val="36FC7B53"/>
    <w:rsid w:val="370945C1"/>
    <w:rsid w:val="370D1785"/>
    <w:rsid w:val="371D006C"/>
    <w:rsid w:val="377A54BF"/>
    <w:rsid w:val="378138BE"/>
    <w:rsid w:val="378F7CA0"/>
    <w:rsid w:val="37991DE9"/>
    <w:rsid w:val="379A30A0"/>
    <w:rsid w:val="37A75B88"/>
    <w:rsid w:val="37CD693E"/>
    <w:rsid w:val="37D72AB0"/>
    <w:rsid w:val="380D1E8F"/>
    <w:rsid w:val="380D6333"/>
    <w:rsid w:val="383733B0"/>
    <w:rsid w:val="383D493C"/>
    <w:rsid w:val="388307D2"/>
    <w:rsid w:val="388A1731"/>
    <w:rsid w:val="38A119FA"/>
    <w:rsid w:val="38A26D9C"/>
    <w:rsid w:val="38B237E5"/>
    <w:rsid w:val="38C5276A"/>
    <w:rsid w:val="38CC7F9C"/>
    <w:rsid w:val="391D07F7"/>
    <w:rsid w:val="393237D7"/>
    <w:rsid w:val="393E693D"/>
    <w:rsid w:val="39445D84"/>
    <w:rsid w:val="39532260"/>
    <w:rsid w:val="398048E2"/>
    <w:rsid w:val="39866680"/>
    <w:rsid w:val="399A1E93"/>
    <w:rsid w:val="39B03BB7"/>
    <w:rsid w:val="39B53F07"/>
    <w:rsid w:val="39BE5B37"/>
    <w:rsid w:val="39BF540B"/>
    <w:rsid w:val="39DE3288"/>
    <w:rsid w:val="39DF3CFF"/>
    <w:rsid w:val="39EB26A4"/>
    <w:rsid w:val="39EF3F42"/>
    <w:rsid w:val="3A12378C"/>
    <w:rsid w:val="3A1C460B"/>
    <w:rsid w:val="3A257964"/>
    <w:rsid w:val="3A373D29"/>
    <w:rsid w:val="3A393AB6"/>
    <w:rsid w:val="3A5B3385"/>
    <w:rsid w:val="3A7B57D6"/>
    <w:rsid w:val="3A7D2C78"/>
    <w:rsid w:val="3A804B9A"/>
    <w:rsid w:val="3A9248CD"/>
    <w:rsid w:val="3A96260F"/>
    <w:rsid w:val="3A982585"/>
    <w:rsid w:val="3A9C74FA"/>
    <w:rsid w:val="3AA54B70"/>
    <w:rsid w:val="3AAC1E33"/>
    <w:rsid w:val="3AB26D1E"/>
    <w:rsid w:val="3AB96238"/>
    <w:rsid w:val="3AD06DCC"/>
    <w:rsid w:val="3ADB2718"/>
    <w:rsid w:val="3ADE5D64"/>
    <w:rsid w:val="3AEA64B7"/>
    <w:rsid w:val="3AF45588"/>
    <w:rsid w:val="3AF60FCE"/>
    <w:rsid w:val="3B07442C"/>
    <w:rsid w:val="3B0C4680"/>
    <w:rsid w:val="3B1027CE"/>
    <w:rsid w:val="3B1672AC"/>
    <w:rsid w:val="3B1A32EE"/>
    <w:rsid w:val="3B4B2240"/>
    <w:rsid w:val="3B763098"/>
    <w:rsid w:val="3B835F75"/>
    <w:rsid w:val="3B934DA1"/>
    <w:rsid w:val="3BBA2588"/>
    <w:rsid w:val="3BBE428D"/>
    <w:rsid w:val="3BC767F9"/>
    <w:rsid w:val="3BD31641"/>
    <w:rsid w:val="3BD950D9"/>
    <w:rsid w:val="3BE5759C"/>
    <w:rsid w:val="3BF21AC7"/>
    <w:rsid w:val="3BFE66BE"/>
    <w:rsid w:val="3C0273B0"/>
    <w:rsid w:val="3C1732DC"/>
    <w:rsid w:val="3C280586"/>
    <w:rsid w:val="3C4775C3"/>
    <w:rsid w:val="3C5F6A31"/>
    <w:rsid w:val="3C601127"/>
    <w:rsid w:val="3C6D114E"/>
    <w:rsid w:val="3C800916"/>
    <w:rsid w:val="3C830E98"/>
    <w:rsid w:val="3C8F37BA"/>
    <w:rsid w:val="3CB164D5"/>
    <w:rsid w:val="3CB607D2"/>
    <w:rsid w:val="3CBA021E"/>
    <w:rsid w:val="3CC01BC6"/>
    <w:rsid w:val="3CD218F9"/>
    <w:rsid w:val="3CD25455"/>
    <w:rsid w:val="3CF9657E"/>
    <w:rsid w:val="3CFB0E50"/>
    <w:rsid w:val="3CFD256C"/>
    <w:rsid w:val="3D0F66A9"/>
    <w:rsid w:val="3D1A03D7"/>
    <w:rsid w:val="3D202965"/>
    <w:rsid w:val="3D3B2FFA"/>
    <w:rsid w:val="3D4C7FA7"/>
    <w:rsid w:val="3D5239C0"/>
    <w:rsid w:val="3D524883"/>
    <w:rsid w:val="3D5F3823"/>
    <w:rsid w:val="3D74650C"/>
    <w:rsid w:val="3D754EBB"/>
    <w:rsid w:val="3D7D3613"/>
    <w:rsid w:val="3D89645B"/>
    <w:rsid w:val="3D8B199D"/>
    <w:rsid w:val="3D954E00"/>
    <w:rsid w:val="3DA74876"/>
    <w:rsid w:val="3DAF3E14"/>
    <w:rsid w:val="3DBA4B79"/>
    <w:rsid w:val="3DD1395F"/>
    <w:rsid w:val="3DE635A1"/>
    <w:rsid w:val="3DE9016E"/>
    <w:rsid w:val="3E050C1D"/>
    <w:rsid w:val="3E157CEF"/>
    <w:rsid w:val="3E1A3557"/>
    <w:rsid w:val="3E55718C"/>
    <w:rsid w:val="3E7222FA"/>
    <w:rsid w:val="3E9926CE"/>
    <w:rsid w:val="3EB761D1"/>
    <w:rsid w:val="3EC139D3"/>
    <w:rsid w:val="3EC657AE"/>
    <w:rsid w:val="3EC6723B"/>
    <w:rsid w:val="3ECB732E"/>
    <w:rsid w:val="3EDA6843"/>
    <w:rsid w:val="3EDB2CE7"/>
    <w:rsid w:val="3EDD7FD5"/>
    <w:rsid w:val="3EE237E9"/>
    <w:rsid w:val="3EF43DA9"/>
    <w:rsid w:val="3EF90C02"/>
    <w:rsid w:val="3EFC4A0B"/>
    <w:rsid w:val="3F0833B0"/>
    <w:rsid w:val="3F0B4C4E"/>
    <w:rsid w:val="3F214472"/>
    <w:rsid w:val="3F261E65"/>
    <w:rsid w:val="3F2E4F31"/>
    <w:rsid w:val="3F424B14"/>
    <w:rsid w:val="3F69017C"/>
    <w:rsid w:val="3F7024CE"/>
    <w:rsid w:val="3F882097"/>
    <w:rsid w:val="3F8C5D8F"/>
    <w:rsid w:val="3F914377"/>
    <w:rsid w:val="3F92248C"/>
    <w:rsid w:val="3F9825AB"/>
    <w:rsid w:val="3F9E5AC2"/>
    <w:rsid w:val="3FA65234"/>
    <w:rsid w:val="3FB11C9A"/>
    <w:rsid w:val="3FD17C46"/>
    <w:rsid w:val="3FD85478"/>
    <w:rsid w:val="3FDE31C5"/>
    <w:rsid w:val="3FE4104B"/>
    <w:rsid w:val="3FEE6A4A"/>
    <w:rsid w:val="3FFD0901"/>
    <w:rsid w:val="401C2728"/>
    <w:rsid w:val="4074608F"/>
    <w:rsid w:val="407C6265"/>
    <w:rsid w:val="40CA5053"/>
    <w:rsid w:val="40E53A05"/>
    <w:rsid w:val="40F2256A"/>
    <w:rsid w:val="41032081"/>
    <w:rsid w:val="413D2732"/>
    <w:rsid w:val="4151103E"/>
    <w:rsid w:val="415428DD"/>
    <w:rsid w:val="41570C59"/>
    <w:rsid w:val="41B65345"/>
    <w:rsid w:val="41B744B8"/>
    <w:rsid w:val="41BB295C"/>
    <w:rsid w:val="41C932CA"/>
    <w:rsid w:val="41D103D1"/>
    <w:rsid w:val="41D1217F"/>
    <w:rsid w:val="41D13F2D"/>
    <w:rsid w:val="41FB71FC"/>
    <w:rsid w:val="4208098B"/>
    <w:rsid w:val="422D36B4"/>
    <w:rsid w:val="425A2175"/>
    <w:rsid w:val="426947CC"/>
    <w:rsid w:val="426E3E72"/>
    <w:rsid w:val="4277744A"/>
    <w:rsid w:val="427A6373"/>
    <w:rsid w:val="428C60A6"/>
    <w:rsid w:val="4299101B"/>
    <w:rsid w:val="42A6360C"/>
    <w:rsid w:val="42BF4DB5"/>
    <w:rsid w:val="42C453EF"/>
    <w:rsid w:val="42CB0B0A"/>
    <w:rsid w:val="42CE3252"/>
    <w:rsid w:val="42D40179"/>
    <w:rsid w:val="42F06635"/>
    <w:rsid w:val="42FE0CEB"/>
    <w:rsid w:val="43000F6E"/>
    <w:rsid w:val="4303280C"/>
    <w:rsid w:val="43144A19"/>
    <w:rsid w:val="43193DDE"/>
    <w:rsid w:val="432B1D63"/>
    <w:rsid w:val="432E715D"/>
    <w:rsid w:val="436865A1"/>
    <w:rsid w:val="43707776"/>
    <w:rsid w:val="43882D11"/>
    <w:rsid w:val="438A4CDB"/>
    <w:rsid w:val="43A27737"/>
    <w:rsid w:val="43B65AD0"/>
    <w:rsid w:val="43D94C09"/>
    <w:rsid w:val="43E01E4B"/>
    <w:rsid w:val="4416656F"/>
    <w:rsid w:val="441F0B81"/>
    <w:rsid w:val="44250560"/>
    <w:rsid w:val="443204ED"/>
    <w:rsid w:val="44507CD3"/>
    <w:rsid w:val="44557097"/>
    <w:rsid w:val="446E3D12"/>
    <w:rsid w:val="449851D6"/>
    <w:rsid w:val="449D27EC"/>
    <w:rsid w:val="449F0C54"/>
    <w:rsid w:val="449F6127"/>
    <w:rsid w:val="44AB6E86"/>
    <w:rsid w:val="44CA563F"/>
    <w:rsid w:val="44CE29A6"/>
    <w:rsid w:val="44D73F50"/>
    <w:rsid w:val="4508235C"/>
    <w:rsid w:val="45140D01"/>
    <w:rsid w:val="451A5BEB"/>
    <w:rsid w:val="452D591E"/>
    <w:rsid w:val="452D7ED3"/>
    <w:rsid w:val="454C0902"/>
    <w:rsid w:val="454E78A0"/>
    <w:rsid w:val="455F5311"/>
    <w:rsid w:val="456B6447"/>
    <w:rsid w:val="45A32084"/>
    <w:rsid w:val="45A717EA"/>
    <w:rsid w:val="45A74180"/>
    <w:rsid w:val="45D01F01"/>
    <w:rsid w:val="45E71F71"/>
    <w:rsid w:val="45EF0027"/>
    <w:rsid w:val="45F41D90"/>
    <w:rsid w:val="460222CF"/>
    <w:rsid w:val="4607616F"/>
    <w:rsid w:val="460C7C2A"/>
    <w:rsid w:val="460F771A"/>
    <w:rsid w:val="46174596"/>
    <w:rsid w:val="461871CC"/>
    <w:rsid w:val="4628383D"/>
    <w:rsid w:val="463F1DAD"/>
    <w:rsid w:val="46470C62"/>
    <w:rsid w:val="464C44CA"/>
    <w:rsid w:val="467632F5"/>
    <w:rsid w:val="46892810"/>
    <w:rsid w:val="468E063F"/>
    <w:rsid w:val="469A6FE4"/>
    <w:rsid w:val="46A55988"/>
    <w:rsid w:val="46B06807"/>
    <w:rsid w:val="46B82087"/>
    <w:rsid w:val="46CE3131"/>
    <w:rsid w:val="46D70238"/>
    <w:rsid w:val="46D906E9"/>
    <w:rsid w:val="47040901"/>
    <w:rsid w:val="47767A51"/>
    <w:rsid w:val="47A619B8"/>
    <w:rsid w:val="47BE19D4"/>
    <w:rsid w:val="47C337C0"/>
    <w:rsid w:val="47C653AC"/>
    <w:rsid w:val="47F14892"/>
    <w:rsid w:val="47F866B8"/>
    <w:rsid w:val="480F57AF"/>
    <w:rsid w:val="481903DC"/>
    <w:rsid w:val="48237335"/>
    <w:rsid w:val="485338EE"/>
    <w:rsid w:val="4856518C"/>
    <w:rsid w:val="485E04E5"/>
    <w:rsid w:val="487C5DC4"/>
    <w:rsid w:val="48A4239B"/>
    <w:rsid w:val="48A71E8C"/>
    <w:rsid w:val="48B63E7D"/>
    <w:rsid w:val="48C12F4D"/>
    <w:rsid w:val="48C404CA"/>
    <w:rsid w:val="48CC41E0"/>
    <w:rsid w:val="49115557"/>
    <w:rsid w:val="491676B3"/>
    <w:rsid w:val="493F3BF6"/>
    <w:rsid w:val="493F3E72"/>
    <w:rsid w:val="494E0559"/>
    <w:rsid w:val="49597D3C"/>
    <w:rsid w:val="495A69C3"/>
    <w:rsid w:val="49655A0C"/>
    <w:rsid w:val="496E4757"/>
    <w:rsid w:val="497B4195"/>
    <w:rsid w:val="4983396D"/>
    <w:rsid w:val="4989333F"/>
    <w:rsid w:val="498E0956"/>
    <w:rsid w:val="498E569E"/>
    <w:rsid w:val="49A9339F"/>
    <w:rsid w:val="49AD1724"/>
    <w:rsid w:val="49C01457"/>
    <w:rsid w:val="49C47EF3"/>
    <w:rsid w:val="49C6631B"/>
    <w:rsid w:val="49D01BDA"/>
    <w:rsid w:val="49DE266E"/>
    <w:rsid w:val="49DE714E"/>
    <w:rsid w:val="49F11610"/>
    <w:rsid w:val="4A0D21C2"/>
    <w:rsid w:val="4A1470AD"/>
    <w:rsid w:val="4A397C47"/>
    <w:rsid w:val="4A3B288C"/>
    <w:rsid w:val="4A3C6604"/>
    <w:rsid w:val="4A565917"/>
    <w:rsid w:val="4A6772A2"/>
    <w:rsid w:val="4A6A13C3"/>
    <w:rsid w:val="4A722025"/>
    <w:rsid w:val="4A746480"/>
    <w:rsid w:val="4A7F6069"/>
    <w:rsid w:val="4A962CF5"/>
    <w:rsid w:val="4A981A8C"/>
    <w:rsid w:val="4AA76173"/>
    <w:rsid w:val="4AB56AE2"/>
    <w:rsid w:val="4ABD3E02"/>
    <w:rsid w:val="4AC7411F"/>
    <w:rsid w:val="4AD131F0"/>
    <w:rsid w:val="4ADD76F7"/>
    <w:rsid w:val="4AEB42B2"/>
    <w:rsid w:val="4B0610EB"/>
    <w:rsid w:val="4B0709C0"/>
    <w:rsid w:val="4B201DB6"/>
    <w:rsid w:val="4B3F45FD"/>
    <w:rsid w:val="4B4C2876"/>
    <w:rsid w:val="4B5A6C02"/>
    <w:rsid w:val="4B6231CB"/>
    <w:rsid w:val="4B6C23F2"/>
    <w:rsid w:val="4B940048"/>
    <w:rsid w:val="4BD44D46"/>
    <w:rsid w:val="4BD80BD4"/>
    <w:rsid w:val="4BE11211"/>
    <w:rsid w:val="4BE93326"/>
    <w:rsid w:val="4BF70A34"/>
    <w:rsid w:val="4C003D8D"/>
    <w:rsid w:val="4C146B15"/>
    <w:rsid w:val="4C1A1F0F"/>
    <w:rsid w:val="4C214513"/>
    <w:rsid w:val="4C251A0D"/>
    <w:rsid w:val="4C373527"/>
    <w:rsid w:val="4C39104D"/>
    <w:rsid w:val="4C3B072E"/>
    <w:rsid w:val="4C3E1EA4"/>
    <w:rsid w:val="4C4C70D2"/>
    <w:rsid w:val="4C5B7215"/>
    <w:rsid w:val="4C5E4F57"/>
    <w:rsid w:val="4C6965C8"/>
    <w:rsid w:val="4C83676C"/>
    <w:rsid w:val="4C9163E1"/>
    <w:rsid w:val="4CA476A2"/>
    <w:rsid w:val="4CD02D71"/>
    <w:rsid w:val="4CD60F91"/>
    <w:rsid w:val="4CE94821"/>
    <w:rsid w:val="4CF65190"/>
    <w:rsid w:val="4D057181"/>
    <w:rsid w:val="4D096C71"/>
    <w:rsid w:val="4D3F2693"/>
    <w:rsid w:val="4D4B1038"/>
    <w:rsid w:val="4D4C4DB0"/>
    <w:rsid w:val="4D7E765F"/>
    <w:rsid w:val="4D8E3ACA"/>
    <w:rsid w:val="4D9724CF"/>
    <w:rsid w:val="4D9C37D0"/>
    <w:rsid w:val="4D9C7944"/>
    <w:rsid w:val="4DAB7D28"/>
    <w:rsid w:val="4DB639B5"/>
    <w:rsid w:val="4DDC6134"/>
    <w:rsid w:val="4DDE363A"/>
    <w:rsid w:val="4DE1199C"/>
    <w:rsid w:val="4DF96E39"/>
    <w:rsid w:val="4E047438"/>
    <w:rsid w:val="4E0631B0"/>
    <w:rsid w:val="4E094A4F"/>
    <w:rsid w:val="4E0D453F"/>
    <w:rsid w:val="4E125FF9"/>
    <w:rsid w:val="4E2F2707"/>
    <w:rsid w:val="4E324336"/>
    <w:rsid w:val="4E4B32B9"/>
    <w:rsid w:val="4E4F1D93"/>
    <w:rsid w:val="4E656129"/>
    <w:rsid w:val="4E7A3DD7"/>
    <w:rsid w:val="4E8232BD"/>
    <w:rsid w:val="4EA93ECA"/>
    <w:rsid w:val="4EB954C6"/>
    <w:rsid w:val="4ECD3A2C"/>
    <w:rsid w:val="4ED41501"/>
    <w:rsid w:val="4EEC0A59"/>
    <w:rsid w:val="4EF179BD"/>
    <w:rsid w:val="4EF37BD9"/>
    <w:rsid w:val="4EF622DA"/>
    <w:rsid w:val="4EFB4CDF"/>
    <w:rsid w:val="4EFC3A63"/>
    <w:rsid w:val="4F041DE6"/>
    <w:rsid w:val="4F047021"/>
    <w:rsid w:val="4F0B1A55"/>
    <w:rsid w:val="4F2002A2"/>
    <w:rsid w:val="4F2759F0"/>
    <w:rsid w:val="4F38383D"/>
    <w:rsid w:val="4F583EE0"/>
    <w:rsid w:val="4F5B4D9C"/>
    <w:rsid w:val="4F624D5E"/>
    <w:rsid w:val="4F697E9B"/>
    <w:rsid w:val="4F6A1664"/>
    <w:rsid w:val="4F701229"/>
    <w:rsid w:val="4F732AC8"/>
    <w:rsid w:val="4F857A5F"/>
    <w:rsid w:val="4F9450FC"/>
    <w:rsid w:val="4FBC1353"/>
    <w:rsid w:val="4FE237A9"/>
    <w:rsid w:val="4FE70DC0"/>
    <w:rsid w:val="4FEB08B0"/>
    <w:rsid w:val="4FED4993"/>
    <w:rsid w:val="4FF63A93"/>
    <w:rsid w:val="4FF66DE7"/>
    <w:rsid w:val="4FF87C60"/>
    <w:rsid w:val="500876B4"/>
    <w:rsid w:val="501E0C85"/>
    <w:rsid w:val="50210A3E"/>
    <w:rsid w:val="503F1425"/>
    <w:rsid w:val="5043249A"/>
    <w:rsid w:val="505E1082"/>
    <w:rsid w:val="506505B4"/>
    <w:rsid w:val="506F76C7"/>
    <w:rsid w:val="50770428"/>
    <w:rsid w:val="509E3C67"/>
    <w:rsid w:val="50C51101"/>
    <w:rsid w:val="50CF01D2"/>
    <w:rsid w:val="50CF47A9"/>
    <w:rsid w:val="50D37CC2"/>
    <w:rsid w:val="50DD28EE"/>
    <w:rsid w:val="50E05CFD"/>
    <w:rsid w:val="51051E45"/>
    <w:rsid w:val="51126751"/>
    <w:rsid w:val="511D412A"/>
    <w:rsid w:val="512A365A"/>
    <w:rsid w:val="512F6EC2"/>
    <w:rsid w:val="51316796"/>
    <w:rsid w:val="51360251"/>
    <w:rsid w:val="51370798"/>
    <w:rsid w:val="51600E2A"/>
    <w:rsid w:val="51602574"/>
    <w:rsid w:val="517448D5"/>
    <w:rsid w:val="518354B6"/>
    <w:rsid w:val="518755D3"/>
    <w:rsid w:val="519F1952"/>
    <w:rsid w:val="51DA0BDC"/>
    <w:rsid w:val="51DF4444"/>
    <w:rsid w:val="51DF61F2"/>
    <w:rsid w:val="51E23577"/>
    <w:rsid w:val="51E27A91"/>
    <w:rsid w:val="51F67D99"/>
    <w:rsid w:val="51F72176"/>
    <w:rsid w:val="51FA36DC"/>
    <w:rsid w:val="52157E66"/>
    <w:rsid w:val="524A7CD4"/>
    <w:rsid w:val="52702CB1"/>
    <w:rsid w:val="52846D9A"/>
    <w:rsid w:val="528B637A"/>
    <w:rsid w:val="52903990"/>
    <w:rsid w:val="52B4142D"/>
    <w:rsid w:val="52B96A43"/>
    <w:rsid w:val="52C553E8"/>
    <w:rsid w:val="52CA29FF"/>
    <w:rsid w:val="52D10231"/>
    <w:rsid w:val="52D331B1"/>
    <w:rsid w:val="52D62155"/>
    <w:rsid w:val="52D8298E"/>
    <w:rsid w:val="52D95337"/>
    <w:rsid w:val="52E8557B"/>
    <w:rsid w:val="53073C53"/>
    <w:rsid w:val="532F31A9"/>
    <w:rsid w:val="534159FE"/>
    <w:rsid w:val="535A6678"/>
    <w:rsid w:val="53743BED"/>
    <w:rsid w:val="53881E22"/>
    <w:rsid w:val="538E6122"/>
    <w:rsid w:val="539A4AC7"/>
    <w:rsid w:val="53AF7B5E"/>
    <w:rsid w:val="53DF24DA"/>
    <w:rsid w:val="53E01753"/>
    <w:rsid w:val="53F1220D"/>
    <w:rsid w:val="53F15A88"/>
    <w:rsid w:val="54085ED4"/>
    <w:rsid w:val="541D74A6"/>
    <w:rsid w:val="541F321E"/>
    <w:rsid w:val="54291EC5"/>
    <w:rsid w:val="542D2871"/>
    <w:rsid w:val="546A2C6A"/>
    <w:rsid w:val="547A1D41"/>
    <w:rsid w:val="547E4B9A"/>
    <w:rsid w:val="548337AD"/>
    <w:rsid w:val="54915BC2"/>
    <w:rsid w:val="54A11E85"/>
    <w:rsid w:val="54A347AB"/>
    <w:rsid w:val="54A432A0"/>
    <w:rsid w:val="54AB2C69"/>
    <w:rsid w:val="54AD4386"/>
    <w:rsid w:val="54AF6350"/>
    <w:rsid w:val="54B0202D"/>
    <w:rsid w:val="54B95421"/>
    <w:rsid w:val="54C4584A"/>
    <w:rsid w:val="54C811C0"/>
    <w:rsid w:val="54E917D7"/>
    <w:rsid w:val="54ED0C26"/>
    <w:rsid w:val="54F77CF7"/>
    <w:rsid w:val="55083CB2"/>
    <w:rsid w:val="55163E22"/>
    <w:rsid w:val="55230AEC"/>
    <w:rsid w:val="5540169E"/>
    <w:rsid w:val="556C4E24"/>
    <w:rsid w:val="558A2919"/>
    <w:rsid w:val="558A46C7"/>
    <w:rsid w:val="558D402D"/>
    <w:rsid w:val="55A734CB"/>
    <w:rsid w:val="55AE3D14"/>
    <w:rsid w:val="55B05A05"/>
    <w:rsid w:val="55B45206"/>
    <w:rsid w:val="55B61960"/>
    <w:rsid w:val="55C4407D"/>
    <w:rsid w:val="55CC1183"/>
    <w:rsid w:val="55E93AE3"/>
    <w:rsid w:val="56501523"/>
    <w:rsid w:val="56521689"/>
    <w:rsid w:val="56606057"/>
    <w:rsid w:val="56631213"/>
    <w:rsid w:val="5664316A"/>
    <w:rsid w:val="56713AC8"/>
    <w:rsid w:val="56904627"/>
    <w:rsid w:val="56954A5A"/>
    <w:rsid w:val="56981066"/>
    <w:rsid w:val="56A42F7F"/>
    <w:rsid w:val="56AB2B47"/>
    <w:rsid w:val="56B449BB"/>
    <w:rsid w:val="56B51575"/>
    <w:rsid w:val="56C64FC9"/>
    <w:rsid w:val="56F40765"/>
    <w:rsid w:val="570F757A"/>
    <w:rsid w:val="57117DA7"/>
    <w:rsid w:val="5717642E"/>
    <w:rsid w:val="572F5526"/>
    <w:rsid w:val="575651A9"/>
    <w:rsid w:val="57833AC4"/>
    <w:rsid w:val="579349A2"/>
    <w:rsid w:val="579372E9"/>
    <w:rsid w:val="579655A5"/>
    <w:rsid w:val="57A46AAA"/>
    <w:rsid w:val="57AD1EE1"/>
    <w:rsid w:val="57BB49E7"/>
    <w:rsid w:val="57BB58D9"/>
    <w:rsid w:val="57C93BCD"/>
    <w:rsid w:val="57D80027"/>
    <w:rsid w:val="57E02CC4"/>
    <w:rsid w:val="57EE2B3B"/>
    <w:rsid w:val="57FB35A1"/>
    <w:rsid w:val="581806B0"/>
    <w:rsid w:val="581D1822"/>
    <w:rsid w:val="58201313"/>
    <w:rsid w:val="58242BB1"/>
    <w:rsid w:val="583578D1"/>
    <w:rsid w:val="585133A4"/>
    <w:rsid w:val="586B07E0"/>
    <w:rsid w:val="587A04B6"/>
    <w:rsid w:val="589E6E07"/>
    <w:rsid w:val="58A27F7A"/>
    <w:rsid w:val="58B8779D"/>
    <w:rsid w:val="58BA7875"/>
    <w:rsid w:val="58C10C50"/>
    <w:rsid w:val="58D148E2"/>
    <w:rsid w:val="58EF7663"/>
    <w:rsid w:val="58F307D5"/>
    <w:rsid w:val="590D2643"/>
    <w:rsid w:val="59126EAD"/>
    <w:rsid w:val="591946E0"/>
    <w:rsid w:val="59262959"/>
    <w:rsid w:val="592C547E"/>
    <w:rsid w:val="593212FE"/>
    <w:rsid w:val="5967369D"/>
    <w:rsid w:val="597637DE"/>
    <w:rsid w:val="598C4EB2"/>
    <w:rsid w:val="59940A50"/>
    <w:rsid w:val="5996188C"/>
    <w:rsid w:val="5997006D"/>
    <w:rsid w:val="59CA29C2"/>
    <w:rsid w:val="59E44CEE"/>
    <w:rsid w:val="5A025174"/>
    <w:rsid w:val="5A24333C"/>
    <w:rsid w:val="5A3279BD"/>
    <w:rsid w:val="5A3D0C7C"/>
    <w:rsid w:val="5A4A5945"/>
    <w:rsid w:val="5A4F5EDF"/>
    <w:rsid w:val="5A5829CE"/>
    <w:rsid w:val="5A690D4F"/>
    <w:rsid w:val="5A77156B"/>
    <w:rsid w:val="5A783688"/>
    <w:rsid w:val="5A7A11AE"/>
    <w:rsid w:val="5A8D7049"/>
    <w:rsid w:val="5A9D6C4B"/>
    <w:rsid w:val="5AA24261"/>
    <w:rsid w:val="5AAC50E0"/>
    <w:rsid w:val="5AB2516E"/>
    <w:rsid w:val="5AB47A52"/>
    <w:rsid w:val="5ADF54B5"/>
    <w:rsid w:val="5AEE7712"/>
    <w:rsid w:val="5AFE3B8D"/>
    <w:rsid w:val="5B0029F2"/>
    <w:rsid w:val="5B070568"/>
    <w:rsid w:val="5B084A0C"/>
    <w:rsid w:val="5B307ABF"/>
    <w:rsid w:val="5B494C0C"/>
    <w:rsid w:val="5B500161"/>
    <w:rsid w:val="5B667984"/>
    <w:rsid w:val="5B694D7F"/>
    <w:rsid w:val="5B8E7637"/>
    <w:rsid w:val="5BA81D4B"/>
    <w:rsid w:val="5BAA161F"/>
    <w:rsid w:val="5BBA6940"/>
    <w:rsid w:val="5BBF2D42"/>
    <w:rsid w:val="5BC326E1"/>
    <w:rsid w:val="5BD42B40"/>
    <w:rsid w:val="5BDD7C46"/>
    <w:rsid w:val="5BED3C02"/>
    <w:rsid w:val="5BF04D42"/>
    <w:rsid w:val="5BFC5BF3"/>
    <w:rsid w:val="5C182A2D"/>
    <w:rsid w:val="5C1F060E"/>
    <w:rsid w:val="5C2F421A"/>
    <w:rsid w:val="5C4A09A4"/>
    <w:rsid w:val="5C4D05EB"/>
    <w:rsid w:val="5C59087D"/>
    <w:rsid w:val="5C653798"/>
    <w:rsid w:val="5C6E4D42"/>
    <w:rsid w:val="5C7E485A"/>
    <w:rsid w:val="5C841E70"/>
    <w:rsid w:val="5C8F42D7"/>
    <w:rsid w:val="5C9A603C"/>
    <w:rsid w:val="5CA97B29"/>
    <w:rsid w:val="5CAD38D5"/>
    <w:rsid w:val="5CBD5382"/>
    <w:rsid w:val="5CC606DB"/>
    <w:rsid w:val="5CCB7D6A"/>
    <w:rsid w:val="5CD733CD"/>
    <w:rsid w:val="5CE07A98"/>
    <w:rsid w:val="5CF80AB0"/>
    <w:rsid w:val="5D245401"/>
    <w:rsid w:val="5D3F223B"/>
    <w:rsid w:val="5D442974"/>
    <w:rsid w:val="5D825EF4"/>
    <w:rsid w:val="5D8B722E"/>
    <w:rsid w:val="5D8D3004"/>
    <w:rsid w:val="5D8E0D1B"/>
    <w:rsid w:val="5D926750"/>
    <w:rsid w:val="5D9407D9"/>
    <w:rsid w:val="5DD5494D"/>
    <w:rsid w:val="5DF97390"/>
    <w:rsid w:val="5DFB43B4"/>
    <w:rsid w:val="5E033008"/>
    <w:rsid w:val="5E1436C8"/>
    <w:rsid w:val="5E1610FB"/>
    <w:rsid w:val="5E1B78B3"/>
    <w:rsid w:val="5E483371"/>
    <w:rsid w:val="5E4C10B3"/>
    <w:rsid w:val="5E6301AB"/>
    <w:rsid w:val="5E6957C1"/>
    <w:rsid w:val="5E6E7929"/>
    <w:rsid w:val="5E7A6E4C"/>
    <w:rsid w:val="5E7C15CF"/>
    <w:rsid w:val="5E9D190F"/>
    <w:rsid w:val="5EA11FC8"/>
    <w:rsid w:val="5EA902B4"/>
    <w:rsid w:val="5EAE4DE0"/>
    <w:rsid w:val="5EAE58CA"/>
    <w:rsid w:val="5EC1111D"/>
    <w:rsid w:val="5ED7543E"/>
    <w:rsid w:val="5ED921AE"/>
    <w:rsid w:val="5EE2400D"/>
    <w:rsid w:val="5EE51A21"/>
    <w:rsid w:val="5EEC1498"/>
    <w:rsid w:val="5EFA466C"/>
    <w:rsid w:val="5F05320B"/>
    <w:rsid w:val="5F076D88"/>
    <w:rsid w:val="5F130C4B"/>
    <w:rsid w:val="5F1F0576"/>
    <w:rsid w:val="5F3B6556"/>
    <w:rsid w:val="5F4F0E5B"/>
    <w:rsid w:val="5F704EEC"/>
    <w:rsid w:val="5F7F7267"/>
    <w:rsid w:val="5F881C77"/>
    <w:rsid w:val="5FA003E9"/>
    <w:rsid w:val="5FA6034F"/>
    <w:rsid w:val="5FAB005C"/>
    <w:rsid w:val="5FF750FC"/>
    <w:rsid w:val="60114363"/>
    <w:rsid w:val="60121E89"/>
    <w:rsid w:val="60293851"/>
    <w:rsid w:val="602A1581"/>
    <w:rsid w:val="603B13E0"/>
    <w:rsid w:val="60583D40"/>
    <w:rsid w:val="60793CB6"/>
    <w:rsid w:val="607A70B2"/>
    <w:rsid w:val="60947FFE"/>
    <w:rsid w:val="60DD4245"/>
    <w:rsid w:val="60F15F42"/>
    <w:rsid w:val="60F17CF0"/>
    <w:rsid w:val="61112140"/>
    <w:rsid w:val="612E2CF2"/>
    <w:rsid w:val="613373CD"/>
    <w:rsid w:val="61372014"/>
    <w:rsid w:val="613D72B2"/>
    <w:rsid w:val="615564D1"/>
    <w:rsid w:val="615C0620"/>
    <w:rsid w:val="617B706E"/>
    <w:rsid w:val="61AB7C8F"/>
    <w:rsid w:val="61AC5A52"/>
    <w:rsid w:val="61C30E59"/>
    <w:rsid w:val="61E5560B"/>
    <w:rsid w:val="61E57855"/>
    <w:rsid w:val="61ED6709"/>
    <w:rsid w:val="62126170"/>
    <w:rsid w:val="622C193A"/>
    <w:rsid w:val="623065F6"/>
    <w:rsid w:val="623600B0"/>
    <w:rsid w:val="62712E97"/>
    <w:rsid w:val="62931F99"/>
    <w:rsid w:val="629630D8"/>
    <w:rsid w:val="62986632"/>
    <w:rsid w:val="62A80882"/>
    <w:rsid w:val="62AF1C11"/>
    <w:rsid w:val="62B308FE"/>
    <w:rsid w:val="62B42EA3"/>
    <w:rsid w:val="62D14000"/>
    <w:rsid w:val="62D33B51"/>
    <w:rsid w:val="62E64BDB"/>
    <w:rsid w:val="630930CF"/>
    <w:rsid w:val="631A352E"/>
    <w:rsid w:val="635C4C13"/>
    <w:rsid w:val="635F3637"/>
    <w:rsid w:val="639332E1"/>
    <w:rsid w:val="63A74C59"/>
    <w:rsid w:val="63BA6ABF"/>
    <w:rsid w:val="63C34A1D"/>
    <w:rsid w:val="63E47698"/>
    <w:rsid w:val="63EB18C7"/>
    <w:rsid w:val="63EC7055"/>
    <w:rsid w:val="640658BB"/>
    <w:rsid w:val="640C7562"/>
    <w:rsid w:val="640D4E41"/>
    <w:rsid w:val="640F37EB"/>
    <w:rsid w:val="64170565"/>
    <w:rsid w:val="64175CC0"/>
    <w:rsid w:val="64177A6E"/>
    <w:rsid w:val="641D199F"/>
    <w:rsid w:val="64346872"/>
    <w:rsid w:val="643B7C00"/>
    <w:rsid w:val="643E149E"/>
    <w:rsid w:val="64852834"/>
    <w:rsid w:val="649B244D"/>
    <w:rsid w:val="64C9520C"/>
    <w:rsid w:val="65031DA0"/>
    <w:rsid w:val="6505475F"/>
    <w:rsid w:val="65074B1F"/>
    <w:rsid w:val="65075D34"/>
    <w:rsid w:val="65077AE2"/>
    <w:rsid w:val="651B7200"/>
    <w:rsid w:val="655D3BA6"/>
    <w:rsid w:val="657E017F"/>
    <w:rsid w:val="65817895"/>
    <w:rsid w:val="65847385"/>
    <w:rsid w:val="659B1A02"/>
    <w:rsid w:val="65AB09A1"/>
    <w:rsid w:val="65BB29B9"/>
    <w:rsid w:val="65C20E06"/>
    <w:rsid w:val="65C46E98"/>
    <w:rsid w:val="65D025CA"/>
    <w:rsid w:val="65D33E68"/>
    <w:rsid w:val="65DE5D12"/>
    <w:rsid w:val="66044022"/>
    <w:rsid w:val="660D0578"/>
    <w:rsid w:val="66493469"/>
    <w:rsid w:val="664E7552"/>
    <w:rsid w:val="665F74AA"/>
    <w:rsid w:val="668F1B3D"/>
    <w:rsid w:val="669B4986"/>
    <w:rsid w:val="66B709AD"/>
    <w:rsid w:val="66C0025C"/>
    <w:rsid w:val="66D41C46"/>
    <w:rsid w:val="66D66126"/>
    <w:rsid w:val="66EA76BB"/>
    <w:rsid w:val="671A54D4"/>
    <w:rsid w:val="671B1623"/>
    <w:rsid w:val="672D1356"/>
    <w:rsid w:val="67397CFB"/>
    <w:rsid w:val="674072DB"/>
    <w:rsid w:val="6751773B"/>
    <w:rsid w:val="67627252"/>
    <w:rsid w:val="677D22DE"/>
    <w:rsid w:val="67A44A70"/>
    <w:rsid w:val="67AC4971"/>
    <w:rsid w:val="67B03C61"/>
    <w:rsid w:val="67B657F0"/>
    <w:rsid w:val="67BD6B7E"/>
    <w:rsid w:val="67BFE12D"/>
    <w:rsid w:val="67E81E4D"/>
    <w:rsid w:val="67EB1080"/>
    <w:rsid w:val="67ED7463"/>
    <w:rsid w:val="67F65BEC"/>
    <w:rsid w:val="67FA4FCD"/>
    <w:rsid w:val="681B7FF7"/>
    <w:rsid w:val="683C3D9F"/>
    <w:rsid w:val="68492FC4"/>
    <w:rsid w:val="68725BBA"/>
    <w:rsid w:val="68757459"/>
    <w:rsid w:val="68842E29"/>
    <w:rsid w:val="688A2F04"/>
    <w:rsid w:val="68A31709"/>
    <w:rsid w:val="68A75121"/>
    <w:rsid w:val="68AA13B2"/>
    <w:rsid w:val="68BB7A9F"/>
    <w:rsid w:val="68CA77A4"/>
    <w:rsid w:val="68DB72BC"/>
    <w:rsid w:val="68E32614"/>
    <w:rsid w:val="68F6735B"/>
    <w:rsid w:val="68F71C1C"/>
    <w:rsid w:val="68FA6217"/>
    <w:rsid w:val="69172CC9"/>
    <w:rsid w:val="69405E80"/>
    <w:rsid w:val="69422A3E"/>
    <w:rsid w:val="694F7CAA"/>
    <w:rsid w:val="696F20FA"/>
    <w:rsid w:val="697274F4"/>
    <w:rsid w:val="69733998"/>
    <w:rsid w:val="69A47359"/>
    <w:rsid w:val="69A73642"/>
    <w:rsid w:val="69A85CBD"/>
    <w:rsid w:val="69BB533F"/>
    <w:rsid w:val="69BB7D50"/>
    <w:rsid w:val="69BE4347"/>
    <w:rsid w:val="69CC62FC"/>
    <w:rsid w:val="69D02015"/>
    <w:rsid w:val="69D15F6D"/>
    <w:rsid w:val="69D56401"/>
    <w:rsid w:val="69EC56EA"/>
    <w:rsid w:val="69F66377"/>
    <w:rsid w:val="69F9287F"/>
    <w:rsid w:val="69FA5E67"/>
    <w:rsid w:val="6A08177B"/>
    <w:rsid w:val="6A0E3997"/>
    <w:rsid w:val="6A161408"/>
    <w:rsid w:val="6A3C6480"/>
    <w:rsid w:val="6A4D243B"/>
    <w:rsid w:val="6A576E16"/>
    <w:rsid w:val="6A6B466F"/>
    <w:rsid w:val="6A97604F"/>
    <w:rsid w:val="6AC148C1"/>
    <w:rsid w:val="6ACA3A8C"/>
    <w:rsid w:val="6AD00976"/>
    <w:rsid w:val="6ADE66CB"/>
    <w:rsid w:val="6AE368FC"/>
    <w:rsid w:val="6AE82164"/>
    <w:rsid w:val="6AEA1A38"/>
    <w:rsid w:val="6AEA5E41"/>
    <w:rsid w:val="6B1C0E2D"/>
    <w:rsid w:val="6B23131F"/>
    <w:rsid w:val="6B252A70"/>
    <w:rsid w:val="6B413622"/>
    <w:rsid w:val="6B520D9F"/>
    <w:rsid w:val="6B536D6B"/>
    <w:rsid w:val="6B543355"/>
    <w:rsid w:val="6B5B46E4"/>
    <w:rsid w:val="6B633598"/>
    <w:rsid w:val="6B712159"/>
    <w:rsid w:val="6BA53BB1"/>
    <w:rsid w:val="6BB14C50"/>
    <w:rsid w:val="6BB5089A"/>
    <w:rsid w:val="6BB87D88"/>
    <w:rsid w:val="6BDD159D"/>
    <w:rsid w:val="6BE0108D"/>
    <w:rsid w:val="6C2216A6"/>
    <w:rsid w:val="6C225202"/>
    <w:rsid w:val="6C2E400B"/>
    <w:rsid w:val="6C675BB6"/>
    <w:rsid w:val="6C7A503E"/>
    <w:rsid w:val="6CA16A6E"/>
    <w:rsid w:val="6CA61045"/>
    <w:rsid w:val="6CB42FEA"/>
    <w:rsid w:val="6CB467A2"/>
    <w:rsid w:val="6CBC11B2"/>
    <w:rsid w:val="6CE40569"/>
    <w:rsid w:val="6CEB1A97"/>
    <w:rsid w:val="6CF748E0"/>
    <w:rsid w:val="6D0668D1"/>
    <w:rsid w:val="6D4806FE"/>
    <w:rsid w:val="6D602055"/>
    <w:rsid w:val="6D657A9C"/>
    <w:rsid w:val="6D6B4986"/>
    <w:rsid w:val="6D8F2D6B"/>
    <w:rsid w:val="6D967C55"/>
    <w:rsid w:val="6D9F22BB"/>
    <w:rsid w:val="6DA32372"/>
    <w:rsid w:val="6DAC7479"/>
    <w:rsid w:val="6DB225B5"/>
    <w:rsid w:val="6DD24A05"/>
    <w:rsid w:val="6E1119D2"/>
    <w:rsid w:val="6E13574A"/>
    <w:rsid w:val="6E2711F5"/>
    <w:rsid w:val="6E492CF2"/>
    <w:rsid w:val="6E645FA5"/>
    <w:rsid w:val="6E66587A"/>
    <w:rsid w:val="6E740735"/>
    <w:rsid w:val="6E7434C2"/>
    <w:rsid w:val="6E8E6B7E"/>
    <w:rsid w:val="6E91666F"/>
    <w:rsid w:val="6EA5135E"/>
    <w:rsid w:val="6EAD3A07"/>
    <w:rsid w:val="6EBF5B65"/>
    <w:rsid w:val="6ECF585E"/>
    <w:rsid w:val="6ED70525"/>
    <w:rsid w:val="6EE50B87"/>
    <w:rsid w:val="6EE80984"/>
    <w:rsid w:val="6EFA2466"/>
    <w:rsid w:val="6F0D3F47"/>
    <w:rsid w:val="6F280D81"/>
    <w:rsid w:val="6F3F25C6"/>
    <w:rsid w:val="6F4A3473"/>
    <w:rsid w:val="6F651FD5"/>
    <w:rsid w:val="6F8D218C"/>
    <w:rsid w:val="6F9E59B8"/>
    <w:rsid w:val="6FA76D06"/>
    <w:rsid w:val="6FAC3760"/>
    <w:rsid w:val="70013454"/>
    <w:rsid w:val="70115D27"/>
    <w:rsid w:val="701424B2"/>
    <w:rsid w:val="701632CF"/>
    <w:rsid w:val="701D01BA"/>
    <w:rsid w:val="70242EEF"/>
    <w:rsid w:val="702C1F4D"/>
    <w:rsid w:val="703714B5"/>
    <w:rsid w:val="706758D9"/>
    <w:rsid w:val="706C7393"/>
    <w:rsid w:val="706E71F6"/>
    <w:rsid w:val="70710506"/>
    <w:rsid w:val="707D334E"/>
    <w:rsid w:val="707D76C7"/>
    <w:rsid w:val="70832FCB"/>
    <w:rsid w:val="708E2E66"/>
    <w:rsid w:val="708F6BDE"/>
    <w:rsid w:val="709B5583"/>
    <w:rsid w:val="70B054D2"/>
    <w:rsid w:val="70BA4FC3"/>
    <w:rsid w:val="70BF3967"/>
    <w:rsid w:val="70CB06CE"/>
    <w:rsid w:val="70D24EC0"/>
    <w:rsid w:val="70EE3FEA"/>
    <w:rsid w:val="70F058CE"/>
    <w:rsid w:val="710D02EB"/>
    <w:rsid w:val="71107D1F"/>
    <w:rsid w:val="71264619"/>
    <w:rsid w:val="71436346"/>
    <w:rsid w:val="714C11EB"/>
    <w:rsid w:val="7164456B"/>
    <w:rsid w:val="7164782C"/>
    <w:rsid w:val="718524BB"/>
    <w:rsid w:val="718F518F"/>
    <w:rsid w:val="719B1CDE"/>
    <w:rsid w:val="71A14E1B"/>
    <w:rsid w:val="71A30EF8"/>
    <w:rsid w:val="71A32941"/>
    <w:rsid w:val="71BE3C1E"/>
    <w:rsid w:val="71DA0DD4"/>
    <w:rsid w:val="71E76CD1"/>
    <w:rsid w:val="71F10744"/>
    <w:rsid w:val="71F31B1A"/>
    <w:rsid w:val="71F409A9"/>
    <w:rsid w:val="71F6559A"/>
    <w:rsid w:val="720B54E1"/>
    <w:rsid w:val="720F7FD6"/>
    <w:rsid w:val="7229553C"/>
    <w:rsid w:val="72316F84"/>
    <w:rsid w:val="724F4877"/>
    <w:rsid w:val="726C71D7"/>
    <w:rsid w:val="726E73F3"/>
    <w:rsid w:val="72815251"/>
    <w:rsid w:val="72892856"/>
    <w:rsid w:val="72A2709C"/>
    <w:rsid w:val="72BC140D"/>
    <w:rsid w:val="72BC59FA"/>
    <w:rsid w:val="72D60EA6"/>
    <w:rsid w:val="72DA222A"/>
    <w:rsid w:val="72DB435C"/>
    <w:rsid w:val="72DD6326"/>
    <w:rsid w:val="72F378F8"/>
    <w:rsid w:val="73045661"/>
    <w:rsid w:val="730C5F80"/>
    <w:rsid w:val="73375A36"/>
    <w:rsid w:val="734122C4"/>
    <w:rsid w:val="736D1458"/>
    <w:rsid w:val="73722F12"/>
    <w:rsid w:val="73801E82"/>
    <w:rsid w:val="738642C8"/>
    <w:rsid w:val="73903399"/>
    <w:rsid w:val="73A330CC"/>
    <w:rsid w:val="73AD5CF9"/>
    <w:rsid w:val="73BE7F06"/>
    <w:rsid w:val="73F41765"/>
    <w:rsid w:val="74471D75"/>
    <w:rsid w:val="74597CAA"/>
    <w:rsid w:val="748702F8"/>
    <w:rsid w:val="748D1686"/>
    <w:rsid w:val="74956EB9"/>
    <w:rsid w:val="74964122"/>
    <w:rsid w:val="74B03CF2"/>
    <w:rsid w:val="74BB61F3"/>
    <w:rsid w:val="74BF3F35"/>
    <w:rsid w:val="74FF4332"/>
    <w:rsid w:val="75114065"/>
    <w:rsid w:val="751D6EAE"/>
    <w:rsid w:val="75226272"/>
    <w:rsid w:val="75270EC3"/>
    <w:rsid w:val="75497CA3"/>
    <w:rsid w:val="754E7067"/>
    <w:rsid w:val="75556648"/>
    <w:rsid w:val="75B50E95"/>
    <w:rsid w:val="75B82733"/>
    <w:rsid w:val="75B94E29"/>
    <w:rsid w:val="75D21A46"/>
    <w:rsid w:val="75E33C54"/>
    <w:rsid w:val="75E35A02"/>
    <w:rsid w:val="7612079C"/>
    <w:rsid w:val="76164029"/>
    <w:rsid w:val="761C23BA"/>
    <w:rsid w:val="762D1373"/>
    <w:rsid w:val="76391AC6"/>
    <w:rsid w:val="763B3122"/>
    <w:rsid w:val="764A60D5"/>
    <w:rsid w:val="76515061"/>
    <w:rsid w:val="76535F9A"/>
    <w:rsid w:val="76654669"/>
    <w:rsid w:val="766A6123"/>
    <w:rsid w:val="76732A87"/>
    <w:rsid w:val="768E3229"/>
    <w:rsid w:val="76966F18"/>
    <w:rsid w:val="769724E1"/>
    <w:rsid w:val="769B452E"/>
    <w:rsid w:val="769C60A8"/>
    <w:rsid w:val="76E063E5"/>
    <w:rsid w:val="76F0487A"/>
    <w:rsid w:val="76F47D28"/>
    <w:rsid w:val="76F860D3"/>
    <w:rsid w:val="77040419"/>
    <w:rsid w:val="770C2D36"/>
    <w:rsid w:val="770E6AAE"/>
    <w:rsid w:val="77253DF8"/>
    <w:rsid w:val="77415645"/>
    <w:rsid w:val="77476464"/>
    <w:rsid w:val="7750356B"/>
    <w:rsid w:val="77640DC4"/>
    <w:rsid w:val="77641060"/>
    <w:rsid w:val="776D5ECB"/>
    <w:rsid w:val="776F1E75"/>
    <w:rsid w:val="7771703D"/>
    <w:rsid w:val="77764653"/>
    <w:rsid w:val="77875010"/>
    <w:rsid w:val="77B13B6D"/>
    <w:rsid w:val="77B400E8"/>
    <w:rsid w:val="77C11D73"/>
    <w:rsid w:val="77C17FC5"/>
    <w:rsid w:val="77D45F4A"/>
    <w:rsid w:val="77DBEBE9"/>
    <w:rsid w:val="77DE46D3"/>
    <w:rsid w:val="77E141C3"/>
    <w:rsid w:val="77E45A61"/>
    <w:rsid w:val="77FC0C7C"/>
    <w:rsid w:val="78061E7B"/>
    <w:rsid w:val="78153E6C"/>
    <w:rsid w:val="781C344D"/>
    <w:rsid w:val="783A24EE"/>
    <w:rsid w:val="78520C1D"/>
    <w:rsid w:val="785250C1"/>
    <w:rsid w:val="785C3BFE"/>
    <w:rsid w:val="78670B6C"/>
    <w:rsid w:val="7880578A"/>
    <w:rsid w:val="7899403D"/>
    <w:rsid w:val="7899684C"/>
    <w:rsid w:val="789F63E6"/>
    <w:rsid w:val="78A51A56"/>
    <w:rsid w:val="78AF2513"/>
    <w:rsid w:val="78C23FF4"/>
    <w:rsid w:val="78E90945"/>
    <w:rsid w:val="78E96A46"/>
    <w:rsid w:val="79334EF2"/>
    <w:rsid w:val="79353D26"/>
    <w:rsid w:val="797D7F1B"/>
    <w:rsid w:val="799C4845"/>
    <w:rsid w:val="79B7545F"/>
    <w:rsid w:val="79CA679E"/>
    <w:rsid w:val="79D635F4"/>
    <w:rsid w:val="79D97847"/>
    <w:rsid w:val="79E32474"/>
    <w:rsid w:val="79E33469"/>
    <w:rsid w:val="79EB4774"/>
    <w:rsid w:val="79FC7092"/>
    <w:rsid w:val="79FE72AE"/>
    <w:rsid w:val="7A187142"/>
    <w:rsid w:val="7A3A243F"/>
    <w:rsid w:val="7A41363F"/>
    <w:rsid w:val="7A6A4943"/>
    <w:rsid w:val="7A804167"/>
    <w:rsid w:val="7A9674E6"/>
    <w:rsid w:val="7AA5597C"/>
    <w:rsid w:val="7AD149C3"/>
    <w:rsid w:val="7AE2272C"/>
    <w:rsid w:val="7AEF309B"/>
    <w:rsid w:val="7B010BA0"/>
    <w:rsid w:val="7B0E388E"/>
    <w:rsid w:val="7B350C38"/>
    <w:rsid w:val="7B383E27"/>
    <w:rsid w:val="7B482124"/>
    <w:rsid w:val="7B5573A2"/>
    <w:rsid w:val="7B66335D"/>
    <w:rsid w:val="7B6920AE"/>
    <w:rsid w:val="7B6B703A"/>
    <w:rsid w:val="7B6C482E"/>
    <w:rsid w:val="7B6E2211"/>
    <w:rsid w:val="7BA23C69"/>
    <w:rsid w:val="7BA55CE3"/>
    <w:rsid w:val="7BAD4DF2"/>
    <w:rsid w:val="7BD06A28"/>
    <w:rsid w:val="7BE44282"/>
    <w:rsid w:val="7BE61DA8"/>
    <w:rsid w:val="7BF1074D"/>
    <w:rsid w:val="7BF81ADB"/>
    <w:rsid w:val="7BFF71FC"/>
    <w:rsid w:val="7C0344AD"/>
    <w:rsid w:val="7C041780"/>
    <w:rsid w:val="7C084764"/>
    <w:rsid w:val="7C2D79D7"/>
    <w:rsid w:val="7C417926"/>
    <w:rsid w:val="7C43369E"/>
    <w:rsid w:val="7C573816"/>
    <w:rsid w:val="7C740FA2"/>
    <w:rsid w:val="7C880F1F"/>
    <w:rsid w:val="7CB6410F"/>
    <w:rsid w:val="7CB974BC"/>
    <w:rsid w:val="7CBB57E8"/>
    <w:rsid w:val="7CBD65CD"/>
    <w:rsid w:val="7CC43500"/>
    <w:rsid w:val="7CD7039F"/>
    <w:rsid w:val="7CFE7BE2"/>
    <w:rsid w:val="7D0A144A"/>
    <w:rsid w:val="7D1437AB"/>
    <w:rsid w:val="7D48257F"/>
    <w:rsid w:val="7D545437"/>
    <w:rsid w:val="7D692C90"/>
    <w:rsid w:val="7D6C1AEF"/>
    <w:rsid w:val="7D7D0E5B"/>
    <w:rsid w:val="7D891584"/>
    <w:rsid w:val="7D910439"/>
    <w:rsid w:val="7DA0242A"/>
    <w:rsid w:val="7DA243F4"/>
    <w:rsid w:val="7DDB21C6"/>
    <w:rsid w:val="7DEC566F"/>
    <w:rsid w:val="7E066731"/>
    <w:rsid w:val="7E257E62"/>
    <w:rsid w:val="7E2B43EA"/>
    <w:rsid w:val="7E420FD4"/>
    <w:rsid w:val="7E492AC2"/>
    <w:rsid w:val="7E582245"/>
    <w:rsid w:val="7E5A082B"/>
    <w:rsid w:val="7E6A7A67"/>
    <w:rsid w:val="7E70004F"/>
    <w:rsid w:val="7E812AAB"/>
    <w:rsid w:val="7E8A7362"/>
    <w:rsid w:val="7E8B5613"/>
    <w:rsid w:val="7EEC5FDE"/>
    <w:rsid w:val="7F005876"/>
    <w:rsid w:val="7F080287"/>
    <w:rsid w:val="7F0D1D41"/>
    <w:rsid w:val="7F1E719B"/>
    <w:rsid w:val="7F2F7F0A"/>
    <w:rsid w:val="7F300440"/>
    <w:rsid w:val="7F460DAF"/>
    <w:rsid w:val="7F8C7660"/>
    <w:rsid w:val="7F914720"/>
    <w:rsid w:val="7F9D7858"/>
    <w:rsid w:val="7FB3075C"/>
    <w:rsid w:val="7FB51F4A"/>
    <w:rsid w:val="7FCA7ED4"/>
    <w:rsid w:val="7FD71376"/>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kern w:val="44"/>
      <w:sz w:val="44"/>
      <w:szCs w:val="44"/>
    </w:rPr>
  </w:style>
  <w:style w:type="paragraph" w:styleId="4">
    <w:name w:val="heading 2"/>
    <w:basedOn w:val="1"/>
    <w:next w:val="1"/>
    <w:autoRedefine/>
    <w:unhideWhenUsed/>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99"/>
    <w:pPr>
      <w:keepNext/>
      <w:keepLines/>
      <w:jc w:val="left"/>
      <w:outlineLvl w:val="3"/>
    </w:pPr>
    <w:rPr>
      <w:rFonts w:ascii="Arial" w:hAnsi="Arial" w:cs="Arial"/>
      <w:b/>
      <w:bCs/>
      <w:sz w:val="32"/>
      <w:szCs w:val="32"/>
    </w:rPr>
  </w:style>
  <w:style w:type="paragraph" w:styleId="7">
    <w:name w:val="heading 5"/>
    <w:basedOn w:val="1"/>
    <w:next w:val="1"/>
    <w:autoRedefine/>
    <w:unhideWhenUsed/>
    <w:qFormat/>
    <w:uiPriority w:val="0"/>
    <w:pPr>
      <w:keepNext/>
      <w:keepLines/>
      <w:spacing w:before="280" w:after="290" w:line="372" w:lineRule="auto"/>
      <w:outlineLvl w:val="4"/>
    </w:pPr>
    <w:rPr>
      <w:b/>
    </w:rPr>
  </w:style>
  <w:style w:type="paragraph" w:styleId="8">
    <w:name w:val="heading 6"/>
    <w:basedOn w:val="1"/>
    <w:next w:val="1"/>
    <w:autoRedefine/>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szCs w:val="20"/>
    </w:rPr>
  </w:style>
  <w:style w:type="paragraph" w:styleId="9">
    <w:name w:val="Normal Indent"/>
    <w:basedOn w:val="1"/>
    <w:next w:val="1"/>
    <w:autoRedefine/>
    <w:qFormat/>
    <w:uiPriority w:val="0"/>
    <w:pPr>
      <w:ind w:firstLine="200" w:firstLineChars="200"/>
    </w:pPr>
    <w:rPr>
      <w:szCs w:val="21"/>
    </w:rPr>
  </w:style>
  <w:style w:type="paragraph" w:styleId="10">
    <w:name w:val="toa heading"/>
    <w:basedOn w:val="1"/>
    <w:next w:val="1"/>
    <w:autoRedefine/>
    <w:semiHidden/>
    <w:qFormat/>
    <w:uiPriority w:val="99"/>
    <w:pPr>
      <w:spacing w:before="120"/>
    </w:pPr>
    <w:rPr>
      <w:rFonts w:ascii="Cambria" w:hAnsi="Cambria"/>
      <w:sz w:val="24"/>
    </w:rPr>
  </w:style>
  <w:style w:type="paragraph" w:styleId="11">
    <w:name w:val="annotation text"/>
    <w:basedOn w:val="1"/>
    <w:link w:val="76"/>
    <w:autoRedefine/>
    <w:qFormat/>
    <w:uiPriority w:val="0"/>
    <w:pPr>
      <w:jc w:val="left"/>
    </w:pPr>
  </w:style>
  <w:style w:type="paragraph" w:styleId="12">
    <w:name w:val="Body Text Indent"/>
    <w:basedOn w:val="1"/>
    <w:next w:val="13"/>
    <w:autoRedefine/>
    <w:qFormat/>
    <w:uiPriority w:val="0"/>
    <w:pPr>
      <w:spacing w:line="700" w:lineRule="exact"/>
      <w:ind w:left="960"/>
    </w:pPr>
    <w:rPr>
      <w:sz w:val="44"/>
    </w:rPr>
  </w:style>
  <w:style w:type="paragraph" w:styleId="13">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4">
    <w:name w:val="List 2"/>
    <w:basedOn w:val="1"/>
    <w:autoRedefine/>
    <w:qFormat/>
    <w:uiPriority w:val="0"/>
    <w:pPr>
      <w:ind w:left="100" w:leftChars="200" w:hanging="200" w:hangingChars="200"/>
    </w:pPr>
    <w:rPr>
      <w:sz w:val="21"/>
      <w:szCs w:val="24"/>
    </w:rPr>
  </w:style>
  <w:style w:type="paragraph" w:styleId="15">
    <w:name w:val="Plain Text"/>
    <w:basedOn w:val="1"/>
    <w:autoRedefine/>
    <w:qFormat/>
    <w:uiPriority w:val="0"/>
    <w:rPr>
      <w:rFonts w:ascii="宋体" w:hAnsi="Courier New" w:cs="Courier New"/>
      <w:sz w:val="21"/>
      <w:szCs w:val="21"/>
    </w:rPr>
  </w:style>
  <w:style w:type="paragraph" w:styleId="16">
    <w:name w:val="Date"/>
    <w:basedOn w:val="1"/>
    <w:next w:val="1"/>
    <w:autoRedefine/>
    <w:qFormat/>
    <w:uiPriority w:val="0"/>
    <w:rPr>
      <w:sz w:val="24"/>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link w:val="49"/>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pPr>
      <w:tabs>
        <w:tab w:val="left" w:pos="1260"/>
        <w:tab w:val="left" w:pos="1685"/>
        <w:tab w:val="right" w:leader="dot" w:pos="8400"/>
      </w:tabs>
      <w:spacing w:line="320" w:lineRule="exact"/>
      <w:ind w:firstLine="280" w:firstLineChars="100"/>
    </w:pPr>
    <w:rPr>
      <w:lang w:val="zh-CN"/>
    </w:rPr>
  </w:style>
  <w:style w:type="paragraph" w:styleId="22">
    <w:name w:val="toc 6"/>
    <w:basedOn w:val="1"/>
    <w:next w:val="1"/>
    <w:unhideWhenUsed/>
    <w:qFormat/>
    <w:uiPriority w:val="39"/>
    <w:pPr>
      <w:ind w:left="1200"/>
      <w:jc w:val="left"/>
    </w:pPr>
    <w:rPr>
      <w:rFonts w:cs="Calibri"/>
      <w:sz w:val="20"/>
      <w:szCs w:val="20"/>
    </w:rPr>
  </w:style>
  <w:style w:type="paragraph" w:styleId="23">
    <w:name w:val="toc 2"/>
    <w:basedOn w:val="1"/>
    <w:next w:val="1"/>
    <w:autoRedefine/>
    <w:qFormat/>
    <w:uiPriority w:val="0"/>
    <w:pPr>
      <w:tabs>
        <w:tab w:val="right" w:leader="dot" w:pos="8400"/>
      </w:tabs>
      <w:spacing w:line="440" w:lineRule="exact"/>
      <w:ind w:left="280" w:leftChars="100" w:right="-91" w:rightChars="-91"/>
    </w:pPr>
  </w:style>
  <w:style w:type="paragraph" w:styleId="24">
    <w:name w:val="Normal (Web)"/>
    <w:basedOn w:val="1"/>
    <w:qFormat/>
    <w:uiPriority w:val="0"/>
    <w:pPr>
      <w:jc w:val="left"/>
    </w:pPr>
    <w:rPr>
      <w:kern w:val="0"/>
      <w:sz w:val="24"/>
    </w:rPr>
  </w:style>
  <w:style w:type="paragraph" w:styleId="25">
    <w:name w:val="Title"/>
    <w:basedOn w:val="14"/>
    <w:next w:val="1"/>
    <w:qFormat/>
    <w:uiPriority w:val="0"/>
    <w:pPr>
      <w:spacing w:before="240" w:after="60"/>
      <w:jc w:val="center"/>
      <w:outlineLvl w:val="0"/>
    </w:pPr>
    <w:rPr>
      <w:rFonts w:ascii="Arial" w:hAnsi="Arial" w:cs="Arial"/>
      <w:b/>
      <w:bCs/>
      <w:sz w:val="32"/>
      <w:szCs w:val="32"/>
    </w:rPr>
  </w:style>
  <w:style w:type="paragraph" w:styleId="26">
    <w:name w:val="annotation subject"/>
    <w:basedOn w:val="11"/>
    <w:next w:val="11"/>
    <w:link w:val="77"/>
    <w:qFormat/>
    <w:uiPriority w:val="0"/>
    <w:rPr>
      <w:b/>
      <w:bCs/>
    </w:rPr>
  </w:style>
  <w:style w:type="paragraph" w:styleId="27">
    <w:name w:val="Body Text First Indent"/>
    <w:basedOn w:val="2"/>
    <w:next w:val="28"/>
    <w:qFormat/>
    <w:uiPriority w:val="0"/>
    <w:pPr>
      <w:ind w:firstLine="420" w:firstLineChars="100"/>
    </w:pPr>
    <w:rPr>
      <w:rFonts w:eastAsia="仿宋_GB2312"/>
    </w:rPr>
  </w:style>
  <w:style w:type="paragraph" w:styleId="28">
    <w:name w:val="Body Text First Indent 2"/>
    <w:basedOn w:val="12"/>
    <w:next w:val="1"/>
    <w:autoRedefine/>
    <w:qFormat/>
    <w:uiPriority w:val="0"/>
    <w:pPr>
      <w:ind w:firstLine="42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autoRedefine/>
    <w:qFormat/>
    <w:uiPriority w:val="0"/>
  </w:style>
  <w:style w:type="character" w:styleId="34">
    <w:name w:val="FollowedHyperlink"/>
    <w:basedOn w:val="31"/>
    <w:qFormat/>
    <w:uiPriority w:val="0"/>
    <w:rPr>
      <w:color w:val="333333"/>
      <w:u w:val="none"/>
    </w:rPr>
  </w:style>
  <w:style w:type="character" w:styleId="35">
    <w:name w:val="Emphasis"/>
    <w:basedOn w:val="31"/>
    <w:qFormat/>
    <w:uiPriority w:val="0"/>
  </w:style>
  <w:style w:type="character" w:styleId="36">
    <w:name w:val="HTML Definition"/>
    <w:basedOn w:val="31"/>
    <w:qFormat/>
    <w:uiPriority w:val="0"/>
    <w:rPr>
      <w:i/>
      <w:iCs/>
    </w:rPr>
  </w:style>
  <w:style w:type="character" w:styleId="37">
    <w:name w:val="Hyperlink"/>
    <w:basedOn w:val="31"/>
    <w:qFormat/>
    <w:uiPriority w:val="0"/>
    <w:rPr>
      <w:rFonts w:cs="Times New Roman"/>
      <w:color w:val="666666"/>
      <w:u w:val="none"/>
    </w:rPr>
  </w:style>
  <w:style w:type="character" w:styleId="38">
    <w:name w:val="HTML Code"/>
    <w:basedOn w:val="31"/>
    <w:qFormat/>
    <w:uiPriority w:val="0"/>
    <w:rPr>
      <w:rFonts w:hint="default" w:ascii="Consolas" w:hAnsi="Consolas" w:eastAsia="Consolas" w:cs="Consolas"/>
      <w:vanish/>
      <w:color w:val="C7254E"/>
      <w:sz w:val="21"/>
      <w:szCs w:val="21"/>
      <w:shd w:val="clear" w:color="auto" w:fill="F9F2F4"/>
    </w:rPr>
  </w:style>
  <w:style w:type="character" w:styleId="39">
    <w:name w:val="annotation reference"/>
    <w:basedOn w:val="31"/>
    <w:qFormat/>
    <w:uiPriority w:val="0"/>
    <w:rPr>
      <w:sz w:val="21"/>
      <w:szCs w:val="21"/>
    </w:rPr>
  </w:style>
  <w:style w:type="character" w:styleId="40">
    <w:name w:val="HTML Keyboard"/>
    <w:basedOn w:val="31"/>
    <w:qFormat/>
    <w:uiPriority w:val="0"/>
    <w:rPr>
      <w:rFonts w:ascii="Consolas" w:hAnsi="Consolas" w:eastAsia="Consolas" w:cs="Consolas"/>
      <w:color w:val="FFFFFF"/>
      <w:sz w:val="21"/>
      <w:szCs w:val="21"/>
      <w:shd w:val="clear" w:color="auto" w:fill="333333"/>
    </w:rPr>
  </w:style>
  <w:style w:type="character" w:styleId="41">
    <w:name w:val="HTML Sample"/>
    <w:basedOn w:val="31"/>
    <w:qFormat/>
    <w:uiPriority w:val="0"/>
    <w:rPr>
      <w:rFonts w:hint="default" w:ascii="Consolas" w:hAnsi="Consolas" w:eastAsia="Consolas" w:cs="Consolas"/>
      <w:sz w:val="21"/>
      <w:szCs w:val="21"/>
    </w:rPr>
  </w:style>
  <w:style w:type="paragraph" w:customStyle="1" w:styleId="42">
    <w:name w:val="列出段落1"/>
    <w:basedOn w:val="1"/>
    <w:qFormat/>
    <w:uiPriority w:val="34"/>
    <w:pPr>
      <w:ind w:firstLine="420" w:firstLineChars="200"/>
    </w:pPr>
    <w:rPr>
      <w:rFonts w:ascii="Times New Roman" w:hAnsi="Times New Roman"/>
      <w:szCs w:val="21"/>
    </w:rPr>
  </w:style>
  <w:style w:type="paragraph" w:customStyle="1" w:styleId="43">
    <w:name w:val="表格文字"/>
    <w:basedOn w:val="1"/>
    <w:next w:val="2"/>
    <w:qFormat/>
    <w:uiPriority w:val="0"/>
    <w:pPr>
      <w:adjustRightInd w:val="0"/>
      <w:spacing w:line="420" w:lineRule="atLeast"/>
      <w:jc w:val="left"/>
      <w:textAlignment w:val="baseline"/>
    </w:pPr>
    <w:rPr>
      <w:rFonts w:ascii="Times New Roman" w:hAnsi="Times New Roman"/>
      <w:kern w:val="0"/>
      <w:szCs w:val="24"/>
    </w:rPr>
  </w:style>
  <w:style w:type="paragraph" w:customStyle="1" w:styleId="44">
    <w:name w:val="Char Char1 Char Char Char Char"/>
    <w:basedOn w:val="1"/>
    <w:qFormat/>
    <w:uiPriority w:val="0"/>
    <w:pPr>
      <w:widowControl/>
      <w:spacing w:after="160" w:line="240" w:lineRule="exact"/>
      <w:jc w:val="left"/>
    </w:pPr>
  </w:style>
  <w:style w:type="paragraph" w:customStyle="1" w:styleId="45">
    <w:name w:val="Table Paragraph"/>
    <w:basedOn w:val="1"/>
    <w:qFormat/>
    <w:uiPriority w:val="1"/>
  </w:style>
  <w:style w:type="paragraph" w:customStyle="1" w:styleId="46">
    <w:name w:val="p15"/>
    <w:basedOn w:val="1"/>
    <w:qFormat/>
    <w:uiPriority w:val="99"/>
    <w:pPr>
      <w:widowControl/>
    </w:pPr>
    <w:rPr>
      <w:kern w:val="0"/>
      <w:sz w:val="21"/>
      <w:szCs w:val="21"/>
    </w:rPr>
  </w:style>
  <w:style w:type="paragraph" w:customStyle="1" w:styleId="4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48">
    <w:name w:val="样式 首行缩进:  2 字符"/>
    <w:basedOn w:val="1"/>
    <w:autoRedefine/>
    <w:qFormat/>
    <w:uiPriority w:val="0"/>
    <w:pPr>
      <w:spacing w:line="400" w:lineRule="exact"/>
      <w:ind w:firstLine="200" w:firstLineChars="200"/>
    </w:pPr>
    <w:rPr>
      <w:rFonts w:ascii="宋体" w:cs="宋体"/>
      <w:kern w:val="0"/>
      <w:sz w:val="24"/>
    </w:rPr>
  </w:style>
  <w:style w:type="character" w:customStyle="1" w:styleId="49">
    <w:name w:val="批注框文本 字符"/>
    <w:basedOn w:val="31"/>
    <w:link w:val="18"/>
    <w:autoRedefine/>
    <w:qFormat/>
    <w:uiPriority w:val="0"/>
    <w:rPr>
      <w:rFonts w:ascii="Calibri" w:hAnsi="Calibri"/>
      <w:kern w:val="2"/>
      <w:sz w:val="18"/>
      <w:szCs w:val="18"/>
    </w:rPr>
  </w:style>
  <w:style w:type="paragraph" w:styleId="50">
    <w:name w:val="List Paragraph"/>
    <w:basedOn w:val="1"/>
    <w:autoRedefine/>
    <w:qFormat/>
    <w:uiPriority w:val="99"/>
    <w:pPr>
      <w:ind w:firstLine="420" w:firstLineChars="200"/>
    </w:pPr>
  </w:style>
  <w:style w:type="paragraph" w:customStyle="1" w:styleId="5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正文1"/>
    <w:autoRedefine/>
    <w:qFormat/>
    <w:uiPriority w:val="0"/>
    <w:pPr>
      <w:autoSpaceDE w:val="0"/>
      <w:autoSpaceDN w:val="0"/>
      <w:spacing w:line="360" w:lineRule="auto"/>
      <w:ind w:firstLine="200" w:firstLineChars="200"/>
    </w:pPr>
    <w:rPr>
      <w:rFonts w:ascii="Times New Roman" w:hAnsi="Times New Roman" w:eastAsia="仿宋_GB2312" w:cs="Times New Roman"/>
      <w:kern w:val="10"/>
      <w:sz w:val="24"/>
      <w:szCs w:val="24"/>
      <w:lang w:val="en-GB" w:eastAsia="en-GB" w:bidi="ar-SA"/>
    </w:rPr>
  </w:style>
  <w:style w:type="paragraph" w:customStyle="1" w:styleId="53">
    <w:name w:val="目录"/>
    <w:basedOn w:val="1"/>
    <w:autoRedefine/>
    <w:qFormat/>
    <w:uiPriority w:val="0"/>
    <w:pPr>
      <w:widowControl/>
      <w:jc w:val="center"/>
    </w:pPr>
    <w:rPr>
      <w:rFonts w:ascii="宋体" w:hAnsi="宋体" w:cs="宋体"/>
      <w:b/>
      <w:bCs/>
      <w:kern w:val="0"/>
      <w:sz w:val="36"/>
      <w:szCs w:val="36"/>
    </w:rPr>
  </w:style>
  <w:style w:type="paragraph" w:customStyle="1" w:styleId="5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正常"/>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tmpztreemove_arrow"/>
    <w:basedOn w:val="31"/>
    <w:autoRedefine/>
    <w:qFormat/>
    <w:uiPriority w:val="0"/>
    <w:rPr>
      <w:shd w:val="clear" w:color="auto" w:fill="FFFFFF"/>
    </w:rPr>
  </w:style>
  <w:style w:type="character" w:customStyle="1" w:styleId="57">
    <w:name w:val="indent"/>
    <w:basedOn w:val="31"/>
    <w:autoRedefine/>
    <w:qFormat/>
    <w:uiPriority w:val="0"/>
  </w:style>
  <w:style w:type="character" w:customStyle="1" w:styleId="58">
    <w:name w:val="button"/>
    <w:basedOn w:val="31"/>
    <w:autoRedefine/>
    <w:qFormat/>
    <w:uiPriority w:val="0"/>
  </w:style>
  <w:style w:type="character" w:customStyle="1" w:styleId="59">
    <w:name w:val="hour_pm"/>
    <w:basedOn w:val="31"/>
    <w:autoRedefine/>
    <w:qFormat/>
    <w:uiPriority w:val="0"/>
  </w:style>
  <w:style w:type="character" w:customStyle="1" w:styleId="60">
    <w:name w:val="glyphicon4"/>
    <w:basedOn w:val="31"/>
    <w:autoRedefine/>
    <w:qFormat/>
    <w:uiPriority w:val="0"/>
  </w:style>
  <w:style w:type="character" w:customStyle="1" w:styleId="61">
    <w:name w:val="hover3"/>
    <w:basedOn w:val="31"/>
    <w:autoRedefine/>
    <w:qFormat/>
    <w:uiPriority w:val="0"/>
    <w:rPr>
      <w:shd w:val="clear" w:color="auto" w:fill="EEEEEE"/>
    </w:rPr>
  </w:style>
  <w:style w:type="character" w:customStyle="1" w:styleId="62">
    <w:name w:val="old"/>
    <w:basedOn w:val="31"/>
    <w:autoRedefine/>
    <w:qFormat/>
    <w:uiPriority w:val="0"/>
    <w:rPr>
      <w:color w:val="999999"/>
    </w:rPr>
  </w:style>
  <w:style w:type="character" w:customStyle="1" w:styleId="63">
    <w:name w:val="hour_am"/>
    <w:basedOn w:val="31"/>
    <w:autoRedefine/>
    <w:qFormat/>
    <w:uiPriority w:val="0"/>
  </w:style>
  <w:style w:type="character" w:customStyle="1" w:styleId="64">
    <w:name w:val="glyphicon"/>
    <w:basedOn w:val="31"/>
    <w:autoRedefine/>
    <w:qFormat/>
    <w:uiPriority w:val="0"/>
  </w:style>
  <w:style w:type="character" w:customStyle="1" w:styleId="65">
    <w:name w:val="hover2"/>
    <w:basedOn w:val="31"/>
    <w:autoRedefine/>
    <w:qFormat/>
    <w:uiPriority w:val="0"/>
    <w:rPr>
      <w:shd w:val="clear" w:color="auto" w:fill="EEEEEE"/>
    </w:rPr>
  </w:style>
  <w:style w:type="character" w:customStyle="1" w:styleId="66">
    <w:name w:val="hover"/>
    <w:basedOn w:val="31"/>
    <w:autoRedefine/>
    <w:qFormat/>
    <w:uiPriority w:val="0"/>
    <w:rPr>
      <w:shd w:val="clear" w:color="auto" w:fill="EEEEEE"/>
    </w:rPr>
  </w:style>
  <w:style w:type="character" w:customStyle="1" w:styleId="67">
    <w:name w:val="phone"/>
    <w:basedOn w:val="31"/>
    <w:autoRedefine/>
    <w:qFormat/>
    <w:uiPriority w:val="0"/>
    <w:rPr>
      <w:color w:val="FF8833"/>
      <w:sz w:val="18"/>
      <w:szCs w:val="18"/>
    </w:rPr>
  </w:style>
  <w:style w:type="character" w:customStyle="1" w:styleId="68">
    <w:name w:val="stclosebtn"/>
    <w:basedOn w:val="31"/>
    <w:autoRedefine/>
    <w:qFormat/>
    <w:uiPriority w:val="0"/>
  </w:style>
  <w:style w:type="character" w:customStyle="1" w:styleId="69">
    <w:name w:val="proollist"/>
    <w:basedOn w:val="31"/>
    <w:autoRedefine/>
    <w:qFormat/>
    <w:uiPriority w:val="0"/>
  </w:style>
  <w:style w:type="character" w:customStyle="1" w:styleId="70">
    <w:name w:val="number"/>
    <w:basedOn w:val="31"/>
    <w:autoRedefine/>
    <w:qFormat/>
    <w:uiPriority w:val="0"/>
    <w:rPr>
      <w:color w:val="FF8833"/>
      <w:sz w:val="18"/>
      <w:szCs w:val="18"/>
    </w:rPr>
  </w:style>
  <w:style w:type="character" w:customStyle="1" w:styleId="71">
    <w:name w:val="beforeinfotext"/>
    <w:basedOn w:val="31"/>
    <w:autoRedefine/>
    <w:qFormat/>
    <w:uiPriority w:val="0"/>
    <w:rPr>
      <w:color w:val="666666"/>
    </w:rPr>
  </w:style>
  <w:style w:type="paragraph" w:customStyle="1" w:styleId="72">
    <w:name w:val="title11"/>
    <w:basedOn w:val="1"/>
    <w:autoRedefine/>
    <w:qFormat/>
    <w:uiPriority w:val="0"/>
    <w:pPr>
      <w:spacing w:before="150"/>
      <w:jc w:val="left"/>
    </w:pPr>
    <w:rPr>
      <w:b/>
      <w:bCs/>
      <w:kern w:val="0"/>
      <w:sz w:val="22"/>
    </w:rPr>
  </w:style>
  <w:style w:type="paragraph" w:customStyle="1" w:styleId="73">
    <w:name w:val="title13"/>
    <w:basedOn w:val="1"/>
    <w:autoRedefine/>
    <w:qFormat/>
    <w:uiPriority w:val="0"/>
    <w:pPr>
      <w:spacing w:before="150"/>
      <w:jc w:val="left"/>
    </w:pPr>
    <w:rPr>
      <w:b/>
      <w:bCs/>
      <w:kern w:val="0"/>
      <w:sz w:val="22"/>
    </w:rPr>
  </w:style>
  <w:style w:type="paragraph" w:customStyle="1" w:styleId="74">
    <w:name w:val="title1"/>
    <w:basedOn w:val="1"/>
    <w:autoRedefine/>
    <w:qFormat/>
    <w:uiPriority w:val="0"/>
    <w:pPr>
      <w:spacing w:before="150"/>
      <w:jc w:val="left"/>
    </w:pPr>
    <w:rPr>
      <w:b/>
      <w:bCs/>
      <w:kern w:val="0"/>
      <w:sz w:val="22"/>
    </w:rPr>
  </w:style>
  <w:style w:type="paragraph" w:customStyle="1" w:styleId="75">
    <w:name w:val="title12"/>
    <w:basedOn w:val="1"/>
    <w:autoRedefine/>
    <w:qFormat/>
    <w:uiPriority w:val="0"/>
    <w:pPr>
      <w:spacing w:before="150"/>
      <w:jc w:val="left"/>
    </w:pPr>
    <w:rPr>
      <w:b/>
      <w:bCs/>
      <w:kern w:val="0"/>
      <w:sz w:val="22"/>
    </w:rPr>
  </w:style>
  <w:style w:type="character" w:customStyle="1" w:styleId="76">
    <w:name w:val="批注文字 字符"/>
    <w:basedOn w:val="31"/>
    <w:link w:val="11"/>
    <w:autoRedefine/>
    <w:qFormat/>
    <w:uiPriority w:val="0"/>
    <w:rPr>
      <w:rFonts w:ascii="Calibri" w:hAnsi="Calibri"/>
      <w:kern w:val="2"/>
      <w:sz w:val="28"/>
      <w:szCs w:val="22"/>
    </w:rPr>
  </w:style>
  <w:style w:type="character" w:customStyle="1" w:styleId="77">
    <w:name w:val="批注主题 字符"/>
    <w:basedOn w:val="76"/>
    <w:link w:val="26"/>
    <w:autoRedefine/>
    <w:qFormat/>
    <w:uiPriority w:val="0"/>
    <w:rPr>
      <w:rFonts w:ascii="Calibri" w:hAnsi="Calibri"/>
      <w:b/>
      <w:bCs/>
      <w:kern w:val="2"/>
      <w:sz w:val="28"/>
      <w:szCs w:val="22"/>
    </w:rPr>
  </w:style>
  <w:style w:type="paragraph" w:customStyle="1" w:styleId="78">
    <w:name w:val="修订1"/>
    <w:autoRedefine/>
    <w:hidden/>
    <w:semiHidden/>
    <w:qFormat/>
    <w:uiPriority w:val="99"/>
    <w:rPr>
      <w:rFonts w:ascii="Calibri" w:hAnsi="Calibri" w:eastAsia="宋体" w:cs="Times New Roman"/>
      <w:kern w:val="2"/>
      <w:sz w:val="28"/>
      <w:szCs w:val="22"/>
      <w:lang w:val="en-US" w:eastAsia="zh-CN"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character" w:customStyle="1" w:styleId="80">
    <w:name w:val="font11"/>
    <w:basedOn w:val="31"/>
    <w:autoRedefine/>
    <w:qFormat/>
    <w:uiPriority w:val="0"/>
    <w:rPr>
      <w:rFonts w:hint="eastAsia" w:ascii="仿宋" w:hAnsi="仿宋" w:eastAsia="仿宋" w:cs="仿宋"/>
      <w:color w:val="000000"/>
      <w:sz w:val="23"/>
      <w:szCs w:val="23"/>
      <w:u w:val="none"/>
    </w:rPr>
  </w:style>
  <w:style w:type="paragraph" w:customStyle="1" w:styleId="81">
    <w:name w:val="Revision"/>
    <w:autoRedefine/>
    <w:hidden/>
    <w:unhideWhenUsed/>
    <w:qFormat/>
    <w:uiPriority w:val="99"/>
    <w:rPr>
      <w:rFonts w:ascii="Calibri" w:hAnsi="Calibri" w:eastAsia="宋体" w:cs="Times New Roman"/>
      <w:kern w:val="2"/>
      <w:sz w:val="28"/>
      <w:szCs w:val="22"/>
      <w:lang w:val="en-US" w:eastAsia="zh-CN" w:bidi="ar-SA"/>
    </w:rPr>
  </w:style>
  <w:style w:type="paragraph" w:customStyle="1" w:styleId="82">
    <w:name w:val="null3"/>
    <w:hidden/>
    <w:qFormat/>
    <w:uiPriority w:val="0"/>
    <w:rPr>
      <w:rFonts w:hint="eastAsia" w:asciiTheme="minorHAnsi" w:hAnsiTheme="minorHAnsi" w:eastAsiaTheme="minorEastAsia" w:cstheme="minorBidi"/>
      <w:lang w:val="en-US" w:eastAsia="zh-Hans"/>
    </w:rPr>
  </w:style>
  <w:style w:type="paragraph" w:customStyle="1" w:styleId="83">
    <w:name w:val="正文（缩进 2 字符）"/>
    <w:basedOn w:val="1"/>
    <w:link w:val="84"/>
    <w:qFormat/>
    <w:uiPriority w:val="0"/>
    <w:pPr>
      <w:widowControl/>
      <w:spacing w:line="400" w:lineRule="exact"/>
      <w:ind w:firstLine="200" w:firstLineChars="200"/>
    </w:pPr>
    <w:rPr>
      <w:rFonts w:ascii="Calibri Light" w:hAnsi="Calibri Light" w:eastAsia="华文仿宋"/>
      <w:kern w:val="0"/>
      <w:sz w:val="28"/>
      <w:szCs w:val="28"/>
    </w:rPr>
  </w:style>
  <w:style w:type="character" w:customStyle="1" w:styleId="84">
    <w:name w:val="正文（缩进 2 字符） Char"/>
    <w:link w:val="83"/>
    <w:qFormat/>
    <w:uiPriority w:val="0"/>
    <w:rPr>
      <w:rFonts w:ascii="Calibri Light" w:hAnsi="Calibri Light" w:eastAsia="华文仿宋"/>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3614</Words>
  <Characters>4306</Characters>
  <Lines>210</Lines>
  <Paragraphs>59</Paragraphs>
  <TotalTime>11</TotalTime>
  <ScaleCrop>false</ScaleCrop>
  <LinksUpToDate>false</LinksUpToDate>
  <CharactersWithSpaces>4406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2020-04-25T00:14:00Z</dcterms:created>
  <dc:creator>Administrator</dc:creator>
  <cp:lastModifiedBy>崔艳婷</cp:lastModifiedBy>
  <cp:lastPrinted>2023-04-19T18:39:00Z</cp:lastPrinted>
  <dcterms:modified xsi:type="dcterms:W3CDTF">2025-09-15T10:44:19Z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028CAF629BAD45B289595BC37C7AE25B_13</vt:lpwstr>
  </property>
  <property fmtid="{D5CDD505-2E9C-101B-9397-08002B2CF9AE}" pid="4" name="KSOTemplateDocerSaveRecord">
    <vt:lpwstr>eyJoZGlkIjoiZDEwZTdiZGE1ZTY1M2RmMDVhNzhiYzBiYjY1MGFiNGMiLCJ1c2VySWQiOiIzNzE4NzY3NzQifQ==</vt:lpwstr>
  </property>
</Properties>
</file>