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B6216">
      <w:pPr>
        <w:spacing w:before="60" w:line="219" w:lineRule="auto"/>
        <w:rPr>
          <w:rFonts w:hint="eastAsia" w:ascii="宋体" w:hAnsi="宋体" w:eastAsia="宋体" w:cs="宋体"/>
          <w:sz w:val="30"/>
          <w:szCs w:val="30"/>
          <w:lang w:eastAsia="zh-CN"/>
        </w:rPr>
      </w:pPr>
      <w:bookmarkStart w:id="0" w:name="_Toc10833"/>
      <w:r>
        <w:rPr>
          <w:rFonts w:ascii="宋体" w:hAnsi="宋体" w:eastAsia="宋体" w:cs="宋体"/>
          <w:b/>
          <w:bCs/>
          <w:spacing w:val="-3"/>
          <w:sz w:val="30"/>
          <w:szCs w:val="30"/>
        </w:rPr>
        <w:t>项目编号：</w:t>
      </w:r>
      <w:r>
        <w:rPr>
          <w:rFonts w:hint="eastAsia" w:ascii="宋体" w:hAnsi="宋体" w:eastAsia="宋体" w:cs="宋体"/>
          <w:b/>
          <w:bCs/>
          <w:spacing w:val="-3"/>
          <w:sz w:val="30"/>
          <w:szCs w:val="30"/>
          <w:lang w:eastAsia="zh-CN"/>
        </w:rPr>
        <w:t>SXWZ2025ZB-SXRM-222</w:t>
      </w:r>
    </w:p>
    <w:p w14:paraId="1C25D12F">
      <w:pPr>
        <w:pStyle w:val="3"/>
        <w:spacing w:line="272" w:lineRule="auto"/>
      </w:pPr>
    </w:p>
    <w:p w14:paraId="6344F99E">
      <w:pPr>
        <w:pStyle w:val="3"/>
        <w:spacing w:line="272" w:lineRule="auto"/>
        <w:rPr>
          <w:rFonts w:hint="default" w:eastAsia="宋体"/>
          <w:lang w:val="en-US" w:eastAsia="zh-CN"/>
        </w:rPr>
      </w:pPr>
    </w:p>
    <w:p w14:paraId="237B194C">
      <w:pPr>
        <w:pStyle w:val="3"/>
        <w:spacing w:line="272" w:lineRule="auto"/>
      </w:pPr>
    </w:p>
    <w:p w14:paraId="70A63CD1">
      <w:pPr>
        <w:pStyle w:val="3"/>
        <w:spacing w:line="272" w:lineRule="auto"/>
      </w:pPr>
    </w:p>
    <w:p w14:paraId="01671E2C">
      <w:pPr>
        <w:pStyle w:val="3"/>
        <w:spacing w:line="273" w:lineRule="auto"/>
      </w:pPr>
    </w:p>
    <w:p w14:paraId="1E7D73CD">
      <w:pPr>
        <w:pStyle w:val="3"/>
        <w:spacing w:line="273" w:lineRule="auto"/>
      </w:pPr>
    </w:p>
    <w:p w14:paraId="5D5B249C">
      <w:pPr>
        <w:spacing w:before="179" w:line="360" w:lineRule="auto"/>
        <w:jc w:val="center"/>
        <w:rPr>
          <w:rFonts w:hint="eastAsia" w:ascii="宋体" w:hAnsi="宋体" w:eastAsia="宋体" w:cs="宋体"/>
          <w:b/>
          <w:bCs/>
          <w:sz w:val="55"/>
          <w:szCs w:val="55"/>
          <w:lang w:val="en-US" w:eastAsia="zh-CN"/>
        </w:rPr>
      </w:pPr>
      <w:r>
        <w:rPr>
          <w:rFonts w:hint="eastAsia" w:ascii="宋体" w:hAnsi="宋体" w:eastAsia="宋体" w:cs="宋体"/>
          <w:b/>
          <w:bCs/>
          <w:sz w:val="55"/>
          <w:szCs w:val="55"/>
          <w:lang w:val="en-US" w:eastAsia="zh-CN"/>
        </w:rPr>
        <w:t>陕西省人民医院</w:t>
      </w:r>
    </w:p>
    <w:p w14:paraId="24260B4E">
      <w:pPr>
        <w:spacing w:before="179" w:line="360" w:lineRule="auto"/>
        <w:jc w:val="center"/>
        <w:rPr>
          <w:rFonts w:ascii="宋体" w:hAnsi="宋体" w:eastAsia="宋体" w:cs="宋体"/>
          <w:sz w:val="55"/>
          <w:szCs w:val="55"/>
        </w:rPr>
      </w:pPr>
      <w:r>
        <w:rPr>
          <w:rFonts w:hint="eastAsia" w:ascii="宋体" w:hAnsi="宋体" w:eastAsia="宋体" w:cs="宋体"/>
          <w:b/>
          <w:bCs/>
          <w:sz w:val="55"/>
          <w:szCs w:val="55"/>
        </w:rPr>
        <w:t>朱雀苑小区锅炉更换项目</w:t>
      </w:r>
    </w:p>
    <w:p w14:paraId="00EEFE4C">
      <w:pPr>
        <w:pStyle w:val="3"/>
        <w:spacing w:line="255" w:lineRule="auto"/>
      </w:pPr>
    </w:p>
    <w:p w14:paraId="2855AD23">
      <w:pPr>
        <w:pStyle w:val="3"/>
        <w:spacing w:line="255" w:lineRule="auto"/>
      </w:pPr>
    </w:p>
    <w:p w14:paraId="501289D1">
      <w:pPr>
        <w:pStyle w:val="3"/>
        <w:spacing w:line="255" w:lineRule="auto"/>
      </w:pPr>
    </w:p>
    <w:p w14:paraId="20505867">
      <w:pPr>
        <w:pStyle w:val="3"/>
        <w:spacing w:line="256" w:lineRule="auto"/>
      </w:pPr>
    </w:p>
    <w:p w14:paraId="179EAE16">
      <w:pPr>
        <w:pStyle w:val="3"/>
        <w:spacing w:line="256" w:lineRule="auto"/>
      </w:pPr>
    </w:p>
    <w:p w14:paraId="45F6F5D5">
      <w:pPr>
        <w:spacing w:line="240" w:lineRule="auto"/>
        <w:ind w:firstLine="0"/>
        <w:jc w:val="center"/>
      </w:pPr>
      <w:r>
        <w:drawing>
          <wp:inline distT="0" distB="0" distL="114300" distR="114300">
            <wp:extent cx="2312670" cy="1445260"/>
            <wp:effectExtent l="0" t="0" r="11430" b="2540"/>
            <wp:docPr id="1"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
                    <pic:cNvPicPr>
                      <a:picLocks noChangeAspect="1"/>
                    </pic:cNvPicPr>
                  </pic:nvPicPr>
                  <pic:blipFill>
                    <a:blip r:embed="rId6"/>
                    <a:stretch>
                      <a:fillRect/>
                    </a:stretch>
                  </pic:blipFill>
                  <pic:spPr>
                    <a:xfrm>
                      <a:off x="0" y="0"/>
                      <a:ext cx="2312670" cy="1445260"/>
                    </a:xfrm>
                    <a:prstGeom prst="rect">
                      <a:avLst/>
                    </a:prstGeom>
                    <a:noFill/>
                    <a:ln>
                      <a:noFill/>
                    </a:ln>
                  </pic:spPr>
                </pic:pic>
              </a:graphicData>
            </a:graphic>
          </wp:inline>
        </w:drawing>
      </w:r>
    </w:p>
    <w:p w14:paraId="5FF2CD2E">
      <w:pPr>
        <w:pStyle w:val="3"/>
        <w:spacing w:line="242" w:lineRule="auto"/>
      </w:pPr>
    </w:p>
    <w:p w14:paraId="7895BBBF">
      <w:pPr>
        <w:pStyle w:val="3"/>
        <w:spacing w:line="243" w:lineRule="auto"/>
      </w:pPr>
    </w:p>
    <w:p w14:paraId="79D7BFEE">
      <w:pPr>
        <w:spacing w:before="231" w:line="222" w:lineRule="auto"/>
        <w:jc w:val="center"/>
        <w:rPr>
          <w:rFonts w:ascii="宋体" w:hAnsi="宋体" w:eastAsia="宋体" w:cs="宋体"/>
          <w:sz w:val="71"/>
          <w:szCs w:val="71"/>
        </w:rPr>
      </w:pPr>
      <w:r>
        <w:rPr>
          <w:rFonts w:ascii="宋体" w:hAnsi="宋体" w:eastAsia="宋体" w:cs="宋体"/>
          <w:b/>
          <w:bCs/>
          <w:spacing w:val="-1"/>
          <w:sz w:val="71"/>
          <w:szCs w:val="71"/>
        </w:rPr>
        <w:t>竞争性谈判文件</w:t>
      </w:r>
    </w:p>
    <w:p w14:paraId="262C8C7A">
      <w:pPr>
        <w:pStyle w:val="3"/>
      </w:pPr>
    </w:p>
    <w:p w14:paraId="3B12EF54">
      <w:pPr>
        <w:pStyle w:val="3"/>
      </w:pPr>
    </w:p>
    <w:p w14:paraId="2814B3B8">
      <w:pPr>
        <w:pStyle w:val="3"/>
      </w:pPr>
    </w:p>
    <w:p w14:paraId="3795361C">
      <w:pPr>
        <w:pStyle w:val="3"/>
      </w:pPr>
    </w:p>
    <w:p w14:paraId="6B38E378">
      <w:pPr>
        <w:pStyle w:val="3"/>
        <w:spacing w:line="241" w:lineRule="auto"/>
      </w:pPr>
    </w:p>
    <w:p w14:paraId="5918B665">
      <w:pPr>
        <w:pStyle w:val="3"/>
        <w:spacing w:line="241" w:lineRule="auto"/>
      </w:pPr>
    </w:p>
    <w:p w14:paraId="4DAAEFF8">
      <w:pPr>
        <w:pStyle w:val="3"/>
        <w:spacing w:line="241" w:lineRule="auto"/>
      </w:pPr>
    </w:p>
    <w:p w14:paraId="3D945540">
      <w:pPr>
        <w:pStyle w:val="3"/>
        <w:spacing w:line="241" w:lineRule="auto"/>
      </w:pPr>
    </w:p>
    <w:p w14:paraId="59EF90EE">
      <w:pPr>
        <w:pStyle w:val="3"/>
        <w:spacing w:line="241" w:lineRule="auto"/>
      </w:pPr>
    </w:p>
    <w:p w14:paraId="2EF1B3BB">
      <w:pPr>
        <w:spacing w:before="179" w:line="24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陕西万泽招标有限公司</w:t>
      </w:r>
    </w:p>
    <w:p w14:paraId="46D8330F">
      <w:pPr>
        <w:ind w:firstLine="3213" w:firstLineChars="1000"/>
        <w:rPr>
          <w:rFonts w:ascii="宋体" w:hAnsi="宋体" w:eastAsia="宋体" w:cs="宋体"/>
          <w:b/>
          <w:bCs/>
          <w:spacing w:val="5"/>
          <w:sz w:val="32"/>
          <w:szCs w:val="32"/>
        </w:rPr>
      </w:pPr>
      <w:r>
        <w:rPr>
          <w:rFonts w:hint="eastAsia" w:ascii="宋体" w:hAnsi="宋体" w:eastAsia="宋体" w:cs="宋体"/>
          <w:b/>
          <w:bCs/>
          <w:sz w:val="32"/>
          <w:szCs w:val="32"/>
          <w:lang w:val="en-US" w:eastAsia="zh-CN"/>
        </w:rPr>
        <w:t>2025年09月</w:t>
      </w:r>
      <w:r>
        <w:rPr>
          <w:rFonts w:ascii="宋体" w:hAnsi="宋体" w:eastAsia="宋体" w:cs="宋体"/>
          <w:b/>
          <w:bCs/>
          <w:spacing w:val="5"/>
          <w:sz w:val="32"/>
          <w:szCs w:val="32"/>
        </w:rPr>
        <w:br w:type="page"/>
      </w:r>
    </w:p>
    <w:p w14:paraId="3FC21875">
      <w:pPr>
        <w:spacing w:before="87" w:afterAutospacing="0" w:line="222" w:lineRule="auto"/>
        <w:jc w:val="center"/>
        <w:outlineLvl w:val="0"/>
        <w:rPr>
          <w:rFonts w:ascii="宋体" w:hAnsi="宋体" w:eastAsia="宋体" w:cs="宋体"/>
          <w:sz w:val="32"/>
          <w:szCs w:val="32"/>
        </w:rPr>
      </w:pPr>
      <w:r>
        <w:rPr>
          <w:rFonts w:ascii="宋体" w:hAnsi="宋体" w:eastAsia="宋体" w:cs="宋体"/>
          <w:b/>
          <w:bCs/>
          <w:spacing w:val="5"/>
          <w:sz w:val="32"/>
          <w:szCs w:val="32"/>
        </w:rPr>
        <w:t>第一部分</w:t>
      </w:r>
      <w:r>
        <w:rPr>
          <w:rFonts w:ascii="宋体" w:hAnsi="宋体" w:eastAsia="宋体" w:cs="宋体"/>
          <w:spacing w:val="5"/>
          <w:sz w:val="32"/>
          <w:szCs w:val="32"/>
        </w:rPr>
        <w:t xml:space="preserve">  </w:t>
      </w:r>
      <w:r>
        <w:rPr>
          <w:rFonts w:ascii="宋体" w:hAnsi="宋体" w:eastAsia="宋体" w:cs="宋体"/>
          <w:b/>
          <w:bCs/>
          <w:spacing w:val="5"/>
          <w:sz w:val="32"/>
          <w:szCs w:val="32"/>
        </w:rPr>
        <w:t>竞争性谈判公告</w:t>
      </w:r>
      <w:bookmarkEnd w:id="0"/>
    </w:p>
    <w:p w14:paraId="60EEF1FB">
      <w:pPr>
        <w:widowControl/>
        <w:wordWrap w:val="0"/>
        <w:adjustRightInd w:val="0"/>
        <w:snapToGrid w:val="0"/>
        <w:spacing w:line="360" w:lineRule="auto"/>
        <w:ind w:right="-92" w:rightChars="-44" w:firstLine="480" w:firstLineChars="200"/>
        <w:jc w:val="left"/>
        <w:rPr>
          <w:rFonts w:hint="eastAsia" w:ascii="宋体" w:hAnsi="宋体" w:cs="宋体"/>
          <w:kern w:val="0"/>
          <w:sz w:val="24"/>
          <w:szCs w:val="24"/>
          <w:highlight w:val="none"/>
        </w:rPr>
      </w:pPr>
    </w:p>
    <w:p w14:paraId="77ADD2C8">
      <w:pPr>
        <w:widowControl/>
        <w:wordWrap w:val="0"/>
        <w:adjustRightInd w:val="0"/>
        <w:snapToGrid w:val="0"/>
        <w:spacing w:line="360" w:lineRule="auto"/>
        <w:ind w:right="-92" w:rightChars="-44" w:firstLine="480" w:firstLineChars="200"/>
        <w:jc w:val="left"/>
        <w:rPr>
          <w:rFonts w:ascii="宋体" w:cs="Times New Roman"/>
          <w:b/>
          <w:bCs/>
          <w:kern w:val="0"/>
          <w:sz w:val="24"/>
          <w:szCs w:val="24"/>
          <w:highlight w:val="none"/>
        </w:rPr>
      </w:pPr>
      <w:r>
        <w:rPr>
          <w:rFonts w:hint="eastAsia" w:ascii="宋体" w:hAnsi="宋体" w:cs="宋体"/>
          <w:kern w:val="0"/>
          <w:sz w:val="24"/>
          <w:szCs w:val="24"/>
          <w:highlight w:val="none"/>
        </w:rPr>
        <w:t>陕西万泽招标有限公司受</w:t>
      </w:r>
      <w:r>
        <w:rPr>
          <w:rFonts w:hint="eastAsia" w:ascii="宋体" w:hAnsi="宋体" w:cs="宋体"/>
          <w:kern w:val="0"/>
          <w:sz w:val="24"/>
          <w:szCs w:val="24"/>
          <w:highlight w:val="none"/>
          <w:lang w:eastAsia="zh-CN"/>
        </w:rPr>
        <w:t>陕西省人民医院</w:t>
      </w:r>
      <w:r>
        <w:rPr>
          <w:rFonts w:hint="eastAsia" w:ascii="宋体" w:hAnsi="宋体" w:cs="宋体"/>
          <w:kern w:val="0"/>
          <w:sz w:val="24"/>
          <w:szCs w:val="24"/>
          <w:highlight w:val="none"/>
        </w:rPr>
        <w:t>的委托，按照政府采购程序，拟就</w:t>
      </w:r>
      <w:r>
        <w:rPr>
          <w:rFonts w:hint="eastAsia" w:ascii="宋体" w:hAnsi="宋体" w:eastAsia="宋体" w:cs="宋体"/>
          <w:b w:val="0"/>
          <w:bCs w:val="0"/>
          <w:sz w:val="24"/>
          <w:szCs w:val="24"/>
          <w:lang w:val="en-US" w:eastAsia="zh-CN"/>
        </w:rPr>
        <w:t>陕西省人民医院朱雀苑小区锅炉更换项目</w:t>
      </w:r>
      <w:r>
        <w:rPr>
          <w:rFonts w:hint="eastAsia" w:ascii="宋体" w:hAnsi="宋体" w:cs="宋体"/>
          <w:kern w:val="0"/>
          <w:sz w:val="24"/>
          <w:szCs w:val="24"/>
          <w:highlight w:val="none"/>
        </w:rPr>
        <w:t>进行竞争性</w:t>
      </w:r>
      <w:r>
        <w:rPr>
          <w:rFonts w:hint="eastAsia" w:ascii="宋体" w:hAnsi="宋体" w:eastAsia="宋体" w:cs="宋体"/>
          <w:kern w:val="0"/>
          <w:sz w:val="24"/>
          <w:szCs w:val="24"/>
          <w:highlight w:val="none"/>
          <w:lang w:val="en-US" w:eastAsia="zh-CN"/>
        </w:rPr>
        <w:t>谈判</w:t>
      </w:r>
      <w:r>
        <w:rPr>
          <w:rFonts w:hint="eastAsia" w:ascii="宋体" w:hAnsi="宋体" w:cs="宋体"/>
          <w:kern w:val="0"/>
          <w:sz w:val="24"/>
          <w:szCs w:val="24"/>
          <w:highlight w:val="none"/>
        </w:rPr>
        <w:t>，欢迎符合资格条件的、有能力提供本项目所需货物和服务的供应商参加</w:t>
      </w:r>
      <w:r>
        <w:rPr>
          <w:rFonts w:hint="eastAsia" w:ascii="宋体" w:hAnsi="宋体" w:eastAsia="宋体" w:cs="宋体"/>
          <w:kern w:val="0"/>
          <w:sz w:val="24"/>
          <w:szCs w:val="24"/>
          <w:highlight w:val="none"/>
          <w:lang w:val="en-US" w:eastAsia="zh-CN"/>
        </w:rPr>
        <w:t>谈判</w:t>
      </w:r>
      <w:r>
        <w:rPr>
          <w:rFonts w:hint="eastAsia" w:ascii="宋体" w:hAnsi="宋体" w:cs="宋体"/>
          <w:kern w:val="0"/>
          <w:sz w:val="24"/>
          <w:szCs w:val="24"/>
          <w:highlight w:val="none"/>
        </w:rPr>
        <w:t>。</w:t>
      </w:r>
    </w:p>
    <w:p w14:paraId="14332FAD">
      <w:pPr>
        <w:widowControl/>
        <w:numPr>
          <w:ilvl w:val="0"/>
          <w:numId w:val="1"/>
        </w:numPr>
        <w:wordWrap w:val="0"/>
        <w:adjustRightInd w:val="0"/>
        <w:snapToGrid w:val="0"/>
        <w:spacing w:line="360" w:lineRule="auto"/>
        <w:ind w:firstLine="480" w:firstLineChars="200"/>
        <w:jc w:val="left"/>
        <w:rPr>
          <w:rFonts w:ascii="宋体" w:cs="Times New Roman"/>
          <w:kern w:val="0"/>
          <w:sz w:val="24"/>
          <w:szCs w:val="24"/>
          <w:highlight w:val="none"/>
        </w:rPr>
      </w:pPr>
      <w:r>
        <w:rPr>
          <w:rFonts w:hint="eastAsia" w:ascii="宋体" w:hAnsi="宋体" w:cs="宋体"/>
          <w:kern w:val="0"/>
          <w:sz w:val="24"/>
          <w:szCs w:val="24"/>
          <w:highlight w:val="none"/>
        </w:rPr>
        <w:t>项目名称：</w:t>
      </w:r>
      <w:r>
        <w:rPr>
          <w:rFonts w:hint="eastAsia" w:ascii="宋体" w:hAnsi="宋体" w:eastAsia="宋体" w:cs="宋体"/>
          <w:b w:val="0"/>
          <w:bCs w:val="0"/>
          <w:sz w:val="24"/>
          <w:szCs w:val="24"/>
          <w:lang w:val="en-US" w:eastAsia="zh-CN"/>
        </w:rPr>
        <w:t>陕西省人民医院朱雀苑小区锅炉更换项目</w:t>
      </w:r>
    </w:p>
    <w:p w14:paraId="205ED0EE">
      <w:pPr>
        <w:widowControl/>
        <w:numPr>
          <w:ilvl w:val="0"/>
          <w:numId w:val="1"/>
        </w:numPr>
        <w:wordWrap w:val="0"/>
        <w:adjustRightInd w:val="0"/>
        <w:snapToGrid w:val="0"/>
        <w:spacing w:line="360" w:lineRule="auto"/>
        <w:ind w:firstLine="480" w:firstLineChars="200"/>
        <w:jc w:val="left"/>
        <w:rPr>
          <w:rFonts w:ascii="宋体" w:cs="Times New Roman"/>
          <w:kern w:val="0"/>
          <w:sz w:val="24"/>
          <w:szCs w:val="24"/>
          <w:highlight w:val="none"/>
        </w:rPr>
      </w:pPr>
      <w:r>
        <w:rPr>
          <w:rFonts w:hint="eastAsia" w:ascii="宋体" w:hAnsi="宋体" w:cs="宋体"/>
          <w:kern w:val="0"/>
          <w:sz w:val="24"/>
          <w:szCs w:val="24"/>
          <w:highlight w:val="none"/>
        </w:rPr>
        <w:t>项目编号：</w:t>
      </w:r>
      <w:r>
        <w:rPr>
          <w:rFonts w:hint="eastAsia" w:ascii="宋体" w:hAnsi="宋体" w:eastAsia="宋体" w:cs="宋体"/>
          <w:b w:val="0"/>
          <w:bCs w:val="0"/>
          <w:sz w:val="24"/>
          <w:szCs w:val="24"/>
          <w:lang w:val="en-US" w:eastAsia="zh-CN"/>
        </w:rPr>
        <w:t>SXWZ2025ZB-SXRM-222</w:t>
      </w:r>
    </w:p>
    <w:p w14:paraId="75FE8C78">
      <w:pPr>
        <w:widowControl/>
        <w:numPr>
          <w:ilvl w:val="0"/>
          <w:numId w:val="1"/>
        </w:numPr>
        <w:wordWrap w:val="0"/>
        <w:adjustRightInd w:val="0"/>
        <w:snapToGrid w:val="0"/>
        <w:spacing w:line="360" w:lineRule="auto"/>
        <w:ind w:firstLine="480" w:firstLineChars="200"/>
        <w:jc w:val="left"/>
        <w:rPr>
          <w:rFonts w:ascii="宋体" w:cs="Times New Roman"/>
          <w:kern w:val="0"/>
          <w:sz w:val="24"/>
          <w:szCs w:val="24"/>
          <w:highlight w:val="none"/>
        </w:rPr>
      </w:pPr>
      <w:bookmarkStart w:id="1" w:name="OLE_LINK2"/>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陕西省人民医院</w:t>
      </w:r>
    </w:p>
    <w:p w14:paraId="7F2D2EED">
      <w:pPr>
        <w:widowControl/>
        <w:wordWrap w:val="0"/>
        <w:adjustRightInd w:val="0"/>
        <w:snapToGrid w:val="0"/>
        <w:spacing w:line="360" w:lineRule="auto"/>
        <w:ind w:firstLine="960" w:firstLineChars="400"/>
        <w:jc w:val="left"/>
        <w:rPr>
          <w:rFonts w:hint="eastAsia" w:ascii="宋体" w:eastAsia="宋体" w:cs="Times New Roman"/>
          <w:kern w:val="0"/>
          <w:sz w:val="24"/>
          <w:szCs w:val="24"/>
          <w:highlight w:val="none"/>
          <w:lang w:eastAsia="zh-CN"/>
        </w:rPr>
      </w:pPr>
      <w:r>
        <w:rPr>
          <w:rFonts w:hint="eastAsia" w:ascii="宋体" w:hAnsi="宋体" w:cs="宋体"/>
          <w:kern w:val="0"/>
          <w:sz w:val="24"/>
          <w:szCs w:val="24"/>
          <w:highlight w:val="none"/>
        </w:rPr>
        <w:t>地址：</w:t>
      </w:r>
      <w:r>
        <w:rPr>
          <w:rFonts w:hint="eastAsia" w:ascii="宋体" w:hAnsi="宋体" w:cs="宋体"/>
          <w:kern w:val="0"/>
          <w:sz w:val="24"/>
          <w:szCs w:val="24"/>
          <w:highlight w:val="none"/>
          <w:lang w:eastAsia="zh-CN"/>
        </w:rPr>
        <w:t>西安市友谊西路256号</w:t>
      </w:r>
    </w:p>
    <w:p w14:paraId="04BAAC06">
      <w:pPr>
        <w:widowControl/>
        <w:wordWrap w:val="0"/>
        <w:adjustRightInd w:val="0"/>
        <w:snapToGrid w:val="0"/>
        <w:spacing w:line="360" w:lineRule="auto"/>
        <w:ind w:firstLine="960" w:firstLineChars="400"/>
        <w:jc w:val="left"/>
        <w:rPr>
          <w:rFonts w:hint="eastAsia" w:ascii="宋体" w:eastAsia="宋体" w:cs="Times New Roman"/>
          <w:kern w:val="0"/>
          <w:sz w:val="24"/>
          <w:szCs w:val="24"/>
          <w:highlight w:val="none"/>
          <w:lang w:eastAsia="zh-CN"/>
        </w:rPr>
      </w:pPr>
      <w:r>
        <w:rPr>
          <w:rFonts w:hint="eastAsia" w:ascii="宋体" w:hAnsi="宋体" w:cs="宋体"/>
          <w:kern w:val="0"/>
          <w:sz w:val="24"/>
          <w:szCs w:val="24"/>
          <w:highlight w:val="none"/>
        </w:rPr>
        <w:t>联系方式：</w:t>
      </w:r>
      <w:r>
        <w:rPr>
          <w:rFonts w:hint="eastAsia" w:ascii="宋体" w:hAnsi="宋体" w:cs="宋体"/>
          <w:sz w:val="24"/>
          <w:szCs w:val="24"/>
          <w:highlight w:val="none"/>
          <w:lang w:eastAsia="zh-CN"/>
        </w:rPr>
        <w:t>029-85253261-3458</w:t>
      </w:r>
    </w:p>
    <w:bookmarkEnd w:id="1"/>
    <w:p w14:paraId="508B57D1">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2" w:name="_Toc22355"/>
      <w:r>
        <w:rPr>
          <w:rFonts w:hint="eastAsia" w:ascii="宋体" w:hAnsi="宋体" w:cs="宋体"/>
          <w:kern w:val="0"/>
          <w:sz w:val="24"/>
          <w:szCs w:val="24"/>
          <w:highlight w:val="none"/>
        </w:rPr>
        <w:t>采购代理机构名称：陕西万泽招标有限公司</w:t>
      </w:r>
      <w:bookmarkEnd w:id="2"/>
    </w:p>
    <w:p w14:paraId="6348228D">
      <w:pPr>
        <w:widowControl/>
        <w:wordWrap w:val="0"/>
        <w:adjustRightInd w:val="0"/>
        <w:snapToGrid w:val="0"/>
        <w:spacing w:line="360" w:lineRule="auto"/>
        <w:ind w:firstLine="960" w:firstLineChars="400"/>
        <w:jc w:val="left"/>
        <w:rPr>
          <w:rFonts w:ascii="宋体" w:cs="Times New Roman"/>
          <w:kern w:val="0"/>
          <w:sz w:val="24"/>
          <w:szCs w:val="24"/>
          <w:highlight w:val="none"/>
        </w:rPr>
      </w:pPr>
      <w:r>
        <w:rPr>
          <w:rFonts w:hint="eastAsia" w:ascii="宋体" w:hAnsi="宋体" w:cs="宋体"/>
          <w:kern w:val="0"/>
          <w:sz w:val="24"/>
          <w:szCs w:val="24"/>
          <w:highlight w:val="none"/>
        </w:rPr>
        <w:t>地址：</w:t>
      </w:r>
      <w:r>
        <w:rPr>
          <w:rFonts w:hint="eastAsia" w:ascii="宋体" w:hAnsi="宋体" w:cs="宋体"/>
          <w:color w:val="auto"/>
          <w:sz w:val="24"/>
          <w:szCs w:val="24"/>
          <w:highlight w:val="none"/>
        </w:rPr>
        <w:t>西安市高新区旺座现代城C座2502室</w:t>
      </w:r>
    </w:p>
    <w:p w14:paraId="3B4FCB41">
      <w:pPr>
        <w:widowControl/>
        <w:wordWrap w:val="0"/>
        <w:adjustRightInd w:val="0"/>
        <w:snapToGrid w:val="0"/>
        <w:spacing w:line="360" w:lineRule="auto"/>
        <w:ind w:firstLine="960" w:firstLineChars="400"/>
        <w:jc w:val="left"/>
        <w:rPr>
          <w:rFonts w:hint="default" w:ascii="宋体" w:eastAsia="宋体" w:cs="Times New Roman"/>
          <w:kern w:val="0"/>
          <w:sz w:val="24"/>
          <w:szCs w:val="24"/>
          <w:highlight w:val="none"/>
          <w:lang w:val="en-US" w:eastAsia="zh-CN"/>
        </w:rPr>
      </w:pPr>
      <w:r>
        <w:rPr>
          <w:rFonts w:hint="eastAsia" w:ascii="宋体" w:hAnsi="宋体" w:cs="宋体"/>
          <w:kern w:val="0"/>
          <w:sz w:val="24"/>
          <w:szCs w:val="24"/>
          <w:highlight w:val="none"/>
        </w:rPr>
        <w:t>联系方式：</w:t>
      </w:r>
      <w:r>
        <w:rPr>
          <w:rFonts w:ascii="宋体" w:hAnsi="宋体" w:cs="宋体"/>
          <w:kern w:val="0"/>
          <w:sz w:val="24"/>
          <w:szCs w:val="24"/>
          <w:highlight w:val="none"/>
        </w:rPr>
        <w:t>029-88319689</w:t>
      </w:r>
      <w:r>
        <w:rPr>
          <w:rFonts w:hint="eastAsia" w:ascii="宋体" w:hAnsi="宋体" w:cs="宋体"/>
          <w:kern w:val="0"/>
          <w:sz w:val="24"/>
          <w:szCs w:val="24"/>
          <w:highlight w:val="none"/>
        </w:rPr>
        <w:t>-8003</w:t>
      </w:r>
      <w:r>
        <w:rPr>
          <w:rFonts w:hint="eastAsia" w:ascii="宋体" w:hAnsi="宋体" w:cs="宋体"/>
          <w:kern w:val="0"/>
          <w:sz w:val="24"/>
          <w:szCs w:val="24"/>
          <w:highlight w:val="none"/>
          <w:lang w:val="en-US" w:eastAsia="zh-CN"/>
        </w:rPr>
        <w:t>/8005</w:t>
      </w:r>
    </w:p>
    <w:p w14:paraId="0F16E09A">
      <w:pPr>
        <w:widowControl/>
        <w:numPr>
          <w:ilvl w:val="0"/>
          <w:numId w:val="1"/>
        </w:numPr>
        <w:tabs>
          <w:tab w:val="left" w:pos="1620"/>
        </w:tabs>
        <w:wordWrap w:val="0"/>
        <w:adjustRightInd w:val="0"/>
        <w:snapToGrid w:val="0"/>
        <w:spacing w:line="360" w:lineRule="auto"/>
        <w:ind w:firstLine="480" w:firstLineChars="200"/>
        <w:jc w:val="left"/>
        <w:rPr>
          <w:highlight w:val="none"/>
        </w:rPr>
      </w:pPr>
      <w:bookmarkStart w:id="3" w:name="_Toc12598"/>
      <w:r>
        <w:rPr>
          <w:rFonts w:hint="eastAsia" w:ascii="宋体" w:hAnsi="宋体" w:cs="宋体"/>
          <w:kern w:val="0"/>
          <w:sz w:val="24"/>
          <w:szCs w:val="24"/>
          <w:highlight w:val="none"/>
        </w:rPr>
        <w:t>采购内容和要求：</w:t>
      </w:r>
      <w:bookmarkEnd w:id="3"/>
    </w:p>
    <w:p w14:paraId="7C7FEAAF">
      <w:pPr>
        <w:widowControl/>
        <w:wordWrap w:val="0"/>
        <w:adjustRightInd w:val="0"/>
        <w:snapToGrid w:val="0"/>
        <w:spacing w:line="360" w:lineRule="auto"/>
        <w:ind w:firstLine="960" w:firstLineChars="400"/>
        <w:jc w:val="left"/>
        <w:rPr>
          <w:rFonts w:ascii="宋体" w:hAnsi="宋体" w:cs="宋体"/>
          <w:sz w:val="24"/>
          <w:szCs w:val="24"/>
          <w:highlight w:val="none"/>
        </w:rPr>
      </w:pPr>
      <w:r>
        <w:rPr>
          <w:rFonts w:hint="eastAsia" w:ascii="宋体" w:hAnsi="宋体" w:cs="宋体"/>
          <w:sz w:val="24"/>
          <w:szCs w:val="24"/>
          <w:highlight w:val="none"/>
        </w:rPr>
        <w:t>采购内容：采购常压水锅炉一台含安装调试</w:t>
      </w:r>
    </w:p>
    <w:p w14:paraId="61FA1BD6">
      <w:pPr>
        <w:widowControl/>
        <w:wordWrap w:val="0"/>
        <w:adjustRightInd w:val="0"/>
        <w:snapToGrid w:val="0"/>
        <w:spacing w:line="360" w:lineRule="auto"/>
        <w:ind w:firstLine="960" w:firstLineChars="400"/>
        <w:jc w:val="left"/>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cs="宋体"/>
          <w:sz w:val="24"/>
          <w:szCs w:val="24"/>
          <w:highlight w:val="none"/>
          <w:lang w:val="en-US" w:eastAsia="zh-CN"/>
        </w:rPr>
        <w:t>20</w:t>
      </w:r>
      <w:r>
        <w:rPr>
          <w:rFonts w:hint="eastAsia" w:ascii="宋体" w:hAnsi="宋体" w:cs="宋体"/>
          <w:sz w:val="24"/>
          <w:szCs w:val="24"/>
          <w:highlight w:val="none"/>
        </w:rPr>
        <w:t>万元</w:t>
      </w:r>
    </w:p>
    <w:p w14:paraId="4F8CE137">
      <w:pPr>
        <w:widowControl/>
        <w:wordWrap w:val="0"/>
        <w:adjustRightInd w:val="0"/>
        <w:snapToGrid w:val="0"/>
        <w:spacing w:line="360" w:lineRule="auto"/>
        <w:ind w:firstLine="960" w:firstLineChars="400"/>
        <w:jc w:val="left"/>
        <w:rPr>
          <w:rFonts w:ascii="宋体" w:hAnsi="宋体" w:cs="宋体"/>
          <w:kern w:val="0"/>
          <w:sz w:val="24"/>
          <w:szCs w:val="24"/>
          <w:highlight w:val="none"/>
        </w:rPr>
      </w:pPr>
      <w:r>
        <w:rPr>
          <w:rFonts w:hint="eastAsia" w:ascii="宋体" w:hAnsi="宋体" w:cs="宋体"/>
          <w:kern w:val="0"/>
          <w:sz w:val="24"/>
          <w:szCs w:val="24"/>
          <w:highlight w:val="none"/>
        </w:rPr>
        <w:t>项目性质：财政资金</w:t>
      </w:r>
    </w:p>
    <w:p w14:paraId="100D9D7B">
      <w:pPr>
        <w:widowControl/>
        <w:wordWrap w:val="0"/>
        <w:adjustRightInd w:val="0"/>
        <w:snapToGrid w:val="0"/>
        <w:spacing w:line="360" w:lineRule="auto"/>
        <w:ind w:firstLine="960" w:firstLineChars="400"/>
        <w:jc w:val="left"/>
        <w:rPr>
          <w:highlight w:val="none"/>
        </w:rPr>
      </w:pPr>
      <w:r>
        <w:rPr>
          <w:rFonts w:hint="eastAsia" w:ascii="宋体" w:hAnsi="宋体" w:cs="宋体"/>
          <w:sz w:val="24"/>
          <w:szCs w:val="24"/>
          <w:highlight w:val="none"/>
        </w:rPr>
        <w:t>简要技术要求、用途：自用，详见</w:t>
      </w:r>
      <w:r>
        <w:rPr>
          <w:rFonts w:hint="eastAsia" w:ascii="宋体" w:hAnsi="宋体" w:eastAsia="宋体" w:cs="宋体"/>
          <w:sz w:val="24"/>
          <w:szCs w:val="24"/>
          <w:highlight w:val="none"/>
          <w:lang w:val="en-US" w:eastAsia="zh-CN"/>
        </w:rPr>
        <w:t>谈判</w:t>
      </w:r>
      <w:r>
        <w:rPr>
          <w:rFonts w:hint="eastAsia" w:ascii="宋体" w:hAnsi="宋体" w:cs="宋体"/>
          <w:sz w:val="24"/>
          <w:szCs w:val="24"/>
          <w:highlight w:val="none"/>
        </w:rPr>
        <w:t>文件</w:t>
      </w:r>
    </w:p>
    <w:p w14:paraId="6E6C8C25">
      <w:pPr>
        <w:widowControl/>
        <w:wordWrap w:val="0"/>
        <w:adjustRightInd w:val="0"/>
        <w:snapToGrid w:val="0"/>
        <w:spacing w:line="360" w:lineRule="auto"/>
        <w:ind w:firstLine="960" w:firstLineChars="400"/>
        <w:jc w:val="left"/>
        <w:rPr>
          <w:rFonts w:ascii="宋体" w:hAnsi="宋体" w:cs="宋体"/>
          <w:kern w:val="0"/>
          <w:sz w:val="24"/>
          <w:szCs w:val="24"/>
          <w:highlight w:val="none"/>
        </w:rPr>
      </w:pPr>
      <w:bookmarkStart w:id="4" w:name="_Toc27611"/>
      <w:r>
        <w:rPr>
          <w:rFonts w:hint="eastAsia" w:ascii="宋体" w:hAnsi="宋体" w:cs="宋体"/>
          <w:kern w:val="0"/>
          <w:sz w:val="24"/>
          <w:szCs w:val="24"/>
          <w:highlight w:val="none"/>
        </w:rPr>
        <w:t>（采购内容详见</w:t>
      </w:r>
      <w:r>
        <w:rPr>
          <w:rFonts w:hint="eastAsia" w:ascii="宋体" w:hAnsi="宋体" w:eastAsia="宋体" w:cs="宋体"/>
          <w:sz w:val="24"/>
          <w:szCs w:val="24"/>
          <w:highlight w:val="none"/>
          <w:lang w:val="en-US" w:eastAsia="zh-CN"/>
        </w:rPr>
        <w:t>谈判</w:t>
      </w:r>
      <w:r>
        <w:rPr>
          <w:rFonts w:hint="eastAsia" w:ascii="宋体" w:hAnsi="宋体" w:cs="宋体"/>
          <w:sz w:val="24"/>
          <w:szCs w:val="24"/>
          <w:highlight w:val="none"/>
        </w:rPr>
        <w:t>文件</w:t>
      </w:r>
      <w:r>
        <w:rPr>
          <w:rFonts w:hint="eastAsia" w:ascii="宋体" w:hAnsi="宋体" w:cs="宋体"/>
          <w:kern w:val="0"/>
          <w:sz w:val="24"/>
          <w:szCs w:val="24"/>
          <w:highlight w:val="none"/>
        </w:rPr>
        <w:t>第五部分采购要求）</w:t>
      </w:r>
      <w:bookmarkEnd w:id="4"/>
    </w:p>
    <w:p w14:paraId="6B5C8894">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5" w:name="_Toc13616"/>
      <w:r>
        <w:rPr>
          <w:rFonts w:hint="eastAsia" w:ascii="宋体" w:hAnsi="宋体" w:cs="宋体"/>
          <w:kern w:val="0"/>
          <w:sz w:val="24"/>
          <w:szCs w:val="24"/>
          <w:highlight w:val="none"/>
        </w:rPr>
        <w:t>供应商资质要求：</w:t>
      </w:r>
      <w:bookmarkEnd w:id="5"/>
    </w:p>
    <w:p w14:paraId="226E8F28">
      <w:pPr>
        <w:snapToGrid w:val="0"/>
        <w:spacing w:line="360" w:lineRule="auto"/>
        <w:ind w:firstLine="480" w:firstLineChars="200"/>
        <w:rPr>
          <w:rFonts w:ascii="宋体"/>
          <w:color w:val="000000"/>
          <w:sz w:val="24"/>
          <w:highlight w:val="none"/>
        </w:rPr>
      </w:pPr>
      <w:r>
        <w:rPr>
          <w:rFonts w:ascii="宋体"/>
          <w:color w:val="000000"/>
          <w:sz w:val="24"/>
          <w:highlight w:val="none"/>
        </w:rPr>
        <w:t>（一）满足《中华人民共和国政府采购法》第二十二条规定；</w:t>
      </w:r>
    </w:p>
    <w:p w14:paraId="0E0F994B">
      <w:pPr>
        <w:snapToGrid w:val="0"/>
        <w:spacing w:line="360" w:lineRule="auto"/>
        <w:ind w:firstLine="480" w:firstLineChars="200"/>
        <w:rPr>
          <w:rFonts w:ascii="宋体"/>
          <w:color w:val="000000"/>
          <w:sz w:val="24"/>
          <w:highlight w:val="none"/>
        </w:rPr>
      </w:pPr>
      <w:r>
        <w:rPr>
          <w:rFonts w:ascii="宋体"/>
          <w:color w:val="000000"/>
          <w:sz w:val="24"/>
          <w:highlight w:val="none"/>
        </w:rPr>
        <w:t>（二）落实政府采购政策需满足的资格要求：</w:t>
      </w:r>
    </w:p>
    <w:p w14:paraId="0E4372EB">
      <w:pPr>
        <w:snapToGrid w:val="0"/>
        <w:spacing w:line="360" w:lineRule="auto"/>
        <w:ind w:firstLine="480" w:firstLineChars="200"/>
        <w:rPr>
          <w:rFonts w:ascii="宋体"/>
          <w:color w:val="000000"/>
          <w:sz w:val="24"/>
          <w:highlight w:val="none"/>
        </w:rPr>
      </w:pPr>
      <w:r>
        <w:rPr>
          <w:rFonts w:ascii="宋体"/>
          <w:color w:val="000000"/>
          <w:sz w:val="24"/>
          <w:highlight w:val="none"/>
        </w:rPr>
        <w:t>执行政府采购促进中小企业发展的相关政策：</w:t>
      </w:r>
    </w:p>
    <w:p w14:paraId="07D84813">
      <w:pPr>
        <w:snapToGrid w:val="0"/>
        <w:spacing w:line="360" w:lineRule="auto"/>
        <w:ind w:firstLine="480" w:firstLineChars="200"/>
        <w:rPr>
          <w:rFonts w:hint="default" w:ascii="宋体"/>
          <w:color w:val="000000"/>
          <w:sz w:val="24"/>
          <w:highlight w:val="none"/>
          <w:lang w:val="en-US" w:eastAsia="zh-CN"/>
        </w:rPr>
      </w:pPr>
      <w:r>
        <w:rPr>
          <w:rFonts w:hint="eastAsia" w:ascii="宋体" w:hAnsi="宋体" w:eastAsia="宋体" w:cs="宋体"/>
          <w:bCs/>
          <w:kern w:val="0"/>
          <w:sz w:val="24"/>
          <w:szCs w:val="24"/>
          <w:highlight w:val="none"/>
        </w:rPr>
        <w:t>本项目专门面向中小企业采购，</w:t>
      </w:r>
      <w:r>
        <w:rPr>
          <w:rFonts w:hint="eastAsia" w:ascii="宋体" w:hAnsi="宋体" w:eastAsia="宋体" w:cs="宋体"/>
          <w:bCs/>
          <w:kern w:val="0"/>
          <w:sz w:val="24"/>
          <w:szCs w:val="24"/>
          <w:highlight w:val="none"/>
          <w:lang w:val="en-US" w:eastAsia="zh-CN"/>
        </w:rPr>
        <w:t>供应商</w:t>
      </w:r>
      <w:r>
        <w:rPr>
          <w:rFonts w:hint="eastAsia" w:ascii="宋体" w:hAnsi="宋体" w:eastAsia="宋体" w:cs="宋体"/>
          <w:bCs/>
          <w:kern w:val="0"/>
          <w:sz w:val="24"/>
          <w:szCs w:val="24"/>
          <w:highlight w:val="none"/>
        </w:rPr>
        <w:t>应为中型企业、小型企业、微型企业或监狱企业或残疾人福利性单位。</w:t>
      </w:r>
      <w:r>
        <w:rPr>
          <w:rFonts w:hint="eastAsia" w:ascii="宋体" w:hAnsi="宋体" w:eastAsia="宋体" w:cs="宋体"/>
          <w:bCs/>
          <w:kern w:val="0"/>
          <w:sz w:val="24"/>
          <w:szCs w:val="24"/>
          <w:highlight w:val="none"/>
          <w:lang w:val="en-US" w:eastAsia="zh-CN"/>
        </w:rPr>
        <w:t>供应商</w:t>
      </w:r>
      <w:r>
        <w:rPr>
          <w:rFonts w:hint="eastAsia" w:ascii="宋体" w:hAnsi="宋体" w:eastAsia="宋体" w:cs="宋体"/>
          <w:bCs/>
          <w:kern w:val="0"/>
          <w:sz w:val="24"/>
          <w:szCs w:val="24"/>
          <w:highlight w:val="none"/>
        </w:rPr>
        <w:t>为中型企业、小型企业、微型企业的应根据《政府采购促进中小企业发展管理办法》（财库〔2020〕46号）自行填写《中小企业声明函》；</w:t>
      </w:r>
      <w:r>
        <w:rPr>
          <w:rFonts w:hint="eastAsia" w:ascii="宋体" w:hAnsi="宋体" w:eastAsia="宋体" w:cs="宋体"/>
          <w:bCs/>
          <w:kern w:val="0"/>
          <w:sz w:val="24"/>
          <w:szCs w:val="24"/>
          <w:highlight w:val="none"/>
          <w:lang w:val="en-US" w:eastAsia="zh-CN"/>
        </w:rPr>
        <w:t>供应商</w:t>
      </w:r>
      <w:r>
        <w:rPr>
          <w:rFonts w:hint="eastAsia" w:ascii="宋体" w:hAnsi="宋体" w:eastAsia="宋体" w:cs="宋体"/>
          <w:bCs/>
          <w:kern w:val="0"/>
          <w:sz w:val="24"/>
          <w:szCs w:val="24"/>
          <w:highlight w:val="none"/>
        </w:rPr>
        <w:t>为监狱企业的，应提供监狱企业的证明文件；</w:t>
      </w:r>
      <w:r>
        <w:rPr>
          <w:rFonts w:hint="eastAsia" w:ascii="宋体" w:hAnsi="宋体" w:eastAsia="宋体" w:cs="宋体"/>
          <w:bCs/>
          <w:kern w:val="0"/>
          <w:sz w:val="24"/>
          <w:szCs w:val="24"/>
          <w:highlight w:val="none"/>
          <w:lang w:val="en-US" w:eastAsia="zh-CN"/>
        </w:rPr>
        <w:t>供应商</w:t>
      </w:r>
      <w:r>
        <w:rPr>
          <w:rFonts w:hint="eastAsia" w:ascii="宋体" w:hAnsi="宋体" w:eastAsia="宋体" w:cs="宋体"/>
          <w:bCs/>
          <w:kern w:val="0"/>
          <w:sz w:val="24"/>
          <w:szCs w:val="24"/>
          <w:highlight w:val="none"/>
        </w:rPr>
        <w:t>为残疾人福利性单位的，应提供《残疾人福利性单位声明函》。</w:t>
      </w:r>
    </w:p>
    <w:p w14:paraId="4ACB330C">
      <w:pPr>
        <w:snapToGrid w:val="0"/>
        <w:spacing w:line="360" w:lineRule="auto"/>
        <w:ind w:firstLine="480" w:firstLineChars="200"/>
        <w:rPr>
          <w:rFonts w:ascii="宋体"/>
          <w:color w:val="000000"/>
          <w:sz w:val="24"/>
          <w:highlight w:val="none"/>
        </w:rPr>
      </w:pPr>
      <w:r>
        <w:rPr>
          <w:rFonts w:ascii="宋体"/>
          <w:color w:val="000000"/>
          <w:sz w:val="24"/>
          <w:highlight w:val="none"/>
        </w:rPr>
        <w:t>（三）本项目的特定资格要求：</w:t>
      </w:r>
    </w:p>
    <w:p w14:paraId="5F01F560">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1、营业执照：具有独立承担民事责任能力的法人、其他组织或自然人，并出具合法有效的营业执照或事业单位法人证书等国家规定的相关证明，自然人参与的提供其身份证明</w:t>
      </w:r>
      <w:r>
        <w:rPr>
          <w:rFonts w:hint="eastAsia" w:ascii="宋体"/>
          <w:color w:val="000000"/>
          <w:sz w:val="24"/>
          <w:highlight w:val="none"/>
          <w:lang w:eastAsia="zh-CN"/>
        </w:rPr>
        <w:t>；</w:t>
      </w:r>
    </w:p>
    <w:p w14:paraId="6BFA7C57">
      <w:pPr>
        <w:snapToGrid w:val="0"/>
        <w:spacing w:line="360" w:lineRule="auto"/>
        <w:ind w:firstLine="480" w:firstLineChars="200"/>
        <w:rPr>
          <w:rFonts w:ascii="宋体"/>
          <w:color w:val="000000"/>
          <w:sz w:val="24"/>
          <w:highlight w:val="none"/>
        </w:rPr>
      </w:pPr>
      <w:r>
        <w:rPr>
          <w:rFonts w:ascii="宋体"/>
          <w:color w:val="000000"/>
          <w:sz w:val="24"/>
          <w:highlight w:val="none"/>
        </w:rPr>
        <w:t>2、财务状况报告：法人提供会计师事务所出具的有效的202</w:t>
      </w:r>
      <w:r>
        <w:rPr>
          <w:rFonts w:hint="eastAsia" w:ascii="宋体"/>
          <w:color w:val="000000"/>
          <w:sz w:val="24"/>
          <w:highlight w:val="none"/>
          <w:lang w:val="en-US" w:eastAsia="zh-CN"/>
        </w:rPr>
        <w:t>4</w:t>
      </w:r>
      <w:r>
        <w:rPr>
          <w:rFonts w:ascii="宋体"/>
          <w:color w:val="000000"/>
          <w:sz w:val="24"/>
          <w:highlight w:val="none"/>
        </w:rPr>
        <w:t>年度审计报告（</w:t>
      </w:r>
      <w:r>
        <w:rPr>
          <w:rFonts w:hint="eastAsia" w:ascii="宋体"/>
          <w:color w:val="000000"/>
          <w:sz w:val="24"/>
          <w:highlight w:val="none"/>
          <w:lang w:val="en-US" w:eastAsia="zh-CN"/>
        </w:rPr>
        <w:t>至少</w:t>
      </w:r>
      <w:r>
        <w:rPr>
          <w:rFonts w:ascii="宋体"/>
          <w:color w:val="000000"/>
          <w:sz w:val="24"/>
          <w:highlight w:val="none"/>
        </w:rPr>
        <w:t>包括“四表一注”，即资产负债表、利润表、现金流量表、所有者权益变动表及其附注</w:t>
      </w:r>
      <w:r>
        <w:rPr>
          <w:rFonts w:hint="eastAsia" w:ascii="宋体"/>
          <w:color w:val="000000"/>
          <w:sz w:val="24"/>
          <w:highlight w:val="none"/>
          <w:lang w:eastAsia="zh-CN"/>
        </w:rPr>
        <w:t>，</w:t>
      </w:r>
      <w:r>
        <w:rPr>
          <w:rFonts w:ascii="宋体"/>
          <w:color w:val="000000"/>
          <w:sz w:val="24"/>
          <w:highlight w:val="none"/>
        </w:rPr>
        <w:t>成立时间至提交投标文件截止时间不足一年的可提供成立后任意时段的资产负债表），或提交自202</w:t>
      </w:r>
      <w:r>
        <w:rPr>
          <w:rFonts w:hint="eastAsia" w:ascii="宋体"/>
          <w:color w:val="000000"/>
          <w:sz w:val="24"/>
          <w:highlight w:val="none"/>
          <w:lang w:val="en-US" w:eastAsia="zh-CN"/>
        </w:rPr>
        <w:t>5</w:t>
      </w:r>
      <w:r>
        <w:rPr>
          <w:rFonts w:ascii="宋体"/>
          <w:color w:val="000000"/>
          <w:sz w:val="24"/>
          <w:highlight w:val="none"/>
        </w:rPr>
        <w:t>年1月1日以来</w:t>
      </w:r>
      <w:r>
        <w:rPr>
          <w:rFonts w:hint="eastAsia" w:ascii="宋体"/>
          <w:color w:val="000000"/>
          <w:sz w:val="24"/>
          <w:highlight w:val="none"/>
          <w:lang w:val="en-US" w:eastAsia="zh-CN"/>
        </w:rPr>
        <w:t>基本账户</w:t>
      </w:r>
      <w:r>
        <w:rPr>
          <w:rFonts w:ascii="宋体"/>
          <w:color w:val="000000"/>
          <w:sz w:val="24"/>
          <w:highlight w:val="none"/>
        </w:rPr>
        <w:t>银行出具的资信证明</w:t>
      </w:r>
      <w:r>
        <w:rPr>
          <w:rFonts w:hint="eastAsia" w:ascii="宋体"/>
          <w:color w:val="000000"/>
          <w:sz w:val="24"/>
          <w:highlight w:val="none"/>
          <w:lang w:eastAsia="zh-CN"/>
        </w:rPr>
        <w:t>（</w:t>
      </w:r>
      <w:r>
        <w:rPr>
          <w:rFonts w:hint="eastAsia" w:ascii="宋体"/>
          <w:color w:val="000000"/>
          <w:sz w:val="24"/>
          <w:highlight w:val="none"/>
          <w:lang w:val="en-US" w:eastAsia="zh-CN"/>
        </w:rPr>
        <w:t>提供基本户证明材料</w:t>
      </w:r>
      <w:r>
        <w:rPr>
          <w:rFonts w:hint="eastAsia" w:ascii="宋体"/>
          <w:color w:val="000000"/>
          <w:sz w:val="24"/>
          <w:highlight w:val="none"/>
          <w:lang w:eastAsia="zh-CN"/>
        </w:rPr>
        <w:t>）</w:t>
      </w:r>
      <w:r>
        <w:rPr>
          <w:rFonts w:ascii="宋体"/>
          <w:color w:val="000000"/>
          <w:sz w:val="24"/>
          <w:highlight w:val="none"/>
        </w:rPr>
        <w:t>，或信用担保机构出具的投标担保函（以上三种形式的资料提供任何一种即可）；其他组织和自然人提供银行出具的资信证明或财务报表；注：财会[2023]15号文《财政部 国务院国资委 金融监管总局关于加强审计报告查验工作的通知》会计师事务所应当主动向被审计单位提供附验证码的审计报告。即 2023 年及以后的审计报告需附验证码；</w:t>
      </w:r>
    </w:p>
    <w:p w14:paraId="091CD2AA">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3、税收缴纳证明：</w:t>
      </w:r>
      <w:r>
        <w:rPr>
          <w:rFonts w:hint="eastAsia" w:ascii="宋体" w:hAnsi="宋体"/>
          <w:color w:val="auto"/>
          <w:sz w:val="24"/>
          <w:highlight w:val="none"/>
        </w:rPr>
        <w:t>提供</w:t>
      </w:r>
      <w:r>
        <w:rPr>
          <w:rFonts w:hint="eastAsia" w:ascii="宋体" w:hAnsi="宋体"/>
          <w:color w:val="auto"/>
          <w:sz w:val="24"/>
          <w:highlight w:val="none"/>
          <w:lang w:val="en-US" w:eastAsia="zh-CN"/>
        </w:rPr>
        <w:t>响应文件递交截止时间前</w:t>
      </w:r>
      <w:r>
        <w:rPr>
          <w:rFonts w:hint="eastAsia" w:ascii="宋体" w:hAnsi="宋体" w:eastAsia="宋体" w:cs="宋体"/>
          <w:sz w:val="24"/>
          <w:szCs w:val="24"/>
          <w:lang w:val="en-US" w:eastAsia="zh-CN"/>
        </w:rPr>
        <w:t>6个月</w:t>
      </w:r>
      <w:r>
        <w:rPr>
          <w:rFonts w:hint="eastAsia" w:ascii="宋体" w:hAnsi="宋体" w:cs="宋体"/>
          <w:sz w:val="24"/>
          <w:szCs w:val="24"/>
        </w:rPr>
        <w:t>内已缴纳的</w:t>
      </w:r>
      <w:r>
        <w:rPr>
          <w:rFonts w:hint="eastAsia" w:ascii="宋体" w:hAnsi="宋体" w:cs="宋体"/>
          <w:bCs/>
          <w:kern w:val="0"/>
          <w:sz w:val="24"/>
          <w:szCs w:val="24"/>
        </w:rPr>
        <w:t>至少一个月</w:t>
      </w:r>
      <w:r>
        <w:rPr>
          <w:rFonts w:ascii="宋体"/>
          <w:color w:val="000000"/>
          <w:sz w:val="24"/>
          <w:highlight w:val="none"/>
        </w:rPr>
        <w:t>的依法缴纳税款的相关凭据（时间以税款所属日期为准），凭据应有税务机关或代收机关的公章或业务专用章。依法免税或无须缴纳税款的供应商，应提供相应证明文件</w:t>
      </w:r>
      <w:r>
        <w:rPr>
          <w:rFonts w:hint="eastAsia" w:ascii="宋体"/>
          <w:color w:val="000000"/>
          <w:sz w:val="24"/>
          <w:highlight w:val="none"/>
          <w:lang w:eastAsia="zh-CN"/>
        </w:rPr>
        <w:t>；</w:t>
      </w:r>
    </w:p>
    <w:p w14:paraId="3A2F18C5">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4、社会保障资金缴纳证明：</w:t>
      </w:r>
      <w:r>
        <w:rPr>
          <w:rFonts w:hint="eastAsia" w:ascii="宋体" w:hAnsi="宋体"/>
          <w:color w:val="auto"/>
          <w:sz w:val="24"/>
          <w:highlight w:val="none"/>
        </w:rPr>
        <w:t>提供</w:t>
      </w:r>
      <w:r>
        <w:rPr>
          <w:rFonts w:hint="eastAsia" w:ascii="宋体" w:hAnsi="宋体"/>
          <w:color w:val="auto"/>
          <w:sz w:val="24"/>
          <w:highlight w:val="none"/>
          <w:lang w:val="en-US" w:eastAsia="zh-CN"/>
        </w:rPr>
        <w:t>响应文件递交截止时间前</w:t>
      </w:r>
      <w:r>
        <w:rPr>
          <w:rFonts w:hint="eastAsia" w:ascii="宋体" w:hAnsi="宋体" w:eastAsia="宋体" w:cs="宋体"/>
          <w:sz w:val="24"/>
          <w:szCs w:val="24"/>
          <w:lang w:val="en-US" w:eastAsia="zh-CN"/>
        </w:rPr>
        <w:t>6个月</w:t>
      </w:r>
      <w:r>
        <w:rPr>
          <w:rFonts w:hint="eastAsia" w:ascii="宋体" w:hAnsi="宋体" w:cs="宋体"/>
          <w:sz w:val="24"/>
          <w:szCs w:val="24"/>
        </w:rPr>
        <w:t>内已缴纳的</w:t>
      </w:r>
      <w:r>
        <w:rPr>
          <w:rFonts w:hint="eastAsia" w:ascii="宋体" w:hAnsi="宋体" w:cs="宋体"/>
          <w:bCs/>
          <w:kern w:val="0"/>
          <w:sz w:val="24"/>
          <w:szCs w:val="24"/>
        </w:rPr>
        <w:t>至少一个月</w:t>
      </w:r>
      <w:r>
        <w:rPr>
          <w:rFonts w:ascii="宋体"/>
          <w:color w:val="000000"/>
          <w:sz w:val="24"/>
          <w:highlight w:val="none"/>
        </w:rPr>
        <w:t>的社会保障资金缴存单据或社保机构开具的社会保险参保缴费情况证明，依法不需要缴纳社会保障资金的单位应提供相关证明材料</w:t>
      </w:r>
      <w:r>
        <w:rPr>
          <w:rFonts w:hint="eastAsia" w:ascii="宋体"/>
          <w:color w:val="000000"/>
          <w:sz w:val="24"/>
          <w:highlight w:val="none"/>
          <w:lang w:eastAsia="zh-CN"/>
        </w:rPr>
        <w:t>；</w:t>
      </w:r>
    </w:p>
    <w:p w14:paraId="39652B1B">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w:t>
      </w:r>
      <w:r>
        <w:rPr>
          <w:rFonts w:hint="eastAsia" w:ascii="宋体"/>
          <w:color w:val="000000"/>
          <w:sz w:val="24"/>
          <w:highlight w:val="none"/>
          <w:lang w:eastAsia="zh-CN"/>
        </w:rPr>
        <w:t>；</w:t>
      </w:r>
    </w:p>
    <w:p w14:paraId="4D6CA35B">
      <w:pPr>
        <w:snapToGrid w:val="0"/>
        <w:spacing w:line="360" w:lineRule="auto"/>
        <w:ind w:firstLine="480" w:firstLineChars="200"/>
        <w:rPr>
          <w:rFonts w:hint="eastAsia" w:ascii="宋体"/>
          <w:color w:val="000000"/>
          <w:sz w:val="24"/>
          <w:highlight w:val="none"/>
          <w:lang w:eastAsia="zh-CN"/>
        </w:rPr>
      </w:pPr>
      <w:r>
        <w:rPr>
          <w:rFonts w:ascii="宋体"/>
          <w:color w:val="000000"/>
          <w:sz w:val="24"/>
          <w:highlight w:val="none"/>
        </w:rPr>
        <w:t>6、承诺函：提供具有履行合同所必需的设备和专业技术能力的承诺函</w:t>
      </w:r>
      <w:r>
        <w:rPr>
          <w:rFonts w:hint="eastAsia" w:ascii="宋体"/>
          <w:color w:val="000000"/>
          <w:sz w:val="24"/>
          <w:highlight w:val="none"/>
          <w:lang w:eastAsia="zh-CN"/>
        </w:rPr>
        <w:t>；</w:t>
      </w:r>
    </w:p>
    <w:p w14:paraId="57ECEA34">
      <w:pPr>
        <w:snapToGrid w:val="0"/>
        <w:spacing w:line="360" w:lineRule="auto"/>
        <w:ind w:firstLine="480" w:firstLineChars="200"/>
        <w:rPr>
          <w:rFonts w:ascii="宋体"/>
          <w:color w:val="000000"/>
          <w:sz w:val="24"/>
          <w:highlight w:val="none"/>
        </w:rPr>
      </w:pPr>
      <w:r>
        <w:rPr>
          <w:rFonts w:ascii="宋体"/>
          <w:color w:val="000000"/>
          <w:sz w:val="24"/>
          <w:highlight w:val="none"/>
        </w:rPr>
        <w:t>7、法定代表人授权书：法定代表人授权书及被授权人身份证明。（法定代表人直接</w:t>
      </w:r>
      <w:r>
        <w:rPr>
          <w:rFonts w:hint="eastAsia" w:ascii="宋体" w:eastAsia="宋体"/>
          <w:color w:val="000000"/>
          <w:sz w:val="24"/>
          <w:highlight w:val="none"/>
          <w:lang w:val="en-US" w:eastAsia="zh-CN"/>
        </w:rPr>
        <w:t>谈判</w:t>
      </w:r>
      <w:r>
        <w:rPr>
          <w:rFonts w:ascii="宋体"/>
          <w:color w:val="000000"/>
          <w:sz w:val="24"/>
          <w:highlight w:val="none"/>
        </w:rPr>
        <w:t>只</w:t>
      </w:r>
      <w:r>
        <w:rPr>
          <w:rFonts w:hint="eastAsia" w:ascii="宋体" w:eastAsia="宋体"/>
          <w:color w:val="000000"/>
          <w:sz w:val="24"/>
          <w:highlight w:val="none"/>
          <w:lang w:val="en-US" w:eastAsia="zh-CN"/>
        </w:rPr>
        <w:t>需</w:t>
      </w:r>
      <w:r>
        <w:rPr>
          <w:rFonts w:ascii="宋体"/>
          <w:color w:val="000000"/>
          <w:sz w:val="24"/>
          <w:highlight w:val="none"/>
        </w:rPr>
        <w:t>提交其身份证明）</w:t>
      </w:r>
    </w:p>
    <w:p w14:paraId="7BBD0301">
      <w:pPr>
        <w:snapToGrid w:val="0"/>
        <w:spacing w:line="360" w:lineRule="auto"/>
        <w:ind w:firstLine="480" w:firstLineChars="200"/>
        <w:rPr>
          <w:rFonts w:hint="default" w:ascii="宋体"/>
          <w:color w:val="000000"/>
          <w:sz w:val="24"/>
          <w:highlight w:val="none"/>
          <w:lang w:val="en-US" w:eastAsia="zh-CN"/>
        </w:rPr>
      </w:pPr>
      <w:r>
        <w:rPr>
          <w:rFonts w:hint="default" w:ascii="宋体"/>
          <w:color w:val="000000"/>
          <w:sz w:val="24"/>
          <w:highlight w:val="none"/>
          <w:lang w:val="en-US" w:eastAsia="zh-CN"/>
        </w:rPr>
        <w:t>8、供应商所投产品为常压锅炉，须提供国家认定机构出具的型式试验报告。</w:t>
      </w:r>
    </w:p>
    <w:p w14:paraId="2ED864DC">
      <w:pPr>
        <w:snapToGrid w:val="0"/>
        <w:spacing w:line="360" w:lineRule="auto"/>
        <w:ind w:firstLine="480" w:firstLineChars="200"/>
        <w:rPr>
          <w:rFonts w:hint="default" w:ascii="宋体"/>
          <w:color w:val="000000"/>
          <w:sz w:val="24"/>
          <w:highlight w:val="none"/>
          <w:lang w:val="en-US" w:eastAsia="zh-CN"/>
        </w:rPr>
      </w:pPr>
      <w:r>
        <w:rPr>
          <w:rFonts w:hint="default" w:ascii="宋体"/>
          <w:color w:val="000000"/>
          <w:sz w:val="24"/>
          <w:highlight w:val="none"/>
          <w:lang w:val="en-US" w:eastAsia="zh-CN"/>
        </w:rPr>
        <w:t>9、供应商须提供建筑工程施工总承包二级及以上资质或建筑机电安装工程专业承包二级及以上资质，有效的安全生产许可证。</w:t>
      </w:r>
    </w:p>
    <w:p w14:paraId="7DC5A91A">
      <w:pPr>
        <w:snapToGrid w:val="0"/>
        <w:spacing w:line="360" w:lineRule="auto"/>
        <w:ind w:firstLine="480" w:firstLineChars="200"/>
        <w:rPr>
          <w:rFonts w:hint="default" w:ascii="宋体"/>
          <w:color w:val="000000"/>
          <w:sz w:val="24"/>
          <w:highlight w:val="none"/>
          <w:lang w:val="en-US" w:eastAsia="zh-CN"/>
        </w:rPr>
      </w:pPr>
      <w:r>
        <w:rPr>
          <w:rFonts w:hint="default" w:ascii="宋体"/>
          <w:color w:val="000000"/>
          <w:sz w:val="24"/>
          <w:highlight w:val="none"/>
          <w:lang w:val="en-US" w:eastAsia="zh-CN"/>
        </w:rPr>
        <w:t>10、拟派项目经理应具备</w:t>
      </w:r>
      <w:r>
        <w:rPr>
          <w:rFonts w:hint="eastAsia" w:ascii="宋体"/>
          <w:color w:val="000000"/>
          <w:sz w:val="24"/>
          <w:highlight w:val="none"/>
          <w:lang w:val="en-US" w:eastAsia="zh-CN"/>
        </w:rPr>
        <w:t>在</w:t>
      </w:r>
      <w:r>
        <w:rPr>
          <w:rFonts w:hint="default" w:ascii="宋体"/>
          <w:color w:val="000000"/>
          <w:sz w:val="24"/>
          <w:highlight w:val="none"/>
          <w:lang w:val="en-US" w:eastAsia="zh-CN"/>
        </w:rPr>
        <w:t>本单位注册</w:t>
      </w:r>
      <w:r>
        <w:rPr>
          <w:rFonts w:hint="eastAsia" w:ascii="宋体"/>
          <w:color w:val="000000"/>
          <w:sz w:val="24"/>
          <w:highlight w:val="none"/>
          <w:lang w:val="en-US" w:eastAsia="zh-CN"/>
        </w:rPr>
        <w:t>的</w:t>
      </w:r>
      <w:r>
        <w:rPr>
          <w:rFonts w:hint="default" w:ascii="宋体"/>
          <w:color w:val="000000"/>
          <w:sz w:val="24"/>
          <w:highlight w:val="none"/>
          <w:lang w:val="en-US" w:eastAsia="zh-CN"/>
        </w:rPr>
        <w:t>建设行政主管部门颁发建筑工程专业二级及以上注册建造师证书及安全生产考核合格证（建安B证）。</w:t>
      </w:r>
    </w:p>
    <w:p w14:paraId="3210520C">
      <w:pPr>
        <w:snapToGrid w:val="0"/>
        <w:spacing w:line="360" w:lineRule="auto"/>
        <w:ind w:firstLine="480" w:firstLineChars="200"/>
        <w:rPr>
          <w:rFonts w:hint="default" w:ascii="宋体"/>
          <w:color w:val="000000"/>
          <w:sz w:val="24"/>
          <w:highlight w:val="none"/>
          <w:lang w:val="en-US" w:eastAsia="zh-CN"/>
        </w:rPr>
      </w:pPr>
      <w:r>
        <w:rPr>
          <w:rFonts w:hint="eastAsia" w:ascii="宋体"/>
          <w:color w:val="000000"/>
          <w:sz w:val="24"/>
          <w:highlight w:val="none"/>
          <w:lang w:val="en-US" w:eastAsia="zh-CN"/>
        </w:rPr>
        <w:t>11、</w:t>
      </w:r>
      <w:r>
        <w:rPr>
          <w:rFonts w:hint="eastAsia" w:ascii="宋体"/>
          <w:color w:val="000000"/>
          <w:sz w:val="24"/>
          <w:highlight w:val="none"/>
        </w:rPr>
        <w:t>本项目不接受联合体投标。</w:t>
      </w:r>
    </w:p>
    <w:p w14:paraId="1813F3BD">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6" w:name="_Toc31908"/>
      <w:r>
        <w:rPr>
          <w:rFonts w:hint="eastAsia" w:ascii="宋体" w:hAnsi="宋体" w:cs="宋体"/>
          <w:kern w:val="0"/>
          <w:sz w:val="24"/>
          <w:szCs w:val="24"/>
          <w:highlight w:val="none"/>
        </w:rPr>
        <w:t>采购项目需要落实的政府采购政策：</w:t>
      </w:r>
      <w:bookmarkEnd w:id="6"/>
    </w:p>
    <w:p w14:paraId="2FA4FFC7">
      <w:pPr>
        <w:snapToGrid w:val="0"/>
        <w:spacing w:line="360" w:lineRule="auto"/>
        <w:ind w:firstLine="480" w:firstLineChars="200"/>
        <w:rPr>
          <w:rFonts w:ascii="宋体" w:cs="宋体"/>
          <w:sz w:val="24"/>
          <w:szCs w:val="24"/>
        </w:rPr>
      </w:pPr>
      <w:bookmarkStart w:id="7" w:name="_Toc24554"/>
      <w:r>
        <w:rPr>
          <w:rFonts w:hint="eastAsia" w:ascii="宋体" w:hAnsi="宋体" w:cs="宋体"/>
          <w:sz w:val="24"/>
          <w:szCs w:val="24"/>
        </w:rPr>
        <w:t>依据《中华人民共和国政府采购法》和《中华人民共和国政府采购法实施条例》的有关规定，落实政府采购“优先购买节能环保产品、扶持小微企业、监狱企业、福利企业”等相关政策。</w:t>
      </w:r>
    </w:p>
    <w:p w14:paraId="5B7C0A03">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1、《政府采购促进中小企业发展管理办法》（财库〔2020〕46号）；</w:t>
      </w:r>
    </w:p>
    <w:p w14:paraId="1F1340F2">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2、《财政部司法部关于政府采购支持监狱企业发展有关问题的通知》（财库〔2014〕68号）；</w:t>
      </w:r>
    </w:p>
    <w:p w14:paraId="4EE0D8F8">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3、《国务院办公厅关于建立政府强制采购节能产品制度的通知》（国办发〔2007〕51号）；</w:t>
      </w:r>
    </w:p>
    <w:p w14:paraId="001A3FFA">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4、《财政部 发展改革委 生态环境部 市场监管总局关于调整优化节能产品、环境标志产品政府采购执行机制的通知》（财库[2019]9号）</w:t>
      </w:r>
    </w:p>
    <w:p w14:paraId="737F1085">
      <w:pPr>
        <w:snapToGrid w:val="0"/>
        <w:spacing w:line="360" w:lineRule="auto"/>
        <w:ind w:left="7" w:firstLine="559" w:firstLineChars="233"/>
        <w:jc w:val="left"/>
        <w:rPr>
          <w:rFonts w:ascii="宋体" w:hAnsi="宋体" w:cs="宋体"/>
          <w:kern w:val="0"/>
          <w:sz w:val="24"/>
          <w:szCs w:val="24"/>
        </w:rPr>
      </w:pPr>
      <w:r>
        <w:rPr>
          <w:rFonts w:hint="eastAsia" w:ascii="宋体" w:hAnsi="宋体" w:cs="宋体"/>
          <w:kern w:val="0"/>
          <w:sz w:val="24"/>
          <w:szCs w:val="24"/>
        </w:rPr>
        <w:t>5、《市场监管总局关于发布参与实施政府采购节能产品、环境标志产品认证机构名录的公告》（2019年第16号）</w:t>
      </w:r>
    </w:p>
    <w:p w14:paraId="625D66A1">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kern w:val="0"/>
          <w:sz w:val="24"/>
          <w:szCs w:val="24"/>
        </w:rPr>
        <w:t>6、《三部门联合发布关于促进残疾人就业政府采购政策的通知》（财库〔2017〕141号）。</w:t>
      </w:r>
    </w:p>
    <w:p w14:paraId="1A086EC7">
      <w:pPr>
        <w:snapToGrid w:val="0"/>
        <w:spacing w:line="360" w:lineRule="auto"/>
        <w:ind w:left="7" w:firstLine="559" w:firstLineChars="233"/>
        <w:jc w:val="left"/>
        <w:rPr>
          <w:rFonts w:hint="eastAsia"/>
          <w:sz w:val="24"/>
          <w:szCs w:val="28"/>
        </w:rPr>
      </w:pPr>
      <w:r>
        <w:rPr>
          <w:rFonts w:hint="eastAsia"/>
          <w:sz w:val="24"/>
          <w:szCs w:val="28"/>
        </w:rPr>
        <w:t>7、《</w:t>
      </w:r>
      <w:r>
        <w:rPr>
          <w:rFonts w:hint="eastAsia" w:ascii="宋体" w:hAnsi="宋体" w:cs="宋体"/>
          <w:kern w:val="0"/>
          <w:sz w:val="24"/>
          <w:szCs w:val="24"/>
        </w:rPr>
        <w:t>陕西省</w:t>
      </w:r>
      <w:r>
        <w:rPr>
          <w:rFonts w:hint="eastAsia"/>
          <w:sz w:val="24"/>
          <w:szCs w:val="28"/>
        </w:rPr>
        <w:t>中小企业政府采购信用融资办法》（陕财办采〔2018〕23号）</w:t>
      </w:r>
    </w:p>
    <w:p w14:paraId="267C9338">
      <w:pPr>
        <w:widowControl/>
        <w:numPr>
          <w:ilvl w:val="0"/>
          <w:numId w:val="1"/>
        </w:numPr>
        <w:tabs>
          <w:tab w:val="left" w:pos="1620"/>
        </w:tabs>
        <w:wordWrap w:val="0"/>
        <w:adjustRightInd w:val="0"/>
        <w:snapToGrid w:val="0"/>
        <w:spacing w:line="360" w:lineRule="auto"/>
        <w:ind w:firstLine="480" w:firstLineChars="200"/>
        <w:jc w:val="left"/>
        <w:rPr>
          <w:rFonts w:ascii="宋体" w:hAnsi="宋体" w:cs="宋体"/>
          <w:kern w:val="0"/>
          <w:sz w:val="24"/>
          <w:szCs w:val="24"/>
          <w:highlight w:val="none"/>
        </w:rPr>
      </w:pPr>
      <w:r>
        <w:rPr>
          <w:rFonts w:hint="eastAsia" w:ascii="宋体" w:eastAsia="宋体"/>
          <w:color w:val="000000"/>
          <w:sz w:val="24"/>
          <w:highlight w:val="none"/>
          <w:lang w:val="en-US" w:eastAsia="zh-CN"/>
        </w:rPr>
        <w:t>谈判</w:t>
      </w:r>
      <w:r>
        <w:rPr>
          <w:rFonts w:hint="eastAsia" w:ascii="宋体" w:hAnsi="宋体" w:cs="宋体"/>
          <w:kern w:val="0"/>
          <w:sz w:val="24"/>
          <w:szCs w:val="24"/>
          <w:highlight w:val="none"/>
        </w:rPr>
        <w:t>文件领取：</w:t>
      </w:r>
      <w:bookmarkEnd w:id="7"/>
    </w:p>
    <w:p w14:paraId="3192864C">
      <w:pPr>
        <w:widowControl/>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、发售时间：</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日起至</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cs="宋体"/>
          <w:sz w:val="24"/>
          <w:szCs w:val="24"/>
          <w:highlight w:val="none"/>
        </w:rPr>
        <w:t>日止。</w:t>
      </w:r>
    </w:p>
    <w:p w14:paraId="1B4E3D78">
      <w:pPr>
        <w:widowControl/>
        <w:wordWrap w:val="0"/>
        <w:adjustRightInd w:val="0"/>
        <w:snapToGrid w:val="0"/>
        <w:spacing w:line="360" w:lineRule="auto"/>
        <w:jc w:val="left"/>
        <w:rPr>
          <w:rFonts w:ascii="宋体" w:cs="Times New Roman"/>
          <w:kern w:val="0"/>
          <w:sz w:val="24"/>
          <w:szCs w:val="24"/>
          <w:highlight w:val="none"/>
        </w:rPr>
      </w:pPr>
      <w:r>
        <w:rPr>
          <w:rFonts w:hint="eastAsia" w:ascii="宋体" w:hAnsi="宋体" w:cs="宋体"/>
          <w:kern w:val="0"/>
          <w:sz w:val="24"/>
          <w:szCs w:val="24"/>
          <w:highlight w:val="none"/>
        </w:rPr>
        <w:t>（上午</w:t>
      </w:r>
      <w:r>
        <w:rPr>
          <w:rFonts w:ascii="宋体" w:hAnsi="宋体" w:cs="宋体"/>
          <w:kern w:val="0"/>
          <w:sz w:val="24"/>
          <w:szCs w:val="24"/>
          <w:highlight w:val="none"/>
        </w:rPr>
        <w:t>09:00</w:t>
      </w:r>
      <w:r>
        <w:rPr>
          <w:rFonts w:hint="eastAsia" w:ascii="宋体" w:hAnsi="宋体" w:cs="宋体"/>
          <w:kern w:val="0"/>
          <w:sz w:val="24"/>
          <w:szCs w:val="24"/>
          <w:highlight w:val="none"/>
        </w:rPr>
        <w:t>～</w:t>
      </w:r>
      <w:r>
        <w:rPr>
          <w:rFonts w:ascii="宋体" w:hAnsi="宋体" w:cs="宋体"/>
          <w:kern w:val="0"/>
          <w:sz w:val="24"/>
          <w:szCs w:val="24"/>
          <w:highlight w:val="none"/>
        </w:rPr>
        <w:t>12:00</w:t>
      </w:r>
      <w:r>
        <w:rPr>
          <w:rFonts w:hint="eastAsia" w:ascii="宋体" w:hAnsi="宋体" w:cs="宋体"/>
          <w:kern w:val="0"/>
          <w:sz w:val="24"/>
          <w:szCs w:val="24"/>
          <w:highlight w:val="none"/>
        </w:rPr>
        <w:t>，下午</w:t>
      </w:r>
      <w:r>
        <w:rPr>
          <w:rFonts w:ascii="宋体" w:hAnsi="宋体" w:cs="宋体"/>
          <w:kern w:val="0"/>
          <w:sz w:val="24"/>
          <w:szCs w:val="24"/>
          <w:highlight w:val="none"/>
        </w:rPr>
        <w:t>14:00</w:t>
      </w:r>
      <w:r>
        <w:rPr>
          <w:rFonts w:hint="eastAsia" w:ascii="宋体" w:hAnsi="宋体" w:cs="宋体"/>
          <w:kern w:val="0"/>
          <w:sz w:val="24"/>
          <w:szCs w:val="24"/>
          <w:highlight w:val="none"/>
        </w:rPr>
        <w:t>～</w:t>
      </w:r>
      <w:r>
        <w:rPr>
          <w:rFonts w:ascii="宋体" w:hAnsi="宋体" w:cs="宋体"/>
          <w:kern w:val="0"/>
          <w:sz w:val="24"/>
          <w:szCs w:val="24"/>
          <w:highlight w:val="none"/>
        </w:rPr>
        <w:t>17:00</w:t>
      </w:r>
      <w:r>
        <w:rPr>
          <w:rFonts w:hint="eastAsia" w:ascii="宋体" w:hAnsi="宋体" w:cs="宋体"/>
          <w:kern w:val="0"/>
          <w:sz w:val="24"/>
          <w:szCs w:val="24"/>
          <w:highlight w:val="none"/>
        </w:rPr>
        <w:t>发售</w:t>
      </w:r>
      <w:r>
        <w:rPr>
          <w:rFonts w:ascii="宋体" w:cs="宋体"/>
          <w:kern w:val="0"/>
          <w:sz w:val="24"/>
          <w:szCs w:val="24"/>
          <w:highlight w:val="none"/>
        </w:rPr>
        <w:t>,</w:t>
      </w:r>
      <w:r>
        <w:rPr>
          <w:rFonts w:hint="eastAsia" w:ascii="宋体" w:hAnsi="宋体" w:cs="宋体"/>
          <w:kern w:val="0"/>
          <w:sz w:val="24"/>
          <w:szCs w:val="24"/>
          <w:highlight w:val="none"/>
        </w:rPr>
        <w:t>法定节假日除外）。</w:t>
      </w:r>
    </w:p>
    <w:p w14:paraId="418E18A9">
      <w:pPr>
        <w:widowControl/>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、发售地点：</w:t>
      </w:r>
      <w:r>
        <w:rPr>
          <w:rFonts w:hint="eastAsia" w:ascii="宋体" w:hAnsi="宋体" w:cs="宋体"/>
          <w:color w:val="auto"/>
          <w:sz w:val="24"/>
          <w:szCs w:val="24"/>
          <w:highlight w:val="none"/>
        </w:rPr>
        <w:t>西安市高新区旺座现代城C座2502室</w:t>
      </w:r>
      <w:r>
        <w:rPr>
          <w:rFonts w:hint="eastAsia" w:ascii="宋体" w:hAnsi="宋体" w:cs="宋体"/>
          <w:kern w:val="0"/>
          <w:sz w:val="24"/>
          <w:szCs w:val="24"/>
          <w:highlight w:val="none"/>
        </w:rPr>
        <w:t>。</w:t>
      </w:r>
    </w:p>
    <w:p w14:paraId="1913C8AD">
      <w:pPr>
        <w:widowControl/>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、文件售价：</w:t>
      </w:r>
      <w:r>
        <w:rPr>
          <w:rFonts w:hint="eastAsia" w:ascii="宋体" w:hAnsi="宋体" w:cs="宋体"/>
          <w:kern w:val="0"/>
          <w:sz w:val="24"/>
          <w:szCs w:val="24"/>
          <w:highlight w:val="none"/>
          <w:lang w:val="en-US" w:eastAsia="zh-CN"/>
        </w:rPr>
        <w:t>500</w:t>
      </w:r>
      <w:r>
        <w:rPr>
          <w:rFonts w:hint="eastAsia" w:ascii="宋体" w:hAnsi="宋体" w:cs="宋体"/>
          <w:kern w:val="0"/>
          <w:sz w:val="24"/>
          <w:szCs w:val="24"/>
          <w:highlight w:val="none"/>
        </w:rPr>
        <w:t>元，售后不退</w:t>
      </w:r>
      <w:r>
        <w:rPr>
          <w:rFonts w:ascii="宋体" w:cs="宋体"/>
          <w:kern w:val="0"/>
          <w:sz w:val="24"/>
          <w:szCs w:val="24"/>
          <w:highlight w:val="none"/>
        </w:rPr>
        <w:t>,</w:t>
      </w:r>
      <w:r>
        <w:rPr>
          <w:rFonts w:hint="eastAsia" w:ascii="宋体" w:cs="宋体"/>
          <w:kern w:val="0"/>
          <w:sz w:val="24"/>
          <w:szCs w:val="24"/>
          <w:highlight w:val="none"/>
        </w:rPr>
        <w:t>现金支付、</w:t>
      </w:r>
      <w:r>
        <w:rPr>
          <w:rFonts w:hint="eastAsia" w:ascii="宋体" w:hAnsi="宋体" w:cs="宋体"/>
          <w:kern w:val="0"/>
          <w:sz w:val="24"/>
          <w:szCs w:val="24"/>
          <w:highlight w:val="none"/>
        </w:rPr>
        <w:t>谢绝邮寄。</w:t>
      </w:r>
    </w:p>
    <w:p w14:paraId="04289AED">
      <w:pPr>
        <w:widowControl/>
        <w:wordWrap w:val="0"/>
        <w:adjustRightInd w:val="0"/>
        <w:snapToGrid w:val="0"/>
        <w:spacing w:line="360" w:lineRule="auto"/>
        <w:ind w:right="-199" w:rightChars="-95" w:firstLine="480" w:firstLineChars="200"/>
        <w:jc w:val="left"/>
        <w:rPr>
          <w:rFonts w:ascii="宋体" w:cs="Times New Roman"/>
          <w:b/>
          <w:bCs/>
          <w:kern w:val="0"/>
          <w:sz w:val="24"/>
          <w:szCs w:val="24"/>
          <w:highlight w:val="none"/>
        </w:rPr>
      </w:pPr>
      <w:r>
        <w:rPr>
          <w:rFonts w:hint="eastAsia" w:ascii="宋体" w:hAnsi="宋体" w:cs="宋体"/>
          <w:b/>
          <w:bCs/>
          <w:kern w:val="0"/>
          <w:sz w:val="24"/>
          <w:szCs w:val="24"/>
          <w:highlight w:val="none"/>
        </w:rPr>
        <w:t>注：购买谈判文件时请携带单位介绍信原件、身份证原件及复印件加盖公章。</w:t>
      </w:r>
    </w:p>
    <w:p w14:paraId="2051E368">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8" w:name="_Toc6459"/>
      <w:r>
        <w:rPr>
          <w:rFonts w:hint="eastAsia" w:ascii="宋体" w:hAnsi="宋体" w:cs="宋体"/>
          <w:kern w:val="0"/>
          <w:sz w:val="24"/>
          <w:szCs w:val="24"/>
          <w:highlight w:val="none"/>
        </w:rPr>
        <w:t>响应文件递交截止时间及</w:t>
      </w:r>
      <w:r>
        <w:rPr>
          <w:rFonts w:hint="eastAsia" w:ascii="宋体" w:eastAsia="宋体"/>
          <w:color w:val="000000"/>
          <w:sz w:val="24"/>
          <w:highlight w:val="none"/>
          <w:lang w:val="en-US" w:eastAsia="zh-CN"/>
        </w:rPr>
        <w:t>谈判</w:t>
      </w:r>
      <w:r>
        <w:rPr>
          <w:rFonts w:hint="eastAsia" w:ascii="宋体" w:hAnsi="宋体" w:cs="宋体"/>
          <w:kern w:val="0"/>
          <w:sz w:val="24"/>
          <w:szCs w:val="24"/>
          <w:highlight w:val="none"/>
        </w:rPr>
        <w:t>时间和地点：</w:t>
      </w:r>
      <w:bookmarkEnd w:id="8"/>
    </w:p>
    <w:p w14:paraId="0ED75E22">
      <w:pPr>
        <w:widowControl/>
        <w:tabs>
          <w:tab w:val="left" w:pos="0"/>
        </w:tabs>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、响应文件递交截止时间：</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（北京时间）。</w:t>
      </w:r>
    </w:p>
    <w:p w14:paraId="0290A76F">
      <w:pPr>
        <w:widowControl/>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w:t>
      </w:r>
      <w:r>
        <w:rPr>
          <w:rFonts w:hint="eastAsia" w:ascii="宋体" w:eastAsia="宋体"/>
          <w:color w:val="000000"/>
          <w:sz w:val="24"/>
          <w:highlight w:val="none"/>
          <w:lang w:val="en-US" w:eastAsia="zh-CN"/>
        </w:rPr>
        <w:t>谈判</w:t>
      </w:r>
      <w:r>
        <w:rPr>
          <w:rFonts w:hint="eastAsia" w:ascii="宋体" w:hAnsi="宋体" w:cs="宋体"/>
          <w:kern w:val="0"/>
          <w:sz w:val="24"/>
          <w:szCs w:val="24"/>
          <w:highlight w:val="none"/>
        </w:rPr>
        <w:t>时间：</w:t>
      </w:r>
      <w:r>
        <w:rPr>
          <w:rFonts w:ascii="宋体" w:hAnsi="宋体" w:cs="宋体"/>
          <w:sz w:val="24"/>
          <w:szCs w:val="24"/>
          <w:highlight w:val="none"/>
        </w:rPr>
        <w:t>20</w:t>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09</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（北京时间）。</w:t>
      </w:r>
    </w:p>
    <w:p w14:paraId="2E41CB3B">
      <w:pPr>
        <w:widowControl/>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9" w:name="_Toc75"/>
      <w:r>
        <w:rPr>
          <w:rFonts w:ascii="宋体" w:hAnsi="宋体" w:cs="宋体"/>
          <w:kern w:val="0"/>
          <w:sz w:val="24"/>
          <w:szCs w:val="24"/>
          <w:highlight w:val="none"/>
        </w:rPr>
        <w:t>3</w:t>
      </w:r>
      <w:r>
        <w:rPr>
          <w:rFonts w:hint="eastAsia" w:ascii="宋体" w:hAnsi="宋体" w:cs="宋体"/>
          <w:kern w:val="0"/>
          <w:sz w:val="24"/>
          <w:szCs w:val="24"/>
          <w:highlight w:val="none"/>
        </w:rPr>
        <w:t>、</w:t>
      </w:r>
      <w:r>
        <w:rPr>
          <w:rFonts w:hint="eastAsia" w:ascii="宋体" w:eastAsia="宋体"/>
          <w:color w:val="000000"/>
          <w:sz w:val="24"/>
          <w:highlight w:val="none"/>
          <w:lang w:val="en-US" w:eastAsia="zh-CN"/>
        </w:rPr>
        <w:t>谈判</w:t>
      </w:r>
      <w:r>
        <w:rPr>
          <w:rFonts w:hint="eastAsia" w:ascii="宋体" w:hAnsi="宋体" w:cs="宋体"/>
          <w:kern w:val="0"/>
          <w:sz w:val="24"/>
          <w:szCs w:val="24"/>
          <w:highlight w:val="none"/>
        </w:rPr>
        <w:t>地点：</w:t>
      </w:r>
      <w:r>
        <w:rPr>
          <w:rFonts w:hint="eastAsia" w:ascii="宋体" w:hAnsi="宋体" w:cs="宋体"/>
          <w:color w:val="auto"/>
          <w:sz w:val="24"/>
          <w:szCs w:val="24"/>
          <w:highlight w:val="none"/>
        </w:rPr>
        <w:t>西安市高新区旺座现代城C座250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室</w:t>
      </w:r>
      <w:r>
        <w:rPr>
          <w:rFonts w:hint="eastAsia" w:ascii="宋体" w:hAnsi="宋体" w:cs="宋体"/>
          <w:kern w:val="0"/>
          <w:sz w:val="24"/>
          <w:szCs w:val="24"/>
          <w:highlight w:val="none"/>
        </w:rPr>
        <w:t>。</w:t>
      </w:r>
      <w:bookmarkEnd w:id="9"/>
    </w:p>
    <w:p w14:paraId="454FAE2B">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10" w:name="_Toc7364"/>
      <w:r>
        <w:rPr>
          <w:rFonts w:hint="eastAsia" w:ascii="宋体" w:hAnsi="宋体" w:cs="宋体"/>
          <w:kern w:val="0"/>
          <w:sz w:val="24"/>
          <w:szCs w:val="24"/>
          <w:highlight w:val="none"/>
        </w:rPr>
        <w:t>其它应说明的事项：</w:t>
      </w:r>
      <w:bookmarkEnd w:id="10"/>
    </w:p>
    <w:p w14:paraId="77A216A2">
      <w:pPr>
        <w:widowControl/>
        <w:wordWrap w:val="0"/>
        <w:adjustRightInd w:val="0"/>
        <w:snapToGrid w:val="0"/>
        <w:spacing w:line="360" w:lineRule="auto"/>
        <w:ind w:firstLine="480" w:firstLineChars="200"/>
        <w:jc w:val="left"/>
        <w:rPr>
          <w:rFonts w:hint="default" w:ascii="宋体" w:eastAsia="宋体" w:cs="Times New Roman"/>
          <w:kern w:val="0"/>
          <w:sz w:val="24"/>
          <w:szCs w:val="24"/>
          <w:highlight w:val="none"/>
          <w:lang w:val="en-US" w:eastAsia="zh-CN"/>
        </w:rPr>
      </w:pPr>
      <w:bookmarkStart w:id="11" w:name="_Toc29267"/>
      <w:r>
        <w:rPr>
          <w:rFonts w:ascii="宋体" w:hAnsi="宋体" w:cs="宋体"/>
          <w:kern w:val="0"/>
          <w:sz w:val="24"/>
          <w:szCs w:val="24"/>
          <w:highlight w:val="none"/>
        </w:rPr>
        <w:t>1</w:t>
      </w:r>
      <w:r>
        <w:rPr>
          <w:rFonts w:hint="eastAsia" w:ascii="宋体" w:hAnsi="宋体" w:cs="宋体"/>
          <w:kern w:val="0"/>
          <w:sz w:val="24"/>
          <w:szCs w:val="24"/>
          <w:highlight w:val="none"/>
        </w:rPr>
        <w:t>、采购项目联系人：</w:t>
      </w:r>
      <w:bookmarkEnd w:id="11"/>
      <w:r>
        <w:rPr>
          <w:rFonts w:hint="eastAsia" w:ascii="宋体" w:hAnsi="宋体" w:cs="宋体"/>
          <w:kern w:val="0"/>
          <w:sz w:val="24"/>
          <w:szCs w:val="24"/>
          <w:highlight w:val="none"/>
          <w:lang w:val="en-US" w:eastAsia="zh-CN"/>
        </w:rPr>
        <w:t>黄茜 陈先锋</w:t>
      </w:r>
    </w:p>
    <w:p w14:paraId="376D0D1C">
      <w:pPr>
        <w:widowControl/>
        <w:wordWrap w:val="0"/>
        <w:adjustRightInd w:val="0"/>
        <w:snapToGrid w:val="0"/>
        <w:spacing w:line="360" w:lineRule="auto"/>
        <w:ind w:firstLine="840" w:firstLineChars="350"/>
        <w:jc w:val="left"/>
        <w:rPr>
          <w:rFonts w:hint="default" w:ascii="宋体" w:eastAsia="宋体" w:cs="Times New Roman"/>
          <w:kern w:val="0"/>
          <w:sz w:val="24"/>
          <w:szCs w:val="24"/>
          <w:highlight w:val="none"/>
          <w:lang w:val="en-US" w:eastAsia="zh-CN"/>
        </w:rPr>
      </w:pPr>
      <w:r>
        <w:rPr>
          <w:rFonts w:hint="eastAsia" w:ascii="宋体" w:hAnsi="宋体" w:cs="宋体"/>
          <w:kern w:val="0"/>
          <w:sz w:val="24"/>
          <w:szCs w:val="24"/>
          <w:highlight w:val="none"/>
        </w:rPr>
        <w:t>联系方式（电话</w:t>
      </w:r>
      <w:r>
        <w:rPr>
          <w:rFonts w:ascii="宋体" w:hAnsi="宋体" w:cs="宋体"/>
          <w:kern w:val="0"/>
          <w:sz w:val="24"/>
          <w:szCs w:val="24"/>
          <w:highlight w:val="none"/>
        </w:rPr>
        <w:t>/</w:t>
      </w:r>
      <w:r>
        <w:rPr>
          <w:rFonts w:hint="eastAsia" w:ascii="宋体" w:hAnsi="宋体" w:cs="宋体"/>
          <w:kern w:val="0"/>
          <w:sz w:val="24"/>
          <w:szCs w:val="24"/>
          <w:highlight w:val="none"/>
        </w:rPr>
        <w:t>传真）：</w:t>
      </w:r>
      <w:r>
        <w:rPr>
          <w:rFonts w:ascii="宋体" w:hAnsi="宋体" w:cs="宋体"/>
          <w:kern w:val="0"/>
          <w:sz w:val="24"/>
          <w:szCs w:val="24"/>
          <w:highlight w:val="none"/>
        </w:rPr>
        <w:t>029-88319689</w:t>
      </w:r>
      <w:r>
        <w:rPr>
          <w:rFonts w:hint="eastAsia" w:ascii="宋体" w:hAnsi="宋体" w:cs="宋体"/>
          <w:kern w:val="0"/>
          <w:sz w:val="24"/>
          <w:szCs w:val="24"/>
          <w:highlight w:val="none"/>
        </w:rPr>
        <w:t>-8003</w:t>
      </w:r>
      <w:r>
        <w:rPr>
          <w:rFonts w:hint="eastAsia" w:ascii="宋体" w:hAnsi="宋体" w:cs="宋体"/>
          <w:kern w:val="0"/>
          <w:sz w:val="24"/>
          <w:szCs w:val="24"/>
          <w:highlight w:val="none"/>
          <w:lang w:val="en-US" w:eastAsia="zh-CN"/>
        </w:rPr>
        <w:t>/8005</w:t>
      </w:r>
    </w:p>
    <w:p w14:paraId="773FC83D">
      <w:pPr>
        <w:widowControl/>
        <w:wordWrap w:val="0"/>
        <w:adjustRightInd w:val="0"/>
        <w:snapToGrid w:val="0"/>
        <w:spacing w:line="360" w:lineRule="auto"/>
        <w:ind w:firstLine="480" w:firstLineChars="200"/>
        <w:jc w:val="left"/>
        <w:rPr>
          <w:rFonts w:ascii="宋体" w:hAnsi="宋体" w:cs="宋体"/>
          <w:kern w:val="0"/>
          <w:sz w:val="24"/>
          <w:szCs w:val="24"/>
          <w:highlight w:val="none"/>
        </w:rPr>
      </w:pPr>
      <w:bookmarkStart w:id="12" w:name="_Toc20710"/>
      <w:r>
        <w:rPr>
          <w:rFonts w:hint="eastAsia" w:ascii="宋体" w:hAnsi="宋体" w:cs="宋体"/>
          <w:kern w:val="0"/>
          <w:sz w:val="24"/>
          <w:szCs w:val="24"/>
          <w:highlight w:val="none"/>
        </w:rPr>
        <w:t>2、采购代理机构开户名称：陕西万泽招标有限公司</w:t>
      </w:r>
      <w:bookmarkEnd w:id="12"/>
    </w:p>
    <w:p w14:paraId="194282C1">
      <w:pPr>
        <w:widowControl/>
        <w:wordWrap w:val="0"/>
        <w:adjustRightInd w:val="0"/>
        <w:snapToGrid w:val="0"/>
        <w:spacing w:line="36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开户行名称：西安银行朝阳门支行</w:t>
      </w:r>
    </w:p>
    <w:p w14:paraId="134BAE26">
      <w:pPr>
        <w:widowControl/>
        <w:tabs>
          <w:tab w:val="left" w:pos="0"/>
        </w:tabs>
        <w:wordWrap w:val="0"/>
        <w:adjustRightInd w:val="0"/>
        <w:snapToGrid w:val="0"/>
        <w:spacing w:line="36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账号：211011580000015489</w:t>
      </w:r>
    </w:p>
    <w:p w14:paraId="11D676F2">
      <w:pPr>
        <w:widowControl/>
        <w:numPr>
          <w:ilvl w:val="0"/>
          <w:numId w:val="1"/>
        </w:numPr>
        <w:tabs>
          <w:tab w:val="left" w:pos="1620"/>
        </w:tabs>
        <w:wordWrap w:val="0"/>
        <w:adjustRightInd w:val="0"/>
        <w:snapToGrid w:val="0"/>
        <w:spacing w:line="360" w:lineRule="auto"/>
        <w:ind w:firstLine="480" w:firstLineChars="200"/>
        <w:jc w:val="left"/>
        <w:rPr>
          <w:rFonts w:ascii="宋体" w:cs="Times New Roman"/>
          <w:kern w:val="0"/>
          <w:sz w:val="24"/>
          <w:szCs w:val="24"/>
          <w:highlight w:val="none"/>
        </w:rPr>
      </w:pPr>
      <w:bookmarkStart w:id="13" w:name="_Toc14041"/>
      <w:r>
        <w:rPr>
          <w:rFonts w:hint="eastAsia" w:ascii="宋体" w:hAnsi="宋体" w:cs="宋体"/>
          <w:kern w:val="0"/>
          <w:sz w:val="24"/>
          <w:szCs w:val="24"/>
          <w:highlight w:val="none"/>
        </w:rPr>
        <w:t>公告期自公告发布之日起三个工作日。</w:t>
      </w:r>
      <w:bookmarkEnd w:id="13"/>
    </w:p>
    <w:p w14:paraId="681D8ED0">
      <w:pPr>
        <w:widowControl/>
        <w:tabs>
          <w:tab w:val="left" w:pos="1620"/>
        </w:tabs>
        <w:adjustRightInd w:val="0"/>
        <w:snapToGrid w:val="0"/>
        <w:spacing w:line="360" w:lineRule="auto"/>
        <w:ind w:firstLine="420" w:firstLineChars="175"/>
        <w:jc w:val="right"/>
        <w:rPr>
          <w:rFonts w:ascii="宋体" w:hAnsi="宋体" w:cs="宋体"/>
          <w:kern w:val="0"/>
          <w:sz w:val="24"/>
          <w:szCs w:val="24"/>
          <w:highlight w:val="none"/>
        </w:rPr>
      </w:pPr>
    </w:p>
    <w:p w14:paraId="16FF14BA">
      <w:pPr>
        <w:widowControl/>
        <w:tabs>
          <w:tab w:val="left" w:pos="1620"/>
        </w:tabs>
        <w:adjustRightInd w:val="0"/>
        <w:snapToGrid w:val="0"/>
        <w:spacing w:line="360" w:lineRule="auto"/>
        <w:ind w:firstLine="420" w:firstLineChars="175"/>
        <w:jc w:val="right"/>
        <w:rPr>
          <w:rFonts w:hint="eastAsia" w:ascii="宋体" w:hAnsi="宋体" w:cs="宋体"/>
          <w:kern w:val="0"/>
          <w:sz w:val="24"/>
          <w:szCs w:val="24"/>
          <w:highlight w:val="none"/>
        </w:rPr>
      </w:pPr>
      <w:bookmarkStart w:id="14" w:name="_Toc25003"/>
    </w:p>
    <w:p w14:paraId="2772C782">
      <w:pPr>
        <w:widowControl/>
        <w:tabs>
          <w:tab w:val="left" w:pos="1620"/>
        </w:tabs>
        <w:adjustRightInd w:val="0"/>
        <w:snapToGrid w:val="0"/>
        <w:spacing w:line="360" w:lineRule="auto"/>
        <w:ind w:firstLine="420" w:firstLineChars="175"/>
        <w:jc w:val="right"/>
        <w:rPr>
          <w:rFonts w:ascii="宋体" w:cs="Times New Roman"/>
          <w:kern w:val="0"/>
          <w:sz w:val="24"/>
          <w:szCs w:val="24"/>
          <w:highlight w:val="none"/>
        </w:rPr>
      </w:pPr>
      <w:r>
        <w:rPr>
          <w:rFonts w:hint="eastAsia" w:ascii="宋体" w:hAnsi="宋体" w:cs="宋体"/>
          <w:kern w:val="0"/>
          <w:sz w:val="24"/>
          <w:szCs w:val="24"/>
          <w:highlight w:val="none"/>
        </w:rPr>
        <w:t>陕西万泽招标有限公司</w:t>
      </w:r>
      <w:bookmarkEnd w:id="14"/>
    </w:p>
    <w:p w14:paraId="7446E56C">
      <w:pPr>
        <w:ind w:firstLine="6000" w:firstLineChars="2500"/>
        <w:rPr>
          <w:rFonts w:hint="eastAsia" w:eastAsia="宋体"/>
          <w:lang w:val="en-US" w:eastAsia="zh-CN"/>
        </w:rPr>
      </w:pPr>
      <w:bookmarkStart w:id="15" w:name="_GoBack"/>
      <w:bookmarkEnd w:id="15"/>
      <w:r>
        <w:rPr>
          <w:rFonts w:ascii="宋体" w:hAnsi="宋体" w:cs="宋体"/>
          <w:kern w:val="0"/>
          <w:sz w:val="24"/>
          <w:szCs w:val="24"/>
          <w:highlight w:val="none"/>
        </w:rPr>
        <w:t>20</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09</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84671"/>
    <w:rsid w:val="278D0EA4"/>
    <w:rsid w:val="304D2ECC"/>
    <w:rsid w:val="73B8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960</Words>
  <Characters>1063</Characters>
  <Lines>0</Lines>
  <Paragraphs>0</Paragraphs>
  <TotalTime>0</TotalTime>
  <ScaleCrop>false</ScaleCrop>
  <LinksUpToDate>false</LinksUpToDate>
  <CharactersWithSpaces>1069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2025-09-16T07:18:00Z</dcterms:created>
  <dc:creator>  </dc:creator>
  <cp:lastModifiedBy>  </cp:lastModifiedBy>
  <dcterms:modified xsi:type="dcterms:W3CDTF">2025-09-16T07:23:19Z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47B07F6B192844E38DD1E8191DCEAF18_11</vt:lpwstr>
  </property>
  <property fmtid="{D5CDD505-2E9C-101B-9397-08002B2CF9AE}" pid="4" name="KSOTemplateDocerSaveRecord">
    <vt:lpwstr>eyJoZGlkIjoiMDRmZjJmOTBjZTkyYjIwN2JiMWE2MjhmOWZiY2E0MmMiLCJ1c2VySWQiOiI1Njk1MDIwOTAifQ==</vt:lpwstr>
  </property>
</Properties>
</file>