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AF41A">
      <w:pPr>
        <w:jc w:val="center"/>
        <w:rPr>
          <w:rFonts w:hint="eastAsia" w:eastAsia="宋体"/>
          <w:b/>
          <w:bCs/>
          <w:sz w:val="44"/>
          <w:szCs w:val="52"/>
          <w:u w:val="none"/>
          <w:lang w:eastAsia="zh-CN"/>
        </w:rPr>
      </w:pPr>
      <w:r>
        <w:rPr>
          <w:rFonts w:hint="eastAsia"/>
          <w:b/>
          <w:bCs/>
          <w:sz w:val="44"/>
          <w:szCs w:val="52"/>
          <w:u w:val="none"/>
        </w:rPr>
        <w:t>志丹县2025年消除直饮窖水项目招标</w:t>
      </w:r>
      <w:r>
        <w:rPr>
          <w:rFonts w:hint="eastAsia"/>
          <w:b/>
          <w:bCs/>
          <w:sz w:val="44"/>
          <w:szCs w:val="52"/>
          <w:u w:val="none"/>
          <w:lang w:eastAsia="zh-CN"/>
        </w:rPr>
        <w:t>要求</w:t>
      </w:r>
    </w:p>
    <w:p w14:paraId="2EFEA323">
      <w:pPr>
        <w:jc w:val="center"/>
        <w:rPr>
          <w:rFonts w:hint="eastAsia" w:eastAsia="宋体"/>
          <w:b/>
          <w:bCs/>
          <w:sz w:val="44"/>
          <w:szCs w:val="52"/>
          <w:u w:val="none"/>
          <w:lang w:eastAsia="zh-CN"/>
        </w:rPr>
      </w:pPr>
      <w:r>
        <w:rPr>
          <w:rFonts w:hint="eastAsia"/>
          <w:b/>
          <w:bCs/>
          <w:sz w:val="44"/>
          <w:szCs w:val="52"/>
          <w:u w:val="none"/>
          <w:lang w:eastAsia="zh-CN"/>
        </w:rPr>
        <w:t>情况说明</w:t>
      </w:r>
    </w:p>
    <w:p w14:paraId="557BF1EE">
      <w:pPr>
        <w:rPr>
          <w:rFonts w:hint="eastAsia"/>
          <w:u w:val="none"/>
          <w:lang w:eastAsia="zh-CN"/>
        </w:rPr>
      </w:pPr>
    </w:p>
    <w:p w14:paraId="59D1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40"/>
          <w:u w:val="none"/>
          <w:lang w:eastAsia="zh-CN"/>
        </w:rPr>
      </w:pPr>
      <w:r>
        <w:rPr>
          <w:rFonts w:hint="eastAsia"/>
          <w:b/>
          <w:bCs/>
          <w:sz w:val="32"/>
          <w:szCs w:val="40"/>
          <w:u w:val="none"/>
          <w:lang w:eastAsia="zh-CN"/>
        </w:rPr>
        <w:t>一、项目概况</w:t>
      </w:r>
    </w:p>
    <w:p w14:paraId="41F93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志丹县2025年消除直饮窖水项目计划改扩建集中供水工程19处，确保按时完成消除直饮窖水的建设任务。主要建设内容为打水源井9眼，建50m³高位蓄水池12座，安装臭氧消毒设备15台、铁皮房11间、潜水泵15套、电缆6360米、上水钢管6108米、输配水管网66.3km，配电9处，项目估算投资1200万元。</w:t>
      </w:r>
    </w:p>
    <w:p w14:paraId="6DAA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二、服务要求</w:t>
      </w:r>
    </w:p>
    <w:p w14:paraId="434D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1、按照采购单位要求按时高质量完成项目实施方案、概算书、施工图册的编制；</w:t>
      </w:r>
    </w:p>
    <w:p w14:paraId="548AB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2、勘察设计人员必须到项目区现场采集高清影像图（无人机测量图）、勘察地质、绘制精准施工路线等项目需要的相关信息；</w:t>
      </w:r>
    </w:p>
    <w:p w14:paraId="23973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3、设计单位要从签订合同之日起到项目竣工验收，全程无条件配合采购单位在推进项目进程中（办理前期手续、项目施工）所需的资料及遇到的技术问题进行提供和解读，必要时亲临现场指导。</w:t>
      </w:r>
    </w:p>
    <w:p w14:paraId="7474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三、收费依据</w:t>
      </w:r>
    </w:p>
    <w:p w14:paraId="5D933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依据陕西省发展和改革委员会关于《陕西省水利工程设计概（估）算编制规定》《陕西省水利建筑工程概算定额》等计价依据的批复（陕发改项目[2017]1606号）文件规定，计算该项目费用共计72万元整。</w:t>
      </w:r>
    </w:p>
    <w:p w14:paraId="15362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四、调整系数</w:t>
      </w:r>
    </w:p>
    <w:p w14:paraId="55CFF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前期工作开始阶段工作系数，项目建议书工作阶段系数为1，可行性研究工作阶段系数为0.9，初步设计工作阶段系数为0.7。本项目由于无初步设计和可行性研究报告相关资料，且项目比较分散，地形复杂，因此本项目按6%费率取费，前期工作阶段系数为1。</w:t>
      </w:r>
    </w:p>
    <w:p w14:paraId="19354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五、交付日期</w:t>
      </w:r>
    </w:p>
    <w:p w14:paraId="7EE68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合同签订之日起45天内。</w:t>
      </w:r>
    </w:p>
    <w:p w14:paraId="397ED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六、提交成果</w:t>
      </w:r>
    </w:p>
    <w:p w14:paraId="3E0DE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项目实施方案、概算书、施工图各8本（包含电子版1套），高清影像图（无人机测量图）1套。</w:t>
      </w:r>
    </w:p>
    <w:p w14:paraId="3458C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七、是否面向中小企业</w:t>
      </w:r>
    </w:p>
    <w:p w14:paraId="14D9C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面向中小企业。</w:t>
      </w:r>
    </w:p>
    <w:p w14:paraId="2216D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u w:val="none"/>
          <w:lang w:val="en-US" w:eastAsia="zh-CN"/>
        </w:rPr>
        <w:t>八、资质要求</w:t>
      </w:r>
    </w:p>
    <w:p w14:paraId="0E90D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工程设计资质（水利行业丙级及以上等级资质）。</w:t>
      </w:r>
      <w:bookmarkStart w:id="0" w:name="_GoBack"/>
      <w:bookmarkEnd w:id="0"/>
    </w:p>
    <w:p w14:paraId="0BF4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639"/>
    <w:rsid w:val="06B3677F"/>
    <w:rsid w:val="0FB25893"/>
    <w:rsid w:val="138E0CA3"/>
    <w:rsid w:val="26233A75"/>
    <w:rsid w:val="50B3396B"/>
    <w:rsid w:val="74874DF6"/>
    <w:rsid w:val="7A7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761</Characters>
  <Lines>0</Lines>
  <Paragraphs>0</Paragraphs>
  <TotalTime>3</TotalTime>
  <ScaleCrop>false</ScaleCrop>
  <LinksUpToDate>false</LinksUpToDate>
  <CharactersWithSpaces>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2023-11-03T08:29:00Z</dcterms:created>
  <dc:creator>Administrator</dc:creator>
  <cp:lastModifiedBy>vampire</cp:lastModifiedBy>
  <dcterms:modified xsi:type="dcterms:W3CDTF">2025-09-11T00:44:49Z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5893953538E044B298E6C6C6FF0782D9_12</vt:lpwstr>
  </property>
  <property fmtid="{D5CDD505-2E9C-101B-9397-08002B2CF9AE}" pid="4" name="KSOTemplateDocerSaveRecord">
    <vt:lpwstr>eyJoZGlkIjoiNWJmZjI3NDg3MTQ4N2FkN2JmNDBmNmFmYWNmNWJkMWUiLCJ1c2VySWQiOiI2MzgyNDc4NDIifQ==</vt:lpwstr>
  </property>
</Properties>
</file>