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FB16">
      <w:pPr>
        <w:pStyle w:val="2"/>
        <w:pageBreakBefore w:val="0"/>
        <w:numPr>
          <w:numId w:val="0"/>
        </w:numPr>
        <w:kinsoku/>
        <w:wordWrap/>
        <w:topLinePunct w:val="0"/>
        <w:bidi w:val="0"/>
        <w:spacing w:line="52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采购内容及要求</w:t>
      </w:r>
    </w:p>
    <w:bookmarkEnd w:id="0"/>
    <w:p w14:paraId="2EB439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" w:line="360" w:lineRule="auto"/>
        <w:ind w:right="135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一、材料参数要求</w:t>
      </w:r>
    </w:p>
    <w:tbl>
      <w:tblPr>
        <w:tblStyle w:val="3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035"/>
      </w:tblGrid>
      <w:tr w14:paraId="72C8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A4C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草丝材质</w:t>
            </w:r>
          </w:p>
        </w:tc>
        <w:tc>
          <w:tcPr>
            <w:tcW w:w="6035" w:type="dxa"/>
            <w:noWrap w:val="0"/>
            <w:vAlign w:val="center"/>
          </w:tcPr>
          <w:p w14:paraId="05D7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改性高分子材料</w:t>
            </w:r>
          </w:p>
        </w:tc>
      </w:tr>
      <w:tr w14:paraId="070B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B56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草坪高度</w:t>
            </w:r>
          </w:p>
        </w:tc>
        <w:tc>
          <w:tcPr>
            <w:tcW w:w="6035" w:type="dxa"/>
            <w:noWrap w:val="0"/>
            <w:vAlign w:val="center"/>
          </w:tcPr>
          <w:p w14:paraId="0136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1mm</w:t>
            </w:r>
          </w:p>
        </w:tc>
      </w:tr>
      <w:tr w14:paraId="3B1B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FA8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草丝颜色</w:t>
            </w:r>
          </w:p>
        </w:tc>
        <w:tc>
          <w:tcPr>
            <w:tcW w:w="6035" w:type="dxa"/>
            <w:noWrap w:val="0"/>
            <w:vAlign w:val="center"/>
          </w:tcPr>
          <w:p w14:paraId="090F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绿/深蓝/浅蓝/灰</w:t>
            </w:r>
          </w:p>
        </w:tc>
      </w:tr>
      <w:tr w14:paraId="4C77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62E4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草丝纤度（Dtex）</w:t>
            </w:r>
          </w:p>
        </w:tc>
        <w:tc>
          <w:tcPr>
            <w:tcW w:w="6035" w:type="dxa"/>
            <w:noWrap w:val="0"/>
            <w:vAlign w:val="center"/>
          </w:tcPr>
          <w:p w14:paraId="5529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±5%</w:t>
            </w:r>
          </w:p>
        </w:tc>
      </w:tr>
      <w:tr w14:paraId="0B9B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C45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横向密度（inch）</w:t>
            </w:r>
          </w:p>
        </w:tc>
        <w:tc>
          <w:tcPr>
            <w:tcW w:w="6035" w:type="dxa"/>
            <w:noWrap w:val="0"/>
            <w:vAlign w:val="center"/>
          </w:tcPr>
          <w:p w14:paraId="5745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210行/m     </w:t>
            </w:r>
          </w:p>
        </w:tc>
      </w:tr>
      <w:tr w14:paraId="51DD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1B75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纵向密度（簇/m）</w:t>
            </w:r>
          </w:p>
        </w:tc>
        <w:tc>
          <w:tcPr>
            <w:tcW w:w="6035" w:type="dxa"/>
            <w:noWrap w:val="0"/>
            <w:vAlign w:val="center"/>
          </w:tcPr>
          <w:p w14:paraId="229F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305簇/m±2%</w:t>
            </w:r>
          </w:p>
        </w:tc>
      </w:tr>
      <w:tr w14:paraId="71E6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CBB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簇密度（簇/㎡）</w:t>
            </w:r>
          </w:p>
        </w:tc>
        <w:tc>
          <w:tcPr>
            <w:tcW w:w="6035" w:type="dxa"/>
            <w:noWrap w:val="0"/>
            <w:vAlign w:val="center"/>
          </w:tcPr>
          <w:p w14:paraId="7A71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64050簇/㎡±2%</w:t>
            </w:r>
          </w:p>
        </w:tc>
      </w:tr>
      <w:tr w14:paraId="47D6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2C2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底布材料</w:t>
            </w:r>
          </w:p>
        </w:tc>
        <w:tc>
          <w:tcPr>
            <w:tcW w:w="6035" w:type="dxa"/>
            <w:noWrap w:val="0"/>
            <w:vAlign w:val="center"/>
          </w:tcPr>
          <w:p w14:paraId="65A7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双层PP增强毛面基布+特种网格底布</w:t>
            </w:r>
          </w:p>
        </w:tc>
      </w:tr>
      <w:tr w14:paraId="127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61B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背胶材料</w:t>
            </w:r>
          </w:p>
        </w:tc>
        <w:tc>
          <w:tcPr>
            <w:tcW w:w="6035" w:type="dxa"/>
            <w:noWrap w:val="0"/>
            <w:vAlign w:val="center"/>
          </w:tcPr>
          <w:p w14:paraId="2018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绿色环保亮面SPU背胶</w:t>
            </w:r>
          </w:p>
        </w:tc>
      </w:tr>
      <w:tr w14:paraId="3A29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93F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渗水孔直径（mm）</w:t>
            </w:r>
          </w:p>
        </w:tc>
        <w:tc>
          <w:tcPr>
            <w:tcW w:w="6035" w:type="dxa"/>
            <w:noWrap w:val="0"/>
            <w:vAlign w:val="center"/>
          </w:tcPr>
          <w:p w14:paraId="6BE4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±2mm</w:t>
            </w:r>
          </w:p>
        </w:tc>
      </w:tr>
      <w:tr w14:paraId="6721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7675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渗水性</w:t>
            </w:r>
          </w:p>
        </w:tc>
        <w:tc>
          <w:tcPr>
            <w:tcW w:w="6035" w:type="dxa"/>
            <w:noWrap w:val="0"/>
            <w:vAlign w:val="center"/>
          </w:tcPr>
          <w:p w14:paraId="3802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孔式排水  透水率:≧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升/分钟/ ㎡(无填充物)</w:t>
            </w:r>
          </w:p>
        </w:tc>
      </w:tr>
      <w:tr w14:paraId="7C06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CE8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幅宽（m）</w:t>
            </w:r>
          </w:p>
        </w:tc>
        <w:tc>
          <w:tcPr>
            <w:tcW w:w="6035" w:type="dxa"/>
            <w:noWrap w:val="0"/>
            <w:vAlign w:val="center"/>
          </w:tcPr>
          <w:p w14:paraId="0A5B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4±2cm</w:t>
            </w:r>
          </w:p>
        </w:tc>
      </w:tr>
      <w:tr w14:paraId="1245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69E6E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卷长（m）</w:t>
            </w:r>
          </w:p>
        </w:tc>
        <w:tc>
          <w:tcPr>
            <w:tcW w:w="6035" w:type="dxa"/>
            <w:noWrap w:val="0"/>
            <w:vAlign w:val="center"/>
          </w:tcPr>
          <w:p w14:paraId="2439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25±20cm</w:t>
            </w:r>
          </w:p>
        </w:tc>
      </w:tr>
      <w:tr w14:paraId="0217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457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阻燃性</w:t>
            </w:r>
          </w:p>
        </w:tc>
        <w:tc>
          <w:tcPr>
            <w:tcW w:w="6035" w:type="dxa"/>
            <w:noWrap w:val="0"/>
            <w:vAlign w:val="center"/>
          </w:tcPr>
          <w:p w14:paraId="7DCB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</w:tr>
      <w:tr w14:paraId="2845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4B47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色牢度</w:t>
            </w:r>
          </w:p>
        </w:tc>
        <w:tc>
          <w:tcPr>
            <w:tcW w:w="6035" w:type="dxa"/>
            <w:noWrap w:val="0"/>
            <w:vAlign w:val="center"/>
          </w:tcPr>
          <w:p w14:paraId="11E6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560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236E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035" w:type="dxa"/>
            <w:noWrap w:val="0"/>
            <w:vAlign w:val="center"/>
          </w:tcPr>
          <w:p w14:paraId="3929D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场地图案除生产宽度限制外，需为一体定制，不能采用拼接；</w:t>
            </w:r>
          </w:p>
          <w:p w14:paraId="2B782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标线、色块、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站点需为一体定制。</w:t>
            </w:r>
          </w:p>
        </w:tc>
      </w:tr>
      <w:tr w14:paraId="6AEE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35EE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样品提供</w:t>
            </w:r>
          </w:p>
        </w:tc>
        <w:tc>
          <w:tcPr>
            <w:tcW w:w="6035" w:type="dxa"/>
            <w:noWrap w:val="0"/>
            <w:vAlign w:val="center"/>
          </w:tcPr>
          <w:p w14:paraId="20810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为现场检验产品质量及后期比样验收，需提供绿色/深蓝/浅蓝/灰80cmX80cm以上规格的样品各一块</w:t>
            </w:r>
          </w:p>
        </w:tc>
      </w:tr>
      <w:tr w14:paraId="3881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noWrap w:val="0"/>
            <w:vAlign w:val="center"/>
          </w:tcPr>
          <w:p w14:paraId="54F4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适合场地</w:t>
            </w:r>
          </w:p>
        </w:tc>
        <w:tc>
          <w:tcPr>
            <w:tcW w:w="6035" w:type="dxa"/>
            <w:noWrap w:val="0"/>
            <w:vAlign w:val="center"/>
          </w:tcPr>
          <w:p w14:paraId="1D646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幼儿园活动场地、休闲景观场地等</w:t>
            </w:r>
          </w:p>
        </w:tc>
      </w:tr>
    </w:tbl>
    <w:p w14:paraId="651E0A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1、样品要求</w:t>
      </w:r>
    </w:p>
    <w:p w14:paraId="2D5C9D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样品制作的标准和要求：各供应商的样品必须满足采购人参数要求。</w:t>
      </w:r>
    </w:p>
    <w:p w14:paraId="20CB4C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2、样品的递交</w:t>
      </w:r>
    </w:p>
    <w:p w14:paraId="2CD2A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（1）递交样品截止时间：同提交响应文件截止时间，随响应文件一起递交。</w:t>
      </w:r>
    </w:p>
    <w:p w14:paraId="5DDEF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（2）递交地点：同响应文件提交地点。</w:t>
      </w:r>
    </w:p>
    <w:p w14:paraId="1EEDA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（3）供应商代表必须在递交样品截止时间前将样品送达指定地点，逾期不予受理。</w:t>
      </w:r>
    </w:p>
    <w:p w14:paraId="21ED8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（4）采购人、采购代理机构对递交的样品进行检查，统一编号并封样留存，作为产品检验的依据。</w:t>
      </w:r>
    </w:p>
    <w:p w14:paraId="081EB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（5）评审样品中有重大缺陷的将无法通过符合性审查。</w:t>
      </w:r>
    </w:p>
    <w:p w14:paraId="2278A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（6）现场评审内容:</w:t>
      </w:r>
    </w:p>
    <w:p w14:paraId="53FA0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外观：应无破损，表而应无明显胶斑，底背涂胶应均匀，应无明显漏针</w:t>
      </w:r>
    </w:p>
    <w:p w14:paraId="3A779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纵向密度：305簇/m ±2%</w:t>
      </w:r>
    </w:p>
    <w:p w14:paraId="01D24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横向密度：210行/米</w:t>
      </w:r>
    </w:p>
    <w:p w14:paraId="58CE3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底背：涂胶均匀，绿色亮面，不掉渣</w:t>
      </w:r>
    </w:p>
    <w:p w14:paraId="77823F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20" w:lineRule="exact"/>
        <w:ind w:right="-29" w:firstLine="261" w:firstLineChars="100"/>
        <w:jc w:val="both"/>
        <w:textAlignment w:val="auto"/>
        <w:rPr>
          <w:rFonts w:hint="default"/>
          <w:b/>
          <w:color w:val="000000" w:themeColor="text1"/>
          <w:spacing w:val="1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10"/>
          <w:sz w:val="24"/>
          <w:lang w:val="en-US" w:eastAsia="zh-CN"/>
          <w14:textFill>
            <w14:solidFill>
              <w14:schemeClr w14:val="tx1"/>
            </w14:solidFill>
          </w14:textFill>
        </w:rPr>
        <w:t>二、相关检测要求</w:t>
      </w:r>
    </w:p>
    <w:p w14:paraId="32F195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为保证人造草坪质量，投标文件中需提供具有CMA、CNAS认可的第三方检测机构出具的通过新国标GB36246-2018《中小学合成材料面层运动场地》标准，对有害物质含量、有害物质释放量、物理机械性能检测结果均为合格的检测报告，加盖生产厂商公章；</w:t>
      </w:r>
    </w:p>
    <w:p w14:paraId="675272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2、为保证人造草坪质量，投标文件中需提供具有CMA、CNAS认可的第三方检测机构出具的通过新国标GB/T20394-2019《体育用人造草》28项检测结果均为合格的检测报告，加盖生产厂商公章；</w:t>
      </w:r>
    </w:p>
    <w:p w14:paraId="1A1AAB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3、为保证厂家及产品对环境的环保，投标文件中需提供依据GB/T24021-2001idt ISO14021:1999《环境管理环境标志与声明 自我环境声明（Ⅱ型环保标志）》要求的中国环境标志(Ⅱ型)产品认证证书，加盖生产厂商公章；</w:t>
      </w:r>
    </w:p>
    <w:p w14:paraId="2A5E95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4、为保证人造草坪的环保性能，投标文件中需提供依据欧盟第1907/2006号REACH法规对人造草坪的249种高关注物质进行筛分的SGS检测报告，加盖生产厂商公章；</w:t>
      </w:r>
    </w:p>
    <w:p w14:paraId="71B60E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5、为保证人造草坪的环保安全无毒害，投标文件中需提供对人造草坪的草丝、底布、背胶分别进行特定元素迁移测试检测，检测结果均未超过限量的检测报告，加盖生产厂商公章；</w:t>
      </w:r>
    </w:p>
    <w:p w14:paraId="68F068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6、为保证人造草坪的阻燃性能，投标文件中需提供具有CMA、CNAS认可的第三方检测机构出具的符合GB 8624-2012《建筑材料及制品燃烧性能分级》标准，达到B1级阻燃检测报告，加盖生产厂商公章；</w:t>
      </w:r>
    </w:p>
    <w:p w14:paraId="14B726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7、为保证人造草坪的抗静电性能，投标文件中需提供第三方检测机构出具的依据GB/T12703.4-2010《静电性能的评定》标准，抗静电等级为B级以上的的检测报告，加盖生产厂商公章；</w:t>
      </w:r>
    </w:p>
    <w:p w14:paraId="062F84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8、为保证人造草坪的环保性能和无毒无害，提供所供产品的人造草坪厂家根据 《ASTM G21-15》标准， 由国内权威检测机构出具的草坪不含真菌的检测报告。 所检测真菌种类为：黑曲霉、绿色木霉、球毛壳霉、出芽短梗霉、绳状青霉，检测级别为:0 级，加盖生产厂商公章；</w:t>
      </w:r>
    </w:p>
    <w:p w14:paraId="75959A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9、为保证人造草坪的环保性能和无毒无害，提供具有CMA、CNAS认可的第三方检测机构出具的依据《GB/T21604-2022化学品急性皮肤刺激性/腐蚀性试验方法》标准，无刺激性的检测报告，加盖生产厂商公章。</w:t>
      </w:r>
    </w:p>
    <w:p w14:paraId="06F78B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19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注：以上要求的所有检测报告供应商须全部提供，未提供视为重大负偏离，按无效响应文件处理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946DC"/>
    <w:multiLevelType w:val="singleLevel"/>
    <w:tmpl w:val="A9D946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2025-09-18T06:17:05Z</dcterms:created>
  <dc:creator>Administrator</dc:creator>
  <cp:lastModifiedBy>宋璟雯</cp:lastModifiedBy>
  <dcterms:modified xsi:type="dcterms:W3CDTF">2025-09-18T06:18:11Z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eyJoZGlkIjoiNjMzZmQ0ZDk5YzU0YjllNTdjMTBiZDMxYTg3ZmM2YmYiLCJ1c2VySWQiOiIxNDUxODIyODU0In0=</vt:lpwstr>
  </property>
  <property fmtid="{D5CDD505-2E9C-101B-9397-08002B2CF9AE}" pid="4" name="ICV">
    <vt:lpwstr>69CCC787A1F746C5BBC03F65F92C0724_12</vt:lpwstr>
  </property>
</Properties>
</file>