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AE79E">
      <w:pPr>
        <w:pStyle w:val="3"/>
        <w:numPr>
          <w:numId w:val="0"/>
        </w:numPr>
        <w:jc w:val="center"/>
        <w:rPr>
          <w:rFonts w:hint="eastAsia" w:ascii="宋体" w:hAnsi="宋体" w:cs="宋体"/>
          <w:b/>
          <w:color w:val="auto"/>
          <w:kern w:val="0"/>
          <w:highlight w:val="none"/>
        </w:rPr>
      </w:pPr>
      <w:r>
        <w:rPr>
          <w:rFonts w:hint="eastAsia" w:ascii="宋体" w:hAnsi="宋体" w:cs="宋体"/>
          <w:b/>
          <w:color w:val="auto"/>
          <w:kern w:val="0"/>
          <w:highlight w:val="none"/>
        </w:rPr>
        <w:t>采购内容及要求</w:t>
      </w:r>
    </w:p>
    <w:p w14:paraId="38668C3E">
      <w:pPr>
        <w:spacing w:line="360" w:lineRule="auto"/>
        <w:jc w:val="left"/>
        <w:rPr>
          <w:rFonts w:ascii="宋体" w:hAnsi="宋体"/>
          <w:b/>
          <w:color w:val="auto"/>
          <w:kern w:val="0"/>
          <w:szCs w:val="21"/>
          <w:highlight w:val="none"/>
        </w:rPr>
      </w:pPr>
      <w:r>
        <w:rPr>
          <w:rFonts w:hint="eastAsia" w:ascii="宋体" w:hAnsi="宋体"/>
          <w:b/>
          <w:color w:val="auto"/>
          <w:kern w:val="0"/>
          <w:szCs w:val="21"/>
          <w:highlight w:val="none"/>
        </w:rPr>
        <w:t>一、项目总体要求</w:t>
      </w:r>
    </w:p>
    <w:p w14:paraId="16FAC705">
      <w:pPr>
        <w:spacing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（一）主要内容</w:t>
      </w:r>
    </w:p>
    <w:p w14:paraId="5E7E105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满足西安财经大学继续教育学院培养专业人才的成人函授远程教务、教学综合管理系统，对学生学习进行全过程、全方位的信息管理。实现招生、学籍、教务、考务、成绩、毕业审核、学位、财务、教学资源、教材、校外教学点、学生等管理功能。建立学习支持服务平台，实现管理、教学、学习者三者之间的无缝沟通，实现学员网上学习的过程。</w:t>
      </w:r>
    </w:p>
    <w:p w14:paraId="574AEC9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lang w:val="en-US" w:eastAsia="zh-CN"/>
        </w:rPr>
        <w:t>供应商</w:t>
      </w:r>
      <w:r>
        <w:rPr>
          <w:rFonts w:hint="eastAsia" w:ascii="宋体" w:hAnsi="宋体"/>
          <w:color w:val="auto"/>
          <w:szCs w:val="21"/>
          <w:highlight w:val="none"/>
        </w:rPr>
        <w:t>教学资源门数必须与</w:t>
      </w:r>
      <w:bookmarkStart w:id="46" w:name="_GoBack"/>
      <w:bookmarkEnd w:id="46"/>
      <w:r>
        <w:rPr>
          <w:rFonts w:hint="eastAsia" w:ascii="宋体" w:hAnsi="宋体"/>
          <w:color w:val="auto"/>
          <w:szCs w:val="21"/>
          <w:highlight w:val="none"/>
        </w:rPr>
        <w:t>学校成人高等教育教学计划所开设的课程匹配率达9</w:t>
      </w:r>
      <w:r>
        <w:rPr>
          <w:rFonts w:ascii="宋体" w:hAnsi="宋体"/>
          <w:color w:val="auto"/>
          <w:szCs w:val="21"/>
          <w:highlight w:val="none"/>
        </w:rPr>
        <w:t>5%</w:t>
      </w:r>
      <w:r>
        <w:rPr>
          <w:rFonts w:hint="eastAsia" w:ascii="宋体" w:hAnsi="宋体"/>
          <w:color w:val="auto"/>
          <w:szCs w:val="21"/>
          <w:highlight w:val="none"/>
        </w:rPr>
        <w:t>以上，所提供的课程资源有相当的深度和广度，有专业产品团队负责与高校对接实际教学需求，达到学校继续教育教学的需要。所提供课程资源必需具备合法使用授权，无版权纠纷（投标人需提供版权证明或版权所有人授权文件证明）。</w:t>
      </w:r>
    </w:p>
    <w:p w14:paraId="7194A309">
      <w:pPr>
        <w:spacing w:line="360" w:lineRule="auto"/>
        <w:ind w:firstLine="422" w:firstLineChars="200"/>
        <w:jc w:val="left"/>
        <w:rPr>
          <w:rFonts w:ascii="宋体" w:hAnsi="宋体"/>
          <w:color w:val="auto"/>
          <w:szCs w:val="21"/>
          <w:highlight w:val="none"/>
        </w:rPr>
      </w:pPr>
      <w:r>
        <w:rPr>
          <w:rFonts w:ascii="宋体" w:hAnsi="宋体"/>
          <w:b/>
          <w:color w:val="auto"/>
          <w:szCs w:val="21"/>
          <w:highlight w:val="none"/>
        </w:rPr>
        <w:t xml:space="preserve"> (</w:t>
      </w:r>
      <w:r>
        <w:rPr>
          <w:rFonts w:hint="eastAsia" w:ascii="宋体" w:hAnsi="宋体"/>
          <w:b/>
          <w:color w:val="auto"/>
          <w:szCs w:val="21"/>
          <w:highlight w:val="none"/>
        </w:rPr>
        <w:t>二</w:t>
      </w:r>
      <w:r>
        <w:rPr>
          <w:rFonts w:ascii="宋体" w:hAnsi="宋体"/>
          <w:b/>
          <w:color w:val="auto"/>
          <w:szCs w:val="21"/>
          <w:highlight w:val="none"/>
        </w:rPr>
        <w:t>)</w:t>
      </w:r>
      <w:r>
        <w:rPr>
          <w:rFonts w:hint="eastAsia" w:ascii="宋体" w:hAnsi="宋体"/>
          <w:b/>
          <w:color w:val="auto"/>
          <w:szCs w:val="21"/>
          <w:highlight w:val="none"/>
        </w:rPr>
        <w:t>服务要求</w:t>
      </w:r>
    </w:p>
    <w:p w14:paraId="029EBDA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为需方提供的必须是供应商成熟、稳定并在用的成人函授信息化平台系统和应用及相关技术和课件服务。为需方提供独立的域名（二级域名指向）、独立的风格和独立管理，平台能确保需方师生使用过程的快捷、流畅和稳定。</w:t>
      </w:r>
    </w:p>
    <w:p w14:paraId="6516918D">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由供应商提供需方学生的快速访问学习并负责所有学员的学籍、学习过程、学习成绩、毕业审核等全部电子信息的存储和备份（本地备份和网络备份）。做好所有在籍学生的信息安全和数据安全管理工作，对所有在籍学生做到每学期数据的本地备份和网络备份，对完成学业的学生做到毕业后五年的数据保存工作（本地备份和网络备份）。</w:t>
      </w:r>
    </w:p>
    <w:p w14:paraId="5FB8EB6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学生的培养周期内，不论合同期限是否结束，供应商应为需方的每一位学员提供与培养周期（高中起点专科：三年，高中起点本科：五年，专科起点本科：三年）相同的教学资源（包括移动端）的使用服务，以及学籍、学习过程、学习成绩、毕业审核等全部相应的教学管理服务。并提供</w:t>
      </w:r>
      <w:r>
        <w:rPr>
          <w:rFonts w:hint="eastAsia" w:ascii="宋体" w:hAnsi="宋体"/>
          <w:color w:val="auto"/>
          <w:szCs w:val="21"/>
          <w:highlight w:val="none"/>
          <w:lang w:val="en-US" w:eastAsia="zh-CN"/>
        </w:rPr>
        <w:t>学生毕业后</w:t>
      </w:r>
      <w:r>
        <w:rPr>
          <w:rFonts w:hint="eastAsia" w:ascii="宋体" w:hAnsi="宋体"/>
          <w:color w:val="auto"/>
          <w:szCs w:val="21"/>
          <w:highlight w:val="none"/>
        </w:rPr>
        <w:t>至少</w:t>
      </w:r>
      <w:r>
        <w:rPr>
          <w:rFonts w:ascii="宋体" w:hAnsi="宋体"/>
          <w:color w:val="auto"/>
          <w:szCs w:val="21"/>
          <w:highlight w:val="none"/>
        </w:rPr>
        <w:t>6</w:t>
      </w:r>
      <w:r>
        <w:rPr>
          <w:rFonts w:hint="eastAsia" w:ascii="宋体" w:hAnsi="宋体"/>
          <w:color w:val="auto"/>
          <w:szCs w:val="21"/>
          <w:highlight w:val="none"/>
        </w:rPr>
        <w:t>年以上的数据存储服务（网络存储及本地存储）。</w:t>
      </w:r>
    </w:p>
    <w:p w14:paraId="23AAFF89">
      <w:pPr>
        <w:spacing w:line="360" w:lineRule="auto"/>
        <w:ind w:firstLine="315" w:firstLineChars="150"/>
        <w:jc w:val="left"/>
        <w:rPr>
          <w:rFonts w:ascii="宋体" w:hAnsi="宋体"/>
          <w:b/>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b/>
          <w:color w:val="auto"/>
          <w:szCs w:val="21"/>
          <w:highlight w:val="none"/>
        </w:rPr>
        <w:t>(</w:t>
      </w:r>
      <w:r>
        <w:rPr>
          <w:rFonts w:hint="eastAsia" w:ascii="宋体" w:hAnsi="宋体"/>
          <w:b/>
          <w:color w:val="auto"/>
          <w:szCs w:val="21"/>
          <w:highlight w:val="none"/>
        </w:rPr>
        <w:t>三</w:t>
      </w:r>
      <w:r>
        <w:rPr>
          <w:rFonts w:ascii="宋体" w:hAnsi="宋体"/>
          <w:b/>
          <w:color w:val="auto"/>
          <w:szCs w:val="21"/>
          <w:highlight w:val="none"/>
        </w:rPr>
        <w:t>)</w:t>
      </w:r>
      <w:r>
        <w:rPr>
          <w:rFonts w:hint="eastAsia" w:ascii="宋体" w:hAnsi="宋体"/>
          <w:b/>
          <w:color w:val="auto"/>
          <w:szCs w:val="21"/>
          <w:highlight w:val="none"/>
        </w:rPr>
        <w:t>成人远程教务、教学综合管理系统技术性能要求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8125"/>
      </w:tblGrid>
      <w:tr w14:paraId="3DB5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3" w:type="dxa"/>
            <w:noWrap w:val="0"/>
            <w:vAlign w:val="center"/>
          </w:tcPr>
          <w:p w14:paraId="48CA4751">
            <w:pPr>
              <w:jc w:val="left"/>
              <w:rPr>
                <w:rFonts w:ascii="宋体" w:hAnsi="宋体"/>
                <w:color w:val="auto"/>
                <w:sz w:val="18"/>
                <w:szCs w:val="18"/>
                <w:highlight w:val="none"/>
              </w:rPr>
            </w:pPr>
            <w:r>
              <w:rPr>
                <w:rFonts w:hint="eastAsia" w:ascii="宋体" w:hAnsi="宋体"/>
                <w:color w:val="auto"/>
                <w:sz w:val="18"/>
                <w:szCs w:val="18"/>
                <w:highlight w:val="none"/>
              </w:rPr>
              <w:t>性能要求</w:t>
            </w:r>
          </w:p>
        </w:tc>
        <w:tc>
          <w:tcPr>
            <w:tcW w:w="8125" w:type="dxa"/>
            <w:noWrap w:val="0"/>
            <w:vAlign w:val="center"/>
          </w:tcPr>
          <w:p w14:paraId="006214DD">
            <w:pPr>
              <w:ind w:firstLine="62" w:firstLineChars="35"/>
              <w:jc w:val="left"/>
              <w:rPr>
                <w:rFonts w:ascii="宋体" w:hAnsi="宋体"/>
                <w:color w:val="auto"/>
                <w:sz w:val="18"/>
                <w:szCs w:val="18"/>
                <w:highlight w:val="none"/>
              </w:rPr>
            </w:pPr>
            <w:r>
              <w:rPr>
                <w:rFonts w:hint="eastAsia" w:ascii="宋体" w:hAnsi="宋体"/>
                <w:color w:val="auto"/>
                <w:sz w:val="18"/>
                <w:szCs w:val="18"/>
                <w:highlight w:val="none"/>
              </w:rPr>
              <w:t>技术参数</w:t>
            </w:r>
          </w:p>
        </w:tc>
      </w:tr>
      <w:tr w14:paraId="37EF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3" w:type="dxa"/>
            <w:noWrap w:val="0"/>
            <w:vAlign w:val="center"/>
          </w:tcPr>
          <w:p w14:paraId="3E6E3624">
            <w:pPr>
              <w:jc w:val="left"/>
              <w:rPr>
                <w:rFonts w:ascii="宋体" w:hAnsi="宋体"/>
                <w:color w:val="auto"/>
                <w:sz w:val="18"/>
                <w:szCs w:val="18"/>
                <w:highlight w:val="none"/>
              </w:rPr>
            </w:pPr>
            <w:r>
              <w:rPr>
                <w:rFonts w:hint="eastAsia" w:ascii="宋体" w:hAnsi="宋体"/>
                <w:color w:val="auto"/>
                <w:sz w:val="18"/>
                <w:szCs w:val="18"/>
                <w:highlight w:val="none"/>
              </w:rPr>
              <w:t>技术架构</w:t>
            </w:r>
          </w:p>
        </w:tc>
        <w:tc>
          <w:tcPr>
            <w:tcW w:w="8125" w:type="dxa"/>
            <w:noWrap w:val="0"/>
            <w:vAlign w:val="center"/>
          </w:tcPr>
          <w:p w14:paraId="1FCFA066">
            <w:pPr>
              <w:ind w:firstLine="62" w:firstLineChars="35"/>
              <w:jc w:val="left"/>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、系统可以在多操作系统（</w:t>
            </w:r>
            <w:r>
              <w:rPr>
                <w:rFonts w:ascii="宋体" w:hAnsi="宋体"/>
                <w:color w:val="auto"/>
                <w:sz w:val="18"/>
                <w:szCs w:val="18"/>
                <w:highlight w:val="none"/>
              </w:rPr>
              <w:t>Unix [IBM AIX</w:t>
            </w:r>
            <w:r>
              <w:rPr>
                <w:rFonts w:hint="eastAsia" w:ascii="宋体" w:hAnsi="宋体"/>
                <w:color w:val="auto"/>
                <w:sz w:val="18"/>
                <w:szCs w:val="18"/>
                <w:highlight w:val="none"/>
              </w:rPr>
              <w:t>、</w:t>
            </w:r>
            <w:r>
              <w:rPr>
                <w:rFonts w:ascii="宋体" w:hAnsi="宋体"/>
                <w:color w:val="auto"/>
                <w:sz w:val="18"/>
                <w:szCs w:val="18"/>
                <w:highlight w:val="none"/>
              </w:rPr>
              <w:t>Sun Solarix</w:t>
            </w:r>
            <w:r>
              <w:rPr>
                <w:rFonts w:hint="eastAsia" w:ascii="宋体" w:hAnsi="宋体"/>
                <w:color w:val="auto"/>
                <w:sz w:val="18"/>
                <w:szCs w:val="18"/>
                <w:highlight w:val="none"/>
              </w:rPr>
              <w:t>等</w:t>
            </w:r>
            <w:r>
              <w:rPr>
                <w:rFonts w:ascii="宋体" w:hAnsi="宋体"/>
                <w:color w:val="auto"/>
                <w:sz w:val="18"/>
                <w:szCs w:val="18"/>
                <w:highlight w:val="none"/>
              </w:rPr>
              <w:t>]</w:t>
            </w:r>
            <w:r>
              <w:rPr>
                <w:rFonts w:hint="eastAsia" w:ascii="宋体" w:hAnsi="宋体"/>
                <w:color w:val="auto"/>
                <w:sz w:val="18"/>
                <w:szCs w:val="18"/>
                <w:highlight w:val="none"/>
              </w:rPr>
              <w:t>、</w:t>
            </w:r>
            <w:r>
              <w:rPr>
                <w:rFonts w:ascii="宋体" w:hAnsi="宋体"/>
                <w:color w:val="auto"/>
                <w:sz w:val="18"/>
                <w:szCs w:val="18"/>
                <w:highlight w:val="none"/>
              </w:rPr>
              <w:t>Linux</w:t>
            </w:r>
            <w:r>
              <w:rPr>
                <w:rFonts w:hint="eastAsia" w:ascii="宋体" w:hAnsi="宋体"/>
                <w:color w:val="auto"/>
                <w:sz w:val="18"/>
                <w:szCs w:val="18"/>
                <w:highlight w:val="none"/>
              </w:rPr>
              <w:t>、</w:t>
            </w:r>
            <w:r>
              <w:rPr>
                <w:rFonts w:ascii="宋体" w:hAnsi="宋体"/>
                <w:color w:val="auto"/>
                <w:sz w:val="18"/>
                <w:szCs w:val="18"/>
                <w:highlight w:val="none"/>
              </w:rPr>
              <w:t>Windows Server 2012/64</w:t>
            </w:r>
            <w:r>
              <w:rPr>
                <w:rFonts w:hint="eastAsia" w:ascii="宋体" w:hAnsi="宋体"/>
                <w:color w:val="auto"/>
                <w:sz w:val="18"/>
                <w:szCs w:val="18"/>
                <w:highlight w:val="none"/>
              </w:rPr>
              <w:t>及以上）上稳定运行，系统使用</w:t>
            </w:r>
            <w:r>
              <w:rPr>
                <w:rFonts w:ascii="宋体" w:hAnsi="宋体"/>
                <w:color w:val="auto"/>
                <w:sz w:val="18"/>
                <w:szCs w:val="18"/>
                <w:highlight w:val="none"/>
              </w:rPr>
              <w:t>J2EE</w:t>
            </w:r>
            <w:r>
              <w:rPr>
                <w:rFonts w:hint="eastAsia" w:ascii="宋体" w:hAnsi="宋体"/>
                <w:color w:val="auto"/>
                <w:sz w:val="18"/>
                <w:szCs w:val="18"/>
                <w:highlight w:val="none"/>
              </w:rPr>
              <w:t>技术，基于目前应用范围最为广泛的</w:t>
            </w:r>
            <w:r>
              <w:rPr>
                <w:rFonts w:ascii="宋体" w:hAnsi="宋体"/>
                <w:color w:val="auto"/>
                <w:sz w:val="18"/>
                <w:szCs w:val="18"/>
                <w:highlight w:val="none"/>
              </w:rPr>
              <w:t>ESSH</w:t>
            </w:r>
            <w:r>
              <w:rPr>
                <w:rFonts w:hint="eastAsia" w:ascii="宋体" w:hAnsi="宋体"/>
                <w:color w:val="auto"/>
                <w:sz w:val="18"/>
                <w:szCs w:val="18"/>
                <w:highlight w:val="none"/>
              </w:rPr>
              <w:t>（</w:t>
            </w:r>
            <w:r>
              <w:rPr>
                <w:rFonts w:ascii="宋体" w:hAnsi="宋体"/>
                <w:color w:val="auto"/>
                <w:sz w:val="18"/>
                <w:szCs w:val="18"/>
                <w:highlight w:val="none"/>
              </w:rPr>
              <w:t>struts2 + Spring + Hibernate</w:t>
            </w:r>
            <w:r>
              <w:rPr>
                <w:rFonts w:hint="eastAsia" w:ascii="宋体" w:hAnsi="宋体"/>
                <w:color w:val="auto"/>
                <w:sz w:val="18"/>
                <w:szCs w:val="18"/>
                <w:highlight w:val="none"/>
              </w:rPr>
              <w:t>）框架进行开发，使用数据库要求基于</w:t>
            </w:r>
            <w:r>
              <w:rPr>
                <w:rFonts w:ascii="宋体" w:hAnsi="宋体"/>
                <w:color w:val="auto"/>
                <w:sz w:val="18"/>
                <w:szCs w:val="18"/>
                <w:highlight w:val="none"/>
              </w:rPr>
              <w:t>MS SQLSERVER</w:t>
            </w:r>
            <w:r>
              <w:rPr>
                <w:rFonts w:hint="eastAsia" w:ascii="宋体" w:hAnsi="宋体"/>
                <w:color w:val="auto"/>
                <w:sz w:val="18"/>
                <w:szCs w:val="18"/>
                <w:highlight w:val="none"/>
              </w:rPr>
              <w:t>或</w:t>
            </w:r>
            <w:r>
              <w:rPr>
                <w:rFonts w:ascii="宋体" w:hAnsi="宋体"/>
                <w:color w:val="auto"/>
                <w:sz w:val="18"/>
                <w:szCs w:val="18"/>
                <w:highlight w:val="none"/>
              </w:rPr>
              <w:t>MySql</w:t>
            </w:r>
            <w:r>
              <w:rPr>
                <w:rFonts w:hint="eastAsia" w:ascii="宋体" w:hAnsi="宋体"/>
                <w:color w:val="auto"/>
                <w:sz w:val="18"/>
                <w:szCs w:val="18"/>
                <w:highlight w:val="none"/>
              </w:rPr>
              <w:t>或</w:t>
            </w:r>
            <w:r>
              <w:rPr>
                <w:rFonts w:ascii="宋体" w:hAnsi="宋体"/>
                <w:color w:val="auto"/>
                <w:sz w:val="18"/>
                <w:szCs w:val="18"/>
                <w:highlight w:val="none"/>
              </w:rPr>
              <w:t>Oracle</w:t>
            </w:r>
            <w:r>
              <w:rPr>
                <w:rFonts w:hint="eastAsia" w:ascii="宋体" w:hAnsi="宋体"/>
                <w:color w:val="auto"/>
                <w:sz w:val="18"/>
                <w:szCs w:val="18"/>
                <w:highlight w:val="none"/>
              </w:rPr>
              <w:t>。</w:t>
            </w:r>
            <w:r>
              <w:rPr>
                <w:rFonts w:ascii="宋体" w:hAnsi="宋体"/>
                <w:color w:val="auto"/>
                <w:sz w:val="18"/>
                <w:szCs w:val="18"/>
                <w:highlight w:val="none"/>
              </w:rPr>
              <w:t xml:space="preserve"> </w:t>
            </w:r>
          </w:p>
          <w:p w14:paraId="71E17B7C">
            <w:pPr>
              <w:ind w:firstLine="62" w:firstLineChars="35"/>
              <w:jc w:val="left"/>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、平台需符合</w:t>
            </w:r>
            <w:r>
              <w:rPr>
                <w:rFonts w:ascii="宋体" w:hAnsi="宋体"/>
                <w:color w:val="auto"/>
                <w:sz w:val="18"/>
                <w:szCs w:val="18"/>
                <w:highlight w:val="none"/>
              </w:rPr>
              <w:t>SCORM/CELTS</w:t>
            </w:r>
            <w:r>
              <w:rPr>
                <w:rFonts w:hint="eastAsia" w:ascii="宋体" w:hAnsi="宋体"/>
                <w:color w:val="auto"/>
                <w:sz w:val="18"/>
                <w:szCs w:val="18"/>
                <w:highlight w:val="none"/>
              </w:rPr>
              <w:t>标准，支持</w:t>
            </w:r>
            <w:r>
              <w:rPr>
                <w:rFonts w:ascii="宋体" w:hAnsi="宋体"/>
                <w:color w:val="auto"/>
                <w:sz w:val="18"/>
                <w:szCs w:val="18"/>
                <w:highlight w:val="none"/>
              </w:rPr>
              <w:t>SCORM/CELTS</w:t>
            </w:r>
            <w:r>
              <w:rPr>
                <w:rFonts w:hint="eastAsia" w:ascii="宋体" w:hAnsi="宋体"/>
                <w:color w:val="auto"/>
                <w:sz w:val="18"/>
                <w:szCs w:val="18"/>
                <w:highlight w:val="none"/>
              </w:rPr>
              <w:t>所有版本标准课程，以便于向管理人员提供更为精确的学习进度监控信息，实现学员再次登录平台时能从上次学习的结束点继续学习课程；系统界面采用</w:t>
            </w:r>
            <w:r>
              <w:rPr>
                <w:rFonts w:ascii="宋体" w:hAnsi="宋体"/>
                <w:color w:val="auto"/>
                <w:sz w:val="18"/>
                <w:szCs w:val="18"/>
                <w:highlight w:val="none"/>
              </w:rPr>
              <w:t>B/S</w:t>
            </w:r>
            <w:r>
              <w:rPr>
                <w:rFonts w:hint="eastAsia" w:ascii="宋体" w:hAnsi="宋体"/>
                <w:color w:val="auto"/>
                <w:sz w:val="18"/>
                <w:szCs w:val="18"/>
                <w:highlight w:val="none"/>
              </w:rPr>
              <w:t>方式，界面简明易用，支持按用户权限进行数据访问和检索。</w:t>
            </w:r>
            <w:r>
              <w:rPr>
                <w:rFonts w:ascii="宋体" w:hAnsi="宋体"/>
                <w:color w:val="auto"/>
                <w:sz w:val="18"/>
                <w:szCs w:val="18"/>
                <w:highlight w:val="none"/>
              </w:rPr>
              <w:t xml:space="preserve"> </w:t>
            </w:r>
          </w:p>
          <w:p w14:paraId="207EDA4E">
            <w:pPr>
              <w:jc w:val="left"/>
              <w:rPr>
                <w:rFonts w:ascii="宋体" w:hAnsi="宋体"/>
                <w:color w:val="auto"/>
                <w:sz w:val="18"/>
                <w:szCs w:val="18"/>
                <w:highlight w:val="none"/>
              </w:rPr>
            </w:pPr>
            <w:r>
              <w:rPr>
                <w:rFonts w:ascii="宋体" w:hAnsi="宋体"/>
                <w:color w:val="auto"/>
                <w:sz w:val="18"/>
                <w:szCs w:val="18"/>
                <w:highlight w:val="none"/>
              </w:rPr>
              <w:t>3</w:t>
            </w:r>
            <w:r>
              <w:rPr>
                <w:rFonts w:hint="eastAsia" w:ascii="宋体" w:hAnsi="宋体"/>
                <w:color w:val="auto"/>
                <w:sz w:val="18"/>
                <w:szCs w:val="18"/>
                <w:highlight w:val="none"/>
              </w:rPr>
              <w:t>、平台应支持主流媒体格式</w:t>
            </w:r>
            <w:r>
              <w:rPr>
                <w:rFonts w:ascii="宋体" w:hAnsi="宋体"/>
                <w:color w:val="auto"/>
                <w:sz w:val="18"/>
                <w:szCs w:val="18"/>
                <w:highlight w:val="none"/>
              </w:rPr>
              <w:t>(</w:t>
            </w:r>
            <w:r>
              <w:rPr>
                <w:rFonts w:hint="eastAsia" w:ascii="宋体" w:hAnsi="宋体"/>
                <w:color w:val="auto"/>
                <w:sz w:val="18"/>
                <w:szCs w:val="18"/>
                <w:highlight w:val="none"/>
              </w:rPr>
              <w:t>包括</w:t>
            </w:r>
            <w:r>
              <w:rPr>
                <w:rFonts w:ascii="宋体" w:hAnsi="宋体"/>
                <w:color w:val="auto"/>
                <w:sz w:val="18"/>
                <w:szCs w:val="18"/>
                <w:highlight w:val="none"/>
              </w:rPr>
              <w:t>AVI</w:t>
            </w:r>
            <w:r>
              <w:rPr>
                <w:rFonts w:hint="eastAsia" w:ascii="宋体" w:hAnsi="宋体"/>
                <w:color w:val="auto"/>
                <w:sz w:val="18"/>
                <w:szCs w:val="18"/>
                <w:highlight w:val="none"/>
              </w:rPr>
              <w:t>、</w:t>
            </w:r>
            <w:r>
              <w:rPr>
                <w:rFonts w:ascii="宋体" w:hAnsi="宋体"/>
                <w:color w:val="auto"/>
                <w:sz w:val="18"/>
                <w:szCs w:val="18"/>
                <w:highlight w:val="none"/>
              </w:rPr>
              <w:t>RM</w:t>
            </w:r>
            <w:r>
              <w:rPr>
                <w:rFonts w:hint="eastAsia" w:ascii="宋体" w:hAnsi="宋体"/>
                <w:color w:val="auto"/>
                <w:sz w:val="18"/>
                <w:szCs w:val="18"/>
                <w:highlight w:val="none"/>
              </w:rPr>
              <w:t>、</w:t>
            </w:r>
            <w:r>
              <w:rPr>
                <w:rFonts w:ascii="宋体" w:hAnsi="宋体"/>
                <w:color w:val="auto"/>
                <w:sz w:val="18"/>
                <w:szCs w:val="18"/>
                <w:highlight w:val="none"/>
              </w:rPr>
              <w:t>MPEG</w:t>
            </w:r>
            <w:r>
              <w:rPr>
                <w:rFonts w:hint="eastAsia" w:ascii="宋体" w:hAnsi="宋体"/>
                <w:color w:val="auto"/>
                <w:sz w:val="18"/>
                <w:szCs w:val="18"/>
                <w:highlight w:val="none"/>
              </w:rPr>
              <w:t>、</w:t>
            </w:r>
            <w:r>
              <w:rPr>
                <w:rFonts w:ascii="宋体" w:hAnsi="宋体"/>
                <w:color w:val="auto"/>
                <w:sz w:val="18"/>
                <w:szCs w:val="18"/>
                <w:highlight w:val="none"/>
              </w:rPr>
              <w:t>MP3</w:t>
            </w:r>
            <w:r>
              <w:rPr>
                <w:rFonts w:hint="eastAsia" w:ascii="宋体" w:hAnsi="宋体"/>
                <w:color w:val="auto"/>
                <w:sz w:val="18"/>
                <w:szCs w:val="18"/>
                <w:highlight w:val="none"/>
              </w:rPr>
              <w:t>、</w:t>
            </w:r>
            <w:r>
              <w:rPr>
                <w:rFonts w:ascii="宋体" w:hAnsi="宋体"/>
                <w:color w:val="auto"/>
                <w:sz w:val="18"/>
                <w:szCs w:val="18"/>
                <w:highlight w:val="none"/>
              </w:rPr>
              <w:t>WAV</w:t>
            </w:r>
            <w:r>
              <w:rPr>
                <w:rFonts w:hint="eastAsia" w:ascii="宋体" w:hAnsi="宋体"/>
                <w:color w:val="auto"/>
                <w:sz w:val="18"/>
                <w:szCs w:val="18"/>
                <w:highlight w:val="none"/>
              </w:rPr>
              <w:t>、</w:t>
            </w:r>
            <w:r>
              <w:rPr>
                <w:rFonts w:ascii="宋体" w:hAnsi="宋体"/>
                <w:color w:val="auto"/>
                <w:sz w:val="18"/>
                <w:szCs w:val="18"/>
                <w:highlight w:val="none"/>
              </w:rPr>
              <w:t>SWF</w:t>
            </w:r>
            <w:r>
              <w:rPr>
                <w:rFonts w:hint="eastAsia" w:ascii="宋体" w:hAnsi="宋体"/>
                <w:color w:val="auto"/>
                <w:sz w:val="18"/>
                <w:szCs w:val="18"/>
                <w:highlight w:val="none"/>
              </w:rPr>
              <w:t>、</w:t>
            </w:r>
            <w:r>
              <w:rPr>
                <w:rFonts w:ascii="宋体" w:hAnsi="宋体"/>
                <w:color w:val="auto"/>
                <w:sz w:val="18"/>
                <w:szCs w:val="18"/>
                <w:highlight w:val="none"/>
              </w:rPr>
              <w:t>ASF</w:t>
            </w:r>
            <w:r>
              <w:rPr>
                <w:rFonts w:hint="eastAsia" w:ascii="宋体" w:hAnsi="宋体"/>
                <w:color w:val="auto"/>
                <w:sz w:val="18"/>
                <w:szCs w:val="18"/>
                <w:highlight w:val="none"/>
              </w:rPr>
              <w:t>等</w:t>
            </w:r>
            <w:r>
              <w:rPr>
                <w:rFonts w:ascii="宋体" w:hAnsi="宋体"/>
                <w:color w:val="auto"/>
                <w:sz w:val="18"/>
                <w:szCs w:val="18"/>
                <w:highlight w:val="none"/>
              </w:rPr>
              <w:t>)</w:t>
            </w:r>
            <w:r>
              <w:rPr>
                <w:rFonts w:hint="eastAsia" w:ascii="宋体" w:hAnsi="宋体"/>
                <w:color w:val="auto"/>
                <w:sz w:val="18"/>
                <w:szCs w:val="18"/>
                <w:highlight w:val="none"/>
              </w:rPr>
              <w:t>，支持对多媒体课件的扩展，能够兼容现有市场所有课件制作工具格式，以便后期能够顺利引入第三方课件资源。</w:t>
            </w:r>
          </w:p>
          <w:p w14:paraId="55DE3DF4">
            <w:pPr>
              <w:jc w:val="left"/>
              <w:rPr>
                <w:rFonts w:ascii="宋体" w:hAnsi="宋体"/>
                <w:color w:val="auto"/>
                <w:sz w:val="18"/>
                <w:szCs w:val="18"/>
                <w:highlight w:val="none"/>
              </w:rPr>
            </w:pPr>
            <w:r>
              <w:rPr>
                <w:rFonts w:ascii="宋体" w:hAnsi="宋体"/>
                <w:color w:val="auto"/>
                <w:sz w:val="18"/>
                <w:szCs w:val="18"/>
                <w:highlight w:val="none"/>
              </w:rPr>
              <w:t>4</w:t>
            </w:r>
            <w:r>
              <w:rPr>
                <w:rFonts w:hint="eastAsia" w:ascii="宋体" w:hAnsi="宋体"/>
                <w:color w:val="auto"/>
                <w:sz w:val="18"/>
                <w:szCs w:val="18"/>
                <w:highlight w:val="none"/>
              </w:rPr>
              <w:t>、支持单机或集群布署方案。</w:t>
            </w:r>
          </w:p>
          <w:p w14:paraId="04A1991C">
            <w:pPr>
              <w:jc w:val="left"/>
              <w:rPr>
                <w:rFonts w:ascii="宋体" w:hAnsi="宋体"/>
                <w:color w:val="auto"/>
                <w:sz w:val="18"/>
                <w:szCs w:val="18"/>
                <w:highlight w:val="none"/>
              </w:rPr>
            </w:pPr>
            <w:r>
              <w:rPr>
                <w:rFonts w:ascii="宋体" w:hAnsi="宋体"/>
                <w:color w:val="auto"/>
                <w:sz w:val="18"/>
                <w:szCs w:val="18"/>
                <w:highlight w:val="none"/>
              </w:rPr>
              <w:t>5</w:t>
            </w:r>
            <w:r>
              <w:rPr>
                <w:rFonts w:hint="eastAsia" w:ascii="宋体" w:hAnsi="宋体"/>
                <w:color w:val="auto"/>
                <w:sz w:val="18"/>
                <w:szCs w:val="18"/>
                <w:highlight w:val="none"/>
              </w:rPr>
              <w:t>、在保证系统稳定、数据安全的基础上，提供合理高效的服务器构架整合、网络线路配置等技术方案，具有对软硬件及网络运行状态进行监控和管理能力。</w:t>
            </w:r>
          </w:p>
          <w:p w14:paraId="38EC5B7F">
            <w:pPr>
              <w:jc w:val="left"/>
              <w:rPr>
                <w:rFonts w:ascii="宋体" w:hAnsi="宋体"/>
                <w:color w:val="auto"/>
                <w:sz w:val="18"/>
                <w:szCs w:val="18"/>
                <w:highlight w:val="none"/>
              </w:rPr>
            </w:pPr>
            <w:r>
              <w:rPr>
                <w:rFonts w:ascii="宋体" w:hAnsi="宋体"/>
                <w:color w:val="auto"/>
                <w:sz w:val="18"/>
                <w:szCs w:val="18"/>
                <w:highlight w:val="none"/>
              </w:rPr>
              <w:t>6</w:t>
            </w:r>
            <w:r>
              <w:rPr>
                <w:rFonts w:hint="eastAsia" w:ascii="宋体" w:hAnsi="宋体"/>
                <w:color w:val="auto"/>
                <w:sz w:val="18"/>
                <w:szCs w:val="18"/>
                <w:highlight w:val="none"/>
              </w:rPr>
              <w:t>、可定制的报表功能，按照查询要求组合生成</w:t>
            </w:r>
            <w:r>
              <w:rPr>
                <w:rFonts w:ascii="宋体" w:hAnsi="宋体"/>
                <w:color w:val="auto"/>
                <w:sz w:val="18"/>
                <w:szCs w:val="18"/>
                <w:highlight w:val="none"/>
              </w:rPr>
              <w:t>Excel</w:t>
            </w:r>
            <w:r>
              <w:rPr>
                <w:rFonts w:hint="eastAsia" w:ascii="宋体" w:hAnsi="宋体"/>
                <w:color w:val="auto"/>
                <w:sz w:val="18"/>
                <w:szCs w:val="18"/>
                <w:highlight w:val="none"/>
              </w:rPr>
              <w:t>报表方式输出，方便学校内部的数据共享、数据备份以及数据迁移工作，支持</w:t>
            </w:r>
            <w:r>
              <w:rPr>
                <w:rFonts w:ascii="宋体" w:hAnsi="宋体"/>
                <w:color w:val="auto"/>
                <w:sz w:val="18"/>
                <w:szCs w:val="18"/>
                <w:highlight w:val="none"/>
              </w:rPr>
              <w:t>DBF</w:t>
            </w:r>
            <w:r>
              <w:rPr>
                <w:rFonts w:hint="eastAsia" w:ascii="宋体" w:hAnsi="宋体"/>
                <w:color w:val="auto"/>
                <w:sz w:val="18"/>
                <w:szCs w:val="18"/>
                <w:highlight w:val="none"/>
              </w:rPr>
              <w:t>的报表导出。</w:t>
            </w:r>
          </w:p>
          <w:p w14:paraId="4678A16D">
            <w:pPr>
              <w:jc w:val="left"/>
              <w:rPr>
                <w:rFonts w:ascii="宋体" w:hAnsi="宋体"/>
                <w:color w:val="auto"/>
                <w:sz w:val="18"/>
                <w:szCs w:val="18"/>
                <w:highlight w:val="none"/>
              </w:rPr>
            </w:pPr>
            <w:r>
              <w:rPr>
                <w:rFonts w:ascii="宋体" w:hAnsi="宋体"/>
                <w:color w:val="auto"/>
                <w:sz w:val="18"/>
                <w:szCs w:val="18"/>
                <w:highlight w:val="none"/>
              </w:rPr>
              <w:t>7</w:t>
            </w:r>
            <w:r>
              <w:rPr>
                <w:rFonts w:hint="eastAsia" w:ascii="宋体" w:hAnsi="宋体"/>
                <w:color w:val="auto"/>
                <w:sz w:val="18"/>
                <w:szCs w:val="18"/>
                <w:highlight w:val="none"/>
              </w:rPr>
              <w:t>、支持移动端的使用。平台包含安卓和</w:t>
            </w:r>
            <w:r>
              <w:rPr>
                <w:rFonts w:ascii="宋体" w:hAnsi="宋体"/>
                <w:color w:val="auto"/>
                <w:sz w:val="18"/>
                <w:szCs w:val="18"/>
                <w:highlight w:val="none"/>
              </w:rPr>
              <w:t>ios</w:t>
            </w:r>
            <w:r>
              <w:rPr>
                <w:rFonts w:hint="eastAsia" w:ascii="宋体" w:hAnsi="宋体"/>
                <w:color w:val="auto"/>
                <w:sz w:val="18"/>
                <w:szCs w:val="18"/>
                <w:highlight w:val="none"/>
              </w:rPr>
              <w:t>移动端，支持离线缓存功能。</w:t>
            </w:r>
          </w:p>
          <w:p w14:paraId="2D80AB17">
            <w:pPr>
              <w:jc w:val="left"/>
              <w:rPr>
                <w:rFonts w:ascii="宋体" w:hAnsi="宋体"/>
                <w:color w:val="auto"/>
                <w:sz w:val="18"/>
                <w:szCs w:val="18"/>
                <w:highlight w:val="none"/>
              </w:rPr>
            </w:pPr>
            <w:r>
              <w:rPr>
                <w:rFonts w:ascii="宋体" w:hAnsi="宋体"/>
                <w:color w:val="auto"/>
                <w:sz w:val="18"/>
                <w:szCs w:val="18"/>
                <w:highlight w:val="none"/>
              </w:rPr>
              <w:t>8</w:t>
            </w:r>
            <w:r>
              <w:rPr>
                <w:rFonts w:hint="eastAsia" w:ascii="宋体" w:hAnsi="宋体"/>
                <w:color w:val="auto"/>
                <w:sz w:val="18"/>
                <w:szCs w:val="18"/>
                <w:highlight w:val="none"/>
              </w:rPr>
              <w:t>、平台应实现多线程操作，满足管理平台</w:t>
            </w:r>
            <w:r>
              <w:rPr>
                <w:rFonts w:ascii="宋体" w:hAnsi="宋体"/>
                <w:color w:val="auto"/>
                <w:sz w:val="18"/>
                <w:szCs w:val="18"/>
                <w:highlight w:val="none"/>
              </w:rPr>
              <w:t>&gt;=200</w:t>
            </w:r>
            <w:r>
              <w:rPr>
                <w:rFonts w:hint="eastAsia" w:ascii="宋体" w:hAnsi="宋体"/>
                <w:color w:val="auto"/>
                <w:sz w:val="18"/>
                <w:szCs w:val="18"/>
                <w:highlight w:val="none"/>
              </w:rPr>
              <w:t>万注册用户，同时在线人数</w:t>
            </w:r>
            <w:r>
              <w:rPr>
                <w:rFonts w:ascii="宋体" w:hAnsi="宋体"/>
                <w:color w:val="auto"/>
                <w:sz w:val="18"/>
                <w:szCs w:val="18"/>
                <w:highlight w:val="none"/>
              </w:rPr>
              <w:t>&gt;=2</w:t>
            </w:r>
            <w:r>
              <w:rPr>
                <w:rFonts w:hint="eastAsia" w:ascii="宋体" w:hAnsi="宋体"/>
                <w:color w:val="auto"/>
                <w:sz w:val="18"/>
                <w:szCs w:val="18"/>
                <w:highlight w:val="none"/>
              </w:rPr>
              <w:t>万人，同时在线视频用户</w:t>
            </w:r>
            <w:r>
              <w:rPr>
                <w:rFonts w:ascii="宋体" w:hAnsi="宋体"/>
                <w:color w:val="auto"/>
                <w:sz w:val="18"/>
                <w:szCs w:val="18"/>
                <w:highlight w:val="none"/>
              </w:rPr>
              <w:t>&gt;=500</w:t>
            </w:r>
            <w:r>
              <w:rPr>
                <w:rFonts w:hint="eastAsia" w:ascii="宋体" w:hAnsi="宋体"/>
                <w:color w:val="auto"/>
                <w:sz w:val="18"/>
                <w:szCs w:val="18"/>
                <w:highlight w:val="none"/>
              </w:rPr>
              <w:t>人，</w:t>
            </w:r>
            <w:r>
              <w:rPr>
                <w:rFonts w:ascii="宋体" w:hAnsi="宋体"/>
                <w:color w:val="auto"/>
                <w:sz w:val="18"/>
                <w:szCs w:val="18"/>
                <w:highlight w:val="none"/>
              </w:rPr>
              <w:t>1000</w:t>
            </w:r>
            <w:r>
              <w:rPr>
                <w:rFonts w:hint="eastAsia" w:ascii="宋体" w:hAnsi="宋体"/>
                <w:color w:val="auto"/>
                <w:sz w:val="18"/>
                <w:szCs w:val="18"/>
                <w:highlight w:val="none"/>
              </w:rPr>
              <w:t>人秒级并发。</w:t>
            </w:r>
          </w:p>
        </w:tc>
      </w:tr>
      <w:tr w14:paraId="7D57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3" w:type="dxa"/>
            <w:noWrap w:val="0"/>
            <w:vAlign w:val="center"/>
          </w:tcPr>
          <w:p w14:paraId="5DB5E375">
            <w:pPr>
              <w:jc w:val="left"/>
              <w:rPr>
                <w:rFonts w:ascii="宋体" w:hAnsi="宋体"/>
                <w:color w:val="auto"/>
                <w:sz w:val="18"/>
                <w:szCs w:val="18"/>
                <w:highlight w:val="none"/>
              </w:rPr>
            </w:pPr>
            <w:r>
              <w:rPr>
                <w:rFonts w:hint="eastAsia" w:ascii="宋体" w:hAnsi="宋体"/>
                <w:color w:val="auto"/>
                <w:sz w:val="18"/>
                <w:szCs w:val="18"/>
                <w:highlight w:val="none"/>
              </w:rPr>
              <w:t>信息标准</w:t>
            </w:r>
          </w:p>
        </w:tc>
        <w:tc>
          <w:tcPr>
            <w:tcW w:w="8125" w:type="dxa"/>
            <w:noWrap w:val="0"/>
            <w:vAlign w:val="center"/>
          </w:tcPr>
          <w:p w14:paraId="7B0ED34A">
            <w:pPr>
              <w:ind w:firstLine="62" w:firstLineChars="35"/>
              <w:jc w:val="left"/>
              <w:rPr>
                <w:rFonts w:ascii="宋体" w:hAnsi="宋体"/>
                <w:color w:val="auto"/>
                <w:sz w:val="18"/>
                <w:szCs w:val="18"/>
                <w:highlight w:val="none"/>
              </w:rPr>
            </w:pPr>
            <w:r>
              <w:rPr>
                <w:rFonts w:hint="eastAsia" w:ascii="宋体" w:hAnsi="宋体"/>
                <w:color w:val="auto"/>
                <w:sz w:val="18"/>
                <w:szCs w:val="18"/>
                <w:highlight w:val="none"/>
              </w:rPr>
              <w:t>系统必须遵守《教育管理信息化标准》和《高等学校管理信息标准》等信息化标准，并符合学校最新制定的信息标准。</w:t>
            </w:r>
          </w:p>
        </w:tc>
      </w:tr>
      <w:tr w14:paraId="6DB0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3" w:type="dxa"/>
            <w:noWrap w:val="0"/>
            <w:vAlign w:val="center"/>
          </w:tcPr>
          <w:p w14:paraId="2D4F7FA3">
            <w:pPr>
              <w:jc w:val="left"/>
              <w:rPr>
                <w:rFonts w:ascii="宋体" w:hAnsi="宋体"/>
                <w:color w:val="auto"/>
                <w:sz w:val="18"/>
                <w:szCs w:val="18"/>
                <w:highlight w:val="none"/>
              </w:rPr>
            </w:pPr>
            <w:r>
              <w:rPr>
                <w:rFonts w:hint="eastAsia" w:ascii="宋体" w:hAnsi="宋体"/>
                <w:color w:val="auto"/>
                <w:sz w:val="18"/>
                <w:szCs w:val="18"/>
                <w:highlight w:val="none"/>
              </w:rPr>
              <w:t>第三方产品</w:t>
            </w:r>
          </w:p>
        </w:tc>
        <w:tc>
          <w:tcPr>
            <w:tcW w:w="8125" w:type="dxa"/>
            <w:noWrap w:val="0"/>
            <w:vAlign w:val="center"/>
          </w:tcPr>
          <w:p w14:paraId="3E3746AE">
            <w:pPr>
              <w:ind w:firstLine="62" w:firstLineChars="35"/>
              <w:jc w:val="left"/>
              <w:rPr>
                <w:rFonts w:ascii="宋体" w:hAnsi="宋体"/>
                <w:color w:val="auto"/>
                <w:sz w:val="18"/>
                <w:szCs w:val="18"/>
                <w:highlight w:val="none"/>
              </w:rPr>
            </w:pPr>
            <w:r>
              <w:rPr>
                <w:rFonts w:hint="eastAsia" w:ascii="宋体" w:hAnsi="宋体"/>
                <w:color w:val="auto"/>
                <w:sz w:val="18"/>
                <w:szCs w:val="18"/>
                <w:highlight w:val="none"/>
              </w:rPr>
              <w:t>投标人应提出系统运行所需硬件配置、第三方软件配置方案。</w:t>
            </w:r>
          </w:p>
        </w:tc>
      </w:tr>
      <w:tr w14:paraId="1ED8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3" w:type="dxa"/>
            <w:noWrap w:val="0"/>
            <w:vAlign w:val="center"/>
          </w:tcPr>
          <w:p w14:paraId="5437F59C">
            <w:pPr>
              <w:jc w:val="left"/>
              <w:rPr>
                <w:rFonts w:ascii="宋体" w:hAnsi="宋体"/>
                <w:color w:val="auto"/>
                <w:sz w:val="18"/>
                <w:szCs w:val="18"/>
                <w:highlight w:val="none"/>
              </w:rPr>
            </w:pPr>
            <w:r>
              <w:rPr>
                <w:rFonts w:hint="eastAsia" w:ascii="宋体" w:hAnsi="宋体"/>
                <w:color w:val="auto"/>
                <w:sz w:val="18"/>
                <w:szCs w:val="18"/>
                <w:highlight w:val="none"/>
              </w:rPr>
              <w:t>安全性</w:t>
            </w:r>
          </w:p>
        </w:tc>
        <w:tc>
          <w:tcPr>
            <w:tcW w:w="8125" w:type="dxa"/>
            <w:noWrap w:val="0"/>
            <w:vAlign w:val="center"/>
          </w:tcPr>
          <w:p w14:paraId="759EB681">
            <w:pPr>
              <w:pStyle w:val="8"/>
              <w:numPr>
                <w:ilvl w:val="0"/>
                <w:numId w:val="1"/>
              </w:numPr>
              <w:ind w:firstLineChars="0"/>
              <w:jc w:val="left"/>
              <w:rPr>
                <w:rFonts w:ascii="宋体" w:hAnsi="宋体"/>
                <w:color w:val="auto"/>
                <w:sz w:val="18"/>
                <w:szCs w:val="18"/>
                <w:highlight w:val="none"/>
              </w:rPr>
            </w:pPr>
            <w:r>
              <w:rPr>
                <w:rFonts w:hint="eastAsia" w:ascii="宋体" w:hAnsi="宋体"/>
                <w:color w:val="auto"/>
                <w:sz w:val="18"/>
                <w:szCs w:val="18"/>
                <w:highlight w:val="none"/>
              </w:rPr>
              <w:t>系统应提供系统数据与应用安全的解决方案。</w:t>
            </w:r>
          </w:p>
          <w:p w14:paraId="63F544A9">
            <w:pPr>
              <w:jc w:val="left"/>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、支持</w:t>
            </w:r>
            <w:r>
              <w:rPr>
                <w:rFonts w:ascii="宋体" w:hAnsi="宋体"/>
                <w:color w:val="auto"/>
                <w:sz w:val="18"/>
                <w:szCs w:val="18"/>
                <w:highlight w:val="none"/>
              </w:rPr>
              <w:t>Web</w:t>
            </w:r>
            <w:r>
              <w:rPr>
                <w:rFonts w:hint="eastAsia" w:ascii="宋体" w:hAnsi="宋体"/>
                <w:color w:val="auto"/>
                <w:sz w:val="18"/>
                <w:szCs w:val="18"/>
                <w:highlight w:val="none"/>
              </w:rPr>
              <w:t>服务器、数据库服务器分离以保证系统稳定和安全，并且支持并提供</w:t>
            </w:r>
            <w:r>
              <w:rPr>
                <w:rFonts w:ascii="宋体" w:hAnsi="宋体"/>
                <w:color w:val="auto"/>
                <w:sz w:val="18"/>
                <w:szCs w:val="18"/>
                <w:highlight w:val="none"/>
              </w:rPr>
              <w:t>Web</w:t>
            </w:r>
            <w:r>
              <w:rPr>
                <w:rFonts w:hint="eastAsia" w:ascii="宋体" w:hAnsi="宋体"/>
                <w:color w:val="auto"/>
                <w:sz w:val="18"/>
                <w:szCs w:val="18"/>
                <w:highlight w:val="none"/>
              </w:rPr>
              <w:t>服务器集群方案，保证系统运行稳定与数据安全。</w:t>
            </w:r>
          </w:p>
          <w:p w14:paraId="3564A5CF">
            <w:pPr>
              <w:ind w:firstLine="62" w:firstLineChars="35"/>
              <w:jc w:val="left"/>
              <w:rPr>
                <w:rFonts w:ascii="宋体" w:hAnsi="宋体"/>
                <w:color w:val="auto"/>
                <w:sz w:val="18"/>
                <w:szCs w:val="18"/>
                <w:highlight w:val="none"/>
              </w:rPr>
            </w:pPr>
            <w:r>
              <w:rPr>
                <w:rFonts w:ascii="宋体" w:hAnsi="宋体"/>
                <w:color w:val="auto"/>
                <w:sz w:val="18"/>
                <w:szCs w:val="18"/>
                <w:highlight w:val="none"/>
              </w:rPr>
              <w:t>3</w:t>
            </w:r>
            <w:r>
              <w:rPr>
                <w:rFonts w:hint="eastAsia" w:ascii="宋体" w:hAnsi="宋体"/>
                <w:color w:val="auto"/>
                <w:sz w:val="18"/>
                <w:szCs w:val="18"/>
                <w:highlight w:val="none"/>
              </w:rPr>
              <w:t>、实现每天的数据备份（本地备份和网络备份），包括手动备份和自动备份、数据库备份和单表备份。</w:t>
            </w:r>
          </w:p>
          <w:p w14:paraId="3F3A451D">
            <w:pPr>
              <w:ind w:firstLine="62" w:firstLineChars="35"/>
              <w:jc w:val="left"/>
              <w:rPr>
                <w:rFonts w:hint="eastAsia" w:ascii="宋体" w:hAnsi="宋体"/>
                <w:color w:val="auto"/>
                <w:sz w:val="18"/>
                <w:szCs w:val="18"/>
                <w:highlight w:val="none"/>
              </w:rPr>
            </w:pPr>
            <w:r>
              <w:rPr>
                <w:rFonts w:ascii="宋体" w:hAnsi="宋体"/>
                <w:color w:val="auto"/>
                <w:sz w:val="18"/>
                <w:szCs w:val="18"/>
                <w:highlight w:val="none"/>
              </w:rPr>
              <w:t>4</w:t>
            </w:r>
            <w:r>
              <w:rPr>
                <w:rFonts w:hint="eastAsia" w:ascii="宋体" w:hAnsi="宋体"/>
                <w:color w:val="auto"/>
                <w:sz w:val="18"/>
                <w:szCs w:val="18"/>
                <w:highlight w:val="none"/>
              </w:rPr>
              <w:t>、提供监控平台</w:t>
            </w:r>
            <w:r>
              <w:rPr>
                <w:rFonts w:ascii="宋体" w:hAnsi="宋体"/>
                <w:color w:val="auto"/>
                <w:sz w:val="18"/>
                <w:szCs w:val="18"/>
                <w:highlight w:val="none"/>
              </w:rPr>
              <w:t>,7x24</w:t>
            </w:r>
            <w:r>
              <w:rPr>
                <w:rFonts w:hint="eastAsia" w:ascii="宋体" w:hAnsi="宋体"/>
                <w:color w:val="auto"/>
                <w:sz w:val="18"/>
                <w:szCs w:val="18"/>
                <w:highlight w:val="none"/>
              </w:rPr>
              <w:t>小时监控平台运行状况与各性能指标，并可以实现异常情况自动报警功能。</w:t>
            </w:r>
          </w:p>
          <w:p w14:paraId="6331770B">
            <w:pPr>
              <w:ind w:firstLine="63" w:firstLineChars="35"/>
              <w:jc w:val="left"/>
              <w:rPr>
                <w:rFonts w:ascii="宋体" w:hAnsi="宋体"/>
                <w:color w:val="auto"/>
                <w:sz w:val="18"/>
                <w:szCs w:val="18"/>
                <w:highlight w:val="none"/>
              </w:rPr>
            </w:pPr>
            <w:r>
              <w:rPr>
                <w:rFonts w:hint="eastAsia" w:ascii="宋体" w:hAnsi="宋体"/>
                <w:b/>
                <w:bCs/>
                <w:color w:val="auto"/>
                <w:sz w:val="18"/>
                <w:szCs w:val="18"/>
                <w:highlight w:val="none"/>
                <w:lang w:val="en-US" w:eastAsia="zh-CN"/>
              </w:rPr>
              <w:t>※</w:t>
            </w:r>
            <w:r>
              <w:rPr>
                <w:rFonts w:hint="eastAsia" w:ascii="宋体" w:hAnsi="宋体"/>
                <w:color w:val="auto"/>
                <w:sz w:val="18"/>
                <w:szCs w:val="18"/>
                <w:highlight w:val="none"/>
              </w:rPr>
              <w:t>5、系统应依据《关于印发〈信息安全等级保护管理办法〉的通知》（公通字〔2007〕43号）的有关规定，通过公安机关备案，具有中华人民共和国公安部监制的信息系统安全等级保护三级等保备案证明。并提供平台2024年网络安全等级保护测评报告。</w:t>
            </w:r>
          </w:p>
        </w:tc>
      </w:tr>
      <w:tr w14:paraId="406D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03" w:type="dxa"/>
            <w:noWrap w:val="0"/>
            <w:vAlign w:val="center"/>
          </w:tcPr>
          <w:p w14:paraId="7FE86AC0">
            <w:pPr>
              <w:jc w:val="left"/>
              <w:rPr>
                <w:rFonts w:ascii="宋体" w:hAnsi="宋体"/>
                <w:color w:val="auto"/>
                <w:sz w:val="18"/>
                <w:szCs w:val="18"/>
                <w:highlight w:val="none"/>
              </w:rPr>
            </w:pPr>
            <w:r>
              <w:rPr>
                <w:rFonts w:hint="eastAsia" w:ascii="宋体" w:hAnsi="宋体"/>
                <w:color w:val="auto"/>
                <w:sz w:val="18"/>
                <w:szCs w:val="18"/>
                <w:highlight w:val="none"/>
              </w:rPr>
              <w:t>扩展性要求</w:t>
            </w:r>
          </w:p>
        </w:tc>
        <w:tc>
          <w:tcPr>
            <w:tcW w:w="8125" w:type="dxa"/>
            <w:noWrap w:val="0"/>
            <w:vAlign w:val="center"/>
          </w:tcPr>
          <w:p w14:paraId="0A827EDF">
            <w:pPr>
              <w:ind w:firstLine="62" w:firstLineChars="35"/>
              <w:jc w:val="left"/>
              <w:rPr>
                <w:rFonts w:ascii="宋体" w:hAnsi="宋体"/>
                <w:color w:val="auto"/>
                <w:sz w:val="18"/>
                <w:szCs w:val="18"/>
                <w:highlight w:val="none"/>
              </w:rPr>
            </w:pPr>
            <w:r>
              <w:rPr>
                <w:rFonts w:hint="eastAsia" w:ascii="宋体" w:hAnsi="宋体"/>
                <w:color w:val="auto"/>
                <w:sz w:val="18"/>
                <w:szCs w:val="18"/>
                <w:highlight w:val="none"/>
              </w:rPr>
              <w:t>系统应具有良好的扩展性，必须提供统一的系统版本。</w:t>
            </w:r>
          </w:p>
        </w:tc>
      </w:tr>
      <w:tr w14:paraId="12D2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503" w:type="dxa"/>
            <w:noWrap w:val="0"/>
            <w:vAlign w:val="center"/>
          </w:tcPr>
          <w:p w14:paraId="60C75ED4">
            <w:pPr>
              <w:jc w:val="left"/>
              <w:rPr>
                <w:rFonts w:ascii="宋体" w:hAnsi="宋体"/>
                <w:color w:val="auto"/>
                <w:sz w:val="18"/>
                <w:szCs w:val="18"/>
                <w:highlight w:val="none"/>
              </w:rPr>
            </w:pPr>
            <w:r>
              <w:rPr>
                <w:rFonts w:hint="eastAsia" w:ascii="宋体" w:hAnsi="宋体"/>
                <w:color w:val="auto"/>
                <w:sz w:val="18"/>
                <w:szCs w:val="18"/>
                <w:highlight w:val="none"/>
              </w:rPr>
              <w:t>关联性</w:t>
            </w:r>
          </w:p>
        </w:tc>
        <w:tc>
          <w:tcPr>
            <w:tcW w:w="8125" w:type="dxa"/>
            <w:noWrap w:val="0"/>
            <w:vAlign w:val="center"/>
          </w:tcPr>
          <w:p w14:paraId="43F3E732">
            <w:pPr>
              <w:ind w:firstLine="62" w:firstLineChars="35"/>
              <w:jc w:val="left"/>
              <w:rPr>
                <w:rFonts w:ascii="宋体" w:hAnsi="宋体"/>
                <w:color w:val="auto"/>
                <w:sz w:val="18"/>
                <w:szCs w:val="18"/>
                <w:highlight w:val="none"/>
              </w:rPr>
            </w:pPr>
            <w:r>
              <w:rPr>
                <w:rFonts w:hint="eastAsia" w:ascii="宋体" w:hAnsi="宋体"/>
                <w:color w:val="auto"/>
                <w:sz w:val="18"/>
                <w:szCs w:val="18"/>
                <w:highlight w:val="none"/>
              </w:rPr>
              <w:t>系统必须具有严谨的数据关联性，对于已产生前后关联的数据，系统应具备有效的控制与提醒机制，不能够允许随意修改或删除，以防止误操作带来的数据安全隐患，能实现数据“一处修改，多处自动变化”。</w:t>
            </w:r>
          </w:p>
        </w:tc>
      </w:tr>
      <w:tr w14:paraId="3B8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03" w:type="dxa"/>
            <w:noWrap w:val="0"/>
            <w:vAlign w:val="center"/>
          </w:tcPr>
          <w:p w14:paraId="1650B07B">
            <w:pPr>
              <w:jc w:val="left"/>
              <w:rPr>
                <w:rFonts w:ascii="宋体" w:hAnsi="宋体"/>
                <w:color w:val="auto"/>
                <w:sz w:val="18"/>
                <w:szCs w:val="18"/>
                <w:highlight w:val="none"/>
              </w:rPr>
            </w:pPr>
            <w:r>
              <w:rPr>
                <w:rFonts w:hint="eastAsia" w:ascii="宋体" w:hAnsi="宋体"/>
                <w:color w:val="auto"/>
                <w:sz w:val="18"/>
                <w:szCs w:val="18"/>
                <w:highlight w:val="none"/>
              </w:rPr>
              <w:t>数据输出要求</w:t>
            </w:r>
          </w:p>
        </w:tc>
        <w:tc>
          <w:tcPr>
            <w:tcW w:w="8125" w:type="dxa"/>
            <w:noWrap w:val="0"/>
            <w:vAlign w:val="center"/>
          </w:tcPr>
          <w:p w14:paraId="798DED23">
            <w:pPr>
              <w:ind w:firstLine="62" w:firstLineChars="35"/>
              <w:jc w:val="left"/>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、系统除提供多种格式规范的业务报表之外，可直接打印。</w:t>
            </w:r>
          </w:p>
          <w:p w14:paraId="19712EF5">
            <w:pPr>
              <w:ind w:firstLine="62" w:firstLineChars="35"/>
              <w:jc w:val="left"/>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、提供数据导出功能，通过</w:t>
            </w:r>
            <w:r>
              <w:rPr>
                <w:rFonts w:ascii="宋体" w:hAnsi="宋体"/>
                <w:color w:val="auto"/>
                <w:sz w:val="18"/>
                <w:szCs w:val="18"/>
                <w:highlight w:val="none"/>
              </w:rPr>
              <w:t>PDF/Excel/HTM</w:t>
            </w:r>
            <w:r>
              <w:rPr>
                <w:rFonts w:hint="eastAsia" w:ascii="宋体" w:hAnsi="宋体"/>
                <w:color w:val="auto"/>
                <w:sz w:val="18"/>
                <w:szCs w:val="18"/>
                <w:highlight w:val="none"/>
              </w:rPr>
              <w:t>L链接的形式分发到邮件</w:t>
            </w:r>
            <w:r>
              <w:rPr>
                <w:rFonts w:ascii="宋体" w:hAnsi="宋体"/>
                <w:color w:val="auto"/>
                <w:sz w:val="18"/>
                <w:szCs w:val="18"/>
                <w:highlight w:val="none"/>
              </w:rPr>
              <w:t>/CMS</w:t>
            </w:r>
            <w:r>
              <w:rPr>
                <w:rFonts w:hint="eastAsia" w:ascii="宋体" w:hAnsi="宋体"/>
                <w:color w:val="auto"/>
                <w:sz w:val="18"/>
                <w:szCs w:val="18"/>
                <w:highlight w:val="none"/>
              </w:rPr>
              <w:t>及其他常用信息通道功能。</w:t>
            </w:r>
          </w:p>
          <w:p w14:paraId="32C803ED">
            <w:pPr>
              <w:ind w:firstLine="62" w:firstLineChars="35"/>
              <w:jc w:val="left"/>
              <w:rPr>
                <w:rFonts w:ascii="宋体" w:hAnsi="宋体"/>
                <w:color w:val="auto"/>
                <w:sz w:val="18"/>
                <w:szCs w:val="18"/>
                <w:highlight w:val="none"/>
              </w:rPr>
            </w:pPr>
            <w:r>
              <w:rPr>
                <w:rFonts w:ascii="宋体" w:hAnsi="宋体"/>
                <w:color w:val="auto"/>
                <w:sz w:val="18"/>
                <w:szCs w:val="18"/>
                <w:highlight w:val="none"/>
              </w:rPr>
              <w:t>3</w:t>
            </w:r>
            <w:r>
              <w:rPr>
                <w:rFonts w:hint="eastAsia" w:ascii="宋体" w:hAnsi="宋体"/>
                <w:color w:val="auto"/>
                <w:sz w:val="18"/>
                <w:szCs w:val="18"/>
                <w:highlight w:val="none"/>
              </w:rPr>
              <w:t>、具备可调用的</w:t>
            </w:r>
            <w:r>
              <w:rPr>
                <w:rFonts w:ascii="宋体" w:hAnsi="宋体"/>
                <w:color w:val="auto"/>
                <w:sz w:val="18"/>
                <w:szCs w:val="18"/>
                <w:highlight w:val="none"/>
              </w:rPr>
              <w:t>API</w:t>
            </w:r>
            <w:r>
              <w:rPr>
                <w:rFonts w:hint="eastAsia" w:ascii="宋体" w:hAnsi="宋体"/>
                <w:color w:val="auto"/>
                <w:sz w:val="18"/>
                <w:szCs w:val="18"/>
                <w:highlight w:val="none"/>
              </w:rPr>
              <w:t>接口，支持与上级管理系统数据上报。</w:t>
            </w:r>
          </w:p>
        </w:tc>
      </w:tr>
      <w:tr w14:paraId="600C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503" w:type="dxa"/>
            <w:noWrap w:val="0"/>
            <w:vAlign w:val="center"/>
          </w:tcPr>
          <w:p w14:paraId="45EBDC4A">
            <w:pPr>
              <w:jc w:val="left"/>
              <w:rPr>
                <w:rFonts w:ascii="宋体" w:hAnsi="宋体"/>
                <w:color w:val="auto"/>
                <w:sz w:val="18"/>
                <w:szCs w:val="18"/>
                <w:highlight w:val="none"/>
              </w:rPr>
            </w:pPr>
            <w:r>
              <w:rPr>
                <w:rFonts w:hint="eastAsia" w:ascii="宋体" w:hAnsi="宋体"/>
                <w:color w:val="auto"/>
                <w:sz w:val="18"/>
                <w:szCs w:val="18"/>
                <w:highlight w:val="none"/>
              </w:rPr>
              <w:t>系统管理</w:t>
            </w:r>
          </w:p>
        </w:tc>
        <w:tc>
          <w:tcPr>
            <w:tcW w:w="8125" w:type="dxa"/>
            <w:noWrap w:val="0"/>
            <w:vAlign w:val="center"/>
          </w:tcPr>
          <w:p w14:paraId="55453792">
            <w:pPr>
              <w:ind w:firstLine="62" w:firstLineChars="35"/>
              <w:jc w:val="left"/>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继续教育学院成人高等教育网络教育平台至少应区分主办高校、校外教学点、教师和学生四个角色及各自管理权限。基础平台至少包括主办高校管理平台、校外教学点管理平台、教师平台和学生平台四个基础平台及辅助功能系统。</w:t>
            </w:r>
          </w:p>
          <w:p w14:paraId="042F7B0D">
            <w:pPr>
              <w:ind w:firstLine="62" w:firstLineChars="35"/>
              <w:jc w:val="left"/>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、具备系统管理员维护功能：数据字典、控制参数、权限维护、数据库维护、数据导入、数据更新、数据备份恢复、操作日志、系统更新日志。</w:t>
            </w:r>
          </w:p>
          <w:p w14:paraId="27D37C7E">
            <w:pPr>
              <w:jc w:val="left"/>
              <w:rPr>
                <w:rFonts w:ascii="宋体" w:hAnsi="宋体"/>
                <w:color w:val="auto"/>
                <w:sz w:val="18"/>
                <w:szCs w:val="18"/>
                <w:highlight w:val="none"/>
              </w:rPr>
            </w:pPr>
            <w:r>
              <w:rPr>
                <w:rFonts w:ascii="宋体" w:hAnsi="宋体"/>
                <w:color w:val="auto"/>
                <w:sz w:val="18"/>
                <w:szCs w:val="18"/>
                <w:highlight w:val="none"/>
              </w:rPr>
              <w:t>3</w:t>
            </w:r>
            <w:r>
              <w:rPr>
                <w:rFonts w:hint="eastAsia" w:ascii="宋体" w:hAnsi="宋体"/>
                <w:color w:val="auto"/>
                <w:sz w:val="18"/>
                <w:szCs w:val="18"/>
                <w:highlight w:val="none"/>
              </w:rPr>
              <w:t>、平台提供统一身份认证体系，参数管理系统，权限管理系统，操作日志管理系统及系统全面备份方案的设计和实施。</w:t>
            </w:r>
          </w:p>
        </w:tc>
      </w:tr>
      <w:tr w14:paraId="075C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3" w:type="dxa"/>
            <w:noWrap w:val="0"/>
            <w:vAlign w:val="center"/>
          </w:tcPr>
          <w:p w14:paraId="05A74593">
            <w:pPr>
              <w:jc w:val="left"/>
              <w:rPr>
                <w:rFonts w:ascii="宋体" w:hAnsi="宋体"/>
                <w:color w:val="auto"/>
                <w:sz w:val="18"/>
                <w:szCs w:val="18"/>
                <w:highlight w:val="none"/>
              </w:rPr>
            </w:pPr>
            <w:r>
              <w:rPr>
                <w:rFonts w:hint="eastAsia" w:ascii="宋体" w:hAnsi="宋体"/>
                <w:color w:val="auto"/>
                <w:sz w:val="18"/>
                <w:szCs w:val="18"/>
                <w:highlight w:val="none"/>
              </w:rPr>
              <w:t>兼容性</w:t>
            </w:r>
          </w:p>
        </w:tc>
        <w:tc>
          <w:tcPr>
            <w:tcW w:w="8125" w:type="dxa"/>
            <w:noWrap w:val="0"/>
            <w:vAlign w:val="center"/>
          </w:tcPr>
          <w:p w14:paraId="1C957AE7">
            <w:pPr>
              <w:ind w:firstLine="62" w:firstLineChars="35"/>
              <w:jc w:val="left"/>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、客户端支持</w:t>
            </w:r>
            <w:r>
              <w:rPr>
                <w:rFonts w:ascii="宋体" w:hAnsi="宋体"/>
                <w:color w:val="auto"/>
                <w:sz w:val="18"/>
                <w:szCs w:val="18"/>
                <w:highlight w:val="none"/>
              </w:rPr>
              <w:t>win7</w:t>
            </w:r>
            <w:r>
              <w:rPr>
                <w:rFonts w:hint="eastAsia" w:ascii="宋体" w:hAnsi="宋体"/>
                <w:color w:val="auto"/>
                <w:sz w:val="18"/>
                <w:szCs w:val="18"/>
                <w:highlight w:val="none"/>
              </w:rPr>
              <w:t>、</w:t>
            </w:r>
            <w:r>
              <w:rPr>
                <w:rFonts w:ascii="宋体" w:hAnsi="宋体"/>
                <w:color w:val="auto"/>
                <w:sz w:val="18"/>
                <w:szCs w:val="18"/>
                <w:highlight w:val="none"/>
              </w:rPr>
              <w:t>win8</w:t>
            </w:r>
            <w:r>
              <w:rPr>
                <w:rFonts w:hint="eastAsia" w:ascii="宋体" w:hAnsi="宋体"/>
                <w:color w:val="auto"/>
                <w:sz w:val="18"/>
                <w:szCs w:val="18"/>
                <w:highlight w:val="none"/>
              </w:rPr>
              <w:t>、</w:t>
            </w:r>
            <w:r>
              <w:rPr>
                <w:rFonts w:ascii="宋体" w:hAnsi="宋体"/>
                <w:color w:val="auto"/>
                <w:sz w:val="18"/>
                <w:szCs w:val="18"/>
                <w:highlight w:val="none"/>
              </w:rPr>
              <w:t>win8.1</w:t>
            </w:r>
            <w:r>
              <w:rPr>
                <w:rFonts w:hint="eastAsia" w:ascii="宋体" w:hAnsi="宋体"/>
                <w:color w:val="auto"/>
                <w:sz w:val="18"/>
                <w:szCs w:val="18"/>
                <w:highlight w:val="none"/>
              </w:rPr>
              <w:t>、</w:t>
            </w:r>
            <w:r>
              <w:rPr>
                <w:rFonts w:ascii="宋体" w:hAnsi="宋体"/>
                <w:color w:val="auto"/>
                <w:sz w:val="18"/>
                <w:szCs w:val="18"/>
                <w:highlight w:val="none"/>
              </w:rPr>
              <w:t>win10</w:t>
            </w:r>
            <w:r>
              <w:rPr>
                <w:rFonts w:hint="eastAsia" w:ascii="宋体" w:hAnsi="宋体"/>
                <w:color w:val="auto"/>
                <w:sz w:val="18"/>
                <w:szCs w:val="18"/>
                <w:highlight w:val="none"/>
              </w:rPr>
              <w:t>，</w:t>
            </w:r>
            <w:r>
              <w:rPr>
                <w:rFonts w:ascii="宋体" w:hAnsi="宋体"/>
                <w:color w:val="auto"/>
                <w:sz w:val="18"/>
                <w:szCs w:val="18"/>
                <w:highlight w:val="none"/>
              </w:rPr>
              <w:t>32</w:t>
            </w:r>
            <w:r>
              <w:rPr>
                <w:rFonts w:hint="eastAsia" w:ascii="宋体" w:hAnsi="宋体"/>
                <w:color w:val="auto"/>
                <w:sz w:val="18"/>
                <w:szCs w:val="18"/>
                <w:highlight w:val="none"/>
              </w:rPr>
              <w:t>与</w:t>
            </w:r>
            <w:r>
              <w:rPr>
                <w:rFonts w:ascii="宋体" w:hAnsi="宋体"/>
                <w:color w:val="auto"/>
                <w:sz w:val="18"/>
                <w:szCs w:val="18"/>
                <w:highlight w:val="none"/>
              </w:rPr>
              <w:t>64</w:t>
            </w:r>
            <w:r>
              <w:rPr>
                <w:rFonts w:hint="eastAsia" w:ascii="宋体" w:hAnsi="宋体"/>
                <w:color w:val="auto"/>
                <w:sz w:val="18"/>
                <w:szCs w:val="18"/>
                <w:highlight w:val="none"/>
              </w:rPr>
              <w:t>位系统、</w:t>
            </w:r>
            <w:r>
              <w:rPr>
                <w:rFonts w:ascii="宋体" w:hAnsi="宋体"/>
                <w:color w:val="auto"/>
                <w:sz w:val="18"/>
                <w:szCs w:val="18"/>
                <w:highlight w:val="none"/>
              </w:rPr>
              <w:t>linux</w:t>
            </w:r>
            <w:r>
              <w:rPr>
                <w:rFonts w:hint="eastAsia" w:ascii="宋体" w:hAnsi="宋体"/>
                <w:color w:val="auto"/>
                <w:sz w:val="18"/>
                <w:szCs w:val="18"/>
                <w:highlight w:val="none"/>
              </w:rPr>
              <w:t>、</w:t>
            </w:r>
            <w:r>
              <w:rPr>
                <w:rFonts w:ascii="宋体" w:hAnsi="宋体"/>
                <w:color w:val="auto"/>
                <w:sz w:val="18"/>
                <w:szCs w:val="18"/>
                <w:highlight w:val="none"/>
              </w:rPr>
              <w:t>MacOS</w:t>
            </w:r>
            <w:r>
              <w:rPr>
                <w:rFonts w:hint="eastAsia" w:ascii="宋体" w:hAnsi="宋体"/>
                <w:color w:val="auto"/>
                <w:sz w:val="18"/>
                <w:szCs w:val="18"/>
                <w:highlight w:val="none"/>
              </w:rPr>
              <w:t>。</w:t>
            </w:r>
          </w:p>
          <w:p w14:paraId="553C72D3">
            <w:pPr>
              <w:ind w:firstLine="62" w:firstLineChars="35"/>
              <w:jc w:val="left"/>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、浏览器兼容</w:t>
            </w:r>
            <w:r>
              <w:rPr>
                <w:rFonts w:ascii="宋体" w:hAnsi="宋体"/>
                <w:color w:val="auto"/>
                <w:sz w:val="18"/>
                <w:szCs w:val="18"/>
                <w:highlight w:val="none"/>
              </w:rPr>
              <w:t>IE8</w:t>
            </w:r>
            <w:r>
              <w:rPr>
                <w:rFonts w:hint="eastAsia" w:ascii="宋体" w:hAnsi="宋体"/>
                <w:color w:val="auto"/>
                <w:sz w:val="18"/>
                <w:szCs w:val="18"/>
                <w:highlight w:val="none"/>
              </w:rPr>
              <w:t>及以上版本、谷歌，</w:t>
            </w:r>
            <w:r>
              <w:rPr>
                <w:rFonts w:ascii="宋体" w:hAnsi="宋体"/>
                <w:color w:val="auto"/>
                <w:sz w:val="18"/>
                <w:szCs w:val="18"/>
                <w:highlight w:val="none"/>
              </w:rPr>
              <w:t>firefox</w:t>
            </w:r>
            <w:r>
              <w:rPr>
                <w:rFonts w:hint="eastAsia" w:ascii="宋体" w:hAnsi="宋体"/>
                <w:color w:val="auto"/>
                <w:sz w:val="18"/>
                <w:szCs w:val="18"/>
                <w:highlight w:val="none"/>
              </w:rPr>
              <w:t>、</w:t>
            </w:r>
            <w:r>
              <w:rPr>
                <w:rFonts w:ascii="宋体" w:hAnsi="宋体"/>
                <w:color w:val="auto"/>
                <w:sz w:val="18"/>
                <w:szCs w:val="18"/>
                <w:highlight w:val="none"/>
              </w:rPr>
              <w:t>chrome</w:t>
            </w:r>
            <w:r>
              <w:rPr>
                <w:rFonts w:hint="eastAsia" w:ascii="宋体" w:hAnsi="宋体"/>
                <w:color w:val="auto"/>
                <w:sz w:val="18"/>
                <w:szCs w:val="18"/>
                <w:highlight w:val="none"/>
              </w:rPr>
              <w:t>、</w:t>
            </w:r>
            <w:r>
              <w:rPr>
                <w:rFonts w:ascii="宋体" w:hAnsi="宋体"/>
                <w:color w:val="auto"/>
                <w:sz w:val="18"/>
                <w:szCs w:val="18"/>
                <w:highlight w:val="none"/>
              </w:rPr>
              <w:t>Safari</w:t>
            </w:r>
            <w:r>
              <w:rPr>
                <w:rFonts w:hint="eastAsia" w:ascii="宋体" w:hAnsi="宋体"/>
                <w:color w:val="auto"/>
                <w:sz w:val="18"/>
                <w:szCs w:val="18"/>
                <w:highlight w:val="none"/>
              </w:rPr>
              <w:t>浏览器等主流浏览器，采用类似</w:t>
            </w:r>
            <w:r>
              <w:rPr>
                <w:rFonts w:ascii="宋体" w:hAnsi="宋体"/>
                <w:color w:val="auto"/>
                <w:sz w:val="18"/>
                <w:szCs w:val="18"/>
                <w:highlight w:val="none"/>
              </w:rPr>
              <w:t>AJAX</w:t>
            </w:r>
            <w:r>
              <w:rPr>
                <w:rFonts w:hint="eastAsia" w:ascii="宋体" w:hAnsi="宋体"/>
                <w:color w:val="auto"/>
                <w:sz w:val="18"/>
                <w:szCs w:val="18"/>
                <w:highlight w:val="none"/>
              </w:rPr>
              <w:t>技术，提供更流畅的浏览体验。</w:t>
            </w:r>
          </w:p>
          <w:p w14:paraId="71CE8B8D">
            <w:pPr>
              <w:ind w:firstLine="62" w:firstLineChars="35"/>
              <w:jc w:val="left"/>
              <w:rPr>
                <w:rFonts w:ascii="宋体" w:hAnsi="宋体"/>
                <w:color w:val="auto"/>
                <w:sz w:val="18"/>
                <w:szCs w:val="18"/>
                <w:highlight w:val="none"/>
              </w:rPr>
            </w:pPr>
            <w:r>
              <w:rPr>
                <w:rFonts w:ascii="宋体" w:hAnsi="宋体"/>
                <w:color w:val="auto"/>
                <w:sz w:val="18"/>
                <w:szCs w:val="18"/>
                <w:highlight w:val="none"/>
              </w:rPr>
              <w:t>3</w:t>
            </w:r>
            <w:r>
              <w:rPr>
                <w:rFonts w:hint="eastAsia" w:ascii="宋体" w:hAnsi="宋体"/>
                <w:color w:val="auto"/>
                <w:sz w:val="18"/>
                <w:szCs w:val="18"/>
                <w:highlight w:val="none"/>
              </w:rPr>
              <w:t>、系统兼容性强：要求支持</w:t>
            </w:r>
            <w:r>
              <w:rPr>
                <w:rFonts w:ascii="宋体" w:hAnsi="宋体"/>
                <w:color w:val="auto"/>
                <w:sz w:val="18"/>
                <w:szCs w:val="18"/>
                <w:highlight w:val="none"/>
              </w:rPr>
              <w:t>PC</w:t>
            </w:r>
            <w:r>
              <w:rPr>
                <w:rFonts w:hint="eastAsia" w:ascii="宋体" w:hAnsi="宋体"/>
                <w:color w:val="auto"/>
                <w:sz w:val="18"/>
                <w:szCs w:val="18"/>
                <w:highlight w:val="none"/>
              </w:rPr>
              <w:t>桌面、多终端设备（支持</w:t>
            </w:r>
            <w:r>
              <w:rPr>
                <w:rFonts w:ascii="宋体" w:hAnsi="宋体"/>
                <w:color w:val="auto"/>
                <w:sz w:val="18"/>
                <w:szCs w:val="18"/>
                <w:highlight w:val="none"/>
              </w:rPr>
              <w:t>IOS</w:t>
            </w:r>
            <w:r>
              <w:rPr>
                <w:rFonts w:hint="eastAsia" w:ascii="宋体" w:hAnsi="宋体"/>
                <w:color w:val="auto"/>
                <w:sz w:val="18"/>
                <w:szCs w:val="18"/>
                <w:highlight w:val="none"/>
              </w:rPr>
              <w:t>和安卓系统）。学生可以在</w:t>
            </w:r>
            <w:r>
              <w:rPr>
                <w:rFonts w:ascii="宋体" w:hAnsi="宋体"/>
                <w:color w:val="auto"/>
                <w:sz w:val="18"/>
                <w:szCs w:val="18"/>
                <w:highlight w:val="none"/>
              </w:rPr>
              <w:t>PC</w:t>
            </w:r>
            <w:r>
              <w:rPr>
                <w:rFonts w:hint="eastAsia" w:ascii="宋体" w:hAnsi="宋体"/>
                <w:color w:val="auto"/>
                <w:sz w:val="18"/>
                <w:szCs w:val="18"/>
                <w:highlight w:val="none"/>
              </w:rPr>
              <w:t>桌面、手机或平板上同步使用学习功能，实现无缝学习，在线与离线相结合，各项学习数据要在多终端实现同步更新。</w:t>
            </w:r>
          </w:p>
        </w:tc>
      </w:tr>
    </w:tbl>
    <w:p w14:paraId="2B04F57C">
      <w:pPr>
        <w:spacing w:line="360" w:lineRule="auto"/>
        <w:jc w:val="left"/>
        <w:rPr>
          <w:rFonts w:ascii="宋体" w:hAnsi="宋体"/>
          <w:b/>
          <w:color w:val="auto"/>
          <w:kern w:val="0"/>
          <w:szCs w:val="21"/>
          <w:highlight w:val="none"/>
        </w:rPr>
      </w:pPr>
      <w:r>
        <w:rPr>
          <w:rFonts w:hint="eastAsia" w:ascii="宋体" w:hAnsi="宋体"/>
          <w:b/>
          <w:color w:val="auto"/>
          <w:kern w:val="0"/>
          <w:szCs w:val="21"/>
          <w:highlight w:val="none"/>
        </w:rPr>
        <w:t>二、成人远程教务、教学综合管理系统功能需求</w:t>
      </w:r>
    </w:p>
    <w:p w14:paraId="60F360CF">
      <w:pPr>
        <w:spacing w:line="360" w:lineRule="auto"/>
        <w:ind w:firstLine="413" w:firstLineChars="196"/>
        <w:jc w:val="left"/>
        <w:outlineLvl w:val="2"/>
        <w:rPr>
          <w:rFonts w:ascii="宋体" w:hAnsi="宋体"/>
          <w:b/>
          <w:color w:val="auto"/>
          <w:szCs w:val="21"/>
          <w:highlight w:val="none"/>
        </w:rPr>
      </w:pPr>
      <w:bookmarkStart w:id="0" w:name="_Toc18706"/>
      <w:r>
        <w:rPr>
          <w:rFonts w:ascii="宋体" w:hAnsi="宋体"/>
          <w:b/>
          <w:color w:val="auto"/>
          <w:szCs w:val="21"/>
          <w:highlight w:val="none"/>
        </w:rPr>
        <w:t>(</w:t>
      </w:r>
      <w:r>
        <w:rPr>
          <w:rFonts w:hint="eastAsia" w:ascii="宋体" w:hAnsi="宋体"/>
          <w:b/>
          <w:color w:val="auto"/>
          <w:szCs w:val="21"/>
          <w:highlight w:val="none"/>
        </w:rPr>
        <w:t>一</w:t>
      </w:r>
      <w:r>
        <w:rPr>
          <w:rFonts w:ascii="宋体" w:hAnsi="宋体"/>
          <w:b/>
          <w:color w:val="auto"/>
          <w:szCs w:val="21"/>
          <w:highlight w:val="none"/>
        </w:rPr>
        <w:t>)</w:t>
      </w:r>
      <w:r>
        <w:rPr>
          <w:rFonts w:hint="eastAsia" w:ascii="宋体" w:hAnsi="宋体"/>
          <w:b/>
          <w:color w:val="auto"/>
          <w:szCs w:val="21"/>
          <w:highlight w:val="none"/>
        </w:rPr>
        <w:t>、各类用户功能需求</w:t>
      </w:r>
      <w:bookmarkEnd w:id="0"/>
      <w:r>
        <w:rPr>
          <w:rFonts w:ascii="宋体" w:hAnsi="宋体"/>
          <w:b/>
          <w:color w:val="auto"/>
          <w:szCs w:val="21"/>
          <w:highlight w:val="none"/>
        </w:rPr>
        <w:t xml:space="preserve"> </w:t>
      </w:r>
    </w:p>
    <w:p w14:paraId="27020C3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继续教育学院成人高等教育网络教育平台应区分主办高校、校外教学点、教师和学生四个角色及各自管理权限。基础平台至少包括主办高校管理平台、校外教学点管理平台、教师平台和学生平台四个基础平台及辅助功能系统。主办高校具有权限分配功能，可以添加用户，跨用户身份进行功能任意组合，形成可定制的多种管理模式的权限组；可以分配校外教学点（同时包括管理员；每个校外教学点有且只有一个管理员）、管理公告、通知、课程安排、查询成绩、课程成绩（解）锁定、导出成绩</w:t>
      </w:r>
      <w:r>
        <w:rPr>
          <w:rFonts w:ascii="宋体" w:hAnsi="宋体"/>
          <w:color w:val="auto"/>
          <w:szCs w:val="21"/>
          <w:highlight w:val="none"/>
        </w:rPr>
        <w:t>EXCEL</w:t>
      </w:r>
      <w:r>
        <w:rPr>
          <w:rFonts w:hint="eastAsia" w:ascii="宋体" w:hAnsi="宋体"/>
          <w:color w:val="auto"/>
          <w:szCs w:val="21"/>
          <w:highlight w:val="none"/>
        </w:rPr>
        <w:t>表等；校外教学点管理员可以全面管本校外教学点的教学、教务信息、添加编辑学生课程成绩等；任课教师可以管理所教授课程的成绩；在籍学生可以进行网络选课和成绩查询等操作。</w:t>
      </w:r>
    </w:p>
    <w:p w14:paraId="11554489">
      <w:pPr>
        <w:spacing w:line="360" w:lineRule="auto"/>
        <w:ind w:firstLine="413" w:firstLineChars="196"/>
        <w:jc w:val="left"/>
        <w:outlineLvl w:val="2"/>
        <w:rPr>
          <w:rFonts w:ascii="宋体" w:hAnsi="宋体"/>
          <w:color w:val="auto"/>
          <w:szCs w:val="21"/>
          <w:highlight w:val="none"/>
        </w:rPr>
      </w:pPr>
      <w:bookmarkStart w:id="1" w:name="_Toc4092"/>
      <w:r>
        <w:rPr>
          <w:rFonts w:ascii="宋体" w:hAnsi="宋体"/>
          <w:b/>
          <w:color w:val="auto"/>
          <w:szCs w:val="21"/>
          <w:highlight w:val="none"/>
        </w:rPr>
        <w:t>1</w:t>
      </w:r>
      <w:r>
        <w:rPr>
          <w:rFonts w:hint="eastAsia" w:ascii="宋体" w:hAnsi="宋体"/>
          <w:b/>
          <w:color w:val="auto"/>
          <w:szCs w:val="21"/>
          <w:highlight w:val="none"/>
        </w:rPr>
        <w:t>、主办高校：</w:t>
      </w:r>
      <w:r>
        <w:rPr>
          <w:rFonts w:hint="eastAsia" w:ascii="宋体" w:hAnsi="宋体"/>
          <w:color w:val="auto"/>
          <w:szCs w:val="21"/>
          <w:highlight w:val="none"/>
        </w:rPr>
        <w:t>全面管理、查看以及维护基本数据</w:t>
      </w:r>
      <w:bookmarkEnd w:id="1"/>
      <w:r>
        <w:rPr>
          <w:rFonts w:ascii="宋体" w:hAnsi="宋体"/>
          <w:color w:val="auto"/>
          <w:szCs w:val="21"/>
          <w:highlight w:val="none"/>
        </w:rPr>
        <w:t xml:space="preserve"> </w:t>
      </w:r>
    </w:p>
    <w:p w14:paraId="22185826">
      <w:pPr>
        <w:spacing w:line="360" w:lineRule="auto"/>
        <w:ind w:firstLine="411" w:firstLineChars="196"/>
        <w:jc w:val="left"/>
        <w:outlineLvl w:val="2"/>
        <w:rPr>
          <w:rFonts w:ascii="宋体" w:hAnsi="宋体"/>
          <w:color w:val="auto"/>
          <w:szCs w:val="21"/>
          <w:highlight w:val="none"/>
        </w:rPr>
      </w:pPr>
      <w:bookmarkStart w:id="2" w:name="_Toc30665"/>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系统管理，包含权限组管理、管理员管理（含校外教学点管理员），可为管理员（含校外教学点管理员）灵活分配权限，可根据需要随时添加用户；</w:t>
      </w:r>
      <w:bookmarkEnd w:id="2"/>
    </w:p>
    <w:p w14:paraId="6123AE52">
      <w:pPr>
        <w:spacing w:line="360" w:lineRule="auto"/>
        <w:ind w:firstLine="411" w:firstLineChars="196"/>
        <w:jc w:val="left"/>
        <w:outlineLvl w:val="2"/>
        <w:rPr>
          <w:rFonts w:ascii="宋体" w:hAnsi="宋体"/>
          <w:color w:val="auto"/>
          <w:szCs w:val="21"/>
          <w:highlight w:val="none"/>
        </w:rPr>
      </w:pPr>
      <w:bookmarkStart w:id="3" w:name="_Toc2993"/>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）能维护系统使用的基本数据（教师数据、学生数据、课程数据、班级数据、教材数据）；</w:t>
      </w:r>
      <w:bookmarkEnd w:id="3"/>
      <w:r>
        <w:rPr>
          <w:rFonts w:ascii="宋体" w:hAnsi="宋体"/>
          <w:color w:val="auto"/>
          <w:szCs w:val="21"/>
          <w:highlight w:val="none"/>
        </w:rPr>
        <w:t xml:space="preserve"> </w:t>
      </w:r>
    </w:p>
    <w:p w14:paraId="25370E03">
      <w:pPr>
        <w:spacing w:line="360" w:lineRule="auto"/>
        <w:ind w:firstLine="411" w:firstLineChars="196"/>
        <w:jc w:val="left"/>
        <w:outlineLvl w:val="2"/>
        <w:rPr>
          <w:rFonts w:ascii="宋体" w:hAnsi="宋体"/>
          <w:color w:val="auto"/>
          <w:szCs w:val="21"/>
          <w:highlight w:val="none"/>
        </w:rPr>
      </w:pPr>
      <w:bookmarkStart w:id="4" w:name="_Toc11072"/>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）可发布通知公告等信息给其他角色用户；</w:t>
      </w:r>
      <w:bookmarkEnd w:id="4"/>
    </w:p>
    <w:p w14:paraId="4035E438">
      <w:pPr>
        <w:spacing w:line="360" w:lineRule="auto"/>
        <w:ind w:firstLine="411" w:firstLineChars="196"/>
        <w:jc w:val="left"/>
        <w:outlineLvl w:val="2"/>
        <w:rPr>
          <w:rFonts w:ascii="宋体" w:hAnsi="宋体"/>
          <w:color w:val="auto"/>
          <w:szCs w:val="21"/>
          <w:highlight w:val="none"/>
        </w:rPr>
      </w:pPr>
      <w:bookmarkStart w:id="5" w:name="_Toc17197"/>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可制定教学计划，并按照教学计划进行课程安排；</w:t>
      </w:r>
      <w:bookmarkEnd w:id="5"/>
      <w:r>
        <w:rPr>
          <w:rFonts w:ascii="宋体" w:hAnsi="宋体"/>
          <w:color w:val="auto"/>
          <w:szCs w:val="21"/>
          <w:highlight w:val="none"/>
        </w:rPr>
        <w:t xml:space="preserve"> </w:t>
      </w:r>
    </w:p>
    <w:p w14:paraId="5EB63436">
      <w:pPr>
        <w:spacing w:line="360" w:lineRule="auto"/>
        <w:ind w:firstLine="411" w:firstLineChars="196"/>
        <w:jc w:val="left"/>
        <w:outlineLvl w:val="2"/>
        <w:rPr>
          <w:rFonts w:ascii="宋体" w:hAnsi="宋体"/>
          <w:color w:val="auto"/>
          <w:szCs w:val="21"/>
          <w:highlight w:val="none"/>
        </w:rPr>
      </w:pPr>
      <w:bookmarkStart w:id="6" w:name="_Toc15945"/>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）可为学生导入每学期每门课程的课程成绩，并进行查询和修改；</w:t>
      </w:r>
      <w:bookmarkEnd w:id="6"/>
      <w:r>
        <w:rPr>
          <w:rFonts w:ascii="宋体" w:hAnsi="宋体"/>
          <w:color w:val="auto"/>
          <w:szCs w:val="21"/>
          <w:highlight w:val="none"/>
        </w:rPr>
        <w:t xml:space="preserve"> </w:t>
      </w:r>
    </w:p>
    <w:p w14:paraId="48CB7972">
      <w:pPr>
        <w:spacing w:line="360" w:lineRule="auto"/>
        <w:ind w:firstLine="411" w:firstLineChars="196"/>
        <w:jc w:val="left"/>
        <w:outlineLvl w:val="2"/>
        <w:rPr>
          <w:rFonts w:ascii="宋体" w:hAnsi="宋体"/>
          <w:color w:val="auto"/>
          <w:szCs w:val="21"/>
          <w:highlight w:val="none"/>
        </w:rPr>
      </w:pPr>
      <w:bookmarkStart w:id="7" w:name="_Toc20540"/>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可导出</w:t>
      </w:r>
      <w:r>
        <w:rPr>
          <w:rFonts w:ascii="宋体" w:hAnsi="宋体"/>
          <w:color w:val="auto"/>
          <w:szCs w:val="21"/>
          <w:highlight w:val="none"/>
        </w:rPr>
        <w:t>excel</w:t>
      </w:r>
      <w:r>
        <w:rPr>
          <w:rFonts w:hint="eastAsia" w:ascii="宋体" w:hAnsi="宋体"/>
          <w:color w:val="auto"/>
          <w:szCs w:val="21"/>
          <w:highlight w:val="none"/>
        </w:rPr>
        <w:t>格式的学生成绩单。</w:t>
      </w:r>
      <w:bookmarkEnd w:id="7"/>
    </w:p>
    <w:p w14:paraId="39784357">
      <w:pPr>
        <w:spacing w:line="360" w:lineRule="auto"/>
        <w:ind w:firstLine="413" w:firstLineChars="196"/>
        <w:jc w:val="left"/>
        <w:outlineLvl w:val="2"/>
        <w:rPr>
          <w:rFonts w:ascii="宋体" w:hAnsi="宋体"/>
          <w:b/>
          <w:color w:val="auto"/>
          <w:szCs w:val="21"/>
          <w:highlight w:val="none"/>
        </w:rPr>
      </w:pPr>
      <w:bookmarkStart w:id="8" w:name="_Toc27832"/>
      <w:r>
        <w:rPr>
          <w:rFonts w:ascii="宋体" w:hAnsi="宋体"/>
          <w:b/>
          <w:color w:val="auto"/>
          <w:szCs w:val="21"/>
          <w:highlight w:val="none"/>
        </w:rPr>
        <w:t>2</w:t>
      </w:r>
      <w:r>
        <w:rPr>
          <w:rFonts w:hint="eastAsia" w:ascii="宋体" w:hAnsi="宋体"/>
          <w:b/>
          <w:color w:val="auto"/>
          <w:szCs w:val="21"/>
          <w:highlight w:val="none"/>
        </w:rPr>
        <w:t>、校外教学点管理员</w:t>
      </w:r>
      <w:bookmarkEnd w:id="8"/>
      <w:r>
        <w:rPr>
          <w:rFonts w:ascii="宋体" w:hAnsi="宋体"/>
          <w:b/>
          <w:color w:val="auto"/>
          <w:szCs w:val="21"/>
          <w:highlight w:val="none"/>
        </w:rPr>
        <w:t xml:space="preserve"> </w:t>
      </w:r>
    </w:p>
    <w:p w14:paraId="51E32E5B">
      <w:pPr>
        <w:spacing w:line="360" w:lineRule="auto"/>
        <w:ind w:firstLine="411" w:firstLineChars="196"/>
        <w:jc w:val="left"/>
        <w:outlineLvl w:val="2"/>
        <w:rPr>
          <w:rFonts w:ascii="宋体" w:hAnsi="宋体"/>
          <w:color w:val="auto"/>
          <w:szCs w:val="21"/>
          <w:highlight w:val="none"/>
        </w:rPr>
      </w:pPr>
      <w:bookmarkStart w:id="9" w:name="_Toc20233"/>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）能维护本教学点的基本数据（教师数据、学生数据、课程数据、班级数据、教材数据）；</w:t>
      </w:r>
      <w:bookmarkEnd w:id="9"/>
    </w:p>
    <w:p w14:paraId="3BF3F3B0">
      <w:pPr>
        <w:spacing w:line="360" w:lineRule="auto"/>
        <w:ind w:firstLine="411" w:firstLineChars="196"/>
        <w:jc w:val="left"/>
        <w:outlineLvl w:val="2"/>
        <w:rPr>
          <w:rFonts w:ascii="宋体" w:hAnsi="宋体"/>
          <w:color w:val="auto"/>
          <w:szCs w:val="21"/>
          <w:highlight w:val="none"/>
        </w:rPr>
      </w:pPr>
      <w:bookmarkStart w:id="10" w:name="_Toc27403"/>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）发布信息给其他角色用户（教师、学生用户须为本教学点管理的对象）；</w:t>
      </w:r>
      <w:bookmarkEnd w:id="10"/>
    </w:p>
    <w:p w14:paraId="0F4D12F6">
      <w:pPr>
        <w:spacing w:line="360" w:lineRule="auto"/>
        <w:ind w:firstLine="411" w:firstLineChars="196"/>
        <w:jc w:val="left"/>
        <w:outlineLvl w:val="2"/>
        <w:rPr>
          <w:rFonts w:ascii="宋体" w:hAnsi="宋体"/>
          <w:color w:val="auto"/>
          <w:szCs w:val="21"/>
          <w:highlight w:val="none"/>
        </w:rPr>
      </w:pPr>
      <w:bookmarkStart w:id="11" w:name="_Toc20579"/>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根据本教学点开设的课程，对应教师和学生用户；</w:t>
      </w:r>
      <w:bookmarkEnd w:id="11"/>
      <w:r>
        <w:rPr>
          <w:rFonts w:ascii="宋体" w:hAnsi="宋体"/>
          <w:color w:val="auto"/>
          <w:szCs w:val="21"/>
          <w:highlight w:val="none"/>
        </w:rPr>
        <w:t xml:space="preserve"> </w:t>
      </w:r>
    </w:p>
    <w:p w14:paraId="269D3E3D">
      <w:pPr>
        <w:spacing w:line="360" w:lineRule="auto"/>
        <w:ind w:firstLine="411" w:firstLineChars="196"/>
        <w:jc w:val="left"/>
        <w:outlineLvl w:val="2"/>
        <w:rPr>
          <w:rFonts w:ascii="宋体" w:hAnsi="宋体"/>
          <w:color w:val="auto"/>
          <w:szCs w:val="21"/>
          <w:highlight w:val="none"/>
        </w:rPr>
      </w:pPr>
      <w:bookmarkStart w:id="12" w:name="_Toc12980"/>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）查看本教学点的教师、学生资料；</w:t>
      </w:r>
      <w:bookmarkEnd w:id="12"/>
      <w:r>
        <w:rPr>
          <w:rFonts w:ascii="宋体" w:hAnsi="宋体"/>
          <w:color w:val="auto"/>
          <w:szCs w:val="21"/>
          <w:highlight w:val="none"/>
        </w:rPr>
        <w:t xml:space="preserve"> </w:t>
      </w:r>
    </w:p>
    <w:p w14:paraId="7D61DF5B">
      <w:pPr>
        <w:spacing w:line="360" w:lineRule="auto"/>
        <w:ind w:firstLine="411" w:firstLineChars="196"/>
        <w:jc w:val="left"/>
        <w:outlineLvl w:val="2"/>
        <w:rPr>
          <w:rFonts w:ascii="宋体" w:hAnsi="宋体"/>
          <w:color w:val="auto"/>
          <w:szCs w:val="21"/>
          <w:highlight w:val="none"/>
        </w:rPr>
      </w:pPr>
      <w:bookmarkStart w:id="13" w:name="_Toc22884"/>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）可导入、修改本教学点学生的课程成绩，可修改教师录入的学生课程成绩；</w:t>
      </w:r>
      <w:bookmarkEnd w:id="13"/>
      <w:r>
        <w:rPr>
          <w:rFonts w:ascii="宋体" w:hAnsi="宋体"/>
          <w:color w:val="auto"/>
          <w:szCs w:val="21"/>
          <w:highlight w:val="none"/>
        </w:rPr>
        <w:t xml:space="preserve"> </w:t>
      </w:r>
    </w:p>
    <w:p w14:paraId="589084E9">
      <w:pPr>
        <w:spacing w:line="360" w:lineRule="auto"/>
        <w:ind w:firstLine="411" w:firstLineChars="196"/>
        <w:jc w:val="left"/>
        <w:outlineLvl w:val="2"/>
        <w:rPr>
          <w:rFonts w:ascii="宋体" w:hAnsi="宋体"/>
          <w:color w:val="auto"/>
          <w:szCs w:val="21"/>
          <w:highlight w:val="none"/>
        </w:rPr>
      </w:pPr>
      <w:bookmarkStart w:id="14" w:name="_Toc11865"/>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可对学生课程成绩进行确认发布，已确认发布的成绩不能进行修改操作；</w:t>
      </w:r>
      <w:bookmarkEnd w:id="14"/>
    </w:p>
    <w:p w14:paraId="37010CDB">
      <w:pPr>
        <w:spacing w:line="360" w:lineRule="auto"/>
        <w:ind w:firstLine="411" w:firstLineChars="196"/>
        <w:jc w:val="left"/>
        <w:outlineLvl w:val="2"/>
        <w:rPr>
          <w:rFonts w:ascii="宋体" w:hAnsi="宋体"/>
          <w:color w:val="auto"/>
          <w:szCs w:val="21"/>
          <w:highlight w:val="none"/>
        </w:rPr>
      </w:pPr>
      <w:bookmarkStart w:id="15" w:name="_Toc32412"/>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）根据学生的个人成绩库，打印出学生在校期间的学习成绩卡。</w:t>
      </w:r>
      <w:bookmarkEnd w:id="15"/>
    </w:p>
    <w:p w14:paraId="656B4106">
      <w:pPr>
        <w:spacing w:line="360" w:lineRule="auto"/>
        <w:ind w:firstLine="413" w:firstLineChars="196"/>
        <w:jc w:val="left"/>
        <w:outlineLvl w:val="2"/>
        <w:rPr>
          <w:rFonts w:ascii="宋体" w:hAnsi="宋体"/>
          <w:color w:val="auto"/>
          <w:szCs w:val="21"/>
          <w:highlight w:val="none"/>
        </w:rPr>
      </w:pPr>
      <w:bookmarkStart w:id="16" w:name="_Toc25053"/>
      <w:r>
        <w:rPr>
          <w:rFonts w:ascii="宋体" w:hAnsi="宋体"/>
          <w:b/>
          <w:color w:val="auto"/>
          <w:szCs w:val="21"/>
          <w:highlight w:val="none"/>
        </w:rPr>
        <w:t>3</w:t>
      </w:r>
      <w:r>
        <w:rPr>
          <w:rFonts w:hint="eastAsia" w:ascii="宋体" w:hAnsi="宋体"/>
          <w:b/>
          <w:color w:val="auto"/>
          <w:szCs w:val="21"/>
          <w:highlight w:val="none"/>
        </w:rPr>
        <w:t>、教师</w:t>
      </w:r>
      <w:r>
        <w:rPr>
          <w:rFonts w:hint="eastAsia" w:ascii="宋体" w:hAnsi="宋体"/>
          <w:color w:val="auto"/>
          <w:szCs w:val="21"/>
          <w:highlight w:val="none"/>
        </w:rPr>
        <w:t>（注意教师的层级区别：课程相关设置由校本部级别老师设定，发布信息、作业布置与批改、答疑维护由各自校外教学点教师完成。）</w:t>
      </w:r>
      <w:bookmarkEnd w:id="16"/>
      <w:r>
        <w:rPr>
          <w:rFonts w:ascii="宋体" w:hAnsi="宋体"/>
          <w:color w:val="auto"/>
          <w:szCs w:val="21"/>
          <w:highlight w:val="none"/>
        </w:rPr>
        <w:t xml:space="preserve"> </w:t>
      </w:r>
    </w:p>
    <w:p w14:paraId="59727FF7">
      <w:pPr>
        <w:spacing w:line="360" w:lineRule="auto"/>
        <w:ind w:firstLine="411" w:firstLineChars="196"/>
        <w:jc w:val="left"/>
        <w:outlineLvl w:val="2"/>
        <w:rPr>
          <w:rFonts w:ascii="宋体" w:hAnsi="宋体"/>
          <w:color w:val="auto"/>
          <w:szCs w:val="21"/>
          <w:highlight w:val="none"/>
        </w:rPr>
      </w:pPr>
      <w:bookmarkStart w:id="17" w:name="_Toc14248"/>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浏览学校各级别角色发布的通知公告信息；</w:t>
      </w:r>
      <w:bookmarkEnd w:id="17"/>
    </w:p>
    <w:p w14:paraId="5E567ED5">
      <w:pPr>
        <w:spacing w:line="360" w:lineRule="auto"/>
        <w:ind w:firstLine="411" w:firstLineChars="196"/>
        <w:jc w:val="left"/>
        <w:outlineLvl w:val="2"/>
        <w:rPr>
          <w:rFonts w:ascii="宋体" w:hAnsi="宋体"/>
          <w:color w:val="auto"/>
          <w:szCs w:val="21"/>
          <w:highlight w:val="none"/>
        </w:rPr>
      </w:pPr>
      <w:bookmarkStart w:id="18" w:name="_Toc1164"/>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）可查看所授课程列表；</w:t>
      </w:r>
      <w:bookmarkEnd w:id="18"/>
    </w:p>
    <w:p w14:paraId="79EB8049">
      <w:pPr>
        <w:spacing w:line="360" w:lineRule="auto"/>
        <w:ind w:firstLine="411" w:firstLineChars="196"/>
        <w:jc w:val="left"/>
        <w:outlineLvl w:val="2"/>
        <w:rPr>
          <w:rFonts w:ascii="宋体" w:hAnsi="宋体"/>
          <w:color w:val="auto"/>
          <w:szCs w:val="21"/>
          <w:highlight w:val="none"/>
        </w:rPr>
      </w:pPr>
      <w:bookmarkStart w:id="19" w:name="_Toc3138"/>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）可查看所授课程的学生名单；</w:t>
      </w:r>
      <w:bookmarkEnd w:id="19"/>
    </w:p>
    <w:p w14:paraId="32351D6C">
      <w:pPr>
        <w:spacing w:line="360" w:lineRule="auto"/>
        <w:ind w:firstLine="411" w:firstLineChars="196"/>
        <w:jc w:val="left"/>
        <w:outlineLvl w:val="2"/>
        <w:rPr>
          <w:rFonts w:ascii="宋体" w:hAnsi="宋体"/>
          <w:color w:val="auto"/>
          <w:szCs w:val="21"/>
          <w:highlight w:val="none"/>
        </w:rPr>
      </w:pPr>
      <w:bookmarkStart w:id="20" w:name="_Toc24169"/>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）可为学生导入课程成绩；</w:t>
      </w:r>
      <w:bookmarkEnd w:id="20"/>
    </w:p>
    <w:p w14:paraId="22D098AC">
      <w:pPr>
        <w:spacing w:line="360" w:lineRule="auto"/>
        <w:ind w:firstLine="411" w:firstLineChars="196"/>
        <w:jc w:val="left"/>
        <w:outlineLvl w:val="2"/>
        <w:rPr>
          <w:rFonts w:ascii="宋体" w:hAnsi="宋体"/>
          <w:color w:val="auto"/>
          <w:szCs w:val="21"/>
          <w:highlight w:val="none"/>
        </w:rPr>
      </w:pPr>
      <w:bookmarkStart w:id="21" w:name="_Toc20170"/>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）发布作业给本课程学习的学生；</w:t>
      </w:r>
      <w:bookmarkEnd w:id="21"/>
      <w:r>
        <w:rPr>
          <w:rFonts w:ascii="宋体" w:hAnsi="宋体"/>
          <w:color w:val="auto"/>
          <w:szCs w:val="21"/>
          <w:highlight w:val="none"/>
        </w:rPr>
        <w:t xml:space="preserve"> </w:t>
      </w:r>
    </w:p>
    <w:p w14:paraId="43ED2C62">
      <w:pPr>
        <w:spacing w:line="360" w:lineRule="auto"/>
        <w:ind w:firstLine="411" w:firstLineChars="196"/>
        <w:jc w:val="left"/>
        <w:outlineLvl w:val="2"/>
        <w:rPr>
          <w:rFonts w:ascii="宋体" w:hAnsi="宋体"/>
          <w:color w:val="auto"/>
          <w:szCs w:val="21"/>
          <w:highlight w:val="none"/>
        </w:rPr>
      </w:pPr>
      <w:bookmarkStart w:id="22" w:name="_Toc8472"/>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）回答学生提问（答疑）：学生提问教师作答，也能根据实际需要由教师发问、学生回答、教师再回复；</w:t>
      </w:r>
      <w:bookmarkEnd w:id="22"/>
      <w:r>
        <w:rPr>
          <w:rFonts w:ascii="宋体" w:hAnsi="宋体"/>
          <w:color w:val="auto"/>
          <w:szCs w:val="21"/>
          <w:highlight w:val="none"/>
        </w:rPr>
        <w:t xml:space="preserve"> </w:t>
      </w:r>
    </w:p>
    <w:p w14:paraId="76CEFA0E">
      <w:pPr>
        <w:spacing w:line="360" w:lineRule="auto"/>
        <w:ind w:firstLine="411" w:firstLineChars="196"/>
        <w:jc w:val="left"/>
        <w:outlineLvl w:val="2"/>
        <w:rPr>
          <w:rFonts w:ascii="宋体" w:hAnsi="宋体"/>
          <w:color w:val="auto"/>
          <w:szCs w:val="21"/>
          <w:highlight w:val="none"/>
        </w:rPr>
      </w:pPr>
      <w:bookmarkStart w:id="23" w:name="_Toc30732"/>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）维护课程题库，生成课程练习题。</w:t>
      </w:r>
      <w:bookmarkEnd w:id="23"/>
      <w:r>
        <w:rPr>
          <w:rFonts w:ascii="宋体" w:hAnsi="宋体"/>
          <w:color w:val="auto"/>
          <w:szCs w:val="21"/>
          <w:highlight w:val="none"/>
        </w:rPr>
        <w:t xml:space="preserve"> </w:t>
      </w:r>
    </w:p>
    <w:p w14:paraId="32462D41">
      <w:pPr>
        <w:spacing w:line="360" w:lineRule="auto"/>
        <w:ind w:firstLine="413" w:firstLineChars="196"/>
        <w:jc w:val="left"/>
        <w:outlineLvl w:val="2"/>
        <w:rPr>
          <w:rFonts w:ascii="宋体" w:hAnsi="宋体"/>
          <w:b/>
          <w:color w:val="auto"/>
          <w:szCs w:val="21"/>
          <w:highlight w:val="none"/>
        </w:rPr>
      </w:pPr>
      <w:bookmarkStart w:id="24" w:name="_Toc8451"/>
      <w:r>
        <w:rPr>
          <w:rFonts w:ascii="宋体" w:hAnsi="宋体"/>
          <w:b/>
          <w:color w:val="auto"/>
          <w:szCs w:val="21"/>
          <w:highlight w:val="none"/>
        </w:rPr>
        <w:t>4</w:t>
      </w:r>
      <w:r>
        <w:rPr>
          <w:rFonts w:hint="eastAsia" w:ascii="宋体" w:hAnsi="宋体"/>
          <w:b/>
          <w:color w:val="auto"/>
          <w:szCs w:val="21"/>
          <w:highlight w:val="none"/>
        </w:rPr>
        <w:t>、学生</w:t>
      </w:r>
      <w:bookmarkEnd w:id="24"/>
      <w:r>
        <w:rPr>
          <w:rFonts w:ascii="宋体" w:hAnsi="宋体"/>
          <w:b/>
          <w:color w:val="auto"/>
          <w:szCs w:val="21"/>
          <w:highlight w:val="none"/>
        </w:rPr>
        <w:t xml:space="preserve"> </w:t>
      </w:r>
    </w:p>
    <w:p w14:paraId="7AD05C0F">
      <w:pPr>
        <w:spacing w:line="360" w:lineRule="auto"/>
        <w:ind w:firstLine="411" w:firstLineChars="196"/>
        <w:jc w:val="left"/>
        <w:outlineLvl w:val="2"/>
        <w:rPr>
          <w:rFonts w:ascii="宋体" w:hAnsi="宋体"/>
          <w:color w:val="auto"/>
          <w:szCs w:val="21"/>
          <w:highlight w:val="none"/>
        </w:rPr>
      </w:pPr>
      <w:bookmarkStart w:id="25" w:name="_Toc5720"/>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）浏览学校各级别角色发布的信息；</w:t>
      </w:r>
      <w:bookmarkEnd w:id="25"/>
      <w:r>
        <w:rPr>
          <w:rFonts w:ascii="宋体" w:hAnsi="宋体"/>
          <w:color w:val="auto"/>
          <w:szCs w:val="21"/>
          <w:highlight w:val="none"/>
        </w:rPr>
        <w:t xml:space="preserve"> </w:t>
      </w:r>
    </w:p>
    <w:p w14:paraId="11CFB003">
      <w:pPr>
        <w:spacing w:line="360" w:lineRule="auto"/>
        <w:ind w:firstLine="411" w:firstLineChars="196"/>
        <w:jc w:val="left"/>
        <w:outlineLvl w:val="2"/>
        <w:rPr>
          <w:rFonts w:ascii="宋体" w:hAnsi="宋体"/>
          <w:color w:val="auto"/>
          <w:szCs w:val="21"/>
          <w:highlight w:val="none"/>
        </w:rPr>
      </w:pPr>
      <w:bookmarkStart w:id="26" w:name="_Toc14497"/>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）浏览本学期开课情况，可进行网络选课；</w:t>
      </w:r>
      <w:bookmarkEnd w:id="26"/>
      <w:r>
        <w:rPr>
          <w:rFonts w:ascii="宋体" w:hAnsi="宋体"/>
          <w:color w:val="auto"/>
          <w:szCs w:val="21"/>
          <w:highlight w:val="none"/>
        </w:rPr>
        <w:t xml:space="preserve"> </w:t>
      </w:r>
    </w:p>
    <w:p w14:paraId="3620CC48">
      <w:pPr>
        <w:spacing w:line="360" w:lineRule="auto"/>
        <w:ind w:firstLine="411" w:firstLineChars="196"/>
        <w:jc w:val="left"/>
        <w:outlineLvl w:val="2"/>
        <w:rPr>
          <w:rFonts w:ascii="宋体" w:hAnsi="宋体"/>
          <w:color w:val="auto"/>
          <w:szCs w:val="21"/>
          <w:highlight w:val="none"/>
        </w:rPr>
      </w:pPr>
      <w:bookmarkStart w:id="27" w:name="_Toc4637"/>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）可进行网络学习及在线提问，查看问题回复；</w:t>
      </w:r>
      <w:bookmarkEnd w:id="27"/>
    </w:p>
    <w:p w14:paraId="1F60FBB7">
      <w:pPr>
        <w:spacing w:line="360" w:lineRule="auto"/>
        <w:ind w:firstLine="411" w:firstLineChars="196"/>
        <w:jc w:val="left"/>
        <w:outlineLvl w:val="2"/>
        <w:rPr>
          <w:rFonts w:ascii="宋体" w:hAnsi="宋体"/>
          <w:color w:val="auto"/>
          <w:szCs w:val="21"/>
          <w:highlight w:val="none"/>
        </w:rPr>
      </w:pPr>
      <w:bookmarkStart w:id="28" w:name="_Toc12048"/>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）可查看自己的课程成绩；</w:t>
      </w:r>
      <w:bookmarkEnd w:id="28"/>
      <w:r>
        <w:rPr>
          <w:rFonts w:ascii="宋体" w:hAnsi="宋体"/>
          <w:color w:val="auto"/>
          <w:szCs w:val="21"/>
          <w:highlight w:val="none"/>
        </w:rPr>
        <w:t xml:space="preserve"> </w:t>
      </w:r>
    </w:p>
    <w:p w14:paraId="0140975D">
      <w:pPr>
        <w:spacing w:line="360" w:lineRule="auto"/>
        <w:ind w:firstLine="411" w:firstLineChars="196"/>
        <w:jc w:val="left"/>
        <w:outlineLvl w:val="2"/>
        <w:rPr>
          <w:rFonts w:ascii="宋体" w:hAnsi="宋体"/>
          <w:color w:val="auto"/>
          <w:szCs w:val="21"/>
          <w:highlight w:val="none"/>
        </w:rPr>
      </w:pPr>
      <w:bookmarkStart w:id="29" w:name="_Toc23726"/>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）可完成教师布置的在线作业；</w:t>
      </w:r>
      <w:bookmarkEnd w:id="29"/>
    </w:p>
    <w:p w14:paraId="6668686D">
      <w:pPr>
        <w:spacing w:line="360" w:lineRule="auto"/>
        <w:ind w:firstLine="411" w:firstLineChars="196"/>
        <w:jc w:val="left"/>
        <w:outlineLvl w:val="2"/>
        <w:rPr>
          <w:rFonts w:ascii="宋体" w:hAnsi="宋体"/>
          <w:color w:val="auto"/>
          <w:szCs w:val="21"/>
          <w:highlight w:val="none"/>
        </w:rPr>
      </w:pPr>
      <w:bookmarkStart w:id="30" w:name="_Toc1120"/>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）能下载学校或教师发布的资料；</w:t>
      </w:r>
      <w:bookmarkEnd w:id="30"/>
    </w:p>
    <w:p w14:paraId="143CCE36">
      <w:pPr>
        <w:spacing w:line="360" w:lineRule="auto"/>
        <w:ind w:firstLine="411" w:firstLineChars="196"/>
        <w:jc w:val="left"/>
        <w:outlineLvl w:val="2"/>
        <w:rPr>
          <w:rFonts w:ascii="宋体" w:hAnsi="宋体"/>
          <w:color w:val="auto"/>
          <w:szCs w:val="21"/>
          <w:highlight w:val="none"/>
        </w:rPr>
      </w:pPr>
      <w:bookmarkStart w:id="31" w:name="_Toc473"/>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）可进行网络评教。</w:t>
      </w:r>
      <w:bookmarkEnd w:id="31"/>
    </w:p>
    <w:p w14:paraId="7F5A51D0">
      <w:pPr>
        <w:spacing w:line="360" w:lineRule="auto"/>
        <w:ind w:firstLine="413" w:firstLineChars="196"/>
        <w:jc w:val="left"/>
        <w:outlineLvl w:val="2"/>
        <w:rPr>
          <w:rFonts w:ascii="宋体" w:hAnsi="宋体"/>
          <w:b/>
          <w:color w:val="auto"/>
          <w:szCs w:val="21"/>
          <w:highlight w:val="none"/>
        </w:rPr>
      </w:pPr>
      <w:bookmarkStart w:id="32" w:name="_Toc22839"/>
      <w:r>
        <w:rPr>
          <w:rFonts w:hint="eastAsia" w:ascii="宋体" w:hAnsi="宋体"/>
          <w:b/>
          <w:color w:val="auto"/>
          <w:szCs w:val="21"/>
          <w:highlight w:val="none"/>
        </w:rPr>
        <w:t>（二）、基础平台需求</w:t>
      </w:r>
      <w:bookmarkEnd w:id="32"/>
    </w:p>
    <w:p w14:paraId="21DA535F">
      <w:pPr>
        <w:spacing w:line="360" w:lineRule="auto"/>
        <w:ind w:firstLine="422" w:firstLineChars="200"/>
        <w:jc w:val="left"/>
        <w:rPr>
          <w:rFonts w:ascii="宋体" w:hAnsi="宋体"/>
          <w:b/>
          <w:color w:val="auto"/>
          <w:kern w:val="0"/>
          <w:szCs w:val="21"/>
          <w:highlight w:val="none"/>
        </w:rPr>
      </w:pPr>
      <w:r>
        <w:rPr>
          <w:rFonts w:ascii="宋体" w:hAnsi="宋体"/>
          <w:b/>
          <w:color w:val="auto"/>
          <w:kern w:val="0"/>
          <w:szCs w:val="21"/>
          <w:highlight w:val="none"/>
        </w:rPr>
        <w:t>1</w:t>
      </w:r>
      <w:r>
        <w:rPr>
          <w:rFonts w:hint="eastAsia" w:ascii="宋体" w:hAnsi="宋体"/>
          <w:b/>
          <w:color w:val="auto"/>
          <w:kern w:val="0"/>
          <w:szCs w:val="21"/>
          <w:highlight w:val="none"/>
        </w:rPr>
        <w:t>、主办高校管理平台</w:t>
      </w:r>
    </w:p>
    <w:p w14:paraId="7BEC59C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包括：基础数据管理、招生管理、教学计划管理、教材管理、学务管理、教务管理、考务管理、财务管理、学籍管理、毕业管理、学位管理、毕业论文管理，以及必要的用户权限管理、人员机构管理、查询统计等教学教务相关管理功能。</w:t>
      </w:r>
    </w:p>
    <w:p w14:paraId="0D40C21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）招生录取管理：支持</w:t>
      </w:r>
      <w:r>
        <w:rPr>
          <w:rFonts w:ascii="宋体" w:hAnsi="宋体"/>
          <w:color w:val="auto"/>
          <w:kern w:val="0"/>
          <w:szCs w:val="21"/>
          <w:highlight w:val="none"/>
        </w:rPr>
        <w:t>录取信息通过</w:t>
      </w:r>
      <w:r>
        <w:rPr>
          <w:rFonts w:hint="eastAsia" w:ascii="宋体" w:hAnsi="宋体"/>
          <w:color w:val="auto"/>
          <w:kern w:val="0"/>
          <w:szCs w:val="21"/>
          <w:highlight w:val="none"/>
        </w:rPr>
        <w:t>excel模板</w:t>
      </w:r>
      <w:r>
        <w:rPr>
          <w:rFonts w:ascii="宋体" w:hAnsi="宋体"/>
          <w:color w:val="auto"/>
          <w:kern w:val="0"/>
          <w:szCs w:val="21"/>
          <w:highlight w:val="none"/>
        </w:rPr>
        <w:t>导入，</w:t>
      </w:r>
      <w:r>
        <w:rPr>
          <w:rFonts w:hint="eastAsia" w:ascii="宋体" w:hAnsi="宋体"/>
          <w:color w:val="auto"/>
          <w:kern w:val="0"/>
          <w:szCs w:val="21"/>
          <w:highlight w:val="none"/>
        </w:rPr>
        <w:t>也支持DBF格式</w:t>
      </w:r>
      <w:r>
        <w:rPr>
          <w:rFonts w:ascii="宋体" w:hAnsi="宋体"/>
          <w:color w:val="auto"/>
          <w:kern w:val="0"/>
          <w:szCs w:val="21"/>
          <w:highlight w:val="none"/>
        </w:rPr>
        <w:t>的录取信息直接导入。</w:t>
      </w:r>
    </w:p>
    <w:p w14:paraId="643A4CB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）学籍管理：实现高基表</w:t>
      </w:r>
      <w:r>
        <w:rPr>
          <w:rFonts w:ascii="宋体" w:hAnsi="宋体"/>
          <w:color w:val="auto"/>
          <w:kern w:val="0"/>
          <w:szCs w:val="21"/>
          <w:highlight w:val="none"/>
        </w:rPr>
        <w:t>导出、</w:t>
      </w:r>
      <w:r>
        <w:rPr>
          <w:rFonts w:hint="eastAsia" w:ascii="宋体" w:hAnsi="宋体"/>
          <w:color w:val="auto"/>
          <w:kern w:val="0"/>
          <w:szCs w:val="21"/>
          <w:highlight w:val="none"/>
        </w:rPr>
        <w:t>直接学籍异动、</w:t>
      </w:r>
      <w:r>
        <w:rPr>
          <w:rFonts w:ascii="宋体" w:hAnsi="宋体"/>
          <w:color w:val="auto"/>
          <w:kern w:val="0"/>
          <w:szCs w:val="21"/>
          <w:highlight w:val="none"/>
        </w:rPr>
        <w:t>二级审核学籍异动</w:t>
      </w:r>
      <w:r>
        <w:rPr>
          <w:rFonts w:hint="eastAsia" w:ascii="宋体" w:hAnsi="宋体"/>
          <w:color w:val="auto"/>
          <w:kern w:val="0"/>
          <w:szCs w:val="21"/>
          <w:highlight w:val="none"/>
        </w:rPr>
        <w:t>等功能；</w:t>
      </w:r>
    </w:p>
    <w:p w14:paraId="5336D94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）财务管理：可实现按学分、学年收费，新旧</w:t>
      </w:r>
      <w:r>
        <w:rPr>
          <w:rFonts w:ascii="宋体" w:hAnsi="宋体"/>
          <w:color w:val="auto"/>
          <w:kern w:val="0"/>
          <w:szCs w:val="21"/>
          <w:highlight w:val="none"/>
        </w:rPr>
        <w:t>年级可进行无缝切换</w:t>
      </w:r>
      <w:r>
        <w:rPr>
          <w:rFonts w:hint="eastAsia" w:ascii="宋体" w:hAnsi="宋体"/>
          <w:color w:val="auto"/>
          <w:kern w:val="0"/>
          <w:szCs w:val="21"/>
          <w:highlight w:val="none"/>
        </w:rPr>
        <w:t>；支持网上缴费；实现</w:t>
      </w:r>
      <w:r>
        <w:rPr>
          <w:rFonts w:ascii="宋体" w:hAnsi="宋体"/>
          <w:color w:val="auto"/>
          <w:kern w:val="0"/>
          <w:szCs w:val="21"/>
          <w:highlight w:val="none"/>
        </w:rPr>
        <w:t>和第三方支付</w:t>
      </w:r>
      <w:r>
        <w:rPr>
          <w:rFonts w:hint="eastAsia" w:ascii="宋体" w:hAnsi="宋体"/>
          <w:color w:val="auto"/>
          <w:kern w:val="0"/>
          <w:szCs w:val="21"/>
          <w:highlight w:val="none"/>
        </w:rPr>
        <w:t>接口（银联</w:t>
      </w:r>
      <w:r>
        <w:rPr>
          <w:rFonts w:ascii="宋体" w:hAnsi="宋体"/>
          <w:color w:val="auto"/>
          <w:kern w:val="0"/>
          <w:szCs w:val="21"/>
          <w:highlight w:val="none"/>
        </w:rPr>
        <w:t>、</w:t>
      </w:r>
      <w:r>
        <w:rPr>
          <w:rFonts w:hint="eastAsia" w:ascii="宋体" w:hAnsi="宋体"/>
          <w:color w:val="auto"/>
          <w:kern w:val="0"/>
          <w:szCs w:val="21"/>
          <w:highlight w:val="none"/>
        </w:rPr>
        <w:t>支付宝</w:t>
      </w:r>
      <w:r>
        <w:rPr>
          <w:rFonts w:ascii="宋体" w:hAnsi="宋体"/>
          <w:color w:val="auto"/>
          <w:kern w:val="0"/>
          <w:szCs w:val="21"/>
          <w:highlight w:val="none"/>
        </w:rPr>
        <w:t>、微信</w:t>
      </w:r>
      <w:r>
        <w:rPr>
          <w:rFonts w:hint="eastAsia" w:ascii="宋体" w:hAnsi="宋体"/>
          <w:color w:val="auto"/>
          <w:kern w:val="0"/>
          <w:szCs w:val="21"/>
          <w:highlight w:val="none"/>
        </w:rPr>
        <w:t>等）</w:t>
      </w:r>
      <w:r>
        <w:rPr>
          <w:rFonts w:ascii="宋体" w:hAnsi="宋体"/>
          <w:color w:val="auto"/>
          <w:kern w:val="0"/>
          <w:szCs w:val="21"/>
          <w:highlight w:val="none"/>
        </w:rPr>
        <w:t>对接。</w:t>
      </w:r>
      <w:r>
        <w:rPr>
          <w:rFonts w:hint="eastAsia" w:ascii="宋体" w:hAnsi="宋体"/>
          <w:color w:val="auto"/>
          <w:kern w:val="0"/>
          <w:szCs w:val="21"/>
          <w:highlight w:val="none"/>
        </w:rPr>
        <w:t>与校外教学点缴费管理功能；</w:t>
      </w:r>
      <w:r>
        <w:rPr>
          <w:rFonts w:ascii="宋体" w:hAnsi="宋体"/>
          <w:color w:val="auto"/>
          <w:kern w:val="0"/>
          <w:szCs w:val="21"/>
          <w:highlight w:val="none"/>
        </w:rPr>
        <w:t>学年</w:t>
      </w:r>
      <w:r>
        <w:rPr>
          <w:rFonts w:hint="eastAsia" w:ascii="宋体" w:hAnsi="宋体"/>
          <w:color w:val="auto"/>
          <w:kern w:val="0"/>
          <w:szCs w:val="21"/>
          <w:highlight w:val="none"/>
        </w:rPr>
        <w:t>自动</w:t>
      </w:r>
      <w:r>
        <w:rPr>
          <w:rFonts w:ascii="宋体" w:hAnsi="宋体"/>
          <w:color w:val="auto"/>
          <w:kern w:val="0"/>
          <w:szCs w:val="21"/>
          <w:highlight w:val="none"/>
        </w:rPr>
        <w:t>扣费</w:t>
      </w:r>
      <w:r>
        <w:rPr>
          <w:rFonts w:hint="eastAsia" w:ascii="宋体" w:hAnsi="宋体"/>
          <w:color w:val="auto"/>
          <w:kern w:val="0"/>
          <w:szCs w:val="21"/>
          <w:highlight w:val="none"/>
        </w:rPr>
        <w:t>管理.</w:t>
      </w:r>
      <w:r>
        <w:rPr>
          <w:rFonts w:ascii="宋体" w:hAnsi="宋体"/>
          <w:color w:val="auto"/>
          <w:kern w:val="0"/>
          <w:szCs w:val="21"/>
          <w:highlight w:val="none"/>
        </w:rPr>
        <w:t xml:space="preserve"> 财务票据打印</w:t>
      </w:r>
      <w:r>
        <w:rPr>
          <w:rFonts w:hint="eastAsia" w:ascii="宋体" w:hAnsi="宋体"/>
          <w:color w:val="auto"/>
          <w:kern w:val="0"/>
          <w:szCs w:val="21"/>
          <w:highlight w:val="none"/>
        </w:rPr>
        <w:t>支持</w:t>
      </w:r>
      <w:r>
        <w:rPr>
          <w:rFonts w:ascii="宋体" w:hAnsi="宋体"/>
          <w:color w:val="auto"/>
          <w:kern w:val="0"/>
          <w:szCs w:val="21"/>
          <w:highlight w:val="none"/>
        </w:rPr>
        <w:t>财务票据打印模板设置，可设置个人财务票据打印模板，也可设置</w:t>
      </w:r>
      <w:r>
        <w:rPr>
          <w:rFonts w:hint="eastAsia" w:ascii="宋体" w:hAnsi="宋体"/>
          <w:color w:val="auto"/>
          <w:kern w:val="0"/>
          <w:szCs w:val="21"/>
          <w:highlight w:val="none"/>
        </w:rPr>
        <w:t>组织</w:t>
      </w:r>
      <w:r>
        <w:rPr>
          <w:rFonts w:ascii="宋体" w:hAnsi="宋体"/>
          <w:color w:val="auto"/>
          <w:kern w:val="0"/>
          <w:szCs w:val="21"/>
          <w:highlight w:val="none"/>
        </w:rPr>
        <w:t>（</w:t>
      </w:r>
      <w:r>
        <w:rPr>
          <w:rFonts w:hint="eastAsia" w:ascii="宋体" w:hAnsi="宋体"/>
          <w:color w:val="auto"/>
          <w:kern w:val="0"/>
          <w:szCs w:val="21"/>
          <w:highlight w:val="none"/>
        </w:rPr>
        <w:t>多人</w:t>
      </w:r>
      <w:r>
        <w:rPr>
          <w:rFonts w:ascii="宋体" w:hAnsi="宋体"/>
          <w:color w:val="auto"/>
          <w:kern w:val="0"/>
          <w:szCs w:val="21"/>
          <w:highlight w:val="none"/>
        </w:rPr>
        <w:t>共同打印）</w:t>
      </w:r>
    </w:p>
    <w:p w14:paraId="1DD8E0A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w:t>
      </w:r>
      <w:r>
        <w:rPr>
          <w:rFonts w:hint="eastAsia" w:ascii="宋体" w:hAnsi="宋体"/>
          <w:color w:val="auto"/>
          <w:kern w:val="0"/>
          <w:szCs w:val="21"/>
          <w:highlight w:val="none"/>
        </w:rPr>
        <w:t>）教务管理：实现集体选开课程、教学计划、对学生线上形成性考核标准进行管理；实现学生开课、在线学习等功能；可记录学习轨迹、分析学生行为，记录看课件的时长、次数。</w:t>
      </w:r>
    </w:p>
    <w:p w14:paraId="21DF2E45">
      <w:pPr>
        <w:spacing w:line="360" w:lineRule="auto"/>
        <w:ind w:firstLine="420" w:firstLineChars="200"/>
        <w:jc w:val="left"/>
        <w:rPr>
          <w:rFonts w:hint="eastAsia" w:ascii="宋体" w:hAnsi="宋体"/>
          <w:color w:val="auto"/>
          <w:kern w:val="0"/>
          <w:szCs w:val="21"/>
          <w:highlight w:val="none"/>
        </w:rPr>
      </w:pPr>
      <w:bookmarkStart w:id="33" w:name="_Toc478314975"/>
      <w:r>
        <w:rPr>
          <w:rFonts w:hint="eastAsia" w:ascii="宋体" w:hAnsi="宋体"/>
          <w:color w:val="auto"/>
          <w:kern w:val="0"/>
          <w:szCs w:val="21"/>
          <w:highlight w:val="none"/>
        </w:rPr>
        <w:t>（5）班级管理</w:t>
      </w:r>
      <w:bookmarkEnd w:id="33"/>
      <w:r>
        <w:rPr>
          <w:rFonts w:hint="eastAsia" w:ascii="宋体" w:hAnsi="宋体"/>
          <w:color w:val="auto"/>
          <w:kern w:val="0"/>
          <w:szCs w:val="21"/>
          <w:highlight w:val="none"/>
        </w:rPr>
        <w:t>：支持</w:t>
      </w:r>
      <w:r>
        <w:rPr>
          <w:rFonts w:ascii="宋体" w:hAnsi="宋体"/>
          <w:color w:val="auto"/>
          <w:kern w:val="0"/>
          <w:szCs w:val="21"/>
          <w:highlight w:val="none"/>
        </w:rPr>
        <w:t>批量</w:t>
      </w:r>
      <w:r>
        <w:rPr>
          <w:rFonts w:hint="eastAsia" w:ascii="宋体" w:hAnsi="宋体"/>
          <w:color w:val="auto"/>
          <w:kern w:val="0"/>
          <w:szCs w:val="21"/>
          <w:highlight w:val="none"/>
        </w:rPr>
        <w:t>分班，</w:t>
      </w:r>
      <w:r>
        <w:rPr>
          <w:rFonts w:ascii="宋体" w:hAnsi="宋体"/>
          <w:color w:val="auto"/>
          <w:kern w:val="0"/>
          <w:szCs w:val="21"/>
          <w:highlight w:val="none"/>
        </w:rPr>
        <w:t>系统默认按照 年级、层次、专业、学习形式、</w:t>
      </w:r>
      <w:r>
        <w:rPr>
          <w:rFonts w:hint="eastAsia" w:ascii="宋体" w:hAnsi="宋体"/>
          <w:color w:val="auto"/>
          <w:kern w:val="0"/>
          <w:szCs w:val="21"/>
          <w:highlight w:val="none"/>
        </w:rPr>
        <w:t>校外教学点</w:t>
      </w:r>
      <w:r>
        <w:rPr>
          <w:rFonts w:ascii="宋体" w:hAnsi="宋体"/>
          <w:color w:val="auto"/>
          <w:kern w:val="0"/>
          <w:szCs w:val="21"/>
          <w:highlight w:val="none"/>
        </w:rPr>
        <w:t>进行批量分班；班级命名规则.年级+层次+专业+学习形式+</w:t>
      </w:r>
      <w:r>
        <w:rPr>
          <w:rFonts w:hint="eastAsia" w:ascii="宋体" w:hAnsi="宋体"/>
          <w:color w:val="auto"/>
          <w:kern w:val="0"/>
          <w:szCs w:val="21"/>
          <w:highlight w:val="none"/>
        </w:rPr>
        <w:t>校外教学点</w:t>
      </w:r>
      <w:r>
        <w:rPr>
          <w:rFonts w:ascii="宋体" w:hAnsi="宋体"/>
          <w:color w:val="auto"/>
          <w:kern w:val="0"/>
          <w:szCs w:val="21"/>
          <w:highlight w:val="none"/>
        </w:rPr>
        <w:t>+两位流水号；</w:t>
      </w:r>
      <w:r>
        <w:rPr>
          <w:rFonts w:hint="eastAsia" w:ascii="宋体" w:hAnsi="宋体"/>
          <w:color w:val="auto"/>
          <w:kern w:val="0"/>
          <w:szCs w:val="21"/>
          <w:highlight w:val="none"/>
        </w:rPr>
        <w:t>支持手动调班功能；支持</w:t>
      </w:r>
      <w:r>
        <w:rPr>
          <w:rFonts w:ascii="宋体" w:hAnsi="宋体"/>
          <w:color w:val="auto"/>
          <w:kern w:val="0"/>
          <w:szCs w:val="21"/>
          <w:highlight w:val="none"/>
        </w:rPr>
        <w:t>将班级的学生从当前班删除，或者从当前班级调整到其他班级。</w:t>
      </w:r>
      <w:r>
        <w:rPr>
          <w:rFonts w:hint="eastAsia" w:ascii="宋体" w:hAnsi="宋体"/>
          <w:color w:val="auto"/>
          <w:kern w:val="0"/>
          <w:szCs w:val="21"/>
          <w:highlight w:val="none"/>
        </w:rPr>
        <w:t>支持</w:t>
      </w:r>
      <w:r>
        <w:rPr>
          <w:rFonts w:ascii="宋体" w:hAnsi="宋体"/>
          <w:color w:val="auto"/>
          <w:kern w:val="0"/>
          <w:szCs w:val="21"/>
          <w:highlight w:val="none"/>
        </w:rPr>
        <w:t>为班级指定班主任</w:t>
      </w:r>
      <w:r>
        <w:rPr>
          <w:rFonts w:hint="eastAsia" w:ascii="宋体" w:hAnsi="宋体"/>
          <w:color w:val="auto"/>
          <w:kern w:val="0"/>
          <w:szCs w:val="21"/>
          <w:highlight w:val="none"/>
        </w:rPr>
        <w:t>，单个</w:t>
      </w:r>
      <w:r>
        <w:rPr>
          <w:rFonts w:ascii="宋体" w:hAnsi="宋体"/>
          <w:color w:val="auto"/>
          <w:kern w:val="0"/>
          <w:szCs w:val="21"/>
          <w:highlight w:val="none"/>
        </w:rPr>
        <w:t>或批量删除班级、删除班主任，只是导入班级学生或分班结果。</w:t>
      </w:r>
    </w:p>
    <w:p w14:paraId="68BC798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（6）考务管理：实现考试日程安排、考试集体预约、考场安排、成绩录入、成绩单生成等业务的管理功能；实现线上试卷组题、在线监考</w:t>
      </w:r>
      <w:r>
        <w:rPr>
          <w:rFonts w:hint="eastAsia" w:ascii="宋体" w:hAnsi="宋体"/>
          <w:color w:val="auto"/>
          <w:kern w:val="0"/>
          <w:szCs w:val="21"/>
          <w:highlight w:val="none"/>
          <w:lang w:eastAsia="zh-CN"/>
        </w:rPr>
        <w:t>、</w:t>
      </w:r>
      <w:r>
        <w:rPr>
          <w:rFonts w:hint="eastAsia"/>
          <w:color w:val="auto"/>
          <w:highlight w:val="none"/>
          <w:lang w:eastAsia="zh-Hans"/>
        </w:rPr>
        <w:t>切屏监控</w:t>
      </w:r>
      <w:r>
        <w:rPr>
          <w:rFonts w:hint="eastAsia"/>
          <w:color w:val="auto"/>
          <w:highlight w:val="none"/>
          <w:lang w:eastAsia="zh-CN"/>
        </w:rPr>
        <w:t>、</w:t>
      </w:r>
      <w:r>
        <w:rPr>
          <w:rFonts w:hint="eastAsia" w:ascii="宋体" w:hAnsi="宋体"/>
          <w:color w:val="auto"/>
          <w:kern w:val="0"/>
          <w:szCs w:val="21"/>
          <w:highlight w:val="none"/>
        </w:rPr>
        <w:t>线上试卷批改、线上考试学生人脸识别等线上考试考务管理功能；</w:t>
      </w:r>
    </w:p>
    <w:p w14:paraId="478CE1B8">
      <w:pPr>
        <w:pStyle w:val="4"/>
        <w:spacing w:before="100" w:after="100"/>
        <w:ind w:firstLine="420" w:firstLineChars="200"/>
        <w:jc w:val="left"/>
        <w:rPr>
          <w:rFonts w:eastAsia="宋体"/>
          <w:b w:val="0"/>
          <w:color w:val="auto"/>
          <w:kern w:val="0"/>
          <w:sz w:val="21"/>
          <w:szCs w:val="21"/>
          <w:highlight w:val="none"/>
        </w:rPr>
      </w:pPr>
      <w:r>
        <w:rPr>
          <w:rFonts w:eastAsia="宋体"/>
          <w:b w:val="0"/>
          <w:color w:val="auto"/>
          <w:kern w:val="0"/>
          <w:sz w:val="21"/>
          <w:szCs w:val="21"/>
          <w:highlight w:val="none"/>
        </w:rPr>
        <w:t>（</w:t>
      </w:r>
      <w:r>
        <w:rPr>
          <w:rFonts w:hint="eastAsia" w:eastAsia="宋体"/>
          <w:b w:val="0"/>
          <w:color w:val="auto"/>
          <w:kern w:val="0"/>
          <w:sz w:val="21"/>
          <w:szCs w:val="21"/>
          <w:highlight w:val="none"/>
        </w:rPr>
        <w:t>7</w:t>
      </w:r>
      <w:r>
        <w:rPr>
          <w:rFonts w:eastAsia="宋体"/>
          <w:b w:val="0"/>
          <w:color w:val="auto"/>
          <w:kern w:val="0"/>
          <w:sz w:val="21"/>
          <w:szCs w:val="21"/>
          <w:highlight w:val="none"/>
        </w:rPr>
        <w:t>）毕业管理：</w:t>
      </w:r>
      <w:r>
        <w:rPr>
          <w:rFonts w:hint="eastAsia" w:eastAsia="宋体"/>
          <w:b w:val="0"/>
          <w:color w:val="auto"/>
          <w:kern w:val="0"/>
          <w:sz w:val="21"/>
          <w:szCs w:val="21"/>
          <w:highlight w:val="none"/>
        </w:rPr>
        <w:t>系统需支持毕业证书管理，实现对毕业证编号、毕业证模板及毕业证打印的过程管理。支持设置毕业证书编号的生成规则，支持系统自动生成或批量导入功能。毕业证书模板所见即所得式、在线可拖拽的编辑方式，允许上传底图、拖放标签至指定位置、调整纸张大小、文字样式、尺寸及位置，并具备打印效果预览功能。（需提供现场功能演示）</w:t>
      </w:r>
    </w:p>
    <w:p w14:paraId="0BBBC41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（8）学位管理：实现学位外语管理、学位申请、学位资格审核等功能；实现学位考试准考证打印、考场桌贴打印等学位考试考务管理功能。</w:t>
      </w:r>
    </w:p>
    <w:p w14:paraId="6156FAA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（9）论文管理：实现对论文在线写作、批阅的管理；论文写作</w:t>
      </w:r>
      <w:r>
        <w:rPr>
          <w:rFonts w:ascii="宋体" w:hAnsi="宋体"/>
          <w:color w:val="auto"/>
          <w:kern w:val="0"/>
          <w:szCs w:val="21"/>
          <w:highlight w:val="none"/>
        </w:rPr>
        <w:t>流程</w:t>
      </w:r>
      <w:r>
        <w:rPr>
          <w:rFonts w:hint="eastAsia" w:ascii="宋体" w:hAnsi="宋体"/>
          <w:color w:val="auto"/>
          <w:kern w:val="0"/>
          <w:szCs w:val="21"/>
          <w:highlight w:val="none"/>
        </w:rPr>
        <w:t>配置：实现</w:t>
      </w:r>
      <w:r>
        <w:rPr>
          <w:rFonts w:ascii="宋体" w:hAnsi="宋体"/>
          <w:color w:val="auto"/>
          <w:kern w:val="0"/>
          <w:szCs w:val="21"/>
          <w:highlight w:val="none"/>
        </w:rPr>
        <w:t>论文</w:t>
      </w:r>
      <w:r>
        <w:rPr>
          <w:rFonts w:hint="eastAsia" w:ascii="宋体" w:hAnsi="宋体"/>
          <w:color w:val="auto"/>
          <w:kern w:val="0"/>
          <w:szCs w:val="21"/>
          <w:highlight w:val="none"/>
        </w:rPr>
        <w:t>写作流程</w:t>
      </w:r>
      <w:r>
        <w:rPr>
          <w:rFonts w:ascii="宋体" w:hAnsi="宋体"/>
          <w:color w:val="auto"/>
          <w:kern w:val="0"/>
          <w:szCs w:val="21"/>
          <w:highlight w:val="none"/>
        </w:rPr>
        <w:t>自定义</w:t>
      </w:r>
      <w:r>
        <w:rPr>
          <w:rFonts w:hint="eastAsia" w:ascii="宋体" w:hAnsi="宋体"/>
          <w:color w:val="auto"/>
          <w:kern w:val="0"/>
          <w:szCs w:val="21"/>
          <w:highlight w:val="none"/>
        </w:rPr>
        <w:t>设置</w:t>
      </w:r>
      <w:r>
        <w:rPr>
          <w:rFonts w:ascii="宋体" w:hAnsi="宋体"/>
          <w:color w:val="auto"/>
          <w:kern w:val="0"/>
          <w:szCs w:val="21"/>
          <w:highlight w:val="none"/>
        </w:rPr>
        <w:t>，可设置阶段名称、阶段时间、阶段条件</w:t>
      </w:r>
      <w:r>
        <w:rPr>
          <w:rFonts w:hint="eastAsia" w:ascii="宋体" w:hAnsi="宋体"/>
          <w:color w:val="auto"/>
          <w:kern w:val="0"/>
          <w:szCs w:val="21"/>
          <w:highlight w:val="none"/>
        </w:rPr>
        <w:t>、</w:t>
      </w:r>
      <w:r>
        <w:rPr>
          <w:rFonts w:ascii="宋体" w:hAnsi="宋体"/>
          <w:color w:val="auto"/>
          <w:kern w:val="0"/>
          <w:szCs w:val="21"/>
          <w:highlight w:val="none"/>
        </w:rPr>
        <w:t>阶段所占成绩比例等</w:t>
      </w:r>
      <w:r>
        <w:rPr>
          <w:rFonts w:hint="eastAsia" w:ascii="宋体" w:hAnsi="宋体"/>
          <w:color w:val="auto"/>
          <w:kern w:val="0"/>
          <w:szCs w:val="21"/>
          <w:highlight w:val="none"/>
        </w:rPr>
        <w:t>信息；实现论文查重等功能。</w:t>
      </w:r>
    </w:p>
    <w:p w14:paraId="39C65BD7">
      <w:pPr>
        <w:spacing w:line="360" w:lineRule="auto"/>
        <w:ind w:firstLine="420" w:firstLineChars="200"/>
        <w:jc w:val="left"/>
        <w:rPr>
          <w:rFonts w:hint="eastAsia"/>
          <w:color w:val="auto"/>
          <w:highlight w:val="none"/>
        </w:rPr>
      </w:pPr>
      <w:r>
        <w:rPr>
          <w:rFonts w:hint="eastAsia"/>
          <w:color w:val="auto"/>
          <w:highlight w:val="none"/>
        </w:rPr>
        <w:t>（10）论文流程配置：论文流程可以根据学校的需求实现灵活调整，包括年级范围、论文选方向、下达任务书、开题报告、初稿、终稿</w:t>
      </w:r>
      <w:r>
        <w:rPr>
          <w:rFonts w:hint="eastAsia"/>
          <w:color w:val="auto"/>
          <w:highlight w:val="none"/>
          <w:lang w:eastAsia="zh-CN"/>
        </w:rPr>
        <w:t>，</w:t>
      </w:r>
      <w:r>
        <w:rPr>
          <w:rFonts w:hint="eastAsia"/>
          <w:color w:val="auto"/>
          <w:highlight w:val="none"/>
          <w:lang w:val="en-US" w:eastAsia="zh-CN"/>
        </w:rPr>
        <w:t>答辩申请</w:t>
      </w:r>
      <w:r>
        <w:rPr>
          <w:rFonts w:hint="eastAsia"/>
          <w:color w:val="auto"/>
          <w:highlight w:val="none"/>
        </w:rPr>
        <w:t>等流程的自定义添加和移除，可设置论文每阶段评阅次数、成绩占比、阶段开启条件等</w:t>
      </w:r>
      <w:r>
        <w:rPr>
          <w:rFonts w:hint="eastAsia"/>
          <w:color w:val="auto"/>
          <w:highlight w:val="none"/>
          <w:lang w:eastAsia="zh-CN"/>
        </w:rPr>
        <w:t>，</w:t>
      </w:r>
      <w:r>
        <w:rPr>
          <w:rFonts w:hint="eastAsia"/>
          <w:color w:val="auto"/>
          <w:highlight w:val="none"/>
          <w:lang w:val="en-US" w:eastAsia="zh-CN"/>
        </w:rPr>
        <w:t>并将答辩成绩与学位资格相关联。</w:t>
      </w:r>
    </w:p>
    <w:p w14:paraId="4A107D5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（11）教材管理：实现对教材信息、订单、费用结算等业务的管理；</w:t>
      </w:r>
    </w:p>
    <w:p w14:paraId="6193569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（12）查询统计：实现对学习质量、课程资源、财务数据、成绩、毕业、学籍卡、学等数据查询统计导出等功能；</w:t>
      </w:r>
      <w:r>
        <w:rPr>
          <w:rFonts w:ascii="宋体" w:hAnsi="宋体"/>
          <w:color w:val="auto"/>
          <w:kern w:val="0"/>
          <w:szCs w:val="21"/>
          <w:highlight w:val="none"/>
        </w:rPr>
        <w:t xml:space="preserve"> </w:t>
      </w:r>
    </w:p>
    <w:p w14:paraId="73B5D84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（13）权限管理：实现不同角色权限管理，提供系统管理员权限，并可根据需要创建不同权限的账号；</w:t>
      </w:r>
    </w:p>
    <w:p w14:paraId="1B9F483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（14）人员机构管理：实现校外教学点及用户创建与管理；</w:t>
      </w:r>
    </w:p>
    <w:p w14:paraId="15C6600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学生电子照片管理：系统需支持电子照片类型管理功能，支持自定义照片类别名称及对应标准参数，包括图片大小、最大/最小宽度、最大/最小高度、最大/最小分辨率、图片格式及命名规则等。支持照片以ZIP文件格式批量上传及照片批量下载，实现对学生电子照片一体化管理，根据照片标准参数提供照片合规性检测结果，并支持对全部或已选中的照片执行照片类型两两匹配从而验证学生身份；</w:t>
      </w:r>
      <w:r>
        <w:rPr>
          <w:rFonts w:hint="eastAsia" w:eastAsia="宋体"/>
          <w:b w:val="0"/>
          <w:color w:val="auto"/>
          <w:kern w:val="0"/>
          <w:sz w:val="21"/>
          <w:szCs w:val="21"/>
          <w:highlight w:val="none"/>
        </w:rPr>
        <w:t>（需提供现场功能演示）</w:t>
      </w:r>
    </w:p>
    <w:p w14:paraId="650759B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（16）快递单管理：实现学校与校外教学点快递的线上管理；</w:t>
      </w:r>
    </w:p>
    <w:p w14:paraId="3BF7387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（17）线上作业及考试管理：实现题库管理、在线作业、试卷管理。</w:t>
      </w:r>
    </w:p>
    <w:p w14:paraId="2E815E5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w:t>
      </w:r>
      <w:r>
        <w:rPr>
          <w:rFonts w:ascii="宋体" w:hAnsi="宋体"/>
          <w:color w:val="auto"/>
          <w:kern w:val="0"/>
          <w:szCs w:val="21"/>
          <w:highlight w:val="none"/>
        </w:rPr>
        <w:t>学号生成规则配置及导入：</w:t>
      </w:r>
    </w:p>
    <w:p w14:paraId="053E104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（19）实现按学校</w:t>
      </w:r>
      <w:r>
        <w:rPr>
          <w:rFonts w:ascii="宋体" w:hAnsi="宋体"/>
          <w:color w:val="auto"/>
          <w:kern w:val="0"/>
          <w:szCs w:val="21"/>
          <w:highlight w:val="none"/>
        </w:rPr>
        <w:t>要求</w:t>
      </w:r>
      <w:r>
        <w:rPr>
          <w:rFonts w:hint="eastAsia" w:ascii="宋体" w:hAnsi="宋体"/>
          <w:color w:val="auto"/>
          <w:kern w:val="0"/>
          <w:szCs w:val="21"/>
          <w:highlight w:val="none"/>
        </w:rPr>
        <w:t>配置学号</w:t>
      </w:r>
      <w:r>
        <w:rPr>
          <w:rFonts w:ascii="宋体" w:hAnsi="宋体"/>
          <w:color w:val="auto"/>
          <w:kern w:val="0"/>
          <w:szCs w:val="21"/>
          <w:highlight w:val="none"/>
        </w:rPr>
        <w:t>规则，并实现学号自动生成</w:t>
      </w:r>
      <w:r>
        <w:rPr>
          <w:rFonts w:hint="eastAsia" w:ascii="宋体" w:hAnsi="宋体"/>
          <w:color w:val="auto"/>
          <w:kern w:val="0"/>
          <w:szCs w:val="21"/>
          <w:highlight w:val="none"/>
        </w:rPr>
        <w:t>或批量</w:t>
      </w:r>
      <w:r>
        <w:rPr>
          <w:rFonts w:ascii="宋体" w:hAnsi="宋体"/>
          <w:color w:val="auto"/>
          <w:kern w:val="0"/>
          <w:szCs w:val="21"/>
          <w:highlight w:val="none"/>
        </w:rPr>
        <w:t>导入</w:t>
      </w:r>
      <w:r>
        <w:rPr>
          <w:rFonts w:hint="eastAsia" w:ascii="宋体" w:hAnsi="宋体"/>
          <w:color w:val="auto"/>
          <w:kern w:val="0"/>
          <w:szCs w:val="21"/>
          <w:highlight w:val="none"/>
        </w:rPr>
        <w:t>；</w:t>
      </w:r>
    </w:p>
    <w:p w14:paraId="01D16F6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（20）支持按照</w:t>
      </w:r>
      <w:r>
        <w:rPr>
          <w:rFonts w:ascii="宋体" w:hAnsi="宋体"/>
          <w:color w:val="auto"/>
          <w:kern w:val="0"/>
          <w:szCs w:val="21"/>
          <w:highlight w:val="none"/>
        </w:rPr>
        <w:t>规则对学生自动</w:t>
      </w:r>
      <w:r>
        <w:rPr>
          <w:rFonts w:hint="eastAsia" w:ascii="宋体" w:hAnsi="宋体"/>
          <w:color w:val="auto"/>
          <w:kern w:val="0"/>
          <w:szCs w:val="21"/>
          <w:highlight w:val="none"/>
        </w:rPr>
        <w:t>批量生成</w:t>
      </w:r>
      <w:r>
        <w:rPr>
          <w:rFonts w:ascii="宋体" w:hAnsi="宋体"/>
          <w:color w:val="auto"/>
          <w:kern w:val="0"/>
          <w:szCs w:val="21"/>
          <w:highlight w:val="none"/>
        </w:rPr>
        <w:t>学号，</w:t>
      </w:r>
      <w:r>
        <w:rPr>
          <w:rFonts w:hint="eastAsia" w:ascii="宋体" w:hAnsi="宋体"/>
          <w:color w:val="auto"/>
          <w:kern w:val="0"/>
          <w:szCs w:val="21"/>
          <w:highlight w:val="none"/>
        </w:rPr>
        <w:t>也</w:t>
      </w:r>
      <w:r>
        <w:rPr>
          <w:rFonts w:ascii="宋体" w:hAnsi="宋体"/>
          <w:color w:val="auto"/>
          <w:kern w:val="0"/>
          <w:szCs w:val="21"/>
          <w:highlight w:val="none"/>
        </w:rPr>
        <w:t>支持批量导入学号</w:t>
      </w:r>
      <w:r>
        <w:rPr>
          <w:rFonts w:hint="eastAsia" w:ascii="宋体" w:hAnsi="宋体"/>
          <w:color w:val="auto"/>
          <w:kern w:val="0"/>
          <w:szCs w:val="21"/>
          <w:highlight w:val="none"/>
        </w:rPr>
        <w:t>：</w:t>
      </w:r>
      <w:bookmarkStart w:id="34" w:name="_Toc478314976"/>
    </w:p>
    <w:p w14:paraId="25FE654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（21）</w:t>
      </w:r>
      <w:r>
        <w:rPr>
          <w:rFonts w:ascii="宋体" w:hAnsi="宋体"/>
          <w:color w:val="auto"/>
          <w:kern w:val="0"/>
          <w:szCs w:val="21"/>
          <w:highlight w:val="none"/>
        </w:rPr>
        <w:t>课表管理</w:t>
      </w:r>
      <w:bookmarkEnd w:id="34"/>
      <w:r>
        <w:rPr>
          <w:rFonts w:ascii="宋体" w:hAnsi="宋体"/>
          <w:color w:val="auto"/>
          <w:kern w:val="0"/>
          <w:szCs w:val="21"/>
          <w:highlight w:val="none"/>
        </w:rPr>
        <w:t>:支持课表的上传下载功能；</w:t>
      </w:r>
    </w:p>
    <w:p w14:paraId="01E2C32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22）智能预警：实现智能预警功能，可根据学院的修业年限、休学情况进行预警配置，系统自动精准筛选出对应学生，并根据预警配置，对学生按日、周、月、年的预警频率以站内信或短信的形式给学生推送预警信息，提升学院对特定学生的个性化管理手段。</w:t>
      </w:r>
    </w:p>
    <w:p w14:paraId="6E175E5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23）学生校迹管理：支持查看学生全过程校迹，可按照姓名、学号、证件号码、考生号、手机等进入该学生校迹详情页面进行查看，校迹详情页面包含学生头像、基本信息、家庭及工作基本信息、学籍信息、教学计划、课程、考试、财务、班级与课表（可一键下载课表）、论文、毕业、学位、离校的全部校迹信息，无需切换页面及功能即可完整的查看学生以上信息。</w:t>
      </w:r>
      <w:r>
        <w:rPr>
          <w:rFonts w:hint="eastAsia" w:eastAsia="宋体"/>
          <w:b w:val="0"/>
          <w:color w:val="auto"/>
          <w:kern w:val="0"/>
          <w:sz w:val="21"/>
          <w:szCs w:val="21"/>
          <w:highlight w:val="none"/>
        </w:rPr>
        <w:t>（需提供现场功能演示）</w:t>
      </w:r>
    </w:p>
    <w:p w14:paraId="75FACA9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（24）成考辅导：实现为已报名的学生开通成人高考统考课程以及专业课程的考前辅导，最终提高成考通过率。</w:t>
      </w:r>
    </w:p>
    <w:p w14:paraId="76F7E2E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25）调查问卷：管理员可在线发布调查问卷，并进行问卷的精细化管理，为保障问卷推送效果编辑问卷时可对问卷的标题、描述、题型、起止时间进行设置；针对重要信息可设置强制填写（学生登录平台后弹窗强制学生进行问卷填写，学生不可关闭弹窗，可通过点击弹窗中内容一键跳转至问卷填写页面，完成问卷后方可继续使用平台）、设置弹窗及阅读时间（管理员登录后弹窗阅读并根据问卷设置的阅读时间读秒倒计时，倒计时结束后方可关闭弹窗。同步生成待办事项管理员可于待办事项中一键跳转至问卷填写页面，填写完毕后则不再弹窗）、选择发布对象（学生群体可按年级、层次、专业、学习形式、校外教学点、教学版本等进行多符合条件筛选）。</w:t>
      </w:r>
    </w:p>
    <w:p w14:paraId="34DBBF54">
      <w:pPr>
        <w:spacing w:line="360" w:lineRule="auto"/>
        <w:ind w:firstLine="420" w:firstLineChars="200"/>
        <w:jc w:val="left"/>
        <w:rPr>
          <w:rFonts w:hint="eastAsia"/>
          <w:color w:val="auto"/>
          <w:highlight w:val="none"/>
        </w:rPr>
      </w:pPr>
      <w:r>
        <w:rPr>
          <w:rFonts w:hint="eastAsia"/>
          <w:color w:val="auto"/>
          <w:highlight w:val="none"/>
        </w:rPr>
        <w:t>（26）欠费设置：实现对欠费情况的规则设置，可设置欠费是否可以开课、欠费是否可以考试</w:t>
      </w:r>
      <w:r>
        <w:rPr>
          <w:rFonts w:hint="eastAsia"/>
          <w:color w:val="auto"/>
          <w:highlight w:val="none"/>
          <w:lang w:eastAsia="zh-CN"/>
        </w:rPr>
        <w:t>，</w:t>
      </w:r>
      <w:r>
        <w:rPr>
          <w:rFonts w:hint="eastAsia"/>
          <w:color w:val="auto"/>
          <w:highlight w:val="none"/>
          <w:lang w:val="en-US" w:eastAsia="zh-CN"/>
        </w:rPr>
        <w:t>并可以实现根据欠费设置，将欠费学生停学、停考</w:t>
      </w:r>
      <w:r>
        <w:rPr>
          <w:rFonts w:hint="eastAsia"/>
          <w:color w:val="auto"/>
          <w:highlight w:val="none"/>
        </w:rPr>
        <w:t>。</w:t>
      </w:r>
    </w:p>
    <w:p w14:paraId="0CE1040D">
      <w:pPr>
        <w:spacing w:line="360" w:lineRule="auto"/>
        <w:ind w:firstLine="420" w:firstLineChars="200"/>
        <w:jc w:val="left"/>
        <w:rPr>
          <w:rFonts w:hint="eastAsia"/>
          <w:color w:val="auto"/>
          <w:highlight w:val="none"/>
        </w:rPr>
      </w:pPr>
      <w:r>
        <w:rPr>
          <w:rFonts w:hint="eastAsia"/>
          <w:color w:val="auto"/>
          <w:highlight w:val="none"/>
        </w:rPr>
        <w:t>（27）新生入学核验：实现对新生入学进行照片核验，对录取照片与采集照片进行比对核验，系统自动给出核验结论，管理员可预览录取/采集的核验照片，并进行核验结果确认审核，确保新生身份信息的真实性和准确性，有效防止冒名顶替现象的发生。</w:t>
      </w:r>
    </w:p>
    <w:p w14:paraId="4BE2AC2F">
      <w:pPr>
        <w:spacing w:line="360" w:lineRule="auto"/>
        <w:ind w:firstLine="420" w:firstLineChars="200"/>
        <w:jc w:val="left"/>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28</w:t>
      </w:r>
      <w:r>
        <w:rPr>
          <w:rFonts w:hint="eastAsia"/>
          <w:color w:val="auto"/>
          <w:highlight w:val="none"/>
          <w:lang w:eastAsia="zh-CN"/>
        </w:rPr>
        <w:t>）</w:t>
      </w:r>
      <w:r>
        <w:rPr>
          <w:rFonts w:hint="eastAsia"/>
          <w:color w:val="auto"/>
          <w:highlight w:val="none"/>
          <w:lang w:val="en-US" w:eastAsia="zh-CN"/>
        </w:rPr>
        <w:t>学生证模板：实现对学生证模板的添加，实现一张WORD文档可以打印8个或以上学生证。</w:t>
      </w:r>
    </w:p>
    <w:p w14:paraId="2F172360">
      <w:pPr>
        <w:spacing w:line="360" w:lineRule="auto"/>
        <w:ind w:firstLine="420" w:firstLineChars="200"/>
        <w:jc w:val="left"/>
        <w:rPr>
          <w:rFonts w:hint="default"/>
          <w:color w:val="auto"/>
          <w:highlight w:val="none"/>
          <w:lang w:val="en-US" w:eastAsia="zh-CN"/>
        </w:rPr>
      </w:pPr>
      <w:r>
        <w:rPr>
          <w:rFonts w:hint="eastAsia"/>
          <w:color w:val="auto"/>
          <w:highlight w:val="none"/>
          <w:lang w:val="en-US" w:eastAsia="zh-CN"/>
        </w:rPr>
        <w:t>（29）</w:t>
      </w:r>
      <w:r>
        <w:rPr>
          <w:rFonts w:hint="default"/>
          <w:color w:val="auto"/>
          <w:highlight w:val="none"/>
          <w:lang w:val="en-US" w:eastAsia="zh-CN"/>
        </w:rPr>
        <w:t>评教问卷：实现学生对辅导教师的评价。</w:t>
      </w:r>
    </w:p>
    <w:p w14:paraId="3A63F2A5">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（30）扣费记录管理：实现管理员处理收退明细。</w:t>
      </w:r>
    </w:p>
    <w:p w14:paraId="654371D5">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（31）录取通知书模板及打印：实现录取通知书打印模板设置，可以“所见即所得”的形式进行录取通知书模板配置，并实现根据模板自动生成录取通知书,可批量在线打印，也可由学生登录网址自行查询及打印。</w:t>
      </w:r>
    </w:p>
    <w:p w14:paraId="422EAE1A">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（32）落榜生管理：系统需支持落榜生管理功能，记录落榜生基础信息及报名次数等，能够对落榜生进行跟踪维护，详细记录每次联系的情况，并支持查询落榜生的再报名转化率及录取转化率。</w:t>
      </w:r>
    </w:p>
    <w:p w14:paraId="37436162">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（33）前置学历清查：系统需支持学籍卡信息、学籍变动详细记录以及强制核对进度的查询与统计功能。（需提供现场功能演示）</w:t>
      </w:r>
    </w:p>
    <w:p w14:paraId="174ACF6B">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（34）停考管理：系统需支持针对部分考生执行停考管理，可设置停考起止时间。学生平台查阅停考的考试批次、课程、停考时间及停考原因。（需提供现场功能演示）</w:t>
      </w:r>
    </w:p>
    <w:p w14:paraId="6549A089">
      <w:pPr>
        <w:spacing w:line="360" w:lineRule="auto"/>
        <w:ind w:firstLine="422" w:firstLineChars="200"/>
        <w:jc w:val="left"/>
        <w:rPr>
          <w:rFonts w:ascii="宋体" w:hAnsi="宋体"/>
          <w:b/>
          <w:color w:val="auto"/>
          <w:kern w:val="0"/>
          <w:szCs w:val="21"/>
          <w:highlight w:val="none"/>
        </w:rPr>
      </w:pPr>
      <w:r>
        <w:rPr>
          <w:rFonts w:ascii="宋体" w:hAnsi="宋体"/>
          <w:b/>
          <w:color w:val="auto"/>
          <w:kern w:val="0"/>
          <w:szCs w:val="21"/>
          <w:highlight w:val="none"/>
        </w:rPr>
        <w:t>2</w:t>
      </w:r>
      <w:r>
        <w:rPr>
          <w:rFonts w:hint="eastAsia" w:ascii="宋体" w:hAnsi="宋体"/>
          <w:b/>
          <w:color w:val="auto"/>
          <w:kern w:val="0"/>
          <w:szCs w:val="21"/>
          <w:highlight w:val="none"/>
        </w:rPr>
        <w:t>、校外教学点管理平台</w:t>
      </w:r>
    </w:p>
    <w:p w14:paraId="4029F0F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包括：招生管理、学籍异动申请、缓考等代学生申请功能、必要的用户权限管理、查询统计等校外教学点相关管理功能。管理费管理、缴费学生名单核对功能。提供校外教学点管理员权限，并可根据需要创建基于校外教学点管理平台不同权限的账号；实现校外教学点</w:t>
      </w:r>
      <w:r>
        <w:rPr>
          <w:rFonts w:ascii="宋体" w:hAnsi="宋体"/>
          <w:color w:val="auto"/>
          <w:kern w:val="0"/>
          <w:szCs w:val="21"/>
          <w:highlight w:val="none"/>
        </w:rPr>
        <w:t>自己</w:t>
      </w:r>
      <w:r>
        <w:rPr>
          <w:rFonts w:hint="eastAsia" w:ascii="宋体" w:hAnsi="宋体"/>
          <w:color w:val="auto"/>
          <w:kern w:val="0"/>
          <w:szCs w:val="21"/>
          <w:highlight w:val="none"/>
        </w:rPr>
        <w:t>挑</w:t>
      </w:r>
      <w:r>
        <w:rPr>
          <w:rFonts w:ascii="宋体" w:hAnsi="宋体"/>
          <w:color w:val="auto"/>
          <w:kern w:val="0"/>
          <w:szCs w:val="21"/>
          <w:highlight w:val="none"/>
        </w:rPr>
        <w:t>学生</w:t>
      </w:r>
      <w:r>
        <w:rPr>
          <w:rFonts w:hint="eastAsia" w:ascii="宋体" w:hAnsi="宋体"/>
          <w:color w:val="auto"/>
          <w:kern w:val="0"/>
          <w:szCs w:val="21"/>
          <w:highlight w:val="none"/>
        </w:rPr>
        <w:t>，</w:t>
      </w:r>
      <w:r>
        <w:rPr>
          <w:rFonts w:ascii="宋体" w:hAnsi="宋体"/>
          <w:color w:val="auto"/>
          <w:kern w:val="0"/>
          <w:szCs w:val="21"/>
          <w:highlight w:val="none"/>
        </w:rPr>
        <w:t>学院</w:t>
      </w:r>
      <w:r>
        <w:rPr>
          <w:rFonts w:hint="eastAsia" w:ascii="宋体" w:hAnsi="宋体"/>
          <w:color w:val="auto"/>
          <w:kern w:val="0"/>
          <w:szCs w:val="21"/>
          <w:highlight w:val="none"/>
        </w:rPr>
        <w:t>分配与调整学生</w:t>
      </w:r>
      <w:r>
        <w:rPr>
          <w:rFonts w:ascii="宋体" w:hAnsi="宋体"/>
          <w:color w:val="auto"/>
          <w:kern w:val="0"/>
          <w:szCs w:val="21"/>
          <w:highlight w:val="none"/>
        </w:rPr>
        <w:t>所属</w:t>
      </w:r>
      <w:r>
        <w:rPr>
          <w:rFonts w:hint="eastAsia" w:ascii="宋体" w:hAnsi="宋体"/>
          <w:color w:val="auto"/>
          <w:kern w:val="0"/>
          <w:szCs w:val="21"/>
          <w:highlight w:val="none"/>
        </w:rPr>
        <w:t>函数</w:t>
      </w:r>
      <w:r>
        <w:rPr>
          <w:rFonts w:ascii="宋体" w:hAnsi="宋体"/>
          <w:color w:val="auto"/>
          <w:kern w:val="0"/>
          <w:szCs w:val="21"/>
          <w:highlight w:val="none"/>
        </w:rPr>
        <w:t>站</w:t>
      </w:r>
      <w:r>
        <w:rPr>
          <w:rFonts w:hint="eastAsia" w:ascii="宋体" w:hAnsi="宋体"/>
          <w:color w:val="auto"/>
          <w:kern w:val="0"/>
          <w:szCs w:val="21"/>
          <w:highlight w:val="none"/>
        </w:rPr>
        <w:t>等招生录取相关的信息管理。</w:t>
      </w:r>
    </w:p>
    <w:p w14:paraId="76F27B27">
      <w:pPr>
        <w:spacing w:line="360" w:lineRule="auto"/>
        <w:ind w:firstLine="422" w:firstLineChars="200"/>
        <w:jc w:val="left"/>
        <w:rPr>
          <w:rFonts w:ascii="宋体" w:hAnsi="宋体"/>
          <w:b/>
          <w:color w:val="auto"/>
          <w:kern w:val="0"/>
          <w:szCs w:val="21"/>
          <w:highlight w:val="none"/>
        </w:rPr>
      </w:pPr>
      <w:r>
        <w:rPr>
          <w:rFonts w:ascii="宋体" w:hAnsi="宋体"/>
          <w:b/>
          <w:color w:val="auto"/>
          <w:kern w:val="0"/>
          <w:szCs w:val="21"/>
          <w:highlight w:val="none"/>
        </w:rPr>
        <w:t>3</w:t>
      </w:r>
      <w:r>
        <w:rPr>
          <w:rFonts w:hint="eastAsia" w:ascii="宋体" w:hAnsi="宋体"/>
          <w:b/>
          <w:color w:val="auto"/>
          <w:kern w:val="0"/>
          <w:szCs w:val="21"/>
          <w:highlight w:val="none"/>
        </w:rPr>
        <w:t>、教师工作平台</w:t>
      </w:r>
    </w:p>
    <w:p w14:paraId="53F4C0B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包括：在线辅导、答疑、上传资料、批改作业、查询统计等教学辅导类工作。</w:t>
      </w:r>
    </w:p>
    <w:p w14:paraId="38F1B82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）教师通过身份认证登陆后，可以查看并维护教师个人信息；</w:t>
      </w:r>
    </w:p>
    <w:p w14:paraId="2AF75EB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）教师可以在线查看重要信息；</w:t>
      </w:r>
    </w:p>
    <w:p w14:paraId="03A18AC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）教师可在线辅导、答疑、上传资料、批改作业、查询统计等教学辅导类工作。</w:t>
      </w:r>
    </w:p>
    <w:p w14:paraId="556F0470">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（4）辅导教师分配学生:支持辅导教师分配、调整、替换等功能</w:t>
      </w:r>
    </w:p>
    <w:p w14:paraId="1DB96BF1">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（5）辅导教师工作量统计 支持辅导教师工作量统计功能。</w:t>
      </w:r>
    </w:p>
    <w:p w14:paraId="0AB0EC4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w:t>
      </w:r>
      <w:r>
        <w:rPr>
          <w:rFonts w:hint="eastAsia" w:ascii="宋体" w:hAnsi="宋体"/>
          <w:color w:val="auto"/>
          <w:kern w:val="0"/>
          <w:szCs w:val="21"/>
          <w:highlight w:val="none"/>
        </w:rPr>
        <w:t>）试卷管理:教师登录在线辅导平台，在</w:t>
      </w:r>
      <w:r>
        <w:rPr>
          <w:rFonts w:ascii="宋体" w:hAnsi="宋体"/>
          <w:color w:val="auto"/>
          <w:kern w:val="0"/>
          <w:szCs w:val="21"/>
          <w:highlight w:val="none"/>
        </w:rPr>
        <w:t>“</w:t>
      </w:r>
      <w:r>
        <w:rPr>
          <w:rFonts w:hint="eastAsia" w:ascii="宋体" w:hAnsi="宋体"/>
          <w:color w:val="auto"/>
          <w:kern w:val="0"/>
          <w:szCs w:val="21"/>
          <w:highlight w:val="none"/>
        </w:rPr>
        <w:t>试卷管理</w:t>
      </w:r>
      <w:r>
        <w:rPr>
          <w:rFonts w:ascii="宋体" w:hAnsi="宋体"/>
          <w:color w:val="auto"/>
          <w:kern w:val="0"/>
          <w:szCs w:val="21"/>
          <w:highlight w:val="none"/>
        </w:rPr>
        <w:t>”</w:t>
      </w:r>
      <w:r>
        <w:rPr>
          <w:rFonts w:hint="eastAsia" w:ascii="宋体" w:hAnsi="宋体"/>
          <w:color w:val="auto"/>
          <w:kern w:val="0"/>
          <w:szCs w:val="21"/>
          <w:highlight w:val="none"/>
        </w:rPr>
        <w:t>功能中可以进行试卷管理。支持单科组卷、多科组卷、试卷管理等。</w:t>
      </w:r>
    </w:p>
    <w:p w14:paraId="5D41C9C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7</w:t>
      </w:r>
      <w:r>
        <w:rPr>
          <w:rFonts w:hint="eastAsia" w:ascii="宋体" w:hAnsi="宋体"/>
          <w:color w:val="auto"/>
          <w:kern w:val="0"/>
          <w:szCs w:val="21"/>
          <w:highlight w:val="none"/>
        </w:rPr>
        <w:t>）作业安排:教师登录在线辅导平台，在</w:t>
      </w:r>
      <w:r>
        <w:rPr>
          <w:rFonts w:ascii="宋体" w:hAnsi="宋体"/>
          <w:color w:val="auto"/>
          <w:kern w:val="0"/>
          <w:szCs w:val="21"/>
          <w:highlight w:val="none"/>
        </w:rPr>
        <w:t>“</w:t>
      </w:r>
      <w:r>
        <w:rPr>
          <w:rFonts w:hint="eastAsia" w:ascii="宋体" w:hAnsi="宋体"/>
          <w:color w:val="auto"/>
          <w:kern w:val="0"/>
          <w:szCs w:val="21"/>
          <w:highlight w:val="none"/>
        </w:rPr>
        <w:t>作业安排</w:t>
      </w:r>
      <w:r>
        <w:rPr>
          <w:rFonts w:ascii="宋体" w:hAnsi="宋体"/>
          <w:color w:val="auto"/>
          <w:kern w:val="0"/>
          <w:szCs w:val="21"/>
          <w:highlight w:val="none"/>
        </w:rPr>
        <w:t>”</w:t>
      </w:r>
      <w:r>
        <w:rPr>
          <w:rFonts w:hint="eastAsia" w:ascii="宋体" w:hAnsi="宋体"/>
          <w:color w:val="auto"/>
          <w:kern w:val="0"/>
          <w:szCs w:val="21"/>
          <w:highlight w:val="none"/>
        </w:rPr>
        <w:t>功能中可以进行作业安排，支持新增、批量新增以及活动安排的集中管理</w:t>
      </w:r>
    </w:p>
    <w:p w14:paraId="0223C9CA">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（8）教师工作台：教师拥有自己的工作台，可查看不同数据范围的数图展示和待办事项展示。</w:t>
      </w:r>
    </w:p>
    <w:p w14:paraId="29C2FB9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w:t>
      </w:r>
      <w:r>
        <w:rPr>
          <w:rFonts w:ascii="宋体" w:hAnsi="宋体"/>
          <w:color w:val="auto"/>
          <w:kern w:val="0"/>
          <w:szCs w:val="21"/>
          <w:highlight w:val="none"/>
        </w:rPr>
        <w:t>）</w:t>
      </w:r>
      <w:r>
        <w:rPr>
          <w:rFonts w:hint="eastAsia" w:ascii="宋体" w:hAnsi="宋体"/>
          <w:color w:val="auto"/>
          <w:kern w:val="0"/>
          <w:szCs w:val="21"/>
          <w:highlight w:val="none"/>
        </w:rPr>
        <w:t>班级管理：实现班级、</w:t>
      </w:r>
      <w:r>
        <w:rPr>
          <w:rFonts w:ascii="宋体" w:hAnsi="宋体"/>
          <w:color w:val="auto"/>
          <w:kern w:val="0"/>
          <w:szCs w:val="21"/>
          <w:highlight w:val="none"/>
        </w:rPr>
        <w:t>班级学生信息查询，及班级</w:t>
      </w:r>
      <w:r>
        <w:rPr>
          <w:rFonts w:hint="eastAsia" w:ascii="宋体" w:hAnsi="宋体"/>
          <w:color w:val="auto"/>
          <w:kern w:val="0"/>
          <w:szCs w:val="21"/>
          <w:highlight w:val="none"/>
        </w:rPr>
        <w:t>面授</w:t>
      </w:r>
      <w:r>
        <w:rPr>
          <w:rFonts w:ascii="宋体" w:hAnsi="宋体"/>
          <w:color w:val="auto"/>
          <w:kern w:val="0"/>
          <w:szCs w:val="21"/>
          <w:highlight w:val="none"/>
        </w:rPr>
        <w:t>课表下载</w:t>
      </w:r>
      <w:r>
        <w:rPr>
          <w:rFonts w:hint="eastAsia" w:ascii="宋体" w:hAnsi="宋体"/>
          <w:color w:val="auto"/>
          <w:kern w:val="0"/>
          <w:szCs w:val="21"/>
          <w:highlight w:val="none"/>
        </w:rPr>
        <w:t>。</w:t>
      </w:r>
    </w:p>
    <w:p w14:paraId="0434E2B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w:t>
      </w:r>
      <w:r>
        <w:rPr>
          <w:rFonts w:ascii="宋体" w:hAnsi="宋体"/>
          <w:color w:val="auto"/>
          <w:kern w:val="0"/>
          <w:szCs w:val="21"/>
          <w:highlight w:val="none"/>
        </w:rPr>
        <w:t>）</w:t>
      </w:r>
      <w:r>
        <w:rPr>
          <w:rFonts w:hint="eastAsia" w:ascii="宋体" w:hAnsi="宋体"/>
          <w:color w:val="auto"/>
          <w:kern w:val="0"/>
          <w:szCs w:val="21"/>
          <w:highlight w:val="none"/>
        </w:rPr>
        <w:t>成绩</w:t>
      </w:r>
      <w:r>
        <w:rPr>
          <w:rFonts w:ascii="宋体" w:hAnsi="宋体"/>
          <w:color w:val="auto"/>
          <w:kern w:val="0"/>
          <w:szCs w:val="21"/>
          <w:highlight w:val="none"/>
        </w:rPr>
        <w:t>管理：</w:t>
      </w:r>
      <w:r>
        <w:rPr>
          <w:rFonts w:hint="eastAsia" w:ascii="宋体" w:hAnsi="宋体"/>
          <w:color w:val="auto"/>
          <w:kern w:val="0"/>
          <w:szCs w:val="21"/>
          <w:highlight w:val="none"/>
        </w:rPr>
        <w:t>教师登录在线辅导平台，在</w:t>
      </w:r>
      <w:r>
        <w:rPr>
          <w:rFonts w:ascii="宋体" w:hAnsi="宋体"/>
          <w:color w:val="auto"/>
          <w:kern w:val="0"/>
          <w:szCs w:val="21"/>
          <w:highlight w:val="none"/>
        </w:rPr>
        <w:t>“</w:t>
      </w:r>
      <w:r>
        <w:rPr>
          <w:rFonts w:hint="eastAsia" w:ascii="宋体" w:hAnsi="宋体"/>
          <w:color w:val="auto"/>
          <w:kern w:val="0"/>
          <w:szCs w:val="21"/>
          <w:highlight w:val="none"/>
        </w:rPr>
        <w:t>成绩管理</w:t>
      </w:r>
      <w:r>
        <w:rPr>
          <w:rFonts w:ascii="宋体" w:hAnsi="宋体"/>
          <w:color w:val="auto"/>
          <w:kern w:val="0"/>
          <w:szCs w:val="21"/>
          <w:highlight w:val="none"/>
        </w:rPr>
        <w:t>”</w:t>
      </w:r>
      <w:r>
        <w:rPr>
          <w:rFonts w:hint="eastAsia" w:ascii="宋体" w:hAnsi="宋体"/>
          <w:color w:val="auto"/>
          <w:kern w:val="0"/>
          <w:szCs w:val="21"/>
          <w:highlight w:val="none"/>
        </w:rPr>
        <w:t>功能下，可以录入各分项成绩（平时</w:t>
      </w:r>
      <w:r>
        <w:rPr>
          <w:rFonts w:ascii="宋体" w:hAnsi="宋体"/>
          <w:color w:val="auto"/>
          <w:kern w:val="0"/>
          <w:szCs w:val="21"/>
          <w:highlight w:val="none"/>
        </w:rPr>
        <w:t>成绩、线下作业成绩、</w:t>
      </w:r>
      <w:r>
        <w:rPr>
          <w:rFonts w:hint="eastAsia" w:ascii="宋体" w:hAnsi="宋体"/>
          <w:color w:val="auto"/>
          <w:kern w:val="0"/>
          <w:szCs w:val="21"/>
          <w:highlight w:val="none"/>
        </w:rPr>
        <w:t>考查</w:t>
      </w:r>
      <w:r>
        <w:rPr>
          <w:rFonts w:ascii="宋体" w:hAnsi="宋体"/>
          <w:color w:val="auto"/>
          <w:kern w:val="0"/>
          <w:szCs w:val="21"/>
          <w:highlight w:val="none"/>
        </w:rPr>
        <w:t>成绩、线下考试成绩、考勤成绩、实验实训</w:t>
      </w:r>
      <w:r>
        <w:rPr>
          <w:rFonts w:hint="eastAsia" w:ascii="宋体" w:hAnsi="宋体"/>
          <w:color w:val="auto"/>
          <w:kern w:val="0"/>
          <w:szCs w:val="21"/>
          <w:highlight w:val="none"/>
        </w:rPr>
        <w:t>），同时支持成绩的批量导入、导出处理。</w:t>
      </w:r>
    </w:p>
    <w:p w14:paraId="702514E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w:t>
      </w:r>
      <w:r>
        <w:rPr>
          <w:rFonts w:ascii="宋体" w:hAnsi="宋体"/>
          <w:color w:val="auto"/>
          <w:kern w:val="0"/>
          <w:szCs w:val="21"/>
          <w:highlight w:val="none"/>
        </w:rPr>
        <w:t>）</w:t>
      </w:r>
      <w:r>
        <w:rPr>
          <w:rFonts w:hint="eastAsia" w:ascii="宋体" w:hAnsi="宋体"/>
          <w:color w:val="auto"/>
          <w:kern w:val="0"/>
          <w:szCs w:val="21"/>
          <w:highlight w:val="none"/>
        </w:rPr>
        <w:t>在线</w:t>
      </w:r>
      <w:r>
        <w:rPr>
          <w:rFonts w:ascii="宋体" w:hAnsi="宋体"/>
          <w:color w:val="auto"/>
          <w:kern w:val="0"/>
          <w:szCs w:val="21"/>
          <w:highlight w:val="none"/>
        </w:rPr>
        <w:t>论文管理</w:t>
      </w:r>
      <w:r>
        <w:rPr>
          <w:rFonts w:hint="eastAsia" w:ascii="宋体" w:hAnsi="宋体"/>
          <w:color w:val="auto"/>
          <w:kern w:val="0"/>
          <w:szCs w:val="21"/>
          <w:highlight w:val="none"/>
        </w:rPr>
        <w:t>：支持教师在线进行论文辅导，包括下达任务书、各阶段论文评阅、查询论文成绩等。</w:t>
      </w:r>
    </w:p>
    <w:p w14:paraId="2D71AE9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w:t>
      </w:r>
      <w:r>
        <w:rPr>
          <w:rFonts w:ascii="宋体" w:hAnsi="宋体"/>
          <w:color w:val="auto"/>
          <w:kern w:val="0"/>
          <w:szCs w:val="21"/>
          <w:highlight w:val="none"/>
        </w:rPr>
        <w:t>）</w:t>
      </w:r>
      <w:r>
        <w:rPr>
          <w:rFonts w:hint="eastAsia" w:ascii="宋体" w:hAnsi="宋体"/>
          <w:color w:val="auto"/>
          <w:kern w:val="0"/>
          <w:szCs w:val="21"/>
          <w:highlight w:val="none"/>
        </w:rPr>
        <w:t>在线</w:t>
      </w:r>
      <w:r>
        <w:rPr>
          <w:rFonts w:ascii="宋体" w:hAnsi="宋体"/>
          <w:color w:val="auto"/>
          <w:kern w:val="0"/>
          <w:szCs w:val="21"/>
          <w:highlight w:val="none"/>
        </w:rPr>
        <w:t>作业管理</w:t>
      </w:r>
      <w:r>
        <w:rPr>
          <w:rFonts w:hint="eastAsia" w:ascii="宋体" w:hAnsi="宋体"/>
          <w:color w:val="auto"/>
          <w:kern w:val="0"/>
          <w:szCs w:val="21"/>
          <w:highlight w:val="none"/>
        </w:rPr>
        <w:t>：题型支持单选题、多选题、判断题、简答题、阅读理解、完形填空、综合题型等常见的题型。同时支持对题目的多种属性的设置，包括：分数、知识点、难度、试题年份、关键词、密级、是否允许打乱试题选项顺序等等。</w:t>
      </w:r>
    </w:p>
    <w:p w14:paraId="725470C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w:t>
      </w:r>
      <w:r>
        <w:rPr>
          <w:rFonts w:ascii="宋体" w:hAnsi="宋体"/>
          <w:color w:val="auto"/>
          <w:kern w:val="0"/>
          <w:szCs w:val="21"/>
          <w:highlight w:val="none"/>
        </w:rPr>
        <w:t>）</w:t>
      </w:r>
      <w:r>
        <w:rPr>
          <w:rFonts w:hint="eastAsia" w:ascii="宋体" w:hAnsi="宋体"/>
          <w:color w:val="auto"/>
          <w:kern w:val="0"/>
          <w:szCs w:val="21"/>
          <w:highlight w:val="none"/>
        </w:rPr>
        <w:t>试卷管理</w:t>
      </w:r>
      <w:r>
        <w:rPr>
          <w:rFonts w:ascii="宋体" w:hAnsi="宋体"/>
          <w:color w:val="auto"/>
          <w:kern w:val="0"/>
          <w:szCs w:val="21"/>
          <w:highlight w:val="none"/>
        </w:rPr>
        <w:t>：</w:t>
      </w:r>
      <w:r>
        <w:rPr>
          <w:rFonts w:hint="eastAsia" w:ascii="宋体" w:hAnsi="宋体"/>
          <w:color w:val="auto"/>
          <w:kern w:val="0"/>
          <w:szCs w:val="21"/>
          <w:highlight w:val="none"/>
        </w:rPr>
        <w:t>还提供了多种导入试题的模板（excel</w:t>
      </w:r>
      <w:r>
        <w:rPr>
          <w:rFonts w:ascii="宋体" w:hAnsi="宋体"/>
          <w:color w:val="auto"/>
          <w:kern w:val="0"/>
          <w:szCs w:val="21"/>
          <w:highlight w:val="none"/>
        </w:rPr>
        <w:t>、word、zip</w:t>
      </w:r>
      <w:r>
        <w:rPr>
          <w:rFonts w:hint="eastAsia" w:ascii="宋体" w:hAnsi="宋体"/>
          <w:color w:val="auto"/>
          <w:kern w:val="0"/>
          <w:szCs w:val="21"/>
          <w:highlight w:val="none"/>
        </w:rPr>
        <w:t>）支持单科组卷、多科组卷、试卷管理等。</w:t>
      </w:r>
    </w:p>
    <w:p w14:paraId="6D9F11A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课程学习模式设置：教师可对已有的课程进行课程设计，可对课程学习模式的配置；可开启自由学习模式，学生在学习时可自主进行课程内容学习；可开启按顺序学习模式，学生在学习时需按照该课程的章节顺序进行学习，不可跳章节学习；可开启趣味闯关学习，学生在学习时可选择趣味性的闯关式学习。</w:t>
      </w:r>
    </w:p>
    <w:p w14:paraId="2B6159D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课程数据可视化分析：教师可查看课程可视化报告，对于已产生学习数据的课程，教师通过课程可视化报告查看，可按专业、校外教学点或特定某个学生维度查看课程评分情况及评价详情；课程可视化报告无需切换页面即可查看到该课程的学生数（含学习中、已学过）、章节数（含章、节、小节）、资源数（含音视频、压缩文件、网页、文档、其他）、活动数（含下载类、作业类、音视频类、网页类、讨论类、文本类、问卷类、线下活动类等）、该课程可视化统计图表（含课程资源分布情况、活动分布情况、作业情况、谈论情况等）。</w:t>
      </w:r>
    </w:p>
    <w:p w14:paraId="29633B7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论文格式检测：支持自动分析并识别论文结构、检测发现错误并批注产生报告；支持学校自主配置个性化论文格式检测模版；支持从字体、页面设置、章节标题、参考文献、段落格式、页眉页脚、目录等方面进行自动检测并根据学校论文格式模板一键修订。</w:t>
      </w:r>
    </w:p>
    <w:p w14:paraId="131754D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论文智能评阅辅助：系统需支持论文评阅辅助功能，可将论文稿件上传，并通过AI自动生成精细化的评阅结果，评阅结果包含论文概述、AI评阅结果、具体优化建议三部分，其中论文概述阐述该论文的主要观点、主要论据，便于论文评阅教师快速了解论文整体内容框架，AI评阅结果则提供不低于四个维度的评分及总分，最后结合整体结构、内容、写作规范给出具体优化建议。</w:t>
      </w:r>
    </w:p>
    <w:p w14:paraId="47B2810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直播答辩：对于无法现场答辩的学生，系统需支持线上直播答辩管理，无需使用第三方直播系统即可完成直播答辩，学生和教师均可通过直播间完成答辩，直播也可设置分组，针对组成员可进行自动分配、手动分配等操作。可将学生的答辩PPT上传至直播间并可进行翻页、标记等操作，直播的过程中可进行录制。</w:t>
      </w:r>
    </w:p>
    <w:p w14:paraId="428EAA9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19）数字人仿真答辩练习：学生可通过扫描二维码的方式进入数字人仿真答辩练习，可上传自己的论文，或使用已上传的论文进行仿真模拟答辩练习，进入练习后首先提示学生答辩流程，随后由数字人与学员进行1对1的答辩练习，学员可查看提示、对话记录，也可重新开始本次实践练习。系统可识别学员语音内容并生成文字与数字人进行对话练习，并捕捉学员回复正确的内容逐句给出打分。对于已经完成的练习，可查看自己的练习报告，系统可提供至少5个维度对于该次练习的雷达图数据分析、整体表现及演讲分析。</w:t>
      </w:r>
    </w:p>
    <w:p w14:paraId="69519C0A">
      <w:pPr>
        <w:spacing w:line="360" w:lineRule="auto"/>
        <w:ind w:firstLine="420" w:firstLineChars="200"/>
        <w:jc w:val="left"/>
        <w:rPr>
          <w:rFonts w:hint="eastAsia"/>
          <w:color w:val="auto"/>
          <w:highlight w:val="none"/>
          <w:lang w:val="en-US"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20</w:t>
      </w:r>
      <w:r>
        <w:rPr>
          <w:rFonts w:hint="eastAsia" w:ascii="宋体" w:hAnsi="宋体"/>
          <w:color w:val="auto"/>
          <w:kern w:val="0"/>
          <w:szCs w:val="21"/>
          <w:highlight w:val="none"/>
          <w:lang w:eastAsia="zh-CN"/>
        </w:rPr>
        <w:t>）</w:t>
      </w:r>
      <w:r>
        <w:rPr>
          <w:rFonts w:hint="eastAsia" w:ascii="宋体" w:hAnsi="宋体"/>
          <w:b/>
          <w:bCs/>
          <w:color w:val="auto"/>
          <w:sz w:val="18"/>
          <w:szCs w:val="18"/>
          <w:highlight w:val="none"/>
          <w:lang w:val="en-US" w:eastAsia="zh-CN"/>
        </w:rPr>
        <w:t>※</w:t>
      </w:r>
      <w:r>
        <w:rPr>
          <w:rFonts w:hint="eastAsia" w:ascii="宋体" w:hAnsi="宋体"/>
          <w:color w:val="auto"/>
          <w:kern w:val="0"/>
          <w:szCs w:val="21"/>
          <w:highlight w:val="none"/>
          <w:lang w:val="en-US" w:eastAsia="zh-CN"/>
        </w:rPr>
        <w:t>直播授课：供应商需</w:t>
      </w:r>
      <w:r>
        <w:rPr>
          <w:rFonts w:hint="eastAsia" w:ascii="宋体" w:hAnsi="宋体"/>
          <w:color w:val="auto"/>
          <w:kern w:val="0"/>
          <w:szCs w:val="21"/>
          <w:highlight w:val="none"/>
        </w:rPr>
        <w:t>为学校提供面授课直播功能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方便</w:t>
      </w:r>
      <w:r>
        <w:rPr>
          <w:rFonts w:hint="eastAsia" w:ascii="宋体" w:hAnsi="宋体"/>
          <w:color w:val="auto"/>
          <w:kern w:val="0"/>
          <w:szCs w:val="21"/>
          <w:highlight w:val="none"/>
          <w:lang w:val="en-US" w:eastAsia="zh-CN"/>
        </w:rPr>
        <w:t>在岗</w:t>
      </w:r>
      <w:r>
        <w:rPr>
          <w:rFonts w:hint="eastAsia" w:ascii="宋体" w:hAnsi="宋体"/>
          <w:color w:val="auto"/>
          <w:kern w:val="0"/>
          <w:szCs w:val="21"/>
          <w:highlight w:val="none"/>
        </w:rPr>
        <w:t>学生</w:t>
      </w:r>
      <w:r>
        <w:rPr>
          <w:rFonts w:hint="eastAsia" w:ascii="宋体" w:hAnsi="宋体"/>
          <w:color w:val="auto"/>
          <w:kern w:val="0"/>
          <w:szCs w:val="21"/>
          <w:highlight w:val="none"/>
          <w:lang w:val="en-US" w:eastAsia="zh-CN"/>
        </w:rPr>
        <w:t>可以通过平台</w:t>
      </w:r>
      <w:r>
        <w:rPr>
          <w:rFonts w:hint="eastAsia" w:ascii="宋体" w:hAnsi="宋体"/>
          <w:color w:val="auto"/>
          <w:kern w:val="0"/>
          <w:szCs w:val="21"/>
          <w:highlight w:val="none"/>
        </w:rPr>
        <w:t>进行</w:t>
      </w:r>
      <w:r>
        <w:rPr>
          <w:rFonts w:hint="eastAsia" w:ascii="宋体" w:hAnsi="宋体"/>
          <w:color w:val="auto"/>
          <w:kern w:val="0"/>
          <w:szCs w:val="21"/>
          <w:highlight w:val="none"/>
          <w:lang w:val="en-US" w:eastAsia="zh-CN"/>
        </w:rPr>
        <w:t>课程</w:t>
      </w:r>
      <w:r>
        <w:rPr>
          <w:rFonts w:hint="eastAsia" w:ascii="宋体" w:hAnsi="宋体"/>
          <w:color w:val="auto"/>
          <w:kern w:val="0"/>
          <w:szCs w:val="21"/>
          <w:highlight w:val="none"/>
        </w:rPr>
        <w:t>学习</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直播授课平台需</w:t>
      </w:r>
      <w:r>
        <w:rPr>
          <w:rFonts w:hint="eastAsia"/>
          <w:color w:val="auto"/>
          <w:highlight w:val="none"/>
          <w:lang w:val="en-US" w:eastAsia="zh-CN"/>
        </w:rPr>
        <w:t>支持开启直播前对硬件设备的自动监测检测，设备检测项包括系统检测、摄像头检测、扬声器、麦克风检测等；直播</w:t>
      </w:r>
      <w:r>
        <w:rPr>
          <w:rFonts w:hint="eastAsia" w:ascii="宋体" w:hAnsi="宋体"/>
          <w:color w:val="auto"/>
          <w:kern w:val="0"/>
          <w:szCs w:val="21"/>
          <w:highlight w:val="none"/>
        </w:rPr>
        <w:t>过程中</w:t>
      </w:r>
      <w:r>
        <w:rPr>
          <w:rFonts w:hint="eastAsia" w:ascii="宋体" w:hAnsi="宋体"/>
          <w:color w:val="auto"/>
          <w:kern w:val="0"/>
          <w:szCs w:val="21"/>
          <w:highlight w:val="none"/>
          <w:lang w:eastAsia="zh-CN"/>
        </w:rPr>
        <w:t>，</w:t>
      </w:r>
      <w:r>
        <w:rPr>
          <w:rFonts w:hint="eastAsia"/>
          <w:color w:val="auto"/>
          <w:highlight w:val="none"/>
          <w:lang w:val="en-US" w:eastAsia="zh-CN"/>
        </w:rPr>
        <w:t>需支持教师教学画面共享，支持桌面共享、应用共享、区域共享、白板共享</w:t>
      </w:r>
      <w:r>
        <w:rPr>
          <w:rFonts w:hint="eastAsia" w:ascii="宋体" w:hAnsi="宋体"/>
          <w:color w:val="auto"/>
          <w:kern w:val="0"/>
          <w:szCs w:val="21"/>
          <w:highlight w:val="none"/>
        </w:rPr>
        <w:t>（白板教学方式，可以采用画图、批注等功能操作）</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课件支持ppt、word等多种形式、上传课件可以随时保存</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支持授课全过程录课和查看回放功能；支持</w:t>
      </w:r>
      <w:r>
        <w:rPr>
          <w:rFonts w:hint="eastAsia" w:ascii="宋体" w:hAnsi="宋体"/>
          <w:color w:val="auto"/>
          <w:kern w:val="0"/>
          <w:szCs w:val="21"/>
          <w:highlight w:val="none"/>
        </w:rPr>
        <w:t>发公告</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禁言、签到、举手、答题、查看成员列表、评论</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支持</w:t>
      </w:r>
      <w:r>
        <w:rPr>
          <w:rFonts w:hint="eastAsia" w:ascii="宋体" w:hAnsi="宋体"/>
          <w:color w:val="auto"/>
          <w:kern w:val="0"/>
          <w:szCs w:val="21"/>
          <w:highlight w:val="none"/>
        </w:rPr>
        <w:t>发起音视频连线互动（学生申请、主讲教师同意才能进行连麦操作），设置课间休息等</w:t>
      </w:r>
      <w:r>
        <w:rPr>
          <w:rFonts w:hint="eastAsia" w:ascii="宋体" w:hAnsi="宋体"/>
          <w:color w:val="auto"/>
          <w:kern w:val="0"/>
          <w:szCs w:val="21"/>
          <w:highlight w:val="none"/>
          <w:lang w:val="en-US" w:eastAsia="zh-CN"/>
        </w:rPr>
        <w:t>功能；</w:t>
      </w:r>
      <w:r>
        <w:rPr>
          <w:rFonts w:hint="eastAsia"/>
          <w:color w:val="auto"/>
          <w:highlight w:val="none"/>
          <w:lang w:val="en-US" w:eastAsia="zh-CN"/>
        </w:rPr>
        <w:t>支持模块能够提高访客数据和直播间互动数据等相应数据统计分析；支持直播访客数据统计，包括直播、回放等；</w:t>
      </w:r>
      <w:r>
        <w:rPr>
          <w:rFonts w:hint="eastAsia" w:ascii="宋体" w:hAnsi="宋体"/>
          <w:color w:val="auto"/>
          <w:kern w:val="0"/>
          <w:szCs w:val="21"/>
          <w:highlight w:val="none"/>
          <w:lang w:val="en-US" w:eastAsia="zh-CN"/>
        </w:rPr>
        <w:t>支持同一时间段，同时开播多门课程。</w:t>
      </w:r>
      <w:r>
        <w:rPr>
          <w:rFonts w:hint="eastAsia" w:ascii="宋体" w:hAnsi="宋体"/>
          <w:color w:val="auto"/>
          <w:kern w:val="0"/>
          <w:szCs w:val="21"/>
          <w:highlight w:val="none"/>
        </w:rPr>
        <w:t>对学生所有交互数据完整记录，</w:t>
      </w:r>
      <w:r>
        <w:rPr>
          <w:rFonts w:hint="eastAsia" w:ascii="宋体" w:hAnsi="宋体"/>
          <w:color w:val="auto"/>
          <w:kern w:val="0"/>
          <w:szCs w:val="21"/>
          <w:highlight w:val="none"/>
          <w:lang w:val="en-US" w:eastAsia="zh-CN"/>
        </w:rPr>
        <w:t>均</w:t>
      </w:r>
      <w:r>
        <w:rPr>
          <w:rFonts w:hint="eastAsia" w:ascii="宋体" w:hAnsi="宋体"/>
          <w:color w:val="auto"/>
          <w:kern w:val="0"/>
          <w:szCs w:val="21"/>
          <w:highlight w:val="none"/>
        </w:rPr>
        <w:t>可参与学生的形成性考核。</w:t>
      </w:r>
      <w:r>
        <w:rPr>
          <w:rFonts w:hint="eastAsia"/>
          <w:color w:val="auto"/>
          <w:highlight w:val="none"/>
          <w:lang w:val="en-US" w:eastAsia="zh-CN"/>
        </w:rPr>
        <w:t>（需提供现场功能演示）</w:t>
      </w:r>
    </w:p>
    <w:p w14:paraId="440844C7">
      <w:pPr>
        <w:spacing w:line="360" w:lineRule="auto"/>
        <w:ind w:firstLine="422" w:firstLineChars="200"/>
        <w:jc w:val="left"/>
        <w:rPr>
          <w:rFonts w:ascii="宋体" w:hAnsi="宋体"/>
          <w:b/>
          <w:color w:val="auto"/>
          <w:kern w:val="0"/>
          <w:szCs w:val="21"/>
          <w:highlight w:val="none"/>
        </w:rPr>
      </w:pPr>
      <w:r>
        <w:rPr>
          <w:rFonts w:ascii="宋体" w:hAnsi="宋体"/>
          <w:b/>
          <w:color w:val="auto"/>
          <w:kern w:val="0"/>
          <w:szCs w:val="21"/>
          <w:highlight w:val="none"/>
        </w:rPr>
        <w:t>4</w:t>
      </w:r>
      <w:r>
        <w:rPr>
          <w:rFonts w:hint="eastAsia" w:ascii="宋体" w:hAnsi="宋体"/>
          <w:b/>
          <w:color w:val="auto"/>
          <w:kern w:val="0"/>
          <w:szCs w:val="21"/>
          <w:highlight w:val="none"/>
        </w:rPr>
        <w:t>、学生学习平台</w:t>
      </w:r>
    </w:p>
    <w:p w14:paraId="50AADE4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包括：在线点播课件学习、答疑、作业，查看教学计划、学习情况、考试成绩等与学习相关的活动。</w:t>
      </w:r>
    </w:p>
    <w:p w14:paraId="3DF82B94">
      <w:pPr>
        <w:numPr>
          <w:ilvl w:val="0"/>
          <w:numId w:val="2"/>
        </w:num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被录取的学生可登录录取通知书打印网址，即可轻松访问自己的录取通知书。</w:t>
      </w:r>
    </w:p>
    <w:p w14:paraId="41CA1B82">
      <w:pPr>
        <w:numPr>
          <w:ilvl w:val="0"/>
          <w:numId w:val="2"/>
        </w:num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学生在门户网站凭借用户名密码经过身份认证登陆后，可以对个人信息进行维护，查看、修改个人信息；</w:t>
      </w:r>
    </w:p>
    <w:p w14:paraId="510949EF">
      <w:pPr>
        <w:numPr>
          <w:ilvl w:val="0"/>
          <w:numId w:val="2"/>
        </w:num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学生可以在线查看重要信息；</w:t>
      </w:r>
    </w:p>
    <w:p w14:paraId="29C1EE35">
      <w:pPr>
        <w:numPr>
          <w:ilvl w:val="0"/>
          <w:numId w:val="2"/>
        </w:num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学生可以在线学习，围绕课程可以查看相关的参考资料、课程视频、网络答疑、课程讨论、在线作业测试等；</w:t>
      </w:r>
    </w:p>
    <w:p w14:paraId="627734BB">
      <w:pPr>
        <w:numPr>
          <w:ilvl w:val="0"/>
          <w:numId w:val="2"/>
        </w:num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可以查询统计在线学习情况，包括观看视频时长、提交作业、参与课程讨论等情况；</w:t>
      </w:r>
    </w:p>
    <w:p w14:paraId="01CA8FB8">
      <w:pPr>
        <w:numPr>
          <w:ilvl w:val="0"/>
          <w:numId w:val="2"/>
        </w:num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学员可以进行交流互动，就学习过程遇到的问题进行讨论和互相反馈，教师可以进行评论。</w:t>
      </w:r>
    </w:p>
    <w:p w14:paraId="0B88DED6">
      <w:pPr>
        <w:numPr>
          <w:ilvl w:val="0"/>
          <w:numId w:val="2"/>
        </w:numPr>
        <w:spacing w:line="360" w:lineRule="auto"/>
        <w:ind w:firstLine="420" w:firstLineChars="200"/>
        <w:jc w:val="left"/>
        <w:rPr>
          <w:rFonts w:ascii="宋体" w:hAnsi="宋体"/>
          <w:color w:val="auto"/>
          <w:kern w:val="0"/>
          <w:szCs w:val="21"/>
          <w:highlight w:val="none"/>
        </w:rPr>
      </w:pPr>
      <w:bookmarkStart w:id="35" w:name="_Toc478314980"/>
      <w:r>
        <w:rPr>
          <w:rFonts w:ascii="宋体" w:hAnsi="宋体"/>
          <w:color w:val="auto"/>
          <w:kern w:val="0"/>
          <w:szCs w:val="21"/>
          <w:highlight w:val="none"/>
        </w:rPr>
        <w:t>选开课管理</w:t>
      </w:r>
      <w:bookmarkEnd w:id="35"/>
      <w:r>
        <w:rPr>
          <w:rFonts w:ascii="宋体" w:hAnsi="宋体"/>
          <w:color w:val="auto"/>
          <w:kern w:val="0"/>
          <w:szCs w:val="21"/>
          <w:highlight w:val="none"/>
        </w:rPr>
        <w:t xml:space="preserve"> 支持按学期、课程进行集体选开课，支持未按进度选开课学生单独选开课。</w:t>
      </w:r>
    </w:p>
    <w:p w14:paraId="6A6B5DF3">
      <w:pPr>
        <w:numPr>
          <w:ilvl w:val="0"/>
          <w:numId w:val="2"/>
        </w:num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学生</w:t>
      </w:r>
      <w:r>
        <w:rPr>
          <w:rFonts w:hint="eastAsia" w:ascii="宋体" w:hAnsi="宋体"/>
          <w:color w:val="auto"/>
          <w:kern w:val="0"/>
          <w:szCs w:val="21"/>
          <w:highlight w:val="none"/>
        </w:rPr>
        <w:t>信息</w:t>
      </w:r>
      <w:r>
        <w:rPr>
          <w:rFonts w:ascii="宋体" w:hAnsi="宋体"/>
          <w:color w:val="auto"/>
          <w:kern w:val="0"/>
          <w:szCs w:val="21"/>
          <w:highlight w:val="none"/>
        </w:rPr>
        <w:t>强制核对设置</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系统需支持学生在登录平台时，系统将强制要求其核对并更新个人信息，启动强制更新后，学生登录平台显示个人信息修改页面，提交保存后显示学生平台正常功能，下次登陆不再强制更新。如果不保存则学生无法使用平台其他功能。（需提供现场功能演示）</w:t>
      </w:r>
    </w:p>
    <w:p w14:paraId="5731979F">
      <w:pPr>
        <w:spacing w:line="360" w:lineRule="auto"/>
        <w:ind w:firstLine="413" w:firstLineChars="196"/>
        <w:jc w:val="left"/>
        <w:outlineLvl w:val="2"/>
        <w:rPr>
          <w:rFonts w:ascii="宋体" w:hAnsi="宋体"/>
          <w:b/>
          <w:color w:val="auto"/>
          <w:szCs w:val="21"/>
          <w:highlight w:val="none"/>
        </w:rPr>
      </w:pPr>
      <w:bookmarkStart w:id="36" w:name="_Toc7021"/>
      <w:r>
        <w:rPr>
          <w:rFonts w:hint="eastAsia" w:ascii="宋体" w:hAnsi="宋体"/>
          <w:b/>
          <w:color w:val="auto"/>
          <w:szCs w:val="21"/>
          <w:highlight w:val="none"/>
        </w:rPr>
        <w:t>（三）、教学资源</w:t>
      </w:r>
      <w:bookmarkEnd w:id="36"/>
    </w:p>
    <w:p w14:paraId="6AAAD218">
      <w:pPr>
        <w:spacing w:line="360" w:lineRule="auto"/>
        <w:ind w:firstLine="420" w:firstLineChars="200"/>
        <w:jc w:val="left"/>
        <w:rPr>
          <w:rFonts w:hint="eastAsia" w:ascii="宋体" w:hAnsi="宋体"/>
          <w:color w:val="auto"/>
          <w:kern w:val="0"/>
          <w:szCs w:val="21"/>
          <w:highlight w:val="none"/>
        </w:rPr>
      </w:pPr>
      <w:bookmarkStart w:id="37" w:name="_Toc5319"/>
      <w:r>
        <w:rPr>
          <w:rFonts w:ascii="宋体" w:hAnsi="宋体"/>
          <w:color w:val="auto"/>
          <w:kern w:val="0"/>
          <w:szCs w:val="21"/>
          <w:highlight w:val="none"/>
        </w:rPr>
        <w:t>1</w:t>
      </w:r>
      <w:r>
        <w:rPr>
          <w:rFonts w:hint="eastAsia" w:ascii="宋体" w:hAnsi="宋体"/>
          <w:color w:val="auto"/>
          <w:kern w:val="0"/>
          <w:szCs w:val="21"/>
          <w:highlight w:val="none"/>
        </w:rPr>
        <w:t>、教学资源门数必须与学校成人高等教育教学计划所开设的课程匹配率达9</w:t>
      </w:r>
      <w:r>
        <w:rPr>
          <w:rFonts w:ascii="宋体" w:hAnsi="宋体"/>
          <w:color w:val="auto"/>
          <w:kern w:val="0"/>
          <w:szCs w:val="21"/>
          <w:highlight w:val="none"/>
        </w:rPr>
        <w:t>5</w:t>
      </w:r>
      <w:r>
        <w:rPr>
          <w:rFonts w:hint="eastAsia" w:ascii="宋体" w:hAnsi="宋体"/>
          <w:color w:val="auto"/>
          <w:kern w:val="0"/>
          <w:szCs w:val="21"/>
          <w:highlight w:val="none"/>
        </w:rPr>
        <w:t>%以上，达到学校继续教育教学的需要。</w:t>
      </w:r>
      <w:r>
        <w:rPr>
          <w:rFonts w:hint="eastAsia" w:ascii="宋体" w:hAnsi="宋体" w:cs="宋体"/>
          <w:color w:val="auto"/>
          <w:szCs w:val="21"/>
          <w:highlight w:val="none"/>
        </w:rPr>
        <w:t>所提供课程资源必需具备合法使用授权，无版权纠纷。课程资源需1：1匹配电子教材，提供该课程的参考书籍目录；每门课程资源需匹配不低于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套试题的习题库，</w:t>
      </w:r>
      <w:r>
        <w:rPr>
          <w:rFonts w:hint="eastAsia" w:ascii="宋体" w:hAnsi="宋体" w:cs="宋体"/>
          <w:color w:val="auto"/>
          <w:szCs w:val="21"/>
          <w:highlight w:val="none"/>
          <w:lang w:val="en-US" w:eastAsia="zh-CN"/>
        </w:rPr>
        <w:t>并每年增加不低于5套试题，</w:t>
      </w:r>
      <w:r>
        <w:rPr>
          <w:rFonts w:hint="eastAsia" w:ascii="宋体" w:hAnsi="宋体" w:cs="宋体"/>
          <w:color w:val="auto"/>
          <w:szCs w:val="21"/>
          <w:highlight w:val="none"/>
        </w:rPr>
        <w:t>满足在线考试需要。</w:t>
      </w:r>
    </w:p>
    <w:p w14:paraId="2D4B7592">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、可供需方选择的和专业相关的教学资源</w:t>
      </w:r>
      <w:r>
        <w:rPr>
          <w:rFonts w:ascii="宋体" w:hAnsi="宋体"/>
          <w:color w:val="auto"/>
          <w:kern w:val="0"/>
          <w:szCs w:val="21"/>
          <w:highlight w:val="none"/>
        </w:rPr>
        <w:t>1500</w:t>
      </w:r>
      <w:r>
        <w:rPr>
          <w:rFonts w:hint="eastAsia" w:ascii="宋体" w:hAnsi="宋体"/>
          <w:color w:val="auto"/>
          <w:kern w:val="0"/>
          <w:szCs w:val="21"/>
          <w:highlight w:val="none"/>
        </w:rPr>
        <w:t>个以上，涉及专业</w:t>
      </w:r>
      <w:r>
        <w:rPr>
          <w:rFonts w:ascii="宋体" w:hAnsi="宋体"/>
          <w:color w:val="auto"/>
          <w:kern w:val="0"/>
          <w:szCs w:val="21"/>
          <w:highlight w:val="none"/>
        </w:rPr>
        <w:t>15</w:t>
      </w:r>
      <w:r>
        <w:rPr>
          <w:rFonts w:hint="eastAsia" w:ascii="宋体" w:hAnsi="宋体"/>
          <w:color w:val="auto"/>
          <w:kern w:val="0"/>
          <w:szCs w:val="21"/>
          <w:highlight w:val="none"/>
        </w:rPr>
        <w:t>个及以上。教学资源来自</w:t>
      </w:r>
      <w:r>
        <w:rPr>
          <w:rFonts w:ascii="宋体" w:hAnsi="宋体"/>
          <w:color w:val="auto"/>
          <w:kern w:val="0"/>
          <w:szCs w:val="21"/>
          <w:highlight w:val="none"/>
        </w:rPr>
        <w:t>985</w:t>
      </w:r>
      <w:r>
        <w:rPr>
          <w:rFonts w:hint="eastAsia" w:ascii="宋体" w:hAnsi="宋体"/>
          <w:color w:val="auto"/>
          <w:kern w:val="0"/>
          <w:szCs w:val="21"/>
          <w:highlight w:val="none"/>
        </w:rPr>
        <w:t>、</w:t>
      </w:r>
      <w:r>
        <w:rPr>
          <w:rFonts w:ascii="宋体" w:hAnsi="宋体"/>
          <w:color w:val="auto"/>
          <w:kern w:val="0"/>
          <w:szCs w:val="21"/>
          <w:highlight w:val="none"/>
        </w:rPr>
        <w:t>211</w:t>
      </w:r>
      <w:r>
        <w:rPr>
          <w:rFonts w:hint="eastAsia" w:ascii="宋体" w:hAnsi="宋体"/>
          <w:color w:val="auto"/>
          <w:kern w:val="0"/>
          <w:szCs w:val="21"/>
          <w:highlight w:val="none"/>
        </w:rPr>
        <w:t>等知名院校，配套视频课件、教学大纲、教学资料、</w:t>
      </w:r>
      <w:r>
        <w:rPr>
          <w:rFonts w:ascii="宋体" w:hAnsi="宋体"/>
          <w:color w:val="auto"/>
          <w:kern w:val="0"/>
          <w:szCs w:val="21"/>
          <w:highlight w:val="none"/>
        </w:rPr>
        <w:t xml:space="preserve"> </w:t>
      </w:r>
      <w:r>
        <w:rPr>
          <w:rFonts w:hint="eastAsia" w:ascii="宋体" w:hAnsi="宋体"/>
          <w:color w:val="auto"/>
          <w:kern w:val="0"/>
          <w:szCs w:val="21"/>
          <w:highlight w:val="none"/>
        </w:rPr>
        <w:t>试卷、题库和配套答案。</w:t>
      </w:r>
    </w:p>
    <w:p w14:paraId="7F7B099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教学资源</w:t>
      </w:r>
      <w:r>
        <w:rPr>
          <w:rFonts w:hint="eastAsia" w:ascii="宋体" w:hAnsi="宋体" w:eastAsia="宋体" w:cs="Times New Roman"/>
          <w:color w:val="auto"/>
          <w:kern w:val="0"/>
          <w:szCs w:val="21"/>
          <w:highlight w:val="none"/>
        </w:rPr>
        <w:t>内容</w:t>
      </w:r>
      <w:r>
        <w:rPr>
          <w:rFonts w:hint="eastAsia" w:ascii="宋体" w:hAnsi="宋体" w:eastAsia="宋体" w:cs="Times New Roman"/>
          <w:color w:val="auto"/>
          <w:kern w:val="0"/>
          <w:szCs w:val="21"/>
          <w:highlight w:val="none"/>
          <w:lang w:val="en-US" w:eastAsia="zh-CN"/>
        </w:rPr>
        <w:t>须</w:t>
      </w:r>
      <w:r>
        <w:rPr>
          <w:rFonts w:hint="eastAsia" w:ascii="宋体" w:hAnsi="宋体" w:eastAsia="宋体" w:cs="Times New Roman"/>
          <w:color w:val="auto"/>
          <w:kern w:val="0"/>
          <w:szCs w:val="21"/>
          <w:highlight w:val="none"/>
        </w:rPr>
        <w:t>体现现代教育思想、教学理念，符合教育教学规律。课程基本资源系统完整，内容准确，对教学内容、教学方法、教学手段等进行统筹、集成，应用效果好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拓展资源能反映本课程教学特点、建设优势，应用于教或学的某一环节、支持教学或学习过程。课程视频</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屏幕图像的构图合理，画面主体突出。</w:t>
      </w:r>
      <w:r>
        <w:rPr>
          <w:rFonts w:hint="eastAsia" w:ascii="宋体" w:hAnsi="宋体"/>
          <w:color w:val="auto"/>
          <w:kern w:val="0"/>
          <w:szCs w:val="21"/>
          <w:highlight w:val="none"/>
        </w:rPr>
        <w:t>供方提供的</w:t>
      </w:r>
      <w:r>
        <w:rPr>
          <w:rFonts w:hint="eastAsia" w:ascii="宋体" w:hAnsi="宋体"/>
          <w:color w:val="auto"/>
          <w:kern w:val="0"/>
          <w:szCs w:val="21"/>
          <w:highlight w:val="none"/>
          <w:lang w:val="en-US" w:eastAsia="zh-CN"/>
        </w:rPr>
        <w:t>所有</w:t>
      </w:r>
      <w:r>
        <w:rPr>
          <w:rFonts w:hint="eastAsia" w:ascii="宋体" w:hAnsi="宋体"/>
          <w:color w:val="auto"/>
          <w:kern w:val="0"/>
          <w:szCs w:val="21"/>
          <w:highlight w:val="none"/>
        </w:rPr>
        <w:t>资源须有相应的版权证明，保证所提供资源不侵害任何第三方合法权益</w:t>
      </w:r>
    </w:p>
    <w:p w14:paraId="5E7D7F30">
      <w:pPr>
        <w:spacing w:line="360" w:lineRule="auto"/>
        <w:ind w:firstLine="361" w:firstLineChars="200"/>
        <w:jc w:val="left"/>
        <w:rPr>
          <w:rFonts w:hint="eastAsia" w:ascii="宋体" w:hAnsi="宋体" w:eastAsia="宋体" w:cs="Times New Roman"/>
          <w:color w:val="auto"/>
          <w:kern w:val="0"/>
          <w:szCs w:val="21"/>
          <w:highlight w:val="none"/>
        </w:rPr>
      </w:pPr>
      <w:r>
        <w:rPr>
          <w:rFonts w:hint="eastAsia" w:ascii="宋体" w:hAnsi="宋体"/>
          <w:b/>
          <w:bCs/>
          <w:color w:val="auto"/>
          <w:sz w:val="18"/>
          <w:szCs w:val="18"/>
          <w:highlight w:val="none"/>
          <w:lang w:val="en-US" w:eastAsia="zh-CN"/>
        </w:rPr>
        <w:t>※</w:t>
      </w:r>
      <w:r>
        <w:rPr>
          <w:rFonts w:ascii="宋体" w:hAnsi="宋体"/>
          <w:color w:val="auto"/>
          <w:kern w:val="0"/>
          <w:szCs w:val="21"/>
          <w:highlight w:val="none"/>
        </w:rPr>
        <w:t>3</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合作期内，供应商应根据采购人需求，无偿为采购人提供课程录制、视频编辑、配套试题库建设等服务，并配合学校完成对应的课程资源建设工作。支持</w:t>
      </w:r>
      <w:r>
        <w:rPr>
          <w:rFonts w:hint="eastAsia" w:ascii="宋体" w:hAnsi="宋体" w:eastAsia="宋体" w:cs="Times New Roman"/>
          <w:color w:val="auto"/>
          <w:kern w:val="0"/>
          <w:szCs w:val="21"/>
          <w:highlight w:val="none"/>
        </w:rPr>
        <w:t>利用AIGC技术自动解析教材大纲及内容，并根据正文生成知识点，合成教学PPT</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支持</w:t>
      </w:r>
      <w:r>
        <w:rPr>
          <w:rFonts w:hint="eastAsia" w:ascii="宋体" w:hAnsi="宋体" w:eastAsia="宋体" w:cs="Times New Roman"/>
          <w:color w:val="auto"/>
          <w:kern w:val="0"/>
          <w:szCs w:val="21"/>
          <w:highlight w:val="none"/>
        </w:rPr>
        <w:t>AI制作课程</w:t>
      </w:r>
      <w:r>
        <w:rPr>
          <w:rFonts w:hint="eastAsia" w:ascii="宋体" w:hAnsi="宋体" w:eastAsia="宋体" w:cs="Times New Roman"/>
          <w:color w:val="auto"/>
          <w:kern w:val="0"/>
          <w:szCs w:val="21"/>
          <w:highlight w:val="none"/>
          <w:lang w:val="en-US" w:eastAsia="zh-CN"/>
        </w:rPr>
        <w:t>课件</w:t>
      </w:r>
      <w:r>
        <w:rPr>
          <w:rFonts w:hint="eastAsia" w:ascii="宋体" w:hAnsi="宋体" w:eastAsia="宋体" w:cs="Times New Roman"/>
          <w:color w:val="auto"/>
          <w:kern w:val="0"/>
          <w:szCs w:val="21"/>
          <w:highlight w:val="none"/>
        </w:rPr>
        <w:t>可由真人教师出境录制</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虚拟数字人出镜视频</w:t>
      </w:r>
      <w:r>
        <w:rPr>
          <w:rFonts w:hint="eastAsia" w:ascii="宋体" w:hAnsi="宋体" w:eastAsia="宋体" w:cs="Times New Roman"/>
          <w:color w:val="auto"/>
          <w:kern w:val="0"/>
          <w:szCs w:val="21"/>
          <w:highlight w:val="none"/>
          <w:lang w:val="en-US" w:eastAsia="zh-CN"/>
        </w:rPr>
        <w:t>选择</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支持自定义创建课程，可选择PPT课件、电子讲义、电子教材、教材大纲四种模式进行AI智课；支持在线对AI生成的课件PPT进行模版、布局及内容的调整以及内容质检；视频合成需支持GIF动画、板书动画、画中画、自定义背景、字幕等功能；支持对课程PPT合成记录、试题记录的查看、下载、删除、预览</w:t>
      </w:r>
      <w:r>
        <w:rPr>
          <w:rFonts w:hint="eastAsia" w:ascii="宋体" w:hAnsi="宋体" w:eastAsia="宋体" w:cs="Times New Roman"/>
          <w:color w:val="auto"/>
          <w:kern w:val="0"/>
          <w:szCs w:val="21"/>
          <w:highlight w:val="none"/>
          <w:lang w:val="en-US" w:eastAsia="zh-CN"/>
        </w:rPr>
        <w:t>等</w:t>
      </w:r>
      <w:r>
        <w:rPr>
          <w:rFonts w:hint="eastAsia" w:ascii="宋体" w:hAnsi="宋体" w:eastAsia="宋体" w:cs="Times New Roman"/>
          <w:color w:val="auto"/>
          <w:kern w:val="0"/>
          <w:szCs w:val="21"/>
          <w:highlight w:val="none"/>
        </w:rPr>
        <w:t>功能。</w:t>
      </w:r>
    </w:p>
    <w:p w14:paraId="3ACE9C3A">
      <w:pPr>
        <w:spacing w:line="360" w:lineRule="auto"/>
        <w:ind w:firstLine="413" w:firstLineChars="196"/>
        <w:jc w:val="left"/>
        <w:outlineLvl w:val="2"/>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四</w:t>
      </w:r>
      <w:r>
        <w:rPr>
          <w:rFonts w:ascii="宋体" w:hAnsi="宋体"/>
          <w:b/>
          <w:color w:val="auto"/>
          <w:szCs w:val="21"/>
          <w:highlight w:val="none"/>
        </w:rPr>
        <w:t>)</w:t>
      </w:r>
      <w:r>
        <w:rPr>
          <w:rFonts w:hint="eastAsia" w:ascii="宋体" w:hAnsi="宋体"/>
          <w:b/>
          <w:color w:val="auto"/>
          <w:szCs w:val="21"/>
          <w:highlight w:val="none"/>
        </w:rPr>
        <w:t>、辅助功能系统：</w:t>
      </w:r>
      <w:bookmarkEnd w:id="37"/>
    </w:p>
    <w:p w14:paraId="224C8CA0">
      <w:pPr>
        <w:spacing w:line="360" w:lineRule="auto"/>
        <w:ind w:firstLine="422" w:firstLineChars="200"/>
        <w:jc w:val="left"/>
        <w:rPr>
          <w:rFonts w:ascii="宋体" w:hAnsi="宋体"/>
          <w:b/>
          <w:color w:val="auto"/>
          <w:kern w:val="0"/>
          <w:szCs w:val="21"/>
          <w:highlight w:val="none"/>
        </w:rPr>
      </w:pPr>
      <w:r>
        <w:rPr>
          <w:rFonts w:ascii="宋体" w:hAnsi="宋体"/>
          <w:b/>
          <w:color w:val="auto"/>
          <w:kern w:val="0"/>
          <w:szCs w:val="21"/>
          <w:highlight w:val="none"/>
        </w:rPr>
        <w:t>1</w:t>
      </w:r>
      <w:r>
        <w:rPr>
          <w:rFonts w:hint="eastAsia" w:ascii="宋体" w:hAnsi="宋体"/>
          <w:b/>
          <w:color w:val="auto"/>
          <w:kern w:val="0"/>
          <w:szCs w:val="21"/>
          <w:highlight w:val="none"/>
        </w:rPr>
        <w:t>、督学导学系统</w:t>
      </w:r>
    </w:p>
    <w:p w14:paraId="36DDAB03">
      <w:pPr>
        <w:spacing w:line="360" w:lineRule="auto"/>
        <w:ind w:left="360"/>
        <w:jc w:val="left"/>
        <w:rPr>
          <w:rFonts w:hint="eastAsia" w:ascii="宋体" w:hAnsi="宋体" w:cs="仿宋"/>
          <w:color w:val="auto"/>
          <w:szCs w:val="21"/>
          <w:highlight w:val="none"/>
        </w:rPr>
      </w:pPr>
      <w:r>
        <w:rPr>
          <w:rFonts w:hint="eastAsia" w:ascii="宋体" w:hAnsi="宋体"/>
          <w:color w:val="auto"/>
          <w:kern w:val="0"/>
          <w:szCs w:val="21"/>
          <w:highlight w:val="none"/>
        </w:rPr>
        <w:t>包括：通过站内信方式，达到便捷有效的、准确个性化的督学导学信息的目的。</w:t>
      </w:r>
      <w:r>
        <w:rPr>
          <w:rFonts w:hint="eastAsia" w:ascii="宋体" w:hAnsi="宋体" w:cs="仿宋"/>
          <w:color w:val="auto"/>
          <w:szCs w:val="21"/>
          <w:highlight w:val="none"/>
        </w:rPr>
        <w:t>支持自动督导和手工督导两种</w:t>
      </w:r>
      <w:r>
        <w:rPr>
          <w:rFonts w:ascii="宋体" w:hAnsi="宋体" w:cs="仿宋"/>
          <w:color w:val="auto"/>
          <w:szCs w:val="21"/>
          <w:highlight w:val="none"/>
        </w:rPr>
        <w:t>方式</w:t>
      </w:r>
      <w:r>
        <w:rPr>
          <w:rFonts w:hint="eastAsia" w:ascii="宋体" w:hAnsi="宋体" w:cs="仿宋"/>
          <w:color w:val="auto"/>
          <w:szCs w:val="21"/>
          <w:highlight w:val="none"/>
        </w:rPr>
        <w:t>。</w:t>
      </w:r>
    </w:p>
    <w:p w14:paraId="4D0C8F3B">
      <w:pPr>
        <w:spacing w:line="360" w:lineRule="auto"/>
        <w:ind w:firstLine="422" w:firstLineChars="200"/>
        <w:jc w:val="left"/>
        <w:rPr>
          <w:rFonts w:hint="eastAsia" w:ascii="宋体" w:hAnsi="宋体"/>
          <w:b/>
          <w:color w:val="auto"/>
          <w:kern w:val="0"/>
          <w:szCs w:val="21"/>
          <w:highlight w:val="none"/>
        </w:rPr>
      </w:pPr>
      <w:r>
        <w:rPr>
          <w:rFonts w:ascii="宋体" w:hAnsi="宋体"/>
          <w:b/>
          <w:color w:val="auto"/>
          <w:kern w:val="0"/>
          <w:szCs w:val="21"/>
          <w:highlight w:val="none"/>
        </w:rPr>
        <w:t>2</w:t>
      </w:r>
      <w:r>
        <w:rPr>
          <w:rFonts w:hint="eastAsia" w:ascii="宋体" w:hAnsi="宋体"/>
          <w:b/>
          <w:color w:val="auto"/>
          <w:kern w:val="0"/>
          <w:szCs w:val="21"/>
          <w:highlight w:val="none"/>
        </w:rPr>
        <w:t xml:space="preserve">、数据分析系统         </w:t>
      </w:r>
    </w:p>
    <w:p w14:paraId="1F55C454">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包括：在籍学生、招生数据、缺考率、流失率等灵活的业务数据分析统计。可</w:t>
      </w:r>
      <w:r>
        <w:rPr>
          <w:rFonts w:ascii="宋体" w:hAnsi="宋体" w:cs="宋体"/>
          <w:color w:val="auto"/>
          <w:kern w:val="0"/>
          <w:szCs w:val="21"/>
          <w:highlight w:val="none"/>
        </w:rPr>
        <w:t>自定义分析报表（名称、统计维度、统计内容、图表）</w:t>
      </w:r>
      <w:r>
        <w:rPr>
          <w:rFonts w:hint="eastAsia" w:ascii="宋体" w:hAnsi="宋体" w:cs="宋体"/>
          <w:color w:val="auto"/>
          <w:kern w:val="0"/>
          <w:szCs w:val="21"/>
          <w:highlight w:val="none"/>
        </w:rPr>
        <w:t>。</w:t>
      </w:r>
      <w:r>
        <w:rPr>
          <w:rFonts w:hint="eastAsia" w:ascii="宋体" w:hAnsi="宋体"/>
          <w:color w:val="auto"/>
          <w:szCs w:val="21"/>
          <w:highlight w:val="none"/>
        </w:rPr>
        <w:t>支持下载打印各类</w:t>
      </w:r>
      <w:r>
        <w:rPr>
          <w:rFonts w:ascii="宋体" w:hAnsi="宋体"/>
          <w:color w:val="auto"/>
          <w:szCs w:val="21"/>
          <w:highlight w:val="none"/>
        </w:rPr>
        <w:t>统计报表，统计报表的</w:t>
      </w:r>
      <w:r>
        <w:rPr>
          <w:rFonts w:hint="eastAsia" w:ascii="宋体" w:hAnsi="宋体"/>
          <w:color w:val="auto"/>
          <w:szCs w:val="21"/>
          <w:highlight w:val="none"/>
        </w:rPr>
        <w:t>统计</w:t>
      </w:r>
      <w:r>
        <w:rPr>
          <w:rFonts w:ascii="宋体" w:hAnsi="宋体"/>
          <w:color w:val="auto"/>
          <w:szCs w:val="21"/>
          <w:highlight w:val="none"/>
        </w:rPr>
        <w:t>名称、</w:t>
      </w:r>
      <w:r>
        <w:rPr>
          <w:rFonts w:hint="eastAsia" w:ascii="宋体" w:hAnsi="宋体"/>
          <w:color w:val="auto"/>
          <w:szCs w:val="21"/>
          <w:highlight w:val="none"/>
        </w:rPr>
        <w:t>统计</w:t>
      </w:r>
      <w:r>
        <w:rPr>
          <w:rFonts w:ascii="宋体" w:hAnsi="宋体"/>
          <w:color w:val="auto"/>
          <w:szCs w:val="21"/>
          <w:highlight w:val="none"/>
        </w:rPr>
        <w:t>维度、统计内容、</w:t>
      </w:r>
      <w:r>
        <w:rPr>
          <w:rFonts w:hint="eastAsia" w:ascii="宋体" w:hAnsi="宋体"/>
          <w:color w:val="auto"/>
          <w:szCs w:val="21"/>
          <w:highlight w:val="none"/>
        </w:rPr>
        <w:t>展示</w:t>
      </w:r>
      <w:r>
        <w:rPr>
          <w:rFonts w:ascii="宋体" w:hAnsi="宋体"/>
          <w:color w:val="auto"/>
          <w:szCs w:val="21"/>
          <w:highlight w:val="none"/>
        </w:rPr>
        <w:t>图表</w:t>
      </w:r>
      <w:r>
        <w:rPr>
          <w:rFonts w:hint="eastAsia" w:ascii="宋体" w:hAnsi="宋体"/>
          <w:color w:val="auto"/>
          <w:szCs w:val="21"/>
          <w:highlight w:val="none"/>
        </w:rPr>
        <w:t>均可</w:t>
      </w:r>
      <w:r>
        <w:rPr>
          <w:rFonts w:ascii="宋体" w:hAnsi="宋体"/>
          <w:color w:val="auto"/>
          <w:szCs w:val="21"/>
          <w:highlight w:val="none"/>
        </w:rPr>
        <w:t>自定义</w:t>
      </w:r>
      <w:r>
        <w:rPr>
          <w:rFonts w:hint="eastAsia" w:ascii="宋体" w:hAnsi="宋体"/>
          <w:color w:val="auto"/>
          <w:szCs w:val="21"/>
          <w:highlight w:val="none"/>
        </w:rPr>
        <w:t>，</w:t>
      </w:r>
      <w:r>
        <w:rPr>
          <w:rFonts w:ascii="宋体" w:hAnsi="宋体"/>
          <w:color w:val="auto"/>
          <w:szCs w:val="21"/>
          <w:highlight w:val="none"/>
        </w:rPr>
        <w:t>支持</w:t>
      </w: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类报表</w:t>
      </w:r>
      <w:r>
        <w:rPr>
          <w:rFonts w:ascii="宋体" w:hAnsi="宋体"/>
          <w:color w:val="auto"/>
          <w:szCs w:val="21"/>
          <w:highlight w:val="none"/>
        </w:rPr>
        <w:t>模型</w:t>
      </w:r>
      <w:r>
        <w:rPr>
          <w:rFonts w:hint="eastAsia" w:ascii="宋体" w:hAnsi="宋体"/>
          <w:color w:val="auto"/>
          <w:szCs w:val="21"/>
          <w:highlight w:val="none"/>
        </w:rPr>
        <w:t>自定义统计</w:t>
      </w:r>
      <w:r>
        <w:rPr>
          <w:rFonts w:ascii="宋体" w:hAnsi="宋体"/>
          <w:color w:val="auto"/>
          <w:szCs w:val="21"/>
          <w:highlight w:val="none"/>
        </w:rPr>
        <w:t>报表。</w:t>
      </w:r>
      <w:r>
        <w:rPr>
          <w:rFonts w:hint="eastAsia" w:ascii="宋体" w:hAnsi="宋体"/>
          <w:color w:val="auto"/>
          <w:szCs w:val="21"/>
          <w:highlight w:val="none"/>
        </w:rPr>
        <w:t>其中包含学校分专业情况统计表、教学点情况统计表、上报教育厅的高基报表、学籍异动确认表等。</w:t>
      </w:r>
    </w:p>
    <w:p w14:paraId="324D704F">
      <w:pPr>
        <w:spacing w:line="360" w:lineRule="auto"/>
        <w:ind w:firstLine="422" w:firstLineChars="200"/>
        <w:jc w:val="left"/>
        <w:rPr>
          <w:rFonts w:ascii="宋体" w:hAnsi="宋体"/>
          <w:b/>
          <w:color w:val="auto"/>
          <w:kern w:val="0"/>
          <w:szCs w:val="21"/>
          <w:highlight w:val="none"/>
        </w:rPr>
      </w:pPr>
      <w:r>
        <w:rPr>
          <w:rFonts w:hint="eastAsia" w:ascii="宋体" w:hAnsi="宋体"/>
          <w:b/>
          <w:color w:val="auto"/>
          <w:kern w:val="0"/>
          <w:szCs w:val="21"/>
          <w:highlight w:val="none"/>
        </w:rPr>
        <w:t>（</w:t>
      </w:r>
      <w:r>
        <w:rPr>
          <w:rFonts w:ascii="宋体" w:hAnsi="宋体"/>
          <w:b/>
          <w:color w:val="auto"/>
          <w:kern w:val="0"/>
          <w:szCs w:val="21"/>
          <w:highlight w:val="none"/>
        </w:rPr>
        <w:t>1</w:t>
      </w:r>
      <w:r>
        <w:rPr>
          <w:rFonts w:hint="eastAsia" w:ascii="宋体" w:hAnsi="宋体"/>
          <w:b/>
          <w:color w:val="auto"/>
          <w:kern w:val="0"/>
          <w:szCs w:val="21"/>
          <w:highlight w:val="none"/>
        </w:rPr>
        <w:t>）用户行为分析系统</w:t>
      </w:r>
    </w:p>
    <w:p w14:paraId="3D4CC67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包括：可以按批次、层次、专业、课程、年龄、地域等多维度分析用户在线学习情况，以及管理员使用平台情况。</w:t>
      </w:r>
    </w:p>
    <w:p w14:paraId="30A6E511">
      <w:pPr>
        <w:spacing w:line="360" w:lineRule="auto"/>
        <w:ind w:firstLine="422" w:firstLineChars="200"/>
        <w:jc w:val="left"/>
        <w:rPr>
          <w:rFonts w:ascii="宋体" w:hAnsi="宋体"/>
          <w:b/>
          <w:color w:val="auto"/>
          <w:kern w:val="0"/>
          <w:szCs w:val="21"/>
          <w:highlight w:val="none"/>
        </w:rPr>
      </w:pPr>
      <w:r>
        <w:rPr>
          <w:rFonts w:hint="eastAsia" w:ascii="宋体" w:hAnsi="宋体"/>
          <w:b/>
          <w:color w:val="auto"/>
          <w:kern w:val="0"/>
          <w:szCs w:val="21"/>
          <w:highlight w:val="none"/>
        </w:rPr>
        <w:t>（</w:t>
      </w:r>
      <w:r>
        <w:rPr>
          <w:rFonts w:ascii="宋体" w:hAnsi="宋体"/>
          <w:b/>
          <w:color w:val="auto"/>
          <w:kern w:val="0"/>
          <w:szCs w:val="21"/>
          <w:highlight w:val="none"/>
        </w:rPr>
        <w:t>2</w:t>
      </w:r>
      <w:r>
        <w:rPr>
          <w:rFonts w:hint="eastAsia" w:ascii="宋体" w:hAnsi="宋体"/>
          <w:b/>
          <w:color w:val="auto"/>
          <w:kern w:val="0"/>
          <w:szCs w:val="21"/>
          <w:highlight w:val="none"/>
        </w:rPr>
        <w:t>）资源库系统</w:t>
      </w:r>
    </w:p>
    <w:p w14:paraId="6274B34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包括：可以完成教师素材的上传，并完成素材的加工，方便教师完成个人资源的建立及共享。</w:t>
      </w:r>
    </w:p>
    <w:p w14:paraId="1EF0765C">
      <w:pPr>
        <w:spacing w:line="360" w:lineRule="auto"/>
        <w:ind w:firstLine="422" w:firstLineChars="200"/>
        <w:jc w:val="left"/>
        <w:rPr>
          <w:rFonts w:ascii="宋体" w:hAnsi="宋体"/>
          <w:b/>
          <w:color w:val="auto"/>
          <w:kern w:val="0"/>
          <w:szCs w:val="21"/>
          <w:highlight w:val="none"/>
        </w:rPr>
      </w:pPr>
      <w:r>
        <w:rPr>
          <w:rFonts w:hint="eastAsia" w:ascii="宋体" w:hAnsi="宋体"/>
          <w:b/>
          <w:color w:val="auto"/>
          <w:kern w:val="0"/>
          <w:szCs w:val="21"/>
          <w:highlight w:val="none"/>
        </w:rPr>
        <w:t>（</w:t>
      </w:r>
      <w:r>
        <w:rPr>
          <w:rFonts w:ascii="宋体" w:hAnsi="宋体"/>
          <w:b/>
          <w:color w:val="auto"/>
          <w:kern w:val="0"/>
          <w:szCs w:val="21"/>
          <w:highlight w:val="none"/>
        </w:rPr>
        <w:t>3</w:t>
      </w:r>
      <w:r>
        <w:rPr>
          <w:rFonts w:hint="eastAsia" w:ascii="宋体" w:hAnsi="宋体"/>
          <w:b/>
          <w:color w:val="auto"/>
          <w:kern w:val="0"/>
          <w:szCs w:val="21"/>
          <w:highlight w:val="none"/>
        </w:rPr>
        <w:t>）移动学习平台</w:t>
      </w:r>
    </w:p>
    <w:p w14:paraId="4830CFEF">
      <w:pPr>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包括：</w:t>
      </w:r>
      <w:r>
        <w:rPr>
          <w:rFonts w:ascii="宋体" w:hAnsi="宋体"/>
          <w:color w:val="auto"/>
          <w:kern w:val="0"/>
          <w:szCs w:val="21"/>
          <w:highlight w:val="none"/>
        </w:rPr>
        <w:t>APP</w:t>
      </w:r>
      <w:r>
        <w:rPr>
          <w:rFonts w:hint="eastAsia" w:ascii="宋体" w:hAnsi="宋体"/>
          <w:color w:val="auto"/>
          <w:kern w:val="0"/>
          <w:szCs w:val="21"/>
          <w:highlight w:val="none"/>
        </w:rPr>
        <w:t>应用，在线看课件、查询相关教学计划、</w:t>
      </w:r>
      <w:r>
        <w:rPr>
          <w:rFonts w:hint="eastAsia" w:ascii="宋体" w:hAnsi="宋体"/>
          <w:color w:val="auto"/>
          <w:kern w:val="0"/>
          <w:szCs w:val="21"/>
          <w:highlight w:val="none"/>
          <w:lang w:val="en-US" w:eastAsia="zh-CN"/>
        </w:rPr>
        <w:t>在线考试、</w:t>
      </w:r>
      <w:r>
        <w:rPr>
          <w:rFonts w:hint="eastAsia" w:ascii="宋体" w:hAnsi="宋体"/>
          <w:color w:val="auto"/>
          <w:kern w:val="0"/>
          <w:szCs w:val="21"/>
          <w:highlight w:val="none"/>
        </w:rPr>
        <w:t>做作业、讨论等。</w:t>
      </w:r>
    </w:p>
    <w:p w14:paraId="1FC03EDB">
      <w:pPr>
        <w:spacing w:line="360" w:lineRule="auto"/>
        <w:ind w:firstLine="422" w:firstLineChars="200"/>
        <w:jc w:val="left"/>
        <w:rPr>
          <w:rFonts w:hint="eastAsia" w:ascii="宋体" w:hAnsi="宋体"/>
          <w:b/>
          <w:color w:val="auto"/>
          <w:kern w:val="0"/>
          <w:szCs w:val="21"/>
          <w:highlight w:val="none"/>
        </w:rPr>
      </w:pPr>
      <w:r>
        <w:rPr>
          <w:rFonts w:hint="eastAsia" w:ascii="宋体" w:hAnsi="宋体"/>
          <w:b/>
          <w:color w:val="auto"/>
          <w:kern w:val="0"/>
          <w:szCs w:val="21"/>
          <w:highlight w:val="none"/>
        </w:rPr>
        <w:t>(</w:t>
      </w:r>
      <w:r>
        <w:rPr>
          <w:rFonts w:ascii="宋体" w:hAnsi="宋体"/>
          <w:b/>
          <w:color w:val="auto"/>
          <w:kern w:val="0"/>
          <w:szCs w:val="21"/>
          <w:highlight w:val="none"/>
        </w:rPr>
        <w:t>4</w:t>
      </w:r>
      <w:r>
        <w:rPr>
          <w:rFonts w:hint="eastAsia" w:ascii="宋体" w:hAnsi="宋体"/>
          <w:b/>
          <w:color w:val="auto"/>
          <w:kern w:val="0"/>
          <w:szCs w:val="21"/>
          <w:highlight w:val="none"/>
        </w:rPr>
        <w:t>) 学习轨迹</w:t>
      </w:r>
      <w:r>
        <w:rPr>
          <w:rFonts w:ascii="宋体" w:hAnsi="宋体"/>
          <w:b/>
          <w:color w:val="auto"/>
          <w:kern w:val="0"/>
          <w:szCs w:val="21"/>
          <w:highlight w:val="none"/>
        </w:rPr>
        <w:t>记录</w:t>
      </w:r>
    </w:p>
    <w:p w14:paraId="7409969D">
      <w:pPr>
        <w:spacing w:line="360" w:lineRule="auto"/>
        <w:ind w:firstLine="420" w:firstLineChars="200"/>
        <w:jc w:val="left"/>
        <w:rPr>
          <w:rFonts w:ascii="宋体" w:hAnsi="宋体"/>
          <w:b/>
          <w:color w:val="auto"/>
          <w:kern w:val="0"/>
          <w:szCs w:val="21"/>
          <w:highlight w:val="none"/>
        </w:rPr>
      </w:pPr>
      <w:r>
        <w:rPr>
          <w:rFonts w:hint="eastAsia" w:ascii="宋体" w:hAnsi="宋体"/>
          <w:color w:val="auto"/>
          <w:kern w:val="0"/>
          <w:szCs w:val="21"/>
          <w:highlight w:val="none"/>
        </w:rPr>
        <w:t>实现记录学习</w:t>
      </w:r>
      <w:r>
        <w:rPr>
          <w:rFonts w:ascii="宋体" w:hAnsi="宋体"/>
          <w:color w:val="auto"/>
          <w:kern w:val="0"/>
          <w:szCs w:val="21"/>
          <w:highlight w:val="none"/>
        </w:rPr>
        <w:t>轨迹、分析学生行为，</w:t>
      </w:r>
      <w:r>
        <w:rPr>
          <w:rFonts w:hint="eastAsia" w:ascii="宋体" w:hAnsi="宋体"/>
          <w:color w:val="auto"/>
          <w:kern w:val="0"/>
          <w:szCs w:val="21"/>
          <w:highlight w:val="none"/>
        </w:rPr>
        <w:t>如：</w:t>
      </w:r>
      <w:r>
        <w:rPr>
          <w:rFonts w:ascii="宋体" w:hAnsi="宋体"/>
          <w:color w:val="auto"/>
          <w:kern w:val="0"/>
          <w:szCs w:val="21"/>
          <w:highlight w:val="none"/>
        </w:rPr>
        <w:t>课件</w:t>
      </w:r>
      <w:r>
        <w:rPr>
          <w:rFonts w:hint="eastAsia" w:ascii="宋体" w:hAnsi="宋体"/>
          <w:color w:val="auto"/>
          <w:kern w:val="0"/>
          <w:szCs w:val="21"/>
          <w:highlight w:val="none"/>
        </w:rPr>
        <w:t>学习</w:t>
      </w:r>
      <w:r>
        <w:rPr>
          <w:rFonts w:ascii="宋体" w:hAnsi="宋体"/>
          <w:color w:val="auto"/>
          <w:kern w:val="0"/>
          <w:szCs w:val="21"/>
          <w:highlight w:val="none"/>
        </w:rPr>
        <w:t>时长、</w:t>
      </w:r>
      <w:r>
        <w:rPr>
          <w:rFonts w:hint="eastAsia" w:ascii="宋体" w:hAnsi="宋体"/>
          <w:color w:val="auto"/>
          <w:kern w:val="0"/>
          <w:szCs w:val="21"/>
          <w:highlight w:val="none"/>
        </w:rPr>
        <w:t>点播</w:t>
      </w:r>
      <w:r>
        <w:rPr>
          <w:rFonts w:ascii="宋体" w:hAnsi="宋体"/>
          <w:color w:val="auto"/>
          <w:kern w:val="0"/>
          <w:szCs w:val="21"/>
          <w:highlight w:val="none"/>
        </w:rPr>
        <w:t>次数</w:t>
      </w:r>
      <w:r>
        <w:rPr>
          <w:rFonts w:hint="eastAsia" w:ascii="宋体" w:hAnsi="宋体"/>
          <w:color w:val="auto"/>
          <w:kern w:val="0"/>
          <w:szCs w:val="21"/>
          <w:highlight w:val="none"/>
        </w:rPr>
        <w:t>，</w:t>
      </w:r>
      <w:r>
        <w:rPr>
          <w:rFonts w:ascii="宋体" w:hAnsi="宋体"/>
          <w:color w:val="auto"/>
          <w:kern w:val="0"/>
          <w:szCs w:val="21"/>
          <w:highlight w:val="none"/>
        </w:rPr>
        <w:t>论坛访问情况</w:t>
      </w:r>
      <w:r>
        <w:rPr>
          <w:rFonts w:hint="eastAsia" w:ascii="宋体" w:hAnsi="宋体"/>
          <w:color w:val="auto"/>
          <w:kern w:val="0"/>
          <w:szCs w:val="21"/>
          <w:highlight w:val="none"/>
        </w:rPr>
        <w:t>等；</w:t>
      </w:r>
    </w:p>
    <w:p w14:paraId="600313B1">
      <w:pPr>
        <w:spacing w:line="360" w:lineRule="auto"/>
        <w:ind w:firstLine="422" w:firstLineChars="200"/>
        <w:jc w:val="left"/>
        <w:rPr>
          <w:rFonts w:ascii="宋体" w:hAnsi="宋体"/>
          <w:bCs/>
          <w:color w:val="auto"/>
          <w:kern w:val="0"/>
          <w:szCs w:val="21"/>
          <w:highlight w:val="none"/>
        </w:rPr>
      </w:pPr>
      <w:r>
        <w:rPr>
          <w:rFonts w:hint="eastAsia" w:ascii="宋体" w:hAnsi="宋体"/>
          <w:b/>
          <w:color w:val="auto"/>
          <w:kern w:val="0"/>
          <w:szCs w:val="21"/>
          <w:highlight w:val="none"/>
        </w:rPr>
        <w:t>（5）</w:t>
      </w:r>
      <w:bookmarkStart w:id="38" w:name="_Toc478315045"/>
      <w:r>
        <w:rPr>
          <w:rFonts w:hint="eastAsia" w:ascii="宋体" w:hAnsi="宋体"/>
          <w:b/>
          <w:bCs/>
          <w:color w:val="auto"/>
          <w:kern w:val="0"/>
          <w:szCs w:val="21"/>
          <w:highlight w:val="none"/>
        </w:rPr>
        <w:t>公告管理</w:t>
      </w:r>
      <w:bookmarkEnd w:id="38"/>
    </w:p>
    <w:p w14:paraId="0D461FA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支持公告</w:t>
      </w:r>
      <w:r>
        <w:rPr>
          <w:rFonts w:ascii="宋体" w:hAnsi="宋体"/>
          <w:color w:val="auto"/>
          <w:kern w:val="0"/>
          <w:szCs w:val="21"/>
          <w:highlight w:val="none"/>
        </w:rPr>
        <w:t>分类</w:t>
      </w:r>
      <w:r>
        <w:rPr>
          <w:rFonts w:hint="eastAsia" w:ascii="宋体" w:hAnsi="宋体"/>
          <w:color w:val="auto"/>
          <w:kern w:val="0"/>
          <w:szCs w:val="21"/>
          <w:highlight w:val="none"/>
        </w:rPr>
        <w:t>和</w:t>
      </w:r>
      <w:r>
        <w:rPr>
          <w:rFonts w:ascii="宋体" w:hAnsi="宋体"/>
          <w:color w:val="auto"/>
          <w:kern w:val="0"/>
          <w:szCs w:val="21"/>
          <w:highlight w:val="none"/>
        </w:rPr>
        <w:t>公告管理</w:t>
      </w:r>
      <w:r>
        <w:rPr>
          <w:rFonts w:hint="eastAsia" w:ascii="宋体" w:hAnsi="宋体"/>
          <w:color w:val="auto"/>
          <w:kern w:val="0"/>
          <w:szCs w:val="21"/>
          <w:highlight w:val="none"/>
        </w:rPr>
        <w:t>功能，支持</w:t>
      </w:r>
      <w:r>
        <w:rPr>
          <w:rFonts w:ascii="宋体" w:hAnsi="宋体"/>
          <w:color w:val="auto"/>
          <w:kern w:val="0"/>
          <w:szCs w:val="21"/>
          <w:highlight w:val="none"/>
        </w:rPr>
        <w:t>附件上传，</w:t>
      </w:r>
      <w:r>
        <w:rPr>
          <w:rFonts w:hint="eastAsia" w:ascii="宋体" w:hAnsi="宋体"/>
          <w:color w:val="auto"/>
          <w:kern w:val="0"/>
          <w:szCs w:val="21"/>
          <w:highlight w:val="none"/>
        </w:rPr>
        <w:t>可以按找</w:t>
      </w:r>
      <w:r>
        <w:rPr>
          <w:rFonts w:ascii="宋体" w:hAnsi="宋体"/>
          <w:color w:val="auto"/>
          <w:kern w:val="0"/>
          <w:szCs w:val="21"/>
          <w:highlight w:val="none"/>
        </w:rPr>
        <w:t>不同角色发布</w:t>
      </w:r>
      <w:r>
        <w:rPr>
          <w:rFonts w:hint="eastAsia" w:ascii="宋体" w:hAnsi="宋体"/>
          <w:color w:val="auto"/>
          <w:kern w:val="0"/>
          <w:szCs w:val="21"/>
          <w:highlight w:val="none"/>
        </w:rPr>
        <w:t>公告</w:t>
      </w:r>
    </w:p>
    <w:p w14:paraId="32FD8996">
      <w:pPr>
        <w:spacing w:line="360" w:lineRule="auto"/>
        <w:ind w:firstLine="422" w:firstLineChars="200"/>
        <w:jc w:val="left"/>
        <w:rPr>
          <w:rFonts w:ascii="宋体" w:hAnsi="宋体"/>
          <w:b/>
          <w:color w:val="auto"/>
          <w:kern w:val="0"/>
          <w:szCs w:val="21"/>
          <w:highlight w:val="none"/>
        </w:rPr>
      </w:pPr>
      <w:r>
        <w:rPr>
          <w:rFonts w:ascii="宋体" w:hAnsi="宋体"/>
          <w:b/>
          <w:color w:val="auto"/>
          <w:kern w:val="0"/>
          <w:szCs w:val="21"/>
          <w:highlight w:val="none"/>
        </w:rPr>
        <w:t>3</w:t>
      </w:r>
      <w:r>
        <w:rPr>
          <w:rFonts w:hint="eastAsia" w:ascii="宋体" w:hAnsi="宋体"/>
          <w:b/>
          <w:color w:val="auto"/>
          <w:kern w:val="0"/>
          <w:szCs w:val="21"/>
          <w:highlight w:val="none"/>
        </w:rPr>
        <w:t>、硬件设备及网络环境服务</w:t>
      </w:r>
    </w:p>
    <w:p w14:paraId="14D4AF8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投标方提供学校上述软件平台所需的服务器、网络带宽、存储、安全等硬件及网络服务，包括：</w:t>
      </w:r>
    </w:p>
    <w:p w14:paraId="6F518745">
      <w:pPr>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服务器：提供运行所需的服务器。保证99.94%的平台可使用率。</w:t>
      </w:r>
    </w:p>
    <w:p w14:paraId="54010FD6">
      <w:pPr>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存储：提供数据存储管理、维护和异地备份功能。</w:t>
      </w:r>
    </w:p>
    <w:p w14:paraId="02E0CF8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网络宽带及高可用环境：提供基于云部署模式的高可用系统环境、网络带宽、可根据业务需要提供负载均衡、数据库高可用的实施和维护。保证99.9%的网络连通率。</w:t>
      </w:r>
    </w:p>
    <w:p w14:paraId="01A767D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安全系统维护：提供补丁管理、病毒维护、定期扫描、防火墙管理、维护、监控、基础的攻击防护。对系统异常，可以进行自动报警。</w:t>
      </w:r>
    </w:p>
    <w:p w14:paraId="200C835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系统平台维护</w:t>
      </w:r>
      <w:r>
        <w:rPr>
          <w:rFonts w:ascii="宋体" w:hAnsi="宋体"/>
          <w:color w:val="auto"/>
          <w:kern w:val="0"/>
          <w:szCs w:val="21"/>
          <w:highlight w:val="none"/>
        </w:rPr>
        <w:t xml:space="preserve">: </w:t>
      </w:r>
      <w:r>
        <w:rPr>
          <w:rFonts w:hint="eastAsia" w:ascii="宋体" w:hAnsi="宋体"/>
          <w:color w:val="auto"/>
          <w:kern w:val="0"/>
          <w:szCs w:val="21"/>
          <w:highlight w:val="none"/>
        </w:rPr>
        <w:t>常规系统维护（系统监控、设备维护）、网络环境日常维护、</w:t>
      </w:r>
      <w:r>
        <w:rPr>
          <w:rFonts w:ascii="宋体" w:hAnsi="宋体"/>
          <w:color w:val="auto"/>
          <w:kern w:val="0"/>
          <w:szCs w:val="21"/>
          <w:highlight w:val="none"/>
        </w:rPr>
        <w:t>OS</w:t>
      </w:r>
      <w:r>
        <w:rPr>
          <w:rFonts w:hint="eastAsia" w:ascii="宋体" w:hAnsi="宋体"/>
          <w:color w:val="auto"/>
          <w:kern w:val="0"/>
          <w:szCs w:val="21"/>
          <w:highlight w:val="none"/>
        </w:rPr>
        <w:t>及数据库日常维护、应用系统维护、问题管理（含事故管理）。</w:t>
      </w:r>
    </w:p>
    <w:p w14:paraId="44379CF5">
      <w:pPr>
        <w:spacing w:line="360" w:lineRule="auto"/>
        <w:ind w:firstLine="413" w:firstLineChars="196"/>
        <w:jc w:val="left"/>
        <w:outlineLvl w:val="2"/>
        <w:rPr>
          <w:rFonts w:ascii="宋体" w:hAnsi="宋体"/>
          <w:b/>
          <w:color w:val="auto"/>
          <w:szCs w:val="21"/>
          <w:highlight w:val="none"/>
        </w:rPr>
      </w:pPr>
      <w:bookmarkStart w:id="39" w:name="_Toc24054"/>
      <w:r>
        <w:rPr>
          <w:rFonts w:hint="eastAsia" w:ascii="宋体" w:hAnsi="宋体"/>
          <w:b/>
          <w:color w:val="auto"/>
          <w:szCs w:val="21"/>
          <w:highlight w:val="none"/>
        </w:rPr>
        <w:t>（五）系统功能模块需求表</w:t>
      </w:r>
      <w:bookmarkEnd w:id="39"/>
      <w:r>
        <w:rPr>
          <w:rFonts w:ascii="宋体" w:hAnsi="宋体"/>
          <w:b/>
          <w:color w:val="auto"/>
          <w:szCs w:val="21"/>
          <w:highlight w:val="none"/>
        </w:rPr>
        <w:t xml:space="preserve"> </w:t>
      </w:r>
    </w:p>
    <w:tbl>
      <w:tblPr>
        <w:tblStyle w:val="6"/>
        <w:tblW w:w="9724" w:type="dxa"/>
        <w:jc w:val="center"/>
        <w:tblLayout w:type="fixed"/>
        <w:tblCellMar>
          <w:top w:w="0" w:type="dxa"/>
          <w:left w:w="0" w:type="dxa"/>
          <w:bottom w:w="0" w:type="dxa"/>
          <w:right w:w="0" w:type="dxa"/>
        </w:tblCellMar>
      </w:tblPr>
      <w:tblGrid>
        <w:gridCol w:w="611"/>
        <w:gridCol w:w="621"/>
        <w:gridCol w:w="466"/>
        <w:gridCol w:w="459"/>
        <w:gridCol w:w="622"/>
        <w:gridCol w:w="6945"/>
      </w:tblGrid>
      <w:tr w14:paraId="4B400714">
        <w:tblPrEx>
          <w:tblCellMar>
            <w:top w:w="0" w:type="dxa"/>
            <w:left w:w="0" w:type="dxa"/>
            <w:bottom w:w="0" w:type="dxa"/>
            <w:right w:w="0" w:type="dxa"/>
          </w:tblCellMar>
        </w:tblPrEx>
        <w:trPr>
          <w:trHeight w:val="543" w:hRule="atLeast"/>
          <w:tblHeader/>
          <w:jc w:val="center"/>
        </w:trPr>
        <w:tc>
          <w:tcPr>
            <w:tcW w:w="6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1ED3C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6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9BC28F3">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模块功能</w:t>
            </w: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EBDB12">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子模块功能</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36B28B4">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功能及技术指标要求</w:t>
            </w:r>
          </w:p>
        </w:tc>
      </w:tr>
      <w:tr w14:paraId="4FC846DB">
        <w:tblPrEx>
          <w:tblCellMar>
            <w:top w:w="0" w:type="dxa"/>
            <w:left w:w="0" w:type="dxa"/>
            <w:bottom w:w="0" w:type="dxa"/>
            <w:right w:w="0" w:type="dxa"/>
          </w:tblCellMar>
        </w:tblPrEx>
        <w:trPr>
          <w:trHeight w:val="124"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E9C70F">
            <w:pPr>
              <w:numPr>
                <w:ilvl w:val="0"/>
                <w:numId w:val="3"/>
              </w:numPr>
              <w:jc w:val="center"/>
              <w:rPr>
                <w:rFonts w:hint="eastAsia" w:ascii="宋体" w:hAnsi="宋体" w:cs="宋体"/>
                <w:color w:val="auto"/>
                <w:sz w:val="18"/>
                <w:szCs w:val="18"/>
                <w:highlight w:val="none"/>
              </w:rPr>
            </w:pPr>
          </w:p>
        </w:tc>
        <w:tc>
          <w:tcPr>
            <w:tcW w:w="621"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C6B210B">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后台管理</w:t>
            </w:r>
          </w:p>
          <w:p w14:paraId="5212A50D">
            <w:pPr>
              <w:jc w:val="left"/>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8915C5A">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权限管理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64E84CA">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管理权限组；给不同管理员分配不同权限，细化到每个功能； </w:t>
            </w:r>
          </w:p>
        </w:tc>
      </w:tr>
      <w:tr w14:paraId="40D72CA4">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5CAB43">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187CE6B">
            <w:pPr>
              <w:widowControl/>
              <w:jc w:val="left"/>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880B4B6">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用户、用户组管理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92DAB1">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管理用户、用户组，设置所属关系。</w:t>
            </w:r>
          </w:p>
        </w:tc>
      </w:tr>
      <w:tr w14:paraId="21680EBC">
        <w:tblPrEx>
          <w:tblCellMar>
            <w:top w:w="0" w:type="dxa"/>
            <w:left w:w="0" w:type="dxa"/>
            <w:bottom w:w="0" w:type="dxa"/>
            <w:right w:w="0" w:type="dxa"/>
          </w:tblCellMar>
        </w:tblPrEx>
        <w:trPr>
          <w:trHeight w:val="315"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DB1726">
            <w:pPr>
              <w:numPr>
                <w:ilvl w:val="0"/>
                <w:numId w:val="3"/>
              </w:numPr>
              <w:jc w:val="center"/>
              <w:rPr>
                <w:rFonts w:hint="eastAsia" w:ascii="宋体" w:hAnsi="宋体" w:cs="宋体"/>
                <w:color w:val="auto"/>
                <w:sz w:val="18"/>
                <w:szCs w:val="18"/>
                <w:highlight w:val="none"/>
              </w:rPr>
            </w:pPr>
          </w:p>
        </w:tc>
        <w:tc>
          <w:tcPr>
            <w:tcW w:w="621"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9C28DE7">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基础数据</w:t>
            </w: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FB445F0">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层次专业</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EA375D9">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添加层次、专业并查看列表，修改和删除层次专业信息；另加学制（这个属性最好不用单独管理）、学习形式。</w:t>
            </w:r>
          </w:p>
        </w:tc>
      </w:tr>
      <w:tr w14:paraId="2CA2D1CA">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883B75">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3D813E5">
            <w:pPr>
              <w:widowControl/>
              <w:jc w:val="left"/>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2ECBFB9">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年级学期</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CEAF1E">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添加年级、学期并查看列表，修改和删除年级、学期信息。</w:t>
            </w:r>
          </w:p>
        </w:tc>
      </w:tr>
      <w:tr w14:paraId="46D792E7">
        <w:tblPrEx>
          <w:tblCellMar>
            <w:top w:w="0" w:type="dxa"/>
            <w:left w:w="0" w:type="dxa"/>
            <w:bottom w:w="0" w:type="dxa"/>
            <w:right w:w="0" w:type="dxa"/>
          </w:tblCellMar>
        </w:tblPrEx>
        <w:trPr>
          <w:trHeight w:val="315"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69D6DD">
            <w:pPr>
              <w:numPr>
                <w:ilvl w:val="0"/>
                <w:numId w:val="3"/>
              </w:numPr>
              <w:jc w:val="center"/>
              <w:rPr>
                <w:rFonts w:hint="eastAsia" w:ascii="宋体" w:hAnsi="宋体" w:cs="宋体"/>
                <w:color w:val="auto"/>
                <w:sz w:val="18"/>
                <w:szCs w:val="18"/>
                <w:highlight w:val="none"/>
              </w:rPr>
            </w:pPr>
          </w:p>
        </w:tc>
        <w:tc>
          <w:tcPr>
            <w:tcW w:w="621"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CDD0B48">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招生管理</w:t>
            </w:r>
          </w:p>
        </w:tc>
        <w:tc>
          <w:tcPr>
            <w:tcW w:w="1547"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8ECAA21">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录取管理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837BB28">
            <w:pPr>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录取信息导入：支持录取信息通过excel模板导入，也支持DBF格式的录取信息直接导入。</w:t>
            </w:r>
          </w:p>
        </w:tc>
      </w:tr>
      <w:tr w14:paraId="743FBF9C">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9D55BF">
            <w:pPr>
              <w:widowControl/>
              <w:jc w:val="left"/>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A5871C9">
            <w:pPr>
              <w:widowControl/>
              <w:jc w:val="left"/>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C8B1EF5">
            <w:pPr>
              <w:widowControl/>
              <w:jc w:val="left"/>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AB7BF62">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班级管理：</w:t>
            </w:r>
            <w:r>
              <w:rPr>
                <w:rFonts w:hint="eastAsia" w:ascii="宋体" w:hAnsi="宋体" w:cs="宋体"/>
                <w:color w:val="auto"/>
                <w:kern w:val="0"/>
                <w:sz w:val="18"/>
                <w:szCs w:val="18"/>
                <w:highlight w:val="none"/>
              </w:rPr>
              <w:t>支持批量分班。支持手动调班功能；支持将班级的学生从当前班删除，或者从当前班级调整到其他班级。支持为班级指定班主任，单个或批量删除班级、删除班主任，支持导入班级学生或分班结果。</w:t>
            </w:r>
          </w:p>
        </w:tc>
      </w:tr>
      <w:tr w14:paraId="6E859FDF">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E32842">
            <w:pPr>
              <w:widowControl/>
              <w:jc w:val="left"/>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9018A9">
            <w:pPr>
              <w:widowControl/>
              <w:jc w:val="left"/>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48E5DF">
            <w:pPr>
              <w:widowControl/>
              <w:jc w:val="left"/>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31681C0">
            <w:pPr>
              <w:pStyle w:val="4"/>
              <w:spacing w:before="100" w:after="100" w:line="240" w:lineRule="auto"/>
              <w:jc w:val="left"/>
              <w:rPr>
                <w:rFonts w:hint="eastAsia" w:ascii="宋体" w:hAnsi="宋体" w:eastAsia="宋体" w:cs="宋体"/>
                <w:b w:val="0"/>
                <w:color w:val="auto"/>
                <w:sz w:val="18"/>
                <w:szCs w:val="18"/>
                <w:highlight w:val="none"/>
              </w:rPr>
            </w:pPr>
            <w:r>
              <w:rPr>
                <w:rFonts w:hint="eastAsia" w:ascii="宋体" w:hAnsi="宋体" w:eastAsia="宋体" w:cs="宋体"/>
                <w:b w:val="0"/>
                <w:color w:val="auto"/>
                <w:kern w:val="0"/>
                <w:sz w:val="18"/>
                <w:szCs w:val="18"/>
                <w:highlight w:val="none"/>
              </w:rPr>
              <w:t>录取通知书模板配置及打印：支持录取通知书打印模板设置，以及录取通知书导出打印。支持查询满足条件的被录取的学生，并单个或批量打印录取通知书</w:t>
            </w:r>
          </w:p>
        </w:tc>
      </w:tr>
      <w:tr w14:paraId="2D95E36A">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3ED64B">
            <w:pPr>
              <w:widowControl/>
              <w:jc w:val="left"/>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676418">
            <w:pPr>
              <w:widowControl/>
              <w:jc w:val="left"/>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A34A41C">
            <w:pPr>
              <w:widowControl/>
              <w:jc w:val="left"/>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8EA837A">
            <w:pPr>
              <w:pStyle w:val="4"/>
              <w:spacing w:before="100" w:after="100" w:line="240" w:lineRule="auto"/>
              <w:jc w:val="left"/>
              <w:rPr>
                <w:rFonts w:ascii="宋体" w:hAnsi="宋体" w:eastAsia="宋体" w:cs="宋体"/>
                <w:b w:val="0"/>
                <w:color w:val="auto"/>
                <w:kern w:val="0"/>
                <w:sz w:val="18"/>
                <w:szCs w:val="18"/>
                <w:highlight w:val="none"/>
              </w:rPr>
            </w:pPr>
            <w:r>
              <w:rPr>
                <w:rFonts w:hint="eastAsia" w:ascii="宋体" w:hAnsi="宋体" w:eastAsia="宋体" w:cs="宋体"/>
                <w:b w:val="0"/>
                <w:color w:val="auto"/>
                <w:kern w:val="0"/>
                <w:sz w:val="18"/>
                <w:szCs w:val="18"/>
                <w:highlight w:val="none"/>
              </w:rPr>
              <w:t>新生预报名功能：新生身份证上传、照片比对等功能。</w:t>
            </w:r>
          </w:p>
        </w:tc>
      </w:tr>
      <w:tr w14:paraId="631E52AB">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E9444E">
            <w:pPr>
              <w:widowControl/>
              <w:jc w:val="left"/>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A5576E4">
            <w:pPr>
              <w:widowControl/>
              <w:jc w:val="left"/>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9C8F0C">
            <w:pPr>
              <w:widowControl/>
              <w:jc w:val="left"/>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220D0C3">
            <w:pPr>
              <w:pStyle w:val="4"/>
              <w:spacing w:before="100" w:after="100" w:line="240" w:lineRule="auto"/>
              <w:jc w:val="left"/>
              <w:rPr>
                <w:rFonts w:hint="default" w:ascii="宋体" w:hAnsi="宋体" w:eastAsia="宋体" w:cs="宋体"/>
                <w:b w:val="0"/>
                <w:color w:val="auto"/>
                <w:kern w:val="0"/>
                <w:sz w:val="18"/>
                <w:szCs w:val="18"/>
                <w:highlight w:val="none"/>
                <w:lang w:val="en-US" w:eastAsia="zh-CN"/>
              </w:rPr>
            </w:pPr>
            <w:r>
              <w:rPr>
                <w:rFonts w:hint="eastAsia" w:ascii="宋体" w:hAnsi="宋体" w:eastAsia="宋体" w:cs="宋体"/>
                <w:b w:val="0"/>
                <w:color w:val="auto"/>
                <w:kern w:val="0"/>
                <w:sz w:val="18"/>
                <w:szCs w:val="18"/>
                <w:highlight w:val="none"/>
                <w:lang w:val="en-US" w:eastAsia="zh-CN"/>
              </w:rPr>
              <w:t>新生入学登记表模板配置及打印，电子章模板设置等功能</w:t>
            </w:r>
          </w:p>
        </w:tc>
      </w:tr>
      <w:tr w14:paraId="5AF9A361">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0C32A4">
            <w:pPr>
              <w:widowControl/>
              <w:jc w:val="left"/>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15394A">
            <w:pPr>
              <w:widowControl/>
              <w:jc w:val="left"/>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BD37CC">
            <w:pPr>
              <w:widowControl/>
              <w:jc w:val="left"/>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7DA70E9">
            <w:pPr>
              <w:pStyle w:val="4"/>
              <w:spacing w:before="100" w:after="100" w:line="240" w:lineRule="auto"/>
              <w:jc w:val="left"/>
              <w:rPr>
                <w:rFonts w:hint="eastAsia" w:ascii="宋体" w:hAnsi="宋体" w:eastAsia="宋体" w:cs="宋体"/>
                <w:b w:val="0"/>
                <w:color w:val="auto"/>
                <w:kern w:val="0"/>
                <w:sz w:val="18"/>
                <w:szCs w:val="18"/>
                <w:highlight w:val="none"/>
              </w:rPr>
            </w:pPr>
            <w:r>
              <w:rPr>
                <w:rFonts w:hint="eastAsia" w:ascii="宋体" w:hAnsi="宋体" w:eastAsia="宋体" w:cs="宋体"/>
                <w:b w:val="0"/>
                <w:color w:val="auto"/>
                <w:kern w:val="0"/>
                <w:sz w:val="18"/>
                <w:szCs w:val="18"/>
                <w:highlight w:val="none"/>
              </w:rPr>
              <w:t>成考辅导：实现为已报名的学生开通成人高考统考课程以及专业课程的考前辅导，最终提高成考通过率。</w:t>
            </w:r>
          </w:p>
        </w:tc>
      </w:tr>
      <w:tr w14:paraId="5E568426">
        <w:tblPrEx>
          <w:tblCellMar>
            <w:top w:w="0" w:type="dxa"/>
            <w:left w:w="0" w:type="dxa"/>
            <w:bottom w:w="0" w:type="dxa"/>
            <w:right w:w="0" w:type="dxa"/>
          </w:tblCellMar>
        </w:tblPrEx>
        <w:trPr>
          <w:trHeight w:val="315" w:hRule="atLeast"/>
          <w:tblHeader/>
          <w:jc w:val="center"/>
        </w:trPr>
        <w:tc>
          <w:tcPr>
            <w:tcW w:w="6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C3F83A">
            <w:pPr>
              <w:numPr>
                <w:ilvl w:val="0"/>
                <w:numId w:val="3"/>
              </w:numPr>
              <w:jc w:val="center"/>
              <w:rPr>
                <w:rFonts w:ascii="宋体" w:hAnsi="宋体" w:cs="宋体"/>
                <w:color w:val="auto"/>
                <w:sz w:val="18"/>
                <w:szCs w:val="18"/>
                <w:highlight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0137E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智能</w:t>
            </w:r>
          </w:p>
          <w:p w14:paraId="1D369584">
            <w:pPr>
              <w:jc w:val="center"/>
              <w:rPr>
                <w:rFonts w:ascii="宋体" w:hAnsi="宋体" w:cs="宋体"/>
                <w:color w:val="auto"/>
                <w:sz w:val="18"/>
                <w:szCs w:val="18"/>
                <w:highlight w:val="none"/>
              </w:rPr>
            </w:pPr>
            <w:r>
              <w:rPr>
                <w:rFonts w:hint="eastAsia" w:ascii="宋体" w:hAnsi="宋体" w:cs="宋体"/>
                <w:color w:val="auto"/>
                <w:sz w:val="18"/>
                <w:szCs w:val="18"/>
                <w:highlight w:val="none"/>
              </w:rPr>
              <w:t>预警</w:t>
            </w: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2559170">
            <w:pPr>
              <w:jc w:val="left"/>
              <w:rPr>
                <w:rFonts w:ascii="宋体" w:hAnsi="宋体" w:cs="宋体"/>
                <w:color w:val="auto"/>
                <w:sz w:val="18"/>
                <w:szCs w:val="18"/>
                <w:highlight w:val="none"/>
              </w:rPr>
            </w:pPr>
            <w:r>
              <w:rPr>
                <w:rFonts w:hint="eastAsia" w:ascii="宋体" w:hAnsi="宋体" w:cs="宋体"/>
                <w:color w:val="auto"/>
                <w:sz w:val="18"/>
                <w:szCs w:val="18"/>
                <w:highlight w:val="none"/>
              </w:rPr>
              <w:t xml:space="preserve"> 智能预警</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AD9AC91">
            <w:pPr>
              <w:pStyle w:val="4"/>
              <w:spacing w:before="100" w:after="100" w:line="240" w:lineRule="auto"/>
              <w:jc w:val="left"/>
              <w:rPr>
                <w:rFonts w:hint="eastAsia" w:ascii="宋体" w:hAnsi="宋体" w:eastAsia="宋体" w:cs="宋体"/>
                <w:b w:val="0"/>
                <w:color w:val="auto"/>
                <w:kern w:val="0"/>
                <w:sz w:val="18"/>
                <w:szCs w:val="18"/>
                <w:highlight w:val="none"/>
              </w:rPr>
            </w:pPr>
            <w:r>
              <w:rPr>
                <w:rFonts w:hint="eastAsia" w:ascii="宋体" w:hAnsi="宋体" w:eastAsia="宋体" w:cs="宋体"/>
                <w:b w:val="0"/>
                <w:color w:val="auto"/>
                <w:kern w:val="0"/>
                <w:sz w:val="18"/>
                <w:szCs w:val="18"/>
                <w:highlight w:val="none"/>
              </w:rPr>
              <w:t>支持根据学院的修业年限、休学情况进行预警配置，系统自动精准筛选出对应学生，并根据预警配置，对学生按日、周、月、年的预警频率以站内信或短信的形式给学生推送预警信息，提升学院对特定学生的个性化管理手段。</w:t>
            </w:r>
          </w:p>
        </w:tc>
      </w:tr>
      <w:tr w14:paraId="1DEFEB63">
        <w:tblPrEx>
          <w:tblCellMar>
            <w:top w:w="0" w:type="dxa"/>
            <w:left w:w="0" w:type="dxa"/>
            <w:bottom w:w="0" w:type="dxa"/>
            <w:right w:w="0" w:type="dxa"/>
          </w:tblCellMar>
        </w:tblPrEx>
        <w:trPr>
          <w:trHeight w:val="315"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58AB75">
            <w:pPr>
              <w:numPr>
                <w:ilvl w:val="0"/>
                <w:numId w:val="3"/>
              </w:numPr>
              <w:jc w:val="center"/>
              <w:rPr>
                <w:rFonts w:hint="eastAsia" w:ascii="宋体" w:hAnsi="宋体" w:cs="宋体"/>
                <w:color w:val="auto"/>
                <w:sz w:val="18"/>
                <w:szCs w:val="18"/>
                <w:highlight w:val="none"/>
              </w:rPr>
            </w:pPr>
          </w:p>
        </w:tc>
        <w:tc>
          <w:tcPr>
            <w:tcW w:w="621"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FEC9E2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教务管理</w:t>
            </w:r>
          </w:p>
        </w:tc>
        <w:tc>
          <w:tcPr>
            <w:tcW w:w="925"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44F65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基础</w:t>
            </w:r>
          </w:p>
          <w:p w14:paraId="23F159A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信息</w:t>
            </w:r>
          </w:p>
        </w:tc>
        <w:tc>
          <w:tcPr>
            <w:tcW w:w="622"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1C873F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课程管理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A0EAFAA">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 单个、批量添加课程，课程列表：可以查看课程信息，并可以修改、删除课程信息。</w:t>
            </w:r>
          </w:p>
        </w:tc>
      </w:tr>
      <w:tr w14:paraId="1326F4B7">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6595EC">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4EA3EFB">
            <w:pPr>
              <w:widowControl/>
              <w:jc w:val="center"/>
              <w:rPr>
                <w:rFonts w:hint="eastAsia" w:ascii="宋体" w:hAnsi="宋体" w:cs="宋体"/>
                <w:color w:val="auto"/>
                <w:sz w:val="18"/>
                <w:szCs w:val="18"/>
                <w:highlight w:val="none"/>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2BB0022">
            <w:pPr>
              <w:widowControl/>
              <w:jc w:val="center"/>
              <w:rPr>
                <w:rFonts w:hint="eastAsia" w:ascii="宋体" w:hAnsi="宋体" w:cs="宋体"/>
                <w:color w:val="auto"/>
                <w:sz w:val="18"/>
                <w:szCs w:val="18"/>
                <w:highlight w:val="none"/>
              </w:rPr>
            </w:pPr>
          </w:p>
        </w:tc>
        <w:tc>
          <w:tcPr>
            <w:tcW w:w="6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4F79D2C">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C98C7C2">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b)课程与教师库关联，可根据条件查询。</w:t>
            </w:r>
          </w:p>
        </w:tc>
      </w:tr>
      <w:tr w14:paraId="5D36D26E">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D7E5B13">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72FD33">
            <w:pPr>
              <w:widowControl/>
              <w:jc w:val="center"/>
              <w:rPr>
                <w:rFonts w:hint="eastAsia" w:ascii="宋体" w:hAnsi="宋体" w:cs="宋体"/>
                <w:color w:val="auto"/>
                <w:sz w:val="18"/>
                <w:szCs w:val="18"/>
                <w:highlight w:val="none"/>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E30C56">
            <w:pPr>
              <w:widowControl/>
              <w:jc w:val="center"/>
              <w:rPr>
                <w:rFonts w:hint="eastAsia" w:ascii="宋体" w:hAnsi="宋体" w:cs="宋体"/>
                <w:color w:val="auto"/>
                <w:sz w:val="18"/>
                <w:szCs w:val="18"/>
                <w:highlight w:val="none"/>
              </w:rPr>
            </w:pPr>
          </w:p>
        </w:tc>
        <w:tc>
          <w:tcPr>
            <w:tcW w:w="622"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34EFB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教材管理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BCF2A7">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a)单个、批量录入教材列表：查看、搜索教材，并可以修改、删除教材信息（作者、出版社、书号、价格、书商、折扣等）。</w:t>
            </w:r>
          </w:p>
        </w:tc>
      </w:tr>
      <w:tr w14:paraId="2DA574FD">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305AFC">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14662B">
            <w:pPr>
              <w:widowControl/>
              <w:jc w:val="center"/>
              <w:rPr>
                <w:rFonts w:hint="eastAsia" w:ascii="宋体" w:hAnsi="宋体" w:cs="宋体"/>
                <w:color w:val="auto"/>
                <w:sz w:val="18"/>
                <w:szCs w:val="18"/>
                <w:highlight w:val="none"/>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FB82EC4">
            <w:pPr>
              <w:widowControl/>
              <w:jc w:val="center"/>
              <w:rPr>
                <w:rFonts w:hint="eastAsia" w:ascii="宋体" w:hAnsi="宋体" w:cs="宋体"/>
                <w:color w:val="auto"/>
                <w:sz w:val="18"/>
                <w:szCs w:val="18"/>
                <w:highlight w:val="none"/>
              </w:rPr>
            </w:pPr>
          </w:p>
        </w:tc>
        <w:tc>
          <w:tcPr>
            <w:tcW w:w="6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D07998">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6E7DB9">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b)课程与教材库关联，可根据条件查询，打印相关表格。</w:t>
            </w:r>
          </w:p>
        </w:tc>
      </w:tr>
      <w:tr w14:paraId="18B07ED7">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210F27">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C1B9276">
            <w:pPr>
              <w:widowControl/>
              <w:jc w:val="center"/>
              <w:rPr>
                <w:rFonts w:hint="eastAsia" w:ascii="宋体" w:hAnsi="宋体" w:cs="宋体"/>
                <w:color w:val="auto"/>
                <w:sz w:val="18"/>
                <w:szCs w:val="18"/>
                <w:highlight w:val="none"/>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091873">
            <w:pPr>
              <w:widowControl/>
              <w:jc w:val="center"/>
              <w:rPr>
                <w:rFonts w:hint="eastAsia" w:ascii="宋体" w:hAnsi="宋体" w:cs="宋体"/>
                <w:color w:val="auto"/>
                <w:sz w:val="18"/>
                <w:szCs w:val="18"/>
                <w:highlight w:val="none"/>
              </w:rPr>
            </w:pPr>
          </w:p>
        </w:tc>
        <w:tc>
          <w:tcPr>
            <w:tcW w:w="6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DE26E1D">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47CB30">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c)统计教材相关费用：学校及教学点教材费用情况统计。</w:t>
            </w:r>
          </w:p>
        </w:tc>
      </w:tr>
      <w:tr w14:paraId="635529FD">
        <w:tblPrEx>
          <w:tblCellMar>
            <w:top w:w="0" w:type="dxa"/>
            <w:left w:w="0" w:type="dxa"/>
            <w:bottom w:w="0" w:type="dxa"/>
            <w:right w:w="0" w:type="dxa"/>
          </w:tblCellMar>
        </w:tblPrEx>
        <w:trPr>
          <w:trHeight w:val="49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03D3F08">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BF4642">
            <w:pPr>
              <w:widowControl/>
              <w:jc w:val="center"/>
              <w:rPr>
                <w:rFonts w:hint="eastAsia" w:ascii="宋体" w:hAnsi="宋体" w:cs="宋体"/>
                <w:color w:val="auto"/>
                <w:sz w:val="18"/>
                <w:szCs w:val="18"/>
                <w:highlight w:val="none"/>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C696742">
            <w:pPr>
              <w:widowControl/>
              <w:jc w:val="center"/>
              <w:rPr>
                <w:rFonts w:hint="eastAsia" w:ascii="宋体" w:hAnsi="宋体" w:cs="宋体"/>
                <w:color w:val="auto"/>
                <w:sz w:val="18"/>
                <w:szCs w:val="18"/>
                <w:highlight w:val="none"/>
              </w:rPr>
            </w:pPr>
          </w:p>
        </w:tc>
        <w:tc>
          <w:tcPr>
            <w:tcW w:w="622"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9E0FEC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课件管理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59E438">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a)添加课件：添加一个新的课件；课件列表：查看课件信息，同时可以修改、删除课件信息，并可以浏览课件。</w:t>
            </w:r>
          </w:p>
        </w:tc>
      </w:tr>
      <w:tr w14:paraId="2E583925">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39782DD">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BEC000">
            <w:pPr>
              <w:widowControl/>
              <w:jc w:val="center"/>
              <w:rPr>
                <w:rFonts w:hint="eastAsia" w:ascii="宋体" w:hAnsi="宋体" w:cs="宋体"/>
                <w:color w:val="auto"/>
                <w:sz w:val="18"/>
                <w:szCs w:val="18"/>
                <w:highlight w:val="none"/>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DA9F9A2">
            <w:pPr>
              <w:widowControl/>
              <w:jc w:val="center"/>
              <w:rPr>
                <w:rFonts w:hint="eastAsia" w:ascii="宋体" w:hAnsi="宋体" w:cs="宋体"/>
                <w:color w:val="auto"/>
                <w:sz w:val="18"/>
                <w:szCs w:val="18"/>
                <w:highlight w:val="none"/>
              </w:rPr>
            </w:pPr>
          </w:p>
        </w:tc>
        <w:tc>
          <w:tcPr>
            <w:tcW w:w="6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DC6E42">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D4F2ED">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b)实现课件目录列表。</w:t>
            </w:r>
          </w:p>
        </w:tc>
      </w:tr>
      <w:tr w14:paraId="44D118E5">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3323AA4">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A439DB">
            <w:pPr>
              <w:widowControl/>
              <w:jc w:val="center"/>
              <w:rPr>
                <w:rFonts w:hint="eastAsia" w:ascii="宋体" w:hAnsi="宋体" w:cs="宋体"/>
                <w:color w:val="auto"/>
                <w:sz w:val="18"/>
                <w:szCs w:val="18"/>
                <w:highlight w:val="none"/>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55443B9">
            <w:pPr>
              <w:widowControl/>
              <w:jc w:val="center"/>
              <w:rPr>
                <w:rFonts w:hint="eastAsia" w:ascii="宋体" w:hAnsi="宋体" w:cs="宋体"/>
                <w:color w:val="auto"/>
                <w:sz w:val="18"/>
                <w:szCs w:val="18"/>
                <w:highlight w:val="none"/>
              </w:rPr>
            </w:pPr>
          </w:p>
        </w:tc>
        <w:tc>
          <w:tcPr>
            <w:tcW w:w="6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E398E0">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1857426">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c)为课程指定课件。</w:t>
            </w:r>
          </w:p>
        </w:tc>
      </w:tr>
      <w:tr w14:paraId="16F0749B">
        <w:tblPrEx>
          <w:tblCellMar>
            <w:top w:w="0" w:type="dxa"/>
            <w:left w:w="0" w:type="dxa"/>
            <w:bottom w:w="0" w:type="dxa"/>
            <w:right w:w="0" w:type="dxa"/>
          </w:tblCellMar>
        </w:tblPrEx>
        <w:trPr>
          <w:trHeight w:val="570"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BC4BCD7">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2F0C605">
            <w:pPr>
              <w:widowControl/>
              <w:jc w:val="center"/>
              <w:rPr>
                <w:rFonts w:hint="eastAsia" w:ascii="宋体" w:hAnsi="宋体" w:cs="宋体"/>
                <w:color w:val="auto"/>
                <w:sz w:val="18"/>
                <w:szCs w:val="18"/>
                <w:highlight w:val="none"/>
              </w:rPr>
            </w:pPr>
          </w:p>
        </w:tc>
        <w:tc>
          <w:tcPr>
            <w:tcW w:w="1547"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1D7F1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教学计划</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FD3F0DE">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a)添加教学计划：添加一个周详的教学计划；教学计划列表：查询各年级、各专业教学计划、培养方案，查找列出教学计划，可导入、管理，可修改、可删除。设置课程/环节；设置教学计划；制定学期开课计划。</w:t>
            </w:r>
          </w:p>
        </w:tc>
      </w:tr>
      <w:tr w14:paraId="38BF6DD3">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0F4EA">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069138">
            <w:pPr>
              <w:widowControl/>
              <w:jc w:val="center"/>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51B2583">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D53CFDA">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b)查看相应教学计划下对应的课程类型和所有课程信息。</w:t>
            </w:r>
          </w:p>
        </w:tc>
      </w:tr>
      <w:tr w14:paraId="129E3E1E">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15397E">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64A9169">
            <w:pPr>
              <w:widowControl/>
              <w:jc w:val="center"/>
              <w:rPr>
                <w:rFonts w:hint="eastAsia" w:ascii="宋体" w:hAnsi="宋体" w:cs="宋体"/>
                <w:color w:val="auto"/>
                <w:sz w:val="18"/>
                <w:szCs w:val="18"/>
                <w:highlight w:val="none"/>
              </w:rPr>
            </w:pPr>
          </w:p>
        </w:tc>
        <w:tc>
          <w:tcPr>
            <w:tcW w:w="1547"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DACB5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选课管理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C9CD8EC">
            <w:pPr>
              <w:numPr>
                <w:ilvl w:val="0"/>
                <w:numId w:val="4"/>
              </w:num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一键选课：为所有符合选课条件的学生按执行计划和选课学期进行选课。</w:t>
            </w:r>
            <w:r>
              <w:rPr>
                <w:rFonts w:hint="eastAsia" w:ascii="宋体" w:hAnsi="宋体" w:cs="宋体"/>
                <w:color w:val="auto"/>
                <w:kern w:val="0"/>
                <w:sz w:val="18"/>
                <w:szCs w:val="18"/>
                <w:highlight w:val="none"/>
              </w:rPr>
              <w:t>支持按学期、课程进行集体选开课，支持未按进度选开课学生单独选开课; 支持修改计划管理支持修改计划管理支持浏览、查看学生在线学习信息</w:t>
            </w:r>
          </w:p>
        </w:tc>
      </w:tr>
      <w:tr w14:paraId="4AAD342A">
        <w:tblPrEx>
          <w:tblCellMar>
            <w:top w:w="0" w:type="dxa"/>
            <w:left w:w="0" w:type="dxa"/>
            <w:bottom w:w="0" w:type="dxa"/>
            <w:right w:w="0" w:type="dxa"/>
          </w:tblCellMar>
        </w:tblPrEx>
        <w:trPr>
          <w:trHeight w:val="630"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0E6B999">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0A6DEF5">
            <w:pPr>
              <w:widowControl/>
              <w:jc w:val="center"/>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20749E5">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297ACF">
            <w:pPr>
              <w:numPr>
                <w:ilvl w:val="0"/>
                <w:numId w:val="4"/>
              </w:num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学生选课查询：按条件搜索选课（含一键选课和学生选课）结果，可删除。</w:t>
            </w:r>
          </w:p>
        </w:tc>
      </w:tr>
      <w:tr w14:paraId="743FC3F6">
        <w:tblPrEx>
          <w:tblCellMar>
            <w:top w:w="0" w:type="dxa"/>
            <w:left w:w="0" w:type="dxa"/>
            <w:bottom w:w="0" w:type="dxa"/>
            <w:right w:w="0" w:type="dxa"/>
          </w:tblCellMar>
        </w:tblPrEx>
        <w:trPr>
          <w:trHeight w:val="555"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978DF5">
            <w:pPr>
              <w:numPr>
                <w:ilvl w:val="0"/>
                <w:numId w:val="3"/>
              </w:numPr>
              <w:jc w:val="center"/>
              <w:rPr>
                <w:rFonts w:hint="eastAsia" w:ascii="宋体" w:hAnsi="宋体" w:cs="宋体"/>
                <w:color w:val="auto"/>
                <w:sz w:val="18"/>
                <w:szCs w:val="18"/>
                <w:highlight w:val="none"/>
              </w:rPr>
            </w:pPr>
          </w:p>
        </w:tc>
        <w:tc>
          <w:tcPr>
            <w:tcW w:w="621"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D22FE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学籍管理</w:t>
            </w:r>
          </w:p>
          <w:p w14:paraId="5104A00A">
            <w:pPr>
              <w:jc w:val="center"/>
              <w:rPr>
                <w:rFonts w:hint="eastAsia" w:ascii="宋体" w:hAnsi="宋体" w:cs="宋体"/>
                <w:color w:val="auto"/>
                <w:sz w:val="18"/>
                <w:szCs w:val="18"/>
                <w:highlight w:val="none"/>
              </w:rPr>
            </w:pPr>
          </w:p>
        </w:tc>
        <w:tc>
          <w:tcPr>
            <w:tcW w:w="466"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C8459D2">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注册管理</w:t>
            </w:r>
          </w:p>
        </w:tc>
        <w:tc>
          <w:tcPr>
            <w:tcW w:w="1081"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753BFE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新生注册</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F4BB869">
            <w:pPr>
              <w:pStyle w:val="9"/>
              <w:adjustRightInd w:val="0"/>
              <w:snapToGrid w:val="0"/>
              <w:ind w:firstLine="0" w:firstLineChars="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a)注册新生：把已经录取的学生注册到年级中，</w:t>
            </w:r>
            <w:r>
              <w:rPr>
                <w:rFonts w:hint="eastAsia" w:ascii="宋体" w:hAnsi="宋体" w:cs="宋体"/>
                <w:color w:val="auto"/>
                <w:kern w:val="0"/>
                <w:sz w:val="18"/>
                <w:szCs w:val="18"/>
                <w:highlight w:val="none"/>
              </w:rPr>
              <w:t>并为学生自动生成学号</w:t>
            </w:r>
            <w:r>
              <w:rPr>
                <w:rFonts w:hint="eastAsia" w:ascii="宋体" w:hAnsi="宋体" w:cs="宋体"/>
                <w:color w:val="auto"/>
                <w:sz w:val="18"/>
                <w:szCs w:val="18"/>
                <w:highlight w:val="none"/>
              </w:rPr>
              <w:t>，进入学籍库。</w:t>
            </w:r>
            <w:r>
              <w:rPr>
                <w:rFonts w:hint="eastAsia" w:ascii="宋体" w:hAnsi="宋体" w:cs="宋体"/>
                <w:color w:val="auto"/>
                <w:kern w:val="0"/>
                <w:sz w:val="18"/>
                <w:szCs w:val="18"/>
                <w:highlight w:val="none"/>
              </w:rPr>
              <w:t>根据用户需求设定学号；</w:t>
            </w:r>
          </w:p>
        </w:tc>
      </w:tr>
      <w:tr w14:paraId="79F14122">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44409B">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961057">
            <w:pPr>
              <w:widowControl/>
              <w:jc w:val="center"/>
              <w:rPr>
                <w:rFonts w:hint="eastAsia" w:ascii="宋体" w:hAnsi="宋体" w:cs="宋体"/>
                <w:color w:val="auto"/>
                <w:sz w:val="18"/>
                <w:szCs w:val="18"/>
                <w:highlight w:val="none"/>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A6EB12F">
            <w:pPr>
              <w:widowControl/>
              <w:jc w:val="center"/>
              <w:rPr>
                <w:rFonts w:hint="eastAsia" w:ascii="宋体" w:hAnsi="宋体" w:cs="宋体"/>
                <w:color w:val="auto"/>
                <w:sz w:val="18"/>
                <w:szCs w:val="18"/>
                <w:highlight w:val="none"/>
              </w:rPr>
            </w:pPr>
          </w:p>
        </w:tc>
        <w:tc>
          <w:tcPr>
            <w:tcW w:w="108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6D53C3">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9FF1E9D">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b)已注册新生列表：查询已注册的学生信息，并可以删除注册信息。</w:t>
            </w:r>
          </w:p>
        </w:tc>
      </w:tr>
      <w:tr w14:paraId="083B8717">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4B72FE9">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E1E29EC">
            <w:pPr>
              <w:widowControl/>
              <w:jc w:val="center"/>
              <w:rPr>
                <w:rFonts w:hint="eastAsia" w:ascii="宋体" w:hAnsi="宋体" w:cs="宋体"/>
                <w:color w:val="auto"/>
                <w:sz w:val="18"/>
                <w:szCs w:val="18"/>
                <w:highlight w:val="none"/>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1E5314E">
            <w:pPr>
              <w:widowControl/>
              <w:jc w:val="center"/>
              <w:rPr>
                <w:rFonts w:hint="eastAsia" w:ascii="宋体" w:hAnsi="宋体" w:cs="宋体"/>
                <w:color w:val="auto"/>
                <w:sz w:val="18"/>
                <w:szCs w:val="18"/>
                <w:highlight w:val="none"/>
              </w:rPr>
            </w:pPr>
          </w:p>
        </w:tc>
        <w:tc>
          <w:tcPr>
            <w:tcW w:w="108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E0EC34">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C842A5E">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c)学期注册列表：未指定的学生注册学期。</w:t>
            </w:r>
          </w:p>
          <w:p w14:paraId="5141362C">
            <w:pPr>
              <w:pStyle w:val="9"/>
              <w:adjustRightInd w:val="0"/>
              <w:snapToGrid w:val="0"/>
              <w:ind w:firstLine="0" w:firstLineChars="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d) </w:t>
            </w:r>
            <w:r>
              <w:rPr>
                <w:rFonts w:hint="eastAsia" w:ascii="宋体" w:hAnsi="宋体" w:cs="宋体"/>
                <w:color w:val="auto"/>
                <w:kern w:val="0"/>
                <w:sz w:val="18"/>
                <w:szCs w:val="18"/>
                <w:highlight w:val="none"/>
              </w:rPr>
              <w:t>新生注册中支持对新生的批量注册或导入excel匹配注册，也支持对新生注册的查询结果进行导出到excel的操作：</w:t>
            </w:r>
          </w:p>
          <w:p w14:paraId="1018DDC3">
            <w:pPr>
              <w:pStyle w:val="4"/>
              <w:spacing w:before="100" w:after="100" w:line="240" w:lineRule="auto"/>
              <w:jc w:val="left"/>
              <w:rPr>
                <w:rFonts w:hint="eastAsia" w:ascii="宋体" w:hAnsi="宋体" w:eastAsia="宋体" w:cs="宋体"/>
                <w:b w:val="0"/>
                <w:color w:val="auto"/>
                <w:kern w:val="0"/>
                <w:sz w:val="18"/>
                <w:szCs w:val="18"/>
                <w:highlight w:val="none"/>
              </w:rPr>
            </w:pPr>
            <w:r>
              <w:rPr>
                <w:rFonts w:hint="eastAsia" w:ascii="宋体" w:hAnsi="宋体" w:eastAsia="宋体" w:cs="宋体"/>
                <w:b w:val="0"/>
                <w:color w:val="auto"/>
                <w:sz w:val="18"/>
                <w:szCs w:val="18"/>
                <w:highlight w:val="none"/>
              </w:rPr>
              <w:t>e)</w:t>
            </w:r>
            <w:r>
              <w:rPr>
                <w:rFonts w:hint="eastAsia" w:ascii="宋体" w:hAnsi="宋体" w:eastAsia="宋体" w:cs="宋体"/>
                <w:b w:val="0"/>
                <w:color w:val="auto"/>
                <w:kern w:val="0"/>
                <w:sz w:val="18"/>
                <w:szCs w:val="18"/>
                <w:highlight w:val="none"/>
              </w:rPr>
              <w:t xml:space="preserve"> 欠费停学:</w:t>
            </w:r>
            <w:r>
              <w:rPr>
                <w:rFonts w:hint="eastAsia" w:ascii="宋体" w:hAnsi="宋体" w:eastAsia="宋体" w:cs="宋体"/>
                <w:b w:val="0"/>
                <w:bCs w:val="0"/>
                <w:color w:val="auto"/>
                <w:kern w:val="0"/>
                <w:sz w:val="18"/>
                <w:szCs w:val="18"/>
                <w:highlight w:val="none"/>
              </w:rPr>
              <w:t>可根据缴费情况进行学籍注册，</w:t>
            </w:r>
            <w:r>
              <w:rPr>
                <w:rFonts w:hint="eastAsia" w:ascii="宋体" w:hAnsi="宋体" w:eastAsia="宋体" w:cs="宋体"/>
                <w:b w:val="0"/>
                <w:color w:val="auto"/>
                <w:kern w:val="0"/>
                <w:sz w:val="18"/>
                <w:szCs w:val="18"/>
                <w:highlight w:val="none"/>
              </w:rPr>
              <w:t>对欠费学生进行“欠费停学”操作：停学后，学生登录平台只能进行交费操作，不能进行学习、查询等其他功能操作；学生缴费后，停学恢复学习，学生登录平台可正常使用平台学习、查询等所有功能。</w:t>
            </w:r>
          </w:p>
          <w:p w14:paraId="7F970A3A">
            <w:pPr>
              <w:pStyle w:val="4"/>
              <w:spacing w:before="100" w:after="100" w:line="240" w:lineRule="auto"/>
              <w:jc w:val="left"/>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 xml:space="preserve">f) </w:t>
            </w:r>
            <w:r>
              <w:rPr>
                <w:rFonts w:hint="eastAsia" w:ascii="宋体" w:hAnsi="宋体" w:eastAsia="宋体" w:cs="宋体"/>
                <w:b w:val="0"/>
                <w:color w:val="auto"/>
                <w:kern w:val="0"/>
                <w:sz w:val="18"/>
                <w:szCs w:val="18"/>
                <w:highlight w:val="none"/>
              </w:rPr>
              <w:t>高基表导出：实现高基表导出</w:t>
            </w:r>
          </w:p>
        </w:tc>
      </w:tr>
      <w:tr w14:paraId="4DCC7BB3">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5366F5">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F626C2">
            <w:pPr>
              <w:widowControl/>
              <w:jc w:val="center"/>
              <w:rPr>
                <w:rFonts w:hint="eastAsia" w:ascii="宋体" w:hAnsi="宋体" w:cs="宋体"/>
                <w:color w:val="auto"/>
                <w:sz w:val="18"/>
                <w:szCs w:val="18"/>
                <w:highlight w:val="none"/>
              </w:rPr>
            </w:pPr>
          </w:p>
        </w:tc>
        <w:tc>
          <w:tcPr>
            <w:tcW w:w="1547"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125674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学籍信息</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372E65">
            <w:pPr>
              <w:numPr>
                <w:ilvl w:val="0"/>
                <w:numId w:val="5"/>
              </w:num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学生列表：可以查询学籍库中的学生，并查看、修改和删除学生信息。</w:t>
            </w:r>
          </w:p>
          <w:p w14:paraId="553AE2CA">
            <w:pPr>
              <w:pStyle w:val="4"/>
              <w:spacing w:before="100" w:after="100" w:line="240" w:lineRule="auto"/>
              <w:jc w:val="left"/>
              <w:rPr>
                <w:rFonts w:hint="eastAsia" w:ascii="宋体" w:hAnsi="宋体" w:eastAsia="宋体" w:cs="宋体"/>
                <w:b w:val="0"/>
                <w:color w:val="auto"/>
                <w:sz w:val="18"/>
                <w:szCs w:val="18"/>
                <w:highlight w:val="none"/>
              </w:rPr>
            </w:pPr>
            <w:r>
              <w:rPr>
                <w:rFonts w:hint="eastAsia" w:ascii="宋体" w:hAnsi="宋体" w:eastAsia="宋体" w:cs="宋体"/>
                <w:b w:val="0"/>
                <w:color w:val="auto"/>
                <w:kern w:val="0"/>
                <w:sz w:val="18"/>
                <w:szCs w:val="18"/>
                <w:highlight w:val="none"/>
              </w:rPr>
              <w:t>学籍上报 实现上线学信网的学籍信息导出：支持excel及DBF格式学籍卡模板配置及学籍档案打印</w:t>
            </w:r>
          </w:p>
        </w:tc>
      </w:tr>
      <w:tr w14:paraId="305644EC">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F8F2785">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42FA0A9">
            <w:pPr>
              <w:widowControl/>
              <w:jc w:val="center"/>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71BC258">
            <w:pPr>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EE441E2">
            <w:pPr>
              <w:pStyle w:val="4"/>
              <w:spacing w:before="100" w:after="100" w:line="240" w:lineRule="auto"/>
              <w:jc w:val="left"/>
              <w:rPr>
                <w:rFonts w:hint="eastAsia" w:ascii="宋体" w:hAnsi="宋体" w:eastAsia="宋体" w:cs="宋体"/>
                <w:b w:val="0"/>
                <w:color w:val="auto"/>
                <w:sz w:val="18"/>
                <w:szCs w:val="18"/>
                <w:highlight w:val="none"/>
              </w:rPr>
            </w:pPr>
            <w:r>
              <w:rPr>
                <w:rFonts w:hint="eastAsia" w:ascii="宋体" w:hAnsi="宋体" w:eastAsia="宋体" w:cs="宋体"/>
                <w:b w:val="0"/>
                <w:color w:val="auto"/>
                <w:kern w:val="0"/>
                <w:sz w:val="18"/>
                <w:szCs w:val="18"/>
                <w:highlight w:val="none"/>
              </w:rPr>
              <w:t>b)学生信息强制核对设置：开启后，学生须修改个人信息才能正常学习，否则将停留在信息修改页面。</w:t>
            </w:r>
          </w:p>
        </w:tc>
      </w:tr>
      <w:tr w14:paraId="4497D043">
        <w:tblPrEx>
          <w:tblCellMar>
            <w:top w:w="0" w:type="dxa"/>
            <w:left w:w="0" w:type="dxa"/>
            <w:bottom w:w="0" w:type="dxa"/>
            <w:right w:w="0" w:type="dxa"/>
          </w:tblCellMar>
        </w:tblPrEx>
        <w:trPr>
          <w:trHeight w:val="2884"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BEF068">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2008ABE">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C6E932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照片管理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724671E">
            <w:pPr>
              <w:pStyle w:val="4"/>
              <w:spacing w:before="100" w:after="100" w:line="240" w:lineRule="auto"/>
              <w:jc w:val="left"/>
              <w:rPr>
                <w:rFonts w:hint="eastAsia" w:ascii="宋体" w:hAnsi="宋体" w:eastAsia="宋体" w:cs="宋体"/>
                <w:b w:val="0"/>
                <w:color w:val="auto"/>
                <w:kern w:val="0"/>
                <w:sz w:val="18"/>
                <w:szCs w:val="18"/>
                <w:highlight w:val="none"/>
              </w:rPr>
            </w:pPr>
            <w:r>
              <w:rPr>
                <w:rFonts w:hint="eastAsia" w:ascii="宋体" w:hAnsi="宋体" w:eastAsia="宋体" w:cs="宋体"/>
                <w:b w:val="0"/>
                <w:color w:val="auto"/>
                <w:kern w:val="0"/>
                <w:sz w:val="18"/>
                <w:szCs w:val="18"/>
                <w:highlight w:val="none"/>
              </w:rPr>
              <w:t>a)电子照片默认类型包括电子图片管理、证件照片管理、毕业照片管理，并且支持自定义照片类型。</w:t>
            </w:r>
          </w:p>
          <w:p w14:paraId="496D838C">
            <w:pPr>
              <w:pStyle w:val="4"/>
              <w:spacing w:before="100" w:after="100" w:line="240" w:lineRule="auto"/>
              <w:jc w:val="left"/>
              <w:rPr>
                <w:rFonts w:hint="eastAsia" w:ascii="宋体" w:hAnsi="宋体" w:eastAsia="宋体" w:cs="宋体"/>
                <w:b w:val="0"/>
                <w:color w:val="auto"/>
                <w:kern w:val="0"/>
                <w:sz w:val="18"/>
                <w:szCs w:val="18"/>
                <w:highlight w:val="none"/>
              </w:rPr>
            </w:pPr>
            <w:r>
              <w:rPr>
                <w:rFonts w:hint="eastAsia" w:ascii="宋体" w:hAnsi="宋体" w:eastAsia="宋体" w:cs="宋体"/>
                <w:b w:val="0"/>
                <w:color w:val="auto"/>
                <w:kern w:val="0"/>
                <w:sz w:val="18"/>
                <w:szCs w:val="18"/>
                <w:highlight w:val="none"/>
              </w:rPr>
              <w:t>b)支持学生照片管理，可查看学生各类型照片的上传情况，支持按学生单个上传各类型照片，支持学生照片的删除操作。</w:t>
            </w:r>
          </w:p>
          <w:p w14:paraId="64F294F4">
            <w:pPr>
              <w:pStyle w:val="4"/>
              <w:spacing w:before="100" w:after="100" w:line="240" w:lineRule="auto"/>
              <w:jc w:val="left"/>
              <w:rPr>
                <w:rFonts w:hint="eastAsia" w:ascii="宋体" w:hAnsi="宋体" w:eastAsia="宋体" w:cs="宋体"/>
                <w:b w:val="0"/>
                <w:color w:val="auto"/>
                <w:kern w:val="0"/>
                <w:sz w:val="18"/>
                <w:szCs w:val="18"/>
                <w:highlight w:val="none"/>
              </w:rPr>
            </w:pPr>
            <w:r>
              <w:rPr>
                <w:rFonts w:hint="eastAsia" w:ascii="宋体" w:hAnsi="宋体" w:eastAsia="宋体" w:cs="宋体"/>
                <w:b w:val="0"/>
                <w:color w:val="auto"/>
                <w:kern w:val="0"/>
                <w:sz w:val="18"/>
                <w:szCs w:val="18"/>
                <w:highlight w:val="none"/>
              </w:rPr>
              <w:t>c)各类型文件上传的命名规则可自定义,支持的文件类型可自定义，如:以学生证件号命名，文件格式为JPEG。</w:t>
            </w:r>
          </w:p>
          <w:p w14:paraId="5F095A19">
            <w:pPr>
              <w:pStyle w:val="4"/>
              <w:spacing w:before="100" w:after="100" w:line="240" w:lineRule="auto"/>
              <w:jc w:val="left"/>
              <w:rPr>
                <w:rFonts w:hint="eastAsia" w:ascii="宋体" w:hAnsi="宋体" w:eastAsia="宋体" w:cs="宋体"/>
                <w:b w:val="0"/>
                <w:color w:val="auto"/>
                <w:kern w:val="0"/>
                <w:sz w:val="18"/>
                <w:szCs w:val="18"/>
                <w:highlight w:val="none"/>
              </w:rPr>
            </w:pPr>
            <w:r>
              <w:rPr>
                <w:rFonts w:hint="eastAsia" w:ascii="宋体" w:hAnsi="宋体" w:eastAsia="宋体" w:cs="宋体"/>
                <w:b w:val="0"/>
                <w:color w:val="auto"/>
                <w:kern w:val="0"/>
                <w:sz w:val="18"/>
                <w:szCs w:val="18"/>
                <w:highlight w:val="none"/>
              </w:rPr>
              <w:t>d)支持学生照片批量下载。</w:t>
            </w:r>
          </w:p>
        </w:tc>
      </w:tr>
      <w:tr w14:paraId="5BA8E652">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97E4214">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AB0EAC8">
            <w:pPr>
              <w:widowControl/>
              <w:jc w:val="center"/>
              <w:rPr>
                <w:rFonts w:hint="eastAsia" w:ascii="宋体" w:hAnsi="宋体" w:cs="宋体"/>
                <w:color w:val="auto"/>
                <w:sz w:val="18"/>
                <w:szCs w:val="18"/>
                <w:highlight w:val="none"/>
              </w:rPr>
            </w:pPr>
          </w:p>
        </w:tc>
        <w:tc>
          <w:tcPr>
            <w:tcW w:w="1547"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107DC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学籍异动</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D183F1">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a)添加学籍异动（休学、复学、退学、自动退学、转教学点、转学、其他）。</w:t>
            </w:r>
          </w:p>
        </w:tc>
      </w:tr>
      <w:tr w14:paraId="03FBA6C4">
        <w:tblPrEx>
          <w:tblCellMar>
            <w:top w:w="0" w:type="dxa"/>
            <w:left w:w="0" w:type="dxa"/>
            <w:bottom w:w="0" w:type="dxa"/>
            <w:right w:w="0" w:type="dxa"/>
          </w:tblCellMar>
        </w:tblPrEx>
        <w:trPr>
          <w:trHeight w:val="470"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0581429">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5FA51CE">
            <w:pPr>
              <w:widowControl/>
              <w:jc w:val="center"/>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22F6EE2">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A3051D">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b)学籍异动审核。</w:t>
            </w:r>
          </w:p>
        </w:tc>
      </w:tr>
      <w:tr w14:paraId="68085CC3">
        <w:tblPrEx>
          <w:tblCellMar>
            <w:top w:w="0" w:type="dxa"/>
            <w:left w:w="0" w:type="dxa"/>
            <w:bottom w:w="0" w:type="dxa"/>
            <w:right w:w="0" w:type="dxa"/>
          </w:tblCellMar>
        </w:tblPrEx>
        <w:trPr>
          <w:trHeight w:val="42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7440F86">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81F6DF7">
            <w:pPr>
              <w:widowControl/>
              <w:jc w:val="center"/>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174055E">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15C13D5">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c)处理学籍异动。</w:t>
            </w:r>
          </w:p>
        </w:tc>
      </w:tr>
      <w:tr w14:paraId="7CBDDC37">
        <w:tblPrEx>
          <w:tblCellMar>
            <w:top w:w="0" w:type="dxa"/>
            <w:left w:w="0" w:type="dxa"/>
            <w:bottom w:w="0" w:type="dxa"/>
            <w:right w:w="0" w:type="dxa"/>
          </w:tblCellMar>
        </w:tblPrEx>
        <w:trPr>
          <w:trHeight w:val="164"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878F2F5">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D1DC36">
            <w:pPr>
              <w:widowControl/>
              <w:jc w:val="center"/>
              <w:rPr>
                <w:rFonts w:hint="eastAsia" w:ascii="宋体" w:hAnsi="宋体" w:cs="宋体"/>
                <w:color w:val="auto"/>
                <w:sz w:val="18"/>
                <w:szCs w:val="18"/>
                <w:highlight w:val="none"/>
              </w:rPr>
            </w:pPr>
          </w:p>
        </w:tc>
        <w:tc>
          <w:tcPr>
            <w:tcW w:w="154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769B6C">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D5B2B1B">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d)学籍异动查询：按条件查看学籍异动信息。</w:t>
            </w:r>
          </w:p>
        </w:tc>
      </w:tr>
      <w:tr w14:paraId="6B44D905">
        <w:tblPrEx>
          <w:tblCellMar>
            <w:top w:w="0" w:type="dxa"/>
            <w:left w:w="0" w:type="dxa"/>
            <w:bottom w:w="0" w:type="dxa"/>
            <w:right w:w="0" w:type="dxa"/>
          </w:tblCellMar>
        </w:tblPrEx>
        <w:trPr>
          <w:trHeight w:val="172"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772853">
            <w:pPr>
              <w:numPr>
                <w:ilvl w:val="0"/>
                <w:numId w:val="3"/>
              </w:numPr>
              <w:jc w:val="center"/>
              <w:rPr>
                <w:rFonts w:hint="eastAsia" w:ascii="宋体" w:hAnsi="宋体" w:cs="宋体"/>
                <w:color w:val="auto"/>
                <w:sz w:val="18"/>
                <w:szCs w:val="18"/>
                <w:highlight w:val="none"/>
              </w:rPr>
            </w:pPr>
          </w:p>
        </w:tc>
        <w:tc>
          <w:tcPr>
            <w:tcW w:w="62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93ABA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考务管理</w:t>
            </w:r>
          </w:p>
        </w:tc>
        <w:tc>
          <w:tcPr>
            <w:tcW w:w="1547" w:type="dxa"/>
            <w:gridSpan w:val="3"/>
            <w:vMerge w:val="restart"/>
            <w:tcBorders>
              <w:top w:val="single" w:color="auto" w:sz="4" w:space="0"/>
              <w:left w:val="single" w:color="auto" w:sz="4" w:space="0"/>
              <w:right w:val="single" w:color="auto" w:sz="4" w:space="0"/>
            </w:tcBorders>
            <w:shd w:val="clear" w:color="auto" w:fill="FFFFFF"/>
            <w:noWrap w:val="0"/>
            <w:vAlign w:val="center"/>
          </w:tcPr>
          <w:p w14:paraId="60440795">
            <w:pPr>
              <w:ind w:firstLine="90" w:firstLineChars="5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安排考试</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75296FB">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a)添加考试批次，管理考试课程数据，自动分配考场、编制考核安排表，设置考试时间，允许合班考试，能设置考场对应的教室。</w:t>
            </w:r>
            <w:r>
              <w:rPr>
                <w:rFonts w:hint="eastAsia" w:ascii="宋体" w:hAnsi="宋体" w:cs="宋体"/>
                <w:color w:val="auto"/>
                <w:kern w:val="0"/>
                <w:sz w:val="18"/>
                <w:szCs w:val="18"/>
                <w:highlight w:val="none"/>
              </w:rPr>
              <w:t>支持学院或校外教学点对考试日程安排（即考试计划）的管理: 设置考试范围、查看已预约和未预约学生名单、查看预约冲突、未预约处理</w:t>
            </w:r>
          </w:p>
        </w:tc>
      </w:tr>
      <w:tr w14:paraId="67527644">
        <w:tblPrEx>
          <w:tblCellMar>
            <w:top w:w="0" w:type="dxa"/>
            <w:left w:w="0" w:type="dxa"/>
            <w:bottom w:w="0" w:type="dxa"/>
            <w:right w:w="0" w:type="dxa"/>
          </w:tblCellMar>
        </w:tblPrEx>
        <w:trPr>
          <w:trHeight w:val="487"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31D26E">
            <w:pPr>
              <w:widowControl/>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EF43B28">
            <w:pPr>
              <w:widowControl/>
              <w:jc w:val="center"/>
              <w:rPr>
                <w:rFonts w:hint="eastAsia" w:ascii="宋体" w:hAnsi="宋体" w:cs="宋体"/>
                <w:color w:val="auto"/>
                <w:sz w:val="18"/>
                <w:szCs w:val="18"/>
                <w:highlight w:val="none"/>
              </w:rPr>
            </w:pPr>
          </w:p>
        </w:tc>
        <w:tc>
          <w:tcPr>
            <w:tcW w:w="1547" w:type="dxa"/>
            <w:gridSpan w:val="3"/>
            <w:vMerge w:val="continue"/>
            <w:tcBorders>
              <w:left w:val="single" w:color="auto" w:sz="4" w:space="0"/>
              <w:right w:val="single" w:color="auto" w:sz="4" w:space="0"/>
            </w:tcBorders>
            <w:shd w:val="clear" w:color="auto" w:fill="auto"/>
            <w:noWrap w:val="0"/>
            <w:vAlign w:val="center"/>
          </w:tcPr>
          <w:p w14:paraId="1FDCDDE3">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2FFB9A7">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b)生成和查看考试名单，可删除。</w:t>
            </w:r>
          </w:p>
        </w:tc>
      </w:tr>
      <w:tr w14:paraId="6CE105C7">
        <w:tblPrEx>
          <w:tblCellMar>
            <w:top w:w="0" w:type="dxa"/>
            <w:left w:w="0" w:type="dxa"/>
            <w:bottom w:w="0" w:type="dxa"/>
            <w:right w:w="0" w:type="dxa"/>
          </w:tblCellMar>
        </w:tblPrEx>
        <w:trPr>
          <w:trHeight w:val="172"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83120B9">
            <w:pPr>
              <w:widowControl/>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53FC00A">
            <w:pPr>
              <w:widowControl/>
              <w:jc w:val="center"/>
              <w:rPr>
                <w:rFonts w:hint="eastAsia" w:ascii="宋体" w:hAnsi="宋体" w:cs="宋体"/>
                <w:color w:val="auto"/>
                <w:sz w:val="18"/>
                <w:szCs w:val="18"/>
                <w:highlight w:val="none"/>
              </w:rPr>
            </w:pPr>
          </w:p>
        </w:tc>
        <w:tc>
          <w:tcPr>
            <w:tcW w:w="1547" w:type="dxa"/>
            <w:gridSpan w:val="3"/>
            <w:vMerge w:val="continue"/>
            <w:tcBorders>
              <w:left w:val="single" w:color="auto" w:sz="4" w:space="0"/>
              <w:right w:val="single" w:color="auto" w:sz="4" w:space="0"/>
            </w:tcBorders>
            <w:shd w:val="clear" w:color="auto" w:fill="auto"/>
            <w:noWrap w:val="0"/>
            <w:vAlign w:val="center"/>
          </w:tcPr>
          <w:p w14:paraId="68C85E29">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9D19685">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c)考试统计：根据不同条件统计考试情况。学生能查看自己的考试安排。教师及班主任能查看考试试室分布安排，班主任能打印试室座位表。</w:t>
            </w:r>
            <w:r>
              <w:rPr>
                <w:rFonts w:hint="eastAsia" w:ascii="宋体" w:hAnsi="宋体" w:cs="宋体"/>
                <w:color w:val="auto"/>
                <w:kern w:val="0"/>
                <w:sz w:val="18"/>
                <w:szCs w:val="18"/>
                <w:highlight w:val="none"/>
              </w:rPr>
              <w:t>支持导出准考证</w:t>
            </w:r>
          </w:p>
        </w:tc>
      </w:tr>
      <w:tr w14:paraId="08194C52">
        <w:tblPrEx>
          <w:tblCellMar>
            <w:top w:w="0" w:type="dxa"/>
            <w:left w:w="0" w:type="dxa"/>
            <w:bottom w:w="0" w:type="dxa"/>
            <w:right w:w="0" w:type="dxa"/>
          </w:tblCellMar>
        </w:tblPrEx>
        <w:trPr>
          <w:trHeight w:val="172"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767FB99">
            <w:pPr>
              <w:widowControl/>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1B0C506">
            <w:pPr>
              <w:widowControl/>
              <w:jc w:val="center"/>
              <w:rPr>
                <w:rFonts w:hint="eastAsia" w:ascii="宋体" w:hAnsi="宋体" w:cs="宋体"/>
                <w:color w:val="auto"/>
                <w:sz w:val="18"/>
                <w:szCs w:val="18"/>
                <w:highlight w:val="none"/>
              </w:rPr>
            </w:pPr>
          </w:p>
        </w:tc>
        <w:tc>
          <w:tcPr>
            <w:tcW w:w="1547" w:type="dxa"/>
            <w:gridSpan w:val="3"/>
            <w:vMerge w:val="continue"/>
            <w:tcBorders>
              <w:left w:val="single" w:color="auto" w:sz="4" w:space="0"/>
              <w:bottom w:val="single" w:color="auto" w:sz="4" w:space="0"/>
              <w:right w:val="single" w:color="auto" w:sz="4" w:space="0"/>
            </w:tcBorders>
            <w:shd w:val="clear" w:color="auto" w:fill="auto"/>
            <w:noWrap w:val="0"/>
            <w:vAlign w:val="center"/>
          </w:tcPr>
          <w:p w14:paraId="1F50FB3C">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0F527B">
            <w:pPr>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d</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停考管</w:t>
            </w:r>
            <w:r>
              <w:rPr>
                <w:rFonts w:hint="eastAsia" w:ascii="宋体" w:hAnsi="宋体" w:eastAsia="宋体" w:cs="宋体"/>
                <w:color w:val="auto"/>
                <w:sz w:val="18"/>
                <w:szCs w:val="18"/>
                <w:highlight w:val="none"/>
                <w:lang w:val="en-US" w:eastAsia="zh-CN"/>
              </w:rPr>
              <w:t>理。</w:t>
            </w:r>
            <w:r>
              <w:rPr>
                <w:rFonts w:hint="eastAsia" w:ascii="宋体" w:hAnsi="宋体" w:eastAsia="宋体" w:cs="宋体"/>
                <w:color w:val="auto"/>
                <w:sz w:val="18"/>
                <w:szCs w:val="18"/>
                <w:highlight w:val="none"/>
              </w:rPr>
              <w:t>系统需支持针对部分考生执行停考管理，可设置停考起止时间。学生平台查阅停考的考试批次、课程、停考时间及停考原因。</w:t>
            </w:r>
          </w:p>
        </w:tc>
      </w:tr>
      <w:tr w14:paraId="10BCBABE">
        <w:tblPrEx>
          <w:tblCellMar>
            <w:top w:w="0" w:type="dxa"/>
            <w:left w:w="0" w:type="dxa"/>
            <w:bottom w:w="0" w:type="dxa"/>
            <w:right w:w="0" w:type="dxa"/>
          </w:tblCellMar>
        </w:tblPrEx>
        <w:trPr>
          <w:trHeight w:val="452"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946CBD">
            <w:pPr>
              <w:widowControl/>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ADF781">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BA46A54">
            <w:pPr>
              <w:widowControl/>
              <w:jc w:val="center"/>
              <w:rPr>
                <w:rFonts w:ascii="宋体" w:hAnsi="宋体" w:cs="宋体"/>
                <w:color w:val="auto"/>
                <w:sz w:val="18"/>
                <w:szCs w:val="18"/>
                <w:highlight w:val="none"/>
              </w:rPr>
            </w:pPr>
            <w:r>
              <w:rPr>
                <w:rFonts w:hint="eastAsia" w:ascii="宋体" w:hAnsi="宋体" w:cs="宋体"/>
                <w:color w:val="auto"/>
                <w:sz w:val="18"/>
                <w:szCs w:val="18"/>
                <w:highlight w:val="none"/>
              </w:rPr>
              <w:t>线上考试功能</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C2A675">
            <w:pPr>
              <w:jc w:val="lef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rPr>
              <w:t>a）线上组卷功能b）线上阅卷功能c）线上考试学生人脸识别d）考试时段设置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e</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线上监考</w:t>
            </w:r>
          </w:p>
        </w:tc>
      </w:tr>
      <w:tr w14:paraId="66374AD7">
        <w:tblPrEx>
          <w:tblCellMar>
            <w:top w:w="0" w:type="dxa"/>
            <w:left w:w="0" w:type="dxa"/>
            <w:bottom w:w="0" w:type="dxa"/>
            <w:right w:w="0" w:type="dxa"/>
          </w:tblCellMar>
        </w:tblPrEx>
        <w:trPr>
          <w:trHeight w:val="300"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82DC9CB">
            <w:pPr>
              <w:widowControl/>
              <w:numPr>
                <w:ilvl w:val="0"/>
                <w:numId w:val="3"/>
              </w:numPr>
              <w:jc w:val="center"/>
              <w:rPr>
                <w:rFonts w:hint="eastAsia" w:ascii="宋体" w:hAnsi="宋体" w:cs="宋体"/>
                <w:color w:val="auto"/>
                <w:sz w:val="18"/>
                <w:szCs w:val="18"/>
                <w:highlight w:val="none"/>
              </w:rPr>
            </w:pPr>
          </w:p>
        </w:tc>
        <w:tc>
          <w:tcPr>
            <w:tcW w:w="62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9C928E1">
            <w:pPr>
              <w:widowControl/>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成绩管理</w:t>
            </w: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955A2C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成绩组成</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5639251">
            <w:pPr>
              <w:widowControl/>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设置课程成绩的最终组成项及比例：须有但不限于以下成绩组成项：考试成绩、作业成绩、平时成绩、实验实训、考勤成绩、考查成绩、课件学习时长、课件点播次数、论坛发帖数。可设置总评成绩生成比例。</w:t>
            </w:r>
          </w:p>
        </w:tc>
      </w:tr>
      <w:tr w14:paraId="447B6FAB">
        <w:tblPrEx>
          <w:tblCellMar>
            <w:top w:w="0" w:type="dxa"/>
            <w:left w:w="0" w:type="dxa"/>
            <w:bottom w:w="0" w:type="dxa"/>
            <w:right w:w="0" w:type="dxa"/>
          </w:tblCellMar>
        </w:tblPrEx>
        <w:trPr>
          <w:trHeight w:val="240"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DE4FA29">
            <w:pPr>
              <w:widowControl/>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D516169">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2CB8CF3">
            <w:pPr>
              <w:widowControl/>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成绩规则管理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BDAB3DA">
            <w:pPr>
              <w:widowControl/>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实现多类型成绩规则，提供百分制，二级制、四级制、五级制等成绩规则，可自定义精度和计算规则；</w:t>
            </w:r>
          </w:p>
        </w:tc>
      </w:tr>
      <w:tr w14:paraId="569F46D4">
        <w:tblPrEx>
          <w:tblCellMar>
            <w:top w:w="0" w:type="dxa"/>
            <w:left w:w="0" w:type="dxa"/>
            <w:bottom w:w="0" w:type="dxa"/>
            <w:right w:w="0" w:type="dxa"/>
          </w:tblCellMar>
        </w:tblPrEx>
        <w:trPr>
          <w:trHeight w:val="809"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D56D78D">
            <w:pPr>
              <w:widowControl/>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AF7379">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930924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免考、缓考、</w:t>
            </w:r>
            <w:r>
              <w:rPr>
                <w:rFonts w:hint="eastAsia" w:ascii="宋体" w:hAnsi="宋体" w:cs="宋体"/>
                <w:color w:val="auto"/>
                <w:kern w:val="0"/>
                <w:sz w:val="18"/>
                <w:szCs w:val="18"/>
                <w:highlight w:val="none"/>
              </w:rPr>
              <w:t>停考</w:t>
            </w:r>
            <w:r>
              <w:rPr>
                <w:rFonts w:hint="eastAsia" w:ascii="宋体" w:hAnsi="宋体" w:cs="宋体"/>
                <w:color w:val="auto"/>
                <w:sz w:val="18"/>
                <w:szCs w:val="18"/>
                <w:highlight w:val="none"/>
              </w:rPr>
              <w:t>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D4F0EC">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能单独、批量导入或者录入学生免考成绩，作为课程总评成绩；能设置学生免考。需要对免考和缓考进行审核确认。</w:t>
            </w:r>
          </w:p>
        </w:tc>
      </w:tr>
      <w:tr w14:paraId="0C49BEEC">
        <w:tblPrEx>
          <w:tblCellMar>
            <w:top w:w="0" w:type="dxa"/>
            <w:left w:w="0" w:type="dxa"/>
            <w:bottom w:w="0" w:type="dxa"/>
            <w:right w:w="0" w:type="dxa"/>
          </w:tblCellMar>
        </w:tblPrEx>
        <w:trPr>
          <w:trHeight w:val="734"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7250E6E">
            <w:pPr>
              <w:widowControl/>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1E0CB5D">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FD6BBA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成绩单打印</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2111D6B">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a)打印指定的学生的成绩单信息。提供学生端能打印成绩单（按学校成绩单模板打印和显示）。</w:t>
            </w:r>
            <w:r>
              <w:rPr>
                <w:rFonts w:hint="eastAsia" w:ascii="宋体" w:hAnsi="宋体" w:cs="宋体"/>
                <w:color w:val="auto"/>
                <w:kern w:val="0"/>
                <w:sz w:val="18"/>
                <w:szCs w:val="18"/>
                <w:highlight w:val="none"/>
              </w:rPr>
              <w:t>支持成绩单模板配置</w:t>
            </w:r>
          </w:p>
        </w:tc>
      </w:tr>
      <w:tr w14:paraId="56C8C478">
        <w:tblPrEx>
          <w:tblCellMar>
            <w:top w:w="0" w:type="dxa"/>
            <w:left w:w="0" w:type="dxa"/>
            <w:bottom w:w="0" w:type="dxa"/>
            <w:right w:w="0" w:type="dxa"/>
          </w:tblCellMar>
        </w:tblPrEx>
        <w:trPr>
          <w:trHeight w:val="660"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B624D78">
            <w:pPr>
              <w:widowControl/>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F0479">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CCDBDE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成绩查询与统计</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9F9128E">
            <w:pPr>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可自定义统计报表名称、统计维度、统计内容、统计图表来</w:t>
            </w:r>
          </w:p>
        </w:tc>
      </w:tr>
      <w:tr w14:paraId="6F01C8CD">
        <w:tblPrEx>
          <w:tblCellMar>
            <w:top w:w="0" w:type="dxa"/>
            <w:left w:w="0" w:type="dxa"/>
            <w:bottom w:w="0" w:type="dxa"/>
            <w:right w:w="0" w:type="dxa"/>
          </w:tblCellMar>
        </w:tblPrEx>
        <w:trPr>
          <w:trHeight w:val="57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F20F719">
            <w:pPr>
              <w:widowControl/>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0768246">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392DF01">
            <w:pPr>
              <w:ind w:firstLine="270" w:firstLineChars="150"/>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考试分析</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BB1AD8">
            <w:pPr>
              <w:ind w:firstLine="270" w:firstLineChars="150"/>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实现考试分析，包括及格率、实考率、缓考率、缺考率、作弊率、各分数的人数百分比等，分数段可自定义。支持自定义设置统计维度、统计内容，进行考试成绩分析。</w:t>
            </w:r>
          </w:p>
        </w:tc>
      </w:tr>
      <w:tr w14:paraId="2729F323">
        <w:tblPrEx>
          <w:tblCellMar>
            <w:top w:w="0" w:type="dxa"/>
            <w:left w:w="0" w:type="dxa"/>
            <w:bottom w:w="0" w:type="dxa"/>
            <w:right w:w="0" w:type="dxa"/>
          </w:tblCellMar>
        </w:tblPrEx>
        <w:trPr>
          <w:trHeight w:val="575"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F1EEF75">
            <w:pPr>
              <w:widowControl/>
              <w:numPr>
                <w:ilvl w:val="0"/>
                <w:numId w:val="3"/>
              </w:numPr>
              <w:jc w:val="center"/>
              <w:rPr>
                <w:rFonts w:hint="eastAsia" w:ascii="宋体" w:hAnsi="宋体" w:cs="宋体"/>
                <w:color w:val="auto"/>
                <w:sz w:val="18"/>
                <w:szCs w:val="18"/>
                <w:highlight w:val="none"/>
              </w:rPr>
            </w:pPr>
          </w:p>
        </w:tc>
        <w:tc>
          <w:tcPr>
            <w:tcW w:w="216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09EFC91">
            <w:pPr>
              <w:widowControl/>
              <w:ind w:firstLine="361" w:firstLineChars="200"/>
              <w:jc w:val="center"/>
              <w:rPr>
                <w:rFonts w:hint="eastAsia" w:ascii="宋体" w:hAnsi="宋体" w:cs="宋体"/>
                <w:color w:val="auto"/>
                <w:sz w:val="18"/>
                <w:szCs w:val="18"/>
                <w:highlight w:val="none"/>
              </w:rPr>
            </w:pPr>
            <w:bookmarkStart w:id="40" w:name="OLE_LINK4"/>
            <w:r>
              <w:rPr>
                <w:rFonts w:hint="eastAsia" w:ascii="宋体" w:hAnsi="宋体"/>
                <w:b/>
                <w:bCs/>
                <w:color w:val="auto"/>
                <w:sz w:val="18"/>
                <w:szCs w:val="18"/>
                <w:highlight w:val="none"/>
                <w:lang w:val="en-US" w:eastAsia="zh-CN"/>
              </w:rPr>
              <w:t>※</w:t>
            </w:r>
            <w:bookmarkEnd w:id="40"/>
            <w:r>
              <w:rPr>
                <w:rFonts w:hint="eastAsia" w:ascii="宋体" w:hAnsi="宋体" w:cs="宋体"/>
                <w:color w:val="auto"/>
                <w:kern w:val="0"/>
                <w:sz w:val="18"/>
                <w:szCs w:val="18"/>
                <w:highlight w:val="none"/>
              </w:rPr>
              <w:t>财务管理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B87CD4">
            <w:pPr>
              <w:adjustRightInd w:val="0"/>
              <w:snapToGrid w:val="0"/>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可实现按学分、学年收费，新旧年级可进行无缝切换</w:t>
            </w:r>
          </w:p>
        </w:tc>
      </w:tr>
      <w:tr w14:paraId="36C38E8B">
        <w:tblPrEx>
          <w:tblCellMar>
            <w:top w:w="0" w:type="dxa"/>
            <w:left w:w="0" w:type="dxa"/>
            <w:bottom w:w="0" w:type="dxa"/>
            <w:right w:w="0" w:type="dxa"/>
          </w:tblCellMar>
        </w:tblPrEx>
        <w:trPr>
          <w:trHeight w:val="57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4167B3E">
            <w:pPr>
              <w:widowControl/>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8191F4">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B45B198">
            <w:pPr>
              <w:widowControl/>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财务票据打印:可进行财务票据打印模板设置及打印，支持个人及组织（多人共同）打印</w:t>
            </w:r>
          </w:p>
        </w:tc>
      </w:tr>
      <w:tr w14:paraId="6645EF4A">
        <w:tblPrEx>
          <w:tblCellMar>
            <w:top w:w="0" w:type="dxa"/>
            <w:left w:w="0" w:type="dxa"/>
            <w:bottom w:w="0" w:type="dxa"/>
            <w:right w:w="0" w:type="dxa"/>
          </w:tblCellMar>
        </w:tblPrEx>
        <w:trPr>
          <w:trHeight w:val="57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5CA9394">
            <w:pPr>
              <w:widowControl/>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95B789">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3FB6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缴费情况可支持线上对接、手动导入等多种模式。</w:t>
            </w:r>
          </w:p>
        </w:tc>
      </w:tr>
      <w:tr w14:paraId="78986D15">
        <w:tblPrEx>
          <w:tblCellMar>
            <w:top w:w="0" w:type="dxa"/>
            <w:left w:w="0" w:type="dxa"/>
            <w:bottom w:w="0" w:type="dxa"/>
            <w:right w:w="0" w:type="dxa"/>
          </w:tblCellMar>
        </w:tblPrEx>
        <w:trPr>
          <w:trHeight w:val="57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1775164">
            <w:pPr>
              <w:widowControl/>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6AB36BF">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2D77EDF">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对已缴费学生和未缴费学生进行区分，与学生学籍相关联；对缴费数据 可以筛查、累计缴费金额、导出相关数据</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对未缴费学生进行停学、停考。</w:t>
            </w:r>
          </w:p>
        </w:tc>
      </w:tr>
      <w:tr w14:paraId="0460C451">
        <w:tblPrEx>
          <w:tblCellMar>
            <w:top w:w="0" w:type="dxa"/>
            <w:left w:w="0" w:type="dxa"/>
            <w:bottom w:w="0" w:type="dxa"/>
            <w:right w:w="0" w:type="dxa"/>
          </w:tblCellMar>
        </w:tblPrEx>
        <w:trPr>
          <w:trHeight w:val="315"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3616E21">
            <w:pPr>
              <w:numPr>
                <w:ilvl w:val="0"/>
                <w:numId w:val="3"/>
              </w:numPr>
              <w:jc w:val="center"/>
              <w:rPr>
                <w:rFonts w:hint="eastAsia" w:ascii="宋体" w:hAnsi="宋体" w:cs="宋体"/>
                <w:color w:val="auto"/>
                <w:sz w:val="18"/>
                <w:szCs w:val="18"/>
                <w:highlight w:val="none"/>
              </w:rPr>
            </w:pPr>
          </w:p>
        </w:tc>
        <w:tc>
          <w:tcPr>
            <w:tcW w:w="216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DC89C47">
            <w:pPr>
              <w:ind w:firstLine="270" w:firstLineChars="15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毕业管理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60635F">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a)设定毕业条件；进行毕业操作：选择查询条件进行毕业操作。</w:t>
            </w:r>
          </w:p>
        </w:tc>
      </w:tr>
      <w:tr w14:paraId="0B70082D">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8C2298">
            <w:pPr>
              <w:widowControl/>
              <w:numPr>
                <w:ilvl w:val="0"/>
                <w:numId w:val="3"/>
              </w:numPr>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A82E7D0">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60E985">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b)学生毕业审核。能设置推迟毕业和推迟毕业原因（用户自定义）。</w:t>
            </w:r>
          </w:p>
        </w:tc>
      </w:tr>
      <w:tr w14:paraId="434CDD46">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1CE58C">
            <w:pPr>
              <w:widowControl/>
              <w:numPr>
                <w:ilvl w:val="0"/>
                <w:numId w:val="3"/>
              </w:numPr>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ACE174">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9AB303D">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C）编制毕业证书号码，（用户自定义规则），能导出毕业生数据。</w:t>
            </w:r>
          </w:p>
        </w:tc>
      </w:tr>
      <w:tr w14:paraId="69D92AD8">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60D0B0">
            <w:pPr>
              <w:widowControl/>
              <w:numPr>
                <w:ilvl w:val="0"/>
                <w:numId w:val="3"/>
              </w:numPr>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38AB578">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8D6D01">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d)毕业报表查询。</w:t>
            </w:r>
          </w:p>
        </w:tc>
      </w:tr>
      <w:tr w14:paraId="1F3113EB">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8A9088D">
            <w:pPr>
              <w:widowControl/>
              <w:numPr>
                <w:ilvl w:val="0"/>
                <w:numId w:val="3"/>
              </w:numPr>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D4C1DC">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FA790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e）</w:t>
            </w:r>
            <w:r>
              <w:rPr>
                <w:rFonts w:hint="eastAsia" w:ascii="宋体" w:hAnsi="宋体" w:cs="宋体"/>
                <w:color w:val="auto"/>
                <w:kern w:val="0"/>
                <w:sz w:val="18"/>
                <w:szCs w:val="18"/>
                <w:highlight w:val="none"/>
              </w:rPr>
              <w:t>毕业生登记表模板配置及打印，电子章模板设置等功能</w:t>
            </w:r>
          </w:p>
        </w:tc>
      </w:tr>
      <w:tr w14:paraId="77F94E23">
        <w:tblPrEx>
          <w:tblCellMar>
            <w:top w:w="0" w:type="dxa"/>
            <w:left w:w="0" w:type="dxa"/>
            <w:bottom w:w="0" w:type="dxa"/>
            <w:right w:w="0" w:type="dxa"/>
          </w:tblCellMar>
        </w:tblPrEx>
        <w:trPr>
          <w:trHeight w:val="315"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98A6DBC">
            <w:pPr>
              <w:numPr>
                <w:ilvl w:val="0"/>
                <w:numId w:val="3"/>
              </w:numPr>
              <w:jc w:val="center"/>
              <w:rPr>
                <w:rFonts w:hint="eastAsia" w:ascii="宋体" w:hAnsi="宋体" w:cs="宋体"/>
                <w:color w:val="auto"/>
                <w:sz w:val="18"/>
                <w:szCs w:val="18"/>
                <w:highlight w:val="none"/>
              </w:rPr>
            </w:pPr>
          </w:p>
        </w:tc>
        <w:tc>
          <w:tcPr>
            <w:tcW w:w="216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E1666B7">
            <w:pPr>
              <w:jc w:val="center"/>
              <w:rPr>
                <w:rFonts w:hint="eastAsia" w:ascii="宋体" w:hAnsi="宋体" w:cs="宋体"/>
                <w:color w:val="auto"/>
                <w:sz w:val="18"/>
                <w:szCs w:val="18"/>
                <w:highlight w:val="none"/>
              </w:rPr>
            </w:pPr>
            <w:r>
              <w:rPr>
                <w:rFonts w:hint="eastAsia" w:ascii="宋体" w:hAnsi="宋体"/>
                <w:b/>
                <w:bCs/>
                <w:color w:val="auto"/>
                <w:sz w:val="18"/>
                <w:szCs w:val="18"/>
                <w:highlight w:val="none"/>
                <w:lang w:val="en-US" w:eastAsia="zh-CN"/>
              </w:rPr>
              <w:t>※</w:t>
            </w:r>
            <w:r>
              <w:rPr>
                <w:rFonts w:hint="eastAsia" w:ascii="宋体" w:hAnsi="宋体" w:cs="宋体"/>
                <w:color w:val="auto"/>
                <w:sz w:val="18"/>
                <w:szCs w:val="18"/>
                <w:highlight w:val="none"/>
              </w:rPr>
              <w:t>学位管理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0155BF">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a)设定学位授予条件。</w:t>
            </w:r>
            <w:r>
              <w:rPr>
                <w:rFonts w:hint="eastAsia" w:ascii="宋体" w:hAnsi="宋体" w:cs="宋体"/>
                <w:color w:val="auto"/>
                <w:kern w:val="0"/>
                <w:sz w:val="18"/>
                <w:szCs w:val="18"/>
                <w:highlight w:val="none"/>
              </w:rPr>
              <w:t>可根据学校要求设置学位证号规则</w:t>
            </w:r>
          </w:p>
        </w:tc>
      </w:tr>
      <w:tr w14:paraId="61DAD561">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28DABAD">
            <w:pPr>
              <w:widowControl/>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DAFE30B">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4F7E4B7">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b）</w:t>
            </w:r>
            <w:r>
              <w:rPr>
                <w:rFonts w:hint="eastAsia" w:ascii="宋体" w:hAnsi="宋体" w:cs="宋体"/>
                <w:color w:val="auto"/>
                <w:kern w:val="0"/>
                <w:sz w:val="18"/>
                <w:szCs w:val="18"/>
                <w:highlight w:val="none"/>
              </w:rPr>
              <w:t>学位课程成绩管理：支持建立学位课程与教学计划课程的关联；</w:t>
            </w:r>
          </w:p>
        </w:tc>
      </w:tr>
      <w:tr w14:paraId="5644CAD0">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03D04E">
            <w:pPr>
              <w:widowControl/>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3CD06F8">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3947A5B">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c)检索和导入符合学位授予条件学生名单，生成学位申请表（学校提供模板）。</w:t>
            </w:r>
          </w:p>
        </w:tc>
      </w:tr>
      <w:tr w14:paraId="789420F3">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C37EC39">
            <w:pPr>
              <w:widowControl/>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B32A498">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0C15A3">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e)</w:t>
            </w:r>
            <w:r>
              <w:rPr>
                <w:rFonts w:hint="eastAsia" w:ascii="宋体" w:hAnsi="宋体" w:cs="宋体"/>
                <w:color w:val="auto"/>
                <w:kern w:val="0"/>
                <w:sz w:val="18"/>
                <w:szCs w:val="18"/>
                <w:highlight w:val="none"/>
              </w:rPr>
              <w:t>学位外语成绩管理支持学位外语成绩管理，可以根据条件导入、录入、导出学位外语成绩；也可导入免考名单。</w:t>
            </w:r>
          </w:p>
        </w:tc>
      </w:tr>
      <w:tr w14:paraId="4F710BB4">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0818A5">
            <w:pPr>
              <w:widowControl/>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974FAA">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2490A3">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f)</w:t>
            </w:r>
            <w:r>
              <w:rPr>
                <w:rFonts w:hint="eastAsia" w:ascii="宋体" w:hAnsi="宋体" w:cs="宋体"/>
                <w:color w:val="auto"/>
                <w:kern w:val="0"/>
                <w:sz w:val="18"/>
                <w:szCs w:val="18"/>
                <w:highlight w:val="none"/>
              </w:rPr>
              <w:t xml:space="preserve"> 学位证书模板设置及打印</w:t>
            </w:r>
          </w:p>
        </w:tc>
      </w:tr>
      <w:tr w14:paraId="39529A60">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D67AB8">
            <w:pPr>
              <w:widowControl/>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B934F6">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05F96F0">
            <w:pPr>
              <w:jc w:val="left"/>
              <w:rPr>
                <w:rFonts w:ascii="宋体" w:hAnsi="宋体" w:cs="宋体"/>
                <w:color w:val="auto"/>
                <w:sz w:val="18"/>
                <w:szCs w:val="18"/>
                <w:highlight w:val="none"/>
              </w:rPr>
            </w:pPr>
            <w:r>
              <w:rPr>
                <w:rFonts w:hint="eastAsia" w:ascii="宋体" w:hAnsi="宋体" w:cs="宋体"/>
                <w:color w:val="auto"/>
                <w:sz w:val="18"/>
                <w:szCs w:val="18"/>
                <w:highlight w:val="none"/>
              </w:rPr>
              <w:t>g）学位考试准考证打印、考场桌贴、签到表打印等学位考试考务管理功能</w:t>
            </w:r>
          </w:p>
        </w:tc>
      </w:tr>
      <w:tr w14:paraId="27918473">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705B420">
            <w:pPr>
              <w:widowControl/>
              <w:jc w:val="center"/>
              <w:rPr>
                <w:rFonts w:hint="eastAsia" w:ascii="宋体" w:hAnsi="宋体" w:cs="宋体"/>
                <w:color w:val="auto"/>
                <w:sz w:val="18"/>
                <w:szCs w:val="18"/>
                <w:highlight w:val="none"/>
              </w:rPr>
            </w:pPr>
          </w:p>
        </w:tc>
        <w:tc>
          <w:tcPr>
            <w:tcW w:w="21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88FAB26">
            <w:pPr>
              <w:widowControl/>
              <w:jc w:val="center"/>
              <w:rPr>
                <w:rFonts w:hint="eastAsia" w:ascii="宋体" w:hAnsi="宋体" w:cs="宋体"/>
                <w:color w:val="auto"/>
                <w:sz w:val="18"/>
                <w:szCs w:val="18"/>
                <w:highlight w:val="none"/>
              </w:rPr>
            </w:pP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7DEC109">
            <w:pPr>
              <w:jc w:val="lef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h）学位资格审核与论文答辩名单及成绩关联</w:t>
            </w:r>
          </w:p>
        </w:tc>
      </w:tr>
      <w:tr w14:paraId="3F36325D">
        <w:tblPrEx>
          <w:tblCellMar>
            <w:top w:w="0" w:type="dxa"/>
            <w:left w:w="0" w:type="dxa"/>
            <w:bottom w:w="0" w:type="dxa"/>
            <w:right w:w="0" w:type="dxa"/>
          </w:tblCellMar>
        </w:tblPrEx>
        <w:trPr>
          <w:trHeight w:val="315"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D38DA7">
            <w:pPr>
              <w:numPr>
                <w:ilvl w:val="0"/>
                <w:numId w:val="3"/>
              </w:numPr>
              <w:jc w:val="center"/>
              <w:rPr>
                <w:rFonts w:hint="eastAsia" w:ascii="宋体" w:hAnsi="宋体" w:cs="宋体"/>
                <w:color w:val="auto"/>
                <w:sz w:val="18"/>
                <w:szCs w:val="18"/>
                <w:highlight w:val="none"/>
              </w:rPr>
            </w:pPr>
          </w:p>
        </w:tc>
        <w:tc>
          <w:tcPr>
            <w:tcW w:w="621"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666E2F">
            <w:pPr>
              <w:spacing w:line="360" w:lineRule="auto"/>
              <w:jc w:val="center"/>
              <w:rPr>
                <w:rFonts w:hint="eastAsia" w:ascii="宋体" w:hAnsi="宋体" w:cs="宋体"/>
                <w:color w:val="auto"/>
                <w:sz w:val="18"/>
                <w:szCs w:val="18"/>
                <w:highlight w:val="none"/>
              </w:rPr>
            </w:pPr>
          </w:p>
          <w:p w14:paraId="75FD8B1C">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学习平台</w:t>
            </w:r>
          </w:p>
          <w:p w14:paraId="0AC1B9A6">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（教师）</w:t>
            </w: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9F2E98">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授课</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51ADA9B">
            <w:pPr>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教师教授课程的列表，可以发布课程资源、公告、作业等，并与学生进行答疑等方式的交流。</w:t>
            </w:r>
          </w:p>
        </w:tc>
      </w:tr>
      <w:tr w14:paraId="38723430">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4CF217">
            <w:pPr>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7405530">
            <w:pPr>
              <w:spacing w:line="360" w:lineRule="auto"/>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E5CFD61">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待办事项</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AA62856">
            <w:pPr>
              <w:spacing w:line="360" w:lineRule="auto"/>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展示教师所有的待办工作，点击直接进入实际工作内容。</w:t>
            </w:r>
          </w:p>
        </w:tc>
      </w:tr>
      <w:tr w14:paraId="2753A2BB">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B29FBA">
            <w:pPr>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9074136">
            <w:pPr>
              <w:spacing w:line="360" w:lineRule="auto"/>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9A23B68">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数据看板</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4145CF1">
            <w:pPr>
              <w:spacing w:line="360" w:lineRule="auto"/>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提供教师工作量统计图表数据看板。</w:t>
            </w:r>
          </w:p>
        </w:tc>
      </w:tr>
      <w:tr w14:paraId="5E27FB1E">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962F38C">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E7C5F68">
            <w:pPr>
              <w:widowControl/>
              <w:spacing w:line="360" w:lineRule="auto"/>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A8EDC19">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成绩录入</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EF7AA79">
            <w:pPr>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单个或批量录入学生的平时和考试成绩以及补考和论文成绩。</w:t>
            </w:r>
          </w:p>
        </w:tc>
      </w:tr>
      <w:tr w14:paraId="642119A9">
        <w:tblPrEx>
          <w:tblCellMar>
            <w:top w:w="0" w:type="dxa"/>
            <w:left w:w="0" w:type="dxa"/>
            <w:bottom w:w="0" w:type="dxa"/>
            <w:right w:w="0" w:type="dxa"/>
          </w:tblCellMar>
        </w:tblPrEx>
        <w:trPr>
          <w:trHeight w:val="49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68B98BB">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7105C94">
            <w:pPr>
              <w:widowControl/>
              <w:spacing w:line="360" w:lineRule="auto"/>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9F2E418">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课程答疑</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442A62">
            <w:pPr>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对学生提出的疑问进行解答。</w:t>
            </w:r>
          </w:p>
        </w:tc>
      </w:tr>
      <w:tr w14:paraId="27B82023">
        <w:tblPrEx>
          <w:tblCellMar>
            <w:top w:w="0" w:type="dxa"/>
            <w:left w:w="0" w:type="dxa"/>
            <w:bottom w:w="0" w:type="dxa"/>
            <w:right w:w="0" w:type="dxa"/>
          </w:tblCellMar>
        </w:tblPrEx>
        <w:trPr>
          <w:trHeight w:val="315"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6FBDB2">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B53C402">
            <w:pPr>
              <w:widowControl/>
              <w:spacing w:line="360" w:lineRule="auto"/>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F48B7B">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在线作业</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5B40C9">
            <w:pPr>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教室布置在线作业。</w:t>
            </w:r>
            <w:r>
              <w:rPr>
                <w:rFonts w:hint="eastAsia" w:ascii="宋体" w:hAnsi="宋体" w:cs="宋体"/>
                <w:color w:val="auto"/>
                <w:kern w:val="0"/>
                <w:sz w:val="18"/>
                <w:szCs w:val="18"/>
                <w:highlight w:val="none"/>
              </w:rPr>
              <w:t>包括题库管理、试卷管理、作业安排、在线作业管理等</w:t>
            </w:r>
          </w:p>
        </w:tc>
      </w:tr>
      <w:tr w14:paraId="4375CA72">
        <w:tblPrEx>
          <w:tblCellMar>
            <w:top w:w="0" w:type="dxa"/>
            <w:left w:w="0" w:type="dxa"/>
            <w:bottom w:w="0" w:type="dxa"/>
            <w:right w:w="0" w:type="dxa"/>
          </w:tblCellMar>
        </w:tblPrEx>
        <w:trPr>
          <w:trHeight w:val="131"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877439">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7E0BCD6">
            <w:pPr>
              <w:widowControl/>
              <w:spacing w:line="360" w:lineRule="auto"/>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92DE6">
            <w:pPr>
              <w:spacing w:line="360" w:lineRule="auto"/>
              <w:ind w:firstLine="180" w:firstLineChars="100"/>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教材管理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1A24230">
            <w:pPr>
              <w:spacing w:line="360" w:lineRule="auto"/>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支持对教材信息、订单、费用结算等业务的管理；以上功能都支持撤销操作</w:t>
            </w:r>
          </w:p>
        </w:tc>
      </w:tr>
      <w:tr w14:paraId="0DCA6F46">
        <w:tblPrEx>
          <w:tblCellMar>
            <w:top w:w="0" w:type="dxa"/>
            <w:left w:w="0" w:type="dxa"/>
            <w:bottom w:w="0" w:type="dxa"/>
            <w:right w:w="0" w:type="dxa"/>
          </w:tblCellMar>
        </w:tblPrEx>
        <w:trPr>
          <w:trHeight w:val="684"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D580B3F">
            <w:pPr>
              <w:widowControl/>
              <w:numPr>
                <w:ilvl w:val="0"/>
                <w:numId w:val="3"/>
              </w:numPr>
              <w:jc w:val="center"/>
              <w:rPr>
                <w:rFonts w:hint="eastAsia" w:ascii="宋体" w:hAnsi="宋体" w:cs="宋体"/>
                <w:color w:val="auto"/>
                <w:sz w:val="18"/>
                <w:szCs w:val="18"/>
                <w:highlight w:val="none"/>
              </w:rPr>
            </w:pPr>
          </w:p>
        </w:tc>
        <w:tc>
          <w:tcPr>
            <w:tcW w:w="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684F612">
            <w:pPr>
              <w:widowControl/>
              <w:spacing w:line="360" w:lineRule="auto"/>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DDF6489">
            <w:pPr>
              <w:spacing w:line="360" w:lineRule="auto"/>
              <w:ind w:firstLine="180" w:firstLineChars="100"/>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统考管理</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5C71B2B">
            <w:pPr>
              <w:spacing w:line="360" w:lineRule="auto"/>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支持统考科目设置、统考成绩录入、导入等业务的管理；</w:t>
            </w:r>
          </w:p>
        </w:tc>
      </w:tr>
      <w:tr w14:paraId="7DB886DA">
        <w:tblPrEx>
          <w:tblCellMar>
            <w:top w:w="0" w:type="dxa"/>
            <w:left w:w="0" w:type="dxa"/>
            <w:bottom w:w="0" w:type="dxa"/>
            <w:right w:w="0" w:type="dxa"/>
          </w:tblCellMar>
        </w:tblPrEx>
        <w:trPr>
          <w:trHeight w:val="315" w:hRule="atLeast"/>
          <w:tblHeader/>
          <w:jc w:val="center"/>
        </w:trPr>
        <w:tc>
          <w:tcPr>
            <w:tcW w:w="611" w:type="dxa"/>
            <w:vMerge w:val="restart"/>
            <w:tcBorders>
              <w:top w:val="single" w:color="auto" w:sz="4" w:space="0"/>
              <w:left w:val="single" w:color="auto" w:sz="4" w:space="0"/>
              <w:right w:val="single" w:color="auto" w:sz="4" w:space="0"/>
            </w:tcBorders>
            <w:shd w:val="clear" w:color="auto" w:fill="FFFFFF"/>
            <w:noWrap w:val="0"/>
            <w:vAlign w:val="center"/>
          </w:tcPr>
          <w:p w14:paraId="4AFC7449">
            <w:pPr>
              <w:numPr>
                <w:ilvl w:val="0"/>
                <w:numId w:val="3"/>
              </w:numPr>
              <w:jc w:val="center"/>
              <w:rPr>
                <w:rFonts w:hint="eastAsia" w:ascii="宋体" w:hAnsi="宋体" w:cs="宋体"/>
                <w:color w:val="auto"/>
                <w:sz w:val="18"/>
                <w:szCs w:val="18"/>
                <w:highlight w:val="none"/>
              </w:rPr>
            </w:pPr>
          </w:p>
        </w:tc>
        <w:tc>
          <w:tcPr>
            <w:tcW w:w="621"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0AEF4E6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学习平台（学生）</w:t>
            </w: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DB365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课程学习</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AB38C33">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支持学生选课，学习选择的课程，包括浏览课件、提出问题、下载资源、交作业等。</w:t>
            </w:r>
          </w:p>
        </w:tc>
      </w:tr>
      <w:tr w14:paraId="5502A888">
        <w:tblPrEx>
          <w:tblCellMar>
            <w:top w:w="0" w:type="dxa"/>
            <w:left w:w="0" w:type="dxa"/>
            <w:bottom w:w="0" w:type="dxa"/>
            <w:right w:w="0" w:type="dxa"/>
          </w:tblCellMar>
        </w:tblPrEx>
        <w:trPr>
          <w:trHeight w:val="315" w:hRule="atLeast"/>
          <w:tblHeader/>
          <w:jc w:val="center"/>
        </w:trPr>
        <w:tc>
          <w:tcPr>
            <w:tcW w:w="611" w:type="dxa"/>
            <w:vMerge w:val="continue"/>
            <w:tcBorders>
              <w:left w:val="single" w:color="auto" w:sz="4" w:space="0"/>
              <w:right w:val="single" w:color="auto" w:sz="4" w:space="0"/>
            </w:tcBorders>
            <w:shd w:val="clear" w:color="auto" w:fill="auto"/>
            <w:noWrap w:val="0"/>
            <w:vAlign w:val="center"/>
          </w:tcPr>
          <w:p w14:paraId="71596B46">
            <w:pPr>
              <w:widowControl/>
              <w:jc w:val="center"/>
              <w:rPr>
                <w:rFonts w:hint="eastAsia" w:ascii="宋体" w:hAnsi="宋体" w:cs="宋体"/>
                <w:color w:val="auto"/>
                <w:sz w:val="18"/>
                <w:szCs w:val="18"/>
                <w:highlight w:val="none"/>
              </w:rPr>
            </w:pPr>
          </w:p>
        </w:tc>
        <w:tc>
          <w:tcPr>
            <w:tcW w:w="621" w:type="dxa"/>
            <w:vMerge w:val="continue"/>
            <w:tcBorders>
              <w:left w:val="single" w:color="auto" w:sz="4" w:space="0"/>
              <w:right w:val="single" w:color="auto" w:sz="4" w:space="0"/>
            </w:tcBorders>
            <w:shd w:val="clear" w:color="auto" w:fill="auto"/>
            <w:noWrap w:val="0"/>
            <w:vAlign w:val="center"/>
          </w:tcPr>
          <w:p w14:paraId="42DFDEBF">
            <w:pPr>
              <w:widowControl/>
              <w:jc w:val="center"/>
              <w:rPr>
                <w:rFonts w:hint="eastAsia" w:ascii="宋体" w:hAnsi="宋体" w:cs="宋体"/>
                <w:color w:val="auto"/>
                <w:sz w:val="18"/>
                <w:szCs w:val="18"/>
                <w:highlight w:val="none"/>
              </w:rPr>
            </w:pPr>
          </w:p>
        </w:tc>
        <w:tc>
          <w:tcPr>
            <w:tcW w:w="46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D2D03F6">
            <w:pPr>
              <w:widowControl/>
              <w:jc w:val="center"/>
              <w:rPr>
                <w:rFonts w:hint="eastAsia" w:ascii="宋体" w:hAnsi="宋体" w:cs="宋体"/>
                <w:color w:val="auto"/>
                <w:sz w:val="18"/>
                <w:szCs w:val="18"/>
                <w:highlight w:val="none"/>
              </w:rPr>
            </w:pPr>
          </w:p>
        </w:tc>
        <w:tc>
          <w:tcPr>
            <w:tcW w:w="1081"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01599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学习指导</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4CBE59">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查看教师添加的学习指导。</w:t>
            </w:r>
          </w:p>
        </w:tc>
      </w:tr>
      <w:tr w14:paraId="7A56829E">
        <w:tblPrEx>
          <w:tblCellMar>
            <w:top w:w="0" w:type="dxa"/>
            <w:left w:w="0" w:type="dxa"/>
            <w:bottom w:w="0" w:type="dxa"/>
            <w:right w:w="0" w:type="dxa"/>
          </w:tblCellMar>
        </w:tblPrEx>
        <w:trPr>
          <w:trHeight w:val="585" w:hRule="atLeast"/>
          <w:tblHeader/>
          <w:jc w:val="center"/>
        </w:trPr>
        <w:tc>
          <w:tcPr>
            <w:tcW w:w="611" w:type="dxa"/>
            <w:vMerge w:val="continue"/>
            <w:tcBorders>
              <w:left w:val="single" w:color="auto" w:sz="4" w:space="0"/>
              <w:right w:val="single" w:color="auto" w:sz="4" w:space="0"/>
            </w:tcBorders>
            <w:shd w:val="clear" w:color="auto" w:fill="auto"/>
            <w:noWrap w:val="0"/>
            <w:vAlign w:val="center"/>
          </w:tcPr>
          <w:p w14:paraId="336C040E">
            <w:pPr>
              <w:widowControl/>
              <w:jc w:val="center"/>
              <w:rPr>
                <w:rFonts w:hint="eastAsia" w:ascii="宋体" w:hAnsi="宋体" w:cs="宋体"/>
                <w:color w:val="auto"/>
                <w:sz w:val="18"/>
                <w:szCs w:val="18"/>
                <w:highlight w:val="none"/>
              </w:rPr>
            </w:pPr>
          </w:p>
        </w:tc>
        <w:tc>
          <w:tcPr>
            <w:tcW w:w="621" w:type="dxa"/>
            <w:vMerge w:val="continue"/>
            <w:tcBorders>
              <w:left w:val="single" w:color="auto" w:sz="4" w:space="0"/>
              <w:right w:val="single" w:color="auto" w:sz="4" w:space="0"/>
            </w:tcBorders>
            <w:shd w:val="clear" w:color="auto" w:fill="auto"/>
            <w:noWrap w:val="0"/>
            <w:vAlign w:val="center"/>
          </w:tcPr>
          <w:p w14:paraId="58E99056">
            <w:pPr>
              <w:widowControl/>
              <w:jc w:val="center"/>
              <w:rPr>
                <w:rFonts w:hint="eastAsia" w:ascii="宋体" w:hAnsi="宋体" w:cs="宋体"/>
                <w:color w:val="auto"/>
                <w:sz w:val="18"/>
                <w:szCs w:val="18"/>
                <w:highlight w:val="none"/>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4AB770">
            <w:pPr>
              <w:widowControl/>
              <w:jc w:val="center"/>
              <w:rPr>
                <w:rFonts w:hint="eastAsia" w:ascii="宋体" w:hAnsi="宋体" w:cs="宋体"/>
                <w:color w:val="auto"/>
                <w:sz w:val="18"/>
                <w:szCs w:val="18"/>
                <w:highlight w:val="none"/>
              </w:rPr>
            </w:pPr>
          </w:p>
        </w:tc>
        <w:tc>
          <w:tcPr>
            <w:tcW w:w="1081"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92D1DC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讨论区（课堂BBS）</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CA5B982">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师生之间进行讨论，查看精华区。</w:t>
            </w:r>
          </w:p>
        </w:tc>
      </w:tr>
      <w:tr w14:paraId="5E3696A3">
        <w:tblPrEx>
          <w:tblCellMar>
            <w:top w:w="0" w:type="dxa"/>
            <w:left w:w="0" w:type="dxa"/>
            <w:bottom w:w="0" w:type="dxa"/>
            <w:right w:w="0" w:type="dxa"/>
          </w:tblCellMar>
        </w:tblPrEx>
        <w:trPr>
          <w:trHeight w:val="315" w:hRule="atLeast"/>
          <w:tblHeader/>
          <w:jc w:val="center"/>
        </w:trPr>
        <w:tc>
          <w:tcPr>
            <w:tcW w:w="611" w:type="dxa"/>
            <w:vMerge w:val="continue"/>
            <w:tcBorders>
              <w:left w:val="single" w:color="auto" w:sz="4" w:space="0"/>
              <w:right w:val="single" w:color="auto" w:sz="4" w:space="0"/>
            </w:tcBorders>
            <w:shd w:val="clear" w:color="auto" w:fill="auto"/>
            <w:noWrap w:val="0"/>
            <w:vAlign w:val="center"/>
          </w:tcPr>
          <w:p w14:paraId="33C7F87E">
            <w:pPr>
              <w:widowControl/>
              <w:jc w:val="center"/>
              <w:rPr>
                <w:rFonts w:hint="eastAsia" w:ascii="宋体" w:hAnsi="宋体" w:cs="宋体"/>
                <w:color w:val="auto"/>
                <w:sz w:val="18"/>
                <w:szCs w:val="18"/>
                <w:highlight w:val="none"/>
              </w:rPr>
            </w:pPr>
          </w:p>
        </w:tc>
        <w:tc>
          <w:tcPr>
            <w:tcW w:w="621" w:type="dxa"/>
            <w:vMerge w:val="continue"/>
            <w:tcBorders>
              <w:left w:val="single" w:color="auto" w:sz="4" w:space="0"/>
              <w:right w:val="single" w:color="auto" w:sz="4" w:space="0"/>
            </w:tcBorders>
            <w:shd w:val="clear" w:color="auto" w:fill="auto"/>
            <w:noWrap w:val="0"/>
            <w:vAlign w:val="center"/>
          </w:tcPr>
          <w:p w14:paraId="67559CFF">
            <w:pPr>
              <w:widowControl/>
              <w:jc w:val="center"/>
              <w:rPr>
                <w:rFonts w:hint="eastAsia" w:ascii="宋体" w:hAnsi="宋体" w:cs="宋体"/>
                <w:color w:val="auto"/>
                <w:sz w:val="18"/>
                <w:szCs w:val="18"/>
                <w:highlight w:val="none"/>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9A96F09">
            <w:pPr>
              <w:widowControl/>
              <w:jc w:val="center"/>
              <w:rPr>
                <w:rFonts w:hint="eastAsia" w:ascii="宋体" w:hAnsi="宋体" w:cs="宋体"/>
                <w:color w:val="auto"/>
                <w:sz w:val="18"/>
                <w:szCs w:val="18"/>
                <w:highlight w:val="none"/>
              </w:rPr>
            </w:pPr>
          </w:p>
        </w:tc>
        <w:tc>
          <w:tcPr>
            <w:tcW w:w="1081"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9DF81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章节测试</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74CCE84">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选择章节和难度级别，进行过关测试。支持SCORM课件。</w:t>
            </w:r>
          </w:p>
        </w:tc>
      </w:tr>
      <w:tr w14:paraId="14DF7540">
        <w:tblPrEx>
          <w:tblCellMar>
            <w:top w:w="0" w:type="dxa"/>
            <w:left w:w="0" w:type="dxa"/>
            <w:bottom w:w="0" w:type="dxa"/>
            <w:right w:w="0" w:type="dxa"/>
          </w:tblCellMar>
        </w:tblPrEx>
        <w:trPr>
          <w:trHeight w:val="315" w:hRule="atLeast"/>
          <w:tblHeader/>
          <w:jc w:val="center"/>
        </w:trPr>
        <w:tc>
          <w:tcPr>
            <w:tcW w:w="611" w:type="dxa"/>
            <w:vMerge w:val="continue"/>
            <w:tcBorders>
              <w:left w:val="single" w:color="auto" w:sz="4" w:space="0"/>
              <w:right w:val="single" w:color="auto" w:sz="4" w:space="0"/>
            </w:tcBorders>
            <w:shd w:val="clear" w:color="auto" w:fill="auto"/>
            <w:noWrap w:val="0"/>
            <w:vAlign w:val="center"/>
          </w:tcPr>
          <w:p w14:paraId="45797BAF">
            <w:pPr>
              <w:widowControl/>
              <w:jc w:val="center"/>
              <w:rPr>
                <w:rFonts w:hint="eastAsia" w:ascii="宋体" w:hAnsi="宋体" w:cs="宋体"/>
                <w:color w:val="auto"/>
                <w:sz w:val="18"/>
                <w:szCs w:val="18"/>
                <w:highlight w:val="none"/>
              </w:rPr>
            </w:pPr>
          </w:p>
        </w:tc>
        <w:tc>
          <w:tcPr>
            <w:tcW w:w="621" w:type="dxa"/>
            <w:vMerge w:val="continue"/>
            <w:tcBorders>
              <w:left w:val="single" w:color="auto" w:sz="4" w:space="0"/>
              <w:right w:val="single" w:color="auto" w:sz="4" w:space="0"/>
            </w:tcBorders>
            <w:shd w:val="clear" w:color="auto" w:fill="auto"/>
            <w:noWrap w:val="0"/>
            <w:vAlign w:val="center"/>
          </w:tcPr>
          <w:p w14:paraId="592091A5">
            <w:pPr>
              <w:widowControl/>
              <w:jc w:val="center"/>
              <w:rPr>
                <w:rFonts w:hint="eastAsia" w:ascii="宋体" w:hAnsi="宋体" w:cs="宋体"/>
                <w:color w:val="auto"/>
                <w:sz w:val="18"/>
                <w:szCs w:val="18"/>
                <w:highlight w:val="none"/>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4008A36">
            <w:pPr>
              <w:widowControl/>
              <w:jc w:val="center"/>
              <w:rPr>
                <w:rFonts w:hint="eastAsia" w:ascii="宋体" w:hAnsi="宋体" w:cs="宋体"/>
                <w:color w:val="auto"/>
                <w:sz w:val="18"/>
                <w:szCs w:val="18"/>
                <w:highlight w:val="none"/>
              </w:rPr>
            </w:pPr>
          </w:p>
        </w:tc>
        <w:tc>
          <w:tcPr>
            <w:tcW w:w="1081"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CFDFA2">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学习进度查看</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D1D7A93">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查看自己的学习进度（需要有报表显示和课程进度条显示两种模式）。</w:t>
            </w:r>
          </w:p>
        </w:tc>
      </w:tr>
      <w:tr w14:paraId="2CD2A9FE">
        <w:tblPrEx>
          <w:tblCellMar>
            <w:top w:w="0" w:type="dxa"/>
            <w:left w:w="0" w:type="dxa"/>
            <w:bottom w:w="0" w:type="dxa"/>
            <w:right w:w="0" w:type="dxa"/>
          </w:tblCellMar>
        </w:tblPrEx>
        <w:trPr>
          <w:trHeight w:val="315" w:hRule="atLeast"/>
          <w:tblHeader/>
          <w:jc w:val="center"/>
        </w:trPr>
        <w:tc>
          <w:tcPr>
            <w:tcW w:w="611" w:type="dxa"/>
            <w:vMerge w:val="continue"/>
            <w:tcBorders>
              <w:left w:val="single" w:color="auto" w:sz="4" w:space="0"/>
              <w:right w:val="single" w:color="auto" w:sz="4" w:space="0"/>
            </w:tcBorders>
            <w:shd w:val="clear" w:color="auto" w:fill="auto"/>
            <w:noWrap w:val="0"/>
            <w:vAlign w:val="center"/>
          </w:tcPr>
          <w:p w14:paraId="13CE3AF8">
            <w:pPr>
              <w:widowControl/>
              <w:jc w:val="center"/>
              <w:rPr>
                <w:rFonts w:hint="eastAsia" w:ascii="宋体" w:hAnsi="宋体" w:cs="宋体"/>
                <w:color w:val="auto"/>
                <w:sz w:val="18"/>
                <w:szCs w:val="18"/>
                <w:highlight w:val="none"/>
              </w:rPr>
            </w:pPr>
          </w:p>
        </w:tc>
        <w:tc>
          <w:tcPr>
            <w:tcW w:w="621" w:type="dxa"/>
            <w:vMerge w:val="continue"/>
            <w:tcBorders>
              <w:left w:val="single" w:color="auto" w:sz="4" w:space="0"/>
              <w:right w:val="single" w:color="auto" w:sz="4" w:space="0"/>
            </w:tcBorders>
            <w:shd w:val="clear" w:color="auto" w:fill="auto"/>
            <w:noWrap w:val="0"/>
            <w:vAlign w:val="center"/>
          </w:tcPr>
          <w:p w14:paraId="758CA995">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EEC651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已修课程及成绩</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9AD1C3">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查看自己已学课程信息，个人成绩查询又分为必修课、选修课程查询、不及格课程查询、已修课程查询、毕业论文、设计查询、等级考试成绩查询、未修课程查询。</w:t>
            </w:r>
          </w:p>
        </w:tc>
      </w:tr>
      <w:tr w14:paraId="6A5C7BB8">
        <w:tblPrEx>
          <w:tblCellMar>
            <w:top w:w="0" w:type="dxa"/>
            <w:left w:w="0" w:type="dxa"/>
            <w:bottom w:w="0" w:type="dxa"/>
            <w:right w:w="0" w:type="dxa"/>
          </w:tblCellMar>
        </w:tblPrEx>
        <w:trPr>
          <w:trHeight w:val="315" w:hRule="atLeast"/>
          <w:tblHeader/>
          <w:jc w:val="center"/>
        </w:trPr>
        <w:tc>
          <w:tcPr>
            <w:tcW w:w="611" w:type="dxa"/>
            <w:vMerge w:val="continue"/>
            <w:tcBorders>
              <w:left w:val="single" w:color="auto" w:sz="4" w:space="0"/>
              <w:right w:val="single" w:color="auto" w:sz="4" w:space="0"/>
            </w:tcBorders>
            <w:shd w:val="clear" w:color="auto" w:fill="auto"/>
            <w:noWrap w:val="0"/>
            <w:vAlign w:val="center"/>
          </w:tcPr>
          <w:p w14:paraId="0E5D4FA0">
            <w:pPr>
              <w:widowControl/>
              <w:jc w:val="center"/>
              <w:rPr>
                <w:rFonts w:hint="eastAsia" w:ascii="宋体" w:hAnsi="宋体" w:cs="宋体"/>
                <w:color w:val="auto"/>
                <w:sz w:val="18"/>
                <w:szCs w:val="18"/>
                <w:highlight w:val="none"/>
              </w:rPr>
            </w:pPr>
          </w:p>
        </w:tc>
        <w:tc>
          <w:tcPr>
            <w:tcW w:w="621" w:type="dxa"/>
            <w:vMerge w:val="continue"/>
            <w:tcBorders>
              <w:left w:val="single" w:color="auto" w:sz="4" w:space="0"/>
              <w:right w:val="single" w:color="auto" w:sz="4" w:space="0"/>
            </w:tcBorders>
            <w:shd w:val="clear" w:color="auto" w:fill="auto"/>
            <w:noWrap w:val="0"/>
            <w:vAlign w:val="center"/>
          </w:tcPr>
          <w:p w14:paraId="746E4864">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50D9A6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查询教学安排</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4B8983">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分学期查询考试安排（需要显示时间、课室、课程）、下载课程表、进度表。</w:t>
            </w:r>
          </w:p>
        </w:tc>
      </w:tr>
      <w:tr w14:paraId="029BFDD6">
        <w:tblPrEx>
          <w:tblCellMar>
            <w:top w:w="0" w:type="dxa"/>
            <w:left w:w="0" w:type="dxa"/>
            <w:bottom w:w="0" w:type="dxa"/>
            <w:right w:w="0" w:type="dxa"/>
          </w:tblCellMar>
        </w:tblPrEx>
        <w:trPr>
          <w:trHeight w:val="187" w:hRule="atLeast"/>
          <w:tblHeader/>
          <w:jc w:val="center"/>
        </w:trPr>
        <w:tc>
          <w:tcPr>
            <w:tcW w:w="611" w:type="dxa"/>
            <w:vMerge w:val="continue"/>
            <w:tcBorders>
              <w:left w:val="single" w:color="auto" w:sz="4" w:space="0"/>
              <w:right w:val="single" w:color="auto" w:sz="4" w:space="0"/>
            </w:tcBorders>
            <w:shd w:val="clear" w:color="auto" w:fill="auto"/>
            <w:noWrap w:val="0"/>
            <w:vAlign w:val="center"/>
          </w:tcPr>
          <w:p w14:paraId="0CF25FA1">
            <w:pPr>
              <w:widowControl/>
              <w:jc w:val="center"/>
              <w:rPr>
                <w:rFonts w:hint="eastAsia" w:ascii="宋体" w:hAnsi="宋体" w:cs="宋体"/>
                <w:color w:val="auto"/>
                <w:sz w:val="18"/>
                <w:szCs w:val="18"/>
                <w:highlight w:val="none"/>
              </w:rPr>
            </w:pPr>
          </w:p>
        </w:tc>
        <w:tc>
          <w:tcPr>
            <w:tcW w:w="621" w:type="dxa"/>
            <w:vMerge w:val="continue"/>
            <w:tcBorders>
              <w:left w:val="single" w:color="auto" w:sz="4" w:space="0"/>
              <w:right w:val="single" w:color="auto" w:sz="4" w:space="0"/>
            </w:tcBorders>
            <w:shd w:val="clear" w:color="auto" w:fill="auto"/>
            <w:noWrap w:val="0"/>
            <w:vAlign w:val="center"/>
          </w:tcPr>
          <w:p w14:paraId="3445C49E">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81620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教学计划</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12FB651">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查看教学计划。</w:t>
            </w:r>
          </w:p>
        </w:tc>
      </w:tr>
      <w:tr w14:paraId="6C514754">
        <w:tblPrEx>
          <w:tblCellMar>
            <w:top w:w="0" w:type="dxa"/>
            <w:left w:w="0" w:type="dxa"/>
            <w:bottom w:w="0" w:type="dxa"/>
            <w:right w:w="0" w:type="dxa"/>
          </w:tblCellMar>
        </w:tblPrEx>
        <w:trPr>
          <w:trHeight w:val="187" w:hRule="atLeast"/>
          <w:tblHeader/>
          <w:jc w:val="center"/>
        </w:trPr>
        <w:tc>
          <w:tcPr>
            <w:tcW w:w="611" w:type="dxa"/>
            <w:vMerge w:val="continue"/>
            <w:tcBorders>
              <w:left w:val="single" w:color="auto" w:sz="4" w:space="0"/>
              <w:right w:val="single" w:color="auto" w:sz="4" w:space="0"/>
            </w:tcBorders>
            <w:shd w:val="clear" w:color="auto" w:fill="auto"/>
            <w:noWrap w:val="0"/>
            <w:vAlign w:val="center"/>
          </w:tcPr>
          <w:p w14:paraId="386EECBC">
            <w:pPr>
              <w:widowControl/>
              <w:jc w:val="center"/>
              <w:rPr>
                <w:rFonts w:hint="eastAsia" w:ascii="宋体" w:hAnsi="宋体" w:cs="宋体"/>
                <w:color w:val="auto"/>
                <w:sz w:val="18"/>
                <w:szCs w:val="18"/>
                <w:highlight w:val="none"/>
              </w:rPr>
            </w:pPr>
          </w:p>
        </w:tc>
        <w:tc>
          <w:tcPr>
            <w:tcW w:w="621" w:type="dxa"/>
            <w:vMerge w:val="continue"/>
            <w:tcBorders>
              <w:left w:val="single" w:color="auto" w:sz="4" w:space="0"/>
              <w:right w:val="single" w:color="auto" w:sz="4" w:space="0"/>
            </w:tcBorders>
            <w:shd w:val="clear" w:color="auto" w:fill="auto"/>
            <w:noWrap w:val="0"/>
            <w:vAlign w:val="center"/>
          </w:tcPr>
          <w:p w14:paraId="2E1FF9F3">
            <w:pPr>
              <w:widowControl/>
              <w:jc w:val="center"/>
              <w:rPr>
                <w:rFonts w:hint="eastAsia" w:ascii="宋体" w:hAnsi="宋体" w:cs="宋体"/>
                <w:color w:val="auto"/>
                <w:sz w:val="18"/>
                <w:szCs w:val="18"/>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F91FFE2">
            <w:pPr>
              <w:jc w:val="center"/>
              <w:rPr>
                <w:rFonts w:ascii="宋体" w:hAnsi="宋体" w:cs="宋体"/>
                <w:color w:val="auto"/>
                <w:sz w:val="18"/>
                <w:szCs w:val="18"/>
                <w:highlight w:val="none"/>
              </w:rPr>
            </w:pPr>
            <w:r>
              <w:rPr>
                <w:rFonts w:hint="eastAsia" w:ascii="宋体" w:hAnsi="宋体" w:cs="宋体"/>
                <w:color w:val="auto"/>
                <w:sz w:val="18"/>
                <w:szCs w:val="18"/>
                <w:highlight w:val="none"/>
              </w:rPr>
              <w:t>下载专区</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1EB2908">
            <w:pPr>
              <w:jc w:val="left"/>
              <w:rPr>
                <w:rFonts w:ascii="宋体" w:hAnsi="宋体" w:cs="宋体"/>
                <w:color w:val="auto"/>
                <w:sz w:val="18"/>
                <w:szCs w:val="18"/>
                <w:highlight w:val="none"/>
              </w:rPr>
            </w:pPr>
            <w:r>
              <w:rPr>
                <w:rFonts w:hint="eastAsia" w:ascii="宋体" w:hAnsi="宋体" w:cs="宋体"/>
                <w:color w:val="auto"/>
                <w:sz w:val="18"/>
                <w:szCs w:val="18"/>
                <w:highlight w:val="none"/>
              </w:rPr>
              <w:t>为学生提供成绩单打印、在校证明自助下载打印功能</w:t>
            </w:r>
          </w:p>
        </w:tc>
      </w:tr>
      <w:tr w14:paraId="7A765EEA">
        <w:tblPrEx>
          <w:tblCellMar>
            <w:top w:w="0" w:type="dxa"/>
            <w:left w:w="0" w:type="dxa"/>
            <w:bottom w:w="0" w:type="dxa"/>
            <w:right w:w="0" w:type="dxa"/>
          </w:tblCellMar>
        </w:tblPrEx>
        <w:trPr>
          <w:trHeight w:val="148" w:hRule="atLeast"/>
          <w:tblHeader/>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AD81050">
            <w:pPr>
              <w:widowControl/>
              <w:numPr>
                <w:ilvl w:val="0"/>
                <w:numId w:val="3"/>
              </w:numPr>
              <w:jc w:val="center"/>
              <w:rPr>
                <w:rFonts w:hint="eastAsia" w:ascii="宋体" w:hAnsi="宋体" w:cs="宋体"/>
                <w:color w:val="auto"/>
                <w:sz w:val="18"/>
                <w:szCs w:val="18"/>
                <w:highlight w:val="none"/>
              </w:rPr>
            </w:pPr>
          </w:p>
        </w:tc>
        <w:tc>
          <w:tcPr>
            <w:tcW w:w="108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7244B7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移动端功能</w:t>
            </w:r>
          </w:p>
        </w:tc>
        <w:tc>
          <w:tcPr>
            <w:tcW w:w="10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29DA43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课程学习</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5DB8BB">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包含离线看课、课程答疑、资料下载、课程论坛、课后测试、客户联系</w:t>
            </w:r>
          </w:p>
        </w:tc>
      </w:tr>
      <w:tr w14:paraId="6C319DF6">
        <w:tblPrEx>
          <w:tblCellMar>
            <w:top w:w="0" w:type="dxa"/>
            <w:left w:w="0" w:type="dxa"/>
            <w:bottom w:w="0" w:type="dxa"/>
            <w:right w:w="0" w:type="dxa"/>
          </w:tblCellMar>
        </w:tblPrEx>
        <w:trPr>
          <w:trHeight w:val="148"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491C89">
            <w:pPr>
              <w:widowControl/>
              <w:numPr>
                <w:ilvl w:val="0"/>
                <w:numId w:val="3"/>
              </w:numPr>
              <w:jc w:val="center"/>
              <w:rPr>
                <w:rFonts w:hint="eastAsia" w:ascii="宋体" w:hAnsi="宋体" w:cs="宋体"/>
                <w:color w:val="auto"/>
                <w:sz w:val="18"/>
                <w:szCs w:val="18"/>
                <w:highlight w:val="none"/>
              </w:rPr>
            </w:pPr>
          </w:p>
        </w:tc>
        <w:tc>
          <w:tcPr>
            <w:tcW w:w="10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1060F92">
            <w:pPr>
              <w:jc w:val="center"/>
              <w:rPr>
                <w:rFonts w:hint="eastAsia" w:ascii="宋体" w:hAnsi="宋体" w:cs="宋体"/>
                <w:color w:val="auto"/>
                <w:sz w:val="18"/>
                <w:szCs w:val="18"/>
                <w:highlight w:val="none"/>
              </w:rPr>
            </w:pPr>
          </w:p>
        </w:tc>
        <w:tc>
          <w:tcPr>
            <w:tcW w:w="10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D75478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消息提醒</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F51A65">
            <w:pPr>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包含通知公告、支持消息签收，可在管理后台查看。</w:t>
            </w:r>
          </w:p>
        </w:tc>
      </w:tr>
      <w:tr w14:paraId="21D872ED">
        <w:tblPrEx>
          <w:tblCellMar>
            <w:top w:w="0" w:type="dxa"/>
            <w:left w:w="0" w:type="dxa"/>
            <w:bottom w:w="0" w:type="dxa"/>
            <w:right w:w="0" w:type="dxa"/>
          </w:tblCellMar>
        </w:tblPrEx>
        <w:trPr>
          <w:trHeight w:val="148" w:hRule="atLeast"/>
          <w:tblHeader/>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0918449">
            <w:pPr>
              <w:widowControl/>
              <w:numPr>
                <w:ilvl w:val="0"/>
                <w:numId w:val="3"/>
              </w:numPr>
              <w:jc w:val="center"/>
              <w:rPr>
                <w:rFonts w:hint="eastAsia" w:ascii="宋体" w:hAnsi="宋体" w:cs="宋体"/>
                <w:color w:val="auto"/>
                <w:sz w:val="18"/>
                <w:szCs w:val="18"/>
                <w:highlight w:val="none"/>
              </w:rPr>
            </w:pPr>
          </w:p>
        </w:tc>
        <w:tc>
          <w:tcPr>
            <w:tcW w:w="108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A421ACF">
            <w:pPr>
              <w:jc w:val="center"/>
              <w:rPr>
                <w:rFonts w:hint="eastAsia" w:ascii="宋体" w:hAnsi="宋体" w:cs="宋体"/>
                <w:color w:val="auto"/>
                <w:sz w:val="18"/>
                <w:szCs w:val="18"/>
                <w:highlight w:val="none"/>
              </w:rPr>
            </w:pPr>
          </w:p>
        </w:tc>
        <w:tc>
          <w:tcPr>
            <w:tcW w:w="10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C7DE5D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群组即时通讯</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A51BDD">
            <w:pPr>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支持学习小组共同学习，可在app中即时通讯。</w:t>
            </w:r>
          </w:p>
        </w:tc>
      </w:tr>
      <w:tr w14:paraId="30C15E80">
        <w:tblPrEx>
          <w:tblCellMar>
            <w:top w:w="0" w:type="dxa"/>
            <w:left w:w="0" w:type="dxa"/>
            <w:bottom w:w="0" w:type="dxa"/>
            <w:right w:w="0" w:type="dxa"/>
          </w:tblCellMar>
        </w:tblPrEx>
        <w:trPr>
          <w:trHeight w:val="148" w:hRule="atLeast"/>
          <w:tblHeader/>
          <w:jc w:val="center"/>
        </w:trPr>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93AA5F">
            <w:pPr>
              <w:widowControl/>
              <w:numPr>
                <w:ilvl w:val="0"/>
                <w:numId w:val="3"/>
              </w:numPr>
              <w:jc w:val="center"/>
              <w:rPr>
                <w:rFonts w:hint="eastAsia" w:ascii="宋体" w:hAnsi="宋体" w:cs="宋体"/>
                <w:color w:val="auto"/>
                <w:sz w:val="18"/>
                <w:szCs w:val="18"/>
                <w:highlight w:val="none"/>
              </w:rPr>
            </w:pPr>
          </w:p>
        </w:tc>
        <w:tc>
          <w:tcPr>
            <w:tcW w:w="2168"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77AAAE1">
            <w:pPr>
              <w:ind w:firstLine="450" w:firstLineChars="250"/>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管理工作台</w:t>
            </w:r>
          </w:p>
        </w:tc>
        <w:tc>
          <w:tcPr>
            <w:tcW w:w="69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C80A443">
            <w:pPr>
              <w:jc w:val="left"/>
              <w:rPr>
                <w:rFonts w:hint="eastAsia" w:ascii="宋体" w:hAnsi="宋体" w:cs="宋体"/>
                <w:color w:val="auto"/>
                <w:sz w:val="18"/>
                <w:szCs w:val="18"/>
                <w:highlight w:val="none"/>
              </w:rPr>
            </w:pPr>
            <w:r>
              <w:rPr>
                <w:rFonts w:hint="eastAsia" w:ascii="宋体" w:hAnsi="宋体" w:cs="宋体"/>
                <w:color w:val="auto"/>
                <w:kern w:val="0"/>
                <w:sz w:val="18"/>
                <w:szCs w:val="18"/>
                <w:highlight w:val="none"/>
              </w:rPr>
              <w:t>针对不同角色（学院管理员、校外教学点管理员、院长）的实际工作内容和学生范围，可对不同业务如：招生 财务等信息进行不同数据范围的数图展示和待办事项展示，院长工作台可对数图展示进行校外教学点情况的详情查看（图表展示）如果院长也想查看或管理功能模块，也可以配置相应的功能权限。除了首页数据看板的各业务数据总览外，还可查看数据详情的二级界面。</w:t>
            </w:r>
          </w:p>
        </w:tc>
      </w:tr>
    </w:tbl>
    <w:p w14:paraId="34C0694D">
      <w:pPr>
        <w:spacing w:line="360" w:lineRule="auto"/>
        <w:ind w:firstLine="413" w:firstLineChars="196"/>
        <w:jc w:val="left"/>
        <w:outlineLvl w:val="2"/>
        <w:rPr>
          <w:rFonts w:hint="eastAsia" w:ascii="宋体" w:hAnsi="宋体"/>
          <w:b/>
          <w:color w:val="auto"/>
          <w:szCs w:val="21"/>
          <w:highlight w:val="none"/>
        </w:rPr>
      </w:pPr>
      <w:bookmarkStart w:id="41" w:name="_Toc17185"/>
      <w:r>
        <w:rPr>
          <w:rFonts w:hint="eastAsia" w:ascii="宋体" w:hAnsi="宋体"/>
          <w:b/>
          <w:color w:val="auto"/>
          <w:szCs w:val="21"/>
          <w:highlight w:val="none"/>
        </w:rPr>
        <w:t>（六）售后服务</w:t>
      </w:r>
      <w:bookmarkEnd w:id="41"/>
    </w:p>
    <w:p w14:paraId="2C496865">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、实施方案</w:t>
      </w:r>
    </w:p>
    <w:p w14:paraId="3F492D5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供应商承诺在签订协议后15个工作日内完成平台安装调试及账号开启，并将需方原成人教务系统中的数据全部导出，其中包括：教学计划、教学执行计划、班级信息、学生信息、学生在校期间学习成绩、学籍异动情况等全部数据，并将上述全部数据导入新系统中。</w:t>
      </w:r>
    </w:p>
    <w:p w14:paraId="2D9B2DDB">
      <w:pPr>
        <w:pStyle w:val="2"/>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eastAsia="宋体" w:cs="Times New Roman"/>
          <w:b w:val="0"/>
          <w:bCs w:val="0"/>
          <w:color w:val="auto"/>
          <w:kern w:val="0"/>
          <w:sz w:val="21"/>
          <w:szCs w:val="21"/>
          <w:highlight w:val="none"/>
          <w:lang w:val="en-US" w:eastAsia="zh-CN" w:bidi="ar-SA"/>
        </w:rPr>
        <w:t xml:space="preserve">    2、售后</w:t>
      </w:r>
      <w:bookmarkStart w:id="42" w:name="_Toc278290235"/>
      <w:bookmarkStart w:id="43" w:name="_Toc278216971"/>
      <w:r>
        <w:rPr>
          <w:rFonts w:hint="eastAsia" w:ascii="宋体" w:hAnsi="宋体" w:eastAsia="宋体" w:cs="Times New Roman"/>
          <w:b w:val="0"/>
          <w:bCs w:val="0"/>
          <w:color w:val="auto"/>
          <w:kern w:val="0"/>
          <w:sz w:val="21"/>
          <w:szCs w:val="21"/>
          <w:highlight w:val="none"/>
          <w:lang w:val="en-US" w:eastAsia="zh-CN" w:bidi="ar-SA"/>
        </w:rPr>
        <w:t>期限</w:t>
      </w:r>
    </w:p>
    <w:p w14:paraId="6E2FE21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供应商需</w:t>
      </w:r>
      <w:r>
        <w:rPr>
          <w:rFonts w:hint="eastAsia" w:ascii="宋体" w:hAnsi="宋体"/>
          <w:color w:val="auto"/>
          <w:szCs w:val="21"/>
          <w:highlight w:val="none"/>
        </w:rPr>
        <w:t>供</w:t>
      </w:r>
      <w:r>
        <w:rPr>
          <w:rFonts w:hint="eastAsia" w:ascii="宋体" w:hAnsi="宋体"/>
          <w:color w:val="auto"/>
          <w:szCs w:val="21"/>
          <w:highlight w:val="none"/>
          <w:lang w:val="en-US" w:eastAsia="zh-CN"/>
        </w:rPr>
        <w:t>学生毕业后</w:t>
      </w:r>
      <w:r>
        <w:rPr>
          <w:rFonts w:hint="eastAsia" w:ascii="宋体" w:hAnsi="宋体"/>
          <w:color w:val="auto"/>
          <w:szCs w:val="21"/>
          <w:highlight w:val="none"/>
        </w:rPr>
        <w:t>至少</w:t>
      </w:r>
      <w:r>
        <w:rPr>
          <w:rFonts w:ascii="宋体" w:hAnsi="宋体"/>
          <w:color w:val="auto"/>
          <w:szCs w:val="21"/>
          <w:highlight w:val="none"/>
        </w:rPr>
        <w:t>6</w:t>
      </w:r>
      <w:r>
        <w:rPr>
          <w:rFonts w:hint="eastAsia" w:ascii="宋体" w:hAnsi="宋体"/>
          <w:color w:val="auto"/>
          <w:szCs w:val="21"/>
          <w:highlight w:val="none"/>
        </w:rPr>
        <w:t>年以上的数据存储服务（网络存储及本地存储）</w:t>
      </w:r>
      <w:r>
        <w:rPr>
          <w:rFonts w:hint="eastAsia" w:ascii="宋体" w:hAnsi="宋体"/>
          <w:color w:val="auto"/>
          <w:kern w:val="0"/>
          <w:szCs w:val="21"/>
          <w:highlight w:val="none"/>
        </w:rPr>
        <w:t>，质保期内</w:t>
      </w:r>
      <w:r>
        <w:rPr>
          <w:rFonts w:ascii="宋体" w:hAnsi="宋体"/>
          <w:color w:val="auto"/>
          <w:kern w:val="0"/>
          <w:szCs w:val="21"/>
          <w:highlight w:val="none"/>
        </w:rPr>
        <w:t>，</w:t>
      </w:r>
      <w:r>
        <w:rPr>
          <w:rFonts w:hint="eastAsia" w:ascii="宋体" w:hAnsi="宋体"/>
          <w:color w:val="auto"/>
          <w:kern w:val="0"/>
          <w:szCs w:val="21"/>
          <w:highlight w:val="none"/>
        </w:rPr>
        <w:t>如遇到问题，经双方</w:t>
      </w:r>
      <w:r>
        <w:rPr>
          <w:rFonts w:ascii="宋体" w:hAnsi="宋体"/>
          <w:color w:val="auto"/>
          <w:kern w:val="0"/>
          <w:szCs w:val="21"/>
          <w:highlight w:val="none"/>
        </w:rPr>
        <w:t>协商后</w:t>
      </w:r>
      <w:r>
        <w:rPr>
          <w:rFonts w:hint="eastAsia" w:ascii="宋体" w:hAnsi="宋体"/>
          <w:color w:val="auto"/>
          <w:kern w:val="0"/>
          <w:szCs w:val="21"/>
          <w:highlight w:val="none"/>
        </w:rPr>
        <w:t>前往</w:t>
      </w:r>
      <w:r>
        <w:rPr>
          <w:rFonts w:ascii="宋体" w:hAnsi="宋体"/>
          <w:color w:val="auto"/>
          <w:kern w:val="0"/>
          <w:szCs w:val="21"/>
          <w:highlight w:val="none"/>
        </w:rPr>
        <w:t>现场进行</w:t>
      </w:r>
      <w:r>
        <w:rPr>
          <w:rFonts w:hint="eastAsia" w:ascii="宋体" w:hAnsi="宋体"/>
          <w:color w:val="auto"/>
          <w:kern w:val="0"/>
          <w:szCs w:val="21"/>
          <w:highlight w:val="none"/>
        </w:rPr>
        <w:t>维护</w:t>
      </w:r>
      <w:r>
        <w:rPr>
          <w:rFonts w:ascii="宋体" w:hAnsi="宋体"/>
          <w:color w:val="auto"/>
          <w:kern w:val="0"/>
          <w:szCs w:val="21"/>
          <w:highlight w:val="none"/>
        </w:rPr>
        <w:t>。</w:t>
      </w:r>
    </w:p>
    <w:p w14:paraId="06B9CF3B">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）运维方面：供方提供运维服务，包括服务器、带宽等硬件设备，并对服务器进行</w:t>
      </w:r>
      <w:r>
        <w:rPr>
          <w:rFonts w:ascii="宋体" w:hAnsi="宋体"/>
          <w:color w:val="auto"/>
          <w:kern w:val="0"/>
          <w:szCs w:val="21"/>
          <w:highlight w:val="none"/>
        </w:rPr>
        <w:t>7*24</w:t>
      </w:r>
      <w:r>
        <w:rPr>
          <w:rFonts w:hint="eastAsia" w:ascii="宋体" w:hAnsi="宋体"/>
          <w:color w:val="auto"/>
          <w:kern w:val="0"/>
          <w:szCs w:val="21"/>
          <w:highlight w:val="none"/>
        </w:rPr>
        <w:t>小时的监控与报警机制，对于重大问题可以防范于未然，迅速定位问题及进行处理。及时提供专业技术支持。</w:t>
      </w:r>
    </w:p>
    <w:p w14:paraId="0BC02061">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）平台方面：供方提供全方面的技术支持工作，为项目配备专员咨询指导服务。对平台搭建及日常运行中出现的问题提供专人专业解决，通过电话、</w:t>
      </w:r>
      <w:r>
        <w:rPr>
          <w:rFonts w:ascii="宋体" w:hAnsi="宋体"/>
          <w:color w:val="auto"/>
          <w:kern w:val="0"/>
          <w:szCs w:val="21"/>
          <w:highlight w:val="none"/>
        </w:rPr>
        <w:t>qq</w:t>
      </w:r>
      <w:r>
        <w:rPr>
          <w:rFonts w:hint="eastAsia" w:ascii="宋体" w:hAnsi="宋体"/>
          <w:color w:val="auto"/>
          <w:kern w:val="0"/>
          <w:szCs w:val="21"/>
          <w:highlight w:val="none"/>
        </w:rPr>
        <w:t>群、电子邮件解答问题，通过远程登录用户解决问题；不能远程解决的，须上门解决，以保证需方网络课程教学的正常运行。</w:t>
      </w:r>
    </w:p>
    <w:p w14:paraId="229D0BC9">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①提供服务电话咨询，为需方提供技术援助电话，解答需方在使用中遇到的问题，及时提出解决问题的建议。②现场响应需方遇到使用及技术问题，电话咨询不能解决的，供方在</w:t>
      </w:r>
      <w:r>
        <w:rPr>
          <w:rFonts w:ascii="宋体" w:hAnsi="宋体"/>
          <w:color w:val="auto"/>
          <w:kern w:val="0"/>
          <w:szCs w:val="21"/>
          <w:highlight w:val="none"/>
        </w:rPr>
        <w:t>30</w:t>
      </w:r>
      <w:r>
        <w:rPr>
          <w:rFonts w:hint="eastAsia" w:ascii="宋体" w:hAnsi="宋体"/>
          <w:color w:val="auto"/>
          <w:kern w:val="0"/>
          <w:szCs w:val="21"/>
          <w:highlight w:val="none"/>
        </w:rPr>
        <w:t>分钟内采取相应响应措施；无法在</w:t>
      </w:r>
      <w:r>
        <w:rPr>
          <w:rFonts w:ascii="宋体" w:hAnsi="宋体"/>
          <w:color w:val="auto"/>
          <w:kern w:val="0"/>
          <w:szCs w:val="21"/>
          <w:highlight w:val="none"/>
        </w:rPr>
        <w:t>60</w:t>
      </w:r>
      <w:r>
        <w:rPr>
          <w:rFonts w:hint="eastAsia" w:ascii="宋体" w:hAnsi="宋体"/>
          <w:color w:val="auto"/>
          <w:kern w:val="0"/>
          <w:szCs w:val="21"/>
          <w:highlight w:val="none"/>
        </w:rPr>
        <w:t>分钟内解决的，保证在</w:t>
      </w:r>
      <w:r>
        <w:rPr>
          <w:rFonts w:ascii="宋体" w:hAnsi="宋体"/>
          <w:color w:val="auto"/>
          <w:kern w:val="0"/>
          <w:szCs w:val="21"/>
          <w:highlight w:val="none"/>
        </w:rPr>
        <w:t>24</w:t>
      </w:r>
      <w:r>
        <w:rPr>
          <w:rFonts w:hint="eastAsia" w:ascii="宋体" w:hAnsi="宋体"/>
          <w:color w:val="auto"/>
          <w:kern w:val="0"/>
          <w:szCs w:val="21"/>
          <w:highlight w:val="none"/>
        </w:rPr>
        <w:t>小时内派出专业人员达到需方现场并开展技术支持。</w:t>
      </w:r>
    </w:p>
    <w:p w14:paraId="3165F5F1">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客服方面：供方为项目配备专业客服团队及专业服务人员，对接需方相关工作人员。需方学员可以在学生工作室进行在线客服或电话客服的形式为学生进行解答，必要时进行远程连接或者移交技术团队处理，为需方学生彻底解决燃眉之急。）</w:t>
      </w:r>
    </w:p>
    <w:p w14:paraId="7D74CFF3">
      <w:pPr>
        <w:spacing w:line="360" w:lineRule="auto"/>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w:t>
      </w:r>
      <w:r>
        <w:rPr>
          <w:rFonts w:hint="eastAsia" w:ascii="宋体" w:hAnsi="宋体"/>
          <w:color w:val="auto"/>
          <w:kern w:val="0"/>
          <w:szCs w:val="21"/>
          <w:highlight w:val="none"/>
        </w:rPr>
        <w:t>）</w:t>
      </w:r>
      <w:bookmarkEnd w:id="42"/>
      <w:bookmarkEnd w:id="43"/>
      <w:r>
        <w:rPr>
          <w:rFonts w:ascii="宋体" w:hAnsi="宋体"/>
          <w:color w:val="auto"/>
          <w:kern w:val="0"/>
          <w:szCs w:val="21"/>
          <w:highlight w:val="none"/>
        </w:rPr>
        <w:t>应用系统软件验收合格后，提供7*24</w:t>
      </w:r>
      <w:r>
        <w:rPr>
          <w:rFonts w:hint="eastAsia" w:ascii="宋体" w:hAnsi="宋体"/>
          <w:color w:val="auto"/>
          <w:kern w:val="0"/>
          <w:szCs w:val="21"/>
          <w:highlight w:val="none"/>
          <w:lang w:val="en-US" w:eastAsia="zh-CN"/>
        </w:rPr>
        <w:t>小时</w:t>
      </w:r>
      <w:r>
        <w:rPr>
          <w:rFonts w:hint="eastAsia" w:ascii="宋体" w:hAnsi="宋体"/>
          <w:color w:val="auto"/>
          <w:kern w:val="0"/>
          <w:szCs w:val="21"/>
          <w:highlight w:val="none"/>
        </w:rPr>
        <w:t>本地化</w:t>
      </w:r>
      <w:r>
        <w:rPr>
          <w:rFonts w:ascii="宋体" w:hAnsi="宋体"/>
          <w:color w:val="auto"/>
          <w:kern w:val="0"/>
          <w:szCs w:val="21"/>
          <w:highlight w:val="none"/>
        </w:rPr>
        <w:t>维护与相关技术服务，及时解决应用系统运行中出现的技术问题，以及硬件设备更新升级后应用系统的安装调试、应用系统和数据迁移。</w:t>
      </w:r>
    </w:p>
    <w:p w14:paraId="4960DD2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3、技术培训服务</w:t>
      </w:r>
    </w:p>
    <w:p w14:paraId="19061EF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供应商的</w:t>
      </w:r>
      <w:r>
        <w:rPr>
          <w:rFonts w:ascii="宋体" w:hAnsi="宋体"/>
          <w:color w:val="auto"/>
          <w:kern w:val="0"/>
          <w:szCs w:val="21"/>
          <w:highlight w:val="none"/>
        </w:rPr>
        <w:t>技术培训</w:t>
      </w:r>
      <w:r>
        <w:rPr>
          <w:rFonts w:hint="eastAsia" w:ascii="宋体" w:hAnsi="宋体"/>
          <w:color w:val="auto"/>
          <w:kern w:val="0"/>
          <w:szCs w:val="21"/>
          <w:highlight w:val="none"/>
        </w:rPr>
        <w:t>需</w:t>
      </w:r>
      <w:r>
        <w:rPr>
          <w:rFonts w:ascii="宋体" w:hAnsi="宋体"/>
          <w:color w:val="auto"/>
          <w:kern w:val="0"/>
          <w:szCs w:val="21"/>
          <w:highlight w:val="none"/>
        </w:rPr>
        <w:t>分</w:t>
      </w:r>
      <w:r>
        <w:rPr>
          <w:rFonts w:hint="eastAsia" w:ascii="宋体" w:hAnsi="宋体"/>
          <w:color w:val="auto"/>
          <w:kern w:val="0"/>
          <w:szCs w:val="21"/>
          <w:highlight w:val="none"/>
        </w:rPr>
        <w:t>为</w:t>
      </w:r>
      <w:r>
        <w:rPr>
          <w:rFonts w:ascii="宋体" w:hAnsi="宋体"/>
          <w:color w:val="auto"/>
          <w:kern w:val="0"/>
          <w:szCs w:val="21"/>
          <w:highlight w:val="none"/>
        </w:rPr>
        <w:t>现场操作培训和技术管理培训。现场操作培训面向学院</w:t>
      </w:r>
      <w:r>
        <w:rPr>
          <w:rFonts w:hint="eastAsia" w:ascii="宋体" w:hAnsi="宋体"/>
          <w:color w:val="auto"/>
          <w:kern w:val="0"/>
          <w:szCs w:val="21"/>
          <w:highlight w:val="none"/>
          <w:lang w:val="en-US" w:eastAsia="zh-CN"/>
        </w:rPr>
        <w:t>及各校外教学点</w:t>
      </w:r>
      <w:r>
        <w:rPr>
          <w:rFonts w:ascii="宋体" w:hAnsi="宋体"/>
          <w:color w:val="auto"/>
          <w:kern w:val="0"/>
          <w:szCs w:val="21"/>
          <w:highlight w:val="none"/>
        </w:rPr>
        <w:t>管理工作人员及教师，</w:t>
      </w:r>
      <w:r>
        <w:rPr>
          <w:rFonts w:hint="eastAsia" w:ascii="宋体" w:hAnsi="宋体"/>
          <w:color w:val="auto"/>
          <w:kern w:val="0"/>
          <w:szCs w:val="21"/>
          <w:highlight w:val="none"/>
        </w:rPr>
        <w:t>需</w:t>
      </w:r>
      <w:r>
        <w:rPr>
          <w:rFonts w:ascii="宋体" w:hAnsi="宋体"/>
          <w:color w:val="auto"/>
          <w:kern w:val="0"/>
          <w:szCs w:val="21"/>
          <w:highlight w:val="none"/>
        </w:rPr>
        <w:t>在学校指定场地进行，内容</w:t>
      </w:r>
      <w:r>
        <w:rPr>
          <w:rFonts w:hint="eastAsia" w:ascii="宋体" w:hAnsi="宋体"/>
          <w:color w:val="auto"/>
          <w:kern w:val="0"/>
          <w:szCs w:val="21"/>
          <w:highlight w:val="none"/>
        </w:rPr>
        <w:t>应</w:t>
      </w:r>
      <w:r>
        <w:rPr>
          <w:rFonts w:ascii="宋体" w:hAnsi="宋体"/>
          <w:color w:val="auto"/>
          <w:kern w:val="0"/>
          <w:szCs w:val="21"/>
          <w:highlight w:val="none"/>
        </w:rPr>
        <w:t>包含应用系统使用操作方法等；技术管理培训</w:t>
      </w:r>
      <w:r>
        <w:rPr>
          <w:rFonts w:hint="eastAsia" w:ascii="宋体" w:hAnsi="宋体"/>
          <w:color w:val="auto"/>
          <w:kern w:val="0"/>
          <w:szCs w:val="21"/>
          <w:highlight w:val="none"/>
        </w:rPr>
        <w:t>要</w:t>
      </w:r>
      <w:r>
        <w:rPr>
          <w:rFonts w:ascii="宋体" w:hAnsi="宋体"/>
          <w:color w:val="auto"/>
          <w:kern w:val="0"/>
          <w:szCs w:val="21"/>
          <w:highlight w:val="none"/>
        </w:rPr>
        <w:t>面向学校</w:t>
      </w:r>
      <w:r>
        <w:rPr>
          <w:rFonts w:hint="eastAsia" w:ascii="宋体" w:hAnsi="宋体"/>
          <w:color w:val="auto"/>
          <w:kern w:val="0"/>
          <w:szCs w:val="21"/>
          <w:highlight w:val="none"/>
          <w:lang w:val="en-US" w:eastAsia="zh-CN"/>
        </w:rPr>
        <w:t>及各校外教学点</w:t>
      </w:r>
      <w:r>
        <w:rPr>
          <w:rFonts w:ascii="宋体" w:hAnsi="宋体"/>
          <w:color w:val="auto"/>
          <w:kern w:val="0"/>
          <w:szCs w:val="21"/>
          <w:highlight w:val="none"/>
        </w:rPr>
        <w:t>技术管理人员，内容包含应用系统的安装使用、管理维护、参数设置、应用系统问题初级诊断等。培训不低于</w:t>
      </w:r>
      <w:r>
        <w:rPr>
          <w:rFonts w:hint="eastAsia" w:ascii="宋体" w:hAnsi="宋体"/>
          <w:color w:val="auto"/>
          <w:kern w:val="0"/>
          <w:szCs w:val="21"/>
          <w:highlight w:val="none"/>
        </w:rPr>
        <w:t>8</w:t>
      </w:r>
      <w:r>
        <w:rPr>
          <w:rFonts w:ascii="宋体" w:hAnsi="宋体"/>
          <w:color w:val="auto"/>
          <w:kern w:val="0"/>
          <w:szCs w:val="21"/>
          <w:highlight w:val="none"/>
        </w:rPr>
        <w:t>小时</w:t>
      </w:r>
      <w:r>
        <w:rPr>
          <w:rFonts w:hint="eastAsia" w:ascii="宋体" w:hAnsi="宋体"/>
          <w:color w:val="auto"/>
          <w:kern w:val="0"/>
          <w:szCs w:val="21"/>
          <w:highlight w:val="none"/>
        </w:rPr>
        <w:t>。</w:t>
      </w:r>
    </w:p>
    <w:p w14:paraId="7DCCBEE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现场操作培训面向甲方管理工作人员及教师，需在学校指定场地进行，内容应包含应用系统使用操作方法等；技术管理培训要面向学校具体技术管理人员，内容包含应用系统的安装使用、管理维护、参数设置、应用系统问题初级诊断等。</w:t>
      </w:r>
    </w:p>
    <w:p w14:paraId="539544A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供应商承诺在学生培养周期内进行平台的迭代升级，甲方可享受相应的功能，并首年之后每年享受不低于2次的培训。</w:t>
      </w:r>
    </w:p>
    <w:p w14:paraId="7BA2BEC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4、普通运维任务</w:t>
      </w:r>
    </w:p>
    <w:p w14:paraId="6A53A41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包括bug修改任务、数据导出任务、复杂功能变更任务、系统故障任务、简单功能变更任务、数据处理任务、性能问题修改任务、主动建议任务、日常问题解答任务等</w:t>
      </w:r>
    </w:p>
    <w:p w14:paraId="37FD6FD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、应急运维服务</w:t>
      </w:r>
    </w:p>
    <w:p w14:paraId="539C2DE5">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供应商应提供应急响应预案。在平时工作中非常明确地确定应急小组成员。应急小组应至少包括一名运维经理，一名开发工程师、一名系统工程师、一名测试工程师和发布专员。</w:t>
      </w:r>
    </w:p>
    <w:p w14:paraId="0E437282">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供应商需提供</w:t>
      </w:r>
      <w:r>
        <w:rPr>
          <w:rFonts w:ascii="宋体" w:hAnsi="宋体"/>
          <w:color w:val="auto"/>
          <w:kern w:val="0"/>
          <w:szCs w:val="21"/>
          <w:highlight w:val="none"/>
        </w:rPr>
        <w:t>7x24</w:t>
      </w:r>
      <w:r>
        <w:rPr>
          <w:rFonts w:hint="eastAsia" w:ascii="宋体" w:hAnsi="宋体"/>
          <w:color w:val="auto"/>
          <w:kern w:val="0"/>
          <w:szCs w:val="21"/>
          <w:highlight w:val="none"/>
        </w:rPr>
        <w:t>小时及时响应服务，在接到故障通知后，成交供应商的技术人员必须在</w:t>
      </w:r>
      <w:r>
        <w:rPr>
          <w:rFonts w:ascii="宋体" w:hAnsi="宋体"/>
          <w:color w:val="auto"/>
          <w:kern w:val="0"/>
          <w:szCs w:val="21"/>
          <w:highlight w:val="none"/>
        </w:rPr>
        <w:t>2</w:t>
      </w:r>
      <w:r>
        <w:rPr>
          <w:rFonts w:hint="eastAsia" w:ascii="宋体" w:hAnsi="宋体"/>
          <w:color w:val="auto"/>
          <w:kern w:val="0"/>
          <w:szCs w:val="21"/>
          <w:highlight w:val="none"/>
        </w:rPr>
        <w:t>小时内响应，</w:t>
      </w:r>
      <w:r>
        <w:rPr>
          <w:rFonts w:ascii="宋体" w:hAnsi="宋体"/>
          <w:color w:val="auto"/>
          <w:kern w:val="0"/>
          <w:szCs w:val="21"/>
          <w:highlight w:val="none"/>
        </w:rPr>
        <w:t>24</w:t>
      </w:r>
      <w:r>
        <w:rPr>
          <w:rFonts w:hint="eastAsia" w:ascii="宋体" w:hAnsi="宋体"/>
          <w:color w:val="auto"/>
          <w:kern w:val="0"/>
          <w:szCs w:val="21"/>
          <w:highlight w:val="none"/>
        </w:rPr>
        <w:t>小时内到达现场进行处理，提供规范的一点式服务（咨询、受理、申告、监管、技术支持等）。</w:t>
      </w:r>
    </w:p>
    <w:p w14:paraId="29078D0A">
      <w:pPr>
        <w:spacing w:line="360" w:lineRule="auto"/>
        <w:ind w:firstLine="413" w:firstLineChars="196"/>
        <w:jc w:val="left"/>
        <w:outlineLvl w:val="2"/>
        <w:rPr>
          <w:rFonts w:ascii="宋体" w:hAnsi="宋体"/>
          <w:b/>
          <w:color w:val="auto"/>
          <w:szCs w:val="21"/>
          <w:highlight w:val="none"/>
        </w:rPr>
      </w:pPr>
      <w:bookmarkStart w:id="44" w:name="_Toc28713"/>
      <w:r>
        <w:rPr>
          <w:rFonts w:hint="eastAsia" w:ascii="宋体" w:hAnsi="宋体"/>
          <w:b/>
          <w:color w:val="auto"/>
          <w:szCs w:val="21"/>
          <w:highlight w:val="none"/>
        </w:rPr>
        <w:t>（七）其他要求</w:t>
      </w:r>
      <w:bookmarkEnd w:id="44"/>
    </w:p>
    <w:p w14:paraId="4221F751">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、供应商为需方提供的必须是供方成熟、稳定并在用的成人函授信息化平台系统和应用及相关技术和课件服务。为需方提供独立的域名（二级域名指向）。</w:t>
      </w:r>
    </w:p>
    <w:p w14:paraId="3AA88919">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、供应商为需方的每一位学生提供与培养周期相同的教学资源（包括移动端）的使用服务，以及综合教学管理服务。</w:t>
      </w:r>
    </w:p>
    <w:p w14:paraId="400DF5E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、供应商提供学校上述软件平台所需的服务器，所有服务器的</w:t>
      </w:r>
      <w:r>
        <w:rPr>
          <w:rFonts w:ascii="宋体" w:hAnsi="宋体"/>
          <w:color w:val="auto"/>
          <w:kern w:val="0"/>
          <w:szCs w:val="21"/>
          <w:highlight w:val="none"/>
        </w:rPr>
        <w:t>cpu</w:t>
      </w:r>
      <w:r>
        <w:rPr>
          <w:rFonts w:hint="eastAsia" w:ascii="宋体" w:hAnsi="宋体"/>
          <w:color w:val="auto"/>
          <w:kern w:val="0"/>
          <w:szCs w:val="21"/>
          <w:highlight w:val="none"/>
        </w:rPr>
        <w:t>使用不超过</w:t>
      </w:r>
      <w:r>
        <w:rPr>
          <w:rFonts w:ascii="宋体" w:hAnsi="宋体"/>
          <w:color w:val="auto"/>
          <w:kern w:val="0"/>
          <w:szCs w:val="21"/>
          <w:highlight w:val="none"/>
        </w:rPr>
        <w:t>50%</w:t>
      </w:r>
      <w:r>
        <w:rPr>
          <w:rFonts w:hint="eastAsia" w:ascii="宋体" w:hAnsi="宋体"/>
          <w:color w:val="auto"/>
          <w:kern w:val="0"/>
          <w:szCs w:val="21"/>
          <w:highlight w:val="none"/>
        </w:rPr>
        <w:t>，峰值进程负载不超过</w:t>
      </w:r>
      <w:r>
        <w:rPr>
          <w:rFonts w:ascii="宋体" w:hAnsi="宋体"/>
          <w:color w:val="auto"/>
          <w:kern w:val="0"/>
          <w:szCs w:val="21"/>
          <w:highlight w:val="none"/>
        </w:rPr>
        <w:t>10</w:t>
      </w:r>
      <w:r>
        <w:rPr>
          <w:rFonts w:hint="eastAsia" w:ascii="宋体" w:hAnsi="宋体"/>
          <w:color w:val="auto"/>
          <w:kern w:val="0"/>
          <w:szCs w:val="21"/>
          <w:highlight w:val="none"/>
        </w:rPr>
        <w:t>，内存占用不超过</w:t>
      </w:r>
      <w:r>
        <w:rPr>
          <w:rFonts w:ascii="宋体" w:hAnsi="宋体"/>
          <w:color w:val="auto"/>
          <w:kern w:val="0"/>
          <w:szCs w:val="21"/>
          <w:highlight w:val="none"/>
        </w:rPr>
        <w:t>80%</w:t>
      </w:r>
      <w:r>
        <w:rPr>
          <w:rFonts w:hint="eastAsia" w:ascii="宋体" w:hAnsi="宋体"/>
          <w:color w:val="auto"/>
          <w:kern w:val="0"/>
          <w:szCs w:val="21"/>
          <w:highlight w:val="none"/>
        </w:rPr>
        <w:t>，磁盘io不超过</w:t>
      </w:r>
      <w:r>
        <w:rPr>
          <w:rFonts w:ascii="宋体" w:hAnsi="宋体"/>
          <w:color w:val="auto"/>
          <w:kern w:val="0"/>
          <w:szCs w:val="21"/>
          <w:highlight w:val="none"/>
        </w:rPr>
        <w:t>60%</w:t>
      </w:r>
      <w:r>
        <w:rPr>
          <w:rFonts w:hint="eastAsia" w:ascii="宋体" w:hAnsi="宋体"/>
          <w:color w:val="auto"/>
          <w:kern w:val="0"/>
          <w:szCs w:val="21"/>
          <w:highlight w:val="none"/>
        </w:rPr>
        <w:t>。提供数据存储管理、维护和异地备份功能。</w:t>
      </w:r>
    </w:p>
    <w:p w14:paraId="43A75D2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、供应商提供的教学管理系统及平台可以在多操作系统（</w:t>
      </w:r>
      <w:r>
        <w:rPr>
          <w:rFonts w:ascii="宋体" w:hAnsi="宋体"/>
          <w:color w:val="auto"/>
          <w:kern w:val="0"/>
          <w:szCs w:val="21"/>
          <w:highlight w:val="none"/>
        </w:rPr>
        <w:t>Unix [IBM AIX</w:t>
      </w:r>
      <w:r>
        <w:rPr>
          <w:rFonts w:hint="eastAsia" w:ascii="宋体" w:hAnsi="宋体"/>
          <w:color w:val="auto"/>
          <w:kern w:val="0"/>
          <w:szCs w:val="21"/>
          <w:highlight w:val="none"/>
        </w:rPr>
        <w:t>、</w:t>
      </w:r>
      <w:r>
        <w:rPr>
          <w:rFonts w:ascii="宋体" w:hAnsi="宋体"/>
          <w:color w:val="auto"/>
          <w:kern w:val="0"/>
          <w:szCs w:val="21"/>
          <w:highlight w:val="none"/>
        </w:rPr>
        <w:t>Sun Solarix</w:t>
      </w:r>
      <w:r>
        <w:rPr>
          <w:rFonts w:hint="eastAsia" w:ascii="宋体" w:hAnsi="宋体"/>
          <w:color w:val="auto"/>
          <w:kern w:val="0"/>
          <w:szCs w:val="21"/>
          <w:highlight w:val="none"/>
        </w:rPr>
        <w:t>等</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Linux</w:t>
      </w:r>
      <w:r>
        <w:rPr>
          <w:rFonts w:hint="eastAsia" w:ascii="宋体" w:hAnsi="宋体"/>
          <w:color w:val="auto"/>
          <w:kern w:val="0"/>
          <w:szCs w:val="21"/>
          <w:highlight w:val="none"/>
        </w:rPr>
        <w:t>、</w:t>
      </w:r>
      <w:r>
        <w:rPr>
          <w:rFonts w:ascii="宋体" w:hAnsi="宋体"/>
          <w:color w:val="auto"/>
          <w:kern w:val="0"/>
          <w:szCs w:val="21"/>
          <w:highlight w:val="none"/>
        </w:rPr>
        <w:t>Windows Server 2012/64</w:t>
      </w:r>
      <w:r>
        <w:rPr>
          <w:rFonts w:hint="eastAsia" w:ascii="宋体" w:hAnsi="宋体"/>
          <w:color w:val="auto"/>
          <w:kern w:val="0"/>
          <w:szCs w:val="21"/>
          <w:highlight w:val="none"/>
        </w:rPr>
        <w:t>及以上）上稳定运行，平台应支持主流媒体格式</w:t>
      </w:r>
      <w:r>
        <w:rPr>
          <w:rFonts w:ascii="宋体" w:hAnsi="宋体"/>
          <w:color w:val="auto"/>
          <w:kern w:val="0"/>
          <w:szCs w:val="21"/>
          <w:highlight w:val="none"/>
        </w:rPr>
        <w:t>(</w:t>
      </w:r>
      <w:r>
        <w:rPr>
          <w:rFonts w:hint="eastAsia" w:ascii="宋体" w:hAnsi="宋体"/>
          <w:color w:val="auto"/>
          <w:kern w:val="0"/>
          <w:szCs w:val="21"/>
          <w:highlight w:val="none"/>
        </w:rPr>
        <w:t>包括</w:t>
      </w:r>
      <w:r>
        <w:rPr>
          <w:rFonts w:ascii="宋体" w:hAnsi="宋体"/>
          <w:color w:val="auto"/>
          <w:kern w:val="0"/>
          <w:szCs w:val="21"/>
          <w:highlight w:val="none"/>
        </w:rPr>
        <w:t>AVI</w:t>
      </w:r>
      <w:r>
        <w:rPr>
          <w:rFonts w:hint="eastAsia" w:ascii="宋体" w:hAnsi="宋体"/>
          <w:color w:val="auto"/>
          <w:kern w:val="0"/>
          <w:szCs w:val="21"/>
          <w:highlight w:val="none"/>
        </w:rPr>
        <w:t>、</w:t>
      </w:r>
      <w:r>
        <w:rPr>
          <w:rFonts w:ascii="宋体" w:hAnsi="宋体"/>
          <w:color w:val="auto"/>
          <w:kern w:val="0"/>
          <w:szCs w:val="21"/>
          <w:highlight w:val="none"/>
        </w:rPr>
        <w:t>RM</w:t>
      </w:r>
      <w:r>
        <w:rPr>
          <w:rFonts w:hint="eastAsia" w:ascii="宋体" w:hAnsi="宋体"/>
          <w:color w:val="auto"/>
          <w:kern w:val="0"/>
          <w:szCs w:val="21"/>
          <w:highlight w:val="none"/>
        </w:rPr>
        <w:t>、</w:t>
      </w:r>
      <w:r>
        <w:rPr>
          <w:rFonts w:ascii="宋体" w:hAnsi="宋体"/>
          <w:color w:val="auto"/>
          <w:kern w:val="0"/>
          <w:szCs w:val="21"/>
          <w:highlight w:val="none"/>
        </w:rPr>
        <w:t>MPEG</w:t>
      </w:r>
      <w:r>
        <w:rPr>
          <w:rFonts w:hint="eastAsia" w:ascii="宋体" w:hAnsi="宋体"/>
          <w:color w:val="auto"/>
          <w:kern w:val="0"/>
          <w:szCs w:val="21"/>
          <w:highlight w:val="none"/>
        </w:rPr>
        <w:t>、</w:t>
      </w:r>
      <w:r>
        <w:rPr>
          <w:rFonts w:ascii="宋体" w:hAnsi="宋体"/>
          <w:color w:val="auto"/>
          <w:kern w:val="0"/>
          <w:szCs w:val="21"/>
          <w:highlight w:val="none"/>
        </w:rPr>
        <w:t>MP3</w:t>
      </w:r>
      <w:r>
        <w:rPr>
          <w:rFonts w:hint="eastAsia" w:ascii="宋体" w:hAnsi="宋体"/>
          <w:color w:val="auto"/>
          <w:kern w:val="0"/>
          <w:szCs w:val="21"/>
          <w:highlight w:val="none"/>
        </w:rPr>
        <w:t>、</w:t>
      </w:r>
      <w:r>
        <w:rPr>
          <w:rFonts w:ascii="宋体" w:hAnsi="宋体"/>
          <w:color w:val="auto"/>
          <w:kern w:val="0"/>
          <w:szCs w:val="21"/>
          <w:highlight w:val="none"/>
        </w:rPr>
        <w:t>WAV</w:t>
      </w:r>
      <w:r>
        <w:rPr>
          <w:rFonts w:hint="eastAsia" w:ascii="宋体" w:hAnsi="宋体"/>
          <w:color w:val="auto"/>
          <w:kern w:val="0"/>
          <w:szCs w:val="21"/>
          <w:highlight w:val="none"/>
        </w:rPr>
        <w:t>、</w:t>
      </w:r>
      <w:r>
        <w:rPr>
          <w:rFonts w:ascii="宋体" w:hAnsi="宋体"/>
          <w:color w:val="auto"/>
          <w:kern w:val="0"/>
          <w:szCs w:val="21"/>
          <w:highlight w:val="none"/>
        </w:rPr>
        <w:t>SWF</w:t>
      </w:r>
      <w:r>
        <w:rPr>
          <w:rFonts w:hint="eastAsia" w:ascii="宋体" w:hAnsi="宋体"/>
          <w:color w:val="auto"/>
          <w:kern w:val="0"/>
          <w:szCs w:val="21"/>
          <w:highlight w:val="none"/>
        </w:rPr>
        <w:t>、</w:t>
      </w:r>
      <w:r>
        <w:rPr>
          <w:rFonts w:ascii="宋体" w:hAnsi="宋体"/>
          <w:color w:val="auto"/>
          <w:kern w:val="0"/>
          <w:szCs w:val="21"/>
          <w:highlight w:val="none"/>
        </w:rPr>
        <w:t>ASF</w:t>
      </w:r>
      <w:r>
        <w:rPr>
          <w:rFonts w:hint="eastAsia" w:ascii="宋体" w:hAnsi="宋体"/>
          <w:color w:val="auto"/>
          <w:kern w:val="0"/>
          <w:szCs w:val="21"/>
          <w:highlight w:val="none"/>
        </w:rPr>
        <w:t>等</w:t>
      </w:r>
      <w:r>
        <w:rPr>
          <w:rFonts w:ascii="宋体" w:hAnsi="宋体"/>
          <w:color w:val="auto"/>
          <w:kern w:val="0"/>
          <w:szCs w:val="21"/>
          <w:highlight w:val="none"/>
        </w:rPr>
        <w:t>)</w:t>
      </w:r>
      <w:r>
        <w:rPr>
          <w:rFonts w:hint="eastAsia" w:ascii="宋体" w:hAnsi="宋体"/>
          <w:color w:val="auto"/>
          <w:kern w:val="0"/>
          <w:szCs w:val="21"/>
          <w:highlight w:val="none"/>
        </w:rPr>
        <w:t>，实现多线程操作，保证线宽。可实现可定制的报表功能，支持移动端的使用。教学管理系统及平台提供数据导出功能，提供多种格式规范的业务报表，可直接打印。系统应区分主办高校、校外教学点、教师和学生四个角色及各自管理权限。基础平台应包括主办高校管理平台、校外教学点管理平台、教师平台和学生平台四个基础平台，具备系统管理员维护功能。客户端支持</w:t>
      </w:r>
      <w:r>
        <w:rPr>
          <w:rFonts w:ascii="宋体" w:hAnsi="宋体"/>
          <w:color w:val="auto"/>
          <w:kern w:val="0"/>
          <w:szCs w:val="21"/>
          <w:highlight w:val="none"/>
        </w:rPr>
        <w:t>win7</w:t>
      </w:r>
      <w:r>
        <w:rPr>
          <w:rFonts w:hint="eastAsia" w:ascii="宋体" w:hAnsi="宋体"/>
          <w:color w:val="auto"/>
          <w:kern w:val="0"/>
          <w:szCs w:val="21"/>
          <w:highlight w:val="none"/>
        </w:rPr>
        <w:t>、</w:t>
      </w:r>
      <w:r>
        <w:rPr>
          <w:rFonts w:ascii="宋体" w:hAnsi="宋体"/>
          <w:color w:val="auto"/>
          <w:kern w:val="0"/>
          <w:szCs w:val="21"/>
          <w:highlight w:val="none"/>
        </w:rPr>
        <w:t>win8</w:t>
      </w:r>
      <w:r>
        <w:rPr>
          <w:rFonts w:hint="eastAsia" w:ascii="宋体" w:hAnsi="宋体"/>
          <w:color w:val="auto"/>
          <w:kern w:val="0"/>
          <w:szCs w:val="21"/>
          <w:highlight w:val="none"/>
        </w:rPr>
        <w:t>、</w:t>
      </w:r>
      <w:r>
        <w:rPr>
          <w:rFonts w:ascii="宋体" w:hAnsi="宋体"/>
          <w:color w:val="auto"/>
          <w:kern w:val="0"/>
          <w:szCs w:val="21"/>
          <w:highlight w:val="none"/>
        </w:rPr>
        <w:t>win8.1</w:t>
      </w:r>
      <w:r>
        <w:rPr>
          <w:rFonts w:hint="eastAsia" w:ascii="宋体" w:hAnsi="宋体"/>
          <w:color w:val="auto"/>
          <w:kern w:val="0"/>
          <w:szCs w:val="21"/>
          <w:highlight w:val="none"/>
        </w:rPr>
        <w:t>、</w:t>
      </w:r>
      <w:r>
        <w:rPr>
          <w:rFonts w:ascii="宋体" w:hAnsi="宋体"/>
          <w:color w:val="auto"/>
          <w:kern w:val="0"/>
          <w:szCs w:val="21"/>
          <w:highlight w:val="none"/>
        </w:rPr>
        <w:t>win10</w:t>
      </w:r>
      <w:r>
        <w:rPr>
          <w:rFonts w:hint="eastAsia" w:ascii="宋体" w:hAnsi="宋体"/>
          <w:color w:val="auto"/>
          <w:kern w:val="0"/>
          <w:szCs w:val="21"/>
          <w:highlight w:val="none"/>
        </w:rPr>
        <w:t>主流系统，浏览器兼容</w:t>
      </w:r>
      <w:r>
        <w:rPr>
          <w:rFonts w:ascii="宋体" w:hAnsi="宋体"/>
          <w:color w:val="auto"/>
          <w:kern w:val="0"/>
          <w:szCs w:val="21"/>
          <w:highlight w:val="none"/>
        </w:rPr>
        <w:t>IE8</w:t>
      </w:r>
      <w:r>
        <w:rPr>
          <w:rFonts w:hint="eastAsia" w:ascii="宋体" w:hAnsi="宋体"/>
          <w:color w:val="auto"/>
          <w:kern w:val="0"/>
          <w:szCs w:val="21"/>
          <w:highlight w:val="none"/>
        </w:rPr>
        <w:t>及以上版本、</w:t>
      </w:r>
      <w:r>
        <w:rPr>
          <w:rFonts w:ascii="宋体" w:hAnsi="宋体"/>
          <w:color w:val="auto"/>
          <w:kern w:val="0"/>
          <w:szCs w:val="21"/>
          <w:highlight w:val="none"/>
        </w:rPr>
        <w:t>firefox</w:t>
      </w:r>
      <w:r>
        <w:rPr>
          <w:rFonts w:hint="eastAsia" w:ascii="宋体" w:hAnsi="宋体"/>
          <w:color w:val="auto"/>
          <w:kern w:val="0"/>
          <w:szCs w:val="21"/>
          <w:highlight w:val="none"/>
        </w:rPr>
        <w:t>、</w:t>
      </w:r>
      <w:r>
        <w:rPr>
          <w:rFonts w:ascii="宋体" w:hAnsi="宋体"/>
          <w:color w:val="auto"/>
          <w:kern w:val="0"/>
          <w:szCs w:val="21"/>
          <w:highlight w:val="none"/>
        </w:rPr>
        <w:t>chrome</w:t>
      </w:r>
      <w:r>
        <w:rPr>
          <w:rFonts w:hint="eastAsia" w:ascii="宋体" w:hAnsi="宋体"/>
          <w:color w:val="auto"/>
          <w:kern w:val="0"/>
          <w:szCs w:val="21"/>
          <w:highlight w:val="none"/>
        </w:rPr>
        <w:t>、</w:t>
      </w:r>
      <w:r>
        <w:rPr>
          <w:rFonts w:ascii="宋体" w:hAnsi="宋体"/>
          <w:color w:val="auto"/>
          <w:kern w:val="0"/>
          <w:szCs w:val="21"/>
          <w:highlight w:val="none"/>
        </w:rPr>
        <w:t>Safari</w:t>
      </w:r>
      <w:r>
        <w:rPr>
          <w:rFonts w:hint="eastAsia" w:ascii="宋体" w:hAnsi="宋体"/>
          <w:color w:val="auto"/>
          <w:kern w:val="0"/>
          <w:szCs w:val="21"/>
          <w:highlight w:val="none"/>
        </w:rPr>
        <w:t>浏览器等主流浏览器。支持</w:t>
      </w:r>
      <w:r>
        <w:rPr>
          <w:rFonts w:ascii="宋体" w:hAnsi="宋体"/>
          <w:color w:val="auto"/>
          <w:kern w:val="0"/>
          <w:szCs w:val="21"/>
          <w:highlight w:val="none"/>
        </w:rPr>
        <w:t>PC</w:t>
      </w:r>
      <w:r>
        <w:rPr>
          <w:rFonts w:hint="eastAsia" w:ascii="宋体" w:hAnsi="宋体"/>
          <w:color w:val="auto"/>
          <w:kern w:val="0"/>
          <w:szCs w:val="21"/>
          <w:highlight w:val="none"/>
        </w:rPr>
        <w:t>桌面、多终端设备（支持</w:t>
      </w:r>
      <w:r>
        <w:rPr>
          <w:rFonts w:ascii="宋体" w:hAnsi="宋体"/>
          <w:color w:val="auto"/>
          <w:kern w:val="0"/>
          <w:szCs w:val="21"/>
          <w:highlight w:val="none"/>
        </w:rPr>
        <w:t>IOS</w:t>
      </w:r>
      <w:r>
        <w:rPr>
          <w:rFonts w:hint="eastAsia" w:ascii="宋体" w:hAnsi="宋体"/>
          <w:color w:val="auto"/>
          <w:kern w:val="0"/>
          <w:szCs w:val="21"/>
          <w:highlight w:val="none"/>
        </w:rPr>
        <w:t>和安卓系统）。可以在</w:t>
      </w:r>
      <w:r>
        <w:rPr>
          <w:rFonts w:ascii="宋体" w:hAnsi="宋体"/>
          <w:color w:val="auto"/>
          <w:kern w:val="0"/>
          <w:szCs w:val="21"/>
          <w:highlight w:val="none"/>
        </w:rPr>
        <w:t>PC</w:t>
      </w:r>
      <w:r>
        <w:rPr>
          <w:rFonts w:hint="eastAsia" w:ascii="宋体" w:hAnsi="宋体"/>
          <w:color w:val="auto"/>
          <w:kern w:val="0"/>
          <w:szCs w:val="21"/>
          <w:highlight w:val="none"/>
        </w:rPr>
        <w:t>桌面、手机或平板上同步使用学习功能。</w:t>
      </w:r>
    </w:p>
    <w:p w14:paraId="4E3FC59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、供应商应提供系统数据与应用安全的解决方案，实现每天的数据备份（本地备份和网络备份），提供监控平台</w:t>
      </w:r>
      <w:r>
        <w:rPr>
          <w:rFonts w:ascii="宋体" w:hAnsi="宋体"/>
          <w:color w:val="auto"/>
          <w:kern w:val="0"/>
          <w:szCs w:val="21"/>
          <w:highlight w:val="none"/>
        </w:rPr>
        <w:t>,7x24</w:t>
      </w:r>
      <w:r>
        <w:rPr>
          <w:rFonts w:hint="eastAsia" w:ascii="宋体" w:hAnsi="宋体"/>
          <w:color w:val="auto"/>
          <w:kern w:val="0"/>
          <w:szCs w:val="21"/>
          <w:highlight w:val="none"/>
        </w:rPr>
        <w:t>小时监控与报警机制。</w:t>
      </w:r>
    </w:p>
    <w:p w14:paraId="64A96C9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、供应商可自行选择开标现场对所投产品进行述标或演示（述标或演示时间不超过15分钟）。</w:t>
      </w:r>
    </w:p>
    <w:p w14:paraId="27FDF99B">
      <w:pPr>
        <w:pStyle w:val="5"/>
        <w:adjustRightInd w:val="0"/>
        <w:snapToGrid w:val="0"/>
        <w:spacing w:line="360" w:lineRule="auto"/>
        <w:ind w:firstLine="420" w:firstLineChars="200"/>
        <w:rPr>
          <w:rFonts w:hint="eastAsia" w:hAnsi="宋体"/>
          <w:color w:val="auto"/>
          <w:kern w:val="0"/>
          <w:highlight w:val="none"/>
        </w:rPr>
      </w:pPr>
      <w:r>
        <w:rPr>
          <w:rFonts w:hint="eastAsia" w:hAnsi="宋体"/>
          <w:color w:val="auto"/>
          <w:kern w:val="0"/>
          <w:highlight w:val="none"/>
          <w:lang w:val="en-US" w:eastAsia="zh-CN"/>
        </w:rPr>
        <w:t>7</w:t>
      </w:r>
      <w:r>
        <w:rPr>
          <w:rFonts w:hint="eastAsia" w:hAnsi="宋体"/>
          <w:color w:val="auto"/>
          <w:kern w:val="0"/>
          <w:highlight w:val="none"/>
        </w:rPr>
        <w:t>、</w:t>
      </w:r>
      <w:r>
        <w:rPr>
          <w:rFonts w:hint="eastAsia" w:hAnsi="宋体" w:eastAsia="宋体" w:cs="Times New Roman"/>
          <w:color w:val="auto"/>
          <w:kern w:val="0"/>
          <w:highlight w:val="none"/>
          <w:lang w:val="en-US" w:eastAsia="zh-CN"/>
        </w:rPr>
        <w:t>※增值服务：供应商无偿为甲方提供非学历培训平台一套。</w:t>
      </w:r>
      <w:r>
        <w:rPr>
          <w:rFonts w:hint="eastAsia" w:hAnsi="宋体"/>
          <w:color w:val="auto"/>
          <w:kern w:val="0"/>
          <w:highlight w:val="none"/>
        </w:rPr>
        <w:t>要包含</w:t>
      </w:r>
      <w:bookmarkStart w:id="45" w:name="OLE_LINK2"/>
      <w:r>
        <w:rPr>
          <w:rFonts w:hint="eastAsia" w:hAnsi="宋体"/>
          <w:color w:val="auto"/>
          <w:kern w:val="0"/>
          <w:highlight w:val="none"/>
        </w:rPr>
        <w:t>非学历</w:t>
      </w:r>
      <w:bookmarkEnd w:id="45"/>
      <w:r>
        <w:rPr>
          <w:rFonts w:hint="eastAsia" w:hAnsi="宋体"/>
          <w:color w:val="auto"/>
          <w:kern w:val="0"/>
          <w:highlight w:val="none"/>
        </w:rPr>
        <w:t>管理平台</w:t>
      </w:r>
      <w:r>
        <w:rPr>
          <w:rFonts w:hint="eastAsia" w:hAnsi="宋体"/>
          <w:color w:val="auto"/>
          <w:kern w:val="0"/>
          <w:highlight w:val="none"/>
          <w:lang w:val="en-US" w:eastAsia="zh-CN"/>
        </w:rPr>
        <w:t>及配套</w:t>
      </w:r>
      <w:r>
        <w:rPr>
          <w:rFonts w:hint="eastAsia" w:hAnsi="宋体"/>
          <w:color w:val="auto"/>
          <w:kern w:val="0"/>
          <w:highlight w:val="none"/>
        </w:rPr>
        <w:t>教学平台、学生平台</w:t>
      </w:r>
      <w:r>
        <w:rPr>
          <w:rFonts w:hint="eastAsia" w:hAnsi="宋体"/>
          <w:color w:val="auto"/>
          <w:kern w:val="0"/>
          <w:highlight w:val="none"/>
          <w:lang w:val="en-US" w:eastAsia="zh-CN"/>
        </w:rPr>
        <w:t>和</w:t>
      </w:r>
      <w:r>
        <w:rPr>
          <w:rFonts w:hint="eastAsia" w:hAnsi="宋体"/>
          <w:color w:val="auto"/>
          <w:kern w:val="0"/>
          <w:highlight w:val="none"/>
        </w:rPr>
        <w:t>移动APP端，实现项目管理、培训班管理、考试管理、培训成绩、后勤管理、财务管理</w:t>
      </w:r>
      <w:r>
        <w:rPr>
          <w:rFonts w:hint="eastAsia" w:hAnsi="宋体"/>
          <w:color w:val="auto"/>
          <w:kern w:val="0"/>
          <w:highlight w:val="none"/>
          <w:lang w:eastAsia="zh-CN"/>
        </w:rPr>
        <w:t>、</w:t>
      </w:r>
      <w:r>
        <w:rPr>
          <w:rFonts w:hint="eastAsia"/>
          <w:color w:val="auto"/>
          <w:highlight w:val="none"/>
        </w:rPr>
        <w:t>数字人智能</w:t>
      </w:r>
      <w:r>
        <w:rPr>
          <w:rFonts w:hint="eastAsia"/>
          <w:color w:val="auto"/>
          <w:highlight w:val="none"/>
          <w:lang w:val="en-US" w:eastAsia="zh-CN"/>
        </w:rPr>
        <w:t>AI</w:t>
      </w:r>
      <w:r>
        <w:rPr>
          <w:rFonts w:hint="eastAsia"/>
          <w:color w:val="auto"/>
          <w:highlight w:val="none"/>
        </w:rPr>
        <w:t>实践练习</w:t>
      </w:r>
      <w:r>
        <w:rPr>
          <w:rFonts w:hint="eastAsia" w:hAnsi="宋体"/>
          <w:color w:val="auto"/>
          <w:kern w:val="0"/>
          <w:highlight w:val="none"/>
        </w:rPr>
        <w:t>等信息化管理。（本项为实质性响应要求，供应商需提供系统真实截图或产品手册配图，不提供视为无效响应）</w:t>
      </w:r>
    </w:p>
    <w:p w14:paraId="7A7A0536">
      <w:pPr>
        <w:pStyle w:val="5"/>
        <w:adjustRightInd w:val="0"/>
        <w:snapToGrid w:val="0"/>
        <w:spacing w:line="360" w:lineRule="auto"/>
        <w:ind w:firstLine="420" w:firstLineChars="200"/>
        <w:rPr>
          <w:rFonts w:hAnsi="宋体"/>
          <w:color w:val="auto"/>
          <w:kern w:val="0"/>
          <w:highlight w:val="none"/>
        </w:rPr>
      </w:pPr>
      <w:r>
        <w:rPr>
          <w:rFonts w:hint="eastAsia" w:hAnsi="宋体"/>
          <w:color w:val="auto"/>
          <w:kern w:val="0"/>
          <w:highlight w:val="none"/>
          <w:lang w:val="en-US" w:eastAsia="zh-CN"/>
        </w:rPr>
        <w:t>8</w:t>
      </w:r>
      <w:r>
        <w:rPr>
          <w:rFonts w:hint="eastAsia" w:hAnsi="宋体"/>
          <w:color w:val="auto"/>
          <w:kern w:val="0"/>
          <w:highlight w:val="none"/>
        </w:rPr>
        <w:t>、供应商为甲方提供同等学力申硕平台一套，要包含同等学力申硕管理平台、教师工作平台、 学生学习平台、移动 APP 端，实现教学、教务、考务、论文、答辩等业务的信息化管理。（本项为实质性响应要求，供应商需提供系统真实截图或产品手册配图，不提供视为无效响应）</w:t>
      </w:r>
    </w:p>
    <w:p w14:paraId="49AE1548">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9、数据迁移。</w:t>
      </w:r>
    </w:p>
    <w:p w14:paraId="4C2EB9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EF334"/>
    <w:multiLevelType w:val="singleLevel"/>
    <w:tmpl w:val="E5FEF334"/>
    <w:lvl w:ilvl="0" w:tentative="0">
      <w:start w:val="1"/>
      <w:numFmt w:val="decimal"/>
      <w:suff w:val="nothing"/>
      <w:lvlText w:val="（%1）"/>
      <w:lvlJc w:val="left"/>
    </w:lvl>
  </w:abstractNum>
  <w:abstractNum w:abstractNumId="1">
    <w:nsid w:val="0BE63183"/>
    <w:multiLevelType w:val="multilevel"/>
    <w:tmpl w:val="0BE63183"/>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0562A9"/>
    <w:multiLevelType w:val="multilevel"/>
    <w:tmpl w:val="0F0562A9"/>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8B3CB8"/>
    <w:multiLevelType w:val="multilevel"/>
    <w:tmpl w:val="118B3CB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475729"/>
    <w:multiLevelType w:val="multilevel"/>
    <w:tmpl w:val="6B475729"/>
    <w:lvl w:ilvl="0" w:tentative="0">
      <w:start w:val="1"/>
      <w:numFmt w:val="lowerLetter"/>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60241"/>
    <w:rsid w:val="5146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jc w:val="center"/>
      <w:outlineLvl w:val="0"/>
    </w:pPr>
    <w:rPr>
      <w:sz w:val="28"/>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rPr>
  </w:style>
  <w:style w:type="paragraph" w:customStyle="1" w:styleId="8">
    <w:name w:val="List Paragraph1"/>
    <w:basedOn w:val="1"/>
    <w:qFormat/>
    <w:uiPriority w:val="0"/>
    <w:pPr>
      <w:ind w:firstLine="420" w:firstLineChars="200"/>
    </w:pPr>
  </w:style>
  <w:style w:type="paragraph" w:styleId="9">
    <w:name w:val="List Paragraph"/>
    <w:basedOn w:val="1"/>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2025-09-24T02:07:00Z</dcterms:created>
  <dc:creator>花干干</dc:creator>
  <cp:lastModifiedBy>花干干</cp:lastModifiedBy>
  <dcterms:modified xsi:type="dcterms:W3CDTF">2025-09-24T02:08:00Z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01F583705DBD4C2C9E0DD02F675F9C38_11</vt:lpwstr>
  </property>
  <property fmtid="{D5CDD505-2E9C-101B-9397-08002B2CF9AE}" pid="4" name="KSOTemplateDocerSaveRecord">
    <vt:lpwstr>eyJoZGlkIjoiZmI5MzhkNmVhYTU2M2VlZThhYTNkMDIxZjc4MTlkMGQiLCJ1c2VySWQiOiI1NTMxNTQ2NjcifQ==</vt:lpwstr>
  </property>
</Properties>
</file>